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3A135874"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C91BA7">
        <w:rPr>
          <w:rFonts w:ascii="Palatino Linotype" w:eastAsia="Palatino Linotype" w:hAnsi="Palatino Linotype" w:cs="Palatino Linotype"/>
        </w:rPr>
        <w:t>once</w:t>
      </w:r>
      <w:r w:rsidR="00373ED3" w:rsidRPr="00C91BA7">
        <w:rPr>
          <w:rFonts w:ascii="Palatino Linotype" w:eastAsia="Palatino Linotype" w:hAnsi="Palatino Linotype" w:cs="Palatino Linotype"/>
        </w:rPr>
        <w:t xml:space="preserve"> </w:t>
      </w:r>
      <w:r w:rsidR="00FF4920" w:rsidRPr="00C91BA7">
        <w:rPr>
          <w:rFonts w:ascii="Palatino Linotype" w:eastAsia="Palatino Linotype" w:hAnsi="Palatino Linotype" w:cs="Palatino Linotype"/>
        </w:rPr>
        <w:t xml:space="preserve">de </w:t>
      </w:r>
      <w:r w:rsidR="00C91BA7">
        <w:rPr>
          <w:rFonts w:ascii="Palatino Linotype" w:eastAsia="Palatino Linotype" w:hAnsi="Palatino Linotype" w:cs="Palatino Linotype"/>
        </w:rPr>
        <w:t>mayo</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1C7434" w:rsidRPr="00C91BA7">
        <w:rPr>
          <w:rFonts w:ascii="Palatino Linotype" w:eastAsia="Palatino Linotype" w:hAnsi="Palatino Linotype" w:cs="Palatino Linotype"/>
        </w:rPr>
        <w:t>veintidós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0B1AB3EB"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1C7434" w:rsidRPr="00C91BA7">
        <w:rPr>
          <w:rFonts w:ascii="Palatino Linotype" w:eastAsia="Palatino Linotype" w:hAnsi="Palatino Linotype" w:cs="Palatino Linotype"/>
          <w:b/>
        </w:rPr>
        <w:t>0</w:t>
      </w:r>
      <w:r w:rsidR="00C91BA7">
        <w:rPr>
          <w:rFonts w:ascii="Palatino Linotype" w:eastAsia="Palatino Linotype" w:hAnsi="Palatino Linotype" w:cs="Palatino Linotype"/>
          <w:b/>
        </w:rPr>
        <w:t>1970</w:t>
      </w:r>
      <w:r w:rsidRPr="00C91BA7">
        <w:rPr>
          <w:rFonts w:ascii="Palatino Linotype" w:eastAsia="Palatino Linotype" w:hAnsi="Palatino Linotype" w:cs="Palatino Linotype"/>
          <w:b/>
        </w:rPr>
        <w:t>/INFOEM/IP/RR/202</w:t>
      </w:r>
      <w:r w:rsidR="00517286" w:rsidRPr="00C91BA7">
        <w:rPr>
          <w:rFonts w:ascii="Palatino Linotype" w:eastAsia="Palatino Linotype" w:hAnsi="Palatino Linotype" w:cs="Palatino Linotype"/>
          <w:b/>
        </w:rPr>
        <w:t>2</w:t>
      </w:r>
      <w:r w:rsidRPr="00C91BA7">
        <w:rPr>
          <w:rFonts w:ascii="Palatino Linotype" w:eastAsia="Palatino Linotype" w:hAnsi="Palatino Linotype" w:cs="Palatino Linotype"/>
        </w:rPr>
        <w:t>, interpuesto por</w:t>
      </w:r>
      <w:r w:rsidR="00CD1FA6" w:rsidRPr="00C91BA7">
        <w:rPr>
          <w:rFonts w:ascii="Palatino Linotype" w:hAnsi="Palatino Linotype"/>
        </w:rPr>
        <w:t xml:space="preserve"> </w:t>
      </w:r>
      <w:r w:rsidR="00FF4920" w:rsidRPr="00C91BA7">
        <w:rPr>
          <w:rFonts w:ascii="Palatino Linotype" w:hAnsi="Palatino Linotype"/>
          <w:b/>
          <w:bCs/>
        </w:rPr>
        <w:t>un particular que no proporcionó nombre o seudónimo,</w:t>
      </w:r>
      <w:r w:rsidR="00CD1FA6" w:rsidRPr="00C91BA7">
        <w:rPr>
          <w:rFonts w:ascii="Palatino Linotype" w:hAnsi="Palatino Linotype"/>
        </w:rPr>
        <w:t xml:space="preserve"> </w:t>
      </w:r>
      <w:r w:rsidRPr="00C91BA7">
        <w:rPr>
          <w:rFonts w:ascii="Palatino Linotype" w:eastAsia="Palatino Linotype" w:hAnsi="Palatino Linotype" w:cs="Palatino Linotype"/>
        </w:rPr>
        <w:t>en lo sucesivo</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contra de la respuesta a su solicitud por parte del </w:t>
      </w:r>
      <w:r w:rsidR="00FF4920" w:rsidRPr="00C91BA7">
        <w:rPr>
          <w:rFonts w:ascii="Palatino Linotype" w:eastAsia="Palatino Linotype" w:hAnsi="Palatino Linotype" w:cs="Palatino Linotype"/>
          <w:b/>
        </w:rPr>
        <w:t>Ayuntamiento de Tequixquiac</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en lo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462E4CAC"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C91BA7">
        <w:rPr>
          <w:rFonts w:ascii="Palatino Linotype" w:eastAsia="Palatino Linotype" w:hAnsi="Palatino Linotype" w:cs="Palatino Linotype"/>
          <w:b/>
        </w:rPr>
        <w:t>veintiuno</w:t>
      </w:r>
      <w:r w:rsidR="003D313D" w:rsidRPr="00C91BA7">
        <w:rPr>
          <w:rFonts w:ascii="Palatino Linotype" w:eastAsia="Palatino Linotype" w:hAnsi="Palatino Linotype" w:cs="Palatino Linotype"/>
          <w:b/>
        </w:rPr>
        <w:t xml:space="preserve"> </w:t>
      </w:r>
      <w:r w:rsidR="001C7434" w:rsidRPr="00C91BA7">
        <w:rPr>
          <w:rFonts w:ascii="Palatino Linotype" w:eastAsia="Palatino Linotype" w:hAnsi="Palatino Linotype" w:cs="Palatino Linotype"/>
          <w:b/>
        </w:rPr>
        <w:t xml:space="preserve">de </w:t>
      </w:r>
      <w:r w:rsidR="00FF4920" w:rsidRPr="00C91BA7">
        <w:rPr>
          <w:rFonts w:ascii="Palatino Linotype" w:eastAsia="Palatino Linotype" w:hAnsi="Palatino Linotype" w:cs="Palatino Linotype"/>
          <w:b/>
        </w:rPr>
        <w:t>febrero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C91BA7">
        <w:rPr>
          <w:rFonts w:ascii="Palatino Linotype" w:eastAsia="Palatino Linotype" w:hAnsi="Palatino Linotype" w:cs="Palatino Linotype"/>
          <w:b/>
        </w:rPr>
        <w:t>0007</w:t>
      </w:r>
      <w:r w:rsidR="00C91BA7">
        <w:rPr>
          <w:rFonts w:ascii="Palatino Linotype" w:eastAsia="Palatino Linotype" w:hAnsi="Palatino Linotype" w:cs="Palatino Linotype"/>
          <w:b/>
        </w:rPr>
        <w:t>0</w:t>
      </w:r>
      <w:r w:rsidR="0009799E" w:rsidRPr="00C91BA7">
        <w:rPr>
          <w:rFonts w:ascii="Palatino Linotype" w:eastAsia="Palatino Linotype" w:hAnsi="Palatino Linotype" w:cs="Palatino Linotype"/>
          <w:b/>
        </w:rPr>
        <w:t>/TEQUIXQU/IP/2022</w:t>
      </w:r>
      <w:r w:rsidR="003D313D" w:rsidRPr="00C91BA7">
        <w:rPr>
          <w:rFonts w:ascii="Palatino Linotype" w:eastAsia="Palatino Linotype" w:hAnsi="Palatino Linotype" w:cs="Palatino Linotype"/>
          <w:b/>
        </w:rPr>
        <w:t>2</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04EAB136"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C91BA7" w:rsidRPr="00C91BA7">
        <w:rPr>
          <w:rFonts w:ascii="Palatino Linotype" w:eastAsia="Palatino Linotype" w:hAnsi="Palatino Linotype" w:cs="Palatino Linotype"/>
          <w:i/>
        </w:rPr>
        <w:t xml:space="preserve">Informar a través de este medio la relación o parentesco que existe entre la </w:t>
      </w:r>
      <w:r w:rsidR="00093840">
        <w:rPr>
          <w:rFonts w:ascii="Palatino Linotype" w:eastAsia="Palatino Linotype" w:hAnsi="Palatino Linotype" w:cs="Palatino Linotype"/>
          <w:i/>
        </w:rPr>
        <w:t>xxxxxx xxxxxxxxxxxxxxxxx xxxxxxxxxxxx</w:t>
      </w:r>
      <w:r w:rsidR="00C91BA7" w:rsidRPr="00C91BA7">
        <w:rPr>
          <w:rFonts w:ascii="Palatino Linotype" w:eastAsia="Palatino Linotype" w:hAnsi="Palatino Linotype" w:cs="Palatino Linotype"/>
          <w:i/>
        </w:rPr>
        <w:t xml:space="preserve"> la cual trabaja en el subsistema DIF del Refugio y la </w:t>
      </w:r>
      <w:r w:rsidR="00093840">
        <w:rPr>
          <w:rFonts w:ascii="Palatino Linotype" w:eastAsia="Palatino Linotype" w:hAnsi="Palatino Linotype" w:cs="Palatino Linotype"/>
          <w:i/>
        </w:rPr>
        <w:t>xxxxxxxxxxx xxxxxxxxxxxx xxxxxxxxx</w:t>
      </w:r>
      <w:r w:rsidR="00C91BA7" w:rsidRPr="00C91BA7">
        <w:rPr>
          <w:rFonts w:ascii="Palatino Linotype" w:eastAsia="Palatino Linotype" w:hAnsi="Palatino Linotype" w:cs="Palatino Linotype"/>
          <w:i/>
        </w:rPr>
        <w:t xml:space="preserve"> regidora del Ayuntamiento.</w:t>
      </w:r>
      <w:r w:rsidRPr="00C91BA7">
        <w:rPr>
          <w:rFonts w:ascii="Palatino Linotype" w:eastAsia="Palatino Linotype" w:hAnsi="Palatino Linotype" w:cs="Palatino Linotype"/>
          <w:i/>
        </w:rPr>
        <w:t>” (sic)</w:t>
      </w:r>
    </w:p>
    <w:p w14:paraId="79404EE7" w14:textId="77777777" w:rsidR="00C91BA7" w:rsidRDefault="00C91BA7" w:rsidP="00C91BA7">
      <w:pPr>
        <w:spacing w:line="360" w:lineRule="auto"/>
        <w:ind w:right="900"/>
        <w:jc w:val="both"/>
        <w:rPr>
          <w:rFonts w:ascii="Palatino Linotype" w:eastAsia="Palatino Linotype" w:hAnsi="Palatino Linotype" w:cs="Palatino Linotype"/>
        </w:rPr>
      </w:pP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02707DB2"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C91BA7">
        <w:rPr>
          <w:rFonts w:ascii="Palatino Linotype" w:eastAsia="Palatino Linotype" w:hAnsi="Palatino Linotype" w:cs="Palatino Linotype"/>
          <w:b/>
        </w:rPr>
        <w:t>veintiuno</w:t>
      </w:r>
      <w:r w:rsidR="0030403E" w:rsidRPr="00C91BA7">
        <w:rPr>
          <w:rFonts w:ascii="Palatino Linotype" w:eastAsia="Palatino Linotype" w:hAnsi="Palatino Linotype" w:cs="Palatino Linotype"/>
          <w:b/>
        </w:rPr>
        <w:t xml:space="preserve"> de febrero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5A212F" w:rsidRPr="00C91BA7">
        <w:rPr>
          <w:rFonts w:ascii="Palatino Linotype" w:eastAsia="Palatino Linotype" w:hAnsi="Palatino Linotype" w:cs="Palatino Linotype"/>
        </w:rPr>
        <w:t>envió su respuesta a la solicitud de acceso a la información a través de SAIMEX, sustancialmente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2C3DC36C" w:rsidR="009B616B" w:rsidRPr="00C91BA7" w:rsidRDefault="005A212F" w:rsidP="00C91BA7">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C91BA7" w:rsidRPr="00C91BA7">
        <w:rPr>
          <w:rFonts w:ascii="Palatino Linotype" w:eastAsia="Palatino Linotype" w:hAnsi="Palatino Linotype" w:cs="Palatino Linotype"/>
          <w:i/>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00070/TEQUIXQU/IP/2022 , a través del Sistema de Acceso a la Información Mexiquense (SAIMEX) y después de una búsqueda exhaustiva y minuciosa en los archivos de esta Dirección le comento lo siguiente</w:t>
      </w:r>
      <w:r w:rsidR="0030403E"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2C1B23E8"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Pr>
          <w:rFonts w:ascii="Palatino Linotype" w:eastAsia="Palatino Linotype" w:hAnsi="Palatino Linotype" w:cs="Palatino Linotype"/>
          <w:i/>
        </w:rPr>
        <w:t xml:space="preserve">“Solicitu </w:t>
      </w:r>
      <w:r w:rsidR="0009799E" w:rsidRPr="00C91BA7">
        <w:rPr>
          <w:rFonts w:ascii="Palatino Linotype" w:eastAsia="Palatino Linotype" w:hAnsi="Palatino Linotype" w:cs="Palatino Linotype"/>
          <w:i/>
        </w:rPr>
        <w:t>7</w:t>
      </w:r>
      <w:r w:rsidR="00C91BA7">
        <w:rPr>
          <w:rFonts w:ascii="Palatino Linotype" w:eastAsia="Palatino Linotype" w:hAnsi="Palatino Linotype" w:cs="Palatino Linotype"/>
          <w:i/>
        </w:rPr>
        <w:t>0</w:t>
      </w:r>
      <w:r w:rsidR="0009799E" w:rsidRPr="00C91BA7">
        <w:rPr>
          <w:rFonts w:ascii="Palatino Linotype" w:eastAsia="Palatino Linotype" w:hAnsi="Palatino Linotype" w:cs="Palatino Linotype"/>
          <w:i/>
        </w:rPr>
        <w:t>.pdf”,</w:t>
      </w:r>
      <w:r w:rsidR="00C91BA7">
        <w:rPr>
          <w:rFonts w:ascii="Palatino Linotype" w:eastAsia="Palatino Linotype" w:hAnsi="Palatino Linotype" w:cs="Palatino Linotype"/>
        </w:rPr>
        <w:t xml:space="preserve"> el cual será motivo de análisis en la parte considerativa de la presente resolución </w:t>
      </w:r>
    </w:p>
    <w:p w14:paraId="0B11273E" w14:textId="77777777" w:rsidR="00C91BA7"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69AD5B60"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C91BA7">
        <w:rPr>
          <w:rFonts w:ascii="Palatino Linotype" w:eastAsia="Palatino Linotype" w:hAnsi="Palatino Linotype" w:cs="Palatino Linotype"/>
          <w:b/>
        </w:rPr>
        <w:t>veintiocho</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febrero </w:t>
      </w:r>
      <w:r w:rsidRPr="00C91BA7">
        <w:rPr>
          <w:rFonts w:ascii="Palatino Linotype" w:eastAsia="Palatino Linotype" w:hAnsi="Palatino Linotype" w:cs="Palatino Linotype"/>
          <w:b/>
        </w:rPr>
        <w:t>de dos mil veinti</w:t>
      </w:r>
      <w:r w:rsidR="00C716F7"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w:t>
      </w:r>
      <w:r w:rsidRPr="00C91BA7">
        <w:rPr>
          <w:rFonts w:ascii="Palatino Linotype" w:eastAsia="Palatino Linotype" w:hAnsi="Palatino Linotype" w:cs="Palatino Linotype"/>
        </w:rPr>
        <w:lastRenderedPageBreak/>
        <w:t xml:space="preserve">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168FDBDA" w14:textId="77777777" w:rsidR="00740B06" w:rsidRPr="00C91BA7" w:rsidRDefault="00740B06" w:rsidP="00C91BA7">
      <w:pPr>
        <w:spacing w:line="360" w:lineRule="auto"/>
        <w:ind w:right="49"/>
        <w:jc w:val="both"/>
        <w:rPr>
          <w:rFonts w:ascii="Palatino Linotype" w:eastAsia="Palatino Linotype" w:hAnsi="Palatino Linotype" w:cs="Palatino Linotype"/>
        </w:rPr>
      </w:pPr>
    </w:p>
    <w:p w14:paraId="1EE0D9CA" w14:textId="77777777" w:rsidR="00C66731" w:rsidRPr="00C91BA7"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1D8E68ED"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2279C8" w:rsidRPr="00C91BA7">
        <w:rPr>
          <w:rFonts w:ascii="Palatino Linotype" w:eastAsia="Palatino Linotype" w:hAnsi="Palatino Linotype" w:cs="Palatino Linotype"/>
          <w:i/>
        </w:rPr>
        <w:t>SOLICITUD No.7</w:t>
      </w:r>
      <w:r w:rsidR="00740B06">
        <w:rPr>
          <w:rFonts w:ascii="Palatino Linotype" w:eastAsia="Palatino Linotype" w:hAnsi="Palatino Linotype" w:cs="Palatino Linotype"/>
          <w:i/>
        </w:rPr>
        <w:t>0</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56065ECF"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740B06" w:rsidRPr="00740B06">
        <w:rPr>
          <w:rFonts w:ascii="Palatino Linotype" w:eastAsia="Palatino Linotype" w:hAnsi="Palatino Linotype" w:cs="Palatino Linotype"/>
          <w:i/>
        </w:rPr>
        <w:t>NEGATIVA AL ENTREGAR INFORMACIÓN SOLICITADA</w:t>
      </w:r>
      <w:r w:rsidRPr="00C91BA7">
        <w:rPr>
          <w:rFonts w:ascii="Palatino Linotype" w:eastAsia="Palatino Linotype" w:hAnsi="Palatino Linotype" w:cs="Palatino Linotype"/>
          <w:i/>
        </w:rPr>
        <w:t>” (sic)</w:t>
      </w:r>
    </w:p>
    <w:p w14:paraId="27F202EA" w14:textId="77777777" w:rsidR="00740B06" w:rsidRDefault="00740B06" w:rsidP="00C91BA7">
      <w:pPr>
        <w:spacing w:line="360" w:lineRule="auto"/>
        <w:ind w:right="51"/>
        <w:jc w:val="both"/>
        <w:rPr>
          <w:rFonts w:ascii="Palatino Linotype" w:eastAsia="Palatino Linotype" w:hAnsi="Palatino Linotype" w:cs="Palatino Linotype"/>
          <w:b/>
        </w:rPr>
      </w:pPr>
    </w:p>
    <w:p w14:paraId="20BB6B18" w14:textId="4F53C0FF" w:rsidR="009B616B" w:rsidRPr="00C91BA7" w:rsidRDefault="005A212F" w:rsidP="00C91BA7">
      <w:pPr>
        <w:spacing w:line="360" w:lineRule="auto"/>
        <w:ind w:right="51"/>
        <w:jc w:val="both"/>
        <w:rPr>
          <w:rFonts w:ascii="Palatino Linotype" w:eastAsia="Palatino Linotype" w:hAnsi="Palatino Linotype" w:cs="Palatino Linotype"/>
        </w:rPr>
      </w:pPr>
      <w:r w:rsidRPr="00C91BA7">
        <w:rPr>
          <w:rFonts w:ascii="Palatino Linotype" w:eastAsia="Palatino Linotype" w:hAnsi="Palatino Linotype" w:cs="Palatino Linotype"/>
          <w:b/>
        </w:rPr>
        <w:t xml:space="preserve">Anexos: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bCs/>
        </w:rPr>
        <w:t>Recurrente</w:t>
      </w:r>
      <w:r w:rsidR="002279C8"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adjuntó</w:t>
      </w:r>
      <w:r w:rsidR="002279C8" w:rsidRPr="00C91BA7">
        <w:rPr>
          <w:rFonts w:ascii="Palatino Linotype" w:eastAsia="Palatino Linotype" w:hAnsi="Palatino Linotype" w:cs="Palatino Linotype"/>
        </w:rPr>
        <w:t xml:space="preserve"> el </w:t>
      </w:r>
      <w:r w:rsidRPr="00C91BA7">
        <w:rPr>
          <w:rFonts w:ascii="Palatino Linotype" w:eastAsia="Palatino Linotype" w:hAnsi="Palatino Linotype" w:cs="Palatino Linotype"/>
        </w:rPr>
        <w:t>archivo</w:t>
      </w:r>
      <w:r w:rsidR="002279C8" w:rsidRPr="00C91BA7">
        <w:rPr>
          <w:rFonts w:ascii="Palatino Linotype" w:eastAsia="Palatino Linotype" w:hAnsi="Palatino Linotype" w:cs="Palatino Linotype"/>
        </w:rPr>
        <w:t xml:space="preserve"> “</w:t>
      </w:r>
      <w:r w:rsidR="002279C8" w:rsidRPr="00C91BA7">
        <w:rPr>
          <w:rFonts w:ascii="Palatino Linotype" w:eastAsia="Palatino Linotype" w:hAnsi="Palatino Linotype" w:cs="Palatino Linotype"/>
          <w:i/>
        </w:rPr>
        <w:t>Solicitu 7</w:t>
      </w:r>
      <w:r w:rsidR="00740B06">
        <w:rPr>
          <w:rFonts w:ascii="Palatino Linotype" w:eastAsia="Palatino Linotype" w:hAnsi="Palatino Linotype" w:cs="Palatino Linotype"/>
          <w:i/>
        </w:rPr>
        <w:t>0</w:t>
      </w:r>
      <w:r w:rsidR="002279C8" w:rsidRPr="00C91BA7">
        <w:rPr>
          <w:rFonts w:ascii="Palatino Linotype" w:eastAsia="Palatino Linotype" w:hAnsi="Palatino Linotype" w:cs="Palatino Linotype"/>
          <w:i/>
        </w:rPr>
        <w:t xml:space="preserve"> SAIMEX.pdf</w:t>
      </w:r>
      <w:r w:rsidR="002279C8" w:rsidRPr="00C91BA7">
        <w:rPr>
          <w:rFonts w:ascii="Palatino Linotype" w:eastAsia="Palatino Linotype" w:hAnsi="Palatino Linotype" w:cs="Palatino Linotype"/>
        </w:rPr>
        <w:t xml:space="preserve">”, </w:t>
      </w:r>
      <w:r w:rsidR="00740B06">
        <w:rPr>
          <w:rFonts w:ascii="Palatino Linotype" w:eastAsia="Palatino Linotype" w:hAnsi="Palatino Linotype" w:cs="Palatino Linotype"/>
        </w:rPr>
        <w:t>entregada por</w:t>
      </w:r>
      <w:r w:rsidR="002279C8" w:rsidRPr="00C91BA7">
        <w:rPr>
          <w:rFonts w:ascii="Palatino Linotype" w:eastAsia="Palatino Linotype" w:hAnsi="Palatino Linotype" w:cs="Palatino Linotype"/>
        </w:rPr>
        <w:t xml:space="preserve"> el </w:t>
      </w:r>
      <w:r w:rsidR="002279C8" w:rsidRPr="00C91BA7">
        <w:rPr>
          <w:rFonts w:ascii="Palatino Linotype" w:eastAsia="Palatino Linotype" w:hAnsi="Palatino Linotype" w:cs="Palatino Linotype"/>
          <w:b/>
        </w:rPr>
        <w:t>Sujeto Obligado</w:t>
      </w:r>
      <w:r w:rsidR="002279C8" w:rsidRPr="00C91BA7">
        <w:rPr>
          <w:rFonts w:ascii="Palatino Linotype" w:eastAsia="Palatino Linotype" w:hAnsi="Palatino Linotype" w:cs="Palatino Linotype"/>
        </w:rPr>
        <w:t xml:space="preserve"> </w:t>
      </w:r>
      <w:r w:rsidR="00740B06">
        <w:rPr>
          <w:rFonts w:ascii="Palatino Linotype" w:eastAsia="Palatino Linotype" w:hAnsi="Palatino Linotype" w:cs="Palatino Linotype"/>
        </w:rPr>
        <w:t>en la contestación a la solicitud de información</w:t>
      </w:r>
      <w:r w:rsidR="002279C8" w:rsidRPr="00C91BA7">
        <w:rPr>
          <w:rFonts w:ascii="Palatino Linotype" w:eastAsia="Palatino Linotype" w:hAnsi="Palatino Linotype" w:cs="Palatino Linotype"/>
        </w:rPr>
        <w:t>.</w:t>
      </w:r>
    </w:p>
    <w:p w14:paraId="20072675" w14:textId="77777777" w:rsidR="00740B06" w:rsidRDefault="00740B06"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52F775AF"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Pr>
          <w:rFonts w:ascii="Palatino Linotype" w:hAnsi="Palatino Linotype" w:cs="Arial"/>
          <w:b/>
        </w:rPr>
        <w:t>1970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Pr>
          <w:rFonts w:ascii="Palatino Linotype" w:hAnsi="Palatino Linotype" w:cs="Arial"/>
          <w:b/>
        </w:rPr>
        <w:t xml:space="preserve">cuatro </w:t>
      </w:r>
      <w:r w:rsidRPr="007673C3">
        <w:rPr>
          <w:rFonts w:ascii="Palatino Linotype" w:hAnsi="Palatino Linotype" w:cs="Arial"/>
          <w:b/>
        </w:rPr>
        <w:t xml:space="preserve">de </w:t>
      </w:r>
      <w:r>
        <w:rPr>
          <w:rFonts w:ascii="Palatino Linotype" w:hAnsi="Palatino Linotype" w:cs="Arial"/>
          <w:b/>
        </w:rPr>
        <w:t>marzo</w:t>
      </w:r>
      <w:r w:rsidRPr="007673C3">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28C78B07"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Pr>
          <w:rFonts w:ascii="Palatino Linotype" w:hAnsi="Palatino Linotype" w:cs="Arial"/>
          <w:b/>
        </w:rPr>
        <w:t>1970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 xml:space="preserve">Obligado omitió rendir su </w:t>
      </w:r>
      <w:r>
        <w:rPr>
          <w:rFonts w:ascii="Palatino Linotype" w:hAnsi="Palatino Linotype" w:cs="Arial"/>
        </w:rPr>
        <w:lastRenderedPageBreak/>
        <w:t xml:space="preserve">informe justificad, también se hace constar que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p>
    <w:p w14:paraId="514CBC27" w14:textId="77777777" w:rsidR="00740B06" w:rsidRDefault="00740B06"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t>SEXTO. Del cierre de instrucción.</w:t>
      </w:r>
    </w:p>
    <w:p w14:paraId="79B688B8" w14:textId="09C27BD9"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Pr>
          <w:rFonts w:ascii="Palatino Linotype" w:hAnsi="Palatino Linotype" w:cs="Arial"/>
          <w:b/>
        </w:rPr>
        <w:t>seis</w:t>
      </w:r>
      <w:r w:rsidRPr="00B8050B">
        <w:rPr>
          <w:rFonts w:ascii="Palatino Linotype" w:hAnsi="Palatino Linotype" w:cs="Arial"/>
          <w:b/>
        </w:rPr>
        <w:t xml:space="preserve"> de </w:t>
      </w:r>
      <w:r>
        <w:rPr>
          <w:rFonts w:ascii="Palatino Linotype" w:hAnsi="Palatino Linotype" w:cs="Arial"/>
          <w:b/>
        </w:rPr>
        <w:t>abril</w:t>
      </w:r>
      <w:r w:rsidRPr="00B8050B">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4956CD1B" w14:textId="77777777" w:rsidR="00740B06" w:rsidRPr="00DB01C3" w:rsidRDefault="00740B06" w:rsidP="00740B06">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2207652B" w14:textId="33FB9783" w:rsidR="00740B06" w:rsidRDefault="00740B06" w:rsidP="00740B06">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veinticinco</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544667B2" w14:textId="77777777" w:rsidR="00740B06" w:rsidRDefault="00740B06" w:rsidP="00C91BA7">
      <w:pPr>
        <w:spacing w:line="360" w:lineRule="auto"/>
        <w:jc w:val="both"/>
        <w:rPr>
          <w:rFonts w:ascii="Palatino Linotype" w:eastAsia="Palatino Linotype" w:hAnsi="Palatino Linotype" w:cs="Palatino Linotype"/>
          <w:b/>
        </w:rPr>
      </w:pPr>
    </w:p>
    <w:p w14:paraId="11B3DE6D" w14:textId="77777777" w:rsidR="008B6269" w:rsidRPr="00D97636" w:rsidRDefault="008B6269" w:rsidP="008B6269">
      <w:pPr>
        <w:spacing w:line="360" w:lineRule="auto"/>
        <w:jc w:val="both"/>
        <w:rPr>
          <w:rFonts w:ascii="Palatino Linotype" w:hAnsi="Palatino Linotype" w:cs="Arial"/>
          <w:b/>
          <w:sz w:val="28"/>
        </w:rPr>
      </w:pPr>
      <w:r w:rsidRPr="00D97636">
        <w:rPr>
          <w:rFonts w:ascii="Palatino Linotype" w:hAnsi="Palatino Linotype" w:cs="Arial"/>
          <w:b/>
          <w:sz w:val="28"/>
        </w:rPr>
        <w:t>PRIMERO.</w:t>
      </w:r>
      <w:r w:rsidRPr="00D97636">
        <w:rPr>
          <w:rFonts w:ascii="Palatino Linotype" w:hAnsi="Palatino Linotype" w:cs="Arial"/>
          <w:sz w:val="28"/>
        </w:rPr>
        <w:t xml:space="preserve"> </w:t>
      </w:r>
      <w:r w:rsidRPr="00D97636">
        <w:rPr>
          <w:rFonts w:ascii="Palatino Linotype" w:hAnsi="Palatino Linotype" w:cs="Arial"/>
          <w:b/>
          <w:sz w:val="28"/>
        </w:rPr>
        <w:t xml:space="preserve">Competencia. </w:t>
      </w:r>
    </w:p>
    <w:p w14:paraId="3C68BF8F" w14:textId="77777777" w:rsidR="008B6269" w:rsidRPr="000272B4" w:rsidRDefault="008B6269" w:rsidP="008B6269">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w:t>
      </w:r>
      <w:r w:rsidRPr="000272B4">
        <w:rPr>
          <w:rFonts w:ascii="Palatino Linotype" w:hAnsi="Palatino Linotype"/>
          <w:shd w:val="clear" w:color="auto" w:fill="FFFFFF"/>
        </w:rPr>
        <w:lastRenderedPageBreak/>
        <w:t>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89A120" w14:textId="77777777" w:rsidR="008B6269" w:rsidRPr="000272B4" w:rsidRDefault="008B6269" w:rsidP="008B6269">
      <w:pPr>
        <w:spacing w:line="360" w:lineRule="auto"/>
        <w:jc w:val="both"/>
        <w:rPr>
          <w:rFonts w:ascii="Palatino Linotype" w:hAnsi="Palatino Linotype"/>
          <w:shd w:val="clear" w:color="auto" w:fill="FFFFFF"/>
        </w:rPr>
      </w:pPr>
    </w:p>
    <w:p w14:paraId="4FF709BD" w14:textId="77777777" w:rsidR="008B6269" w:rsidRPr="00311506" w:rsidRDefault="008B6269" w:rsidP="008B6269">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 xml:space="preserve">SEGUNDO. Sobre los alcances de los recursos de revisión. </w:t>
      </w:r>
    </w:p>
    <w:p w14:paraId="533D6B94" w14:textId="77777777" w:rsidR="008B6269" w:rsidRPr="00311506" w:rsidRDefault="008B6269" w:rsidP="008B6269">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75CFBC1" w14:textId="25103AC1" w:rsidR="00374088" w:rsidRDefault="00374088" w:rsidP="00C91BA7">
      <w:pPr>
        <w:spacing w:line="360" w:lineRule="auto"/>
        <w:jc w:val="both"/>
        <w:rPr>
          <w:rFonts w:ascii="Palatino Linotype" w:eastAsia="Palatino Linotype" w:hAnsi="Palatino Linotype" w:cs="Palatino Linotype"/>
          <w:b/>
        </w:rPr>
      </w:pPr>
    </w:p>
    <w:p w14:paraId="19B37B76" w14:textId="77777777" w:rsidR="008B6269" w:rsidRPr="00CC36C6" w:rsidRDefault="008B6269" w:rsidP="008B6269">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15942CD8" w14:textId="77777777" w:rsidR="008B6269" w:rsidRPr="006933CE" w:rsidRDefault="008B6269" w:rsidP="008B6269">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w:t>
      </w:r>
      <w:r w:rsidRPr="006933CE">
        <w:rPr>
          <w:rFonts w:ascii="Palatino Linotype" w:hAnsi="Palatino Linotype"/>
        </w:rPr>
        <w:lastRenderedPageBreak/>
        <w:t>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70891F2D" w14:textId="77777777" w:rsidR="008B6269"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77DF0D7" w14:textId="77777777" w:rsidR="008B6269" w:rsidRPr="006933CE"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p>
    <w:p w14:paraId="158D4CBD" w14:textId="77777777" w:rsidR="008B6269" w:rsidRPr="00AA65F2" w:rsidRDefault="008B6269" w:rsidP="008B6269">
      <w:pPr>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68C59FF6" w14:textId="77777777" w:rsidR="008B6269" w:rsidRPr="00AA65F2" w:rsidRDefault="008B6269" w:rsidP="008B6269">
      <w:pPr>
        <w:ind w:left="851" w:right="851"/>
        <w:jc w:val="both"/>
        <w:rPr>
          <w:rFonts w:ascii="Palatino Linotype" w:hAnsi="Palatino Linotype"/>
          <w:b/>
          <w:i/>
          <w:sz w:val="22"/>
          <w:szCs w:val="22"/>
        </w:rPr>
      </w:pPr>
      <w:r w:rsidRPr="00AA65F2">
        <w:rPr>
          <w:rFonts w:ascii="Palatino Linotype" w:hAnsi="Palatino Linotype"/>
          <w:b/>
          <w:i/>
          <w:sz w:val="22"/>
          <w:szCs w:val="22"/>
        </w:rPr>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00968E24" w14:textId="77777777" w:rsidR="008B6269" w:rsidRPr="00AA65F2" w:rsidRDefault="008B6269" w:rsidP="008B6269">
      <w:pPr>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2AD7B287" w14:textId="77777777" w:rsidR="008B6269" w:rsidRPr="00AA65F2" w:rsidRDefault="008B6269" w:rsidP="008B6269">
      <w:pPr>
        <w:ind w:left="851" w:right="851"/>
        <w:rPr>
          <w:rFonts w:ascii="Palatino Linotype" w:hAnsi="Palatino Linotype"/>
          <w:i/>
          <w:sz w:val="22"/>
          <w:szCs w:val="22"/>
        </w:rPr>
      </w:pPr>
      <w:r w:rsidRPr="00AA65F2">
        <w:rPr>
          <w:rFonts w:ascii="Palatino Linotype" w:hAnsi="Palatino Linotype"/>
          <w:b/>
          <w:i/>
          <w:sz w:val="22"/>
          <w:szCs w:val="22"/>
        </w:rPr>
        <w:t>(…)” [Sic]</w:t>
      </w:r>
    </w:p>
    <w:p w14:paraId="2FE8A868"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highlight w:val="yellow"/>
        </w:rPr>
      </w:pPr>
    </w:p>
    <w:p w14:paraId="0B916814"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4526B44"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rPr>
      </w:pPr>
    </w:p>
    <w:p w14:paraId="48EA0767"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lastRenderedPageBreak/>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52AC798"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highlight w:val="yellow"/>
        </w:rPr>
      </w:pPr>
    </w:p>
    <w:p w14:paraId="567AE4C8" w14:textId="2DEC072C" w:rsidR="008B6269" w:rsidRDefault="008B6269" w:rsidP="008B6269">
      <w:pPr>
        <w:spacing w:line="360" w:lineRule="auto"/>
        <w:jc w:val="both"/>
        <w:rPr>
          <w:rFonts w:ascii="Palatino Linotype" w:eastAsia="Palatino Linotype" w:hAnsi="Palatino Linotype" w:cs="Palatino Linotype"/>
          <w:b/>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43A7A6B9" w14:textId="77777777" w:rsidR="008B6269" w:rsidRDefault="008B6269" w:rsidP="00C91BA7">
      <w:pPr>
        <w:spacing w:line="360" w:lineRule="auto"/>
        <w:jc w:val="both"/>
        <w:rPr>
          <w:rFonts w:ascii="Palatino Linotype" w:eastAsia="Palatino Linotype" w:hAnsi="Palatino Linotype" w:cs="Palatino Linotype"/>
          <w:b/>
        </w:rPr>
      </w:pPr>
    </w:p>
    <w:p w14:paraId="084B2C90" w14:textId="77777777" w:rsidR="003B670D" w:rsidRDefault="003B670D" w:rsidP="00C91BA7">
      <w:pPr>
        <w:spacing w:line="360" w:lineRule="auto"/>
        <w:jc w:val="both"/>
        <w:rPr>
          <w:rFonts w:ascii="Palatino Linotype" w:hAnsi="Palatino Linotype" w:cs="Arial"/>
          <w:b/>
        </w:rPr>
      </w:pPr>
      <w:r w:rsidRPr="00EB282D">
        <w:rPr>
          <w:rFonts w:ascii="Palatino Linotype" w:eastAsia="Palatino Linotype" w:hAnsi="Palatino Linotype" w:cs="Palatino Linotype"/>
          <w:b/>
          <w:sz w:val="28"/>
          <w:szCs w:val="28"/>
          <w:lang w:val="es-MX"/>
        </w:rPr>
        <w:t>CUARTO</w:t>
      </w:r>
      <w:r w:rsidR="00877B63" w:rsidRPr="00EB282D">
        <w:rPr>
          <w:rFonts w:ascii="Palatino Linotype" w:eastAsia="Palatino Linotype" w:hAnsi="Palatino Linotype" w:cs="Palatino Linotype"/>
          <w:b/>
          <w:sz w:val="28"/>
          <w:szCs w:val="28"/>
          <w:lang w:val="es-MX"/>
        </w:rPr>
        <w:t xml:space="preserve">. </w:t>
      </w:r>
      <w:r w:rsidR="0076586F" w:rsidRPr="00EB282D">
        <w:rPr>
          <w:rFonts w:ascii="Palatino Linotype" w:hAnsi="Palatino Linotype" w:cs="Arial"/>
          <w:b/>
          <w:sz w:val="28"/>
          <w:szCs w:val="28"/>
        </w:rPr>
        <w:t>Análisis de las causales de sobreseimiento</w:t>
      </w:r>
      <w:r w:rsidR="0076586F" w:rsidRPr="00C91BA7">
        <w:rPr>
          <w:rFonts w:ascii="Palatino Linotype" w:hAnsi="Palatino Linotype" w:cs="Arial"/>
          <w:b/>
        </w:rPr>
        <w:t>.</w:t>
      </w:r>
      <w:r w:rsidR="00E64DA9" w:rsidRPr="00C91BA7">
        <w:rPr>
          <w:rFonts w:ascii="Palatino Linotype" w:hAnsi="Palatino Linotype" w:cs="Arial"/>
          <w:b/>
        </w:rPr>
        <w:t xml:space="preserve"> </w:t>
      </w:r>
    </w:p>
    <w:p w14:paraId="60A65912" w14:textId="7B9CDAD7" w:rsidR="00E64DA9" w:rsidRPr="00C91BA7" w:rsidRDefault="00E64DA9" w:rsidP="00C91BA7">
      <w:pPr>
        <w:spacing w:line="360" w:lineRule="auto"/>
        <w:jc w:val="both"/>
        <w:rPr>
          <w:rFonts w:ascii="Palatino Linotype" w:eastAsia="Palatino Linotype" w:hAnsi="Palatino Linotype" w:cs="Palatino Linotype"/>
          <w:color w:val="000000"/>
        </w:rPr>
      </w:pPr>
      <w:r w:rsidRPr="00E36DEA">
        <w:rPr>
          <w:rFonts w:ascii="Palatino Linotype" w:hAnsi="Palatino Linotype" w:cs="Arial"/>
        </w:rPr>
        <w:t>Previo al análisis de las actuaciones que integran el expediente en el Sistema de Acceso a la Información</w:t>
      </w:r>
      <w:r w:rsidRPr="00C91BA7">
        <w:rPr>
          <w:rFonts w:ascii="Palatino Linotype" w:hAnsi="Palatino Linotype" w:cs="Arial"/>
        </w:rPr>
        <w:t xml:space="preserve"> Mexiquense, e</w:t>
      </w:r>
      <w:r w:rsidR="00E36DEA">
        <w:rPr>
          <w:rFonts w:ascii="Palatino Linotype" w:hAnsi="Palatino Linotype" w:cs="Arial"/>
        </w:rPr>
        <w:t>s</w:t>
      </w:r>
      <w:r w:rsidRPr="00C91BA7">
        <w:rPr>
          <w:rFonts w:ascii="Palatino Linotype" w:hAnsi="Palatino Linotype" w:cs="Arial"/>
        </w:rPr>
        <w:t xml:space="preserve"> importante primeramente enfatizar que el Derecho de Acceso a la Información Pública </w:t>
      </w:r>
      <w:r w:rsidRPr="00C91BA7">
        <w:rPr>
          <w:rFonts w:ascii="Palatino Linotype" w:eastAsia="Palatino Linotype" w:hAnsi="Palatino Linotype" w:cs="Palatino Linotype"/>
          <w:color w:val="000000"/>
        </w:rPr>
        <w:t xml:space="preserve">consiste en que la </w:t>
      </w:r>
      <w:r w:rsidRPr="00C91BA7">
        <w:rPr>
          <w:rFonts w:ascii="Palatino Linotype" w:eastAsia="Palatino Linotype" w:hAnsi="Palatino Linotype" w:cs="Palatino Linotype"/>
          <w:b/>
          <w:color w:val="000000"/>
          <w:u w:val="single"/>
        </w:rPr>
        <w:t>información solicitada conste en un soporte documental</w:t>
      </w:r>
      <w:r w:rsidRPr="00C91BA7">
        <w:rPr>
          <w:rFonts w:ascii="Palatino Linotype" w:eastAsia="Palatino Linotype" w:hAnsi="Palatino Linotype" w:cs="Palatino Linotype"/>
          <w:color w:val="000000"/>
        </w:rPr>
        <w:t xml:space="preserve"> en cualquiera de sus formas, a saber: </w:t>
      </w:r>
      <w:r w:rsidRPr="00C91BA7">
        <w:rPr>
          <w:rFonts w:ascii="Palatino Linotype" w:eastAsia="Palatino Linotype" w:hAnsi="Palatino Linotype" w:cs="Palatino Linotype"/>
        </w:rPr>
        <w:t xml:space="preserve">expedientes, reportes, estudios, </w:t>
      </w:r>
      <w:r w:rsidRPr="00C91BA7">
        <w:rPr>
          <w:rFonts w:ascii="Palatino Linotype" w:eastAsia="Palatino Linotype" w:hAnsi="Palatino Linotype" w:cs="Palatino Linotype"/>
          <w:b/>
        </w:rPr>
        <w:t>actas,</w:t>
      </w:r>
      <w:r w:rsidRPr="00C91BA7">
        <w:rPr>
          <w:rFonts w:ascii="Palatino Linotype" w:eastAsia="Palatino Linotype" w:hAnsi="Palatino Linotype" w:cs="Palatino Linotype"/>
        </w:rPr>
        <w:t xml:space="preserve"> resoluciones, oficios, correspondencia, acuerdos, directivas, directrices, circulares, contratos, convenios, instructivos, notas, </w:t>
      </w:r>
      <w:r w:rsidRPr="00C91BA7">
        <w:rPr>
          <w:rFonts w:ascii="Palatino Linotype" w:eastAsia="Palatino Linotype" w:hAnsi="Palatino Linotype" w:cs="Palatino Linotype"/>
        </w:rPr>
        <w:lastRenderedPageBreak/>
        <w:t>memorandos, estadísticas, o bien, cualquier otro registro que documente el ejercicio de las facultades, funciones y competencias de los Sujetos Obligados</w:t>
      </w:r>
      <w:r w:rsidRPr="00C91BA7">
        <w:rPr>
          <w:rFonts w:ascii="Palatino Linotype" w:eastAsia="Palatino Linotype" w:hAnsi="Palatino Linotype" w:cs="Palatino Linotype"/>
          <w:color w:val="000000"/>
        </w:rPr>
        <w:t xml:space="preserve">; los que, </w:t>
      </w:r>
      <w:r w:rsidRPr="00C91BA7">
        <w:rPr>
          <w:rFonts w:ascii="Palatino Linotype" w:eastAsia="Palatino Linotype" w:hAnsi="Palatino Linotype" w:cs="Palatino Linotype"/>
        </w:rPr>
        <w:t>podrán estar en cualquier medio, sea escrito, impreso, sonoro, visual, electrónico, informático u holográfico</w:t>
      </w:r>
      <w:r w:rsidRPr="00C91BA7">
        <w:rPr>
          <w:rFonts w:ascii="Palatino Linotype" w:eastAsia="Palatino Linotype" w:hAnsi="Palatino Linotype" w:cs="Palatino Linotype"/>
          <w:color w:val="000000"/>
        </w:rPr>
        <w:t xml:space="preserve">, de conformidad con el artículo 3, fracción XI de la Ley de la materia, el cual dispone lo siguiente: </w:t>
      </w:r>
    </w:p>
    <w:p w14:paraId="68B3FC93" w14:textId="77777777" w:rsidR="00E64DA9" w:rsidRPr="00C91BA7" w:rsidRDefault="00E64DA9" w:rsidP="00C91BA7">
      <w:pPr>
        <w:spacing w:line="360" w:lineRule="auto"/>
        <w:ind w:left="851" w:right="901"/>
        <w:jc w:val="both"/>
        <w:rPr>
          <w:rFonts w:ascii="Palatino Linotype" w:eastAsia="Palatino Linotype" w:hAnsi="Palatino Linotype" w:cs="Palatino Linotype"/>
          <w:i/>
          <w:color w:val="000000"/>
        </w:rPr>
      </w:pPr>
    </w:p>
    <w:p w14:paraId="5BED88F7" w14:textId="77777777" w:rsidR="00E64DA9" w:rsidRPr="00C91BA7" w:rsidRDefault="00E64DA9" w:rsidP="00C91BA7">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w:t>
      </w:r>
      <w:r w:rsidRPr="00C91BA7">
        <w:rPr>
          <w:rFonts w:ascii="Palatino Linotype" w:eastAsia="Palatino Linotype" w:hAnsi="Palatino Linotype" w:cs="Palatino Linotype"/>
          <w:b/>
          <w:i/>
          <w:color w:val="000000"/>
        </w:rPr>
        <w:t xml:space="preserve">Artículo 3. </w:t>
      </w:r>
      <w:r w:rsidRPr="00C91BA7">
        <w:rPr>
          <w:rFonts w:ascii="Palatino Linotype" w:eastAsia="Palatino Linotype" w:hAnsi="Palatino Linotype" w:cs="Palatino Linotype"/>
          <w:i/>
          <w:color w:val="000000"/>
        </w:rPr>
        <w:t>Para los efectos de la presente Ley se entenderá por:</w:t>
      </w:r>
    </w:p>
    <w:p w14:paraId="42AC4558" w14:textId="77777777" w:rsidR="00E64DA9" w:rsidRPr="00C91BA7" w:rsidRDefault="00E64DA9" w:rsidP="00C91BA7">
      <w:pPr>
        <w:spacing w:line="360" w:lineRule="auto"/>
        <w:ind w:left="851" w:right="850"/>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w:t>
      </w:r>
    </w:p>
    <w:p w14:paraId="65ED2419" w14:textId="77777777" w:rsidR="00E64DA9" w:rsidRPr="00C91BA7" w:rsidRDefault="00E64DA9" w:rsidP="00C91BA7">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b/>
          <w:i/>
          <w:color w:val="000000"/>
        </w:rPr>
        <w:t>XI. Documento:</w:t>
      </w:r>
      <w:r w:rsidRPr="00C91BA7">
        <w:rPr>
          <w:rFonts w:ascii="Palatino Linotype" w:eastAsia="Palatino Linotype" w:hAnsi="Palatino Linotype" w:cs="Palatino Linotype"/>
          <w:i/>
          <w:color w:val="000000"/>
        </w:rPr>
        <w:t xml:space="preserve"> Los expedientes, reportes, estudios, actas, resoluciones,</w:t>
      </w:r>
      <w:r w:rsidRPr="00C91BA7">
        <w:rPr>
          <w:rFonts w:ascii="Palatino Linotype" w:eastAsia="Palatino Linotype" w:hAnsi="Palatino Linotype" w:cs="Palatino Linotype"/>
          <w:b/>
          <w:i/>
          <w:color w:val="000000"/>
        </w:rPr>
        <w:t xml:space="preserve"> </w:t>
      </w:r>
      <w:r w:rsidRPr="00C91BA7">
        <w:rPr>
          <w:rFonts w:ascii="Palatino Linotype" w:eastAsia="Palatino Linotype" w:hAnsi="Palatino Linotype" w:cs="Palatino Linotype"/>
          <w:i/>
          <w:color w:val="000000"/>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8EB8D5" w14:textId="77777777" w:rsidR="00E64DA9" w:rsidRPr="00C91BA7" w:rsidRDefault="00E64DA9" w:rsidP="00C91BA7">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b/>
          <w:i/>
          <w:color w:val="000000"/>
        </w:rPr>
        <w:t>…</w:t>
      </w:r>
      <w:r w:rsidRPr="00C91BA7">
        <w:rPr>
          <w:rFonts w:ascii="Palatino Linotype" w:eastAsia="Palatino Linotype" w:hAnsi="Palatino Linotype" w:cs="Palatino Linotype"/>
          <w:i/>
          <w:color w:val="000000"/>
        </w:rPr>
        <w:t>”</w:t>
      </w:r>
    </w:p>
    <w:p w14:paraId="5F55B6D8" w14:textId="77777777" w:rsidR="00E64DA9" w:rsidRPr="00C91BA7" w:rsidRDefault="00E64DA9" w:rsidP="00C91BA7">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(Énfasis añadido)</w:t>
      </w:r>
    </w:p>
    <w:p w14:paraId="765452C8" w14:textId="77777777" w:rsidR="00E64DA9" w:rsidRPr="00C91BA7" w:rsidRDefault="00E64DA9" w:rsidP="00C91BA7">
      <w:pPr>
        <w:spacing w:line="360" w:lineRule="auto"/>
        <w:ind w:left="851" w:right="850"/>
        <w:jc w:val="both"/>
        <w:rPr>
          <w:rFonts w:ascii="Palatino Linotype" w:eastAsia="Palatino Linotype" w:hAnsi="Palatino Linotype" w:cs="Palatino Linotype"/>
        </w:rPr>
      </w:pPr>
    </w:p>
    <w:p w14:paraId="1BF8CC74" w14:textId="77777777" w:rsidR="00E64DA9" w:rsidRPr="00C91BA7" w:rsidRDefault="00E64DA9"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2C8331E" w14:textId="77777777" w:rsidR="00E64DA9" w:rsidRPr="00C91BA7" w:rsidRDefault="00E64DA9" w:rsidP="00C91BA7">
      <w:pPr>
        <w:spacing w:line="360" w:lineRule="auto"/>
        <w:ind w:left="851" w:right="850"/>
        <w:jc w:val="both"/>
        <w:rPr>
          <w:rFonts w:ascii="Palatino Linotype" w:eastAsia="Palatino Linotype" w:hAnsi="Palatino Linotype" w:cs="Palatino Linotype"/>
        </w:rPr>
      </w:pPr>
    </w:p>
    <w:p w14:paraId="455DC97C" w14:textId="77777777" w:rsidR="00E64DA9" w:rsidRPr="00C91BA7" w:rsidRDefault="00E64DA9" w:rsidP="00C91BA7">
      <w:pPr>
        <w:spacing w:line="360" w:lineRule="auto"/>
        <w:ind w:left="851" w:right="901"/>
        <w:jc w:val="both"/>
        <w:rPr>
          <w:rFonts w:ascii="Palatino Linotype" w:eastAsia="Palatino Linotype" w:hAnsi="Palatino Linotype" w:cs="Palatino Linotype"/>
          <w:b/>
          <w:i/>
        </w:rPr>
      </w:pPr>
      <w:r w:rsidRPr="00C91BA7">
        <w:rPr>
          <w:rFonts w:ascii="Palatino Linotype" w:eastAsia="Palatino Linotype" w:hAnsi="Palatino Linotype" w:cs="Palatino Linotype"/>
          <w:b/>
        </w:rPr>
        <w:t>“</w:t>
      </w:r>
      <w:r w:rsidRPr="00C91BA7">
        <w:rPr>
          <w:rFonts w:ascii="Palatino Linotype" w:eastAsia="Palatino Linotype" w:hAnsi="Palatino Linotype" w:cs="Palatino Linotype"/>
          <w:b/>
          <w:i/>
        </w:rPr>
        <w:t>CRITERIO 0002-11</w:t>
      </w:r>
    </w:p>
    <w:p w14:paraId="3A076DBE"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C91BA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09E7BE" w14:textId="77777777" w:rsidR="00E64DA9" w:rsidRPr="00C91BA7" w:rsidRDefault="00E64DA9" w:rsidP="00C91BA7">
      <w:pPr>
        <w:spacing w:line="360" w:lineRule="auto"/>
        <w:ind w:left="851" w:right="850"/>
        <w:jc w:val="both"/>
        <w:rPr>
          <w:rFonts w:ascii="Palatino Linotype" w:eastAsia="Palatino Linotype" w:hAnsi="Palatino Linotype" w:cs="Palatino Linotype"/>
          <w:i/>
        </w:rPr>
      </w:pPr>
      <w:r w:rsidRPr="00C91BA7">
        <w:rPr>
          <w:rFonts w:ascii="Palatino Linotype" w:eastAsia="Palatino Linotype" w:hAnsi="Palatino Linotype" w:cs="Palatino Linotype"/>
          <w:i/>
        </w:rPr>
        <w:t>En consecuencia el acceso a la información se refiere a que se cumplan cualquiera de los siguientes tres supuestos:</w:t>
      </w:r>
    </w:p>
    <w:p w14:paraId="790C3611"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1)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que en ejercicio de las atribuciones conferidas, sea generada por los Sujetos Obligados;</w:t>
      </w:r>
    </w:p>
    <w:p w14:paraId="64832668"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2)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que en ejercicio de las atribuciones conferidas, sea administrada por los Sujetos Obligados, y</w:t>
      </w:r>
    </w:p>
    <w:p w14:paraId="166543EB"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3)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que en ejercicio de las atribuciones conferidas, se encuentre en posesión de los Sujetos Obligados.” (Sic)</w:t>
      </w:r>
    </w:p>
    <w:p w14:paraId="45EB4392"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p>
    <w:p w14:paraId="6D8C1087" w14:textId="77777777" w:rsidR="00E64DA9" w:rsidRPr="00C91BA7" w:rsidRDefault="00E64DA9" w:rsidP="00C91BA7">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(Énfasis añadido)</w:t>
      </w:r>
    </w:p>
    <w:p w14:paraId="3162F8BD" w14:textId="77777777" w:rsidR="00E64DA9" w:rsidRPr="00C91BA7" w:rsidRDefault="00E64DA9" w:rsidP="00C91BA7">
      <w:pPr>
        <w:spacing w:line="360" w:lineRule="auto"/>
        <w:contextualSpacing/>
        <w:jc w:val="both"/>
        <w:rPr>
          <w:rFonts w:ascii="Palatino Linotype" w:hAnsi="Palatino Linotype" w:cs="Arial"/>
        </w:rPr>
      </w:pPr>
    </w:p>
    <w:p w14:paraId="3CED4181" w14:textId="77777777" w:rsidR="00E64DA9" w:rsidRPr="00C91BA7" w:rsidRDefault="00E64DA9" w:rsidP="00C91BA7">
      <w:pPr>
        <w:autoSpaceDE w:val="0"/>
        <w:autoSpaceDN w:val="0"/>
        <w:adjustRightInd w:val="0"/>
        <w:spacing w:line="360" w:lineRule="auto"/>
        <w:contextualSpacing/>
        <w:jc w:val="both"/>
        <w:rPr>
          <w:rFonts w:ascii="Palatino Linotype" w:hAnsi="Palatino Linotype"/>
        </w:rPr>
      </w:pPr>
      <w:r w:rsidRPr="00C91BA7">
        <w:rPr>
          <w:rFonts w:ascii="Palatino Linotype" w:hAnsi="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74F6B958" w14:textId="77777777" w:rsidR="00E64DA9" w:rsidRPr="00C91BA7" w:rsidRDefault="00E64DA9" w:rsidP="00C91BA7">
      <w:pPr>
        <w:autoSpaceDE w:val="0"/>
        <w:autoSpaceDN w:val="0"/>
        <w:adjustRightInd w:val="0"/>
        <w:spacing w:line="360" w:lineRule="auto"/>
        <w:contextualSpacing/>
        <w:jc w:val="both"/>
        <w:rPr>
          <w:rFonts w:ascii="Palatino Linotype" w:hAnsi="Palatino Linotype"/>
        </w:rPr>
      </w:pPr>
    </w:p>
    <w:p w14:paraId="383149C0" w14:textId="60AC42B0" w:rsidR="00E64DA9" w:rsidRDefault="00E64DA9" w:rsidP="00C91BA7">
      <w:pPr>
        <w:autoSpaceDE w:val="0"/>
        <w:autoSpaceDN w:val="0"/>
        <w:adjustRightInd w:val="0"/>
        <w:spacing w:line="360" w:lineRule="auto"/>
        <w:contextualSpacing/>
        <w:jc w:val="both"/>
        <w:rPr>
          <w:rFonts w:ascii="Palatino Linotype" w:hAnsi="Palatino Linotype"/>
        </w:rPr>
      </w:pPr>
      <w:r w:rsidRPr="00C91BA7">
        <w:rPr>
          <w:rFonts w:ascii="Palatino Linotype" w:hAnsi="Palatino Linotype"/>
        </w:rPr>
        <w:t>En este orden de ideas, es pertinente recordar que de las constancias que integran el expediente de recurso de revisión al rubro indicado, el entonces solicitante formuló su requerimiento en el formato previamente establecido para t</w:t>
      </w:r>
      <w:r w:rsidR="00E36DEA">
        <w:rPr>
          <w:rFonts w:ascii="Palatino Linotype" w:hAnsi="Palatino Linotype"/>
        </w:rPr>
        <w:t>al efecto, en el que manifestó:</w:t>
      </w:r>
    </w:p>
    <w:p w14:paraId="323CC708" w14:textId="77777777" w:rsidR="00E36DEA" w:rsidRPr="00C91BA7" w:rsidRDefault="00E36DEA" w:rsidP="00C91BA7">
      <w:pPr>
        <w:autoSpaceDE w:val="0"/>
        <w:autoSpaceDN w:val="0"/>
        <w:adjustRightInd w:val="0"/>
        <w:spacing w:line="360" w:lineRule="auto"/>
        <w:contextualSpacing/>
        <w:jc w:val="both"/>
        <w:rPr>
          <w:rFonts w:ascii="Palatino Linotype" w:hAnsi="Palatino Linotype"/>
        </w:rPr>
      </w:pPr>
    </w:p>
    <w:p w14:paraId="4B875066" w14:textId="04B14A1C" w:rsidR="00E36DEA" w:rsidRDefault="00E36DEA" w:rsidP="00E36DEA">
      <w:pPr>
        <w:spacing w:line="360" w:lineRule="auto"/>
        <w:ind w:left="851" w:right="616"/>
        <w:jc w:val="both"/>
        <w:rPr>
          <w:rFonts w:ascii="Palatino Linotype" w:hAnsi="Palatino Linotype" w:cs="Arial"/>
        </w:rPr>
      </w:pPr>
      <w:r w:rsidRPr="00C91BA7">
        <w:rPr>
          <w:rFonts w:ascii="Palatino Linotype" w:eastAsia="Palatino Linotype" w:hAnsi="Palatino Linotype" w:cs="Palatino Linotype"/>
          <w:i/>
        </w:rPr>
        <w:t xml:space="preserve">“Informar a través de este medio la relación o parentesco que existe entre la </w:t>
      </w:r>
      <w:r w:rsidR="00836E28">
        <w:rPr>
          <w:rFonts w:ascii="Palatino Linotype" w:eastAsia="Palatino Linotype" w:hAnsi="Palatino Linotype" w:cs="Palatino Linotype"/>
          <w:i/>
        </w:rPr>
        <w:t>xxxxxxx</w:t>
      </w:r>
      <w:r w:rsidRPr="00C91BA7">
        <w:rPr>
          <w:rFonts w:ascii="Palatino Linotype" w:eastAsia="Palatino Linotype" w:hAnsi="Palatino Linotype" w:cs="Palatino Linotype"/>
          <w:i/>
        </w:rPr>
        <w:t xml:space="preserve"> </w:t>
      </w:r>
      <w:r w:rsidR="00836E28">
        <w:rPr>
          <w:rFonts w:ascii="Palatino Linotype" w:eastAsia="Palatino Linotype" w:hAnsi="Palatino Linotype" w:cs="Palatino Linotype"/>
          <w:i/>
        </w:rPr>
        <w:t>xxxxxxxx</w:t>
      </w:r>
      <w:r w:rsidRPr="00C91BA7">
        <w:rPr>
          <w:rFonts w:ascii="Palatino Linotype" w:eastAsia="Palatino Linotype" w:hAnsi="Palatino Linotype" w:cs="Palatino Linotype"/>
          <w:i/>
        </w:rPr>
        <w:t xml:space="preserve"> </w:t>
      </w:r>
      <w:r w:rsidR="00836E28">
        <w:rPr>
          <w:rFonts w:ascii="Palatino Linotype" w:eastAsia="Palatino Linotype" w:hAnsi="Palatino Linotype" w:cs="Palatino Linotype"/>
          <w:i/>
        </w:rPr>
        <w:t>xxxxxxxxxx</w:t>
      </w:r>
      <w:r w:rsidRPr="00C91BA7">
        <w:rPr>
          <w:rFonts w:ascii="Palatino Linotype" w:eastAsia="Palatino Linotype" w:hAnsi="Palatino Linotype" w:cs="Palatino Linotype"/>
          <w:i/>
        </w:rPr>
        <w:t xml:space="preserve"> </w:t>
      </w:r>
      <w:r w:rsidR="00836E28">
        <w:rPr>
          <w:rFonts w:ascii="Palatino Linotype" w:eastAsia="Palatino Linotype" w:hAnsi="Palatino Linotype" w:cs="Palatino Linotype"/>
          <w:i/>
        </w:rPr>
        <w:t>xxxxxxxxxxxxx</w:t>
      </w:r>
      <w:r w:rsidRPr="00C91BA7">
        <w:rPr>
          <w:rFonts w:ascii="Palatino Linotype" w:eastAsia="Palatino Linotype" w:hAnsi="Palatino Linotype" w:cs="Palatino Linotype"/>
          <w:i/>
        </w:rPr>
        <w:t xml:space="preserve"> la cual trabaja en el subsistema DIF del Refugio y la </w:t>
      </w:r>
      <w:r w:rsidR="00836E28">
        <w:rPr>
          <w:rFonts w:ascii="Palatino Linotype" w:eastAsia="Palatino Linotype" w:hAnsi="Palatino Linotype" w:cs="Palatino Linotype"/>
          <w:i/>
        </w:rPr>
        <w:t>xxxxxxxxx</w:t>
      </w:r>
      <w:r w:rsidRPr="00C91BA7">
        <w:rPr>
          <w:rFonts w:ascii="Palatino Linotype" w:eastAsia="Palatino Linotype" w:hAnsi="Palatino Linotype" w:cs="Palatino Linotype"/>
          <w:i/>
        </w:rPr>
        <w:t xml:space="preserve"> </w:t>
      </w:r>
      <w:r w:rsidR="00836E28">
        <w:rPr>
          <w:rFonts w:ascii="Palatino Linotype" w:eastAsia="Palatino Linotype" w:hAnsi="Palatino Linotype" w:cs="Palatino Linotype"/>
          <w:i/>
        </w:rPr>
        <w:t>xxxxxxxx</w:t>
      </w:r>
      <w:r w:rsidRPr="00C91BA7">
        <w:rPr>
          <w:rFonts w:ascii="Palatino Linotype" w:eastAsia="Palatino Linotype" w:hAnsi="Palatino Linotype" w:cs="Palatino Linotype"/>
          <w:i/>
        </w:rPr>
        <w:t xml:space="preserve"> </w:t>
      </w:r>
      <w:r w:rsidR="00836E28">
        <w:rPr>
          <w:rFonts w:ascii="Palatino Linotype" w:eastAsia="Palatino Linotype" w:hAnsi="Palatino Linotype" w:cs="Palatino Linotype"/>
          <w:i/>
        </w:rPr>
        <w:t>xxxxxxxxx</w:t>
      </w:r>
      <w:r w:rsidRPr="00C91BA7">
        <w:rPr>
          <w:rFonts w:ascii="Palatino Linotype" w:eastAsia="Palatino Linotype" w:hAnsi="Palatino Linotype" w:cs="Palatino Linotype"/>
          <w:i/>
        </w:rPr>
        <w:t xml:space="preserve"> regidora del Ayuntamiento.” (sic)</w:t>
      </w:r>
    </w:p>
    <w:p w14:paraId="17EC041F" w14:textId="77777777" w:rsidR="00E36DEA" w:rsidRPr="00E36DEA" w:rsidRDefault="00E36DEA" w:rsidP="00E36DEA">
      <w:pPr>
        <w:autoSpaceDE w:val="0"/>
        <w:autoSpaceDN w:val="0"/>
        <w:adjustRightInd w:val="0"/>
        <w:spacing w:line="360" w:lineRule="auto"/>
        <w:contextualSpacing/>
        <w:jc w:val="both"/>
        <w:rPr>
          <w:rFonts w:ascii="Palatino Linotype" w:hAnsi="Palatino Linotype"/>
        </w:rPr>
      </w:pPr>
    </w:p>
    <w:p w14:paraId="1E99387D" w14:textId="1ABB8E92" w:rsidR="00AB155E" w:rsidRDefault="00AB155E" w:rsidP="00E36DEA">
      <w:pPr>
        <w:autoSpaceDE w:val="0"/>
        <w:autoSpaceDN w:val="0"/>
        <w:adjustRightInd w:val="0"/>
        <w:spacing w:line="360" w:lineRule="auto"/>
        <w:contextualSpacing/>
        <w:jc w:val="both"/>
        <w:rPr>
          <w:rFonts w:ascii="Palatino Linotype" w:hAnsi="Palatino Linotype" w:cs="Arial"/>
        </w:rPr>
      </w:pPr>
      <w:r w:rsidRPr="00E36DEA">
        <w:rPr>
          <w:rFonts w:ascii="Palatino Linotype" w:hAnsi="Palatino Linotype"/>
        </w:rPr>
        <w:t xml:space="preserve">El particular planteó una cuestión con la que pretendió se le informara sobre </w:t>
      </w:r>
      <w:r w:rsidR="004B5A65" w:rsidRPr="00E36DEA">
        <w:rPr>
          <w:rFonts w:ascii="Palatino Linotype" w:hAnsi="Palatino Linotype"/>
        </w:rPr>
        <w:t>el vínculo o</w:t>
      </w:r>
      <w:r w:rsidRPr="00E36DEA">
        <w:rPr>
          <w:rFonts w:ascii="Palatino Linotype" w:hAnsi="Palatino Linotype"/>
        </w:rPr>
        <w:t xml:space="preserve"> relación</w:t>
      </w:r>
      <w:r w:rsidRPr="00C91BA7">
        <w:rPr>
          <w:rFonts w:ascii="Palatino Linotype" w:hAnsi="Palatino Linotype" w:cs="Arial"/>
        </w:rPr>
        <w:t xml:space="preserve"> </w:t>
      </w:r>
      <w:r w:rsidR="004B5A65" w:rsidRPr="00C91BA7">
        <w:rPr>
          <w:rFonts w:ascii="Palatino Linotype" w:hAnsi="Palatino Linotype" w:cs="Arial"/>
        </w:rPr>
        <w:t>que existe entre la Regidora</w:t>
      </w:r>
      <w:r w:rsidR="00783A20" w:rsidRPr="00C91BA7">
        <w:rPr>
          <w:rFonts w:ascii="Palatino Linotype" w:hAnsi="Palatino Linotype" w:cs="Arial"/>
        </w:rPr>
        <w:t xml:space="preserve"> de</w:t>
      </w:r>
      <w:r w:rsidR="00E36DEA">
        <w:rPr>
          <w:rFonts w:ascii="Palatino Linotype" w:hAnsi="Palatino Linotype" w:cs="Arial"/>
        </w:rPr>
        <w:t>l Ayuntamiento de</w:t>
      </w:r>
      <w:r w:rsidR="00783A20" w:rsidRPr="00C91BA7">
        <w:rPr>
          <w:rFonts w:ascii="Palatino Linotype" w:hAnsi="Palatino Linotype" w:cs="Arial"/>
        </w:rPr>
        <w:t xml:space="preserve"> Tequixquiac</w:t>
      </w:r>
      <w:r w:rsidR="004B5A65" w:rsidRPr="00C91BA7">
        <w:rPr>
          <w:rFonts w:ascii="Palatino Linotype" w:hAnsi="Palatino Linotype" w:cs="Arial"/>
        </w:rPr>
        <w:t xml:space="preserve"> y otra persona, </w:t>
      </w:r>
      <w:r w:rsidRPr="00C91BA7">
        <w:rPr>
          <w:rFonts w:ascii="Palatino Linotype" w:hAnsi="Palatino Linotype" w:cs="Arial"/>
        </w:rPr>
        <w:t xml:space="preserve">situación que conlleva a precisar que con tal pronunciamiento el particular no pretendió ejercer su derecho de acceso a la información pública; sino que por este medio presentó una </w:t>
      </w:r>
      <w:r w:rsidR="00C01078" w:rsidRPr="00C91BA7">
        <w:rPr>
          <w:rFonts w:ascii="Palatino Linotype" w:hAnsi="Palatino Linotype" w:cs="Arial"/>
        </w:rPr>
        <w:t xml:space="preserve">interrogante cuya finalidad es obligar a la autoridad a que actúe en el sentido de contestar lo solicitado, </w:t>
      </w:r>
      <w:r w:rsidRPr="00C91BA7">
        <w:rPr>
          <w:rFonts w:ascii="Palatino Linotype" w:hAnsi="Palatino Linotype" w:cs="Arial"/>
        </w:rPr>
        <w:t xml:space="preserve">que no es factible atenderse vía acceso a la información pública, toda vez, que la atención a dicho </w:t>
      </w:r>
      <w:r w:rsidRPr="00C91BA7">
        <w:rPr>
          <w:rFonts w:ascii="Palatino Linotype" w:hAnsi="Palatino Linotype" w:cs="Arial"/>
        </w:rPr>
        <w:lastRenderedPageBreak/>
        <w:t xml:space="preserve">cuestionamiento no se puede colmar con documentos que obren en los archivos del </w:t>
      </w:r>
      <w:r w:rsidRPr="00C91BA7">
        <w:rPr>
          <w:rFonts w:ascii="Palatino Linotype" w:hAnsi="Palatino Linotype" w:cs="Arial"/>
          <w:b/>
        </w:rPr>
        <w:t>Sujeto Obligado</w:t>
      </w:r>
      <w:r w:rsidRPr="00C91BA7">
        <w:rPr>
          <w:rFonts w:ascii="Palatino Linotype" w:hAnsi="Palatino Linotype" w:cs="Arial"/>
        </w:rPr>
        <w:t>.</w:t>
      </w:r>
    </w:p>
    <w:p w14:paraId="28592F3D" w14:textId="77777777" w:rsidR="00E36DEA" w:rsidRPr="00C91BA7" w:rsidRDefault="00E36DEA" w:rsidP="00E36DEA">
      <w:pPr>
        <w:autoSpaceDE w:val="0"/>
        <w:autoSpaceDN w:val="0"/>
        <w:adjustRightInd w:val="0"/>
        <w:spacing w:line="360" w:lineRule="auto"/>
        <w:contextualSpacing/>
        <w:jc w:val="both"/>
        <w:rPr>
          <w:rFonts w:ascii="Palatino Linotype" w:hAnsi="Palatino Linotype" w:cs="Arial"/>
        </w:rPr>
      </w:pPr>
    </w:p>
    <w:p w14:paraId="7718CD54" w14:textId="53B5ECF4" w:rsidR="00AB155E" w:rsidRDefault="00AB155E" w:rsidP="00C91BA7">
      <w:pPr>
        <w:spacing w:line="360" w:lineRule="auto"/>
        <w:jc w:val="both"/>
        <w:rPr>
          <w:rFonts w:ascii="Palatino Linotype" w:hAnsi="Palatino Linotype" w:cs="Arial"/>
        </w:rPr>
      </w:pPr>
      <w:r w:rsidRPr="00C91BA7">
        <w:rPr>
          <w:rFonts w:ascii="Palatino Linotype" w:hAnsi="Palatino Linotype" w:cs="Arial"/>
        </w:rPr>
        <w:t>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w:t>
      </w:r>
      <w:r w:rsidR="00E36DEA">
        <w:rPr>
          <w:rFonts w:ascii="Palatino Linotype" w:hAnsi="Palatino Linotype" w:cs="Arial"/>
        </w:rPr>
        <w:t xml:space="preserve"> caso a un derecho de petición.</w:t>
      </w:r>
    </w:p>
    <w:p w14:paraId="480A71A0" w14:textId="77777777" w:rsidR="00E36DEA" w:rsidRPr="00C91BA7" w:rsidRDefault="00E36DEA" w:rsidP="00C91BA7">
      <w:pPr>
        <w:spacing w:line="360" w:lineRule="auto"/>
        <w:jc w:val="both"/>
        <w:rPr>
          <w:rFonts w:ascii="Palatino Linotype" w:hAnsi="Palatino Linotype" w:cs="Arial"/>
        </w:rPr>
      </w:pPr>
    </w:p>
    <w:p w14:paraId="0D89F905" w14:textId="284C90C4" w:rsidR="00AB155E" w:rsidRDefault="00DC49D4" w:rsidP="00C91BA7">
      <w:pPr>
        <w:pStyle w:val="Prrafodelista"/>
        <w:autoSpaceDE w:val="0"/>
        <w:autoSpaceDN w:val="0"/>
        <w:adjustRightInd w:val="0"/>
        <w:spacing w:line="360" w:lineRule="auto"/>
        <w:ind w:left="0"/>
        <w:contextualSpacing w:val="0"/>
        <w:jc w:val="both"/>
        <w:rPr>
          <w:rFonts w:ascii="Palatino Linotype" w:hAnsi="Palatino Linotype" w:cs="Arial"/>
          <w:i/>
        </w:rPr>
      </w:pPr>
      <w:r w:rsidRPr="00C91BA7">
        <w:rPr>
          <w:rFonts w:ascii="Palatino Linotype" w:hAnsi="Palatino Linotype" w:cs="Arial"/>
        </w:rPr>
        <w:t xml:space="preserve">A efecto de sustentar lo anterior, es preciso mencionar que </w:t>
      </w:r>
      <w:r w:rsidR="00AB155E" w:rsidRPr="00C91BA7">
        <w:rPr>
          <w:rFonts w:ascii="Palatino Linotype" w:hAnsi="Palatino Linotype" w:cs="Arial"/>
        </w:rPr>
        <w:t xml:space="preserve">David Cienfuegos Salgado, concibe al derecho de petición como </w:t>
      </w:r>
      <w:r w:rsidR="00AB155E" w:rsidRPr="00C91BA7">
        <w:rPr>
          <w:rFonts w:ascii="Palatino Linotype" w:hAnsi="Palatino Linotype" w:cs="Arial"/>
          <w:i/>
        </w:rPr>
        <w:t>“</w:t>
      </w:r>
      <w:r w:rsidR="00AB155E" w:rsidRPr="00C91BA7">
        <w:rPr>
          <w:rFonts w:ascii="Palatino Linotype" w:hAnsi="Palatino Linotype" w:cs="Arial"/>
          <w:b/>
          <w:i/>
          <w:u w:val="single"/>
        </w:rPr>
        <w:t>el derecho de toda persona a ser escuchado por quienes ejercen el poder públic</w:t>
      </w:r>
      <w:r w:rsidR="00AB155E" w:rsidRPr="00C91BA7">
        <w:rPr>
          <w:rFonts w:ascii="Palatino Linotype" w:hAnsi="Palatino Linotype" w:cs="Arial"/>
          <w:i/>
        </w:rPr>
        <w:t>o.</w:t>
      </w:r>
      <w:r w:rsidR="00AB155E" w:rsidRPr="00C91BA7">
        <w:rPr>
          <w:rStyle w:val="Refdenotaalpie"/>
          <w:rFonts w:ascii="Palatino Linotype" w:hAnsi="Palatino Linotype"/>
          <w:i/>
        </w:rPr>
        <w:t xml:space="preserve"> </w:t>
      </w:r>
      <w:r w:rsidR="00AB155E" w:rsidRPr="00C91BA7">
        <w:rPr>
          <w:rStyle w:val="Refdenotaalpie"/>
          <w:rFonts w:ascii="Palatino Linotype" w:hAnsi="Palatino Linotype"/>
          <w:i/>
        </w:rPr>
        <w:footnoteReference w:id="1"/>
      </w:r>
      <w:r w:rsidR="00AB155E" w:rsidRPr="00C91BA7">
        <w:rPr>
          <w:rFonts w:ascii="Palatino Linotype" w:hAnsi="Palatino Linotype" w:cs="Arial"/>
          <w:i/>
        </w:rPr>
        <w:t xml:space="preserve">” (Sic) </w:t>
      </w:r>
    </w:p>
    <w:p w14:paraId="05502C2E" w14:textId="77777777" w:rsidR="00E36DEA" w:rsidRPr="00C91BA7" w:rsidRDefault="00E36DEA" w:rsidP="00C91BA7">
      <w:pPr>
        <w:pStyle w:val="Prrafodelista"/>
        <w:autoSpaceDE w:val="0"/>
        <w:autoSpaceDN w:val="0"/>
        <w:adjustRightInd w:val="0"/>
        <w:spacing w:line="360" w:lineRule="auto"/>
        <w:ind w:left="0"/>
        <w:contextualSpacing w:val="0"/>
        <w:jc w:val="both"/>
        <w:rPr>
          <w:rFonts w:ascii="Palatino Linotype" w:hAnsi="Palatino Linotype" w:cs="Arial"/>
          <w:i/>
        </w:rPr>
      </w:pPr>
    </w:p>
    <w:p w14:paraId="0122DEB5" w14:textId="1C5A84D9" w:rsidR="00AB155E" w:rsidRDefault="00AB155E" w:rsidP="00C91BA7">
      <w:pPr>
        <w:spacing w:line="360" w:lineRule="auto"/>
        <w:jc w:val="both"/>
        <w:rPr>
          <w:rFonts w:ascii="Palatino Linotype" w:hAnsi="Palatino Linotype" w:cs="Arial"/>
        </w:rPr>
      </w:pPr>
      <w:r w:rsidRPr="00C91BA7">
        <w:rPr>
          <w:rFonts w:ascii="Palatino Linotype" w:hAnsi="Palatino Linotype" w:cs="Arial"/>
        </w:rPr>
        <w:t>De la misma manera, Migue</w:t>
      </w:r>
      <w:r w:rsidR="00DC49D4" w:rsidRPr="00C91BA7">
        <w:rPr>
          <w:rFonts w:ascii="Palatino Linotype" w:hAnsi="Palatino Linotype" w:cs="Arial"/>
        </w:rPr>
        <w:t>l</w:t>
      </w:r>
      <w:r w:rsidRPr="00C91BA7">
        <w:rPr>
          <w:rFonts w:ascii="Palatino Linotype" w:hAnsi="Palatino Linotype" w:cs="Arial"/>
        </w:rPr>
        <w:t xml:space="preserve"> Carbonell en su libro “Los derechos fundamentales” refiere que el </w:t>
      </w:r>
      <w:r w:rsidRPr="00C91BA7">
        <w:rPr>
          <w:rFonts w:ascii="Palatino Linotype" w:hAnsi="Palatino Linotype" w:cs="Arial"/>
          <w:u w:val="single"/>
        </w:rPr>
        <w:t>derecho de petición se ha entendido de dos distintitas maneras</w:t>
      </w:r>
      <w:r w:rsidRPr="00C91BA7">
        <w:rPr>
          <w:rFonts w:ascii="Palatino Linotype" w:hAnsi="Palatino Linotype" w:cs="Arial"/>
        </w:rPr>
        <w:t xml:space="preserve">, a saber: como un derecho fundamental de participación política ya que </w:t>
      </w:r>
      <w:r w:rsidRPr="00C91BA7">
        <w:rPr>
          <w:rFonts w:ascii="Palatino Linotype" w:hAnsi="Palatino Linotype" w:cs="Arial"/>
          <w:u w:val="single"/>
        </w:rPr>
        <w:t xml:space="preserve">permite a los particulares trasladar a las autoridades sus </w:t>
      </w:r>
      <w:r w:rsidRPr="00C91BA7">
        <w:rPr>
          <w:rFonts w:ascii="Palatino Linotype" w:hAnsi="Palatino Linotype" w:cs="Arial"/>
          <w:b/>
          <w:u w:val="single"/>
        </w:rPr>
        <w:t>inquietudes, quejas</w:t>
      </w:r>
      <w:r w:rsidRPr="00C91BA7">
        <w:rPr>
          <w:rFonts w:ascii="Palatino Linotype" w:hAnsi="Palatino Linotype" w:cs="Arial"/>
          <w:u w:val="single"/>
        </w:rPr>
        <w:t>, sugerencias</w:t>
      </w:r>
      <w:r w:rsidRPr="00C91BA7">
        <w:rPr>
          <w:rFonts w:ascii="Palatino Linotype" w:hAnsi="Palatino Linotype" w:cs="Arial"/>
        </w:rPr>
        <w:t xml:space="preserve"> y requerimientos en cualquier materia o asunto; y como una </w:t>
      </w:r>
      <w:r w:rsidRPr="00C91BA7">
        <w:rPr>
          <w:rFonts w:ascii="Palatino Linotype" w:hAnsi="Palatino Linotype" w:cs="Arial"/>
          <w:b/>
        </w:rPr>
        <w:t>forma específica de la libertad de expresión</w:t>
      </w:r>
      <w:r w:rsidRPr="00C91BA7">
        <w:rPr>
          <w:rFonts w:ascii="Palatino Linotype" w:hAnsi="Palatino Linotype" w:cs="Arial"/>
        </w:rPr>
        <w:t xml:space="preserve">, en tanto que permite expresarse frente a las autoridades. De igual manera que el derecho de petición se traduce en la obligación de todos los funcionarios y autoridades de permitir a los ciudadanos de dirigirse a ellos en </w:t>
      </w:r>
      <w:r w:rsidRPr="00C91BA7">
        <w:rPr>
          <w:rFonts w:ascii="Palatino Linotype" w:hAnsi="Palatino Linotype" w:cs="Arial"/>
        </w:rPr>
        <w:lastRenderedPageBreak/>
        <w:t>demanda de lo que deseen expresar o solicitar y responder de dicha demanda por escrito, de forma congruente y en un plazo breve.</w:t>
      </w:r>
      <w:r w:rsidRPr="00C91BA7">
        <w:rPr>
          <w:rStyle w:val="Refdenotaalpie"/>
          <w:rFonts w:ascii="Palatino Linotype" w:hAnsi="Palatino Linotype" w:cs="Arial"/>
        </w:rPr>
        <w:footnoteReference w:id="2"/>
      </w:r>
    </w:p>
    <w:p w14:paraId="6FBB8486" w14:textId="77777777" w:rsidR="00E36DEA" w:rsidRPr="00C91BA7" w:rsidRDefault="00E36DEA" w:rsidP="00C91BA7">
      <w:pPr>
        <w:spacing w:line="360" w:lineRule="auto"/>
        <w:jc w:val="both"/>
        <w:rPr>
          <w:rFonts w:ascii="Palatino Linotype" w:hAnsi="Palatino Linotype" w:cs="Arial"/>
        </w:rPr>
      </w:pPr>
    </w:p>
    <w:p w14:paraId="31C66779" w14:textId="77777777" w:rsidR="00AB155E" w:rsidRDefault="00AB155E"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Por otro lado, el autor anteriormente citado, indica que el </w:t>
      </w:r>
      <w:r w:rsidRPr="00C91BA7">
        <w:rPr>
          <w:rFonts w:ascii="Palatino Linotype" w:hAnsi="Palatino Linotype" w:cs="Arial"/>
          <w:b/>
          <w:u w:val="single"/>
        </w:rPr>
        <w:t>derecho de acceso a la información pública</w:t>
      </w:r>
      <w:r w:rsidRPr="00C91BA7">
        <w:rPr>
          <w:rFonts w:ascii="Palatino Linotype" w:hAnsi="Palatino Linotype" w:cs="Arial"/>
        </w:rPr>
        <w:t xml:space="preserve"> es el derecho de conocer la </w:t>
      </w:r>
      <w:r w:rsidRPr="00C91BA7">
        <w:rPr>
          <w:rFonts w:ascii="Palatino Linotype" w:hAnsi="Palatino Linotype" w:cs="Arial"/>
          <w:u w:val="single"/>
        </w:rPr>
        <w:t>información de carácter público que se genera o está en posesión de los órganos del poder público</w:t>
      </w:r>
      <w:r w:rsidRPr="00C91BA7">
        <w:rPr>
          <w:rFonts w:ascii="Palatino Linotype" w:hAnsi="Palatino Linotype" w:cs="Arial"/>
        </w:rPr>
        <w:t xml:space="preserve"> o de los sujetos que utilizan o se benefician con recursos provenientes del Estado, es el derecho que tienen los ciudadanos para acceder a documentos y datos que obren en el poder del gobierno.</w:t>
      </w:r>
    </w:p>
    <w:p w14:paraId="07D80224" w14:textId="77777777" w:rsidR="00E36DEA" w:rsidRPr="00C91BA7" w:rsidRDefault="00E36DEA" w:rsidP="00C91BA7">
      <w:pPr>
        <w:pStyle w:val="Textoindependiente"/>
        <w:kinsoku w:val="0"/>
        <w:overflowPunct w:val="0"/>
        <w:spacing w:after="0" w:line="360" w:lineRule="auto"/>
        <w:ind w:right="99"/>
        <w:jc w:val="both"/>
        <w:rPr>
          <w:rFonts w:ascii="Palatino Linotype" w:hAnsi="Palatino Linotype" w:cs="Arial"/>
        </w:rPr>
      </w:pPr>
    </w:p>
    <w:p w14:paraId="74FF4E9C" w14:textId="77777777" w:rsidR="00AB155E" w:rsidRDefault="00AB155E"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91BA7">
        <w:rPr>
          <w:rStyle w:val="Refdenotaalpie"/>
          <w:rFonts w:ascii="Palatino Linotype" w:hAnsi="Palatino Linotype" w:cs="Arial"/>
        </w:rPr>
        <w:footnoteReference w:id="3"/>
      </w:r>
    </w:p>
    <w:p w14:paraId="04D6E37E" w14:textId="77777777" w:rsidR="00E36DEA" w:rsidRPr="00C91BA7" w:rsidRDefault="00E36DEA" w:rsidP="00C91BA7">
      <w:pPr>
        <w:pStyle w:val="Textoindependiente"/>
        <w:kinsoku w:val="0"/>
        <w:overflowPunct w:val="0"/>
        <w:spacing w:after="0" w:line="360" w:lineRule="auto"/>
        <w:ind w:right="99"/>
        <w:jc w:val="both"/>
        <w:rPr>
          <w:rFonts w:ascii="Palatino Linotype" w:hAnsi="Palatino Linotype" w:cs="Arial"/>
        </w:rPr>
      </w:pPr>
    </w:p>
    <w:p w14:paraId="675520BE" w14:textId="77777777" w:rsidR="00AB155E" w:rsidRDefault="00AB155E"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De lo anterior se puede concluir que la distinción entre el </w:t>
      </w:r>
      <w:r w:rsidRPr="00C91BA7">
        <w:rPr>
          <w:rFonts w:ascii="Palatino Linotype" w:hAnsi="Palatino Linotype" w:cs="Arial"/>
          <w:b/>
        </w:rPr>
        <w:t>derecho de petición</w:t>
      </w:r>
      <w:r w:rsidRPr="00C91BA7">
        <w:rPr>
          <w:rFonts w:ascii="Palatino Linotype" w:hAnsi="Palatino Linotype" w:cs="Arial"/>
        </w:rPr>
        <w:t xml:space="preserve"> y el derecho de acceso a la información descansa, principalmente, en que </w:t>
      </w:r>
      <w:r w:rsidRPr="00C91BA7">
        <w:rPr>
          <w:rFonts w:ascii="Palatino Linotype" w:hAnsi="Palatino Linotype" w:cs="Arial"/>
          <w:u w:val="single"/>
        </w:rPr>
        <w:t xml:space="preserve">la pretensión del peticionario consiste generalmente en obligar a la autoridad responsable a que actúe </w:t>
      </w:r>
      <w:r w:rsidRPr="00C91BA7">
        <w:rPr>
          <w:rFonts w:ascii="Palatino Linotype" w:hAnsi="Palatino Linotype" w:cs="Arial"/>
        </w:rPr>
        <w:t xml:space="preserve">en el sentido de contestar lo solicitado, mientras que en el derecho de acceso a la información pública la pretensión radica en que se permita el acceso a datos y todo tipo de documentación que tenga el carácter de información pública, que sea </w:t>
      </w:r>
      <w:r w:rsidRPr="00C91BA7">
        <w:rPr>
          <w:rFonts w:ascii="Palatino Linotype" w:hAnsi="Palatino Linotype" w:cs="Arial"/>
        </w:rPr>
        <w:lastRenderedPageBreak/>
        <w:t>generada, administrada o se encuentre en posesión de los considerados Sujetos Obligados por la Ley de la Materia.</w:t>
      </w:r>
    </w:p>
    <w:p w14:paraId="42E20608" w14:textId="77777777" w:rsidR="00E36DEA" w:rsidRPr="00C91BA7" w:rsidRDefault="00E36DEA" w:rsidP="00C91BA7">
      <w:pPr>
        <w:pStyle w:val="Textoindependiente"/>
        <w:kinsoku w:val="0"/>
        <w:overflowPunct w:val="0"/>
        <w:spacing w:after="0" w:line="360" w:lineRule="auto"/>
        <w:ind w:right="99"/>
        <w:jc w:val="both"/>
        <w:rPr>
          <w:rFonts w:ascii="Palatino Linotype" w:hAnsi="Palatino Linotype" w:cs="Arial"/>
        </w:rPr>
      </w:pPr>
    </w:p>
    <w:p w14:paraId="2DA0D08E" w14:textId="3E8A0986" w:rsidR="00AB155E" w:rsidRDefault="00AB155E"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Con base</w:t>
      </w:r>
      <w:r w:rsidR="00783A20" w:rsidRPr="00C91BA7">
        <w:rPr>
          <w:rFonts w:ascii="Palatino Linotype" w:hAnsi="Palatino Linotype" w:cs="Arial"/>
        </w:rPr>
        <w:t xml:space="preserve"> a lo anterior, tenemos que la parte </w:t>
      </w:r>
      <w:r w:rsidRPr="00C91BA7">
        <w:rPr>
          <w:rFonts w:ascii="Palatino Linotype" w:hAnsi="Palatino Linotype" w:cs="Arial"/>
          <w:b/>
        </w:rPr>
        <w:t>R</w:t>
      </w:r>
      <w:r w:rsidR="00783A20" w:rsidRPr="00C91BA7">
        <w:rPr>
          <w:rFonts w:ascii="Palatino Linotype" w:hAnsi="Palatino Linotype" w:cs="Arial"/>
          <w:b/>
        </w:rPr>
        <w:t>ecurrente</w:t>
      </w:r>
      <w:r w:rsidR="00783A20" w:rsidRPr="00C91BA7">
        <w:rPr>
          <w:rFonts w:ascii="Palatino Linotype" w:hAnsi="Palatino Linotype" w:cs="Arial"/>
        </w:rPr>
        <w:t>, a través de su solicitud cuestionó el parentesco existente entre la Regidora de</w:t>
      </w:r>
      <w:r w:rsidR="003271D6">
        <w:rPr>
          <w:rFonts w:ascii="Palatino Linotype" w:hAnsi="Palatino Linotype" w:cs="Arial"/>
        </w:rPr>
        <w:t>l Ayuntamiento de</w:t>
      </w:r>
      <w:r w:rsidR="00783A20" w:rsidRPr="00C91BA7">
        <w:rPr>
          <w:rFonts w:ascii="Palatino Linotype" w:hAnsi="Palatino Linotype" w:cs="Arial"/>
        </w:rPr>
        <w:t xml:space="preserve"> Tequixquiac y otra persona, p</w:t>
      </w:r>
      <w:r w:rsidRPr="00C91BA7">
        <w:rPr>
          <w:rFonts w:ascii="Palatino Linotype" w:hAnsi="Palatino Linotype" w:cs="Arial"/>
        </w:rPr>
        <w:t xml:space="preserve">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C91BA7">
        <w:rPr>
          <w:rFonts w:ascii="Palatino Linotype" w:hAnsi="Palatino Linotype" w:cs="Arial"/>
          <w:b/>
          <w:u w:val="single"/>
        </w:rPr>
        <w:t>interrogantes, inquietudes, quejas y manifestaciones</w:t>
      </w:r>
      <w:r w:rsidRPr="00C91BA7">
        <w:rPr>
          <w:rFonts w:ascii="Palatino Linotype" w:hAnsi="Palatino Linotype" w:cs="Arial"/>
        </w:rPr>
        <w:t xml:space="preserve"> resultan estar encaminadas a ser satisfechas en ejercicio del derecho de petición.</w:t>
      </w:r>
    </w:p>
    <w:p w14:paraId="509C2BA7" w14:textId="77777777" w:rsidR="003271D6" w:rsidRPr="00C91BA7" w:rsidRDefault="003271D6" w:rsidP="00C91BA7">
      <w:pPr>
        <w:pStyle w:val="Textoindependiente"/>
        <w:kinsoku w:val="0"/>
        <w:overflowPunct w:val="0"/>
        <w:spacing w:after="0" w:line="360" w:lineRule="auto"/>
        <w:ind w:right="99"/>
        <w:jc w:val="both"/>
        <w:rPr>
          <w:rFonts w:ascii="Palatino Linotype" w:hAnsi="Palatino Linotype" w:cs="Arial"/>
        </w:rPr>
      </w:pPr>
    </w:p>
    <w:p w14:paraId="425989FF" w14:textId="74B8404C" w:rsidR="00AB155E" w:rsidRDefault="00AB155E"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Además, es de resaltar que este Instit</w:t>
      </w:r>
      <w:r w:rsidR="00783A20" w:rsidRPr="00C91BA7">
        <w:rPr>
          <w:rFonts w:ascii="Palatino Linotype" w:hAnsi="Palatino Linotype" w:cs="Arial"/>
        </w:rPr>
        <w:t>uto de Transparencia como Organismo</w:t>
      </w:r>
      <w:r w:rsidRPr="00C91BA7">
        <w:rPr>
          <w:rFonts w:ascii="Palatino Linotype" w:hAnsi="Palatino Linotype" w:cs="Arial"/>
        </w:rPr>
        <w:t xml:space="preserve">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w:t>
      </w:r>
      <w:r w:rsidRPr="00C91BA7">
        <w:rPr>
          <w:rFonts w:ascii="Palatino Linotype" w:hAnsi="Palatino Linotype" w:cs="Arial"/>
        </w:rPr>
        <w:lastRenderedPageBreak/>
        <w:t xml:space="preserve">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w:t>
      </w:r>
      <w:r w:rsidR="00783A20" w:rsidRPr="00C91BA7">
        <w:rPr>
          <w:rFonts w:ascii="Palatino Linotype" w:hAnsi="Palatino Linotype" w:cs="Arial"/>
        </w:rPr>
        <w:t xml:space="preserve">parte </w:t>
      </w:r>
      <w:r w:rsidRPr="00C91BA7">
        <w:rPr>
          <w:rFonts w:ascii="Palatino Linotype" w:hAnsi="Palatino Linotype" w:cs="Arial"/>
          <w:b/>
        </w:rPr>
        <w:t>R</w:t>
      </w:r>
      <w:r w:rsidR="00783A20" w:rsidRPr="00C91BA7">
        <w:rPr>
          <w:rFonts w:ascii="Palatino Linotype" w:hAnsi="Palatino Linotype" w:cs="Arial"/>
          <w:b/>
        </w:rPr>
        <w:t>ecurrente</w:t>
      </w:r>
      <w:r w:rsidRPr="00C91BA7">
        <w:rPr>
          <w:rFonts w:ascii="Palatino Linotype" w:hAnsi="Palatino Linotype" w:cs="Arial"/>
          <w:b/>
        </w:rPr>
        <w:t>,</w:t>
      </w:r>
      <w:r w:rsidRPr="00C91BA7">
        <w:rPr>
          <w:rFonts w:ascii="Palatino Linotype" w:hAnsi="Palatino Linotype" w:cs="Arial"/>
        </w:rPr>
        <w:t xml:space="preserve"> </w:t>
      </w:r>
      <w:r w:rsidR="000423F5" w:rsidRPr="00C91BA7">
        <w:rPr>
          <w:rFonts w:ascii="Palatino Linotype" w:hAnsi="Palatino Linotype" w:cs="Arial"/>
        </w:rPr>
        <w:t>esencialmente en virtud de que</w:t>
      </w:r>
      <w:r w:rsidRPr="00C91BA7">
        <w:rPr>
          <w:rFonts w:ascii="Palatino Linotype" w:hAnsi="Palatino Linotype" w:cs="Arial"/>
        </w:rPr>
        <w:t xml:space="preserve"> se advierte que las mismas se tratan de aseveraciones que pudieran ser consideradas de carácter subjetivo hechas sin un soporte que las sustente; es decir, la solicitud del particular es tendente a que el </w:t>
      </w:r>
      <w:r w:rsidR="00D54F09" w:rsidRPr="00C91BA7">
        <w:rPr>
          <w:rFonts w:ascii="Palatino Linotype" w:hAnsi="Palatino Linotype" w:cs="Arial"/>
          <w:b/>
        </w:rPr>
        <w:t>Sujeto Obligado</w:t>
      </w:r>
      <w:r w:rsidRPr="00C91BA7">
        <w:rPr>
          <w:rFonts w:ascii="Palatino Linotype" w:hAnsi="Palatino Linotype" w:cs="Arial"/>
        </w:rPr>
        <w:t xml:space="preserve"> aclare o actué sobre una inquietud.</w:t>
      </w:r>
    </w:p>
    <w:p w14:paraId="12437492" w14:textId="77777777" w:rsidR="003271D6" w:rsidRPr="00C91BA7" w:rsidRDefault="003271D6" w:rsidP="00C91BA7">
      <w:pPr>
        <w:pStyle w:val="Textoindependiente"/>
        <w:kinsoku w:val="0"/>
        <w:overflowPunct w:val="0"/>
        <w:spacing w:after="0" w:line="360" w:lineRule="auto"/>
        <w:ind w:right="99"/>
        <w:jc w:val="both"/>
        <w:rPr>
          <w:rFonts w:ascii="Palatino Linotype" w:hAnsi="Palatino Linotype" w:cs="Arial"/>
        </w:rPr>
      </w:pPr>
    </w:p>
    <w:p w14:paraId="26BCDF4C" w14:textId="105DB29D" w:rsidR="006C5584" w:rsidRDefault="00EB6993" w:rsidP="00C91BA7">
      <w:pPr>
        <w:spacing w:line="360" w:lineRule="auto"/>
        <w:ind w:right="49"/>
        <w:jc w:val="both"/>
        <w:rPr>
          <w:rFonts w:ascii="Palatino Linotype" w:hAnsi="Palatino Linotype"/>
        </w:rPr>
      </w:pPr>
      <w:r>
        <w:rPr>
          <w:rFonts w:ascii="Palatino Linotype" w:hAnsi="Palatino Linotype" w:cs="Arial"/>
        </w:rPr>
        <w:t>Cabe</w:t>
      </w:r>
      <w:r w:rsidR="006C5584" w:rsidRPr="00C91BA7">
        <w:rPr>
          <w:rFonts w:ascii="Palatino Linotype" w:hAnsi="Palatino Linotype" w:cs="Arial"/>
        </w:rPr>
        <w:t xml:space="preserve"> mencionar</w:t>
      </w:r>
      <w:r w:rsidR="00820FBB" w:rsidRPr="00C91BA7">
        <w:rPr>
          <w:rFonts w:ascii="Palatino Linotype" w:hAnsi="Palatino Linotype" w:cs="Arial"/>
        </w:rPr>
        <w:t xml:space="preserve"> que </w:t>
      </w:r>
      <w:r w:rsidR="006C5584" w:rsidRPr="00C91BA7">
        <w:rPr>
          <w:rFonts w:ascii="Palatino Linotype" w:hAnsi="Palatino Linotype" w:cs="Arial"/>
        </w:rPr>
        <w:t>la materia del cuestionamiento constituye un dato personal,</w:t>
      </w:r>
      <w:r w:rsidR="00820FBB" w:rsidRPr="00C91BA7">
        <w:rPr>
          <w:rFonts w:ascii="Palatino Linotype" w:hAnsi="Palatino Linotype" w:cs="Arial"/>
        </w:rPr>
        <w:t xml:space="preserve"> que encuadra en la hipótesis prevista en el artículo 143 fracción I</w:t>
      </w:r>
      <w:r w:rsidR="00820FBB" w:rsidRPr="00C91BA7">
        <w:rPr>
          <w:rStyle w:val="Refdenotaalpie"/>
          <w:rFonts w:ascii="Palatino Linotype" w:hAnsi="Palatino Linotype" w:cs="Arial"/>
        </w:rPr>
        <w:footnoteReference w:id="4"/>
      </w:r>
      <w:r w:rsidR="00820FBB" w:rsidRPr="00C91BA7">
        <w:rPr>
          <w:rFonts w:ascii="Palatino Linotype" w:hAnsi="Palatino Linotype" w:cs="Arial"/>
        </w:rPr>
        <w:t xml:space="preserve"> de la Ley de la Materia, </w:t>
      </w:r>
      <w:r w:rsidR="006C5584" w:rsidRPr="00C91BA7">
        <w:rPr>
          <w:rFonts w:ascii="Palatino Linotype" w:hAnsi="Palatino Linotype" w:cs="Arial"/>
        </w:rPr>
        <w:t xml:space="preserve"> y que</w:t>
      </w:r>
      <w:r w:rsidR="00820FBB" w:rsidRPr="00C91BA7">
        <w:rPr>
          <w:rFonts w:ascii="Palatino Linotype" w:hAnsi="Palatino Linotype" w:cs="Arial"/>
        </w:rPr>
        <w:t>,</w:t>
      </w:r>
      <w:r w:rsidR="006C5584" w:rsidRPr="00C91BA7">
        <w:rPr>
          <w:rFonts w:ascii="Palatino Linotype" w:hAnsi="Palatino Linotype" w:cs="Arial"/>
        </w:rPr>
        <w:t xml:space="preserve"> </w:t>
      </w:r>
      <w:r w:rsidR="006C5584" w:rsidRPr="00C91BA7">
        <w:rPr>
          <w:rFonts w:ascii="Palatino Linotype" w:hAnsi="Palatino Linotype"/>
        </w:rPr>
        <w:t>si bien es cierto que en las áreas encargadas del personal de una entidad pública existen expedientes con datos personales, también lo es que no existe</w:t>
      </w:r>
      <w:r w:rsidR="00820FBB" w:rsidRPr="00C91BA7">
        <w:rPr>
          <w:rFonts w:ascii="Palatino Linotype" w:hAnsi="Palatino Linotype"/>
        </w:rPr>
        <w:t xml:space="preserve"> marco legal que constriña a las entidades públicas </w:t>
      </w:r>
      <w:r w:rsidR="006C5584" w:rsidRPr="00C91BA7">
        <w:rPr>
          <w:rFonts w:ascii="Palatino Linotype" w:hAnsi="Palatino Linotype"/>
        </w:rPr>
        <w:t>a documentar el parentesco</w:t>
      </w:r>
      <w:r w:rsidR="00820FBB" w:rsidRPr="00C91BA7">
        <w:rPr>
          <w:rFonts w:ascii="Palatino Linotype" w:hAnsi="Palatino Linotype"/>
        </w:rPr>
        <w:t xml:space="preserve"> que tienen los servidores públicos</w:t>
      </w:r>
      <w:r w:rsidR="006C5584" w:rsidRPr="00C91BA7">
        <w:rPr>
          <w:rFonts w:ascii="Palatino Linotype" w:hAnsi="Palatino Linotype"/>
        </w:rPr>
        <w:t xml:space="preserve"> con otras personas, máxime que en caso concreto, así como tampoco </w:t>
      </w:r>
      <w:r w:rsidR="00820FBB" w:rsidRPr="00C91BA7">
        <w:rPr>
          <w:rFonts w:ascii="Palatino Linotype" w:hAnsi="Palatino Linotype"/>
        </w:rPr>
        <w:t xml:space="preserve">hay un campo que delimite </w:t>
      </w:r>
      <w:r w:rsidR="006C5584" w:rsidRPr="00C91BA7">
        <w:rPr>
          <w:rFonts w:ascii="Palatino Linotype" w:hAnsi="Palatino Linotype"/>
        </w:rPr>
        <w:t>las relaciones de parentesco o afectivas que los servidores públicos t</w:t>
      </w:r>
      <w:r w:rsidR="00820FBB" w:rsidRPr="00C91BA7">
        <w:rPr>
          <w:rFonts w:ascii="Palatino Linotype" w:hAnsi="Palatino Linotype"/>
        </w:rPr>
        <w:t>engan con otras personas.</w:t>
      </w:r>
    </w:p>
    <w:p w14:paraId="49CC3FE8" w14:textId="77777777" w:rsidR="003271D6" w:rsidRPr="00C91BA7" w:rsidRDefault="003271D6" w:rsidP="00C91BA7">
      <w:pPr>
        <w:spacing w:line="360" w:lineRule="auto"/>
        <w:ind w:right="49"/>
        <w:jc w:val="both"/>
        <w:rPr>
          <w:rFonts w:ascii="Palatino Linotype" w:hAnsi="Palatino Linotype"/>
        </w:rPr>
      </w:pPr>
    </w:p>
    <w:p w14:paraId="7AB138A9" w14:textId="39865004" w:rsidR="00AB155E" w:rsidRDefault="00820FBB" w:rsidP="00C91BA7">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lastRenderedPageBreak/>
        <w:t>P</w:t>
      </w:r>
      <w:r w:rsidR="00AB155E" w:rsidRPr="00C91BA7">
        <w:rPr>
          <w:rFonts w:ascii="Palatino Linotype" w:hAnsi="Palatino Linotype" w:cs="Arial"/>
        </w:rPr>
        <w:t>or consiguiente,</w:t>
      </w:r>
      <w:r w:rsidR="00D54F09" w:rsidRPr="00C91BA7">
        <w:rPr>
          <w:rFonts w:ascii="Palatino Linotype" w:hAnsi="Palatino Linotype" w:cs="Arial"/>
        </w:rPr>
        <w:t xml:space="preserve"> en relación al cuestionamiento que hizo el</w:t>
      </w:r>
      <w:r w:rsidR="00AB155E" w:rsidRPr="00C91BA7">
        <w:rPr>
          <w:rFonts w:ascii="Palatino Linotype" w:hAnsi="Palatino Linotype" w:cs="Arial"/>
        </w:rPr>
        <w:t xml:space="preserve">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sidR="00D54F09" w:rsidRPr="00C91BA7">
        <w:rPr>
          <w:rFonts w:ascii="Palatino Linotype" w:hAnsi="Palatino Linotype" w:cs="Arial"/>
          <w:b/>
        </w:rPr>
        <w:t>Sujeto Obligado</w:t>
      </w:r>
      <w:r w:rsidR="00AB155E" w:rsidRPr="00C91BA7">
        <w:rPr>
          <w:rFonts w:ascii="Palatino Linotype" w:hAnsi="Palatino Linotype" w:cs="Arial"/>
          <w:b/>
        </w:rPr>
        <w:t xml:space="preserve"> </w:t>
      </w:r>
      <w:r w:rsidR="00AB155E" w:rsidRPr="00C91BA7">
        <w:rPr>
          <w:rFonts w:ascii="Palatino Linotype" w:hAnsi="Palatino Linotype" w:cs="Arial"/>
        </w:rPr>
        <w:t>que atienda o de solución a l</w:t>
      </w:r>
      <w:r w:rsidR="003271D6">
        <w:rPr>
          <w:rFonts w:ascii="Palatino Linotype" w:hAnsi="Palatino Linotype" w:cs="Arial"/>
        </w:rPr>
        <w:t>a inconformidad del particular.</w:t>
      </w:r>
    </w:p>
    <w:p w14:paraId="4B41E1F5" w14:textId="77777777" w:rsidR="003271D6" w:rsidRPr="00C91BA7" w:rsidRDefault="003271D6" w:rsidP="00C91BA7">
      <w:pPr>
        <w:pStyle w:val="Textoindependiente"/>
        <w:kinsoku w:val="0"/>
        <w:overflowPunct w:val="0"/>
        <w:spacing w:after="0" w:line="360" w:lineRule="auto"/>
        <w:ind w:right="99"/>
        <w:jc w:val="both"/>
        <w:rPr>
          <w:rFonts w:ascii="Palatino Linotype" w:hAnsi="Palatino Linotype" w:cs="Arial"/>
        </w:rPr>
      </w:pPr>
    </w:p>
    <w:p w14:paraId="1C2F6859" w14:textId="0B4A96DA" w:rsidR="00AB155E" w:rsidRDefault="00AB155E" w:rsidP="00C91BA7">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Al mismo tiempo, no se advierte que el recurso de revisión encuadre en alguno de los supuestos de procedencia que plantea la Ley de Transparencia y Acceso a la Información Pública del Estado de México y Municipios en su artículo 179</w:t>
      </w:r>
      <w:r w:rsidR="00D54F09" w:rsidRPr="00C91BA7">
        <w:rPr>
          <w:rFonts w:ascii="Palatino Linotype" w:hAnsi="Palatino Linotype" w:cs="Arial"/>
        </w:rPr>
        <w:t>, que es del tenor literal siguien</w:t>
      </w:r>
      <w:r w:rsidR="003271D6">
        <w:rPr>
          <w:rFonts w:ascii="Palatino Linotype" w:hAnsi="Palatino Linotype" w:cs="Arial"/>
        </w:rPr>
        <w:t>te:</w:t>
      </w:r>
    </w:p>
    <w:p w14:paraId="71E2224B" w14:textId="77777777" w:rsidR="003271D6" w:rsidRPr="00C91BA7" w:rsidRDefault="003271D6" w:rsidP="00C91BA7">
      <w:pPr>
        <w:pStyle w:val="Textoindependiente"/>
        <w:kinsoku w:val="0"/>
        <w:overflowPunct w:val="0"/>
        <w:spacing w:after="0" w:line="360" w:lineRule="auto"/>
        <w:ind w:right="96"/>
        <w:jc w:val="both"/>
        <w:rPr>
          <w:rFonts w:ascii="Palatino Linotype" w:hAnsi="Palatino Linotype" w:cs="Arial"/>
        </w:rPr>
      </w:pPr>
    </w:p>
    <w:p w14:paraId="654E5284" w14:textId="3BB9A64D" w:rsidR="00D54F09" w:rsidRPr="00C91BA7" w:rsidRDefault="00D54F09" w:rsidP="00C91BA7">
      <w:pPr>
        <w:pStyle w:val="Textoindependiente"/>
        <w:kinsoku w:val="0"/>
        <w:overflowPunct w:val="0"/>
        <w:spacing w:after="0" w:line="360" w:lineRule="auto"/>
        <w:ind w:left="851" w:right="902"/>
        <w:jc w:val="both"/>
        <w:rPr>
          <w:rFonts w:ascii="Palatino Linotype" w:hAnsi="Palatino Linotype"/>
          <w:i/>
        </w:rPr>
      </w:pPr>
      <w:r w:rsidRPr="00C91BA7">
        <w:rPr>
          <w:rFonts w:ascii="Palatino Linotype" w:hAnsi="Palatino Linotype"/>
          <w:b/>
          <w:i/>
        </w:rPr>
        <w:t xml:space="preserve">“Artículo 179. </w:t>
      </w:r>
      <w:r w:rsidRPr="00C91BA7">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5C2DBAA7"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w:t>
      </w:r>
      <w:r w:rsidRPr="00C91BA7">
        <w:rPr>
          <w:rFonts w:ascii="Palatino Linotype" w:hAnsi="Palatino Linotype"/>
          <w:i/>
        </w:rPr>
        <w:t xml:space="preserve">. La negativa a la información solicitada; </w:t>
      </w:r>
    </w:p>
    <w:p w14:paraId="04B3DEFB"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II</w:t>
      </w:r>
      <w:r w:rsidRPr="00C91BA7">
        <w:rPr>
          <w:rFonts w:ascii="Palatino Linotype" w:hAnsi="Palatino Linotype"/>
          <w:i/>
        </w:rPr>
        <w:t xml:space="preserve">. La clasificación de la información; </w:t>
      </w:r>
    </w:p>
    <w:p w14:paraId="0FC341B8"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III</w:t>
      </w:r>
      <w:r w:rsidRPr="00C91BA7">
        <w:rPr>
          <w:rFonts w:ascii="Palatino Linotype" w:hAnsi="Palatino Linotype"/>
          <w:i/>
        </w:rPr>
        <w:t>. La declaración de inexistencia de la información;</w:t>
      </w:r>
    </w:p>
    <w:p w14:paraId="07214B39"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IV.</w:t>
      </w:r>
      <w:r w:rsidRPr="00C91BA7">
        <w:rPr>
          <w:rFonts w:ascii="Palatino Linotype" w:hAnsi="Palatino Linotype"/>
          <w:i/>
        </w:rPr>
        <w:t xml:space="preserve"> La declaración de incompetencia por el sujeto obligado;</w:t>
      </w:r>
    </w:p>
    <w:p w14:paraId="46ED4D46"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w:t>
      </w:r>
      <w:r w:rsidRPr="00C91BA7">
        <w:rPr>
          <w:rFonts w:ascii="Palatino Linotype" w:hAnsi="Palatino Linotype"/>
          <w:i/>
        </w:rPr>
        <w:t xml:space="preserve"> La entrega de información incompleta; </w:t>
      </w:r>
    </w:p>
    <w:p w14:paraId="40DC7F43"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w:t>
      </w:r>
      <w:r w:rsidRPr="00C91BA7">
        <w:rPr>
          <w:rFonts w:ascii="Palatino Linotype" w:hAnsi="Palatino Linotype"/>
          <w:i/>
        </w:rPr>
        <w:t xml:space="preserve"> La entrega de información que no corresponda con lo solicitado;</w:t>
      </w:r>
    </w:p>
    <w:p w14:paraId="03A155BA"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VII</w:t>
      </w:r>
      <w:r w:rsidRPr="00C91BA7">
        <w:rPr>
          <w:rFonts w:ascii="Palatino Linotype" w:hAnsi="Palatino Linotype"/>
          <w:i/>
        </w:rPr>
        <w:t xml:space="preserve">. La falta de respuesta a una solicitud de acceso a la información; </w:t>
      </w:r>
    </w:p>
    <w:p w14:paraId="5E0DCD69"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VIII</w:t>
      </w:r>
      <w:r w:rsidRPr="00C91BA7">
        <w:rPr>
          <w:rFonts w:ascii="Palatino Linotype" w:hAnsi="Palatino Linotype"/>
          <w:i/>
        </w:rPr>
        <w:t xml:space="preserve">. La notificación, entrega o puesta a disposición de información en una modalidad o formato distinto al solicitado; </w:t>
      </w:r>
    </w:p>
    <w:p w14:paraId="316B4DFE"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lastRenderedPageBreak/>
        <w:t>IX.</w:t>
      </w:r>
      <w:r w:rsidRPr="00C91BA7">
        <w:rPr>
          <w:rFonts w:ascii="Palatino Linotype" w:hAnsi="Palatino Linotype"/>
          <w:i/>
        </w:rPr>
        <w:t xml:space="preserve"> La entrega o puesta a disposición de información en un formato incomprensible y/o no accesible para el solicitante; </w:t>
      </w:r>
    </w:p>
    <w:p w14:paraId="01BB345A"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 xml:space="preserve">X. </w:t>
      </w:r>
      <w:r w:rsidRPr="00C91BA7">
        <w:rPr>
          <w:rFonts w:ascii="Palatino Linotype" w:hAnsi="Palatino Linotype"/>
          <w:i/>
        </w:rPr>
        <w:t xml:space="preserve">Los costos o tiempos de entrega de la información; </w:t>
      </w:r>
    </w:p>
    <w:p w14:paraId="3375B4E7"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w:t>
      </w:r>
      <w:r w:rsidRPr="00C91BA7">
        <w:rPr>
          <w:rFonts w:ascii="Palatino Linotype" w:hAnsi="Palatino Linotype"/>
          <w:i/>
        </w:rPr>
        <w:t xml:space="preserve">. La falta de trámite a una solicitud; </w:t>
      </w:r>
    </w:p>
    <w:p w14:paraId="1E18916E"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XII</w:t>
      </w:r>
      <w:r w:rsidRPr="00C91BA7">
        <w:rPr>
          <w:rFonts w:ascii="Palatino Linotype" w:hAnsi="Palatino Linotype"/>
          <w:i/>
        </w:rPr>
        <w:t xml:space="preserve">. La negativa a permitir la consulta directa de la información; </w:t>
      </w:r>
    </w:p>
    <w:p w14:paraId="3EEE5081"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XIII</w:t>
      </w:r>
      <w:r w:rsidRPr="00C91BA7">
        <w:rPr>
          <w:rFonts w:ascii="Palatino Linotype" w:hAnsi="Palatino Linotype"/>
          <w:i/>
        </w:rPr>
        <w:t xml:space="preserve">. La falta, deficiencia o insuficiencia de la fundamentación y/o motivación en la respuesta; y </w:t>
      </w:r>
    </w:p>
    <w:p w14:paraId="45E4FC0E" w14:textId="77777777" w:rsidR="00D54F09" w:rsidRPr="00C91BA7" w:rsidRDefault="00D54F09" w:rsidP="00C91BA7">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XIV.</w:t>
      </w:r>
      <w:r w:rsidRPr="00C91BA7">
        <w:rPr>
          <w:rFonts w:ascii="Palatino Linotype" w:hAnsi="Palatino Linotype"/>
          <w:i/>
        </w:rPr>
        <w:t xml:space="preserve"> La orientación a un trámite específico. </w:t>
      </w:r>
    </w:p>
    <w:p w14:paraId="1065DD47" w14:textId="4D4EFCEA" w:rsidR="00D54F09" w:rsidRPr="00C91BA7" w:rsidRDefault="00D54F09" w:rsidP="003271D6">
      <w:pPr>
        <w:pStyle w:val="Textoindependiente"/>
        <w:kinsoku w:val="0"/>
        <w:overflowPunct w:val="0"/>
        <w:spacing w:after="0" w:line="360" w:lineRule="auto"/>
        <w:ind w:left="1134" w:right="902"/>
        <w:jc w:val="both"/>
        <w:rPr>
          <w:rFonts w:ascii="Palatino Linotype" w:hAnsi="Palatino Linotype" w:cs="Arial"/>
        </w:rPr>
      </w:pPr>
      <w:r w:rsidRPr="00C91BA7">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C91BA7">
        <w:rPr>
          <w:rFonts w:ascii="Palatino Linotype" w:hAnsi="Palatino Linotype"/>
        </w:rPr>
        <w:br/>
      </w:r>
    </w:p>
    <w:p w14:paraId="0B3F7522" w14:textId="77777777" w:rsidR="00AB155E" w:rsidRPr="00C91BA7" w:rsidRDefault="00AB155E" w:rsidP="00C91BA7">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C7D42F0" w14:textId="77777777" w:rsidR="00AB155E" w:rsidRPr="00C91BA7" w:rsidRDefault="00AB155E" w:rsidP="00C91BA7">
      <w:pPr>
        <w:pStyle w:val="Textoindependiente"/>
        <w:kinsoku w:val="0"/>
        <w:overflowPunct w:val="0"/>
        <w:spacing w:after="0" w:line="360" w:lineRule="auto"/>
        <w:ind w:left="567" w:right="616"/>
        <w:contextualSpacing/>
        <w:jc w:val="both"/>
        <w:rPr>
          <w:rFonts w:ascii="Palatino Linotype" w:hAnsi="Palatino Linotype" w:cs="Arial"/>
          <w:i/>
        </w:rPr>
      </w:pPr>
    </w:p>
    <w:p w14:paraId="0C7DC3C3" w14:textId="77777777" w:rsidR="00AB155E" w:rsidRPr="00C91BA7" w:rsidRDefault="00AB155E" w:rsidP="00C91BA7">
      <w:pPr>
        <w:pStyle w:val="Textoindependiente"/>
        <w:tabs>
          <w:tab w:val="left" w:pos="7938"/>
        </w:tabs>
        <w:kinsoku w:val="0"/>
        <w:overflowPunct w:val="0"/>
        <w:spacing w:after="0" w:line="360" w:lineRule="auto"/>
        <w:ind w:left="851" w:right="902"/>
        <w:jc w:val="both"/>
        <w:rPr>
          <w:rFonts w:ascii="Palatino Linotype" w:hAnsi="Palatino Linotype" w:cs="Arial"/>
          <w:i/>
        </w:rPr>
      </w:pPr>
      <w:r w:rsidRPr="00C91BA7">
        <w:rPr>
          <w:rFonts w:ascii="Palatino Linotype" w:hAnsi="Palatino Linotype"/>
          <w:i/>
        </w:rPr>
        <w:t>“</w:t>
      </w:r>
      <w:r w:rsidRPr="00C91BA7">
        <w:rPr>
          <w:rFonts w:ascii="Palatino Linotype" w:hAnsi="Palatino Linotype"/>
          <w:b/>
          <w:i/>
        </w:rPr>
        <w:t>Artículo 192.</w:t>
      </w:r>
      <w:r w:rsidRPr="00C91BA7">
        <w:rPr>
          <w:rFonts w:ascii="Palatino Linotype" w:hAnsi="Palatino Linotype"/>
          <w:i/>
        </w:rPr>
        <w:t xml:space="preserve"> El recurso será sobreseído, en todo o en parte, cuando una vez admitido, se actualicen alguno de los siguientes supuestos:</w:t>
      </w:r>
    </w:p>
    <w:p w14:paraId="4FCBC9C2" w14:textId="77777777" w:rsidR="00AB155E" w:rsidRPr="00C91BA7" w:rsidRDefault="00AB155E" w:rsidP="00C91BA7">
      <w:pPr>
        <w:pStyle w:val="Textoindependiente"/>
        <w:tabs>
          <w:tab w:val="left" w:pos="7938"/>
        </w:tabs>
        <w:kinsoku w:val="0"/>
        <w:overflowPunct w:val="0"/>
        <w:spacing w:after="0" w:line="360" w:lineRule="auto"/>
        <w:ind w:left="1134" w:right="902"/>
        <w:jc w:val="both"/>
        <w:rPr>
          <w:rFonts w:ascii="Palatino Linotype" w:hAnsi="Palatino Linotype" w:cs="Arial"/>
          <w:i/>
        </w:rPr>
      </w:pPr>
      <w:r w:rsidRPr="00C91BA7">
        <w:rPr>
          <w:rFonts w:ascii="Palatino Linotype" w:hAnsi="Palatino Linotype" w:cs="Arial"/>
          <w:i/>
        </w:rPr>
        <w:lastRenderedPageBreak/>
        <w:t>…</w:t>
      </w:r>
    </w:p>
    <w:p w14:paraId="580800F9" w14:textId="77777777" w:rsidR="00AB155E" w:rsidRPr="00C91BA7" w:rsidRDefault="00AB155E" w:rsidP="00C91BA7">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IV</w:t>
      </w:r>
      <w:r w:rsidRPr="00C91BA7">
        <w:rPr>
          <w:rFonts w:ascii="Palatino Linotype" w:hAnsi="Palatino Linotype"/>
          <w:i/>
        </w:rPr>
        <w:t xml:space="preserve">. Admitido el recurso de revisión, </w:t>
      </w:r>
      <w:r w:rsidRPr="00C91BA7">
        <w:rPr>
          <w:rFonts w:ascii="Palatino Linotype" w:hAnsi="Palatino Linotype"/>
          <w:b/>
          <w:i/>
        </w:rPr>
        <w:t>aparezca alguna causal de improcedencia</w:t>
      </w:r>
      <w:r w:rsidRPr="00C91BA7">
        <w:rPr>
          <w:rFonts w:ascii="Palatino Linotype" w:hAnsi="Palatino Linotype"/>
          <w:i/>
        </w:rPr>
        <w:t xml:space="preserve"> en los términos de la presente Ley…</w:t>
      </w:r>
    </w:p>
    <w:p w14:paraId="461A4712" w14:textId="77777777" w:rsidR="00AB155E" w:rsidRPr="00C91BA7" w:rsidRDefault="00AB155E" w:rsidP="00C91BA7">
      <w:pPr>
        <w:pStyle w:val="Textoindependiente"/>
        <w:tabs>
          <w:tab w:val="left" w:pos="7938"/>
        </w:tabs>
        <w:kinsoku w:val="0"/>
        <w:overflowPunct w:val="0"/>
        <w:spacing w:after="0" w:line="360" w:lineRule="auto"/>
        <w:ind w:left="851" w:right="902"/>
        <w:jc w:val="both"/>
        <w:rPr>
          <w:rFonts w:ascii="Palatino Linotype" w:hAnsi="Palatino Linotype"/>
          <w:b/>
          <w:i/>
        </w:rPr>
      </w:pPr>
    </w:p>
    <w:p w14:paraId="7925459E" w14:textId="77777777" w:rsidR="00AB155E" w:rsidRPr="00C91BA7" w:rsidRDefault="00AB155E" w:rsidP="00C91BA7">
      <w:pPr>
        <w:pStyle w:val="Textoindependiente"/>
        <w:tabs>
          <w:tab w:val="left" w:pos="7938"/>
        </w:tabs>
        <w:kinsoku w:val="0"/>
        <w:overflowPunct w:val="0"/>
        <w:spacing w:after="0" w:line="360" w:lineRule="auto"/>
        <w:ind w:left="851" w:right="902"/>
        <w:jc w:val="both"/>
        <w:rPr>
          <w:rFonts w:ascii="Palatino Linotype" w:hAnsi="Palatino Linotype"/>
          <w:i/>
        </w:rPr>
      </w:pPr>
      <w:r w:rsidRPr="00C91BA7">
        <w:rPr>
          <w:rFonts w:ascii="Palatino Linotype" w:hAnsi="Palatino Linotype"/>
          <w:b/>
          <w:i/>
        </w:rPr>
        <w:t>Artículo 191</w:t>
      </w:r>
      <w:r w:rsidRPr="00C91BA7">
        <w:rPr>
          <w:rFonts w:ascii="Palatino Linotype" w:hAnsi="Palatino Linotype"/>
          <w:i/>
        </w:rPr>
        <w:t xml:space="preserve">. </w:t>
      </w:r>
      <w:r w:rsidRPr="00C91BA7">
        <w:rPr>
          <w:rFonts w:ascii="Palatino Linotype" w:hAnsi="Palatino Linotype"/>
          <w:b/>
          <w:i/>
        </w:rPr>
        <w:t>El recurso</w:t>
      </w:r>
      <w:r w:rsidRPr="00C91BA7">
        <w:rPr>
          <w:rFonts w:ascii="Palatino Linotype" w:hAnsi="Palatino Linotype"/>
          <w:i/>
        </w:rPr>
        <w:t xml:space="preserve"> </w:t>
      </w:r>
      <w:r w:rsidRPr="00C91BA7">
        <w:rPr>
          <w:rFonts w:ascii="Palatino Linotype" w:hAnsi="Palatino Linotype"/>
          <w:b/>
          <w:i/>
        </w:rPr>
        <w:t xml:space="preserve">será </w:t>
      </w:r>
      <w:r w:rsidRPr="00C91BA7">
        <w:rPr>
          <w:rFonts w:ascii="Palatino Linotype" w:hAnsi="Palatino Linotype"/>
          <w:i/>
        </w:rPr>
        <w:t xml:space="preserve">desechado por </w:t>
      </w:r>
      <w:r w:rsidRPr="00C91BA7">
        <w:rPr>
          <w:rFonts w:ascii="Palatino Linotype" w:hAnsi="Palatino Linotype"/>
          <w:b/>
          <w:i/>
        </w:rPr>
        <w:t>improcedente cuando</w:t>
      </w:r>
      <w:r w:rsidRPr="00C91BA7">
        <w:rPr>
          <w:rFonts w:ascii="Palatino Linotype" w:hAnsi="Palatino Linotype"/>
          <w:i/>
        </w:rPr>
        <w:t>:</w:t>
      </w:r>
    </w:p>
    <w:p w14:paraId="25ECB490" w14:textId="77777777" w:rsidR="00AB155E" w:rsidRPr="00C91BA7" w:rsidRDefault="00AB155E" w:rsidP="00C91BA7">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i/>
        </w:rPr>
        <w:t>…</w:t>
      </w:r>
    </w:p>
    <w:p w14:paraId="637B584F" w14:textId="15C207FF" w:rsidR="00AB155E" w:rsidRPr="00C91BA7" w:rsidRDefault="00AB155E" w:rsidP="00C91BA7">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III.</w:t>
      </w:r>
      <w:r w:rsidRPr="00C91BA7">
        <w:rPr>
          <w:rFonts w:ascii="Palatino Linotype" w:hAnsi="Palatino Linotype"/>
          <w:i/>
        </w:rPr>
        <w:t xml:space="preserve"> No actualice alguno de los supuestos previstos en la presente Ley: “</w:t>
      </w:r>
    </w:p>
    <w:p w14:paraId="0DF7B355" w14:textId="77777777" w:rsidR="00AB155E" w:rsidRDefault="00AB155E" w:rsidP="00C91BA7">
      <w:pPr>
        <w:spacing w:line="360" w:lineRule="auto"/>
        <w:contextualSpacing/>
        <w:jc w:val="both"/>
        <w:rPr>
          <w:rFonts w:ascii="Palatino Linotype" w:hAnsi="Palatino Linotype"/>
        </w:rPr>
      </w:pPr>
      <w:r w:rsidRPr="00C91BA7">
        <w:rPr>
          <w:rFonts w:ascii="Palatino Linotype" w:hAnsi="Palatino Linotype"/>
        </w:rPr>
        <w:t xml:space="preserve">Siendo el </w:t>
      </w:r>
      <w:r w:rsidRPr="00C91BA7">
        <w:rPr>
          <w:rFonts w:ascii="Palatino Linotype" w:hAnsi="Palatino Linotype"/>
          <w:i/>
        </w:rPr>
        <w:t>sobreseimiento</w:t>
      </w:r>
      <w:r w:rsidRPr="00C91BA7">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B316EC3" w14:textId="77777777" w:rsidR="003271D6" w:rsidRPr="00C91BA7" w:rsidRDefault="003271D6" w:rsidP="00C91BA7">
      <w:pPr>
        <w:spacing w:line="360" w:lineRule="auto"/>
        <w:contextualSpacing/>
        <w:jc w:val="both"/>
        <w:rPr>
          <w:rFonts w:ascii="Palatino Linotype" w:hAnsi="Palatino Linotype"/>
        </w:rPr>
      </w:pPr>
    </w:p>
    <w:p w14:paraId="1D47537C" w14:textId="77777777" w:rsidR="00AB155E" w:rsidRPr="00C91BA7" w:rsidRDefault="00AB155E" w:rsidP="00C91BA7">
      <w:pPr>
        <w:spacing w:line="360" w:lineRule="auto"/>
        <w:ind w:left="851" w:right="902"/>
        <w:jc w:val="both"/>
        <w:rPr>
          <w:rFonts w:ascii="Palatino Linotype" w:eastAsia="Palatino Linotype" w:hAnsi="Palatino Linotype" w:cs="Palatino Linotype"/>
          <w:b/>
          <w:i/>
        </w:rPr>
      </w:pPr>
      <w:r w:rsidRPr="00C91BA7">
        <w:rPr>
          <w:rFonts w:ascii="Palatino Linotype" w:eastAsia="Palatino Linotype" w:hAnsi="Palatino Linotype" w:cs="Palatino Linotype"/>
          <w:i/>
        </w:rPr>
        <w:t>“</w:t>
      </w:r>
      <w:r w:rsidRPr="00C91BA7">
        <w:rPr>
          <w:rFonts w:ascii="Palatino Linotype" w:eastAsia="Palatino Linotype" w:hAnsi="Palatino Linotype" w:cs="Palatino Linotype"/>
          <w:b/>
          <w:i/>
        </w:rPr>
        <w:t>SOBRESEIMIENTO, NO PERMITE ENTRAR AL ESTUDIO DE LAS CUESTIONES DE FONDO</w:t>
      </w:r>
    </w:p>
    <w:p w14:paraId="545A7391" w14:textId="77777777" w:rsidR="00AB155E" w:rsidRPr="00C91BA7" w:rsidRDefault="00AB155E" w:rsidP="00C91BA7">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2D10725F" w14:textId="77777777" w:rsidR="00AB155E" w:rsidRPr="00C91BA7" w:rsidRDefault="00AB155E" w:rsidP="00C91BA7">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w:t>
      </w:r>
      <w:r w:rsidRPr="00C91BA7">
        <w:rPr>
          <w:rFonts w:ascii="Palatino Linotype" w:eastAsia="Palatino Linotype" w:hAnsi="Palatino Linotype" w:cs="Palatino Linotype"/>
          <w:i/>
        </w:rPr>
        <w:lastRenderedPageBreak/>
        <w:t>reclamados de las autoridades responsables, que constituyen el problema de fondo, si se decreta el sobreseimiento del juicio.” (Sic)</w:t>
      </w:r>
    </w:p>
    <w:p w14:paraId="62731CFC" w14:textId="77777777" w:rsidR="003271D6" w:rsidRDefault="003271D6" w:rsidP="00C91BA7">
      <w:pPr>
        <w:spacing w:line="360" w:lineRule="auto"/>
        <w:jc w:val="both"/>
        <w:rPr>
          <w:rFonts w:ascii="Palatino Linotype" w:eastAsia="Palatino Linotype" w:hAnsi="Palatino Linotype" w:cs="Palatino Linotype"/>
        </w:rPr>
      </w:pPr>
    </w:p>
    <w:p w14:paraId="6B00612E" w14:textId="072F942F" w:rsidR="00AB155E" w:rsidRDefault="00AB155E"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Cabe destaca</w:t>
      </w:r>
      <w:r w:rsidR="00AB2AE4" w:rsidRPr="00C91BA7">
        <w:rPr>
          <w:rFonts w:ascii="Palatino Linotype" w:eastAsia="Palatino Linotype" w:hAnsi="Palatino Linotype" w:cs="Palatino Linotype"/>
        </w:rPr>
        <w:t>r que la decisión de este Organismo</w:t>
      </w:r>
      <w:r w:rsidRPr="00C91BA7">
        <w:rPr>
          <w:rFonts w:ascii="Palatino Linotype" w:eastAsia="Palatino Linotype" w:hAnsi="Palatino Linotype" w:cs="Palatino Linotype"/>
        </w:rPr>
        <w:t xml:space="preserve"> Colegiado de sobreseer el recurso de revisión no implica una limitación o negación a la justicia, según lo ha establecido el Poder Judicial Federal, en el criterio que es aplicable por analogía, con rubro:</w:t>
      </w:r>
    </w:p>
    <w:p w14:paraId="752BC9FB" w14:textId="77777777" w:rsidR="003271D6" w:rsidRPr="00C91BA7" w:rsidRDefault="003271D6" w:rsidP="00C91BA7">
      <w:pPr>
        <w:spacing w:line="360" w:lineRule="auto"/>
        <w:jc w:val="both"/>
        <w:rPr>
          <w:rFonts w:ascii="Palatino Linotype" w:eastAsia="Palatino Linotype" w:hAnsi="Palatino Linotype" w:cs="Palatino Linotype"/>
        </w:rPr>
      </w:pPr>
    </w:p>
    <w:p w14:paraId="089D042C" w14:textId="77777777" w:rsidR="00AB155E" w:rsidRPr="00C91BA7" w:rsidRDefault="00AB155E" w:rsidP="00C91BA7">
      <w:pPr>
        <w:spacing w:line="360" w:lineRule="auto"/>
        <w:ind w:left="851" w:right="902"/>
        <w:jc w:val="both"/>
        <w:rPr>
          <w:rFonts w:ascii="Palatino Linotype" w:eastAsia="Palatino Linotype" w:hAnsi="Palatino Linotype" w:cs="Palatino Linotype"/>
          <w:b/>
          <w:i/>
        </w:rPr>
      </w:pPr>
      <w:r w:rsidRPr="00C91BA7">
        <w:rPr>
          <w:rFonts w:ascii="Palatino Linotype" w:eastAsia="Palatino Linotype" w:hAnsi="Palatino Linotype" w:cs="Palatino Linotype"/>
          <w:b/>
          <w:i/>
        </w:rPr>
        <w:t>“DESECHAMIENTO O SOBRESEIMIENTO EN EL JUICIO DE AMPARO. NO IMPLICA DENEGACIÓN DE JUSTICIA NI GENERA INSEGURIDAD JURÍDICA”</w:t>
      </w:r>
    </w:p>
    <w:p w14:paraId="0AB5B32D" w14:textId="77777777" w:rsidR="00AB155E" w:rsidRPr="00C91BA7" w:rsidRDefault="00AB155E" w:rsidP="00C91BA7">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w:t>
      </w:r>
      <w:r w:rsidRPr="00C91BA7">
        <w:rPr>
          <w:rFonts w:ascii="Palatino Linotype" w:eastAsia="Palatino Linotype" w:hAnsi="Palatino Linotype" w:cs="Palatino Linotype"/>
          <w:i/>
        </w:rPr>
        <w:lastRenderedPageBreak/>
        <w:t>comparta el sentido de la resolución, dado que de esa forma quien imparte justicia se pronuncia sobre la acción, diciendo así el derecho y permitiendo que impere el orden jurídico.” (Sic)</w:t>
      </w:r>
      <w:r w:rsidRPr="00C91BA7">
        <w:rPr>
          <w:rFonts w:ascii="Palatino Linotype" w:eastAsia="Palatino Linotype" w:hAnsi="Palatino Linotype" w:cs="Palatino Linotype"/>
          <w:color w:val="000000"/>
        </w:rPr>
        <w:tab/>
      </w:r>
    </w:p>
    <w:p w14:paraId="2BF0AB9B" w14:textId="77777777" w:rsidR="003271D6" w:rsidRDefault="003271D6" w:rsidP="00C91BA7">
      <w:pPr>
        <w:pStyle w:val="Textoindependiente"/>
        <w:kinsoku w:val="0"/>
        <w:overflowPunct w:val="0"/>
        <w:spacing w:after="0" w:line="360" w:lineRule="auto"/>
        <w:ind w:right="96"/>
        <w:jc w:val="both"/>
        <w:rPr>
          <w:rFonts w:ascii="Palatino Linotype" w:hAnsi="Palatino Linotype" w:cs="Arial"/>
        </w:rPr>
      </w:pPr>
    </w:p>
    <w:p w14:paraId="3CAC739A" w14:textId="77777777" w:rsidR="005140EA" w:rsidRDefault="005140EA" w:rsidP="00C91BA7">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AF411E1" w14:textId="77777777" w:rsidR="003271D6" w:rsidRPr="00C91BA7" w:rsidRDefault="003271D6" w:rsidP="00C91BA7">
      <w:pPr>
        <w:pStyle w:val="Textoindependiente"/>
        <w:kinsoku w:val="0"/>
        <w:overflowPunct w:val="0"/>
        <w:spacing w:after="0" w:line="360" w:lineRule="auto"/>
        <w:ind w:right="96"/>
        <w:jc w:val="both"/>
        <w:rPr>
          <w:rFonts w:ascii="Palatino Linotype" w:hAnsi="Palatino Linotype" w:cs="Arial"/>
        </w:rPr>
      </w:pPr>
    </w:p>
    <w:p w14:paraId="25BB5955" w14:textId="5C247858" w:rsidR="009B616B" w:rsidRDefault="005A212F" w:rsidP="00C91BA7">
      <w:pPr>
        <w:pBdr>
          <w:top w:val="nil"/>
          <w:left w:val="nil"/>
          <w:bottom w:val="nil"/>
          <w:right w:val="nil"/>
          <w:between w:val="nil"/>
        </w:pBd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R E S U E L V E:</w:t>
      </w:r>
    </w:p>
    <w:p w14:paraId="7E29AB3F" w14:textId="77777777" w:rsidR="003271D6" w:rsidRPr="00C91BA7" w:rsidRDefault="003271D6" w:rsidP="00C91BA7">
      <w:pPr>
        <w:pBdr>
          <w:top w:val="nil"/>
          <w:left w:val="nil"/>
          <w:bottom w:val="nil"/>
          <w:right w:val="nil"/>
          <w:between w:val="nil"/>
        </w:pBdr>
        <w:spacing w:line="360" w:lineRule="auto"/>
        <w:jc w:val="center"/>
        <w:rPr>
          <w:rFonts w:ascii="Palatino Linotype" w:eastAsia="Palatino Linotype" w:hAnsi="Palatino Linotype" w:cs="Palatino Linotype"/>
          <w:b/>
        </w:rPr>
      </w:pPr>
    </w:p>
    <w:p w14:paraId="1F9B8394" w14:textId="229293B4" w:rsidR="003271D6" w:rsidRPr="00846DBA" w:rsidRDefault="003271D6" w:rsidP="003271D6">
      <w:pPr>
        <w:spacing w:line="360" w:lineRule="auto"/>
        <w:jc w:val="both"/>
        <w:rPr>
          <w:rFonts w:ascii="Palatino Linotype" w:hAnsi="Palatino Linotype" w:cs="Arial"/>
        </w:rPr>
      </w:pPr>
      <w:bookmarkStart w:id="2" w:name="_heading=h.3dy6vkm" w:colFirst="0" w:colLast="0"/>
      <w:bookmarkEnd w:id="2"/>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Pr>
          <w:rFonts w:ascii="Palatino Linotype" w:hAnsi="Palatino Linotype" w:cs="Arial"/>
        </w:rPr>
        <w:t>el</w:t>
      </w:r>
      <w:r w:rsidRPr="00846DBA">
        <w:rPr>
          <w:rFonts w:ascii="Palatino Linotype" w:hAnsi="Palatino Linotype" w:cs="Arial"/>
        </w:rPr>
        <w:t xml:space="preserve"> recurso de revisión </w:t>
      </w:r>
      <w:r w:rsidRPr="00C51FAE">
        <w:rPr>
          <w:rFonts w:ascii="Palatino Linotype" w:hAnsi="Palatino Linotype" w:cs="Arial"/>
          <w:b/>
        </w:rPr>
        <w:t>0</w:t>
      </w:r>
      <w:r>
        <w:rPr>
          <w:rFonts w:ascii="Palatino Linotype" w:hAnsi="Palatino Linotype" w:cs="Arial"/>
          <w:b/>
        </w:rPr>
        <w:t>1970/INFOEM/IP/RR/2022</w:t>
      </w:r>
      <w:r>
        <w:rPr>
          <w:rFonts w:ascii="Palatino Linotype" w:hAnsi="Palatino Linotype" w:cs="Arial"/>
        </w:rPr>
        <w:t xml:space="preserve"> </w:t>
      </w:r>
      <w:r w:rsidRPr="00E202F5">
        <w:rPr>
          <w:rFonts w:ascii="Palatino Linotype" w:hAnsi="Palatino Linotype" w:cs="Arial"/>
        </w:rPr>
        <w:t xml:space="preserve">por </w:t>
      </w:r>
      <w:r w:rsidRPr="00571D51">
        <w:rPr>
          <w:rFonts w:ascii="Palatino Linotype" w:hAnsi="Palatino Linotype" w:cs="Arial"/>
        </w:rPr>
        <w:t xml:space="preserve">actualizarse la de </w:t>
      </w:r>
      <w:r w:rsidR="00DB6C48" w:rsidRPr="00571D51">
        <w:rPr>
          <w:rFonts w:ascii="Palatino Linotype" w:hAnsi="Palatino Linotype" w:cs="Arial"/>
          <w:lang w:val="es-419"/>
        </w:rPr>
        <w:t xml:space="preserve">sobreseimiento </w:t>
      </w:r>
      <w:r w:rsidRPr="00571D51">
        <w:rPr>
          <w:rFonts w:ascii="Palatino Linotype" w:hAnsi="Palatino Linotype" w:cs="Arial"/>
        </w:rPr>
        <w:t>inmersa</w:t>
      </w:r>
      <w:r w:rsidRPr="00E202F5">
        <w:rPr>
          <w:rFonts w:ascii="Palatino Linotype" w:hAnsi="Palatino Linotype" w:cs="Arial"/>
        </w:rPr>
        <w:t xml:space="preserve"> en la fracción </w:t>
      </w:r>
      <w:r w:rsidR="00391CE7">
        <w:rPr>
          <w:rFonts w:ascii="Palatino Linotype" w:hAnsi="Palatino Linotype" w:cs="Arial"/>
        </w:rPr>
        <w:t>IV</w:t>
      </w:r>
      <w:r w:rsidRPr="00E202F5">
        <w:rPr>
          <w:rFonts w:ascii="Palatino Linotype" w:hAnsi="Palatino Linotype" w:cs="Arial"/>
        </w:rPr>
        <w:t xml:space="preserve"> del artículo 19</w:t>
      </w:r>
      <w:r>
        <w:rPr>
          <w:rFonts w:ascii="Palatino Linotype" w:hAnsi="Palatino Linotype" w:cs="Arial"/>
        </w:rPr>
        <w:t>2</w:t>
      </w:r>
      <w:r w:rsidRPr="00E202F5">
        <w:rPr>
          <w:rFonts w:ascii="Palatino Linotype" w:hAnsi="Palatino Linotype" w:cs="Arial"/>
        </w:rPr>
        <w:t>, de la ley de transparencia vigente en la entidad</w:t>
      </w:r>
      <w:r>
        <w:rPr>
          <w:rFonts w:ascii="Palatino Linotype" w:hAnsi="Palatino Linotype" w:cs="Arial"/>
        </w:rPr>
        <w:t>,</w:t>
      </w:r>
      <w:r w:rsidRPr="00846DBA">
        <w:rPr>
          <w:rFonts w:ascii="Palatino Linotype" w:hAnsi="Palatino Linotype" w:cs="Arial"/>
        </w:rPr>
        <w:t xml:space="preserve"> en términos del Considerando </w:t>
      </w:r>
      <w:r>
        <w:rPr>
          <w:rFonts w:ascii="Palatino Linotype" w:hAnsi="Palatino Linotype" w:cs="Arial"/>
          <w:b/>
        </w:rPr>
        <w:t>CUARTO</w:t>
      </w:r>
      <w:r w:rsidRPr="00846DBA">
        <w:rPr>
          <w:rFonts w:ascii="Palatino Linotype" w:hAnsi="Palatino Linotype" w:cs="Arial"/>
        </w:rPr>
        <w:t xml:space="preserve"> de la presente resolución.</w:t>
      </w:r>
    </w:p>
    <w:p w14:paraId="2C1389A0" w14:textId="77777777" w:rsidR="003271D6" w:rsidRDefault="003271D6" w:rsidP="003271D6">
      <w:pPr>
        <w:spacing w:line="360" w:lineRule="auto"/>
        <w:jc w:val="both"/>
        <w:rPr>
          <w:rFonts w:ascii="Palatino Linotype" w:hAnsi="Palatino Linotype" w:cs="Arial"/>
        </w:rPr>
      </w:pPr>
    </w:p>
    <w:p w14:paraId="04939632" w14:textId="77777777" w:rsidR="003271D6" w:rsidRDefault="003271D6" w:rsidP="003271D6">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 xml:space="preserve">de la Unidad de Transparencia del Sujeto Obligado mediante el </w:t>
      </w:r>
      <w:r w:rsidRPr="000272B4">
        <w:rPr>
          <w:rFonts w:ascii="Palatino Linotype" w:hAnsi="Palatino Linotype" w:cs="Arial"/>
        </w:rPr>
        <w:t>Sistema de Acceso a la Información Mexiquense</w:t>
      </w:r>
      <w:r>
        <w:rPr>
          <w:rFonts w:ascii="Palatino Linotype" w:hAnsi="Palatino Linotype" w:cs="Arial"/>
        </w:rPr>
        <w:t xml:space="preserve"> </w:t>
      </w:r>
      <w:r w:rsidRPr="00315E75">
        <w:rPr>
          <w:rFonts w:ascii="Palatino Linotype" w:hAnsi="Palatino Linotype" w:cs="Arial"/>
          <w:b/>
        </w:rPr>
        <w:t>(SAIMEX)</w:t>
      </w:r>
      <w:r>
        <w:rPr>
          <w:rFonts w:ascii="Palatino Linotype" w:hAnsi="Palatino Linotype" w:cs="Arial"/>
        </w:rPr>
        <w:t>.</w:t>
      </w:r>
    </w:p>
    <w:p w14:paraId="2CF5B230" w14:textId="77777777" w:rsidR="003271D6" w:rsidRDefault="003271D6" w:rsidP="003271D6">
      <w:pPr>
        <w:spacing w:line="360" w:lineRule="auto"/>
        <w:jc w:val="both"/>
        <w:rPr>
          <w:rFonts w:ascii="Palatino Linotype" w:hAnsi="Palatino Linotype" w:cs="Arial"/>
        </w:rPr>
      </w:pPr>
    </w:p>
    <w:p w14:paraId="68C1B3DA" w14:textId="77777777" w:rsidR="003271D6" w:rsidRDefault="003271D6" w:rsidP="003271D6">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 </w:t>
      </w:r>
      <w:r w:rsidRPr="000272B4">
        <w:rPr>
          <w:rFonts w:ascii="Palatino Linotype" w:hAnsi="Palatino Linotype" w:cs="Arial"/>
        </w:rPr>
        <w:t>Sistema de Acceso a la Información Mexiquense</w:t>
      </w:r>
      <w:r>
        <w:rPr>
          <w:rFonts w:ascii="Palatino Linotype" w:hAnsi="Palatino Linotype" w:cs="Arial"/>
        </w:rPr>
        <w:t xml:space="preserve"> (</w:t>
      </w:r>
      <w:r w:rsidRPr="00C30893">
        <w:rPr>
          <w:rFonts w:ascii="Palatino Linotype" w:hAnsi="Palatino Linotype" w:cs="Arial"/>
          <w:b/>
        </w:rPr>
        <w:t>SAIMEX</w:t>
      </w:r>
      <w:r>
        <w:rPr>
          <w:rFonts w:ascii="Palatino Linotype" w:hAnsi="Palatino Linotype" w:cs="Arial"/>
        </w:rPr>
        <w:t xml:space="preserve">), la presente resolución, haciéndole saber que de conformidad con lo establecido en el artículo 196 de la Ley de Transparencia y </w:t>
      </w:r>
      <w:r>
        <w:rPr>
          <w:rFonts w:ascii="Palatino Linotype" w:hAnsi="Palatino Linotype" w:cs="Arial"/>
        </w:rPr>
        <w:lastRenderedPageBreak/>
        <w:t>Acceso a la Información Pública del Estado de México y Municipios, podrá impugnarla vía Juicio de Amparo en los términos de las leyes aplicables.</w:t>
      </w:r>
    </w:p>
    <w:p w14:paraId="6A1D98EB" w14:textId="77777777" w:rsidR="003271D6" w:rsidRDefault="003271D6" w:rsidP="003271D6">
      <w:pPr>
        <w:spacing w:line="360" w:lineRule="auto"/>
        <w:jc w:val="center"/>
        <w:rPr>
          <w:rFonts w:ascii="Palatino Linotype" w:hAnsi="Palatino Linotype" w:cs="Arial"/>
        </w:rPr>
      </w:pPr>
    </w:p>
    <w:p w14:paraId="0C8070B3" w14:textId="77777777"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EN LA </w:t>
      </w:r>
      <w:r>
        <w:rPr>
          <w:rFonts w:ascii="Palatino Linotype" w:hAnsi="Palatino Linotype" w:cs="Arial"/>
        </w:rPr>
        <w:t xml:space="preserve">DÉCIMA SÉPTIMA </w:t>
      </w:r>
      <w:r w:rsidRPr="00EE5467">
        <w:rPr>
          <w:rFonts w:ascii="Palatino Linotype" w:hAnsi="Palatino Linotype" w:cs="Arial"/>
        </w:rPr>
        <w:t xml:space="preserve">SESIÓN ORDINARIA CELEBRADA EL </w:t>
      </w:r>
      <w:r>
        <w:rPr>
          <w:rFonts w:ascii="Palatino Linotype" w:hAnsi="Palatino Linotype" w:cs="Arial"/>
        </w:rPr>
        <w:t>ONCE</w:t>
      </w:r>
      <w:r w:rsidRPr="00EE5467">
        <w:rPr>
          <w:rFonts w:ascii="Palatino Linotype" w:hAnsi="Palatino Linotype" w:cs="Arial"/>
        </w:rPr>
        <w:t xml:space="preserve"> DE </w:t>
      </w:r>
      <w:r>
        <w:rPr>
          <w:rFonts w:ascii="Palatino Linotype" w:hAnsi="Palatino Linotype" w:cs="Arial"/>
        </w:rPr>
        <w:t>MAYO</w:t>
      </w:r>
      <w:r w:rsidRPr="00EE5467">
        <w:rPr>
          <w:rFonts w:ascii="Palatino Linotype" w:hAnsi="Palatino Linotype" w:cs="Arial"/>
        </w:rPr>
        <w:t xml:space="preserve"> DE DOS MIL </w:t>
      </w:r>
      <w:r>
        <w:rPr>
          <w:rFonts w:ascii="Palatino Linotype" w:hAnsi="Palatino Linotype" w:cs="Arial"/>
        </w:rPr>
        <w:t>VEINTIDÓS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36704A23" w14:textId="77777777" w:rsidR="003271D6" w:rsidRDefault="003271D6" w:rsidP="003271D6">
      <w:pPr>
        <w:spacing w:line="360" w:lineRule="auto"/>
        <w:jc w:val="both"/>
        <w:rPr>
          <w:rFonts w:ascii="Palatino Linotype" w:hAnsi="Palatino Linotype" w:cs="Arial"/>
        </w:rPr>
      </w:pP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942D" w14:textId="77777777" w:rsidR="00A65916" w:rsidRDefault="00A65916">
      <w:r>
        <w:separator/>
      </w:r>
    </w:p>
  </w:endnote>
  <w:endnote w:type="continuationSeparator" w:id="0">
    <w:p w14:paraId="214BAD5C" w14:textId="77777777" w:rsidR="00A65916" w:rsidRDefault="00A6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1D5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1D5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1D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1D5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CA13" w14:textId="77777777" w:rsidR="00A65916" w:rsidRDefault="00A65916">
      <w:r>
        <w:separator/>
      </w:r>
    </w:p>
  </w:footnote>
  <w:footnote w:type="continuationSeparator" w:id="0">
    <w:p w14:paraId="08954F88" w14:textId="77777777" w:rsidR="00A65916" w:rsidRDefault="00A65916">
      <w:r>
        <w:continuationSeparator/>
      </w:r>
    </w:p>
  </w:footnote>
  <w:footnote w:id="1">
    <w:p w14:paraId="77A778BF" w14:textId="77777777" w:rsidR="00AB155E" w:rsidRPr="00820FBB" w:rsidRDefault="00AB155E" w:rsidP="00820FBB">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2">
    <w:p w14:paraId="6ED02873" w14:textId="77777777" w:rsidR="00AB155E" w:rsidRPr="00820FBB" w:rsidRDefault="00AB155E" w:rsidP="00820FBB">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3">
    <w:p w14:paraId="42ACC7BA" w14:textId="77777777" w:rsidR="00AB155E" w:rsidRPr="00820FBB" w:rsidRDefault="00AB155E" w:rsidP="00820FBB">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 w:id="4">
    <w:p w14:paraId="2ECDBAE3" w14:textId="77777777" w:rsidR="00820FBB" w:rsidRPr="00820FBB" w:rsidRDefault="00820FBB" w:rsidP="00820FBB">
      <w:pPr>
        <w:pStyle w:val="Textonotapie"/>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Artículo 143. Para los efectos de esta Ley se considera información confidencial, la clasificada como tal, de manera permanente, por su naturaleza, cuando: </w:t>
      </w:r>
    </w:p>
    <w:p w14:paraId="38E30791" w14:textId="2587739A" w:rsidR="00820FBB" w:rsidRPr="00820FBB" w:rsidRDefault="00820FBB" w:rsidP="00820FBB">
      <w:pPr>
        <w:pStyle w:val="Textonotapie"/>
        <w:jc w:val="both"/>
        <w:rPr>
          <w:rFonts w:ascii="Palatino Linotype" w:hAnsi="Palatino Linotype"/>
          <w:sz w:val="16"/>
          <w:szCs w:val="16"/>
          <w:lang w:val="es-ES"/>
        </w:rPr>
      </w:pPr>
      <w:r w:rsidRPr="00820FBB">
        <w:rPr>
          <w:rFonts w:ascii="Palatino Linotype" w:hAnsi="Palatino Linotype"/>
          <w:sz w:val="16"/>
          <w:szCs w:val="16"/>
        </w:rPr>
        <w:t>I. Se refiera a la información privada y los datos personales concernientes a una persona física o jurídico colectiva identificada o identificable;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A28901C" w:rsidR="003D4122" w:rsidRDefault="008553E0"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C91BA7">
            <w:rPr>
              <w:rFonts w:ascii="Palatino Linotype" w:eastAsia="Palatino Linotype" w:hAnsi="Palatino Linotype" w:cs="Palatino Linotype"/>
              <w:b/>
              <w:sz w:val="22"/>
              <w:szCs w:val="22"/>
            </w:rPr>
            <w:t>1970</w:t>
          </w:r>
          <w:r w:rsidR="003D4122">
            <w:rPr>
              <w:rFonts w:ascii="Palatino Linotype" w:eastAsia="Palatino Linotype" w:hAnsi="Palatino Linotype" w:cs="Palatino Linotype"/>
              <w:b/>
              <w:sz w:val="22"/>
              <w:szCs w:val="22"/>
            </w:rPr>
            <w:t>/INFOEM/IP/RR/2022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2EF1DC4B" w:rsidR="003D4122" w:rsidRDefault="00FF4920">
          <w:pPr>
            <w:ind w:left="-45" w:right="176"/>
            <w:jc w:val="both"/>
            <w:rPr>
              <w:rFonts w:ascii="Palatino Linotype" w:eastAsia="Palatino Linotype" w:hAnsi="Palatino Linotype" w:cs="Palatino Linotype"/>
              <w:b/>
              <w:sz w:val="22"/>
              <w:szCs w:val="22"/>
            </w:rPr>
          </w:pPr>
          <w:r w:rsidRPr="00FF4920">
            <w:rPr>
              <w:rFonts w:ascii="Palatino Linotype" w:eastAsia="Palatino Linotype" w:hAnsi="Palatino Linotype" w:cs="Palatino Linotype"/>
              <w:b/>
              <w:sz w:val="22"/>
              <w:szCs w:val="22"/>
            </w:rPr>
            <w:t>Ayuntamiento de Tequixquiac</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77777777" w:rsidR="003D4122" w:rsidRDefault="003D41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01970/INFOEM/IP/RR/2022</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0D5C1BC0" w:rsidR="00C91BA7" w:rsidRDefault="00093840"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77777777" w:rsidR="00C91BA7" w:rsidRDefault="00C91BA7" w:rsidP="00C91BA7">
          <w:pPr>
            <w:ind w:left="-45" w:right="176"/>
            <w:jc w:val="both"/>
            <w:rPr>
              <w:rFonts w:ascii="Palatino Linotype" w:eastAsia="Palatino Linotype" w:hAnsi="Palatino Linotype" w:cs="Palatino Linotype"/>
              <w:b/>
              <w:sz w:val="22"/>
              <w:szCs w:val="22"/>
            </w:rPr>
          </w:pPr>
          <w:r w:rsidRPr="00FF4920">
            <w:rPr>
              <w:rFonts w:ascii="Palatino Linotype" w:eastAsia="Palatino Linotype" w:hAnsi="Palatino Linotype" w:cs="Palatino Linotype"/>
              <w:b/>
              <w:sz w:val="22"/>
              <w:szCs w:val="22"/>
            </w:rPr>
            <w:t>Ayuntamiento de Tequixquiac</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264BF93"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0005800">
    <w:abstractNumId w:val="7"/>
  </w:num>
  <w:num w:numId="2" w16cid:durableId="1801191801">
    <w:abstractNumId w:val="11"/>
  </w:num>
  <w:num w:numId="3" w16cid:durableId="1404520739">
    <w:abstractNumId w:val="5"/>
  </w:num>
  <w:num w:numId="4" w16cid:durableId="1710255903">
    <w:abstractNumId w:val="6"/>
  </w:num>
  <w:num w:numId="5" w16cid:durableId="1419869915">
    <w:abstractNumId w:val="10"/>
  </w:num>
  <w:num w:numId="6" w16cid:durableId="986740943">
    <w:abstractNumId w:val="2"/>
  </w:num>
  <w:num w:numId="7" w16cid:durableId="1219390493">
    <w:abstractNumId w:val="3"/>
  </w:num>
  <w:num w:numId="8" w16cid:durableId="1570187937">
    <w:abstractNumId w:val="8"/>
  </w:num>
  <w:num w:numId="9" w16cid:durableId="1917934448">
    <w:abstractNumId w:val="4"/>
  </w:num>
  <w:num w:numId="10" w16cid:durableId="1274246390">
    <w:abstractNumId w:val="9"/>
  </w:num>
  <w:num w:numId="11" w16cid:durableId="272173496">
    <w:abstractNumId w:val="0"/>
  </w:num>
  <w:num w:numId="12" w16cid:durableId="58406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33229"/>
    <w:rsid w:val="00037FA8"/>
    <w:rsid w:val="000421A7"/>
    <w:rsid w:val="000423F5"/>
    <w:rsid w:val="000458A4"/>
    <w:rsid w:val="00062525"/>
    <w:rsid w:val="00087A76"/>
    <w:rsid w:val="00092B60"/>
    <w:rsid w:val="0009384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46BBA"/>
    <w:rsid w:val="00147C89"/>
    <w:rsid w:val="0015101B"/>
    <w:rsid w:val="0018704F"/>
    <w:rsid w:val="00187086"/>
    <w:rsid w:val="001924C4"/>
    <w:rsid w:val="001938CA"/>
    <w:rsid w:val="00193D95"/>
    <w:rsid w:val="001968CE"/>
    <w:rsid w:val="001A4E3B"/>
    <w:rsid w:val="001B37E1"/>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4FB5"/>
    <w:rsid w:val="0024649A"/>
    <w:rsid w:val="002559DC"/>
    <w:rsid w:val="00261F75"/>
    <w:rsid w:val="0026589A"/>
    <w:rsid w:val="00286BA7"/>
    <w:rsid w:val="002938CC"/>
    <w:rsid w:val="002B4065"/>
    <w:rsid w:val="002B5592"/>
    <w:rsid w:val="002D5D31"/>
    <w:rsid w:val="002E57DF"/>
    <w:rsid w:val="002F1BD1"/>
    <w:rsid w:val="002F39FB"/>
    <w:rsid w:val="0030403E"/>
    <w:rsid w:val="00320C5D"/>
    <w:rsid w:val="00321308"/>
    <w:rsid w:val="00326171"/>
    <w:rsid w:val="003271D6"/>
    <w:rsid w:val="003359C4"/>
    <w:rsid w:val="00344471"/>
    <w:rsid w:val="00363209"/>
    <w:rsid w:val="00366CEB"/>
    <w:rsid w:val="00373ED3"/>
    <w:rsid w:val="00374088"/>
    <w:rsid w:val="003777F4"/>
    <w:rsid w:val="003831BE"/>
    <w:rsid w:val="003832B5"/>
    <w:rsid w:val="00391CE7"/>
    <w:rsid w:val="00393B11"/>
    <w:rsid w:val="003957CA"/>
    <w:rsid w:val="003B07F9"/>
    <w:rsid w:val="003B4F9C"/>
    <w:rsid w:val="003B670D"/>
    <w:rsid w:val="003B714B"/>
    <w:rsid w:val="003D313D"/>
    <w:rsid w:val="003D4122"/>
    <w:rsid w:val="003E01A2"/>
    <w:rsid w:val="003E0C8B"/>
    <w:rsid w:val="003E68D7"/>
    <w:rsid w:val="003F0FC8"/>
    <w:rsid w:val="003F2474"/>
    <w:rsid w:val="003F76D4"/>
    <w:rsid w:val="00421476"/>
    <w:rsid w:val="00462185"/>
    <w:rsid w:val="0047415A"/>
    <w:rsid w:val="004B08B0"/>
    <w:rsid w:val="004B0FBC"/>
    <w:rsid w:val="004B5A65"/>
    <w:rsid w:val="004C0647"/>
    <w:rsid w:val="004C1C35"/>
    <w:rsid w:val="004E26F0"/>
    <w:rsid w:val="004E5924"/>
    <w:rsid w:val="004F318B"/>
    <w:rsid w:val="00503CC3"/>
    <w:rsid w:val="005140EA"/>
    <w:rsid w:val="00517286"/>
    <w:rsid w:val="00522DED"/>
    <w:rsid w:val="005334FC"/>
    <w:rsid w:val="005415EB"/>
    <w:rsid w:val="00542C56"/>
    <w:rsid w:val="0054555B"/>
    <w:rsid w:val="00547514"/>
    <w:rsid w:val="00555F10"/>
    <w:rsid w:val="00563362"/>
    <w:rsid w:val="00571D51"/>
    <w:rsid w:val="00573B20"/>
    <w:rsid w:val="00590DFF"/>
    <w:rsid w:val="005978C4"/>
    <w:rsid w:val="005A0682"/>
    <w:rsid w:val="005A212F"/>
    <w:rsid w:val="005A7535"/>
    <w:rsid w:val="005B09AA"/>
    <w:rsid w:val="005B10CE"/>
    <w:rsid w:val="005B4951"/>
    <w:rsid w:val="005D7369"/>
    <w:rsid w:val="005E642E"/>
    <w:rsid w:val="005F0586"/>
    <w:rsid w:val="005F543F"/>
    <w:rsid w:val="00613EB8"/>
    <w:rsid w:val="0061625C"/>
    <w:rsid w:val="006472EE"/>
    <w:rsid w:val="0067132F"/>
    <w:rsid w:val="00673285"/>
    <w:rsid w:val="006809B1"/>
    <w:rsid w:val="00681DF5"/>
    <w:rsid w:val="006953BB"/>
    <w:rsid w:val="00697525"/>
    <w:rsid w:val="006A1A65"/>
    <w:rsid w:val="006A5869"/>
    <w:rsid w:val="006A6E89"/>
    <w:rsid w:val="006B17C2"/>
    <w:rsid w:val="006C5584"/>
    <w:rsid w:val="006C6FCB"/>
    <w:rsid w:val="006D3C5C"/>
    <w:rsid w:val="006D66EC"/>
    <w:rsid w:val="006D6B2F"/>
    <w:rsid w:val="006E1738"/>
    <w:rsid w:val="006F04E7"/>
    <w:rsid w:val="007025E0"/>
    <w:rsid w:val="00707499"/>
    <w:rsid w:val="007104CD"/>
    <w:rsid w:val="00716722"/>
    <w:rsid w:val="007208F3"/>
    <w:rsid w:val="007264BC"/>
    <w:rsid w:val="007302B8"/>
    <w:rsid w:val="00735683"/>
    <w:rsid w:val="007357C7"/>
    <w:rsid w:val="00740B06"/>
    <w:rsid w:val="00752DDC"/>
    <w:rsid w:val="0075589E"/>
    <w:rsid w:val="007617AE"/>
    <w:rsid w:val="00764BA0"/>
    <w:rsid w:val="0076586F"/>
    <w:rsid w:val="00774E4B"/>
    <w:rsid w:val="00783720"/>
    <w:rsid w:val="00783A20"/>
    <w:rsid w:val="00792F09"/>
    <w:rsid w:val="00796A2F"/>
    <w:rsid w:val="007978FC"/>
    <w:rsid w:val="007B73ED"/>
    <w:rsid w:val="007C3B81"/>
    <w:rsid w:val="007C40C6"/>
    <w:rsid w:val="007E3A79"/>
    <w:rsid w:val="007F589E"/>
    <w:rsid w:val="008033D3"/>
    <w:rsid w:val="00820FBB"/>
    <w:rsid w:val="0082381F"/>
    <w:rsid w:val="00836E28"/>
    <w:rsid w:val="00846413"/>
    <w:rsid w:val="008553E0"/>
    <w:rsid w:val="00877B63"/>
    <w:rsid w:val="00891C33"/>
    <w:rsid w:val="008943EA"/>
    <w:rsid w:val="008B0307"/>
    <w:rsid w:val="008B6269"/>
    <w:rsid w:val="008C558E"/>
    <w:rsid w:val="008E10E4"/>
    <w:rsid w:val="008E2945"/>
    <w:rsid w:val="008F33D8"/>
    <w:rsid w:val="008F729C"/>
    <w:rsid w:val="00903F04"/>
    <w:rsid w:val="00915B69"/>
    <w:rsid w:val="00916261"/>
    <w:rsid w:val="00920E1F"/>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C2C50"/>
    <w:rsid w:val="009D3406"/>
    <w:rsid w:val="009D72D5"/>
    <w:rsid w:val="009E5C5E"/>
    <w:rsid w:val="009F3B3A"/>
    <w:rsid w:val="00A02B16"/>
    <w:rsid w:val="00A04CA3"/>
    <w:rsid w:val="00A137E0"/>
    <w:rsid w:val="00A306B8"/>
    <w:rsid w:val="00A354DA"/>
    <w:rsid w:val="00A35B94"/>
    <w:rsid w:val="00A531E9"/>
    <w:rsid w:val="00A56E0A"/>
    <w:rsid w:val="00A62EA9"/>
    <w:rsid w:val="00A65916"/>
    <w:rsid w:val="00A704E9"/>
    <w:rsid w:val="00AB155E"/>
    <w:rsid w:val="00AB2AE4"/>
    <w:rsid w:val="00AE0840"/>
    <w:rsid w:val="00AE31BA"/>
    <w:rsid w:val="00AF3D50"/>
    <w:rsid w:val="00B01FAD"/>
    <w:rsid w:val="00B22104"/>
    <w:rsid w:val="00B33441"/>
    <w:rsid w:val="00B37193"/>
    <w:rsid w:val="00B37777"/>
    <w:rsid w:val="00B51B3B"/>
    <w:rsid w:val="00B6077F"/>
    <w:rsid w:val="00B612F1"/>
    <w:rsid w:val="00BB7817"/>
    <w:rsid w:val="00BC5773"/>
    <w:rsid w:val="00BD292F"/>
    <w:rsid w:val="00BE085F"/>
    <w:rsid w:val="00BF3255"/>
    <w:rsid w:val="00BF38B2"/>
    <w:rsid w:val="00BF6CCC"/>
    <w:rsid w:val="00C01078"/>
    <w:rsid w:val="00C203E6"/>
    <w:rsid w:val="00C40C9F"/>
    <w:rsid w:val="00C45646"/>
    <w:rsid w:val="00C66731"/>
    <w:rsid w:val="00C708D5"/>
    <w:rsid w:val="00C716F7"/>
    <w:rsid w:val="00C82FF5"/>
    <w:rsid w:val="00C91BA7"/>
    <w:rsid w:val="00CA5F7A"/>
    <w:rsid w:val="00CB021A"/>
    <w:rsid w:val="00CC4D7D"/>
    <w:rsid w:val="00CC69B2"/>
    <w:rsid w:val="00CD1E23"/>
    <w:rsid w:val="00CD1FA6"/>
    <w:rsid w:val="00CF1817"/>
    <w:rsid w:val="00D079F2"/>
    <w:rsid w:val="00D16EC8"/>
    <w:rsid w:val="00D17443"/>
    <w:rsid w:val="00D30AAC"/>
    <w:rsid w:val="00D354EF"/>
    <w:rsid w:val="00D54F09"/>
    <w:rsid w:val="00D559FB"/>
    <w:rsid w:val="00D62CDA"/>
    <w:rsid w:val="00D67C8C"/>
    <w:rsid w:val="00D73130"/>
    <w:rsid w:val="00D74FBF"/>
    <w:rsid w:val="00D878CA"/>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7877"/>
    <w:rsid w:val="00E15287"/>
    <w:rsid w:val="00E21530"/>
    <w:rsid w:val="00E30F96"/>
    <w:rsid w:val="00E325CF"/>
    <w:rsid w:val="00E36DEA"/>
    <w:rsid w:val="00E371D7"/>
    <w:rsid w:val="00E411D4"/>
    <w:rsid w:val="00E42812"/>
    <w:rsid w:val="00E508F7"/>
    <w:rsid w:val="00E57155"/>
    <w:rsid w:val="00E64DA9"/>
    <w:rsid w:val="00E67317"/>
    <w:rsid w:val="00E77571"/>
    <w:rsid w:val="00E871C1"/>
    <w:rsid w:val="00E93671"/>
    <w:rsid w:val="00EB282D"/>
    <w:rsid w:val="00EB6993"/>
    <w:rsid w:val="00EC7591"/>
    <w:rsid w:val="00ED1981"/>
    <w:rsid w:val="00ED6BB4"/>
    <w:rsid w:val="00EE475E"/>
    <w:rsid w:val="00EF208A"/>
    <w:rsid w:val="00EF44A4"/>
    <w:rsid w:val="00F0621E"/>
    <w:rsid w:val="00F13772"/>
    <w:rsid w:val="00F15ED9"/>
    <w:rsid w:val="00F2145E"/>
    <w:rsid w:val="00F4511B"/>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CC5F2A35-E1E2-414F-8C5B-B22121D6E3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4247</Words>
  <Characters>23361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MIGUEL</cp:lastModifiedBy>
  <cp:revision>4</cp:revision>
  <dcterms:created xsi:type="dcterms:W3CDTF">2022-05-31T17:24:00Z</dcterms:created>
  <dcterms:modified xsi:type="dcterms:W3CDTF">2022-05-31T17:32:00Z</dcterms:modified>
</cp:coreProperties>
</file>