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E92E" w14:textId="77777777" w:rsidR="00FC3120" w:rsidRDefault="00A5083A">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once de mayo de dos mil veintidós.</w:t>
      </w:r>
    </w:p>
    <w:p w14:paraId="39C164C0" w14:textId="77777777" w:rsidR="00FC3120" w:rsidRDefault="00A50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02044/INFOEM/IP/RR/2022</w:t>
      </w:r>
      <w:r>
        <w:rPr>
          <w:rFonts w:ascii="Palatino Linotype" w:eastAsia="Palatino Linotype" w:hAnsi="Palatino Linotype" w:cs="Palatino Linotype"/>
          <w:sz w:val="24"/>
          <w:szCs w:val="24"/>
        </w:rPr>
        <w:t xml:space="preserve">, interpuesto promovido por una persona de manera anónima,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Palatino Linotype" w:eastAsia="Palatino Linotype" w:hAnsi="Palatino Linotype" w:cs="Palatino Linotype"/>
          <w:b/>
          <w:color w:val="000000"/>
          <w:sz w:val="24"/>
          <w:szCs w:val="24"/>
        </w:rPr>
        <w:t>00614/METEPEC/IP/2022</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del</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Ayuntamiento de Metepec</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4B42E7D3" w14:textId="77777777" w:rsidR="00FC3120" w:rsidRDefault="00A5083A">
      <w:pPr>
        <w:spacing w:before="240" w:after="24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AN T E C E D E N T E S</w:t>
      </w:r>
    </w:p>
    <w:p w14:paraId="60C46DD4" w14:textId="77777777" w:rsidR="00FC3120" w:rsidRDefault="00A5083A">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1. SOLICITUD. </w:t>
      </w:r>
      <w:r>
        <w:rPr>
          <w:rFonts w:ascii="Palatino Linotype" w:eastAsia="Palatino Linotype" w:hAnsi="Palatino Linotype" w:cs="Palatino Linotype"/>
          <w:sz w:val="24"/>
          <w:szCs w:val="24"/>
        </w:rPr>
        <w:t xml:space="preserve">Con fecha diez de enero de dos mil veintidós,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presentó a través del </w:t>
      </w:r>
      <w:r>
        <w:rPr>
          <w:rFonts w:ascii="Palatino Linotype" w:eastAsia="Palatino Linotype" w:hAnsi="Palatino Linotype" w:cs="Palatino Linotype"/>
          <w:color w:val="000000"/>
          <w:sz w:val="24"/>
          <w:szCs w:val="24"/>
        </w:rPr>
        <w:t>Sistema de Acceso a la Información Mexiquense (SAIMEX)</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sz w:val="24"/>
          <w:szCs w:val="24"/>
        </w:rPr>
        <w:t xml:space="preserve">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color w:val="FF0000"/>
        </w:rPr>
        <w:t> </w:t>
      </w:r>
      <w:r>
        <w:rPr>
          <w:rFonts w:ascii="Palatino Linotype" w:eastAsia="Palatino Linotype" w:hAnsi="Palatino Linotype" w:cs="Palatino Linotype"/>
          <w:b/>
          <w:color w:val="000000"/>
          <w:sz w:val="24"/>
          <w:szCs w:val="24"/>
        </w:rPr>
        <w:t>00614/METEPEC/IP/2022</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información en el tenor siguiente:</w:t>
      </w:r>
    </w:p>
    <w:p w14:paraId="6AB65899" w14:textId="77777777" w:rsidR="00FC3120" w:rsidRDefault="00A5083A">
      <w:pPr>
        <w:spacing w:before="240" w:after="240" w:line="276" w:lineRule="auto"/>
        <w:ind w:left="851" w:right="900"/>
        <w:jc w:val="both"/>
        <w:rPr>
          <w:rFonts w:ascii="Palatino Linotype" w:eastAsia="Palatino Linotype" w:hAnsi="Palatino Linotype" w:cs="Palatino Linotype"/>
          <w:i/>
          <w:sz w:val="40"/>
          <w:szCs w:val="40"/>
        </w:rPr>
      </w:pPr>
      <w:r>
        <w:rPr>
          <w:rFonts w:ascii="Palatino Linotype" w:eastAsia="Palatino Linotype" w:hAnsi="Palatino Linotype" w:cs="Palatino Linotype"/>
          <w:i/>
          <w:color w:val="000000"/>
        </w:rPr>
        <w:t>“Solicito copia del oficio referente a la designación de Gabriela de los Ángeles Jordán Corona, Síndica Municipal, como Comisaria del Consejo Directivo de OPDAPAS, de acuerdo a lo mencionado en la Segunda Sesión Ordinaria de Cabildo. “(Sic)</w:t>
      </w:r>
    </w:p>
    <w:p w14:paraId="7071C5B6" w14:textId="77777777" w:rsidR="00FC3120" w:rsidRDefault="00A50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Modalidad entrega de la información: </w:t>
      </w:r>
      <w:r>
        <w:rPr>
          <w:rFonts w:ascii="Palatino Linotype" w:eastAsia="Palatino Linotype" w:hAnsi="Palatino Linotype" w:cs="Palatino Linotype"/>
          <w:sz w:val="24"/>
          <w:szCs w:val="24"/>
        </w:rPr>
        <w:t>a través del SAIMEX.</w:t>
      </w:r>
    </w:p>
    <w:p w14:paraId="57BAD90B" w14:textId="77777777" w:rsidR="00FC3120" w:rsidRDefault="00A5083A">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2. DE LA PRÓRROGA</w:t>
      </w:r>
      <w:r>
        <w:rPr>
          <w:rFonts w:ascii="Palatino Linotype" w:eastAsia="Palatino Linotype" w:hAnsi="Palatino Linotype" w:cs="Palatino Linotype"/>
          <w:b/>
          <w:sz w:val="28"/>
          <w:szCs w:val="28"/>
        </w:rPr>
        <w:t>.</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En fecha veintinueve de enero de dos mil veintidós, </w:t>
      </w:r>
      <w:r>
        <w:rPr>
          <w:rFonts w:ascii="Palatino Linotype" w:eastAsia="Palatino Linotype" w:hAnsi="Palatino Linotype" w:cs="Palatino Linotype"/>
          <w:b/>
          <w:sz w:val="24"/>
          <w:szCs w:val="24"/>
        </w:rPr>
        <w:t xml:space="preserve">EL </w:t>
      </w:r>
      <w:r>
        <w:rPr>
          <w:rFonts w:ascii="Palatino Linotype" w:eastAsia="Palatino Linotype" w:hAnsi="Palatino Linotype" w:cs="Palatino Linotype"/>
          <w:b/>
          <w:sz w:val="24"/>
          <w:szCs w:val="24"/>
        </w:rPr>
        <w:lastRenderedPageBreak/>
        <w:t>SUJETO OBLIGADO</w:t>
      </w:r>
      <w:r>
        <w:rPr>
          <w:rFonts w:ascii="Palatino Linotype" w:eastAsia="Palatino Linotype" w:hAnsi="Palatino Linotype" w:cs="Palatino Linotype"/>
          <w:sz w:val="24"/>
          <w:szCs w:val="24"/>
        </w:rPr>
        <w:t xml:space="preserve"> solicitó una prórroga para la entrega de la información, sustentando dicha solicitud con las manifestaciones vertidas a través del documento anexo en archivo electrónico denominado </w:t>
      </w:r>
      <w:r>
        <w:rPr>
          <w:rFonts w:ascii="Palatino Linotype" w:eastAsia="Palatino Linotype" w:hAnsi="Palatino Linotype" w:cs="Palatino Linotype"/>
          <w:b/>
          <w:i/>
          <w:sz w:val="24"/>
          <w:szCs w:val="24"/>
        </w:rPr>
        <w:t xml:space="preserve">“acta primera </w:t>
      </w:r>
      <w:proofErr w:type="spellStart"/>
      <w:r>
        <w:rPr>
          <w:rFonts w:ascii="Palatino Linotype" w:eastAsia="Palatino Linotype" w:hAnsi="Palatino Linotype" w:cs="Palatino Linotype"/>
          <w:b/>
          <w:i/>
          <w:sz w:val="24"/>
          <w:szCs w:val="24"/>
        </w:rPr>
        <w:t>sesion</w:t>
      </w:r>
      <w:proofErr w:type="spellEnd"/>
      <w:r>
        <w:rPr>
          <w:rFonts w:ascii="Palatino Linotype" w:eastAsia="Palatino Linotype" w:hAnsi="Palatino Linotype" w:cs="Palatino Linotype"/>
          <w:b/>
          <w:i/>
          <w:sz w:val="24"/>
          <w:szCs w:val="24"/>
        </w:rPr>
        <w:t xml:space="preserve"> extraordinaria.pdf”</w:t>
      </w:r>
      <w:r>
        <w:rPr>
          <w:rFonts w:ascii="Palatino Linotype" w:eastAsia="Palatino Linotype" w:hAnsi="Palatino Linotype" w:cs="Palatino Linotype"/>
          <w:sz w:val="24"/>
          <w:szCs w:val="24"/>
        </w:rPr>
        <w:t xml:space="preserve"> el cual contiene un acta con número CT/MET/1RASE/2022, signada por el Comité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mediante la cual fue aprobada la ampliación de término para la respuesta hasta por siete días hábiles más, para la solicitud de acceso a la información de mérito. </w:t>
      </w:r>
    </w:p>
    <w:p w14:paraId="362553A3" w14:textId="77777777" w:rsidR="00FC3120" w:rsidRDefault="00A5083A">
      <w:pPr>
        <w:spacing w:before="240" w:after="240" w:line="360" w:lineRule="auto"/>
        <w:jc w:val="both"/>
      </w:pPr>
      <w:r>
        <w:rPr>
          <w:rFonts w:ascii="Palatino Linotype" w:eastAsia="Palatino Linotype" w:hAnsi="Palatino Linotype" w:cs="Palatino Linotype"/>
          <w:b/>
          <w:sz w:val="24"/>
          <w:szCs w:val="24"/>
        </w:rPr>
        <w:t xml:space="preserve">3. RESPUESTA.  </w:t>
      </w:r>
      <w:r>
        <w:rPr>
          <w:rFonts w:ascii="Palatino Linotype" w:eastAsia="Palatino Linotype" w:hAnsi="Palatino Linotype" w:cs="Palatino Linotype"/>
          <w:sz w:val="24"/>
          <w:szCs w:val="24"/>
        </w:rPr>
        <w:t xml:space="preserve">Con fecha diez de febrero del dos mil veintidós,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r>
        <w:t xml:space="preserve"> </w:t>
      </w:r>
    </w:p>
    <w:p w14:paraId="5106697C" w14:textId="77777777" w:rsidR="00FC3120" w:rsidRDefault="00A5083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0988A5" w14:textId="77777777" w:rsidR="00FC3120" w:rsidRDefault="00A5083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C. SOLICITANTE P R E S E N T E. En respuesta a la solicitud número 00614/METEPEC/IP/2022,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w:t>
      </w:r>
      <w:r>
        <w:rPr>
          <w:rFonts w:ascii="Palatino Linotype" w:eastAsia="Palatino Linotype" w:hAnsi="Palatino Linotype" w:cs="Palatino Linotype"/>
          <w:i/>
        </w:rPr>
        <w:lastRenderedPageBreak/>
        <w:t>ATENTAMENTE Lic. Gerardo Arturo Ozuna Martínez Titular de la Unidad de Transparencia</w:t>
      </w:r>
    </w:p>
    <w:p w14:paraId="4ECC1089" w14:textId="77777777" w:rsidR="00FC3120" w:rsidRDefault="00A5083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ATENTAMENTE</w:t>
      </w:r>
    </w:p>
    <w:p w14:paraId="05A33582" w14:textId="77777777" w:rsidR="00FC3120" w:rsidRDefault="00A5083A">
      <w:pPr>
        <w:ind w:left="851" w:right="900"/>
        <w:jc w:val="both"/>
      </w:pPr>
      <w:r>
        <w:rPr>
          <w:rFonts w:ascii="Palatino Linotype" w:eastAsia="Palatino Linotype" w:hAnsi="Palatino Linotype" w:cs="Palatino Linotype"/>
          <w:i/>
        </w:rPr>
        <w:t>Lic. Gerardo Arturo Ozuna Martínez</w:t>
      </w:r>
    </w:p>
    <w:p w14:paraId="6148789E" w14:textId="77777777" w:rsidR="00FC3120" w:rsidRDefault="00A50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adjuntó a su respuesta el archivo electrónico denominado:</w:t>
      </w:r>
    </w:p>
    <w:p w14:paraId="34482EAC" w14:textId="77777777" w:rsidR="00FC3120" w:rsidRDefault="00A50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t>
      </w:r>
      <w:r>
        <w:rPr>
          <w:rFonts w:ascii="Palatino Linotype" w:eastAsia="Palatino Linotype" w:hAnsi="Palatino Linotype" w:cs="Palatino Linotype"/>
          <w:b/>
          <w:color w:val="000000"/>
          <w:sz w:val="24"/>
          <w:szCs w:val="24"/>
          <w:u w:val="single"/>
        </w:rPr>
        <w:t>202201201651.pdf</w:t>
      </w:r>
      <w:r>
        <w:rPr>
          <w:rFonts w:ascii="Palatino Linotype" w:eastAsia="Palatino Linotype" w:hAnsi="Palatino Linotype" w:cs="Palatino Linotype"/>
          <w:sz w:val="24"/>
          <w:szCs w:val="24"/>
        </w:rPr>
        <w:t xml:space="preserve">” el cual contiene el oficio SH/0003/2022 de fecha tres de enero signado por Lic. Ernesto </w:t>
      </w:r>
      <w:proofErr w:type="spellStart"/>
      <w:r>
        <w:rPr>
          <w:rFonts w:ascii="Palatino Linotype" w:eastAsia="Palatino Linotype" w:hAnsi="Palatino Linotype" w:cs="Palatino Linotype"/>
          <w:sz w:val="24"/>
          <w:szCs w:val="24"/>
        </w:rPr>
        <w:t>Nemer</w:t>
      </w:r>
      <w:proofErr w:type="spellEnd"/>
      <w:r>
        <w:rPr>
          <w:rFonts w:ascii="Palatino Linotype" w:eastAsia="Palatino Linotype" w:hAnsi="Palatino Linotype" w:cs="Palatino Linotype"/>
          <w:sz w:val="24"/>
          <w:szCs w:val="24"/>
        </w:rPr>
        <w:t xml:space="preserve"> Monroy, Secretario del Ayuntamiento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dirigido a los Integrantes del Ayuntamiento de Metepec, por medio del cual se propone el proyecto de acuerdo realizado por el C. Fernando Flores Fernández, Presidente Municipal Constitucional del ente recurrido,  para que se autorice la designación de la C. Gabriela de los Ángeles Jordán Corona, como Comisaria del Consejo Directivo del Organismo Público Descentralizado para la prestación de los servicios de agua potable Alcantarillado y saneamiento del Municipio de Metepec., tal como se advierte a continuación::</w:t>
      </w:r>
    </w:p>
    <w:p w14:paraId="50335E31" w14:textId="77777777" w:rsidR="00FC3120" w:rsidRDefault="00A5083A">
      <w:pPr>
        <w:spacing w:line="360" w:lineRule="auto"/>
        <w:jc w:val="center"/>
        <w:rPr>
          <w:rFonts w:ascii="Palatino Linotype" w:eastAsia="Palatino Linotype" w:hAnsi="Palatino Linotype" w:cs="Palatino Linotype"/>
          <w:sz w:val="24"/>
          <w:szCs w:val="24"/>
        </w:rPr>
      </w:pPr>
      <w:r>
        <w:rPr>
          <w:noProof/>
        </w:rPr>
        <w:lastRenderedPageBreak/>
        <w:drawing>
          <wp:inline distT="0" distB="0" distL="0" distR="0" wp14:anchorId="42DC3D24" wp14:editId="1622673F">
            <wp:extent cx="4809359" cy="6596409"/>
            <wp:effectExtent l="0" t="0" r="0" b="0"/>
            <wp:docPr id="16" name="image3.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Texto, Carta&#10;&#10;Descripción generada automáticamente"/>
                    <pic:cNvPicPr preferRelativeResize="0"/>
                  </pic:nvPicPr>
                  <pic:blipFill>
                    <a:blip r:embed="rId8"/>
                    <a:srcRect/>
                    <a:stretch>
                      <a:fillRect/>
                    </a:stretch>
                  </pic:blipFill>
                  <pic:spPr>
                    <a:xfrm>
                      <a:off x="0" y="0"/>
                      <a:ext cx="4809359" cy="6596409"/>
                    </a:xfrm>
                    <a:prstGeom prst="rect">
                      <a:avLst/>
                    </a:prstGeom>
                    <a:ln/>
                  </pic:spPr>
                </pic:pic>
              </a:graphicData>
            </a:graphic>
          </wp:inline>
        </w:drawing>
      </w:r>
    </w:p>
    <w:p w14:paraId="5DB1523E" w14:textId="77777777" w:rsidR="00FC3120" w:rsidRDefault="00A5083A">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4. DEL RECURSO DE REVISIÓN. </w:t>
      </w:r>
      <w:r>
        <w:rPr>
          <w:rFonts w:ascii="Palatino Linotype" w:eastAsia="Palatino Linotype" w:hAnsi="Palatino Linotype" w:cs="Palatino Linotype"/>
          <w:sz w:val="24"/>
          <w:szCs w:val="24"/>
        </w:rPr>
        <w:t>Inconforme con la respuesta del</w:t>
      </w:r>
      <w:r>
        <w:rPr>
          <w:rFonts w:ascii="Palatino Linotype" w:eastAsia="Palatino Linotype" w:hAnsi="Palatino Linotype" w:cs="Palatino Linotype"/>
          <w:b/>
          <w:sz w:val="24"/>
          <w:szCs w:val="24"/>
        </w:rPr>
        <w:t xml:space="preserve"> SUJETO OBLIGADO, </w:t>
      </w:r>
      <w:r>
        <w:rPr>
          <w:rFonts w:ascii="Palatino Linotype" w:eastAsia="Palatino Linotype" w:hAnsi="Palatino Linotype" w:cs="Palatino Linotype"/>
          <w:sz w:val="24"/>
          <w:szCs w:val="24"/>
        </w:rPr>
        <w:t>en fecha veintiocho de febrero de dos mil veintidós</w:t>
      </w:r>
      <w:r>
        <w:rPr>
          <w:rFonts w:ascii="Palatino Linotype" w:eastAsia="Palatino Linotype" w:hAnsi="Palatino Linotype" w:cs="Palatino Linotype"/>
          <w:b/>
          <w:sz w:val="24"/>
          <w:szCs w:val="24"/>
        </w:rPr>
        <w:t xml:space="preserve">, EL RECURRENTE </w:t>
      </w:r>
      <w:r>
        <w:rPr>
          <w:rFonts w:ascii="Palatino Linotype" w:eastAsia="Palatino Linotype" w:hAnsi="Palatino Linotype" w:cs="Palatino Linotype"/>
          <w:sz w:val="24"/>
          <w:szCs w:val="24"/>
        </w:rPr>
        <w:t>interpuso el recurso de revisión,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02044/INFOEM/IP/RR/2022</w:t>
      </w:r>
      <w:r>
        <w:rPr>
          <w:rFonts w:ascii="Palatino Linotype" w:eastAsia="Palatino Linotype" w:hAnsi="Palatino Linotype" w:cs="Palatino Linotype"/>
          <w:sz w:val="24"/>
          <w:szCs w:val="24"/>
        </w:rPr>
        <w:t>, en el cual manifiesta, lo siguiente:</w:t>
      </w:r>
    </w:p>
    <w:p w14:paraId="76AD098F" w14:textId="77777777" w:rsidR="00FC3120" w:rsidRDefault="00A5083A">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6754A882" w14:textId="77777777" w:rsidR="00FC3120" w:rsidRDefault="00A5083A">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 xml:space="preserve">La respuesta proporcionada por el Sujeto </w:t>
      </w:r>
      <w:proofErr w:type="gramStart"/>
      <w:r>
        <w:rPr>
          <w:rFonts w:ascii="Palatino Linotype" w:eastAsia="Palatino Linotype" w:hAnsi="Palatino Linotype" w:cs="Palatino Linotype"/>
          <w:i/>
          <w:color w:val="000000"/>
        </w:rPr>
        <w:t>Obligado..</w:t>
      </w:r>
      <w:proofErr w:type="gramEnd"/>
      <w:r>
        <w:rPr>
          <w:rFonts w:ascii="Palatino Linotype" w:eastAsia="Palatino Linotype" w:hAnsi="Palatino Linotype" w:cs="Palatino Linotype"/>
          <w:i/>
        </w:rPr>
        <w:t>” [sic]</w:t>
      </w:r>
    </w:p>
    <w:p w14:paraId="35D18348" w14:textId="77777777" w:rsidR="00FC3120" w:rsidRDefault="00A5083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41A624E4" w14:textId="77777777" w:rsidR="00FC3120" w:rsidRDefault="00A5083A">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w:t>
      </w:r>
      <w:r>
        <w:rPr>
          <w:rFonts w:ascii="Palatino Linotype" w:eastAsia="Palatino Linotype" w:hAnsi="Palatino Linotype" w:cs="Palatino Linotype"/>
          <w:i/>
          <w:color w:val="000000"/>
        </w:rPr>
        <w:lastRenderedPageBreak/>
        <w:t xml:space="preserve">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w:t>
      </w:r>
      <w:r>
        <w:rPr>
          <w:rFonts w:ascii="Palatino Linotype" w:eastAsia="Palatino Linotype" w:hAnsi="Palatino Linotype" w:cs="Palatino Linotype"/>
          <w:i/>
        </w:rPr>
        <w:t>[sic]</w:t>
      </w:r>
    </w:p>
    <w:p w14:paraId="1DE22076" w14:textId="77777777" w:rsidR="00FC3120" w:rsidRDefault="00FC3120">
      <w:pPr>
        <w:spacing w:line="360" w:lineRule="auto"/>
        <w:jc w:val="both"/>
      </w:pPr>
    </w:p>
    <w:p w14:paraId="07041C59" w14:textId="77777777" w:rsidR="00FC3120" w:rsidRDefault="00A5083A">
      <w:pPr>
        <w:spacing w:before="16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5. TURNO.  </w:t>
      </w:r>
      <w:r>
        <w:rPr>
          <w:rFonts w:ascii="Palatino Linotype" w:eastAsia="Palatino Linotype" w:hAnsi="Palatino Linotype" w:cs="Palatino Linotype"/>
          <w:sz w:val="24"/>
          <w:szCs w:val="24"/>
        </w:rPr>
        <w:t xml:space="preserve">De conformidad con el artículo 185 Fracción I </w:t>
      </w:r>
      <w:r>
        <w:rPr>
          <w:rFonts w:ascii="Palatino Linotype" w:eastAsia="Palatino Linotype" w:hAnsi="Palatino Linotype" w:cs="Palatino Linotype"/>
          <w:sz w:val="24"/>
          <w:szCs w:val="24"/>
          <w:highlight w:val="white"/>
        </w:rPr>
        <w:t>de la Ley Transparencia y Acceso a la Información Pública</w:t>
      </w:r>
      <w:r>
        <w:rPr>
          <w:rFonts w:ascii="Palatino Linotype" w:eastAsia="Palatino Linotype" w:hAnsi="Palatino Linotype" w:cs="Palatino Linotype"/>
          <w:sz w:val="24"/>
          <w:szCs w:val="24"/>
        </w:rPr>
        <w:t>, el recurso de revisión número</w:t>
      </w:r>
      <w:r>
        <w:rPr>
          <w:rFonts w:ascii="Palatino Linotype" w:eastAsia="Palatino Linotype" w:hAnsi="Palatino Linotype" w:cs="Palatino Linotype"/>
          <w:b/>
          <w:sz w:val="24"/>
          <w:szCs w:val="24"/>
        </w:rPr>
        <w:t xml:space="preserve"> 02044/INFOEM/IP/RR/2022 </w:t>
      </w:r>
      <w:r>
        <w:rPr>
          <w:rFonts w:ascii="Palatino Linotype" w:eastAsia="Palatino Linotype" w:hAnsi="Palatino Linotype" w:cs="Palatino Linotype"/>
          <w:sz w:val="24"/>
          <w:szCs w:val="24"/>
        </w:rPr>
        <w:t xml:space="preserve">fue turnado en fecha veintiocho de febrero de dos mil veintidós a la Comisionada Ponente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a efecto de presentar al Pleno el proyecto de resolución correspondiente.</w:t>
      </w:r>
    </w:p>
    <w:p w14:paraId="43C02EC4" w14:textId="77777777" w:rsidR="00FC3120" w:rsidRDefault="00FC3120">
      <w:pPr>
        <w:spacing w:after="0" w:line="360" w:lineRule="auto"/>
        <w:jc w:val="both"/>
        <w:rPr>
          <w:rFonts w:ascii="Palatino Linotype" w:eastAsia="Palatino Linotype" w:hAnsi="Palatino Linotype" w:cs="Palatino Linotype"/>
          <w:b/>
          <w:sz w:val="24"/>
          <w:szCs w:val="24"/>
        </w:rPr>
      </w:pPr>
    </w:p>
    <w:p w14:paraId="3ECEE407" w14:textId="77777777" w:rsidR="00FC3120" w:rsidRDefault="00A508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6. ADMISIÓN. </w:t>
      </w:r>
      <w:r>
        <w:rPr>
          <w:rFonts w:ascii="Palatino Linotype" w:eastAsia="Palatino Linotype" w:hAnsi="Palatino Linotype" w:cs="Palatino Linotype"/>
          <w:sz w:val="24"/>
          <w:szCs w:val="24"/>
        </w:rPr>
        <w:t>En fecha cuatro de marzo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220EBDAE" w14:textId="77777777" w:rsidR="00FC3120" w:rsidRDefault="00FC3120">
      <w:pPr>
        <w:spacing w:after="0" w:line="360" w:lineRule="auto"/>
        <w:jc w:val="both"/>
        <w:rPr>
          <w:rFonts w:ascii="Palatino Linotype" w:eastAsia="Palatino Linotype" w:hAnsi="Palatino Linotype" w:cs="Palatino Linotype"/>
          <w:sz w:val="24"/>
          <w:szCs w:val="24"/>
        </w:rPr>
      </w:pPr>
    </w:p>
    <w:p w14:paraId="2A8F8D96" w14:textId="77777777" w:rsidR="00FC3120" w:rsidRDefault="00A5083A">
      <w:pPr>
        <w:spacing w:after="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color w:val="202124"/>
          <w:sz w:val="24"/>
          <w:szCs w:val="24"/>
        </w:rPr>
        <w:lastRenderedPageBreak/>
        <w:t xml:space="preserve">7. </w:t>
      </w:r>
      <w:r>
        <w:rPr>
          <w:rFonts w:ascii="Palatino Linotype" w:eastAsia="Palatino Linotype" w:hAnsi="Palatino Linotype" w:cs="Palatino Linotype"/>
          <w:b/>
          <w:sz w:val="24"/>
          <w:szCs w:val="24"/>
        </w:rPr>
        <w:t xml:space="preserve">INFORME JUSTIFICADO O MANIFESTACIONES. </w:t>
      </w:r>
      <w:r>
        <w:rPr>
          <w:rFonts w:ascii="Palatino Linotype" w:eastAsia="Palatino Linotype" w:hAnsi="Palatino Linotype" w:cs="Palatino Linotype"/>
          <w:sz w:val="24"/>
          <w:szCs w:val="24"/>
        </w:rPr>
        <w:t xml:space="preserve">De las constancias que obran en el expediente electrónico del SAIMEX se desprende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rindió su informe justificado, del mismo modo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omitió realizar manifestaciones, tal como se advierte a continuación:</w:t>
      </w:r>
    </w:p>
    <w:p w14:paraId="60377102" w14:textId="77777777" w:rsidR="00FC3120" w:rsidRDefault="00A5083A">
      <w:pPr>
        <w:spacing w:after="0" w:line="360" w:lineRule="auto"/>
        <w:ind w:right="-234"/>
        <w:jc w:val="both"/>
        <w:rPr>
          <w:rFonts w:ascii="Palatino Linotype" w:eastAsia="Palatino Linotype" w:hAnsi="Palatino Linotype" w:cs="Palatino Linotype"/>
          <w:sz w:val="24"/>
          <w:szCs w:val="24"/>
        </w:rPr>
      </w:pPr>
      <w:r>
        <w:rPr>
          <w:noProof/>
        </w:rPr>
        <w:drawing>
          <wp:inline distT="0" distB="0" distL="0" distR="0" wp14:anchorId="40DF9535" wp14:editId="5C6BEA5E">
            <wp:extent cx="5643311" cy="1605030"/>
            <wp:effectExtent l="0" t="0" r="0" b="0"/>
            <wp:docPr id="18" name="image1.jp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Tabla&#10;&#10;Descripción generada automáticamente"/>
                    <pic:cNvPicPr preferRelativeResize="0"/>
                  </pic:nvPicPr>
                  <pic:blipFill>
                    <a:blip r:embed="rId9"/>
                    <a:srcRect l="8148" r="7751"/>
                    <a:stretch>
                      <a:fillRect/>
                    </a:stretch>
                  </pic:blipFill>
                  <pic:spPr>
                    <a:xfrm>
                      <a:off x="0" y="0"/>
                      <a:ext cx="5643311" cy="1605030"/>
                    </a:xfrm>
                    <a:prstGeom prst="rect">
                      <a:avLst/>
                    </a:prstGeom>
                    <a:ln/>
                  </pic:spPr>
                </pic:pic>
              </a:graphicData>
            </a:graphic>
          </wp:inline>
        </w:drawing>
      </w:r>
    </w:p>
    <w:p w14:paraId="49F73870" w14:textId="77777777" w:rsidR="00FC3120" w:rsidRDefault="00FC3120">
      <w:pPr>
        <w:spacing w:after="0" w:line="360" w:lineRule="auto"/>
        <w:ind w:right="-234"/>
        <w:jc w:val="both"/>
        <w:rPr>
          <w:rFonts w:ascii="Palatino Linotype" w:eastAsia="Palatino Linotype" w:hAnsi="Palatino Linotype" w:cs="Palatino Linotype"/>
          <w:b/>
          <w:sz w:val="24"/>
          <w:szCs w:val="24"/>
        </w:rPr>
      </w:pPr>
    </w:p>
    <w:p w14:paraId="2C3CEAF1" w14:textId="77777777" w:rsidR="00FC3120" w:rsidRDefault="00A5083A">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sz w:val="24"/>
          <w:szCs w:val="24"/>
        </w:rPr>
        <w:t xml:space="preserve">8. CIERRE DE INSTRUCCIÓN. </w:t>
      </w:r>
      <w:r>
        <w:rPr>
          <w:rFonts w:ascii="Palatino Linotype" w:eastAsia="Palatino Linotype" w:hAnsi="Palatino Linotype" w:cs="Palatino Linotype"/>
          <w:color w:val="000000"/>
          <w:sz w:val="24"/>
          <w:szCs w:val="24"/>
        </w:rPr>
        <w:t xml:space="preserve">El seis de mayo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 </w:t>
      </w:r>
    </w:p>
    <w:p w14:paraId="380DF99E" w14:textId="77777777" w:rsidR="00FC3120" w:rsidRDefault="00FC3120">
      <w:pPr>
        <w:spacing w:after="0" w:line="360" w:lineRule="auto"/>
        <w:ind w:right="-234"/>
        <w:jc w:val="both"/>
        <w:rPr>
          <w:rFonts w:ascii="Palatino Linotype" w:eastAsia="Palatino Linotype" w:hAnsi="Palatino Linotype" w:cs="Palatino Linotype"/>
          <w:color w:val="000000"/>
          <w:sz w:val="24"/>
          <w:szCs w:val="24"/>
        </w:rPr>
      </w:pPr>
    </w:p>
    <w:p w14:paraId="0B2DE29E" w14:textId="77777777" w:rsidR="00FC3120" w:rsidRDefault="00A5083A">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9. DE LA AMPLIACIÓN DE PLAZO.</w:t>
      </w:r>
      <w:r>
        <w:rPr>
          <w:rFonts w:ascii="Palatino Linotype" w:eastAsia="Palatino Linotype" w:hAnsi="Palatino Linotype" w:cs="Palatino Linotype"/>
          <w:color w:val="202124"/>
          <w:highlight w:val="white"/>
        </w:rPr>
        <w:t xml:space="preserve"> </w:t>
      </w:r>
      <w:r>
        <w:rPr>
          <w:rFonts w:ascii="Palatino Linotype" w:eastAsia="Palatino Linotype" w:hAnsi="Palatino Linotype" w:cs="Palatino Linotype"/>
          <w:color w:val="202124"/>
          <w:sz w:val="24"/>
          <w:szCs w:val="24"/>
          <w:highlight w:val="white"/>
        </w:rPr>
        <w:t xml:space="preserve">En fecha </w:t>
      </w:r>
      <w:r>
        <w:rPr>
          <w:rFonts w:ascii="Palatino Linotype" w:eastAsia="Palatino Linotype" w:hAnsi="Palatino Linotype" w:cs="Palatino Linotype"/>
          <w:color w:val="202124"/>
          <w:sz w:val="24"/>
          <w:szCs w:val="24"/>
        </w:rPr>
        <w:t>seis de mayo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202124"/>
          <w:sz w:val="24"/>
          <w:szCs w:val="24"/>
          <w:highlight w:val="white"/>
        </w:rPr>
        <w:t>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7A5B6E0F" w14:textId="77777777" w:rsidR="00FC3120" w:rsidRDefault="00A5083A">
      <w:pPr>
        <w:spacing w:before="240" w:after="12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CONSIDERANDOS:</w:t>
      </w:r>
    </w:p>
    <w:p w14:paraId="209A2B2A" w14:textId="77777777" w:rsidR="00FC3120" w:rsidRDefault="00A5083A">
      <w:pPr>
        <w:spacing w:before="240"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576AB85" w14:textId="77777777" w:rsidR="00FC3120" w:rsidRDefault="00A5083A">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PROCEDIBILIDAD DEL RECURSO DE REVISIÓN.  </w:t>
      </w:r>
      <w:r>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9EEF2C" w14:textId="77777777" w:rsidR="00FC3120" w:rsidRDefault="00A5083A">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emitió la respuesta, toda vez que ésta fue pronunciada el día diez de </w:t>
      </w:r>
      <w:r>
        <w:rPr>
          <w:rFonts w:ascii="Palatino Linotype" w:eastAsia="Palatino Linotype" w:hAnsi="Palatino Linotype" w:cs="Palatino Linotype"/>
          <w:sz w:val="24"/>
          <w:szCs w:val="24"/>
        </w:rPr>
        <w:lastRenderedPageBreak/>
        <w:t xml:space="preserve">febrero de dos mil veintidós, mientras que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veintiocho de febrero de dos mil veintidós, esto es al décimo segundo día hábil siguiente de aquel en que tuvo conocimiento de la respuesta</w:t>
      </w:r>
      <w:r>
        <w:rPr>
          <w:rFonts w:ascii="Palatino Linotype" w:eastAsia="Palatino Linotype" w:hAnsi="Palatino Linotype" w:cs="Palatino Linotype"/>
          <w:sz w:val="24"/>
          <w:szCs w:val="24"/>
          <w:highlight w:val="white"/>
        </w:rPr>
        <w:t>;</w:t>
      </w:r>
      <w:r>
        <w:rPr>
          <w:rFonts w:ascii="Palatino Linotype" w:eastAsia="Palatino Linotype" w:hAnsi="Palatino Linotype" w:cs="Palatino Linotype"/>
          <w:sz w:val="24"/>
          <w:szCs w:val="24"/>
        </w:rPr>
        <w:t xml:space="preserve"> evidenciándose que la interposición del recurso se encuentra dentro de los márgenes temporales previstos en el citado precepto legal.</w:t>
      </w:r>
    </w:p>
    <w:p w14:paraId="204A4D5E" w14:textId="77777777" w:rsidR="00FC3120" w:rsidRDefault="00A5083A">
      <w:pPr>
        <w:spacing w:before="240" w:after="240"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al considerar la fecha en que se formuló la solicitud y la fecha en la que respondió a ésta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14:paraId="5D86D594" w14:textId="77777777" w:rsidR="00FC3120" w:rsidRDefault="00A50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8BC8515" w14:textId="77777777" w:rsidR="00FC3120" w:rsidRDefault="00A5083A">
      <w:pPr>
        <w:spacing w:before="240" w:after="240" w:line="276"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134A22D7" w14:textId="77777777" w:rsidR="00FC3120" w:rsidRDefault="00A50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w:t>
      </w:r>
      <w:r>
        <w:rPr>
          <w:rFonts w:ascii="Palatino Linotype" w:eastAsia="Palatino Linotype" w:hAnsi="Palatino Linotype" w:cs="Palatino Linotype"/>
          <w:sz w:val="24"/>
          <w:szCs w:val="24"/>
        </w:rPr>
        <w:lastRenderedPageBreak/>
        <w:t xml:space="preserve">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sz w:val="24"/>
          <w:szCs w:val="24"/>
        </w:rPr>
        <w:t xml:space="preserve">EL SAIMEX.  </w:t>
      </w:r>
    </w:p>
    <w:p w14:paraId="1E274C07" w14:textId="77777777" w:rsidR="00FC3120" w:rsidRDefault="00A5083A">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resulta procedente la interposición del recurso, según lo aducido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sus razones o motivos de inconformidad, de acuerdo al artículo 179, fracción VI de la Ley de Transparencia y Acceso a la Información Pública del Estado de México y Municipios; que a la letra dice:</w:t>
      </w:r>
    </w:p>
    <w:p w14:paraId="649C6BAD" w14:textId="77777777" w:rsidR="00FC3120" w:rsidRDefault="00A5083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14:paraId="5FDBC275" w14:textId="77777777" w:rsidR="00FC3120" w:rsidRDefault="00A5083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BFF0F4" w14:textId="77777777" w:rsidR="00FC3120" w:rsidRDefault="00A5083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VI. La entrega de información que no corresponda con lo solicitado;” (Sic)</w:t>
      </w:r>
    </w:p>
    <w:p w14:paraId="3A8B6A14" w14:textId="77777777" w:rsidR="00FC3120" w:rsidRDefault="00A5083A">
      <w:pPr>
        <w:spacing w:after="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 adecuada y suficiente para satisfacer el derecho de acceso a la información pública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o en su defecto, en caso de ser procedente, ordenar la entrega de información oportuna.</w:t>
      </w:r>
    </w:p>
    <w:p w14:paraId="117145E7" w14:textId="77777777" w:rsidR="00FC3120" w:rsidRDefault="00A5083A">
      <w:pPr>
        <w:pBdr>
          <w:top w:val="nil"/>
          <w:left w:val="nil"/>
          <w:bottom w:val="nil"/>
          <w:right w:val="nil"/>
          <w:between w:val="nil"/>
        </w:pBdr>
        <w:spacing w:before="80" w:after="24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CUARTO. ESTUDIO Y RESOLUCIÓN DEL ASUNTO.  </w:t>
      </w:r>
      <w:r>
        <w:rPr>
          <w:rFonts w:ascii="Palatino Linotype" w:eastAsia="Palatino Linotype" w:hAnsi="Palatino Linotype" w:cs="Palatino Linotype"/>
          <w:sz w:val="24"/>
          <w:szCs w:val="24"/>
        </w:rPr>
        <w:t xml:space="preserve">Es conveniente resaltar que la Ley de Transparencia de la Entidad, señala expresamente que toda la información generada, administrada o en posesión de los Sujetos Obligados, </w:t>
      </w:r>
      <w:r>
        <w:rPr>
          <w:rFonts w:ascii="Palatino Linotype" w:eastAsia="Palatino Linotype" w:hAnsi="Palatino Linotype" w:cs="Palatino Linotype"/>
          <w:sz w:val="24"/>
          <w:szCs w:val="24"/>
        </w:rPr>
        <w:lastRenderedPageBreak/>
        <w:t>derivado del ejercicio de sus atribuciones debe ser accesible de manera permanente a cualquier persona, ello en privilegio del principio de máxima publicidad, en razón de que tiene el carácter de ser pública, tal y como se lee a continuación:</w:t>
      </w:r>
    </w:p>
    <w:p w14:paraId="41937114" w14:textId="77777777" w:rsidR="00FC3120" w:rsidRDefault="00A5083A">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065F504" w14:textId="77777777" w:rsidR="00FC3120" w:rsidRDefault="00A5083A">
      <w:pPr>
        <w:ind w:left="851" w:right="900"/>
        <w:jc w:val="both"/>
        <w:rPr>
          <w:rFonts w:ascii="Palatino Linotype" w:eastAsia="Palatino Linotype" w:hAnsi="Palatino Linotype" w:cs="Palatino Linotype"/>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7571BE" w14:textId="77777777" w:rsidR="00FC3120" w:rsidRDefault="00A5083A">
      <w:pPr>
        <w:spacing w:before="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E997751" w14:textId="77777777" w:rsidR="00FC3120" w:rsidRDefault="00A5083A">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0832A7B" w14:textId="77777777" w:rsidR="00FC3120" w:rsidRDefault="00A5083A">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w:t>
      </w:r>
      <w:r>
        <w:rPr>
          <w:rFonts w:ascii="Palatino Linotype" w:eastAsia="Palatino Linotype" w:hAnsi="Palatino Linotype" w:cs="Palatino Linotype"/>
          <w:i/>
        </w:rPr>
        <w:lastRenderedPageBreak/>
        <w:t>misma, ni el presentarla conforme al interés del solicitante; no estarán obligados a generarla, resumirla, efectuar cálculos o practicar investigaciones.</w:t>
      </w:r>
    </w:p>
    <w:p w14:paraId="4301722C" w14:textId="77777777" w:rsidR="00FC3120" w:rsidRDefault="00A50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sz w:val="24"/>
          <w:szCs w:val="24"/>
        </w:rPr>
        <w:t>ad hoc</w:t>
      </w:r>
      <w:r>
        <w:rPr>
          <w:rFonts w:ascii="Palatino Linotype" w:eastAsia="Palatino Linotype" w:hAnsi="Palatino Linotype" w:cs="Palatino Linotype"/>
          <w:sz w:val="24"/>
          <w:szCs w:val="24"/>
        </w:rPr>
        <w:t>, para satisfacer el derecho de acceso a la información pública.</w:t>
      </w:r>
    </w:p>
    <w:p w14:paraId="2985D263" w14:textId="77777777" w:rsidR="00FC3120" w:rsidRDefault="00A50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Aunado a ello el artículo 24 de la Ley de la materia</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DE4DB16" w14:textId="77777777" w:rsidR="00FC3120" w:rsidRDefault="00A5083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sz w:val="24"/>
          <w:szCs w:val="24"/>
        </w:rPr>
        <w:t>cualquier otro registro que documente el ejercicio de las facultades, funciones y competencias de los Sujetos Obligados</w:t>
      </w:r>
      <w:r>
        <w:rPr>
          <w:rFonts w:ascii="Palatino Linotype" w:eastAsia="Palatino Linotype" w:hAnsi="Palatino Linotype" w:cs="Palatino Linotype"/>
          <w:sz w:val="24"/>
          <w:szCs w:val="24"/>
        </w:rPr>
        <w:t xml:space="preserve">; los que, </w:t>
      </w:r>
      <w:r>
        <w:rPr>
          <w:rFonts w:ascii="Palatino Linotype" w:eastAsia="Palatino Linotype" w:hAnsi="Palatino Linotype" w:cs="Palatino Linotype"/>
          <w:sz w:val="24"/>
          <w:szCs w:val="24"/>
        </w:rPr>
        <w:lastRenderedPageBreak/>
        <w:t>podrán estar en cualquier medio, sea escrito, impreso, sonoro, visual, electrónico, informático u holográfico de conformidad con el artículo 3, fracción XI de la Ley de la materia, el cual señala lo siguiente:</w:t>
      </w:r>
      <w:r>
        <w:rPr>
          <w:rFonts w:ascii="Palatino Linotype" w:eastAsia="Palatino Linotype" w:hAnsi="Palatino Linotype" w:cs="Palatino Linotype"/>
        </w:rPr>
        <w:t xml:space="preserve"> </w:t>
      </w:r>
    </w:p>
    <w:p w14:paraId="1FB59A89" w14:textId="77777777" w:rsidR="00FC3120" w:rsidRDefault="00A5083A">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14F62E72" w14:textId="77777777" w:rsidR="00FC3120" w:rsidRDefault="00A5083A">
      <w:pPr>
        <w:ind w:left="1134"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360997D" w14:textId="77777777" w:rsidR="00FC3120" w:rsidRDefault="00A5083A">
      <w:pPr>
        <w:ind w:left="1134" w:right="899"/>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Pr>
          <w:rFonts w:ascii="Palatino Linotype" w:eastAsia="Palatino Linotype" w:hAnsi="Palatino Linotype" w:cs="Palatino Linotype"/>
          <w:i/>
        </w:rPr>
        <w:t>holográfico;</w:t>
      </w:r>
      <w:r>
        <w:rPr>
          <w:rFonts w:ascii="Palatino Linotype" w:eastAsia="Palatino Linotype" w:hAnsi="Palatino Linotype" w:cs="Palatino Linotype"/>
          <w:b/>
          <w:i/>
        </w:rPr>
        <w:t>…</w:t>
      </w:r>
      <w:proofErr w:type="gramEnd"/>
      <w:r>
        <w:rPr>
          <w:rFonts w:ascii="Palatino Linotype" w:eastAsia="Palatino Linotype" w:hAnsi="Palatino Linotype" w:cs="Palatino Linotype"/>
          <w:i/>
        </w:rPr>
        <w:t>”</w:t>
      </w:r>
    </w:p>
    <w:p w14:paraId="6BED3496" w14:textId="77777777" w:rsidR="00FC3120" w:rsidRDefault="00A50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6075914" w14:textId="77777777" w:rsidR="00FC3120" w:rsidRDefault="00A5083A">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62F10E09" w14:textId="77777777" w:rsidR="00FC3120" w:rsidRDefault="00A5083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B44AD5" w14:textId="77777777" w:rsidR="00FC3120" w:rsidRDefault="00A5083A">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En </w:t>
      </w:r>
      <w:proofErr w:type="gramStart"/>
      <w:r>
        <w:rPr>
          <w:rFonts w:ascii="Palatino Linotype" w:eastAsia="Palatino Linotype" w:hAnsi="Palatino Linotype" w:cs="Palatino Linotype"/>
          <w:i/>
        </w:rPr>
        <w:t>consecuencia</w:t>
      </w:r>
      <w:proofErr w:type="gramEnd"/>
      <w:r>
        <w:rPr>
          <w:rFonts w:ascii="Palatino Linotype" w:eastAsia="Palatino Linotype" w:hAnsi="Palatino Linotype" w:cs="Palatino Linotype"/>
          <w:i/>
        </w:rPr>
        <w:t xml:space="preserve"> el acceso a la información se refiere a que se cumplan cualquiera de los siguientes tres supuestos:</w:t>
      </w:r>
    </w:p>
    <w:p w14:paraId="23A7A5DF" w14:textId="77777777" w:rsidR="00FC3120" w:rsidRDefault="00A5083A">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1) Que se trate de información registrada en cualquier soporte documental, </w:t>
      </w:r>
      <w:proofErr w:type="gramStart"/>
      <w:r>
        <w:rPr>
          <w:rFonts w:ascii="Palatino Linotype" w:eastAsia="Palatino Linotype" w:hAnsi="Palatino Linotype" w:cs="Palatino Linotype"/>
          <w:b/>
          <w:i/>
        </w:rPr>
        <w:t>que</w:t>
      </w:r>
      <w:proofErr w:type="gramEnd"/>
      <w:r>
        <w:rPr>
          <w:rFonts w:ascii="Palatino Linotype" w:eastAsia="Palatino Linotype" w:hAnsi="Palatino Linotype" w:cs="Palatino Linotype"/>
          <w:b/>
          <w:i/>
        </w:rPr>
        <w:t xml:space="preserve"> en ejercicio de las atribuciones conferidas, sea generada por los Sujetos Obligados;</w:t>
      </w:r>
    </w:p>
    <w:p w14:paraId="71932357" w14:textId="77777777" w:rsidR="00FC3120" w:rsidRDefault="00A5083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2)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sea administrada por los Sujetos Obligados, y</w:t>
      </w:r>
    </w:p>
    <w:p w14:paraId="34BFBDD0" w14:textId="77777777" w:rsidR="00FC3120" w:rsidRDefault="00A5083A">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3) Que se trate de información registrada en cualquier soporte documental,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ejercicio de las atribuciones conferidas, se encuentre en posesión de los Sujetos Obligados.”</w:t>
      </w:r>
    </w:p>
    <w:p w14:paraId="3AE19C1F" w14:textId="77777777" w:rsidR="00FC3120" w:rsidRDefault="00FC3120">
      <w:pPr>
        <w:spacing w:after="0" w:line="360" w:lineRule="auto"/>
        <w:jc w:val="both"/>
        <w:rPr>
          <w:rFonts w:ascii="Palatino Linotype" w:eastAsia="Palatino Linotype" w:hAnsi="Palatino Linotype" w:cs="Palatino Linotype"/>
          <w:color w:val="FF0000"/>
          <w:sz w:val="24"/>
          <w:szCs w:val="24"/>
        </w:rPr>
      </w:pPr>
    </w:p>
    <w:p w14:paraId="7C2F16A4" w14:textId="77777777" w:rsidR="00FC3120" w:rsidRDefault="00A5083A">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del análisis de la solicitud de información, motivo del recurso de revisión que ahora se resuelve se advierte que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requirió al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le proporcione, información consistente en lo siguiente:</w:t>
      </w:r>
    </w:p>
    <w:p w14:paraId="3584996D" w14:textId="77777777" w:rsidR="00FC3120" w:rsidRDefault="00FC3120">
      <w:pPr>
        <w:spacing w:after="0" w:line="360" w:lineRule="auto"/>
        <w:jc w:val="both"/>
        <w:rPr>
          <w:rFonts w:ascii="Palatino Linotype" w:eastAsia="Palatino Linotype" w:hAnsi="Palatino Linotype" w:cs="Palatino Linotype"/>
          <w:color w:val="000000"/>
          <w:sz w:val="24"/>
          <w:szCs w:val="24"/>
        </w:rPr>
      </w:pPr>
    </w:p>
    <w:p w14:paraId="3AFEAA36" w14:textId="77777777" w:rsidR="00FC3120" w:rsidRDefault="00A50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Oficio referente a la designación de Gabriela de los Ángeles Jordán Corona, Síndica Municipal, como Comisaria del Consejo Directivo de OPDAPAS, de acuerdo con lo mencionado en la Segunda Sesión Ordinaria de Cabildo.</w:t>
      </w:r>
    </w:p>
    <w:p w14:paraId="56D4BB9F" w14:textId="77777777" w:rsidR="00FC3120" w:rsidRDefault="00A5083A">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 xml:space="preserve">En respuesta,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sz w:val="24"/>
          <w:szCs w:val="24"/>
        </w:rPr>
        <w:t xml:space="preserve">adjunta el </w:t>
      </w:r>
      <w:proofErr w:type="gramStart"/>
      <w:r>
        <w:rPr>
          <w:rFonts w:ascii="Palatino Linotype" w:eastAsia="Palatino Linotype" w:hAnsi="Palatino Linotype" w:cs="Palatino Linotype"/>
          <w:sz w:val="24"/>
          <w:szCs w:val="24"/>
        </w:rPr>
        <w:t>oficio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a</w:t>
      </w:r>
      <w:proofErr w:type="gramEnd"/>
      <w:r>
        <w:rPr>
          <w:rFonts w:ascii="Palatino Linotype" w:eastAsia="Palatino Linotype" w:hAnsi="Palatino Linotype" w:cs="Palatino Linotype"/>
          <w:sz w:val="24"/>
          <w:szCs w:val="24"/>
        </w:rPr>
        <w:t xml:space="preserve"> través del cual  la Secretaría del Ayuntamiento solicita incluir en el Orden del Día de la próxima sesión de cabildo, designar a la C. Gabriela de los Ángeles Jordán Corona, como Comisaria del Consejo Directivo del Organismo Público Descentralizado para la prestación de los servicios de agua potable Alcantarillado y saneamiento del Municipio de Metepec, como se observa a continuación:</w:t>
      </w:r>
    </w:p>
    <w:p w14:paraId="3A2EB314" w14:textId="77777777" w:rsidR="00FC3120" w:rsidRDefault="00A5083A">
      <w:pPr>
        <w:spacing w:after="0" w:line="360" w:lineRule="auto"/>
        <w:jc w:val="both"/>
        <w:rPr>
          <w:rFonts w:ascii="Palatino Linotype" w:eastAsia="Palatino Linotype" w:hAnsi="Palatino Linotype" w:cs="Palatino Linotype"/>
          <w:sz w:val="24"/>
          <w:szCs w:val="24"/>
        </w:rPr>
      </w:pPr>
      <w:r>
        <w:rPr>
          <w:noProof/>
        </w:rPr>
        <w:lastRenderedPageBreak/>
        <w:drawing>
          <wp:inline distT="0" distB="0" distL="0" distR="0" wp14:anchorId="330B095E" wp14:editId="4973203B">
            <wp:extent cx="5361042" cy="7353085"/>
            <wp:effectExtent l="0" t="0" r="0" b="0"/>
            <wp:docPr id="17" name="image3.jp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jpg" descr="Texto, Carta&#10;&#10;Descripción generada automáticamente"/>
                    <pic:cNvPicPr preferRelativeResize="0"/>
                  </pic:nvPicPr>
                  <pic:blipFill>
                    <a:blip r:embed="rId8"/>
                    <a:srcRect/>
                    <a:stretch>
                      <a:fillRect/>
                    </a:stretch>
                  </pic:blipFill>
                  <pic:spPr>
                    <a:xfrm>
                      <a:off x="0" y="0"/>
                      <a:ext cx="5361042" cy="7353085"/>
                    </a:xfrm>
                    <a:prstGeom prst="rect">
                      <a:avLst/>
                    </a:prstGeom>
                    <a:ln/>
                  </pic:spPr>
                </pic:pic>
              </a:graphicData>
            </a:graphic>
          </wp:inline>
        </w:drawing>
      </w:r>
    </w:p>
    <w:p w14:paraId="2C98EAD2" w14:textId="77777777" w:rsidR="00FC3120" w:rsidRDefault="00A5083A">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Conocida la respuesta por el particular, al no estar conforme con los términos de la misma, presentó el recurso de revisión que nos ocupa, mediante el cual señaló como motivo de inconformidad, en lo medular por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p>
    <w:p w14:paraId="01754AFE" w14:textId="77777777" w:rsidR="00FC3120" w:rsidRDefault="00A5083A">
      <w:pPr>
        <w:tabs>
          <w:tab w:val="left" w:pos="8647"/>
        </w:tabs>
        <w:spacing w:before="240" w:after="120" w:line="360" w:lineRule="auto"/>
        <w:ind w:right="141"/>
        <w:jc w:val="both"/>
        <w:rPr>
          <w:sz w:val="24"/>
          <w:szCs w:val="24"/>
        </w:rPr>
      </w:pPr>
      <w:r>
        <w:rPr>
          <w:rFonts w:ascii="Palatino Linotype" w:eastAsia="Palatino Linotype" w:hAnsi="Palatino Linotype" w:cs="Palatino Linotype"/>
          <w:sz w:val="24"/>
          <w:szCs w:val="24"/>
        </w:rPr>
        <w:t xml:space="preserve">Cabe resaltar que </w:t>
      </w:r>
      <w:r>
        <w:rPr>
          <w:rFonts w:ascii="Palatino Linotype" w:eastAsia="Palatino Linotype" w:hAnsi="Palatino Linotype" w:cs="Palatino Linotype"/>
          <w:color w:val="000000"/>
          <w:sz w:val="24"/>
          <w:szCs w:val="24"/>
        </w:rPr>
        <w:t>durante la etapa de manifestaciones la</w:t>
      </w:r>
      <w:r>
        <w:rPr>
          <w:rFonts w:ascii="Palatino Linotype" w:eastAsia="Palatino Linotype" w:hAnsi="Palatino Linotype" w:cs="Palatino Linotype"/>
          <w:b/>
          <w:color w:val="000000"/>
          <w:sz w:val="24"/>
          <w:szCs w:val="24"/>
        </w:rPr>
        <w:t xml:space="preserve"> RECURRENTE</w:t>
      </w:r>
      <w:r>
        <w:rPr>
          <w:rFonts w:ascii="Palatino Linotype" w:eastAsia="Palatino Linotype" w:hAnsi="Palatino Linotype" w:cs="Palatino Linotype"/>
          <w:color w:val="000000"/>
          <w:sz w:val="24"/>
          <w:szCs w:val="24"/>
        </w:rPr>
        <w:t xml:space="preserve"> fue omiso de rendir alegatos, por lo que respecta al</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sz w:val="24"/>
          <w:szCs w:val="24"/>
        </w:rPr>
        <w:t>SUJETO</w:t>
      </w:r>
      <w:r>
        <w:rPr>
          <w:rFonts w:ascii="Palatino Linotype" w:eastAsia="Palatino Linotype" w:hAnsi="Palatino Linotype" w:cs="Palatino Linotype"/>
          <w:b/>
          <w:color w:val="000000"/>
          <w:sz w:val="24"/>
          <w:szCs w:val="24"/>
        </w:rPr>
        <w:t xml:space="preserve"> OBLIGADO</w:t>
      </w:r>
      <w:r>
        <w:rPr>
          <w:rFonts w:ascii="Palatino Linotype" w:eastAsia="Palatino Linotype" w:hAnsi="Palatino Linotype" w:cs="Palatino Linotype"/>
          <w:color w:val="000000"/>
          <w:sz w:val="24"/>
          <w:szCs w:val="24"/>
        </w:rPr>
        <w:t xml:space="preserve"> también </w:t>
      </w:r>
      <w:r>
        <w:rPr>
          <w:rFonts w:ascii="Palatino Linotype" w:eastAsia="Palatino Linotype" w:hAnsi="Palatino Linotype" w:cs="Palatino Linotype"/>
          <w:sz w:val="24"/>
          <w:szCs w:val="24"/>
        </w:rPr>
        <w:t>resultó</w:t>
      </w:r>
      <w:r>
        <w:rPr>
          <w:rFonts w:ascii="Palatino Linotype" w:eastAsia="Palatino Linotype" w:hAnsi="Palatino Linotype" w:cs="Palatino Linotype"/>
          <w:color w:val="000000"/>
          <w:sz w:val="24"/>
          <w:szCs w:val="24"/>
        </w:rPr>
        <w:t xml:space="preserve"> omiso de remitir su informe justificado conforme a derecho les corresponde. </w:t>
      </w:r>
      <w:r>
        <w:rPr>
          <w:sz w:val="24"/>
          <w:szCs w:val="24"/>
        </w:rPr>
        <w:t xml:space="preserve"> </w:t>
      </w:r>
    </w:p>
    <w:p w14:paraId="0BCA9771" w14:textId="77777777" w:rsidR="00FC3120" w:rsidRDefault="00A5083A">
      <w:pPr>
        <w:spacing w:before="280" w:after="28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como, en concatenación sobre la información requerida por el particular y lo entregado a través de respuesta por el ente recurrido, este Organismo Garante considera oportuno traer a contexto las atribuciones que tienen el </w:t>
      </w:r>
      <w:proofErr w:type="gramStart"/>
      <w:r>
        <w:rPr>
          <w:rFonts w:ascii="Palatino Linotype" w:eastAsia="Palatino Linotype" w:hAnsi="Palatino Linotype" w:cs="Palatino Linotype"/>
          <w:sz w:val="24"/>
          <w:szCs w:val="24"/>
        </w:rPr>
        <w:t>Presidente</w:t>
      </w:r>
      <w:proofErr w:type="gramEnd"/>
      <w:r>
        <w:rPr>
          <w:rFonts w:ascii="Palatino Linotype" w:eastAsia="Palatino Linotype" w:hAnsi="Palatino Linotype" w:cs="Palatino Linotype"/>
          <w:sz w:val="24"/>
          <w:szCs w:val="24"/>
        </w:rPr>
        <w:t xml:space="preserve"> Municipal, así como el propio Secretario del Ayuntamiento, señaladas en la Ley Orgánica Municipal del Estado de México mismas que, para mejor proveer se citan a continuación:</w:t>
      </w:r>
    </w:p>
    <w:p w14:paraId="7620811F" w14:textId="77777777" w:rsidR="00FC3120" w:rsidRDefault="00A5083A">
      <w:pPr>
        <w:tabs>
          <w:tab w:val="left" w:pos="8219"/>
        </w:tabs>
        <w:ind w:left="851" w:right="902"/>
        <w:jc w:val="center"/>
        <w:rPr>
          <w:rFonts w:ascii="Palatino Linotype" w:eastAsia="Palatino Linotype" w:hAnsi="Palatino Linotype" w:cs="Palatino Linotype"/>
          <w:b/>
          <w:i/>
        </w:rPr>
      </w:pPr>
      <w:r>
        <w:rPr>
          <w:rFonts w:ascii="Palatino Linotype" w:eastAsia="Palatino Linotype" w:hAnsi="Palatino Linotype" w:cs="Palatino Linotype"/>
          <w:b/>
          <w:i/>
        </w:rPr>
        <w:t>TITULO III</w:t>
      </w:r>
    </w:p>
    <w:p w14:paraId="58067B02" w14:textId="77777777" w:rsidR="00FC3120" w:rsidRDefault="00A5083A">
      <w:pPr>
        <w:tabs>
          <w:tab w:val="left" w:pos="8219"/>
        </w:tabs>
        <w:ind w:left="851" w:right="902"/>
        <w:jc w:val="center"/>
        <w:rPr>
          <w:rFonts w:ascii="Palatino Linotype" w:eastAsia="Palatino Linotype" w:hAnsi="Palatino Linotype" w:cs="Palatino Linotype"/>
          <w:b/>
          <w:i/>
        </w:rPr>
      </w:pPr>
      <w:r>
        <w:rPr>
          <w:rFonts w:ascii="Palatino Linotype" w:eastAsia="Palatino Linotype" w:hAnsi="Palatino Linotype" w:cs="Palatino Linotype"/>
          <w:b/>
          <w:i/>
        </w:rPr>
        <w:t>De las Atribuciones de los Miembros del Ayuntamiento,</w:t>
      </w:r>
    </w:p>
    <w:p w14:paraId="0BA9DDD0" w14:textId="77777777" w:rsidR="00FC3120" w:rsidRDefault="00A5083A">
      <w:pPr>
        <w:tabs>
          <w:tab w:val="left" w:pos="8219"/>
        </w:tabs>
        <w:ind w:left="851" w:right="902"/>
        <w:jc w:val="center"/>
        <w:rPr>
          <w:rFonts w:ascii="Palatino Linotype" w:eastAsia="Palatino Linotype" w:hAnsi="Palatino Linotype" w:cs="Palatino Linotype"/>
          <w:b/>
          <w:i/>
        </w:rPr>
      </w:pPr>
      <w:r>
        <w:rPr>
          <w:rFonts w:ascii="Palatino Linotype" w:eastAsia="Palatino Linotype" w:hAnsi="Palatino Linotype" w:cs="Palatino Linotype"/>
          <w:b/>
          <w:i/>
        </w:rPr>
        <w:t>sus Comisiones, Autoridades Auxiliares y Órganos de</w:t>
      </w:r>
    </w:p>
    <w:p w14:paraId="0EAF1F20" w14:textId="77777777" w:rsidR="00FC3120" w:rsidRDefault="00A5083A">
      <w:pPr>
        <w:tabs>
          <w:tab w:val="left" w:pos="8219"/>
        </w:tabs>
        <w:ind w:left="851" w:right="902"/>
        <w:jc w:val="center"/>
        <w:rPr>
          <w:rFonts w:ascii="Palatino Linotype" w:eastAsia="Palatino Linotype" w:hAnsi="Palatino Linotype" w:cs="Palatino Linotype"/>
          <w:b/>
          <w:i/>
        </w:rPr>
      </w:pPr>
      <w:r>
        <w:rPr>
          <w:rFonts w:ascii="Palatino Linotype" w:eastAsia="Palatino Linotype" w:hAnsi="Palatino Linotype" w:cs="Palatino Linotype"/>
          <w:b/>
          <w:i/>
        </w:rPr>
        <w:t>Participación Ciudadana</w:t>
      </w:r>
    </w:p>
    <w:p w14:paraId="6F49C8B1" w14:textId="77777777" w:rsidR="00FC3120" w:rsidRDefault="00A5083A">
      <w:pPr>
        <w:tabs>
          <w:tab w:val="left" w:pos="8219"/>
        </w:tabs>
        <w:ind w:left="851" w:right="902"/>
        <w:jc w:val="center"/>
        <w:rPr>
          <w:rFonts w:ascii="Palatino Linotype" w:eastAsia="Palatino Linotype" w:hAnsi="Palatino Linotype" w:cs="Palatino Linotype"/>
          <w:b/>
          <w:i/>
        </w:rPr>
      </w:pPr>
      <w:r>
        <w:rPr>
          <w:rFonts w:ascii="Palatino Linotype" w:eastAsia="Palatino Linotype" w:hAnsi="Palatino Linotype" w:cs="Palatino Linotype"/>
          <w:b/>
          <w:i/>
        </w:rPr>
        <w:t>CAPITULO PRIMERO</w:t>
      </w:r>
    </w:p>
    <w:p w14:paraId="7CA525BC" w14:textId="77777777" w:rsidR="00FC3120" w:rsidRDefault="00A5083A">
      <w:pPr>
        <w:tabs>
          <w:tab w:val="left" w:pos="8219"/>
        </w:tabs>
        <w:ind w:left="851" w:right="902"/>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DE LOS PRESIDENTES MUNICIPALES</w:t>
      </w:r>
    </w:p>
    <w:p w14:paraId="66A58BD0" w14:textId="77777777" w:rsidR="00FC3120" w:rsidRDefault="00A5083A">
      <w:pPr>
        <w:pBdr>
          <w:top w:val="nil"/>
          <w:left w:val="nil"/>
          <w:bottom w:val="nil"/>
          <w:right w:val="nil"/>
          <w:between w:val="nil"/>
        </w:pBdr>
        <w:tabs>
          <w:tab w:val="left" w:pos="8219"/>
        </w:tabs>
        <w:spacing w:after="0" w:line="240" w:lineRule="auto"/>
        <w:ind w:lef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48.-</w:t>
      </w:r>
      <w:r>
        <w:rPr>
          <w:rFonts w:ascii="Palatino Linotype" w:eastAsia="Palatino Linotype" w:hAnsi="Palatino Linotype" w:cs="Palatino Linotype"/>
          <w:i/>
          <w:color w:val="000000"/>
        </w:rPr>
        <w:t xml:space="preserve"> El presidente municipal tiene las siguientes atribuciones:</w:t>
      </w:r>
    </w:p>
    <w:p w14:paraId="77F1A7C4" w14:textId="77777777" w:rsidR="00FC3120" w:rsidRDefault="00A5083A">
      <w:pPr>
        <w:tabs>
          <w:tab w:val="left" w:pos="8219"/>
        </w:tabs>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CBDF80D" w14:textId="77777777" w:rsidR="00FC3120" w:rsidRDefault="00A5083A">
      <w:pPr>
        <w:pBdr>
          <w:top w:val="nil"/>
          <w:left w:val="nil"/>
          <w:bottom w:val="nil"/>
          <w:right w:val="nil"/>
          <w:between w:val="nil"/>
        </w:pBdr>
        <w:tabs>
          <w:tab w:val="left" w:pos="8219"/>
        </w:tabs>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VI. Proponer al ayuntamiento los nombramientos de secretario, tesorero y titulares de las dependencias y organismos auxiliares de la </w:t>
      </w:r>
      <w:r>
        <w:rPr>
          <w:rFonts w:ascii="Palatino Linotype" w:eastAsia="Palatino Linotype" w:hAnsi="Palatino Linotype" w:cs="Palatino Linotype"/>
          <w:b/>
          <w:i/>
          <w:color w:val="000000"/>
        </w:rPr>
        <w:lastRenderedPageBreak/>
        <w:t xml:space="preserve">administración pública municipal, </w:t>
      </w:r>
      <w:r>
        <w:rPr>
          <w:rFonts w:ascii="Palatino Linotype" w:eastAsia="Palatino Linotype" w:hAnsi="Palatino Linotype" w:cs="Palatino Linotype"/>
          <w:i/>
          <w:color w:val="000000"/>
        </w:rPr>
        <w:t>favoreciendo para tal efecto el principio de igualdad y equidad de género;</w:t>
      </w:r>
    </w:p>
    <w:p w14:paraId="6EE1C949" w14:textId="77777777" w:rsidR="00FC3120" w:rsidRDefault="00FC3120">
      <w:pPr>
        <w:pBdr>
          <w:top w:val="nil"/>
          <w:left w:val="nil"/>
          <w:bottom w:val="nil"/>
          <w:right w:val="nil"/>
          <w:between w:val="nil"/>
        </w:pBdr>
        <w:tabs>
          <w:tab w:val="left" w:pos="8219"/>
        </w:tabs>
        <w:spacing w:after="0" w:line="240" w:lineRule="auto"/>
        <w:ind w:left="851"/>
        <w:jc w:val="both"/>
        <w:rPr>
          <w:rFonts w:ascii="Palatino Linotype" w:eastAsia="Palatino Linotype" w:hAnsi="Palatino Linotype" w:cs="Palatino Linotype"/>
          <w:i/>
          <w:color w:val="000000"/>
        </w:rPr>
      </w:pPr>
    </w:p>
    <w:p w14:paraId="66F3E90F" w14:textId="77777777" w:rsidR="00FC3120" w:rsidRDefault="00A5083A">
      <w:pPr>
        <w:pBdr>
          <w:top w:val="nil"/>
          <w:left w:val="nil"/>
          <w:bottom w:val="nil"/>
          <w:right w:val="nil"/>
          <w:between w:val="nil"/>
        </w:pBdr>
        <w:tabs>
          <w:tab w:val="left" w:pos="8219"/>
        </w:tabs>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49.-</w:t>
      </w:r>
      <w:r>
        <w:rPr>
          <w:rFonts w:ascii="Palatino Linotype" w:eastAsia="Palatino Linotype" w:hAnsi="Palatino Linotype" w:cs="Palatino Linotype"/>
          <w:i/>
          <w:color w:val="000000"/>
        </w:rPr>
        <w:t xml:space="preserve"> Para el cumplimiento de sus funciones, el presidente municipal se auxiliará de</w:t>
      </w:r>
    </w:p>
    <w:p w14:paraId="3640C1E3" w14:textId="77777777" w:rsidR="00FC3120" w:rsidRDefault="00A5083A">
      <w:pPr>
        <w:pBdr>
          <w:top w:val="nil"/>
          <w:left w:val="nil"/>
          <w:bottom w:val="nil"/>
          <w:right w:val="nil"/>
          <w:between w:val="nil"/>
        </w:pBdr>
        <w:tabs>
          <w:tab w:val="left" w:pos="8219"/>
        </w:tabs>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los demás integrantes del ayuntamiento, así como de los órganos administrativos y comisiones</w:t>
      </w:r>
    </w:p>
    <w:p w14:paraId="6D5AE858" w14:textId="77777777" w:rsidR="00FC3120" w:rsidRDefault="00A5083A">
      <w:pPr>
        <w:pBdr>
          <w:top w:val="nil"/>
          <w:left w:val="nil"/>
          <w:bottom w:val="nil"/>
          <w:right w:val="nil"/>
          <w:between w:val="nil"/>
        </w:pBdr>
        <w:tabs>
          <w:tab w:val="left" w:pos="8219"/>
        </w:tabs>
        <w:spacing w:after="0" w:line="240" w:lineRule="auto"/>
        <w:ind w:left="85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que esta Ley establezca.</w:t>
      </w:r>
    </w:p>
    <w:p w14:paraId="539071BA" w14:textId="77777777" w:rsidR="00FC3120" w:rsidRDefault="00FC3120">
      <w:pPr>
        <w:pBdr>
          <w:top w:val="nil"/>
          <w:left w:val="nil"/>
          <w:bottom w:val="nil"/>
          <w:right w:val="nil"/>
          <w:between w:val="nil"/>
        </w:pBdr>
        <w:tabs>
          <w:tab w:val="left" w:pos="8219"/>
        </w:tabs>
        <w:spacing w:after="0" w:line="240" w:lineRule="auto"/>
        <w:ind w:left="851"/>
        <w:jc w:val="both"/>
        <w:rPr>
          <w:rFonts w:ascii="Palatino Linotype" w:eastAsia="Palatino Linotype" w:hAnsi="Palatino Linotype" w:cs="Palatino Linotype"/>
          <w:i/>
          <w:color w:val="000000"/>
        </w:rPr>
      </w:pPr>
    </w:p>
    <w:p w14:paraId="6767CCDA" w14:textId="77777777" w:rsidR="00FC3120" w:rsidRDefault="00A5083A">
      <w:pPr>
        <w:pBdr>
          <w:top w:val="nil"/>
          <w:left w:val="nil"/>
          <w:bottom w:val="nil"/>
          <w:right w:val="nil"/>
          <w:between w:val="nil"/>
        </w:pBdr>
        <w:tabs>
          <w:tab w:val="left" w:pos="8219"/>
        </w:tabs>
        <w:spacing w:after="0" w:line="240" w:lineRule="auto"/>
        <w:ind w:left="851"/>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TITULO IV</w:t>
      </w:r>
    </w:p>
    <w:p w14:paraId="142AB0B3" w14:textId="77777777" w:rsidR="00FC3120" w:rsidRDefault="00A5083A">
      <w:pPr>
        <w:pBdr>
          <w:top w:val="nil"/>
          <w:left w:val="nil"/>
          <w:bottom w:val="nil"/>
          <w:right w:val="nil"/>
          <w:between w:val="nil"/>
        </w:pBdr>
        <w:tabs>
          <w:tab w:val="left" w:pos="8219"/>
        </w:tabs>
        <w:spacing w:after="0" w:line="240" w:lineRule="auto"/>
        <w:ind w:left="851"/>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Régimen Administrativo</w:t>
      </w:r>
    </w:p>
    <w:p w14:paraId="44C96CEA" w14:textId="77777777" w:rsidR="00FC3120" w:rsidRDefault="00A5083A">
      <w:pPr>
        <w:pBdr>
          <w:top w:val="nil"/>
          <w:left w:val="nil"/>
          <w:bottom w:val="nil"/>
          <w:right w:val="nil"/>
          <w:between w:val="nil"/>
        </w:pBdr>
        <w:tabs>
          <w:tab w:val="left" w:pos="8219"/>
        </w:tabs>
        <w:spacing w:after="0" w:line="240" w:lineRule="auto"/>
        <w:ind w:left="851"/>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CAPITULO PRIMERO</w:t>
      </w:r>
    </w:p>
    <w:p w14:paraId="7E641516" w14:textId="77777777" w:rsidR="00FC3120" w:rsidRDefault="00A5083A">
      <w:pPr>
        <w:pBdr>
          <w:top w:val="nil"/>
          <w:left w:val="nil"/>
          <w:bottom w:val="nil"/>
          <w:right w:val="nil"/>
          <w:between w:val="nil"/>
        </w:pBdr>
        <w:tabs>
          <w:tab w:val="left" w:pos="8219"/>
        </w:tabs>
        <w:spacing w:after="0" w:line="240" w:lineRule="auto"/>
        <w:ind w:left="851"/>
        <w:jc w:val="center"/>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De las Dependencias Administrativas</w:t>
      </w:r>
    </w:p>
    <w:p w14:paraId="6089E327" w14:textId="77777777" w:rsidR="00FC3120" w:rsidRDefault="00FC3120">
      <w:pPr>
        <w:pBdr>
          <w:top w:val="nil"/>
          <w:left w:val="nil"/>
          <w:bottom w:val="nil"/>
          <w:right w:val="nil"/>
          <w:between w:val="nil"/>
        </w:pBdr>
        <w:tabs>
          <w:tab w:val="left" w:pos="8219"/>
        </w:tabs>
        <w:spacing w:after="0" w:line="240" w:lineRule="auto"/>
        <w:ind w:left="851"/>
        <w:jc w:val="center"/>
        <w:rPr>
          <w:rFonts w:ascii="Palatino Linotype" w:eastAsia="Palatino Linotype" w:hAnsi="Palatino Linotype" w:cs="Palatino Linotype"/>
          <w:b/>
          <w:i/>
          <w:color w:val="000000"/>
        </w:rPr>
      </w:pPr>
    </w:p>
    <w:p w14:paraId="24DC3A3E" w14:textId="77777777" w:rsidR="00FC3120" w:rsidRDefault="00A5083A">
      <w:pPr>
        <w:widowControl w:val="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86.-</w:t>
      </w:r>
      <w:r>
        <w:rPr>
          <w:rFonts w:ascii="Palatino Linotype" w:eastAsia="Palatino Linotype" w:hAnsi="Palatino Linotype" w:cs="Palatino Linotype"/>
          <w:i/>
        </w:rPr>
        <w:t xml:space="preserve"> </w:t>
      </w:r>
      <w:r>
        <w:rPr>
          <w:rFonts w:ascii="Palatino Linotype" w:eastAsia="Palatino Linotype" w:hAnsi="Palatino Linotype" w:cs="Palatino Linotype"/>
          <w:b/>
          <w:i/>
        </w:rPr>
        <w:t>Para el ejercicio de sus atribuciones y responsabilidades ejecutivas</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ayuntamiento se auxiliará</w:t>
      </w:r>
      <w:r>
        <w:rPr>
          <w:rFonts w:ascii="Palatino Linotype" w:eastAsia="Palatino Linotype" w:hAnsi="Palatino Linotype" w:cs="Palatino Linotype"/>
          <w:i/>
        </w:rPr>
        <w:t xml:space="preserve"> con las dependencias y entidades de la administración pública municipal, </w:t>
      </w:r>
      <w:r>
        <w:rPr>
          <w:rFonts w:ascii="Palatino Linotype" w:eastAsia="Palatino Linotype" w:hAnsi="Palatino Linotype" w:cs="Palatino Linotype"/>
          <w:b/>
          <w:i/>
        </w:rPr>
        <w:t>que en cada caso acuerde el cabildo a propuesta del presidente municipal,</w:t>
      </w:r>
      <w:r>
        <w:rPr>
          <w:rFonts w:ascii="Palatino Linotype" w:eastAsia="Palatino Linotype" w:hAnsi="Palatino Linotype" w:cs="Palatino Linotype"/>
          <w:i/>
        </w:rPr>
        <w:t xml:space="preserve">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2FB325A8" w14:textId="77777777" w:rsidR="00FC3120" w:rsidRDefault="00A5083A">
      <w:pPr>
        <w:widowControl w:val="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87.-</w:t>
      </w:r>
      <w:r>
        <w:rPr>
          <w:rFonts w:ascii="Palatino Linotype" w:eastAsia="Palatino Linotype" w:hAnsi="Palatino Linotype" w:cs="Palatino Linotype"/>
          <w:i/>
        </w:rPr>
        <w:t xml:space="preserve"> Para el despacho, estudio y planeación de los diversos asuntos de la administración municipal, el ayuntamiento contará por lo menos con las siguientes</w:t>
      </w:r>
    </w:p>
    <w:p w14:paraId="06B85C4D" w14:textId="77777777" w:rsidR="00FC3120" w:rsidRDefault="00A5083A">
      <w:pPr>
        <w:widowControl w:val="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Dependencias:</w:t>
      </w:r>
    </w:p>
    <w:p w14:paraId="69B9A746" w14:textId="77777777" w:rsidR="00FC3120" w:rsidRDefault="00A5083A">
      <w:pPr>
        <w:widowControl w:val="0"/>
        <w:numPr>
          <w:ilvl w:val="0"/>
          <w:numId w:val="2"/>
        </w:numPr>
        <w:pBdr>
          <w:top w:val="nil"/>
          <w:left w:val="nil"/>
          <w:bottom w:val="nil"/>
          <w:right w:val="nil"/>
          <w:between w:val="nil"/>
        </w:pBdr>
        <w:spacing w:after="0" w:line="240" w:lineRule="auto"/>
        <w:ind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La secretaría del ayuntamiento;</w:t>
      </w:r>
    </w:p>
    <w:p w14:paraId="12531634" w14:textId="77777777" w:rsidR="00FC3120" w:rsidRDefault="00A5083A">
      <w:pPr>
        <w:widowControl w:val="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8878057" w14:textId="77777777" w:rsidR="00FC3120" w:rsidRDefault="00A5083A">
      <w:pPr>
        <w:widowControl w:val="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(Énfasis añadido)</w:t>
      </w:r>
    </w:p>
    <w:p w14:paraId="21534CF8" w14:textId="77777777" w:rsidR="00FC3120" w:rsidRDefault="00A5083A">
      <w:pPr>
        <w:widowControl w:val="0"/>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sentido, que de los preceptos legales se puede advertir que efectivamente, el </w:t>
      </w:r>
      <w:proofErr w:type="gramStart"/>
      <w:r>
        <w:rPr>
          <w:rFonts w:ascii="Palatino Linotype" w:eastAsia="Palatino Linotype" w:hAnsi="Palatino Linotype" w:cs="Palatino Linotype"/>
          <w:sz w:val="24"/>
          <w:szCs w:val="24"/>
        </w:rPr>
        <w:t>Presidente</w:t>
      </w:r>
      <w:proofErr w:type="gramEnd"/>
      <w:r>
        <w:rPr>
          <w:rFonts w:ascii="Palatino Linotype" w:eastAsia="Palatino Linotype" w:hAnsi="Palatino Linotype" w:cs="Palatino Linotype"/>
          <w:sz w:val="24"/>
          <w:szCs w:val="24"/>
        </w:rPr>
        <w:t xml:space="preserve"> Municipal es quien puede proponer a integrantes del Ayuntamiento para </w:t>
      </w:r>
      <w:r>
        <w:rPr>
          <w:rFonts w:ascii="Palatino Linotype" w:eastAsia="Palatino Linotype" w:hAnsi="Palatino Linotype" w:cs="Palatino Linotype"/>
          <w:sz w:val="24"/>
          <w:szCs w:val="24"/>
        </w:rPr>
        <w:lastRenderedPageBreak/>
        <w:t>que estos con debida responsabilidad ejerzan las tareas encomendadas, previa autorización por el propio cabildo municipal.</w:t>
      </w:r>
    </w:p>
    <w:p w14:paraId="13BC84E3" w14:textId="77777777" w:rsidR="00FC3120" w:rsidRDefault="00A5083A">
      <w:pPr>
        <w:widowControl w:val="0"/>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mismo, el Bando Municipal, publicado en la Gaceta Municipal del Gobierno de Metepec, Estado de México, Año: 01, No. 1, el cinco de febrero de dos mil veintidós refiere:</w:t>
      </w:r>
    </w:p>
    <w:p w14:paraId="4242B42F" w14:textId="77777777" w:rsidR="00FC3120" w:rsidRDefault="00A5083A">
      <w:pPr>
        <w:widowControl w:val="0"/>
        <w:tabs>
          <w:tab w:val="left" w:pos="8219"/>
        </w:tabs>
        <w:ind w:left="851"/>
        <w:jc w:val="center"/>
        <w:rPr>
          <w:rFonts w:ascii="Palatino Linotype" w:eastAsia="Palatino Linotype" w:hAnsi="Palatino Linotype" w:cs="Palatino Linotype"/>
          <w:b/>
          <w:i/>
        </w:rPr>
      </w:pPr>
      <w:r>
        <w:rPr>
          <w:rFonts w:ascii="Palatino Linotype" w:eastAsia="Palatino Linotype" w:hAnsi="Palatino Linotype" w:cs="Palatino Linotype"/>
          <w:b/>
          <w:i/>
        </w:rPr>
        <w:t>CAPÍTULO IV</w:t>
      </w:r>
    </w:p>
    <w:p w14:paraId="14074000" w14:textId="77777777" w:rsidR="00FC3120" w:rsidRDefault="00A5083A">
      <w:pPr>
        <w:widowControl w:val="0"/>
        <w:tabs>
          <w:tab w:val="left" w:pos="8219"/>
        </w:tabs>
        <w:ind w:left="851"/>
        <w:jc w:val="center"/>
        <w:rPr>
          <w:rFonts w:ascii="Palatino Linotype" w:eastAsia="Palatino Linotype" w:hAnsi="Palatino Linotype" w:cs="Palatino Linotype"/>
          <w:b/>
          <w:i/>
        </w:rPr>
      </w:pPr>
      <w:r>
        <w:rPr>
          <w:rFonts w:ascii="Palatino Linotype" w:eastAsia="Palatino Linotype" w:hAnsi="Palatino Linotype" w:cs="Palatino Linotype"/>
          <w:b/>
          <w:i/>
        </w:rPr>
        <w:t>DEL GOBIERNO Y SUS FINES</w:t>
      </w:r>
    </w:p>
    <w:p w14:paraId="752EFA11" w14:textId="77777777" w:rsidR="00FC3120" w:rsidRDefault="00A5083A">
      <w:pPr>
        <w:widowControl w:val="0"/>
        <w:tabs>
          <w:tab w:val="left" w:pos="8219"/>
        </w:tabs>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ARTÍCULO 24.-</w:t>
      </w:r>
      <w:r>
        <w:rPr>
          <w:rFonts w:ascii="Palatino Linotype" w:eastAsia="Palatino Linotype" w:hAnsi="Palatino Linotype" w:cs="Palatino Linotype"/>
          <w:i/>
        </w:rPr>
        <w:t xml:space="preserve"> El gobierno del municipio está depositado en un cuerpo colegiado deliberativo y plural que se denomina Ayuntamiento, al que se someten los asuntos de la Administración Pública Municipal; </w:t>
      </w:r>
      <w:r>
        <w:rPr>
          <w:rFonts w:ascii="Palatino Linotype" w:eastAsia="Palatino Linotype" w:hAnsi="Palatino Linotype" w:cs="Palatino Linotype"/>
          <w:b/>
          <w:i/>
        </w:rPr>
        <w:t>dicho órgano está conformado por la Presidencia</w:t>
      </w:r>
      <w:r>
        <w:rPr>
          <w:rFonts w:ascii="Palatino Linotype" w:eastAsia="Palatino Linotype" w:hAnsi="Palatino Linotype" w:cs="Palatino Linotype"/>
          <w:i/>
        </w:rPr>
        <w:t xml:space="preserve">, una Sindicatura y nueve regidurías integradas por Regidoras y Regidores, según los principios de mayoría relativa y de representación proporcional, establecidos en los términos de ley; el cual se regirá por la Constitución Federal, la Constitución Local, la Ley Orgánica, las leyes federales y estatales, </w:t>
      </w:r>
      <w:r>
        <w:rPr>
          <w:rFonts w:ascii="Palatino Linotype" w:eastAsia="Palatino Linotype" w:hAnsi="Palatino Linotype" w:cs="Palatino Linotype"/>
          <w:b/>
          <w:i/>
        </w:rPr>
        <w:t>este Bando Municipal</w:t>
      </w:r>
      <w:r>
        <w:rPr>
          <w:rFonts w:ascii="Palatino Linotype" w:eastAsia="Palatino Linotype" w:hAnsi="Palatino Linotype" w:cs="Palatino Linotype"/>
          <w:i/>
        </w:rPr>
        <w:t>, el Código y demás disposiciones de carácter general.</w:t>
      </w:r>
    </w:p>
    <w:p w14:paraId="263C559D" w14:textId="77777777" w:rsidR="00FC3120" w:rsidRDefault="00A5083A">
      <w:pPr>
        <w:widowControl w:val="0"/>
        <w:tabs>
          <w:tab w:val="left" w:pos="8219"/>
        </w:tabs>
        <w:ind w:left="851"/>
        <w:jc w:val="both"/>
        <w:rPr>
          <w:rFonts w:ascii="Palatino Linotype" w:eastAsia="Palatino Linotype" w:hAnsi="Palatino Linotype" w:cs="Palatino Linotype"/>
          <w:i/>
        </w:rPr>
      </w:pPr>
      <w:r>
        <w:rPr>
          <w:rFonts w:ascii="Palatino Linotype" w:eastAsia="Palatino Linotype" w:hAnsi="Palatino Linotype" w:cs="Palatino Linotype"/>
          <w:b/>
          <w:i/>
        </w:rPr>
        <w:t>…</w:t>
      </w:r>
    </w:p>
    <w:p w14:paraId="73AD3030" w14:textId="77777777" w:rsidR="00FC3120" w:rsidRDefault="00A5083A">
      <w:pPr>
        <w:widowControl w:val="0"/>
        <w:tabs>
          <w:tab w:val="left" w:pos="8219"/>
        </w:tabs>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 xml:space="preserve">La ejecución de sus determinaciones corresponderá al </w:t>
      </w:r>
      <w:proofErr w:type="gramStart"/>
      <w:r>
        <w:rPr>
          <w:rFonts w:ascii="Palatino Linotype" w:eastAsia="Palatino Linotype" w:hAnsi="Palatino Linotype" w:cs="Palatino Linotype"/>
          <w:b/>
          <w:i/>
        </w:rPr>
        <w:t>Presidente</w:t>
      </w:r>
      <w:proofErr w:type="gramEnd"/>
      <w:r>
        <w:rPr>
          <w:rFonts w:ascii="Palatino Linotype" w:eastAsia="Palatino Linotype" w:hAnsi="Palatino Linotype" w:cs="Palatino Linotype"/>
          <w:b/>
          <w:i/>
        </w:rPr>
        <w:t xml:space="preserve"> Municipal</w:t>
      </w:r>
      <w:r>
        <w:rPr>
          <w:rFonts w:ascii="Palatino Linotype" w:eastAsia="Palatino Linotype" w:hAnsi="Palatino Linotype" w:cs="Palatino Linotype"/>
          <w:i/>
        </w:rPr>
        <w:t>, quien preside el Ayuntamiento y dirige la Administración Pública Municipal.</w:t>
      </w:r>
    </w:p>
    <w:p w14:paraId="561E9E91" w14:textId="77777777" w:rsidR="00FC3120" w:rsidRDefault="00A5083A">
      <w:pPr>
        <w:widowControl w:val="0"/>
        <w:tabs>
          <w:tab w:val="left" w:pos="8219"/>
        </w:tabs>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ARTÍCULO 27.-</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Es facultad exclusiva del </w:t>
      </w:r>
      <w:proofErr w:type="gramStart"/>
      <w:r>
        <w:rPr>
          <w:rFonts w:ascii="Palatino Linotype" w:eastAsia="Palatino Linotype" w:hAnsi="Palatino Linotype" w:cs="Palatino Linotype"/>
          <w:b/>
          <w:i/>
        </w:rPr>
        <w:t>Presidente</w:t>
      </w:r>
      <w:proofErr w:type="gramEnd"/>
      <w:r>
        <w:rPr>
          <w:rFonts w:ascii="Palatino Linotype" w:eastAsia="Palatino Linotype" w:hAnsi="Palatino Linotype" w:cs="Palatino Linotype"/>
          <w:b/>
          <w:i/>
        </w:rPr>
        <w:t xml:space="preserve"> Municipal, la ejecución de los acuerdos del Ayuntamiento</w:t>
      </w:r>
      <w:r>
        <w:rPr>
          <w:rFonts w:ascii="Palatino Linotype" w:eastAsia="Palatino Linotype" w:hAnsi="Palatino Linotype" w:cs="Palatino Linotype"/>
          <w:i/>
        </w:rPr>
        <w:t>, de las normas contenidas en este Bando, en los reglamentos respectivos, así como en las circulares y disposiciones administrativas que sean aprobadas por el propio Ayuntamiento.</w:t>
      </w:r>
    </w:p>
    <w:p w14:paraId="6FB607B3" w14:textId="77777777" w:rsidR="00FC3120" w:rsidRDefault="00FC3120">
      <w:pPr>
        <w:widowControl w:val="0"/>
        <w:spacing w:before="280" w:after="280" w:line="360" w:lineRule="auto"/>
        <w:jc w:val="both"/>
        <w:rPr>
          <w:rFonts w:ascii="Palatino Linotype" w:eastAsia="Palatino Linotype" w:hAnsi="Palatino Linotype" w:cs="Palatino Linotype"/>
          <w:sz w:val="12"/>
          <w:szCs w:val="12"/>
        </w:rPr>
      </w:pPr>
    </w:p>
    <w:p w14:paraId="355254DD" w14:textId="77777777" w:rsidR="00FC3120" w:rsidRDefault="00A5083A">
      <w:pPr>
        <w:spacing w:before="280" w:after="280" w:line="360" w:lineRule="auto"/>
        <w:ind w:right="11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antes expuesto </w:t>
      </w:r>
      <w:proofErr w:type="gramStart"/>
      <w:r>
        <w:rPr>
          <w:rFonts w:ascii="Palatino Linotype" w:eastAsia="Palatino Linotype" w:hAnsi="Palatino Linotype" w:cs="Palatino Linotype"/>
          <w:sz w:val="24"/>
          <w:szCs w:val="24"/>
        </w:rPr>
        <w:t>que</w:t>
      </w:r>
      <w:proofErr w:type="gramEnd"/>
      <w:r>
        <w:rPr>
          <w:rFonts w:ascii="Palatino Linotype" w:eastAsia="Palatino Linotype" w:hAnsi="Palatino Linotype" w:cs="Palatino Linotype"/>
          <w:sz w:val="24"/>
          <w:szCs w:val="24"/>
        </w:rPr>
        <w:t xml:space="preserve"> de conformidad con la normatividad en cita, el Titular de la Unidad de Transparencia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turnó el requerimiento al área que estimó </w:t>
      </w:r>
      <w:r>
        <w:rPr>
          <w:rFonts w:ascii="Palatino Linotype" w:eastAsia="Palatino Linotype" w:hAnsi="Palatino Linotype" w:cs="Palatino Linotype"/>
          <w:sz w:val="24"/>
          <w:szCs w:val="24"/>
        </w:rPr>
        <w:lastRenderedPageBreak/>
        <w:t xml:space="preserve">competentes para contener en sus archivos la información al respecto, esto con fundamento en el artículo 162 de la Ley de Transparencia y Acceso a la Información Pública del Estado de México y Municipios el cual a la letra refiere lo siguiente: </w:t>
      </w:r>
    </w:p>
    <w:p w14:paraId="328E7F6C" w14:textId="77777777" w:rsidR="00FC3120" w:rsidRDefault="00A5083A">
      <w:pPr>
        <w:ind w:left="851" w:right="902"/>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“Artículo 162.</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b/>
          <w:i/>
          <w:sz w:val="24"/>
          <w:szCs w:val="24"/>
        </w:rPr>
        <w:t>Las unidades de transparencia deberán garantizar</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b/>
          <w:i/>
          <w:sz w:val="24"/>
          <w:szCs w:val="24"/>
        </w:rPr>
        <w:t>que las solicitudes se turnen a todas las Áreas competentes</w:t>
      </w:r>
      <w:r>
        <w:rPr>
          <w:rFonts w:ascii="Palatino Linotype" w:eastAsia="Palatino Linotype" w:hAnsi="Palatino Linotype" w:cs="Palatino Linotype"/>
          <w:i/>
          <w:sz w:val="24"/>
          <w:szCs w:val="24"/>
        </w:rPr>
        <w:t xml:space="preserve"> que cuenten con la información o deban tenerla de acuerdo a sus facultades, competencias y funciones, </w:t>
      </w:r>
      <w:r>
        <w:rPr>
          <w:rFonts w:ascii="Palatino Linotype" w:eastAsia="Palatino Linotype" w:hAnsi="Palatino Linotype" w:cs="Palatino Linotype"/>
          <w:b/>
          <w:i/>
          <w:sz w:val="24"/>
          <w:szCs w:val="24"/>
        </w:rPr>
        <w:t>con el objeto de que realicen una búsqueda exhaustiva y razonable de la información</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b/>
          <w:i/>
          <w:sz w:val="24"/>
          <w:szCs w:val="24"/>
        </w:rPr>
        <w:t>solicitada</w:t>
      </w:r>
      <w:r>
        <w:rPr>
          <w:rFonts w:ascii="Palatino Linotype" w:eastAsia="Palatino Linotype" w:hAnsi="Palatino Linotype" w:cs="Palatino Linotype"/>
          <w:i/>
          <w:sz w:val="24"/>
          <w:szCs w:val="24"/>
        </w:rPr>
        <w:t>.”</w:t>
      </w:r>
    </w:p>
    <w:p w14:paraId="1FBB239C" w14:textId="77777777" w:rsidR="00FC3120" w:rsidRDefault="00A5083A">
      <w:pPr>
        <w:ind w:left="851" w:right="902"/>
        <w:jc w:val="both"/>
        <w:rPr>
          <w:rFonts w:ascii="Palatino Linotype" w:eastAsia="Palatino Linotype" w:hAnsi="Palatino Linotype" w:cs="Palatino Linotype"/>
          <w:i/>
          <w:sz w:val="24"/>
          <w:szCs w:val="24"/>
        </w:rPr>
      </w:pPr>
      <w:r>
        <w:rPr>
          <w:rFonts w:ascii="Palatino Linotype" w:eastAsia="Palatino Linotype" w:hAnsi="Palatino Linotype" w:cs="Palatino Linotype"/>
          <w:b/>
          <w:i/>
          <w:sz w:val="24"/>
          <w:szCs w:val="24"/>
        </w:rPr>
        <w:t>(Énfasis añadido)</w:t>
      </w:r>
    </w:p>
    <w:p w14:paraId="6951D530" w14:textId="77777777" w:rsidR="00FC3120" w:rsidRDefault="00A5083A">
      <w:pPr>
        <w:spacing w:before="280" w:after="280" w:line="360" w:lineRule="auto"/>
        <w:ind w:right="11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Todo lo anterior cobra sentido, ya que el servidor público habilitado que se pronunció al respecto para dar contestación al requerimiento vertido por el Titular de la Unidad de Transparencia y con la finalidad de atender la solicitud de acceso a la información que dio trámite al presente Recurso de Revisión tal y como fue referido anteriormente efectivamente fue el Secretario del Ayuntamiento, quien dentro de sus facultades presentó el oficio solicitado por el particular, pues en obvias de otorgar un correcto acceso a la información, éste último remitió el oficio solicitado por el hoy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w:t>
      </w:r>
    </w:p>
    <w:p w14:paraId="036C7127" w14:textId="77777777" w:rsidR="00FC3120" w:rsidRDefault="00A5083A">
      <w:pPr>
        <w:spacing w:before="280" w:after="280" w:line="360" w:lineRule="auto"/>
        <w:ind w:right="11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Cabe señalar que, es de advertirse la intención del ente recurrido en otorgar un correcto acceso a la información, de tal forma que al emitir pronunciamiento respecto a lo peticionado por el particular, se garantizó en todo momento el derecho de acceso a la información, dando trámite y atención a la solicitud de mérito, sirve de sustento a la analogía anterior el Criterio 02/17 emitido por el Instituto de </w:t>
      </w:r>
      <w:r>
        <w:rPr>
          <w:rFonts w:ascii="Palatino Linotype" w:eastAsia="Palatino Linotype" w:hAnsi="Palatino Linotype" w:cs="Palatino Linotype"/>
          <w:sz w:val="24"/>
          <w:szCs w:val="24"/>
        </w:rPr>
        <w:lastRenderedPageBreak/>
        <w:t xml:space="preserve">Transparencia, Acceso a la Información y Protección de Datos Personales, que de la literalidad señala lo siguiente: </w:t>
      </w:r>
    </w:p>
    <w:p w14:paraId="723D890E" w14:textId="77777777" w:rsidR="00FC3120" w:rsidRDefault="00A5083A">
      <w:pPr>
        <w:spacing w:after="120"/>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Congruencia y exhaustividad. Sus alcances para garantizar el derecho de acceso a la información.</w:t>
      </w:r>
      <w:r>
        <w:rPr>
          <w:rFonts w:ascii="Palatino Linotype" w:eastAsia="Palatino Linotype" w:hAnsi="Palatino Linotype" w:cs="Palatino Linotype"/>
          <w:i/>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DBFDE83" w14:textId="77777777" w:rsidR="00FC3120" w:rsidRDefault="00FC3120">
      <w:pPr>
        <w:spacing w:before="120" w:after="280" w:line="360" w:lineRule="auto"/>
        <w:jc w:val="both"/>
        <w:rPr>
          <w:rFonts w:ascii="Palatino Linotype" w:eastAsia="Palatino Linotype" w:hAnsi="Palatino Linotype" w:cs="Palatino Linotype"/>
        </w:rPr>
      </w:pPr>
    </w:p>
    <w:p w14:paraId="04C82E52" w14:textId="77777777" w:rsidR="00FC3120" w:rsidRDefault="00A5083A">
      <w:pPr>
        <w:spacing w:before="280" w:after="28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Entonces, de conformidad con lo antes expuesto al haber existido un pronunciamiento de parte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aún más del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servidor público habilitado que tal y como quedó soportado, anteriormente en el presente estudio, es el encargado de generar, poseer y administrar la información solicitada, es así que se está ante la presencia de un correcto acceso a la información, máxime que el documento entregado satisface el requerimiento vertido por el particular.</w:t>
      </w:r>
    </w:p>
    <w:p w14:paraId="0EA5B464" w14:textId="212DF2F0" w:rsidR="00FC3120" w:rsidRDefault="00A5083A">
      <w:pPr>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no se omite comentar que, al haber existido un pronunciamiento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fin de dar respuesta a la solicitud planteada, este Instituto no está facultado para manifestarse sobre la veracidad de la información proporcionada, pues este Orga</w:t>
      </w:r>
      <w:r w:rsidR="00A16DEC">
        <w:rPr>
          <w:rFonts w:ascii="Palatino Linotype" w:eastAsia="Palatino Linotype" w:hAnsi="Palatino Linotype" w:cs="Palatino Linotype"/>
          <w:sz w:val="24"/>
          <w:szCs w:val="24"/>
        </w:rPr>
        <w:t>n</w:t>
      </w:r>
      <w:r>
        <w:rPr>
          <w:rFonts w:ascii="Palatino Linotype" w:eastAsia="Palatino Linotype" w:hAnsi="Palatino Linotype" w:cs="Palatino Linotype"/>
          <w:sz w:val="24"/>
          <w:szCs w:val="24"/>
        </w:rPr>
        <w:t>i</w:t>
      </w:r>
      <w:r w:rsidR="00A16DEC">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mo Garante conforme al artículo 36 de la Ley de la </w:t>
      </w:r>
      <w:r>
        <w:rPr>
          <w:rFonts w:ascii="Palatino Linotype" w:eastAsia="Palatino Linotype" w:hAnsi="Palatino Linotype" w:cs="Palatino Linotype"/>
          <w:sz w:val="24"/>
          <w:szCs w:val="24"/>
        </w:rPr>
        <w:lastRenderedPageBreak/>
        <w:t>Materia, no se encuentra facultado para pronunciarse acerca de la veracidad de la información remitida por los Sujetos Obligados.</w:t>
      </w:r>
    </w:p>
    <w:p w14:paraId="06062770" w14:textId="77777777" w:rsidR="00FC3120" w:rsidRDefault="00A5083A">
      <w:pPr>
        <w:spacing w:before="280" w:after="28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523B5A0" w14:textId="77777777" w:rsidR="00FC3120" w:rsidRDefault="00A5083A">
      <w:pPr>
        <w:ind w:left="851" w:right="1041"/>
        <w:jc w:val="both"/>
        <w:rPr>
          <w:rFonts w:ascii="Palatino Linotype" w:eastAsia="Palatino Linotype" w:hAnsi="Palatino Linotype" w:cs="Palatino Linotype"/>
          <w:i/>
        </w:rPr>
      </w:pPr>
      <w:r>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35FB8EF8" w14:textId="77777777" w:rsidR="00FC3120" w:rsidRDefault="00A5083A">
      <w:pPr>
        <w:ind w:left="851" w:right="1041"/>
        <w:jc w:val="both"/>
        <w:rPr>
          <w:rFonts w:ascii="Palatino Linotype" w:eastAsia="Palatino Linotype" w:hAnsi="Palatino Linotype" w:cs="Palatino Linotype"/>
          <w:b/>
          <w:i/>
        </w:rPr>
      </w:pPr>
      <w:r>
        <w:rPr>
          <w:rFonts w:ascii="Palatino Linotype" w:eastAsia="Palatino Linotype" w:hAnsi="Palatino Linotype" w:cs="Palatino Linotype"/>
          <w:i/>
        </w:rPr>
        <w:t>Criterio 31/10</w:t>
      </w:r>
      <w:r>
        <w:rPr>
          <w:rFonts w:ascii="Palatino Linotype" w:eastAsia="Palatino Linotype" w:hAnsi="Palatino Linotype" w:cs="Palatino Linotype"/>
          <w:b/>
          <w:i/>
        </w:rPr>
        <w:t>”</w:t>
      </w:r>
      <w:r>
        <w:rPr>
          <w:rFonts w:ascii="Palatino Linotype" w:eastAsia="Palatino Linotype" w:hAnsi="Palatino Linotype" w:cs="Palatino Linotype"/>
          <w:i/>
        </w:rPr>
        <w:t xml:space="preserve"> (sic)</w:t>
      </w:r>
    </w:p>
    <w:p w14:paraId="0EA8A3C0" w14:textId="77777777" w:rsidR="00FC3120" w:rsidRDefault="00A5083A">
      <w:pPr>
        <w:shd w:val="clear" w:color="auto" w:fill="FFFFFF"/>
        <w:spacing w:before="360" w:after="240" w:line="360" w:lineRule="auto"/>
        <w:jc w:val="both"/>
        <w:rPr>
          <w:rFonts w:ascii="Times New Roman" w:eastAsia="Times New Roman" w:hAnsi="Times New Roman" w:cs="Times New Roman"/>
          <w:color w:val="222222"/>
        </w:rPr>
      </w:pPr>
      <w:r>
        <w:rPr>
          <w:rFonts w:ascii="Palatino Linotype" w:eastAsia="Palatino Linotype" w:hAnsi="Palatino Linotype" w:cs="Palatino Linotype"/>
          <w:color w:val="222222"/>
          <w:sz w:val="24"/>
          <w:szCs w:val="24"/>
        </w:rPr>
        <w:t xml:space="preserve">En mérito de lo expuesto, esta Autoridad estima que las razones o motivos de inconformidad hechos valer por la </w:t>
      </w:r>
      <w:r>
        <w:rPr>
          <w:rFonts w:ascii="Palatino Linotype" w:eastAsia="Palatino Linotype" w:hAnsi="Palatino Linotype" w:cs="Palatino Linotype"/>
          <w:b/>
          <w:color w:val="222222"/>
          <w:sz w:val="24"/>
          <w:szCs w:val="24"/>
        </w:rPr>
        <w:t>RECURRENTE</w:t>
      </w:r>
      <w:r>
        <w:rPr>
          <w:rFonts w:ascii="Palatino Linotype" w:eastAsia="Palatino Linotype" w:hAnsi="Palatino Linotype" w:cs="Palatino Linotype"/>
          <w:color w:val="222222"/>
          <w:sz w:val="24"/>
          <w:szCs w:val="24"/>
        </w:rPr>
        <w:t xml:space="preserve"> devienen infundados; por lo que, lo procedente es </w:t>
      </w:r>
      <w:r>
        <w:rPr>
          <w:rFonts w:ascii="Palatino Linotype" w:eastAsia="Palatino Linotype" w:hAnsi="Palatino Linotype" w:cs="Palatino Linotype"/>
          <w:b/>
          <w:color w:val="222222"/>
          <w:sz w:val="24"/>
          <w:szCs w:val="24"/>
        </w:rPr>
        <w:t>CONFIRMAR</w:t>
      </w:r>
      <w:r>
        <w:rPr>
          <w:rFonts w:ascii="Palatino Linotype" w:eastAsia="Palatino Linotype" w:hAnsi="Palatino Linotype" w:cs="Palatino Linotype"/>
          <w:color w:val="222222"/>
          <w:sz w:val="24"/>
          <w:szCs w:val="24"/>
        </w:rPr>
        <w:t xml:space="preserve"> la respuesta del </w:t>
      </w:r>
      <w:r>
        <w:rPr>
          <w:rFonts w:ascii="Palatino Linotype" w:eastAsia="Palatino Linotype" w:hAnsi="Palatino Linotype" w:cs="Palatino Linotype"/>
          <w:b/>
          <w:color w:val="222222"/>
          <w:sz w:val="24"/>
          <w:szCs w:val="24"/>
        </w:rPr>
        <w:t>SUJETO OBLIGADO</w:t>
      </w:r>
      <w:r>
        <w:rPr>
          <w:rFonts w:ascii="Palatino Linotype" w:eastAsia="Palatino Linotype" w:hAnsi="Palatino Linotype" w:cs="Palatino Linotype"/>
          <w:color w:val="222222"/>
          <w:sz w:val="24"/>
          <w:szCs w:val="24"/>
        </w:rPr>
        <w:t>.</w:t>
      </w:r>
    </w:p>
    <w:p w14:paraId="3F5686B1" w14:textId="5588121E" w:rsidR="00A16DEC" w:rsidRDefault="00A16DEC">
      <w:pPr>
        <w:spacing w:before="240" w:after="240" w:line="360" w:lineRule="auto"/>
        <w:jc w:val="both"/>
        <w:rPr>
          <w:rFonts w:ascii="Palatino Linotype" w:eastAsia="Palatino Linotype" w:hAnsi="Palatino Linotype" w:cs="Palatino Linotype"/>
          <w:sz w:val="24"/>
          <w:szCs w:val="24"/>
        </w:rPr>
      </w:pPr>
      <w:r w:rsidRPr="00A16DEC">
        <w:rPr>
          <w:rFonts w:ascii="Palatino Linotype" w:eastAsia="Palatino Linotype" w:hAnsi="Palatino Linotype" w:cs="Palatino Linotype"/>
          <w:sz w:val="24"/>
          <w:szCs w:val="24"/>
        </w:rPr>
        <w:t xml:space="preserve">No escapa de la óptica de este Organismo Garante que en las razones o motivos de inconformidad de los Recursos de Revisión que se resuelven, el particular solicitó </w:t>
      </w:r>
      <w:r w:rsidRPr="00A16DEC">
        <w:rPr>
          <w:rFonts w:ascii="Palatino Linotype" w:eastAsia="Palatino Linotype" w:hAnsi="Palatino Linotype" w:cs="Palatino Linotype"/>
          <w:sz w:val="24"/>
          <w:szCs w:val="24"/>
        </w:rPr>
        <w:lastRenderedPageBreak/>
        <w:t>que se diera vista al Órgano Interno de Control para iniciar un procedimiento de responsabilidad administrativa,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769EC68D" w14:textId="7ACDAC43" w:rsidR="00FC3120" w:rsidRDefault="00A5083A">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w:t>
      </w:r>
      <w:r>
        <w:rPr>
          <w:rFonts w:ascii="Palatino Linotype" w:eastAsia="Palatino Linotype" w:hAnsi="Palatino Linotype" w:cs="Palatino Linotype"/>
          <w:sz w:val="24"/>
          <w:szCs w:val="24"/>
          <w:highlight w:val="white"/>
        </w:rPr>
        <w:t xml:space="preserve">párrafos trigésimo, trigésimo primero y trigésimo segundo fracciones IV y V </w:t>
      </w:r>
      <w:r>
        <w:rPr>
          <w:rFonts w:ascii="Palatino Linotype" w:eastAsia="Palatino Linotype" w:hAnsi="Palatino Linotype" w:cs="Palatino Linotype"/>
          <w:sz w:val="24"/>
          <w:szCs w:val="24"/>
        </w:rPr>
        <w:t>de la Constitución Política del Estado Libre y Soberano de México; 2, fracción II; 29, 36 fracciones I y II; 176, 178, 181, 185 de la Ley de Transparencia y Acceso a la Información Pública del Estado de México y Municipios, este Pleno:</w:t>
      </w:r>
    </w:p>
    <w:p w14:paraId="44340C34" w14:textId="77777777" w:rsidR="00FC3120" w:rsidRDefault="00A5083A">
      <w:pPr>
        <w:spacing w:before="240" w:after="240" w:line="360" w:lineRule="auto"/>
        <w:ind w:right="-93"/>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14:paraId="1BC4FFD5" w14:textId="77777777" w:rsidR="00FC3120" w:rsidRDefault="00A5083A">
      <w:pPr>
        <w:spacing w:before="240" w:after="240" w:line="360" w:lineRule="auto"/>
        <w:ind w:right="49"/>
        <w:jc w:val="both"/>
        <w:rPr>
          <w:rFonts w:ascii="Palatino Linotype" w:eastAsia="Palatino Linotype" w:hAnsi="Palatino Linotype" w:cs="Palatino Linotype"/>
          <w:b/>
          <w:color w:val="222222"/>
          <w:sz w:val="24"/>
          <w:szCs w:val="24"/>
          <w:highlight w:val="white"/>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color w:val="222222"/>
          <w:sz w:val="24"/>
          <w:szCs w:val="24"/>
          <w:highlight w:val="white"/>
        </w:rPr>
        <w:t xml:space="preserve">Resultan infundados los motivos de inconformidad aducidos por el </w:t>
      </w:r>
      <w:r>
        <w:rPr>
          <w:rFonts w:ascii="Palatino Linotype" w:eastAsia="Palatino Linotype" w:hAnsi="Palatino Linotype" w:cs="Palatino Linotype"/>
          <w:b/>
          <w:color w:val="222222"/>
          <w:sz w:val="24"/>
          <w:szCs w:val="24"/>
          <w:highlight w:val="white"/>
        </w:rPr>
        <w:t>RECURRENTE</w:t>
      </w:r>
      <w:r>
        <w:rPr>
          <w:rFonts w:ascii="Palatino Linotype" w:eastAsia="Palatino Linotype" w:hAnsi="Palatino Linotype" w:cs="Palatino Linotype"/>
          <w:color w:val="222222"/>
          <w:sz w:val="24"/>
          <w:szCs w:val="24"/>
          <w:highlight w:val="white"/>
        </w:rPr>
        <w:t xml:space="preserve"> en el recurso de revisión </w:t>
      </w:r>
      <w:r>
        <w:rPr>
          <w:rFonts w:ascii="Palatino Linotype" w:eastAsia="Palatino Linotype" w:hAnsi="Palatino Linotype" w:cs="Palatino Linotype"/>
          <w:b/>
          <w:color w:val="222222"/>
          <w:sz w:val="24"/>
          <w:szCs w:val="24"/>
          <w:highlight w:val="white"/>
        </w:rPr>
        <w:t xml:space="preserve">02044/INFOEM/IP/RR/2022 </w:t>
      </w:r>
      <w:r>
        <w:rPr>
          <w:rFonts w:ascii="Palatino Linotype" w:eastAsia="Palatino Linotype" w:hAnsi="Palatino Linotype" w:cs="Palatino Linotype"/>
          <w:color w:val="222222"/>
          <w:sz w:val="24"/>
          <w:szCs w:val="24"/>
          <w:highlight w:val="white"/>
        </w:rPr>
        <w:t xml:space="preserve">por lo que, en términos del Considerando Cuarto de esta resolución, se </w:t>
      </w:r>
      <w:r>
        <w:rPr>
          <w:rFonts w:ascii="Palatino Linotype" w:eastAsia="Palatino Linotype" w:hAnsi="Palatino Linotype" w:cs="Palatino Linotype"/>
          <w:b/>
          <w:color w:val="222222"/>
          <w:sz w:val="24"/>
          <w:szCs w:val="24"/>
          <w:highlight w:val="white"/>
        </w:rPr>
        <w:t>CONFIRMA</w:t>
      </w:r>
      <w:r>
        <w:rPr>
          <w:rFonts w:ascii="Palatino Linotype" w:eastAsia="Palatino Linotype" w:hAnsi="Palatino Linotype" w:cs="Palatino Linotype"/>
          <w:color w:val="222222"/>
          <w:sz w:val="24"/>
          <w:szCs w:val="24"/>
          <w:highlight w:val="white"/>
        </w:rPr>
        <w:t xml:space="preserve"> la respuesta del </w:t>
      </w:r>
      <w:r>
        <w:rPr>
          <w:rFonts w:ascii="Palatino Linotype" w:eastAsia="Palatino Linotype" w:hAnsi="Palatino Linotype" w:cs="Palatino Linotype"/>
          <w:b/>
          <w:color w:val="222222"/>
          <w:sz w:val="24"/>
          <w:szCs w:val="24"/>
          <w:highlight w:val="white"/>
        </w:rPr>
        <w:t>SUJETO OBLIGADO.</w:t>
      </w:r>
    </w:p>
    <w:p w14:paraId="6F975928" w14:textId="77777777" w:rsidR="00FC3120" w:rsidRDefault="00A5083A">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b/>
          <w:sz w:val="24"/>
          <w:szCs w:val="24"/>
          <w:highlight w:val="white"/>
        </w:rPr>
        <w:t>. NOTIFÍQUESE </w:t>
      </w:r>
      <w:r>
        <w:rPr>
          <w:rFonts w:ascii="Palatino Linotype" w:eastAsia="Palatino Linotype" w:hAnsi="Palatino Linotype" w:cs="Palatino Linotype"/>
          <w:sz w:val="24"/>
          <w:szCs w:val="24"/>
        </w:rPr>
        <w:t xml:space="preserve">vía SAIMEX la presente resolución al Titular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para su conocimiento.</w:t>
      </w:r>
    </w:p>
    <w:p w14:paraId="1C443803" w14:textId="77777777" w:rsidR="00FC3120" w:rsidRDefault="00A5083A">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b/>
          <w:sz w:val="24"/>
          <w:szCs w:val="24"/>
          <w:highlight w:val="white"/>
        </w:rPr>
        <w:t> </w:t>
      </w:r>
      <w:r>
        <w:rPr>
          <w:rFonts w:ascii="Palatino Linotype" w:eastAsia="Palatino Linotype" w:hAnsi="Palatino Linotype" w:cs="Palatino Linotype"/>
          <w:sz w:val="24"/>
          <w:szCs w:val="24"/>
        </w:rPr>
        <w:t>vía SAIMEX</w:t>
      </w:r>
      <w:r>
        <w:rPr>
          <w:rFonts w:ascii="Palatino Linotype" w:eastAsia="Palatino Linotype" w:hAnsi="Palatino Linotype" w:cs="Palatino Linotype"/>
          <w:b/>
          <w:sz w:val="24"/>
          <w:szCs w:val="24"/>
        </w:rPr>
        <w:t xml:space="preserve"> a</w:t>
      </w:r>
      <w:r>
        <w:rPr>
          <w:rFonts w:ascii="Palatino Linotype" w:eastAsia="Palatino Linotype" w:hAnsi="Palatino Linotype" w:cs="Palatino Linotype"/>
          <w:b/>
          <w:color w:val="000000"/>
          <w:sz w:val="24"/>
          <w:szCs w:val="24"/>
        </w:rPr>
        <w:t>l</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la presente resolución, además que de conformidad con lo establecido en el artículo 196 de la Ley de </w:t>
      </w:r>
      <w:r>
        <w:rPr>
          <w:rFonts w:ascii="Palatino Linotype" w:eastAsia="Palatino Linotype" w:hAnsi="Palatino Linotype" w:cs="Palatino Linotype"/>
          <w:sz w:val="24"/>
          <w:szCs w:val="24"/>
        </w:rPr>
        <w:lastRenderedPageBreak/>
        <w:t>Transparencia y Acceso a la Información Pública del Estado de México y Municipios, podrá impugnarla vía Juicio de Amparo en los términos de las leyes aplicables.</w:t>
      </w:r>
    </w:p>
    <w:p w14:paraId="002594E6" w14:textId="77777777" w:rsidR="00FC3120" w:rsidRDefault="00A5083A">
      <w:pPr>
        <w:spacing w:before="240" w:after="24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ONCE DE MAYO DE DOS MIL VEINTIDÓS, ANTE EL SECRETARIO TÉCNICO DEL PLENO ALEXIS TAPIA RAMÍREZ.</w:t>
      </w:r>
    </w:p>
    <w:p w14:paraId="3CCDEBCF" w14:textId="0AC6B65E" w:rsidR="00FC3120" w:rsidRDefault="00FC3120">
      <w:pPr>
        <w:spacing w:line="360" w:lineRule="auto"/>
        <w:jc w:val="both"/>
        <w:rPr>
          <w:rFonts w:ascii="Palatino Linotype" w:eastAsia="Palatino Linotype" w:hAnsi="Palatino Linotype" w:cs="Palatino Linotype"/>
          <w:sz w:val="24"/>
          <w:szCs w:val="24"/>
        </w:rPr>
      </w:pPr>
    </w:p>
    <w:p w14:paraId="044EDAE4" w14:textId="60300CC8" w:rsidR="007074D1" w:rsidRDefault="007074D1">
      <w:pPr>
        <w:spacing w:line="360" w:lineRule="auto"/>
        <w:jc w:val="both"/>
        <w:rPr>
          <w:rFonts w:ascii="Palatino Linotype" w:eastAsia="Palatino Linotype" w:hAnsi="Palatino Linotype" w:cs="Palatino Linotype"/>
          <w:sz w:val="24"/>
          <w:szCs w:val="24"/>
        </w:rPr>
      </w:pPr>
    </w:p>
    <w:p w14:paraId="2E673816" w14:textId="48DF7F41" w:rsidR="007074D1" w:rsidRDefault="007074D1">
      <w:pPr>
        <w:spacing w:line="360" w:lineRule="auto"/>
        <w:jc w:val="both"/>
        <w:rPr>
          <w:rFonts w:ascii="Palatino Linotype" w:eastAsia="Palatino Linotype" w:hAnsi="Palatino Linotype" w:cs="Palatino Linotype"/>
          <w:sz w:val="24"/>
          <w:szCs w:val="24"/>
        </w:rPr>
      </w:pPr>
    </w:p>
    <w:p w14:paraId="4121C398" w14:textId="47597609" w:rsidR="007074D1" w:rsidRDefault="007074D1">
      <w:pPr>
        <w:spacing w:line="360" w:lineRule="auto"/>
        <w:jc w:val="both"/>
        <w:rPr>
          <w:rFonts w:ascii="Palatino Linotype" w:eastAsia="Palatino Linotype" w:hAnsi="Palatino Linotype" w:cs="Palatino Linotype"/>
          <w:sz w:val="24"/>
          <w:szCs w:val="24"/>
        </w:rPr>
      </w:pPr>
    </w:p>
    <w:p w14:paraId="4E120C9D" w14:textId="257AB89B" w:rsidR="007074D1" w:rsidRDefault="007074D1">
      <w:pPr>
        <w:spacing w:line="360" w:lineRule="auto"/>
        <w:jc w:val="both"/>
        <w:rPr>
          <w:rFonts w:ascii="Palatino Linotype" w:eastAsia="Palatino Linotype" w:hAnsi="Palatino Linotype" w:cs="Palatino Linotype"/>
          <w:sz w:val="24"/>
          <w:szCs w:val="24"/>
        </w:rPr>
      </w:pPr>
    </w:p>
    <w:p w14:paraId="7008D66A" w14:textId="1E16A4FC" w:rsidR="007074D1" w:rsidRDefault="007074D1">
      <w:pPr>
        <w:spacing w:line="360" w:lineRule="auto"/>
        <w:jc w:val="both"/>
        <w:rPr>
          <w:rFonts w:ascii="Palatino Linotype" w:eastAsia="Palatino Linotype" w:hAnsi="Palatino Linotype" w:cs="Palatino Linotype"/>
          <w:sz w:val="24"/>
          <w:szCs w:val="24"/>
        </w:rPr>
      </w:pPr>
    </w:p>
    <w:p w14:paraId="65C4106A" w14:textId="2DB6AD8B" w:rsidR="007074D1" w:rsidRDefault="007074D1">
      <w:pPr>
        <w:spacing w:line="360" w:lineRule="auto"/>
        <w:jc w:val="both"/>
        <w:rPr>
          <w:rFonts w:ascii="Palatino Linotype" w:eastAsia="Palatino Linotype" w:hAnsi="Palatino Linotype" w:cs="Palatino Linotype"/>
          <w:sz w:val="24"/>
          <w:szCs w:val="24"/>
        </w:rPr>
      </w:pPr>
    </w:p>
    <w:p w14:paraId="542C6AB6" w14:textId="4706B151" w:rsidR="007074D1" w:rsidRDefault="007074D1">
      <w:pPr>
        <w:spacing w:line="360" w:lineRule="auto"/>
        <w:jc w:val="both"/>
        <w:rPr>
          <w:rFonts w:ascii="Palatino Linotype" w:eastAsia="Palatino Linotype" w:hAnsi="Palatino Linotype" w:cs="Palatino Linotype"/>
          <w:sz w:val="24"/>
          <w:szCs w:val="24"/>
        </w:rPr>
      </w:pPr>
    </w:p>
    <w:p w14:paraId="66CD4B29" w14:textId="6CC962D2" w:rsidR="007074D1" w:rsidRDefault="007074D1">
      <w:pPr>
        <w:spacing w:line="360" w:lineRule="auto"/>
        <w:jc w:val="both"/>
        <w:rPr>
          <w:rFonts w:ascii="Palatino Linotype" w:eastAsia="Palatino Linotype" w:hAnsi="Palatino Linotype" w:cs="Palatino Linotype"/>
          <w:sz w:val="24"/>
          <w:szCs w:val="24"/>
        </w:rPr>
      </w:pPr>
    </w:p>
    <w:p w14:paraId="04E106F5" w14:textId="47D49170" w:rsidR="007074D1" w:rsidRDefault="007074D1">
      <w:pPr>
        <w:spacing w:line="360" w:lineRule="auto"/>
        <w:jc w:val="both"/>
        <w:rPr>
          <w:rFonts w:ascii="Palatino Linotype" w:eastAsia="Palatino Linotype" w:hAnsi="Palatino Linotype" w:cs="Palatino Linotype"/>
          <w:sz w:val="24"/>
          <w:szCs w:val="24"/>
        </w:rPr>
      </w:pPr>
    </w:p>
    <w:p w14:paraId="40DC4483" w14:textId="77777777" w:rsidR="007074D1" w:rsidRDefault="007074D1">
      <w:pPr>
        <w:spacing w:line="360" w:lineRule="auto"/>
        <w:jc w:val="both"/>
        <w:rPr>
          <w:rFonts w:ascii="Palatino Linotype" w:eastAsia="Palatino Linotype" w:hAnsi="Palatino Linotype" w:cs="Palatino Linotype"/>
          <w:sz w:val="24"/>
          <w:szCs w:val="24"/>
        </w:rPr>
      </w:pPr>
    </w:p>
    <w:sectPr w:rsidR="007074D1">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4D845" w14:textId="77777777" w:rsidR="00A91080" w:rsidRDefault="00A91080">
      <w:pPr>
        <w:spacing w:after="0" w:line="240" w:lineRule="auto"/>
      </w:pPr>
      <w:r>
        <w:separator/>
      </w:r>
    </w:p>
  </w:endnote>
  <w:endnote w:type="continuationSeparator" w:id="0">
    <w:p w14:paraId="25C4EFCD" w14:textId="77777777" w:rsidR="00A91080" w:rsidRDefault="00A9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3D0F" w14:textId="77777777" w:rsidR="00FC3120" w:rsidRDefault="00A5083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A353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A3530">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07432FDC" w14:textId="77777777" w:rsidR="00FC3120" w:rsidRDefault="00FC312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F54E6" w14:textId="77777777" w:rsidR="00A91080" w:rsidRDefault="00A91080">
      <w:pPr>
        <w:spacing w:after="0" w:line="240" w:lineRule="auto"/>
      </w:pPr>
      <w:r>
        <w:separator/>
      </w:r>
    </w:p>
  </w:footnote>
  <w:footnote w:type="continuationSeparator" w:id="0">
    <w:p w14:paraId="63832396" w14:textId="77777777" w:rsidR="00A91080" w:rsidRDefault="00A91080">
      <w:pPr>
        <w:spacing w:after="0" w:line="240" w:lineRule="auto"/>
      </w:pPr>
      <w:r>
        <w:continuationSeparator/>
      </w:r>
    </w:p>
  </w:footnote>
  <w:footnote w:id="1">
    <w:p w14:paraId="4156609A" w14:textId="77777777" w:rsidR="00FC3120" w:rsidRDefault="00A5083A">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29C4DB59" w14:textId="77777777" w:rsidR="00FC3120" w:rsidRDefault="00A5083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001FB24A" w14:textId="77777777" w:rsidR="00FC3120" w:rsidRDefault="00A5083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2C85" w14:textId="77777777" w:rsidR="00FC3120" w:rsidRDefault="00FC3120">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
      <w:tblW w:w="10479" w:type="dxa"/>
      <w:tblInd w:w="-1281" w:type="dxa"/>
      <w:tblLayout w:type="fixed"/>
      <w:tblLook w:val="0400" w:firstRow="0" w:lastRow="0" w:firstColumn="0" w:lastColumn="0" w:noHBand="0" w:noVBand="1"/>
    </w:tblPr>
    <w:tblGrid>
      <w:gridCol w:w="5576"/>
      <w:gridCol w:w="4903"/>
    </w:tblGrid>
    <w:tr w:rsidR="00FC3120" w14:paraId="20E1C340" w14:textId="77777777">
      <w:trPr>
        <w:trHeight w:val="245"/>
      </w:trPr>
      <w:tc>
        <w:tcPr>
          <w:tcW w:w="5576" w:type="dxa"/>
        </w:tcPr>
        <w:p w14:paraId="3ED8DEE8" w14:textId="77777777" w:rsidR="00FC3120" w:rsidRDefault="00A5083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903" w:type="dxa"/>
        </w:tcPr>
        <w:p w14:paraId="20EC3609" w14:textId="77777777" w:rsidR="00FC3120" w:rsidRDefault="00A5083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02044/INFOEM/IP/RR/2022</w:t>
          </w:r>
        </w:p>
      </w:tc>
    </w:tr>
    <w:tr w:rsidR="00FC3120" w14:paraId="2DE23BA3" w14:textId="77777777">
      <w:trPr>
        <w:trHeight w:val="211"/>
      </w:trPr>
      <w:tc>
        <w:tcPr>
          <w:tcW w:w="5576" w:type="dxa"/>
        </w:tcPr>
        <w:p w14:paraId="100C28C6" w14:textId="77777777" w:rsidR="00FC3120" w:rsidRDefault="00A5083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903" w:type="dxa"/>
        </w:tcPr>
        <w:p w14:paraId="3D84E216" w14:textId="77777777" w:rsidR="00FC3120" w:rsidRDefault="00FC3120">
          <w:pPr>
            <w:spacing w:after="120"/>
            <w:ind w:left="-486" w:right="214" w:firstLine="567"/>
            <w:jc w:val="right"/>
            <w:rPr>
              <w:rFonts w:ascii="Palatino Linotype" w:eastAsia="Palatino Linotype" w:hAnsi="Palatino Linotype" w:cs="Palatino Linotype"/>
              <w:sz w:val="24"/>
              <w:szCs w:val="24"/>
            </w:rPr>
          </w:pPr>
        </w:p>
      </w:tc>
    </w:tr>
    <w:tr w:rsidR="00FC3120" w14:paraId="5D545767" w14:textId="77777777">
      <w:trPr>
        <w:trHeight w:val="262"/>
      </w:trPr>
      <w:tc>
        <w:tcPr>
          <w:tcW w:w="5576" w:type="dxa"/>
        </w:tcPr>
        <w:p w14:paraId="5B16A74B" w14:textId="77777777" w:rsidR="00FC3120" w:rsidRDefault="00A5083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903" w:type="dxa"/>
        </w:tcPr>
        <w:p w14:paraId="0F1CC23D" w14:textId="77777777" w:rsidR="00FC3120" w:rsidRDefault="00A5083A">
          <w:pPr>
            <w:pBdr>
              <w:top w:val="nil"/>
              <w:left w:val="nil"/>
              <w:bottom w:val="nil"/>
              <w:right w:val="nil"/>
              <w:between w:val="nil"/>
            </w:pBdr>
            <w:spacing w:after="0"/>
            <w:ind w:left="432"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Ayuntamiento de Metepec.</w:t>
          </w:r>
        </w:p>
      </w:tc>
    </w:tr>
    <w:tr w:rsidR="00FC3120" w14:paraId="73E74B65" w14:textId="77777777">
      <w:trPr>
        <w:trHeight w:val="371"/>
      </w:trPr>
      <w:tc>
        <w:tcPr>
          <w:tcW w:w="5576" w:type="dxa"/>
        </w:tcPr>
        <w:p w14:paraId="07AA01EF" w14:textId="77777777" w:rsidR="00FC3120" w:rsidRDefault="00A5083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903" w:type="dxa"/>
        </w:tcPr>
        <w:p w14:paraId="2018D670" w14:textId="77777777" w:rsidR="00FC3120" w:rsidRDefault="00A5083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B445130" w14:textId="77777777" w:rsidR="00FC3120" w:rsidRDefault="00A5083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5F04529" wp14:editId="1D9A3E57">
          <wp:simplePos x="0" y="0"/>
          <wp:positionH relativeFrom="column">
            <wp:posOffset>-1080134</wp:posOffset>
          </wp:positionH>
          <wp:positionV relativeFrom="paragraph">
            <wp:posOffset>-1568656</wp:posOffset>
          </wp:positionV>
          <wp:extent cx="7867650" cy="1013333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0F6D"/>
    <w:multiLevelType w:val="multilevel"/>
    <w:tmpl w:val="15CEE69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76811040"/>
    <w:multiLevelType w:val="multilevel"/>
    <w:tmpl w:val="173A6F9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20"/>
    <w:rsid w:val="00632B30"/>
    <w:rsid w:val="00694AA8"/>
    <w:rsid w:val="007074D1"/>
    <w:rsid w:val="00893443"/>
    <w:rsid w:val="00A16DEC"/>
    <w:rsid w:val="00A5083A"/>
    <w:rsid w:val="00A91080"/>
    <w:rsid w:val="00CA3530"/>
    <w:rsid w:val="00FC31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82F9"/>
  <w15:docId w15:val="{053582BC-A2B9-4696-A928-CF3A500F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1C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E41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41C2"/>
  </w:style>
  <w:style w:type="paragraph" w:styleId="Piedepgina">
    <w:name w:val="footer"/>
    <w:basedOn w:val="Normal"/>
    <w:link w:val="PiedepginaCar"/>
    <w:uiPriority w:val="99"/>
    <w:unhideWhenUsed/>
    <w:rsid w:val="007E41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41C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41C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41C2"/>
  </w:style>
  <w:style w:type="character" w:styleId="Hipervnculo">
    <w:name w:val="Hyperlink"/>
    <w:basedOn w:val="Fuentedeprrafopredeter"/>
    <w:uiPriority w:val="99"/>
    <w:unhideWhenUsed/>
    <w:rsid w:val="00291B5A"/>
    <w:rPr>
      <w:color w:val="0000FF"/>
      <w:u w:val="single"/>
    </w:rPr>
  </w:style>
  <w:style w:type="paragraph" w:styleId="Lista2">
    <w:name w:val="List 2"/>
    <w:basedOn w:val="Normal"/>
    <w:uiPriority w:val="99"/>
    <w:unhideWhenUsed/>
    <w:rsid w:val="00764B3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64B30"/>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764B30"/>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eDJXUdDNkA6qj2JiChrEolGMQ==">AMUW2mVf0PdIFspi8vAvgIPoKEABLShyyPZd3JEoNtpfzeSkFPoCNk/fQvFzfOP7mJ+wv99hOBZdpgkA0yhP+CSoCh2XzR2rMol8w93QjJfcsYLQkJ4JS54=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5098</Words>
  <Characters>28042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User 425</cp:lastModifiedBy>
  <cp:revision>4</cp:revision>
  <cp:lastPrinted>2022-05-16T05:45:00Z</cp:lastPrinted>
  <dcterms:created xsi:type="dcterms:W3CDTF">2022-05-13T16:40:00Z</dcterms:created>
  <dcterms:modified xsi:type="dcterms:W3CDTF">2022-05-16T05:45:00Z</dcterms:modified>
</cp:coreProperties>
</file>