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w:t>
      </w:r>
      <w:r w:rsidR="00A2556A" w:rsidRPr="00911351">
        <w:rPr>
          <w:rFonts w:ascii="Palatino Linotype" w:hAnsi="Palatino Linotype"/>
        </w:rPr>
        <w:t>M</w:t>
      </w:r>
      <w:r w:rsidR="00A2556A">
        <w:rPr>
          <w:rFonts w:ascii="Palatino Linotype" w:hAnsi="Palatino Linotype"/>
        </w:rPr>
        <w:t>é</w:t>
      </w:r>
      <w:r w:rsidR="00A2556A" w:rsidRPr="00911351">
        <w:rPr>
          <w:rFonts w:ascii="Palatino Linotype" w:hAnsi="Palatino Linotype"/>
        </w:rPr>
        <w:t>xico</w:t>
      </w:r>
      <w:r w:rsidRPr="00911351">
        <w:rPr>
          <w:rFonts w:ascii="Palatino Linotype" w:hAnsi="Palatino Linotype"/>
        </w:rPr>
        <w:t xml:space="preserve">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C37672">
        <w:rPr>
          <w:rStyle w:val="apple-converted-space"/>
          <w:rFonts w:ascii="Palatino Linotype" w:hAnsi="Palatino Linotype" w:cs="Arial"/>
        </w:rPr>
        <w:t xml:space="preserve"> veintisiete</w:t>
      </w:r>
      <w:r w:rsidR="00A2556A">
        <w:rPr>
          <w:rStyle w:val="apple-converted-space"/>
          <w:rFonts w:ascii="Palatino Linotype" w:hAnsi="Palatino Linotype" w:cs="Arial"/>
        </w:rPr>
        <w:t xml:space="preserve"> </w:t>
      </w:r>
      <w:r w:rsidR="00652515">
        <w:rPr>
          <w:rStyle w:val="apple-converted-space"/>
          <w:rFonts w:ascii="Palatino Linotype" w:hAnsi="Palatino Linotype" w:cs="Arial"/>
        </w:rPr>
        <w:t>de enero</w:t>
      </w:r>
      <w:r w:rsidR="003823C8" w:rsidRPr="00716D67">
        <w:rPr>
          <w:rStyle w:val="apple-converted-space"/>
          <w:rFonts w:ascii="Palatino Linotype" w:hAnsi="Palatino Linotype" w:cs="Arial"/>
        </w:rPr>
        <w:t xml:space="preserve"> </w:t>
      </w:r>
      <w:r w:rsidR="00652515">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A2556A">
        <w:rPr>
          <w:rFonts w:ascii="Palatino Linotype" w:hAnsi="Palatino Linotype" w:cs="Arial"/>
          <w:b/>
          <w:bCs/>
        </w:rPr>
        <w:t>05664</w:t>
      </w:r>
      <w:r w:rsidR="006A3CB6">
        <w:rPr>
          <w:rFonts w:ascii="Palatino Linotype" w:hAnsi="Palatino Linotype" w:cs="Arial"/>
          <w:b/>
          <w:bCs/>
        </w:rPr>
        <w:t>/INFOEM/IP/RR/2021</w:t>
      </w:r>
      <w:r w:rsidRPr="00911351">
        <w:rPr>
          <w:rFonts w:ascii="Palatino Linotype" w:hAnsi="Palatino Linotype" w:cs="Arial"/>
        </w:rPr>
        <w:t>, interpuesto por</w:t>
      </w:r>
      <w:r w:rsidR="0061055B">
        <w:rPr>
          <w:rFonts w:ascii="Palatino Linotype" w:hAnsi="Palatino Linotype" w:cs="Arial"/>
          <w:b/>
        </w:rPr>
        <w:t xml:space="preserve"> XXXXX XXXXX</w:t>
      </w:r>
      <w:r w:rsidRPr="00911351">
        <w:rPr>
          <w:rFonts w:ascii="Palatino Linotype" w:hAnsi="Palatino Linotype" w:cs="Arial"/>
        </w:rPr>
        <w:t xml:space="preserve">, en lo sucesivo </w:t>
      </w:r>
      <w:r w:rsidR="00A2556A">
        <w:rPr>
          <w:rFonts w:ascii="Palatino Linotype" w:hAnsi="Palatino Linotype" w:cs="Arial"/>
        </w:rPr>
        <w:t>el</w:t>
      </w:r>
      <w:r w:rsidR="00652515">
        <w:rPr>
          <w:rFonts w:ascii="Palatino Linotype" w:hAnsi="Palatino Linotype" w:cs="Arial"/>
        </w:rPr>
        <w:t xml:space="preserve"> </w:t>
      </w:r>
      <w:r w:rsidR="00A2556A" w:rsidRPr="00A2556A">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A2556A" w:rsidRPr="00A2556A">
        <w:rPr>
          <w:rFonts w:ascii="Palatino Linotype" w:hAnsi="Palatino Linotype" w:cs="Arial"/>
          <w:b/>
        </w:rPr>
        <w:t>00333/TEOLOYU/IP/2021</w:t>
      </w:r>
      <w:r w:rsidRPr="00042B33">
        <w:rPr>
          <w:rFonts w:ascii="Palatino Linotype" w:hAnsi="Palatino Linotype" w:cs="Arial"/>
          <w:b/>
        </w:rPr>
        <w:t>,</w:t>
      </w:r>
      <w:r w:rsidRPr="00911351">
        <w:rPr>
          <w:rFonts w:ascii="Palatino Linotype" w:hAnsi="Palatino Linotype" w:cs="Arial"/>
        </w:rPr>
        <w:t xml:space="preserve"> por parte de</w:t>
      </w:r>
      <w:r w:rsidR="00A2556A">
        <w:rPr>
          <w:rFonts w:ascii="Palatino Linotype" w:hAnsi="Palatino Linotype" w:cs="Arial"/>
        </w:rPr>
        <w:t>l</w:t>
      </w:r>
      <w:r w:rsidR="00042B33">
        <w:rPr>
          <w:rFonts w:ascii="Palatino Linotype" w:hAnsi="Palatino Linotype" w:cs="Arial"/>
        </w:rPr>
        <w:t xml:space="preserve"> </w:t>
      </w:r>
      <w:r w:rsidR="00A2556A">
        <w:rPr>
          <w:rFonts w:ascii="Palatino Linotype" w:hAnsi="Palatino Linotype" w:cs="Arial"/>
          <w:b/>
        </w:rPr>
        <w:t>Ayuntamiento de Teoloyucan</w:t>
      </w:r>
      <w:r w:rsidR="00520A87">
        <w:rPr>
          <w:rFonts w:ascii="Palatino Linotype" w:hAnsi="Palatino Linotype" w:cs="Arial"/>
          <w:b/>
        </w:rPr>
        <w:t>,</w:t>
      </w:r>
      <w:r w:rsidRPr="00911351">
        <w:rPr>
          <w:rFonts w:ascii="Palatino Linotype" w:hAnsi="Palatino Linotype" w:cs="Arial"/>
        </w:rPr>
        <w:t xml:space="preserve"> en lo sucesivo el </w:t>
      </w:r>
      <w:r w:rsidR="00A2556A"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A2556A">
        <w:rPr>
          <w:rFonts w:ascii="Palatino Linotype" w:hAnsi="Palatino Linotype" w:cs="Arial"/>
        </w:rPr>
        <w:t>dos</w:t>
      </w:r>
      <w:r w:rsidRPr="00911351">
        <w:rPr>
          <w:rFonts w:ascii="Palatino Linotype" w:hAnsi="Palatino Linotype" w:cs="Arial"/>
        </w:rPr>
        <w:t xml:space="preserve"> de </w:t>
      </w:r>
      <w:r w:rsidR="00A2556A">
        <w:rPr>
          <w:rFonts w:ascii="Palatino Linotype" w:hAnsi="Palatino Linotype" w:cs="Arial"/>
        </w:rPr>
        <w:t>agosto</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00A2556A" w:rsidRPr="00911351">
        <w:rPr>
          <w:rFonts w:ascii="Palatino Linotype" w:hAnsi="Palatino Linotype" w:cs="Arial"/>
          <w:b/>
        </w:rPr>
        <w:t>SUJETO OBLIGADO</w:t>
      </w:r>
      <w:r w:rsidR="00A2556A" w:rsidRPr="00911351">
        <w:rPr>
          <w:rFonts w:ascii="Palatino Linotype" w:hAnsi="Palatino Linotype" w:cs="Arial"/>
        </w:rPr>
        <w:t xml:space="preserve"> </w:t>
      </w:r>
      <w:r w:rsidRPr="00911351">
        <w:rPr>
          <w:rFonts w:ascii="Palatino Linotype" w:hAnsi="Palatino Linotype" w:cs="Arial"/>
        </w:rPr>
        <w:t xml:space="preserve">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652515">
      <w:pPr>
        <w:spacing w:before="240" w:after="240"/>
        <w:ind w:left="851" w:right="1183"/>
        <w:contextualSpacing/>
        <w:jc w:val="both"/>
        <w:rPr>
          <w:rFonts w:ascii="Palatino Linotype" w:hAnsi="Palatino Linotype"/>
          <w:i/>
          <w:color w:val="000000"/>
          <w:sz w:val="22"/>
          <w:szCs w:val="22"/>
        </w:rPr>
      </w:pPr>
      <w:r>
        <w:rPr>
          <w:rFonts w:ascii="Palatino Linotype" w:hAnsi="Palatino Linotype"/>
          <w:i/>
          <w:color w:val="000000"/>
          <w:sz w:val="22"/>
          <w:szCs w:val="22"/>
        </w:rPr>
        <w:t>“</w:t>
      </w:r>
      <w:r w:rsidR="00A2556A" w:rsidRPr="00A2556A">
        <w:rPr>
          <w:rFonts w:ascii="Palatino Linotype" w:hAnsi="Palatino Linotype"/>
          <w:i/>
          <w:color w:val="000000"/>
          <w:sz w:val="22"/>
          <w:szCs w:val="22"/>
        </w:rPr>
        <w:t>Solicito la nómina general en el formato autorizado por el Órgano Superior de Fiscalización del Estado de México de los meses de Enero, Febrero, Marzo, Abril, Mayo, Junio, Julio, Agosto, Septiembre, Octubre, Noviembre, Diciembre del año 2019; Enero, Febrero, Marzo, Abril, Mayo, Junio, Julio, Agosto, Septiembre, Octubre, Noviembre, Diciembre del año 2020; Enero, Febrero, Marzo, Abril, Mayo y Junio del año 2021.</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652515" w:rsidRDefault="00652515" w:rsidP="00AC3C64">
      <w:pPr>
        <w:spacing w:before="240" w:after="240" w:line="360" w:lineRule="auto"/>
        <w:jc w:val="both"/>
        <w:rPr>
          <w:rFonts w:ascii="Palatino Linotype" w:hAnsi="Palatino Linotype" w:cs="Arial"/>
          <w:b/>
        </w:rPr>
      </w:pP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2. Respuesta. </w:t>
      </w:r>
      <w:r w:rsidRPr="00911351">
        <w:rPr>
          <w:rFonts w:ascii="Palatino Linotype" w:hAnsi="Palatino Linotype" w:cs="Arial"/>
        </w:rPr>
        <w:t xml:space="preserve">Con fecha </w:t>
      </w:r>
      <w:r w:rsidR="00652515">
        <w:rPr>
          <w:rFonts w:ascii="Palatino Linotype" w:hAnsi="Palatino Linotype" w:cs="Arial"/>
        </w:rPr>
        <w:t>veinticinco</w:t>
      </w:r>
      <w:r w:rsidR="0055042A">
        <w:rPr>
          <w:rFonts w:ascii="Palatino Linotype" w:hAnsi="Palatino Linotype" w:cs="Arial"/>
        </w:rPr>
        <w:t xml:space="preserve"> de octubre</w:t>
      </w:r>
      <w:r w:rsidRPr="00FD47D2">
        <w:rPr>
          <w:rFonts w:ascii="Palatino Linotype" w:hAnsi="Palatino Linotype" w:cs="Arial"/>
        </w:rPr>
        <w:t xml:space="preserve"> de dos </w:t>
      </w:r>
      <w:r w:rsidR="00B761F4">
        <w:rPr>
          <w:rFonts w:ascii="Palatino Linotype" w:hAnsi="Palatino Linotype" w:cs="Arial"/>
        </w:rPr>
        <w:t>mil veintiuno</w:t>
      </w:r>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042B33"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42B33" w:rsidRPr="00042B3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2515" w:rsidRDefault="00A2556A" w:rsidP="003823C8">
      <w:pPr>
        <w:spacing w:before="240" w:after="240"/>
        <w:ind w:left="851" w:right="902"/>
        <w:contextualSpacing/>
        <w:jc w:val="both"/>
        <w:rPr>
          <w:rFonts w:ascii="Palatino Linotype" w:hAnsi="Palatino Linotype"/>
          <w:i/>
          <w:color w:val="000000"/>
          <w:sz w:val="22"/>
          <w:szCs w:val="22"/>
        </w:rPr>
      </w:pPr>
      <w:r w:rsidRPr="00A2556A">
        <w:rPr>
          <w:rFonts w:ascii="Palatino Linotype" w:hAnsi="Palatino Linotype"/>
          <w:i/>
          <w:color w:val="000000"/>
          <w:sz w:val="22"/>
          <w:szCs w:val="22"/>
        </w:rPr>
        <w:t>Por medio del presente me permito enviarle un cordial saludo, asi mismo me permito remitir el link para realizar la consulta en el portal de Ipomex donde se encuentra el Catálogo de Proveedores y Contratistas. https://www.ipomex.org.mx/ipo3/lgt/indice/TEOLOYUCAN/art_92_xxxvi.web Sin mas por el momento, le pido una disculpa por las molestias ocasionadas, asi mismo le agradezco la atención que sirva dar a la presente</w:t>
      </w:r>
      <w:r w:rsidR="00652515" w:rsidRPr="00A2556A">
        <w:rPr>
          <w:rFonts w:ascii="Palatino Linotype" w:hAnsi="Palatino Linotype"/>
          <w:i/>
          <w:color w:val="000000"/>
          <w:sz w:val="22"/>
          <w:szCs w:val="22"/>
        </w:rPr>
        <w:t>.</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A2556A" w:rsidP="003823C8">
      <w:pPr>
        <w:spacing w:before="240" w:after="240"/>
        <w:ind w:left="851" w:right="902"/>
        <w:contextualSpacing/>
        <w:jc w:val="both"/>
        <w:rPr>
          <w:rFonts w:ascii="Palatino Linotype" w:hAnsi="Palatino Linotype"/>
          <w:i/>
          <w:color w:val="000000"/>
          <w:sz w:val="22"/>
          <w:szCs w:val="22"/>
        </w:rPr>
      </w:pPr>
      <w:r w:rsidRPr="00A2556A">
        <w:rPr>
          <w:rFonts w:ascii="Palatino Linotype" w:hAnsi="Palatino Linotype"/>
          <w:i/>
          <w:color w:val="000000"/>
          <w:sz w:val="22"/>
          <w:szCs w:val="22"/>
        </w:rPr>
        <w:t>c. Brenda Anaya Beltran</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00A2556A" w:rsidRPr="00911351">
        <w:rPr>
          <w:rFonts w:ascii="Palatino Linotype" w:hAnsi="Palatino Linotype" w:cs="Arial"/>
          <w:b/>
        </w:rPr>
        <w:t>SUJETO OBLIGADO</w:t>
      </w:r>
      <w:r w:rsidR="00A2556A" w:rsidRPr="00911351">
        <w:rPr>
          <w:rFonts w:ascii="Palatino Linotype" w:hAnsi="Palatino Linotype" w:cs="Arial"/>
        </w:rPr>
        <w:t xml:space="preserve"> </w:t>
      </w:r>
      <w:r w:rsidRPr="00911351">
        <w:rPr>
          <w:rFonts w:ascii="Palatino Linotype" w:hAnsi="Palatino Linotype" w:cs="Arial"/>
        </w:rPr>
        <w:t xml:space="preserve">interpuso recurso de revisión a través del SAIMEX en fecha </w:t>
      </w:r>
      <w:r w:rsidR="00410392" w:rsidRPr="00410392">
        <w:rPr>
          <w:rFonts w:ascii="Palatino Linotype" w:hAnsi="Palatino Linotype" w:cs="Arial"/>
        </w:rPr>
        <w:t>dieciséis</w:t>
      </w:r>
      <w:r w:rsidRPr="00410392">
        <w:rPr>
          <w:rFonts w:ascii="Palatino Linotype" w:hAnsi="Palatino Linotype" w:cs="Arial"/>
        </w:rPr>
        <w:t xml:space="preserve"> de </w:t>
      </w:r>
      <w:r w:rsidR="00A2556A" w:rsidRPr="00410392">
        <w:rPr>
          <w:rFonts w:ascii="Palatino Linotype" w:hAnsi="Palatino Linotype" w:cs="Arial"/>
        </w:rPr>
        <w:t>noviembre</w:t>
      </w:r>
      <w:r w:rsidRPr="00410392">
        <w:rPr>
          <w:rFonts w:ascii="Palatino Linotype" w:hAnsi="Palatino Linotype" w:cs="Arial"/>
        </w:rPr>
        <w:t xml:space="preserve"> de dos mil </w:t>
      </w:r>
      <w:r w:rsidR="006A3CB6" w:rsidRPr="00410392">
        <w:rPr>
          <w:rFonts w:ascii="Palatino Linotype" w:hAnsi="Palatino Linotype" w:cs="Arial"/>
        </w:rPr>
        <w:t>veintiuno</w:t>
      </w:r>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A2556A" w:rsidRPr="00A2556A">
        <w:rPr>
          <w:rFonts w:ascii="Palatino Linotype" w:hAnsi="Palatino Linotype"/>
          <w:i/>
          <w:color w:val="000000"/>
          <w:sz w:val="22"/>
          <w:szCs w:val="22"/>
        </w:rPr>
        <w:t>Se impugna la respuesta a la solicitud de información con número de folio 00333/TEOLOYU/IP/2021</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A2556A" w:rsidRPr="00A2556A">
        <w:rPr>
          <w:rFonts w:ascii="Palatino Linotype" w:hAnsi="Palatino Linotype"/>
          <w:i/>
          <w:color w:val="000000"/>
          <w:sz w:val="22"/>
          <w:szCs w:val="22"/>
        </w:rPr>
        <w:t>La falta de respuesta a la solicitud presentada, pues si bien es cierto que se remitió un oficio de respuesta mediante la plataforma SAIMEX, no menos cierto resulta que del contenido de dicho oficio se desprende la omisión a dar respuesta a lo solicitado, esto es así porque al seguir el enlace que se proporciona por el sujeto obligado, éste no dirige a la información solicitada sino a una diversa que nada tiene que ver con lo que se pide, lo cual además deja ver cualquiera (o ambas) de las siguientes cosas: la actuación dolosa por parte de la autoridad responsable o su ineptitud.</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lastRenderedPageBreak/>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A2556A">
        <w:rPr>
          <w:rFonts w:ascii="Palatino Linotype" w:hAnsi="Palatino Linotype" w:cs="Arial"/>
          <w:b/>
        </w:rPr>
        <w:t>05664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5. Admisión del recurso de revisión: </w:t>
      </w:r>
      <w:r w:rsidRPr="00911351">
        <w:rPr>
          <w:rFonts w:ascii="Palatino Linotype" w:hAnsi="Palatino Linotype" w:cs="Arial"/>
        </w:rPr>
        <w:t xml:space="preserve">En fecha </w:t>
      </w:r>
      <w:r w:rsidR="00A2556A">
        <w:rPr>
          <w:rFonts w:ascii="Palatino Linotype" w:hAnsi="Palatino Linotype" w:cs="Arial"/>
        </w:rPr>
        <w:t>diecinueve</w:t>
      </w:r>
      <w:r>
        <w:rPr>
          <w:rFonts w:ascii="Palatino Linotype" w:hAnsi="Palatino Linotype" w:cs="Arial"/>
        </w:rPr>
        <w:t xml:space="preserve"> </w:t>
      </w:r>
      <w:r w:rsidR="00A2556A">
        <w:rPr>
          <w:rFonts w:ascii="Palatino Linotype" w:hAnsi="Palatino Linotype" w:cs="Arial"/>
        </w:rPr>
        <w:t>de noviembre</w:t>
      </w:r>
      <w:r w:rsidR="00520A87">
        <w:rPr>
          <w:rFonts w:ascii="Palatino Linotype" w:hAnsi="Palatino Linotype" w:cs="Arial"/>
        </w:rPr>
        <w:t xml:space="preserve"> d</w:t>
      </w:r>
      <w:r w:rsidR="00BB2163">
        <w:rPr>
          <w:rFonts w:ascii="Palatino Linotype" w:hAnsi="Palatino Linotype" w:cs="Arial"/>
        </w:rPr>
        <w:t>e dos mil veintiuno,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A2556A" w:rsidRDefault="006F1E06"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6. Manifestaciones</w:t>
      </w:r>
      <w:r>
        <w:rPr>
          <w:rFonts w:ascii="Palatino Linotype" w:hAnsi="Palatino Linotype" w:cs="Arial"/>
          <w:sz w:val="24"/>
          <w:szCs w:val="24"/>
          <w:lang w:eastAsia="es-ES"/>
        </w:rPr>
        <w:t xml:space="preserve">: </w:t>
      </w:r>
      <w:r w:rsidRPr="00B42F8D">
        <w:rPr>
          <w:rFonts w:ascii="Palatino Linotype" w:hAnsi="Palatino Linotype" w:cs="Arial"/>
          <w:sz w:val="24"/>
          <w:szCs w:val="24"/>
        </w:rPr>
        <w:t>De las constancias que integran el expediente en</w:t>
      </w:r>
      <w:r>
        <w:rPr>
          <w:rFonts w:ascii="Palatino Linotype" w:hAnsi="Palatino Linotype" w:cs="Arial"/>
          <w:sz w:val="24"/>
          <w:szCs w:val="24"/>
        </w:rPr>
        <w:t xml:space="preserve"> que se actúa se advierte que </w:t>
      </w:r>
      <w:r w:rsidR="006C6CDF">
        <w:rPr>
          <w:rFonts w:ascii="Palatino Linotype" w:hAnsi="Palatino Linotype" w:cs="Arial"/>
          <w:sz w:val="24"/>
          <w:szCs w:val="24"/>
        </w:rPr>
        <w:t>el recurrente</w:t>
      </w:r>
      <w:r>
        <w:rPr>
          <w:rFonts w:ascii="Palatino Linotype" w:hAnsi="Palatino Linotype" w:cs="Arial"/>
          <w:sz w:val="24"/>
          <w:szCs w:val="24"/>
        </w:rPr>
        <w:t xml:space="preserve"> </w:t>
      </w:r>
      <w:r w:rsidR="00A2556A">
        <w:rPr>
          <w:rFonts w:ascii="Palatino Linotype" w:hAnsi="Palatino Linotype" w:cs="Arial"/>
          <w:sz w:val="24"/>
          <w:szCs w:val="24"/>
        </w:rPr>
        <w:t>en fecha primero de diciembre del año dos mil diecinueve, presento sus alegatos a través de los siguientes archivos electrónicos:</w:t>
      </w:r>
    </w:p>
    <w:p w:rsidR="00A2556A" w:rsidRDefault="00A2556A"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sz w:val="24"/>
          <w:szCs w:val="24"/>
        </w:rPr>
        <w:t>“</w:t>
      </w:r>
      <w:hyperlink r:id="rId8" w:history="1">
        <w:r w:rsidRPr="00A2556A">
          <w:rPr>
            <w:rFonts w:ascii="Palatino Linotype" w:hAnsi="Palatino Linotype"/>
            <w:sz w:val="24"/>
            <w:szCs w:val="24"/>
          </w:rPr>
          <w:t>ENLACE RESPUESTA A SOLICITUD 00333.TEOLOYU.IP.2021.png</w:t>
        </w:r>
      </w:hyperlink>
      <w:r>
        <w:rPr>
          <w:rFonts w:ascii="Palatino Linotype" w:hAnsi="Palatino Linotype" w:cs="Arial"/>
          <w:sz w:val="24"/>
          <w:szCs w:val="24"/>
        </w:rPr>
        <w:t xml:space="preserve">”, el cual contiene una imagen de la página de la Información Pública de Oficio Mexiquense (IPOMEX), </w:t>
      </w:r>
      <w:r w:rsidR="00DC62EF">
        <w:rPr>
          <w:rFonts w:ascii="Palatino Linotype" w:hAnsi="Palatino Linotype" w:cs="Arial"/>
          <w:sz w:val="24"/>
          <w:szCs w:val="24"/>
        </w:rPr>
        <w:t>del Ayuntamiento de Teoloyucan, respecto de la fracción XXXVI consistente en el Padrón de Proveedores y Contratistas.</w:t>
      </w:r>
    </w:p>
    <w:p w:rsidR="00DC62EF" w:rsidRPr="00DC62EF" w:rsidRDefault="00DC62EF" w:rsidP="00DC62E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Pr>
          <w:rFonts w:ascii="Palatino Linotype" w:hAnsi="Palatino Linotype"/>
          <w:sz w:val="24"/>
          <w:szCs w:val="24"/>
        </w:rPr>
        <w:t>“</w:t>
      </w:r>
      <w:hyperlink r:id="rId9" w:history="1">
        <w:r w:rsidRPr="00DC62EF">
          <w:rPr>
            <w:rFonts w:ascii="Palatino Linotype" w:hAnsi="Palatino Linotype"/>
            <w:sz w:val="24"/>
            <w:szCs w:val="24"/>
          </w:rPr>
          <w:t>ALEGATOS PRUEBAS 05664.INFOEM.IP.RR.2021.docx</w:t>
        </w:r>
      </w:hyperlink>
      <w:r>
        <w:rPr>
          <w:rFonts w:ascii="Palatino Linotype" w:hAnsi="Palatino Linotype"/>
          <w:sz w:val="24"/>
          <w:szCs w:val="24"/>
        </w:rPr>
        <w:t xml:space="preserve">”, el cual contienen los alegatos del </w:t>
      </w:r>
      <w:r w:rsidRPr="00DC62EF">
        <w:rPr>
          <w:rFonts w:ascii="Palatino Linotype" w:hAnsi="Palatino Linotype"/>
          <w:b/>
          <w:sz w:val="24"/>
          <w:szCs w:val="24"/>
        </w:rPr>
        <w:t>RECURRENTE</w:t>
      </w:r>
      <w:r>
        <w:rPr>
          <w:rFonts w:ascii="Palatino Linotype" w:hAnsi="Palatino Linotype"/>
          <w:sz w:val="24"/>
          <w:szCs w:val="24"/>
        </w:rPr>
        <w:t xml:space="preserve">, a través de los cuales señaló, los antecedentes del presente asunto, su interposición del presente recurso de revisión que se analiza  y </w:t>
      </w:r>
      <w:r>
        <w:rPr>
          <w:rFonts w:ascii="Palatino Linotype" w:hAnsi="Palatino Linotype"/>
          <w:sz w:val="24"/>
          <w:szCs w:val="24"/>
        </w:rPr>
        <w:lastRenderedPageBreak/>
        <w:t>solicitó “</w:t>
      </w:r>
      <w:r w:rsidRPr="00DC62EF">
        <w:rPr>
          <w:rFonts w:ascii="Palatino Linotype" w:hAnsi="Palatino Linotype"/>
          <w:i/>
          <w:sz w:val="24"/>
          <w:szCs w:val="24"/>
        </w:rPr>
        <w:t xml:space="preserve">Tenerme por presentado en los términos del presentes ocurso y por ofrecidas las pruebas que ofrezco; seguido que sea el procedimiento, se sancione la omisión y se me restituya en mis derechos humanos mediante la entrega de la información solicitada.” </w:t>
      </w:r>
      <w:r>
        <w:rPr>
          <w:rFonts w:ascii="Palatino Linotype" w:hAnsi="Palatino Linotype"/>
          <w:sz w:val="24"/>
          <w:szCs w:val="24"/>
        </w:rPr>
        <w:t>(Sic)</w:t>
      </w:r>
    </w:p>
    <w:p w:rsidR="00DC62EF" w:rsidRDefault="00DC62EF"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b/>
        </w:rPr>
      </w:pPr>
      <w:r>
        <w:rPr>
          <w:rFonts w:ascii="Palatino Linotype" w:hAnsi="Palatino Linotype"/>
          <w:sz w:val="24"/>
          <w:szCs w:val="24"/>
        </w:rPr>
        <w:t>“</w:t>
      </w:r>
      <w:hyperlink r:id="rId10" w:history="1">
        <w:r w:rsidRPr="00DC62EF">
          <w:rPr>
            <w:rFonts w:ascii="Palatino Linotype" w:hAnsi="Palatino Linotype"/>
            <w:sz w:val="24"/>
            <w:szCs w:val="24"/>
          </w:rPr>
          <w:t>RESPUESTA A SOLICITUD 00333.TEOLOYU.IP.2021.pdf</w:t>
        </w:r>
      </w:hyperlink>
      <w:r>
        <w:rPr>
          <w:rFonts w:ascii="Palatino Linotype" w:hAnsi="Palatino Linotype"/>
          <w:sz w:val="24"/>
          <w:szCs w:val="24"/>
        </w:rPr>
        <w:t xml:space="preserve">”, el cual contiene </w:t>
      </w:r>
      <w:r w:rsidR="004C784F">
        <w:rPr>
          <w:rFonts w:ascii="Palatino Linotype" w:hAnsi="Palatino Linotype"/>
          <w:sz w:val="24"/>
          <w:szCs w:val="24"/>
        </w:rPr>
        <w:t xml:space="preserve">en formato “pdf”, la respuesta otorgada por el </w:t>
      </w:r>
      <w:r w:rsidR="004C784F" w:rsidRPr="004C784F">
        <w:rPr>
          <w:rFonts w:ascii="Palatino Linotype" w:hAnsi="Palatino Linotype"/>
          <w:b/>
          <w:sz w:val="24"/>
          <w:szCs w:val="24"/>
        </w:rPr>
        <w:t>SUJETO OBLIGADO</w:t>
      </w:r>
      <w:r w:rsidR="004C784F">
        <w:rPr>
          <w:rFonts w:ascii="Palatino Linotype" w:hAnsi="Palatino Linotype"/>
          <w:sz w:val="24"/>
          <w:szCs w:val="24"/>
        </w:rPr>
        <w:t xml:space="preserve"> a la solicitud </w:t>
      </w:r>
      <w:r w:rsidR="004C784F" w:rsidRPr="00A2556A">
        <w:rPr>
          <w:rFonts w:ascii="Palatino Linotype" w:hAnsi="Palatino Linotype" w:cs="Arial"/>
          <w:b/>
        </w:rPr>
        <w:t>00333/TEOLOYU/IP/2021</w:t>
      </w:r>
      <w:r w:rsidR="004C784F">
        <w:rPr>
          <w:rFonts w:ascii="Palatino Linotype" w:hAnsi="Palatino Linotype" w:cs="Arial"/>
          <w:b/>
        </w:rPr>
        <w:t>.</w:t>
      </w:r>
    </w:p>
    <w:p w:rsidR="004C784F" w:rsidRPr="00DC62EF" w:rsidRDefault="004C784F"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t>“</w:t>
      </w:r>
      <w:hyperlink r:id="rId11" w:history="1">
        <w:r w:rsidRPr="004C784F">
          <w:rPr>
            <w:rFonts w:ascii="Palatino Linotype" w:hAnsi="Palatino Linotype"/>
            <w:sz w:val="24"/>
            <w:szCs w:val="24"/>
          </w:rPr>
          <w:t>ACUSE DE SOLICITUD 00333.TEOLOYU.IP.2021.pdf</w:t>
        </w:r>
      </w:hyperlink>
      <w:r w:rsidRPr="004C784F">
        <w:rPr>
          <w:rFonts w:ascii="Palatino Linotype" w:hAnsi="Palatino Linotype"/>
          <w:sz w:val="24"/>
          <w:szCs w:val="24"/>
        </w:rPr>
        <w:t xml:space="preserve">”, </w:t>
      </w:r>
      <w:r>
        <w:rPr>
          <w:rFonts w:ascii="Palatino Linotype" w:hAnsi="Palatino Linotype"/>
          <w:sz w:val="24"/>
          <w:szCs w:val="24"/>
        </w:rPr>
        <w:t xml:space="preserve">el cual contiene en formato “pdf”, el acuse de la solicitud de acceso a la información </w:t>
      </w:r>
      <w:r w:rsidRPr="00A2556A">
        <w:rPr>
          <w:rFonts w:ascii="Palatino Linotype" w:hAnsi="Palatino Linotype" w:cs="Arial"/>
          <w:b/>
        </w:rPr>
        <w:t>00333/TEOLOYU/IP/2021</w:t>
      </w:r>
      <w:r>
        <w:rPr>
          <w:rFonts w:ascii="Palatino Linotype" w:hAnsi="Palatino Linotype" w:cs="Arial"/>
          <w:b/>
        </w:rPr>
        <w:t>.</w:t>
      </w:r>
    </w:p>
    <w:p w:rsidR="004C784F" w:rsidRPr="00EB6846" w:rsidRDefault="004C784F" w:rsidP="004C784F">
      <w:pPr>
        <w:spacing w:after="240" w:line="360" w:lineRule="auto"/>
        <w:contextualSpacing/>
        <w:jc w:val="both"/>
        <w:rPr>
          <w:rFonts w:ascii="Palatino Linotype" w:hAnsi="Palatino Linotype" w:cs="Arial"/>
        </w:rPr>
      </w:pPr>
      <w:r w:rsidRPr="00EB6846">
        <w:rPr>
          <w:rFonts w:ascii="Palatino Linotype" w:hAnsi="Palatino Linotype" w:cs="Arial"/>
        </w:rPr>
        <w:t>Por su parte el Sujeto Obligado en fecha treinta de diciembre del año dos mil veintiuno, remitió a través del SAIMEX, los archivos electrónicos siguientes:</w:t>
      </w:r>
    </w:p>
    <w:p w:rsidR="00DF1512" w:rsidRDefault="00DF1512" w:rsidP="004C784F">
      <w:pPr>
        <w:spacing w:after="240" w:line="360" w:lineRule="auto"/>
        <w:contextualSpacing/>
        <w:jc w:val="both"/>
        <w:rPr>
          <w:rFonts w:ascii="Palatino Linotype" w:hAnsi="Palatino Linotype" w:cs="Arial"/>
        </w:rPr>
      </w:pPr>
    </w:p>
    <w:p w:rsidR="00DF1512" w:rsidRPr="00EB6846" w:rsidRDefault="00DF1512" w:rsidP="004C784F">
      <w:pPr>
        <w:spacing w:after="240" w:line="360" w:lineRule="auto"/>
        <w:contextualSpacing/>
        <w:jc w:val="both"/>
        <w:rPr>
          <w:rFonts w:ascii="Palatino Linotype" w:hAnsi="Palatino Linotype" w:cs="Arial"/>
        </w:rPr>
      </w:pPr>
      <w:r w:rsidRPr="00EB6846">
        <w:rPr>
          <w:rFonts w:ascii="Palatino Linotype" w:hAnsi="Palatino Linotype" w:cs="Arial"/>
        </w:rPr>
        <w:t>“</w:t>
      </w:r>
      <w:hyperlink r:id="rId12" w:history="1">
        <w:r w:rsidRPr="00EB6846">
          <w:rPr>
            <w:rFonts w:ascii="Palatino Linotype" w:hAnsi="Palatino Linotype"/>
          </w:rPr>
          <w:t>PRIMERA QUINCENA SEPTIEMBRE.pdf</w:t>
        </w:r>
      </w:hyperlink>
      <w:r w:rsidRPr="00EB6846">
        <w:rPr>
          <w:rFonts w:ascii="Palatino Linotype" w:hAnsi="Palatino Linotype" w:cs="Arial"/>
        </w:rPr>
        <w:t>”</w:t>
      </w:r>
      <w:r w:rsidR="0014027C">
        <w:rPr>
          <w:rFonts w:ascii="Palatino Linotype" w:hAnsi="Palatino Linotype" w:cs="Arial"/>
        </w:rPr>
        <w:t xml:space="preserve"> y “</w:t>
      </w:r>
      <w:hyperlink r:id="rId13" w:history="1">
        <w:r w:rsidR="0014027C" w:rsidRPr="00DF1512">
          <w:rPr>
            <w:rFonts w:ascii="Palatino Linotype" w:hAnsi="Palatino Linotype"/>
          </w:rPr>
          <w:t>PRIMERA QUINCENA SEPTIEMBRE.pdf</w:t>
        </w:r>
      </w:hyperlink>
      <w:r w:rsidR="0014027C">
        <w:rPr>
          <w:rFonts w:ascii="Palatino Linotype" w:hAnsi="Palatino Linotype"/>
        </w:rPr>
        <w:t>”</w:t>
      </w:r>
      <w:r w:rsidRPr="00EB6846">
        <w:rPr>
          <w:rFonts w:ascii="Palatino Linotype" w:hAnsi="Palatino Linotype" w:cs="Arial"/>
        </w:rPr>
        <w:t xml:space="preserve">, </w:t>
      </w:r>
      <w:r w:rsidR="00753CDC" w:rsidRPr="00EB6846">
        <w:rPr>
          <w:rFonts w:ascii="Palatino Linotype" w:hAnsi="Palatino Linotype" w:cs="Arial"/>
        </w:rPr>
        <w:t>el cual contiene los recibos de nómina de la primer quincena del mes de septiembre del 20</w:t>
      </w:r>
      <w:r w:rsidR="00CB5390" w:rsidRPr="00EB6846">
        <w:rPr>
          <w:rFonts w:ascii="Palatino Linotype" w:hAnsi="Palatino Linotype" w:cs="Arial"/>
        </w:rPr>
        <w:t>19, constante de</w:t>
      </w:r>
      <w:r w:rsidR="00EB6846" w:rsidRPr="00EB6846">
        <w:rPr>
          <w:rFonts w:ascii="Palatino Linotype" w:hAnsi="Palatino Linotype" w:cs="Arial"/>
        </w:rPr>
        <w:t xml:space="preserve"> 338</w:t>
      </w:r>
      <w:r w:rsidR="00EB6846">
        <w:rPr>
          <w:rFonts w:ascii="Palatino Linotype" w:hAnsi="Palatino Linotype" w:cs="Arial"/>
        </w:rPr>
        <w:t xml:space="preserve"> recibos.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EB6846" w:rsidRDefault="00DF1512" w:rsidP="00EB6846">
            <w:pPr>
              <w:spacing w:after="240" w:line="360" w:lineRule="auto"/>
              <w:contextualSpacing/>
              <w:jc w:val="both"/>
              <w:rPr>
                <w:rFonts w:ascii="Palatino Linotype" w:hAnsi="Palatino Linotype" w:cs="Arial"/>
              </w:rPr>
            </w:pPr>
            <w:r w:rsidRPr="00DF1512">
              <w:rPr>
                <w:rFonts w:ascii="Palatino Linotype" w:hAnsi="Palatino Linotype" w:cs="Arial"/>
              </w:rPr>
              <w:t>“</w:t>
            </w:r>
            <w:hyperlink r:id="rId14" w:history="1">
              <w:r w:rsidRPr="00DF1512">
                <w:rPr>
                  <w:rFonts w:ascii="Palatino Linotype" w:hAnsi="Palatino Linotype"/>
                </w:rPr>
                <w:t>SEGUNDA QUINCENA DICIEMBRE.pdf</w:t>
              </w:r>
            </w:hyperlink>
            <w:r w:rsidRPr="00DF1512">
              <w:rPr>
                <w:rFonts w:ascii="Palatino Linotype" w:hAnsi="Palatino Linotype" w:cs="Arial"/>
              </w:rPr>
              <w:t>”</w:t>
            </w:r>
            <w:r w:rsidR="00844B66">
              <w:rPr>
                <w:rFonts w:ascii="Palatino Linotype" w:hAnsi="Palatino Linotype" w:cs="Arial"/>
              </w:rPr>
              <w:t xml:space="preserve"> y “</w:t>
            </w:r>
            <w:hyperlink r:id="rId15" w:history="1">
              <w:r w:rsidR="00844B66" w:rsidRPr="00DF1512">
                <w:rPr>
                  <w:rFonts w:ascii="Palatino Linotype" w:hAnsi="Palatino Linotype"/>
                </w:rPr>
                <w:t>SEGUNDA QUINCENA DICIEMBRE.pdf</w:t>
              </w:r>
            </w:hyperlink>
            <w:r w:rsidR="00844B66">
              <w:rPr>
                <w:rFonts w:ascii="Palatino Linotype" w:hAnsi="Palatino Linotype"/>
              </w:rPr>
              <w:t>”</w:t>
            </w:r>
            <w:r w:rsidRPr="00DF1512">
              <w:rPr>
                <w:rFonts w:ascii="Palatino Linotype" w:hAnsi="Palatino Linotype" w:cs="Arial"/>
              </w:rPr>
              <w:t xml:space="preserve">, </w:t>
            </w:r>
            <w:r w:rsidR="00EB6846" w:rsidRPr="00EB6846">
              <w:rPr>
                <w:rFonts w:ascii="Palatino Linotype" w:hAnsi="Palatino Linotype" w:cs="Arial"/>
              </w:rPr>
              <w:t>el cual contiene lo</w:t>
            </w:r>
            <w:r w:rsidR="00EB6846">
              <w:rPr>
                <w:rFonts w:ascii="Palatino Linotype" w:hAnsi="Palatino Linotype" w:cs="Arial"/>
              </w:rPr>
              <w:t>s recibos de nómina de la segunda quincena del mes de diciembre</w:t>
            </w:r>
            <w:r w:rsidR="00EB6846" w:rsidRPr="00EB6846">
              <w:rPr>
                <w:rFonts w:ascii="Palatino Linotype" w:hAnsi="Palatino Linotype" w:cs="Arial"/>
              </w:rPr>
              <w:t xml:space="preserve"> del 2019, constante de</w:t>
            </w:r>
            <w:r w:rsidR="00EB6846">
              <w:rPr>
                <w:rFonts w:ascii="Palatino Linotype" w:hAnsi="Palatino Linotype" w:cs="Arial"/>
              </w:rPr>
              <w:t xml:space="preserve"> 353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EB6846" w:rsidRDefault="00EB6846" w:rsidP="00EB6846">
            <w:pPr>
              <w:spacing w:after="240" w:line="360" w:lineRule="auto"/>
              <w:contextualSpacing/>
              <w:jc w:val="both"/>
              <w:rPr>
                <w:rFonts w:ascii="Palatino Linotype" w:hAnsi="Palatino Linotype" w:cs="Arial"/>
              </w:rPr>
            </w:pPr>
            <w:r>
              <w:rPr>
                <w:rFonts w:ascii="Palatino Linotype" w:hAnsi="Palatino Linotype"/>
              </w:rPr>
              <w:t>“</w:t>
            </w:r>
            <w:hyperlink r:id="rId16" w:history="1">
              <w:r w:rsidR="00DF1512" w:rsidRPr="00DF1512">
                <w:rPr>
                  <w:rFonts w:ascii="Palatino Linotype" w:hAnsi="Palatino Linotype"/>
                </w:rPr>
                <w:t>SEGUNDA QUINCENA FEBRERO.pdf</w:t>
              </w:r>
            </w:hyperlink>
            <w:r>
              <w:rPr>
                <w:rFonts w:ascii="Palatino Linotype" w:hAnsi="Palatino Linotype"/>
              </w:rPr>
              <w:t>”</w:t>
            </w:r>
            <w:r w:rsidR="00844B66">
              <w:rPr>
                <w:rFonts w:ascii="Palatino Linotype" w:hAnsi="Palatino Linotype"/>
              </w:rPr>
              <w:t xml:space="preserve"> y “</w:t>
            </w:r>
            <w:hyperlink r:id="rId17" w:history="1">
              <w:r w:rsidR="00844B66" w:rsidRPr="00DF1512">
                <w:rPr>
                  <w:rFonts w:ascii="Palatino Linotype" w:hAnsi="Palatino Linotype"/>
                </w:rPr>
                <w:t>SEGUNDA QUINCENA FEBRERO.pdf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el cual contiene lo</w:t>
            </w:r>
            <w:r>
              <w:rPr>
                <w:rFonts w:ascii="Palatino Linotype" w:hAnsi="Palatino Linotype" w:cs="Arial"/>
              </w:rPr>
              <w:t>s recibos de nómina de la segunda quincena del mes de febrero</w:t>
            </w:r>
            <w:r w:rsidRPr="00EB6846">
              <w:rPr>
                <w:rFonts w:ascii="Palatino Linotype" w:hAnsi="Palatino Linotype" w:cs="Arial"/>
              </w:rPr>
              <w:t xml:space="preserve"> del 2019, constante de</w:t>
            </w:r>
            <w:r>
              <w:rPr>
                <w:rFonts w:ascii="Palatino Linotype" w:hAnsi="Palatino Linotype" w:cs="Arial"/>
              </w:rPr>
              <w:t xml:space="preserve"> 345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EB6846" w:rsidRDefault="00EB6846" w:rsidP="00EB6846">
            <w:pPr>
              <w:spacing w:after="240" w:line="360" w:lineRule="auto"/>
              <w:contextualSpacing/>
              <w:jc w:val="both"/>
              <w:rPr>
                <w:rFonts w:ascii="Palatino Linotype" w:hAnsi="Palatino Linotype" w:cs="Arial"/>
              </w:rPr>
            </w:pPr>
            <w:r>
              <w:rPr>
                <w:rFonts w:ascii="Palatino Linotype" w:hAnsi="Palatino Linotype"/>
              </w:rPr>
              <w:lastRenderedPageBreak/>
              <w:t>“</w:t>
            </w:r>
            <w:hyperlink r:id="rId18" w:history="1">
              <w:r w:rsidR="00DF1512" w:rsidRPr="00DF1512">
                <w:rPr>
                  <w:rFonts w:ascii="Palatino Linotype" w:hAnsi="Palatino Linotype"/>
                </w:rPr>
                <w:t>SEGUNDA QUINCENA ABRIL.pdf</w:t>
              </w:r>
            </w:hyperlink>
            <w:r>
              <w:rPr>
                <w:rFonts w:ascii="Palatino Linotype" w:hAnsi="Palatino Linotype"/>
              </w:rPr>
              <w:t>”</w:t>
            </w:r>
            <w:r w:rsidR="0014027C">
              <w:rPr>
                <w:rFonts w:ascii="Palatino Linotype" w:hAnsi="Palatino Linotype"/>
              </w:rPr>
              <w:t xml:space="preserve"> y “</w:t>
            </w:r>
            <w:hyperlink r:id="rId19" w:history="1">
              <w:r w:rsidR="0014027C" w:rsidRPr="00DF1512">
                <w:rPr>
                  <w:rFonts w:ascii="Palatino Linotype" w:hAnsi="Palatino Linotype"/>
                </w:rPr>
                <w:t>SEGUNDA QUINCENA ABRIL.pdf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el cual contiene lo</w:t>
            </w:r>
            <w:r>
              <w:rPr>
                <w:rFonts w:ascii="Palatino Linotype" w:hAnsi="Palatino Linotype" w:cs="Arial"/>
              </w:rPr>
              <w:t>s recibos de nómina de segunda quincena del mes de abril</w:t>
            </w:r>
            <w:r w:rsidRPr="00EB6846">
              <w:rPr>
                <w:rFonts w:ascii="Palatino Linotype" w:hAnsi="Palatino Linotype" w:cs="Arial"/>
              </w:rPr>
              <w:t xml:space="preserve"> del 2019, constante de</w:t>
            </w:r>
            <w:r>
              <w:rPr>
                <w:rFonts w:ascii="Palatino Linotype" w:hAnsi="Palatino Linotype" w:cs="Arial"/>
              </w:rPr>
              <w:t xml:space="preserve"> 316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EB6846" w:rsidRDefault="00EB6846" w:rsidP="00EB6846">
            <w:pPr>
              <w:spacing w:after="240" w:line="360" w:lineRule="auto"/>
              <w:contextualSpacing/>
              <w:jc w:val="both"/>
              <w:rPr>
                <w:rFonts w:ascii="Palatino Linotype" w:hAnsi="Palatino Linotype" w:cs="Arial"/>
              </w:rPr>
            </w:pPr>
            <w:r>
              <w:rPr>
                <w:rFonts w:ascii="Palatino Linotype" w:hAnsi="Palatino Linotype"/>
              </w:rPr>
              <w:t>“</w:t>
            </w:r>
            <w:hyperlink r:id="rId20" w:history="1">
              <w:r w:rsidR="00DF1512" w:rsidRPr="00DF1512">
                <w:rPr>
                  <w:rFonts w:ascii="Palatino Linotype" w:hAnsi="Palatino Linotype"/>
                </w:rPr>
                <w:t>PRIMERA QUINCENA MARZO.pdf</w:t>
              </w:r>
            </w:hyperlink>
            <w:r>
              <w:rPr>
                <w:rFonts w:ascii="Palatino Linotype" w:hAnsi="Palatino Linotype"/>
              </w:rPr>
              <w:t>”</w:t>
            </w:r>
            <w:r w:rsidR="0009648E">
              <w:rPr>
                <w:rFonts w:ascii="Palatino Linotype" w:hAnsi="Palatino Linotype"/>
              </w:rPr>
              <w:t xml:space="preserve"> y “</w:t>
            </w:r>
            <w:hyperlink r:id="rId21" w:history="1">
              <w:r w:rsidR="0009648E" w:rsidRPr="00DF1512">
                <w:rPr>
                  <w:rFonts w:ascii="Palatino Linotype" w:hAnsi="Palatino Linotype"/>
                </w:rPr>
                <w:t>PRIMERA QUINCENA MARZO.pdf</w:t>
              </w:r>
            </w:hyperlink>
            <w:r w:rsidR="0009648E">
              <w:rPr>
                <w:rFonts w:ascii="Palatino Linotype" w:hAnsi="Palatino Linotype"/>
              </w:rPr>
              <w:t>”</w:t>
            </w:r>
            <w:r>
              <w:rPr>
                <w:rFonts w:ascii="Palatino Linotype" w:hAnsi="Palatino Linotype"/>
              </w:rPr>
              <w:t xml:space="preserve">, </w:t>
            </w:r>
            <w:r w:rsidRPr="00EB6846">
              <w:rPr>
                <w:rFonts w:ascii="Palatino Linotype" w:hAnsi="Palatino Linotype" w:cs="Arial"/>
              </w:rPr>
              <w:t>el cual contiene los recibos de nómina de la prime</w:t>
            </w:r>
            <w:r>
              <w:rPr>
                <w:rFonts w:ascii="Palatino Linotype" w:hAnsi="Palatino Linotype" w:cs="Arial"/>
              </w:rPr>
              <w:t>r quincena del mes de marzo</w:t>
            </w:r>
            <w:r w:rsidRPr="00EB6846">
              <w:rPr>
                <w:rFonts w:ascii="Palatino Linotype" w:hAnsi="Palatino Linotype" w:cs="Arial"/>
              </w:rPr>
              <w:t xml:space="preserve"> del 2019, constante de</w:t>
            </w:r>
            <w:r>
              <w:rPr>
                <w:rFonts w:ascii="Palatino Linotype" w:hAnsi="Palatino Linotype" w:cs="Arial"/>
              </w:rPr>
              <w:t xml:space="preserve"> 337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EB6846" w:rsidRDefault="00EB6846" w:rsidP="00EB6846">
            <w:pPr>
              <w:spacing w:after="240" w:line="360" w:lineRule="auto"/>
              <w:contextualSpacing/>
              <w:jc w:val="both"/>
              <w:rPr>
                <w:rFonts w:ascii="Palatino Linotype" w:hAnsi="Palatino Linotype" w:cs="Arial"/>
              </w:rPr>
            </w:pPr>
            <w:r>
              <w:rPr>
                <w:rFonts w:ascii="Palatino Linotype" w:hAnsi="Palatino Linotype"/>
              </w:rPr>
              <w:t>“</w:t>
            </w:r>
            <w:hyperlink r:id="rId22" w:history="1">
              <w:r w:rsidR="00DF1512" w:rsidRPr="00DF1512">
                <w:rPr>
                  <w:rFonts w:ascii="Palatino Linotype" w:hAnsi="Palatino Linotype"/>
                </w:rPr>
                <w:t>PRIMERA QUINCENA ABRIL.pdf</w:t>
              </w:r>
            </w:hyperlink>
            <w:r>
              <w:rPr>
                <w:rFonts w:ascii="Palatino Linotype" w:hAnsi="Palatino Linotype"/>
              </w:rPr>
              <w:t>”</w:t>
            </w:r>
            <w:r w:rsidR="0014027C">
              <w:rPr>
                <w:rFonts w:ascii="Palatino Linotype" w:hAnsi="Palatino Linotype"/>
              </w:rPr>
              <w:t xml:space="preserve"> y “</w:t>
            </w:r>
            <w:hyperlink r:id="rId23" w:history="1">
              <w:r w:rsidR="0014027C" w:rsidRPr="00DF1512">
                <w:rPr>
                  <w:rFonts w:ascii="Palatino Linotype" w:hAnsi="Palatino Linotype"/>
                </w:rPr>
                <w:t>PRIMERA QUINCENA ABRIL.pdf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el cual contiene los recibos de nómina de la prime</w:t>
            </w:r>
            <w:r>
              <w:rPr>
                <w:rFonts w:ascii="Palatino Linotype" w:hAnsi="Palatino Linotype" w:cs="Arial"/>
              </w:rPr>
              <w:t>r quincena del mes de abril</w:t>
            </w:r>
            <w:r w:rsidRPr="00EB6846">
              <w:rPr>
                <w:rFonts w:ascii="Palatino Linotype" w:hAnsi="Palatino Linotype" w:cs="Arial"/>
              </w:rPr>
              <w:t xml:space="preserve"> del 2019, constante de</w:t>
            </w:r>
            <w:r>
              <w:rPr>
                <w:rFonts w:ascii="Palatino Linotype" w:hAnsi="Palatino Linotype" w:cs="Arial"/>
              </w:rPr>
              <w:t xml:space="preserve"> 319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B6846" w:rsidRPr="00B842EA" w:rsidRDefault="00EB6846" w:rsidP="00EB6846">
            <w:pPr>
              <w:spacing w:after="240" w:line="360" w:lineRule="auto"/>
              <w:contextualSpacing/>
              <w:jc w:val="both"/>
              <w:rPr>
                <w:rFonts w:ascii="Palatino Linotype" w:hAnsi="Palatino Linotype" w:cs="Arial"/>
              </w:rPr>
            </w:pPr>
            <w:r>
              <w:rPr>
                <w:rFonts w:ascii="Palatino Linotype" w:hAnsi="Palatino Linotype"/>
              </w:rPr>
              <w:t>“</w:t>
            </w:r>
            <w:hyperlink r:id="rId24" w:history="1">
              <w:r w:rsidR="00DF1512" w:rsidRPr="00DF1512">
                <w:rPr>
                  <w:rFonts w:ascii="Palatino Linotype" w:hAnsi="Palatino Linotype"/>
                </w:rPr>
                <w:t>PRIMERA QUINCENA MAYO.pdf</w:t>
              </w:r>
            </w:hyperlink>
            <w:r>
              <w:rPr>
                <w:rFonts w:ascii="Palatino Linotype" w:hAnsi="Palatino Linotype"/>
              </w:rPr>
              <w:t>”</w:t>
            </w:r>
            <w:r w:rsidR="0014027C">
              <w:rPr>
                <w:rFonts w:ascii="Palatino Linotype" w:hAnsi="Palatino Linotype"/>
              </w:rPr>
              <w:t xml:space="preserve"> y “</w:t>
            </w:r>
            <w:hyperlink r:id="rId25" w:history="1">
              <w:r w:rsidR="0014027C" w:rsidRPr="00DF1512">
                <w:rPr>
                  <w:rFonts w:ascii="Palatino Linotype" w:hAnsi="Palatino Linotype"/>
                </w:rPr>
                <w:t>PRIMERA QUINCENA MAYO.pdf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 primer quincena del mes de mayo del 2019, constante de 315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26" w:history="1">
              <w:r w:rsidR="00DF1512" w:rsidRPr="00DF1512">
                <w:rPr>
                  <w:rFonts w:ascii="Palatino Linotype" w:hAnsi="Palatino Linotype"/>
                </w:rPr>
                <w:t>SEGUNDA QUINCENA SEPTIEMBRE.pdf</w:t>
              </w:r>
            </w:hyperlink>
            <w:r>
              <w:rPr>
                <w:rFonts w:ascii="Palatino Linotype" w:hAnsi="Palatino Linotype"/>
              </w:rPr>
              <w:t>”</w:t>
            </w:r>
            <w:r w:rsidR="0014027C">
              <w:rPr>
                <w:rFonts w:ascii="Palatino Linotype" w:hAnsi="Palatino Linotype"/>
              </w:rPr>
              <w:t xml:space="preserve"> y “</w:t>
            </w:r>
            <w:hyperlink r:id="rId27" w:history="1">
              <w:r w:rsidR="0014027C" w:rsidRPr="00DF1512">
                <w:rPr>
                  <w:rFonts w:ascii="Palatino Linotype" w:hAnsi="Palatino Linotype"/>
                </w:rPr>
                <w:t>SEGUNDA QUINCENA SEPTIEMBRE.pdf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w:t>
            </w:r>
            <w:r>
              <w:rPr>
                <w:rFonts w:ascii="Palatino Linotype" w:hAnsi="Palatino Linotype" w:cs="Arial"/>
              </w:rPr>
              <w:t>s recibos de nómina de la segunda</w:t>
            </w:r>
            <w:r w:rsidRPr="00B842EA">
              <w:rPr>
                <w:rFonts w:ascii="Palatino Linotype" w:hAnsi="Palatino Linotype" w:cs="Arial"/>
              </w:rPr>
              <w:t xml:space="preserve"> quincena del mes de</w:t>
            </w:r>
            <w:r>
              <w:rPr>
                <w:rFonts w:ascii="Palatino Linotype" w:hAnsi="Palatino Linotype" w:cs="Arial"/>
              </w:rPr>
              <w:t xml:space="preserve"> septiembre del 2019, constante de 350</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28" w:history="1">
              <w:r w:rsidR="00DF1512" w:rsidRPr="00DF1512">
                <w:rPr>
                  <w:rFonts w:ascii="Palatino Linotype" w:hAnsi="Palatino Linotype"/>
                </w:rPr>
                <w:t>PRIMERA QUINCENA FEBRERO.pdf</w:t>
              </w:r>
            </w:hyperlink>
            <w:r>
              <w:rPr>
                <w:rFonts w:ascii="Palatino Linotype" w:hAnsi="Palatino Linotype"/>
              </w:rPr>
              <w:t>”</w:t>
            </w:r>
            <w:r w:rsidR="0014027C">
              <w:rPr>
                <w:rFonts w:ascii="Palatino Linotype" w:hAnsi="Palatino Linotype"/>
              </w:rPr>
              <w:t xml:space="preserve"> y “</w:t>
            </w:r>
            <w:hyperlink r:id="rId29" w:history="1">
              <w:r w:rsidR="0014027C" w:rsidRPr="00DF1512">
                <w:rPr>
                  <w:rFonts w:ascii="Palatino Linotype" w:hAnsi="Palatino Linotype"/>
                </w:rPr>
                <w:t>PRIMERA QUINCENA FEBRERO.pdf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febrero del 2019, constante de 343</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lastRenderedPageBreak/>
              <w:t>“</w:t>
            </w:r>
            <w:hyperlink r:id="rId30" w:history="1">
              <w:r w:rsidR="00DF1512" w:rsidRPr="00DF1512">
                <w:rPr>
                  <w:rFonts w:ascii="Palatino Linotype" w:hAnsi="Palatino Linotype"/>
                </w:rPr>
                <w:t>PRIMERA QUINCENA JUNIO.pdf</w:t>
              </w:r>
            </w:hyperlink>
            <w:r>
              <w:rPr>
                <w:rFonts w:ascii="Palatino Linotype" w:hAnsi="Palatino Linotype"/>
              </w:rPr>
              <w:t>”</w:t>
            </w:r>
            <w:r w:rsidR="0014027C">
              <w:rPr>
                <w:rFonts w:ascii="Palatino Linotype" w:hAnsi="Palatino Linotype"/>
              </w:rPr>
              <w:t xml:space="preserve"> y “</w:t>
            </w:r>
            <w:hyperlink r:id="rId31" w:history="1">
              <w:r w:rsidR="0014027C" w:rsidRPr="00DF1512">
                <w:rPr>
                  <w:rFonts w:ascii="Palatino Linotype" w:hAnsi="Palatino Linotype"/>
                </w:rPr>
                <w:t>PRIMERA QUINCENA JUNIO.pdf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junio del 2019, constante de 321</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32" w:history="1">
              <w:r w:rsidR="00DF1512" w:rsidRPr="00DF1512">
                <w:rPr>
                  <w:rFonts w:ascii="Palatino Linotype" w:hAnsi="Palatino Linotype"/>
                </w:rPr>
                <w:t>PRIMERA QUINCENA NOVIEMBRE.pdf</w:t>
              </w:r>
            </w:hyperlink>
            <w:r>
              <w:rPr>
                <w:rFonts w:ascii="Palatino Linotype" w:hAnsi="Palatino Linotype"/>
              </w:rPr>
              <w:t>”</w:t>
            </w:r>
            <w:r w:rsidR="0014027C">
              <w:rPr>
                <w:rFonts w:ascii="Palatino Linotype" w:hAnsi="Palatino Linotype"/>
              </w:rPr>
              <w:t xml:space="preserve"> y “</w:t>
            </w:r>
            <w:hyperlink r:id="rId33" w:history="1">
              <w:r w:rsidR="0014027C" w:rsidRPr="00DF1512">
                <w:rPr>
                  <w:rFonts w:ascii="Palatino Linotype" w:hAnsi="Palatino Linotype"/>
                </w:rPr>
                <w:t>PRIMERA QUINCENA NOVIEMBRE.pdf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noviembre del 2019, constante de 337</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34" w:history="1">
              <w:r w:rsidR="00DF1512" w:rsidRPr="00DF1512">
                <w:rPr>
                  <w:rFonts w:ascii="Palatino Linotype" w:hAnsi="Palatino Linotype"/>
                </w:rPr>
                <w:t>PRIMERA QUINCENA JULIO.pdf</w:t>
              </w:r>
            </w:hyperlink>
            <w:r>
              <w:rPr>
                <w:rFonts w:ascii="Palatino Linotype" w:hAnsi="Palatino Linotype"/>
              </w:rPr>
              <w:t>”</w:t>
            </w:r>
            <w:r w:rsidR="0014027C">
              <w:rPr>
                <w:rFonts w:ascii="Palatino Linotype" w:hAnsi="Palatino Linotype"/>
              </w:rPr>
              <w:t xml:space="preserve"> y “</w:t>
            </w:r>
            <w:hyperlink r:id="rId35" w:history="1">
              <w:r w:rsidR="0014027C" w:rsidRPr="00DF1512">
                <w:rPr>
                  <w:rFonts w:ascii="Palatino Linotype" w:hAnsi="Palatino Linotype"/>
                </w:rPr>
                <w:t>PRIMERA QUINCENA JULIO.pdf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 primer quincena del mes de</w:t>
            </w:r>
            <w:r>
              <w:rPr>
                <w:rFonts w:ascii="Palatino Linotype" w:hAnsi="Palatino Linotype" w:cs="Arial"/>
              </w:rPr>
              <w:t xml:space="preserve"> junio del 2019, constante de 325</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36" w:history="1">
              <w:r w:rsidR="00DF1512" w:rsidRPr="00DF1512">
                <w:rPr>
                  <w:rFonts w:ascii="Palatino Linotype" w:hAnsi="Palatino Linotype"/>
                </w:rPr>
                <w:t>PRIMERA QUINCENA AGOSTO.pdf</w:t>
              </w:r>
            </w:hyperlink>
            <w:r>
              <w:rPr>
                <w:rFonts w:ascii="Palatino Linotype" w:hAnsi="Palatino Linotype"/>
              </w:rPr>
              <w:t>”</w:t>
            </w:r>
            <w:r w:rsidR="0014027C">
              <w:rPr>
                <w:rFonts w:ascii="Palatino Linotype" w:hAnsi="Palatino Linotype"/>
              </w:rPr>
              <w:t xml:space="preserve"> y “</w:t>
            </w:r>
            <w:hyperlink r:id="rId37" w:history="1">
              <w:r w:rsidR="0014027C" w:rsidRPr="00DF1512">
                <w:rPr>
                  <w:rFonts w:ascii="Palatino Linotype" w:hAnsi="Palatino Linotype"/>
                </w:rPr>
                <w:t>PRIMERA QUINCENA AGOSTO.pdf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agosto del 2019, constante de 328</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38" w:history="1">
              <w:r w:rsidR="00DF1512" w:rsidRPr="00DF1512">
                <w:rPr>
                  <w:rFonts w:ascii="Palatino Linotype" w:hAnsi="Palatino Linotype"/>
                </w:rPr>
                <w:t>SEGUNDA QUINCENA AGOSTO.pdf</w:t>
              </w:r>
            </w:hyperlink>
            <w:r>
              <w:rPr>
                <w:rFonts w:ascii="Palatino Linotype" w:hAnsi="Palatino Linotype"/>
              </w:rPr>
              <w:t>”</w:t>
            </w:r>
            <w:r w:rsidR="0014027C">
              <w:rPr>
                <w:rFonts w:ascii="Palatino Linotype" w:hAnsi="Palatino Linotype"/>
              </w:rPr>
              <w:t xml:space="preserve"> y “</w:t>
            </w:r>
            <w:hyperlink r:id="rId39" w:history="1">
              <w:r w:rsidR="0014027C" w:rsidRPr="00DF1512">
                <w:rPr>
                  <w:rFonts w:ascii="Palatino Linotype" w:hAnsi="Palatino Linotype"/>
                </w:rPr>
                <w:t>SEGUNDA QUINCENA AGOSTO.pdf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w:t>
            </w:r>
            <w:r>
              <w:rPr>
                <w:rFonts w:ascii="Palatino Linotype" w:hAnsi="Palatino Linotype" w:cs="Arial"/>
              </w:rPr>
              <w:t>s recibos de nómina de la segunda quincena del mes de agosto del 2019, constante de 345</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40" w:history="1">
              <w:r w:rsidR="00DF1512" w:rsidRPr="00DF1512">
                <w:rPr>
                  <w:rFonts w:ascii="Palatino Linotype" w:hAnsi="Palatino Linotype"/>
                </w:rPr>
                <w:t>PRIMERA QUINCENA DICIEMBRE.pdf</w:t>
              </w:r>
            </w:hyperlink>
            <w:r>
              <w:rPr>
                <w:rFonts w:ascii="Palatino Linotype" w:hAnsi="Palatino Linotype"/>
              </w:rPr>
              <w:t>”</w:t>
            </w:r>
            <w:r w:rsidR="0014027C">
              <w:rPr>
                <w:rFonts w:ascii="Palatino Linotype" w:hAnsi="Palatino Linotype"/>
              </w:rPr>
              <w:t xml:space="preserve"> y “</w:t>
            </w:r>
            <w:hyperlink r:id="rId41" w:history="1">
              <w:r w:rsidR="0014027C" w:rsidRPr="00DF1512">
                <w:rPr>
                  <w:rFonts w:ascii="Palatino Linotype" w:hAnsi="Palatino Linotype"/>
                </w:rPr>
                <w:t>PRIMERA QUINCENA DICIEMBRE.pdf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diciembre del 2019, constante de 342 recibos y en donde se aprecia que en algunos recibos se testo el departamento o área de adscripción. </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lastRenderedPageBreak/>
              <w:t>“</w:t>
            </w:r>
            <w:hyperlink r:id="rId42" w:history="1">
              <w:r w:rsidR="00DF1512" w:rsidRPr="00DF1512">
                <w:rPr>
                  <w:rFonts w:ascii="Palatino Linotype" w:hAnsi="Palatino Linotype"/>
                </w:rPr>
                <w:t>SEGUNDA QUINCENA JULIO.pdf</w:t>
              </w:r>
            </w:hyperlink>
            <w:r>
              <w:rPr>
                <w:rFonts w:ascii="Palatino Linotype" w:hAnsi="Palatino Linotype"/>
              </w:rPr>
              <w:t>”</w:t>
            </w:r>
            <w:r w:rsidR="0014027C">
              <w:rPr>
                <w:rFonts w:ascii="Palatino Linotype" w:hAnsi="Palatino Linotype"/>
              </w:rPr>
              <w:t xml:space="preserve"> y “</w:t>
            </w:r>
            <w:hyperlink r:id="rId43" w:history="1">
              <w:r w:rsidR="00844B66" w:rsidRPr="00DF1512">
                <w:rPr>
                  <w:rFonts w:ascii="Palatino Linotype" w:hAnsi="Palatino Linotype"/>
                </w:rPr>
                <w:t>SEGUNDA QUINCENA JULIO.pdf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w:t>
            </w:r>
            <w:r>
              <w:rPr>
                <w:rFonts w:ascii="Palatino Linotype" w:hAnsi="Palatino Linotype" w:cs="Arial"/>
              </w:rPr>
              <w:t>s recibos de nómina de la segunda quincena del mes de julio</w:t>
            </w:r>
            <w:r w:rsidRPr="00B842EA">
              <w:rPr>
                <w:rFonts w:ascii="Palatino Linotype" w:hAnsi="Palatino Linotype" w:cs="Arial"/>
              </w:rPr>
              <w:t xml:space="preserve"> del</w:t>
            </w:r>
            <w:r>
              <w:rPr>
                <w:rFonts w:ascii="Palatino Linotype" w:hAnsi="Palatino Linotype" w:cs="Arial"/>
              </w:rPr>
              <w:t xml:space="preserve"> 2019, constante de 315 recibos y en donde se aprecia que en algunos recibos se dejó visible datos personales que son considerados como co</w:t>
            </w:r>
            <w:r w:rsidR="00E620E8">
              <w:rPr>
                <w:rFonts w:ascii="Palatino Linotype" w:hAnsi="Palatino Linotype" w:cs="Arial"/>
              </w:rPr>
              <w:t>nfidenciales, como lo es el RFC</w:t>
            </w:r>
            <w:r>
              <w:rPr>
                <w:rFonts w:ascii="Palatino Linotype" w:hAnsi="Palatino Linotype" w:cs="Arial"/>
              </w:rPr>
              <w:t>.</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F1512" w:rsidRPr="00DF1512" w:rsidRDefault="00F276BD" w:rsidP="00F276BD">
            <w:pPr>
              <w:spacing w:after="240" w:line="360" w:lineRule="auto"/>
              <w:contextualSpacing/>
              <w:jc w:val="both"/>
              <w:rPr>
                <w:rFonts w:ascii="Palatino Linotype" w:hAnsi="Palatino Linotype" w:cs="Arial"/>
              </w:rPr>
            </w:pPr>
            <w:r>
              <w:rPr>
                <w:rFonts w:ascii="Palatino Linotype" w:hAnsi="Palatino Linotype" w:cs="Arial"/>
              </w:rPr>
              <w:t>“</w:t>
            </w:r>
            <w:hyperlink r:id="rId44" w:history="1">
              <w:r w:rsidR="00DF1512" w:rsidRPr="00DF1512">
                <w:rPr>
                  <w:rFonts w:ascii="Palatino Linotype" w:hAnsi="Palatino Linotype"/>
                </w:rPr>
                <w:t>manifestaciones 333.pdf</w:t>
              </w:r>
            </w:hyperlink>
            <w:r>
              <w:rPr>
                <w:rFonts w:ascii="Palatino Linotype" w:hAnsi="Palatino Linotype" w:cs="Arial"/>
              </w:rPr>
              <w:t xml:space="preserve">”, el cual contiene el oficio número PMT/UTAIP/IP/1438/2021, por medio del cual el Sujeto Obligado rindió su informe justificado, a través del cual informó, que derivado del recurso de revisión interpuesto, se realizaron las gestiones con la Dirección encargada de generar la información, remitiendo la nómina de enero 2019 a junio de 2021, mencionando que la nómina requiere un tratamiento motivo por el cual se hace entrega de manera extemporánea, anexando dicha documentación. </w:t>
            </w: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45" w:history="1">
              <w:r w:rsidR="00DF1512" w:rsidRPr="00DF1512">
                <w:rPr>
                  <w:rFonts w:ascii="Palatino Linotype" w:hAnsi="Palatino Linotype"/>
                </w:rPr>
                <w:t>SEGUNDA QUINCENA ENERO.pdf</w:t>
              </w:r>
            </w:hyperlink>
            <w:r>
              <w:rPr>
                <w:rFonts w:ascii="Palatino Linotype" w:hAnsi="Palatino Linotype"/>
              </w:rPr>
              <w:t>”</w:t>
            </w:r>
            <w:r w:rsidR="00844B66">
              <w:rPr>
                <w:rFonts w:ascii="Palatino Linotype" w:hAnsi="Palatino Linotype"/>
              </w:rPr>
              <w:t xml:space="preserve"> y “</w:t>
            </w:r>
            <w:hyperlink r:id="rId46" w:history="1">
              <w:r w:rsidR="00844B66" w:rsidRPr="00DF1512">
                <w:rPr>
                  <w:rFonts w:ascii="Palatino Linotype" w:hAnsi="Palatino Linotype"/>
                </w:rPr>
                <w:t>SEGUNDA QUINCENA ENERO.pdf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w:t>
            </w:r>
            <w:r>
              <w:rPr>
                <w:rFonts w:ascii="Palatino Linotype" w:hAnsi="Palatino Linotype" w:cs="Arial"/>
              </w:rPr>
              <w:t>s recibos de nómina de la segunda quincena del mes de enero del 2019, constante de 329</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47" w:history="1">
              <w:r w:rsidR="00DF1512" w:rsidRPr="00DF1512">
                <w:rPr>
                  <w:rFonts w:ascii="Palatino Linotype" w:hAnsi="Palatino Linotype"/>
                </w:rPr>
                <w:t>PRIMERA QUINCENA ENERO.pdf</w:t>
              </w:r>
            </w:hyperlink>
            <w:r>
              <w:rPr>
                <w:rFonts w:ascii="Palatino Linotype" w:hAnsi="Palatino Linotype"/>
              </w:rPr>
              <w:t>”</w:t>
            </w:r>
            <w:r w:rsidR="00844B66">
              <w:rPr>
                <w:rFonts w:ascii="Palatino Linotype" w:hAnsi="Palatino Linotype"/>
              </w:rPr>
              <w:t xml:space="preserve"> y “</w:t>
            </w:r>
            <w:hyperlink r:id="rId48" w:history="1">
              <w:r w:rsidR="00844B66" w:rsidRPr="00DF1512">
                <w:rPr>
                  <w:rFonts w:ascii="Palatino Linotype" w:hAnsi="Palatino Linotype"/>
                </w:rPr>
                <w:t>PRIMERA QUINCENA ENERO.pdf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enero del 2019, constante de 345</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49" w:history="1">
              <w:r w:rsidR="00DF1512" w:rsidRPr="00DF1512">
                <w:rPr>
                  <w:rFonts w:ascii="Palatino Linotype" w:hAnsi="Palatino Linotype"/>
                </w:rPr>
                <w:t>PRIMERA QUINCENA OCTUBRE.pdf</w:t>
              </w:r>
            </w:hyperlink>
            <w:r>
              <w:rPr>
                <w:rFonts w:ascii="Palatino Linotype" w:hAnsi="Palatino Linotype"/>
              </w:rPr>
              <w:t>”</w:t>
            </w:r>
            <w:r w:rsidR="0014027C">
              <w:rPr>
                <w:rFonts w:ascii="Palatino Linotype" w:hAnsi="Palatino Linotype"/>
              </w:rPr>
              <w:t xml:space="preserve"> y “</w:t>
            </w:r>
            <w:hyperlink r:id="rId50" w:history="1">
              <w:r w:rsidR="0014027C" w:rsidRPr="00DF1512">
                <w:rPr>
                  <w:rFonts w:ascii="Palatino Linotype" w:hAnsi="Palatino Linotype"/>
                </w:rPr>
                <w:t>PRIMERA QUINCENA OCTUBRE.pdf</w:t>
              </w:r>
            </w:hyperlink>
            <w:r w:rsidR="0014027C">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primer quincena del mes de octubre del 2019, constante de 332</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lastRenderedPageBreak/>
              <w:t>“</w:t>
            </w:r>
            <w:hyperlink r:id="rId51" w:history="1">
              <w:r w:rsidR="00DF1512" w:rsidRPr="00DF1512">
                <w:rPr>
                  <w:rFonts w:ascii="Palatino Linotype" w:hAnsi="Palatino Linotype"/>
                </w:rPr>
                <w:t>SEGUNDA QUINCENA NOVIEMBRE.pdf</w:t>
              </w:r>
            </w:hyperlink>
            <w:r>
              <w:rPr>
                <w:rFonts w:ascii="Palatino Linotype" w:hAnsi="Palatino Linotype"/>
              </w:rPr>
              <w:t>”</w:t>
            </w:r>
            <w:r w:rsidR="00844B66">
              <w:rPr>
                <w:rFonts w:ascii="Palatino Linotype" w:hAnsi="Palatino Linotype"/>
              </w:rPr>
              <w:t xml:space="preserve"> y “</w:t>
            </w:r>
            <w:r w:rsidR="00844B66" w:rsidRPr="00844B66">
              <w:rPr>
                <w:rFonts w:ascii="Palatino Linotype" w:hAnsi="Palatino Linotype"/>
              </w:rPr>
              <w:t>SEGUNDA QUINCENA NOVIEMBRE.pd</w:t>
            </w:r>
            <w:r w:rsidR="00844B66">
              <w:rPr>
                <w:rFonts w:ascii="Palatino Linotype" w:hAnsi="Palatino Linotype"/>
              </w:rPr>
              <w:t>f”</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w:t>
            </w:r>
            <w:r>
              <w:rPr>
                <w:rFonts w:ascii="Palatino Linotype" w:hAnsi="Palatino Linotype" w:cs="Arial"/>
              </w:rPr>
              <w:t>s recibos de nómina de la segunda quincena del mes de noviembre del 2019, constante de 349</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52" w:history="1">
              <w:r w:rsidR="00DF1512" w:rsidRPr="00DF1512">
                <w:rPr>
                  <w:rFonts w:ascii="Palatino Linotype" w:hAnsi="Palatino Linotype"/>
                </w:rPr>
                <w:t>SEGUNDA QUINCENA OCTUBRE.pdf</w:t>
              </w:r>
            </w:hyperlink>
            <w:r>
              <w:rPr>
                <w:rFonts w:ascii="Palatino Linotype" w:hAnsi="Palatino Linotype"/>
              </w:rPr>
              <w:t>”</w:t>
            </w:r>
            <w:r w:rsidR="00844B66">
              <w:rPr>
                <w:rFonts w:ascii="Palatino Linotype" w:hAnsi="Palatino Linotype"/>
              </w:rPr>
              <w:t xml:space="preserve"> y “</w:t>
            </w:r>
            <w:hyperlink r:id="rId53" w:history="1">
              <w:r w:rsidR="00844B66" w:rsidRPr="00DF1512">
                <w:rPr>
                  <w:rFonts w:ascii="Palatino Linotype" w:hAnsi="Palatino Linotype"/>
                </w:rPr>
                <w:t>SEGUNDA QUINCENA OCTUBRE.pdf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segunda quincena del mes de octubre del 2019, constante de 344</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842EA" w:rsidRPr="00B842EA" w:rsidRDefault="00B842EA" w:rsidP="00B842EA">
            <w:pPr>
              <w:spacing w:after="240" w:line="360" w:lineRule="auto"/>
              <w:contextualSpacing/>
              <w:jc w:val="both"/>
              <w:rPr>
                <w:rFonts w:ascii="Palatino Linotype" w:hAnsi="Palatino Linotype" w:cs="Arial"/>
              </w:rPr>
            </w:pPr>
            <w:r>
              <w:rPr>
                <w:rFonts w:ascii="Palatino Linotype" w:hAnsi="Palatino Linotype"/>
              </w:rPr>
              <w:t>“</w:t>
            </w:r>
            <w:hyperlink r:id="rId54" w:history="1">
              <w:r w:rsidR="00DF1512" w:rsidRPr="00DF1512">
                <w:rPr>
                  <w:rFonts w:ascii="Palatino Linotype" w:hAnsi="Palatino Linotype"/>
                </w:rPr>
                <w:t>SEGUNDA QUINCENA MAYO.pdf</w:t>
              </w:r>
            </w:hyperlink>
            <w:r>
              <w:rPr>
                <w:rFonts w:ascii="Palatino Linotype" w:hAnsi="Palatino Linotype"/>
              </w:rPr>
              <w:t>”</w:t>
            </w:r>
            <w:r w:rsidR="00844B66">
              <w:rPr>
                <w:rFonts w:ascii="Palatino Linotype" w:hAnsi="Palatino Linotype"/>
              </w:rPr>
              <w:t xml:space="preserve"> y “</w:t>
            </w:r>
            <w:hyperlink r:id="rId55" w:history="1">
              <w:r w:rsidR="00844B66" w:rsidRPr="00DF1512">
                <w:rPr>
                  <w:rFonts w:ascii="Palatino Linotype" w:hAnsi="Palatino Linotype"/>
                </w:rPr>
                <w:t>SEGUNDA QUINCENA MAYO.pdf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segunda quincena del mes de mayo del 2019, constante de 313</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027C" w:rsidRPr="00B842EA" w:rsidRDefault="0014027C" w:rsidP="0014027C">
            <w:pPr>
              <w:spacing w:after="240" w:line="360" w:lineRule="auto"/>
              <w:contextualSpacing/>
              <w:jc w:val="both"/>
              <w:rPr>
                <w:rFonts w:ascii="Palatino Linotype" w:hAnsi="Palatino Linotype" w:cs="Arial"/>
              </w:rPr>
            </w:pPr>
            <w:r>
              <w:rPr>
                <w:rFonts w:ascii="Palatino Linotype" w:hAnsi="Palatino Linotype"/>
              </w:rPr>
              <w:t>“</w:t>
            </w:r>
            <w:hyperlink r:id="rId56" w:history="1">
              <w:r w:rsidRPr="00DF1512">
                <w:rPr>
                  <w:rFonts w:ascii="Palatino Linotype" w:hAnsi="Palatino Linotype"/>
                </w:rPr>
                <w:t>SEGUNDA QUINCENA MARZO.pdf</w:t>
              </w:r>
            </w:hyperlink>
            <w:r>
              <w:rPr>
                <w:rFonts w:ascii="Palatino Linotype" w:hAnsi="Palatino Linotype"/>
              </w:rPr>
              <w:t>”</w:t>
            </w:r>
            <w:r w:rsidR="00844B66">
              <w:rPr>
                <w:rFonts w:ascii="Palatino Linotype" w:hAnsi="Palatino Linotype"/>
              </w:rPr>
              <w:t xml:space="preserve"> y “</w:t>
            </w:r>
            <w:hyperlink r:id="rId57" w:history="1">
              <w:r w:rsidR="00844B66" w:rsidRPr="00DF1512">
                <w:rPr>
                  <w:rFonts w:ascii="Palatino Linotype" w:hAnsi="Palatino Linotype"/>
                </w:rPr>
                <w:t>SEGUNDA QUINCENA MARZO.pdf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segunda quincena del mes de marzo del 2019, constante de 330</w:t>
            </w:r>
            <w:r w:rsidRPr="00B842EA">
              <w:rPr>
                <w:rFonts w:ascii="Palatino Linotype" w:hAnsi="Palatino Linotype" w:cs="Arial"/>
              </w:rPr>
              <w:t xml:space="preserve"> recibos.</w:t>
            </w:r>
          </w:p>
          <w:p w:rsidR="00DF1512" w:rsidRPr="00DF1512" w:rsidRDefault="00DF1512" w:rsidP="00DF1512">
            <w:pPr>
              <w:spacing w:after="240" w:line="360" w:lineRule="auto"/>
              <w:contextualSpacing/>
              <w:jc w:val="both"/>
              <w:rPr>
                <w:rFonts w:ascii="Palatino Linotype" w:hAnsi="Palatino Linotype" w:cs="Arial"/>
              </w:rPr>
            </w:pP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F1512" w:rsidRPr="00DF1512" w:rsidRDefault="0014027C" w:rsidP="00DF1512">
            <w:pPr>
              <w:spacing w:after="240" w:line="360" w:lineRule="auto"/>
              <w:contextualSpacing/>
              <w:jc w:val="both"/>
              <w:rPr>
                <w:rFonts w:ascii="Palatino Linotype" w:hAnsi="Palatino Linotype" w:cs="Arial"/>
              </w:rPr>
            </w:pPr>
            <w:r>
              <w:rPr>
                <w:rFonts w:ascii="Palatino Linotype" w:hAnsi="Palatino Linotype"/>
              </w:rPr>
              <w:t>“</w:t>
            </w:r>
            <w:hyperlink r:id="rId58" w:history="1">
              <w:r w:rsidRPr="00DF1512">
                <w:rPr>
                  <w:rFonts w:ascii="Palatino Linotype" w:hAnsi="Palatino Linotype"/>
                </w:rPr>
                <w:t>SEGUNDA QUINCENA JUNIO.pdf</w:t>
              </w:r>
            </w:hyperlink>
            <w:r>
              <w:rPr>
                <w:rFonts w:ascii="Palatino Linotype" w:hAnsi="Palatino Linotype"/>
              </w:rPr>
              <w:t>”</w:t>
            </w:r>
            <w:r w:rsidR="00844B66">
              <w:rPr>
                <w:rFonts w:ascii="Palatino Linotype" w:hAnsi="Palatino Linotype"/>
              </w:rPr>
              <w:t xml:space="preserve"> y “</w:t>
            </w:r>
            <w:hyperlink r:id="rId59" w:history="1">
              <w:r w:rsidR="00844B66" w:rsidRPr="00DF1512">
                <w:rPr>
                  <w:rFonts w:ascii="Palatino Linotype" w:hAnsi="Palatino Linotype"/>
                </w:rPr>
                <w:t>SEGUNDA QUINCENA JUNIO.pdf</w:t>
              </w:r>
            </w:hyperlink>
            <w:r w:rsidR="00844B66">
              <w:rPr>
                <w:rFonts w:ascii="Palatino Linotype" w:hAnsi="Palatino Linotype"/>
              </w:rPr>
              <w:t>”</w:t>
            </w:r>
            <w:r>
              <w:rPr>
                <w:rFonts w:ascii="Palatino Linotype" w:hAnsi="Palatino Linotype"/>
              </w:rPr>
              <w:t xml:space="preserve">, </w:t>
            </w:r>
            <w:r w:rsidRPr="00EB6846">
              <w:rPr>
                <w:rFonts w:ascii="Palatino Linotype" w:hAnsi="Palatino Linotype" w:cs="Arial"/>
              </w:rPr>
              <w:t xml:space="preserve">el cual contiene </w:t>
            </w:r>
            <w:r w:rsidRPr="00B842EA">
              <w:rPr>
                <w:rFonts w:ascii="Palatino Linotype" w:hAnsi="Palatino Linotype" w:cs="Arial"/>
              </w:rPr>
              <w:t>los recibos de nómina de la</w:t>
            </w:r>
            <w:r>
              <w:rPr>
                <w:rFonts w:ascii="Palatino Linotype" w:hAnsi="Palatino Linotype" w:cs="Arial"/>
              </w:rPr>
              <w:t xml:space="preserve"> segunda quincena del mes de junio del 2019, constante de 330</w:t>
            </w:r>
            <w:r w:rsidRPr="00B842EA">
              <w:rPr>
                <w:rFonts w:ascii="Palatino Linotype" w:hAnsi="Palatino Linotype" w:cs="Arial"/>
              </w:rPr>
              <w:t xml:space="preserve"> recibos</w:t>
            </w:r>
            <w:r>
              <w:rPr>
                <w:rFonts w:ascii="Palatino Linotype" w:hAnsi="Palatino Linotype" w:cs="Arial"/>
              </w:rPr>
              <w:t>.</w:t>
            </w: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F1512" w:rsidRPr="00DF1512" w:rsidRDefault="00844B66" w:rsidP="00DF1512">
            <w:pPr>
              <w:spacing w:after="240" w:line="360" w:lineRule="auto"/>
              <w:contextualSpacing/>
              <w:jc w:val="both"/>
              <w:rPr>
                <w:rFonts w:ascii="Palatino Linotype" w:hAnsi="Palatino Linotype" w:cs="Arial"/>
              </w:rPr>
            </w:pPr>
            <w:r>
              <w:rPr>
                <w:rFonts w:ascii="Palatino Linotype" w:hAnsi="Palatino Linotype"/>
              </w:rPr>
              <w:t>“</w:t>
            </w:r>
            <w:hyperlink r:id="rId60" w:history="1">
              <w:r w:rsidR="00DF1512" w:rsidRPr="00DF1512">
                <w:rPr>
                  <w:rFonts w:ascii="Palatino Linotype" w:hAnsi="Palatino Linotype"/>
                </w:rPr>
                <w:t>nomina enero a junio 2021.pdf</w:t>
              </w:r>
            </w:hyperlink>
            <w:r>
              <w:rPr>
                <w:rFonts w:ascii="Palatino Linotype" w:hAnsi="Palatino Linotype"/>
              </w:rPr>
              <w:t xml:space="preserve">”, el cual contiene los recibos de nómina de los meses de enero a junio del año 2021, constante de 3862 recibos; de los cuales se observa que se dejaron a la vista datos personales consistente en Código QR, </w:t>
            </w:r>
            <w:r w:rsidR="00E620E8">
              <w:rPr>
                <w:rFonts w:ascii="Palatino Linotype" w:hAnsi="Palatino Linotype"/>
              </w:rPr>
              <w:t>RFC y clave ISSEMYM</w:t>
            </w:r>
            <w:r>
              <w:rPr>
                <w:rFonts w:ascii="Palatino Linotype" w:hAnsi="Palatino Linotype"/>
              </w:rPr>
              <w:t xml:space="preserve">, número de empleado el cual no se tiene certeza si con él se puede acceder </w:t>
            </w:r>
            <w:r>
              <w:rPr>
                <w:rFonts w:ascii="Palatino Linotype" w:hAnsi="Palatino Linotype"/>
              </w:rPr>
              <w:lastRenderedPageBreak/>
              <w:t>a una plataforma o página electrónica en donde nos arrojen sus datos personales, también se aprecia que testaron el apartado de deducciones de las cuales algunas son consideradas como públicas como el descuesto por el impuesto sobre la renta (ISR), también se aprecia que testaron información pública como folio fiscal, número de serie y lugar y fecha de emisión.</w:t>
            </w:r>
          </w:p>
        </w:tc>
      </w:tr>
      <w:tr w:rsidR="00DF1512" w:rsidRPr="00DF1512" w:rsidTr="0014027C">
        <w:trPr>
          <w:trHeight w:val="391"/>
          <w:tblCellSpacing w:w="0" w:type="dxa"/>
        </w:trPr>
        <w:tc>
          <w:tcPr>
            <w:tcW w:w="882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F1512" w:rsidRPr="00DF1512" w:rsidRDefault="00844B66" w:rsidP="00E620E8">
            <w:pPr>
              <w:spacing w:after="240" w:line="360" w:lineRule="auto"/>
              <w:contextualSpacing/>
              <w:jc w:val="both"/>
              <w:rPr>
                <w:rFonts w:ascii="Palatino Linotype" w:hAnsi="Palatino Linotype" w:cs="Arial"/>
              </w:rPr>
            </w:pPr>
            <w:r>
              <w:rPr>
                <w:rFonts w:ascii="Palatino Linotype" w:hAnsi="Palatino Linotype"/>
              </w:rPr>
              <w:lastRenderedPageBreak/>
              <w:t>“</w:t>
            </w:r>
            <w:hyperlink r:id="rId61" w:history="1">
              <w:r w:rsidR="00DF1512" w:rsidRPr="00DF1512">
                <w:rPr>
                  <w:rFonts w:ascii="Palatino Linotype" w:hAnsi="Palatino Linotype"/>
                </w:rPr>
                <w:t>ACTA NÓMINA 333.pdf</w:t>
              </w:r>
            </w:hyperlink>
            <w:r>
              <w:rPr>
                <w:rFonts w:ascii="Palatino Linotype" w:hAnsi="Palatino Linotype"/>
              </w:rPr>
              <w:t xml:space="preserve">”, el cual contiene el acta </w:t>
            </w:r>
            <w:r w:rsidR="00E620E8" w:rsidRPr="00E620E8">
              <w:rPr>
                <w:rFonts w:ascii="Palatino Linotype" w:hAnsi="Palatino Linotype"/>
              </w:rPr>
              <w:t>de la nonagésima primera sesión ordinaria</w:t>
            </w:r>
            <w:r w:rsidR="00E620E8">
              <w:rPr>
                <w:rFonts w:ascii="Palatino Linotype" w:hAnsi="Palatino Linotype"/>
              </w:rPr>
              <w:t xml:space="preserve"> del Comité de Transparencia del Sujeto Obligado, a través del cual se aprobó la versión pública de los recibos de nómina remitidos por parte del Ayuntamiento de Teoloyucan en el apartado de manifestaciones del SAIMEX.</w:t>
            </w:r>
          </w:p>
        </w:tc>
      </w:tr>
    </w:tbl>
    <w:p w:rsidR="00DF1512" w:rsidRDefault="00DF1512" w:rsidP="004C784F">
      <w:pPr>
        <w:spacing w:after="240" w:line="360" w:lineRule="auto"/>
        <w:contextualSpacing/>
        <w:jc w:val="both"/>
        <w:rPr>
          <w:rFonts w:ascii="Palatino Linotype" w:hAnsi="Palatino Linotype" w:cs="Arial"/>
        </w:rPr>
      </w:pPr>
    </w:p>
    <w:p w:rsidR="004C784F" w:rsidRDefault="00405C58" w:rsidP="00D50C10">
      <w:pPr>
        <w:spacing w:after="240" w:line="360" w:lineRule="auto"/>
        <w:contextualSpacing/>
        <w:jc w:val="both"/>
        <w:rPr>
          <w:rFonts w:ascii="Palatino Linotype" w:hAnsi="Palatino Linotype" w:cs="Arial"/>
        </w:rPr>
      </w:pPr>
      <w:r>
        <w:rPr>
          <w:rFonts w:ascii="Palatino Linotype" w:hAnsi="Palatino Linotype" w:cs="Arial"/>
        </w:rPr>
        <w:t xml:space="preserve">Archivos electrónicos que se </w:t>
      </w:r>
      <w:r w:rsidR="00EC4F23">
        <w:rPr>
          <w:rFonts w:ascii="Palatino Linotype" w:hAnsi="Palatino Linotype" w:cs="Arial"/>
        </w:rPr>
        <w:t xml:space="preserve">determinó no poner a la vista del </w:t>
      </w:r>
      <w:r w:rsidRPr="00405C58">
        <w:rPr>
          <w:rFonts w:ascii="Palatino Linotype" w:hAnsi="Palatino Linotype" w:cs="Arial"/>
          <w:b/>
        </w:rPr>
        <w:t>RECURRENTE</w:t>
      </w:r>
      <w:r w:rsidR="00EC4F23">
        <w:rPr>
          <w:rFonts w:ascii="Palatino Linotype" w:hAnsi="Palatino Linotype" w:cs="Arial"/>
        </w:rPr>
        <w:t xml:space="preserve"> por no cumplir con las formalidades que marca la Ley de la Mater</w:t>
      </w:r>
      <w:r>
        <w:rPr>
          <w:rFonts w:ascii="Palatino Linotype" w:hAnsi="Palatino Linotype" w:cs="Arial"/>
        </w:rPr>
        <w:t>i</w:t>
      </w:r>
      <w:r w:rsidR="00410392">
        <w:rPr>
          <w:rFonts w:ascii="Palatino Linotype" w:hAnsi="Palatino Linotype" w:cs="Arial"/>
        </w:rPr>
        <w:t xml:space="preserve">a para las versiones públicas, </w:t>
      </w:r>
      <w:r>
        <w:rPr>
          <w:rFonts w:ascii="Palatino Linotype" w:hAnsi="Palatino Linotype" w:cs="Arial"/>
        </w:rPr>
        <w:t xml:space="preserve">por apreciarse que se dejaron a la vista datos personales que debieron ser protegidos por el </w:t>
      </w:r>
      <w:r w:rsidRPr="00405C58">
        <w:rPr>
          <w:rFonts w:ascii="Palatino Linotype" w:hAnsi="Palatino Linotype" w:cs="Arial"/>
          <w:b/>
        </w:rPr>
        <w:t>SUJETO OBLIGADO</w:t>
      </w:r>
      <w:r w:rsidR="00D50C10">
        <w:rPr>
          <w:rFonts w:ascii="Palatino Linotype" w:hAnsi="Palatino Linotype" w:cs="Arial"/>
          <w:b/>
        </w:rPr>
        <w:t>,</w:t>
      </w:r>
      <w:r w:rsidR="00410392">
        <w:rPr>
          <w:rFonts w:ascii="Palatino Linotype" w:hAnsi="Palatino Linotype" w:cs="Arial"/>
          <w:b/>
        </w:rPr>
        <w:t xml:space="preserve"> </w:t>
      </w:r>
      <w:r w:rsidR="00D50C10" w:rsidRPr="00D50C10">
        <w:rPr>
          <w:rFonts w:ascii="Palatino Linotype" w:hAnsi="Palatino Linotype" w:cs="Arial"/>
        </w:rPr>
        <w:t>como son el nombre</w:t>
      </w:r>
      <w:r w:rsidR="00D50C10">
        <w:rPr>
          <w:rFonts w:ascii="Palatino Linotype" w:hAnsi="Palatino Linotype" w:cs="Arial"/>
        </w:rPr>
        <w:t xml:space="preserve"> de policías pertenecientes al departamento de Seguridad Pública del Ayuntamiento de Teoloyucan, con cargos de operativos, como coordinadores y el número de empleado,  </w:t>
      </w:r>
      <w:r w:rsidR="00410392" w:rsidRPr="00410392">
        <w:rPr>
          <w:rFonts w:ascii="Palatino Linotype" w:hAnsi="Palatino Linotype" w:cs="Arial"/>
        </w:rPr>
        <w:t xml:space="preserve">y </w:t>
      </w:r>
      <w:r w:rsidR="00D50C10">
        <w:rPr>
          <w:rFonts w:ascii="Palatino Linotype" w:hAnsi="Palatino Linotype" w:cs="Arial"/>
        </w:rPr>
        <w:t>también porque testó</w:t>
      </w:r>
      <w:r w:rsidR="00410392" w:rsidRPr="00410392">
        <w:rPr>
          <w:rFonts w:ascii="Palatino Linotype" w:hAnsi="Palatino Linotype" w:cs="Arial"/>
        </w:rPr>
        <w:t xml:space="preserve"> datos que son considerados como públicos</w:t>
      </w:r>
      <w:r w:rsidRPr="00410392">
        <w:rPr>
          <w:rFonts w:ascii="Palatino Linotype" w:hAnsi="Palatino Linotype" w:cs="Arial"/>
        </w:rPr>
        <w:t xml:space="preserve">; circunstancias, que </w:t>
      </w:r>
      <w:r>
        <w:rPr>
          <w:rFonts w:ascii="Palatino Linotype" w:hAnsi="Palatino Linotype" w:cs="Arial"/>
        </w:rPr>
        <w:t xml:space="preserve">serán abordadas en el apartado de estudio correspondiente. </w:t>
      </w:r>
    </w:p>
    <w:p w:rsidR="00AC3C64" w:rsidRDefault="00042B33"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042B33">
        <w:rPr>
          <w:rFonts w:ascii="Palatino Linotype" w:hAnsi="Palatino Linotype" w:cs="Arial"/>
          <w:sz w:val="24"/>
          <w:szCs w:val="24"/>
        </w:rPr>
        <w:t xml:space="preserve"> </w:t>
      </w:r>
      <w:r w:rsidR="00520A87" w:rsidRPr="00042B33">
        <w:rPr>
          <w:rFonts w:ascii="Palatino Linotype" w:eastAsia="Palatino Linotype" w:hAnsi="Palatino Linotype" w:cs="Palatino Linotype"/>
          <w:b/>
          <w:sz w:val="24"/>
          <w:szCs w:val="24"/>
        </w:rPr>
        <w:t>7.-</w:t>
      </w:r>
      <w:r w:rsidR="00520A87" w:rsidRPr="00042B33">
        <w:rPr>
          <w:rFonts w:ascii="Palatino Linotype" w:eastAsia="Palatino Linotype" w:hAnsi="Palatino Linotype" w:cs="Palatino Linotype"/>
          <w:sz w:val="24"/>
          <w:szCs w:val="24"/>
        </w:rPr>
        <w:t xml:space="preserve"> </w:t>
      </w:r>
      <w:r w:rsidR="00AC3C64" w:rsidRPr="00042B33">
        <w:rPr>
          <w:rFonts w:ascii="Palatino Linotype" w:hAnsi="Palatino Linotype"/>
          <w:b/>
          <w:sz w:val="24"/>
          <w:szCs w:val="24"/>
        </w:rPr>
        <w:t xml:space="preserve">Cierre de instrucción. </w:t>
      </w:r>
      <w:r w:rsidR="00AC3C64" w:rsidRPr="00042B33">
        <w:rPr>
          <w:rFonts w:ascii="Palatino Linotype" w:hAnsi="Palatino Linotype"/>
          <w:sz w:val="24"/>
          <w:szCs w:val="24"/>
        </w:rPr>
        <w:t xml:space="preserve">En </w:t>
      </w:r>
      <w:r w:rsidR="006F1E06" w:rsidRPr="00042B33">
        <w:rPr>
          <w:rFonts w:ascii="Palatino Linotype" w:hAnsi="Palatino Linotype"/>
          <w:sz w:val="24"/>
          <w:szCs w:val="24"/>
        </w:rPr>
        <w:t xml:space="preserve">fecha </w:t>
      </w:r>
      <w:r w:rsidR="00EC4F23">
        <w:rPr>
          <w:rFonts w:ascii="Palatino Linotype" w:hAnsi="Palatino Linotype"/>
          <w:sz w:val="24"/>
          <w:szCs w:val="24"/>
        </w:rPr>
        <w:t>diecisiete de enero de dos mil veintidós</w:t>
      </w:r>
      <w:r w:rsidR="006F1E06" w:rsidRPr="00042B33">
        <w:rPr>
          <w:rFonts w:ascii="Palatino Linotype" w:hAnsi="Palatino Linotype"/>
          <w:sz w:val="24"/>
          <w:szCs w:val="24"/>
        </w:rPr>
        <w:t xml:space="preserve"> </w:t>
      </w:r>
      <w:r w:rsidR="00BB2163" w:rsidRPr="00042B33">
        <w:rPr>
          <w:rFonts w:ascii="Palatino Linotype" w:hAnsi="Palatino Linotype"/>
          <w:sz w:val="24"/>
          <w:szCs w:val="24"/>
        </w:rPr>
        <w:t>la Comisionada</w:t>
      </w:r>
      <w:r w:rsidR="00AC3C64" w:rsidRPr="00042B33">
        <w:rPr>
          <w:rFonts w:ascii="Palatino Linotype" w:hAnsi="Palatino Linotype"/>
          <w:sz w:val="24"/>
          <w:szCs w:val="24"/>
        </w:rPr>
        <w:t xml:space="preserve"> ponente determinó el cierre de instrucción en términos de la fracción </w:t>
      </w:r>
      <w:r w:rsidR="00AD0AB9" w:rsidRPr="00042B33">
        <w:rPr>
          <w:rFonts w:ascii="Palatino Linotype" w:hAnsi="Palatino Linotype"/>
          <w:sz w:val="24"/>
          <w:szCs w:val="24"/>
        </w:rPr>
        <w:t>VI del</w:t>
      </w:r>
      <w:r w:rsidR="00AC3C64" w:rsidRPr="00042B33">
        <w:rPr>
          <w:rFonts w:ascii="Palatino Linotype" w:hAnsi="Palatino Linotype"/>
          <w:sz w:val="24"/>
          <w:szCs w:val="24"/>
        </w:rPr>
        <w:t xml:space="preserve"> artículo 185 de la Ley de Transparencia y Acceso a la Información Pública del Estado de México y Municipios.</w:t>
      </w:r>
    </w:p>
    <w:p w:rsidR="00410392" w:rsidRDefault="00410392" w:rsidP="00410392">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 xml:space="preserve">8.- </w:t>
      </w:r>
      <w:r w:rsidRPr="003C5DB5">
        <w:rPr>
          <w:rFonts w:ascii="Palatino Linotype" w:hAnsi="Palatino Linotype" w:cs="Arial"/>
          <w:b/>
        </w:rPr>
        <w:t>Ampliación de</w:t>
      </w:r>
      <w:r>
        <w:rPr>
          <w:rFonts w:ascii="Palatino Linotype" w:hAnsi="Palatino Linotype" w:cs="Arial"/>
          <w:b/>
        </w:rPr>
        <w:t>l plazo.</w:t>
      </w:r>
      <w:r w:rsidRPr="003C5DB5">
        <w:rPr>
          <w:rFonts w:ascii="Palatino Linotype" w:hAnsi="Palatino Linotype" w:cs="Arial"/>
        </w:rPr>
        <w:t xml:space="preserve"> En </w:t>
      </w:r>
      <w:r w:rsidRPr="00F11F6D">
        <w:rPr>
          <w:rFonts w:ascii="Palatino Linotype" w:hAnsi="Palatino Linotype" w:cs="Arial"/>
        </w:rPr>
        <w:t>fecha</w:t>
      </w:r>
      <w:r>
        <w:rPr>
          <w:rFonts w:ascii="Palatino Linotype" w:hAnsi="Palatino Linotype" w:cs="Arial"/>
        </w:rPr>
        <w:t xml:space="preserve"> diecinueve de enero</w:t>
      </w:r>
      <w:r w:rsidRPr="003145F5">
        <w:rPr>
          <w:rFonts w:ascii="Palatino Linotype" w:hAnsi="Palatino Linotype" w:cs="Arial"/>
        </w:rPr>
        <w:t xml:space="preserve"> del año dos mil </w:t>
      </w:r>
      <w:r>
        <w:rPr>
          <w:rFonts w:ascii="Palatino Linotype" w:hAnsi="Palatino Linotype" w:cs="Arial"/>
          <w:bCs/>
        </w:rPr>
        <w:t>veintidós</w:t>
      </w:r>
      <w:r w:rsidRPr="003145F5">
        <w:rPr>
          <w:rFonts w:ascii="Palatino Linotype" w:hAnsi="Palatino Linotype" w:cs="Arial"/>
          <w:bCs/>
        </w:rPr>
        <w:t>,</w:t>
      </w:r>
      <w:r w:rsidRPr="003145F5">
        <w:rPr>
          <w:rFonts w:ascii="Palatino Linotype" w:hAnsi="Palatino Linotype" w:cs="Arial"/>
        </w:rPr>
        <w:t xml:space="preserve"> con </w:t>
      </w:r>
      <w:r w:rsidRPr="003C5DB5">
        <w:rPr>
          <w:rFonts w:ascii="Palatino Linotype" w:hAnsi="Palatino Linotype" w:cs="Arial"/>
        </w:rPr>
        <w:lastRenderedPageBreak/>
        <w:t>fundamento en el artículo 181, párrafo tercero de la Ley de Transparencia y Acceso a la Información Pública del Estado de México y Municipios, se acordó la ampliació</w:t>
      </w:r>
      <w:r>
        <w:rPr>
          <w:rFonts w:ascii="Palatino Linotype" w:hAnsi="Palatino Linotype" w:cs="Arial"/>
        </w:rPr>
        <w:t>n del plazo para su resolución.</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0B14A5" w:rsidRDefault="00AC3C64" w:rsidP="000B14A5">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 xml:space="preserve">Previo al estudio del fondo del asunto, se procede a analizar los requisitos de oportunidad y procedibilidad que deben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0B14A5" w:rsidRPr="00911351">
        <w:rPr>
          <w:rFonts w:ascii="Palatino Linotype" w:hAnsi="Palatino Linotype" w:cs="Arial"/>
          <w:lang w:eastAsia="es-MX"/>
        </w:rPr>
        <w:t xml:space="preserve">; en la especie se advierte que el presente medio de impugnación fue interpuesto dentro del plazo de quince días previsto en el </w:t>
      </w:r>
      <w:r w:rsidR="000B14A5">
        <w:rPr>
          <w:rFonts w:ascii="Palatino Linotype" w:hAnsi="Palatino Linotype" w:cs="Arial"/>
          <w:lang w:eastAsia="es-MX"/>
        </w:rPr>
        <w:t xml:space="preserve">primer artículo de referencia; toda vez que el </w:t>
      </w:r>
      <w:r w:rsidR="00F210AB" w:rsidRPr="00F210AB">
        <w:rPr>
          <w:rFonts w:ascii="Palatino Linotype" w:hAnsi="Palatino Linotype" w:cs="Arial"/>
          <w:b/>
          <w:lang w:eastAsia="es-MX"/>
        </w:rPr>
        <w:t>SUJETO OBLIGADO</w:t>
      </w:r>
      <w:r w:rsidR="00F210AB">
        <w:rPr>
          <w:rFonts w:ascii="Palatino Linotype" w:hAnsi="Palatino Linotype" w:cs="Arial"/>
          <w:lang w:eastAsia="es-MX"/>
        </w:rPr>
        <w:t xml:space="preserve"> </w:t>
      </w:r>
      <w:r w:rsidR="000B14A5">
        <w:rPr>
          <w:rFonts w:ascii="Palatino Linotype" w:hAnsi="Palatino Linotype" w:cs="Arial"/>
          <w:lang w:eastAsia="es-MX"/>
        </w:rPr>
        <w:t>emitió su respuesta a la solicitud planteada por</w:t>
      </w:r>
      <w:r w:rsidR="006C6CDF">
        <w:rPr>
          <w:rFonts w:ascii="Palatino Linotype" w:hAnsi="Palatino Linotype" w:cs="Arial"/>
          <w:lang w:eastAsia="es-MX"/>
        </w:rPr>
        <w:t xml:space="preserve"> el solicitante en fecha veinticinco</w:t>
      </w:r>
      <w:r w:rsidR="000B14A5">
        <w:rPr>
          <w:rFonts w:ascii="Palatino Linotype" w:hAnsi="Palatino Linotype" w:cs="Arial"/>
          <w:lang w:eastAsia="es-MX"/>
        </w:rPr>
        <w:t xml:space="preserve"> de octubre del año dos mil </w:t>
      </w:r>
      <w:r w:rsidR="000B14A5">
        <w:rPr>
          <w:rFonts w:ascii="Palatino Linotype" w:hAnsi="Palatino Linotype" w:cs="Arial"/>
          <w:lang w:eastAsia="es-MX"/>
        </w:rPr>
        <w:lastRenderedPageBreak/>
        <w:t xml:space="preserve">veintiuno y el </w:t>
      </w:r>
      <w:r w:rsidR="00F210AB" w:rsidRPr="00F210AB">
        <w:rPr>
          <w:rFonts w:ascii="Palatino Linotype" w:hAnsi="Palatino Linotype" w:cs="Arial"/>
          <w:b/>
          <w:lang w:eastAsia="es-MX"/>
        </w:rPr>
        <w:t>RECURRENTE</w:t>
      </w:r>
      <w:r w:rsidR="000B14A5">
        <w:rPr>
          <w:rFonts w:ascii="Palatino Linotype" w:hAnsi="Palatino Linotype" w:cs="Arial"/>
          <w:lang w:eastAsia="es-MX"/>
        </w:rPr>
        <w:t xml:space="preserve"> pres</w:t>
      </w:r>
      <w:r w:rsidR="006C6CDF">
        <w:rPr>
          <w:rFonts w:ascii="Palatino Linotype" w:hAnsi="Palatino Linotype" w:cs="Arial"/>
          <w:lang w:eastAsia="es-MX"/>
        </w:rPr>
        <w:t>entó r</w:t>
      </w:r>
      <w:r w:rsidR="00657F37">
        <w:rPr>
          <w:rFonts w:ascii="Palatino Linotype" w:hAnsi="Palatino Linotype" w:cs="Arial"/>
          <w:lang w:eastAsia="es-MX"/>
        </w:rPr>
        <w:t>ecurso de revisión el dieciséis noviembre</w:t>
      </w:r>
      <w:r w:rsidR="000B14A5">
        <w:rPr>
          <w:rFonts w:ascii="Palatino Linotype" w:hAnsi="Palatino Linotype" w:cs="Arial"/>
          <w:lang w:eastAsia="es-MX"/>
        </w:rPr>
        <w:t xml:space="preserve"> del mismo año, </w:t>
      </w:r>
      <w:r w:rsidR="006C6CDF">
        <w:rPr>
          <w:rFonts w:ascii="Palatino Linotype" w:eastAsia="Palatino Linotype" w:hAnsi="Palatino Linotype" w:cs="Palatino Linotype"/>
        </w:rPr>
        <w:t>esto e</w:t>
      </w:r>
      <w:r w:rsidR="00657F37">
        <w:rPr>
          <w:rFonts w:ascii="Palatino Linotype" w:eastAsia="Palatino Linotype" w:hAnsi="Palatino Linotype" w:cs="Palatino Linotype"/>
        </w:rPr>
        <w:t>s al décimo quinto</w:t>
      </w:r>
      <w:r w:rsidR="000B14A5">
        <w:rPr>
          <w:rFonts w:ascii="Palatino Linotype" w:eastAsia="Palatino Linotype" w:hAnsi="Palatino Linotype" w:cs="Palatino Linotype"/>
        </w:rPr>
        <w:t xml:space="preserve"> día hábil siguiente de aquel en que tuvo conocimiento de la respuesta</w:t>
      </w:r>
      <w:r w:rsidR="000B14A5">
        <w:rPr>
          <w:rFonts w:ascii="Palatino Linotype" w:eastAsia="Palatino Linotype" w:hAnsi="Palatino Linotype" w:cs="Palatino Linotype"/>
          <w:highlight w:val="white"/>
        </w:rPr>
        <w:t>;</w:t>
      </w:r>
      <w:r w:rsidR="000B14A5">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6C6CDF" w:rsidRDefault="000B14A5" w:rsidP="006C6CDF">
      <w:pPr>
        <w:spacing w:before="240" w:after="240" w:line="360" w:lineRule="auto"/>
        <w:contextualSpacing/>
        <w:jc w:val="both"/>
        <w:rPr>
          <w:rFonts w:ascii="Palatino Linotype" w:hAnsi="Palatino Linotype" w:cs="Arial"/>
        </w:rPr>
      </w:pPr>
      <w:r>
        <w:rPr>
          <w:rFonts w:ascii="Palatino Linotype" w:hAnsi="Palatino Linotype"/>
          <w:color w:val="000000"/>
        </w:rPr>
        <w:t>Al mismo tiempo, tras la revisión del format</w:t>
      </w:r>
      <w:r w:rsidR="006C6CDF">
        <w:rPr>
          <w:rFonts w:ascii="Palatino Linotype" w:hAnsi="Palatino Linotype"/>
          <w:color w:val="000000"/>
        </w:rPr>
        <w:t>o de interposición del recurso</w:t>
      </w:r>
      <w:r w:rsidR="006C6CDF">
        <w:rPr>
          <w:rFonts w:ascii="Palatino Linotype" w:hAnsi="Palatino Linotype" w:cs="Arial"/>
        </w:rPr>
        <w:t>, es de suma importancia señalar que la parte recurrente se iden</w:t>
      </w:r>
      <w:r w:rsidR="0061055B">
        <w:rPr>
          <w:rFonts w:ascii="Palatino Linotype" w:hAnsi="Palatino Linotype" w:cs="Arial"/>
        </w:rPr>
        <w:t>tifica como "XXXXX XXXXX</w:t>
      </w:r>
      <w:bookmarkStart w:id="0" w:name="_GoBack"/>
      <w:bookmarkEnd w:id="0"/>
      <w:r w:rsidR="006C6CDF">
        <w:rPr>
          <w:rFonts w:ascii="Palatino Linotype" w:hAnsi="Palatino Linotype" w:cs="Arial"/>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C6CDF" w:rsidRDefault="006C6CDF" w:rsidP="006C6CDF">
      <w:pPr>
        <w:spacing w:before="240" w:after="240"/>
        <w:ind w:left="567" w:right="474"/>
        <w:contextualSpacing/>
        <w:jc w:val="both"/>
        <w:rPr>
          <w:rFonts w:ascii="Palatino Linotype" w:hAnsi="Palatino Linotype" w:cs="Arial"/>
          <w:i/>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r w:rsidR="00657F37">
        <w:rPr>
          <w:rFonts w:ascii="Palatino Linotype" w:hAnsi="Palatino Linotype" w:cs="Arial"/>
          <w:i/>
          <w:sz w:val="22"/>
          <w:szCs w:val="22"/>
        </w:rPr>
        <w:t>(Sic)</w:t>
      </w:r>
    </w:p>
    <w:p w:rsidR="006C6CDF" w:rsidRDefault="006C6CDF" w:rsidP="006C6CDF">
      <w:pPr>
        <w:spacing w:before="240" w:after="240" w:line="360" w:lineRule="auto"/>
        <w:contextualSpacing/>
        <w:jc w:val="both"/>
        <w:rPr>
          <w:rFonts w:eastAsiaTheme="minorHAnsi"/>
          <w:i/>
          <w:iCs/>
          <w:color w:val="1F1F1F"/>
          <w:w w:val="95"/>
          <w:sz w:val="22"/>
          <w:szCs w:val="22"/>
          <w:lang w:eastAsia="en-US"/>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6C6CDF" w:rsidRDefault="006C6CDF" w:rsidP="006C6CDF">
      <w:pPr>
        <w:spacing w:before="240" w:after="240"/>
        <w:ind w:left="567" w:right="474"/>
        <w:contextualSpacing/>
        <w:jc w:val="both"/>
        <w:rPr>
          <w:rFonts w:ascii="Palatino Linotype" w:hAnsi="Palatino Linotype" w:cs="Arial"/>
          <w:i/>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párrafos trigésimo, trigésimo primero y trigésimo segundo, de la Constitución Política del Estado Libre y Soberano de México, que determina lo siguiente:</w:t>
      </w:r>
    </w:p>
    <w:p w:rsidR="006C6CDF" w:rsidRDefault="006C6CDF" w:rsidP="006C6CDF">
      <w:pPr>
        <w:spacing w:before="240" w:after="240"/>
        <w:ind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Pr>
          <w:rFonts w:ascii="Palatino Linotype" w:hAnsi="Palatino Linotype" w:cs="Arial"/>
          <w:i/>
          <w:sz w:val="22"/>
          <w:szCs w:val="22"/>
        </w:rPr>
        <w:lastRenderedPageBreak/>
        <w:t>información pública y a la protección de datos personales en posesión de los sujetos obligados en los términos que establezca la ley.” (...)</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6C6CDF" w:rsidRDefault="006C6CDF" w:rsidP="006C6CDF">
      <w:pPr>
        <w:spacing w:before="240" w:after="240" w:line="360" w:lineRule="auto"/>
        <w:contextualSpacing/>
        <w:jc w:val="both"/>
        <w:rPr>
          <w:i/>
          <w:iCs/>
          <w:color w:val="000000"/>
          <w:sz w:val="25"/>
          <w:szCs w:val="25"/>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rsidR="006C6CDF" w:rsidRDefault="006C6CDF" w:rsidP="006C6CDF">
      <w:pPr>
        <w:spacing w:before="240" w:after="240" w:line="360" w:lineRule="auto"/>
        <w:contextualSpacing/>
        <w:jc w:val="both"/>
        <w:rPr>
          <w:rFonts w:eastAsiaTheme="minorHAnsi"/>
          <w:i/>
          <w:iCs/>
          <w:sz w:val="23"/>
          <w:szCs w:val="23"/>
          <w:lang w:eastAsia="en-US"/>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C6CDF" w:rsidRDefault="006C6CDF" w:rsidP="006C6CDF">
      <w:pPr>
        <w:spacing w:before="240" w:after="240" w:line="360" w:lineRule="auto"/>
        <w:contextualSpacing/>
        <w:jc w:val="both"/>
        <w:rPr>
          <w:rFonts w:ascii="Palatino Linotype" w:hAnsi="Palatino Linotype" w:cs="Arial"/>
        </w:rPr>
      </w:pPr>
    </w:p>
    <w:p w:rsidR="006C6CDF" w:rsidRDefault="006C6CDF" w:rsidP="006C6CDF">
      <w:pPr>
        <w:spacing w:line="360" w:lineRule="auto"/>
        <w:jc w:val="both"/>
        <w:rPr>
          <w:rFonts w:ascii="Palatino Linotype" w:hAnsi="Palatino Linotype"/>
        </w:rPr>
      </w:pPr>
      <w:r>
        <w:rPr>
          <w:rFonts w:ascii="Palatino Linotype" w:hAnsi="Palatino Linotype"/>
        </w:rPr>
        <w:t xml:space="preserve">Lo que se fortalece con el Criterio 6/2014 del entonces Instituto Federal de Acceso a la Información y Protección de Datos, ahora Instituto Nacional de Transparencia Acceso </w:t>
      </w:r>
      <w:r>
        <w:rPr>
          <w:rFonts w:ascii="Palatino Linotype" w:hAnsi="Palatino Linotype"/>
        </w:rPr>
        <w:lastRenderedPageBreak/>
        <w:t>a la Información y Protección de Datos Personales, el cual se reproduce para una mayor referencia:</w:t>
      </w:r>
    </w:p>
    <w:p w:rsidR="006C6CDF" w:rsidRDefault="006C6CDF" w:rsidP="006C6CDF">
      <w:pPr>
        <w:spacing w:line="360" w:lineRule="auto"/>
        <w:jc w:val="both"/>
        <w:rPr>
          <w:rFonts w:ascii="Palatino Linotype" w:hAnsi="Palatino Linotype"/>
        </w:rPr>
      </w:pPr>
    </w:p>
    <w:p w:rsidR="006C6CDF" w:rsidRDefault="006C6CDF" w:rsidP="006C6CDF">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6C6CDF" w:rsidRDefault="006C6CDF" w:rsidP="006C6CDF">
      <w:pPr>
        <w:ind w:left="851" w:right="758"/>
        <w:contextualSpacing/>
        <w:jc w:val="both"/>
        <w:rPr>
          <w:rFonts w:ascii="Palatino Linotype" w:hAnsi="Palatino Linotype"/>
          <w:i/>
        </w:rPr>
      </w:pPr>
    </w:p>
    <w:p w:rsidR="006C6CDF" w:rsidRDefault="006C6CDF" w:rsidP="006C6CDF">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89065A" w:rsidRDefault="0089065A" w:rsidP="006C6CDF">
      <w:pPr>
        <w:spacing w:before="240" w:after="240" w:line="360" w:lineRule="auto"/>
        <w:ind w:right="-93"/>
        <w:jc w:val="both"/>
        <w:rPr>
          <w:rFonts w:ascii="Palatino Linotype" w:hAnsi="Palatino Linotype" w:cs="Arial"/>
        </w:rPr>
      </w:pPr>
      <w:r>
        <w:rPr>
          <w:rFonts w:ascii="Palatino Linotype" w:hAnsi="Palatino Linotype"/>
        </w:rPr>
        <w:lastRenderedPageBreak/>
        <w:t>Asimismo, resulta procedente</w:t>
      </w:r>
      <w:r>
        <w:rPr>
          <w:rFonts w:ascii="Palatino Linotype" w:hAnsi="Palatino Linotype" w:cs="Arial"/>
        </w:rPr>
        <w:t xml:space="preserve"> la interposición del recurso de revisión al rubro anotado, toda vez que se actualiza las hipótesis previstas en el artículo 179, </w:t>
      </w:r>
      <w:r w:rsidR="006C6CDF">
        <w:rPr>
          <w:rFonts w:ascii="Palatino Linotype" w:hAnsi="Palatino Linotype" w:cs="Arial"/>
        </w:rPr>
        <w:t xml:space="preserve">fracción </w:t>
      </w:r>
      <w:r w:rsidR="000B14A5">
        <w:rPr>
          <w:rFonts w:ascii="Palatino Linotype" w:hAnsi="Palatino Linotype" w:cs="Arial"/>
        </w:rPr>
        <w:t>V</w:t>
      </w:r>
      <w:r w:rsidR="00756D53">
        <w:rPr>
          <w:rFonts w:ascii="Palatino Linotype" w:hAnsi="Palatino Linotype" w:cs="Arial"/>
        </w:rPr>
        <w:t>I</w:t>
      </w:r>
      <w:r w:rsidR="000B14A5">
        <w:rPr>
          <w:rFonts w:ascii="Palatino Linotype" w:hAnsi="Palatino Linotype" w:cs="Arial"/>
        </w:rPr>
        <w:t xml:space="preserve"> </w:t>
      </w:r>
      <w:r>
        <w:rPr>
          <w:rFonts w:ascii="Palatino Linotype" w:hAnsi="Palatino Linotype" w:cs="Arial"/>
        </w:rPr>
        <w:t>de la ley de la materia, que a la letra dice:</w:t>
      </w:r>
    </w:p>
    <w:p w:rsidR="00B14E94" w:rsidRDefault="0089065A"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0B14A5" w:rsidRDefault="000B14A5"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i/>
          <w:sz w:val="22"/>
          <w:szCs w:val="22"/>
        </w:rPr>
        <w:t>…</w:t>
      </w:r>
    </w:p>
    <w:p w:rsidR="0089065A" w:rsidRPr="00B14E94" w:rsidRDefault="00756D53" w:rsidP="000B14A5">
      <w:pPr>
        <w:autoSpaceDE w:val="0"/>
        <w:autoSpaceDN w:val="0"/>
        <w:adjustRightInd w:val="0"/>
        <w:ind w:left="1276" w:right="1752"/>
        <w:jc w:val="both"/>
        <w:rPr>
          <w:rFonts w:ascii="Palatino Linotype" w:hAnsi="Palatino Linotype" w:cs="Arial"/>
          <w:i/>
          <w:sz w:val="22"/>
          <w:szCs w:val="22"/>
        </w:rPr>
      </w:pPr>
      <w:r w:rsidRPr="00756D53">
        <w:rPr>
          <w:rFonts w:ascii="Palatino Linotype" w:hAnsi="Palatino Linotype" w:cs="Arial"/>
          <w:i/>
          <w:sz w:val="22"/>
          <w:szCs w:val="22"/>
        </w:rPr>
        <w:t>VI. La entrega de información que no corresponda con lo solicitado;</w:t>
      </w:r>
      <w:r w:rsidR="0089065A" w:rsidRPr="007F22EB">
        <w:rPr>
          <w:rFonts w:ascii="Palatino Linotype" w:hAnsi="Palatino Linotype" w:cs="Arial"/>
          <w:i/>
          <w:sz w:val="22"/>
          <w:szCs w:val="22"/>
        </w:rPr>
        <w:t>…”</w:t>
      </w:r>
      <w:r w:rsidR="0089065A" w:rsidRPr="00B14E94">
        <w:rPr>
          <w:rFonts w:ascii="Palatino Linotype" w:hAnsi="Palatino Linotype" w:cs="Arial"/>
          <w:i/>
        </w:rPr>
        <w:t xml:space="preserve"> (Sic)</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F210AB" w:rsidRPr="00F210AB">
        <w:rPr>
          <w:rFonts w:ascii="Palatino Linotype" w:hAnsi="Palatino Linotype" w:cs="Arial"/>
          <w:b/>
        </w:rPr>
        <w:t>SUJETO OBLIGADO</w:t>
      </w:r>
      <w:r w:rsidRPr="00DF3A3E">
        <w:rPr>
          <w:rFonts w:ascii="Palatino Linotype" w:hAnsi="Palatino Linotype" w:cs="Arial"/>
        </w:rPr>
        <w:t>, es correcta y suficiente para tener por atendida la solicitud de acceso a la información.</w:t>
      </w:r>
    </w:p>
    <w:p w:rsidR="00174388" w:rsidRPr="00401D37"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657F37">
        <w:rPr>
          <w:rFonts w:ascii="Palatino Linotype" w:hAnsi="Palatino Linotype"/>
        </w:rPr>
        <w:t>lar requirió al</w:t>
      </w:r>
      <w:r w:rsidR="000B14A5">
        <w:rPr>
          <w:rFonts w:ascii="Palatino Linotype" w:hAnsi="Palatino Linotype"/>
        </w:rPr>
        <w:t xml:space="preserve"> </w:t>
      </w:r>
      <w:r w:rsidR="00657F37">
        <w:rPr>
          <w:rFonts w:ascii="Palatino Linotype" w:hAnsi="Palatino Linotype" w:cs="Arial"/>
          <w:b/>
        </w:rPr>
        <w:t>Ayuntamiento de Teoloyucan</w:t>
      </w:r>
      <w:r w:rsidR="000B14A5">
        <w:rPr>
          <w:rFonts w:ascii="Palatino Linotype" w:hAnsi="Palatino Linotype"/>
        </w:rPr>
        <w:t xml:space="preserve">, </w:t>
      </w:r>
      <w:r w:rsidR="00174388" w:rsidRPr="00401D37">
        <w:rPr>
          <w:rFonts w:ascii="Palatino Linotype" w:hAnsi="Palatino Linotype"/>
        </w:rPr>
        <w:t>lo siguiente:</w:t>
      </w:r>
    </w:p>
    <w:p w:rsidR="00657F37" w:rsidRPr="00657F37" w:rsidRDefault="00657F37" w:rsidP="00657F37">
      <w:pPr>
        <w:pStyle w:val="Prrafodelista"/>
        <w:numPr>
          <w:ilvl w:val="0"/>
          <w:numId w:val="32"/>
        </w:numPr>
        <w:spacing w:before="240" w:after="240" w:line="360" w:lineRule="auto"/>
        <w:jc w:val="both"/>
        <w:rPr>
          <w:rFonts w:ascii="Palatino Linotype" w:hAnsi="Palatino Linotype"/>
          <w:sz w:val="24"/>
          <w:szCs w:val="24"/>
        </w:rPr>
      </w:pPr>
      <w:r w:rsidRPr="00657F37">
        <w:rPr>
          <w:rFonts w:ascii="Palatino Linotype" w:hAnsi="Palatino Linotype"/>
          <w:sz w:val="24"/>
          <w:szCs w:val="24"/>
        </w:rPr>
        <w:t xml:space="preserve">La nómina general en el formato autorizado por el Órgano Superior de Fiscalización del Estado de México de los meses de enero, febrero, marzo, abril, mayo, junio, julio, agosto, septiembre, octubre, noviembre, diciembre del año 2019; </w:t>
      </w:r>
    </w:p>
    <w:p w:rsidR="00657F37" w:rsidRPr="00657F37" w:rsidRDefault="00657F37" w:rsidP="00657F37">
      <w:pPr>
        <w:pStyle w:val="Prrafodelista"/>
        <w:numPr>
          <w:ilvl w:val="0"/>
          <w:numId w:val="32"/>
        </w:numPr>
        <w:spacing w:before="240" w:after="240" w:line="360" w:lineRule="auto"/>
        <w:jc w:val="both"/>
        <w:rPr>
          <w:rFonts w:ascii="Palatino Linotype" w:hAnsi="Palatino Linotype"/>
          <w:sz w:val="24"/>
          <w:szCs w:val="24"/>
        </w:rPr>
      </w:pPr>
      <w:r w:rsidRPr="00657F37">
        <w:rPr>
          <w:rFonts w:ascii="Palatino Linotype" w:hAnsi="Palatino Linotype"/>
          <w:sz w:val="24"/>
          <w:szCs w:val="24"/>
        </w:rPr>
        <w:t xml:space="preserve">La nómina general enero, febrero, marzo, abril, mayo, junio, julio, agosto, septiembre, octubre, noviembre, diciembre del año 2020; y </w:t>
      </w:r>
    </w:p>
    <w:p w:rsidR="00657F37" w:rsidRPr="00657F37" w:rsidRDefault="00657F37" w:rsidP="00657F37">
      <w:pPr>
        <w:pStyle w:val="Prrafodelista"/>
        <w:numPr>
          <w:ilvl w:val="0"/>
          <w:numId w:val="32"/>
        </w:numPr>
        <w:spacing w:before="240" w:after="240" w:line="360" w:lineRule="auto"/>
        <w:jc w:val="both"/>
        <w:rPr>
          <w:rFonts w:ascii="Palatino Linotype" w:hAnsi="Palatino Linotype"/>
          <w:sz w:val="24"/>
          <w:szCs w:val="24"/>
        </w:rPr>
      </w:pPr>
      <w:r w:rsidRPr="00657F37">
        <w:rPr>
          <w:rFonts w:ascii="Palatino Linotype" w:hAnsi="Palatino Linotype"/>
          <w:sz w:val="24"/>
          <w:szCs w:val="24"/>
        </w:rPr>
        <w:t>La nómina general de enero, febrero, marzo, abril, mayo y junio del año 2021</w:t>
      </w:r>
    </w:p>
    <w:p w:rsidR="00657F37" w:rsidRDefault="001A2D4B" w:rsidP="001A2D4B">
      <w:pPr>
        <w:spacing w:before="240" w:after="240" w:line="360" w:lineRule="auto"/>
        <w:jc w:val="both"/>
        <w:rPr>
          <w:rFonts w:ascii="Palatino Linotype" w:hAnsi="Palatino Linotype"/>
        </w:rPr>
      </w:pPr>
      <w:r w:rsidRPr="001A2D4B">
        <w:rPr>
          <w:rFonts w:ascii="Palatino Linotype" w:hAnsi="Palatino Linotype"/>
        </w:rPr>
        <w:lastRenderedPageBreak/>
        <w:t xml:space="preserve">Por su parte el </w:t>
      </w:r>
      <w:r w:rsidR="00F210AB" w:rsidRPr="00F210AB">
        <w:rPr>
          <w:rFonts w:ascii="Palatino Linotype" w:hAnsi="Palatino Linotype"/>
          <w:b/>
        </w:rPr>
        <w:t>SUJETO OBLIGADO</w:t>
      </w:r>
      <w:r w:rsidR="00F210AB">
        <w:rPr>
          <w:rFonts w:ascii="Palatino Linotype" w:hAnsi="Palatino Linotype"/>
        </w:rPr>
        <w:t xml:space="preserve"> </w:t>
      </w:r>
      <w:r w:rsidR="00B43AA8">
        <w:rPr>
          <w:rFonts w:ascii="Palatino Linotype" w:hAnsi="Palatino Linotype"/>
        </w:rPr>
        <w:t>emi</w:t>
      </w:r>
      <w:r w:rsidR="007F22EB">
        <w:rPr>
          <w:rFonts w:ascii="Palatino Linotype" w:hAnsi="Palatino Linotype"/>
        </w:rPr>
        <w:t xml:space="preserve">tió su respuesta a </w:t>
      </w:r>
      <w:r w:rsidR="00B005EF">
        <w:rPr>
          <w:rFonts w:ascii="Palatino Linotype" w:hAnsi="Palatino Linotype"/>
        </w:rPr>
        <w:t xml:space="preserve">través de </w:t>
      </w:r>
      <w:r w:rsidR="00657F37">
        <w:rPr>
          <w:rFonts w:ascii="Palatino Linotype" w:hAnsi="Palatino Linotype"/>
        </w:rPr>
        <w:t xml:space="preserve">su Titular de la Unidad de Transparencia, en donde proporcionó </w:t>
      </w:r>
      <w:r w:rsidR="00657F37" w:rsidRPr="00657F37">
        <w:rPr>
          <w:rFonts w:ascii="Palatino Linotype" w:hAnsi="Palatino Linotype"/>
        </w:rPr>
        <w:t xml:space="preserve">el link para realizar la consulta en el portal de </w:t>
      </w:r>
      <w:r w:rsidR="00F210AB">
        <w:rPr>
          <w:rFonts w:ascii="Palatino Linotype" w:hAnsi="Palatino Linotype"/>
        </w:rPr>
        <w:t>la Información Pública de Oficio Mexiquense (I</w:t>
      </w:r>
      <w:r w:rsidR="00F210AB" w:rsidRPr="00657F37">
        <w:rPr>
          <w:rFonts w:ascii="Palatino Linotype" w:hAnsi="Palatino Linotype"/>
        </w:rPr>
        <w:t>POMEX</w:t>
      </w:r>
      <w:r w:rsidR="00F210AB">
        <w:rPr>
          <w:rFonts w:ascii="Palatino Linotype" w:hAnsi="Palatino Linotype"/>
        </w:rPr>
        <w:t>),</w:t>
      </w:r>
      <w:r w:rsidR="00657F37" w:rsidRPr="00657F37">
        <w:rPr>
          <w:rFonts w:ascii="Palatino Linotype" w:hAnsi="Palatino Linotype"/>
        </w:rPr>
        <w:t xml:space="preserve"> donde se encuentra el Catálogo de Proveedores y Contratistas. https://www.ipomex.org.mx/ipo3/lgt/ind</w:t>
      </w:r>
      <w:r w:rsidR="00F210AB">
        <w:rPr>
          <w:rFonts w:ascii="Palatino Linotype" w:hAnsi="Palatino Linotype"/>
        </w:rPr>
        <w:t>ice/TEOLOYUCAN/art_92_xxxvi.web.</w:t>
      </w:r>
    </w:p>
    <w:p w:rsidR="001C4993" w:rsidRDefault="00E12D09" w:rsidP="00E12D09">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xml:space="preserve">, señalando como motivos de inconformidad </w:t>
      </w:r>
      <w:r w:rsidR="006A28D8">
        <w:rPr>
          <w:rFonts w:ascii="Palatino Linotype" w:hAnsi="Palatino Linotype" w:cs="Arial"/>
        </w:rPr>
        <w:t xml:space="preserve">que la información que le dieron no es la que solicitó, </w:t>
      </w:r>
      <w:r w:rsidR="00F210AB" w:rsidRPr="00F210AB">
        <w:rPr>
          <w:rFonts w:ascii="Palatino Linotype" w:hAnsi="Palatino Linotype" w:cs="Arial"/>
        </w:rPr>
        <w:t xml:space="preserve">porque al seguir el enlace que se </w:t>
      </w:r>
      <w:r w:rsidR="00F210AB">
        <w:rPr>
          <w:rFonts w:ascii="Palatino Linotype" w:hAnsi="Palatino Linotype" w:cs="Arial"/>
        </w:rPr>
        <w:t xml:space="preserve">le </w:t>
      </w:r>
      <w:r w:rsidR="00F210AB" w:rsidRPr="00F210AB">
        <w:rPr>
          <w:rFonts w:ascii="Palatino Linotype" w:hAnsi="Palatino Linotype" w:cs="Arial"/>
        </w:rPr>
        <w:t xml:space="preserve">proporciona por el </w:t>
      </w:r>
      <w:r w:rsidR="00F210AB" w:rsidRPr="00F210AB">
        <w:rPr>
          <w:rFonts w:ascii="Palatino Linotype" w:hAnsi="Palatino Linotype" w:cs="Arial"/>
          <w:b/>
        </w:rPr>
        <w:t>SUJETO OBLIGADO</w:t>
      </w:r>
      <w:r w:rsidR="00F210AB" w:rsidRPr="00F210AB">
        <w:rPr>
          <w:rFonts w:ascii="Palatino Linotype" w:hAnsi="Palatino Linotype" w:cs="Arial"/>
        </w:rPr>
        <w:t xml:space="preserve">, éste no </w:t>
      </w:r>
      <w:r w:rsidR="00F210AB">
        <w:rPr>
          <w:rFonts w:ascii="Palatino Linotype" w:hAnsi="Palatino Linotype" w:cs="Arial"/>
        </w:rPr>
        <w:t xml:space="preserve">lo </w:t>
      </w:r>
      <w:r w:rsidR="00F210AB" w:rsidRPr="00F210AB">
        <w:rPr>
          <w:rFonts w:ascii="Palatino Linotype" w:hAnsi="Palatino Linotype" w:cs="Arial"/>
        </w:rPr>
        <w:t xml:space="preserve">dirige a la información </w:t>
      </w:r>
      <w:r w:rsidR="00F210AB">
        <w:rPr>
          <w:rFonts w:ascii="Palatino Linotype" w:hAnsi="Palatino Linotype" w:cs="Arial"/>
        </w:rPr>
        <w:t xml:space="preserve">que requirió, </w:t>
      </w:r>
      <w:r w:rsidR="00F210AB" w:rsidRPr="00F210AB">
        <w:rPr>
          <w:rFonts w:ascii="Palatino Linotype" w:hAnsi="Palatino Linotype" w:cs="Arial"/>
        </w:rPr>
        <w:t>sino a una diversa</w:t>
      </w:r>
      <w:r w:rsidR="00F210AB">
        <w:rPr>
          <w:rFonts w:ascii="Palatino Linotype" w:hAnsi="Palatino Linotype" w:cs="Arial"/>
        </w:rPr>
        <w:t>,</w:t>
      </w:r>
      <w:r w:rsidR="00F210AB" w:rsidRPr="00F210AB">
        <w:rPr>
          <w:rFonts w:ascii="Palatino Linotype" w:hAnsi="Palatino Linotype" w:cs="Arial"/>
        </w:rPr>
        <w:t xml:space="preserve"> que </w:t>
      </w:r>
      <w:r w:rsidR="00F210AB">
        <w:rPr>
          <w:rFonts w:ascii="Palatino Linotype" w:hAnsi="Palatino Linotype" w:cs="Arial"/>
        </w:rPr>
        <w:t>nada tiene que ver con lo que</w:t>
      </w:r>
      <w:r w:rsidR="00F210AB" w:rsidRPr="00F210AB">
        <w:rPr>
          <w:rFonts w:ascii="Palatino Linotype" w:hAnsi="Palatino Linotype" w:cs="Arial"/>
        </w:rPr>
        <w:t xml:space="preserve"> </w:t>
      </w:r>
      <w:r w:rsidR="00F210AB">
        <w:rPr>
          <w:rFonts w:ascii="Palatino Linotype" w:hAnsi="Palatino Linotype" w:cs="Arial"/>
        </w:rPr>
        <w:t>pidió</w:t>
      </w:r>
      <w:r w:rsidR="003963F9">
        <w:rPr>
          <w:rFonts w:ascii="Palatino Linotype" w:hAnsi="Palatino Linotype" w:cs="Arial"/>
        </w:rPr>
        <w:t>.</w:t>
      </w:r>
    </w:p>
    <w:p w:rsidR="002341AB" w:rsidRP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F210AB" w:rsidRPr="00F210AB">
        <w:rPr>
          <w:rFonts w:ascii="Palatino Linotype" w:hAnsi="Palatino Linotype"/>
          <w:b/>
        </w:rPr>
        <w:t>SUJETO OBLIGADO</w:t>
      </w:r>
      <w:r w:rsidR="00F210AB">
        <w:rPr>
          <w:rFonts w:ascii="Palatino Linotype" w:hAnsi="Palatino Linotype"/>
          <w:b/>
        </w:rPr>
        <w:t>,</w:t>
      </w:r>
      <w:r w:rsidR="00F210AB">
        <w:rPr>
          <w:rFonts w:ascii="Palatino Linotype" w:hAnsi="Palatino Linotype"/>
        </w:rPr>
        <w:t xml:space="preserve"> rindió su informe justificado; a través de los archivos descritos en el antecedente seis del presente fallo, por medio de los cuales remitió los recibos de nómina del mes de enero al mes de diciembre del 2019, los recibos de nómina del mes de enero al mes de junio del año 2021 y del año 2020 </w:t>
      </w:r>
      <w:r w:rsidR="0019060C">
        <w:rPr>
          <w:rFonts w:ascii="Palatino Linotype" w:hAnsi="Palatino Linotype"/>
        </w:rPr>
        <w:t>omitió</w:t>
      </w:r>
      <w:r w:rsidR="00F210AB">
        <w:rPr>
          <w:rFonts w:ascii="Palatino Linotype" w:hAnsi="Palatino Linotype"/>
        </w:rPr>
        <w:t xml:space="preserve"> remitir la información. </w:t>
      </w:r>
    </w:p>
    <w:p w:rsidR="00B1241C"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w:t>
      </w:r>
      <w:r w:rsidRPr="00935820">
        <w:rPr>
          <w:rFonts w:ascii="Palatino Linotype" w:eastAsia="Palatino Linotype" w:hAnsi="Palatino Linotype" w:cs="Palatino Linotype"/>
        </w:rPr>
        <w:t>se advierte que los mot</w:t>
      </w:r>
      <w:r w:rsidR="0019060C">
        <w:rPr>
          <w:rFonts w:ascii="Palatino Linotype" w:eastAsia="Palatino Linotype" w:hAnsi="Palatino Linotype" w:cs="Palatino Linotype"/>
        </w:rPr>
        <w:t>ivos de inconformidad acontecen</w:t>
      </w:r>
      <w:r w:rsidR="00C11AC9" w:rsidRPr="00935820">
        <w:rPr>
          <w:rFonts w:ascii="Palatino Linotype" w:eastAsia="Palatino Linotype" w:hAnsi="Palatino Linotype" w:cs="Palatino Linotype"/>
        </w:rPr>
        <w:t xml:space="preserve"> </w:t>
      </w:r>
      <w:r w:rsidRPr="00935820">
        <w:rPr>
          <w:rFonts w:ascii="Palatino Linotype" w:eastAsia="Palatino Linotype" w:hAnsi="Palatino Linotype" w:cs="Palatino Linotype"/>
        </w:rPr>
        <w:t>fundados</w:t>
      </w:r>
      <w:r w:rsidR="002959F2">
        <w:rPr>
          <w:rFonts w:ascii="Palatino Linotype" w:eastAsia="Palatino Linotype" w:hAnsi="Palatino Linotype" w:cs="Palatino Linotype"/>
        </w:rPr>
        <w:t xml:space="preserve"> para revocar</w:t>
      </w:r>
      <w:r w:rsidRPr="00935820">
        <w:rPr>
          <w:rFonts w:ascii="Palatino Linotype" w:eastAsia="Palatino Linotype" w:hAnsi="Palatino Linotype" w:cs="Palatino Linotype"/>
        </w:rPr>
        <w:t xml:space="preserve"> la respuesta del </w:t>
      </w:r>
      <w:r w:rsidR="0019060C" w:rsidRPr="0019060C">
        <w:rPr>
          <w:rFonts w:ascii="Palatino Linotype" w:eastAsia="Palatino Linotype" w:hAnsi="Palatino Linotype" w:cs="Palatino Linotype"/>
          <w:b/>
        </w:rPr>
        <w:t>SUJETO OBLIGADO</w:t>
      </w:r>
      <w:r w:rsidR="0019060C" w:rsidRPr="00935820">
        <w:rPr>
          <w:rFonts w:ascii="Palatino Linotype" w:eastAsia="Palatino Linotype" w:hAnsi="Palatino Linotype" w:cs="Palatino Linotype"/>
        </w:rPr>
        <w:t xml:space="preserve"> </w:t>
      </w:r>
      <w:r w:rsidRPr="00935820">
        <w:rPr>
          <w:rFonts w:ascii="Palatino Linotype" w:eastAsia="Palatino Linotype" w:hAnsi="Palatino Linotype" w:cs="Palatino Linotype"/>
        </w:rPr>
        <w:t>en razón de las consideraciones de derecho que a continuación se exponen:</w:t>
      </w:r>
    </w:p>
    <w:p w:rsidR="00405C58" w:rsidRDefault="00405C58" w:rsidP="00405C58">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 xml:space="preserve">se debe resaltar que con la información remitida en el apartado de manifestaciones del SAIMEX, por el </w:t>
      </w:r>
      <w:r w:rsidRPr="00405C58">
        <w:rPr>
          <w:rFonts w:ascii="Palatino Linotype" w:hAnsi="Palatino Linotype" w:cs="Arial"/>
          <w:b/>
          <w:color w:val="000000"/>
        </w:rPr>
        <w:t>SUJETO OBLIGADO</w:t>
      </w:r>
      <w:r>
        <w:rPr>
          <w:rFonts w:ascii="Palatino Linotype" w:hAnsi="Palatino Linotype" w:cs="Arial"/>
          <w:color w:val="000000"/>
        </w:rPr>
        <w:t xml:space="preserve">, </w:t>
      </w:r>
      <w:r>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w:t>
      </w:r>
      <w:r w:rsidRPr="00125841">
        <w:rPr>
          <w:rFonts w:ascii="Palatino Linotype" w:hAnsi="Palatino Linotype" w:cs="Arial"/>
        </w:rPr>
        <w:lastRenderedPageBreak/>
        <w:t xml:space="preserve">la información solicitada por el recurrente, sino </w:t>
      </w:r>
      <w:r>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405C58" w:rsidRPr="007153F2" w:rsidRDefault="00405C58" w:rsidP="00405C58">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w:t>
      </w:r>
      <w:r>
        <w:rPr>
          <w:rFonts w:ascii="Palatino Linotype" w:eastAsia="Arial Unicode MS" w:hAnsi="Palatino Linotype" w:cs="Arial"/>
        </w:rPr>
        <w:t xml:space="preserve">consiguiente, sería ocioso y </w:t>
      </w:r>
      <w:r w:rsidRPr="00943101">
        <w:rPr>
          <w:rFonts w:ascii="Palatino Linotype" w:eastAsia="Arial Unicode MS" w:hAnsi="Palatino Linotype" w:cs="Arial"/>
        </w:rPr>
        <w:t xml:space="preserve">nada práctico nos conduciría su estudio, ya que se insiste, la información pública solicitada fue asumida por el </w:t>
      </w:r>
      <w:r w:rsidRPr="00405C58">
        <w:rPr>
          <w:rFonts w:ascii="Palatino Linotype" w:eastAsia="Arial Unicode MS" w:hAnsi="Palatino Linotype" w:cs="Arial"/>
          <w:b/>
        </w:rPr>
        <w:t>SUJETO OBLIGADO</w:t>
      </w:r>
      <w:r w:rsidRPr="00856704">
        <w:rPr>
          <w:rFonts w:ascii="Palatino Linotype" w:eastAsia="Arial Unicode MS" w:hAnsi="Palatino Linotype" w:cs="Arial"/>
        </w:rPr>
        <w:t>.</w:t>
      </w:r>
    </w:p>
    <w:p w:rsidR="000756A1" w:rsidRDefault="002959F2"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B761F4">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conveniente analizar si la respuesta del </w:t>
      </w:r>
      <w:r w:rsidR="0019060C" w:rsidRPr="0073071C">
        <w:rPr>
          <w:rFonts w:ascii="Palatino Linotype" w:eastAsia="Calibri" w:hAnsi="Palatino Linotype" w:cs="Arial"/>
          <w:b/>
          <w:lang w:val="es-MX" w:eastAsia="en-US"/>
        </w:rPr>
        <w:t>SUJETO OBLIGADO</w:t>
      </w:r>
      <w:r w:rsidR="0019060C"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w:t>
      </w:r>
      <w:r w:rsidR="0019060C" w:rsidRPr="0019060C">
        <w:rPr>
          <w:rFonts w:ascii="Palatino Linotype" w:hAnsi="Palatino Linotype" w:cs="Arial"/>
          <w:b/>
          <w:color w:val="000000"/>
        </w:rPr>
        <w:t>SUJETO OBLIGADO</w:t>
      </w:r>
      <w:r w:rsidR="0019060C" w:rsidRPr="00640A05">
        <w:rPr>
          <w:rFonts w:ascii="Palatino Linotype" w:hAnsi="Palatino Linotype" w:cs="Arial"/>
          <w:color w:val="000000"/>
        </w:rPr>
        <w:t xml:space="preserve"> </w:t>
      </w:r>
      <w:r w:rsidRPr="00640A05">
        <w:rPr>
          <w:rFonts w:ascii="Palatino Linotype" w:hAnsi="Palatino Linotype" w:cs="Arial"/>
          <w:color w:val="000000"/>
        </w:rPr>
        <w:t xml:space="preserve">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w:t>
      </w:r>
      <w:r w:rsidR="00C05B23">
        <w:rPr>
          <w:rFonts w:ascii="Palatino Linotype" w:hAnsi="Palatino Linotype" w:cs="Arial"/>
          <w:color w:val="000000"/>
        </w:rPr>
        <w:t>ó</w:t>
      </w:r>
      <w:r>
        <w:rPr>
          <w:rFonts w:ascii="Palatino Linotype" w:hAnsi="Palatino Linotype" w:cs="Arial"/>
          <w:color w:val="000000"/>
        </w:rPr>
        <w:t>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05B23" w:rsidRDefault="00C05B23" w:rsidP="00C11AC9">
      <w:pPr>
        <w:spacing w:before="240" w:after="240" w:line="360" w:lineRule="auto"/>
        <w:ind w:right="49"/>
        <w:contextualSpacing/>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w:t>
      </w:r>
      <w:r>
        <w:rPr>
          <w:rFonts w:ascii="Palatino Linotype" w:hAnsi="Palatino Linotype" w:cs="Arial"/>
        </w:rPr>
        <w:lastRenderedPageBreak/>
        <w:t xml:space="preserve">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19060C" w:rsidRDefault="0019060C" w:rsidP="00AC0E7E">
      <w:pPr>
        <w:spacing w:before="240" w:after="240" w:line="360" w:lineRule="auto"/>
        <w:contextualSpacing/>
        <w:jc w:val="both"/>
        <w:rPr>
          <w:rFonts w:ascii="Palatino Linotype" w:hAnsi="Palatino Linotype"/>
        </w:rPr>
      </w:pPr>
      <w:r>
        <w:rPr>
          <w:rFonts w:ascii="Palatino Linotype" w:eastAsia="Palatino Linotype" w:hAnsi="Palatino Linotype" w:cs="Palatino Linotype"/>
          <w:color w:val="000000"/>
        </w:rPr>
        <w:t xml:space="preserve">Precisado lo anterior, de la respuesta se desprende que </w:t>
      </w:r>
      <w:r w:rsidR="00BB7EA6">
        <w:rPr>
          <w:rFonts w:ascii="Palatino Linotype" w:eastAsia="Palatino Linotype" w:hAnsi="Palatino Linotype" w:cs="Palatino Linotype"/>
          <w:color w:val="000000"/>
          <w:lang w:val="es-MX"/>
        </w:rPr>
        <w:t>Sujeto Obligado proporcionó el siguiente enlace electrónico “</w:t>
      </w:r>
      <w:r w:rsidR="00BB7EA6" w:rsidRPr="00657F37">
        <w:rPr>
          <w:rFonts w:ascii="Palatino Linotype" w:hAnsi="Palatino Linotype"/>
        </w:rPr>
        <w:t>https://www.ipomex.org.mx/ipo3/lgt/ind</w:t>
      </w:r>
      <w:r w:rsidR="00BB7EA6">
        <w:rPr>
          <w:rFonts w:ascii="Palatino Linotype" w:hAnsi="Palatino Linotype"/>
        </w:rPr>
        <w:t>ice/TEOLOYUCAN/art_92_xxxvi.web”, el cual nos arroja la siguiente información que se aprecia en la siguiente imagen que se inserta a continuación:</w:t>
      </w:r>
    </w:p>
    <w:p w:rsidR="00BB7EA6" w:rsidRPr="00BB7EA6" w:rsidRDefault="00BB7EA6" w:rsidP="00AC0E7E">
      <w:pPr>
        <w:spacing w:before="240" w:after="240" w:line="360" w:lineRule="auto"/>
        <w:contextualSpacing/>
        <w:jc w:val="both"/>
        <w:rPr>
          <w:rFonts w:ascii="Palatino Linotype" w:eastAsia="Palatino Linotype" w:hAnsi="Palatino Linotype" w:cs="Palatino Linotype"/>
          <w:color w:val="000000"/>
          <w:lang w:val="es-MX"/>
        </w:rPr>
      </w:pPr>
      <w:r>
        <w:rPr>
          <w:noProof/>
          <w:lang w:val="es-MX" w:eastAsia="es-MX"/>
        </w:rPr>
        <w:lastRenderedPageBreak/>
        <w:drawing>
          <wp:inline distT="0" distB="0" distL="0" distR="0" wp14:anchorId="570DB29A" wp14:editId="65CEC5E1">
            <wp:extent cx="5426172" cy="2108579"/>
            <wp:effectExtent l="0" t="0" r="317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144" t="9398" r="17488" b="25768"/>
                    <a:stretch/>
                  </pic:blipFill>
                  <pic:spPr bwMode="auto">
                    <a:xfrm>
                      <a:off x="0" y="0"/>
                      <a:ext cx="5484562" cy="2131269"/>
                    </a:xfrm>
                    <a:prstGeom prst="rect">
                      <a:avLst/>
                    </a:prstGeom>
                    <a:ln>
                      <a:noFill/>
                    </a:ln>
                    <a:extLst>
                      <a:ext uri="{53640926-AAD7-44D8-BBD7-CCE9431645EC}">
                        <a14:shadowObscured xmlns:a14="http://schemas.microsoft.com/office/drawing/2010/main"/>
                      </a:ext>
                    </a:extLst>
                  </pic:spPr>
                </pic:pic>
              </a:graphicData>
            </a:graphic>
          </wp:inline>
        </w:drawing>
      </w:r>
    </w:p>
    <w:p w:rsidR="0019060C" w:rsidRDefault="00BB7EA6" w:rsidP="00AC0E7E">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cual corresponde a la página de la Información Pública de Oficio Mexiquense del Ayuntamiento de Teoloyucan (IPOMEX), en específico de la fracción </w:t>
      </w:r>
      <w:r w:rsidR="008D5AFD">
        <w:rPr>
          <w:rFonts w:ascii="Palatino Linotype" w:eastAsia="Palatino Linotype" w:hAnsi="Palatino Linotype" w:cs="Palatino Linotype"/>
          <w:color w:val="000000"/>
        </w:rPr>
        <w:t>XXXVI correspondiente a los proveedores y contratistas de los años 2018, 2019, 2020 y 2021; lo que efectivamente no corresponde a lo requerido por el particular en su solicitud de acceso a la informaci</w:t>
      </w:r>
      <w:r w:rsidR="00193ADF">
        <w:rPr>
          <w:rFonts w:ascii="Palatino Linotype" w:eastAsia="Palatino Linotype" w:hAnsi="Palatino Linotype" w:cs="Palatino Linotype"/>
          <w:color w:val="000000"/>
        </w:rPr>
        <w:t>ón pública, ya que este solicitó</w:t>
      </w:r>
      <w:r w:rsidR="008D5AFD">
        <w:rPr>
          <w:rFonts w:ascii="Palatino Linotype" w:eastAsia="Palatino Linotype" w:hAnsi="Palatino Linotype" w:cs="Palatino Linotype"/>
          <w:color w:val="000000"/>
        </w:rPr>
        <w:t xml:space="preserve"> la nómina de los años 2019, 2020 y 2021.</w:t>
      </w:r>
    </w:p>
    <w:p w:rsidR="008D5AFD" w:rsidRDefault="008D5AFD" w:rsidP="00AC0E7E">
      <w:pPr>
        <w:spacing w:before="240" w:after="240" w:line="360" w:lineRule="auto"/>
        <w:contextualSpacing/>
        <w:jc w:val="both"/>
        <w:rPr>
          <w:rFonts w:ascii="Palatino Linotype" w:eastAsia="Palatino Linotype" w:hAnsi="Palatino Linotype" w:cs="Palatino Linotype"/>
          <w:color w:val="000000"/>
        </w:rPr>
      </w:pPr>
    </w:p>
    <w:p w:rsidR="008D5AFD" w:rsidRDefault="008D5AFD" w:rsidP="00AC0E7E">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no pasa desapercibo que el pronunciamiento del </w:t>
      </w:r>
      <w:r w:rsidRPr="008D5AFD">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lo </w:t>
      </w:r>
      <w:r w:rsidR="008F5238">
        <w:rPr>
          <w:rFonts w:ascii="Palatino Linotype" w:eastAsia="Palatino Linotype" w:hAnsi="Palatino Linotype" w:cs="Palatino Linotype"/>
          <w:color w:val="000000"/>
        </w:rPr>
        <w:t>hizo de manera unilateral su</w:t>
      </w:r>
      <w:r>
        <w:rPr>
          <w:rFonts w:ascii="Palatino Linotype" w:eastAsia="Palatino Linotype" w:hAnsi="Palatino Linotype" w:cs="Palatino Linotype"/>
          <w:color w:val="000000"/>
        </w:rPr>
        <w:t xml:space="preserve"> Titula</w:t>
      </w:r>
      <w:r w:rsidR="007134E5">
        <w:rPr>
          <w:rFonts w:ascii="Palatino Linotype" w:eastAsia="Palatino Linotype" w:hAnsi="Palatino Linotype" w:cs="Palatino Linotype"/>
          <w:color w:val="000000"/>
        </w:rPr>
        <w:t>r de la Unidad de Transparencia</w:t>
      </w:r>
      <w:r w:rsidR="00641803">
        <w:rPr>
          <w:rFonts w:ascii="Palatino Linotype" w:eastAsia="Palatino Linotype" w:hAnsi="Palatino Linotype" w:cs="Palatino Linotype"/>
          <w:color w:val="000000"/>
        </w:rPr>
        <w:t xml:space="preserve"> </w:t>
      </w:r>
      <w:r w:rsidR="008F5238">
        <w:rPr>
          <w:rFonts w:ascii="Palatino Linotype" w:eastAsia="Palatino Linotype" w:hAnsi="Palatino Linotype" w:cs="Palatino Linotype"/>
          <w:color w:val="000000"/>
        </w:rPr>
        <w:t xml:space="preserve">del Ayuntamiento de Teoloyucan, incumplimiento con ello lo señalado por el artículo 162 de la Ley de Transparencia y Acceso a la Información Pública del Estado de México y Municipios, ya que, no se puede perder de vista que para otorgar respuesta a la solicitud inicial, el Sujeto Obligado no turnó dicho ocurso a las áreas en las que podría obrar la información, tal como se puede apreciar en el expediente electrónico que se analiza; sin embargo, de conformidad con la fracción XXXIX del artículo tercero de la legislación local vigente en materia de transparencia, el Servidor Público Habilitado es el competente para apoyar, gestionar y entregar información: </w:t>
      </w:r>
    </w:p>
    <w:p w:rsidR="008D5AFD" w:rsidRDefault="008D5AFD" w:rsidP="00AC0E7E">
      <w:pPr>
        <w:spacing w:before="240" w:after="240" w:line="360" w:lineRule="auto"/>
        <w:contextualSpacing/>
        <w:jc w:val="both"/>
        <w:rPr>
          <w:rFonts w:ascii="Palatino Linotype" w:eastAsia="Palatino Linotype" w:hAnsi="Palatino Linotype" w:cs="Palatino Linotype"/>
          <w:color w:val="000000"/>
        </w:rPr>
      </w:pPr>
    </w:p>
    <w:p w:rsidR="008D5AFD" w:rsidRDefault="008F5238" w:rsidP="008F5238">
      <w:pPr>
        <w:ind w:left="851" w:right="899"/>
        <w:jc w:val="both"/>
        <w:rPr>
          <w:rFonts w:ascii="Palatino Linotype" w:hAnsi="Palatino Linotype" w:cs="Arial"/>
          <w:i/>
          <w:sz w:val="22"/>
          <w:szCs w:val="22"/>
        </w:rPr>
      </w:pPr>
      <w:r>
        <w:rPr>
          <w:rFonts w:ascii="Palatino Linotype" w:hAnsi="Palatino Linotype" w:cs="Arial"/>
          <w:i/>
          <w:sz w:val="22"/>
          <w:szCs w:val="22"/>
        </w:rPr>
        <w:t>“</w:t>
      </w:r>
      <w:r w:rsidRPr="008F5238">
        <w:rPr>
          <w:rFonts w:ascii="Palatino Linotype" w:hAnsi="Palatino Linotype" w:cs="Arial"/>
          <w:i/>
          <w:sz w:val="22"/>
          <w:szCs w:val="22"/>
        </w:rPr>
        <w:t>XXXIX.</w:t>
      </w:r>
      <w:r>
        <w:rPr>
          <w:rFonts w:ascii="Palatino Linotype" w:hAnsi="Palatino Linotype" w:cs="Arial"/>
          <w:i/>
          <w:sz w:val="22"/>
          <w:szCs w:val="22"/>
        </w:rPr>
        <w:t xml:space="preserve"> </w:t>
      </w:r>
      <w:r w:rsidRPr="008F5238">
        <w:rPr>
          <w:rFonts w:ascii="Palatino Linotype" w:hAnsi="Palatino Linotype" w:cs="Arial"/>
          <w:i/>
          <w:sz w:val="22"/>
          <w:szCs w:val="22"/>
        </w:rPr>
        <w:t xml:space="preserve">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w:t>
      </w:r>
      <w:r>
        <w:rPr>
          <w:rFonts w:ascii="Palatino Linotype" w:hAnsi="Palatino Linotype" w:cs="Arial"/>
          <w:i/>
          <w:sz w:val="22"/>
          <w:szCs w:val="22"/>
        </w:rPr>
        <w:t>clasificación de la información…” (Sic)</w:t>
      </w:r>
    </w:p>
    <w:p w:rsidR="008F5238" w:rsidRPr="008F5238" w:rsidRDefault="008F5238" w:rsidP="008F5238">
      <w:pPr>
        <w:ind w:left="851" w:right="899"/>
        <w:jc w:val="both"/>
        <w:rPr>
          <w:rFonts w:ascii="Palatino Linotype" w:hAnsi="Palatino Linotype" w:cs="Arial"/>
          <w:i/>
          <w:sz w:val="22"/>
          <w:szCs w:val="22"/>
        </w:rPr>
      </w:pPr>
    </w:p>
    <w:p w:rsidR="008F5238" w:rsidRDefault="008F5238" w:rsidP="00AC0E7E">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orden de ideas, se advierte que efectivamente la Unidad de Transparencia no cumplió con lo expresado en el artículo 162 de la </w:t>
      </w:r>
      <w:r>
        <w:rPr>
          <w:rFonts w:ascii="Palatino Linotype" w:eastAsia="Palatino Linotype" w:hAnsi="Palatino Linotype" w:cs="Palatino Linotype"/>
          <w:color w:val="000000"/>
        </w:rPr>
        <w:t>Ley de Transparencia y Acceso a la Información Pública del Estado de México y Municipios, el cual menciona lo siguiente:</w:t>
      </w:r>
    </w:p>
    <w:p w:rsidR="008F5238" w:rsidRDefault="008F5238" w:rsidP="00AC0E7E">
      <w:pPr>
        <w:spacing w:before="240" w:after="240" w:line="360" w:lineRule="auto"/>
        <w:contextualSpacing/>
        <w:jc w:val="both"/>
        <w:rPr>
          <w:rFonts w:ascii="Palatino Linotype" w:eastAsia="Palatino Linotype" w:hAnsi="Palatino Linotype" w:cs="Palatino Linotype"/>
          <w:color w:val="000000"/>
        </w:rPr>
      </w:pPr>
    </w:p>
    <w:p w:rsidR="008F5238" w:rsidRDefault="008F5238" w:rsidP="008F5238">
      <w:pPr>
        <w:ind w:left="851" w:right="899"/>
        <w:jc w:val="both"/>
        <w:rPr>
          <w:rFonts w:ascii="Palatino Linotype" w:hAnsi="Palatino Linotype" w:cs="Arial"/>
          <w:i/>
          <w:sz w:val="22"/>
          <w:szCs w:val="22"/>
        </w:rPr>
      </w:pPr>
      <w:r>
        <w:rPr>
          <w:rFonts w:ascii="Palatino Linotype" w:hAnsi="Palatino Linotype" w:cs="Arial"/>
          <w:i/>
          <w:sz w:val="22"/>
          <w:szCs w:val="22"/>
        </w:rPr>
        <w:t>“</w:t>
      </w:r>
      <w:r w:rsidRPr="008F5238">
        <w:rPr>
          <w:rFonts w:ascii="Palatino Linotype" w:hAnsi="Palatino Linotype" w:cs="Arial"/>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cs="Arial"/>
          <w:i/>
          <w:sz w:val="22"/>
          <w:szCs w:val="22"/>
        </w:rPr>
        <w:t>” (Sic)</w:t>
      </w:r>
    </w:p>
    <w:p w:rsidR="008F5238" w:rsidRPr="008F5238" w:rsidRDefault="008F5238" w:rsidP="008F5238">
      <w:pPr>
        <w:ind w:left="851" w:right="899"/>
        <w:jc w:val="both"/>
        <w:rPr>
          <w:rFonts w:ascii="Palatino Linotype" w:hAnsi="Palatino Linotype" w:cs="Arial"/>
          <w:i/>
          <w:sz w:val="22"/>
          <w:szCs w:val="22"/>
        </w:rPr>
      </w:pPr>
    </w:p>
    <w:p w:rsidR="00696461" w:rsidRPr="0070644A" w:rsidRDefault="00696461" w:rsidP="00696461">
      <w:pPr>
        <w:shd w:val="clear" w:color="auto" w:fill="FFFFFF"/>
        <w:spacing w:before="240" w:after="240" w:line="360" w:lineRule="auto"/>
        <w:jc w:val="both"/>
        <w:rPr>
          <w:color w:val="222222"/>
          <w:lang w:val="es-MX" w:eastAsia="es-MX"/>
        </w:rPr>
      </w:pPr>
      <w:r w:rsidRPr="0070644A">
        <w:rPr>
          <w:rFonts w:ascii="Palatino Linotype" w:hAnsi="Palatino Linotype"/>
          <w:color w:val="222222"/>
          <w:lang w:eastAsia="es-MX"/>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1" w:name="m_4141177406184906916__ftnref1"/>
      <w:r>
        <w:rPr>
          <w:rFonts w:ascii="Palatino Linotype" w:hAnsi="Palatino Linotype"/>
          <w:color w:val="222222"/>
          <w:lang w:eastAsia="es-MX"/>
        </w:rPr>
        <w:t>cción más amplia de éste derecho</w:t>
      </w:r>
      <w:bookmarkEnd w:id="1"/>
      <w:r>
        <w:rPr>
          <w:rStyle w:val="Refdenotaalpie"/>
          <w:rFonts w:ascii="Palatino Linotype" w:hAnsi="Palatino Linotype"/>
          <w:color w:val="222222"/>
          <w:lang w:eastAsia="es-MX"/>
        </w:rPr>
        <w:footnoteReference w:id="1"/>
      </w:r>
      <w:r w:rsidRPr="0070644A">
        <w:rPr>
          <w:rFonts w:ascii="Palatino Linotype" w:hAnsi="Palatino Linotype"/>
          <w:color w:val="222222"/>
          <w:lang w:eastAsia="es-MX"/>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w:t>
      </w:r>
      <w:r w:rsidRPr="0070644A">
        <w:rPr>
          <w:rFonts w:ascii="Palatino Linotype" w:hAnsi="Palatino Linotype"/>
          <w:color w:val="222222"/>
          <w:lang w:eastAsia="es-MX"/>
        </w:rPr>
        <w:lastRenderedPageBreak/>
        <w:t>interno a las solicitudes que no podrán exceder de los periodos establecidos para brindar respuesta, tal cual se desprende de los siguientes artículos:</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160. </w:t>
      </w:r>
      <w:r w:rsidRPr="0070644A">
        <w:rPr>
          <w:rFonts w:ascii="Palatino Linotype" w:hAnsi="Palatino Linotype"/>
          <w:i/>
          <w:iCs/>
          <w:color w:val="222222"/>
          <w:sz w:val="22"/>
          <w:szCs w:val="22"/>
          <w:lang w:val="es-MX" w:eastAsia="es-MX"/>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En caso que la información solicitada consista en bases de datos se deberá privilegiar la entrega de la misma en formatos abiertos.</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163.</w:t>
      </w:r>
      <w:r w:rsidRPr="0070644A">
        <w:rPr>
          <w:rFonts w:ascii="Palatino Linotype" w:hAnsi="Palatino Linotype"/>
          <w:i/>
          <w:iCs/>
          <w:color w:val="222222"/>
          <w:sz w:val="22"/>
          <w:szCs w:val="22"/>
          <w:lang w:val="es-MX" w:eastAsia="es-MX"/>
        </w:rPr>
        <w:t> La Unidad de Transparencia deberá notificar la respuesta a la solicitud al interesado en el menor tiempo posible, que no podrá exceder de quince días hábiles, contados a partir del día siguiente a la presentación de aquélla.</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b/>
          <w:bCs/>
          <w:i/>
          <w:iCs/>
          <w:color w:val="222222"/>
          <w:sz w:val="22"/>
          <w:szCs w:val="22"/>
          <w:lang w:val="es-MX" w:eastAsia="es-MX"/>
        </w:rPr>
        <w:t>Artículo 165.</w:t>
      </w:r>
      <w:r w:rsidRPr="0070644A">
        <w:rPr>
          <w:rFonts w:ascii="Palatino Linotype" w:hAnsi="Palatino Linotype"/>
          <w:i/>
          <w:iCs/>
          <w:color w:val="222222"/>
          <w:sz w:val="22"/>
          <w:szCs w:val="22"/>
          <w:lang w:val="es-MX" w:eastAsia="es-MX"/>
        </w:rPr>
        <w:t> Los sujetos obligados establecerán la forma y términos en que darán trámite interno a las solicitudes en materia de acceso a la información.</w:t>
      </w:r>
    </w:p>
    <w:p w:rsidR="00696461" w:rsidRPr="0070644A" w:rsidRDefault="00696461" w:rsidP="00696461">
      <w:pPr>
        <w:shd w:val="clear" w:color="auto" w:fill="FFFFFF"/>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La información que se entregue en versión pública, cuya modalidad de reproducción o envío tenga un costo, procederá una vez que se acredite el pago respectivo. No puede entenderse como reproducción la elaboración de la misma.</w:t>
      </w:r>
    </w:p>
    <w:p w:rsidR="00696461" w:rsidRPr="0070644A" w:rsidRDefault="00696461" w:rsidP="00696461">
      <w:pPr>
        <w:shd w:val="clear" w:color="auto" w:fill="FFFFFF"/>
        <w:spacing w:after="240"/>
        <w:ind w:left="993" w:right="1041"/>
        <w:jc w:val="both"/>
        <w:textAlignment w:val="baseline"/>
        <w:rPr>
          <w:color w:val="222222"/>
          <w:lang w:val="es-MX" w:eastAsia="es-MX"/>
        </w:rPr>
      </w:pPr>
      <w:r w:rsidRPr="0070644A">
        <w:rPr>
          <w:rFonts w:ascii="Palatino Linotype" w:hAnsi="Palatino Linotype"/>
          <w:i/>
          <w:iCs/>
          <w:color w:val="222222"/>
          <w:sz w:val="22"/>
          <w:szCs w:val="22"/>
          <w:lang w:val="es-MX" w:eastAsia="es-MX"/>
        </w:rPr>
        <w:t>Ante la falta de respuesta a una solicitud en el plazo previsto y en caso de que proceda el acceso, los costos de reproducción y envío correrán a cargo del sujeto obligado.”</w:t>
      </w:r>
    </w:p>
    <w:p w:rsidR="00696461" w:rsidRPr="0070644A" w:rsidRDefault="00696461" w:rsidP="00696461">
      <w:pPr>
        <w:shd w:val="clear" w:color="auto" w:fill="FFFFFF"/>
        <w:spacing w:before="240" w:after="240" w:line="360" w:lineRule="auto"/>
        <w:jc w:val="both"/>
        <w:rPr>
          <w:color w:val="222222"/>
          <w:lang w:val="es-MX" w:eastAsia="es-MX"/>
        </w:rPr>
      </w:pPr>
      <w:r w:rsidRPr="0070644A">
        <w:rPr>
          <w:rFonts w:ascii="Palatino Linotype" w:hAnsi="Palatino Linotype"/>
          <w:color w:val="222222"/>
          <w:lang w:eastAsia="es-MX"/>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Style w:val="Refdenotaalpie"/>
          <w:rFonts w:ascii="Palatino Linotype" w:hAnsi="Palatino Linotype"/>
          <w:color w:val="222222"/>
          <w:lang w:eastAsia="es-MX"/>
        </w:rPr>
        <w:footnoteReference w:id="2"/>
      </w:r>
      <w:r w:rsidRPr="0070644A">
        <w:rPr>
          <w:rFonts w:ascii="Palatino Linotype" w:hAnsi="Palatino Linotype"/>
          <w:color w:val="222222"/>
          <w:lang w:eastAsia="es-MX"/>
        </w:rPr>
        <w:t xml:space="preserve">, situación que no se advierte en el presente caso, toda vez que el </w:t>
      </w:r>
      <w:r w:rsidR="00405C58" w:rsidRPr="00405C58">
        <w:rPr>
          <w:rFonts w:ascii="Palatino Linotype" w:hAnsi="Palatino Linotype"/>
          <w:b/>
          <w:color w:val="222222"/>
          <w:lang w:eastAsia="es-MX"/>
        </w:rPr>
        <w:t>SUJETO OBLIGADO</w:t>
      </w:r>
      <w:r w:rsidRPr="0070644A">
        <w:rPr>
          <w:rFonts w:ascii="Palatino Linotype" w:hAnsi="Palatino Linotype"/>
          <w:color w:val="222222"/>
          <w:lang w:eastAsia="es-MX"/>
        </w:rPr>
        <w:t xml:space="preserve">, a través de la Unidad de Transparencia no ha </w:t>
      </w:r>
      <w:r w:rsidRPr="0070644A">
        <w:rPr>
          <w:rFonts w:ascii="Palatino Linotype" w:hAnsi="Palatino Linotype"/>
          <w:color w:val="222222"/>
          <w:lang w:eastAsia="es-MX"/>
        </w:rPr>
        <w:lastRenderedPageBreak/>
        <w:t xml:space="preserve">brindado el acceso a la información solicitada por el particular, </w:t>
      </w:r>
      <w:r w:rsidR="00405C58">
        <w:rPr>
          <w:rFonts w:ascii="Palatino Linotype" w:hAnsi="Palatino Linotype"/>
          <w:color w:val="222222"/>
          <w:lang w:eastAsia="es-MX"/>
        </w:rPr>
        <w:t xml:space="preserve">al entregar una información diversa a la solicitada; </w:t>
      </w:r>
      <w:r w:rsidRPr="0070644A">
        <w:rPr>
          <w:rFonts w:ascii="Palatino Linotype" w:hAnsi="Palatino Linotype"/>
          <w:color w:val="222222"/>
          <w:lang w:eastAsia="es-MX"/>
        </w:rPr>
        <w:t>por ende</w:t>
      </w:r>
      <w:r w:rsidR="00405C58">
        <w:rPr>
          <w:rFonts w:ascii="Palatino Linotype" w:hAnsi="Palatino Linotype"/>
          <w:color w:val="222222"/>
          <w:lang w:eastAsia="es-MX"/>
        </w:rPr>
        <w:t>,</w:t>
      </w:r>
      <w:r w:rsidRPr="0070644A">
        <w:rPr>
          <w:rFonts w:ascii="Palatino Linotype" w:hAnsi="Palatino Linotype"/>
          <w:color w:val="222222"/>
          <w:lang w:eastAsia="es-MX"/>
        </w:rPr>
        <w:t xml:space="preserv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405C58" w:rsidRDefault="00405C58" w:rsidP="00405C58">
      <w:pPr>
        <w:spacing w:before="240" w:after="240" w:line="360" w:lineRule="auto"/>
        <w:jc w:val="both"/>
        <w:rPr>
          <w:rFonts w:ascii="Palatino Linotype" w:hAnsi="Palatino Linotype"/>
        </w:rPr>
      </w:pPr>
      <w:r>
        <w:rPr>
          <w:rFonts w:ascii="Palatino Linotype" w:hAnsi="Palatino Linotype"/>
          <w:color w:val="222222"/>
          <w:lang w:eastAsia="es-MX"/>
        </w:rPr>
        <w:t xml:space="preserve">No obstante, a lo precedente, en el apartado de manifestaciones el </w:t>
      </w:r>
      <w:r w:rsidRPr="00405C58">
        <w:rPr>
          <w:rFonts w:ascii="Palatino Linotype" w:hAnsi="Palatino Linotype"/>
          <w:b/>
          <w:color w:val="222222"/>
          <w:lang w:eastAsia="es-MX"/>
        </w:rPr>
        <w:t>SUJETO OBLIGADO</w:t>
      </w:r>
      <w:r>
        <w:rPr>
          <w:rFonts w:ascii="Palatino Linotype" w:hAnsi="Palatino Linotype"/>
          <w:color w:val="222222"/>
          <w:lang w:eastAsia="es-MX"/>
        </w:rPr>
        <w:t>, remitió</w:t>
      </w:r>
      <w:r>
        <w:rPr>
          <w:rFonts w:ascii="Palatino Linotype" w:hAnsi="Palatino Linotype"/>
        </w:rPr>
        <w:t xml:space="preserve"> los recibos de nómina </w:t>
      </w:r>
      <w:r w:rsidR="00193ADF" w:rsidRPr="00410392">
        <w:rPr>
          <w:rFonts w:ascii="Palatino Linotype" w:hAnsi="Palatino Linotype"/>
        </w:rPr>
        <w:t xml:space="preserve">de la primera y segunda quincena </w:t>
      </w:r>
      <w:r w:rsidR="00410392">
        <w:rPr>
          <w:rFonts w:ascii="Palatino Linotype" w:hAnsi="Palatino Linotype"/>
        </w:rPr>
        <w:t>de los meses de enero a</w:t>
      </w:r>
      <w:r>
        <w:rPr>
          <w:rFonts w:ascii="Palatino Linotype" w:hAnsi="Palatino Linotype"/>
        </w:rPr>
        <w:t xml:space="preserve"> diciembre del 2019, los recibos de nómina del mes de enero al mes de junio del año 2021 y del año 2020 omitió remitir la información. </w:t>
      </w:r>
    </w:p>
    <w:p w:rsidR="00405C58" w:rsidRPr="002341AB" w:rsidRDefault="00405C58" w:rsidP="00405C58">
      <w:pPr>
        <w:spacing w:before="240" w:after="240" w:line="360" w:lineRule="auto"/>
        <w:jc w:val="both"/>
        <w:rPr>
          <w:rFonts w:ascii="Palatino Linotype" w:hAnsi="Palatino Linotype"/>
        </w:rPr>
      </w:pPr>
      <w:r>
        <w:rPr>
          <w:rFonts w:ascii="Palatino Linotype" w:hAnsi="Palatino Linotype"/>
        </w:rPr>
        <w:t xml:space="preserve">Sobre los recibos de nómina que remitió el </w:t>
      </w:r>
      <w:r w:rsidRPr="00405C58">
        <w:rPr>
          <w:rFonts w:ascii="Palatino Linotype" w:hAnsi="Palatino Linotype"/>
          <w:b/>
        </w:rPr>
        <w:t>SUJETO OBLIGADO</w:t>
      </w:r>
      <w:r>
        <w:rPr>
          <w:rFonts w:ascii="Palatino Linotype" w:hAnsi="Palatino Linotype"/>
        </w:rPr>
        <w:t xml:space="preserve">, se advierten dentro de los mismos </w:t>
      </w:r>
      <w:r w:rsidR="00982C7F">
        <w:rPr>
          <w:rFonts w:ascii="Palatino Linotype" w:hAnsi="Palatino Linotype"/>
        </w:rPr>
        <w:t>diversas irregularidades, como son:</w:t>
      </w:r>
    </w:p>
    <w:p w:rsidR="00405C58" w:rsidRDefault="00405C58" w:rsidP="00405C58">
      <w:pPr>
        <w:spacing w:after="240" w:line="360" w:lineRule="auto"/>
        <w:contextualSpacing/>
        <w:jc w:val="both"/>
        <w:rPr>
          <w:rFonts w:ascii="Palatino Linotype" w:hAnsi="Palatino Linotype" w:cs="Arial"/>
        </w:rPr>
      </w:pPr>
      <w:r>
        <w:rPr>
          <w:rFonts w:ascii="Palatino Linotype" w:hAnsi="Palatino Linotype" w:cs="Arial"/>
        </w:rPr>
        <w:t xml:space="preserve">-Se aprecia que se testó información que es considera como pública, como el folio fiscal, número de serie del certificado CSD, </w:t>
      </w:r>
      <w:r w:rsidRPr="00CE2A59">
        <w:rPr>
          <w:rFonts w:ascii="Palatino Linotype" w:hAnsi="Palatino Linotype" w:cs="Arial"/>
        </w:rPr>
        <w:t>no todas las deducciones se deben testar como por ejemplo el impuesto sobre la renta ISR, aportaciones de</w:t>
      </w:r>
      <w:r>
        <w:rPr>
          <w:rFonts w:ascii="Palatino Linotype" w:hAnsi="Palatino Linotype" w:cs="Arial"/>
        </w:rPr>
        <w:t xml:space="preserve"> seguridad social y las únicas deducciones que se deben proteger o testar </w:t>
      </w:r>
      <w:r w:rsidR="00982C7F">
        <w:rPr>
          <w:rFonts w:ascii="Palatino Linotype" w:hAnsi="Palatino Linotype" w:cs="Arial"/>
        </w:rPr>
        <w:t xml:space="preserve">son </w:t>
      </w:r>
      <w:r>
        <w:rPr>
          <w:rFonts w:ascii="Palatino Linotype" w:hAnsi="Palatino Linotype" w:cs="Arial"/>
        </w:rPr>
        <w:t>las deducciones por concepto de pensión alimenticia y descuentos como préstamos.</w:t>
      </w:r>
    </w:p>
    <w:p w:rsidR="00405C58" w:rsidRDefault="00405C58" w:rsidP="00405C58">
      <w:pPr>
        <w:spacing w:after="240" w:line="360" w:lineRule="auto"/>
        <w:contextualSpacing/>
        <w:jc w:val="both"/>
        <w:rPr>
          <w:rFonts w:ascii="Palatino Linotype" w:hAnsi="Palatino Linotype" w:cs="Arial"/>
        </w:rPr>
      </w:pPr>
    </w:p>
    <w:p w:rsidR="00405C58" w:rsidRPr="00C5453D" w:rsidRDefault="00405C58" w:rsidP="00405C58">
      <w:pPr>
        <w:spacing w:after="240" w:line="360" w:lineRule="auto"/>
        <w:contextualSpacing/>
        <w:jc w:val="both"/>
        <w:rPr>
          <w:rFonts w:ascii="Palatino Linotype" w:hAnsi="Palatino Linotype" w:cs="Arial"/>
          <w:color w:val="FF0000"/>
        </w:rPr>
      </w:pPr>
      <w:r>
        <w:rPr>
          <w:rFonts w:ascii="Palatino Linotype" w:hAnsi="Palatino Linotype" w:cs="Arial"/>
        </w:rPr>
        <w:t xml:space="preserve">-Se dejó visible </w:t>
      </w:r>
      <w:r w:rsidR="00D50C10">
        <w:rPr>
          <w:rFonts w:ascii="Palatino Linotype" w:hAnsi="Palatino Linotype" w:cs="Arial"/>
        </w:rPr>
        <w:t>el</w:t>
      </w:r>
      <w:r>
        <w:rPr>
          <w:rFonts w:ascii="Palatino Linotype" w:hAnsi="Palatino Linotype" w:cs="Arial"/>
        </w:rPr>
        <w:t xml:space="preserve"> nombre de policías pertenecientes al departamento de Seguridad Pública del Ayuntamiento de Teoloyucan, con cargos de operativos, como coordinadores, los cuales el Sujeto Obligado debió reservarlos. </w:t>
      </w:r>
    </w:p>
    <w:p w:rsidR="00405C58" w:rsidRDefault="00405C58" w:rsidP="00405C58">
      <w:pPr>
        <w:spacing w:after="240" w:line="360" w:lineRule="auto"/>
        <w:contextualSpacing/>
        <w:jc w:val="both"/>
        <w:rPr>
          <w:rFonts w:ascii="Palatino Linotype" w:hAnsi="Palatino Linotype" w:cs="Arial"/>
          <w:color w:val="FF0000"/>
        </w:rPr>
      </w:pPr>
    </w:p>
    <w:p w:rsidR="00405C58" w:rsidRDefault="00193ADF" w:rsidP="00405C58">
      <w:pPr>
        <w:spacing w:after="240" w:line="360" w:lineRule="auto"/>
        <w:contextualSpacing/>
        <w:jc w:val="both"/>
        <w:rPr>
          <w:rFonts w:ascii="Palatino Linotype" w:hAnsi="Palatino Linotype" w:cs="Arial"/>
        </w:rPr>
      </w:pPr>
      <w:r>
        <w:rPr>
          <w:rFonts w:ascii="Palatino Linotype" w:hAnsi="Palatino Linotype" w:cs="Arial"/>
        </w:rPr>
        <w:lastRenderedPageBreak/>
        <w:t>-Se aprecia que dejó</w:t>
      </w:r>
      <w:r w:rsidR="00405C58">
        <w:rPr>
          <w:rFonts w:ascii="Palatino Linotype" w:hAnsi="Palatino Linotype" w:cs="Arial"/>
        </w:rPr>
        <w:t xml:space="preserve"> a la vista el número de empleado que no se tiene certeza que con este número se pueda ingresar a alguna plataforma o enlace electrónico en se desprendan datos personales del Servidor Público. </w:t>
      </w:r>
    </w:p>
    <w:p w:rsidR="00405C58" w:rsidRDefault="00405C58" w:rsidP="00405C58">
      <w:pPr>
        <w:spacing w:after="240" w:line="360" w:lineRule="auto"/>
        <w:contextualSpacing/>
        <w:jc w:val="both"/>
        <w:rPr>
          <w:rFonts w:ascii="Palatino Linotype" w:hAnsi="Palatino Linotype" w:cs="Arial"/>
        </w:rPr>
      </w:pPr>
    </w:p>
    <w:p w:rsidR="00405C58" w:rsidRDefault="00405C58" w:rsidP="00405C58">
      <w:pPr>
        <w:spacing w:after="240" w:line="360" w:lineRule="auto"/>
        <w:contextualSpacing/>
        <w:jc w:val="both"/>
        <w:rPr>
          <w:rFonts w:ascii="Palatino Linotype" w:hAnsi="Palatino Linotype" w:cs="Arial"/>
        </w:rPr>
      </w:pPr>
      <w:r>
        <w:rPr>
          <w:rFonts w:ascii="Palatino Linotype" w:hAnsi="Palatino Linotype" w:cs="Arial"/>
        </w:rPr>
        <w:t xml:space="preserve">-En algunos recibos de nómina el Sujeto Obligado </w:t>
      </w:r>
      <w:r w:rsidR="00193ADF">
        <w:rPr>
          <w:rFonts w:ascii="Palatino Linotype" w:hAnsi="Palatino Linotype" w:cs="Arial"/>
        </w:rPr>
        <w:t>suprimió</w:t>
      </w:r>
      <w:r>
        <w:rPr>
          <w:rFonts w:ascii="Palatino Linotype" w:hAnsi="Palatino Linotype" w:cs="Arial"/>
        </w:rPr>
        <w:t xml:space="preserve"> el departamento o área de adscripción del Servidor Público, la cual es considera como información pública. </w:t>
      </w:r>
    </w:p>
    <w:p w:rsidR="00405C58" w:rsidRDefault="00405C58" w:rsidP="00405C58">
      <w:pPr>
        <w:spacing w:after="240" w:line="360" w:lineRule="auto"/>
        <w:contextualSpacing/>
        <w:jc w:val="both"/>
        <w:rPr>
          <w:rFonts w:ascii="Palatino Linotype" w:hAnsi="Palatino Linotype" w:cs="Arial"/>
        </w:rPr>
      </w:pPr>
    </w:p>
    <w:p w:rsidR="00405C58" w:rsidRDefault="00982C7F" w:rsidP="00405C58">
      <w:pPr>
        <w:spacing w:before="240" w:after="240" w:line="360" w:lineRule="auto"/>
        <w:contextualSpacing/>
        <w:jc w:val="both"/>
        <w:rPr>
          <w:rFonts w:ascii="Palatino Linotype" w:hAnsi="Palatino Linotype"/>
          <w:color w:val="222222"/>
          <w:lang w:eastAsia="es-MX"/>
        </w:rPr>
      </w:pPr>
      <w:r>
        <w:rPr>
          <w:rFonts w:ascii="Palatino Linotype" w:hAnsi="Palatino Linotype" w:cs="Arial"/>
        </w:rPr>
        <w:t xml:space="preserve">Razones por las cuales, con dichos recibos de nómina no se puede tener por atendido el derecho de acceso a la información del particular; por ello, se procede analizar la información que si debe ser protegida por el </w:t>
      </w:r>
      <w:r w:rsidRPr="00982C7F">
        <w:rPr>
          <w:rFonts w:ascii="Palatino Linotype" w:hAnsi="Palatino Linotype" w:cs="Arial"/>
          <w:b/>
        </w:rPr>
        <w:t xml:space="preserve">SUJETO OBLIGADO </w:t>
      </w:r>
      <w:r>
        <w:rPr>
          <w:rFonts w:ascii="Palatino Linotype" w:hAnsi="Palatino Linotype" w:cs="Arial"/>
        </w:rPr>
        <w:t xml:space="preserve">y la que debe ser pública. </w:t>
      </w:r>
    </w:p>
    <w:p w:rsidR="00746F24" w:rsidRPr="00B57E18" w:rsidRDefault="00746F24" w:rsidP="00B57E18">
      <w:pPr>
        <w:pStyle w:val="Prrafodelista"/>
        <w:numPr>
          <w:ilvl w:val="0"/>
          <w:numId w:val="34"/>
        </w:numPr>
        <w:spacing w:before="240" w:after="240" w:line="360" w:lineRule="auto"/>
        <w:contextualSpacing/>
        <w:jc w:val="both"/>
        <w:rPr>
          <w:rFonts w:ascii="Palatino Linotype" w:eastAsia="Palatino Linotype" w:hAnsi="Palatino Linotype" w:cs="Palatino Linotype"/>
          <w:sz w:val="24"/>
          <w:szCs w:val="24"/>
        </w:rPr>
      </w:pPr>
      <w:r w:rsidRPr="00B57E18">
        <w:rPr>
          <w:rFonts w:ascii="Palatino Linotype" w:eastAsia="Palatino Linotype" w:hAnsi="Palatino Linotype" w:cs="Palatino Linotype"/>
          <w:sz w:val="24"/>
          <w:szCs w:val="24"/>
        </w:rPr>
        <w:t>Información que es considerada como pública:</w:t>
      </w:r>
    </w:p>
    <w:p w:rsidR="00746F24" w:rsidRPr="00276AA4" w:rsidRDefault="00746F24" w:rsidP="00746F24">
      <w:pPr>
        <w:spacing w:line="360" w:lineRule="auto"/>
        <w:ind w:right="-91"/>
        <w:jc w:val="both"/>
        <w:rPr>
          <w:rFonts w:ascii="Palatino Linotype" w:eastAsia="Calibri" w:hAnsi="Palatino Linotype" w:cs="Tahoma"/>
          <w:bCs/>
          <w:lang w:eastAsia="en-US"/>
        </w:rPr>
      </w:pPr>
      <w:r>
        <w:rPr>
          <w:rFonts w:ascii="Palatino Linotype" w:eastAsia="Calibri" w:hAnsi="Palatino Linotype" w:cs="Tahoma"/>
          <w:bCs/>
          <w:lang w:eastAsia="en-US"/>
        </w:rPr>
        <w:t xml:space="preserve">En cuanto a los </w:t>
      </w:r>
      <w:r w:rsidRPr="00276AA4">
        <w:rPr>
          <w:rFonts w:ascii="Palatino Linotype" w:eastAsia="Calibri" w:hAnsi="Palatino Linotype" w:cs="Tahoma"/>
          <w:bCs/>
          <w:lang w:eastAsia="en-US"/>
        </w:rPr>
        <w:t>Sellos digitales del emisor y del Servicio de Administración Tributaria y cadena original del complemento de certificación digital del órgano previamente señalado; así como sus respectivos números de serie de los certificados de sellos digitales y folio fiscal.</w:t>
      </w:r>
    </w:p>
    <w:p w:rsidR="00746F24" w:rsidRPr="00EF2615" w:rsidRDefault="00746F24" w:rsidP="00746F24">
      <w:pPr>
        <w:spacing w:line="360" w:lineRule="auto"/>
        <w:ind w:right="-93"/>
        <w:jc w:val="both"/>
        <w:rPr>
          <w:rFonts w:ascii="Palatino Linotype" w:hAnsi="Palatino Linotype" w:cs="Tahoma"/>
          <w:b/>
          <w:szCs w:val="22"/>
        </w:rPr>
      </w:pPr>
    </w:p>
    <w:p w:rsidR="00746F24" w:rsidRPr="00276AA4" w:rsidRDefault="00746F24" w:rsidP="00746F24">
      <w:pPr>
        <w:spacing w:line="360" w:lineRule="auto"/>
        <w:ind w:right="-91"/>
        <w:jc w:val="both"/>
        <w:rPr>
          <w:rFonts w:ascii="Palatino Linotype" w:eastAsia="Calibri" w:hAnsi="Palatino Linotype" w:cs="Tahoma"/>
          <w:bCs/>
          <w:lang w:eastAsia="en-US"/>
        </w:rPr>
      </w:pPr>
      <w:r w:rsidRPr="00276AA4">
        <w:rPr>
          <w:rFonts w:ascii="Palatino Linotype" w:eastAsia="Calibri" w:hAnsi="Palatino Linotype" w:cs="Tahoma"/>
          <w:bCs/>
          <w:lang w:eastAsia="en-U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w:t>
      </w:r>
      <w:r w:rsidRPr="00276AA4">
        <w:rPr>
          <w:rFonts w:ascii="Palatino Linotype" w:eastAsia="Calibri" w:hAnsi="Palatino Linotype" w:cs="Tahoma"/>
          <w:bCs/>
          <w:lang w:eastAsia="en-US"/>
        </w:rPr>
        <w:lastRenderedPageBreak/>
        <w:t>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746F24" w:rsidRPr="00EF2615" w:rsidRDefault="00746F24" w:rsidP="00746F24">
      <w:pPr>
        <w:spacing w:line="360" w:lineRule="auto"/>
        <w:ind w:right="-91"/>
        <w:jc w:val="both"/>
        <w:rPr>
          <w:rFonts w:ascii="Palatino Linotype" w:eastAsia="Calibri" w:hAnsi="Palatino Linotype" w:cs="Tahoma"/>
          <w:bCs/>
          <w:sz w:val="22"/>
          <w:szCs w:val="22"/>
          <w:lang w:eastAsia="en-US"/>
        </w:rPr>
      </w:pPr>
    </w:p>
    <w:p w:rsidR="00746F24" w:rsidRPr="00276AA4" w:rsidRDefault="00746F24" w:rsidP="00746F24">
      <w:pPr>
        <w:spacing w:line="360" w:lineRule="auto"/>
        <w:ind w:right="-91"/>
        <w:jc w:val="both"/>
        <w:rPr>
          <w:rFonts w:ascii="Palatino Linotype" w:eastAsia="Calibri" w:hAnsi="Palatino Linotype" w:cs="Tahoma"/>
          <w:bCs/>
          <w:lang w:eastAsia="en-US"/>
        </w:rPr>
      </w:pPr>
      <w:r w:rsidRPr="00276AA4">
        <w:rPr>
          <w:rFonts w:ascii="Palatino Linotype" w:eastAsia="Calibri" w:hAnsi="Palatino Linotype" w:cs="Tahoma"/>
          <w:bCs/>
          <w:lang w:eastAsia="en-US"/>
        </w:rPr>
        <w:t xml:space="preserve">Las cadenas originales y sellos que se agregan a las facturas, tienen una secuencia de generación, determinados con base en el ANEXO 20 de la Segunda Resolución de modificaciones a la Resolución </w:t>
      </w:r>
      <w:r w:rsidR="003340F3">
        <w:rPr>
          <w:rFonts w:ascii="Palatino Linotype" w:eastAsia="Calibri" w:hAnsi="Palatino Linotype" w:cs="Tahoma"/>
          <w:bCs/>
          <w:lang w:eastAsia="en-US"/>
        </w:rPr>
        <w:t xml:space="preserve">Miscelánea Fiscal para dos mil </w:t>
      </w:r>
      <w:r w:rsidRPr="00276AA4">
        <w:rPr>
          <w:rFonts w:ascii="Palatino Linotype" w:eastAsia="Calibri" w:hAnsi="Palatino Linotype" w:cs="Tahoma"/>
          <w:bCs/>
          <w:lang w:eastAsia="en-US"/>
        </w:rPr>
        <w:t>diecisiete, publicada en el Diario Oficial de la Federación el dieciocho de julio de dos mil diecisiete, que precisa los datos de los que se componen los elementos de seguridad y se puntualiza que dicha información está encriptada.</w:t>
      </w:r>
    </w:p>
    <w:p w:rsidR="00746F24" w:rsidRPr="00EF2615" w:rsidRDefault="00746F24" w:rsidP="00746F24">
      <w:pPr>
        <w:spacing w:line="360" w:lineRule="auto"/>
        <w:ind w:right="-91"/>
        <w:jc w:val="both"/>
        <w:rPr>
          <w:rFonts w:ascii="Palatino Linotype" w:eastAsia="Calibri" w:hAnsi="Palatino Linotype" w:cs="Tahoma"/>
          <w:bCs/>
          <w:sz w:val="22"/>
          <w:szCs w:val="22"/>
          <w:lang w:eastAsia="en-US"/>
        </w:rPr>
      </w:pP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“Elementos utilizados en la generación de Sellos Digitales:</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Cadena Original, el elemento a sellar, en este caso de un comprobante fiscal digital a través de Internet.</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Certificado de Sello Digital y su correspondiente clave privada.</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Algoritmos de criptografía de clave pública para firma electrónica avanzada.</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w:t>
      </w:r>
      <w:r w:rsidRPr="00276AA4">
        <w:rPr>
          <w:rFonts w:ascii="Palatino Linotype" w:eastAsia="Calibri" w:hAnsi="Palatino Linotype" w:cs="Tahoma"/>
          <w:bCs/>
          <w:i/>
          <w:sz w:val="22"/>
          <w:szCs w:val="22"/>
          <w:lang w:eastAsia="en-US"/>
        </w:rPr>
        <w:tab/>
        <w:t>Especificaciones de conversión de la firma electrónica avanzada a Base 64.</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Para la generación de sellos digitales se utiliza criptografía de clave pública aplicada a una cadena original.</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Criptografía de la Clave Pública</w:t>
      </w:r>
    </w:p>
    <w:p w:rsidR="00746F24" w:rsidRPr="00276AA4" w:rsidRDefault="00746F24" w:rsidP="00746F24">
      <w:pPr>
        <w:ind w:left="567" w:right="539"/>
        <w:contextualSpacing/>
        <w:jc w:val="both"/>
        <w:rPr>
          <w:rFonts w:ascii="Palatino Linotype" w:eastAsia="Calibri" w:hAnsi="Palatino Linotype" w:cs="Tahoma"/>
          <w:bCs/>
          <w:i/>
          <w:sz w:val="22"/>
          <w:szCs w:val="22"/>
          <w:lang w:eastAsia="en-US"/>
        </w:rPr>
      </w:pPr>
      <w:r w:rsidRPr="00276AA4">
        <w:rPr>
          <w:rFonts w:ascii="Palatino Linotype" w:eastAsia="Calibri" w:hAnsi="Palatino Linotype" w:cs="Tahoma"/>
          <w:bCs/>
          <w:i/>
          <w:sz w:val="22"/>
          <w:szCs w:val="22"/>
          <w:lang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r>
        <w:rPr>
          <w:rFonts w:ascii="Palatino Linotype" w:eastAsia="Calibri" w:hAnsi="Palatino Linotype" w:cs="Tahoma"/>
          <w:bCs/>
          <w:i/>
          <w:sz w:val="22"/>
          <w:szCs w:val="22"/>
          <w:lang w:eastAsia="en-US"/>
        </w:rPr>
        <w:t>(Sic)</w:t>
      </w:r>
    </w:p>
    <w:p w:rsidR="00746F24" w:rsidRDefault="00746F24" w:rsidP="00746F24">
      <w:pPr>
        <w:spacing w:line="360" w:lineRule="auto"/>
        <w:jc w:val="both"/>
        <w:rPr>
          <w:rFonts w:ascii="Palatino Linotype" w:eastAsia="Calibri" w:hAnsi="Palatino Linotype" w:cs="Tahoma"/>
          <w:bCs/>
          <w:sz w:val="22"/>
          <w:szCs w:val="22"/>
          <w:lang w:eastAsia="en-US"/>
        </w:rPr>
      </w:pPr>
    </w:p>
    <w:p w:rsidR="00746F24" w:rsidRDefault="00746F24" w:rsidP="00746F2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lastRenderedPageBreak/>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w:t>
      </w:r>
      <w:r w:rsidR="003340F3">
        <w:rPr>
          <w:rFonts w:ascii="Palatino Linotype" w:eastAsia="Calibri" w:hAnsi="Palatino Linotype" w:cs="Tahoma"/>
          <w:bCs/>
          <w:lang w:eastAsia="en-US"/>
        </w:rPr>
        <w:t>rar la legitimidad del recibo</w:t>
      </w:r>
      <w:r w:rsidRPr="00276AA4">
        <w:rPr>
          <w:rFonts w:ascii="Palatino Linotype" w:eastAsia="Calibri" w:hAnsi="Palatino Linotype" w:cs="Tahoma"/>
          <w:bCs/>
          <w:lang w:eastAsia="en-US"/>
        </w:rPr>
        <w:t>, de ser el caso, por lo que guardan el carácter de público.</w:t>
      </w:r>
    </w:p>
    <w:p w:rsidR="003340F3" w:rsidRPr="00276AA4" w:rsidRDefault="003340F3" w:rsidP="00746F24">
      <w:pPr>
        <w:spacing w:line="360" w:lineRule="auto"/>
        <w:jc w:val="both"/>
        <w:rPr>
          <w:rFonts w:ascii="Palatino Linotype" w:eastAsia="Calibri" w:hAnsi="Palatino Linotype" w:cs="Tahoma"/>
          <w:bCs/>
          <w:lang w:eastAsia="en-US"/>
        </w:rPr>
      </w:pPr>
    </w:p>
    <w:p w:rsidR="00746F24" w:rsidRPr="00276AA4" w:rsidRDefault="00746F24" w:rsidP="00746F2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veintisiete de marzo de dos mil diecinueve, a las once horas con diez minutos, en la página electrónica </w:t>
      </w:r>
      <w:hyperlink r:id="rId63" w:history="1">
        <w:r w:rsidRPr="00276AA4">
          <w:rPr>
            <w:rFonts w:ascii="Palatino Linotype" w:eastAsia="Calibri" w:hAnsi="Palatino Linotype" w:cs="Tahoma"/>
            <w:bCs/>
            <w:color w:val="0563C1" w:themeColor="hyperlink"/>
            <w:u w:val="single"/>
            <w:lang w:eastAsia="en-US"/>
          </w:rPr>
          <w:t>https://portalanterior.ine.mx/archivos2/tutoriales/sistemas/ApoyoInstitucional/SIF/docs/candidatos/folioFiscalFactura.pdf</w:t>
        </w:r>
      </w:hyperlink>
      <w:r w:rsidRPr="00276AA4">
        <w:rPr>
          <w:rFonts w:ascii="Palatino Linotype" w:eastAsia="Calibri" w:hAnsi="Palatino Linotype" w:cs="Tahoma"/>
          <w:bCs/>
          <w:lang w:eastAsia="en-US"/>
        </w:rPr>
        <w:t>), en la cual se advierte que únicamente se encuentra conformado por números, se muestra a continuación:</w:t>
      </w:r>
    </w:p>
    <w:p w:rsidR="00746F24" w:rsidRPr="00EF2615" w:rsidRDefault="00746F24" w:rsidP="00746F24">
      <w:pPr>
        <w:spacing w:line="360" w:lineRule="auto"/>
        <w:jc w:val="both"/>
        <w:rPr>
          <w:rFonts w:ascii="Palatino Linotype" w:eastAsia="Calibri" w:hAnsi="Palatino Linotype" w:cs="Tahoma"/>
          <w:bCs/>
          <w:sz w:val="22"/>
          <w:szCs w:val="22"/>
          <w:lang w:eastAsia="en-US"/>
        </w:rPr>
      </w:pPr>
    </w:p>
    <w:p w:rsidR="00746F24" w:rsidRPr="00EF2615" w:rsidRDefault="00746F24" w:rsidP="00746F24">
      <w:pPr>
        <w:spacing w:line="360" w:lineRule="auto"/>
        <w:jc w:val="center"/>
        <w:rPr>
          <w:rFonts w:ascii="Palatino Linotype" w:eastAsia="Calibri" w:hAnsi="Palatino Linotype" w:cs="Tahoma"/>
          <w:bCs/>
          <w:sz w:val="22"/>
          <w:szCs w:val="22"/>
          <w:lang w:eastAsia="en-US"/>
        </w:rPr>
      </w:pPr>
      <w:r w:rsidRPr="00EF2615">
        <w:rPr>
          <w:noProof/>
          <w:lang w:val="es-MX" w:eastAsia="es-MX"/>
        </w:rPr>
        <mc:AlternateContent>
          <mc:Choice Requires="wps">
            <w:drawing>
              <wp:anchor distT="0" distB="0" distL="114300" distR="114300" simplePos="0" relativeHeight="251661312" behindDoc="0" locked="0" layoutInCell="1" allowOverlap="1" wp14:anchorId="051DC982" wp14:editId="62C83772">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0CFC6C3" id="Rectángulo 19" o:spid="_x0000_s1026" style="position:absolute;margin-left:24.85pt;margin-top:65.95pt;width:272.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EF2615">
        <w:rPr>
          <w:noProof/>
          <w:lang w:val="es-MX" w:eastAsia="es-MX"/>
        </w:rPr>
        <w:drawing>
          <wp:inline distT="0" distB="0" distL="0" distR="0" wp14:anchorId="36040B99" wp14:editId="543DB7BC">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6959" cy="1061076"/>
                    </a:xfrm>
                    <a:prstGeom prst="rect">
                      <a:avLst/>
                    </a:prstGeom>
                  </pic:spPr>
                </pic:pic>
              </a:graphicData>
            </a:graphic>
          </wp:inline>
        </w:drawing>
      </w:r>
    </w:p>
    <w:p w:rsidR="00746F24" w:rsidRPr="00EF2615" w:rsidRDefault="00746F24" w:rsidP="00746F24">
      <w:pPr>
        <w:spacing w:line="360" w:lineRule="auto"/>
        <w:jc w:val="both"/>
        <w:rPr>
          <w:rFonts w:ascii="Palatino Linotype" w:eastAsia="Calibri" w:hAnsi="Palatino Linotype" w:cs="Tahoma"/>
          <w:bCs/>
          <w:sz w:val="22"/>
          <w:szCs w:val="22"/>
          <w:lang w:eastAsia="en-US"/>
        </w:rPr>
      </w:pPr>
    </w:p>
    <w:p w:rsidR="00746F24" w:rsidRPr="00276AA4" w:rsidRDefault="00746F24" w:rsidP="00746F2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lastRenderedPageBreak/>
        <w:t>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746F24" w:rsidRPr="00EF2615" w:rsidRDefault="00746F24" w:rsidP="00746F24">
      <w:pPr>
        <w:spacing w:line="360" w:lineRule="auto"/>
        <w:jc w:val="both"/>
        <w:rPr>
          <w:rFonts w:ascii="Palatino Linotype" w:eastAsia="Calibri" w:hAnsi="Palatino Linotype" w:cs="Tahoma"/>
          <w:bCs/>
          <w:sz w:val="22"/>
          <w:szCs w:val="22"/>
          <w:lang w:eastAsia="en-US"/>
        </w:rPr>
      </w:pPr>
    </w:p>
    <w:p w:rsidR="00746F24" w:rsidRPr="00276AA4" w:rsidRDefault="00746F24" w:rsidP="00746F24">
      <w:pPr>
        <w:spacing w:line="360" w:lineRule="auto"/>
        <w:jc w:val="both"/>
        <w:rPr>
          <w:rFonts w:ascii="Palatino Linotype" w:eastAsia="Calibri" w:hAnsi="Palatino Linotype" w:cs="Tahoma"/>
          <w:bCs/>
          <w:lang w:eastAsia="en-US"/>
        </w:rPr>
      </w:pPr>
      <w:r w:rsidRPr="00276AA4">
        <w:rPr>
          <w:rFonts w:ascii="Palatino Linotype" w:eastAsia="Calibri" w:hAnsi="Palatino Linotype" w:cs="Tahoma"/>
          <w:bCs/>
          <w:lang w:eastAsia="en-U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746F24" w:rsidRPr="00EF2615" w:rsidRDefault="00746F24" w:rsidP="00746F24">
      <w:pPr>
        <w:spacing w:line="360" w:lineRule="auto"/>
        <w:jc w:val="both"/>
        <w:rPr>
          <w:rFonts w:ascii="Palatino Linotype" w:eastAsia="Calibri" w:hAnsi="Palatino Linotype" w:cs="Tahoma"/>
          <w:bCs/>
          <w:sz w:val="22"/>
          <w:szCs w:val="22"/>
          <w:lang w:eastAsia="en-US"/>
        </w:rPr>
      </w:pPr>
    </w:p>
    <w:p w:rsidR="00746F24" w:rsidRPr="00EF2615" w:rsidRDefault="00746F24" w:rsidP="00746F24">
      <w:pPr>
        <w:spacing w:line="360" w:lineRule="auto"/>
        <w:jc w:val="center"/>
        <w:rPr>
          <w:rFonts w:ascii="Palatino Linotype" w:eastAsia="Calibri" w:hAnsi="Palatino Linotype" w:cs="Tahoma"/>
          <w:bCs/>
          <w:sz w:val="22"/>
          <w:szCs w:val="22"/>
          <w:lang w:eastAsia="en-US"/>
        </w:rPr>
      </w:pPr>
      <w:r w:rsidRPr="00EF2615">
        <w:rPr>
          <w:noProof/>
          <w:lang w:val="es-MX" w:eastAsia="es-MX"/>
        </w:rPr>
        <w:drawing>
          <wp:inline distT="0" distB="0" distL="0" distR="0" wp14:anchorId="5EBE8841" wp14:editId="4E7E011A">
            <wp:extent cx="545782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rsidR="00746F24" w:rsidRPr="00276AA4" w:rsidRDefault="00746F24" w:rsidP="00746F24">
      <w:pPr>
        <w:spacing w:line="360" w:lineRule="auto"/>
        <w:jc w:val="both"/>
        <w:rPr>
          <w:rFonts w:ascii="Palatino Linotype" w:hAnsi="Palatino Linotype"/>
          <w:b/>
          <w:u w:val="single"/>
        </w:rPr>
      </w:pPr>
    </w:p>
    <w:p w:rsidR="00746F24" w:rsidRDefault="00746F24" w:rsidP="00746F24">
      <w:pPr>
        <w:spacing w:line="360" w:lineRule="auto"/>
        <w:jc w:val="both"/>
        <w:rPr>
          <w:rFonts w:ascii="Palatino Linotype" w:hAnsi="Palatino Linotype"/>
        </w:rPr>
      </w:pPr>
      <w:r w:rsidRPr="00276AA4">
        <w:rPr>
          <w:rFonts w:ascii="Palatino Linotype" w:hAnsi="Palatino Linotype"/>
        </w:rPr>
        <w:t xml:space="preserve">En ese contexto, de la misma manera que en los casos previamente analizados, el folio fiscal, no contiene datos personales del emisor y tampoco se puede obtener </w:t>
      </w:r>
      <w:r w:rsidRPr="00276AA4">
        <w:rPr>
          <w:rFonts w:ascii="Palatino Linotype" w:hAnsi="Palatino Linotype"/>
        </w:rPr>
        <w:lastRenderedPageBreak/>
        <w:t>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3340F3" w:rsidRDefault="003340F3" w:rsidP="003340F3">
      <w:pPr>
        <w:spacing w:line="360" w:lineRule="auto"/>
        <w:jc w:val="both"/>
        <w:rPr>
          <w:rFonts w:ascii="Palatino Linotype" w:hAnsi="Palatino Linotype"/>
        </w:rPr>
      </w:pPr>
    </w:p>
    <w:p w:rsidR="003340F3" w:rsidRDefault="003340F3" w:rsidP="003340F3">
      <w:pPr>
        <w:spacing w:line="360" w:lineRule="auto"/>
        <w:jc w:val="both"/>
        <w:rPr>
          <w:rFonts w:ascii="Palatino Linotype" w:hAnsi="Palatino Linotype" w:cs="Arial"/>
        </w:rPr>
      </w:pPr>
      <w:r>
        <w:rPr>
          <w:rFonts w:ascii="Palatino Linotype" w:hAnsi="Palatino Linotype"/>
        </w:rPr>
        <w:t>Por lo que respecta a las deducciones por el impuesto sobre la renta (ISR) y cuotas a la Seguridad Social, es considera como información</w:t>
      </w:r>
      <w:r w:rsidRPr="003340F3">
        <w:rPr>
          <w:rFonts w:ascii="Palatino Linotype" w:hAnsi="Palatino Linotype"/>
        </w:rPr>
        <w:t xml:space="preserve"> p</w:t>
      </w:r>
      <w:r>
        <w:rPr>
          <w:rFonts w:ascii="Palatino Linotype" w:hAnsi="Palatino Linotype"/>
        </w:rPr>
        <w:t xml:space="preserve">ública; ya que esta información tiene que ver con los </w:t>
      </w:r>
      <w:r w:rsidRPr="00DD58C0">
        <w:rPr>
          <w:rFonts w:ascii="Palatino Linotype" w:hAnsi="Palatino Linotype" w:cs="Arial"/>
        </w:rPr>
        <w:t xml:space="preserve">descuentos o deducciones al sueldo de los servidores públicos, </w:t>
      </w:r>
      <w:r>
        <w:rPr>
          <w:rFonts w:ascii="Palatino Linotype" w:hAnsi="Palatino Linotype" w:cs="Arial"/>
        </w:rPr>
        <w:t xml:space="preserve">por ello, </w:t>
      </w:r>
      <w:r w:rsidRPr="00DD58C0">
        <w:rPr>
          <w:rFonts w:ascii="Palatino Linotype" w:hAnsi="Palatino Linotype" w:cs="Arial"/>
        </w:rPr>
        <w:t xml:space="preserve">es oportuno recurrir al artículo 84 de la </w:t>
      </w:r>
      <w:r w:rsidRPr="00DD58C0">
        <w:rPr>
          <w:rFonts w:ascii="Palatino Linotype" w:hAnsi="Palatino Linotype" w:cs="Arial"/>
          <w:b/>
        </w:rPr>
        <w:t>Ley del Trabajo de los Servidores Públicos del Estado y Municipios</w:t>
      </w:r>
      <w:r>
        <w:rPr>
          <w:rFonts w:ascii="Palatino Linotype" w:hAnsi="Palatino Linotype" w:cs="Arial"/>
        </w:rPr>
        <w:t>, que señala:</w:t>
      </w:r>
    </w:p>
    <w:p w:rsidR="00B86997" w:rsidRPr="003340F3" w:rsidRDefault="00B86997" w:rsidP="003340F3">
      <w:pPr>
        <w:spacing w:line="360" w:lineRule="auto"/>
        <w:jc w:val="both"/>
        <w:rPr>
          <w:rFonts w:ascii="Palatino Linotype" w:hAnsi="Palatino Linotype"/>
        </w:rPr>
      </w:pP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Pr>
          <w:rFonts w:ascii="Palatino Linotype" w:eastAsia="Calibri" w:hAnsi="Palatino Linotype" w:cs="Tahoma"/>
          <w:bCs/>
          <w:i/>
          <w:sz w:val="22"/>
          <w:szCs w:val="22"/>
          <w:lang w:eastAsia="en-US"/>
        </w:rPr>
        <w:t>“</w:t>
      </w:r>
      <w:r w:rsidRPr="003340F3">
        <w:rPr>
          <w:rFonts w:ascii="Palatino Linotype" w:eastAsia="Calibri" w:hAnsi="Palatino Linotype" w:cs="Tahoma"/>
          <w:bCs/>
          <w:i/>
          <w:sz w:val="22"/>
          <w:szCs w:val="22"/>
          <w:lang w:eastAsia="en-US"/>
        </w:rPr>
        <w:t>ARTÍCULO 84. Sólo podrán hacerse retenciones, descuentos o deducciones al sueldo de los servidores públicos por concepto de:</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I. Gravámenes fiscales relacionados con el sueldo;</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II. Deudas contraídas con las instituciones públicas o dependencias por concepto de anticipos de sueldo, pagos hechos con exceso, errores o pérdidas debidamente comprobados;</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III. Cuotas sindicales;</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IV. Cuotas de aportación a fondos para la constitución de cooperativas y de cajas de ahorro, siempre que el servidor público hubiese manifestado previamente, de manera expresa, su conformidad;</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V. Descuentos ordenados por el Instituto de Seguridad Social del Estado de México y Municipios, con motivo de cuotas y obligaciones contraídas con éste por los servidores públicos;</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VI. Obligaciones a cargo del servidor público con las que haya consentido, derivadas de la adquisición o del uso de habitaciones consideradas como de interés social;</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VII. Faltas de puntualidad o de asistencia injustificadas;</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VIII. Pensiones alimenticias ordenadas por la autoridad judicial; o</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IX. Cualquier otro convenido con instituciones de servicios y aceptado por el servidor público.</w:t>
      </w:r>
    </w:p>
    <w:p w:rsidR="003340F3" w:rsidRPr="003340F3" w:rsidRDefault="003340F3" w:rsidP="003340F3">
      <w:pPr>
        <w:ind w:left="567" w:right="539"/>
        <w:contextualSpacing/>
        <w:jc w:val="both"/>
        <w:rPr>
          <w:rFonts w:ascii="Palatino Linotype" w:eastAsia="Calibri" w:hAnsi="Palatino Linotype" w:cs="Tahoma"/>
          <w:bCs/>
          <w:i/>
          <w:sz w:val="22"/>
          <w:szCs w:val="22"/>
          <w:lang w:eastAsia="en-US"/>
        </w:rPr>
      </w:pPr>
      <w:r w:rsidRPr="003340F3">
        <w:rPr>
          <w:rFonts w:ascii="Palatino Linotype" w:eastAsia="Calibri" w:hAnsi="Palatino Linotype" w:cs="Tahoma"/>
          <w:bCs/>
          <w:i/>
          <w:sz w:val="22"/>
          <w:szCs w:val="22"/>
          <w:lang w:eastAsia="en-US"/>
        </w:rPr>
        <w:t xml:space="preserve">El monto total de las retenciones, descuentos o deducciones no podrá exceder del 30% de la remuneración total, excepto en los casos a que se refieren las fracciones IV, V y VI de este </w:t>
      </w:r>
      <w:r w:rsidRPr="003340F3">
        <w:rPr>
          <w:rFonts w:ascii="Palatino Linotype" w:eastAsia="Calibri" w:hAnsi="Palatino Linotype" w:cs="Tahoma"/>
          <w:bCs/>
          <w:i/>
          <w:sz w:val="22"/>
          <w:szCs w:val="22"/>
          <w:lang w:eastAsia="en-US"/>
        </w:rPr>
        <w:lastRenderedPageBreak/>
        <w:t>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w:t>
      </w:r>
      <w:r w:rsidR="00B86997">
        <w:rPr>
          <w:rFonts w:ascii="Palatino Linotype" w:eastAsia="Calibri" w:hAnsi="Palatino Linotype" w:cs="Tahoma"/>
          <w:bCs/>
          <w:i/>
          <w:sz w:val="22"/>
          <w:szCs w:val="22"/>
          <w:lang w:eastAsia="en-US"/>
        </w:rPr>
        <w:t>ado por la autoridad judicial.” (Sic)</w:t>
      </w:r>
    </w:p>
    <w:p w:rsidR="003340F3" w:rsidRPr="00DD58C0" w:rsidRDefault="003340F3" w:rsidP="003340F3">
      <w:pPr>
        <w:pStyle w:val="Prrafodelista"/>
        <w:spacing w:line="360" w:lineRule="auto"/>
        <w:ind w:left="567" w:right="567"/>
        <w:jc w:val="both"/>
        <w:rPr>
          <w:rFonts w:ascii="Palatino Linotype" w:hAnsi="Palatino Linotype" w:cs="Arial"/>
          <w:bCs/>
          <w:noProof/>
        </w:rPr>
      </w:pPr>
    </w:p>
    <w:p w:rsidR="003340F3" w:rsidRDefault="003340F3" w:rsidP="003340F3">
      <w:pPr>
        <w:pStyle w:val="Sinespaciado"/>
        <w:spacing w:line="360" w:lineRule="auto"/>
        <w:jc w:val="both"/>
        <w:rPr>
          <w:rFonts w:ascii="Palatino Linotype" w:hAnsi="Palatino Linotype" w:cs="Arial"/>
          <w:sz w:val="24"/>
          <w:szCs w:val="24"/>
        </w:rPr>
      </w:pPr>
      <w:r w:rsidRPr="003340F3">
        <w:rPr>
          <w:rFonts w:ascii="Palatino Linotype" w:hAnsi="Palatino Linotype" w:cs="Arial"/>
          <w:sz w:val="24"/>
          <w:szCs w:val="24"/>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w:t>
      </w:r>
    </w:p>
    <w:p w:rsidR="00693811" w:rsidRPr="003340F3" w:rsidRDefault="00693811" w:rsidP="003340F3">
      <w:pPr>
        <w:pStyle w:val="Sinespaciado"/>
        <w:spacing w:line="360" w:lineRule="auto"/>
        <w:jc w:val="both"/>
        <w:rPr>
          <w:rFonts w:ascii="Palatino Linotype" w:hAnsi="Palatino Linotype" w:cs="Arial"/>
          <w:sz w:val="24"/>
          <w:szCs w:val="24"/>
        </w:rPr>
      </w:pPr>
    </w:p>
    <w:p w:rsidR="003340F3" w:rsidRPr="003340F3" w:rsidRDefault="003340F3" w:rsidP="00B57E18">
      <w:pPr>
        <w:pStyle w:val="Sinespaciado"/>
        <w:spacing w:line="360" w:lineRule="auto"/>
        <w:jc w:val="both"/>
        <w:rPr>
          <w:rFonts w:ascii="Palatino Linotype" w:hAnsi="Palatino Linotype" w:cs="Arial"/>
          <w:sz w:val="24"/>
          <w:szCs w:val="24"/>
        </w:rPr>
      </w:pPr>
      <w:r w:rsidRPr="003340F3">
        <w:rPr>
          <w:rFonts w:ascii="Palatino Linotype" w:hAnsi="Palatino Linotype"/>
          <w:sz w:val="24"/>
          <w:szCs w:val="24"/>
        </w:rPr>
        <w:t xml:space="preserve">Ahora bien, en razón a las deducciones </w:t>
      </w:r>
      <w:r w:rsidRPr="003340F3">
        <w:rPr>
          <w:rFonts w:ascii="Palatino Linotype" w:hAnsi="Palatino Linotype" w:cs="Arial"/>
          <w:sz w:val="24"/>
          <w:szCs w:val="24"/>
        </w:rPr>
        <w:t>que directamente se relacionan con las obligaciones adquiridas como servidores públicos</w:t>
      </w:r>
      <w:r w:rsidRPr="003340F3">
        <w:rPr>
          <w:rFonts w:ascii="Palatino Linotype" w:hAnsi="Palatino Linotype"/>
          <w:sz w:val="24"/>
          <w:szCs w:val="24"/>
        </w:rPr>
        <w:t xml:space="preserve"> estas son de interés general y de alcance público, puesto que la ciudadanía tiene derecho a saber cuál es el gasto ejercido para el pago de gravámenes fiscales relacionados con el sueldo, así como descuentos ordenados por el Instituto de Seguridad Social del Estado de México y Municipios, con motivo de cuotas y obligaciones contraídas con éste por los servidores públicos; pues permite transparentar la aplicación de los recursos públicos que son otorgados para el cumplimiento de sus funciones ello conforme a lo dispuesto por el artículo 23, fracción XI, párrafos segundo y tercero de la </w:t>
      </w:r>
      <w:r w:rsidRPr="00B57E18">
        <w:rPr>
          <w:rFonts w:ascii="Palatino Linotype" w:hAnsi="Palatino Linotype"/>
          <w:sz w:val="24"/>
          <w:szCs w:val="24"/>
        </w:rPr>
        <w:t>Ley de Transparencia y Acceso a la Información Pública del Estado de México y Municipios, que establece como deber de los Sujetos</w:t>
      </w:r>
      <w:r w:rsidRPr="003340F3">
        <w:rPr>
          <w:rFonts w:ascii="Palatino Linotype" w:hAnsi="Palatino Linotype"/>
          <w:sz w:val="24"/>
          <w:szCs w:val="24"/>
        </w:rPr>
        <w:t xml:space="preserve"> Obligados el hacer pública toda la información respecto a los montos y nombres de las personas a quienes se entreguen recursos públicos y con ello transparentar la forma, términos, causas y finalidad en la disposición de esos recursos.</w:t>
      </w:r>
    </w:p>
    <w:p w:rsidR="003340F3" w:rsidRPr="003340F3" w:rsidRDefault="003340F3" w:rsidP="003340F3">
      <w:pPr>
        <w:pStyle w:val="Sinespaciado"/>
        <w:spacing w:line="360" w:lineRule="auto"/>
        <w:jc w:val="both"/>
        <w:rPr>
          <w:rFonts w:ascii="Palatino Linotype" w:hAnsi="Palatino Linotype" w:cs="Arial"/>
          <w:sz w:val="24"/>
          <w:szCs w:val="24"/>
        </w:rPr>
      </w:pPr>
    </w:p>
    <w:p w:rsidR="003340F3" w:rsidRDefault="003340F3" w:rsidP="00B57E18">
      <w:pPr>
        <w:pStyle w:val="Sinespaciado"/>
        <w:spacing w:line="360" w:lineRule="auto"/>
        <w:jc w:val="both"/>
        <w:rPr>
          <w:rFonts w:ascii="Palatino Linotype" w:hAnsi="Palatino Linotype"/>
          <w:sz w:val="24"/>
          <w:szCs w:val="24"/>
        </w:rPr>
      </w:pPr>
      <w:r w:rsidRPr="003340F3">
        <w:rPr>
          <w:rFonts w:ascii="Palatino Linotype" w:hAnsi="Palatino Linotype"/>
          <w:sz w:val="24"/>
          <w:szCs w:val="24"/>
        </w:rPr>
        <w:t xml:space="preserve">En virtud de lo anterior, se advierte que las deducciones por concepto de pago de gravámenes fiscales relacionados con el sueldo, así como descuentos ordenados por el </w:t>
      </w:r>
      <w:r w:rsidRPr="003340F3">
        <w:rPr>
          <w:rFonts w:ascii="Palatino Linotype" w:hAnsi="Palatino Linotype"/>
          <w:sz w:val="24"/>
          <w:szCs w:val="24"/>
        </w:rPr>
        <w:lastRenderedPageBreak/>
        <w:t>Instituto de Seguridad Social del Estado de México y Municipios, con motivo de cuotas y obligaciones contraídas con éste por los servidores públicos, contenidas en la nómina general no actualiza algún supuesto de clasificación, pues la ciudadanía puede conocer el monto que se le deduce a cada servidor público en relación al pago que se le efectúa.</w:t>
      </w:r>
    </w:p>
    <w:p w:rsidR="00693811" w:rsidRDefault="00693811" w:rsidP="00B57E18">
      <w:pPr>
        <w:pStyle w:val="Sinespaciado"/>
        <w:spacing w:line="360" w:lineRule="auto"/>
        <w:jc w:val="both"/>
        <w:rPr>
          <w:rFonts w:ascii="Palatino Linotype" w:hAnsi="Palatino Linotype"/>
          <w:sz w:val="24"/>
          <w:szCs w:val="24"/>
        </w:rPr>
      </w:pPr>
    </w:p>
    <w:p w:rsidR="003340F3" w:rsidRPr="00B57E18" w:rsidRDefault="00B57E18" w:rsidP="00B57E18">
      <w:pPr>
        <w:pStyle w:val="Prrafodelista"/>
        <w:numPr>
          <w:ilvl w:val="0"/>
          <w:numId w:val="34"/>
        </w:numPr>
        <w:spacing w:line="360" w:lineRule="auto"/>
        <w:jc w:val="both"/>
        <w:rPr>
          <w:rFonts w:ascii="Palatino Linotype" w:hAnsi="Palatino Linotype"/>
          <w:sz w:val="24"/>
          <w:szCs w:val="24"/>
          <w:lang w:val="es-MX"/>
        </w:rPr>
      </w:pPr>
      <w:r w:rsidRPr="00B57E18">
        <w:rPr>
          <w:rFonts w:ascii="Palatino Linotype" w:hAnsi="Palatino Linotype"/>
          <w:sz w:val="24"/>
          <w:szCs w:val="24"/>
          <w:lang w:val="es-MX"/>
        </w:rPr>
        <w:t>Información que es considerada como privada (información que debe ser clasificada como confidencial)</w:t>
      </w:r>
    </w:p>
    <w:p w:rsidR="003340F3" w:rsidRDefault="003340F3" w:rsidP="00746F24">
      <w:pPr>
        <w:spacing w:line="360" w:lineRule="auto"/>
        <w:jc w:val="both"/>
        <w:rPr>
          <w:rFonts w:ascii="Palatino Linotype" w:hAnsi="Palatino Linotype"/>
        </w:rPr>
      </w:pPr>
    </w:p>
    <w:p w:rsidR="00B2499A" w:rsidRDefault="00B2499A" w:rsidP="00B2499A">
      <w:pPr>
        <w:spacing w:line="360" w:lineRule="auto"/>
        <w:ind w:right="49"/>
        <w:jc w:val="both"/>
        <w:rPr>
          <w:rFonts w:ascii="Palatino Linotype" w:eastAsia="Arial Unicode MS" w:hAnsi="Palatino Linotype" w:cs="Arial"/>
        </w:rPr>
      </w:pPr>
      <w:r>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y la </w:t>
      </w:r>
      <w:r>
        <w:rPr>
          <w:rFonts w:ascii="Palatino Linotype" w:hAnsi="Palatino Linotype" w:cs="Arial"/>
          <w:b/>
        </w:rPr>
        <w:t>Clave de cualquier tipo de seguridad social</w:t>
      </w:r>
      <w:r>
        <w:rPr>
          <w:rFonts w:ascii="Palatino Linotype" w:hAnsi="Palatino Linotype" w:cs="Arial"/>
        </w:rPr>
        <w:t xml:space="preserve"> (ISSEMYM, u otros),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así como las </w:t>
      </w:r>
      <w:r>
        <w:rPr>
          <w:rFonts w:ascii="Palatino Linotype" w:hAnsi="Palatino Linotype" w:cs="Arial"/>
          <w:b/>
        </w:rPr>
        <w:t>Cadenas Originales del Sellos</w:t>
      </w:r>
      <w:r>
        <w:rPr>
          <w:rFonts w:ascii="Palatino Linotype" w:hAnsi="Palatino Linotype" w:cs="Arial"/>
        </w:rPr>
        <w:t xml:space="preserve"> </w:t>
      </w:r>
      <w:r>
        <w:rPr>
          <w:rFonts w:ascii="Palatino Linotype" w:hAnsi="Palatino Linotype" w:cs="Arial"/>
          <w:b/>
        </w:rPr>
        <w:t>Digitales</w:t>
      </w:r>
      <w:r>
        <w:rPr>
          <w:rFonts w:ascii="Palatino Linotype" w:hAnsi="Palatino Linotype" w:cs="Arial"/>
        </w:rPr>
        <w:t xml:space="preserve"> y los </w:t>
      </w:r>
      <w:r>
        <w:rPr>
          <w:rFonts w:ascii="Palatino Linotype" w:hAnsi="Palatino Linotype" w:cs="Arial"/>
          <w:b/>
        </w:rPr>
        <w:t>Códigos Bidimensionales</w:t>
      </w:r>
      <w:r>
        <w:rPr>
          <w:rFonts w:ascii="Palatino Linotype" w:hAnsi="Palatino Linotype" w:cs="Arial"/>
        </w:rPr>
        <w:t xml:space="preserve">, también denominados </w:t>
      </w:r>
      <w:r>
        <w:rPr>
          <w:rFonts w:ascii="Palatino Linotype" w:hAnsi="Palatino Linotype" w:cs="Arial"/>
          <w:b/>
        </w:rPr>
        <w:t>Códigos QR</w:t>
      </w:r>
      <w:r>
        <w:rPr>
          <w:rFonts w:ascii="Palatino Linotype" w:hAnsi="Palatino Linotype" w:cs="Arial"/>
        </w:rPr>
        <w:t>.</w:t>
      </w:r>
    </w:p>
    <w:p w:rsidR="00B2499A" w:rsidRDefault="00B2499A" w:rsidP="00B2499A">
      <w:pPr>
        <w:spacing w:before="240" w:after="240" w:line="360" w:lineRule="auto"/>
        <w:jc w:val="both"/>
        <w:rPr>
          <w:rFonts w:ascii="Palatino Linotype" w:hAnsi="Palatino Linotype" w:cs="Arial"/>
        </w:rPr>
      </w:pPr>
      <w:r>
        <w:rPr>
          <w:rFonts w:ascii="Palatino Linotype" w:hAnsi="Palatino Linotype" w:cs="Arial"/>
        </w:rPr>
        <w:t>En cuanto al RFC, este constituye un dato personal, ya que para su obtención es necesario acreditar ante la autoridad fiscal previamente la identidad de la persona, su fecha de nacimiento, entre otros aspectos.</w:t>
      </w:r>
    </w:p>
    <w:p w:rsidR="00B2499A" w:rsidRDefault="00B2499A" w:rsidP="00B2499A">
      <w:pPr>
        <w:spacing w:before="240" w:after="240" w:line="360" w:lineRule="auto"/>
        <w:jc w:val="both"/>
        <w:rPr>
          <w:rFonts w:ascii="Palatino Linotype" w:hAnsi="Palatino Linotype" w:cs="Arial"/>
        </w:rPr>
      </w:pPr>
      <w:r>
        <w:rPr>
          <w:rFonts w:ascii="Palatino Linotype" w:hAnsi="Palatino Linotype" w:cs="Arial"/>
        </w:rPr>
        <w:t xml:space="preserve">Ahora bien, las personas físicas tramitan su inscripción en el registro con el propósito de realizar —mediante esa clave de identificación— operaciones o actividades de </w:t>
      </w:r>
      <w:r>
        <w:rPr>
          <w:rFonts w:ascii="Palatino Linotype" w:hAnsi="Palatino Linotype" w:cs="Arial"/>
        </w:rPr>
        <w:lastRenderedPageBreak/>
        <w:t>naturaleza fiscal, la cual, les permite hacerse identificables respecto de una situación fiscal determinada.</w:t>
      </w:r>
    </w:p>
    <w:p w:rsidR="00B2499A" w:rsidRDefault="00B2499A" w:rsidP="00B2499A">
      <w:pPr>
        <w:spacing w:before="240" w:after="240" w:line="360" w:lineRule="auto"/>
        <w:jc w:val="both"/>
        <w:rPr>
          <w:rFonts w:ascii="Palatino Linotype" w:hAnsi="Palatino Linotype" w:cs="Arial"/>
        </w:rPr>
      </w:pPr>
      <w:r>
        <w:rPr>
          <w:rFonts w:ascii="Palatino Linotype" w:hAnsi="Palatino Linotype" w:cs="Arial"/>
        </w:rPr>
        <w:t>Lo anterior es compartido por el Instituto Nacional de Transparencia, Acceso a la Información y Protección de Datos (INAI) a través del Criterio 19/17, el cual es del tenor literal siguiente:</w:t>
      </w:r>
    </w:p>
    <w:p w:rsidR="00B2499A" w:rsidRDefault="00B2499A" w:rsidP="00B2499A">
      <w:pPr>
        <w:spacing w:after="120"/>
        <w:ind w:left="851" w:right="902"/>
        <w:jc w:val="both"/>
        <w:rPr>
          <w:rFonts w:ascii="Arial" w:hAnsi="Arial" w:cs="Arial"/>
          <w:lang w:val="es-MX"/>
        </w:rPr>
      </w:pPr>
      <w:r>
        <w:rPr>
          <w:rFonts w:ascii="Palatino Linotype" w:hAnsi="Palatino Linotype" w:cs="Arial"/>
          <w:b/>
          <w:bCs/>
          <w:i/>
          <w:sz w:val="20"/>
          <w:szCs w:val="20"/>
        </w:rPr>
        <w:t xml:space="preserve">“Registro Federal de Contribuyentes (RFC) de personas físicas. </w:t>
      </w:r>
      <w:r>
        <w:rPr>
          <w:rFonts w:ascii="Palatino Linotype" w:hAnsi="Palatino Linotype" w:cs="Arial"/>
          <w:bCs/>
          <w:i/>
          <w:sz w:val="20"/>
          <w:szCs w:val="20"/>
        </w:rPr>
        <w:t>E</w:t>
      </w:r>
      <w:r>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Pr>
          <w:rFonts w:ascii="Palatino Linotype" w:hAnsi="Palatino Linotype" w:cs="Arial"/>
          <w:bCs/>
          <w:i/>
          <w:sz w:val="20"/>
          <w:szCs w:val="20"/>
        </w:rPr>
        <w:t>” (Sic)</w:t>
      </w:r>
    </w:p>
    <w:p w:rsidR="00B2499A" w:rsidRPr="008215ED" w:rsidRDefault="00B2499A" w:rsidP="00B2499A">
      <w:pPr>
        <w:pStyle w:val="Sinespaciado"/>
        <w:spacing w:before="240" w:after="240" w:line="360" w:lineRule="auto"/>
        <w:jc w:val="both"/>
        <w:rPr>
          <w:rFonts w:ascii="Palatino Linotype" w:hAnsi="Palatino Linotype" w:cs="Arial"/>
          <w:sz w:val="24"/>
          <w:szCs w:val="24"/>
        </w:rPr>
      </w:pPr>
      <w:r w:rsidRPr="008215ED">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2499A" w:rsidRPr="008215ED" w:rsidRDefault="00B2499A" w:rsidP="00B2499A">
      <w:pPr>
        <w:pStyle w:val="Sinespaciado"/>
        <w:spacing w:before="240" w:after="240" w:line="360" w:lineRule="auto"/>
        <w:jc w:val="both"/>
        <w:rPr>
          <w:rFonts w:ascii="Palatino Linotype" w:eastAsia="Calibri" w:hAnsi="Palatino Linotype" w:cs="Arial"/>
          <w:sz w:val="24"/>
          <w:szCs w:val="24"/>
        </w:rPr>
      </w:pPr>
      <w:r w:rsidRPr="008215ED">
        <w:rPr>
          <w:rFonts w:ascii="Palatino Linotype" w:hAnsi="Palatino Linotype" w:cs="Arial"/>
          <w:sz w:val="24"/>
          <w:szCs w:val="24"/>
        </w:rPr>
        <w:t xml:space="preserve">En cuanto al CURP, en virtud de que éste se </w:t>
      </w:r>
      <w:r w:rsidRPr="008215ED">
        <w:rPr>
          <w:rFonts w:ascii="Palatino Linotype" w:eastAsia="Calibri" w:hAnsi="Palatino Linotype" w:cs="Arial"/>
          <w:sz w:val="24"/>
          <w:szCs w:val="24"/>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2499A" w:rsidRDefault="00B2499A" w:rsidP="00B2499A">
      <w:pPr>
        <w:spacing w:before="240" w:after="240" w:line="360" w:lineRule="auto"/>
        <w:jc w:val="both"/>
        <w:rPr>
          <w:rFonts w:ascii="Palatino Linotype" w:hAnsi="Palatino Linotype" w:cs="Arial"/>
        </w:rPr>
      </w:pPr>
      <w:r>
        <w:rPr>
          <w:rFonts w:ascii="Palatino Linotype" w:hAnsi="Palatino Linotype" w:cs="Arial"/>
        </w:rPr>
        <w:t>Argumento que es compartido por el Instituto Nacional de Transparencia, Acceso a la Información y Protección de Datos (INAI)</w:t>
      </w:r>
      <w:r>
        <w:rPr>
          <w:rStyle w:val="Textoennegrita"/>
          <w:rFonts w:ascii="Palatino Linotype" w:hAnsi="Palatino Linotype" w:cs="Arial"/>
        </w:rPr>
        <w:t xml:space="preserve">, </w:t>
      </w:r>
      <w:r w:rsidRPr="00693811">
        <w:rPr>
          <w:rStyle w:val="Textoennegrita"/>
          <w:rFonts w:ascii="Palatino Linotype" w:hAnsi="Palatino Linotype" w:cs="Arial"/>
          <w:b w:val="0"/>
        </w:rPr>
        <w:t>conforme al</w:t>
      </w:r>
      <w:r>
        <w:rPr>
          <w:rStyle w:val="Textoennegrita"/>
          <w:rFonts w:ascii="Palatino Linotype" w:hAnsi="Palatino Linotype" w:cs="Arial"/>
        </w:rPr>
        <w:t xml:space="preserve"> </w:t>
      </w:r>
      <w:r>
        <w:rPr>
          <w:rFonts w:ascii="Palatino Linotype" w:hAnsi="Palatino Linotype" w:cs="Arial"/>
        </w:rPr>
        <w:t xml:space="preserve">criterio número 18/17, el cual refiere: </w:t>
      </w:r>
    </w:p>
    <w:p w:rsidR="00B2499A" w:rsidRDefault="00B2499A" w:rsidP="00B2499A">
      <w:pPr>
        <w:pStyle w:val="Default"/>
        <w:spacing w:after="120"/>
        <w:ind w:left="851" w:right="902"/>
        <w:jc w:val="both"/>
        <w:rPr>
          <w:b/>
        </w:rPr>
      </w:pPr>
      <w:r>
        <w:rPr>
          <w:rFonts w:ascii="Palatino Linotype" w:hAnsi="Palatino Linotype"/>
          <w:b/>
          <w:bCs/>
          <w:i/>
          <w:sz w:val="20"/>
          <w:szCs w:val="20"/>
          <w:lang w:eastAsia="es-MX"/>
        </w:rPr>
        <w:lastRenderedPageBreak/>
        <w:t>“</w:t>
      </w:r>
      <w:r>
        <w:rPr>
          <w:rFonts w:ascii="Palatino Linotype" w:hAnsi="Palatino Linotype"/>
          <w:b/>
          <w:bCs/>
          <w:i/>
          <w:sz w:val="20"/>
          <w:szCs w:val="20"/>
        </w:rPr>
        <w:t xml:space="preserve">Clave Única de Registro de Población (CURP). </w:t>
      </w:r>
      <w:r>
        <w:rPr>
          <w:rFonts w:ascii="Palatino Linotype" w:hAnsi="Palatino Linotype"/>
          <w:bCs/>
          <w:i/>
          <w:sz w:val="20"/>
          <w:szCs w:val="20"/>
        </w:rPr>
        <w:t xml:space="preserve">La </w:t>
      </w:r>
      <w:r>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Pr>
          <w:rFonts w:ascii="Palatino Linotype" w:hAnsi="Palatino Linotype"/>
          <w:i/>
          <w:sz w:val="20"/>
          <w:szCs w:val="20"/>
          <w:lang w:eastAsia="es-MX"/>
        </w:rPr>
        <w:t>” (Sic)</w:t>
      </w:r>
    </w:p>
    <w:p w:rsidR="00B2499A" w:rsidRDefault="00B2499A" w:rsidP="00B2499A">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B2499A" w:rsidRPr="00B86997" w:rsidRDefault="00B2499A" w:rsidP="00B2499A">
      <w:pPr>
        <w:autoSpaceDE w:val="0"/>
        <w:autoSpaceDN w:val="0"/>
        <w:adjustRightInd w:val="0"/>
        <w:spacing w:before="240" w:after="240"/>
        <w:ind w:left="567" w:right="900"/>
        <w:jc w:val="both"/>
        <w:rPr>
          <w:rFonts w:ascii="Palatino Linotype" w:hAnsi="Palatino Linotype"/>
          <w:i/>
          <w:sz w:val="22"/>
          <w:szCs w:val="22"/>
        </w:rPr>
      </w:pPr>
      <w:r w:rsidRPr="00B86997">
        <w:rPr>
          <w:rFonts w:ascii="Palatino Linotype" w:hAnsi="Palatino Linotype"/>
          <w:b/>
          <w:i/>
          <w:sz w:val="22"/>
          <w:szCs w:val="22"/>
        </w:rPr>
        <w:t>“El número de ficha de identificación única de los trabajadores es información de carácter confidencial.</w:t>
      </w:r>
      <w:r w:rsidRPr="00B86997">
        <w:rPr>
          <w:rFonts w:ascii="Palatino Linotype" w:hAnsi="Palatino Linotype"/>
          <w:i/>
          <w:sz w:val="22"/>
          <w:szCs w:val="22"/>
        </w:rPr>
        <w:t xml:space="preserve"> </w:t>
      </w:r>
      <w:r w:rsidRPr="00B86997">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86997">
        <w:rPr>
          <w:rFonts w:ascii="Palatino Linotype" w:hAnsi="Palatino Linotype"/>
          <w:i/>
          <w:sz w:val="22"/>
          <w:szCs w:val="22"/>
        </w:rPr>
        <w:t xml:space="preserve">, </w:t>
      </w:r>
      <w:r w:rsidRPr="00B86997">
        <w:rPr>
          <w:rFonts w:ascii="Palatino Linotype" w:hAnsi="Palatino Linotype"/>
          <w:i/>
          <w:sz w:val="22"/>
          <w:szCs w:val="22"/>
          <w:u w:val="single"/>
        </w:rPr>
        <w:t>dicha información es susceptible de clasificarse con el carácter de confidencial</w:t>
      </w:r>
      <w:r w:rsidRPr="00B86997">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B2499A" w:rsidRDefault="00B2499A" w:rsidP="00B2499A">
      <w:pPr>
        <w:spacing w:line="360" w:lineRule="auto"/>
        <w:jc w:val="both"/>
        <w:rPr>
          <w:rFonts w:ascii="Palatino Linotype" w:hAnsi="Palatino Linotype" w:cs="Arial"/>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Pr>
          <w:rFonts w:ascii="Palatino Linotype" w:hAnsi="Palatino Linotype"/>
        </w:rPr>
        <w:t xml:space="preserve"> </w:t>
      </w:r>
      <w:r>
        <w:rPr>
          <w:rFonts w:ascii="Palatino Linotype" w:hAnsi="Palatino Linotype" w:cs="Arial"/>
        </w:rPr>
        <w:t>protección de información confidencial, porque incide en la intimidad de un individuo</w:t>
      </w:r>
      <w:r>
        <w:rPr>
          <w:rFonts w:ascii="Palatino Linotype" w:hAnsi="Palatino Linotype"/>
        </w:rPr>
        <w:t xml:space="preserve"> </w:t>
      </w:r>
      <w:r>
        <w:rPr>
          <w:rFonts w:ascii="Palatino Linotype" w:hAnsi="Palatino Linotype" w:cs="Arial"/>
        </w:rPr>
        <w:t>identificado.</w:t>
      </w:r>
    </w:p>
    <w:p w:rsidR="00B2499A" w:rsidRPr="008215ED" w:rsidRDefault="00B2499A" w:rsidP="00B2499A">
      <w:pPr>
        <w:pStyle w:val="Sinespaciado"/>
        <w:spacing w:before="240" w:after="240" w:line="360" w:lineRule="auto"/>
        <w:jc w:val="both"/>
        <w:rPr>
          <w:rFonts w:ascii="Palatino Linotype" w:hAnsi="Palatino Linotype" w:cs="Arial"/>
          <w:sz w:val="24"/>
          <w:szCs w:val="24"/>
        </w:rPr>
      </w:pPr>
      <w:r w:rsidRPr="008215ED">
        <w:rPr>
          <w:rFonts w:ascii="Palatino Linotype" w:hAnsi="Palatino Linotype" w:cs="Arial"/>
          <w:sz w:val="24"/>
          <w:szCs w:val="24"/>
        </w:rPr>
        <w:lastRenderedPageBreak/>
        <w:t>Por cuanto hace a las deducciones, para entender los límites y alcances de esta restricción, es oportuno recurrir al artículo 84 de la Ley del Trabajo de los Servidores Públicos del Estado y Municipios:</w:t>
      </w:r>
    </w:p>
    <w:p w:rsidR="00B2499A" w:rsidRPr="008215ED" w:rsidRDefault="00B2499A" w:rsidP="00B2499A">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t xml:space="preserve">“ARTÍCULO 84. </w:t>
      </w:r>
      <w:r w:rsidRPr="008215ED">
        <w:rPr>
          <w:rFonts w:ascii="Palatino Linotype" w:hAnsi="Palatino Linotype" w:cs="Arial"/>
          <w:bCs/>
          <w:i/>
          <w:noProof/>
          <w:sz w:val="22"/>
          <w:szCs w:val="22"/>
        </w:rPr>
        <w:t>Sólo podrán hacerse retenciones, descuentos o deducciones al sueldo de los servidores públicos por concepto de:</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 Gravámenes fiscales relacionados con el sueldo;</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III. Cuotas sindicales;</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VII. Faltas de puntualidad o de asistencia injustificadas;</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
          <w:bCs/>
          <w:i/>
          <w:noProof/>
          <w:sz w:val="22"/>
          <w:szCs w:val="22"/>
        </w:rPr>
        <w:t>VIII. Pensiones alimenticias ordenadas por la autoridad judicial;</w:t>
      </w:r>
      <w:r w:rsidRPr="008215ED">
        <w:rPr>
          <w:rFonts w:ascii="Palatino Linotype" w:hAnsi="Palatino Linotype" w:cs="Arial"/>
          <w:bCs/>
          <w:i/>
          <w:noProof/>
          <w:sz w:val="22"/>
          <w:szCs w:val="22"/>
        </w:rPr>
        <w:t xml:space="preserve"> o</w:t>
      </w:r>
    </w:p>
    <w:p w:rsidR="00B2499A" w:rsidRPr="008215ED" w:rsidRDefault="00B2499A" w:rsidP="00B2499A">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t>IX. Cualquier otro convenido con instituciones de servicios y aceptado por el servidor público.</w:t>
      </w:r>
    </w:p>
    <w:p w:rsidR="00B2499A" w:rsidRPr="008215ED" w:rsidRDefault="00B2499A" w:rsidP="00B2499A">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B2499A" w:rsidRDefault="00B2499A" w:rsidP="00B2499A">
      <w:pPr>
        <w:pStyle w:val="Sinespaciado"/>
        <w:spacing w:before="240" w:after="240" w:line="360" w:lineRule="auto"/>
        <w:jc w:val="both"/>
        <w:rPr>
          <w:rFonts w:ascii="Palatino Linotype" w:hAnsi="Palatino Linotype" w:cs="Arial"/>
          <w:sz w:val="24"/>
          <w:szCs w:val="24"/>
        </w:rPr>
      </w:pPr>
      <w:r w:rsidRPr="002126F3">
        <w:rPr>
          <w:rFonts w:ascii="Palatino Linotype" w:hAnsi="Palatino Linotype" w:cs="Arial"/>
          <w:sz w:val="24"/>
          <w:szCs w:val="24"/>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w:t>
      </w:r>
      <w:r w:rsidRPr="002126F3">
        <w:rPr>
          <w:rFonts w:ascii="Palatino Linotype" w:hAnsi="Palatino Linotype" w:cs="Arial"/>
          <w:sz w:val="24"/>
          <w:szCs w:val="24"/>
        </w:rPr>
        <w:lastRenderedPageBreak/>
        <w:t>con instituciones privadas que no se relacionen con el gasto público, son información que debe clasificarse como confidencial.</w:t>
      </w:r>
    </w:p>
    <w:p w:rsidR="00AE4388" w:rsidRPr="003340F3" w:rsidRDefault="00AE4388" w:rsidP="00AE4388">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En conclusión</w:t>
      </w:r>
      <w:r w:rsidRPr="00AE4388">
        <w:rPr>
          <w:rFonts w:ascii="Palatino Linotype" w:hAnsi="Palatino Linotype" w:cs="Arial"/>
          <w:sz w:val="24"/>
          <w:szCs w:val="24"/>
        </w:rPr>
        <w:t>, los préstamos o descuentos de carácter personal, en virtud de no tener relación con la prestación del servicio y al no involucrar instituciones públicas, se consideran datos confidenciales.</w:t>
      </w:r>
    </w:p>
    <w:p w:rsidR="00AE4388" w:rsidRDefault="00AE4388" w:rsidP="00B2499A">
      <w:pPr>
        <w:spacing w:line="360" w:lineRule="auto"/>
        <w:jc w:val="both"/>
        <w:rPr>
          <w:rFonts w:ascii="Palatino Linotype" w:hAnsi="Palatino Linotype" w:cs="Arial"/>
          <w:lang w:val="es-ES_tradnl"/>
        </w:rPr>
      </w:pPr>
    </w:p>
    <w:p w:rsidR="00B2499A" w:rsidRDefault="00AE4388" w:rsidP="00B2499A">
      <w:pPr>
        <w:spacing w:line="360" w:lineRule="auto"/>
        <w:jc w:val="both"/>
        <w:rPr>
          <w:rFonts w:ascii="Palatino Linotype" w:hAnsi="Palatino Linotype" w:cs="Arial"/>
        </w:rPr>
      </w:pPr>
      <w:r>
        <w:rPr>
          <w:rFonts w:ascii="Palatino Linotype" w:hAnsi="Palatino Linotype" w:cs="Arial"/>
        </w:rPr>
        <w:t>R</w:t>
      </w:r>
      <w:r w:rsidR="00B2499A">
        <w:rPr>
          <w:rFonts w:ascii="Palatino Linotype" w:hAnsi="Palatino Linotype" w:cs="Arial"/>
        </w:rPr>
        <w:t xml:space="preserve">especto de los </w:t>
      </w:r>
      <w:r w:rsidR="00B2499A">
        <w:rPr>
          <w:rFonts w:ascii="Palatino Linotype" w:hAnsi="Palatino Linotype" w:cs="Arial"/>
          <w:b/>
        </w:rPr>
        <w:t>Códigos Bidimensionales</w:t>
      </w:r>
      <w:r w:rsidR="00B2499A">
        <w:rPr>
          <w:rFonts w:ascii="Palatino Linotype" w:hAnsi="Palatino Linotype" w:cs="Arial"/>
        </w:rPr>
        <w:t xml:space="preserve">, también denominados </w:t>
      </w:r>
      <w:r w:rsidR="00B2499A">
        <w:rPr>
          <w:rFonts w:ascii="Palatino Linotype" w:hAnsi="Palatino Linotype" w:cs="Arial"/>
          <w:b/>
        </w:rPr>
        <w:t>Códigos QR</w:t>
      </w:r>
      <w:r w:rsidR="00B2499A">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00B2499A">
        <w:rPr>
          <w:rFonts w:ascii="Palatino Linotype" w:hAnsi="Palatino Linotype" w:cs="Arial"/>
          <w:b/>
        </w:rPr>
        <w:t>Registro Federal de Contribuyentes</w:t>
      </w:r>
      <w:r w:rsidR="00B2499A">
        <w:rPr>
          <w:rFonts w:ascii="Palatino Linotype" w:hAnsi="Palatino Linotype" w:cs="Arial"/>
        </w:rPr>
        <w:t xml:space="preserve"> (RFC) y la </w:t>
      </w:r>
      <w:r w:rsidR="00B2499A">
        <w:rPr>
          <w:rFonts w:ascii="Palatino Linotype" w:hAnsi="Palatino Linotype" w:cs="Arial"/>
          <w:b/>
        </w:rPr>
        <w:t>Clave Única de Registro de Población</w:t>
      </w:r>
      <w:r w:rsidR="00B2499A">
        <w:rPr>
          <w:rFonts w:ascii="Palatino Linotype" w:hAnsi="Palatino Linotype" w:cs="Arial"/>
        </w:rPr>
        <w:t xml:space="preserve"> (CURP).</w:t>
      </w:r>
    </w:p>
    <w:p w:rsidR="00746F24" w:rsidRDefault="00746F24" w:rsidP="00746F24">
      <w:pPr>
        <w:shd w:val="clear" w:color="auto" w:fill="FFFFFF" w:themeFill="background1"/>
        <w:spacing w:line="360" w:lineRule="auto"/>
        <w:contextualSpacing/>
        <w:jc w:val="both"/>
        <w:rPr>
          <w:rFonts w:ascii="Palatino Linotype" w:hAnsi="Palatino Linotype" w:cs="Arial"/>
          <w:color w:val="FF0000"/>
        </w:rPr>
      </w:pPr>
    </w:p>
    <w:p w:rsidR="00533A2C" w:rsidRPr="00533A2C" w:rsidRDefault="00B86997" w:rsidP="00533A2C">
      <w:pPr>
        <w:spacing w:before="240" w:after="240" w:line="360" w:lineRule="auto"/>
        <w:contextualSpacing/>
        <w:jc w:val="both"/>
        <w:rPr>
          <w:rFonts w:ascii="Palatino Linotype" w:hAnsi="Palatino Linotype"/>
          <w:lang w:eastAsia="es-MX"/>
        </w:rPr>
      </w:pPr>
      <w:r>
        <w:rPr>
          <w:rFonts w:ascii="Palatino Linotype" w:eastAsia="Palatino Linotype" w:hAnsi="Palatino Linotype" w:cs="Palatino Linotype"/>
        </w:rPr>
        <w:t>No obstante, a lo precedente no se debe perder</w:t>
      </w:r>
      <w:r w:rsidR="00794DC2">
        <w:rPr>
          <w:rFonts w:ascii="Palatino Linotype" w:eastAsia="Palatino Linotype" w:hAnsi="Palatino Linotype" w:cs="Palatino Linotype"/>
        </w:rPr>
        <w:t xml:space="preserve"> de vista que el particular </w:t>
      </w:r>
      <w:r>
        <w:rPr>
          <w:rFonts w:ascii="Palatino Linotype" w:eastAsia="Palatino Linotype" w:hAnsi="Palatino Linotype" w:cs="Palatino Linotype"/>
        </w:rPr>
        <w:t>requirió en su solicitud de acceso a la información pública,</w:t>
      </w:r>
      <w:r w:rsidR="002145FD">
        <w:rPr>
          <w:rFonts w:ascii="Palatino Linotype" w:eastAsia="Palatino Linotype" w:hAnsi="Palatino Linotype" w:cs="Palatino Linotype"/>
        </w:rPr>
        <w:t xml:space="preserve"> </w:t>
      </w:r>
      <w:r w:rsidR="00794DC2">
        <w:rPr>
          <w:rFonts w:ascii="Palatino Linotype" w:eastAsia="Palatino Linotype" w:hAnsi="Palatino Linotype" w:cs="Palatino Linotype"/>
        </w:rPr>
        <w:t>la nómina generar</w:t>
      </w:r>
      <w:r>
        <w:rPr>
          <w:rFonts w:ascii="Palatino Linotype" w:eastAsia="Palatino Linotype" w:hAnsi="Palatino Linotype" w:cs="Palatino Linotype"/>
        </w:rPr>
        <w:t>,</w:t>
      </w:r>
      <w:r w:rsidR="00533A2C">
        <w:rPr>
          <w:rFonts w:ascii="Palatino Linotype" w:eastAsia="Palatino Linotype" w:hAnsi="Palatino Linotype" w:cs="Palatino Linotype"/>
        </w:rPr>
        <w:t xml:space="preserve"> r</w:t>
      </w:r>
      <w:r w:rsidR="00533A2C" w:rsidRPr="00533A2C">
        <w:rPr>
          <w:rFonts w:ascii="Palatino Linotype" w:eastAsia="Calibri" w:hAnsi="Palatino Linotype"/>
        </w:rPr>
        <w:t xml:space="preserve">especto al tema, </w:t>
      </w:r>
      <w:r w:rsidR="00533A2C" w:rsidRPr="00533A2C">
        <w:rPr>
          <w:rFonts w:ascii="Palatino Linotype" w:hAnsi="Palatino Linotype"/>
        </w:rPr>
        <w:t>el artículo 32, párrafo segundo, de la Ley de Fiscalización</w:t>
      </w:r>
      <w:r w:rsidR="00533A2C" w:rsidRPr="00533A2C">
        <w:rPr>
          <w:rFonts w:ascii="Palatino Linotype" w:hAnsi="Palatino Linotype"/>
          <w:lang w:eastAsia="es-MX"/>
        </w:rPr>
        <w:t xml:space="preserve"> Superior del Estado de México, establece que los Presidentes Municipales, presentarán a la Legislatura los informes mensuales, dentro de los veinte días posteriores al término del mes correspondiente.</w:t>
      </w:r>
    </w:p>
    <w:p w:rsidR="00533A2C" w:rsidRPr="00533A2C" w:rsidRDefault="00533A2C" w:rsidP="00533A2C">
      <w:pPr>
        <w:spacing w:line="360" w:lineRule="auto"/>
        <w:jc w:val="both"/>
        <w:rPr>
          <w:rFonts w:ascii="Palatino Linotype" w:hAnsi="Palatino Linotype"/>
          <w:lang w:eastAsia="es-MX"/>
        </w:rPr>
      </w:pPr>
    </w:p>
    <w:p w:rsidR="00533A2C" w:rsidRPr="00533A2C" w:rsidRDefault="00533A2C" w:rsidP="00533A2C">
      <w:pPr>
        <w:spacing w:line="360" w:lineRule="auto"/>
        <w:jc w:val="both"/>
        <w:rPr>
          <w:rFonts w:ascii="Palatino Linotype" w:hAnsi="Palatino Linotype" w:cs="Tahoma"/>
          <w:bCs/>
          <w:lang w:eastAsia="es-MX"/>
        </w:rPr>
      </w:pPr>
      <w:r w:rsidRPr="00533A2C">
        <w:rPr>
          <w:rFonts w:ascii="Palatino Linotype" w:hAnsi="Palatino Linotype" w:cs="Tahoma"/>
          <w:bCs/>
          <w:lang w:eastAsia="es-MX"/>
        </w:rPr>
        <w:t xml:space="preserve">En ese orden de ideas, el diverso 8°, fracciones XI y XIV, de dicho ordenamiento jurídico, establece que el Órgano Superior de Fiscalización del Estado de México, será el encargado de establecer los lineamientos necesarios para la elaboración de los </w:t>
      </w:r>
      <w:r w:rsidRPr="00533A2C">
        <w:rPr>
          <w:rFonts w:ascii="Palatino Linotype" w:hAnsi="Palatino Linotype" w:cs="Tahoma"/>
          <w:bCs/>
          <w:lang w:eastAsia="es-MX"/>
        </w:rPr>
        <w:lastRenderedPageBreak/>
        <w:t>informes mensuales; además que verificará que dichos informes hayan sido presentados conforme a la normatividad aplicable.</w:t>
      </w:r>
    </w:p>
    <w:p w:rsidR="00533A2C" w:rsidRPr="00533A2C" w:rsidRDefault="00533A2C" w:rsidP="00533A2C">
      <w:pPr>
        <w:spacing w:line="360" w:lineRule="auto"/>
        <w:jc w:val="both"/>
        <w:rPr>
          <w:rFonts w:ascii="Palatino Linotype" w:hAnsi="Palatino Linotype" w:cs="Tahoma"/>
          <w:bCs/>
          <w:lang w:eastAsia="es-MX"/>
        </w:rPr>
      </w:pPr>
    </w:p>
    <w:p w:rsidR="00533A2C" w:rsidRPr="00533A2C" w:rsidRDefault="00533A2C" w:rsidP="00533A2C">
      <w:pPr>
        <w:spacing w:line="360" w:lineRule="auto"/>
        <w:jc w:val="both"/>
        <w:rPr>
          <w:rFonts w:ascii="Palatino Linotype" w:hAnsi="Palatino Linotype" w:cs="Tahoma"/>
          <w:bCs/>
          <w:lang w:eastAsia="es-MX"/>
        </w:rPr>
      </w:pPr>
      <w:r w:rsidRPr="00533A2C">
        <w:rPr>
          <w:rFonts w:ascii="Palatino Linotype" w:hAnsi="Palatino Linotype" w:cs="Tahoma"/>
          <w:bCs/>
          <w:lang w:eastAsia="es-MX"/>
        </w:rPr>
        <w:t>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rsidR="00533A2C" w:rsidRPr="00533A2C" w:rsidRDefault="00533A2C" w:rsidP="00533A2C">
      <w:pPr>
        <w:spacing w:line="360" w:lineRule="auto"/>
        <w:jc w:val="both"/>
        <w:rPr>
          <w:rFonts w:ascii="Palatino Linotype" w:eastAsia="Calibri" w:hAnsi="Palatino Linotype" w:cs="Tahoma"/>
          <w:iCs/>
          <w:lang w:eastAsia="es-ES_tradnl"/>
        </w:rPr>
      </w:pPr>
    </w:p>
    <w:p w:rsidR="00B86997" w:rsidRDefault="00533A2C" w:rsidP="00533A2C">
      <w:pPr>
        <w:spacing w:line="360" w:lineRule="auto"/>
        <w:jc w:val="both"/>
        <w:rPr>
          <w:rFonts w:ascii="Palatino Linotype" w:eastAsia="Calibri" w:hAnsi="Palatino Linotype" w:cs="Tahoma"/>
          <w:bCs/>
          <w:iCs/>
          <w:lang w:eastAsia="es-ES_tradnl"/>
        </w:rPr>
      </w:pPr>
      <w:r w:rsidRPr="00533A2C">
        <w:rPr>
          <w:rFonts w:ascii="Palatino Linotype" w:eastAsia="Calibri" w:hAnsi="Palatino Linotype" w:cs="Tahoma"/>
          <w:bCs/>
          <w:iCs/>
          <w:lang w:eastAsia="es-ES_tradnl"/>
        </w:rPr>
        <w:t xml:space="preserve">En ese sentido, en </w:t>
      </w:r>
      <w:r w:rsidR="00B86997">
        <w:rPr>
          <w:rFonts w:ascii="Palatino Linotype" w:eastAsia="Calibri" w:hAnsi="Palatino Linotype" w:cs="Tahoma"/>
          <w:bCs/>
          <w:iCs/>
          <w:lang w:eastAsia="es-ES_tradnl"/>
        </w:rPr>
        <w:t xml:space="preserve">los </w:t>
      </w:r>
      <w:r w:rsidR="00B86997">
        <w:rPr>
          <w:rFonts w:ascii="Palatino Linotype" w:hAnsi="Palatino Linotype" w:cs="Tahoma"/>
          <w:bCs/>
          <w:lang w:eastAsia="es-MX"/>
        </w:rPr>
        <w:t>Lineamientos para la Entrega d</w:t>
      </w:r>
      <w:r w:rsidR="00B86997" w:rsidRPr="00B86997">
        <w:rPr>
          <w:rFonts w:ascii="Palatino Linotype" w:hAnsi="Palatino Linotype" w:cs="Tahoma"/>
          <w:bCs/>
          <w:lang w:eastAsia="es-MX"/>
        </w:rPr>
        <w:t>e</w:t>
      </w:r>
      <w:r w:rsidR="00B86997">
        <w:rPr>
          <w:rFonts w:ascii="Palatino Linotype" w:hAnsi="Palatino Linotype" w:cs="Tahoma"/>
          <w:bCs/>
          <w:lang w:eastAsia="es-MX"/>
        </w:rPr>
        <w:t xml:space="preserve">l Informe Mensual Municipal </w:t>
      </w:r>
      <w:r w:rsidR="007A4A74">
        <w:rPr>
          <w:rFonts w:ascii="Palatino Linotype" w:hAnsi="Palatino Linotype" w:cs="Tahoma"/>
          <w:bCs/>
          <w:lang w:eastAsia="es-MX"/>
        </w:rPr>
        <w:t xml:space="preserve">de los ejercicios fiscales </w:t>
      </w:r>
      <w:r w:rsidR="00B86997">
        <w:rPr>
          <w:rFonts w:ascii="Palatino Linotype" w:hAnsi="Palatino Linotype" w:cs="Tahoma"/>
          <w:bCs/>
          <w:lang w:eastAsia="es-MX"/>
        </w:rPr>
        <w:t xml:space="preserve">2019 y 2020, se advierte que en el disco 4, en su punto 1 y 2 la nómina general del 01 </w:t>
      </w:r>
      <w:r w:rsidR="007A4A74">
        <w:rPr>
          <w:rFonts w:ascii="Palatino Linotype" w:hAnsi="Palatino Linotype" w:cs="Tahoma"/>
          <w:bCs/>
          <w:lang w:eastAsia="es-MX"/>
        </w:rPr>
        <w:t xml:space="preserve">al 15 y del 16 al 30/31 del mes, cuyo formato deberá ser entregado al </w:t>
      </w:r>
      <w:r w:rsidR="007A4A74" w:rsidRPr="00533A2C">
        <w:rPr>
          <w:rFonts w:ascii="Palatino Linotype" w:eastAsia="Calibri" w:hAnsi="Palatino Linotype" w:cs="Tahoma"/>
          <w:bCs/>
          <w:iCs/>
          <w:lang w:eastAsia="es-ES_tradnl"/>
        </w:rPr>
        <w:t>Órgano Superior de Fiscalización del Estado de México</w:t>
      </w:r>
      <w:r w:rsidR="007A4A74">
        <w:rPr>
          <w:rFonts w:ascii="Palatino Linotype" w:eastAsia="Calibri" w:hAnsi="Palatino Linotype" w:cs="Tahoma"/>
          <w:bCs/>
          <w:iCs/>
          <w:lang w:eastAsia="es-ES_tradnl"/>
        </w:rPr>
        <w:t>, tal como se muestra a continuación:</w:t>
      </w:r>
    </w:p>
    <w:p w:rsidR="007A4A74" w:rsidRPr="007A4A74" w:rsidRDefault="007A4A74" w:rsidP="00533A2C">
      <w:pPr>
        <w:spacing w:line="360" w:lineRule="auto"/>
        <w:jc w:val="both"/>
        <w:rPr>
          <w:noProof/>
          <w:lang w:val="es-MX" w:eastAsia="en-US"/>
        </w:rPr>
      </w:pPr>
    </w:p>
    <w:p w:rsidR="007A4A74" w:rsidRPr="00B86997" w:rsidRDefault="007A4A74" w:rsidP="00533A2C">
      <w:pPr>
        <w:spacing w:line="360" w:lineRule="auto"/>
        <w:jc w:val="both"/>
        <w:rPr>
          <w:rFonts w:ascii="Palatino Linotype" w:hAnsi="Palatino Linotype" w:cs="Tahoma"/>
          <w:bCs/>
          <w:lang w:eastAsia="es-MX"/>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4174766</wp:posOffset>
                </wp:positionH>
                <wp:positionV relativeFrom="paragraph">
                  <wp:posOffset>2129459</wp:posOffset>
                </wp:positionV>
                <wp:extent cx="818984" cy="508884"/>
                <wp:effectExtent l="19050" t="19050" r="19685" b="43815"/>
                <wp:wrapNone/>
                <wp:docPr id="8" name="Flecha izquierda 8"/>
                <wp:cNvGraphicFramePr/>
                <a:graphic xmlns:a="http://schemas.openxmlformats.org/drawingml/2006/main">
                  <a:graphicData uri="http://schemas.microsoft.com/office/word/2010/wordprocessingShape">
                    <wps:wsp>
                      <wps:cNvSpPr/>
                      <wps:spPr>
                        <a:xfrm>
                          <a:off x="0" y="0"/>
                          <a:ext cx="818984" cy="50888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37C476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328.7pt;margin-top:167.65pt;width:64.5pt;height:4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" adj="6711" fillcolor="#5b9bd5 [3204]" strokecolor="#1f4d78 [1604]" strokeweight="1pt"/>
            </w:pict>
          </mc:Fallback>
        </mc:AlternateContent>
      </w:r>
      <w:r>
        <w:rPr>
          <w:noProof/>
          <w:lang w:val="es-MX" w:eastAsia="es-MX"/>
        </w:rPr>
        <w:drawing>
          <wp:inline distT="0" distB="0" distL="0" distR="0" wp14:anchorId="263F9E38" wp14:editId="49362B1E">
            <wp:extent cx="5525135" cy="29340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1694" t="21356" r="26007" b="2024"/>
                    <a:stretch/>
                  </pic:blipFill>
                  <pic:spPr bwMode="auto">
                    <a:xfrm>
                      <a:off x="0" y="0"/>
                      <a:ext cx="5547978" cy="2946162"/>
                    </a:xfrm>
                    <a:prstGeom prst="rect">
                      <a:avLst/>
                    </a:prstGeom>
                    <a:ln>
                      <a:noFill/>
                    </a:ln>
                    <a:extLst>
                      <a:ext uri="{53640926-AAD7-44D8-BBD7-CCE9431645EC}">
                        <a14:shadowObscured xmlns:a14="http://schemas.microsoft.com/office/drawing/2010/main"/>
                      </a:ext>
                    </a:extLst>
                  </pic:spPr>
                </pic:pic>
              </a:graphicData>
            </a:graphic>
          </wp:inline>
        </w:drawing>
      </w:r>
    </w:p>
    <w:p w:rsidR="00B86997" w:rsidRDefault="007A4A74" w:rsidP="00533A2C">
      <w:pPr>
        <w:spacing w:line="360" w:lineRule="auto"/>
        <w:jc w:val="both"/>
        <w:rPr>
          <w:rFonts w:ascii="Palatino Linotype" w:eastAsia="Calibri" w:hAnsi="Palatino Linotype" w:cs="Tahoma"/>
          <w:bCs/>
          <w:iCs/>
          <w:lang w:eastAsia="es-ES_tradnl"/>
        </w:rPr>
      </w:pPr>
      <w:r>
        <w:rPr>
          <w:noProof/>
          <w:lang w:val="es-MX" w:eastAsia="es-MX"/>
        </w:rPr>
        <w:lastRenderedPageBreak/>
        <w:drawing>
          <wp:inline distT="0" distB="0" distL="0" distR="0" wp14:anchorId="3B6A0815" wp14:editId="0908D45C">
            <wp:extent cx="5756745" cy="41344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0372" t="27493" r="7784" b="2271"/>
                    <a:stretch/>
                  </pic:blipFill>
                  <pic:spPr bwMode="auto">
                    <a:xfrm>
                      <a:off x="0" y="0"/>
                      <a:ext cx="5775341" cy="4147840"/>
                    </a:xfrm>
                    <a:prstGeom prst="rect">
                      <a:avLst/>
                    </a:prstGeom>
                    <a:ln>
                      <a:noFill/>
                    </a:ln>
                    <a:extLst>
                      <a:ext uri="{53640926-AAD7-44D8-BBD7-CCE9431645EC}">
                        <a14:shadowObscured xmlns:a14="http://schemas.microsoft.com/office/drawing/2010/main"/>
                      </a:ext>
                    </a:extLst>
                  </pic:spPr>
                </pic:pic>
              </a:graphicData>
            </a:graphic>
          </wp:inline>
        </w:drawing>
      </w:r>
    </w:p>
    <w:p w:rsidR="007A4A74" w:rsidRDefault="007A4A74" w:rsidP="00533A2C">
      <w:pPr>
        <w:spacing w:line="360" w:lineRule="auto"/>
        <w:jc w:val="both"/>
        <w:rPr>
          <w:rFonts w:ascii="Palatino Linotype" w:eastAsia="Calibri" w:hAnsi="Palatino Linotype" w:cs="Tahoma"/>
          <w:bCs/>
          <w:iCs/>
          <w:lang w:eastAsia="es-ES_tradnl"/>
        </w:rPr>
      </w:pPr>
    </w:p>
    <w:p w:rsidR="00533A2C" w:rsidRPr="00533A2C" w:rsidRDefault="007A4A74" w:rsidP="00533A2C">
      <w:pPr>
        <w:spacing w:line="360" w:lineRule="auto"/>
        <w:jc w:val="both"/>
        <w:rPr>
          <w:rFonts w:ascii="Palatino Linotype" w:eastAsia="Calibri" w:hAnsi="Palatino Linotype" w:cs="Tahoma"/>
          <w:bCs/>
          <w:iCs/>
          <w:lang w:eastAsia="es-ES_tradnl"/>
        </w:rPr>
      </w:pPr>
      <w:r>
        <w:rPr>
          <w:rFonts w:ascii="Palatino Linotype" w:eastAsia="Calibri" w:hAnsi="Palatino Linotype" w:cs="Tahoma"/>
          <w:bCs/>
          <w:iCs/>
          <w:lang w:eastAsia="es-ES_tradnl"/>
        </w:rPr>
        <w:t xml:space="preserve">Respecto de la información del año 2021, </w:t>
      </w:r>
      <w:r w:rsidR="00533A2C" w:rsidRPr="00533A2C">
        <w:rPr>
          <w:rFonts w:ascii="Palatino Linotype" w:eastAsia="Calibri" w:hAnsi="Palatino Linotype" w:cs="Tahoma"/>
          <w:bCs/>
          <w:iCs/>
          <w:lang w:eastAsia="es-ES_tradnl"/>
        </w:rPr>
        <w:t xml:space="preserve">las Políticas para la Integración del Informe Trimestral de los Sujetos de Fiscalización Municipales, para el ejercicio fiscal dos mil veintiuno, se advierte que el </w:t>
      </w:r>
      <w:r w:rsidR="00533A2C" w:rsidRPr="00533A2C">
        <w:rPr>
          <w:rFonts w:ascii="Palatino Linotype" w:eastAsia="Calibri" w:hAnsi="Palatino Linotype" w:cs="Tahoma"/>
          <w:b/>
          <w:bCs/>
          <w:iCs/>
          <w:lang w:eastAsia="es-ES_tradnl"/>
        </w:rPr>
        <w:t>Módulo 4</w:t>
      </w:r>
      <w:r w:rsidR="00533A2C" w:rsidRPr="00533A2C">
        <w:rPr>
          <w:rFonts w:ascii="Palatino Linotype" w:eastAsia="Calibri" w:hAnsi="Palatino Linotype" w:cs="Tahoma"/>
          <w:bCs/>
          <w:iCs/>
          <w:lang w:eastAsia="es-ES_tradnl"/>
        </w:rPr>
        <w:t xml:space="preserve">, </w:t>
      </w:r>
      <w:r w:rsidR="00533A2C" w:rsidRPr="00533A2C">
        <w:rPr>
          <w:rFonts w:ascii="Palatino Linotype" w:eastAsia="Calibri" w:hAnsi="Palatino Linotype" w:cs="Tahoma"/>
          <w:bCs/>
          <w:iCs/>
          <w:lang w:val="es-ES_tradnl" w:eastAsia="es-ES_tradnl"/>
        </w:rPr>
        <w:t xml:space="preserve">se integra por diversos documentos, entre los que se encuentra </w:t>
      </w:r>
      <w:r w:rsidR="00533A2C" w:rsidRPr="00533A2C">
        <w:rPr>
          <w:rFonts w:ascii="Palatino Linotype" w:eastAsia="Calibri" w:hAnsi="Palatino Linotype" w:cs="Tahoma"/>
          <w:b/>
          <w:bCs/>
          <w:iCs/>
          <w:lang w:eastAsia="es-ES_tradnl"/>
        </w:rPr>
        <w:t>la Conciliación de la Nómina Mensual</w:t>
      </w:r>
      <w:r w:rsidR="00533A2C" w:rsidRPr="00533A2C">
        <w:rPr>
          <w:rFonts w:ascii="Palatino Linotype" w:eastAsia="Calibri" w:hAnsi="Palatino Linotype" w:cs="Tahoma"/>
          <w:bCs/>
          <w:iCs/>
          <w:lang w:eastAsia="es-ES_tradnl"/>
        </w:rPr>
        <w:t>, mismo que será entregado al Órgano Superior de Fiscalización del Estado de México, tal como se muestra a continuación:</w:t>
      </w:r>
    </w:p>
    <w:p w:rsidR="00533A2C" w:rsidRPr="00533A2C" w:rsidRDefault="007A4A74" w:rsidP="00533A2C">
      <w:pPr>
        <w:spacing w:line="360" w:lineRule="auto"/>
        <w:jc w:val="both"/>
        <w:rPr>
          <w:rFonts w:ascii="Palatino Linotype" w:eastAsia="Calibri" w:hAnsi="Palatino Linotype" w:cs="Tahoma"/>
          <w:bCs/>
          <w:iCs/>
          <w:lang w:eastAsia="es-ES_tradnl"/>
        </w:rPr>
      </w:pPr>
      <w:r>
        <w:rPr>
          <w:rFonts w:ascii="Palatino Linotype" w:eastAsia="Calibri" w:hAnsi="Palatino Linotype" w:cs="Tahoma"/>
          <w:bCs/>
          <w:iCs/>
          <w:noProof/>
          <w:lang w:val="es-MX" w:eastAsia="es-MX"/>
        </w:rPr>
        <mc:AlternateContent>
          <mc:Choice Requires="wps">
            <w:drawing>
              <wp:anchor distT="0" distB="0" distL="114300" distR="114300" simplePos="0" relativeHeight="251662336" behindDoc="0" locked="0" layoutInCell="1" allowOverlap="1" wp14:anchorId="2B538336" wp14:editId="3DDD89A8">
                <wp:simplePos x="0" y="0"/>
                <wp:positionH relativeFrom="column">
                  <wp:posOffset>-117779</wp:posOffset>
                </wp:positionH>
                <wp:positionV relativeFrom="paragraph">
                  <wp:posOffset>36719</wp:posOffset>
                </wp:positionV>
                <wp:extent cx="6120765" cy="286247"/>
                <wp:effectExtent l="19050" t="19050" r="13335" b="19050"/>
                <wp:wrapNone/>
                <wp:docPr id="4" name="Rectángulo 4"/>
                <wp:cNvGraphicFramePr/>
                <a:graphic xmlns:a="http://schemas.openxmlformats.org/drawingml/2006/main">
                  <a:graphicData uri="http://schemas.microsoft.com/office/word/2010/wordprocessingShape">
                    <wps:wsp>
                      <wps:cNvSpPr/>
                      <wps:spPr>
                        <a:xfrm>
                          <a:off x="0" y="0"/>
                          <a:ext cx="6120765" cy="286247"/>
                        </a:xfrm>
                        <a:prstGeom prst="rect">
                          <a:avLst/>
                        </a:pr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DDBEE12" id="Rectángulo 4" o:spid="_x0000_s1026" style="position:absolute;margin-left:-9.25pt;margin-top:2.9pt;width:481.95pt;height:2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" filled="f" strokecolor="#1f4d78 [1604]" strokeweight="3.25pt"/>
            </w:pict>
          </mc:Fallback>
        </mc:AlternateContent>
      </w:r>
      <w:r w:rsidRPr="00533A2C">
        <w:rPr>
          <w:rFonts w:ascii="Palatino Linotype" w:hAnsi="Palatino Linotype"/>
          <w:noProof/>
          <w:sz w:val="20"/>
          <w:szCs w:val="20"/>
          <w:lang w:val="es-MX" w:eastAsia="es-MX"/>
        </w:rPr>
        <w:drawing>
          <wp:inline distT="0" distB="0" distL="0" distR="0" wp14:anchorId="6060CDE9" wp14:editId="7CC85156">
            <wp:extent cx="5736488" cy="11449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90401" cy="1155749"/>
                    </a:xfrm>
                    <a:prstGeom prst="rect">
                      <a:avLst/>
                    </a:prstGeom>
                  </pic:spPr>
                </pic:pic>
              </a:graphicData>
            </a:graphic>
          </wp:inline>
        </w:drawing>
      </w:r>
    </w:p>
    <w:p w:rsidR="00533A2C" w:rsidRDefault="00533A2C" w:rsidP="00533A2C">
      <w:pPr>
        <w:spacing w:line="360" w:lineRule="auto"/>
        <w:jc w:val="both"/>
        <w:rPr>
          <w:rFonts w:ascii="Palatino Linotype" w:hAnsi="Palatino Linotype" w:cs="Tahoma"/>
          <w:bCs/>
          <w:sz w:val="20"/>
          <w:szCs w:val="20"/>
        </w:rPr>
      </w:pPr>
    </w:p>
    <w:p w:rsidR="00533A2C" w:rsidRDefault="00533A2C" w:rsidP="00533A2C">
      <w:pPr>
        <w:spacing w:line="360" w:lineRule="auto"/>
        <w:jc w:val="both"/>
        <w:rPr>
          <w:rFonts w:ascii="Palatino Linotype" w:hAnsi="Palatino Linotype" w:cs="Tahoma"/>
          <w:bCs/>
          <w:sz w:val="20"/>
          <w:szCs w:val="20"/>
        </w:rPr>
      </w:pPr>
    </w:p>
    <w:p w:rsidR="00533A2C" w:rsidRPr="00533A2C" w:rsidRDefault="00533A2C" w:rsidP="00533A2C">
      <w:pPr>
        <w:spacing w:line="360" w:lineRule="auto"/>
        <w:jc w:val="both"/>
        <w:rPr>
          <w:rFonts w:ascii="Palatino Linotype" w:hAnsi="Palatino Linotype" w:cs="Tahoma"/>
          <w:bCs/>
          <w:sz w:val="20"/>
          <w:szCs w:val="20"/>
        </w:rPr>
      </w:pPr>
      <w:r>
        <w:rPr>
          <w:noProof/>
          <w:lang w:val="es-MX" w:eastAsia="es-MX"/>
        </w:rPr>
        <w:drawing>
          <wp:inline distT="0" distB="0" distL="0" distR="0" wp14:anchorId="35680730" wp14:editId="4D1B57ED">
            <wp:extent cx="5657590" cy="32043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2011" t="16371" r="1383" b="27531"/>
                    <a:stretch/>
                  </pic:blipFill>
                  <pic:spPr bwMode="auto">
                    <a:xfrm>
                      <a:off x="0" y="0"/>
                      <a:ext cx="5698585" cy="3227594"/>
                    </a:xfrm>
                    <a:prstGeom prst="rect">
                      <a:avLst/>
                    </a:prstGeom>
                    <a:ln>
                      <a:noFill/>
                    </a:ln>
                    <a:extLst>
                      <a:ext uri="{53640926-AAD7-44D8-BBD7-CCE9431645EC}">
                        <a14:shadowObscured xmlns:a14="http://schemas.microsoft.com/office/drawing/2010/main"/>
                      </a:ext>
                    </a:extLst>
                  </pic:spPr>
                </pic:pic>
              </a:graphicData>
            </a:graphic>
          </wp:inline>
        </w:drawing>
      </w:r>
    </w:p>
    <w:p w:rsidR="00533A2C" w:rsidRPr="00533A2C" w:rsidRDefault="00533A2C" w:rsidP="00533A2C">
      <w:pPr>
        <w:spacing w:line="360" w:lineRule="auto"/>
        <w:jc w:val="both"/>
        <w:rPr>
          <w:rFonts w:ascii="Palatino Linotype" w:hAnsi="Palatino Linotype" w:cs="Tahoma"/>
          <w:bCs/>
          <w:lang w:val="es-ES_tradnl"/>
        </w:rPr>
      </w:pPr>
    </w:p>
    <w:p w:rsidR="00533A2C" w:rsidRDefault="00533A2C" w:rsidP="00533A2C">
      <w:pPr>
        <w:spacing w:line="360" w:lineRule="auto"/>
        <w:jc w:val="both"/>
        <w:rPr>
          <w:rFonts w:ascii="Palatino Linotype" w:hAnsi="Palatino Linotype" w:cs="Tahoma"/>
          <w:bCs/>
          <w:lang w:val="es-ES_tradnl"/>
        </w:rPr>
      </w:pPr>
      <w:r w:rsidRPr="00533A2C">
        <w:rPr>
          <w:rFonts w:ascii="Palatino Linotype" w:hAnsi="Palatino Linotype" w:cs="Tahoma"/>
          <w:bCs/>
          <w:lang w:val="es-ES_tradnl"/>
        </w:rPr>
        <w:t xml:space="preserve">Conforme a lo anterior, se logra vislumbrar, por una parte, que la pretensión del ahora </w:t>
      </w:r>
      <w:r w:rsidRPr="00533A2C">
        <w:rPr>
          <w:rFonts w:ascii="Palatino Linotype" w:hAnsi="Palatino Linotype" w:cs="Tahoma"/>
          <w:b/>
          <w:bCs/>
          <w:lang w:val="es-ES_tradnl"/>
        </w:rPr>
        <w:t>RECURRENTE</w:t>
      </w:r>
      <w:r w:rsidRPr="00533A2C">
        <w:rPr>
          <w:rFonts w:ascii="Palatino Linotype" w:hAnsi="Palatino Linotype" w:cs="Tahoma"/>
          <w:bCs/>
          <w:lang w:val="es-ES_tradnl"/>
        </w:rPr>
        <w:t xml:space="preserve">, es obtener la </w:t>
      </w:r>
      <w:r w:rsidR="007A4A74">
        <w:rPr>
          <w:rFonts w:ascii="Palatino Linotype" w:hAnsi="Palatino Linotype" w:cs="Tahoma"/>
          <w:bCs/>
          <w:lang w:val="es-ES_tradnl"/>
        </w:rPr>
        <w:t>Nómina General</w:t>
      </w:r>
      <w:r w:rsidRPr="00533A2C">
        <w:rPr>
          <w:rFonts w:ascii="Palatino Linotype" w:hAnsi="Palatino Linotype" w:cs="Tahoma"/>
          <w:bCs/>
          <w:lang w:val="es-ES_tradnl"/>
        </w:rPr>
        <w:t xml:space="preserve"> del Ayuntamiento</w:t>
      </w:r>
      <w:r>
        <w:rPr>
          <w:rFonts w:ascii="Palatino Linotype" w:hAnsi="Palatino Linotype" w:cs="Tahoma"/>
          <w:bCs/>
          <w:lang w:val="es-ES_tradnl"/>
        </w:rPr>
        <w:t xml:space="preserve"> de Teoloyucan </w:t>
      </w:r>
      <w:r w:rsidRPr="00533A2C">
        <w:rPr>
          <w:rFonts w:ascii="Palatino Linotype" w:hAnsi="Palatino Linotype" w:cs="Tahoma"/>
          <w:bCs/>
          <w:lang w:val="es-ES_tradnl"/>
        </w:rPr>
        <w:t xml:space="preserve">y, por otra, que el </w:t>
      </w:r>
      <w:r w:rsidR="00310210" w:rsidRPr="00310210">
        <w:rPr>
          <w:rFonts w:ascii="Palatino Linotype" w:hAnsi="Palatino Linotype" w:cs="Tahoma"/>
          <w:b/>
          <w:bCs/>
          <w:lang w:val="es-ES_tradnl"/>
        </w:rPr>
        <w:t>SUJETO OBLIGADO</w:t>
      </w:r>
      <w:r w:rsidR="00310210" w:rsidRPr="00533A2C">
        <w:rPr>
          <w:rFonts w:ascii="Palatino Linotype" w:hAnsi="Palatino Linotype" w:cs="Tahoma"/>
          <w:bCs/>
          <w:lang w:val="es-ES_tradnl"/>
        </w:rPr>
        <w:t xml:space="preserve"> </w:t>
      </w:r>
      <w:r w:rsidRPr="00533A2C">
        <w:rPr>
          <w:rFonts w:ascii="Palatino Linotype" w:hAnsi="Palatino Linotype" w:cs="Tahoma"/>
          <w:bCs/>
          <w:lang w:val="es-ES_tradnl"/>
        </w:rPr>
        <w:t>tiene la obligación de generar la documentación referida.</w:t>
      </w:r>
    </w:p>
    <w:p w:rsidR="007A4A74" w:rsidRDefault="007A4A74" w:rsidP="00533A2C">
      <w:pPr>
        <w:spacing w:line="360" w:lineRule="auto"/>
        <w:jc w:val="both"/>
        <w:rPr>
          <w:rFonts w:ascii="Palatino Linotype" w:hAnsi="Palatino Linotype" w:cs="Tahoma"/>
          <w:bCs/>
          <w:lang w:val="es-ES_tradnl"/>
        </w:rPr>
      </w:pPr>
    </w:p>
    <w:p w:rsidR="00FB7C9F" w:rsidRDefault="007A4A74" w:rsidP="00533A2C">
      <w:pPr>
        <w:spacing w:line="360" w:lineRule="auto"/>
        <w:jc w:val="both"/>
        <w:rPr>
          <w:rFonts w:ascii="Palatino Linotype" w:hAnsi="Palatino Linotype" w:cs="Tahoma"/>
          <w:bCs/>
          <w:lang w:val="es-ES_tradnl"/>
        </w:rPr>
      </w:pPr>
      <w:r>
        <w:rPr>
          <w:rFonts w:ascii="Palatino Linotype" w:hAnsi="Palatino Linotype" w:cs="Tahoma"/>
          <w:bCs/>
          <w:lang w:val="es-ES_tradnl"/>
        </w:rPr>
        <w:t xml:space="preserve">Cabe aclarar </w:t>
      </w:r>
      <w:r w:rsidR="00FB7C9F">
        <w:rPr>
          <w:rFonts w:ascii="Palatino Linotype" w:hAnsi="Palatino Linotype" w:cs="Tahoma"/>
          <w:bCs/>
          <w:lang w:val="es-ES_tradnl"/>
        </w:rPr>
        <w:t xml:space="preserve">que los formatos antes referidos, se aprecia que tanto en la nómina genera para los años 2019 y 2020, como en la conciliación </w:t>
      </w:r>
      <w:r w:rsidR="00FB7C9F" w:rsidRPr="00FB7C9F">
        <w:rPr>
          <w:rFonts w:ascii="Palatino Linotype" w:hAnsi="Palatino Linotype" w:cs="Tahoma"/>
          <w:bCs/>
          <w:lang w:val="es-ES_tradnl"/>
        </w:rPr>
        <w:t>de la Nómina Mensual</w:t>
      </w:r>
      <w:r w:rsidR="00FB7C9F">
        <w:rPr>
          <w:rFonts w:ascii="Palatino Linotype" w:hAnsi="Palatino Linotype" w:cs="Tahoma"/>
          <w:bCs/>
          <w:lang w:val="es-ES_tradnl"/>
        </w:rPr>
        <w:t xml:space="preserve"> para el año 2021, coinciden en la mayor parte de los rubros.</w:t>
      </w:r>
    </w:p>
    <w:p w:rsidR="00FB7C9F" w:rsidRDefault="00FB7C9F" w:rsidP="00533A2C">
      <w:pPr>
        <w:spacing w:line="360" w:lineRule="auto"/>
        <w:jc w:val="both"/>
        <w:rPr>
          <w:rFonts w:ascii="Palatino Linotype" w:hAnsi="Palatino Linotype" w:cs="Tahoma"/>
          <w:bCs/>
          <w:lang w:val="es-ES_tradnl"/>
        </w:rPr>
      </w:pPr>
    </w:p>
    <w:p w:rsidR="00FB7C9F" w:rsidRPr="00FB7C9F" w:rsidRDefault="00FB7C9F" w:rsidP="00FB7C9F">
      <w:pPr>
        <w:spacing w:before="240" w:after="240" w:line="360" w:lineRule="auto"/>
        <w:ind w:right="49"/>
        <w:jc w:val="both"/>
        <w:rPr>
          <w:rFonts w:ascii="Palatino Linotype" w:hAnsi="Palatino Linotype"/>
          <w:color w:val="000000"/>
        </w:rPr>
      </w:pPr>
      <w:r w:rsidRPr="00FB7C9F">
        <w:rPr>
          <w:rFonts w:ascii="Palatino Linotype" w:hAnsi="Palatino Linotype" w:cs="Tahoma"/>
          <w:bCs/>
          <w:lang w:val="es-ES_tradnl"/>
        </w:rPr>
        <w:t xml:space="preserve">En conclusión, lo procedente es ordenar al </w:t>
      </w:r>
      <w:r w:rsidRPr="00FB7C9F">
        <w:rPr>
          <w:rFonts w:ascii="Palatino Linotype" w:hAnsi="Palatino Linotype" w:cs="Tahoma"/>
          <w:b/>
          <w:bCs/>
          <w:lang w:val="es-ES_tradnl"/>
        </w:rPr>
        <w:t>SUJETO OBLIGADO</w:t>
      </w:r>
      <w:r w:rsidRPr="00FB7C9F">
        <w:rPr>
          <w:rFonts w:ascii="Palatino Linotype" w:hAnsi="Palatino Linotype" w:cs="Tahoma"/>
          <w:bCs/>
          <w:lang w:val="es-ES_tradnl"/>
        </w:rPr>
        <w:t xml:space="preserve">, </w:t>
      </w:r>
      <w:r w:rsidRPr="00FB7C9F">
        <w:rPr>
          <w:rFonts w:ascii="Palatino Linotype" w:hAnsi="Palatino Linotype"/>
          <w:color w:val="000000"/>
        </w:rPr>
        <w:t>en el formato autorizado por el Órgano Superior de Fiscalización del Estado de México</w:t>
      </w:r>
      <w:r w:rsidR="00AE56AF">
        <w:rPr>
          <w:rFonts w:ascii="Palatino Linotype" w:hAnsi="Palatino Linotype"/>
          <w:color w:val="000000"/>
        </w:rPr>
        <w:t xml:space="preserve">, la nómina </w:t>
      </w:r>
      <w:r w:rsidR="00AE56AF">
        <w:rPr>
          <w:rFonts w:ascii="Palatino Linotype" w:hAnsi="Palatino Linotype"/>
          <w:color w:val="000000"/>
        </w:rPr>
        <w:lastRenderedPageBreak/>
        <w:t>general</w:t>
      </w:r>
      <w:r w:rsidRPr="00FB7C9F">
        <w:rPr>
          <w:rFonts w:ascii="Palatino Linotype" w:hAnsi="Palatino Linotype"/>
          <w:color w:val="000000"/>
        </w:rPr>
        <w:t xml:space="preserve"> de los meses de enero a diciembre del año 2019, enero a diciembre del año 2020 y enero a junio del año 2021</w:t>
      </w:r>
      <w:r w:rsidR="00AE56AF">
        <w:rPr>
          <w:rFonts w:ascii="Palatino Linotype" w:hAnsi="Palatino Linotype"/>
          <w:i/>
          <w:color w:val="000000"/>
        </w:rPr>
        <w:t xml:space="preserve">, </w:t>
      </w:r>
      <w:r w:rsidR="00AE56AF" w:rsidRPr="00AE56AF">
        <w:rPr>
          <w:rFonts w:ascii="Palatino Linotype" w:hAnsi="Palatino Linotype"/>
          <w:color w:val="000000"/>
        </w:rPr>
        <w:t xml:space="preserve">y en términos de lo señalado por el considerando quinto del presente fallo. </w:t>
      </w:r>
    </w:p>
    <w:p w:rsidR="00533A2C" w:rsidRPr="000A5028" w:rsidRDefault="00533A2C" w:rsidP="00533A2C">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002D7CD6" w:rsidRPr="002D7CD6">
        <w:rPr>
          <w:rFonts w:ascii="Palatino Linotype" w:hAnsi="Palatino Linotype" w:cs="Arial"/>
          <w:b/>
        </w:rPr>
        <w:t>SUJETO OBLIGADO</w:t>
      </w:r>
      <w:r w:rsidR="002D7CD6">
        <w:rPr>
          <w:rFonts w:ascii="Palatino Linotype" w:hAnsi="Palatino Linotype" w:cs="Arial"/>
        </w:rPr>
        <w:t xml:space="preserve">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533A2C" w:rsidRDefault="00533A2C" w:rsidP="00533A2C">
      <w:pPr>
        <w:spacing w:before="240" w:after="240" w:line="360" w:lineRule="auto"/>
        <w:contextualSpacing/>
        <w:jc w:val="both"/>
        <w:rPr>
          <w:rFonts w:ascii="Palatino Linotype" w:hAnsi="Palatino Linotype"/>
        </w:rPr>
      </w:pPr>
    </w:p>
    <w:p w:rsidR="00533A2C" w:rsidRDefault="00533A2C" w:rsidP="00533A2C">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533A2C" w:rsidRDefault="00533A2C" w:rsidP="00533A2C">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533A2C" w:rsidRDefault="00533A2C" w:rsidP="00533A2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533A2C" w:rsidRDefault="00533A2C" w:rsidP="00533A2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533A2C" w:rsidRDefault="00533A2C" w:rsidP="00533A2C">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533A2C" w:rsidRDefault="00533A2C" w:rsidP="00533A2C">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533A2C" w:rsidRDefault="00533A2C" w:rsidP="00533A2C">
      <w:pPr>
        <w:autoSpaceDE w:val="0"/>
        <w:autoSpaceDN w:val="0"/>
        <w:adjustRightInd w:val="0"/>
        <w:ind w:left="993" w:right="1041"/>
        <w:jc w:val="both"/>
        <w:rPr>
          <w:rFonts w:ascii="Palatino Linotype" w:hAnsi="Palatino Linotype" w:cs="Arial"/>
          <w:i/>
          <w:sz w:val="22"/>
          <w:szCs w:val="22"/>
        </w:rPr>
      </w:pPr>
    </w:p>
    <w:p w:rsidR="00533A2C" w:rsidRDefault="00533A2C" w:rsidP="00533A2C">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w:t>
      </w:r>
      <w:r>
        <w:rPr>
          <w:rFonts w:ascii="Palatino Linotype" w:hAnsi="Palatino Linotype"/>
          <w:i/>
          <w:sz w:val="22"/>
          <w:szCs w:val="22"/>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533A2C" w:rsidRDefault="00533A2C" w:rsidP="00533A2C">
      <w:pPr>
        <w:ind w:left="993" w:right="1041"/>
        <w:contextualSpacing/>
        <w:jc w:val="both"/>
        <w:rPr>
          <w:rFonts w:ascii="Palatino Linotype" w:hAnsi="Palatino Linotype" w:cs="Arial"/>
          <w:bCs/>
          <w:i/>
          <w:noProof/>
          <w:sz w:val="22"/>
          <w:szCs w:val="22"/>
        </w:rPr>
      </w:pPr>
    </w:p>
    <w:p w:rsidR="00533A2C" w:rsidRDefault="00533A2C" w:rsidP="00533A2C">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33A2C" w:rsidRDefault="00533A2C" w:rsidP="00533A2C">
      <w:pPr>
        <w:spacing w:before="240"/>
        <w:ind w:left="993" w:right="1041"/>
        <w:contextualSpacing/>
        <w:jc w:val="both"/>
        <w:rPr>
          <w:rFonts w:ascii="Palatino Linotype" w:hAnsi="Palatino Linotype" w:cs="Arial"/>
          <w:b/>
          <w:bCs/>
          <w:i/>
          <w:noProof/>
          <w:sz w:val="22"/>
          <w:szCs w:val="22"/>
        </w:rPr>
      </w:pPr>
    </w:p>
    <w:p w:rsidR="00533A2C" w:rsidRDefault="00533A2C" w:rsidP="00533A2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533A2C" w:rsidRDefault="00533A2C" w:rsidP="00533A2C">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533A2C" w:rsidRDefault="00533A2C" w:rsidP="00533A2C">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533A2C" w:rsidRDefault="00533A2C" w:rsidP="00533A2C">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533A2C" w:rsidRDefault="00533A2C" w:rsidP="00533A2C">
      <w:pPr>
        <w:spacing w:before="240"/>
        <w:ind w:left="993" w:right="1041"/>
        <w:contextualSpacing/>
        <w:jc w:val="both"/>
        <w:rPr>
          <w:rFonts w:ascii="Palatino Linotype" w:hAnsi="Palatino Linotype"/>
          <w:i/>
          <w:sz w:val="22"/>
          <w:szCs w:val="22"/>
        </w:rPr>
      </w:pPr>
    </w:p>
    <w:p w:rsidR="00533A2C" w:rsidRDefault="00533A2C" w:rsidP="00533A2C">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2D7CD6" w:rsidRPr="002D7CD6">
        <w:rPr>
          <w:rFonts w:ascii="Palatino Linotype" w:hAnsi="Palatino Linotype" w:cs="Arial"/>
          <w:b/>
        </w:rPr>
        <w:t>SUJETO OBLIGADO</w:t>
      </w:r>
      <w:r w:rsidR="002D7CD6">
        <w:rPr>
          <w:rFonts w:ascii="Palatino Linotype" w:hAnsi="Palatino Linotype" w:cs="Arial"/>
        </w:rPr>
        <w:t xml:space="preserve"> </w:t>
      </w:r>
      <w:r>
        <w:rPr>
          <w:rFonts w:ascii="Palatino Linotype" w:hAnsi="Palatino Linotype" w:cs="Arial"/>
        </w:rPr>
        <w:t xml:space="preserve">deberá proceder a testar los datos personales que se encuentren contenidos en los documentos a entregar por parte del </w:t>
      </w:r>
      <w:r w:rsidR="002D7CD6" w:rsidRPr="002D7CD6">
        <w:rPr>
          <w:rFonts w:ascii="Palatino Linotype" w:hAnsi="Palatino Linotype" w:cs="Arial"/>
          <w:b/>
        </w:rPr>
        <w:t>SUJETO OBLIGADO</w:t>
      </w:r>
      <w:r w:rsidR="002D7CD6">
        <w:rPr>
          <w:rFonts w:ascii="Palatino Linotype" w:hAnsi="Palatino Linotype" w:cs="Arial"/>
        </w:rPr>
        <w:t xml:space="preserve"> </w:t>
      </w:r>
      <w:r>
        <w:rPr>
          <w:rFonts w:ascii="Palatino Linotype" w:hAnsi="Palatino Linotype" w:cs="Arial"/>
        </w:rPr>
        <w:t xml:space="preserve">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w:t>
      </w:r>
      <w:r>
        <w:rPr>
          <w:rFonts w:ascii="Palatino Linotype" w:hAnsi="Palatino Linotype" w:cs="Arial"/>
        </w:rPr>
        <w:lastRenderedPageBreak/>
        <w:t>riesgo grave para aquel de acuerdo a lo que señala la fracción XII del artículo 4 de la Ley de Protección de Datos Personales en Posesión de Sujetos Obligados del Estado de México.</w:t>
      </w:r>
    </w:p>
    <w:p w:rsidR="00533A2C" w:rsidRDefault="00533A2C" w:rsidP="00533A2C">
      <w:pPr>
        <w:autoSpaceDE w:val="0"/>
        <w:autoSpaceDN w:val="0"/>
        <w:adjustRightInd w:val="0"/>
        <w:spacing w:before="240" w:after="240" w:line="360" w:lineRule="auto"/>
        <w:ind w:right="51"/>
        <w:contextualSpacing/>
        <w:jc w:val="both"/>
        <w:rPr>
          <w:rFonts w:ascii="Palatino Linotype" w:hAnsi="Palatino Linotype" w:cs="Arial"/>
        </w:rPr>
      </w:pPr>
    </w:p>
    <w:p w:rsidR="00533A2C" w:rsidRDefault="00533A2C" w:rsidP="00533A2C">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402848" w:rsidRDefault="00402848" w:rsidP="00533A2C">
      <w:pPr>
        <w:autoSpaceDE w:val="0"/>
        <w:autoSpaceDN w:val="0"/>
        <w:adjustRightInd w:val="0"/>
        <w:spacing w:before="240" w:after="240" w:line="360" w:lineRule="auto"/>
        <w:ind w:right="50"/>
        <w:contextualSpacing/>
        <w:jc w:val="both"/>
        <w:rPr>
          <w:rFonts w:ascii="Palatino Linotype" w:hAnsi="Palatino Linotype" w:cs="Arial"/>
        </w:rPr>
      </w:pPr>
    </w:p>
    <w:p w:rsidR="00533A2C" w:rsidRDefault="00533A2C" w:rsidP="00533A2C">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33A2C" w:rsidRDefault="00533A2C" w:rsidP="00533A2C">
      <w:pPr>
        <w:autoSpaceDE w:val="0"/>
        <w:autoSpaceDN w:val="0"/>
        <w:adjustRightInd w:val="0"/>
        <w:spacing w:before="240" w:after="240" w:line="360" w:lineRule="auto"/>
        <w:ind w:right="51"/>
        <w:contextualSpacing/>
        <w:jc w:val="both"/>
        <w:rPr>
          <w:rFonts w:ascii="Palatino Linotype" w:hAnsi="Palatino Linotype" w:cs="Arial"/>
        </w:rPr>
      </w:pP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533A2C" w:rsidRDefault="00533A2C" w:rsidP="00533A2C">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r w:rsidR="002D7CD6">
        <w:rPr>
          <w:rFonts w:ascii="Palatino Linotype" w:hAnsi="Palatino Linotype"/>
          <w:i/>
          <w:sz w:val="22"/>
          <w:szCs w:val="22"/>
        </w:rPr>
        <w:t>(Sic)</w:t>
      </w:r>
    </w:p>
    <w:p w:rsidR="00533A2C" w:rsidRDefault="00533A2C" w:rsidP="00533A2C">
      <w:pPr>
        <w:spacing w:before="240" w:after="240"/>
        <w:ind w:left="992" w:right="1043"/>
        <w:contextualSpacing/>
        <w:jc w:val="both"/>
        <w:rPr>
          <w:rFonts w:ascii="Palatino Linotype" w:hAnsi="Palatino Linotype"/>
          <w:i/>
          <w:sz w:val="22"/>
          <w:szCs w:val="22"/>
        </w:rPr>
      </w:pPr>
    </w:p>
    <w:p w:rsidR="00533A2C" w:rsidRDefault="00533A2C" w:rsidP="00533A2C">
      <w:pPr>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Denotándose de dichos elementos normativos que el determinar la clasificación de la información es un trabajo en conjunto tanto de los Servidores Públicos Habilitados, de las Unidades de Transparencia y del Comité de Transparencia del </w:t>
      </w:r>
      <w:r w:rsidR="002D7CD6" w:rsidRPr="002D7CD6">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33A2C" w:rsidRDefault="00533A2C" w:rsidP="00533A2C">
      <w:pPr>
        <w:spacing w:before="240" w:after="240" w:line="360" w:lineRule="auto"/>
        <w:contextualSpacing/>
        <w:jc w:val="both"/>
        <w:rPr>
          <w:rFonts w:ascii="Palatino Linotype" w:hAnsi="Palatino Linotype" w:cs="Arial"/>
        </w:rPr>
      </w:pPr>
    </w:p>
    <w:p w:rsidR="00533A2C" w:rsidRDefault="00533A2C" w:rsidP="00533A2C">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533A2C" w:rsidRDefault="00533A2C" w:rsidP="00533A2C">
      <w:pPr>
        <w:spacing w:before="240" w:after="240" w:line="360" w:lineRule="auto"/>
        <w:contextualSpacing/>
        <w:jc w:val="both"/>
        <w:rPr>
          <w:rFonts w:ascii="Palatino Linotype" w:hAnsi="Palatino Linotype"/>
        </w:rPr>
      </w:pPr>
    </w:p>
    <w:p w:rsidR="00533A2C" w:rsidRDefault="00533A2C" w:rsidP="00533A2C">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402848" w:rsidRDefault="00402848" w:rsidP="00402848">
      <w:pPr>
        <w:spacing w:before="240" w:after="240" w:line="360" w:lineRule="auto"/>
        <w:ind w:right="51"/>
        <w:contextualSpacing/>
        <w:jc w:val="both"/>
        <w:rPr>
          <w:rFonts w:ascii="Palatino Linotype" w:hAnsi="Palatino Linotype" w:cs="Arial"/>
          <w:lang w:eastAsia="es-CO"/>
        </w:rPr>
      </w:pPr>
    </w:p>
    <w:p w:rsidR="00533A2C" w:rsidRDefault="00533A2C" w:rsidP="00402848">
      <w:pPr>
        <w:spacing w:before="240" w:after="240" w:line="360" w:lineRule="auto"/>
        <w:ind w:right="51"/>
        <w:contextualSpacing/>
        <w:jc w:val="both"/>
        <w:rPr>
          <w:rFonts w:ascii="Palatino Linotype" w:hAnsi="Palatino Linotype" w:cs="Arial"/>
          <w:lang w:eastAsia="es-CO"/>
        </w:rPr>
      </w:pPr>
      <w:r>
        <w:rPr>
          <w:rFonts w:ascii="Palatino Linotype" w:hAnsi="Palatino Linotype" w:cs="Arial"/>
          <w:lang w:eastAsia="es-CO"/>
        </w:rPr>
        <w:t xml:space="preserve">Es decir, el </w:t>
      </w:r>
      <w:r w:rsidR="002D7CD6" w:rsidRPr="002D7CD6">
        <w:rPr>
          <w:rFonts w:ascii="Palatino Linotype" w:hAnsi="Palatino Linotype" w:cs="Arial"/>
          <w:b/>
          <w:lang w:eastAsia="es-CO"/>
        </w:rPr>
        <w:t>SUJETO OBLIGADO</w:t>
      </w:r>
      <w:r w:rsidR="002D7CD6">
        <w:rPr>
          <w:rFonts w:ascii="Palatino Linotype" w:hAnsi="Palatino Linotype" w:cs="Arial"/>
          <w:lang w:eastAsia="es-CO"/>
        </w:rPr>
        <w:t xml:space="preserve"> </w:t>
      </w:r>
      <w:r>
        <w:rPr>
          <w:rFonts w:ascii="Palatino Linotype" w:hAnsi="Palatino Linotype" w:cs="Arial"/>
          <w:lang w:eastAsia="es-CO"/>
        </w:rPr>
        <w:t xml:space="preserve">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w:t>
      </w:r>
      <w:r>
        <w:rPr>
          <w:rFonts w:ascii="Palatino Linotype" w:hAnsi="Palatino Linotype" w:cs="Arial"/>
          <w:lang w:eastAsia="es-CO"/>
        </w:rPr>
        <w:lastRenderedPageBreak/>
        <w:t>de la documentación entregada se estaría violentando el derecho de acceso a la información de la parte solicitante.</w:t>
      </w:r>
    </w:p>
    <w:p w:rsidR="00402848" w:rsidRDefault="00402848" w:rsidP="00402848">
      <w:pPr>
        <w:spacing w:before="240" w:after="240" w:line="360" w:lineRule="auto"/>
        <w:ind w:right="51"/>
        <w:contextualSpacing/>
        <w:jc w:val="both"/>
        <w:rPr>
          <w:rFonts w:ascii="Palatino Linotype" w:hAnsi="Palatino Linotype" w:cs="Arial"/>
          <w:lang w:eastAsia="es-CO"/>
        </w:rPr>
      </w:pPr>
    </w:p>
    <w:p w:rsidR="00533A2C" w:rsidRDefault="00533A2C" w:rsidP="00533A2C">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w:t>
      </w:r>
      <w:r w:rsidR="002D7CD6" w:rsidRPr="002D7CD6">
        <w:rPr>
          <w:rFonts w:ascii="Palatino Linotype" w:hAnsi="Palatino Linotype" w:cs="Arial"/>
          <w:b/>
        </w:rPr>
        <w:t>SUJETO OBLIGADO</w:t>
      </w:r>
      <w:r w:rsidR="002D7CD6">
        <w:rPr>
          <w:rFonts w:ascii="Palatino Linotype" w:hAnsi="Palatino Linotype" w:cs="Arial"/>
        </w:rPr>
        <w:t xml:space="preserve"> </w:t>
      </w:r>
      <w:r>
        <w:rPr>
          <w:rFonts w:ascii="Palatino Linotype" w:hAnsi="Palatino Linotype" w:cs="Arial"/>
        </w:rPr>
        <w:t xml:space="preserve">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w:t>
      </w:r>
      <w:r w:rsidR="002D7CD6" w:rsidRPr="002D7CD6">
        <w:rPr>
          <w:rFonts w:ascii="Palatino Linotype" w:hAnsi="Palatino Linotype"/>
          <w:b/>
          <w:lang w:val="es-ES_tradnl"/>
        </w:rPr>
        <w:t>SUJETO OBLIGADO</w:t>
      </w:r>
      <w:r w:rsidR="002D7CD6">
        <w:rPr>
          <w:rFonts w:ascii="Palatino Linotype" w:hAnsi="Palatino Linotype"/>
          <w:lang w:val="es-ES_tradnl"/>
        </w:rPr>
        <w:t xml:space="preserve">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533A2C" w:rsidRDefault="00533A2C" w:rsidP="00533A2C">
      <w:pPr>
        <w:spacing w:before="360" w:after="160"/>
        <w:ind w:left="709" w:right="709"/>
        <w:contextualSpacing/>
        <w:jc w:val="both"/>
        <w:rPr>
          <w:rFonts w:ascii="Palatino Linotype" w:hAnsi="Palatino Linotype" w:cs="Arial"/>
          <w:b/>
          <w:i/>
          <w:sz w:val="22"/>
          <w:szCs w:val="22"/>
          <w:lang w:eastAsia="es-MX"/>
        </w:rPr>
      </w:pPr>
    </w:p>
    <w:p w:rsidR="00533A2C" w:rsidRDefault="00533A2C" w:rsidP="00533A2C">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533A2C" w:rsidRDefault="00533A2C" w:rsidP="00533A2C">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33A2C" w:rsidRDefault="00533A2C" w:rsidP="00533A2C">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w:t>
      </w:r>
      <w:r>
        <w:rPr>
          <w:rFonts w:ascii="Palatino Linotype" w:hAnsi="Palatino Linotype" w:cs="Arial"/>
          <w:i/>
          <w:sz w:val="22"/>
          <w:szCs w:val="22"/>
          <w:lang w:eastAsia="es-MX"/>
        </w:rPr>
        <w:lastRenderedPageBreak/>
        <w:t>fundando y motivando la clasificación de las partes o secciones que se testen, siguiendo los procedimientos establecidos en el Capítulo IX de los presentes lineamientos.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33A2C" w:rsidRDefault="00533A2C" w:rsidP="00533A2C">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33A2C" w:rsidRDefault="00533A2C" w:rsidP="00533A2C">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533A2C" w:rsidRDefault="00533A2C" w:rsidP="00533A2C">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533A2C" w:rsidRDefault="00533A2C" w:rsidP="00533A2C">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533A2C" w:rsidRDefault="00533A2C" w:rsidP="00533A2C">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533A2C" w:rsidRDefault="00533A2C" w:rsidP="00533A2C">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533A2C" w:rsidTr="00B86997">
        <w:trPr>
          <w:jc w:val="center"/>
        </w:trPr>
        <w:tc>
          <w:tcPr>
            <w:tcW w:w="1129" w:type="dxa"/>
            <w:tcBorders>
              <w:top w:val="nil"/>
              <w:left w:val="nil"/>
              <w:bottom w:val="single" w:sz="4" w:space="0" w:color="auto"/>
              <w:right w:val="single" w:sz="4" w:space="0" w:color="auto"/>
            </w:tcBorders>
          </w:tcPr>
          <w:p w:rsidR="00533A2C" w:rsidRDefault="00533A2C" w:rsidP="00B8699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b/>
                <w:i/>
              </w:rPr>
            </w:pPr>
            <w:r>
              <w:rPr>
                <w:rFonts w:ascii="Palatino Linotype" w:hAnsi="Palatino Linotype"/>
                <w:b/>
                <w:i/>
              </w:rPr>
              <w:t>Dónde:</w:t>
            </w:r>
          </w:p>
        </w:tc>
      </w:tr>
      <w:tr w:rsidR="00533A2C" w:rsidTr="00B86997">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533A2C" w:rsidTr="00B869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33A2C" w:rsidRDefault="00533A2C" w:rsidP="00B86997">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533A2C" w:rsidRDefault="00533A2C" w:rsidP="00B86997">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533A2C" w:rsidRDefault="00533A2C" w:rsidP="00533A2C">
      <w:pPr>
        <w:autoSpaceDE w:val="0"/>
        <w:autoSpaceDN w:val="0"/>
        <w:adjustRightInd w:val="0"/>
        <w:spacing w:before="240" w:after="240" w:line="360" w:lineRule="auto"/>
        <w:ind w:right="51"/>
        <w:contextualSpacing/>
        <w:jc w:val="both"/>
        <w:rPr>
          <w:rFonts w:ascii="Palatino Linotype" w:hAnsi="Palatino Linotype" w:cs="Arial"/>
        </w:rPr>
      </w:pPr>
    </w:p>
    <w:p w:rsidR="00533A2C" w:rsidRDefault="00533A2C" w:rsidP="00533A2C">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533A2C" w:rsidRDefault="00533A2C" w:rsidP="00533A2C">
      <w:pPr>
        <w:autoSpaceDE w:val="0"/>
        <w:autoSpaceDN w:val="0"/>
        <w:adjustRightInd w:val="0"/>
        <w:spacing w:before="240" w:after="240" w:line="360" w:lineRule="auto"/>
        <w:contextualSpacing/>
        <w:jc w:val="both"/>
        <w:rPr>
          <w:rFonts w:ascii="Palatino Linotype" w:hAnsi="Palatino Linotype" w:cs="Arial"/>
        </w:rPr>
      </w:pPr>
    </w:p>
    <w:p w:rsidR="00533A2C" w:rsidRDefault="00533A2C" w:rsidP="00533A2C">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002D7CD6" w:rsidRPr="002D7CD6">
        <w:rPr>
          <w:rFonts w:ascii="Palatino Linotype" w:hAnsi="Palatino Linotype"/>
          <w:b/>
          <w:bCs/>
          <w:lang w:eastAsia="es-MX"/>
        </w:rPr>
        <w:t>SUJETO OBLIGADO</w:t>
      </w:r>
      <w:r w:rsidR="002D7CD6">
        <w:rPr>
          <w:rFonts w:ascii="Palatino Linotype" w:hAnsi="Palatino Linotype"/>
          <w:lang w:eastAsia="es-MX"/>
        </w:rPr>
        <w:t xml:space="preserve"> </w:t>
      </w:r>
      <w:r>
        <w:rPr>
          <w:rFonts w:ascii="Palatino Linotype" w:hAnsi="Palatino Linotype"/>
          <w:lang w:eastAsia="es-MX"/>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por lo que el acuerdo respectivo, deberá hacerse del conocimiento de la recurrente.</w:t>
      </w:r>
    </w:p>
    <w:p w:rsidR="00533A2C" w:rsidRDefault="00533A2C" w:rsidP="00533A2C">
      <w:pPr>
        <w:spacing w:before="240" w:after="240" w:line="360" w:lineRule="auto"/>
        <w:contextualSpacing/>
        <w:jc w:val="both"/>
        <w:rPr>
          <w:rFonts w:ascii="Palatino Linotype" w:hAnsi="Palatino Linotype" w:cs="Arial"/>
        </w:rPr>
      </w:pPr>
    </w:p>
    <w:p w:rsidR="00533A2C" w:rsidRDefault="00533A2C" w:rsidP="00533A2C">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A0047" w:rsidRDefault="00BA0047" w:rsidP="00BA0047">
      <w:pPr>
        <w:spacing w:before="240" w:after="240" w:line="360" w:lineRule="auto"/>
        <w:contextualSpacing/>
        <w:jc w:val="both"/>
        <w:rPr>
          <w:rFonts w:ascii="Palatino Linotype" w:hAnsi="Palatino Linotype" w:cs="Arial"/>
          <w:lang w:val="es-MX"/>
        </w:rPr>
      </w:pPr>
    </w:p>
    <w:p w:rsidR="00BA0047" w:rsidRDefault="00BA0047" w:rsidP="00BA0047">
      <w:pPr>
        <w:spacing w:before="240" w:after="240" w:line="360" w:lineRule="auto"/>
        <w:contextualSpacing/>
        <w:jc w:val="both"/>
        <w:rPr>
          <w:rFonts w:ascii="Palatino Linotype" w:hAnsi="Palatino Linotype" w:cs="Arial"/>
          <w:lang w:val="es-MX"/>
        </w:rPr>
      </w:pPr>
      <w:r w:rsidRPr="005E7BD7">
        <w:rPr>
          <w:rFonts w:ascii="Palatino Linotype" w:hAnsi="Palatino Linotype" w:cs="Arial"/>
          <w:lang w:val="es-MX"/>
        </w:rPr>
        <w:t>Por otro lado, derivado de la información que se ordena entregar</w:t>
      </w:r>
      <w:r w:rsidR="00402848">
        <w:rPr>
          <w:rFonts w:ascii="Palatino Linotype" w:hAnsi="Palatino Linotype" w:cs="Arial"/>
          <w:lang w:val="es-MX"/>
        </w:rPr>
        <w:t>,</w:t>
      </w:r>
      <w:r w:rsidRPr="005E7BD7">
        <w:rPr>
          <w:rFonts w:ascii="Palatino Linotype" w:hAnsi="Palatino Linotype" w:cs="Arial"/>
          <w:lang w:val="es-MX"/>
        </w:rPr>
        <w:t xml:space="preserve"> pudiera existir información de la</w:t>
      </w:r>
      <w:r w:rsidR="00546810">
        <w:rPr>
          <w:rFonts w:ascii="Palatino Linotype" w:hAnsi="Palatino Linotype" w:cs="Arial"/>
          <w:lang w:val="es-MX"/>
        </w:rPr>
        <w:t xml:space="preserve"> Dependencia de</w:t>
      </w:r>
      <w:r w:rsidRPr="005E7BD7">
        <w:rPr>
          <w:rFonts w:ascii="Palatino Linotype" w:hAnsi="Palatino Linotype" w:cs="Arial"/>
          <w:lang w:val="es-MX"/>
        </w:rPr>
        <w:t xml:space="preserve"> Seguridad Pública del Ayuntamiento </w:t>
      </w:r>
      <w:r>
        <w:rPr>
          <w:rFonts w:ascii="Palatino Linotype" w:hAnsi="Palatino Linotype" w:cs="Arial"/>
          <w:lang w:val="es-MX"/>
        </w:rPr>
        <w:t xml:space="preserve">Teoloyucan </w:t>
      </w:r>
      <w:r w:rsidRPr="005E7BD7">
        <w:rPr>
          <w:rFonts w:ascii="Palatino Linotype" w:hAnsi="Palatino Linotype" w:cs="Arial"/>
          <w:lang w:val="es-MX"/>
        </w:rPr>
        <w:t xml:space="preserve">o su equivalente, la cual ponga en riesgo los integrantes de las corporaciones policiacas, esto es así derivado de las funciones encomendadas en términos del artículo 21 párrafo noveno de la Constitución Política de los Estados Unidos Mexicanos, de las cuales </w:t>
      </w:r>
      <w:r w:rsidRPr="005E7BD7">
        <w:rPr>
          <w:rFonts w:ascii="Palatino Linotype" w:hAnsi="Palatino Linotype" w:cs="Arial"/>
          <w:lang w:val="es-MX"/>
        </w:rPr>
        <w:lastRenderedPageBreak/>
        <w:t>comprende la prevención de los delitos, investigación y persecución para hacerla efectiva, lo cual permite a esta Ponencia proteger los datos de los servidores públicos que integran dicha Dirección sólo por cuanto hace al nombre dejando in</w:t>
      </w:r>
      <w:r>
        <w:rPr>
          <w:rFonts w:ascii="Palatino Linotype" w:hAnsi="Palatino Linotype" w:cs="Arial"/>
          <w:lang w:val="es-MX"/>
        </w:rPr>
        <w:t xml:space="preserve">tocable el rubro de asistencias </w:t>
      </w:r>
      <w:r w:rsidRPr="005E7BD7">
        <w:rPr>
          <w:rFonts w:ascii="Palatino Linotype" w:hAnsi="Palatino Linotype" w:cs="Arial"/>
          <w:lang w:val="es-MX"/>
        </w:rPr>
        <w:t xml:space="preserve">que por su naturaleza conciernen a la ciudadanía </w:t>
      </w:r>
      <w:r>
        <w:rPr>
          <w:rFonts w:ascii="Palatino Linotype" w:hAnsi="Palatino Linotype" w:cs="Arial"/>
          <w:lang w:val="es-MX"/>
        </w:rPr>
        <w:t>por ser información pública</w:t>
      </w:r>
      <w:r w:rsidRPr="005E7BD7">
        <w:rPr>
          <w:rFonts w:ascii="Palatino Linotype" w:hAnsi="Palatino Linotype" w:cs="Arial"/>
          <w:lang w:val="es-MX"/>
        </w:rPr>
        <w:t>;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FB7C9F" w:rsidRPr="005E7BD7" w:rsidRDefault="00FB7C9F" w:rsidP="00BA0047">
      <w:pPr>
        <w:spacing w:before="240" w:after="240" w:line="360" w:lineRule="auto"/>
        <w:contextualSpacing/>
        <w:jc w:val="both"/>
        <w:rPr>
          <w:rFonts w:ascii="Palatino Linotype" w:hAnsi="Palatino Linotype" w:cs="Arial"/>
          <w:lang w:val="es-MX"/>
        </w:rPr>
      </w:pPr>
    </w:p>
    <w:p w:rsidR="00BA0047" w:rsidRPr="005E7BD7" w:rsidRDefault="00BA0047" w:rsidP="00BA0047">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BA0047" w:rsidRDefault="00BA0047" w:rsidP="00BA0047">
      <w:pPr>
        <w:spacing w:line="360" w:lineRule="auto"/>
        <w:jc w:val="both"/>
        <w:rPr>
          <w:rFonts w:ascii="Palatino Linotype" w:eastAsia="Calibri" w:hAnsi="Palatino Linotype" w:cs="Tahoma"/>
          <w:iCs/>
          <w:lang w:eastAsia="es-ES_tradnl"/>
        </w:rPr>
      </w:pPr>
      <w:r w:rsidRPr="00544239">
        <w:rPr>
          <w:rFonts w:ascii="Palatino Linotype" w:eastAsia="Calibri" w:hAnsi="Palatino Linotype" w:cs="Tahoma"/>
          <w:iCs/>
          <w:lang w:eastAsia="es-ES_tradnl"/>
        </w:rPr>
        <w:t>Al respecto, este Instituto advierte lo siguiente:</w:t>
      </w:r>
    </w:p>
    <w:p w:rsidR="00BA0047" w:rsidRPr="00544239" w:rsidRDefault="00BA0047" w:rsidP="00BA0047">
      <w:pPr>
        <w:spacing w:line="360" w:lineRule="auto"/>
        <w:jc w:val="both"/>
        <w:rPr>
          <w:rFonts w:ascii="Palatino Linotype" w:eastAsia="Calibri" w:hAnsi="Palatino Linotype" w:cs="Tahoma"/>
          <w:iCs/>
          <w:lang w:eastAsia="es-ES_tradnl"/>
        </w:rPr>
      </w:pPr>
    </w:p>
    <w:p w:rsidR="00BA0047" w:rsidRPr="005E7BD7" w:rsidRDefault="00BA0047" w:rsidP="00BA0047">
      <w:pPr>
        <w:numPr>
          <w:ilvl w:val="1"/>
          <w:numId w:val="35"/>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rsidR="00BA0047" w:rsidRPr="005E7BD7" w:rsidRDefault="00BA0047" w:rsidP="00BA0047">
      <w:pPr>
        <w:numPr>
          <w:ilvl w:val="1"/>
          <w:numId w:val="3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lastRenderedPageBreak/>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rsidR="00BA0047" w:rsidRPr="005E7BD7" w:rsidRDefault="00BA0047" w:rsidP="00BA0047">
      <w:pPr>
        <w:numPr>
          <w:ilvl w:val="1"/>
          <w:numId w:val="3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rsidR="00402848" w:rsidRDefault="00402848" w:rsidP="00BA0047">
      <w:pPr>
        <w:spacing w:before="240" w:after="240" w:line="360" w:lineRule="auto"/>
        <w:contextualSpacing/>
        <w:jc w:val="both"/>
        <w:rPr>
          <w:rFonts w:ascii="Palatino Linotype" w:eastAsia="MS Mincho" w:hAnsi="Palatino Linotype" w:cs="Arial"/>
        </w:rPr>
      </w:pPr>
    </w:p>
    <w:p w:rsidR="00BA0047" w:rsidRDefault="00BA0047" w:rsidP="00BA0047">
      <w:pPr>
        <w:spacing w:before="240" w:after="240" w:line="360" w:lineRule="auto"/>
        <w:contextualSpacing/>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rsidR="00BA0047" w:rsidRPr="005E7BD7" w:rsidRDefault="00BA0047" w:rsidP="00BA0047">
      <w:pPr>
        <w:spacing w:before="240" w:after="240" w:line="360" w:lineRule="auto"/>
        <w:contextualSpacing/>
        <w:jc w:val="both"/>
        <w:rPr>
          <w:rFonts w:ascii="Palatino Linotype" w:eastAsia="MS Mincho" w:hAnsi="Palatino Linotype" w:cs="Arial"/>
          <w:lang w:val="es-ES_tradnl"/>
        </w:rPr>
      </w:pPr>
    </w:p>
    <w:p w:rsidR="00BA0047" w:rsidRPr="005E7BD7" w:rsidRDefault="00BA0047" w:rsidP="00BA0047">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BA0047" w:rsidRPr="00FB7C9F" w:rsidRDefault="00BA0047" w:rsidP="00BA0047">
      <w:pPr>
        <w:autoSpaceDE w:val="0"/>
        <w:autoSpaceDN w:val="0"/>
        <w:adjustRightInd w:val="0"/>
        <w:spacing w:before="240" w:after="240"/>
        <w:ind w:left="567"/>
        <w:jc w:val="both"/>
        <w:rPr>
          <w:rFonts w:ascii="Palatino Linotype" w:hAnsi="Palatino Linotype"/>
          <w:i/>
          <w:sz w:val="22"/>
          <w:szCs w:val="22"/>
        </w:rPr>
      </w:pPr>
      <w:r w:rsidRPr="00FB7C9F">
        <w:rPr>
          <w:rFonts w:ascii="Palatino Linotype" w:hAnsi="Palatino Linotype"/>
          <w:i/>
          <w:sz w:val="22"/>
          <w:szCs w:val="22"/>
        </w:rPr>
        <w:lastRenderedPageBreak/>
        <w:t>“</w:t>
      </w:r>
      <w:r w:rsidRPr="00FB7C9F">
        <w:rPr>
          <w:rFonts w:ascii="Palatino Linotype" w:hAnsi="Palatino Linotype"/>
          <w:b/>
          <w:i/>
          <w:sz w:val="22"/>
          <w:szCs w:val="22"/>
        </w:rPr>
        <w:t>Artículo 91.</w:t>
      </w:r>
      <w:r w:rsidRPr="00FB7C9F">
        <w:rPr>
          <w:rFonts w:ascii="Palatino Linotype" w:hAnsi="Palatino Linotype"/>
          <w:i/>
          <w:sz w:val="22"/>
          <w:szCs w:val="22"/>
        </w:rPr>
        <w:t xml:space="preserve"> El acceso a la información pública será restringido excepcionalmente, cuando ésta sea clasificada como reservada o confidencial.</w:t>
      </w:r>
    </w:p>
    <w:p w:rsidR="00BA0047" w:rsidRPr="00FB7C9F" w:rsidRDefault="00BA0047" w:rsidP="00BA0047">
      <w:pPr>
        <w:autoSpaceDE w:val="0"/>
        <w:autoSpaceDN w:val="0"/>
        <w:adjustRightInd w:val="0"/>
        <w:spacing w:before="240" w:after="240"/>
        <w:ind w:left="567"/>
        <w:jc w:val="both"/>
        <w:rPr>
          <w:rFonts w:ascii="Palatino Linotype" w:hAnsi="Palatino Linotype"/>
          <w:i/>
          <w:sz w:val="22"/>
          <w:szCs w:val="22"/>
        </w:rPr>
      </w:pPr>
      <w:r w:rsidRPr="00FB7C9F">
        <w:rPr>
          <w:rFonts w:ascii="Palatino Linotype" w:hAnsi="Palatino Linotype"/>
          <w:b/>
          <w:i/>
          <w:sz w:val="22"/>
          <w:szCs w:val="22"/>
        </w:rPr>
        <w:t xml:space="preserve">Artículo 140. </w:t>
      </w:r>
      <w:r w:rsidRPr="00FB7C9F">
        <w:rPr>
          <w:rFonts w:ascii="Palatino Linotype" w:hAnsi="Palatino Linotype"/>
          <w:i/>
          <w:sz w:val="22"/>
          <w:szCs w:val="22"/>
        </w:rPr>
        <w:t xml:space="preserve">El acceso a la información pública será restringido excepcionalmente, cuando por razones de interés público, ésta sea clasificada como reservada, conforme a los criterios siguientes: </w:t>
      </w:r>
    </w:p>
    <w:p w:rsidR="00BA0047" w:rsidRPr="00FB7C9F" w:rsidRDefault="00BA0047" w:rsidP="00BA0047">
      <w:pPr>
        <w:autoSpaceDE w:val="0"/>
        <w:autoSpaceDN w:val="0"/>
        <w:adjustRightInd w:val="0"/>
        <w:spacing w:before="240" w:after="240"/>
        <w:ind w:left="567"/>
        <w:jc w:val="both"/>
        <w:rPr>
          <w:rFonts w:ascii="Palatino Linotype" w:hAnsi="Palatino Linotype"/>
          <w:i/>
          <w:sz w:val="22"/>
          <w:szCs w:val="22"/>
        </w:rPr>
      </w:pPr>
      <w:r w:rsidRPr="00FB7C9F">
        <w:rPr>
          <w:rFonts w:ascii="Palatino Linotype" w:hAnsi="Palatino Linotype"/>
          <w:b/>
          <w:i/>
          <w:sz w:val="22"/>
          <w:szCs w:val="22"/>
        </w:rPr>
        <w:t>I.</w:t>
      </w:r>
      <w:r w:rsidRPr="00FB7C9F">
        <w:rPr>
          <w:rFonts w:ascii="Palatino Linotype" w:hAnsi="Palatino Linotype"/>
          <w:i/>
          <w:sz w:val="22"/>
          <w:szCs w:val="22"/>
        </w:rPr>
        <w:t xml:space="preserve"> Comprometa la seguridad pública y cuente con un propósito genuino y un efecto demostrable;</w:t>
      </w:r>
    </w:p>
    <w:p w:rsidR="00BA0047" w:rsidRPr="00FB7C9F" w:rsidRDefault="00BA0047" w:rsidP="00BA0047">
      <w:pPr>
        <w:autoSpaceDE w:val="0"/>
        <w:autoSpaceDN w:val="0"/>
        <w:adjustRightInd w:val="0"/>
        <w:spacing w:before="240" w:after="240"/>
        <w:ind w:left="567"/>
        <w:jc w:val="both"/>
        <w:rPr>
          <w:rFonts w:ascii="Palatino Linotype" w:hAnsi="Palatino Linotype"/>
          <w:i/>
          <w:sz w:val="22"/>
          <w:szCs w:val="22"/>
        </w:rPr>
      </w:pPr>
      <w:r w:rsidRPr="00FB7C9F">
        <w:rPr>
          <w:rFonts w:ascii="Palatino Linotype" w:hAnsi="Palatino Linotype"/>
          <w:i/>
          <w:sz w:val="22"/>
          <w:szCs w:val="22"/>
        </w:rPr>
        <w:t>…</w:t>
      </w:r>
    </w:p>
    <w:p w:rsidR="00BA0047" w:rsidRPr="00FB7C9F" w:rsidRDefault="00BA0047" w:rsidP="00BA0047">
      <w:pPr>
        <w:autoSpaceDE w:val="0"/>
        <w:autoSpaceDN w:val="0"/>
        <w:adjustRightInd w:val="0"/>
        <w:spacing w:before="240" w:after="240" w:line="360" w:lineRule="auto"/>
        <w:ind w:left="567"/>
        <w:jc w:val="both"/>
        <w:rPr>
          <w:rFonts w:ascii="Palatino Linotype" w:hAnsi="Palatino Linotype"/>
          <w:i/>
          <w:sz w:val="22"/>
          <w:szCs w:val="22"/>
        </w:rPr>
      </w:pPr>
      <w:r w:rsidRPr="00FB7C9F">
        <w:rPr>
          <w:rFonts w:ascii="Palatino Linotype" w:hAnsi="Palatino Linotype"/>
          <w:b/>
          <w:i/>
          <w:sz w:val="22"/>
          <w:szCs w:val="22"/>
        </w:rPr>
        <w:t>IV.</w:t>
      </w:r>
      <w:r w:rsidRPr="00FB7C9F">
        <w:rPr>
          <w:rFonts w:ascii="Palatino Linotype" w:hAnsi="Palatino Linotype"/>
          <w:i/>
          <w:sz w:val="22"/>
          <w:szCs w:val="22"/>
        </w:rPr>
        <w:t xml:space="preserve"> Ponga en riesgo la vida, la seguridad o la salud de una persona física;…” (Sic)</w:t>
      </w:r>
    </w:p>
    <w:p w:rsidR="00BA0047" w:rsidRPr="005E7BD7" w:rsidRDefault="00BA0047" w:rsidP="00BA0047">
      <w:pPr>
        <w:tabs>
          <w:tab w:val="left" w:pos="8647"/>
        </w:tabs>
        <w:spacing w:before="240" w:after="240" w:line="360" w:lineRule="auto"/>
        <w:ind w:right="51"/>
        <w:jc w:val="both"/>
        <w:rPr>
          <w:rFonts w:ascii="Palatino Linotype" w:hAnsi="Palatino Linotype" w:cs="Arial"/>
        </w:rPr>
      </w:pPr>
      <w:r w:rsidRPr="005E7BD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BA0047" w:rsidRPr="005E7BD7" w:rsidRDefault="00BA0047" w:rsidP="00BA0047">
      <w:pPr>
        <w:spacing w:before="240" w:after="360" w:line="360" w:lineRule="auto"/>
        <w:jc w:val="both"/>
        <w:rPr>
          <w:rFonts w:ascii="Palatino Linotype" w:eastAsiaTheme="minorHAnsi" w:hAnsi="Palatino Linotype" w:cstheme="minorBidi"/>
          <w:lang w:val="es-MX" w:eastAsia="en-US"/>
        </w:rPr>
      </w:pPr>
      <w:r w:rsidRPr="005E7BD7">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rsidR="00BA0047" w:rsidRPr="00FB7C9F" w:rsidRDefault="00BA0047" w:rsidP="00BA0047">
      <w:pPr>
        <w:spacing w:before="120" w:after="120"/>
        <w:ind w:left="851" w:right="760"/>
        <w:jc w:val="both"/>
        <w:rPr>
          <w:rFonts w:ascii="Palatino Linotype" w:eastAsiaTheme="minorHAnsi" w:hAnsi="Palatino Linotype" w:cstheme="minorBidi"/>
          <w:b/>
          <w:i/>
          <w:sz w:val="22"/>
          <w:szCs w:val="22"/>
          <w:lang w:val="es-MX" w:eastAsia="en-US"/>
        </w:rPr>
      </w:pPr>
      <w:r w:rsidRPr="00FB7C9F">
        <w:rPr>
          <w:rFonts w:ascii="Palatino Linotype" w:eastAsiaTheme="minorHAnsi" w:hAnsi="Palatino Linotype" w:cstheme="minorBidi"/>
          <w:b/>
          <w:i/>
          <w:sz w:val="22"/>
          <w:szCs w:val="22"/>
          <w:lang w:val="es-MX" w:eastAsia="en-US"/>
        </w:rPr>
        <w:t xml:space="preserve">“DERECHO A LA INFORMACIÓN. SU EJERCICIO SE ENCUENTRA LIMITADO TANTO POR LOS INTERESES NACIONALES Y DE LA SOCIEDAD, COMO POR LOS DERECHOS DE TERCEROS. </w:t>
      </w:r>
      <w:r w:rsidRPr="00FB7C9F">
        <w:rPr>
          <w:rFonts w:ascii="Palatino Linotype" w:eastAsiaTheme="minorHAnsi" w:hAnsi="Palatino Linotype" w:cstheme="minorBidi"/>
          <w:i/>
          <w:sz w:val="22"/>
          <w:szCs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w:t>
      </w:r>
      <w:r w:rsidRPr="00FB7C9F">
        <w:rPr>
          <w:rFonts w:ascii="Palatino Linotype" w:eastAsiaTheme="minorHAnsi" w:hAnsi="Palatino Linotype" w:cstheme="minorBidi"/>
          <w:i/>
          <w:sz w:val="22"/>
          <w:szCs w:val="22"/>
          <w:lang w:val="es-MX" w:eastAsia="en-US"/>
        </w:rPr>
        <w:lastRenderedPageBreak/>
        <w:t xml:space="preserve">regulan y a su vez lo garantizan, en atención a la materia a que se refiera; así, en cuanto a la seguridad nacional, se tienen normas que, por un lado, </w:t>
      </w:r>
      <w:r w:rsidRPr="00FB7C9F">
        <w:rPr>
          <w:rFonts w:ascii="Palatino Linotype" w:eastAsiaTheme="minorHAnsi" w:hAnsi="Palatino Linotype" w:cstheme="minorBidi"/>
          <w:b/>
          <w:i/>
          <w:sz w:val="22"/>
          <w:szCs w:val="22"/>
          <w:lang w:val="es-MX" w:eastAsia="en-US"/>
        </w:rPr>
        <w:t>restringen el acceso a la información en esta materia, en razón de que su conocimiento público puede generar daños a los intereses nacionales y, por el otro, sancionan la inobservancia de esa reserva;</w:t>
      </w:r>
      <w:r w:rsidRPr="00FB7C9F">
        <w:rPr>
          <w:rFonts w:ascii="Palatino Linotype" w:eastAsiaTheme="minorHAnsi" w:hAnsi="Palatino Linotype" w:cstheme="minorBidi"/>
          <w:i/>
          <w:sz w:val="22"/>
          <w:szCs w:val="22"/>
          <w:lang w:val="es-MX" w:eastAsia="en-US"/>
        </w:rPr>
        <w:t xml:space="preserve"> por lo que hace al interés social, se cuenta con normas que tienden a proteger la averiguación de los delitos, la salud y la moral públicas, </w:t>
      </w:r>
      <w:r w:rsidRPr="00FB7C9F">
        <w:rPr>
          <w:rFonts w:ascii="Palatino Linotype" w:eastAsiaTheme="minorHAnsi" w:hAnsi="Palatino Linotype" w:cstheme="minorBidi"/>
          <w:b/>
          <w:i/>
          <w:sz w:val="22"/>
          <w:szCs w:val="22"/>
          <w:lang w:val="es-MX" w:eastAsia="en-US"/>
        </w:rPr>
        <w:t>mientras que por lo que respecta a la protección de la persona existen normas que protegen el derecho a la vida o a la privacidad de los gobernados.</w:t>
      </w:r>
      <w:r w:rsidRPr="00FB7C9F">
        <w:rPr>
          <w:rFonts w:ascii="Palatino Linotype" w:eastAsiaTheme="minorHAnsi" w:hAnsi="Palatino Linotype" w:cstheme="minorBidi"/>
          <w:i/>
          <w:sz w:val="22"/>
          <w:szCs w:val="22"/>
          <w:lang w:val="es-MX" w:eastAsia="en-US"/>
        </w:rPr>
        <w:t>”</w:t>
      </w:r>
    </w:p>
    <w:p w:rsidR="00BA0047" w:rsidRPr="005E7BD7" w:rsidRDefault="00BA0047" w:rsidP="00BA0047">
      <w:pPr>
        <w:spacing w:before="120" w:after="120"/>
        <w:ind w:left="851" w:right="760"/>
        <w:jc w:val="both"/>
        <w:rPr>
          <w:rFonts w:ascii="Palatino Linotype" w:eastAsiaTheme="minorHAnsi" w:hAnsi="Palatino Linotype" w:cstheme="minorBidi"/>
          <w:i/>
          <w:sz w:val="20"/>
          <w:szCs w:val="20"/>
          <w:lang w:val="es-MX" w:eastAsia="en-US"/>
        </w:rPr>
      </w:pPr>
    </w:p>
    <w:p w:rsidR="00BA0047" w:rsidRPr="00FB7C9F" w:rsidRDefault="00BA0047" w:rsidP="00BA0047">
      <w:pPr>
        <w:spacing w:before="120" w:after="120"/>
        <w:ind w:left="851" w:right="760"/>
        <w:jc w:val="both"/>
        <w:rPr>
          <w:rFonts w:ascii="Palatino Linotype" w:eastAsiaTheme="minorHAnsi" w:hAnsi="Palatino Linotype" w:cstheme="minorBidi"/>
          <w:i/>
          <w:sz w:val="22"/>
          <w:szCs w:val="22"/>
          <w:lang w:val="es-MX" w:eastAsia="en-US"/>
        </w:rPr>
      </w:pPr>
      <w:r w:rsidRPr="00FB7C9F">
        <w:rPr>
          <w:rFonts w:ascii="Palatino Linotype" w:eastAsiaTheme="minorHAnsi" w:hAnsi="Palatino Linotype" w:cstheme="minorBidi"/>
          <w:b/>
          <w:i/>
          <w:sz w:val="22"/>
          <w:szCs w:val="22"/>
          <w:lang w:val="es-MX" w:eastAsia="en-US"/>
        </w:rPr>
        <w:t>“TRANSPARENCIA Y ACCESO A LA INFORMACIÓN PÚBLICA GUBERNAMENTAL. EL ARTÍCULO 14, FRACCIÓN I, DE LA LEY FEDERAL RELATIVA, NO VIOLA LA GARANTÍA DE ACCESO A LA INFORMACIÓN.</w:t>
      </w:r>
      <w:r w:rsidRPr="00FB7C9F">
        <w:rPr>
          <w:rFonts w:ascii="Palatino Linotype" w:eastAsiaTheme="minorHAnsi" w:hAnsi="Palatino Linotype" w:cstheme="minorBidi"/>
          <w:i/>
          <w:sz w:val="22"/>
          <w:szCs w:val="22"/>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B7C9F">
        <w:rPr>
          <w:rFonts w:ascii="Palatino Linotype" w:eastAsiaTheme="minorHAnsi" w:hAnsi="Palatino Linotype" w:cstheme="minorBidi"/>
          <w:b/>
          <w:i/>
          <w:sz w:val="22"/>
          <w:szCs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B7C9F">
        <w:rPr>
          <w:rFonts w:ascii="Palatino Linotype" w:eastAsiaTheme="minorHAnsi" w:hAnsi="Palatino Linotype" w:cstheme="minorBidi"/>
          <w:i/>
          <w:sz w:val="22"/>
          <w:szCs w:val="22"/>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BA0047" w:rsidRPr="00BA0047" w:rsidRDefault="00BA0047" w:rsidP="00533A2C">
      <w:pPr>
        <w:spacing w:before="240" w:after="240" w:line="360" w:lineRule="auto"/>
        <w:contextualSpacing/>
        <w:jc w:val="both"/>
        <w:rPr>
          <w:rFonts w:ascii="Palatino Linotype" w:hAnsi="Palatino Linotype" w:cs="Arial"/>
          <w:lang w:val="es-MX"/>
        </w:rPr>
      </w:pPr>
    </w:p>
    <w:p w:rsidR="00AC3C64" w:rsidRPr="00911351" w:rsidRDefault="00AC3C64" w:rsidP="00533A2C">
      <w:pPr>
        <w:spacing w:before="240" w:after="240" w:line="360" w:lineRule="auto"/>
        <w:contextualSpacing/>
        <w:jc w:val="both"/>
        <w:rPr>
          <w:rFonts w:ascii="Palatino Linotype" w:hAnsi="Palatino Linotype" w:cs="Arial"/>
        </w:rPr>
      </w:pPr>
      <w:r w:rsidRPr="00911351">
        <w:rPr>
          <w:rFonts w:ascii="Palatino Linotype" w:hAnsi="Palatino Linotype" w:cs="Arial"/>
        </w:rPr>
        <w:lastRenderedPageBreak/>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fundados </w:t>
      </w:r>
      <w:r w:rsidRPr="004B4421">
        <w:rPr>
          <w:rFonts w:ascii="Palatino Linotype" w:eastAsia="Arial Unicode MS" w:hAnsi="Palatino Linotype" w:cs="Arial"/>
        </w:rPr>
        <w:t xml:space="preserve">los motivos de inconformidad hechos valer por </w:t>
      </w:r>
      <w:r w:rsidR="006C6CDF">
        <w:rPr>
          <w:rFonts w:ascii="Palatino Linotype" w:eastAsia="Arial Unicode MS" w:hAnsi="Palatino Linotype" w:cs="Arial"/>
        </w:rPr>
        <w:t>el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2D7CD6">
        <w:rPr>
          <w:rFonts w:ascii="Palatino Linotype" w:eastAsia="Palatino Linotype" w:hAnsi="Palatino Linotype" w:cs="Palatino Linotype"/>
          <w:b/>
        </w:rPr>
        <w:t>05664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2959F2">
        <w:rPr>
          <w:rFonts w:ascii="Palatino Linotype" w:hAnsi="Palatino Linotype" w:cs="Arial"/>
          <w:b/>
          <w:lang w:val="es-MX" w:eastAsia="en-US"/>
        </w:rPr>
        <w:t>REVOCA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 xml:space="preserve">en términos del Considerando Cuarto y Quinto, haga entrega vía SAIMEX, </w:t>
      </w:r>
      <w:r w:rsidR="00ED6E6B">
        <w:rPr>
          <w:rFonts w:ascii="Palatino Linotype" w:hAnsi="Palatino Linotype" w:cs="Arial"/>
          <w:bCs/>
          <w:shd w:val="clear" w:color="auto" w:fill="FFFFFF"/>
        </w:rPr>
        <w:t>en versión pública</w:t>
      </w:r>
      <w:r w:rsidR="00AF5151">
        <w:rPr>
          <w:rFonts w:ascii="Palatino Linotype" w:hAnsi="Palatino Linotype"/>
        </w:rPr>
        <w:t xml:space="preserve">, </w:t>
      </w:r>
      <w:r w:rsidR="00ED6E6B">
        <w:rPr>
          <w:rFonts w:ascii="Palatino Linotype" w:hAnsi="Palatino Linotype"/>
        </w:rPr>
        <w:t xml:space="preserve">del documento o documentos en donde conste </w:t>
      </w:r>
      <w:r>
        <w:rPr>
          <w:rFonts w:ascii="Palatino Linotype" w:hAnsi="Palatino Linotype"/>
        </w:rPr>
        <w:t>lo siguiente:</w:t>
      </w:r>
    </w:p>
    <w:p w:rsidR="007C2007" w:rsidRPr="00AE56AF" w:rsidRDefault="007C2007" w:rsidP="007C2007">
      <w:pPr>
        <w:pStyle w:val="Prrafodelista"/>
        <w:numPr>
          <w:ilvl w:val="0"/>
          <w:numId w:val="34"/>
        </w:numPr>
        <w:spacing w:before="240" w:after="240" w:line="360" w:lineRule="auto"/>
        <w:ind w:right="49"/>
        <w:jc w:val="both"/>
        <w:rPr>
          <w:rFonts w:ascii="Palatino Linotype" w:hAnsi="Palatino Linotype"/>
          <w:color w:val="000000"/>
          <w:sz w:val="24"/>
          <w:szCs w:val="24"/>
        </w:rPr>
      </w:pPr>
      <w:r w:rsidRPr="00AE56AF">
        <w:rPr>
          <w:rFonts w:ascii="Palatino Linotype" w:hAnsi="Palatino Linotype"/>
          <w:color w:val="000000"/>
          <w:sz w:val="24"/>
          <w:szCs w:val="24"/>
        </w:rPr>
        <w:t>La nómina general en el formato autorizado por el Órgano Superior de Fiscalización del Estado de México de los meses de enero a diciembre del año 2019, enero a diciembre del año 2020 y enero a junio del año 2021</w:t>
      </w:r>
      <w:r w:rsidRPr="00AE56AF">
        <w:rPr>
          <w:rFonts w:ascii="Palatino Linotype" w:hAnsi="Palatino Linotype"/>
          <w:i/>
          <w:color w:val="000000"/>
          <w:sz w:val="24"/>
          <w:szCs w:val="24"/>
        </w:rPr>
        <w:t>.</w:t>
      </w:r>
    </w:p>
    <w:p w:rsidR="00C678ED" w:rsidRPr="002959F2" w:rsidRDefault="00A32A9A" w:rsidP="002959F2">
      <w:pPr>
        <w:spacing w:before="240" w:after="240" w:line="360" w:lineRule="auto"/>
        <w:ind w:right="49"/>
        <w:jc w:val="both"/>
        <w:rPr>
          <w:rFonts w:ascii="Palatino Linotype" w:hAnsi="Palatino Linotype"/>
          <w:color w:val="000000"/>
        </w:rPr>
      </w:pPr>
      <w:r w:rsidRPr="002959F2">
        <w:rPr>
          <w:rFonts w:ascii="Palatino Linotype" w:hAnsi="Palatino Linotype"/>
          <w:color w:val="000000"/>
        </w:rPr>
        <w:t>D</w:t>
      </w:r>
      <w:r w:rsidR="00025B60" w:rsidRPr="002959F2">
        <w:rPr>
          <w:rFonts w:ascii="Palatino Linotype" w:hAnsi="Palatino Linotype"/>
          <w:color w:val="000000"/>
        </w:rPr>
        <w:t>ebiendo emitir e</w:t>
      </w:r>
      <w:r w:rsidR="00C678ED" w:rsidRPr="002959F2">
        <w:rPr>
          <w:rFonts w:ascii="Palatino Linotype" w:hAnsi="Palatino Linotype"/>
          <w:color w:val="000000"/>
        </w:rPr>
        <w:t xml:space="preserv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w:t>
      </w:r>
      <w:r w:rsidR="00C06DA8" w:rsidRPr="002959F2">
        <w:rPr>
          <w:rFonts w:ascii="Palatino Linotype" w:hAnsi="Palatino Linotype"/>
          <w:color w:val="000000"/>
        </w:rPr>
        <w:t xml:space="preserve">de </w:t>
      </w:r>
      <w:r w:rsidR="002959F2">
        <w:rPr>
          <w:rFonts w:ascii="Palatino Linotype" w:hAnsi="Palatino Linotype"/>
          <w:color w:val="000000"/>
        </w:rPr>
        <w:t>la parte</w:t>
      </w:r>
      <w:r w:rsidR="006C6CDF" w:rsidRPr="002959F2">
        <w:rPr>
          <w:rFonts w:ascii="Palatino Linotype" w:hAnsi="Palatino Linotype"/>
          <w:color w:val="000000"/>
        </w:rPr>
        <w:t xml:space="preserve"> recurrente</w:t>
      </w:r>
      <w:r w:rsidR="00C678ED" w:rsidRPr="002959F2">
        <w:rPr>
          <w:rFonts w:ascii="Palatino Linotype" w:hAnsi="Palatino Linotype"/>
          <w:color w:val="000000"/>
        </w:rPr>
        <w:t>, mismo que igualmente hará de su conocimiento.</w:t>
      </w: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lastRenderedPageBreak/>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Notifíquese vía SAIMEX</w:t>
      </w:r>
      <w:r w:rsidR="00570E5C">
        <w:rPr>
          <w:rFonts w:ascii="Palatino Linotype" w:hAnsi="Palatino Linotype" w:cs="Arial"/>
        </w:rPr>
        <w:t xml:space="preserve">, a </w:t>
      </w:r>
      <w:r w:rsidR="00ED6E6B">
        <w:rPr>
          <w:rFonts w:ascii="Palatino Linotype" w:hAnsi="Palatino Linotype" w:cs="Arial"/>
        </w:rPr>
        <w:t>la parte 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C06DA8" w:rsidRDefault="00C06DA8"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rFonts w:ascii="Palatino Linotype" w:hAnsi="Palatino Linotype" w:cs="Arial"/>
          <w:bCs/>
        </w:rPr>
        <w:t>.</w:t>
      </w:r>
    </w:p>
    <w:p w:rsidR="00A32A9A" w:rsidRDefault="00025B60" w:rsidP="00A32A9A">
      <w:pPr>
        <w:spacing w:before="240" w:after="240" w:line="360" w:lineRule="auto"/>
        <w:jc w:val="both"/>
        <w:rPr>
          <w:rFonts w:ascii="Palatino Linotype" w:hAnsi="Palatino Linotype"/>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D20D45">
        <w:rPr>
          <w:rFonts w:ascii="Palatino Linotype" w:hAnsi="Palatino Linotype"/>
          <w:color w:val="222222"/>
          <w:shd w:val="clear" w:color="auto" w:fill="FFFFFF"/>
        </w:rPr>
        <w:t xml:space="preserve"> </w:t>
      </w:r>
      <w:r w:rsidR="00D20D45">
        <w:rPr>
          <w:rFonts w:ascii="Palatino Linotype" w:hAnsi="Palatino Linotype" w:cs="Arial"/>
        </w:rPr>
        <w:t>(AUSENCIA JUSTIFICADA)</w:t>
      </w:r>
      <w:r w:rsidRPr="00057382">
        <w:rPr>
          <w:rFonts w:ascii="Palatino Linotype" w:hAnsi="Palatino Linotype"/>
          <w:color w:val="222222"/>
          <w:shd w:val="clear" w:color="auto" w:fill="FFFFFF"/>
        </w:rPr>
        <w:t>, LUIS GUSTAVO PARRA NORIEGA</w:t>
      </w:r>
      <w:r w:rsidR="003D5144">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Y GUADALUPE RAMÍREZ PEÑA; EN </w:t>
      </w:r>
      <w:r w:rsidR="007C2007">
        <w:rPr>
          <w:rFonts w:ascii="Palatino Linotype" w:hAnsi="Palatino Linotype"/>
          <w:color w:val="222222"/>
          <w:shd w:val="clear" w:color="auto" w:fill="FFFFFF"/>
        </w:rPr>
        <w:t>TERCERA</w:t>
      </w:r>
      <w:r>
        <w:rPr>
          <w:rFonts w:ascii="Palatino Linotype" w:hAnsi="Palatino Linotype"/>
          <w:color w:val="222222"/>
          <w:shd w:val="clear" w:color="auto" w:fill="FFFFFF"/>
        </w:rPr>
        <w:t xml:space="preserve"> </w:t>
      </w:r>
      <w:r w:rsidR="002959F2">
        <w:rPr>
          <w:rFonts w:ascii="Palatino Linotype" w:hAnsi="Palatino Linotype"/>
          <w:color w:val="222222"/>
          <w:shd w:val="clear" w:color="auto" w:fill="FFFFFF"/>
        </w:rPr>
        <w:t>SESIÓN O</w:t>
      </w:r>
      <w:r w:rsidR="00402848">
        <w:rPr>
          <w:rFonts w:ascii="Palatino Linotype" w:hAnsi="Palatino Linotype"/>
          <w:color w:val="222222"/>
          <w:shd w:val="clear" w:color="auto" w:fill="FFFFFF"/>
        </w:rPr>
        <w:t xml:space="preserve">RDINARIA CELEBRADA EL </w:t>
      </w:r>
      <w:r w:rsidR="00402848">
        <w:rPr>
          <w:rFonts w:ascii="Palatino Linotype" w:hAnsi="Palatino Linotype"/>
          <w:color w:val="222222"/>
          <w:shd w:val="clear" w:color="auto" w:fill="FFFFFF"/>
        </w:rPr>
        <w:lastRenderedPageBreak/>
        <w:t>VEINTISIETE</w:t>
      </w:r>
      <w:r w:rsidR="007C2007">
        <w:rPr>
          <w:rFonts w:ascii="Palatino Linotype" w:hAnsi="Palatino Linotype"/>
        </w:rPr>
        <w:t xml:space="preserve"> </w:t>
      </w:r>
      <w:r w:rsidR="002959F2">
        <w:rPr>
          <w:rFonts w:ascii="Palatino Linotype" w:hAnsi="Palatino Linotype"/>
        </w:rPr>
        <w:t xml:space="preserve">DE ENERO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sidR="002959F2">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w:t>
      </w:r>
      <w:r w:rsidR="00E920EC">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72389</wp:posOffset>
                </wp:positionH>
                <wp:positionV relativeFrom="paragraph">
                  <wp:posOffset>657859</wp:posOffset>
                </wp:positionV>
                <wp:extent cx="5686425" cy="688657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686425" cy="6886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D936198"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7pt,51.8pt" to="453.45pt,5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" strokecolor="black [3200]" strokeweight=".5pt">
                <v:stroke joinstyle="miter"/>
              </v:line>
            </w:pict>
          </mc:Fallback>
        </mc:AlternateContent>
      </w:r>
      <w:r w:rsidRPr="00080788">
        <w:rPr>
          <w:rFonts w:ascii="Palatino Linotype" w:hAnsi="Palatino Linotype"/>
        </w:rPr>
        <w:t>TÉCNICO</w:t>
      </w:r>
      <w:r w:rsidR="00570E5C">
        <w:rPr>
          <w:rFonts w:ascii="Palatino Linotype" w:hAnsi="Palatino Linotype"/>
        </w:rPr>
        <w:t xml:space="preserve"> DEL PLENO ALEXIS TAPIA RAMÍREZ</w:t>
      </w:r>
      <w:r w:rsidR="00D20D45">
        <w:rPr>
          <w:rFonts w:ascii="Palatino Linotype" w:hAnsi="Palatino Linotype"/>
        </w:rPr>
        <w:t>.</w:t>
      </w:r>
    </w:p>
    <w:p w:rsidR="00E920EC" w:rsidRDefault="00E920EC" w:rsidP="00A32A9A">
      <w:pPr>
        <w:spacing w:before="240" w:after="240" w:line="360" w:lineRule="auto"/>
        <w:jc w:val="both"/>
        <w:rPr>
          <w:rFonts w:ascii="Palatino Linotype" w:hAnsi="Palatino Linotype"/>
        </w:rPr>
      </w:pPr>
    </w:p>
    <w:p w:rsidR="00E920EC" w:rsidRDefault="00E920EC" w:rsidP="00A32A9A">
      <w:pPr>
        <w:spacing w:before="240" w:after="240" w:line="360" w:lineRule="auto"/>
        <w:jc w:val="both"/>
        <w:rPr>
          <w:rFonts w:ascii="Palatino Linotype" w:hAnsi="Palatino Linotype"/>
        </w:rPr>
        <w:sectPr w:rsidR="00E920EC" w:rsidSect="00533A2C">
          <w:headerReference w:type="default" r:id="rId70"/>
          <w:footerReference w:type="default" r:id="rId71"/>
          <w:headerReference w:type="first" r:id="rId72"/>
          <w:footerReference w:type="first" r:id="rId73"/>
          <w:pgSz w:w="12240" w:h="15840"/>
          <w:pgMar w:top="2041" w:right="1467" w:bottom="1701" w:left="1701" w:header="709" w:footer="709" w:gutter="0"/>
          <w:cols w:space="708"/>
          <w:titlePg/>
          <w:docGrid w:linePitch="360"/>
        </w:sectPr>
      </w:pPr>
    </w:p>
    <w:p w:rsidR="00025B60" w:rsidRPr="00226479" w:rsidRDefault="00025B60" w:rsidP="00A32A9A">
      <w:pPr>
        <w:spacing w:before="240" w:after="240" w:line="360" w:lineRule="auto"/>
        <w:jc w:val="both"/>
        <w:rPr>
          <w:rFonts w:ascii="Palatino Linotype" w:hAnsi="Palatino Linotype" w:cs="Arial"/>
        </w:rPr>
      </w:pPr>
    </w:p>
    <w:sectPr w:rsidR="00025B60" w:rsidRPr="00226479" w:rsidSect="00CA6FB7">
      <w:headerReference w:type="first" r:id="rId74"/>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997" w:rsidRDefault="00B86997" w:rsidP="00AC3C64">
      <w:r>
        <w:separator/>
      </w:r>
    </w:p>
  </w:endnote>
  <w:endnote w:type="continuationSeparator" w:id="0">
    <w:p w:rsidR="00B86997" w:rsidRDefault="00B86997"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97" w:rsidRDefault="00B86997"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055B">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055B">
      <w:rPr>
        <w:rFonts w:ascii="Arial" w:hAnsi="Arial" w:cs="Arial"/>
        <w:b/>
        <w:bCs/>
        <w:noProof/>
        <w:sz w:val="20"/>
        <w:szCs w:val="20"/>
      </w:rPr>
      <w:t>56</w:t>
    </w:r>
    <w:r>
      <w:rPr>
        <w:rFonts w:ascii="Arial" w:hAnsi="Arial" w:cs="Arial"/>
        <w:b/>
        <w:bCs/>
        <w:sz w:val="20"/>
        <w:szCs w:val="20"/>
      </w:rPr>
      <w:fldChar w:fldCharType="end"/>
    </w:r>
  </w:p>
  <w:p w:rsidR="00B86997" w:rsidRDefault="00B86997" w:rsidP="00CA6FB7">
    <w:pPr>
      <w:pStyle w:val="Piedepgina"/>
      <w:rPr>
        <w:rFonts w:ascii="Times New Roman" w:hAnsi="Times New Roman" w:cs="Times New Roman"/>
      </w:rPr>
    </w:pPr>
  </w:p>
  <w:p w:rsidR="00B86997" w:rsidRDefault="00B86997"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97" w:rsidRDefault="00B86997"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055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055B">
      <w:rPr>
        <w:rFonts w:ascii="Arial" w:hAnsi="Arial" w:cs="Arial"/>
        <w:b/>
        <w:bCs/>
        <w:noProof/>
        <w:sz w:val="20"/>
        <w:szCs w:val="20"/>
      </w:rPr>
      <w:t>56</w:t>
    </w:r>
    <w:r>
      <w:rPr>
        <w:rFonts w:ascii="Arial" w:hAnsi="Arial" w:cs="Arial"/>
        <w:b/>
        <w:bCs/>
        <w:sz w:val="20"/>
        <w:szCs w:val="20"/>
      </w:rPr>
      <w:fldChar w:fldCharType="end"/>
    </w:r>
  </w:p>
  <w:p w:rsidR="00B86997" w:rsidRDefault="00B869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997" w:rsidRDefault="00B86997" w:rsidP="00AC3C64">
      <w:r>
        <w:separator/>
      </w:r>
    </w:p>
  </w:footnote>
  <w:footnote w:type="continuationSeparator" w:id="0">
    <w:p w:rsidR="00B86997" w:rsidRDefault="00B86997" w:rsidP="00AC3C64">
      <w:r>
        <w:continuationSeparator/>
      </w:r>
    </w:p>
  </w:footnote>
  <w:footnote w:id="1">
    <w:p w:rsidR="00B86997" w:rsidRDefault="00B86997" w:rsidP="00696461">
      <w:pPr>
        <w:pStyle w:val="Textonotapie"/>
      </w:pPr>
      <w:r>
        <w:rPr>
          <w:rStyle w:val="Refdenotaalpie"/>
        </w:rPr>
        <w:footnoteRef/>
      </w:r>
      <w:r>
        <w:t xml:space="preserve"> </w:t>
      </w:r>
      <w:r w:rsidRPr="0070644A">
        <w:t>Artículo 150 de la Ley de Transparencia y Acceso a la Información Pública del Estado de México y Municipios</w:t>
      </w:r>
    </w:p>
  </w:footnote>
  <w:footnote w:id="2">
    <w:p w:rsidR="00B86997" w:rsidRDefault="00B86997" w:rsidP="00696461">
      <w:pPr>
        <w:pStyle w:val="Textonotapie"/>
      </w:pPr>
      <w:r>
        <w:rPr>
          <w:rStyle w:val="Refdenotaalpie"/>
        </w:rPr>
        <w:footnoteRef/>
      </w:r>
      <w:r>
        <w:t xml:space="preserve"> </w:t>
      </w:r>
      <w:r w:rsidRPr="0070644A">
        <w:t>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B86997" w:rsidTr="00CA6FB7">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B86997" w:rsidRDefault="00B86997" w:rsidP="00CA6FB7">
          <w:pPr>
            <w:jc w:val="both"/>
            <w:rPr>
              <w:rFonts w:ascii="Palatino Linotype" w:hAnsi="Palatino Linotype"/>
              <w:b/>
              <w:sz w:val="22"/>
              <w:szCs w:val="22"/>
              <w:lang w:val="es-ES_tradnl"/>
            </w:rPr>
          </w:pPr>
          <w:r>
            <w:rPr>
              <w:rFonts w:ascii="Palatino Linotype" w:hAnsi="Palatino Linotype"/>
              <w:b/>
              <w:sz w:val="22"/>
              <w:szCs w:val="22"/>
              <w:lang w:val="es-ES_tradnl"/>
            </w:rPr>
            <w:t>05664/INFOEM/IP/RR/2021</w:t>
          </w:r>
        </w:p>
      </w:tc>
    </w:tr>
    <w:tr w:rsidR="00B86997" w:rsidTr="00CA6FB7">
      <w:trPr>
        <w:trHeight w:val="228"/>
      </w:trPr>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B86997" w:rsidRPr="00C16F76" w:rsidRDefault="00B86997" w:rsidP="002A48A3">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r w:rsidRPr="00C16F76">
            <w:rPr>
              <w:rFonts w:ascii="Palatino Linotype" w:hAnsi="Palatino Linotype"/>
              <w:b/>
              <w:sz w:val="22"/>
              <w:szCs w:val="22"/>
              <w:lang w:val="es-ES_tradnl"/>
            </w:rPr>
            <w:t>.</w:t>
          </w:r>
        </w:p>
      </w:tc>
    </w:tr>
    <w:tr w:rsidR="00B86997" w:rsidTr="00CA6FB7">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B86997" w:rsidRDefault="00B86997"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B86997" w:rsidRDefault="00B86997"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97" w:rsidRDefault="00B86997"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B86997" w:rsidTr="00CA6FB7">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B86997" w:rsidRDefault="00B86997"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05664/INFOEM/IP/RR/2021. </w:t>
          </w:r>
        </w:p>
      </w:tc>
    </w:tr>
    <w:tr w:rsidR="00B86997" w:rsidTr="00CA6FB7">
      <w:tc>
        <w:tcPr>
          <w:tcW w:w="2551" w:type="dxa"/>
          <w:vAlign w:val="center"/>
          <w:hideMark/>
        </w:tcPr>
        <w:p w:rsidR="00B86997" w:rsidRDefault="00B86997"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B86997" w:rsidRDefault="0061055B" w:rsidP="00CA6FB7">
          <w:pPr>
            <w:jc w:val="both"/>
            <w:rPr>
              <w:rFonts w:ascii="Palatino Linotype" w:hAnsi="Palatino Linotype"/>
              <w:b/>
              <w:sz w:val="22"/>
              <w:szCs w:val="22"/>
              <w:lang w:val="es-ES_tradnl"/>
            </w:rPr>
          </w:pPr>
          <w:r>
            <w:rPr>
              <w:rFonts w:ascii="Palatino Linotype" w:hAnsi="Palatino Linotype"/>
              <w:b/>
              <w:sz w:val="22"/>
              <w:szCs w:val="22"/>
              <w:lang w:val="es-ES_tradnl"/>
            </w:rPr>
            <w:t>XXXXX XXXXX XXXX</w:t>
          </w:r>
          <w:r w:rsidR="00B86997">
            <w:rPr>
              <w:rFonts w:ascii="Palatino Linotype" w:hAnsi="Palatino Linotype"/>
              <w:b/>
              <w:sz w:val="22"/>
              <w:szCs w:val="22"/>
              <w:lang w:val="es-ES_tradnl"/>
            </w:rPr>
            <w:t>.</w:t>
          </w:r>
        </w:p>
      </w:tc>
    </w:tr>
    <w:tr w:rsidR="00B86997" w:rsidTr="00CA6FB7">
      <w:trPr>
        <w:trHeight w:val="228"/>
      </w:trPr>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B86997" w:rsidRDefault="00B86997" w:rsidP="00E66DCA">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B86997" w:rsidTr="00CA6FB7">
      <w:tc>
        <w:tcPr>
          <w:tcW w:w="2551" w:type="dxa"/>
          <w:vAlign w:val="center"/>
          <w:hideMark/>
        </w:tcPr>
        <w:p w:rsidR="00B86997" w:rsidRDefault="00B86997"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B86997" w:rsidRDefault="00B86997"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B86997" w:rsidRDefault="00B86997"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97" w:rsidRDefault="00B86997" w:rsidP="00CA6FB7">
    <w:pPr>
      <w:pStyle w:val="Encabezado"/>
      <w:jc w:val="both"/>
    </w:pPr>
  </w:p>
  <w:p w:rsidR="00B86997" w:rsidRDefault="00B86997"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08B8"/>
    <w:multiLevelType w:val="hybridMultilevel"/>
    <w:tmpl w:val="7324B550"/>
    <w:lvl w:ilvl="0" w:tplc="080A0017">
      <w:start w:val="1"/>
      <w:numFmt w:val="lowerLetter"/>
      <w:lvlText w:val="%1)"/>
      <w:lvlJc w:val="left"/>
      <w:pPr>
        <w:ind w:left="928" w:hanging="360"/>
      </w:pPr>
      <w:rPr>
        <w:rFont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 w15:restartNumberingAfterBreak="0">
    <w:nsid w:val="0D3E2F54"/>
    <w:multiLevelType w:val="hybridMultilevel"/>
    <w:tmpl w:val="B87A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53BE8"/>
    <w:multiLevelType w:val="hybridMultilevel"/>
    <w:tmpl w:val="60FE4D46"/>
    <w:lvl w:ilvl="0" w:tplc="D3BC584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625C29"/>
    <w:multiLevelType w:val="hybridMultilevel"/>
    <w:tmpl w:val="E62A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B80BE5"/>
    <w:multiLevelType w:val="hybridMultilevel"/>
    <w:tmpl w:val="6F7ED4A6"/>
    <w:lvl w:ilvl="0" w:tplc="E236AC74">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E1159D"/>
    <w:multiLevelType w:val="hybridMultilevel"/>
    <w:tmpl w:val="11066EDC"/>
    <w:lvl w:ilvl="0" w:tplc="85B4EA88">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C76166"/>
    <w:multiLevelType w:val="hybridMultilevel"/>
    <w:tmpl w:val="22FE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BEF42DA"/>
    <w:multiLevelType w:val="hybridMultilevel"/>
    <w:tmpl w:val="E976F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6A1D9E"/>
    <w:multiLevelType w:val="hybridMultilevel"/>
    <w:tmpl w:val="C008A5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4058CA"/>
    <w:multiLevelType w:val="hybridMultilevel"/>
    <w:tmpl w:val="D788F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32"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7C610C"/>
    <w:multiLevelType w:val="hybridMultilevel"/>
    <w:tmpl w:val="A9CC8654"/>
    <w:lvl w:ilvl="0" w:tplc="B95CB70A">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33"/>
  </w:num>
  <w:num w:numId="5">
    <w:abstractNumId w:val="32"/>
  </w:num>
  <w:num w:numId="6">
    <w:abstractNumId w:val="29"/>
  </w:num>
  <w:num w:numId="7">
    <w:abstractNumId w:val="4"/>
  </w:num>
  <w:num w:numId="8">
    <w:abstractNumId w:val="11"/>
  </w:num>
  <w:num w:numId="9">
    <w:abstractNumId w:val="5"/>
  </w:num>
  <w:num w:numId="10">
    <w:abstractNumId w:val="3"/>
  </w:num>
  <w:num w:numId="11">
    <w:abstractNumId w:val="19"/>
  </w:num>
  <w:num w:numId="12">
    <w:abstractNumId w:val="26"/>
  </w:num>
  <w:num w:numId="13">
    <w:abstractNumId w:val="9"/>
  </w:num>
  <w:num w:numId="14">
    <w:abstractNumId w:val="6"/>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
  </w:num>
  <w:num w:numId="19">
    <w:abstractNumId w:val="17"/>
  </w:num>
  <w:num w:numId="20">
    <w:abstractNumId w:val="0"/>
  </w:num>
  <w:num w:numId="21">
    <w:abstractNumId w:val="20"/>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23"/>
  </w:num>
  <w:num w:numId="24">
    <w:abstractNumId w:val="27"/>
  </w:num>
  <w:num w:numId="25">
    <w:abstractNumId w:val="7"/>
  </w:num>
  <w:num w:numId="26">
    <w:abstractNumId w:val="13"/>
  </w:num>
  <w:num w:numId="27">
    <w:abstractNumId w:val="1"/>
  </w:num>
  <w:num w:numId="28">
    <w:abstractNumId w:val="21"/>
  </w:num>
  <w:num w:numId="29">
    <w:abstractNumId w:val="15"/>
  </w:num>
  <w:num w:numId="30">
    <w:abstractNumId w:val="34"/>
  </w:num>
  <w:num w:numId="31">
    <w:abstractNumId w:val="12"/>
  </w:num>
  <w:num w:numId="32">
    <w:abstractNumId w:val="8"/>
  </w:num>
  <w:num w:numId="33">
    <w:abstractNumId w:val="24"/>
  </w:num>
  <w:num w:numId="34">
    <w:abstractNumId w:val="1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152DC"/>
    <w:rsid w:val="00023058"/>
    <w:rsid w:val="00025B60"/>
    <w:rsid w:val="00035D2D"/>
    <w:rsid w:val="0004072D"/>
    <w:rsid w:val="0004085C"/>
    <w:rsid w:val="00042B33"/>
    <w:rsid w:val="000469AE"/>
    <w:rsid w:val="00053CFF"/>
    <w:rsid w:val="00061572"/>
    <w:rsid w:val="000634D5"/>
    <w:rsid w:val="000756A1"/>
    <w:rsid w:val="00075746"/>
    <w:rsid w:val="00084589"/>
    <w:rsid w:val="00092DFF"/>
    <w:rsid w:val="00094D04"/>
    <w:rsid w:val="00095AB1"/>
    <w:rsid w:val="0009648E"/>
    <w:rsid w:val="000A673D"/>
    <w:rsid w:val="000B14A5"/>
    <w:rsid w:val="000C56A4"/>
    <w:rsid w:val="000E1326"/>
    <w:rsid w:val="00100641"/>
    <w:rsid w:val="001013A9"/>
    <w:rsid w:val="001118AA"/>
    <w:rsid w:val="00111D82"/>
    <w:rsid w:val="001147E0"/>
    <w:rsid w:val="0012035C"/>
    <w:rsid w:val="001262CB"/>
    <w:rsid w:val="0013125C"/>
    <w:rsid w:val="0014027C"/>
    <w:rsid w:val="00146FFB"/>
    <w:rsid w:val="00153F55"/>
    <w:rsid w:val="00156F39"/>
    <w:rsid w:val="00170894"/>
    <w:rsid w:val="00174388"/>
    <w:rsid w:val="00180662"/>
    <w:rsid w:val="0019060C"/>
    <w:rsid w:val="001933A6"/>
    <w:rsid w:val="00193ADF"/>
    <w:rsid w:val="001A2D4B"/>
    <w:rsid w:val="001A4B0E"/>
    <w:rsid w:val="001B0021"/>
    <w:rsid w:val="001B6476"/>
    <w:rsid w:val="001C4714"/>
    <w:rsid w:val="001C4993"/>
    <w:rsid w:val="001D0CC5"/>
    <w:rsid w:val="001D1499"/>
    <w:rsid w:val="001D6D81"/>
    <w:rsid w:val="001E791F"/>
    <w:rsid w:val="00212FA3"/>
    <w:rsid w:val="002145FD"/>
    <w:rsid w:val="0023267A"/>
    <w:rsid w:val="002341AB"/>
    <w:rsid w:val="00235389"/>
    <w:rsid w:val="00236749"/>
    <w:rsid w:val="00244728"/>
    <w:rsid w:val="002512AC"/>
    <w:rsid w:val="00254176"/>
    <w:rsid w:val="002701F7"/>
    <w:rsid w:val="00273D23"/>
    <w:rsid w:val="00274C2A"/>
    <w:rsid w:val="00276AF3"/>
    <w:rsid w:val="00277ED6"/>
    <w:rsid w:val="00285F75"/>
    <w:rsid w:val="002911C5"/>
    <w:rsid w:val="002959F2"/>
    <w:rsid w:val="002A2B86"/>
    <w:rsid w:val="002A48A3"/>
    <w:rsid w:val="002B3327"/>
    <w:rsid w:val="002C2CE8"/>
    <w:rsid w:val="002C6C73"/>
    <w:rsid w:val="002D2EAC"/>
    <w:rsid w:val="002D63E5"/>
    <w:rsid w:val="002D7CD6"/>
    <w:rsid w:val="002E10FD"/>
    <w:rsid w:val="00310210"/>
    <w:rsid w:val="00331835"/>
    <w:rsid w:val="003340F3"/>
    <w:rsid w:val="00335C38"/>
    <w:rsid w:val="003512FB"/>
    <w:rsid w:val="003514A6"/>
    <w:rsid w:val="00351F59"/>
    <w:rsid w:val="003535D6"/>
    <w:rsid w:val="00370D1D"/>
    <w:rsid w:val="00376932"/>
    <w:rsid w:val="003823C8"/>
    <w:rsid w:val="00384598"/>
    <w:rsid w:val="003963F9"/>
    <w:rsid w:val="003A7EF4"/>
    <w:rsid w:val="003B2721"/>
    <w:rsid w:val="003C212D"/>
    <w:rsid w:val="003D4EB7"/>
    <w:rsid w:val="003D5144"/>
    <w:rsid w:val="003E100E"/>
    <w:rsid w:val="003F5CB7"/>
    <w:rsid w:val="00401D37"/>
    <w:rsid w:val="00402848"/>
    <w:rsid w:val="004053EE"/>
    <w:rsid w:val="00405C58"/>
    <w:rsid w:val="00406F15"/>
    <w:rsid w:val="004073AA"/>
    <w:rsid w:val="00410392"/>
    <w:rsid w:val="0041470D"/>
    <w:rsid w:val="00415BF7"/>
    <w:rsid w:val="004171D9"/>
    <w:rsid w:val="00430382"/>
    <w:rsid w:val="00447BCB"/>
    <w:rsid w:val="00450820"/>
    <w:rsid w:val="004532C1"/>
    <w:rsid w:val="00453F78"/>
    <w:rsid w:val="004560BD"/>
    <w:rsid w:val="00463FE3"/>
    <w:rsid w:val="004714B0"/>
    <w:rsid w:val="00491059"/>
    <w:rsid w:val="00492459"/>
    <w:rsid w:val="004B1342"/>
    <w:rsid w:val="004C11AB"/>
    <w:rsid w:val="004C784F"/>
    <w:rsid w:val="004D2496"/>
    <w:rsid w:val="004D4903"/>
    <w:rsid w:val="004D5AC3"/>
    <w:rsid w:val="004E278C"/>
    <w:rsid w:val="004F4663"/>
    <w:rsid w:val="004F4F59"/>
    <w:rsid w:val="00510E32"/>
    <w:rsid w:val="00512D5C"/>
    <w:rsid w:val="00515FAA"/>
    <w:rsid w:val="00516141"/>
    <w:rsid w:val="00516180"/>
    <w:rsid w:val="005176F7"/>
    <w:rsid w:val="00520264"/>
    <w:rsid w:val="00520A87"/>
    <w:rsid w:val="00522861"/>
    <w:rsid w:val="005247CF"/>
    <w:rsid w:val="00533A2C"/>
    <w:rsid w:val="00534DBC"/>
    <w:rsid w:val="00546029"/>
    <w:rsid w:val="0054680C"/>
    <w:rsid w:val="00546810"/>
    <w:rsid w:val="0055042A"/>
    <w:rsid w:val="00554C72"/>
    <w:rsid w:val="00556760"/>
    <w:rsid w:val="00566B81"/>
    <w:rsid w:val="0057019A"/>
    <w:rsid w:val="00570E5C"/>
    <w:rsid w:val="00583C01"/>
    <w:rsid w:val="005A3389"/>
    <w:rsid w:val="005A7ED2"/>
    <w:rsid w:val="005B1093"/>
    <w:rsid w:val="005C58FB"/>
    <w:rsid w:val="005D082A"/>
    <w:rsid w:val="005D6D05"/>
    <w:rsid w:val="005D6EA1"/>
    <w:rsid w:val="005E79E7"/>
    <w:rsid w:val="005F4F02"/>
    <w:rsid w:val="00605EA1"/>
    <w:rsid w:val="0061055B"/>
    <w:rsid w:val="006154F4"/>
    <w:rsid w:val="00641803"/>
    <w:rsid w:val="00647E02"/>
    <w:rsid w:val="00652515"/>
    <w:rsid w:val="00654351"/>
    <w:rsid w:val="00657F37"/>
    <w:rsid w:val="00662E06"/>
    <w:rsid w:val="00663EE9"/>
    <w:rsid w:val="00675163"/>
    <w:rsid w:val="0068224F"/>
    <w:rsid w:val="006912F8"/>
    <w:rsid w:val="00693811"/>
    <w:rsid w:val="00694BE8"/>
    <w:rsid w:val="00695954"/>
    <w:rsid w:val="00695B3D"/>
    <w:rsid w:val="00696421"/>
    <w:rsid w:val="00696461"/>
    <w:rsid w:val="006A28D8"/>
    <w:rsid w:val="006A3CB6"/>
    <w:rsid w:val="006B5E44"/>
    <w:rsid w:val="006C39BD"/>
    <w:rsid w:val="006C6CDF"/>
    <w:rsid w:val="006D41CD"/>
    <w:rsid w:val="006D4B6F"/>
    <w:rsid w:val="006F1988"/>
    <w:rsid w:val="006F1E06"/>
    <w:rsid w:val="006F3C93"/>
    <w:rsid w:val="007134E5"/>
    <w:rsid w:val="00716D67"/>
    <w:rsid w:val="007226CF"/>
    <w:rsid w:val="0073071C"/>
    <w:rsid w:val="00731606"/>
    <w:rsid w:val="0073316E"/>
    <w:rsid w:val="007372C2"/>
    <w:rsid w:val="00744577"/>
    <w:rsid w:val="00746F24"/>
    <w:rsid w:val="0074718F"/>
    <w:rsid w:val="00751A12"/>
    <w:rsid w:val="00752E7B"/>
    <w:rsid w:val="00753CDC"/>
    <w:rsid w:val="00756876"/>
    <w:rsid w:val="00756D53"/>
    <w:rsid w:val="00760FF7"/>
    <w:rsid w:val="0076279F"/>
    <w:rsid w:val="0077716F"/>
    <w:rsid w:val="00783547"/>
    <w:rsid w:val="00792BBC"/>
    <w:rsid w:val="00794DC2"/>
    <w:rsid w:val="007A4A74"/>
    <w:rsid w:val="007A718C"/>
    <w:rsid w:val="007B1D54"/>
    <w:rsid w:val="007B5EEB"/>
    <w:rsid w:val="007B7A34"/>
    <w:rsid w:val="007C2007"/>
    <w:rsid w:val="007C6E7E"/>
    <w:rsid w:val="007D012C"/>
    <w:rsid w:val="007E73EA"/>
    <w:rsid w:val="007F22EB"/>
    <w:rsid w:val="007F43BB"/>
    <w:rsid w:val="007F58F8"/>
    <w:rsid w:val="007F6734"/>
    <w:rsid w:val="007F7346"/>
    <w:rsid w:val="008123F9"/>
    <w:rsid w:val="00813EA7"/>
    <w:rsid w:val="00814B3D"/>
    <w:rsid w:val="00821072"/>
    <w:rsid w:val="008223C5"/>
    <w:rsid w:val="00823669"/>
    <w:rsid w:val="00824589"/>
    <w:rsid w:val="00833F90"/>
    <w:rsid w:val="00835A40"/>
    <w:rsid w:val="00844B66"/>
    <w:rsid w:val="00847472"/>
    <w:rsid w:val="00851545"/>
    <w:rsid w:val="00860CD5"/>
    <w:rsid w:val="00867824"/>
    <w:rsid w:val="0089065A"/>
    <w:rsid w:val="008A3EF4"/>
    <w:rsid w:val="008A6570"/>
    <w:rsid w:val="008B3B6F"/>
    <w:rsid w:val="008D13D2"/>
    <w:rsid w:val="008D1D2B"/>
    <w:rsid w:val="008D2B3C"/>
    <w:rsid w:val="008D5AFD"/>
    <w:rsid w:val="008E206F"/>
    <w:rsid w:val="008E6239"/>
    <w:rsid w:val="008E70D5"/>
    <w:rsid w:val="008F4614"/>
    <w:rsid w:val="008F5238"/>
    <w:rsid w:val="008F742E"/>
    <w:rsid w:val="008F7CEC"/>
    <w:rsid w:val="009046F3"/>
    <w:rsid w:val="009075CE"/>
    <w:rsid w:val="00910E63"/>
    <w:rsid w:val="00913545"/>
    <w:rsid w:val="00926E80"/>
    <w:rsid w:val="00935820"/>
    <w:rsid w:val="009412A1"/>
    <w:rsid w:val="00941C12"/>
    <w:rsid w:val="00943101"/>
    <w:rsid w:val="00951FE9"/>
    <w:rsid w:val="0095406D"/>
    <w:rsid w:val="0096473B"/>
    <w:rsid w:val="00980CD3"/>
    <w:rsid w:val="00982C7F"/>
    <w:rsid w:val="00983E59"/>
    <w:rsid w:val="00984378"/>
    <w:rsid w:val="00995060"/>
    <w:rsid w:val="009A31A8"/>
    <w:rsid w:val="009A3844"/>
    <w:rsid w:val="009C2C0B"/>
    <w:rsid w:val="009C7267"/>
    <w:rsid w:val="009D106B"/>
    <w:rsid w:val="009D5385"/>
    <w:rsid w:val="009D56ED"/>
    <w:rsid w:val="009D6488"/>
    <w:rsid w:val="009E7F55"/>
    <w:rsid w:val="00A028BB"/>
    <w:rsid w:val="00A037B6"/>
    <w:rsid w:val="00A16A36"/>
    <w:rsid w:val="00A222E5"/>
    <w:rsid w:val="00A24144"/>
    <w:rsid w:val="00A24E74"/>
    <w:rsid w:val="00A2556A"/>
    <w:rsid w:val="00A32A9A"/>
    <w:rsid w:val="00A41315"/>
    <w:rsid w:val="00A467F8"/>
    <w:rsid w:val="00A47580"/>
    <w:rsid w:val="00A655A8"/>
    <w:rsid w:val="00A71E6B"/>
    <w:rsid w:val="00A823F6"/>
    <w:rsid w:val="00A85929"/>
    <w:rsid w:val="00A92AA5"/>
    <w:rsid w:val="00A956FB"/>
    <w:rsid w:val="00A95DC6"/>
    <w:rsid w:val="00AC003C"/>
    <w:rsid w:val="00AC0E7E"/>
    <w:rsid w:val="00AC1195"/>
    <w:rsid w:val="00AC3C64"/>
    <w:rsid w:val="00AC7729"/>
    <w:rsid w:val="00AD0AB9"/>
    <w:rsid w:val="00AD31CC"/>
    <w:rsid w:val="00AE4388"/>
    <w:rsid w:val="00AE56AF"/>
    <w:rsid w:val="00AF3122"/>
    <w:rsid w:val="00AF5151"/>
    <w:rsid w:val="00B00356"/>
    <w:rsid w:val="00B005EF"/>
    <w:rsid w:val="00B006A1"/>
    <w:rsid w:val="00B00EEC"/>
    <w:rsid w:val="00B018AC"/>
    <w:rsid w:val="00B02990"/>
    <w:rsid w:val="00B045FC"/>
    <w:rsid w:val="00B05932"/>
    <w:rsid w:val="00B10DE9"/>
    <w:rsid w:val="00B1241C"/>
    <w:rsid w:val="00B146C6"/>
    <w:rsid w:val="00B14E94"/>
    <w:rsid w:val="00B15253"/>
    <w:rsid w:val="00B2499A"/>
    <w:rsid w:val="00B37652"/>
    <w:rsid w:val="00B425AA"/>
    <w:rsid w:val="00B43AA8"/>
    <w:rsid w:val="00B57E18"/>
    <w:rsid w:val="00B61EBD"/>
    <w:rsid w:val="00B646C0"/>
    <w:rsid w:val="00B724C0"/>
    <w:rsid w:val="00B761F4"/>
    <w:rsid w:val="00B842EA"/>
    <w:rsid w:val="00B86997"/>
    <w:rsid w:val="00B87773"/>
    <w:rsid w:val="00B94319"/>
    <w:rsid w:val="00BA0047"/>
    <w:rsid w:val="00BA44E3"/>
    <w:rsid w:val="00BB2163"/>
    <w:rsid w:val="00BB4179"/>
    <w:rsid w:val="00BB542C"/>
    <w:rsid w:val="00BB7EA6"/>
    <w:rsid w:val="00BC2193"/>
    <w:rsid w:val="00BC43E8"/>
    <w:rsid w:val="00BD172D"/>
    <w:rsid w:val="00BE0058"/>
    <w:rsid w:val="00BE2993"/>
    <w:rsid w:val="00BE2CCF"/>
    <w:rsid w:val="00BE4333"/>
    <w:rsid w:val="00BE46F1"/>
    <w:rsid w:val="00BE5560"/>
    <w:rsid w:val="00BF160C"/>
    <w:rsid w:val="00C05B23"/>
    <w:rsid w:val="00C06DA8"/>
    <w:rsid w:val="00C105BB"/>
    <w:rsid w:val="00C11AC9"/>
    <w:rsid w:val="00C16F76"/>
    <w:rsid w:val="00C23F33"/>
    <w:rsid w:val="00C27107"/>
    <w:rsid w:val="00C321F6"/>
    <w:rsid w:val="00C32BDB"/>
    <w:rsid w:val="00C37672"/>
    <w:rsid w:val="00C52D2A"/>
    <w:rsid w:val="00C53485"/>
    <w:rsid w:val="00C5453D"/>
    <w:rsid w:val="00C63B97"/>
    <w:rsid w:val="00C678ED"/>
    <w:rsid w:val="00C67B1F"/>
    <w:rsid w:val="00C7588F"/>
    <w:rsid w:val="00C76DCC"/>
    <w:rsid w:val="00C77F9C"/>
    <w:rsid w:val="00C83486"/>
    <w:rsid w:val="00C90D9C"/>
    <w:rsid w:val="00C931C4"/>
    <w:rsid w:val="00C956D1"/>
    <w:rsid w:val="00C9696D"/>
    <w:rsid w:val="00C97B1B"/>
    <w:rsid w:val="00CA6FB7"/>
    <w:rsid w:val="00CA7900"/>
    <w:rsid w:val="00CB2A8F"/>
    <w:rsid w:val="00CB5390"/>
    <w:rsid w:val="00CB72E5"/>
    <w:rsid w:val="00CC0741"/>
    <w:rsid w:val="00CC0778"/>
    <w:rsid w:val="00CD2038"/>
    <w:rsid w:val="00CD22E6"/>
    <w:rsid w:val="00CE2A59"/>
    <w:rsid w:val="00CE2CFE"/>
    <w:rsid w:val="00CE4FF5"/>
    <w:rsid w:val="00CF0E9E"/>
    <w:rsid w:val="00CF6D8B"/>
    <w:rsid w:val="00CF741B"/>
    <w:rsid w:val="00D05647"/>
    <w:rsid w:val="00D16391"/>
    <w:rsid w:val="00D16BCF"/>
    <w:rsid w:val="00D16D42"/>
    <w:rsid w:val="00D20D45"/>
    <w:rsid w:val="00D23ECE"/>
    <w:rsid w:val="00D2494B"/>
    <w:rsid w:val="00D30935"/>
    <w:rsid w:val="00D30A46"/>
    <w:rsid w:val="00D343E3"/>
    <w:rsid w:val="00D42E99"/>
    <w:rsid w:val="00D50C10"/>
    <w:rsid w:val="00D7036D"/>
    <w:rsid w:val="00D7072F"/>
    <w:rsid w:val="00D73585"/>
    <w:rsid w:val="00D8379C"/>
    <w:rsid w:val="00D87AAD"/>
    <w:rsid w:val="00D9024A"/>
    <w:rsid w:val="00D939AD"/>
    <w:rsid w:val="00DA29F9"/>
    <w:rsid w:val="00DB0611"/>
    <w:rsid w:val="00DC0D43"/>
    <w:rsid w:val="00DC62EF"/>
    <w:rsid w:val="00DD208E"/>
    <w:rsid w:val="00DD40D5"/>
    <w:rsid w:val="00DE1D5A"/>
    <w:rsid w:val="00DE420A"/>
    <w:rsid w:val="00DF1512"/>
    <w:rsid w:val="00DF1877"/>
    <w:rsid w:val="00DF25B4"/>
    <w:rsid w:val="00DF3A3E"/>
    <w:rsid w:val="00E00436"/>
    <w:rsid w:val="00E01DD3"/>
    <w:rsid w:val="00E0250F"/>
    <w:rsid w:val="00E04C71"/>
    <w:rsid w:val="00E07F1A"/>
    <w:rsid w:val="00E112F9"/>
    <w:rsid w:val="00E12D09"/>
    <w:rsid w:val="00E1738F"/>
    <w:rsid w:val="00E17DDB"/>
    <w:rsid w:val="00E2070E"/>
    <w:rsid w:val="00E2199D"/>
    <w:rsid w:val="00E23C90"/>
    <w:rsid w:val="00E32775"/>
    <w:rsid w:val="00E47C9C"/>
    <w:rsid w:val="00E50E9F"/>
    <w:rsid w:val="00E57D9E"/>
    <w:rsid w:val="00E620E8"/>
    <w:rsid w:val="00E622EB"/>
    <w:rsid w:val="00E64D0B"/>
    <w:rsid w:val="00E66DCA"/>
    <w:rsid w:val="00E77C2D"/>
    <w:rsid w:val="00E9188C"/>
    <w:rsid w:val="00E920EC"/>
    <w:rsid w:val="00EA25E8"/>
    <w:rsid w:val="00EB1F6E"/>
    <w:rsid w:val="00EB2C58"/>
    <w:rsid w:val="00EB645E"/>
    <w:rsid w:val="00EB6846"/>
    <w:rsid w:val="00EB78D1"/>
    <w:rsid w:val="00EC47A9"/>
    <w:rsid w:val="00EC4F23"/>
    <w:rsid w:val="00ED0ADC"/>
    <w:rsid w:val="00ED6E6B"/>
    <w:rsid w:val="00ED7CD8"/>
    <w:rsid w:val="00EE1690"/>
    <w:rsid w:val="00EE288F"/>
    <w:rsid w:val="00EE3663"/>
    <w:rsid w:val="00EE36D6"/>
    <w:rsid w:val="00F07B2F"/>
    <w:rsid w:val="00F10EDC"/>
    <w:rsid w:val="00F1289E"/>
    <w:rsid w:val="00F137E3"/>
    <w:rsid w:val="00F14FF7"/>
    <w:rsid w:val="00F210AB"/>
    <w:rsid w:val="00F276BD"/>
    <w:rsid w:val="00F33D43"/>
    <w:rsid w:val="00F35077"/>
    <w:rsid w:val="00F37A45"/>
    <w:rsid w:val="00F51343"/>
    <w:rsid w:val="00F52F8E"/>
    <w:rsid w:val="00F535D9"/>
    <w:rsid w:val="00F75B93"/>
    <w:rsid w:val="00F76AC4"/>
    <w:rsid w:val="00F83AD6"/>
    <w:rsid w:val="00F86B69"/>
    <w:rsid w:val="00F90A91"/>
    <w:rsid w:val="00F9570E"/>
    <w:rsid w:val="00FA3863"/>
    <w:rsid w:val="00FA4E5B"/>
    <w:rsid w:val="00FA6E88"/>
    <w:rsid w:val="00FB60E7"/>
    <w:rsid w:val="00FB6205"/>
    <w:rsid w:val="00FB7C9F"/>
    <w:rsid w:val="00FC169D"/>
    <w:rsid w:val="00FC35ED"/>
    <w:rsid w:val="00FC3831"/>
    <w:rsid w:val="00FC3875"/>
    <w:rsid w:val="00FC702A"/>
    <w:rsid w:val="00FD47D2"/>
    <w:rsid w:val="00FD4877"/>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300442.page" TargetMode="External"/><Relationship Id="rId21" Type="http://schemas.openxmlformats.org/officeDocument/2006/relationships/hyperlink" Target="https://www.saimex.org.mx/saimex/solicitud/downloadAttach/1300462.page" TargetMode="External"/><Relationship Id="rId42" Type="http://schemas.openxmlformats.org/officeDocument/2006/relationships/hyperlink" Target="https://www.saimex.org.mx/saimex/solicitud/downloadAttach/1300450.page" TargetMode="External"/><Relationship Id="rId47" Type="http://schemas.openxmlformats.org/officeDocument/2006/relationships/hyperlink" Target="https://www.saimex.org.mx/saimex/solicitud/downloadAttach/1300453.page" TargetMode="External"/><Relationship Id="rId63" Type="http://schemas.openxmlformats.org/officeDocument/2006/relationships/hyperlink" Target="https://portalanterior.ine.mx/archivos2/tutoriales/sistemas/ApoyoInstitucional/SIF/docs/candidatos/folioFiscalFactura.pdf" TargetMode="External"/><Relationship Id="rId6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saimex.org.mx/saimex/solicitud/downloadAttach/1300437.page" TargetMode="External"/><Relationship Id="rId29" Type="http://schemas.openxmlformats.org/officeDocument/2006/relationships/hyperlink" Target="https://www.saimex.org.mx/saimex/solicitud/downloadAttach/1300470.page" TargetMode="External"/><Relationship Id="rId11" Type="http://schemas.openxmlformats.org/officeDocument/2006/relationships/hyperlink" Target="https://www.saimex.org.mx/saimex/solicitud/downloadAttach/1279380.page" TargetMode="External"/><Relationship Id="rId24" Type="http://schemas.openxmlformats.org/officeDocument/2006/relationships/hyperlink" Target="https://www.saimex.org.mx/saimex/solicitud/downloadAttach/1300441.page" TargetMode="External"/><Relationship Id="rId32" Type="http://schemas.openxmlformats.org/officeDocument/2006/relationships/hyperlink" Target="https://www.saimex.org.mx/saimex/solicitud/downloadAttach/1300445.page" TargetMode="External"/><Relationship Id="rId37" Type="http://schemas.openxmlformats.org/officeDocument/2006/relationships/hyperlink" Target="https://www.saimex.org.mx/saimex/solicitud/downloadAttach/1300475.page" TargetMode="External"/><Relationship Id="rId40" Type="http://schemas.openxmlformats.org/officeDocument/2006/relationships/hyperlink" Target="https://www.saimex.org.mx/saimex/solicitud/downloadAttach/1300449.page" TargetMode="External"/><Relationship Id="rId45" Type="http://schemas.openxmlformats.org/officeDocument/2006/relationships/hyperlink" Target="https://www.saimex.org.mx/saimex/solicitud/downloadAttach/1300452.page" TargetMode="External"/><Relationship Id="rId53" Type="http://schemas.openxmlformats.org/officeDocument/2006/relationships/hyperlink" Target="https://www.saimex.org.mx/saimex/solicitud/downloadAttach/1300481.page" TargetMode="External"/><Relationship Id="rId58" Type="http://schemas.openxmlformats.org/officeDocument/2006/relationships/hyperlink" Target="https://www.saimex.org.mx/saimex/solicitud/downloadAttach/1300476.page" TargetMode="External"/><Relationship Id="rId66" Type="http://schemas.openxmlformats.org/officeDocument/2006/relationships/image" Target="media/image4.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saimex.org.mx/saimex/solicitud/downloadAttach/1300489.page" TargetMode="External"/><Relationship Id="rId19" Type="http://schemas.openxmlformats.org/officeDocument/2006/relationships/hyperlink" Target="https://www.saimex.org.mx/saimex/solicitud/downloadAttach/1300469.page" TargetMode="External"/><Relationship Id="rId14" Type="http://schemas.openxmlformats.org/officeDocument/2006/relationships/hyperlink" Target="https://www.saimex.org.mx/saimex/solicitud/downloadAttach/1300436.page" TargetMode="External"/><Relationship Id="rId22" Type="http://schemas.openxmlformats.org/officeDocument/2006/relationships/hyperlink" Target="https://www.saimex.org.mx/saimex/solicitud/downloadAttach/1300440.page" TargetMode="External"/><Relationship Id="rId27" Type="http://schemas.openxmlformats.org/officeDocument/2006/relationships/hyperlink" Target="https://www.saimex.org.mx/saimex/solicitud/downloadAttach/1300477.page" TargetMode="External"/><Relationship Id="rId30" Type="http://schemas.openxmlformats.org/officeDocument/2006/relationships/hyperlink" Target="https://www.saimex.org.mx/saimex/solicitud/downloadAttach/1300444.page" TargetMode="External"/><Relationship Id="rId35" Type="http://schemas.openxmlformats.org/officeDocument/2006/relationships/hyperlink" Target="https://www.saimex.org.mx/saimex/solicitud/downloadAttach/1300463.page" TargetMode="External"/><Relationship Id="rId43" Type="http://schemas.openxmlformats.org/officeDocument/2006/relationships/hyperlink" Target="https://www.saimex.org.mx/saimex/solicitud/downloadAttach/1300480.page" TargetMode="External"/><Relationship Id="rId48" Type="http://schemas.openxmlformats.org/officeDocument/2006/relationships/hyperlink" Target="https://www.saimex.org.mx/saimex/solicitud/downloadAttach/1300478.page" TargetMode="External"/><Relationship Id="rId56" Type="http://schemas.openxmlformats.org/officeDocument/2006/relationships/hyperlink" Target="https://www.saimex.org.mx/saimex/solicitud/downloadAttach/1300467.page" TargetMode="External"/><Relationship Id="rId64" Type="http://schemas.openxmlformats.org/officeDocument/2006/relationships/image" Target="media/image2.png"/><Relationship Id="rId69" Type="http://schemas.openxmlformats.org/officeDocument/2006/relationships/image" Target="media/image7.png"/><Relationship Id="rId8" Type="http://schemas.openxmlformats.org/officeDocument/2006/relationships/hyperlink" Target="https://www.saimex.org.mx/saimex/solicitud/downloadAttach/1279377.page" TargetMode="External"/><Relationship Id="rId51" Type="http://schemas.openxmlformats.org/officeDocument/2006/relationships/hyperlink" Target="https://www.saimex.org.mx/saimex/solicitud/downloadAttach/1300459.page"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saimex.org.mx/saimex/solicitud/downloadAttach/1300435.page" TargetMode="External"/><Relationship Id="rId17" Type="http://schemas.openxmlformats.org/officeDocument/2006/relationships/hyperlink" Target="https://www.saimex.org.mx/saimex/solicitud/downloadAttach/1300482.page" TargetMode="External"/><Relationship Id="rId25" Type="http://schemas.openxmlformats.org/officeDocument/2006/relationships/hyperlink" Target="https://www.saimex.org.mx/saimex/solicitud/downloadAttach/1300468.page" TargetMode="External"/><Relationship Id="rId33" Type="http://schemas.openxmlformats.org/officeDocument/2006/relationships/hyperlink" Target="https://www.saimex.org.mx/saimex/solicitud/downloadAttach/1300471.page" TargetMode="External"/><Relationship Id="rId38" Type="http://schemas.openxmlformats.org/officeDocument/2006/relationships/hyperlink" Target="https://www.saimex.org.mx/saimex/solicitud/downloadAttach/1300448.page" TargetMode="External"/><Relationship Id="rId46" Type="http://schemas.openxmlformats.org/officeDocument/2006/relationships/hyperlink" Target="https://www.saimex.org.mx/saimex/solicitud/downloadAttach/1300484.page" TargetMode="External"/><Relationship Id="rId59" Type="http://schemas.openxmlformats.org/officeDocument/2006/relationships/hyperlink" Target="https://www.saimex.org.mx/saimex/solicitud/downloadAttach/1300486.page" TargetMode="External"/><Relationship Id="rId67" Type="http://schemas.openxmlformats.org/officeDocument/2006/relationships/image" Target="media/image5.png"/><Relationship Id="rId20" Type="http://schemas.openxmlformats.org/officeDocument/2006/relationships/hyperlink" Target="https://www.saimex.org.mx/saimex/solicitud/downloadAttach/1300439.page" TargetMode="External"/><Relationship Id="rId41" Type="http://schemas.openxmlformats.org/officeDocument/2006/relationships/hyperlink" Target="https://www.saimex.org.mx/saimex/solicitud/downloadAttach/1300464.page" TargetMode="External"/><Relationship Id="rId54" Type="http://schemas.openxmlformats.org/officeDocument/2006/relationships/hyperlink" Target="https://www.saimex.org.mx/saimex/solicitud/downloadAttach/1300461.page" TargetMode="External"/><Relationship Id="rId62" Type="http://schemas.openxmlformats.org/officeDocument/2006/relationships/image" Target="media/image1.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300479.page" TargetMode="External"/><Relationship Id="rId23" Type="http://schemas.openxmlformats.org/officeDocument/2006/relationships/hyperlink" Target="https://www.saimex.org.mx/saimex/solicitud/downloadAttach/1300472.page" TargetMode="External"/><Relationship Id="rId28" Type="http://schemas.openxmlformats.org/officeDocument/2006/relationships/hyperlink" Target="https://www.saimex.org.mx/saimex/solicitud/downloadAttach/1300443.page" TargetMode="External"/><Relationship Id="rId36" Type="http://schemas.openxmlformats.org/officeDocument/2006/relationships/hyperlink" Target="https://www.saimex.org.mx/saimex/solicitud/downloadAttach/1300447.page" TargetMode="External"/><Relationship Id="rId49" Type="http://schemas.openxmlformats.org/officeDocument/2006/relationships/hyperlink" Target="https://www.saimex.org.mx/saimex/solicitud/downloadAttach/1300454.page" TargetMode="External"/><Relationship Id="rId57" Type="http://schemas.openxmlformats.org/officeDocument/2006/relationships/hyperlink" Target="https://www.saimex.org.mx/saimex/solicitud/downloadAttach/1300483.page" TargetMode="External"/><Relationship Id="rId10" Type="http://schemas.openxmlformats.org/officeDocument/2006/relationships/hyperlink" Target="https://www.saimex.org.mx/saimex/solicitud/downloadAttach/1279379.page" TargetMode="External"/><Relationship Id="rId31" Type="http://schemas.openxmlformats.org/officeDocument/2006/relationships/hyperlink" Target="https://www.saimex.org.mx/saimex/solicitud/downloadAttach/1300473.page" TargetMode="External"/><Relationship Id="rId44" Type="http://schemas.openxmlformats.org/officeDocument/2006/relationships/hyperlink" Target="https://www.saimex.org.mx/saimex/solicitud/downloadAttach/1300451.page" TargetMode="External"/><Relationship Id="rId52" Type="http://schemas.openxmlformats.org/officeDocument/2006/relationships/hyperlink" Target="https://www.saimex.org.mx/saimex/solicitud/downloadAttach/1300460.page" TargetMode="External"/><Relationship Id="rId60" Type="http://schemas.openxmlformats.org/officeDocument/2006/relationships/hyperlink" Target="https://www.saimex.org.mx/saimex/solicitud/downloadAttach/1300488.page" TargetMode="External"/><Relationship Id="rId65" Type="http://schemas.openxmlformats.org/officeDocument/2006/relationships/image" Target="media/image3.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79378.page" TargetMode="External"/><Relationship Id="rId13" Type="http://schemas.openxmlformats.org/officeDocument/2006/relationships/hyperlink" Target="https://www.saimex.org.mx/saimex/solicitud/downloadAttach/1300466.page" TargetMode="External"/><Relationship Id="rId18" Type="http://schemas.openxmlformats.org/officeDocument/2006/relationships/hyperlink" Target="https://www.saimex.org.mx/saimex/solicitud/downloadAttach/1300438.page" TargetMode="External"/><Relationship Id="rId39" Type="http://schemas.openxmlformats.org/officeDocument/2006/relationships/hyperlink" Target="https://www.saimex.org.mx/saimex/solicitud/downloadAttach/1300465.page" TargetMode="External"/><Relationship Id="rId34" Type="http://schemas.openxmlformats.org/officeDocument/2006/relationships/hyperlink" Target="https://www.saimex.org.mx/saimex/solicitud/downloadAttach/1300446.page" TargetMode="External"/><Relationship Id="rId50" Type="http://schemas.openxmlformats.org/officeDocument/2006/relationships/hyperlink" Target="https://www.saimex.org.mx/saimex/solicitud/downloadAttach/1300474.page" TargetMode="External"/><Relationship Id="rId55" Type="http://schemas.openxmlformats.org/officeDocument/2006/relationships/hyperlink" Target="https://www.saimex.org.mx/saimex/solicitud/downloadAttach/1300485.pag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A7D9-A22E-4D73-BC7F-0781E7F9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56</Pages>
  <Words>14984</Words>
  <Characters>82412</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43</cp:revision>
  <cp:lastPrinted>2022-01-12T01:08:00Z</cp:lastPrinted>
  <dcterms:created xsi:type="dcterms:W3CDTF">2022-01-14T15:55:00Z</dcterms:created>
  <dcterms:modified xsi:type="dcterms:W3CDTF">2022-02-02T17:28:00Z</dcterms:modified>
</cp:coreProperties>
</file>