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53C43" w:rsidP="004A6D0D" w:rsidRDefault="00753C43" w14:paraId="4F1502C7" w14:textId="77777777">
      <w:pPr>
        <w:spacing w:after="0" w:line="360" w:lineRule="auto"/>
        <w:rPr>
          <w:rFonts w:eastAsia="Calibri" w:cs="Tahoma"/>
          <w:bCs/>
          <w:color w:val="000000"/>
        </w:rPr>
      </w:pPr>
    </w:p>
    <w:p w:rsidRPr="00FF1C14" w:rsidR="00D05D60" w:rsidP="004A6D0D" w:rsidRDefault="00D05D60" w14:paraId="0BF19334" w14:textId="3F5F88EF">
      <w:pPr>
        <w:spacing w:after="0" w:line="360" w:lineRule="auto"/>
        <w:rPr>
          <w:rFonts w:eastAsia="Times New Roman" w:cs="Tahoma"/>
          <w:bCs/>
          <w:color w:val="auto"/>
          <w:lang w:eastAsia="es-ES"/>
        </w:rPr>
      </w:pPr>
      <w:r w:rsidRPr="00FF1C14">
        <w:rPr>
          <w:rFonts w:eastAsia="Calibri" w:cs="Tahoma"/>
          <w:bCs/>
          <w:color w:val="000000"/>
        </w:rPr>
        <w:t xml:space="preserve">Resolución del Pleno del Instituto de Transparencia, Acceso a la Información Pública y </w:t>
      </w:r>
      <w:r w:rsidRPr="00FF1C14">
        <w:rPr>
          <w:rFonts w:eastAsia="Times New Roman" w:cs="Tahoma"/>
          <w:bCs/>
          <w:color w:val="auto"/>
          <w:lang w:eastAsia="es-ES"/>
        </w:rPr>
        <w:t>Protección de Datos Personales del Estado de México y Municipios, con domicilio en Metepec, Estado de México, de fecha tres de agosto de dos mil veintidós.</w:t>
      </w:r>
    </w:p>
    <w:p w:rsidRPr="00FF1C14" w:rsidR="001430FF" w:rsidP="004A6D0D" w:rsidRDefault="001430FF" w14:paraId="190DFB47" w14:textId="77777777">
      <w:pPr>
        <w:spacing w:after="0" w:line="360" w:lineRule="auto"/>
        <w:rPr>
          <w:rFonts w:eastAsia="Times New Roman" w:cs="Tahoma"/>
          <w:b/>
          <w:bCs/>
          <w:color w:val="auto"/>
          <w:lang w:eastAsia="es-ES"/>
        </w:rPr>
      </w:pPr>
    </w:p>
    <w:p w:rsidRPr="00FF1C14" w:rsidR="00D05D60" w:rsidP="004A6D0D" w:rsidRDefault="00D05D60" w14:paraId="61CD8BD4" w14:textId="79F3A126">
      <w:pPr>
        <w:spacing w:after="0" w:line="360" w:lineRule="auto"/>
        <w:rPr>
          <w:rFonts w:eastAsia="Calibri" w:cs="Tahoma"/>
          <w:color w:val="0D0D0D"/>
        </w:rPr>
      </w:pPr>
      <w:r w:rsidRPr="696EAA19" w:rsidR="696EAA19">
        <w:rPr>
          <w:rFonts w:eastAsia="Times New Roman" w:cs="Tahoma"/>
          <w:b w:val="1"/>
          <w:bCs w:val="1"/>
          <w:color w:val="auto"/>
          <w:lang w:eastAsia="es-ES"/>
        </w:rPr>
        <w:t>VISTO</w:t>
      </w:r>
      <w:r w:rsidRPr="696EAA19" w:rsidR="696EAA19">
        <w:rPr>
          <w:rFonts w:eastAsia="Calibri" w:cs="Tahoma"/>
          <w:color w:val="0D0D0D" w:themeColor="text1" w:themeTint="F2" w:themeShade="FF"/>
        </w:rPr>
        <w:t xml:space="preserve"> el expediente conformado con motivo del Recurso de Revisión </w:t>
      </w:r>
      <w:r w:rsidRPr="696EAA19" w:rsidR="696EAA19">
        <w:rPr>
          <w:rFonts w:eastAsia="Calibri" w:cs="Tahoma"/>
          <w:color w:val="000000" w:themeColor="text1" w:themeTint="FF" w:themeShade="FF"/>
        </w:rPr>
        <w:t xml:space="preserve">03621/INFOEM/IP/RR/2022, interpuesto por </w:t>
      </w:r>
      <w:r w:rsidRPr="696EAA19" w:rsidR="696EAA19">
        <w:rPr>
          <w:rFonts w:eastAsia="Calibri" w:cs="Tahoma"/>
          <w:color w:val="000000" w:themeColor="text1" w:themeTint="FF" w:themeShade="FF"/>
          <w:highlight w:val="black"/>
        </w:rPr>
        <w:t>XXXXXXXXXXXXXXX</w:t>
      </w:r>
      <w:r w:rsidRPr="696EAA19" w:rsidR="696EAA19">
        <w:rPr>
          <w:rFonts w:eastAsia="Calibri" w:cs="Tahoma"/>
          <w:color w:val="000000" w:themeColor="text1" w:themeTint="FF" w:themeShade="FF"/>
        </w:rPr>
        <w:t xml:space="preserve">, en lo sucesivo, la </w:t>
      </w:r>
      <w:r w:rsidRPr="696EAA19" w:rsidR="696EAA19">
        <w:rPr>
          <w:rFonts w:eastAsia="Calibri" w:cs="Tahoma"/>
          <w:color w:val="0D0D0D" w:themeColor="text1" w:themeTint="F2" w:themeShade="FF"/>
        </w:rPr>
        <w:t>Recurrente o Particular, en contra de la respuesta del Sujeto Obligado,</w:t>
      </w:r>
      <w:r w:rsidRPr="696EAA19" w:rsidR="696EAA19">
        <w:rPr>
          <w:rFonts w:eastAsia="Calibri" w:cs="Tahoma"/>
          <w:color w:val="000000" w:themeColor="text1" w:themeTint="FF" w:themeShade="FF"/>
        </w:rPr>
        <w:t xml:space="preserve"> Ayuntamiento de Jiquipilco, a la solicitud de acceso a la información 00015/JIQUIPIL/IP/2022, se emite la presente Resolución, con base en los Antecedentes y Considerandos que se exponen a continuación:</w:t>
      </w:r>
    </w:p>
    <w:p w:rsidRPr="00FF1C14" w:rsidR="00D05D60" w:rsidP="004A6D0D" w:rsidRDefault="00D05D60" w14:paraId="257A3BC1" w14:textId="77777777">
      <w:pPr>
        <w:spacing w:after="0" w:line="360" w:lineRule="auto"/>
        <w:rPr>
          <w:rFonts w:eastAsia="Calibri" w:cs="Tahoma"/>
          <w:color w:val="000000"/>
        </w:rPr>
      </w:pPr>
    </w:p>
    <w:p w:rsidRPr="00FF1C14" w:rsidR="00D05D60" w:rsidP="004A6D0D" w:rsidRDefault="00D05D60" w14:paraId="5D5318A1" w14:textId="77777777">
      <w:pPr>
        <w:tabs>
          <w:tab w:val="center" w:pos="4522"/>
          <w:tab w:val="left" w:pos="7245"/>
        </w:tabs>
        <w:spacing w:after="0" w:line="360" w:lineRule="auto"/>
        <w:jc w:val="center"/>
        <w:rPr>
          <w:rFonts w:eastAsia="Calibri" w:cs="Tahoma"/>
          <w:b/>
          <w:color w:val="000000"/>
        </w:rPr>
      </w:pPr>
      <w:r w:rsidRPr="00FF1C14">
        <w:rPr>
          <w:rFonts w:eastAsia="Calibri" w:cs="Tahoma"/>
          <w:b/>
          <w:color w:val="000000"/>
        </w:rPr>
        <w:t>A N T E C E D E N T E S:</w:t>
      </w:r>
    </w:p>
    <w:p w:rsidRPr="00FF1C14" w:rsidR="00D05D60" w:rsidP="004A6D0D" w:rsidRDefault="00D05D60" w14:paraId="57E4B732" w14:textId="77777777">
      <w:pPr>
        <w:spacing w:after="0" w:line="360" w:lineRule="auto"/>
      </w:pPr>
    </w:p>
    <w:p w:rsidRPr="00FF1C14" w:rsidR="00D05D60" w:rsidP="004A6D0D" w:rsidRDefault="00D05D60" w14:paraId="7C54E9C7" w14:textId="77777777">
      <w:pPr>
        <w:tabs>
          <w:tab w:val="left" w:pos="567"/>
        </w:tabs>
        <w:spacing w:after="0" w:line="360" w:lineRule="auto"/>
        <w:rPr>
          <w:rFonts w:eastAsia="Times New Roman" w:cs="Tahoma"/>
          <w:b/>
          <w:color w:val="auto"/>
          <w:lang w:eastAsia="es-ES"/>
        </w:rPr>
      </w:pPr>
      <w:r w:rsidRPr="00FF1C14">
        <w:rPr>
          <w:rFonts w:eastAsia="Times New Roman" w:cs="Tahoma"/>
          <w:b/>
          <w:color w:val="auto"/>
          <w:lang w:eastAsia="es-ES"/>
        </w:rPr>
        <w:t>I. Presentación de la solicitud de información:</w:t>
      </w:r>
    </w:p>
    <w:p w:rsidRPr="00FF1C14" w:rsidR="00D05D60" w:rsidP="004A6D0D" w:rsidRDefault="00D05D60" w14:paraId="609977B8" w14:textId="77777777">
      <w:pPr>
        <w:tabs>
          <w:tab w:val="left" w:pos="567"/>
        </w:tabs>
        <w:spacing w:after="0" w:line="360" w:lineRule="auto"/>
        <w:rPr>
          <w:rFonts w:eastAsia="Times New Roman" w:cs="Tahoma"/>
          <w:color w:val="auto"/>
          <w:lang w:eastAsia="es-ES"/>
        </w:rPr>
      </w:pPr>
    </w:p>
    <w:p w:rsidRPr="00FF1C14" w:rsidR="00D05D60" w:rsidP="004A6D0D" w:rsidRDefault="00D05D60" w14:paraId="7A92B491" w14:textId="2C094E4B">
      <w:pPr>
        <w:tabs>
          <w:tab w:val="left" w:pos="567"/>
        </w:tabs>
        <w:spacing w:after="0" w:line="360" w:lineRule="auto"/>
        <w:rPr>
          <w:rFonts w:eastAsia="Times New Roman" w:cs="Tahoma"/>
          <w:lang w:eastAsia="es-MX"/>
        </w:rPr>
      </w:pPr>
      <w:r w:rsidRPr="00FF1C14">
        <w:rPr>
          <w:rFonts w:eastAsia="Times New Roman" w:cs="Tahoma"/>
          <w:lang w:eastAsia="es-MX"/>
        </w:rPr>
        <w:t xml:space="preserve">Con fecha veinticuatro de enero de dos mil veintidós, el Particular, presento una solicitud de acceso a la información, a través de la </w:t>
      </w:r>
      <w:r w:rsidRPr="00FF1C14">
        <w:rPr>
          <w:rFonts w:eastAsia="Times New Roman" w:cs="Tahoma"/>
          <w:color w:val="auto"/>
          <w:szCs w:val="24"/>
          <w:lang w:eastAsia="es-ES"/>
        </w:rPr>
        <w:t>Plataforma Nacional de Transparencia (PNT)</w:t>
      </w:r>
      <w:r w:rsidRPr="00FF1C14">
        <w:rPr>
          <w:rFonts w:eastAsia="Times New Roman" w:cs="Tahoma"/>
          <w:lang w:eastAsia="es-MX"/>
        </w:rPr>
        <w:t xml:space="preserve">, ante el </w:t>
      </w:r>
      <w:r w:rsidRPr="00FF1C14" w:rsidR="009D3630">
        <w:rPr>
          <w:rFonts w:eastAsia="Times New Roman" w:cs="Tahoma"/>
          <w:lang w:eastAsia="es-MX"/>
        </w:rPr>
        <w:t>Ayuntamiento de Jiquipilco</w:t>
      </w:r>
      <w:r w:rsidRPr="00FF1C14">
        <w:rPr>
          <w:rFonts w:eastAsia="Times New Roman" w:cs="Tahoma"/>
          <w:b/>
          <w:lang w:eastAsia="es-MX"/>
        </w:rPr>
        <w:t xml:space="preserve">, </w:t>
      </w:r>
      <w:r w:rsidRPr="00FF1C14">
        <w:rPr>
          <w:rFonts w:eastAsia="Times New Roman" w:cs="Tahoma"/>
          <w:lang w:eastAsia="es-MX"/>
        </w:rPr>
        <w:t>en los siguientes términos:</w:t>
      </w:r>
    </w:p>
    <w:p w:rsidRPr="00FF1C14" w:rsidR="00D05D60" w:rsidP="004A6D0D" w:rsidRDefault="00D05D60" w14:paraId="69262000" w14:textId="77777777">
      <w:pPr>
        <w:spacing w:after="0" w:line="360" w:lineRule="auto"/>
        <w:rPr>
          <w:rFonts w:eastAsia="Calibri" w:cs="Tahoma"/>
        </w:rPr>
      </w:pPr>
    </w:p>
    <w:p w:rsidRPr="00FF1C14" w:rsidR="00D05D60" w:rsidP="004A6D0D" w:rsidRDefault="00D05D60" w14:paraId="76A68D9E" w14:textId="77777777">
      <w:pPr>
        <w:tabs>
          <w:tab w:val="left" w:pos="4667"/>
        </w:tabs>
        <w:spacing w:after="0" w:line="360" w:lineRule="auto"/>
        <w:ind w:left="567" w:right="567"/>
        <w:rPr>
          <w:rFonts w:eastAsia="Times New Roman" w:cs="Tahoma"/>
          <w:b/>
          <w:i/>
          <w:iCs/>
          <w:color w:val="auto"/>
          <w:sz w:val="20"/>
          <w:szCs w:val="20"/>
          <w:lang w:eastAsia="es-ES"/>
        </w:rPr>
      </w:pPr>
      <w:r w:rsidRPr="00FF1C14">
        <w:rPr>
          <w:rFonts w:eastAsia="Times New Roman" w:cs="Tahoma"/>
          <w:b/>
          <w:i/>
          <w:iCs/>
          <w:color w:val="auto"/>
          <w:sz w:val="20"/>
          <w:szCs w:val="20"/>
          <w:lang w:eastAsia="es-ES"/>
        </w:rPr>
        <w:t>“DESCRIPCIÓN CLARA Y PRECISA DE LA INFORMACIÓN SOLICITADA.</w:t>
      </w:r>
    </w:p>
    <w:p w:rsidRPr="00FF1C14" w:rsidR="00753C43" w:rsidP="004A6D0D" w:rsidRDefault="00753C43" w14:paraId="30B6469A" w14:textId="77777777">
      <w:pPr>
        <w:tabs>
          <w:tab w:val="left" w:pos="4667"/>
        </w:tabs>
        <w:spacing w:after="0" w:line="360" w:lineRule="auto"/>
        <w:ind w:left="567" w:right="567"/>
        <w:rPr>
          <w:rFonts w:eastAsia="Times New Roman" w:cs="Tahoma"/>
          <w:bCs/>
          <w:i/>
          <w:iCs/>
          <w:color w:val="auto"/>
          <w:sz w:val="20"/>
          <w:szCs w:val="20"/>
          <w:lang w:eastAsia="es-ES"/>
        </w:rPr>
      </w:pPr>
      <w:r w:rsidRPr="00FF1C14">
        <w:rPr>
          <w:rFonts w:eastAsia="Times New Roman" w:cs="Tahoma"/>
          <w:bCs/>
          <w:i/>
          <w:iCs/>
          <w:color w:val="auto"/>
          <w:sz w:val="20"/>
          <w:szCs w:val="20"/>
          <w:lang w:eastAsia="es-ES"/>
        </w:rPr>
        <w:t xml:space="preserve">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 (Sic) </w:t>
      </w:r>
    </w:p>
    <w:p w:rsidRPr="00FF1C14" w:rsidR="00D05D60" w:rsidP="004A6D0D" w:rsidRDefault="00D05D60" w14:paraId="2BC27655" w14:textId="77777777">
      <w:pPr>
        <w:tabs>
          <w:tab w:val="left" w:pos="4667"/>
        </w:tabs>
        <w:spacing w:after="0" w:line="360" w:lineRule="auto"/>
        <w:ind w:left="567" w:right="567"/>
        <w:rPr>
          <w:rFonts w:eastAsia="Times New Roman" w:cs="Tahoma"/>
          <w:b/>
          <w:bCs/>
          <w:i/>
          <w:iCs/>
          <w:color w:val="auto"/>
          <w:sz w:val="20"/>
          <w:lang w:eastAsia="es-ES"/>
        </w:rPr>
      </w:pPr>
    </w:p>
    <w:p w:rsidRPr="00FF1C14" w:rsidR="00D05D60" w:rsidP="004A6D0D" w:rsidRDefault="00D05D60" w14:paraId="5E425B51" w14:textId="77777777">
      <w:pPr>
        <w:tabs>
          <w:tab w:val="left" w:pos="4667"/>
        </w:tabs>
        <w:spacing w:after="0" w:line="360" w:lineRule="auto"/>
        <w:ind w:left="567" w:right="567"/>
        <w:rPr>
          <w:rFonts w:eastAsia="Times New Roman" w:cs="Tahoma"/>
          <w:bCs/>
          <w:i/>
          <w:color w:val="auto"/>
          <w:sz w:val="20"/>
          <w:szCs w:val="20"/>
          <w:lang w:val="es-ES_tradnl" w:eastAsia="es-ES"/>
        </w:rPr>
      </w:pPr>
      <w:r w:rsidRPr="00FF1C14">
        <w:rPr>
          <w:rFonts w:eastAsia="Times New Roman" w:cs="Tahoma"/>
          <w:b/>
          <w:bCs/>
          <w:i/>
          <w:color w:val="auto"/>
          <w:sz w:val="20"/>
          <w:szCs w:val="20"/>
          <w:lang w:val="es-ES_tradnl" w:eastAsia="es-ES"/>
        </w:rPr>
        <w:t>“MODALIDAD DE ENTREGA:</w:t>
      </w:r>
    </w:p>
    <w:p w:rsidRPr="00FF1C14" w:rsidR="00753C43" w:rsidP="004A6D0D" w:rsidRDefault="00753C43" w14:paraId="63407F56" w14:textId="77777777">
      <w:pPr>
        <w:spacing w:after="0" w:line="360" w:lineRule="auto"/>
        <w:ind w:left="567" w:right="567"/>
        <w:rPr>
          <w:rFonts w:eastAsia="Times New Roman" w:cs="Tahoma"/>
          <w:b/>
          <w:bCs/>
          <w:i/>
          <w:iCs/>
          <w:color w:val="auto"/>
          <w:sz w:val="20"/>
          <w:szCs w:val="20"/>
          <w:lang w:eastAsia="es-ES"/>
        </w:rPr>
      </w:pPr>
      <w:r w:rsidRPr="00FF1C14">
        <w:rPr>
          <w:rFonts w:eastAsia="Times New Roman" w:cs="Tahoma"/>
          <w:b/>
          <w:bCs/>
          <w:i/>
          <w:iCs/>
          <w:color w:val="auto"/>
          <w:sz w:val="20"/>
          <w:szCs w:val="20"/>
          <w:lang w:eastAsia="es-ES"/>
        </w:rPr>
        <w:lastRenderedPageBreak/>
        <w:t xml:space="preserve">Medio para recibir información o notificaciones </w:t>
      </w:r>
    </w:p>
    <w:p w:rsidRPr="00FF1C14" w:rsidR="00753C43" w:rsidP="004A6D0D" w:rsidRDefault="00753C43" w14:paraId="3C61EFD1" w14:textId="77777777">
      <w:pPr>
        <w:spacing w:after="0" w:line="360" w:lineRule="auto"/>
        <w:ind w:left="567" w:right="567"/>
        <w:rPr>
          <w:rFonts w:eastAsia="Times New Roman" w:cs="Tahoma"/>
          <w:bCs/>
          <w:i/>
          <w:iCs/>
          <w:color w:val="auto"/>
          <w:sz w:val="20"/>
          <w:szCs w:val="20"/>
          <w:lang w:eastAsia="es-ES"/>
        </w:rPr>
      </w:pPr>
      <w:r w:rsidRPr="00FF1C14">
        <w:rPr>
          <w:rFonts w:eastAsia="Times New Roman" w:cs="Tahoma"/>
          <w:bCs/>
          <w:i/>
          <w:iCs/>
          <w:color w:val="auto"/>
          <w:sz w:val="20"/>
          <w:szCs w:val="20"/>
          <w:lang w:eastAsia="es-ES"/>
        </w:rPr>
        <w:t>Entrega por el sistema de solicitudes de acceso a la información de la PNT</w:t>
      </w:r>
    </w:p>
    <w:p w:rsidRPr="00FF1C14" w:rsidR="00753C43" w:rsidP="004A6D0D" w:rsidRDefault="00753C43" w14:paraId="1439FC25" w14:textId="77777777">
      <w:pPr>
        <w:spacing w:after="0" w:line="360" w:lineRule="auto"/>
        <w:ind w:left="567" w:right="567"/>
        <w:rPr>
          <w:rFonts w:eastAsia="Times New Roman" w:cs="Tahoma"/>
          <w:b/>
          <w:bCs/>
          <w:i/>
          <w:color w:val="auto"/>
          <w:sz w:val="20"/>
          <w:lang w:eastAsia="es-ES"/>
        </w:rPr>
      </w:pPr>
    </w:p>
    <w:p w:rsidRPr="00FF1C14" w:rsidR="00753C43" w:rsidP="004A6D0D" w:rsidRDefault="00753C43" w14:paraId="0F8ADB68" w14:textId="77777777">
      <w:pPr>
        <w:spacing w:after="0" w:line="360" w:lineRule="auto"/>
        <w:ind w:left="567" w:right="567"/>
        <w:rPr>
          <w:rFonts w:eastAsia="Times New Roman" w:cs="Tahoma"/>
          <w:b/>
          <w:bCs/>
          <w:i/>
          <w:color w:val="auto"/>
          <w:sz w:val="20"/>
          <w:lang w:eastAsia="es-ES"/>
        </w:rPr>
      </w:pPr>
      <w:r w:rsidRPr="00FF1C14">
        <w:rPr>
          <w:rFonts w:eastAsia="Times New Roman" w:cs="Tahoma"/>
          <w:b/>
          <w:bCs/>
          <w:i/>
          <w:color w:val="auto"/>
          <w:sz w:val="20"/>
          <w:lang w:eastAsia="es-ES"/>
        </w:rPr>
        <w:t>Indique cómo desea recibir la información</w:t>
      </w:r>
    </w:p>
    <w:p w:rsidRPr="00FF1C14" w:rsidR="00753C43" w:rsidP="004A6D0D" w:rsidRDefault="00753C43" w14:paraId="5D0FCE97" w14:textId="77777777">
      <w:pPr>
        <w:spacing w:after="0" w:line="360" w:lineRule="auto"/>
        <w:ind w:left="567" w:right="567"/>
        <w:rPr>
          <w:rFonts w:eastAsia="Times New Roman" w:cs="Tahoma"/>
          <w:bCs/>
          <w:i/>
          <w:color w:val="auto"/>
          <w:sz w:val="20"/>
          <w:lang w:eastAsia="es-ES"/>
        </w:rPr>
      </w:pPr>
      <w:r w:rsidRPr="00FF1C14">
        <w:rPr>
          <w:rFonts w:eastAsia="Times New Roman" w:cs="Tahoma"/>
          <w:bCs/>
          <w:i/>
          <w:color w:val="auto"/>
          <w:sz w:val="20"/>
          <w:lang w:eastAsia="es-ES"/>
        </w:rPr>
        <w:t>Electrónico a través del sistema de solicitudes de acceso la”</w:t>
      </w:r>
    </w:p>
    <w:p w:rsidRPr="00FF1C14" w:rsidR="00D05D60" w:rsidP="004A6D0D" w:rsidRDefault="00D05D60" w14:paraId="264379DB" w14:textId="77777777">
      <w:pPr>
        <w:tabs>
          <w:tab w:val="left" w:pos="567"/>
        </w:tabs>
        <w:spacing w:after="0" w:line="360" w:lineRule="auto"/>
        <w:ind w:left="567" w:hanging="567"/>
        <w:rPr>
          <w:rFonts w:eastAsia="Times New Roman" w:cs="Tahoma"/>
          <w:color w:val="auto"/>
          <w:lang w:val="es-ES_tradnl" w:eastAsia="es-ES"/>
        </w:rPr>
      </w:pPr>
    </w:p>
    <w:p w:rsidRPr="00FF1C14" w:rsidR="00753C43" w:rsidP="004A6D0D" w:rsidRDefault="00753C43" w14:paraId="447B2A4E" w14:textId="77777777">
      <w:pPr>
        <w:tabs>
          <w:tab w:val="left" w:pos="567"/>
        </w:tabs>
        <w:spacing w:after="0" w:line="360" w:lineRule="auto"/>
        <w:rPr>
          <w:rFonts w:eastAsia="Times New Roman" w:cs="Tahoma"/>
          <w:color w:val="auto"/>
          <w:lang w:eastAsia="es-ES"/>
        </w:rPr>
      </w:pPr>
      <w:r w:rsidRPr="00FF1C14">
        <w:rPr>
          <w:rFonts w:eastAsia="Times New Roman" w:cs="Tahoma"/>
          <w:color w:val="auto"/>
          <w:lang w:eastAsia="es-E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w:t>
      </w:r>
      <w:r w:rsidRPr="00FF1C14">
        <w:rPr>
          <w:rFonts w:eastAsia="Times New Roman" w:cs="Tahoma"/>
          <w:i/>
          <w:color w:val="auto"/>
          <w:lang w:eastAsia="es-ES"/>
        </w:rPr>
        <w:t>“A través del SAIMEX”</w:t>
      </w:r>
      <w:r w:rsidRPr="00FF1C14">
        <w:rPr>
          <w:rFonts w:eastAsia="Times New Roman" w:cs="Tahoma"/>
          <w:color w:val="auto"/>
          <w:lang w:eastAsia="es-ES"/>
        </w:rPr>
        <w:t>.</w:t>
      </w:r>
    </w:p>
    <w:p w:rsidRPr="00FF1C14" w:rsidR="00D05D60" w:rsidP="004A6D0D" w:rsidRDefault="00D05D60" w14:paraId="61451EAD" w14:textId="77777777">
      <w:pPr>
        <w:spacing w:after="0" w:line="360" w:lineRule="auto"/>
        <w:ind w:right="567"/>
        <w:rPr>
          <w:rFonts w:eastAsia="Times New Roman" w:cs="Arial"/>
          <w:bCs/>
          <w:color w:val="auto"/>
          <w:lang w:eastAsia="es-ES"/>
        </w:rPr>
      </w:pPr>
    </w:p>
    <w:p w:rsidRPr="00FF1C14" w:rsidR="00D05D60" w:rsidP="004A6D0D" w:rsidRDefault="00D05D60" w14:paraId="33B6CD5B" w14:textId="77777777">
      <w:pPr>
        <w:tabs>
          <w:tab w:val="left" w:pos="567"/>
        </w:tabs>
        <w:spacing w:after="0" w:line="360" w:lineRule="auto"/>
        <w:rPr>
          <w:rFonts w:eastAsia="Times New Roman" w:cs="Tahoma"/>
          <w:b/>
          <w:bCs/>
          <w:lang w:eastAsia="es-MX"/>
        </w:rPr>
      </w:pPr>
      <w:r w:rsidRPr="00FF1C14">
        <w:rPr>
          <w:rFonts w:eastAsia="Times New Roman" w:cs="Tahoma"/>
          <w:b/>
          <w:bCs/>
          <w:lang w:eastAsia="es-MX"/>
        </w:rPr>
        <w:t>II. Prórroga para atender la solicitud de información.</w:t>
      </w:r>
    </w:p>
    <w:p w:rsidRPr="00FF1C14" w:rsidR="00D05D60" w:rsidP="004A6D0D" w:rsidRDefault="00D05D60" w14:paraId="06F0F53A" w14:textId="77777777">
      <w:pPr>
        <w:tabs>
          <w:tab w:val="left" w:pos="567"/>
        </w:tabs>
        <w:spacing w:after="0" w:line="360" w:lineRule="auto"/>
        <w:rPr>
          <w:rFonts w:eastAsia="Times New Roman" w:cs="Tahoma"/>
          <w:lang w:eastAsia="es-MX"/>
        </w:rPr>
      </w:pPr>
    </w:p>
    <w:p w:rsidRPr="00FF1C14" w:rsidR="00D05D60" w:rsidP="004A6D0D" w:rsidRDefault="00753C43" w14:paraId="64FC6B63" w14:textId="6B2BAE06">
      <w:pPr>
        <w:tabs>
          <w:tab w:val="left" w:pos="567"/>
        </w:tabs>
        <w:spacing w:after="0" w:line="360" w:lineRule="auto"/>
        <w:rPr>
          <w:rFonts w:eastAsia="Times New Roman" w:cs="Tahoma"/>
          <w:lang w:eastAsia="es-MX"/>
        </w:rPr>
      </w:pPr>
      <w:r w:rsidRPr="00FF1C14">
        <w:rPr>
          <w:rFonts w:eastAsia="Times New Roman" w:cs="Tahoma"/>
          <w:lang w:eastAsia="es-MX"/>
        </w:rPr>
        <w:t xml:space="preserve">Con fecha </w:t>
      </w:r>
      <w:r w:rsidRPr="00FF1C14" w:rsidR="00D05D60">
        <w:rPr>
          <w:rFonts w:eastAsia="Times New Roman" w:cs="Tahoma"/>
          <w:lang w:eastAsia="es-MX"/>
        </w:rPr>
        <w:t xml:space="preserve">catorce de febrero de dos mil veintidós, el Sujeto Obligado notificó, a través del Sistema de Acceso a la Información Mexiquense (SAIMEX), </w:t>
      </w:r>
      <w:r w:rsidRPr="00FF1C14">
        <w:rPr>
          <w:rFonts w:eastAsia="Times New Roman" w:cs="Tahoma"/>
          <w:lang w:eastAsia="es-MX"/>
        </w:rPr>
        <w:t>una</w:t>
      </w:r>
      <w:r w:rsidRPr="00FF1C14" w:rsidR="00D05D60">
        <w:rPr>
          <w:rFonts w:eastAsia="Times New Roman" w:cs="Tahoma"/>
          <w:lang w:eastAsia="es-MX"/>
        </w:rPr>
        <w:t xml:space="preserve"> prórroga para atender la solicitud de información, por medio del oficio con número TAIPM/21/2022-02, de la misma fecha de mes y año, rubricado por el Titular de la Unidad de Transparencia y dirigido a la </w:t>
      </w:r>
      <w:r w:rsidRPr="00FF1C14" w:rsidR="004A6D0D">
        <w:rPr>
          <w:rFonts w:eastAsia="Times New Roman" w:cs="Tahoma"/>
          <w:lang w:eastAsia="es-MX"/>
        </w:rPr>
        <w:t>S</w:t>
      </w:r>
      <w:r w:rsidRPr="00FF1C14" w:rsidR="00D05D60">
        <w:rPr>
          <w:rFonts w:eastAsia="Times New Roman" w:cs="Tahoma"/>
          <w:lang w:eastAsia="es-MX"/>
        </w:rPr>
        <w:t>olicitante</w:t>
      </w:r>
      <w:r w:rsidRPr="00FF1C14" w:rsidR="004A6D0D">
        <w:rPr>
          <w:rFonts w:eastAsia="Times New Roman" w:cs="Tahoma"/>
          <w:lang w:eastAsia="es-MX"/>
        </w:rPr>
        <w:t>,</w:t>
      </w:r>
      <w:r w:rsidRPr="00FF1C14" w:rsidR="00D05D60">
        <w:rPr>
          <w:rFonts w:eastAsia="Times New Roman" w:cs="Tahoma"/>
          <w:lang w:eastAsia="es-MX"/>
        </w:rPr>
        <w:t xml:space="preserve"> en los siguientes términos: </w:t>
      </w:r>
    </w:p>
    <w:p w:rsidRPr="00FF1C14" w:rsidR="00D05D60" w:rsidP="004A6D0D" w:rsidRDefault="00D05D60" w14:paraId="42B0B372" w14:textId="77777777">
      <w:pPr>
        <w:tabs>
          <w:tab w:val="left" w:pos="567"/>
        </w:tabs>
        <w:spacing w:after="0" w:line="360" w:lineRule="auto"/>
        <w:rPr>
          <w:rFonts w:eastAsia="Times New Roman" w:cs="Tahoma"/>
          <w:lang w:eastAsia="es-MX"/>
        </w:rPr>
      </w:pPr>
    </w:p>
    <w:p w:rsidRPr="00FF1C14" w:rsidR="00D05D60" w:rsidP="004A6D0D" w:rsidRDefault="00D05D60" w14:paraId="0FE0E745" w14:textId="77777777">
      <w:pPr>
        <w:tabs>
          <w:tab w:val="left" w:pos="567"/>
        </w:tabs>
        <w:spacing w:after="0" w:line="360" w:lineRule="auto"/>
        <w:ind w:left="567" w:right="567"/>
        <w:rPr>
          <w:rFonts w:eastAsia="Times New Roman" w:cs="Tahoma"/>
          <w:i/>
          <w:iCs/>
          <w:sz w:val="20"/>
          <w:szCs w:val="20"/>
          <w:lang w:eastAsia="es-MX"/>
        </w:rPr>
      </w:pPr>
      <w:r w:rsidRPr="00FF1C14">
        <w:rPr>
          <w:rFonts w:eastAsia="Times New Roman" w:cs="Tahoma"/>
          <w:i/>
          <w:iCs/>
          <w:sz w:val="20"/>
          <w:szCs w:val="20"/>
          <w:lang w:eastAsia="es-MX"/>
        </w:rPr>
        <w:t>“…</w:t>
      </w:r>
    </w:p>
    <w:p w:rsidRPr="00FF1C14" w:rsidR="00D05D60" w:rsidP="004A6D0D" w:rsidRDefault="00D05D60" w14:paraId="42150727" w14:textId="77777777">
      <w:pPr>
        <w:tabs>
          <w:tab w:val="left" w:pos="567"/>
        </w:tabs>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Sirva el presente para enviarle un cordial y afectuoso saludo, al mismo tiempo me permito notificarle de manera formal que el Comité de Transparencia del Ayuntamiento de Jiquipilco para el periodo 2022 – 2024, aprobó por unanimidad en la segunda sesión Ordinaria de Comité de Transparencia celebrada el día 14 de febrero de 2022 el siguiente acuerdo:</w:t>
      </w:r>
    </w:p>
    <w:p w:rsidRPr="00FF1C14" w:rsidR="00D05D60" w:rsidP="004A6D0D" w:rsidRDefault="00D05D60" w14:paraId="3BC028C7" w14:textId="77777777">
      <w:pPr>
        <w:tabs>
          <w:tab w:val="left" w:pos="567"/>
        </w:tabs>
        <w:spacing w:after="0" w:line="360" w:lineRule="auto"/>
        <w:ind w:left="567" w:right="567"/>
        <w:rPr>
          <w:rFonts w:eastAsia="Times New Roman" w:cs="Tahoma"/>
          <w:i/>
          <w:iCs/>
          <w:sz w:val="20"/>
          <w:szCs w:val="20"/>
          <w:lang w:eastAsia="es-MX"/>
        </w:rPr>
      </w:pPr>
    </w:p>
    <w:p w:rsidRPr="00FF1C14" w:rsidR="00D05D60" w:rsidP="004A6D0D" w:rsidRDefault="00D05D60" w14:paraId="55E92A51" w14:textId="77777777">
      <w:pPr>
        <w:tabs>
          <w:tab w:val="left" w:pos="567"/>
        </w:tabs>
        <w:spacing w:after="0" w:line="360" w:lineRule="auto"/>
        <w:ind w:left="567" w:right="567"/>
        <w:rPr>
          <w:rFonts w:eastAsia="Times New Roman" w:cs="Tahoma"/>
          <w:i/>
          <w:iCs/>
          <w:sz w:val="20"/>
          <w:szCs w:val="20"/>
          <w:lang w:eastAsia="es-MX"/>
        </w:rPr>
      </w:pPr>
      <w:r w:rsidRPr="00FF1C14">
        <w:rPr>
          <w:rFonts w:eastAsia="Times New Roman" w:cs="Tahoma"/>
          <w:i/>
          <w:iCs/>
          <w:sz w:val="20"/>
          <w:szCs w:val="20"/>
          <w:lang w:eastAsia="es-MX"/>
        </w:rPr>
        <w:t xml:space="preserve">ACUERDO 05/CTJ/2022: Se aprueba por unanimidad la emisión de resolución favorable a la solicitud de prórroga por 7 días hábiles más, para dar contestación a la solicitud de información con número de folio: 00015/JIQUIPIL/IP/2022 a través del sistema SAIMEX; a favor del Servidor Público Habilitado Miguel Ángeles Dávila Tesorero Municipal ya que existen razones fundadas y </w:t>
      </w:r>
      <w:r w:rsidRPr="00FF1C14">
        <w:rPr>
          <w:rFonts w:eastAsia="Times New Roman" w:cs="Tahoma"/>
          <w:i/>
          <w:iCs/>
          <w:sz w:val="20"/>
          <w:szCs w:val="20"/>
          <w:lang w:eastAsia="es-MX"/>
        </w:rPr>
        <w:lastRenderedPageBreak/>
        <w:t>motivadas como lo estipula el artículo 163 de la Ley de Transparencia y Acceso a la Información Pública del Estado de México y Municipios.</w:t>
      </w:r>
    </w:p>
    <w:p w:rsidRPr="00FF1C14" w:rsidR="00D05D60" w:rsidP="004A6D0D" w:rsidRDefault="00D05D60" w14:paraId="146EC5DB" w14:textId="77777777">
      <w:pPr>
        <w:tabs>
          <w:tab w:val="left" w:pos="567"/>
        </w:tabs>
        <w:spacing w:after="0" w:line="360" w:lineRule="auto"/>
        <w:ind w:left="567" w:right="567"/>
        <w:rPr>
          <w:rFonts w:eastAsia="Times New Roman" w:cs="Tahoma"/>
          <w:i/>
          <w:iCs/>
          <w:sz w:val="20"/>
          <w:szCs w:val="20"/>
          <w:lang w:eastAsia="es-MX"/>
        </w:rPr>
      </w:pPr>
      <w:r w:rsidRPr="00FF1C14">
        <w:rPr>
          <w:rFonts w:eastAsia="Times New Roman" w:cs="Tahoma"/>
          <w:i/>
          <w:iCs/>
          <w:sz w:val="20"/>
          <w:szCs w:val="20"/>
          <w:lang w:eastAsia="es-MX"/>
        </w:rPr>
        <w:t xml:space="preserve">…” (Sic) </w:t>
      </w:r>
    </w:p>
    <w:p w:rsidRPr="00FF1C14" w:rsidR="00D05D60" w:rsidP="004A6D0D" w:rsidRDefault="00D05D60" w14:paraId="78A916DB" w14:textId="77777777">
      <w:pPr>
        <w:tabs>
          <w:tab w:val="left" w:pos="567"/>
        </w:tabs>
        <w:spacing w:after="0" w:line="360" w:lineRule="auto"/>
        <w:rPr>
          <w:rFonts w:eastAsia="Times New Roman" w:cs="Tahoma"/>
          <w:lang w:eastAsia="es-MX"/>
        </w:rPr>
      </w:pPr>
    </w:p>
    <w:p w:rsidRPr="00FF1C14" w:rsidR="00D05D60" w:rsidP="004A6D0D" w:rsidRDefault="00D05D60" w14:paraId="09DEC786" w14:textId="77777777">
      <w:pPr>
        <w:tabs>
          <w:tab w:val="left" w:pos="567"/>
        </w:tabs>
        <w:spacing w:after="0" w:line="360" w:lineRule="auto"/>
        <w:rPr>
          <w:rFonts w:eastAsia="Times New Roman" w:cs="Tahoma"/>
          <w:b/>
          <w:lang w:eastAsia="es-MX"/>
        </w:rPr>
      </w:pPr>
      <w:r w:rsidRPr="00FF1C14">
        <w:rPr>
          <w:rFonts w:eastAsia="Times New Roman" w:cs="Tahoma"/>
          <w:b/>
          <w:lang w:eastAsia="es-MX"/>
        </w:rPr>
        <w:t>III. Respuesta del Sujeto Obligado.</w:t>
      </w:r>
    </w:p>
    <w:p w:rsidRPr="00FF1C14" w:rsidR="00D05D60" w:rsidP="004A6D0D" w:rsidRDefault="00D05D60" w14:paraId="42990BD0" w14:textId="77777777">
      <w:pPr>
        <w:tabs>
          <w:tab w:val="left" w:pos="567"/>
        </w:tabs>
        <w:spacing w:after="0" w:line="360" w:lineRule="auto"/>
        <w:rPr>
          <w:rFonts w:eastAsia="Calibri" w:cs="Tahoma"/>
          <w:b/>
        </w:rPr>
      </w:pPr>
    </w:p>
    <w:p w:rsidRPr="00FF1C14" w:rsidR="00D05D60" w:rsidP="004A6D0D" w:rsidRDefault="00D05D60" w14:paraId="046703E2" w14:textId="34222364">
      <w:pPr>
        <w:autoSpaceDE w:val="0"/>
        <w:autoSpaceDN w:val="0"/>
        <w:adjustRightInd w:val="0"/>
        <w:spacing w:after="0" w:line="360" w:lineRule="auto"/>
        <w:rPr>
          <w:rFonts w:eastAsia="Times New Roman" w:cs="Tahoma"/>
          <w:color w:val="auto"/>
          <w:lang w:eastAsia="es-MX"/>
        </w:rPr>
      </w:pPr>
      <w:r w:rsidRPr="00FF1C14">
        <w:rPr>
          <w:rFonts w:eastAsia="Times New Roman" w:cs="Tahoma"/>
          <w:color w:val="auto"/>
          <w:lang w:eastAsia="es-MX"/>
        </w:rPr>
        <w:t>Con fecha veintitrés de febrero de dos mil veintidós, el Sujeto Obligado notific</w:t>
      </w:r>
      <w:r w:rsidRPr="00FF1C14" w:rsidR="004A6D0D">
        <w:rPr>
          <w:rFonts w:eastAsia="Times New Roman" w:cs="Tahoma"/>
          <w:color w:val="auto"/>
          <w:lang w:eastAsia="es-MX"/>
        </w:rPr>
        <w:t>ó</w:t>
      </w:r>
      <w:r w:rsidRPr="00FF1C14">
        <w:rPr>
          <w:rFonts w:eastAsia="Times New Roman" w:cs="Tahoma"/>
          <w:color w:val="auto"/>
          <w:lang w:eastAsia="es-MX"/>
        </w:rPr>
        <w:t xml:space="preserve"> a la Solicitante, la respuesta a su solicitud de información, mediante el Sistema de Acceso a la Información Mexiquense (SAIMEX), por medio del oficio número 0015/IP-TR-J/2022, sin fecha, rubricado por el Titular de la Unidad de Transparencia, por medio del cual manifiesta y expone: </w:t>
      </w:r>
    </w:p>
    <w:p w:rsidRPr="00FF1C14" w:rsidR="00D05D60" w:rsidP="004A6D0D" w:rsidRDefault="00D05D60" w14:paraId="7F0C95FE" w14:textId="77777777">
      <w:pPr>
        <w:autoSpaceDE w:val="0"/>
        <w:autoSpaceDN w:val="0"/>
        <w:adjustRightInd w:val="0"/>
        <w:spacing w:after="0" w:line="360" w:lineRule="auto"/>
        <w:rPr>
          <w:rFonts w:eastAsia="Times New Roman" w:cs="Tahoma"/>
          <w:color w:val="auto"/>
          <w:lang w:eastAsia="es-MX"/>
        </w:rPr>
      </w:pPr>
    </w:p>
    <w:p w:rsidRPr="00FF1C14" w:rsidR="00D05D60" w:rsidP="004A6D0D" w:rsidRDefault="00D05D60" w14:paraId="20E32783"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w:t>
      </w:r>
    </w:p>
    <w:p w:rsidRPr="00FF1C14" w:rsidR="00D05D60" w:rsidP="004A6D0D" w:rsidRDefault="00D05D60" w14:paraId="456F9858" w14:textId="77777777">
      <w:pPr>
        <w:autoSpaceDE w:val="0"/>
        <w:autoSpaceDN w:val="0"/>
        <w:adjustRightInd w:val="0"/>
        <w:spacing w:after="0" w:line="360" w:lineRule="auto"/>
        <w:ind w:left="567" w:right="567"/>
        <w:jc w:val="center"/>
        <w:rPr>
          <w:rFonts w:eastAsia="Times New Roman" w:cs="Tahoma"/>
          <w:i/>
          <w:iCs/>
          <w:color w:val="auto"/>
          <w:sz w:val="20"/>
          <w:szCs w:val="20"/>
          <w:lang w:eastAsia="es-MX"/>
        </w:rPr>
      </w:pPr>
      <w:r w:rsidRPr="00FF1C14">
        <w:rPr>
          <w:rFonts w:eastAsia="Times New Roman" w:cs="Tahoma"/>
          <w:i/>
          <w:iCs/>
          <w:color w:val="auto"/>
          <w:sz w:val="20"/>
          <w:szCs w:val="20"/>
          <w:lang w:eastAsia="es-MX"/>
        </w:rPr>
        <w:t>R E S O L U T I V O S</w:t>
      </w:r>
    </w:p>
    <w:p w:rsidRPr="00FF1C14" w:rsidR="00D05D60" w:rsidP="004A6D0D" w:rsidRDefault="00D05D60" w14:paraId="653433F2" w14:textId="77777777">
      <w:pPr>
        <w:autoSpaceDE w:val="0"/>
        <w:autoSpaceDN w:val="0"/>
        <w:adjustRightInd w:val="0"/>
        <w:spacing w:after="0" w:line="360" w:lineRule="auto"/>
        <w:ind w:left="567" w:right="567"/>
        <w:rPr>
          <w:rFonts w:eastAsia="Times New Roman" w:cs="Tahoma"/>
          <w:i/>
          <w:iCs/>
          <w:color w:val="auto"/>
          <w:sz w:val="20"/>
          <w:szCs w:val="20"/>
          <w:lang w:eastAsia="es-MX"/>
        </w:rPr>
      </w:pPr>
    </w:p>
    <w:p w:rsidRPr="00FF1C14" w:rsidR="00D05D60" w:rsidP="004A6D0D" w:rsidRDefault="00D05D60" w14:paraId="1EB9ABCC"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 xml:space="preserve">PRIMERO. Resulta procedente la solicitud con el número de folio 0015/JIQUIPIL/IP/2022 toda vez que no contraviene la Ley de Transparencia y Acceso a la Información Pública del Estado de México y Municipios y la Ley de Protección de Datos Personales en Posesión de Sujetos Obligados del Estado de México y Municipios. </w:t>
      </w:r>
    </w:p>
    <w:p w:rsidRPr="00FF1C14" w:rsidR="00D05D60" w:rsidP="004A6D0D" w:rsidRDefault="00D05D60" w14:paraId="540085A1" w14:textId="77777777">
      <w:pPr>
        <w:autoSpaceDE w:val="0"/>
        <w:autoSpaceDN w:val="0"/>
        <w:adjustRightInd w:val="0"/>
        <w:spacing w:after="0" w:line="360" w:lineRule="auto"/>
        <w:ind w:left="567" w:right="567"/>
        <w:rPr>
          <w:rFonts w:eastAsia="Times New Roman" w:cs="Tahoma"/>
          <w:i/>
          <w:iCs/>
          <w:color w:val="auto"/>
          <w:sz w:val="20"/>
          <w:szCs w:val="20"/>
          <w:lang w:eastAsia="es-MX"/>
        </w:rPr>
      </w:pPr>
    </w:p>
    <w:p w:rsidRPr="00FF1C14" w:rsidR="00D05D60" w:rsidP="004A6D0D" w:rsidRDefault="00D05D60" w14:paraId="33134722"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SEGUNDO. Se entrega la información solicitada por parte del Interesado, de la información pública solicitada conforme a lo expuesto en el considerando número 1 de la presente resolución la cual es la siguiente:</w:t>
      </w:r>
    </w:p>
    <w:p w:rsidRPr="00FF1C14" w:rsidR="00D05D60" w:rsidP="004A6D0D" w:rsidRDefault="00D05D60" w14:paraId="059CAE6F" w14:textId="77777777">
      <w:pPr>
        <w:autoSpaceDE w:val="0"/>
        <w:autoSpaceDN w:val="0"/>
        <w:adjustRightInd w:val="0"/>
        <w:spacing w:after="0" w:line="360" w:lineRule="auto"/>
        <w:ind w:left="567" w:right="567"/>
        <w:rPr>
          <w:rFonts w:eastAsia="Times New Roman" w:cs="Tahoma"/>
          <w:i/>
          <w:iCs/>
          <w:color w:val="auto"/>
          <w:sz w:val="20"/>
          <w:szCs w:val="20"/>
          <w:lang w:eastAsia="es-MX"/>
        </w:rPr>
      </w:pPr>
    </w:p>
    <w:p w:rsidRPr="00FF1C14" w:rsidR="00D05D60" w:rsidP="004A6D0D" w:rsidRDefault="00D05D60" w14:paraId="66DC8BF3" w14:textId="77777777">
      <w:pPr>
        <w:autoSpaceDE w:val="0"/>
        <w:autoSpaceDN w:val="0"/>
        <w:adjustRightInd w:val="0"/>
        <w:spacing w:after="0" w:line="360" w:lineRule="auto"/>
        <w:ind w:left="567" w:right="567"/>
        <w:jc w:val="center"/>
        <w:rPr>
          <w:rFonts w:eastAsia="Times New Roman" w:cs="Tahoma"/>
          <w:i/>
          <w:iCs/>
          <w:color w:val="auto"/>
          <w:sz w:val="20"/>
          <w:szCs w:val="20"/>
          <w:lang w:eastAsia="es-MX"/>
        </w:rPr>
      </w:pPr>
      <w:r w:rsidRPr="00FF1C14">
        <w:rPr>
          <w:rFonts w:eastAsia="Times New Roman" w:cs="Tahoma"/>
          <w:i/>
          <w:iCs/>
          <w:noProof/>
          <w:color w:val="auto"/>
          <w:sz w:val="20"/>
          <w:szCs w:val="20"/>
          <w:lang w:eastAsia="es-MX"/>
        </w:rPr>
        <w:drawing>
          <wp:inline distT="0" distB="0" distL="0" distR="0" wp14:anchorId="0EDB8CB7" wp14:editId="17B1F3F1">
            <wp:extent cx="4278702" cy="1256076"/>
            <wp:effectExtent l="0" t="0" r="7620" b="1270"/>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302500" cy="1263062"/>
                    </a:xfrm>
                    <a:prstGeom prst="rect">
                      <a:avLst/>
                    </a:prstGeom>
                  </pic:spPr>
                </pic:pic>
              </a:graphicData>
            </a:graphic>
          </wp:inline>
        </w:drawing>
      </w:r>
    </w:p>
    <w:p w:rsidRPr="00FF1C14" w:rsidR="00D05D60" w:rsidP="004A6D0D" w:rsidRDefault="00D05D60" w14:paraId="35F1C8E3" w14:textId="77777777">
      <w:pPr>
        <w:autoSpaceDE w:val="0"/>
        <w:autoSpaceDN w:val="0"/>
        <w:adjustRightInd w:val="0"/>
        <w:spacing w:after="0" w:line="360" w:lineRule="auto"/>
        <w:ind w:left="567" w:right="567"/>
        <w:jc w:val="center"/>
        <w:rPr>
          <w:rFonts w:eastAsia="Times New Roman" w:cs="Tahoma"/>
          <w:i/>
          <w:iCs/>
          <w:color w:val="auto"/>
          <w:sz w:val="20"/>
          <w:szCs w:val="20"/>
          <w:lang w:eastAsia="es-MX"/>
        </w:rPr>
      </w:pPr>
      <w:r w:rsidRPr="00FF1C14">
        <w:rPr>
          <w:rFonts w:eastAsia="Times New Roman" w:cs="Tahoma"/>
          <w:i/>
          <w:iCs/>
          <w:noProof/>
          <w:color w:val="auto"/>
          <w:sz w:val="20"/>
          <w:szCs w:val="20"/>
          <w:lang w:eastAsia="es-MX"/>
        </w:rPr>
        <w:lastRenderedPageBreak/>
        <w:drawing>
          <wp:inline distT="0" distB="0" distL="0" distR="0" wp14:anchorId="20E82584" wp14:editId="04F3FEF1">
            <wp:extent cx="4351738" cy="632263"/>
            <wp:effectExtent l="0" t="0" r="0" b="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398250" cy="639021"/>
                    </a:xfrm>
                    <a:prstGeom prst="rect">
                      <a:avLst/>
                    </a:prstGeom>
                  </pic:spPr>
                </pic:pic>
              </a:graphicData>
            </a:graphic>
          </wp:inline>
        </w:drawing>
      </w:r>
    </w:p>
    <w:p w:rsidRPr="00FF1C14" w:rsidR="004A6D0D" w:rsidP="004A6D0D" w:rsidRDefault="004A6D0D" w14:paraId="51E6C6D7" w14:textId="77777777">
      <w:pPr>
        <w:autoSpaceDE w:val="0"/>
        <w:autoSpaceDN w:val="0"/>
        <w:adjustRightInd w:val="0"/>
        <w:spacing w:after="0" w:line="360" w:lineRule="auto"/>
        <w:ind w:left="567" w:right="567"/>
        <w:rPr>
          <w:rFonts w:eastAsia="Times New Roman" w:cs="Tahoma"/>
          <w:i/>
          <w:iCs/>
          <w:color w:val="auto"/>
          <w:sz w:val="20"/>
          <w:szCs w:val="20"/>
          <w:lang w:eastAsia="es-MX"/>
        </w:rPr>
      </w:pPr>
    </w:p>
    <w:p w:rsidRPr="00FF1C14" w:rsidR="00D05D60" w:rsidP="004A6D0D" w:rsidRDefault="00D05D60" w14:paraId="0243BF03" w14:textId="1D670C9C">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TERCERO. Hágase del conocimiento al solicitante.</w:t>
      </w:r>
    </w:p>
    <w:p w:rsidRPr="00FF1C14" w:rsidR="004A6D0D" w:rsidP="004A6D0D" w:rsidRDefault="004A6D0D" w14:paraId="155B82BC" w14:textId="77777777">
      <w:pPr>
        <w:autoSpaceDE w:val="0"/>
        <w:autoSpaceDN w:val="0"/>
        <w:adjustRightInd w:val="0"/>
        <w:spacing w:after="0" w:line="360" w:lineRule="auto"/>
        <w:ind w:left="567" w:right="567"/>
        <w:rPr>
          <w:rFonts w:eastAsia="Times New Roman" w:cs="Tahoma"/>
          <w:i/>
          <w:iCs/>
          <w:color w:val="auto"/>
          <w:sz w:val="20"/>
          <w:szCs w:val="20"/>
          <w:lang w:eastAsia="es-MX"/>
        </w:rPr>
      </w:pPr>
    </w:p>
    <w:p w:rsidRPr="00FF1C14" w:rsidR="00D05D60" w:rsidP="004A6D0D" w:rsidRDefault="00D05D60" w14:paraId="7C039ACC"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Así lo resolvió y firma la Coordinación de Transparencia y Acceso a la Información Pública de</w:t>
      </w:r>
    </w:p>
    <w:p w:rsidRPr="00FF1C14" w:rsidR="00D05D60" w:rsidP="004A6D0D" w:rsidRDefault="00D05D60" w14:paraId="3156739B"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Jiquipilco con fecha 23 de febrero de 2022</w:t>
      </w:r>
    </w:p>
    <w:p w:rsidRPr="00FF1C14" w:rsidR="00D05D60" w:rsidP="004A6D0D" w:rsidRDefault="00D05D60" w14:paraId="5C9DD6A7"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 xml:space="preserve">…” (Sic) </w:t>
      </w:r>
    </w:p>
    <w:p w:rsidRPr="00FF1C14" w:rsidR="00D05D60" w:rsidP="004A6D0D" w:rsidRDefault="00D05D60" w14:paraId="2E409A3D" w14:textId="77777777">
      <w:pPr>
        <w:autoSpaceDE w:val="0"/>
        <w:autoSpaceDN w:val="0"/>
        <w:adjustRightInd w:val="0"/>
        <w:spacing w:after="0" w:line="360" w:lineRule="auto"/>
        <w:rPr>
          <w:rFonts w:eastAsia="Times New Roman" w:cs="Tahoma"/>
          <w:color w:val="auto"/>
          <w:sz w:val="20"/>
          <w:szCs w:val="20"/>
          <w:lang w:eastAsia="es-MX"/>
        </w:rPr>
      </w:pPr>
    </w:p>
    <w:p w:rsidRPr="00FF1C14" w:rsidR="00D05D60" w:rsidP="004A6D0D" w:rsidRDefault="004A6D0D" w14:paraId="7F69DA44" w14:textId="5804528A">
      <w:pPr>
        <w:autoSpaceDE w:val="0"/>
        <w:autoSpaceDN w:val="0"/>
        <w:adjustRightInd w:val="0"/>
        <w:spacing w:after="0" w:line="360" w:lineRule="auto"/>
        <w:rPr>
          <w:rFonts w:eastAsia="Times New Roman" w:cs="Tahoma"/>
          <w:color w:val="auto"/>
          <w:lang w:eastAsia="es-MX"/>
        </w:rPr>
      </w:pPr>
      <w:r w:rsidRPr="00FF1C14">
        <w:rPr>
          <w:rFonts w:eastAsia="Times New Roman" w:cs="Tahoma"/>
          <w:color w:val="auto"/>
          <w:lang w:eastAsia="es-MX"/>
        </w:rPr>
        <w:t>E</w:t>
      </w:r>
      <w:r w:rsidRPr="00FF1C14" w:rsidR="00D05D60">
        <w:rPr>
          <w:rFonts w:eastAsia="Times New Roman" w:cs="Tahoma"/>
          <w:color w:val="auto"/>
          <w:lang w:eastAsia="es-MX"/>
        </w:rPr>
        <w:t>l Sujeto Obligado adjunt</w:t>
      </w:r>
      <w:r w:rsidRPr="00FF1C14">
        <w:rPr>
          <w:rFonts w:eastAsia="Times New Roman" w:cs="Tahoma"/>
          <w:color w:val="auto"/>
          <w:lang w:eastAsia="es-MX"/>
        </w:rPr>
        <w:t>ó</w:t>
      </w:r>
      <w:r w:rsidRPr="00FF1C14" w:rsidR="00D05D60">
        <w:rPr>
          <w:rFonts w:eastAsia="Times New Roman" w:cs="Tahoma"/>
          <w:color w:val="auto"/>
          <w:lang w:eastAsia="es-MX"/>
        </w:rPr>
        <w:t xml:space="preserve"> la digitalización del oficio con número TMJ/066/2022-01, sin fecha, rubricado por el Tesorero Municipal, de cuyo contenido se desprende lo siguiente: </w:t>
      </w:r>
    </w:p>
    <w:p w:rsidRPr="00FF1C14" w:rsidR="00D05D60" w:rsidP="004A6D0D" w:rsidRDefault="00D05D60" w14:paraId="1AE7672E" w14:textId="77777777">
      <w:pPr>
        <w:autoSpaceDE w:val="0"/>
        <w:autoSpaceDN w:val="0"/>
        <w:adjustRightInd w:val="0"/>
        <w:spacing w:after="0" w:line="360" w:lineRule="auto"/>
        <w:rPr>
          <w:rFonts w:eastAsia="Times New Roman" w:cs="Tahoma"/>
          <w:color w:val="auto"/>
          <w:sz w:val="20"/>
          <w:szCs w:val="20"/>
          <w:lang w:eastAsia="es-MX"/>
        </w:rPr>
      </w:pPr>
    </w:p>
    <w:p w:rsidRPr="00FF1C14" w:rsidR="00D05D60" w:rsidP="004A6D0D" w:rsidRDefault="00D05D60" w14:paraId="3A6E0895"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w:t>
      </w:r>
    </w:p>
    <w:p w:rsidRPr="00FF1C14" w:rsidR="00D05D60" w:rsidP="004A6D0D" w:rsidRDefault="00D05D60" w14:paraId="3AD75A23" w14:textId="77777777">
      <w:pPr>
        <w:autoSpaceDE w:val="0"/>
        <w:autoSpaceDN w:val="0"/>
        <w:adjustRightInd w:val="0"/>
        <w:spacing w:after="0" w:line="360" w:lineRule="auto"/>
        <w:ind w:left="567" w:right="567"/>
        <w:rPr>
          <w:rFonts w:eastAsia="Times New Roman" w:cs="Tahoma"/>
          <w:i/>
          <w:iCs/>
          <w:color w:val="auto"/>
          <w:sz w:val="20"/>
          <w:szCs w:val="20"/>
          <w:lang w:eastAsia="es-MX"/>
        </w:rPr>
      </w:pPr>
      <w:r w:rsidRPr="00FF1C14">
        <w:rPr>
          <w:rFonts w:eastAsia="Times New Roman" w:cs="Tahoma"/>
          <w:i/>
          <w:iCs/>
          <w:color w:val="auto"/>
          <w:sz w:val="20"/>
          <w:szCs w:val="20"/>
          <w:lang w:eastAsia="es-MX"/>
        </w:rPr>
        <w:t xml:space="preserve">1. Del personal sindicalizado, de acuerdo con las funciones que desempeñan ninguno de ellos requiere por normatividad encontrarse Certificado con los Estándares de Competencia de Marca, actualizados al 21 de febrero de 2022. </w:t>
      </w:r>
    </w:p>
    <w:p w:rsidRPr="00FF1C14" w:rsidR="00D05D60" w:rsidP="004A6D0D" w:rsidRDefault="00D05D60" w14:paraId="72A9CB73" w14:textId="77777777">
      <w:pPr>
        <w:spacing w:after="0" w:line="360" w:lineRule="auto"/>
        <w:ind w:left="567" w:right="567"/>
        <w:rPr>
          <w:rFonts w:eastAsia="Times New Roman" w:cs="Arial"/>
          <w:bCs/>
          <w:i/>
          <w:iCs/>
          <w:color w:val="auto"/>
          <w:sz w:val="20"/>
          <w:szCs w:val="20"/>
          <w:lang w:eastAsia="es-ES"/>
        </w:rPr>
      </w:pPr>
    </w:p>
    <w:p w:rsidRPr="00FF1C14" w:rsidR="00D05D60" w:rsidP="004A6D0D" w:rsidRDefault="00D05D60" w14:paraId="76EEF9B4" w14:textId="77777777">
      <w:pPr>
        <w:spacing w:after="0" w:line="360" w:lineRule="auto"/>
        <w:ind w:left="567" w:right="567"/>
        <w:rPr>
          <w:rFonts w:eastAsia="Times New Roman" w:cs="Tahoma"/>
          <w:bCs/>
          <w:i/>
          <w:iCs/>
          <w:color w:val="auto"/>
          <w:sz w:val="20"/>
          <w:szCs w:val="20"/>
          <w:lang w:eastAsia="es-ES"/>
        </w:rPr>
      </w:pPr>
      <w:r w:rsidRPr="00FF1C14">
        <w:rPr>
          <w:rFonts w:eastAsia="Times New Roman" w:cs="Arial"/>
          <w:bCs/>
          <w:i/>
          <w:iCs/>
          <w:color w:val="auto"/>
          <w:sz w:val="20"/>
          <w:szCs w:val="20"/>
          <w:lang w:eastAsia="es-ES"/>
        </w:rPr>
        <w:t xml:space="preserve">2. Del personal considerado de confianza, en relación a las actividades y funciones que desempeñan, se informa que de conformidad con lo establecido en el artículo 32, fracción V de la Ley Orgánica Municipal y del Acuerdo por el que se Establecen las Reglas de Operación para la Certificación de Competencia Laboral, publicado en el Periódico Oficial “Gaceta de Gobierno en fecha 10 de mayo de 2019, los servidores públicos que deban cumplir con este requisito podrán acreditarlo hasta dentro de seis meses siguientes a la fecha en que inicien sus funciones, los cuales tienen que ver con estándares de competencia señalados con los códigos </w:t>
      </w:r>
      <w:r w:rsidRPr="00FF1C14">
        <w:rPr>
          <w:rFonts w:eastAsia="Times New Roman" w:cs="Tahoma"/>
          <w:bCs/>
          <w:i/>
          <w:iCs/>
          <w:color w:val="auto"/>
          <w:sz w:val="20"/>
          <w:szCs w:val="20"/>
          <w:lang w:eastAsia="es-ES"/>
        </w:rPr>
        <w:t>ECM0059, ECM0060, ECM0061, ECM0062, ECM0063, ECM0064, ECM0065, ECM0066, ECM0067, ECM0068, ECM0069, ECM0070, ECM0071, por lo que se informa que dicha información se encontrará disponible, una vez que las funcionarios públicos municipales hayan obtenido la Certificación de Competencia Laboral correspondiente</w:t>
      </w:r>
    </w:p>
    <w:p w:rsidRPr="00FF1C14" w:rsidR="00D05D60" w:rsidP="004A6D0D" w:rsidRDefault="00D05D60" w14:paraId="48EE6334" w14:textId="77777777">
      <w:pPr>
        <w:spacing w:after="0" w:line="360" w:lineRule="auto"/>
        <w:ind w:left="567" w:right="567"/>
        <w:rPr>
          <w:rFonts w:eastAsia="Times New Roman" w:cs="Tahoma"/>
          <w:bCs/>
          <w:i/>
          <w:iCs/>
          <w:color w:val="auto"/>
          <w:sz w:val="20"/>
          <w:szCs w:val="20"/>
          <w:lang w:eastAsia="es-ES"/>
        </w:rPr>
      </w:pPr>
      <w:r w:rsidRPr="00FF1C14">
        <w:rPr>
          <w:rFonts w:eastAsia="Times New Roman" w:cs="Tahoma"/>
          <w:bCs/>
          <w:i/>
          <w:iCs/>
          <w:color w:val="auto"/>
          <w:sz w:val="20"/>
          <w:szCs w:val="20"/>
          <w:lang w:eastAsia="es-ES"/>
        </w:rPr>
        <w:t xml:space="preserve">…” (Sic) </w:t>
      </w:r>
    </w:p>
    <w:p w:rsidRPr="00FF1C14" w:rsidR="00D05D60" w:rsidP="004A6D0D" w:rsidRDefault="00D05D60" w14:paraId="7C60A29F" w14:textId="77777777">
      <w:pPr>
        <w:spacing w:after="0" w:line="360" w:lineRule="auto"/>
        <w:ind w:right="567"/>
        <w:rPr>
          <w:rFonts w:eastAsia="Times New Roman" w:cs="Arial"/>
          <w:bCs/>
          <w:color w:val="auto"/>
          <w:lang w:eastAsia="es-ES"/>
        </w:rPr>
      </w:pPr>
    </w:p>
    <w:p w:rsidRPr="00FF1C14" w:rsidR="00D05D60" w:rsidP="004A6D0D" w:rsidRDefault="00D05D60" w14:paraId="224B9AB6" w14:textId="77777777">
      <w:pPr>
        <w:spacing w:after="0" w:line="360" w:lineRule="auto"/>
        <w:rPr>
          <w:b/>
        </w:rPr>
      </w:pPr>
      <w:r w:rsidRPr="00FF1C14">
        <w:rPr>
          <w:b/>
        </w:rPr>
        <w:t xml:space="preserve">IV. Interposición del Recurso de Revisión. </w:t>
      </w:r>
    </w:p>
    <w:p w:rsidRPr="00FF1C14" w:rsidR="00D05D60" w:rsidP="004A6D0D" w:rsidRDefault="00D05D60" w14:paraId="497AEFCA" w14:textId="77777777">
      <w:pPr>
        <w:spacing w:after="0" w:line="360" w:lineRule="auto"/>
        <w:rPr>
          <w:bCs/>
        </w:rPr>
      </w:pPr>
    </w:p>
    <w:p w:rsidRPr="00FF1C14" w:rsidR="00D05D60" w:rsidP="004A6D0D" w:rsidRDefault="00D05D60" w14:paraId="0C4DF0A7" w14:textId="77777777">
      <w:pPr>
        <w:spacing w:after="0" w:line="360" w:lineRule="auto"/>
        <w:rPr>
          <w:bCs/>
        </w:rPr>
      </w:pPr>
      <w:r w:rsidRPr="00FF1C14">
        <w:rPr>
          <w:bCs/>
        </w:rPr>
        <w:t xml:space="preserve">Con fecha nueve de marzo de dos mil veintidós, se recibió en este Instituto, a través del </w:t>
      </w:r>
      <w:r w:rsidRPr="00FF1C14">
        <w:rPr>
          <w:bCs/>
          <w:lang w:val="es-ES"/>
        </w:rPr>
        <w:t>Sistema de Acceso a la Información Mexiquense (SAIMEX)</w:t>
      </w:r>
      <w:r w:rsidRPr="00FF1C14">
        <w:rPr>
          <w:bCs/>
        </w:rPr>
        <w:t>, Recurso de Revisión interpuesto por la parte Recurrente, en contra de la respuesta por el Sujeto Obligado, a la solicitud de información, en los siguientes términos:</w:t>
      </w:r>
    </w:p>
    <w:p w:rsidRPr="00FF1C14" w:rsidR="00D05D60" w:rsidP="004A6D0D" w:rsidRDefault="00D05D60" w14:paraId="2515E919" w14:textId="77777777">
      <w:pPr>
        <w:spacing w:after="0" w:line="360" w:lineRule="auto"/>
        <w:rPr>
          <w:bCs/>
        </w:rPr>
      </w:pPr>
    </w:p>
    <w:p w:rsidRPr="00FF1C14" w:rsidR="00D05D60" w:rsidP="004A6D0D" w:rsidRDefault="00D05D60" w14:paraId="549C20EC" w14:textId="77777777">
      <w:pPr>
        <w:spacing w:after="0" w:line="360" w:lineRule="auto"/>
        <w:ind w:left="567" w:right="567"/>
        <w:rPr>
          <w:bCs/>
          <w:i/>
          <w:sz w:val="20"/>
          <w:szCs w:val="20"/>
        </w:rPr>
      </w:pPr>
      <w:r w:rsidRPr="00FF1C14">
        <w:rPr>
          <w:b/>
          <w:bCs/>
          <w:i/>
          <w:sz w:val="20"/>
          <w:szCs w:val="20"/>
        </w:rPr>
        <w:t>“ACTO IMPUGNADO</w:t>
      </w:r>
    </w:p>
    <w:p w:rsidRPr="00FF1C14" w:rsidR="00D05D60" w:rsidP="004A6D0D" w:rsidRDefault="00D05D60" w14:paraId="04A7EA76" w14:textId="77777777">
      <w:pPr>
        <w:spacing w:after="0" w:line="360" w:lineRule="auto"/>
        <w:ind w:left="567" w:right="567"/>
        <w:rPr>
          <w:i/>
          <w:sz w:val="20"/>
          <w:szCs w:val="20"/>
        </w:rPr>
      </w:pPr>
      <w:r w:rsidRPr="00FF1C14">
        <w:rPr>
          <w:i/>
          <w:sz w:val="20"/>
          <w:szCs w:val="20"/>
        </w:rPr>
        <w:t xml:space="preserve">no se </w:t>
      </w:r>
      <w:proofErr w:type="spellStart"/>
      <w:r w:rsidRPr="00FF1C14">
        <w:rPr>
          <w:i/>
          <w:sz w:val="20"/>
          <w:szCs w:val="20"/>
        </w:rPr>
        <w:t>entrego</w:t>
      </w:r>
      <w:proofErr w:type="spellEnd"/>
      <w:r w:rsidRPr="00FF1C14">
        <w:rPr>
          <w:i/>
          <w:sz w:val="20"/>
          <w:szCs w:val="20"/>
        </w:rPr>
        <w:t xml:space="preserve"> la </w:t>
      </w:r>
      <w:proofErr w:type="spellStart"/>
      <w:r w:rsidRPr="00FF1C14">
        <w:rPr>
          <w:i/>
          <w:sz w:val="20"/>
          <w:szCs w:val="20"/>
        </w:rPr>
        <w:t>informacion</w:t>
      </w:r>
      <w:proofErr w:type="spellEnd"/>
      <w:r w:rsidRPr="00FF1C14">
        <w:rPr>
          <w:i/>
          <w:sz w:val="20"/>
          <w:szCs w:val="20"/>
        </w:rPr>
        <w:t xml:space="preserve"> solicitada.” (Sic.)</w:t>
      </w:r>
    </w:p>
    <w:p w:rsidRPr="00FF1C14" w:rsidR="00D05D60" w:rsidP="004A6D0D" w:rsidRDefault="00D05D60" w14:paraId="7F4B73B1" w14:textId="77777777">
      <w:pPr>
        <w:spacing w:after="0" w:line="360" w:lineRule="auto"/>
      </w:pPr>
    </w:p>
    <w:p w:rsidRPr="00FF1C14" w:rsidR="00D05D60" w:rsidP="004A6D0D" w:rsidRDefault="00D05D60" w14:paraId="3F2F31D4" w14:textId="77777777">
      <w:pPr>
        <w:spacing w:after="0" w:line="360" w:lineRule="auto"/>
        <w:rPr>
          <w:b/>
          <w:bCs/>
        </w:rPr>
      </w:pPr>
      <w:r w:rsidRPr="00FF1C14">
        <w:rPr>
          <w:b/>
        </w:rPr>
        <w:t xml:space="preserve">V. </w:t>
      </w:r>
      <w:r w:rsidRPr="00FF1C14">
        <w:rPr>
          <w:b/>
          <w:bCs/>
        </w:rPr>
        <w:t xml:space="preserve">Trámite del </w:t>
      </w:r>
      <w:r w:rsidRPr="00FF1C14">
        <w:rPr>
          <w:b/>
        </w:rPr>
        <w:t xml:space="preserve">Recurso de Revisión </w:t>
      </w:r>
      <w:r w:rsidRPr="00FF1C14">
        <w:rPr>
          <w:b/>
          <w:bCs/>
        </w:rPr>
        <w:t>ante este Instituto.</w:t>
      </w:r>
    </w:p>
    <w:p w:rsidRPr="00FF1C14" w:rsidR="00D05D60" w:rsidP="004A6D0D" w:rsidRDefault="00D05D60" w14:paraId="109768B6" w14:textId="77777777">
      <w:pPr>
        <w:spacing w:after="0" w:line="360" w:lineRule="auto"/>
        <w:rPr>
          <w:b/>
          <w:bCs/>
        </w:rPr>
      </w:pPr>
    </w:p>
    <w:p w:rsidRPr="00FF1C14" w:rsidR="00D05D60" w:rsidP="004A6D0D" w:rsidRDefault="00D05D60" w14:paraId="1B98C7AA" w14:textId="77777777">
      <w:pPr>
        <w:spacing w:after="0" w:line="360" w:lineRule="auto"/>
        <w:rPr>
          <w:b/>
          <w:bCs/>
        </w:rPr>
      </w:pPr>
      <w:r w:rsidRPr="00FF1C14">
        <w:rPr>
          <w:b/>
          <w:bCs/>
        </w:rPr>
        <w:t xml:space="preserve">a) Turno del Medio de Impugnación. </w:t>
      </w:r>
      <w:r w:rsidRPr="00FF1C14">
        <w:rPr>
          <w:bCs/>
        </w:rPr>
        <w:t xml:space="preserve">El nueve de marzo de dos mil veintidós, el </w:t>
      </w:r>
      <w:r w:rsidRPr="00FF1C14">
        <w:rPr>
          <w:lang w:val="es-ES"/>
        </w:rPr>
        <w:t>Sistema de Acceso a la Información Mexiquense (SAIMEX),</w:t>
      </w:r>
      <w:r w:rsidRPr="00FF1C14">
        <w:rPr>
          <w:bCs/>
        </w:rPr>
        <w:t xml:space="preserve"> asignó el número de expediente </w:t>
      </w:r>
      <w:r w:rsidRPr="00FF1C14">
        <w:rPr>
          <w:b/>
          <w:bCs/>
        </w:rPr>
        <w:t>03621/INFOEM/IP/RR/2022</w:t>
      </w:r>
      <w:r w:rsidRPr="00FF1C14">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F1C14" w:rsidR="00D05D60" w:rsidP="004A6D0D" w:rsidRDefault="00D05D60" w14:paraId="4F308B6A" w14:textId="77777777">
      <w:pPr>
        <w:spacing w:after="0" w:line="360" w:lineRule="auto"/>
        <w:rPr>
          <w:bCs/>
        </w:rPr>
      </w:pPr>
    </w:p>
    <w:p w:rsidRPr="00FF1C14" w:rsidR="00D05D60" w:rsidP="004A6D0D" w:rsidRDefault="00D05D60" w14:paraId="1461465D" w14:textId="77777777">
      <w:pPr>
        <w:spacing w:after="0" w:line="360" w:lineRule="auto"/>
      </w:pPr>
      <w:r w:rsidRPr="00FF1C14">
        <w:rPr>
          <w:b/>
          <w:bCs/>
        </w:rPr>
        <w:t>b) Admisión del Recurso de Revisión</w:t>
      </w:r>
      <w:r w:rsidRPr="00FF1C14">
        <w:rPr>
          <w:b/>
          <w:bCs/>
          <w:lang w:val="es-ES_tradnl"/>
        </w:rPr>
        <w:t xml:space="preserve">. </w:t>
      </w:r>
      <w:r w:rsidRPr="00FF1C14">
        <w:rPr>
          <w:bCs/>
          <w:lang w:val="es-ES_tradnl"/>
        </w:rPr>
        <w:t>El catorce de marzo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FF1C14" w:rsidR="00D05D60" w:rsidP="004A6D0D" w:rsidRDefault="00D05D60" w14:paraId="75D2A8AD" w14:textId="77777777">
      <w:pPr>
        <w:spacing w:after="0" w:line="360" w:lineRule="auto"/>
        <w:rPr>
          <w:bCs/>
        </w:rPr>
      </w:pPr>
      <w:r w:rsidRPr="00FF1C14">
        <w:rPr>
          <w:b/>
        </w:rPr>
        <w:lastRenderedPageBreak/>
        <w:t xml:space="preserve">c) Informe Justificado. </w:t>
      </w:r>
      <w:r w:rsidRPr="00FF1C14">
        <w:rPr>
          <w:bCs/>
        </w:rPr>
        <w:t xml:space="preserve">El veinticuatro de marzo de dos mil veintidós, el Sujeto Obligado rindió su Informe Justificado, por medio del oficio sin número de fecha veintidós de marzo del año en curso, suscrito por el Tesorero Municipal y, es dirigido al Comisionado Ponente por medio del cual manifiesta y expone lo siguiente: </w:t>
      </w:r>
    </w:p>
    <w:p w:rsidRPr="00FF1C14" w:rsidR="00D05D60" w:rsidP="004A6D0D" w:rsidRDefault="00D05D60" w14:paraId="2D9DFA26" w14:textId="77777777">
      <w:pPr>
        <w:spacing w:after="0" w:line="360" w:lineRule="auto"/>
        <w:rPr>
          <w:bCs/>
        </w:rPr>
      </w:pPr>
    </w:p>
    <w:p w:rsidRPr="00FF1C14" w:rsidR="00D05D60" w:rsidP="004A6D0D" w:rsidRDefault="00D05D60" w14:paraId="20923CAD" w14:textId="77777777">
      <w:pPr>
        <w:spacing w:after="0" w:line="360" w:lineRule="auto"/>
        <w:ind w:left="567" w:right="567"/>
        <w:rPr>
          <w:bCs/>
          <w:i/>
          <w:iCs/>
          <w:sz w:val="20"/>
          <w:szCs w:val="20"/>
        </w:rPr>
      </w:pPr>
      <w:r w:rsidRPr="00FF1C14">
        <w:rPr>
          <w:bCs/>
          <w:i/>
          <w:iCs/>
          <w:sz w:val="20"/>
          <w:szCs w:val="20"/>
        </w:rPr>
        <w:t>“…</w:t>
      </w:r>
    </w:p>
    <w:p w:rsidRPr="00FF1C14" w:rsidR="00D05D60" w:rsidP="004A6D0D" w:rsidRDefault="00D05D60" w14:paraId="252E8D85" w14:textId="77777777">
      <w:pPr>
        <w:spacing w:after="0" w:line="360" w:lineRule="auto"/>
        <w:ind w:left="567" w:right="567"/>
        <w:rPr>
          <w:bCs/>
          <w:i/>
          <w:iCs/>
          <w:sz w:val="20"/>
          <w:szCs w:val="20"/>
          <w:lang w:val="es-ES"/>
        </w:rPr>
      </w:pPr>
      <w:r w:rsidRPr="00FF1C14">
        <w:rPr>
          <w:bCs/>
          <w:i/>
          <w:iCs/>
          <w:sz w:val="20"/>
          <w:szCs w:val="20"/>
          <w:lang w:val="es-ES"/>
        </w:rPr>
        <w:t>Quien suscribe L.C. Miguel Ángeles Dávila, en mi calidad de tesorero municipal, personalidad que acredito debidamente con el nombramiento expedido a mi favor de fecha 01 de enero de 2022 y con copia de mi credencial de elector expedida por el Instituto Nacional Electoral, de los cuales agrego copia simple para debida constancia, comparezco ante esta autoridad administrativa a efecto de realizar las manifestaciones pertinentes en relación con el inicio del Recurso de Revisión interpuesto en contra de esta autoridad municipal con número de expediente 03621/INFOEM/IP/RR/2022 como resultado de la solicitud de información registrada con el número de folio 00015/JIQUIPIL/IP/2022 de 24 de enero de la presente anualidad la cual refería a la letra:</w:t>
      </w:r>
    </w:p>
    <w:p w:rsidRPr="00FF1C14" w:rsidR="00D05D60" w:rsidP="004A6D0D" w:rsidRDefault="00D05D60" w14:paraId="05F7E489" w14:textId="77777777">
      <w:pPr>
        <w:spacing w:after="0" w:line="360" w:lineRule="auto"/>
        <w:ind w:left="567" w:right="567"/>
        <w:rPr>
          <w:bCs/>
          <w:i/>
          <w:iCs/>
          <w:sz w:val="20"/>
          <w:szCs w:val="20"/>
          <w:lang w:val="es-ES"/>
        </w:rPr>
      </w:pPr>
    </w:p>
    <w:p w:rsidRPr="00FF1C14" w:rsidR="00D05D60" w:rsidP="004A6D0D" w:rsidRDefault="00D05D60" w14:paraId="12071E9C" w14:textId="77777777">
      <w:pPr>
        <w:spacing w:after="0" w:line="360" w:lineRule="auto"/>
        <w:ind w:left="567" w:right="567"/>
        <w:rPr>
          <w:bCs/>
          <w:i/>
          <w:iCs/>
          <w:sz w:val="20"/>
          <w:szCs w:val="20"/>
          <w:lang w:val="es-ES"/>
        </w:rPr>
      </w:pPr>
      <w:r w:rsidRPr="00FF1C14">
        <w:rPr>
          <w:bCs/>
          <w:i/>
          <w:iCs/>
          <w:sz w:val="20"/>
          <w:szCs w:val="20"/>
          <w:lang w:val="es-ES"/>
        </w:rPr>
        <w:t>"EL LISTADO CON NÚMERO DE CERTIFICADO, NÚMERO DE NÓMINA, MONTO BRUTO DE PERCEPCIONF.S ECONÓMICAS ASÍ COMO DEPARTAMENTO AL QUE ESTÁ ADSCRITO DE LA CANTIDAD TOTAL DE EMPLEADOS SINDICALIZADOS ASÍ COMO PERSONAL DE CONFIANZA QUE ESTÁN ACTIVOS EN NÓMINA MUNICIPAL, QUE CUENTAN CON ESTÁNDARFS DE COMPETENOA DE MARCA ENLISTADOS A CONTINUACIÓN: ECM0059 ECM0060 ECM0061 ECM0062 ECM0063 ECM0064 ECM0065 ECM0066 ECM0067 ECM0068 ECM0069 ECM0070 ECM0071 AVALADOS POR EL INSTITUTO I IACENDARIO DEL ESTADO DE MÉXICO."</w:t>
      </w:r>
    </w:p>
    <w:p w:rsidRPr="00FF1C14" w:rsidR="00D05D60" w:rsidP="004A6D0D" w:rsidRDefault="00D05D60" w14:paraId="362DFB0C" w14:textId="77777777">
      <w:pPr>
        <w:spacing w:after="0" w:line="360" w:lineRule="auto"/>
        <w:ind w:left="567" w:right="567"/>
        <w:rPr>
          <w:bCs/>
          <w:i/>
          <w:iCs/>
          <w:sz w:val="20"/>
          <w:szCs w:val="20"/>
          <w:lang w:val="es-ES"/>
        </w:rPr>
      </w:pPr>
    </w:p>
    <w:p w:rsidRPr="00FF1C14" w:rsidR="00D05D60" w:rsidP="004A6D0D" w:rsidRDefault="00D05D60" w14:paraId="1D04D3ED" w14:textId="77777777">
      <w:pPr>
        <w:spacing w:after="0" w:line="360" w:lineRule="auto"/>
        <w:ind w:left="567" w:right="567"/>
        <w:rPr>
          <w:bCs/>
          <w:i/>
          <w:iCs/>
          <w:sz w:val="20"/>
          <w:szCs w:val="20"/>
          <w:lang w:val="es-ES"/>
        </w:rPr>
      </w:pPr>
      <w:r w:rsidRPr="00FF1C14">
        <w:rPr>
          <w:bCs/>
          <w:i/>
          <w:iCs/>
          <w:sz w:val="20"/>
          <w:szCs w:val="20"/>
          <w:lang w:val="es-ES"/>
        </w:rPr>
        <w:t>Al respecto se hace del conocimiento de la autoridad y del solicitante lo siguiente:</w:t>
      </w:r>
    </w:p>
    <w:p w:rsidRPr="00FF1C14" w:rsidR="00D05D60" w:rsidP="004A6D0D" w:rsidRDefault="00D05D60" w14:paraId="5D42F965" w14:textId="77777777">
      <w:pPr>
        <w:spacing w:after="0" w:line="360" w:lineRule="auto"/>
        <w:ind w:left="567" w:right="567"/>
        <w:rPr>
          <w:bCs/>
          <w:i/>
          <w:iCs/>
          <w:sz w:val="20"/>
          <w:szCs w:val="20"/>
          <w:lang w:val="es-ES"/>
        </w:rPr>
      </w:pPr>
    </w:p>
    <w:p w:rsidRPr="00FF1C14" w:rsidR="00D05D60" w:rsidP="004A6D0D" w:rsidRDefault="00D05D60" w14:paraId="6D6690C6" w14:textId="77777777">
      <w:pPr>
        <w:numPr>
          <w:ilvl w:val="0"/>
          <w:numId w:val="23"/>
        </w:numPr>
        <w:spacing w:after="0" w:line="360" w:lineRule="auto"/>
        <w:ind w:left="993" w:right="567"/>
        <w:jc w:val="both"/>
        <w:rPr>
          <w:bCs/>
          <w:i/>
          <w:iCs/>
          <w:sz w:val="20"/>
          <w:szCs w:val="20"/>
          <w:lang w:val="es-ES"/>
        </w:rPr>
      </w:pPr>
      <w:r w:rsidRPr="00FF1C14">
        <w:rPr>
          <w:bCs/>
          <w:i/>
          <w:iCs/>
          <w:sz w:val="20"/>
          <w:szCs w:val="20"/>
          <w:lang w:val="es-ES"/>
        </w:rPr>
        <w:t xml:space="preserve">Esta autoridad administrativa en calidad de sujeto obligado a dar respuesta a la solicitud de información registrada con número de folio 00015/JIQUWIL/IP/2022 a través de la plataforma SAIMEX, dio contestación a lo solicitado en relación a lo que el ciudadano requirió, prueba de ellos es el oficio </w:t>
      </w:r>
      <w:proofErr w:type="spellStart"/>
      <w:r w:rsidRPr="00FF1C14">
        <w:rPr>
          <w:bCs/>
          <w:i/>
          <w:iCs/>
          <w:sz w:val="20"/>
          <w:szCs w:val="20"/>
          <w:lang w:val="es-ES"/>
        </w:rPr>
        <w:t>numero</w:t>
      </w:r>
      <w:proofErr w:type="spellEnd"/>
      <w:r w:rsidRPr="00FF1C14">
        <w:rPr>
          <w:bCs/>
          <w:i/>
          <w:iCs/>
          <w:sz w:val="20"/>
          <w:szCs w:val="20"/>
          <w:lang w:val="es-ES"/>
        </w:rPr>
        <w:t xml:space="preserve"> TMJ/066/2022-02, el cual le fue remitido mediante la misma plataforma </w:t>
      </w:r>
      <w:r w:rsidRPr="00FF1C14">
        <w:rPr>
          <w:bCs/>
          <w:i/>
          <w:iCs/>
          <w:sz w:val="20"/>
          <w:szCs w:val="20"/>
          <w:lang w:val="es-ES"/>
        </w:rPr>
        <w:lastRenderedPageBreak/>
        <w:t>en formato PDF, mismo que se agrega en copia simple al presente documento para debida constancia.</w:t>
      </w:r>
    </w:p>
    <w:p w:rsidRPr="00FF1C14" w:rsidR="00D05D60" w:rsidP="004A6D0D" w:rsidRDefault="00D05D60" w14:paraId="12CCEA27" w14:textId="77777777">
      <w:pPr>
        <w:spacing w:after="0" w:line="360" w:lineRule="auto"/>
        <w:ind w:left="567" w:right="567"/>
        <w:rPr>
          <w:bCs/>
          <w:i/>
          <w:iCs/>
          <w:sz w:val="20"/>
          <w:szCs w:val="20"/>
          <w:lang w:val="es-ES"/>
        </w:rPr>
      </w:pPr>
    </w:p>
    <w:p w:rsidRPr="00FF1C14" w:rsidR="00D05D60" w:rsidP="004A6D0D" w:rsidRDefault="00D05D60" w14:paraId="5A3F9523" w14:textId="77777777">
      <w:pPr>
        <w:numPr>
          <w:ilvl w:val="0"/>
          <w:numId w:val="23"/>
        </w:numPr>
        <w:spacing w:after="0" w:line="360" w:lineRule="auto"/>
        <w:ind w:left="993" w:right="567"/>
        <w:jc w:val="both"/>
        <w:rPr>
          <w:bCs/>
          <w:i/>
          <w:iCs/>
          <w:sz w:val="20"/>
          <w:szCs w:val="20"/>
          <w:lang w:val="es-ES"/>
        </w:rPr>
      </w:pPr>
      <w:r w:rsidRPr="00FF1C14">
        <w:rPr>
          <w:bCs/>
          <w:i/>
          <w:iCs/>
          <w:sz w:val="20"/>
          <w:szCs w:val="20"/>
          <w:lang w:val="es-ES"/>
        </w:rPr>
        <w:t>En el escrito de referencia se hace del conocimiento del solicitante lo siguiente:</w:t>
      </w:r>
    </w:p>
    <w:p w:rsidRPr="00FF1C14" w:rsidR="00D05D60" w:rsidP="004A6D0D" w:rsidRDefault="00D05D60" w14:paraId="544937AE" w14:textId="77777777">
      <w:pPr>
        <w:spacing w:after="0" w:line="360" w:lineRule="auto"/>
        <w:ind w:left="993" w:right="567"/>
        <w:rPr>
          <w:bCs/>
          <w:i/>
          <w:iCs/>
          <w:sz w:val="20"/>
          <w:szCs w:val="20"/>
          <w:lang w:val="es-ES"/>
        </w:rPr>
      </w:pPr>
    </w:p>
    <w:p w:rsidRPr="00FF1C14" w:rsidR="00D05D60" w:rsidP="004A6D0D" w:rsidRDefault="00D05D60" w14:paraId="17E9F17E" w14:textId="77777777">
      <w:pPr>
        <w:spacing w:after="0" w:line="360" w:lineRule="auto"/>
        <w:ind w:left="993" w:right="567"/>
        <w:rPr>
          <w:bCs/>
          <w:i/>
          <w:iCs/>
          <w:sz w:val="20"/>
          <w:szCs w:val="20"/>
          <w:lang w:val="es-ES"/>
        </w:rPr>
      </w:pPr>
      <w:r w:rsidRPr="00FF1C14">
        <w:rPr>
          <w:bCs/>
          <w:i/>
          <w:iCs/>
          <w:sz w:val="20"/>
          <w:szCs w:val="20"/>
          <w:lang w:val="es-ES"/>
        </w:rPr>
        <w:t>Primero: que no existe ningún integrante de los trabajadores sindicalizados que requiera de Certificación de Estándares de Competencia de Marca Laboral., en razón a que no pueden ser titulares de área sin haber solicitado la licencia correspondiente o bien renunciar a su condición de sindicalizados, de conformidad con el artículo 11 de la Ley del Trabajo de los Servidores públicos del Estado y Municipios, el cual se transcribe a continuación:</w:t>
      </w:r>
    </w:p>
    <w:p w:rsidRPr="00FF1C14" w:rsidR="00D05D60" w:rsidP="004A6D0D" w:rsidRDefault="00D05D60" w14:paraId="04E23C1A" w14:textId="77777777">
      <w:pPr>
        <w:spacing w:after="0" w:line="360" w:lineRule="auto"/>
        <w:ind w:left="567" w:right="567"/>
        <w:rPr>
          <w:bCs/>
          <w:i/>
          <w:iCs/>
          <w:sz w:val="20"/>
          <w:szCs w:val="20"/>
          <w:lang w:val="es-ES"/>
        </w:rPr>
      </w:pPr>
    </w:p>
    <w:p w:rsidRPr="00FF1C14" w:rsidR="00D05D60" w:rsidP="004A6D0D" w:rsidRDefault="00D05D60" w14:paraId="7628764D" w14:textId="77777777">
      <w:pPr>
        <w:spacing w:after="0" w:line="360" w:lineRule="auto"/>
        <w:ind w:left="850" w:right="850"/>
        <w:rPr>
          <w:bCs/>
          <w:i/>
          <w:iCs/>
          <w:sz w:val="20"/>
          <w:szCs w:val="20"/>
          <w:lang w:val="es-ES"/>
        </w:rPr>
      </w:pPr>
      <w:r w:rsidRPr="00FF1C14">
        <w:rPr>
          <w:bCs/>
          <w:i/>
          <w:iCs/>
          <w:sz w:val="20"/>
          <w:szCs w:val="20"/>
          <w:lang w:val="es-ES"/>
        </w:rPr>
        <w:t>LEY DEL TRABAJO DE LOS SERVIDORES PUBLICOS DEL ESTADO Y MUNICIPIO</w:t>
      </w:r>
    </w:p>
    <w:p w:rsidRPr="00FF1C14" w:rsidR="00D05D60" w:rsidP="004A6D0D" w:rsidRDefault="00D05D60" w14:paraId="094F6568" w14:textId="77777777">
      <w:pPr>
        <w:spacing w:after="0" w:line="360" w:lineRule="auto"/>
        <w:ind w:left="850" w:right="850"/>
        <w:rPr>
          <w:bCs/>
          <w:i/>
          <w:iCs/>
          <w:sz w:val="20"/>
          <w:szCs w:val="20"/>
          <w:lang w:val="es-ES"/>
        </w:rPr>
      </w:pPr>
    </w:p>
    <w:p w:rsidRPr="00FF1C14" w:rsidR="00D05D60" w:rsidP="004A6D0D" w:rsidRDefault="00D05D60" w14:paraId="45F1FCF4" w14:textId="77777777">
      <w:pPr>
        <w:spacing w:after="0" w:line="360" w:lineRule="auto"/>
        <w:ind w:left="850" w:right="850"/>
        <w:rPr>
          <w:bCs/>
          <w:i/>
          <w:iCs/>
          <w:sz w:val="20"/>
          <w:szCs w:val="20"/>
          <w:lang w:val="es-ES"/>
        </w:rPr>
      </w:pPr>
      <w:r w:rsidRPr="00FF1C14">
        <w:rPr>
          <w:bCs/>
          <w:i/>
          <w:iCs/>
          <w:sz w:val="20"/>
          <w:szCs w:val="20"/>
          <w:lang w:val="es-ES"/>
        </w:rPr>
        <w:t>ARTÍCULO 11. Los servidores públicos generales podrán ocupar puestos de confianza. Para este efecto, en caso de ser sindicalizados podrán renunciar a esa condición, o bien obtener licencia del sindicato correspondiente antes de ocupar dicho puesto. Para este efecto, en caso de ser sindicalizados deberán renunciar a esa condición, o bien obtener licencia del sindicato correspondiente con antelación para ocupar dicho puesto.</w:t>
      </w:r>
    </w:p>
    <w:p w:rsidRPr="00FF1C14" w:rsidR="00D05D60" w:rsidP="004A6D0D" w:rsidRDefault="00D05D60" w14:paraId="6F8202FD" w14:textId="77777777">
      <w:pPr>
        <w:spacing w:after="0" w:line="360" w:lineRule="auto"/>
        <w:ind w:left="567" w:right="567"/>
        <w:rPr>
          <w:bCs/>
          <w:i/>
          <w:iCs/>
          <w:sz w:val="20"/>
          <w:szCs w:val="20"/>
          <w:lang w:val="es-ES"/>
        </w:rPr>
      </w:pPr>
    </w:p>
    <w:p w:rsidRPr="00FF1C14" w:rsidR="00D05D60" w:rsidP="004A6D0D" w:rsidRDefault="00D05D60" w14:paraId="69B9A8C1" w14:textId="77777777">
      <w:pPr>
        <w:spacing w:after="0" w:line="360" w:lineRule="auto"/>
        <w:ind w:left="567" w:right="567"/>
        <w:rPr>
          <w:bCs/>
          <w:i/>
          <w:iCs/>
          <w:sz w:val="20"/>
          <w:szCs w:val="20"/>
          <w:lang w:val="es-ES"/>
        </w:rPr>
      </w:pPr>
      <w:r w:rsidRPr="00FF1C14">
        <w:rPr>
          <w:bCs/>
          <w:i/>
          <w:iCs/>
          <w:sz w:val="20"/>
          <w:szCs w:val="20"/>
          <w:lang w:val="es-ES"/>
        </w:rPr>
        <w:t>Segundo: que solicita que además del personal sindicalizado del personal de confianza que cuente con Certificación de Estándares de Competencia de Marca Laboral se entregue: número de certificado, número de nómina, monto bruto de percepciones económicas, así como departamento al que está adscrito, a lo cual se informó que estos cuentan con un periodo de 6 meses para obtenerla, por lo tanto a consideración de esta autoridad debió especificar con la leyenda "o deban contar" por lo que se le informo que una vez que los sujetos obligados a contar con dicha certificación, la información se encontraría disponible.</w:t>
      </w:r>
    </w:p>
    <w:p w:rsidRPr="00FF1C14" w:rsidR="00D05D60" w:rsidP="004A6D0D" w:rsidRDefault="00D05D60" w14:paraId="128BF644" w14:textId="77777777">
      <w:pPr>
        <w:spacing w:after="0" w:line="360" w:lineRule="auto"/>
        <w:ind w:left="567" w:right="567"/>
        <w:rPr>
          <w:bCs/>
          <w:i/>
          <w:iCs/>
          <w:sz w:val="20"/>
          <w:szCs w:val="20"/>
          <w:lang w:val="es-ES"/>
        </w:rPr>
      </w:pPr>
      <w:r w:rsidRPr="00FF1C14">
        <w:rPr>
          <w:bCs/>
          <w:i/>
          <w:iCs/>
          <w:noProof/>
          <w:sz w:val="20"/>
          <w:szCs w:val="20"/>
          <w:lang w:val="es-ES"/>
        </w:rPr>
        <mc:AlternateContent>
          <mc:Choice Requires="wps">
            <w:drawing>
              <wp:anchor distT="0" distB="0" distL="114300" distR="114300" simplePos="0" relativeHeight="251660288" behindDoc="0" locked="0" layoutInCell="1" allowOverlap="1" wp14:anchorId="1F8809B1" wp14:editId="40E8903C">
                <wp:simplePos x="0" y="0"/>
                <wp:positionH relativeFrom="page">
                  <wp:posOffset>0</wp:posOffset>
                </wp:positionH>
                <wp:positionV relativeFrom="page">
                  <wp:posOffset>0</wp:posOffset>
                </wp:positionV>
                <wp:extent cx="4445" cy="10026650"/>
                <wp:effectExtent l="0" t="0" r="0" b="31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100266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style="position:absolute;margin-left:0;margin-top:0;width:.35pt;height:7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6B2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">
                <w10:wrap anchorx="page" anchory="page"/>
              </v:rect>
            </w:pict>
          </mc:Fallback>
        </mc:AlternateContent>
      </w:r>
    </w:p>
    <w:p w:rsidRPr="00FF1C14" w:rsidR="00D05D60" w:rsidP="004A6D0D" w:rsidRDefault="00D05D60" w14:paraId="1E7355BD" w14:textId="77777777">
      <w:pPr>
        <w:numPr>
          <w:ilvl w:val="0"/>
          <w:numId w:val="23"/>
        </w:numPr>
        <w:spacing w:after="0" w:line="360" w:lineRule="auto"/>
        <w:ind w:left="851" w:right="567"/>
        <w:jc w:val="both"/>
        <w:rPr>
          <w:bCs/>
          <w:i/>
          <w:iCs/>
          <w:sz w:val="20"/>
          <w:szCs w:val="20"/>
          <w:lang w:val="es-ES"/>
        </w:rPr>
      </w:pPr>
      <w:r w:rsidRPr="00FF1C14">
        <w:rPr>
          <w:bCs/>
          <w:i/>
          <w:iCs/>
          <w:sz w:val="20"/>
          <w:szCs w:val="20"/>
          <w:lang w:val="es-ES"/>
        </w:rPr>
        <w:t xml:space="preserve">Que, en cumplimiento de la naturaleza administrativa de las facultades y obligaciones de esta entidad, en calidad de sujeto obligado se sujetó a cumplir con los mandatos de "hacer exactamente </w:t>
      </w:r>
      <w:r w:rsidRPr="00FF1C14">
        <w:rPr>
          <w:bCs/>
          <w:i/>
          <w:iCs/>
          <w:sz w:val="20"/>
          <w:szCs w:val="20"/>
          <w:lang w:val="es-ES"/>
        </w:rPr>
        <w:lastRenderedPageBreak/>
        <w:t>lo que las leyes o reglamentos así le encomiendan", por lo tanto, no podía exceder esas funciones y vulnerar el derecho de los terceros a mantener la protección de sus datos.</w:t>
      </w:r>
    </w:p>
    <w:p w:rsidRPr="00FF1C14" w:rsidR="00D05D60" w:rsidP="004A6D0D" w:rsidRDefault="00D05D60" w14:paraId="49ACEEA1" w14:textId="77777777">
      <w:pPr>
        <w:spacing w:after="0" w:line="360" w:lineRule="auto"/>
        <w:ind w:left="567" w:right="567"/>
        <w:rPr>
          <w:bCs/>
          <w:i/>
          <w:iCs/>
          <w:sz w:val="20"/>
          <w:szCs w:val="20"/>
          <w:lang w:val="es-ES"/>
        </w:rPr>
      </w:pPr>
    </w:p>
    <w:p w:rsidRPr="00FF1C14" w:rsidR="00D05D60" w:rsidP="004A6D0D" w:rsidRDefault="00D05D60" w14:paraId="0A4B6E75" w14:textId="77777777">
      <w:pPr>
        <w:numPr>
          <w:ilvl w:val="0"/>
          <w:numId w:val="23"/>
        </w:numPr>
        <w:spacing w:after="0" w:line="360" w:lineRule="auto"/>
        <w:ind w:left="851" w:right="567" w:hanging="284"/>
        <w:jc w:val="both"/>
        <w:rPr>
          <w:bCs/>
          <w:i/>
          <w:iCs/>
          <w:sz w:val="20"/>
          <w:szCs w:val="20"/>
          <w:lang w:val="es-ES"/>
        </w:rPr>
      </w:pPr>
      <w:r w:rsidRPr="00FF1C14">
        <w:rPr>
          <w:bCs/>
          <w:i/>
          <w:iCs/>
          <w:sz w:val="20"/>
          <w:szCs w:val="20"/>
          <w:lang w:val="es-ES"/>
        </w:rPr>
        <w:t>En ningún momento se negó la información y mucho menos dejó de informarse al interesado, sino que únicamente esta se realizó en la literalidad del texto que el mismo solicitante agrego a la plataforma SAIMEX mediante registro número 00015/JIQUIPIL/IP/2022.</w:t>
      </w:r>
    </w:p>
    <w:p w:rsidRPr="00FF1C14" w:rsidR="00D05D60" w:rsidP="004A6D0D" w:rsidRDefault="00D05D60" w14:paraId="0AD93B6D" w14:textId="77777777">
      <w:pPr>
        <w:spacing w:after="0" w:line="360" w:lineRule="auto"/>
        <w:ind w:left="567" w:right="567"/>
        <w:rPr>
          <w:bCs/>
          <w:i/>
          <w:iCs/>
          <w:sz w:val="20"/>
          <w:szCs w:val="20"/>
          <w:lang w:val="es-ES"/>
        </w:rPr>
      </w:pPr>
    </w:p>
    <w:p w:rsidRPr="00FF1C14" w:rsidR="00D05D60" w:rsidP="004A6D0D" w:rsidRDefault="00D05D60" w14:paraId="4AC96B8F" w14:textId="77777777">
      <w:pPr>
        <w:spacing w:after="0" w:line="360" w:lineRule="auto"/>
        <w:ind w:left="567" w:right="567"/>
        <w:rPr>
          <w:bCs/>
          <w:i/>
          <w:iCs/>
          <w:sz w:val="20"/>
          <w:szCs w:val="20"/>
          <w:lang w:val="es-ES"/>
        </w:rPr>
      </w:pPr>
      <w:r w:rsidRPr="00FF1C14">
        <w:rPr>
          <w:bCs/>
          <w:i/>
          <w:iCs/>
          <w:sz w:val="20"/>
          <w:szCs w:val="20"/>
          <w:lang w:val="es-ES"/>
        </w:rPr>
        <w:t>En ese orden de ideas y toda vez que el ánimo de esta autoridad administrativa es cumplimentar con los principios de transparencia y libre acceso a la información pública se informó que, una vez que el personal que por determinación de la Ley Orgánica Municipal deban contar con Certificación de Estándares de Competencia de Marca Laboral esté debidamente acreditada, la información que requiere el solicitante se encontrará a su disposición o bien este se encuentra en posibilidad de solicitarla nuevamente de manera precisa.</w:t>
      </w:r>
    </w:p>
    <w:p w:rsidRPr="00FF1C14" w:rsidR="00D05D60" w:rsidP="004A6D0D" w:rsidRDefault="00D05D60" w14:paraId="2C30382C" w14:textId="77777777">
      <w:pPr>
        <w:spacing w:after="0" w:line="360" w:lineRule="auto"/>
        <w:ind w:left="567" w:right="567"/>
        <w:rPr>
          <w:bCs/>
          <w:i/>
          <w:iCs/>
          <w:sz w:val="20"/>
          <w:szCs w:val="20"/>
          <w:lang w:val="es-ES"/>
        </w:rPr>
      </w:pPr>
    </w:p>
    <w:p w:rsidRPr="00FF1C14" w:rsidR="00D05D60" w:rsidP="004A6D0D" w:rsidRDefault="00D05D60" w14:paraId="50E7C70D" w14:textId="77777777">
      <w:pPr>
        <w:spacing w:after="0" w:line="360" w:lineRule="auto"/>
        <w:ind w:left="567" w:right="567"/>
        <w:rPr>
          <w:bCs/>
          <w:i/>
          <w:iCs/>
          <w:sz w:val="20"/>
          <w:szCs w:val="20"/>
          <w:lang w:val="es-ES"/>
        </w:rPr>
      </w:pPr>
      <w:r w:rsidRPr="00FF1C14">
        <w:rPr>
          <w:bCs/>
          <w:i/>
          <w:iCs/>
          <w:sz w:val="20"/>
          <w:szCs w:val="20"/>
          <w:lang w:val="es-ES"/>
        </w:rPr>
        <w:t>Por lo anteriormente expuesto, atentamente pido:</w:t>
      </w:r>
    </w:p>
    <w:p w:rsidRPr="00FF1C14" w:rsidR="00D05D60" w:rsidP="004A6D0D" w:rsidRDefault="00D05D60" w14:paraId="66CC1A1B" w14:textId="77777777">
      <w:pPr>
        <w:spacing w:after="0" w:line="360" w:lineRule="auto"/>
        <w:ind w:left="567" w:right="567"/>
        <w:rPr>
          <w:bCs/>
          <w:i/>
          <w:iCs/>
          <w:sz w:val="20"/>
          <w:szCs w:val="20"/>
          <w:lang w:val="es-ES"/>
        </w:rPr>
      </w:pPr>
    </w:p>
    <w:p w:rsidRPr="00FF1C14" w:rsidR="00D05D60" w:rsidP="004A6D0D" w:rsidRDefault="00D05D60" w14:paraId="3F127C96" w14:textId="77777777">
      <w:pPr>
        <w:spacing w:after="0" w:line="360" w:lineRule="auto"/>
        <w:ind w:left="567" w:right="567"/>
        <w:rPr>
          <w:bCs/>
          <w:i/>
          <w:iCs/>
          <w:sz w:val="20"/>
          <w:szCs w:val="20"/>
          <w:lang w:val="es-ES"/>
        </w:rPr>
      </w:pPr>
      <w:r w:rsidRPr="00FF1C14">
        <w:rPr>
          <w:bCs/>
          <w:i/>
          <w:iCs/>
          <w:sz w:val="20"/>
          <w:szCs w:val="20"/>
          <w:lang w:val="es-ES"/>
        </w:rPr>
        <w:t>PRIMERO: Tener por cumplimentada la solicitud de información requerida a esta autoridad en calidad de sujeto obligado, en los términos del oficio número TMJ/066/2022-02 y otorgarle prueba plena, toda vez que se trata de una documental pública.</w:t>
      </w:r>
    </w:p>
    <w:p w:rsidRPr="00FF1C14" w:rsidR="00D05D60" w:rsidP="004A6D0D" w:rsidRDefault="00D05D60" w14:paraId="43426D38" w14:textId="77777777">
      <w:pPr>
        <w:spacing w:after="0" w:line="360" w:lineRule="auto"/>
        <w:ind w:left="567" w:right="567"/>
        <w:rPr>
          <w:bCs/>
          <w:i/>
          <w:iCs/>
          <w:sz w:val="20"/>
          <w:szCs w:val="20"/>
          <w:lang w:val="es-ES"/>
        </w:rPr>
      </w:pPr>
    </w:p>
    <w:p w:rsidRPr="00FF1C14" w:rsidR="00D05D60" w:rsidP="004A6D0D" w:rsidRDefault="00D05D60" w14:paraId="6664D84E" w14:textId="77777777">
      <w:pPr>
        <w:spacing w:after="0" w:line="360" w:lineRule="auto"/>
        <w:ind w:left="567" w:right="567"/>
        <w:rPr>
          <w:bCs/>
          <w:i/>
          <w:iCs/>
          <w:sz w:val="20"/>
          <w:szCs w:val="20"/>
          <w:lang w:val="es-ES"/>
        </w:rPr>
      </w:pPr>
      <w:r w:rsidRPr="00FF1C14">
        <w:rPr>
          <w:bCs/>
          <w:i/>
          <w:iCs/>
          <w:sz w:val="20"/>
          <w:szCs w:val="20"/>
          <w:lang w:val="es-ES"/>
        </w:rPr>
        <w:t>SEGUNDO: Tener por hechas las manifestaciones relatadas en el cuerpo del presente escrito y desechar el recurso de revisión en relación a que la solicitud del ciudadano establece "QUE CUENTAN CON ESTÁNDARES DE COMPETENCIA DE MARCA", toda vez que a la fecha no se cuenta con esta información en términos del artículo el artículo 32 fracción V de la Ley Orgánica Municipal y del Acuerdo por el que se Establecen las Reglas de Operación para la Certificación de Competencia Laboral, publicado en el Periódico Oficial "Gaceta de Gobierno en fecha 10 de mayo de 2019, los servidores públicos que deban cumplir con este requisito podrán acreditarlo hasta dentro de los seis</w:t>
      </w:r>
    </w:p>
    <w:p w:rsidRPr="00FF1C14" w:rsidR="00D05D60" w:rsidP="004A6D0D" w:rsidRDefault="00D05D60" w14:paraId="45CB15CE" w14:textId="77777777">
      <w:pPr>
        <w:spacing w:after="0" w:line="360" w:lineRule="auto"/>
        <w:ind w:left="567" w:right="567"/>
        <w:rPr>
          <w:bCs/>
          <w:i/>
          <w:iCs/>
          <w:sz w:val="20"/>
          <w:szCs w:val="20"/>
          <w:lang w:val="es-ES"/>
        </w:rPr>
      </w:pPr>
      <w:r w:rsidRPr="00FF1C14">
        <w:rPr>
          <w:bCs/>
          <w:i/>
          <w:iCs/>
          <w:sz w:val="20"/>
          <w:szCs w:val="20"/>
          <w:lang w:val="es-ES"/>
        </w:rPr>
        <w:t xml:space="preserve">…” (Sic) </w:t>
      </w:r>
    </w:p>
    <w:p w:rsidRPr="00FF1C14" w:rsidR="00D05D60" w:rsidP="004A6D0D" w:rsidRDefault="00D05D60" w14:paraId="1B106824" w14:textId="77777777">
      <w:pPr>
        <w:spacing w:after="0" w:line="360" w:lineRule="auto"/>
        <w:rPr>
          <w:bCs/>
        </w:rPr>
      </w:pPr>
    </w:p>
    <w:p w:rsidRPr="00FF1C14" w:rsidR="00D05D60" w:rsidP="004A6D0D" w:rsidRDefault="00D05D60" w14:paraId="5F77DA8F" w14:textId="79BBE239">
      <w:pPr>
        <w:spacing w:after="0" w:line="360" w:lineRule="auto"/>
      </w:pPr>
      <w:r w:rsidRPr="00FF1C14">
        <w:rPr>
          <w:rFonts w:eastAsia="Palatino Linotype" w:cs="Palatino Linotype"/>
          <w:b/>
          <w:bCs/>
          <w:lang w:val="es-ES"/>
        </w:rPr>
        <w:lastRenderedPageBreak/>
        <w:t xml:space="preserve">d) Ampliación de plazo para resolver. </w:t>
      </w:r>
      <w:r w:rsidRPr="00FF1C14">
        <w:rPr>
          <w:rFonts w:eastAsia="Palatino Linotype" w:cs="Palatino Linotype"/>
          <w:lang w:val="es-ES"/>
        </w:rPr>
        <w:t xml:space="preserve">El tres de mayo de dos mil </w:t>
      </w:r>
      <w:r w:rsidRPr="00FF1C14" w:rsidR="00957E1B">
        <w:rPr>
          <w:rFonts w:eastAsia="Palatino Linotype" w:cs="Palatino Linotype"/>
          <w:lang w:val="es-ES"/>
        </w:rPr>
        <w:t>veintidós</w:t>
      </w:r>
      <w:r w:rsidRPr="00FF1C14">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FF1C14" w:rsidR="00D05D60" w:rsidP="004A6D0D" w:rsidRDefault="00D05D60" w14:paraId="1408839B" w14:textId="77777777">
      <w:pPr>
        <w:spacing w:after="0" w:line="360" w:lineRule="auto"/>
        <w:rPr>
          <w:rFonts w:eastAsia="Palatino Linotype" w:cs="Palatino Linotype"/>
          <w:b/>
          <w:bCs/>
        </w:rPr>
      </w:pPr>
    </w:p>
    <w:p w:rsidRPr="00FF1C14" w:rsidR="00D05D60" w:rsidP="004A6D0D" w:rsidRDefault="00D05D60" w14:paraId="25AD9B1D" w14:textId="77777777">
      <w:pPr>
        <w:spacing w:after="0" w:line="360" w:lineRule="auto"/>
        <w:rPr>
          <w:rFonts w:eastAsia="Palatino Linotype" w:cs="Palatino Linotype"/>
        </w:rPr>
      </w:pPr>
      <w:r w:rsidRPr="00FF1C14">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F1C14" w:rsidR="00D05D60" w:rsidP="004A6D0D" w:rsidRDefault="00D05D60" w14:paraId="10247E28" w14:textId="77777777">
      <w:pPr>
        <w:spacing w:after="0" w:line="360" w:lineRule="auto"/>
        <w:rPr>
          <w:rFonts w:eastAsia="Palatino Linotype" w:cs="Palatino Linotype"/>
        </w:rPr>
      </w:pPr>
    </w:p>
    <w:p w:rsidRPr="00FF1C14" w:rsidR="00D05D60" w:rsidP="004A6D0D" w:rsidRDefault="00D05D60" w14:paraId="6308771B" w14:textId="77777777">
      <w:pPr>
        <w:spacing w:after="0" w:line="360" w:lineRule="auto"/>
        <w:rPr>
          <w:rFonts w:eastAsia="Palatino Linotype" w:cs="Palatino Linotype"/>
        </w:rPr>
      </w:pPr>
      <w:r w:rsidRPr="00FF1C14">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F1C14" w:rsidR="00D05D60" w:rsidP="004A6D0D" w:rsidRDefault="00D05D60" w14:paraId="56CE37F3" w14:textId="77777777">
      <w:pPr>
        <w:spacing w:after="0" w:line="360" w:lineRule="auto"/>
        <w:rPr>
          <w:rFonts w:eastAsia="Palatino Linotype" w:cs="Palatino Linotype"/>
        </w:rPr>
      </w:pPr>
    </w:p>
    <w:p w:rsidRPr="00FF1C14" w:rsidR="00D05D60" w:rsidP="004A6D0D" w:rsidRDefault="00D05D60" w14:paraId="404549C2" w14:textId="77777777">
      <w:pPr>
        <w:spacing w:after="0" w:line="360" w:lineRule="auto"/>
        <w:rPr>
          <w:rFonts w:eastAsia="Palatino Linotype" w:cs="Palatino Linotype"/>
        </w:rPr>
      </w:pPr>
      <w:r w:rsidRPr="00FF1C14">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F1C14" w:rsidR="00D05D60" w:rsidP="004A6D0D" w:rsidRDefault="00D05D60" w14:paraId="3D2B6135" w14:textId="77777777">
      <w:pPr>
        <w:spacing w:after="0" w:line="360" w:lineRule="auto"/>
        <w:rPr>
          <w:rFonts w:eastAsia="Palatino Linotype" w:cs="Palatino Linotype"/>
        </w:rPr>
      </w:pPr>
    </w:p>
    <w:p w:rsidRPr="00FF1C14" w:rsidR="00D05D60" w:rsidP="004A6D0D" w:rsidRDefault="00D05D60" w14:paraId="443CFDE7" w14:textId="77777777">
      <w:pPr>
        <w:spacing w:after="0" w:line="360" w:lineRule="auto"/>
        <w:rPr>
          <w:rFonts w:eastAsia="Palatino Linotype" w:cs="Palatino Linotype"/>
        </w:rPr>
      </w:pPr>
      <w:r w:rsidRPr="00FF1C14">
        <w:rPr>
          <w:rFonts w:eastAsia="Palatino Linotype" w:cs="Palatino Linotype"/>
        </w:rPr>
        <w:t xml:space="preserve">En ese sentido, el legislador fijó los términos procesales en las leyes, de manera general, sin que pudiera prever la variada gama de casos que son resueltos por los órganos jurisdiccionales o </w:t>
      </w:r>
      <w:r w:rsidRPr="00FF1C14">
        <w:rPr>
          <w:rFonts w:eastAsia="Palatino Linotype" w:cs="Palatino Linotype"/>
        </w:rPr>
        <w:lastRenderedPageBreak/>
        <w:t>cuasi jurisdiccionales, tanto por la complejidad de los hechos, como por el número de casos que conocen.</w:t>
      </w:r>
    </w:p>
    <w:p w:rsidRPr="00FF1C14" w:rsidR="00D05D60" w:rsidP="004A6D0D" w:rsidRDefault="00D05D60" w14:paraId="72E563FA" w14:textId="77777777">
      <w:pPr>
        <w:spacing w:after="0" w:line="360" w:lineRule="auto"/>
        <w:rPr>
          <w:rFonts w:eastAsia="Palatino Linotype" w:cs="Palatino Linotype"/>
        </w:rPr>
      </w:pPr>
      <w:r w:rsidRPr="00FF1C14">
        <w:rPr>
          <w:rFonts w:eastAsia="Palatino Linotype" w:cs="Palatino Linotype"/>
        </w:rPr>
        <w:t xml:space="preserve"> </w:t>
      </w:r>
    </w:p>
    <w:p w:rsidRPr="00FF1C14" w:rsidR="00D05D60" w:rsidP="004A6D0D" w:rsidRDefault="00D05D60" w14:paraId="65395E96" w14:textId="77777777">
      <w:pPr>
        <w:spacing w:after="0" w:line="360" w:lineRule="auto"/>
        <w:rPr>
          <w:rFonts w:eastAsia="Palatino Linotype" w:cs="Palatino Linotype"/>
        </w:rPr>
      </w:pPr>
      <w:r w:rsidRPr="00FF1C14">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FF1C14" w:rsidR="00D05D60" w:rsidP="004A6D0D" w:rsidRDefault="00D05D60" w14:paraId="64EE8891" w14:textId="77777777">
      <w:pPr>
        <w:spacing w:after="0" w:line="360" w:lineRule="auto"/>
        <w:rPr>
          <w:rFonts w:eastAsia="Palatino Linotype" w:cs="Palatino Linotype"/>
        </w:rPr>
      </w:pPr>
    </w:p>
    <w:p w:rsidRPr="00FF1C14" w:rsidR="00D05D60" w:rsidP="004A6D0D" w:rsidRDefault="00D05D60" w14:paraId="2DFA07FB" w14:textId="77777777">
      <w:pPr>
        <w:numPr>
          <w:ilvl w:val="0"/>
          <w:numId w:val="24"/>
        </w:numPr>
        <w:spacing w:after="0" w:line="360" w:lineRule="auto"/>
        <w:contextualSpacing/>
        <w:rPr>
          <w:rFonts w:eastAsia="Palatino Linotype" w:cs="Palatino Linotype"/>
          <w:szCs w:val="24"/>
          <w:lang w:eastAsia="es-ES"/>
        </w:rPr>
      </w:pPr>
      <w:r w:rsidRPr="00FF1C14">
        <w:rPr>
          <w:rFonts w:eastAsia="Palatino Linotype" w:cs="Palatino Linotype"/>
          <w:b/>
          <w:bCs/>
          <w:szCs w:val="24"/>
          <w:lang w:eastAsia="es-ES"/>
        </w:rPr>
        <w:t>Complejidad del asunto:</w:t>
      </w:r>
      <w:r w:rsidRPr="00FF1C14">
        <w:rPr>
          <w:rFonts w:eastAsia="Palatino Linotype" w:cs="Palatino Linotype"/>
          <w:szCs w:val="24"/>
          <w:lang w:eastAsia="es-ES"/>
        </w:rPr>
        <w:t xml:space="preserve"> La complejidad de la prueba, la pluralidad de sujetos procesales, el tiempo transcurrido, las características y contexto del recurso.</w:t>
      </w:r>
    </w:p>
    <w:p w:rsidRPr="00FF1C14" w:rsidR="00D05D60" w:rsidP="004A6D0D" w:rsidRDefault="00D05D60" w14:paraId="6C10F1D6" w14:textId="77777777">
      <w:pPr>
        <w:spacing w:after="0" w:line="360" w:lineRule="auto"/>
        <w:ind w:left="720"/>
        <w:contextualSpacing/>
        <w:rPr>
          <w:rFonts w:eastAsia="Palatino Linotype" w:cs="Palatino Linotype"/>
          <w:szCs w:val="24"/>
          <w:lang w:eastAsia="es-ES"/>
        </w:rPr>
      </w:pPr>
    </w:p>
    <w:p w:rsidRPr="00FF1C14" w:rsidR="00D05D60" w:rsidP="004A6D0D" w:rsidRDefault="00D05D60" w14:paraId="611A8DC9" w14:textId="77777777">
      <w:pPr>
        <w:numPr>
          <w:ilvl w:val="0"/>
          <w:numId w:val="24"/>
        </w:numPr>
        <w:spacing w:after="0" w:line="360" w:lineRule="auto"/>
        <w:contextualSpacing/>
        <w:rPr>
          <w:rFonts w:eastAsia="Palatino Linotype" w:cs="Palatino Linotype"/>
          <w:szCs w:val="24"/>
          <w:lang w:eastAsia="es-ES"/>
        </w:rPr>
      </w:pPr>
      <w:r w:rsidRPr="00FF1C14">
        <w:rPr>
          <w:rFonts w:eastAsia="Palatino Linotype" w:cs="Palatino Linotype"/>
          <w:b/>
          <w:bCs/>
          <w:szCs w:val="24"/>
          <w:lang w:eastAsia="es-ES"/>
        </w:rPr>
        <w:t>Actividad Procesal del interesado:</w:t>
      </w:r>
      <w:r w:rsidRPr="00FF1C14">
        <w:rPr>
          <w:rFonts w:eastAsia="Palatino Linotype" w:cs="Palatino Linotype"/>
          <w:szCs w:val="24"/>
          <w:lang w:eastAsia="es-ES"/>
        </w:rPr>
        <w:t xml:space="preserve"> Acciones u omisiones del interesado.</w:t>
      </w:r>
    </w:p>
    <w:p w:rsidRPr="00FF1C14" w:rsidR="00D05D60" w:rsidP="004A6D0D" w:rsidRDefault="00D05D60" w14:paraId="52BE395A" w14:textId="77777777">
      <w:pPr>
        <w:spacing w:after="0" w:line="360" w:lineRule="auto"/>
        <w:ind w:left="720"/>
        <w:contextualSpacing/>
        <w:rPr>
          <w:rFonts w:eastAsia="Palatino Linotype" w:cs="Palatino Linotype"/>
          <w:szCs w:val="24"/>
          <w:lang w:eastAsia="es-ES"/>
        </w:rPr>
      </w:pPr>
    </w:p>
    <w:p w:rsidRPr="00FF1C14" w:rsidR="00D05D60" w:rsidP="004A6D0D" w:rsidRDefault="00D05D60" w14:paraId="66AB09A9" w14:textId="77777777">
      <w:pPr>
        <w:numPr>
          <w:ilvl w:val="0"/>
          <w:numId w:val="24"/>
        </w:numPr>
        <w:spacing w:after="0" w:line="360" w:lineRule="auto"/>
        <w:contextualSpacing/>
        <w:rPr>
          <w:rFonts w:eastAsia="Palatino Linotype" w:cs="Palatino Linotype"/>
          <w:szCs w:val="24"/>
          <w:lang w:eastAsia="es-ES"/>
        </w:rPr>
      </w:pPr>
      <w:r w:rsidRPr="00FF1C14">
        <w:rPr>
          <w:rFonts w:eastAsia="Palatino Linotype" w:cs="Palatino Linotype"/>
          <w:b/>
          <w:bCs/>
          <w:szCs w:val="24"/>
          <w:lang w:eastAsia="es-ES"/>
        </w:rPr>
        <w:t>Conducta de la Autoridad:</w:t>
      </w:r>
      <w:r w:rsidRPr="00FF1C14">
        <w:rPr>
          <w:rFonts w:eastAsia="Palatino Linotype" w:cs="Palatino Linotype"/>
          <w:szCs w:val="24"/>
          <w:lang w:eastAsia="es-ES"/>
        </w:rPr>
        <w:t xml:space="preserve"> Las Acciones u omisiones realizadas en el procedimiento. Así como si la autoridad actuó con la debida diligencia.</w:t>
      </w:r>
    </w:p>
    <w:p w:rsidRPr="00FF1C14" w:rsidR="00D05D60" w:rsidP="004A6D0D" w:rsidRDefault="00D05D60" w14:paraId="4A9E7BAD" w14:textId="77777777">
      <w:pPr>
        <w:spacing w:after="0" w:line="360" w:lineRule="auto"/>
        <w:ind w:left="720"/>
        <w:contextualSpacing/>
        <w:rPr>
          <w:rFonts w:eastAsia="Palatino Linotype" w:cs="Palatino Linotype"/>
          <w:szCs w:val="24"/>
          <w:lang w:eastAsia="es-ES"/>
        </w:rPr>
      </w:pPr>
    </w:p>
    <w:p w:rsidRPr="00FF1C14" w:rsidR="00D05D60" w:rsidP="004A6D0D" w:rsidRDefault="00D05D60" w14:paraId="3CFB692D" w14:textId="77777777">
      <w:pPr>
        <w:numPr>
          <w:ilvl w:val="0"/>
          <w:numId w:val="24"/>
        </w:numPr>
        <w:spacing w:after="0" w:line="360" w:lineRule="auto"/>
        <w:contextualSpacing/>
        <w:rPr>
          <w:rFonts w:eastAsia="Palatino Linotype" w:cs="Palatino Linotype"/>
          <w:szCs w:val="24"/>
          <w:lang w:eastAsia="es-ES"/>
        </w:rPr>
      </w:pPr>
      <w:r w:rsidRPr="00FF1C14">
        <w:rPr>
          <w:rFonts w:eastAsia="Palatino Linotype" w:cs="Palatino Linotype"/>
          <w:b/>
          <w:bCs/>
          <w:szCs w:val="24"/>
          <w:lang w:eastAsia="es-ES"/>
        </w:rPr>
        <w:t>La afectación generada en la situación jurídica de la persona involucrada en el proceso:</w:t>
      </w:r>
      <w:r w:rsidRPr="00FF1C14">
        <w:rPr>
          <w:rFonts w:eastAsia="Palatino Linotype" w:cs="Palatino Linotype"/>
          <w:szCs w:val="24"/>
          <w:lang w:eastAsia="es-ES"/>
        </w:rPr>
        <w:t xml:space="preserve"> Violación a sus derechos humanos.</w:t>
      </w:r>
    </w:p>
    <w:p w:rsidRPr="00FF1C14" w:rsidR="00D05D60" w:rsidP="004A6D0D" w:rsidRDefault="00D05D60" w14:paraId="13FEA836" w14:textId="77777777">
      <w:pPr>
        <w:spacing w:after="0" w:line="360" w:lineRule="auto"/>
        <w:rPr>
          <w:rFonts w:eastAsia="Palatino Linotype" w:cs="Palatino Linotype"/>
        </w:rPr>
      </w:pPr>
    </w:p>
    <w:p w:rsidRPr="00FF1C14" w:rsidR="00D05D60" w:rsidP="004A6D0D" w:rsidRDefault="00D05D60" w14:paraId="2B87D052" w14:textId="77777777">
      <w:pPr>
        <w:spacing w:after="0" w:line="360" w:lineRule="auto"/>
        <w:rPr>
          <w:rFonts w:eastAsia="Palatino Linotype" w:cs="Palatino Linotype"/>
        </w:rPr>
      </w:pPr>
      <w:r w:rsidRPr="00FF1C14">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F1C14" w:rsidR="00D05D60" w:rsidP="004A6D0D" w:rsidRDefault="00D05D60" w14:paraId="144FB62E" w14:textId="77777777">
      <w:pPr>
        <w:spacing w:after="0" w:line="360" w:lineRule="auto"/>
        <w:rPr>
          <w:rFonts w:eastAsia="Palatino Linotype" w:cs="Palatino Linotype"/>
        </w:rPr>
      </w:pPr>
    </w:p>
    <w:p w:rsidRPr="00FF1C14" w:rsidR="00D05D60" w:rsidP="004A6D0D" w:rsidRDefault="00D05D60" w14:paraId="510CB4C3" w14:textId="77777777">
      <w:pPr>
        <w:spacing w:after="0" w:line="360" w:lineRule="auto"/>
        <w:rPr>
          <w:rFonts w:eastAsia="Palatino Linotype" w:cs="Palatino Linotype"/>
        </w:rPr>
      </w:pPr>
      <w:r w:rsidRPr="00FF1C14">
        <w:rPr>
          <w:rFonts w:eastAsia="Palatino Linotype" w:cs="Palatino Linotype"/>
        </w:rPr>
        <w:t>Argumento que encuentra sustento en la jurisprudencia P./J. 32/92 emitida por el Pleno de la Suprema Corte de Justicia de la Nación de rubro “</w:t>
      </w:r>
      <w:r w:rsidRPr="00FF1C14">
        <w:rPr>
          <w:rFonts w:eastAsia="Palatino Linotype" w:cs="Palatino Linotype"/>
          <w:b/>
          <w:bCs/>
        </w:rPr>
        <w:t xml:space="preserve">TÉRMINOS PROCESALES. PARA DETERMINAR SI UN FUNCIONARIO JUDICIAL ACTUÓ INDEBIDAMENTE POR NO </w:t>
      </w:r>
      <w:r w:rsidRPr="00FF1C14">
        <w:rPr>
          <w:rFonts w:eastAsia="Palatino Linotype" w:cs="Palatino Linotype"/>
          <w:b/>
          <w:bCs/>
        </w:rPr>
        <w:lastRenderedPageBreak/>
        <w:t>RESPETARLOS SE DEBE ATENDER AL PRESUPUESTO QUE CONSIDERÓ EL LEGISLADOR AL FIJARLOS Y LAS CARACTERÍSTICAS DEL CASO</w:t>
      </w:r>
      <w:r w:rsidRPr="00FF1C14">
        <w:rPr>
          <w:rFonts w:eastAsia="Palatino Linotype" w:cs="Palatino Linotype"/>
        </w:rPr>
        <w:t>.”, visible en la Gaceta del Seminario Judicial de la Federación con el registro digital 205635.</w:t>
      </w:r>
    </w:p>
    <w:p w:rsidRPr="00FF1C14" w:rsidR="00D05D60" w:rsidP="004A6D0D" w:rsidRDefault="00D05D60" w14:paraId="6F7F8390" w14:textId="77777777">
      <w:pPr>
        <w:spacing w:after="0" w:line="360" w:lineRule="auto"/>
        <w:rPr>
          <w:rFonts w:eastAsia="Palatino Linotype" w:cs="Palatino Linotype"/>
        </w:rPr>
      </w:pPr>
    </w:p>
    <w:p w:rsidRPr="00FF1C14" w:rsidR="00D05D60" w:rsidP="004A6D0D" w:rsidRDefault="00D05D60" w14:paraId="09E72CA4" w14:textId="77777777">
      <w:pPr>
        <w:spacing w:after="0" w:line="360" w:lineRule="auto"/>
        <w:rPr>
          <w:rFonts w:eastAsia="Palatino Linotype" w:cs="Palatino Linotype"/>
        </w:rPr>
      </w:pPr>
      <w:r w:rsidRPr="00FF1C14">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F1C14" w:rsidR="00D05D60" w:rsidP="004A6D0D" w:rsidRDefault="00D05D60" w14:paraId="04A856D7" w14:textId="77777777">
      <w:pPr>
        <w:spacing w:after="0" w:line="360" w:lineRule="auto"/>
        <w:rPr>
          <w:rFonts w:eastAsia="Palatino Linotype" w:cs="Palatino Linotype"/>
        </w:rPr>
      </w:pPr>
    </w:p>
    <w:p w:rsidRPr="00FF1C14" w:rsidR="00D05D60" w:rsidP="004A6D0D" w:rsidRDefault="00D05D60" w14:paraId="49181F9E" w14:textId="77777777">
      <w:pPr>
        <w:spacing w:after="0" w:line="360" w:lineRule="auto"/>
        <w:rPr>
          <w:rFonts w:eastAsia="Palatino Linotype" w:cs="Palatino Linotype"/>
        </w:rPr>
      </w:pPr>
      <w:r w:rsidRPr="00FF1C14">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FF1C14" w:rsidR="00D05D60" w:rsidP="004A6D0D" w:rsidRDefault="00D05D60" w14:paraId="3D81BC00" w14:textId="77777777">
      <w:pPr>
        <w:spacing w:after="0" w:line="360" w:lineRule="auto"/>
        <w:rPr>
          <w:rFonts w:eastAsia="Palatino Linotype" w:cs="Palatino Linotype"/>
        </w:rPr>
      </w:pPr>
    </w:p>
    <w:p w:rsidRPr="00FF1C14" w:rsidR="00D05D60" w:rsidP="004A6D0D" w:rsidRDefault="00D05D60" w14:paraId="35163068" w14:textId="77777777">
      <w:pPr>
        <w:spacing w:after="0" w:line="360" w:lineRule="auto"/>
        <w:rPr>
          <w:rFonts w:eastAsia="Palatino Linotype" w:cs="Palatino Linotype"/>
        </w:rPr>
      </w:pPr>
      <w:r w:rsidRPr="00FF1C14">
        <w:rPr>
          <w:rFonts w:eastAsia="Palatino Linotype" w:cs="Palatino Linotype"/>
        </w:rPr>
        <w:t>“</w:t>
      </w:r>
      <w:r w:rsidRPr="00FF1C14">
        <w:rPr>
          <w:rFonts w:eastAsia="Palatino Linotype" w:cs="Palatino Linotype"/>
          <w:b/>
          <w:bCs/>
        </w:rPr>
        <w:t>PLAZO RAZONABLE PARA RESOLVER. DIMENSIÓN Y EFECTOS DE ESTE CONCEPTO CUANDO SE ADUCE EXCESIVA CARGA DE TRABAJO</w:t>
      </w:r>
      <w:r w:rsidRPr="00FF1C14">
        <w:rPr>
          <w:rFonts w:eastAsia="Palatino Linotype" w:cs="Palatino Linotype"/>
        </w:rPr>
        <w:t>.” consultable en el Seminario Judicial de la Federación y su gaceta, con el registro digital 2002351.</w:t>
      </w:r>
    </w:p>
    <w:p w:rsidRPr="00FF1C14" w:rsidR="00D05D60" w:rsidP="004A6D0D" w:rsidRDefault="00D05D60" w14:paraId="2F4BC88B" w14:textId="77777777">
      <w:pPr>
        <w:spacing w:after="0" w:line="360" w:lineRule="auto"/>
        <w:rPr>
          <w:rFonts w:eastAsia="Palatino Linotype" w:cs="Palatino Linotype"/>
        </w:rPr>
      </w:pPr>
    </w:p>
    <w:p w:rsidRPr="00FF1C14" w:rsidR="00D05D60" w:rsidP="004A6D0D" w:rsidRDefault="00D05D60" w14:paraId="09595045" w14:textId="77777777">
      <w:pPr>
        <w:spacing w:after="0" w:line="360" w:lineRule="auto"/>
        <w:rPr>
          <w:rFonts w:eastAsia="Palatino Linotype" w:cs="Palatino Linotype"/>
        </w:rPr>
      </w:pPr>
      <w:r w:rsidRPr="00FF1C14">
        <w:rPr>
          <w:rFonts w:eastAsia="Palatino Linotype" w:cs="Palatino Linotype"/>
        </w:rPr>
        <w:t>“</w:t>
      </w:r>
      <w:r w:rsidRPr="00FF1C14">
        <w:rPr>
          <w:rFonts w:eastAsia="Palatino Linotype" w:cs="Palatino Linotype"/>
          <w:b/>
          <w:bCs/>
        </w:rPr>
        <w:t>PLAZO RAZONABLE PARA RESOLVER. CONCEPTO Y ELEMENTOS QUE LO INTEGRAN A LA LUZ DEL DERECHO INTERNACIONAL DE LOS DERECHOS HUMANOS</w:t>
      </w:r>
      <w:r w:rsidRPr="00FF1C14">
        <w:rPr>
          <w:rFonts w:eastAsia="Palatino Linotype" w:cs="Palatino Linotype"/>
        </w:rPr>
        <w:t>.”, visible en el Seminario Judicial de la Federación y su gaceta, con el registro digital 2002350.</w:t>
      </w:r>
    </w:p>
    <w:p w:rsidRPr="00FF1C14" w:rsidR="00D05D60" w:rsidP="004A6D0D" w:rsidRDefault="00D05D60" w14:paraId="42691D64" w14:textId="77777777">
      <w:pPr>
        <w:spacing w:after="0" w:line="360" w:lineRule="auto"/>
        <w:rPr>
          <w:rFonts w:eastAsia="Palatino Linotype" w:cs="Palatino Linotype"/>
        </w:rPr>
      </w:pPr>
    </w:p>
    <w:p w:rsidRPr="00FF1C14" w:rsidR="00D05D60" w:rsidP="004A6D0D" w:rsidRDefault="00D05D60" w14:paraId="55995341" w14:textId="77777777">
      <w:pPr>
        <w:spacing w:after="0" w:line="360" w:lineRule="auto"/>
        <w:rPr>
          <w:rFonts w:eastAsia="Palatino Linotype" w:cs="Palatino Linotype"/>
        </w:rPr>
      </w:pPr>
      <w:r w:rsidRPr="00FF1C14">
        <w:rPr>
          <w:rFonts w:eastAsia="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Pr="00FF1C14" w:rsidR="00D05D60" w:rsidP="004A6D0D" w:rsidRDefault="00D05D60" w14:paraId="761BBADA" w14:textId="77777777">
      <w:pPr>
        <w:spacing w:after="0" w:line="360" w:lineRule="auto"/>
        <w:rPr>
          <w:rFonts w:eastAsia="Palatino Linotype" w:cs="Palatino Linotype"/>
          <w:b/>
          <w:bCs/>
        </w:rPr>
      </w:pPr>
    </w:p>
    <w:p w:rsidRPr="00FF1C14" w:rsidR="00D05D60" w:rsidP="004A6D0D" w:rsidRDefault="00D05D60" w14:paraId="20DC4006" w14:textId="77777777">
      <w:pPr>
        <w:spacing w:after="0" w:line="360" w:lineRule="auto"/>
        <w:rPr>
          <w:rFonts w:eastAsia="Palatino Linotype" w:cs="Palatino Linotype"/>
          <w:lang w:val="es-ES"/>
        </w:rPr>
      </w:pPr>
      <w:r w:rsidRPr="00FF1C14">
        <w:rPr>
          <w:rFonts w:cs="Tahoma"/>
          <w:b/>
          <w:bCs/>
        </w:rPr>
        <w:t xml:space="preserve">e) Vista del Informe Justificado: </w:t>
      </w:r>
      <w:r w:rsidRPr="00FF1C14">
        <w:rPr>
          <w:rFonts w:cs="Tahoma"/>
        </w:rPr>
        <w:t xml:space="preserve">El seis de junio de dos mil veintidós, se dictó acuerdo, por medio del cual </w:t>
      </w:r>
      <w:r w:rsidRPr="00FF1C14">
        <w:rPr>
          <w:rFonts w:cs="Tahoma"/>
          <w:b/>
        </w:rPr>
        <w:t>se puso a la vista del Recurrente el Informe Justificado y sus anexos</w:t>
      </w:r>
      <w:r w:rsidRPr="00FF1C14">
        <w:rPr>
          <w:rFonts w:cs="Tahoma"/>
        </w:rPr>
        <w:t>, entregados por el Sujeto Obligado, a fin de que en un término no mayor a tres días hábiles manifestará lo que a derecho corresponda, acto que fue notificado</w:t>
      </w:r>
      <w:r w:rsidRPr="00FF1C14">
        <w:rPr>
          <w:rFonts w:eastAsia="Palatino Linotype" w:cs="Palatino Linotype"/>
          <w:lang w:val="es-ES"/>
        </w:rPr>
        <w:t xml:space="preserve"> mediante el Sistema de Acceso a la Información Mexiquense (SAIMEX).</w:t>
      </w:r>
    </w:p>
    <w:p w:rsidRPr="00FF1C14" w:rsidR="00D05D60" w:rsidP="004A6D0D" w:rsidRDefault="00D05D60" w14:paraId="3C90DF5A" w14:textId="77777777">
      <w:pPr>
        <w:spacing w:after="0" w:line="360" w:lineRule="auto"/>
        <w:rPr>
          <w:rFonts w:cs="Tahoma"/>
        </w:rPr>
      </w:pPr>
    </w:p>
    <w:p w:rsidRPr="00FF1C14" w:rsidR="00D05D60" w:rsidP="004A6D0D" w:rsidRDefault="00D05D60" w14:paraId="1CD549E0" w14:textId="7A48119F">
      <w:pPr>
        <w:spacing w:after="0" w:line="360" w:lineRule="auto"/>
        <w:rPr>
          <w:rFonts w:eastAsia="Palatino Linotype" w:cs="Palatino Linotype"/>
          <w:b/>
          <w:bCs/>
        </w:rPr>
      </w:pPr>
      <w:r w:rsidRPr="00FF1C14">
        <w:rPr>
          <w:rFonts w:eastAsia="Palatino Linotype" w:cs="Palatino Linotype"/>
          <w:b/>
          <w:bCs/>
        </w:rPr>
        <w:t>f</w:t>
      </w:r>
      <w:r w:rsidRPr="00FF1C14">
        <w:rPr>
          <w:rFonts w:eastAsia="Times New Roman" w:cs="Tahoma"/>
          <w:b/>
          <w:color w:val="auto"/>
          <w:szCs w:val="24"/>
          <w:lang w:eastAsia="es-ES"/>
        </w:rPr>
        <w:t>) Cierre de instrucción.</w:t>
      </w:r>
      <w:r w:rsidRPr="00FF1C14">
        <w:rPr>
          <w:rFonts w:eastAsia="Times New Roman" w:cs="Tahoma"/>
          <w:color w:val="auto"/>
          <w:szCs w:val="24"/>
          <w:lang w:eastAsia="es-ES"/>
        </w:rPr>
        <w:t xml:space="preserve"> El </w:t>
      </w:r>
      <w:r w:rsidRPr="00FF1C14" w:rsidR="00FE5F88">
        <w:rPr>
          <w:rFonts w:eastAsia="Times New Roman" w:cs="Tahoma"/>
          <w:color w:val="auto"/>
          <w:szCs w:val="24"/>
          <w:lang w:eastAsia="es-ES"/>
        </w:rPr>
        <w:t>trece</w:t>
      </w:r>
      <w:r w:rsidRPr="00FF1C14">
        <w:rPr>
          <w:rFonts w:eastAsia="Times New Roman" w:cs="Tahoma"/>
          <w:color w:val="auto"/>
          <w:szCs w:val="24"/>
          <w:lang w:eastAsia="es-ES"/>
        </w:rPr>
        <w:t xml:space="preserve"> de julio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FF1C14">
        <w:rPr>
          <w:rFonts w:eastAsia="Palatino Linotype" w:cs="Palatino Linotype"/>
          <w:lang w:val="es-ES"/>
        </w:rPr>
        <w:t>acto que fue notificado a las partes, mediante el Sistema de Acceso a la Información Mexiquense (SAIMEX), el mismo día.</w:t>
      </w:r>
    </w:p>
    <w:p w:rsidRPr="00FF1C14" w:rsidR="00D05D60" w:rsidP="004A6D0D" w:rsidRDefault="00D05D60" w14:paraId="3D7FE979" w14:textId="77777777">
      <w:pPr>
        <w:spacing w:after="0" w:line="360" w:lineRule="auto"/>
        <w:rPr>
          <w:rFonts w:eastAsia="Times New Roman" w:cs="Tahoma"/>
          <w:color w:val="auto"/>
          <w:szCs w:val="24"/>
          <w:lang w:eastAsia="es-ES"/>
        </w:rPr>
      </w:pPr>
    </w:p>
    <w:p w:rsidRPr="00FF1C14" w:rsidR="00D05D60" w:rsidP="004A6D0D" w:rsidRDefault="00D05D60" w14:paraId="6F2C8B4A" w14:textId="77777777">
      <w:pPr>
        <w:spacing w:after="0" w:line="360" w:lineRule="auto"/>
        <w:rPr>
          <w:rFonts w:eastAsia="Times New Roman" w:cs="Tahoma"/>
          <w:color w:val="auto"/>
          <w:szCs w:val="24"/>
          <w:lang w:eastAsia="es-ES"/>
        </w:rPr>
      </w:pPr>
      <w:r w:rsidRPr="00FF1C14">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FF1C14" w:rsidR="00D05D60" w:rsidP="004A6D0D" w:rsidRDefault="00D05D60" w14:paraId="1AE888E6" w14:textId="77777777">
      <w:pPr>
        <w:spacing w:after="0" w:line="360" w:lineRule="auto"/>
        <w:rPr>
          <w:rFonts w:eastAsia="Times New Roman" w:cs="Tahoma"/>
          <w:bCs/>
          <w:iCs/>
          <w:color w:val="auto"/>
          <w:lang w:val="es-ES" w:eastAsia="es-ES"/>
        </w:rPr>
      </w:pPr>
    </w:p>
    <w:p w:rsidRPr="00FF1C14" w:rsidR="00D05D60" w:rsidP="004A6D0D" w:rsidRDefault="00D05D60" w14:paraId="65D8B280" w14:textId="77777777">
      <w:pPr>
        <w:spacing w:after="0" w:line="360" w:lineRule="auto"/>
        <w:jc w:val="center"/>
        <w:rPr>
          <w:rFonts w:eastAsia="Times New Roman" w:cs="Tahoma"/>
          <w:b/>
          <w:color w:val="auto"/>
          <w:lang w:val="es-ES" w:eastAsia="es-ES"/>
        </w:rPr>
      </w:pPr>
      <w:r w:rsidRPr="00FF1C14">
        <w:rPr>
          <w:rFonts w:eastAsia="Times New Roman" w:cs="Tahoma"/>
          <w:b/>
          <w:color w:val="auto"/>
          <w:lang w:val="es-ES" w:eastAsia="es-ES"/>
        </w:rPr>
        <w:t>C O N S I D E R A N D O S:</w:t>
      </w:r>
    </w:p>
    <w:p w:rsidRPr="00FF1C14" w:rsidR="00D05D60" w:rsidP="004A6D0D" w:rsidRDefault="00D05D60" w14:paraId="4544B543" w14:textId="77777777">
      <w:pPr>
        <w:spacing w:after="0" w:line="360" w:lineRule="auto"/>
        <w:rPr>
          <w:b/>
        </w:rPr>
      </w:pPr>
    </w:p>
    <w:p w:rsidRPr="00FF1C14" w:rsidR="00D05D60" w:rsidP="004A6D0D" w:rsidRDefault="00D05D60" w14:paraId="77EAA03B" w14:textId="77777777">
      <w:pPr>
        <w:autoSpaceDE w:val="0"/>
        <w:autoSpaceDN w:val="0"/>
        <w:adjustRightInd w:val="0"/>
        <w:spacing w:after="0" w:line="360" w:lineRule="auto"/>
        <w:rPr>
          <w:rFonts w:eastAsia="Times New Roman" w:cs="Tahoma"/>
          <w:b/>
          <w:color w:val="auto"/>
          <w:szCs w:val="24"/>
          <w:lang w:val="es-ES" w:eastAsia="es-ES"/>
        </w:rPr>
      </w:pPr>
      <w:r w:rsidRPr="00FF1C14">
        <w:rPr>
          <w:rFonts w:eastAsia="Calibri" w:cs="Tahoma"/>
          <w:b/>
          <w:color w:val="000000"/>
          <w:szCs w:val="24"/>
          <w:lang w:val="es-ES" w:eastAsia="es-MX"/>
        </w:rPr>
        <w:t>PRIMERO</w:t>
      </w:r>
      <w:r w:rsidRPr="00FF1C14">
        <w:rPr>
          <w:rFonts w:eastAsia="Calibri" w:cs="Tahoma"/>
          <w:color w:val="000000"/>
          <w:szCs w:val="24"/>
          <w:lang w:val="es-ES" w:eastAsia="es-MX"/>
        </w:rPr>
        <w:t xml:space="preserve">. </w:t>
      </w:r>
      <w:r w:rsidRPr="00FF1C14">
        <w:rPr>
          <w:rFonts w:eastAsia="Times New Roman" w:cs="Tahoma"/>
          <w:b/>
          <w:color w:val="auto"/>
          <w:szCs w:val="24"/>
          <w:lang w:val="es-ES" w:eastAsia="es-ES"/>
        </w:rPr>
        <w:t>Competencia.</w:t>
      </w:r>
    </w:p>
    <w:p w:rsidRPr="00FF1C14" w:rsidR="00D05D60" w:rsidP="004A6D0D" w:rsidRDefault="00D05D60" w14:paraId="7F11EFEA" w14:textId="77777777">
      <w:pPr>
        <w:autoSpaceDE w:val="0"/>
        <w:autoSpaceDN w:val="0"/>
        <w:adjustRightInd w:val="0"/>
        <w:spacing w:after="0" w:line="360" w:lineRule="auto"/>
        <w:rPr>
          <w:rFonts w:eastAsia="Times New Roman" w:cs="Tahoma"/>
          <w:b/>
          <w:color w:val="auto"/>
          <w:szCs w:val="24"/>
          <w:lang w:val="es-ES" w:eastAsia="es-ES"/>
        </w:rPr>
      </w:pPr>
    </w:p>
    <w:p w:rsidRPr="00FF1C14" w:rsidR="00D05D60" w:rsidP="004A6D0D" w:rsidRDefault="00D05D60" w14:paraId="6E2DE734" w14:textId="77777777">
      <w:pPr>
        <w:spacing w:after="0" w:line="360" w:lineRule="auto"/>
        <w:rPr>
          <w:rFonts w:eastAsia="Times New Roman" w:cs="Tahoma"/>
          <w:bCs/>
          <w:color w:val="auto"/>
          <w:lang w:eastAsia="es-ES"/>
        </w:rPr>
      </w:pPr>
      <w:r w:rsidRPr="00FF1C14">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FF1C14">
        <w:rPr>
          <w:rFonts w:eastAsia="Times New Roman" w:cs="Tahoma"/>
          <w:bCs/>
          <w:color w:val="auto"/>
          <w:lang w:eastAsia="es-ES"/>
        </w:rPr>
        <w:lastRenderedPageBreak/>
        <w:t xml:space="preserve">presente recurso de revisión interpuesto por la parte recurrente, conforme a lo dispuesto en los artículos 6°, apartado A, de la Constitución Política de los Estados Unidos Mexicanos; 5°, párrafos </w:t>
      </w:r>
      <w:proofErr w:type="spellStart"/>
      <w:r w:rsidRPr="00FF1C14">
        <w:rPr>
          <w:rFonts w:eastAsia="Times New Roman" w:cs="Tahoma"/>
          <w:bCs/>
          <w:color w:val="auto"/>
          <w:lang w:eastAsia="es-ES"/>
        </w:rPr>
        <w:t>trig</w:t>
      </w:r>
      <w:r w:rsidRPr="00FF1C14">
        <w:rPr>
          <w:rFonts w:eastAsia="Times New Roman" w:cs="Tahoma"/>
          <w:bCs/>
          <w:color w:val="auto"/>
          <w:lang w:val="x-none" w:eastAsia="es-ES"/>
        </w:rPr>
        <w:t>ésimo</w:t>
      </w:r>
      <w:proofErr w:type="spellEnd"/>
      <w:r w:rsidRPr="00FF1C14">
        <w:rPr>
          <w:rFonts w:eastAsia="Times New Roman" w:cs="Tahoma"/>
          <w:bCs/>
          <w:color w:val="auto"/>
          <w:lang w:val="x-none" w:eastAsia="es-ES"/>
        </w:rPr>
        <w:t>, trigésimo primero</w:t>
      </w:r>
      <w:r w:rsidRPr="00FF1C14">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F1C14">
        <w:rPr>
          <w:rFonts w:eastAsia="Times New Roman" w:cs="Times New Roman"/>
          <w:bCs/>
          <w:color w:val="auto"/>
          <w:lang w:eastAsia="es-ES"/>
        </w:rPr>
        <w:t xml:space="preserve"> 7°, </w:t>
      </w:r>
      <w:r w:rsidRPr="00FF1C14">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FF1C14" w:rsidR="00D05D60" w:rsidP="004A6D0D" w:rsidRDefault="00D05D60" w14:paraId="720BB830" w14:textId="77777777">
      <w:pPr>
        <w:spacing w:after="0" w:line="360" w:lineRule="auto"/>
        <w:rPr>
          <w:rFonts w:eastAsia="Times New Roman" w:cs="Tahoma"/>
          <w:bCs/>
          <w:color w:val="auto"/>
          <w:lang w:eastAsia="es-ES"/>
        </w:rPr>
      </w:pPr>
    </w:p>
    <w:p w:rsidRPr="00FF1C14" w:rsidR="00D05D60" w:rsidP="004A6D0D" w:rsidRDefault="00D05D60" w14:paraId="46A604D8" w14:textId="77777777">
      <w:pPr>
        <w:autoSpaceDE w:val="0"/>
        <w:autoSpaceDN w:val="0"/>
        <w:adjustRightInd w:val="0"/>
        <w:spacing w:after="0" w:line="360" w:lineRule="auto"/>
        <w:rPr>
          <w:rFonts w:eastAsia="Times New Roman" w:cs="Tahoma"/>
          <w:color w:val="auto"/>
          <w:szCs w:val="24"/>
          <w:lang w:val="es-ES" w:eastAsia="es-ES"/>
        </w:rPr>
      </w:pPr>
      <w:r w:rsidRPr="00FF1C14">
        <w:rPr>
          <w:rFonts w:eastAsia="Calibri" w:cs="Tahoma"/>
          <w:b/>
          <w:color w:val="000000"/>
          <w:szCs w:val="24"/>
          <w:lang w:val="es-ES" w:eastAsia="es-MX"/>
        </w:rPr>
        <w:t>SEGUNDO</w:t>
      </w:r>
      <w:r w:rsidRPr="00FF1C14">
        <w:rPr>
          <w:rFonts w:eastAsia="Calibri" w:cs="Tahoma"/>
          <w:color w:val="000000"/>
          <w:szCs w:val="24"/>
          <w:lang w:val="es-ES" w:eastAsia="es-MX"/>
        </w:rPr>
        <w:t xml:space="preserve">. </w:t>
      </w:r>
      <w:r w:rsidRPr="00FF1C14">
        <w:rPr>
          <w:rFonts w:eastAsia="Times New Roman" w:cs="Tahoma"/>
          <w:b/>
          <w:color w:val="auto"/>
          <w:szCs w:val="24"/>
          <w:lang w:val="es-ES" w:eastAsia="es-ES"/>
        </w:rPr>
        <w:t>Causales de improcedencia y sobreseimiento.</w:t>
      </w:r>
      <w:r w:rsidRPr="00FF1C14">
        <w:rPr>
          <w:rFonts w:eastAsia="Times New Roman" w:cs="Tahoma"/>
          <w:color w:val="auto"/>
          <w:szCs w:val="24"/>
          <w:lang w:val="es-ES" w:eastAsia="es-ES"/>
        </w:rPr>
        <w:t xml:space="preserve"> </w:t>
      </w:r>
    </w:p>
    <w:p w:rsidRPr="00FF1C14" w:rsidR="00D05D60" w:rsidP="004A6D0D" w:rsidRDefault="00D05D60" w14:paraId="6A14B299" w14:textId="77777777">
      <w:pPr>
        <w:autoSpaceDE w:val="0"/>
        <w:autoSpaceDN w:val="0"/>
        <w:adjustRightInd w:val="0"/>
        <w:spacing w:after="0" w:line="360" w:lineRule="auto"/>
        <w:rPr>
          <w:rFonts w:eastAsia="Times New Roman" w:cs="Tahoma"/>
          <w:color w:val="auto"/>
          <w:szCs w:val="24"/>
          <w:lang w:val="es-ES" w:eastAsia="es-ES"/>
        </w:rPr>
      </w:pPr>
    </w:p>
    <w:p w:rsidRPr="00FF1C14" w:rsidR="00D05D60" w:rsidP="004A6D0D" w:rsidRDefault="00D05D60" w14:paraId="37149982" w14:textId="77777777">
      <w:pPr>
        <w:autoSpaceDE w:val="0"/>
        <w:autoSpaceDN w:val="0"/>
        <w:adjustRightInd w:val="0"/>
        <w:spacing w:after="0" w:line="360" w:lineRule="auto"/>
        <w:rPr>
          <w:rFonts w:eastAsia="Times New Roman" w:cs="Tahoma"/>
          <w:color w:val="auto"/>
          <w:szCs w:val="24"/>
          <w:lang w:val="es-ES" w:eastAsia="es-ES"/>
        </w:rPr>
      </w:pPr>
      <w:r w:rsidRPr="00FF1C14">
        <w:rPr>
          <w:rFonts w:eastAsia="Times New Roman" w:cs="Tahoma"/>
          <w:color w:val="auto"/>
          <w:szCs w:val="24"/>
          <w:lang w:val="es-ES" w:eastAsia="es-ES"/>
        </w:rPr>
        <w:t xml:space="preserve">De las constancias que forma parte del Recurso de Revisión que se analiza, se advierte que previo al estudio del fondo de la </w:t>
      </w:r>
      <w:r w:rsidRPr="00FF1C14">
        <w:rPr>
          <w:rFonts w:eastAsia="Times New Roman" w:cs="Tahoma"/>
          <w:i/>
          <w:color w:val="auto"/>
          <w:szCs w:val="24"/>
          <w:lang w:val="es-ES" w:eastAsia="es-ES"/>
        </w:rPr>
        <w:t>litis</w:t>
      </w:r>
      <w:r w:rsidRPr="00FF1C14">
        <w:rPr>
          <w:rFonts w:eastAsia="Times New Roman" w:cs="Tahoma"/>
          <w:color w:val="auto"/>
          <w:szCs w:val="24"/>
          <w:lang w:val="es-ES" w:eastAsia="es-ES"/>
        </w:rPr>
        <w:t>, es necesario estudiar las causales de improcedencia y sobreseimiento que se adviertan, para determinar lo que en Derecho proceda.</w:t>
      </w:r>
    </w:p>
    <w:p w:rsidRPr="00FF1C14" w:rsidR="00D05D60" w:rsidP="004A6D0D" w:rsidRDefault="00D05D60" w14:paraId="2C51E8B8" w14:textId="77777777">
      <w:pPr>
        <w:autoSpaceDE w:val="0"/>
        <w:autoSpaceDN w:val="0"/>
        <w:adjustRightInd w:val="0"/>
        <w:spacing w:after="0" w:line="360" w:lineRule="auto"/>
        <w:rPr>
          <w:rFonts w:eastAsia="Times New Roman" w:cs="Tahoma"/>
          <w:color w:val="auto"/>
          <w:szCs w:val="24"/>
          <w:lang w:val="es-ES" w:eastAsia="es-ES"/>
        </w:rPr>
      </w:pPr>
    </w:p>
    <w:p w:rsidRPr="00FF1C14" w:rsidR="00D05D60" w:rsidP="004A6D0D" w:rsidRDefault="00D05D60" w14:paraId="5D59A22D" w14:textId="77777777">
      <w:pPr>
        <w:autoSpaceDE w:val="0"/>
        <w:autoSpaceDN w:val="0"/>
        <w:adjustRightInd w:val="0"/>
        <w:spacing w:after="0" w:line="360" w:lineRule="auto"/>
        <w:rPr>
          <w:rFonts w:eastAsia="Calibri" w:cs="Tahoma"/>
          <w:color w:val="000000"/>
          <w:szCs w:val="24"/>
          <w:lang w:val="es-ES" w:eastAsia="es-MX"/>
        </w:rPr>
      </w:pPr>
      <w:r w:rsidRPr="00FF1C14">
        <w:rPr>
          <w:rFonts w:eastAsia="Calibri" w:cs="Tahoma"/>
          <w:b/>
          <w:color w:val="000000"/>
          <w:szCs w:val="24"/>
          <w:lang w:val="es-ES" w:eastAsia="es-MX"/>
        </w:rPr>
        <w:t>Causales de improcedencia.</w:t>
      </w:r>
      <w:r w:rsidRPr="00FF1C14">
        <w:rPr>
          <w:rFonts w:eastAsia="Calibri" w:cs="Tahoma"/>
          <w:color w:val="000000"/>
          <w:szCs w:val="24"/>
          <w:lang w:val="es-ES" w:eastAsia="es-MX"/>
        </w:rPr>
        <w:t xml:space="preserve"> </w:t>
      </w:r>
    </w:p>
    <w:p w:rsidRPr="00FF1C14" w:rsidR="00D05D60" w:rsidP="004A6D0D" w:rsidRDefault="00D05D60" w14:paraId="52AF6F30" w14:textId="77777777">
      <w:pPr>
        <w:autoSpaceDE w:val="0"/>
        <w:autoSpaceDN w:val="0"/>
        <w:adjustRightInd w:val="0"/>
        <w:spacing w:after="0" w:line="360" w:lineRule="auto"/>
        <w:rPr>
          <w:rFonts w:eastAsia="Calibri" w:cs="Tahoma"/>
          <w:color w:val="000000"/>
          <w:szCs w:val="24"/>
          <w:lang w:val="es-ES" w:eastAsia="es-MX"/>
        </w:rPr>
      </w:pPr>
    </w:p>
    <w:p w:rsidRPr="00FF1C14" w:rsidR="00D05D60" w:rsidP="004A6D0D" w:rsidRDefault="00D05D60" w14:paraId="2F497249" w14:textId="77777777">
      <w:pPr>
        <w:autoSpaceDE w:val="0"/>
        <w:autoSpaceDN w:val="0"/>
        <w:adjustRightInd w:val="0"/>
        <w:spacing w:after="0" w:line="360" w:lineRule="auto"/>
        <w:rPr>
          <w:rFonts w:eastAsia="Calibri" w:cs="Tahoma"/>
          <w:color w:val="000000"/>
          <w:lang w:val="es-ES" w:eastAsia="es-MX"/>
        </w:rPr>
      </w:pPr>
      <w:r w:rsidRPr="00FF1C14">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F1C14">
        <w:rPr>
          <w:rFonts w:eastAsia="Calibri" w:cs="Tahoma"/>
          <w:b/>
          <w:bCs/>
          <w:color w:val="000000"/>
          <w:lang w:eastAsia="es-MX"/>
        </w:rPr>
        <w:t xml:space="preserve"> </w:t>
      </w:r>
      <w:r w:rsidRPr="00FF1C14">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FF1C14" w:rsidR="00D05D60" w:rsidP="004A6D0D" w:rsidRDefault="00D05D60" w14:paraId="2FB218F0" w14:textId="77777777">
      <w:pPr>
        <w:autoSpaceDE w:val="0"/>
        <w:autoSpaceDN w:val="0"/>
        <w:adjustRightInd w:val="0"/>
        <w:spacing w:after="0" w:line="360" w:lineRule="auto"/>
        <w:rPr>
          <w:rFonts w:eastAsia="Calibri" w:cs="Tahoma"/>
          <w:color w:val="000000"/>
          <w:lang w:eastAsia="es-MX"/>
        </w:rPr>
      </w:pPr>
    </w:p>
    <w:p w:rsidRPr="00FF1C14" w:rsidR="00D05D60" w:rsidP="004A6D0D" w:rsidRDefault="00D05D60" w14:paraId="5E736E6D" w14:textId="77777777">
      <w:pPr>
        <w:autoSpaceDE w:val="0"/>
        <w:autoSpaceDN w:val="0"/>
        <w:adjustRightInd w:val="0"/>
        <w:spacing w:after="0" w:line="360" w:lineRule="auto"/>
        <w:rPr>
          <w:rFonts w:eastAsia="Calibri" w:cs="Tahoma"/>
          <w:color w:val="000000"/>
          <w:lang w:eastAsia="es-MX"/>
        </w:rPr>
      </w:pPr>
      <w:r w:rsidRPr="00FF1C14">
        <w:rPr>
          <w:rFonts w:eastAsia="Calibri" w:cs="Tahoma"/>
          <w:color w:val="000000"/>
          <w:lang w:eastAsia="es-MX"/>
        </w:rPr>
        <w:lastRenderedPageBreak/>
        <w:t xml:space="preserve">En el presente caso, </w:t>
      </w:r>
      <w:r w:rsidRPr="00FF1C14">
        <w:rPr>
          <w:rFonts w:eastAsia="Calibri" w:cs="Tahoma"/>
          <w:b/>
          <w:color w:val="000000"/>
          <w:lang w:eastAsia="es-MX"/>
        </w:rPr>
        <w:t>no se actualiza ninguna de las causales de improcedencia</w:t>
      </w:r>
      <w:r w:rsidRPr="00FF1C14">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FF1C14" w:rsidR="00D05D60" w:rsidP="004A6D0D" w:rsidRDefault="00D05D60" w14:paraId="0D603121" w14:textId="77777777">
      <w:pPr>
        <w:spacing w:after="0" w:line="360" w:lineRule="auto"/>
        <w:rPr>
          <w:rFonts w:eastAsia="Times New Roman" w:cs="Tahoma"/>
          <w:b/>
          <w:bCs/>
          <w:color w:val="auto"/>
          <w:lang w:eastAsia="es-ES"/>
        </w:rPr>
      </w:pPr>
    </w:p>
    <w:p w:rsidRPr="00FF1C14" w:rsidR="00D05D60" w:rsidP="004A6D0D" w:rsidRDefault="00D05D60" w14:paraId="3E49772F" w14:textId="674DE08C">
      <w:pPr>
        <w:spacing w:after="0" w:line="360" w:lineRule="auto"/>
        <w:rPr>
          <w:rFonts w:eastAsia="Times New Roman" w:cs="Tahoma"/>
          <w:color w:val="auto"/>
          <w:lang w:val="es-ES" w:eastAsia="es-ES"/>
        </w:rPr>
      </w:pPr>
      <w:r w:rsidRPr="00FF1C14">
        <w:rPr>
          <w:rFonts w:eastAsia="Times New Roman" w:cs="Tahoma"/>
          <w:color w:val="auto"/>
          <w:lang w:eastAsia="es-ES"/>
        </w:rPr>
        <w:t xml:space="preserve">Asimismo, se actualiza la causal de procedencia del Recurso de Revisión señalada en el artículo 179, fracciones </w:t>
      </w:r>
      <w:r w:rsidRPr="00FF1C14" w:rsidR="00A4228E">
        <w:rPr>
          <w:rFonts w:eastAsia="Times New Roman" w:cs="Tahoma"/>
          <w:color w:val="auto"/>
          <w:lang w:eastAsia="es-ES"/>
        </w:rPr>
        <w:t>II</w:t>
      </w:r>
      <w:r w:rsidRPr="00FF1C14">
        <w:rPr>
          <w:rFonts w:eastAsia="Times New Roman" w:cs="Tahoma"/>
          <w:color w:val="auto"/>
          <w:lang w:eastAsia="es-ES"/>
        </w:rPr>
        <w:t xml:space="preserve">I, de la Ley en cita, </w:t>
      </w:r>
      <w:r w:rsidRPr="00FF1C14">
        <w:rPr>
          <w:rFonts w:eastAsia="Calibri" w:cs="Tahoma"/>
          <w:color w:val="000000"/>
          <w:lang w:eastAsia="es-MX"/>
        </w:rPr>
        <w:t xml:space="preserve">pues la Recurrente se inconformó </w:t>
      </w:r>
      <w:r w:rsidRPr="00FF1C14">
        <w:rPr>
          <w:rFonts w:eastAsia="Times New Roman" w:cs="Tahoma"/>
          <w:color w:val="auto"/>
          <w:lang w:val="es-ES" w:eastAsia="es-ES"/>
        </w:rPr>
        <w:t xml:space="preserve">con </w:t>
      </w:r>
      <w:r w:rsidRPr="00FF1C14" w:rsidR="00A4228E">
        <w:rPr>
          <w:rFonts w:eastAsia="Times New Roman" w:cs="Tahoma"/>
          <w:color w:val="auto"/>
          <w:lang w:val="es-ES" w:eastAsia="es-ES"/>
        </w:rPr>
        <w:t>la inexistencia de lo peticionado</w:t>
      </w:r>
    </w:p>
    <w:p w:rsidRPr="00FF1C14" w:rsidR="00D05D60" w:rsidP="004A6D0D" w:rsidRDefault="00D05D60" w14:paraId="236E28C2" w14:textId="77777777">
      <w:pPr>
        <w:spacing w:after="0" w:line="360" w:lineRule="auto"/>
        <w:rPr>
          <w:rFonts w:eastAsia="Times New Roman" w:cs="Tahoma"/>
          <w:b/>
          <w:bCs/>
          <w:color w:val="auto"/>
          <w:lang w:eastAsia="es-ES"/>
        </w:rPr>
      </w:pPr>
    </w:p>
    <w:p w:rsidRPr="00FF1C14" w:rsidR="00D05D60" w:rsidP="004A6D0D" w:rsidRDefault="00D05D60" w14:paraId="541E566B" w14:textId="77777777">
      <w:pPr>
        <w:spacing w:after="0" w:line="360" w:lineRule="auto"/>
        <w:rPr>
          <w:rFonts w:eastAsia="Times New Roman" w:cs="Tahoma"/>
          <w:b/>
          <w:bCs/>
          <w:color w:val="auto"/>
          <w:lang w:eastAsia="es-ES"/>
        </w:rPr>
      </w:pPr>
      <w:r w:rsidRPr="00FF1C14">
        <w:rPr>
          <w:rFonts w:eastAsia="Times New Roman" w:cs="Tahoma"/>
          <w:b/>
          <w:bCs/>
          <w:color w:val="auto"/>
          <w:lang w:eastAsia="es-ES"/>
        </w:rPr>
        <w:t>Causales de sobreseimiento.</w:t>
      </w:r>
    </w:p>
    <w:p w:rsidRPr="00FF1C14" w:rsidR="00D05D60" w:rsidP="004A6D0D" w:rsidRDefault="00D05D60" w14:paraId="2AE62CB3" w14:textId="77777777">
      <w:pPr>
        <w:spacing w:after="0" w:line="360" w:lineRule="auto"/>
        <w:rPr>
          <w:rFonts w:eastAsia="Times New Roman" w:cs="Tahoma"/>
          <w:b/>
          <w:bCs/>
          <w:color w:val="auto"/>
          <w:lang w:eastAsia="es-ES"/>
        </w:rPr>
      </w:pPr>
    </w:p>
    <w:p w:rsidRPr="00FF1C14" w:rsidR="00D05D60" w:rsidP="004A6D0D" w:rsidRDefault="00D05D60" w14:paraId="5B4DA318" w14:textId="77777777">
      <w:pPr>
        <w:spacing w:after="0" w:line="360" w:lineRule="auto"/>
        <w:rPr>
          <w:rFonts w:eastAsia="Times New Roman" w:cs="Tahoma"/>
          <w:color w:val="auto"/>
          <w:szCs w:val="24"/>
          <w:lang w:eastAsia="es-ES"/>
        </w:rPr>
      </w:pPr>
      <w:r w:rsidRPr="00FF1C14">
        <w:rPr>
          <w:rFonts w:eastAsia="Times New Roman" w:cs="Tahoma"/>
          <w:color w:val="auto"/>
          <w:szCs w:val="24"/>
          <w:lang w:eastAsia="es-ES"/>
        </w:rPr>
        <w:t>Por ser de previo y especial pronunciamiento, este Instituto analiza si se actualiza alguna causal de sobreseimiento.</w:t>
      </w:r>
    </w:p>
    <w:p w:rsidRPr="00FF1C14" w:rsidR="00D05D60" w:rsidP="004A6D0D" w:rsidRDefault="00D05D60" w14:paraId="4C76C847" w14:textId="77777777">
      <w:pPr>
        <w:spacing w:after="0" w:line="360" w:lineRule="auto"/>
        <w:rPr>
          <w:rFonts w:eastAsia="Times New Roman" w:cs="Tahoma"/>
          <w:color w:val="auto"/>
          <w:szCs w:val="24"/>
          <w:lang w:eastAsia="es-ES"/>
        </w:rPr>
      </w:pPr>
    </w:p>
    <w:p w:rsidRPr="00FF1C14" w:rsidR="00D05D60" w:rsidP="004A6D0D" w:rsidRDefault="00D05D60" w14:paraId="03EE2F9A" w14:textId="77777777">
      <w:pPr>
        <w:spacing w:after="0" w:line="360" w:lineRule="auto"/>
        <w:rPr>
          <w:rFonts w:eastAsia="Times New Roman" w:cs="Tahoma"/>
          <w:color w:val="auto"/>
          <w:szCs w:val="24"/>
          <w:lang w:eastAsia="es-ES"/>
        </w:rPr>
      </w:pPr>
      <w:r w:rsidRPr="00FF1C14">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F1C14" w:rsidR="00D05D60" w:rsidP="004A6D0D" w:rsidRDefault="00D05D60" w14:paraId="63A4D852" w14:textId="77777777">
      <w:pPr>
        <w:spacing w:after="0" w:line="360" w:lineRule="auto"/>
        <w:rPr>
          <w:rFonts w:eastAsia="Times New Roman" w:cs="Tahoma"/>
          <w:color w:val="auto"/>
          <w:szCs w:val="24"/>
          <w:lang w:eastAsia="es-ES"/>
        </w:rPr>
      </w:pPr>
    </w:p>
    <w:p w:rsidRPr="00FF1C14" w:rsidR="00D05D60" w:rsidP="004A6D0D" w:rsidRDefault="00D05D60" w14:paraId="460BB687" w14:textId="77777777">
      <w:pPr>
        <w:spacing w:after="0" w:line="360" w:lineRule="auto"/>
        <w:rPr>
          <w:rFonts w:eastAsia="Times New Roman" w:cs="Tahoma"/>
          <w:color w:val="auto"/>
          <w:szCs w:val="24"/>
          <w:lang w:val="es-ES" w:eastAsia="es-ES"/>
        </w:rPr>
      </w:pPr>
      <w:r w:rsidRPr="00FF1C14">
        <w:rPr>
          <w:rFonts w:eastAsia="Times New Roman" w:cs="Tahoma"/>
          <w:bCs/>
          <w:color w:val="auto"/>
          <w:szCs w:val="24"/>
          <w:lang w:val="es-ES" w:eastAsia="es-ES"/>
        </w:rPr>
        <w:t xml:space="preserve">Por tales motivos, </w:t>
      </w:r>
      <w:r w:rsidRPr="00FF1C14">
        <w:rPr>
          <w:rFonts w:eastAsia="Times New Roman" w:cs="Tahoma"/>
          <w:color w:val="auto"/>
          <w:szCs w:val="24"/>
          <w:lang w:val="es-ES" w:eastAsia="es-ES"/>
        </w:rPr>
        <w:t>se considera procedente entrar al fondo del presente asunto.</w:t>
      </w:r>
    </w:p>
    <w:p w:rsidRPr="00FF1C14" w:rsidR="00D05D60" w:rsidP="004A6D0D" w:rsidRDefault="00D05D60" w14:paraId="4A6632BB" w14:textId="77777777">
      <w:pPr>
        <w:spacing w:after="0" w:line="360" w:lineRule="auto"/>
      </w:pPr>
    </w:p>
    <w:p w:rsidRPr="00FF1C14" w:rsidR="00D05D60" w:rsidP="004A6D0D" w:rsidRDefault="00D05D60" w14:paraId="4DB51A08" w14:textId="77777777">
      <w:pPr>
        <w:spacing w:after="0" w:line="360" w:lineRule="auto"/>
        <w:rPr>
          <w:rFonts w:eastAsia="Times New Roman" w:cs="Tahoma"/>
          <w:b/>
          <w:bCs/>
          <w:iCs/>
          <w:color w:val="auto"/>
          <w:lang w:val="es-ES" w:eastAsia="es-ES"/>
        </w:rPr>
      </w:pPr>
      <w:r w:rsidRPr="00FF1C14">
        <w:rPr>
          <w:rFonts w:eastAsia="Times New Roman" w:cs="Tahoma"/>
          <w:b/>
          <w:bCs/>
          <w:iCs/>
          <w:color w:val="auto"/>
          <w:lang w:val="es-ES" w:eastAsia="es-ES"/>
        </w:rPr>
        <w:t xml:space="preserve">TERCERO. Determinación de la Controversia. </w:t>
      </w:r>
    </w:p>
    <w:p w:rsidRPr="00FF1C14" w:rsidR="0066261D" w:rsidP="0066261D" w:rsidRDefault="0066261D" w14:paraId="3FAECF74" w14:textId="77777777">
      <w:pPr>
        <w:tabs>
          <w:tab w:val="center" w:pos="4522"/>
        </w:tabs>
        <w:spacing w:after="0" w:line="360" w:lineRule="auto"/>
        <w:contextualSpacing/>
        <w:rPr>
          <w:rFonts w:eastAsia="Calibri" w:cs="Tahoma"/>
          <w:color w:val="000000"/>
          <w:lang w:val="es-ES" w:eastAsia="es-MX"/>
        </w:rPr>
      </w:pPr>
      <w:r w:rsidRPr="00FF1C14">
        <w:rPr>
          <w:rFonts w:eastAsia="Calibri" w:cs="Tahoma"/>
          <w:iCs/>
          <w:lang w:val="es-ES" w:eastAsia="es-ES_tradnl"/>
        </w:rPr>
        <w:lastRenderedPageBreak/>
        <w:t>Una vez realizado el estudio de las constancias que integran el expediente en que se actúa, se desprende que l</w:t>
      </w:r>
      <w:r w:rsidRPr="00FF1C14">
        <w:rPr>
          <w:rFonts w:cs="Tahoma"/>
          <w:bCs/>
        </w:rPr>
        <w:t xml:space="preserve">a Particular solicitó conocer el número de certificado, número de nómina, monto bruto de percepciones económicas y áreas de adscripción de los servidores públicos (sindicalizados o confianza) que se encontraban activos en la nómina municipal y que cuentan con </w:t>
      </w:r>
      <w:r w:rsidRPr="00FF1C14">
        <w:rPr>
          <w:rFonts w:eastAsia="Calibri" w:cs="Tahoma"/>
          <w:color w:val="000000"/>
          <w:lang w:val="es-ES" w:eastAsia="es-MX"/>
        </w:rPr>
        <w:t>los Estándares de Competencia de Marca</w:t>
      </w:r>
      <w:r w:rsidRPr="00FF1C14">
        <w:rPr>
          <w:rFonts w:cs="Tahoma"/>
          <w:bCs/>
        </w:rPr>
        <w:t xml:space="preserve"> </w:t>
      </w:r>
      <w:r w:rsidRPr="00FF1C14">
        <w:rPr>
          <w:rFonts w:eastAsia="Calibri" w:cs="Tahoma"/>
          <w:color w:val="000000"/>
          <w:lang w:val="es-ES" w:eastAsia="es-MX"/>
        </w:rPr>
        <w:t>ECM0059, ECM0060, ECM0061, ECM0062, ECM0063, ECM0064, ECM0065, ECM0066, ECM0067, ECM0068, ECM0069, ECM0070 y ECM0071 avalados por el Instituto Hacendario del Estado de México.</w:t>
      </w:r>
    </w:p>
    <w:p w:rsidRPr="00FF1C14" w:rsidR="0066261D" w:rsidP="004A6D0D" w:rsidRDefault="0066261D" w14:paraId="43AC2FB3" w14:textId="77777777">
      <w:pPr>
        <w:tabs>
          <w:tab w:val="left" w:pos="4667"/>
        </w:tabs>
        <w:spacing w:after="0" w:line="360" w:lineRule="auto"/>
        <w:rPr>
          <w:rFonts w:eastAsia="Times New Roman" w:cs="Tahoma"/>
          <w:bCs/>
          <w:color w:val="auto"/>
          <w:lang w:eastAsia="es-ES"/>
        </w:rPr>
      </w:pPr>
    </w:p>
    <w:p w:rsidRPr="00FF1C14" w:rsidR="0066261D" w:rsidP="004A6D0D" w:rsidRDefault="00D05D60" w14:paraId="5E4103FF" w14:textId="4CE7BBD1">
      <w:pPr>
        <w:tabs>
          <w:tab w:val="left" w:pos="4667"/>
        </w:tabs>
        <w:spacing w:after="0" w:line="360" w:lineRule="auto"/>
        <w:rPr>
          <w:rFonts w:eastAsia="Times New Roman" w:cs="Tahoma"/>
          <w:bCs/>
          <w:color w:val="auto"/>
          <w:lang w:eastAsia="es-ES"/>
        </w:rPr>
      </w:pPr>
      <w:r w:rsidRPr="00FF1C14">
        <w:rPr>
          <w:rFonts w:eastAsia="Times New Roman" w:cs="Tahoma"/>
          <w:bCs/>
          <w:color w:val="auto"/>
          <w:lang w:eastAsia="es-ES"/>
        </w:rPr>
        <w:t>En respuesta, el Sujeto Obligado</w:t>
      </w:r>
      <w:r w:rsidRPr="00FF1C14" w:rsidR="0066261D">
        <w:rPr>
          <w:rFonts w:eastAsia="Times New Roman" w:cs="Tahoma"/>
          <w:bCs/>
          <w:color w:val="auto"/>
          <w:lang w:eastAsia="es-ES"/>
        </w:rPr>
        <w:t>,</w:t>
      </w:r>
      <w:r w:rsidRPr="00FF1C14">
        <w:rPr>
          <w:rFonts w:eastAsia="Times New Roman" w:cs="Tahoma"/>
          <w:bCs/>
          <w:color w:val="auto"/>
          <w:lang w:eastAsia="es-ES"/>
        </w:rPr>
        <w:t xml:space="preserve"> a través de la Tesorería Municipal</w:t>
      </w:r>
      <w:r w:rsidRPr="00FF1C14" w:rsidR="004A4238">
        <w:rPr>
          <w:rFonts w:eastAsia="Times New Roman" w:cs="Tahoma"/>
          <w:bCs/>
          <w:color w:val="auto"/>
          <w:lang w:eastAsia="es-ES"/>
        </w:rPr>
        <w:t>,</w:t>
      </w:r>
      <w:r w:rsidRPr="00FF1C14">
        <w:rPr>
          <w:rFonts w:eastAsia="Times New Roman" w:cs="Tahoma"/>
          <w:bCs/>
          <w:color w:val="auto"/>
          <w:lang w:eastAsia="es-ES"/>
        </w:rPr>
        <w:t xml:space="preserve"> señal</w:t>
      </w:r>
      <w:r w:rsidRPr="00FF1C14" w:rsidR="0066261D">
        <w:rPr>
          <w:rFonts w:eastAsia="Times New Roman" w:cs="Tahoma"/>
          <w:bCs/>
          <w:color w:val="auto"/>
          <w:lang w:eastAsia="es-ES"/>
        </w:rPr>
        <w:t>ó</w:t>
      </w:r>
      <w:r w:rsidRPr="00FF1C14" w:rsidR="004A4238">
        <w:rPr>
          <w:rFonts w:eastAsia="Times New Roman" w:cs="Tahoma"/>
          <w:bCs/>
          <w:color w:val="auto"/>
          <w:lang w:eastAsia="es-ES"/>
        </w:rPr>
        <w:t xml:space="preserve"> por una parte, que el persona</w:t>
      </w:r>
      <w:r w:rsidRPr="00FF1C14" w:rsidR="00F53570">
        <w:rPr>
          <w:rFonts w:eastAsia="Times New Roman" w:cs="Tahoma"/>
          <w:bCs/>
          <w:color w:val="auto"/>
          <w:lang w:eastAsia="es-ES"/>
        </w:rPr>
        <w:t>l</w:t>
      </w:r>
      <w:r w:rsidRPr="00FF1C14" w:rsidR="004A4238">
        <w:rPr>
          <w:rFonts w:eastAsia="Times New Roman" w:cs="Tahoma"/>
          <w:bCs/>
          <w:color w:val="auto"/>
          <w:lang w:eastAsia="es-ES"/>
        </w:rPr>
        <w:t xml:space="preserve"> sindicalizado, de acuerdo a sus funciones que desempeñaban, no requerían estar Certificados bajos los Estándares de Competencia de Marca; por otra parte, por lo que hace al personal de confianza, precisó que en relación a sus actividades y funciones que desempeñaban, tenían seis meses después de haber iniciado funciones, para presentar y acreditar su Certificación de Competencia Laboral correspondiente. </w:t>
      </w:r>
    </w:p>
    <w:p w:rsidRPr="00FF1C14" w:rsidR="0066261D" w:rsidP="004A6D0D" w:rsidRDefault="0066261D" w14:paraId="4F9E95DC" w14:textId="77777777">
      <w:pPr>
        <w:tabs>
          <w:tab w:val="left" w:pos="4667"/>
        </w:tabs>
        <w:spacing w:after="0" w:line="360" w:lineRule="auto"/>
        <w:rPr>
          <w:rFonts w:eastAsia="Times New Roman" w:cs="Tahoma"/>
          <w:bCs/>
          <w:color w:val="auto"/>
          <w:lang w:eastAsia="es-ES"/>
        </w:rPr>
      </w:pPr>
    </w:p>
    <w:p w:rsidRPr="00FF1C14" w:rsidR="00D05D60" w:rsidP="00A4228E" w:rsidRDefault="004A4238" w14:paraId="2641B162" w14:textId="2A10E758">
      <w:pPr>
        <w:spacing w:after="0" w:line="360" w:lineRule="auto"/>
        <w:rPr>
          <w:rFonts w:eastAsia="Calibri" w:cs="Tahoma"/>
          <w:bCs/>
          <w:iCs/>
          <w:lang w:val="es-ES"/>
        </w:rPr>
      </w:pPr>
      <w:r w:rsidRPr="00FF1C14">
        <w:rPr>
          <w:rFonts w:eastAsia="Calibri" w:cs="Tahoma"/>
          <w:iCs/>
          <w:lang w:val="es-ES" w:eastAsia="es-ES_tradnl"/>
        </w:rPr>
        <w:t>Ante</w:t>
      </w:r>
      <w:r w:rsidRPr="00FF1C14">
        <w:rPr>
          <w:rFonts w:eastAsia="Calibri" w:cs="Tahoma"/>
        </w:rPr>
        <w:t xml:space="preserve"> dicha circunstancia, la Solicitante se agravió de la inexistencia de la información, al precisar que </w:t>
      </w:r>
      <w:r w:rsidRPr="00FF1C14" w:rsidR="00A4228E">
        <w:rPr>
          <w:rFonts w:eastAsia="Calibri" w:cs="Tahoma"/>
        </w:rPr>
        <w:t>no le proporcionaban lo requerido, lo cual actualiza la causal de procedencia establecida en el artículo 179, fracción III, de la Ley de Transparencia y Acceso a la Información Pública del Estado de México y Municipios</w:t>
      </w:r>
      <w:r w:rsidRPr="00FF1C14">
        <w:rPr>
          <w:rFonts w:eastAsia="Calibri" w:cs="Tahoma"/>
        </w:rPr>
        <w:t xml:space="preserve">; </w:t>
      </w:r>
      <w:r w:rsidRPr="00FF1C14">
        <w:rPr>
          <w:rFonts w:cs="Tahoma"/>
          <w:bCs/>
          <w:iCs/>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FF1C14">
        <w:rPr>
          <w:rFonts w:cs="Tahoma"/>
          <w:bCs/>
          <w:iCs/>
          <w:lang w:val="es-ES"/>
        </w:rPr>
        <w:t xml:space="preserve">Así las cosas, una vez admitido y notificado los Recursos de Revisión a las partes, </w:t>
      </w:r>
      <w:r w:rsidRPr="00FF1C14" w:rsidR="00D05D60">
        <w:rPr>
          <w:rFonts w:eastAsia="Calibri" w:cs="Tahoma"/>
          <w:bCs/>
          <w:iCs/>
          <w:lang w:val="es-ES"/>
        </w:rPr>
        <w:t>la Tesorería Municipal ratific</w:t>
      </w:r>
      <w:r w:rsidRPr="00FF1C14" w:rsidR="00A4228E">
        <w:rPr>
          <w:rFonts w:eastAsia="Calibri" w:cs="Tahoma"/>
          <w:bCs/>
          <w:iCs/>
          <w:lang w:val="es-ES"/>
        </w:rPr>
        <w:t>ó</w:t>
      </w:r>
      <w:r w:rsidRPr="00FF1C14" w:rsidR="00D05D60">
        <w:rPr>
          <w:rFonts w:eastAsia="Calibri" w:cs="Tahoma"/>
          <w:bCs/>
          <w:iCs/>
          <w:lang w:val="es-ES"/>
        </w:rPr>
        <w:t xml:space="preserve"> su respuesta inicial</w:t>
      </w:r>
      <w:r w:rsidRPr="00FF1C14" w:rsidR="00A4228E">
        <w:rPr>
          <w:rFonts w:eastAsia="Calibri" w:cs="Tahoma"/>
          <w:bCs/>
          <w:iCs/>
          <w:lang w:val="es-ES"/>
        </w:rPr>
        <w:t>.</w:t>
      </w:r>
      <w:r w:rsidRPr="00FF1C14" w:rsidR="00D05D60">
        <w:rPr>
          <w:rFonts w:eastAsia="Calibri" w:cs="Tahoma"/>
          <w:bCs/>
          <w:iCs/>
          <w:lang w:val="es-ES"/>
        </w:rPr>
        <w:t xml:space="preserve"> </w:t>
      </w:r>
    </w:p>
    <w:p w:rsidRPr="00FF1C14" w:rsidR="00D05D60" w:rsidP="004A6D0D" w:rsidRDefault="00D05D60" w14:paraId="413EBCD1" w14:textId="77777777">
      <w:pPr>
        <w:autoSpaceDE w:val="0"/>
        <w:autoSpaceDN w:val="0"/>
        <w:adjustRightInd w:val="0"/>
        <w:spacing w:after="0" w:line="360" w:lineRule="auto"/>
        <w:rPr>
          <w:rFonts w:eastAsia="Calibri" w:cs="Tahoma"/>
          <w:iCs/>
          <w:color w:val="auto"/>
          <w:lang w:val="es-ES" w:eastAsia="es-ES_tradnl"/>
        </w:rPr>
      </w:pPr>
    </w:p>
    <w:p w:rsidRPr="00FF1C14" w:rsidR="00D05D60" w:rsidP="004A6D0D" w:rsidRDefault="00D05D60" w14:paraId="1EDE6AF4" w14:textId="77777777">
      <w:pPr>
        <w:spacing w:after="0" w:line="360" w:lineRule="auto"/>
      </w:pPr>
      <w:r w:rsidRPr="00FF1C14">
        <w:t xml:space="preserve">Lo anterior, se desprende de las documentales que obran en el expediente de referencia, materia de la presente Resolución, consistentes en: la solicitud de acceso a la información; la respuesta del Sujeto Obligado; </w:t>
      </w:r>
      <w:r w:rsidRPr="00FF1C14">
        <w:rPr>
          <w:bCs/>
        </w:rPr>
        <w:t xml:space="preserve">el </w:t>
      </w:r>
      <w:r w:rsidRPr="00FF1C14">
        <w:t xml:space="preserve">escrito recursal y el Informe Justificado rendido por el Sujeto </w:t>
      </w:r>
      <w:r w:rsidRPr="00FF1C14">
        <w:lastRenderedPageBreak/>
        <w:t>Obligado, instrumentales que se toman en cuenta a efecto de resolver el presente medio de impugnación, conforme a lo dispuesto por el artículo 185, fracción IV, de la Ley de Transparencia y Acceso a la Información Pública del Estado de México y Municipios.</w:t>
      </w:r>
    </w:p>
    <w:p w:rsidRPr="00FF1C14" w:rsidR="00D05D60" w:rsidP="004A6D0D" w:rsidRDefault="00D05D60" w14:paraId="55B9E1FD" w14:textId="77777777">
      <w:pPr>
        <w:spacing w:after="0" w:line="360" w:lineRule="auto"/>
      </w:pPr>
    </w:p>
    <w:p w:rsidRPr="00FF1C14" w:rsidR="00D05D60" w:rsidP="004A6D0D" w:rsidRDefault="00D05D60" w14:paraId="571F8E76" w14:textId="77777777">
      <w:pPr>
        <w:spacing w:after="0" w:line="360" w:lineRule="auto"/>
        <w:rPr>
          <w:rFonts w:eastAsia="Times New Roman" w:cs="Tahoma"/>
          <w:b/>
          <w:bCs/>
          <w:iCs/>
          <w:color w:val="auto"/>
          <w:lang w:eastAsia="es-ES"/>
        </w:rPr>
      </w:pPr>
      <w:r w:rsidRPr="00FF1C14">
        <w:rPr>
          <w:rFonts w:eastAsia="Times New Roman" w:cs="Tahoma"/>
          <w:b/>
          <w:bCs/>
          <w:iCs/>
          <w:color w:val="auto"/>
          <w:lang w:val="es-ES" w:eastAsia="es-ES"/>
        </w:rPr>
        <w:t xml:space="preserve">CUARTO. </w:t>
      </w:r>
      <w:r w:rsidRPr="00FF1C14">
        <w:rPr>
          <w:rFonts w:eastAsia="Times New Roman" w:cs="Tahoma"/>
          <w:b/>
          <w:bCs/>
          <w:iCs/>
          <w:color w:val="auto"/>
          <w:lang w:eastAsia="es-ES"/>
        </w:rPr>
        <w:t>Marco normativo aplicable en materia de transparencia y acceso a la información pública.</w:t>
      </w:r>
    </w:p>
    <w:p w:rsidRPr="00FF1C14" w:rsidR="00D05D60" w:rsidP="004A6D0D" w:rsidRDefault="00D05D60" w14:paraId="70A91FC1" w14:textId="77777777">
      <w:pPr>
        <w:spacing w:after="0" w:line="360" w:lineRule="auto"/>
        <w:rPr>
          <w:rFonts w:eastAsia="Times New Roman" w:cs="Tahoma"/>
          <w:b/>
          <w:bCs/>
          <w:iCs/>
          <w:color w:val="auto"/>
          <w:lang w:eastAsia="es-ES"/>
        </w:rPr>
      </w:pPr>
    </w:p>
    <w:p w:rsidRPr="00FF1C14" w:rsidR="00D05D60" w:rsidP="004A6D0D" w:rsidRDefault="00D05D60" w14:paraId="2334159E" w14:textId="77777777">
      <w:pPr>
        <w:spacing w:after="0" w:line="360" w:lineRule="auto"/>
        <w:rPr>
          <w:rFonts w:eastAsia="Times New Roman" w:cs="Tahoma"/>
          <w:bCs/>
          <w:iCs/>
          <w:color w:val="auto"/>
          <w:lang w:eastAsia="es-ES"/>
        </w:rPr>
      </w:pPr>
      <w:r w:rsidRPr="00FF1C14">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F1C14" w:rsidR="00D05D60" w:rsidP="004A6D0D" w:rsidRDefault="00D05D60" w14:paraId="202E1475" w14:textId="77777777">
      <w:pPr>
        <w:spacing w:after="0" w:line="360" w:lineRule="auto"/>
        <w:rPr>
          <w:rFonts w:eastAsia="Times New Roman" w:cs="Tahoma"/>
          <w:bCs/>
          <w:iCs/>
          <w:color w:val="auto"/>
          <w:lang w:eastAsia="es-ES"/>
        </w:rPr>
      </w:pPr>
    </w:p>
    <w:p w:rsidRPr="00FF1C14" w:rsidR="00D05D60" w:rsidP="004A6D0D" w:rsidRDefault="00D05D60" w14:paraId="22D39FFA" w14:textId="77777777">
      <w:pPr>
        <w:spacing w:after="0" w:line="360" w:lineRule="auto"/>
        <w:rPr>
          <w:rFonts w:eastAsia="Times New Roman" w:cs="Tahoma"/>
          <w:bCs/>
          <w:iCs/>
          <w:color w:val="auto"/>
          <w:lang w:eastAsia="es-ES"/>
        </w:rPr>
      </w:pPr>
      <w:r w:rsidRPr="00FF1C14">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F1C14" w:rsidR="00D05D60" w:rsidP="004A6D0D" w:rsidRDefault="00D05D60" w14:paraId="2BACFAA3" w14:textId="77777777">
      <w:pPr>
        <w:spacing w:after="0" w:line="360" w:lineRule="auto"/>
        <w:rPr>
          <w:rFonts w:eastAsia="Times New Roman" w:cs="Tahoma"/>
          <w:bCs/>
          <w:iCs/>
          <w:color w:val="auto"/>
          <w:lang w:eastAsia="es-ES"/>
        </w:rPr>
      </w:pPr>
    </w:p>
    <w:p w:rsidRPr="00FF1C14" w:rsidR="00D05D60" w:rsidP="004A6D0D" w:rsidRDefault="00D05D60" w14:paraId="2617F743" w14:textId="77777777">
      <w:pPr>
        <w:spacing w:after="0" w:line="360" w:lineRule="auto"/>
        <w:rPr>
          <w:rFonts w:eastAsia="Times New Roman" w:cs="Tahoma"/>
          <w:bCs/>
          <w:iCs/>
          <w:color w:val="auto"/>
          <w:lang w:eastAsia="es-ES"/>
        </w:rPr>
      </w:pPr>
      <w:r w:rsidRPr="00FF1C14">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1C14" w:rsidR="00D05D60" w:rsidP="004A6D0D" w:rsidRDefault="00D05D60" w14:paraId="00759A17" w14:textId="77777777">
      <w:pPr>
        <w:spacing w:after="0" w:line="360" w:lineRule="auto"/>
        <w:rPr>
          <w:rFonts w:eastAsia="Times New Roman" w:cs="Tahoma"/>
          <w:bCs/>
          <w:iCs/>
          <w:color w:val="auto"/>
          <w:lang w:eastAsia="es-ES"/>
        </w:rPr>
      </w:pPr>
    </w:p>
    <w:p w:rsidRPr="00FF1C14" w:rsidR="00D05D60" w:rsidP="004A6D0D" w:rsidRDefault="00D05D60" w14:paraId="3AA5022D" w14:textId="77777777">
      <w:pPr>
        <w:spacing w:after="0" w:line="360" w:lineRule="auto"/>
        <w:rPr>
          <w:rFonts w:eastAsia="Times New Roman" w:cs="Tahoma"/>
          <w:bCs/>
          <w:iCs/>
          <w:color w:val="auto"/>
          <w:lang w:eastAsia="es-ES"/>
        </w:rPr>
      </w:pPr>
      <w:r w:rsidRPr="00FF1C14">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FF1C14" w:rsidR="00D05D60" w:rsidP="004A6D0D" w:rsidRDefault="00D05D60" w14:paraId="67515D6D" w14:textId="77777777">
      <w:pPr>
        <w:spacing w:after="0" w:line="360" w:lineRule="auto"/>
        <w:rPr>
          <w:rFonts w:eastAsia="Times New Roman" w:cs="Tahoma"/>
          <w:bCs/>
          <w:iCs/>
          <w:color w:val="auto"/>
          <w:lang w:eastAsia="es-ES"/>
        </w:rPr>
      </w:pPr>
    </w:p>
    <w:p w:rsidRPr="00FF1C14" w:rsidR="00D05D60" w:rsidP="004A6D0D" w:rsidRDefault="00D05D60" w14:paraId="377A052D" w14:textId="77777777">
      <w:pPr>
        <w:spacing w:after="0" w:line="360" w:lineRule="auto"/>
        <w:rPr>
          <w:rFonts w:eastAsia="Times New Roman" w:cs="Tahoma"/>
          <w:bCs/>
          <w:iCs/>
          <w:color w:val="auto"/>
          <w:lang w:eastAsia="es-ES"/>
        </w:rPr>
      </w:pPr>
      <w:r w:rsidRPr="00FF1C14">
        <w:rPr>
          <w:rFonts w:eastAsia="Times New Roman" w:cs="Tahoma"/>
          <w:bCs/>
          <w:iCs/>
          <w:color w:val="auto"/>
          <w:lang w:eastAsia="es-ES"/>
        </w:rPr>
        <w:t>El artículo 12, que, quienes generen, recopilen, administren, manejen, procesen, archiven o conserven información pública serán responsables de la misma.</w:t>
      </w:r>
    </w:p>
    <w:p w:rsidRPr="00FF1C14" w:rsidR="00D05D60" w:rsidP="004A6D0D" w:rsidRDefault="00D05D60" w14:paraId="5F255C5F" w14:textId="77777777">
      <w:pPr>
        <w:spacing w:after="0" w:line="360" w:lineRule="auto"/>
        <w:rPr>
          <w:rFonts w:eastAsia="Times New Roman" w:cs="Tahoma"/>
          <w:bCs/>
          <w:iCs/>
          <w:color w:val="auto"/>
          <w:lang w:eastAsia="es-ES"/>
        </w:rPr>
      </w:pPr>
    </w:p>
    <w:p w:rsidRPr="00FF1C14" w:rsidR="00D05D60" w:rsidP="004A6D0D" w:rsidRDefault="00D05D60" w14:paraId="37559E3A" w14:textId="77777777">
      <w:pPr>
        <w:spacing w:after="0" w:line="360" w:lineRule="auto"/>
        <w:rPr>
          <w:rFonts w:eastAsia="Times New Roman" w:cs="Tahoma"/>
          <w:bCs/>
          <w:iCs/>
          <w:color w:val="auto"/>
          <w:lang w:eastAsia="es-ES"/>
        </w:rPr>
      </w:pPr>
      <w:r w:rsidRPr="00FF1C14">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FF1C14" w:rsidR="00D05D60" w:rsidP="004A6D0D" w:rsidRDefault="00D05D60" w14:paraId="6AA3D841" w14:textId="77777777">
      <w:pPr>
        <w:spacing w:after="0" w:line="360" w:lineRule="auto"/>
        <w:rPr>
          <w:rFonts w:eastAsia="Times New Roman" w:cs="Tahoma"/>
          <w:bCs/>
          <w:iCs/>
          <w:color w:val="auto"/>
          <w:lang w:eastAsia="es-ES"/>
        </w:rPr>
      </w:pPr>
    </w:p>
    <w:p w:rsidRPr="00FF1C14" w:rsidR="00D05D60" w:rsidP="004A6D0D" w:rsidRDefault="00D05D60" w14:paraId="2AAC36DE" w14:textId="77777777">
      <w:pPr>
        <w:spacing w:after="0" w:line="360" w:lineRule="auto"/>
        <w:rPr>
          <w:rFonts w:eastAsia="Times New Roman" w:cs="Tahoma"/>
          <w:bCs/>
          <w:iCs/>
          <w:color w:val="auto"/>
          <w:lang w:eastAsia="es-ES"/>
        </w:rPr>
      </w:pPr>
      <w:r w:rsidRPr="00FF1C14">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F1C14" w:rsidR="00D05D60" w:rsidP="004A6D0D" w:rsidRDefault="00D05D60" w14:paraId="2BC1A2CA" w14:textId="77777777">
      <w:pPr>
        <w:spacing w:after="0" w:line="360" w:lineRule="auto"/>
        <w:rPr>
          <w:rFonts w:eastAsia="Times New Roman" w:cs="Tahoma"/>
          <w:b/>
          <w:bCs/>
          <w:iCs/>
          <w:color w:val="auto"/>
          <w:lang w:val="es-ES" w:eastAsia="es-ES"/>
        </w:rPr>
      </w:pPr>
    </w:p>
    <w:p w:rsidRPr="00FF1C14" w:rsidR="00D05D60" w:rsidP="004A6D0D" w:rsidRDefault="00D05D60" w14:paraId="3E8EE571" w14:textId="77777777">
      <w:pPr>
        <w:spacing w:after="0" w:line="360" w:lineRule="auto"/>
        <w:rPr>
          <w:rFonts w:eastAsia="Times New Roman" w:cs="Tahoma"/>
          <w:b/>
          <w:bCs/>
          <w:iCs/>
          <w:color w:val="auto"/>
          <w:lang w:val="es-ES" w:eastAsia="es-ES"/>
        </w:rPr>
      </w:pPr>
      <w:r w:rsidRPr="00FF1C14">
        <w:rPr>
          <w:rFonts w:eastAsia="Times New Roman" w:cs="Tahoma"/>
          <w:b/>
          <w:bCs/>
          <w:iCs/>
          <w:color w:val="auto"/>
          <w:lang w:val="es-ES" w:eastAsia="es-ES"/>
        </w:rPr>
        <w:t>Quinto. Estudio de Fondo.</w:t>
      </w:r>
    </w:p>
    <w:p w:rsidRPr="00FF1C14" w:rsidR="00D05D60" w:rsidP="004A6D0D" w:rsidRDefault="00D05D60" w14:paraId="0B04F386" w14:textId="2EF50824">
      <w:pPr>
        <w:spacing w:after="0" w:line="360" w:lineRule="auto"/>
        <w:rPr>
          <w:rFonts w:eastAsia="Times New Roman" w:cs="Tahoma"/>
          <w:iCs/>
          <w:color w:val="auto"/>
          <w:lang w:val="es-ES" w:eastAsia="es-ES"/>
        </w:rPr>
      </w:pPr>
    </w:p>
    <w:p w:rsidRPr="00FF1C14" w:rsidR="00D05D60" w:rsidP="004A6D0D" w:rsidRDefault="00D05D60" w14:paraId="1F1D16A6" w14:textId="77777777">
      <w:pPr>
        <w:spacing w:after="0" w:line="360" w:lineRule="auto"/>
        <w:rPr>
          <w:bCs/>
          <w:iCs/>
        </w:rPr>
      </w:pPr>
      <w:r w:rsidRPr="00FF1C14">
        <w:t xml:space="preserve">Expuestas las posturas de las partes, se procede al análisis del agravio hecho valer por la ahora Recurrente, referente a la inexistencia de la información solicitada; por lo que, en principio se debe precisar que la </w:t>
      </w:r>
      <w:r w:rsidRPr="00FF1C14">
        <w:rPr>
          <w:bCs/>
          <w:iCs/>
        </w:rPr>
        <w:t xml:space="preserve">pretensión de la Solicitante es obtener información referente a Certificaciones de Competencia de Marca (ECM), percepciones económicas y área de adscripción de servidores públicos adscritos al Sujeto Obligado. </w:t>
      </w:r>
    </w:p>
    <w:p w:rsidRPr="00FF1C14" w:rsidR="00D05D60" w:rsidP="004A6D0D" w:rsidRDefault="00D05D60" w14:paraId="39FA959A" w14:textId="77777777">
      <w:pPr>
        <w:spacing w:after="0" w:line="360" w:lineRule="auto"/>
      </w:pPr>
    </w:p>
    <w:p w:rsidRPr="00FF1C14" w:rsidR="00D05D60" w:rsidP="004A6D0D" w:rsidRDefault="00D05D60" w14:paraId="5D4A10BB" w14:textId="77777777">
      <w:pPr>
        <w:spacing w:after="0" w:line="360" w:lineRule="auto"/>
        <w:rPr>
          <w:rFonts w:eastAsia="Times New Roman" w:cs="Tahoma"/>
          <w:color w:val="auto"/>
          <w:lang w:eastAsia="es-ES"/>
        </w:rPr>
      </w:pPr>
      <w:r w:rsidRPr="00FF1C14">
        <w:t xml:space="preserve">Ahora bien, en principio, es necesario aclarar que la Solicitante requirió un listado con determinada información, lo cual se traduce a una relación conformada por diversos datos de determinados servidores públicos; sobre dicha situación, </w:t>
      </w:r>
      <w:r w:rsidRPr="00FF1C14">
        <w:rPr>
          <w:rFonts w:eastAsia="Calibri" w:cs="Tahoma"/>
          <w:bCs/>
          <w:color w:val="auto"/>
        </w:rPr>
        <w:t>el</w:t>
      </w:r>
      <w:r w:rsidRPr="00FF1C14">
        <w:rPr>
          <w:rFonts w:eastAsia="Times New Roman" w:cs="Tahoma"/>
          <w:color w:val="auto"/>
          <w:lang w:eastAsia="es-ES"/>
        </w:rPr>
        <w:t xml:space="preserve"> 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w:t>
      </w:r>
    </w:p>
    <w:p w:rsidRPr="00FF1C14" w:rsidR="00D05D60" w:rsidP="004A6D0D" w:rsidRDefault="00D05D60" w14:paraId="7D70C353" w14:textId="77777777">
      <w:pPr>
        <w:tabs>
          <w:tab w:val="left" w:pos="4962"/>
        </w:tabs>
        <w:spacing w:after="0" w:line="360" w:lineRule="auto"/>
        <w:rPr>
          <w:rFonts w:eastAsia="Times New Roman" w:cs="Tahoma"/>
          <w:color w:val="auto"/>
          <w:lang w:eastAsia="es-ES"/>
        </w:rPr>
      </w:pPr>
    </w:p>
    <w:p w:rsidRPr="00FF1C14" w:rsidR="00D05D60" w:rsidP="004A6D0D" w:rsidRDefault="00D05D60" w14:paraId="6A024ED8" w14:textId="77777777">
      <w:pPr>
        <w:tabs>
          <w:tab w:val="left" w:pos="4962"/>
        </w:tabs>
        <w:spacing w:after="0" w:line="360" w:lineRule="auto"/>
        <w:rPr>
          <w:rFonts w:eastAsia="Calibri" w:cs="Tahoma"/>
          <w:iCs/>
          <w:color w:val="auto"/>
          <w:lang w:val="es-ES" w:eastAsia="es-ES_tradnl"/>
        </w:rPr>
      </w:pPr>
      <w:r w:rsidRPr="00FF1C14">
        <w:rPr>
          <w:rFonts w:eastAsia="Times New Roman" w:cs="Tahoma"/>
          <w:color w:val="auto"/>
          <w:lang w:eastAsia="es-ES"/>
        </w:rPr>
        <w:t xml:space="preserve">De esta manera, </w:t>
      </w:r>
      <w:r w:rsidRPr="00FF1C14">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FF1C14">
        <w:rPr>
          <w:rFonts w:eastAsia="Times New Roman" w:cs="Tahoma"/>
          <w:i/>
          <w:color w:val="auto"/>
          <w:lang w:eastAsia="es-ES"/>
        </w:rPr>
        <w:t>ad hoc</w:t>
      </w:r>
      <w:r w:rsidRPr="00FF1C14">
        <w:rPr>
          <w:rFonts w:eastAsia="Times New Roman" w:cs="Tahoma"/>
          <w:color w:val="auto"/>
          <w:lang w:eastAsia="es-ES"/>
        </w:rPr>
        <w:t xml:space="preserve">; lo cual, de conformidad con en el artículo 160 de la Ley de </w:t>
      </w:r>
      <w:r w:rsidRPr="00FF1C14">
        <w:rPr>
          <w:rFonts w:eastAsia="Times New Roman" w:cs="Tahoma"/>
          <w:color w:val="auto"/>
          <w:lang w:eastAsia="es-ES"/>
        </w:rPr>
        <w:lastRenderedPageBreak/>
        <w:t xml:space="preserve">Transparencia y Acceso a la Información Pública del Estado de México y Municipios, el cual refiere que los sujetos obligados deberán entregar la información que obre en sus archivos. Además, resulta aplicable </w:t>
      </w:r>
      <w:r w:rsidRPr="00FF1C14">
        <w:rPr>
          <w:rFonts w:eastAsia="Calibri" w:cs="Tahoma"/>
          <w:iCs/>
          <w:color w:val="auto"/>
          <w:lang w:val="es-ES" w:eastAsia="es-ES_tradnl"/>
        </w:rPr>
        <w:t>el Criterio 03/17 del Instituto Nacional de Transparencia, Acceso a la Información y Protección de Datos Personales, que a continuación se cita:</w:t>
      </w:r>
    </w:p>
    <w:p w:rsidRPr="00FF1C14" w:rsidR="00D05D60" w:rsidP="004A6D0D" w:rsidRDefault="00D05D60" w14:paraId="7597B2DF" w14:textId="77777777">
      <w:pPr>
        <w:spacing w:after="0" w:line="360" w:lineRule="auto"/>
        <w:rPr>
          <w:rFonts w:eastAsia="Arial" w:cs="Arial"/>
          <w:b/>
          <w:color w:val="auto"/>
          <w:szCs w:val="20"/>
          <w:lang w:eastAsia="es-ES"/>
        </w:rPr>
      </w:pPr>
    </w:p>
    <w:p w:rsidRPr="00FF1C14" w:rsidR="00D05D60" w:rsidP="004A6D0D" w:rsidRDefault="00D05D60" w14:paraId="57B5FF42" w14:textId="77777777">
      <w:pPr>
        <w:spacing w:after="0" w:line="360" w:lineRule="auto"/>
        <w:ind w:left="567" w:right="567"/>
        <w:rPr>
          <w:rFonts w:eastAsia="Arial" w:cs="Arial"/>
          <w:i/>
          <w:color w:val="auto"/>
          <w:sz w:val="20"/>
          <w:szCs w:val="20"/>
          <w:lang w:eastAsia="es-ES"/>
        </w:rPr>
      </w:pPr>
      <w:r w:rsidRPr="00FF1C14">
        <w:rPr>
          <w:rFonts w:eastAsia="Arial" w:cs="Arial"/>
          <w:b/>
          <w:i/>
          <w:color w:val="auto"/>
          <w:sz w:val="20"/>
          <w:szCs w:val="20"/>
          <w:lang w:eastAsia="es-ES"/>
        </w:rPr>
        <w:t xml:space="preserve">“No existe obligación de elaborar </w:t>
      </w:r>
      <w:r w:rsidRPr="00FF1C14">
        <w:rPr>
          <w:rFonts w:eastAsia="Arial" w:cs="Arial"/>
          <w:b/>
          <w:i/>
          <w:color w:val="auto"/>
          <w:spacing w:val="-3"/>
          <w:sz w:val="20"/>
          <w:szCs w:val="20"/>
          <w:lang w:eastAsia="es-ES"/>
        </w:rPr>
        <w:t>d</w:t>
      </w:r>
      <w:r w:rsidRPr="00FF1C14">
        <w:rPr>
          <w:rFonts w:eastAsia="Arial" w:cs="Arial"/>
          <w:b/>
          <w:i/>
          <w:color w:val="auto"/>
          <w:sz w:val="20"/>
          <w:szCs w:val="20"/>
          <w:lang w:eastAsia="es-ES"/>
        </w:rPr>
        <w:t>ocum</w:t>
      </w:r>
      <w:r w:rsidRPr="00FF1C14">
        <w:rPr>
          <w:rFonts w:eastAsia="Arial" w:cs="Arial"/>
          <w:b/>
          <w:i/>
          <w:color w:val="auto"/>
          <w:spacing w:val="1"/>
          <w:sz w:val="20"/>
          <w:szCs w:val="20"/>
          <w:lang w:eastAsia="es-ES"/>
        </w:rPr>
        <w:t>e</w:t>
      </w:r>
      <w:r w:rsidRPr="00FF1C14">
        <w:rPr>
          <w:rFonts w:eastAsia="Arial" w:cs="Arial"/>
          <w:b/>
          <w:i/>
          <w:color w:val="auto"/>
          <w:sz w:val="20"/>
          <w:szCs w:val="20"/>
          <w:lang w:eastAsia="es-ES"/>
        </w:rPr>
        <w:t>n</w:t>
      </w:r>
      <w:r w:rsidRPr="00FF1C14">
        <w:rPr>
          <w:rFonts w:eastAsia="Arial" w:cs="Arial"/>
          <w:b/>
          <w:i/>
          <w:color w:val="auto"/>
          <w:spacing w:val="-1"/>
          <w:sz w:val="20"/>
          <w:szCs w:val="20"/>
          <w:lang w:eastAsia="es-ES"/>
        </w:rPr>
        <w:t>t</w:t>
      </w:r>
      <w:r w:rsidRPr="00FF1C14">
        <w:rPr>
          <w:rFonts w:eastAsia="Arial" w:cs="Arial"/>
          <w:b/>
          <w:i/>
          <w:color w:val="auto"/>
          <w:sz w:val="20"/>
          <w:szCs w:val="20"/>
          <w:lang w:eastAsia="es-ES"/>
        </w:rPr>
        <w:t xml:space="preserve">os </w:t>
      </w:r>
      <w:r w:rsidRPr="00FF1C14">
        <w:rPr>
          <w:rFonts w:eastAsia="Arial" w:cs="Arial"/>
          <w:b/>
          <w:i/>
          <w:color w:val="auto"/>
          <w:spacing w:val="-1"/>
          <w:sz w:val="20"/>
          <w:szCs w:val="20"/>
          <w:lang w:eastAsia="es-ES"/>
        </w:rPr>
        <w:t xml:space="preserve">ad </w:t>
      </w:r>
      <w:r w:rsidRPr="00FF1C14">
        <w:rPr>
          <w:rFonts w:eastAsia="Arial" w:cs="Arial"/>
          <w:b/>
          <w:i/>
          <w:color w:val="auto"/>
          <w:sz w:val="20"/>
          <w:szCs w:val="20"/>
          <w:lang w:eastAsia="es-ES"/>
        </w:rPr>
        <w:t>hoc para atender las sol</w:t>
      </w:r>
      <w:r w:rsidRPr="00FF1C14">
        <w:rPr>
          <w:rFonts w:eastAsia="Arial" w:cs="Arial"/>
          <w:b/>
          <w:i/>
          <w:color w:val="auto"/>
          <w:spacing w:val="-2"/>
          <w:sz w:val="20"/>
          <w:szCs w:val="20"/>
          <w:lang w:eastAsia="es-ES"/>
        </w:rPr>
        <w:t>i</w:t>
      </w:r>
      <w:r w:rsidRPr="00FF1C14">
        <w:rPr>
          <w:rFonts w:eastAsia="Arial" w:cs="Arial"/>
          <w:b/>
          <w:i/>
          <w:color w:val="auto"/>
          <w:spacing w:val="1"/>
          <w:sz w:val="20"/>
          <w:szCs w:val="20"/>
          <w:lang w:eastAsia="es-ES"/>
        </w:rPr>
        <w:t>c</w:t>
      </w:r>
      <w:r w:rsidRPr="00FF1C14">
        <w:rPr>
          <w:rFonts w:eastAsia="Arial" w:cs="Arial"/>
          <w:b/>
          <w:i/>
          <w:color w:val="auto"/>
          <w:sz w:val="20"/>
          <w:szCs w:val="20"/>
          <w:lang w:eastAsia="es-ES"/>
        </w:rPr>
        <w:t xml:space="preserve">itudes de </w:t>
      </w:r>
      <w:r w:rsidRPr="00FF1C14">
        <w:rPr>
          <w:rFonts w:eastAsia="Arial" w:cs="Arial"/>
          <w:b/>
          <w:i/>
          <w:color w:val="auto"/>
          <w:spacing w:val="1"/>
          <w:sz w:val="20"/>
          <w:szCs w:val="20"/>
          <w:lang w:eastAsia="es-ES"/>
        </w:rPr>
        <w:t>ac</w:t>
      </w:r>
      <w:r w:rsidRPr="00FF1C14">
        <w:rPr>
          <w:rFonts w:eastAsia="Arial" w:cs="Arial"/>
          <w:b/>
          <w:i/>
          <w:color w:val="auto"/>
          <w:spacing w:val="-1"/>
          <w:sz w:val="20"/>
          <w:szCs w:val="20"/>
          <w:lang w:eastAsia="es-ES"/>
        </w:rPr>
        <w:t>c</w:t>
      </w:r>
      <w:r w:rsidRPr="00FF1C14">
        <w:rPr>
          <w:rFonts w:eastAsia="Arial" w:cs="Arial"/>
          <w:b/>
          <w:i/>
          <w:color w:val="auto"/>
          <w:spacing w:val="1"/>
          <w:sz w:val="20"/>
          <w:szCs w:val="20"/>
          <w:lang w:eastAsia="es-ES"/>
        </w:rPr>
        <w:t>es</w:t>
      </w:r>
      <w:r w:rsidRPr="00FF1C14">
        <w:rPr>
          <w:rFonts w:eastAsia="Arial" w:cs="Arial"/>
          <w:b/>
          <w:i/>
          <w:color w:val="auto"/>
          <w:sz w:val="20"/>
          <w:szCs w:val="20"/>
          <w:lang w:eastAsia="es-ES"/>
        </w:rPr>
        <w:t>o a la informa</w:t>
      </w:r>
      <w:r w:rsidRPr="00FF1C14">
        <w:rPr>
          <w:rFonts w:eastAsia="Arial" w:cs="Arial"/>
          <w:b/>
          <w:i/>
          <w:color w:val="auto"/>
          <w:spacing w:val="1"/>
          <w:sz w:val="20"/>
          <w:szCs w:val="20"/>
          <w:lang w:eastAsia="es-ES"/>
        </w:rPr>
        <w:t>c</w:t>
      </w:r>
      <w:r w:rsidRPr="00FF1C14">
        <w:rPr>
          <w:rFonts w:eastAsia="Arial" w:cs="Arial"/>
          <w:b/>
          <w:i/>
          <w:color w:val="auto"/>
          <w:sz w:val="20"/>
          <w:szCs w:val="20"/>
          <w:lang w:eastAsia="es-ES"/>
        </w:rPr>
        <w:t>ió</w:t>
      </w:r>
      <w:r w:rsidRPr="00FF1C14">
        <w:rPr>
          <w:rFonts w:eastAsia="Arial" w:cs="Arial"/>
          <w:b/>
          <w:i/>
          <w:color w:val="auto"/>
          <w:spacing w:val="-2"/>
          <w:sz w:val="20"/>
          <w:szCs w:val="20"/>
          <w:lang w:eastAsia="es-ES"/>
        </w:rPr>
        <w:t>n</w:t>
      </w:r>
      <w:r w:rsidRPr="00FF1C14">
        <w:rPr>
          <w:rFonts w:eastAsia="Arial" w:cs="Arial"/>
          <w:b/>
          <w:i/>
          <w:color w:val="auto"/>
          <w:sz w:val="20"/>
          <w:szCs w:val="20"/>
          <w:lang w:eastAsia="es-ES"/>
        </w:rPr>
        <w:t xml:space="preserve">. </w:t>
      </w:r>
      <w:r w:rsidRPr="00FF1C14">
        <w:rPr>
          <w:rFonts w:eastAsia="Arial" w:cs="Arial"/>
          <w:i/>
          <w:color w:val="auto"/>
          <w:spacing w:val="18"/>
          <w:sz w:val="20"/>
          <w:szCs w:val="20"/>
          <w:lang w:eastAsia="es-ES"/>
        </w:rPr>
        <w:t>L</w:t>
      </w:r>
      <w:r w:rsidRPr="00FF1C14">
        <w:rPr>
          <w:rFonts w:eastAsia="Arial" w:cs="Arial"/>
          <w:i/>
          <w:color w:val="auto"/>
          <w:spacing w:val="-1"/>
          <w:sz w:val="20"/>
          <w:szCs w:val="20"/>
          <w:lang w:eastAsia="es-ES"/>
        </w:rPr>
        <w:t xml:space="preserve">os </w:t>
      </w:r>
      <w:r w:rsidRPr="00FF1C14">
        <w:rPr>
          <w:rFonts w:eastAsia="Arial" w:cs="Arial"/>
          <w:i/>
          <w:color w:val="auto"/>
          <w:spacing w:val="1"/>
          <w:sz w:val="20"/>
          <w:szCs w:val="20"/>
          <w:lang w:eastAsia="es-ES"/>
        </w:rPr>
        <w:t>a</w:t>
      </w:r>
      <w:r w:rsidRPr="00FF1C14">
        <w:rPr>
          <w:rFonts w:eastAsia="Arial" w:cs="Arial"/>
          <w:i/>
          <w:color w:val="auto"/>
          <w:sz w:val="20"/>
          <w:szCs w:val="20"/>
          <w:lang w:eastAsia="es-ES"/>
        </w:rPr>
        <w:t>rt</w:t>
      </w:r>
      <w:r w:rsidRPr="00FF1C14">
        <w:rPr>
          <w:rFonts w:eastAsia="Arial" w:cs="Arial"/>
          <w:i/>
          <w:color w:val="auto"/>
          <w:spacing w:val="-2"/>
          <w:sz w:val="20"/>
          <w:szCs w:val="20"/>
          <w:lang w:eastAsia="es-ES"/>
        </w:rPr>
        <w:t>í</w:t>
      </w:r>
      <w:r w:rsidRPr="00FF1C14">
        <w:rPr>
          <w:rFonts w:eastAsia="Arial" w:cs="Arial"/>
          <w:i/>
          <w:color w:val="auto"/>
          <w:sz w:val="20"/>
          <w:szCs w:val="20"/>
          <w:lang w:eastAsia="es-ES"/>
        </w:rPr>
        <w:t>c</w:t>
      </w:r>
      <w:r w:rsidRPr="00FF1C14">
        <w:rPr>
          <w:rFonts w:eastAsia="Arial" w:cs="Arial"/>
          <w:i/>
          <w:color w:val="auto"/>
          <w:spacing w:val="1"/>
          <w:sz w:val="20"/>
          <w:szCs w:val="20"/>
          <w:lang w:eastAsia="es-ES"/>
        </w:rPr>
        <w:t>u</w:t>
      </w:r>
      <w:r w:rsidRPr="00FF1C14">
        <w:rPr>
          <w:rFonts w:eastAsia="Arial" w:cs="Arial"/>
          <w:i/>
          <w:color w:val="auto"/>
          <w:sz w:val="20"/>
          <w:szCs w:val="20"/>
          <w:lang w:eastAsia="es-ES"/>
        </w:rPr>
        <w:t>los</w:t>
      </w:r>
      <w:r w:rsidRPr="00FF1C14">
        <w:rPr>
          <w:rFonts w:eastAsia="Arial" w:cs="Arial"/>
          <w:i/>
          <w:color w:val="auto"/>
          <w:spacing w:val="8"/>
          <w:sz w:val="20"/>
          <w:szCs w:val="20"/>
          <w:lang w:eastAsia="es-ES"/>
        </w:rPr>
        <w:t xml:space="preserve"> 129 </w:t>
      </w:r>
      <w:r w:rsidRPr="00FF1C14">
        <w:rPr>
          <w:rFonts w:eastAsia="Arial" w:cs="Arial"/>
          <w:i/>
          <w:color w:val="auto"/>
          <w:spacing w:val="1"/>
          <w:sz w:val="20"/>
          <w:szCs w:val="20"/>
          <w:lang w:eastAsia="es-ES"/>
        </w:rPr>
        <w:t>d</w:t>
      </w:r>
      <w:r w:rsidRPr="00FF1C14">
        <w:rPr>
          <w:rFonts w:eastAsia="Arial" w:cs="Arial"/>
          <w:i/>
          <w:color w:val="auto"/>
          <w:sz w:val="20"/>
          <w:szCs w:val="20"/>
          <w:lang w:eastAsia="es-ES"/>
        </w:rPr>
        <w:t xml:space="preserve">e la </w:t>
      </w:r>
      <w:r w:rsidRPr="00FF1C14">
        <w:rPr>
          <w:rFonts w:eastAsia="Arial" w:cs="Arial"/>
          <w:i/>
          <w:color w:val="auto"/>
          <w:spacing w:val="-1"/>
          <w:sz w:val="20"/>
          <w:szCs w:val="20"/>
          <w:lang w:eastAsia="es-ES"/>
        </w:rPr>
        <w:t>L</w:t>
      </w:r>
      <w:r w:rsidRPr="00FF1C14">
        <w:rPr>
          <w:rFonts w:eastAsia="Arial" w:cs="Arial"/>
          <w:i/>
          <w:color w:val="auto"/>
          <w:spacing w:val="1"/>
          <w:sz w:val="20"/>
          <w:szCs w:val="20"/>
          <w:lang w:eastAsia="es-ES"/>
        </w:rPr>
        <w:t>e</w:t>
      </w:r>
      <w:r w:rsidRPr="00FF1C14">
        <w:rPr>
          <w:rFonts w:eastAsia="Arial" w:cs="Arial"/>
          <w:i/>
          <w:color w:val="auto"/>
          <w:sz w:val="20"/>
          <w:szCs w:val="20"/>
          <w:lang w:eastAsia="es-ES"/>
        </w:rPr>
        <w:t xml:space="preserve">y General </w:t>
      </w:r>
      <w:r w:rsidRPr="00FF1C14">
        <w:rPr>
          <w:rFonts w:eastAsia="Arial" w:cs="Arial"/>
          <w:i/>
          <w:color w:val="auto"/>
          <w:spacing w:val="-1"/>
          <w:sz w:val="20"/>
          <w:szCs w:val="20"/>
          <w:lang w:eastAsia="es-ES"/>
        </w:rPr>
        <w:t>d</w:t>
      </w:r>
      <w:r w:rsidRPr="00FF1C14">
        <w:rPr>
          <w:rFonts w:eastAsia="Arial" w:cs="Arial"/>
          <w:i/>
          <w:color w:val="auto"/>
          <w:sz w:val="20"/>
          <w:szCs w:val="20"/>
          <w:lang w:eastAsia="es-ES"/>
        </w:rPr>
        <w:t xml:space="preserve">e </w:t>
      </w:r>
      <w:r w:rsidRPr="00FF1C14">
        <w:rPr>
          <w:rFonts w:eastAsia="Arial" w:cs="Arial"/>
          <w:i/>
          <w:color w:val="auto"/>
          <w:spacing w:val="2"/>
          <w:sz w:val="20"/>
          <w:szCs w:val="20"/>
          <w:lang w:eastAsia="es-ES"/>
        </w:rPr>
        <w:t>T</w:t>
      </w:r>
      <w:r w:rsidRPr="00FF1C14">
        <w:rPr>
          <w:rFonts w:eastAsia="Arial" w:cs="Arial"/>
          <w:i/>
          <w:color w:val="auto"/>
          <w:sz w:val="20"/>
          <w:szCs w:val="20"/>
          <w:lang w:eastAsia="es-ES"/>
        </w:rPr>
        <w:t>r</w:t>
      </w:r>
      <w:r w:rsidRPr="00FF1C14">
        <w:rPr>
          <w:rFonts w:eastAsia="Arial" w:cs="Arial"/>
          <w:i/>
          <w:color w:val="auto"/>
          <w:spacing w:val="-2"/>
          <w:sz w:val="20"/>
          <w:szCs w:val="20"/>
          <w:lang w:eastAsia="es-ES"/>
        </w:rPr>
        <w:t>a</w:t>
      </w:r>
      <w:r w:rsidRPr="00FF1C14">
        <w:rPr>
          <w:rFonts w:eastAsia="Arial" w:cs="Arial"/>
          <w:i/>
          <w:color w:val="auto"/>
          <w:spacing w:val="1"/>
          <w:sz w:val="20"/>
          <w:szCs w:val="20"/>
          <w:lang w:eastAsia="es-ES"/>
        </w:rPr>
        <w:t>n</w:t>
      </w:r>
      <w:r w:rsidRPr="00FF1C14">
        <w:rPr>
          <w:rFonts w:eastAsia="Arial" w:cs="Arial"/>
          <w:i/>
          <w:color w:val="auto"/>
          <w:sz w:val="20"/>
          <w:szCs w:val="20"/>
          <w:lang w:eastAsia="es-ES"/>
        </w:rPr>
        <w:t>s</w:t>
      </w:r>
      <w:r w:rsidRPr="00FF1C14">
        <w:rPr>
          <w:rFonts w:eastAsia="Arial" w:cs="Arial"/>
          <w:i/>
          <w:color w:val="auto"/>
          <w:spacing w:val="1"/>
          <w:sz w:val="20"/>
          <w:szCs w:val="20"/>
          <w:lang w:eastAsia="es-ES"/>
        </w:rPr>
        <w:t>pa</w:t>
      </w:r>
      <w:r w:rsidRPr="00FF1C14">
        <w:rPr>
          <w:rFonts w:eastAsia="Arial" w:cs="Arial"/>
          <w:i/>
          <w:color w:val="auto"/>
          <w:sz w:val="20"/>
          <w:szCs w:val="20"/>
          <w:lang w:eastAsia="es-ES"/>
        </w:rPr>
        <w:t>r</w:t>
      </w:r>
      <w:r w:rsidRPr="00FF1C14">
        <w:rPr>
          <w:rFonts w:eastAsia="Arial" w:cs="Arial"/>
          <w:i/>
          <w:color w:val="auto"/>
          <w:spacing w:val="-2"/>
          <w:sz w:val="20"/>
          <w:szCs w:val="20"/>
          <w:lang w:eastAsia="es-ES"/>
        </w:rPr>
        <w:t>e</w:t>
      </w:r>
      <w:r w:rsidRPr="00FF1C14">
        <w:rPr>
          <w:rFonts w:eastAsia="Arial" w:cs="Arial"/>
          <w:i/>
          <w:color w:val="auto"/>
          <w:spacing w:val="1"/>
          <w:sz w:val="20"/>
          <w:szCs w:val="20"/>
          <w:lang w:eastAsia="es-ES"/>
        </w:rPr>
        <w:t>n</w:t>
      </w:r>
      <w:r w:rsidRPr="00FF1C14">
        <w:rPr>
          <w:rFonts w:eastAsia="Arial" w:cs="Arial"/>
          <w:i/>
          <w:color w:val="auto"/>
          <w:sz w:val="20"/>
          <w:szCs w:val="20"/>
          <w:lang w:eastAsia="es-ES"/>
        </w:rPr>
        <w:t>cia y Acc</w:t>
      </w:r>
      <w:r w:rsidRPr="00FF1C14">
        <w:rPr>
          <w:rFonts w:eastAsia="Arial" w:cs="Arial"/>
          <w:i/>
          <w:color w:val="auto"/>
          <w:spacing w:val="1"/>
          <w:sz w:val="20"/>
          <w:szCs w:val="20"/>
          <w:lang w:eastAsia="es-ES"/>
        </w:rPr>
        <w:t>e</w:t>
      </w:r>
      <w:r w:rsidRPr="00FF1C14">
        <w:rPr>
          <w:rFonts w:eastAsia="Arial" w:cs="Arial"/>
          <w:i/>
          <w:color w:val="auto"/>
          <w:sz w:val="20"/>
          <w:szCs w:val="20"/>
          <w:lang w:eastAsia="es-ES"/>
        </w:rPr>
        <w:t>so a la I</w:t>
      </w:r>
      <w:r w:rsidRPr="00FF1C14">
        <w:rPr>
          <w:rFonts w:eastAsia="Arial" w:cs="Arial"/>
          <w:i/>
          <w:color w:val="auto"/>
          <w:spacing w:val="-1"/>
          <w:sz w:val="20"/>
          <w:szCs w:val="20"/>
          <w:lang w:eastAsia="es-ES"/>
        </w:rPr>
        <w:t>n</w:t>
      </w:r>
      <w:r w:rsidRPr="00FF1C14">
        <w:rPr>
          <w:rFonts w:eastAsia="Arial" w:cs="Arial"/>
          <w:i/>
          <w:color w:val="auto"/>
          <w:sz w:val="20"/>
          <w:szCs w:val="20"/>
          <w:lang w:eastAsia="es-ES"/>
        </w:rPr>
        <w:t>f</w:t>
      </w:r>
      <w:r w:rsidRPr="00FF1C14">
        <w:rPr>
          <w:rFonts w:eastAsia="Arial" w:cs="Arial"/>
          <w:i/>
          <w:color w:val="auto"/>
          <w:spacing w:val="1"/>
          <w:sz w:val="20"/>
          <w:szCs w:val="20"/>
          <w:lang w:eastAsia="es-ES"/>
        </w:rPr>
        <w:t>o</w:t>
      </w:r>
      <w:r w:rsidRPr="00FF1C14">
        <w:rPr>
          <w:rFonts w:eastAsia="Arial" w:cs="Arial"/>
          <w:i/>
          <w:color w:val="auto"/>
          <w:spacing w:val="-3"/>
          <w:sz w:val="20"/>
          <w:szCs w:val="20"/>
          <w:lang w:eastAsia="es-ES"/>
        </w:rPr>
        <w:t>r</w:t>
      </w:r>
      <w:r w:rsidRPr="00FF1C14">
        <w:rPr>
          <w:rFonts w:eastAsia="Arial" w:cs="Arial"/>
          <w:i/>
          <w:color w:val="auto"/>
          <w:spacing w:val="1"/>
          <w:sz w:val="20"/>
          <w:szCs w:val="20"/>
          <w:lang w:eastAsia="es-ES"/>
        </w:rPr>
        <w:t>ma</w:t>
      </w:r>
      <w:r w:rsidRPr="00FF1C14">
        <w:rPr>
          <w:rFonts w:eastAsia="Arial" w:cs="Arial"/>
          <w:i/>
          <w:color w:val="auto"/>
          <w:sz w:val="20"/>
          <w:szCs w:val="20"/>
          <w:lang w:eastAsia="es-ES"/>
        </w:rPr>
        <w:t>ci</w:t>
      </w:r>
      <w:r w:rsidRPr="00FF1C14">
        <w:rPr>
          <w:rFonts w:eastAsia="Arial" w:cs="Arial"/>
          <w:i/>
          <w:color w:val="auto"/>
          <w:spacing w:val="-2"/>
          <w:sz w:val="20"/>
          <w:szCs w:val="20"/>
          <w:lang w:eastAsia="es-ES"/>
        </w:rPr>
        <w:t>ó</w:t>
      </w:r>
      <w:r w:rsidRPr="00FF1C14">
        <w:rPr>
          <w:rFonts w:eastAsia="Arial" w:cs="Arial"/>
          <w:i/>
          <w:color w:val="auto"/>
          <w:sz w:val="20"/>
          <w:szCs w:val="20"/>
          <w:lang w:eastAsia="es-ES"/>
        </w:rPr>
        <w:t xml:space="preserve">n </w:t>
      </w:r>
      <w:r w:rsidRPr="00FF1C14">
        <w:rPr>
          <w:rFonts w:eastAsia="Arial" w:cs="Arial"/>
          <w:i/>
          <w:color w:val="auto"/>
          <w:spacing w:val="-2"/>
          <w:sz w:val="20"/>
          <w:szCs w:val="20"/>
          <w:lang w:eastAsia="es-ES"/>
        </w:rPr>
        <w:t>P</w:t>
      </w:r>
      <w:r w:rsidRPr="00FF1C14">
        <w:rPr>
          <w:rFonts w:eastAsia="Arial" w:cs="Arial"/>
          <w:i/>
          <w:color w:val="auto"/>
          <w:spacing w:val="1"/>
          <w:sz w:val="20"/>
          <w:szCs w:val="20"/>
          <w:lang w:eastAsia="es-ES"/>
        </w:rPr>
        <w:t>úb</w:t>
      </w:r>
      <w:r w:rsidRPr="00FF1C14">
        <w:rPr>
          <w:rFonts w:eastAsia="Arial" w:cs="Arial"/>
          <w:i/>
          <w:color w:val="auto"/>
          <w:sz w:val="20"/>
          <w:szCs w:val="20"/>
          <w:lang w:eastAsia="es-ES"/>
        </w:rPr>
        <w:t>l</w:t>
      </w:r>
      <w:r w:rsidRPr="00FF1C14">
        <w:rPr>
          <w:rFonts w:eastAsia="Arial" w:cs="Arial"/>
          <w:i/>
          <w:color w:val="auto"/>
          <w:spacing w:val="-1"/>
          <w:sz w:val="20"/>
          <w:szCs w:val="20"/>
          <w:lang w:eastAsia="es-ES"/>
        </w:rPr>
        <w:t>i</w:t>
      </w:r>
      <w:r w:rsidRPr="00FF1C14">
        <w:rPr>
          <w:rFonts w:eastAsia="Arial" w:cs="Arial"/>
          <w:i/>
          <w:color w:val="auto"/>
          <w:sz w:val="20"/>
          <w:szCs w:val="20"/>
          <w:lang w:eastAsia="es-ES"/>
        </w:rPr>
        <w:t xml:space="preserve">ca y </w:t>
      </w:r>
      <w:r w:rsidRPr="00FF1C14">
        <w:rPr>
          <w:rFonts w:eastAsia="Arial" w:cs="Arial"/>
          <w:i/>
          <w:color w:val="auto"/>
          <w:spacing w:val="8"/>
          <w:sz w:val="20"/>
          <w:szCs w:val="20"/>
          <w:lang w:eastAsia="es-ES"/>
        </w:rPr>
        <w:t xml:space="preserve">130, párrafo cuarto, </w:t>
      </w:r>
      <w:r w:rsidRPr="00FF1C14">
        <w:rPr>
          <w:rFonts w:eastAsia="Arial" w:cs="Arial"/>
          <w:i/>
          <w:color w:val="auto"/>
          <w:spacing w:val="1"/>
          <w:sz w:val="20"/>
          <w:szCs w:val="20"/>
          <w:lang w:eastAsia="es-ES"/>
        </w:rPr>
        <w:t>d</w:t>
      </w:r>
      <w:r w:rsidRPr="00FF1C14">
        <w:rPr>
          <w:rFonts w:eastAsia="Arial" w:cs="Arial"/>
          <w:i/>
          <w:color w:val="auto"/>
          <w:sz w:val="20"/>
          <w:szCs w:val="20"/>
          <w:lang w:eastAsia="es-ES"/>
        </w:rPr>
        <w:t xml:space="preserve">e la </w:t>
      </w:r>
      <w:r w:rsidRPr="00FF1C14">
        <w:rPr>
          <w:rFonts w:eastAsia="Arial" w:cs="Arial"/>
          <w:i/>
          <w:color w:val="auto"/>
          <w:spacing w:val="-1"/>
          <w:sz w:val="20"/>
          <w:szCs w:val="20"/>
          <w:lang w:eastAsia="es-ES"/>
        </w:rPr>
        <w:t>L</w:t>
      </w:r>
      <w:r w:rsidRPr="00FF1C14">
        <w:rPr>
          <w:rFonts w:eastAsia="Arial" w:cs="Arial"/>
          <w:i/>
          <w:color w:val="auto"/>
          <w:spacing w:val="1"/>
          <w:sz w:val="20"/>
          <w:szCs w:val="20"/>
          <w:lang w:eastAsia="es-ES"/>
        </w:rPr>
        <w:t>e</w:t>
      </w:r>
      <w:r w:rsidRPr="00FF1C14">
        <w:rPr>
          <w:rFonts w:eastAsia="Arial" w:cs="Arial"/>
          <w:i/>
          <w:color w:val="auto"/>
          <w:sz w:val="20"/>
          <w:szCs w:val="20"/>
          <w:lang w:eastAsia="es-ES"/>
        </w:rPr>
        <w:t>y Fe</w:t>
      </w:r>
      <w:r w:rsidRPr="00FF1C14">
        <w:rPr>
          <w:rFonts w:eastAsia="Arial" w:cs="Arial"/>
          <w:i/>
          <w:color w:val="auto"/>
          <w:spacing w:val="1"/>
          <w:sz w:val="20"/>
          <w:szCs w:val="20"/>
          <w:lang w:eastAsia="es-ES"/>
        </w:rPr>
        <w:t>de</w:t>
      </w:r>
      <w:r w:rsidRPr="00FF1C14">
        <w:rPr>
          <w:rFonts w:eastAsia="Arial" w:cs="Arial"/>
          <w:i/>
          <w:color w:val="auto"/>
          <w:sz w:val="20"/>
          <w:szCs w:val="20"/>
          <w:lang w:eastAsia="es-ES"/>
        </w:rPr>
        <w:t xml:space="preserve">ral </w:t>
      </w:r>
      <w:r w:rsidRPr="00FF1C14">
        <w:rPr>
          <w:rFonts w:eastAsia="Arial" w:cs="Arial"/>
          <w:i/>
          <w:color w:val="auto"/>
          <w:spacing w:val="-1"/>
          <w:sz w:val="20"/>
          <w:szCs w:val="20"/>
          <w:lang w:eastAsia="es-ES"/>
        </w:rPr>
        <w:t>d</w:t>
      </w:r>
      <w:r w:rsidRPr="00FF1C14">
        <w:rPr>
          <w:rFonts w:eastAsia="Arial" w:cs="Arial"/>
          <w:i/>
          <w:color w:val="auto"/>
          <w:sz w:val="20"/>
          <w:szCs w:val="20"/>
          <w:lang w:eastAsia="es-ES"/>
        </w:rPr>
        <w:t xml:space="preserve">e </w:t>
      </w:r>
      <w:r w:rsidRPr="00FF1C14">
        <w:rPr>
          <w:rFonts w:eastAsia="Arial" w:cs="Arial"/>
          <w:i/>
          <w:color w:val="auto"/>
          <w:spacing w:val="2"/>
          <w:sz w:val="20"/>
          <w:szCs w:val="20"/>
          <w:lang w:eastAsia="es-ES"/>
        </w:rPr>
        <w:t>T</w:t>
      </w:r>
      <w:r w:rsidRPr="00FF1C14">
        <w:rPr>
          <w:rFonts w:eastAsia="Arial" w:cs="Arial"/>
          <w:i/>
          <w:color w:val="auto"/>
          <w:sz w:val="20"/>
          <w:szCs w:val="20"/>
          <w:lang w:eastAsia="es-ES"/>
        </w:rPr>
        <w:t>r</w:t>
      </w:r>
      <w:r w:rsidRPr="00FF1C14">
        <w:rPr>
          <w:rFonts w:eastAsia="Arial" w:cs="Arial"/>
          <w:i/>
          <w:color w:val="auto"/>
          <w:spacing w:val="-2"/>
          <w:sz w:val="20"/>
          <w:szCs w:val="20"/>
          <w:lang w:eastAsia="es-ES"/>
        </w:rPr>
        <w:t>a</w:t>
      </w:r>
      <w:r w:rsidRPr="00FF1C14">
        <w:rPr>
          <w:rFonts w:eastAsia="Arial" w:cs="Arial"/>
          <w:i/>
          <w:color w:val="auto"/>
          <w:spacing w:val="1"/>
          <w:sz w:val="20"/>
          <w:szCs w:val="20"/>
          <w:lang w:eastAsia="es-ES"/>
        </w:rPr>
        <w:t>n</w:t>
      </w:r>
      <w:r w:rsidRPr="00FF1C14">
        <w:rPr>
          <w:rFonts w:eastAsia="Arial" w:cs="Arial"/>
          <w:i/>
          <w:color w:val="auto"/>
          <w:sz w:val="20"/>
          <w:szCs w:val="20"/>
          <w:lang w:eastAsia="es-ES"/>
        </w:rPr>
        <w:t>s</w:t>
      </w:r>
      <w:r w:rsidRPr="00FF1C14">
        <w:rPr>
          <w:rFonts w:eastAsia="Arial" w:cs="Arial"/>
          <w:i/>
          <w:color w:val="auto"/>
          <w:spacing w:val="1"/>
          <w:sz w:val="20"/>
          <w:szCs w:val="20"/>
          <w:lang w:eastAsia="es-ES"/>
        </w:rPr>
        <w:t>pa</w:t>
      </w:r>
      <w:r w:rsidRPr="00FF1C14">
        <w:rPr>
          <w:rFonts w:eastAsia="Arial" w:cs="Arial"/>
          <w:i/>
          <w:color w:val="auto"/>
          <w:sz w:val="20"/>
          <w:szCs w:val="20"/>
          <w:lang w:eastAsia="es-ES"/>
        </w:rPr>
        <w:t>r</w:t>
      </w:r>
      <w:r w:rsidRPr="00FF1C14">
        <w:rPr>
          <w:rFonts w:eastAsia="Arial" w:cs="Arial"/>
          <w:i/>
          <w:color w:val="auto"/>
          <w:spacing w:val="-2"/>
          <w:sz w:val="20"/>
          <w:szCs w:val="20"/>
          <w:lang w:eastAsia="es-ES"/>
        </w:rPr>
        <w:t>e</w:t>
      </w:r>
      <w:r w:rsidRPr="00FF1C14">
        <w:rPr>
          <w:rFonts w:eastAsia="Arial" w:cs="Arial"/>
          <w:i/>
          <w:color w:val="auto"/>
          <w:spacing w:val="1"/>
          <w:sz w:val="20"/>
          <w:szCs w:val="20"/>
          <w:lang w:eastAsia="es-ES"/>
        </w:rPr>
        <w:t>n</w:t>
      </w:r>
      <w:r w:rsidRPr="00FF1C14">
        <w:rPr>
          <w:rFonts w:eastAsia="Arial" w:cs="Arial"/>
          <w:i/>
          <w:color w:val="auto"/>
          <w:sz w:val="20"/>
          <w:szCs w:val="20"/>
          <w:lang w:eastAsia="es-ES"/>
        </w:rPr>
        <w:t>cia y Acc</w:t>
      </w:r>
      <w:r w:rsidRPr="00FF1C14">
        <w:rPr>
          <w:rFonts w:eastAsia="Arial" w:cs="Arial"/>
          <w:i/>
          <w:color w:val="auto"/>
          <w:spacing w:val="1"/>
          <w:sz w:val="20"/>
          <w:szCs w:val="20"/>
          <w:lang w:eastAsia="es-ES"/>
        </w:rPr>
        <w:t>e</w:t>
      </w:r>
      <w:r w:rsidRPr="00FF1C14">
        <w:rPr>
          <w:rFonts w:eastAsia="Arial" w:cs="Arial"/>
          <w:i/>
          <w:color w:val="auto"/>
          <w:sz w:val="20"/>
          <w:szCs w:val="20"/>
          <w:lang w:eastAsia="es-ES"/>
        </w:rPr>
        <w:t>so a la I</w:t>
      </w:r>
      <w:r w:rsidRPr="00FF1C14">
        <w:rPr>
          <w:rFonts w:eastAsia="Arial" w:cs="Arial"/>
          <w:i/>
          <w:color w:val="auto"/>
          <w:spacing w:val="-1"/>
          <w:sz w:val="20"/>
          <w:szCs w:val="20"/>
          <w:lang w:eastAsia="es-ES"/>
        </w:rPr>
        <w:t>n</w:t>
      </w:r>
      <w:r w:rsidRPr="00FF1C14">
        <w:rPr>
          <w:rFonts w:eastAsia="Arial" w:cs="Arial"/>
          <w:i/>
          <w:color w:val="auto"/>
          <w:sz w:val="20"/>
          <w:szCs w:val="20"/>
          <w:lang w:eastAsia="es-ES"/>
        </w:rPr>
        <w:t>f</w:t>
      </w:r>
      <w:r w:rsidRPr="00FF1C14">
        <w:rPr>
          <w:rFonts w:eastAsia="Arial" w:cs="Arial"/>
          <w:i/>
          <w:color w:val="auto"/>
          <w:spacing w:val="1"/>
          <w:sz w:val="20"/>
          <w:szCs w:val="20"/>
          <w:lang w:eastAsia="es-ES"/>
        </w:rPr>
        <w:t>o</w:t>
      </w:r>
      <w:r w:rsidRPr="00FF1C14">
        <w:rPr>
          <w:rFonts w:eastAsia="Arial" w:cs="Arial"/>
          <w:i/>
          <w:color w:val="auto"/>
          <w:spacing w:val="-3"/>
          <w:sz w:val="20"/>
          <w:szCs w:val="20"/>
          <w:lang w:eastAsia="es-ES"/>
        </w:rPr>
        <w:t>r</w:t>
      </w:r>
      <w:r w:rsidRPr="00FF1C14">
        <w:rPr>
          <w:rFonts w:eastAsia="Arial" w:cs="Arial"/>
          <w:i/>
          <w:color w:val="auto"/>
          <w:spacing w:val="1"/>
          <w:sz w:val="20"/>
          <w:szCs w:val="20"/>
          <w:lang w:eastAsia="es-ES"/>
        </w:rPr>
        <w:t>ma</w:t>
      </w:r>
      <w:r w:rsidRPr="00FF1C14">
        <w:rPr>
          <w:rFonts w:eastAsia="Arial" w:cs="Arial"/>
          <w:i/>
          <w:color w:val="auto"/>
          <w:sz w:val="20"/>
          <w:szCs w:val="20"/>
          <w:lang w:eastAsia="es-ES"/>
        </w:rPr>
        <w:t>ci</w:t>
      </w:r>
      <w:r w:rsidRPr="00FF1C14">
        <w:rPr>
          <w:rFonts w:eastAsia="Arial" w:cs="Arial"/>
          <w:i/>
          <w:color w:val="auto"/>
          <w:spacing w:val="-2"/>
          <w:sz w:val="20"/>
          <w:szCs w:val="20"/>
          <w:lang w:eastAsia="es-ES"/>
        </w:rPr>
        <w:t>ó</w:t>
      </w:r>
      <w:r w:rsidRPr="00FF1C14">
        <w:rPr>
          <w:rFonts w:eastAsia="Arial" w:cs="Arial"/>
          <w:i/>
          <w:color w:val="auto"/>
          <w:sz w:val="20"/>
          <w:szCs w:val="20"/>
          <w:lang w:eastAsia="es-ES"/>
        </w:rPr>
        <w:t xml:space="preserve">n </w:t>
      </w:r>
      <w:r w:rsidRPr="00FF1C14">
        <w:rPr>
          <w:rFonts w:eastAsia="Arial" w:cs="Arial"/>
          <w:i/>
          <w:color w:val="auto"/>
          <w:spacing w:val="-2"/>
          <w:sz w:val="20"/>
          <w:szCs w:val="20"/>
          <w:lang w:eastAsia="es-ES"/>
        </w:rPr>
        <w:t>P</w:t>
      </w:r>
      <w:r w:rsidRPr="00FF1C14">
        <w:rPr>
          <w:rFonts w:eastAsia="Arial" w:cs="Arial"/>
          <w:i/>
          <w:color w:val="auto"/>
          <w:spacing w:val="1"/>
          <w:sz w:val="20"/>
          <w:szCs w:val="20"/>
          <w:lang w:eastAsia="es-ES"/>
        </w:rPr>
        <w:t>úb</w:t>
      </w:r>
      <w:r w:rsidRPr="00FF1C14">
        <w:rPr>
          <w:rFonts w:eastAsia="Arial" w:cs="Arial"/>
          <w:i/>
          <w:color w:val="auto"/>
          <w:sz w:val="20"/>
          <w:szCs w:val="20"/>
          <w:lang w:eastAsia="es-ES"/>
        </w:rPr>
        <w:t>l</w:t>
      </w:r>
      <w:r w:rsidRPr="00FF1C14">
        <w:rPr>
          <w:rFonts w:eastAsia="Arial" w:cs="Arial"/>
          <w:i/>
          <w:color w:val="auto"/>
          <w:spacing w:val="-1"/>
          <w:sz w:val="20"/>
          <w:szCs w:val="20"/>
          <w:lang w:eastAsia="es-ES"/>
        </w:rPr>
        <w:t>i</w:t>
      </w:r>
      <w:r w:rsidRPr="00FF1C14">
        <w:rPr>
          <w:rFonts w:eastAsia="Arial" w:cs="Arial"/>
          <w:i/>
          <w:color w:val="auto"/>
          <w:sz w:val="20"/>
          <w:szCs w:val="20"/>
          <w:lang w:eastAsia="es-ES"/>
        </w:rPr>
        <w:t xml:space="preserve">ca, </w:t>
      </w:r>
      <w:r w:rsidRPr="00FF1C14">
        <w:rPr>
          <w:rFonts w:eastAsia="Arial" w:cs="Arial"/>
          <w:i/>
          <w:color w:val="auto"/>
          <w:spacing w:val="-1"/>
          <w:sz w:val="20"/>
          <w:szCs w:val="20"/>
          <w:lang w:eastAsia="es-ES"/>
        </w:rPr>
        <w:t>señalan q</w:t>
      </w:r>
      <w:r w:rsidRPr="00FF1C14">
        <w:rPr>
          <w:rFonts w:eastAsia="Arial" w:cs="Arial"/>
          <w:i/>
          <w:color w:val="auto"/>
          <w:spacing w:val="1"/>
          <w:sz w:val="20"/>
          <w:szCs w:val="20"/>
          <w:lang w:eastAsia="es-ES"/>
        </w:rPr>
        <w:t>u</w:t>
      </w:r>
      <w:r w:rsidRPr="00FF1C14">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F1C14">
        <w:rPr>
          <w:rFonts w:eastAsia="Arial" w:cs="Arial"/>
          <w:i/>
          <w:color w:val="auto"/>
          <w:spacing w:val="-1"/>
          <w:sz w:val="20"/>
          <w:szCs w:val="20"/>
          <w:lang w:eastAsia="es-ES"/>
        </w:rPr>
        <w:t xml:space="preserve"> sin necesidad de</w:t>
      </w:r>
      <w:r w:rsidRPr="00FF1C14">
        <w:rPr>
          <w:rFonts w:eastAsia="Arial" w:cs="Arial"/>
          <w:i/>
          <w:color w:val="auto"/>
          <w:spacing w:val="1"/>
          <w:sz w:val="20"/>
          <w:szCs w:val="20"/>
          <w:lang w:eastAsia="es-ES"/>
        </w:rPr>
        <w:t xml:space="preserve"> e</w:t>
      </w:r>
      <w:r w:rsidRPr="00FF1C14">
        <w:rPr>
          <w:rFonts w:eastAsia="Arial" w:cs="Arial"/>
          <w:i/>
          <w:color w:val="auto"/>
          <w:sz w:val="20"/>
          <w:szCs w:val="20"/>
          <w:lang w:eastAsia="es-ES"/>
        </w:rPr>
        <w:t>la</w:t>
      </w:r>
      <w:r w:rsidRPr="00FF1C14">
        <w:rPr>
          <w:rFonts w:eastAsia="Arial" w:cs="Arial"/>
          <w:i/>
          <w:color w:val="auto"/>
          <w:spacing w:val="1"/>
          <w:sz w:val="20"/>
          <w:szCs w:val="20"/>
          <w:lang w:eastAsia="es-ES"/>
        </w:rPr>
        <w:t>bo</w:t>
      </w:r>
      <w:r w:rsidRPr="00FF1C14">
        <w:rPr>
          <w:rFonts w:eastAsia="Arial" w:cs="Arial"/>
          <w:i/>
          <w:color w:val="auto"/>
          <w:sz w:val="20"/>
          <w:szCs w:val="20"/>
          <w:lang w:eastAsia="es-ES"/>
        </w:rPr>
        <w:t xml:space="preserve">rar </w:t>
      </w:r>
      <w:r w:rsidRPr="00FF1C14">
        <w:rPr>
          <w:rFonts w:eastAsia="Arial" w:cs="Arial"/>
          <w:i/>
          <w:color w:val="auto"/>
          <w:spacing w:val="1"/>
          <w:sz w:val="20"/>
          <w:szCs w:val="20"/>
          <w:lang w:eastAsia="es-ES"/>
        </w:rPr>
        <w:t>do</w:t>
      </w:r>
      <w:r w:rsidRPr="00FF1C14">
        <w:rPr>
          <w:rFonts w:eastAsia="Arial" w:cs="Arial"/>
          <w:i/>
          <w:color w:val="auto"/>
          <w:spacing w:val="-2"/>
          <w:sz w:val="20"/>
          <w:szCs w:val="20"/>
          <w:lang w:eastAsia="es-ES"/>
        </w:rPr>
        <w:t>c</w:t>
      </w:r>
      <w:r w:rsidRPr="00FF1C14">
        <w:rPr>
          <w:rFonts w:eastAsia="Arial" w:cs="Arial"/>
          <w:i/>
          <w:color w:val="auto"/>
          <w:spacing w:val="1"/>
          <w:sz w:val="20"/>
          <w:szCs w:val="20"/>
          <w:lang w:eastAsia="es-ES"/>
        </w:rPr>
        <w:t>u</w:t>
      </w:r>
      <w:r w:rsidRPr="00FF1C14">
        <w:rPr>
          <w:rFonts w:eastAsia="Arial" w:cs="Arial"/>
          <w:i/>
          <w:color w:val="auto"/>
          <w:spacing w:val="-1"/>
          <w:sz w:val="20"/>
          <w:szCs w:val="20"/>
          <w:lang w:eastAsia="es-ES"/>
        </w:rPr>
        <w:t>m</w:t>
      </w:r>
      <w:r w:rsidRPr="00FF1C14">
        <w:rPr>
          <w:rFonts w:eastAsia="Arial" w:cs="Arial"/>
          <w:i/>
          <w:color w:val="auto"/>
          <w:spacing w:val="1"/>
          <w:sz w:val="20"/>
          <w:szCs w:val="20"/>
          <w:lang w:eastAsia="es-ES"/>
        </w:rPr>
        <w:t>en</w:t>
      </w:r>
      <w:r w:rsidRPr="00FF1C14">
        <w:rPr>
          <w:rFonts w:eastAsia="Arial" w:cs="Arial"/>
          <w:i/>
          <w:color w:val="auto"/>
          <w:spacing w:val="-2"/>
          <w:sz w:val="20"/>
          <w:szCs w:val="20"/>
          <w:lang w:eastAsia="es-ES"/>
        </w:rPr>
        <w:t>t</w:t>
      </w:r>
      <w:r w:rsidRPr="00FF1C14">
        <w:rPr>
          <w:rFonts w:eastAsia="Arial" w:cs="Arial"/>
          <w:i/>
          <w:color w:val="auto"/>
          <w:spacing w:val="1"/>
          <w:sz w:val="20"/>
          <w:szCs w:val="20"/>
          <w:lang w:eastAsia="es-ES"/>
        </w:rPr>
        <w:t>o</w:t>
      </w:r>
      <w:r w:rsidRPr="00FF1C14">
        <w:rPr>
          <w:rFonts w:eastAsia="Arial" w:cs="Arial"/>
          <w:i/>
          <w:color w:val="auto"/>
          <w:sz w:val="20"/>
          <w:szCs w:val="20"/>
          <w:lang w:eastAsia="es-ES"/>
        </w:rPr>
        <w:t xml:space="preserve">s </w:t>
      </w:r>
      <w:r w:rsidRPr="00FF1C14">
        <w:rPr>
          <w:rFonts w:eastAsia="Arial" w:cs="Arial"/>
          <w:i/>
          <w:color w:val="auto"/>
          <w:spacing w:val="1"/>
          <w:sz w:val="20"/>
          <w:szCs w:val="20"/>
          <w:lang w:eastAsia="es-ES"/>
        </w:rPr>
        <w:t>a</w:t>
      </w:r>
      <w:r w:rsidRPr="00FF1C14">
        <w:rPr>
          <w:rFonts w:eastAsia="Arial" w:cs="Arial"/>
          <w:i/>
          <w:color w:val="auto"/>
          <w:sz w:val="20"/>
          <w:szCs w:val="20"/>
          <w:lang w:eastAsia="es-ES"/>
        </w:rPr>
        <w:t>d</w:t>
      </w:r>
      <w:r w:rsidRPr="00FF1C14">
        <w:rPr>
          <w:rFonts w:eastAsia="Arial" w:cs="Arial"/>
          <w:i/>
          <w:color w:val="auto"/>
          <w:spacing w:val="1"/>
          <w:sz w:val="20"/>
          <w:szCs w:val="20"/>
          <w:lang w:eastAsia="es-ES"/>
        </w:rPr>
        <w:t xml:space="preserve"> ho</w:t>
      </w:r>
      <w:r w:rsidRPr="00FF1C14">
        <w:rPr>
          <w:rFonts w:eastAsia="Arial" w:cs="Arial"/>
          <w:i/>
          <w:color w:val="auto"/>
          <w:sz w:val="20"/>
          <w:szCs w:val="20"/>
          <w:lang w:eastAsia="es-ES"/>
        </w:rPr>
        <w:t xml:space="preserve">c </w:t>
      </w:r>
      <w:r w:rsidRPr="00FF1C14">
        <w:rPr>
          <w:rFonts w:eastAsia="Arial" w:cs="Arial"/>
          <w:i/>
          <w:color w:val="auto"/>
          <w:spacing w:val="1"/>
          <w:sz w:val="20"/>
          <w:szCs w:val="20"/>
          <w:lang w:eastAsia="es-ES"/>
        </w:rPr>
        <w:t>pa</w:t>
      </w:r>
      <w:r w:rsidRPr="00FF1C14">
        <w:rPr>
          <w:rFonts w:eastAsia="Arial" w:cs="Arial"/>
          <w:i/>
          <w:color w:val="auto"/>
          <w:sz w:val="20"/>
          <w:szCs w:val="20"/>
          <w:lang w:eastAsia="es-ES"/>
        </w:rPr>
        <w:t xml:space="preserve">ra </w:t>
      </w:r>
      <w:r w:rsidRPr="00FF1C14">
        <w:rPr>
          <w:rFonts w:eastAsia="Arial" w:cs="Arial"/>
          <w:i/>
          <w:color w:val="auto"/>
          <w:spacing w:val="1"/>
          <w:sz w:val="20"/>
          <w:szCs w:val="20"/>
          <w:lang w:eastAsia="es-ES"/>
        </w:rPr>
        <w:t>a</w:t>
      </w:r>
      <w:r w:rsidRPr="00FF1C14">
        <w:rPr>
          <w:rFonts w:eastAsia="Arial" w:cs="Arial"/>
          <w:i/>
          <w:color w:val="auto"/>
          <w:sz w:val="20"/>
          <w:szCs w:val="20"/>
          <w:lang w:eastAsia="es-ES"/>
        </w:rPr>
        <w:t>t</w:t>
      </w:r>
      <w:r w:rsidRPr="00FF1C14">
        <w:rPr>
          <w:rFonts w:eastAsia="Arial" w:cs="Arial"/>
          <w:i/>
          <w:color w:val="auto"/>
          <w:spacing w:val="-1"/>
          <w:sz w:val="20"/>
          <w:szCs w:val="20"/>
          <w:lang w:eastAsia="es-ES"/>
        </w:rPr>
        <w:t>e</w:t>
      </w:r>
      <w:r w:rsidRPr="00FF1C14">
        <w:rPr>
          <w:rFonts w:eastAsia="Arial" w:cs="Arial"/>
          <w:i/>
          <w:color w:val="auto"/>
          <w:spacing w:val="1"/>
          <w:sz w:val="20"/>
          <w:szCs w:val="20"/>
          <w:lang w:eastAsia="es-ES"/>
        </w:rPr>
        <w:t>n</w:t>
      </w:r>
      <w:r w:rsidRPr="00FF1C14">
        <w:rPr>
          <w:rFonts w:eastAsia="Arial" w:cs="Arial"/>
          <w:i/>
          <w:color w:val="auto"/>
          <w:spacing w:val="-1"/>
          <w:sz w:val="20"/>
          <w:szCs w:val="20"/>
          <w:lang w:eastAsia="es-ES"/>
        </w:rPr>
        <w:t>d</w:t>
      </w:r>
      <w:r w:rsidRPr="00FF1C14">
        <w:rPr>
          <w:rFonts w:eastAsia="Arial" w:cs="Arial"/>
          <w:i/>
          <w:color w:val="auto"/>
          <w:spacing w:val="1"/>
          <w:sz w:val="20"/>
          <w:szCs w:val="20"/>
          <w:lang w:eastAsia="es-ES"/>
        </w:rPr>
        <w:t>e</w:t>
      </w:r>
      <w:r w:rsidRPr="00FF1C14">
        <w:rPr>
          <w:rFonts w:eastAsia="Arial" w:cs="Arial"/>
          <w:i/>
          <w:color w:val="auto"/>
          <w:sz w:val="20"/>
          <w:szCs w:val="20"/>
          <w:lang w:eastAsia="es-ES"/>
        </w:rPr>
        <w:t>r l</w:t>
      </w:r>
      <w:r w:rsidRPr="00FF1C14">
        <w:rPr>
          <w:rFonts w:eastAsia="Arial" w:cs="Arial"/>
          <w:i/>
          <w:color w:val="auto"/>
          <w:spacing w:val="-2"/>
          <w:sz w:val="20"/>
          <w:szCs w:val="20"/>
          <w:lang w:eastAsia="es-ES"/>
        </w:rPr>
        <w:t>a</w:t>
      </w:r>
      <w:r w:rsidRPr="00FF1C14">
        <w:rPr>
          <w:rFonts w:eastAsia="Arial" w:cs="Arial"/>
          <w:i/>
          <w:color w:val="auto"/>
          <w:sz w:val="20"/>
          <w:szCs w:val="20"/>
          <w:lang w:eastAsia="es-ES"/>
        </w:rPr>
        <w:t>s s</w:t>
      </w:r>
      <w:r w:rsidRPr="00FF1C14">
        <w:rPr>
          <w:rFonts w:eastAsia="Arial" w:cs="Arial"/>
          <w:i/>
          <w:color w:val="auto"/>
          <w:spacing w:val="1"/>
          <w:sz w:val="20"/>
          <w:szCs w:val="20"/>
          <w:lang w:eastAsia="es-ES"/>
        </w:rPr>
        <w:t>o</w:t>
      </w:r>
      <w:r w:rsidRPr="00FF1C14">
        <w:rPr>
          <w:rFonts w:eastAsia="Arial" w:cs="Arial"/>
          <w:i/>
          <w:color w:val="auto"/>
          <w:sz w:val="20"/>
          <w:szCs w:val="20"/>
          <w:lang w:eastAsia="es-ES"/>
        </w:rPr>
        <w:t>l</w:t>
      </w:r>
      <w:r w:rsidRPr="00FF1C14">
        <w:rPr>
          <w:rFonts w:eastAsia="Arial" w:cs="Arial"/>
          <w:i/>
          <w:color w:val="auto"/>
          <w:spacing w:val="-1"/>
          <w:sz w:val="20"/>
          <w:szCs w:val="20"/>
          <w:lang w:eastAsia="es-ES"/>
        </w:rPr>
        <w:t>i</w:t>
      </w:r>
      <w:r w:rsidRPr="00FF1C14">
        <w:rPr>
          <w:rFonts w:eastAsia="Arial" w:cs="Arial"/>
          <w:i/>
          <w:color w:val="auto"/>
          <w:sz w:val="20"/>
          <w:szCs w:val="20"/>
          <w:lang w:eastAsia="es-ES"/>
        </w:rPr>
        <w:t>cit</w:t>
      </w:r>
      <w:r w:rsidRPr="00FF1C14">
        <w:rPr>
          <w:rFonts w:eastAsia="Arial" w:cs="Arial"/>
          <w:i/>
          <w:color w:val="auto"/>
          <w:spacing w:val="1"/>
          <w:sz w:val="20"/>
          <w:szCs w:val="20"/>
          <w:lang w:eastAsia="es-ES"/>
        </w:rPr>
        <w:t>ude</w:t>
      </w:r>
      <w:r w:rsidRPr="00FF1C14">
        <w:rPr>
          <w:rFonts w:eastAsia="Arial" w:cs="Arial"/>
          <w:i/>
          <w:color w:val="auto"/>
          <w:sz w:val="20"/>
          <w:szCs w:val="20"/>
          <w:lang w:eastAsia="es-ES"/>
        </w:rPr>
        <w:t xml:space="preserve">s </w:t>
      </w:r>
      <w:r w:rsidRPr="00FF1C14">
        <w:rPr>
          <w:rFonts w:eastAsia="Arial" w:cs="Arial"/>
          <w:i/>
          <w:color w:val="auto"/>
          <w:spacing w:val="-1"/>
          <w:sz w:val="20"/>
          <w:szCs w:val="20"/>
          <w:lang w:eastAsia="es-ES"/>
        </w:rPr>
        <w:t>d</w:t>
      </w:r>
      <w:r w:rsidRPr="00FF1C14">
        <w:rPr>
          <w:rFonts w:eastAsia="Arial" w:cs="Arial"/>
          <w:i/>
          <w:color w:val="auto"/>
          <w:sz w:val="20"/>
          <w:szCs w:val="20"/>
          <w:lang w:eastAsia="es-ES"/>
        </w:rPr>
        <w:t>e i</w:t>
      </w:r>
      <w:r w:rsidRPr="00FF1C14">
        <w:rPr>
          <w:rFonts w:eastAsia="Arial" w:cs="Arial"/>
          <w:i/>
          <w:color w:val="auto"/>
          <w:spacing w:val="-2"/>
          <w:sz w:val="20"/>
          <w:szCs w:val="20"/>
          <w:lang w:eastAsia="es-ES"/>
        </w:rPr>
        <w:t>n</w:t>
      </w:r>
      <w:r w:rsidRPr="00FF1C14">
        <w:rPr>
          <w:rFonts w:eastAsia="Arial" w:cs="Arial"/>
          <w:i/>
          <w:color w:val="auto"/>
          <w:sz w:val="20"/>
          <w:szCs w:val="20"/>
          <w:lang w:eastAsia="es-ES"/>
        </w:rPr>
        <w:t>f</w:t>
      </w:r>
      <w:r w:rsidRPr="00FF1C14">
        <w:rPr>
          <w:rFonts w:eastAsia="Arial" w:cs="Arial"/>
          <w:i/>
          <w:color w:val="auto"/>
          <w:spacing w:val="1"/>
          <w:sz w:val="20"/>
          <w:szCs w:val="20"/>
          <w:lang w:eastAsia="es-ES"/>
        </w:rPr>
        <w:t>o</w:t>
      </w:r>
      <w:r w:rsidRPr="00FF1C14">
        <w:rPr>
          <w:rFonts w:eastAsia="Arial" w:cs="Arial"/>
          <w:i/>
          <w:color w:val="auto"/>
          <w:sz w:val="20"/>
          <w:szCs w:val="20"/>
          <w:lang w:eastAsia="es-ES"/>
        </w:rPr>
        <w:t>r</w:t>
      </w:r>
      <w:r w:rsidRPr="00FF1C14">
        <w:rPr>
          <w:rFonts w:eastAsia="Arial" w:cs="Arial"/>
          <w:i/>
          <w:color w:val="auto"/>
          <w:spacing w:val="-1"/>
          <w:sz w:val="20"/>
          <w:szCs w:val="20"/>
          <w:lang w:eastAsia="es-ES"/>
        </w:rPr>
        <w:t>m</w:t>
      </w:r>
      <w:r w:rsidRPr="00FF1C14">
        <w:rPr>
          <w:rFonts w:eastAsia="Arial" w:cs="Arial"/>
          <w:i/>
          <w:color w:val="auto"/>
          <w:spacing w:val="1"/>
          <w:sz w:val="20"/>
          <w:szCs w:val="20"/>
          <w:lang w:eastAsia="es-ES"/>
        </w:rPr>
        <w:t>a</w:t>
      </w:r>
      <w:r w:rsidRPr="00FF1C14">
        <w:rPr>
          <w:rFonts w:eastAsia="Arial" w:cs="Arial"/>
          <w:i/>
          <w:color w:val="auto"/>
          <w:sz w:val="20"/>
          <w:szCs w:val="20"/>
          <w:lang w:eastAsia="es-ES"/>
        </w:rPr>
        <w:t>ció</w:t>
      </w:r>
      <w:r w:rsidRPr="00FF1C14">
        <w:rPr>
          <w:rFonts w:eastAsia="Arial" w:cs="Arial"/>
          <w:i/>
          <w:color w:val="auto"/>
          <w:spacing w:val="1"/>
          <w:sz w:val="20"/>
          <w:szCs w:val="20"/>
          <w:lang w:eastAsia="es-ES"/>
        </w:rPr>
        <w:t>n</w:t>
      </w:r>
      <w:r w:rsidRPr="00FF1C14">
        <w:rPr>
          <w:rFonts w:eastAsia="Arial" w:cs="Arial"/>
          <w:i/>
          <w:color w:val="auto"/>
          <w:sz w:val="20"/>
          <w:szCs w:val="20"/>
          <w:lang w:eastAsia="es-ES"/>
        </w:rPr>
        <w:t>.”</w:t>
      </w:r>
    </w:p>
    <w:p w:rsidRPr="00FF1C14" w:rsidR="00D05D60" w:rsidP="004A6D0D" w:rsidRDefault="00D05D60" w14:paraId="7C0E76B1" w14:textId="77777777">
      <w:pPr>
        <w:spacing w:after="0" w:line="360" w:lineRule="auto"/>
        <w:rPr>
          <w:rFonts w:eastAsia="Times New Roman" w:cs="Tahoma"/>
          <w:color w:val="auto"/>
          <w:szCs w:val="24"/>
          <w:lang w:val="es-ES" w:eastAsia="es-ES"/>
        </w:rPr>
      </w:pPr>
    </w:p>
    <w:p w:rsidRPr="00FF1C14" w:rsidR="00D05D60" w:rsidP="004A6D0D" w:rsidRDefault="00D05D60" w14:paraId="51EC5DD5" w14:textId="77777777">
      <w:pPr>
        <w:spacing w:after="0" w:line="360" w:lineRule="auto"/>
        <w:rPr>
          <w:rFonts w:eastAsia="Times New Roman" w:cs="Tahoma"/>
          <w:color w:val="auto"/>
          <w:lang w:val="es-ES" w:eastAsia="es-ES"/>
        </w:rPr>
      </w:pPr>
      <w:r w:rsidRPr="00FF1C14">
        <w:rPr>
          <w:rFonts w:eastAsia="Times New Roman" w:cs="Tahoma"/>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se considera que la pretensión debe ser atendida con los documentos o información que, dé cuenta de lo solicitado, conforme a las siguientes consideraciones.</w:t>
      </w:r>
    </w:p>
    <w:p w:rsidRPr="00FF1C14" w:rsidR="00D05D60" w:rsidP="004A6D0D" w:rsidRDefault="00D05D60" w14:paraId="73D8A631" w14:textId="77777777">
      <w:pPr>
        <w:spacing w:after="0" w:line="360" w:lineRule="auto"/>
        <w:rPr>
          <w:rFonts w:eastAsia="Times New Roman" w:cs="Tahoma"/>
          <w:color w:val="auto"/>
          <w:lang w:val="es-ES" w:eastAsia="es-ES"/>
        </w:rPr>
      </w:pPr>
    </w:p>
    <w:p w:rsidRPr="00FF1C14" w:rsidR="00D05D60" w:rsidP="004A6D0D" w:rsidRDefault="00D05D60" w14:paraId="596CA2A1" w14:textId="77777777">
      <w:pPr>
        <w:spacing w:after="0" w:line="360" w:lineRule="auto"/>
        <w:rPr>
          <w:rFonts w:eastAsia="Times New Roman" w:cs="Tahoma"/>
          <w:bCs/>
          <w:iCs/>
          <w:color w:val="auto"/>
          <w:szCs w:val="24"/>
          <w:lang w:eastAsia="es-ES"/>
        </w:rPr>
      </w:pPr>
      <w:r w:rsidRPr="00FF1C14">
        <w:t xml:space="preserve">Por lo que, hace a los Certificados de Competencia de los Estándares de Competencia de Marca, el </w:t>
      </w:r>
      <w:r w:rsidRPr="00FF1C14">
        <w:rPr>
          <w:rFonts w:eastAsia="Times New Roman" w:cs="Tahoma"/>
          <w:bCs/>
          <w:iCs/>
          <w:color w:val="auto"/>
          <w:szCs w:val="24"/>
          <w:lang w:eastAsia="es-ES"/>
        </w:rPr>
        <w:t xml:space="preserve">Consejo Nacional de Normalización y Certificación de Competencias Laborales (CONOCER), establece que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w:t>
      </w:r>
      <w:r w:rsidRPr="00FF1C14">
        <w:rPr>
          <w:rFonts w:eastAsia="Times New Roman" w:cs="Tahoma"/>
          <w:bCs/>
          <w:iCs/>
          <w:color w:val="auto"/>
          <w:szCs w:val="24"/>
          <w:lang w:eastAsia="es-ES"/>
        </w:rPr>
        <w:lastRenderedPageBreak/>
        <w:t xml:space="preserve">desempeño de acuerdo con lo definido en un Estándar de Competencia, el cual es un documento oficial aplicable en toda la República Mexicana que sirve de referencia para evaluar y certificar la competencia de las personas. </w:t>
      </w:r>
    </w:p>
    <w:p w:rsidRPr="00FF1C14" w:rsidR="00D05D60" w:rsidP="004A6D0D" w:rsidRDefault="00D05D60" w14:paraId="37A7EC01" w14:textId="77777777">
      <w:pPr>
        <w:spacing w:after="0" w:line="360" w:lineRule="auto"/>
        <w:rPr>
          <w:rFonts w:eastAsia="Times New Roman" w:cs="Tahoma"/>
          <w:bCs/>
          <w:iCs/>
          <w:color w:val="auto"/>
          <w:szCs w:val="24"/>
          <w:lang w:eastAsia="es-ES"/>
        </w:rPr>
      </w:pPr>
    </w:p>
    <w:p w:rsidRPr="00FF1C14" w:rsidR="00D05D60" w:rsidP="004A6D0D" w:rsidRDefault="00D05D60" w14:paraId="4015C352"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t xml:space="preserve">En ese contexto, dicho Consejo, con el objetivo de ampliar las posibilidades de certificación de los particulares, incorporó los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rsidRPr="00FF1C14" w:rsidR="00D05D60" w:rsidP="004A6D0D" w:rsidRDefault="00D05D60" w14:paraId="1DF2FC47" w14:textId="77777777">
      <w:pPr>
        <w:spacing w:after="0" w:line="360" w:lineRule="auto"/>
        <w:rPr>
          <w:rFonts w:eastAsia="Times New Roman" w:cs="Tahoma"/>
          <w:bCs/>
          <w:iCs/>
          <w:color w:val="auto"/>
          <w:szCs w:val="24"/>
          <w:lang w:eastAsia="es-ES"/>
        </w:rPr>
      </w:pPr>
    </w:p>
    <w:p w:rsidRPr="00FF1C14" w:rsidR="00D05D60" w:rsidP="004A6D0D" w:rsidRDefault="00D05D60" w14:paraId="0DC50151" w14:textId="4E92CC74">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t xml:space="preserve">Asimismo, es de precisar que una Entidad de Certificación es aquella que tiene como función evaluar y certificar el cumplimiento de una norma de referencia, en ese sentido, de acuerdo con el Listado de Entidades de Certificación y Evaluación emitido por el Consejo referido </w:t>
      </w:r>
      <w:r w:rsidRPr="00FF1C14">
        <w:rPr>
          <w:rFonts w:eastAsia="Times New Roman" w:cs="Tahoma"/>
          <w:bCs/>
          <w:iCs/>
          <w:color w:val="auto"/>
          <w:lang w:eastAsia="es-ES"/>
        </w:rPr>
        <w:t xml:space="preserve">(consultado el </w:t>
      </w:r>
      <w:r w:rsidRPr="00FF1C14" w:rsidR="00A4228E">
        <w:rPr>
          <w:rFonts w:eastAsia="Times New Roman" w:cs="Tahoma"/>
          <w:bCs/>
          <w:iCs/>
          <w:color w:val="auto"/>
          <w:lang w:eastAsia="es-ES"/>
        </w:rPr>
        <w:t>doce</w:t>
      </w:r>
      <w:r w:rsidRPr="00FF1C14">
        <w:rPr>
          <w:rFonts w:eastAsia="Times New Roman" w:cs="Tahoma"/>
          <w:bCs/>
          <w:iCs/>
          <w:color w:val="auto"/>
          <w:lang w:eastAsia="es-ES"/>
        </w:rPr>
        <w:t xml:space="preserve"> de julio de dos mil veintidós en </w:t>
      </w:r>
      <w:hyperlink w:history="1" r:id="rId9">
        <w:r w:rsidRPr="00FF1C14">
          <w:rPr>
            <w:rFonts w:eastAsia="Times New Roman" w:cs="Tahoma"/>
            <w:bCs/>
            <w:iCs/>
            <w:color w:val="0563C1"/>
            <w:u w:val="single"/>
            <w:lang w:eastAsia="es-ES"/>
          </w:rPr>
          <w:t>https://conocer.gob.mx/listado-de-entidades-de-certificacion-y-evaluacion/</w:t>
        </w:r>
      </w:hyperlink>
      <w:r w:rsidRPr="00FF1C14">
        <w:rPr>
          <w:rFonts w:eastAsia="Times New Roman" w:cs="Tahoma"/>
          <w:bCs/>
          <w:iCs/>
          <w:color w:val="auto"/>
          <w:lang w:eastAsia="es-ES"/>
        </w:rPr>
        <w:t xml:space="preserve">), </w:t>
      </w:r>
      <w:r w:rsidRPr="00FF1C14">
        <w:rPr>
          <w:rFonts w:eastAsia="Times New Roman" w:cs="Tahoma"/>
          <w:bCs/>
          <w:iCs/>
          <w:color w:val="auto"/>
          <w:szCs w:val="24"/>
          <w:lang w:eastAsia="es-ES"/>
        </w:rPr>
        <w:t xml:space="preserve">el Instituto Hacendario del Estado de México es una entidad acreditada por dicho Consejo, para realizar la certificación y evaluaciones de los Estándares de Competencia, como se prevé a continuación: </w:t>
      </w:r>
    </w:p>
    <w:p w:rsidRPr="00FF1C14" w:rsidR="000A38AD" w:rsidP="004A6D0D" w:rsidRDefault="000A38AD" w14:paraId="2E13B407" w14:textId="77777777">
      <w:pPr>
        <w:spacing w:after="0" w:line="360" w:lineRule="auto"/>
        <w:rPr>
          <w:rFonts w:eastAsia="Times New Roman" w:cs="Tahoma"/>
          <w:bCs/>
          <w:iCs/>
          <w:color w:val="auto"/>
          <w:szCs w:val="24"/>
          <w:lang w:eastAsia="es-ES"/>
        </w:rPr>
      </w:pPr>
    </w:p>
    <w:p w:rsidRPr="00FF1C14" w:rsidR="00D05D60" w:rsidP="004A6D0D" w:rsidRDefault="00D05D60" w14:paraId="59D04BE1" w14:textId="77777777">
      <w:pPr>
        <w:spacing w:after="0" w:line="360" w:lineRule="auto"/>
        <w:jc w:val="center"/>
        <w:rPr>
          <w:rFonts w:eastAsia="Times New Roman" w:cs="Tahoma"/>
          <w:bCs/>
          <w:iCs/>
          <w:color w:val="auto"/>
          <w:szCs w:val="24"/>
          <w:lang w:eastAsia="es-ES"/>
        </w:rPr>
      </w:pPr>
      <w:r w:rsidRPr="00FF1C14">
        <w:rPr>
          <w:rFonts w:eastAsia="Times New Roman" w:cs="Tahoma"/>
          <w:bCs/>
          <w:iCs/>
          <w:noProof/>
          <w:color w:val="auto"/>
          <w:szCs w:val="24"/>
          <w:lang w:eastAsia="es-MX"/>
        </w:rPr>
        <mc:AlternateContent>
          <mc:Choice Requires="wps">
            <w:drawing>
              <wp:anchor distT="0" distB="0" distL="114300" distR="114300" simplePos="0" relativeHeight="251662336" behindDoc="0" locked="0" layoutInCell="1" allowOverlap="1" wp14:anchorId="0DBBC323" wp14:editId="14166347">
                <wp:simplePos x="0" y="0"/>
                <wp:positionH relativeFrom="column">
                  <wp:posOffset>1005841</wp:posOffset>
                </wp:positionH>
                <wp:positionV relativeFrom="paragraph">
                  <wp:posOffset>2430780</wp:posOffset>
                </wp:positionV>
                <wp:extent cx="3790950" cy="180975"/>
                <wp:effectExtent l="19050" t="19050" r="19050" b="28575"/>
                <wp:wrapNone/>
                <wp:docPr id="1" name="Rectángulo 1"/>
                <wp:cNvGraphicFramePr/>
                <a:graphic xmlns:a="http://schemas.openxmlformats.org/drawingml/2006/main">
                  <a:graphicData uri="http://schemas.microsoft.com/office/word/2010/wordprocessingShape">
                    <wps:wsp>
                      <wps:cNvSpPr/>
                      <wps:spPr>
                        <a:xfrm>
                          <a:off x="0" y="0"/>
                          <a:ext cx="3790950" cy="1809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style="position:absolute;margin-left:79.2pt;margin-top:191.4pt;width:298.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03CF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"/>
            </w:pict>
          </mc:Fallback>
        </mc:AlternateContent>
      </w:r>
      <w:r w:rsidRPr="00FF1C14">
        <w:rPr>
          <w:rFonts w:eastAsia="Times New Roman" w:cs="Tahoma"/>
          <w:bCs/>
          <w:iCs/>
          <w:noProof/>
          <w:color w:val="auto"/>
          <w:szCs w:val="24"/>
          <w:lang w:eastAsia="es-MX"/>
        </w:rPr>
        <w:drawing>
          <wp:inline distT="0" distB="0" distL="0" distR="0" wp14:anchorId="01609206" wp14:editId="1E54B053">
            <wp:extent cx="3910253" cy="2609850"/>
            <wp:effectExtent l="0" t="0" r="0" b="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0"/>
                    <a:srcRect t="1400" b="6990"/>
                    <a:stretch/>
                  </pic:blipFill>
                  <pic:spPr bwMode="auto">
                    <a:xfrm>
                      <a:off x="0" y="0"/>
                      <a:ext cx="3941630" cy="2630793"/>
                    </a:xfrm>
                    <a:prstGeom prst="rect">
                      <a:avLst/>
                    </a:prstGeom>
                    <a:ln>
                      <a:noFill/>
                    </a:ln>
                    <a:extLst>
                      <a:ext uri="{53640926-AAD7-44D8-BBD7-CCE9431645EC}">
                        <a14:shadowObscured xmlns:a14="http://schemas.microsoft.com/office/drawing/2010/main"/>
                      </a:ext>
                    </a:extLst>
                  </pic:spPr>
                </pic:pic>
              </a:graphicData>
            </a:graphic>
          </wp:inline>
        </w:drawing>
      </w:r>
    </w:p>
    <w:p w:rsidRPr="00FF1C14" w:rsidR="00D05D60" w:rsidP="004A6D0D" w:rsidRDefault="00D05D60" w14:paraId="26FBCD35" w14:textId="77777777">
      <w:pPr>
        <w:spacing w:after="0" w:line="360" w:lineRule="auto"/>
        <w:rPr>
          <w:rFonts w:eastAsia="Times New Roman" w:cs="Tahoma"/>
          <w:bCs/>
          <w:iCs/>
          <w:color w:val="auto"/>
          <w:szCs w:val="24"/>
          <w:lang w:eastAsia="es-ES"/>
        </w:rPr>
      </w:pPr>
    </w:p>
    <w:p w:rsidRPr="00FF1C14" w:rsidR="00D05D60" w:rsidP="004A6D0D" w:rsidRDefault="00D05D60" w14:paraId="24FC3542"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t>En 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continuación:</w:t>
      </w:r>
    </w:p>
    <w:p w:rsidRPr="00FF1C14" w:rsidR="00D05D60" w:rsidP="004A6D0D" w:rsidRDefault="00D05D60" w14:paraId="7A93F7FE" w14:textId="77777777">
      <w:pPr>
        <w:spacing w:after="0" w:line="360" w:lineRule="auto"/>
        <w:rPr>
          <w:rFonts w:eastAsia="Times New Roman" w:cs="Tahoma"/>
          <w:bCs/>
          <w:iCs/>
          <w:color w:val="auto"/>
          <w:szCs w:val="24"/>
          <w:lang w:eastAsia="es-ES"/>
        </w:rPr>
      </w:pPr>
    </w:p>
    <w:p w:rsidRPr="00FF1C14" w:rsidR="00D05D60" w:rsidP="004A6D0D" w:rsidRDefault="00D05D60" w14:paraId="570F47FF" w14:textId="67EEC703">
      <w:pPr>
        <w:spacing w:after="0" w:line="360" w:lineRule="auto"/>
        <w:jc w:val="center"/>
        <w:rPr>
          <w:rFonts w:eastAsia="Times New Roman" w:cs="Tahoma"/>
          <w:bCs/>
          <w:iCs/>
          <w:color w:val="auto"/>
          <w:szCs w:val="24"/>
          <w:lang w:eastAsia="es-ES"/>
        </w:rPr>
      </w:pPr>
      <w:r w:rsidRPr="00FF1C14">
        <w:rPr>
          <w:rFonts w:eastAsia="Times New Roman" w:cs="Tahoma"/>
          <w:bCs/>
          <w:iCs/>
          <w:noProof/>
          <w:color w:val="auto"/>
          <w:szCs w:val="24"/>
          <w:lang w:eastAsia="es-MX"/>
        </w:rPr>
        <w:drawing>
          <wp:inline distT="0" distB="0" distL="0" distR="0" wp14:anchorId="447A1DE9" wp14:editId="1A251440">
            <wp:extent cx="5161915" cy="3476625"/>
            <wp:effectExtent l="0" t="0" r="635" b="9525"/>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rotWithShape="1">
                    <a:blip r:embed="rId11"/>
                    <a:srcRect b="1071"/>
                    <a:stretch/>
                  </pic:blipFill>
                  <pic:spPr bwMode="auto">
                    <a:xfrm>
                      <a:off x="0" y="0"/>
                      <a:ext cx="5163286" cy="3477548"/>
                    </a:xfrm>
                    <a:prstGeom prst="rect">
                      <a:avLst/>
                    </a:prstGeom>
                    <a:ln>
                      <a:noFill/>
                    </a:ln>
                    <a:extLst>
                      <a:ext uri="{53640926-AAD7-44D8-BBD7-CCE9431645EC}">
                        <a14:shadowObscured xmlns:a14="http://schemas.microsoft.com/office/drawing/2010/main"/>
                      </a:ext>
                    </a:extLst>
                  </pic:spPr>
                </pic:pic>
              </a:graphicData>
            </a:graphic>
          </wp:inline>
        </w:drawing>
      </w:r>
    </w:p>
    <w:p w:rsidRPr="00FF1C14" w:rsidR="00D05D60" w:rsidP="004A6D0D" w:rsidRDefault="00D05D60" w14:paraId="2C6749A4" w14:textId="77777777">
      <w:pPr>
        <w:spacing w:after="0" w:line="360" w:lineRule="auto"/>
        <w:rPr>
          <w:rFonts w:eastAsia="Times New Roman" w:cs="Tahoma"/>
          <w:bCs/>
          <w:iCs/>
          <w:color w:val="auto"/>
          <w:szCs w:val="24"/>
          <w:lang w:eastAsia="es-ES"/>
        </w:rPr>
      </w:pPr>
    </w:p>
    <w:p w:rsidRPr="00FF1C14" w:rsidR="00D05D60" w:rsidP="004A6D0D" w:rsidRDefault="00D05D60" w14:paraId="1180E037" w14:textId="77777777">
      <w:pPr>
        <w:spacing w:after="0" w:line="360" w:lineRule="auto"/>
        <w:jc w:val="left"/>
        <w:rPr>
          <w:rFonts w:eastAsia="Times New Roman" w:cs="Tahoma"/>
          <w:bCs/>
          <w:iCs/>
          <w:color w:val="auto"/>
          <w:szCs w:val="24"/>
          <w:lang w:eastAsia="es-ES"/>
        </w:rPr>
      </w:pPr>
      <w:r w:rsidRPr="00FF1C14">
        <w:rPr>
          <w:rFonts w:eastAsia="Times New Roman" w:cs="Tahoma"/>
          <w:bCs/>
          <w:iCs/>
          <w:color w:val="auto"/>
          <w:szCs w:val="20"/>
          <w:lang w:eastAsia="es-ES"/>
        </w:rPr>
        <w:t>De lo expuesto, se logra desprender lo siguiente:</w:t>
      </w:r>
    </w:p>
    <w:p w:rsidRPr="00FF1C14" w:rsidR="00D05D60" w:rsidP="004A6D0D" w:rsidRDefault="00D05D60" w14:paraId="1826525C" w14:textId="77777777">
      <w:pPr>
        <w:spacing w:after="0" w:line="360" w:lineRule="auto"/>
        <w:rPr>
          <w:rFonts w:eastAsia="Times New Roman" w:cs="Tahoma"/>
          <w:bCs/>
          <w:iCs/>
          <w:color w:val="auto"/>
          <w:szCs w:val="20"/>
          <w:lang w:eastAsia="es-ES"/>
        </w:rPr>
      </w:pPr>
    </w:p>
    <w:p w:rsidRPr="00FF1C14" w:rsidR="00D05D60" w:rsidP="004A6D0D" w:rsidRDefault="00D05D60" w14:paraId="113245A1" w14:textId="77777777">
      <w:pPr>
        <w:numPr>
          <w:ilvl w:val="0"/>
          <w:numId w:val="33"/>
        </w:numPr>
        <w:spacing w:after="0" w:line="360" w:lineRule="auto"/>
        <w:contextualSpacing/>
        <w:rPr>
          <w:rFonts w:eastAsia="Times New Roman" w:cs="Tahoma"/>
          <w:bCs/>
          <w:iCs/>
          <w:color w:val="auto"/>
          <w:lang w:eastAsia="es-ES"/>
        </w:rPr>
      </w:pPr>
      <w:r w:rsidRPr="00FF1C14">
        <w:rPr>
          <w:rFonts w:eastAsia="Times New Roman" w:cs="Tahoma"/>
          <w:bCs/>
          <w:iCs/>
          <w:color w:val="auto"/>
          <w:lang w:eastAsia="es-ES"/>
        </w:rPr>
        <w:lastRenderedPageBreak/>
        <w:t xml:space="preserve">Que los Estándares de Competencia a los que hizo referencia la Particular en su solicitud de información corresponden a </w:t>
      </w:r>
      <w:r w:rsidRPr="00FF1C14">
        <w:rPr>
          <w:rFonts w:eastAsia="Times New Roman" w:cs="Tahoma"/>
          <w:b/>
          <w:iCs/>
          <w:color w:val="auto"/>
          <w:lang w:eastAsia="es-ES"/>
        </w:rPr>
        <w:t>Estándares de Competencia de Marca (ECM)</w:t>
      </w:r>
      <w:r w:rsidRPr="00FF1C14">
        <w:rPr>
          <w:rFonts w:eastAsia="Times New Roman" w:cs="Tahoma"/>
          <w:bCs/>
          <w:iCs/>
          <w:color w:val="auto"/>
          <w:lang w:eastAsia="es-ES"/>
        </w:rPr>
        <w:t xml:space="preserve"> aprobados por el </w:t>
      </w:r>
      <w:r w:rsidRPr="00FF1C14">
        <w:rPr>
          <w:rFonts w:eastAsia="Times New Roman" w:cs="Tahoma"/>
          <w:bCs/>
          <w:iCs/>
          <w:color w:val="auto"/>
          <w:szCs w:val="24"/>
          <w:lang w:eastAsia="es-ES"/>
        </w:rPr>
        <w:t xml:space="preserve">Consejo Nacional de Normalización y Certificación de Competencias Laborales, y  </w:t>
      </w:r>
    </w:p>
    <w:p w:rsidRPr="00FF1C14" w:rsidR="00D05D60" w:rsidP="004A6D0D" w:rsidRDefault="00D05D60" w14:paraId="50A5D96D" w14:textId="77777777">
      <w:pPr>
        <w:spacing w:after="0" w:line="360" w:lineRule="auto"/>
        <w:ind w:left="720"/>
        <w:contextualSpacing/>
        <w:jc w:val="left"/>
        <w:rPr>
          <w:rFonts w:eastAsia="Times New Roman" w:cs="Tahoma"/>
          <w:bCs/>
          <w:iCs/>
          <w:color w:val="auto"/>
          <w:lang w:eastAsia="es-ES"/>
        </w:rPr>
      </w:pPr>
    </w:p>
    <w:p w:rsidRPr="00FF1C14" w:rsidR="00D05D60" w:rsidP="004A6D0D" w:rsidRDefault="00D05D60" w14:paraId="0592FD53" w14:textId="77777777">
      <w:pPr>
        <w:numPr>
          <w:ilvl w:val="0"/>
          <w:numId w:val="33"/>
        </w:numPr>
        <w:spacing w:after="0" w:line="360" w:lineRule="auto"/>
        <w:contextualSpacing/>
        <w:rPr>
          <w:rFonts w:eastAsia="Times New Roman" w:cs="Tahoma"/>
          <w:bCs/>
          <w:iCs/>
          <w:color w:val="auto"/>
          <w:lang w:eastAsia="es-ES"/>
        </w:rPr>
      </w:pPr>
      <w:r w:rsidRPr="00FF1C14">
        <w:rPr>
          <w:rFonts w:eastAsia="Times New Roman" w:cs="Tahoma"/>
          <w:bCs/>
          <w:iCs/>
          <w:color w:val="auto"/>
          <w:lang w:eastAsia="es-ES"/>
        </w:rPr>
        <w:t xml:space="preserve">El Instituto Hacendario del Estado de México (IHAEM), es una Entidad de Certificación y Evaluación de Competencias acreditada por Consejo referido. </w:t>
      </w:r>
    </w:p>
    <w:p w:rsidRPr="00FF1C14" w:rsidR="00D05D60" w:rsidP="004A6D0D" w:rsidRDefault="00D05D60" w14:paraId="730CFAA4" w14:textId="77777777">
      <w:pPr>
        <w:spacing w:after="0" w:line="360" w:lineRule="auto"/>
        <w:rPr>
          <w:rFonts w:eastAsia="Times New Roman" w:cs="Tahoma"/>
          <w:bCs/>
          <w:iCs/>
          <w:color w:val="auto"/>
          <w:sz w:val="20"/>
          <w:lang w:eastAsia="es-ES"/>
        </w:rPr>
      </w:pPr>
    </w:p>
    <w:p w:rsidRPr="00FF1C14" w:rsidR="00D05D60" w:rsidP="004A6D0D" w:rsidRDefault="00D05D60" w14:paraId="53F86D33" w14:textId="77777777">
      <w:pPr>
        <w:spacing w:after="0" w:line="360" w:lineRule="auto"/>
        <w:rPr>
          <w:rFonts w:eastAsia="Times New Roman" w:cs="Tahoma"/>
          <w:b/>
          <w:bCs/>
          <w:iCs/>
          <w:color w:val="auto"/>
          <w:lang w:eastAsia="es-ES"/>
        </w:rPr>
      </w:pPr>
      <w:r w:rsidRPr="00FF1C14">
        <w:rPr>
          <w:rFonts w:eastAsia="Times New Roman" w:cs="Tahoma"/>
          <w:bCs/>
          <w:iCs/>
          <w:color w:val="auto"/>
          <w:lang w:eastAsia="es-ES"/>
        </w:rPr>
        <w:t xml:space="preserve">En ese contexto, es de referir que el Reglamento de la Comisión Certificadora de Competencia Laboral para el Servicio Público del Estado de México, establece en su artículo 2°, fracción VII, que el Certificado de Competencia Laboral es el </w:t>
      </w:r>
      <w:r w:rsidRPr="00FF1C14">
        <w:rPr>
          <w:rFonts w:eastAsia="Times New Roman" w:cs="Tahoma"/>
          <w:b/>
          <w:bCs/>
          <w:iCs/>
          <w:color w:val="auto"/>
          <w:lang w:eastAsia="es-ES"/>
        </w:rPr>
        <w:t xml:space="preserve">documento con folio único </w:t>
      </w:r>
      <w:r w:rsidRPr="00FF1C14">
        <w:rPr>
          <w:rFonts w:eastAsia="Times New Roman" w:cs="Tahoma"/>
          <w:bCs/>
          <w:iCs/>
          <w:color w:val="auto"/>
          <w:lang w:eastAsia="es-ES"/>
        </w:rPr>
        <w:t xml:space="preserve">que acredita la competencia de una persona, por lo que se advierte que lo que requiere conocer el Particular al hacer referencia al número de certificado, es el </w:t>
      </w:r>
      <w:r w:rsidRPr="00FF1C14">
        <w:rPr>
          <w:rFonts w:eastAsia="Times New Roman" w:cs="Tahoma"/>
          <w:b/>
          <w:bCs/>
          <w:iCs/>
          <w:color w:val="auto"/>
          <w:lang w:eastAsia="es-ES"/>
        </w:rPr>
        <w:t xml:space="preserve">folio del documento. </w:t>
      </w:r>
    </w:p>
    <w:p w:rsidRPr="00FF1C14" w:rsidR="00D05D60" w:rsidP="004A6D0D" w:rsidRDefault="00D05D60" w14:paraId="2479D1D3" w14:textId="77777777">
      <w:pPr>
        <w:spacing w:after="0" w:line="360" w:lineRule="auto"/>
      </w:pPr>
    </w:p>
    <w:p w:rsidRPr="00FF1C14" w:rsidR="00D05D60" w:rsidP="004A6D0D" w:rsidRDefault="00D05D60" w14:paraId="70735082" w14:textId="77777777">
      <w:pPr>
        <w:spacing w:after="0" w:line="360" w:lineRule="auto"/>
      </w:pPr>
      <w:r w:rsidRPr="00FF1C14">
        <w:t xml:space="preserve">Conforme a lo anterior, se logra vislumbrar que el Particular requiere los documentos donde conste el número de servidores públicos que contaban con </w:t>
      </w:r>
      <w:r w:rsidRPr="00FF1C14">
        <w:rPr>
          <w:rFonts w:cs="Tahoma"/>
          <w:iCs/>
        </w:rPr>
        <w:t xml:space="preserve">Certificados de Competencia Laboral bajo los Estándares de Competencia de Marca </w:t>
      </w:r>
      <w:r w:rsidRPr="00FF1C14">
        <w:t>ECM0059, ECM0060, ECM0061, ECM0062, ECM0063, ECM0064, ECM0065, ECM0066, ECM0067, ECM0068, ECM0069, ECM0070 y ECM0071, así como, los folios de identificación respectivos.</w:t>
      </w:r>
    </w:p>
    <w:p w:rsidRPr="00FF1C14" w:rsidR="00D05D60" w:rsidP="004A6D0D" w:rsidRDefault="00D05D60" w14:paraId="12E488A9" w14:textId="77777777">
      <w:pPr>
        <w:spacing w:after="0" w:line="360" w:lineRule="auto"/>
      </w:pPr>
    </w:p>
    <w:p w:rsidRPr="00FF1C14" w:rsidR="00D05D60" w:rsidP="004A6D0D" w:rsidRDefault="00D05D60" w14:paraId="645B7191" w14:textId="77777777">
      <w:pPr>
        <w:spacing w:after="0" w:line="360" w:lineRule="auto"/>
        <w:rPr>
          <w:rFonts w:eastAsia="Times New Roman" w:cs="Tahoma"/>
          <w:bCs/>
          <w:iCs/>
          <w:color w:val="auto"/>
          <w:szCs w:val="24"/>
          <w:lang w:eastAsia="es-ES"/>
        </w:rPr>
      </w:pPr>
      <w:r w:rsidRPr="00FF1C14">
        <w:t xml:space="preserve">Ahora bien, por lo que hace al número de empleado (que corresponde al número de nómina), monto bruto de percepciones económicas y área de adscripción; es necesario, </w:t>
      </w:r>
      <w:r w:rsidRPr="00FF1C14">
        <w:rPr>
          <w:rFonts w:eastAsia="Times New Roman" w:cs="Tahoma"/>
          <w:bCs/>
          <w:iCs/>
          <w:color w:val="auto"/>
          <w:szCs w:val="24"/>
          <w:lang w:eastAsia="es-ES"/>
        </w:rPr>
        <w:t xml:space="preserve">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FF1C14" w:rsidR="00D05D60" w:rsidP="004A6D0D" w:rsidRDefault="00D05D60" w14:paraId="2320AE08" w14:textId="77777777">
      <w:pPr>
        <w:spacing w:after="0" w:line="360" w:lineRule="auto"/>
        <w:rPr>
          <w:rFonts w:eastAsia="Times New Roman" w:cs="Tahoma"/>
          <w:bCs/>
          <w:iCs/>
          <w:color w:val="auto"/>
          <w:szCs w:val="24"/>
          <w:lang w:eastAsia="es-ES"/>
        </w:rPr>
      </w:pPr>
    </w:p>
    <w:p w:rsidRPr="00FF1C14" w:rsidR="00D05D60" w:rsidP="004A6D0D" w:rsidRDefault="00D05D60" w14:paraId="37C12107"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lastRenderedPageBreak/>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FF1C14" w:rsidR="00D05D60" w:rsidP="004A6D0D" w:rsidRDefault="00D05D60" w14:paraId="071CE542" w14:textId="77777777">
      <w:pPr>
        <w:spacing w:after="0" w:line="360" w:lineRule="auto"/>
        <w:rPr>
          <w:rFonts w:eastAsia="Times New Roman" w:cs="Tahoma"/>
          <w:bCs/>
          <w:iCs/>
          <w:color w:val="auto"/>
          <w:szCs w:val="24"/>
          <w:lang w:eastAsia="es-ES"/>
        </w:rPr>
      </w:pPr>
    </w:p>
    <w:p w:rsidRPr="00FF1C14" w:rsidR="00D05D60" w:rsidP="004A6D0D" w:rsidRDefault="00D05D60" w14:paraId="7A93D509"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rsidRPr="00FF1C14" w:rsidR="00D05D60" w:rsidP="004A6D0D" w:rsidRDefault="00D05D60" w14:paraId="1460C617" w14:textId="77777777">
      <w:pPr>
        <w:spacing w:after="0" w:line="360" w:lineRule="auto"/>
        <w:rPr>
          <w:rFonts w:eastAsia="Times New Roman" w:cs="Tahoma"/>
          <w:bCs/>
          <w:iCs/>
          <w:color w:val="auto"/>
          <w:szCs w:val="24"/>
          <w:lang w:eastAsia="es-ES"/>
        </w:rPr>
      </w:pPr>
    </w:p>
    <w:p w:rsidRPr="00FF1C14" w:rsidR="00D05D60" w:rsidP="004A6D0D" w:rsidRDefault="00D05D60" w14:paraId="5F9C11BB"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rsidRPr="00FF1C14" w:rsidR="00D05D60" w:rsidP="004A6D0D" w:rsidRDefault="00D05D60" w14:paraId="016127AD" w14:textId="77777777">
      <w:pPr>
        <w:spacing w:after="0" w:line="360" w:lineRule="auto"/>
        <w:rPr>
          <w:rFonts w:eastAsia="Times New Roman" w:cs="Tahoma"/>
          <w:bCs/>
          <w:iCs/>
          <w:color w:val="auto"/>
          <w:szCs w:val="24"/>
          <w:lang w:eastAsia="es-ES"/>
        </w:rPr>
      </w:pPr>
    </w:p>
    <w:p w:rsidRPr="00FF1C14" w:rsidR="00D05D60" w:rsidP="004A6D0D" w:rsidRDefault="00D05D60" w14:paraId="073BCB2D"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t>Del 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FF1C14" w:rsidR="00D05D60" w:rsidP="004A6D0D" w:rsidRDefault="00D05D60" w14:paraId="1BEE4116" w14:textId="77777777">
      <w:pPr>
        <w:spacing w:after="0" w:line="360" w:lineRule="auto"/>
        <w:rPr>
          <w:rFonts w:eastAsia="Times New Roman" w:cs="Tahoma"/>
          <w:bCs/>
          <w:iCs/>
          <w:color w:val="auto"/>
          <w:szCs w:val="24"/>
          <w:lang w:eastAsia="es-ES"/>
        </w:rPr>
      </w:pPr>
    </w:p>
    <w:p w:rsidRPr="00FF1C14" w:rsidR="00D05D60" w:rsidP="004A6D0D" w:rsidRDefault="00D05D60" w14:paraId="1E43AFC4"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lastRenderedPageBreak/>
        <w:t>Por último,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FF1C14" w:rsidR="00D05D60" w:rsidP="004A6D0D" w:rsidRDefault="00D05D60" w14:paraId="25BAA7F7" w14:textId="77777777">
      <w:pPr>
        <w:spacing w:after="0" w:line="360" w:lineRule="auto"/>
        <w:rPr>
          <w:rFonts w:eastAsia="Times New Roman" w:cs="Tahoma"/>
          <w:bCs/>
          <w:iCs/>
          <w:color w:val="auto"/>
          <w:szCs w:val="24"/>
          <w:lang w:eastAsia="es-ES"/>
        </w:rPr>
      </w:pPr>
    </w:p>
    <w:p w:rsidRPr="00FF1C14" w:rsidR="00D05D60" w:rsidP="004A6D0D" w:rsidRDefault="00D05D60" w14:paraId="04CA81F1" w14:textId="77777777">
      <w:pPr>
        <w:spacing w:after="0" w:line="360" w:lineRule="auto"/>
        <w:rPr>
          <w:rFonts w:eastAsia="Times New Roman" w:cs="Tahoma"/>
          <w:bCs/>
          <w:iCs/>
          <w:color w:val="auto"/>
          <w:szCs w:val="24"/>
          <w:lang w:eastAsia="es-ES"/>
        </w:rPr>
      </w:pPr>
      <w:r w:rsidRPr="00FF1C14">
        <w:rPr>
          <w:rFonts w:eastAsia="Times New Roman" w:cs="Tahoma"/>
          <w:bCs/>
          <w:iCs/>
          <w:color w:val="auto"/>
          <w:szCs w:val="24"/>
          <w:lang w:eastAsia="es-ES"/>
        </w:rPr>
        <w:t xml:space="preserve">Dicho lo anterior, se tiene que los trabajadores por el desempeño de su cargo o comisión recibirán una remuneración y el documento donde se compruebe dicho pago, deberá ser resguardado por los sujetos obligados, el cual resulta ser de naturaleza pública y se deberá poner a disposición de los particulares, toda vez que dichos recibos son una obligación de transparencia de conformidad con la Ley en la materia. </w:t>
      </w:r>
    </w:p>
    <w:p w:rsidRPr="00FF1C14" w:rsidR="00D05D60" w:rsidP="004A6D0D" w:rsidRDefault="00D05D60" w14:paraId="3F43F62F" w14:textId="77777777">
      <w:pPr>
        <w:spacing w:after="0" w:line="360" w:lineRule="auto"/>
      </w:pPr>
    </w:p>
    <w:p w:rsidRPr="00FF1C14" w:rsidR="00D05D60" w:rsidP="004A6D0D" w:rsidRDefault="00D05D60" w14:paraId="2D483C8C" w14:textId="77777777">
      <w:pPr>
        <w:spacing w:after="0" w:line="360" w:lineRule="auto"/>
        <w:rPr>
          <w:rFonts w:cs="Tahoma"/>
          <w:bCs/>
          <w:iCs/>
          <w:szCs w:val="24"/>
        </w:rPr>
      </w:pPr>
      <w:r w:rsidRPr="00FF1C14">
        <w:rPr>
          <w:rFonts w:cs="Tahoma"/>
          <w:bCs/>
          <w:lang w:eastAsia="es-ES"/>
        </w:rPr>
        <w:t xml:space="preserve">En ese contexto, los Lineamientos para la Integración y Entrega del Informe Trimestral Municipal, dos mil veintidós, emitidos por el Órgano Superior de Fiscalización del Estado de México, entre los formatos que maneja en el </w:t>
      </w:r>
      <w:r w:rsidRPr="00FF1C14">
        <w:rPr>
          <w:rFonts w:cs="Tahoma"/>
          <w:b/>
          <w:lang w:eastAsia="es-ES"/>
        </w:rPr>
        <w:t>Módulo 4,</w:t>
      </w:r>
      <w:r w:rsidRPr="00FF1C14">
        <w:rPr>
          <w:rFonts w:cs="Tahoma"/>
          <w:bCs/>
          <w:lang w:eastAsia="es-ES"/>
        </w:rPr>
        <w:t xml:space="preserve"> se advierte que se encuentra la Conciliación de Nómina, mismo que será integrado de manera quincenal y entregado al Órgano Fiscalizador, conformado por el </w:t>
      </w:r>
      <w:r w:rsidRPr="00FF1C14">
        <w:rPr>
          <w:rFonts w:cs="Tahoma"/>
          <w:bCs/>
          <w:iCs/>
          <w:szCs w:val="24"/>
        </w:rPr>
        <w:t>nombre y número de empleado (que hace las veces de número de nómina), puesto funcional, nivel y/o rango, área en donde desarrolla sus funciones, la categoría (confianza, sindicalizado o eventual), sus percepciones ordinarias, extraordinarias, total de percepciones y deducciones, entre otros datos.</w:t>
      </w:r>
      <w:r w:rsidRPr="00FF1C14">
        <w:rPr>
          <w:rFonts w:eastAsia="Calibri" w:cs="Tahoma"/>
          <w:bCs/>
        </w:rPr>
        <w:t xml:space="preserve"> </w:t>
      </w:r>
    </w:p>
    <w:p w:rsidRPr="00FF1C14" w:rsidR="00D05D60" w:rsidP="004A6D0D" w:rsidRDefault="00D05D60" w14:paraId="474787AC" w14:textId="77777777">
      <w:pPr>
        <w:spacing w:after="0" w:line="360" w:lineRule="auto"/>
        <w:contextualSpacing/>
        <w:rPr>
          <w:noProof/>
          <w:lang w:eastAsia="es-MX"/>
        </w:rPr>
      </w:pPr>
    </w:p>
    <w:p w:rsidRPr="00FF1C14" w:rsidR="00D05D60" w:rsidP="004A6D0D" w:rsidRDefault="00D05D60" w14:paraId="1E2CAFE5" w14:textId="77777777">
      <w:pPr>
        <w:spacing w:after="0" w:line="360" w:lineRule="auto"/>
        <w:contextualSpacing/>
        <w:rPr>
          <w:rFonts w:eastAsia="Times New Roman" w:cs="Tahoma"/>
          <w:color w:val="auto"/>
          <w:lang w:eastAsia="es-MX"/>
        </w:rPr>
      </w:pPr>
      <w:r w:rsidRPr="00FF1C14">
        <w:rPr>
          <w:rFonts w:eastAsia="Times New Roman" w:cs="Tahoma"/>
          <w:color w:val="auto"/>
          <w:lang w:eastAsia="es-MX"/>
        </w:rPr>
        <w:t xml:space="preserve">Conforme a lo anterior, es claro que el Sujeto Obligado genera documentos que dan cuenta de lo peticionado, respecto al nombre, número de nómina (empleado), área de adscripción y percepciones económicas brutas, mismo que se encuentra contenido dentro de la información </w:t>
      </w:r>
      <w:r w:rsidRPr="00FF1C14">
        <w:rPr>
          <w:rFonts w:eastAsia="Times New Roman" w:cs="Tahoma"/>
          <w:color w:val="auto"/>
          <w:lang w:eastAsia="es-MX"/>
        </w:rPr>
        <w:lastRenderedPageBreak/>
        <w:t xml:space="preserve">relativa a la nómina que se entrega de forma trimestral al Órgano Superior de Fiscalización del Estado de México. </w:t>
      </w:r>
    </w:p>
    <w:p w:rsidRPr="00FF1C14" w:rsidR="00D05D60" w:rsidP="004A6D0D" w:rsidRDefault="00D05D60" w14:paraId="3364B8F0" w14:textId="77777777">
      <w:pPr>
        <w:spacing w:after="0" w:line="360" w:lineRule="auto"/>
        <w:contextualSpacing/>
        <w:rPr>
          <w:rFonts w:eastAsia="Times New Roman" w:cs="Tahoma"/>
          <w:color w:val="auto"/>
          <w:lang w:eastAsia="es-MX"/>
        </w:rPr>
      </w:pPr>
    </w:p>
    <w:p w:rsidRPr="00FF1C14" w:rsidR="00D05D60" w:rsidP="004A6D0D" w:rsidRDefault="00D05D60" w14:paraId="3A17935F" w14:textId="77777777">
      <w:pPr>
        <w:spacing w:after="0" w:line="360" w:lineRule="auto"/>
      </w:pPr>
      <w:r w:rsidRPr="00FF1C14">
        <w:t xml:space="preserve">Así, si bien la Recurrente solicitó un listado, se considera que su pretensión es obtener, respecto aquellos servidores públicos activos, al veinticuatro de enero de dos mil veintidós, que contarán con </w:t>
      </w:r>
      <w:r w:rsidRPr="00FF1C14">
        <w:rPr>
          <w:rFonts w:cs="Tahoma"/>
          <w:iCs/>
        </w:rPr>
        <w:t xml:space="preserve">Certificados de Competencia Laboral bajo los Estándares de Competencia de Marca </w:t>
      </w:r>
      <w:r w:rsidRPr="00FF1C14">
        <w:t>ECM0059, ECM0060, ECM0061, ECM0062, ECM0063, ECM0064, ECM0065, ECM0066, ECM0067, ECM0068, ECM0069, ECM0070 y ECM0071, los documentos donde conste lo siguiente:</w:t>
      </w:r>
    </w:p>
    <w:p w:rsidRPr="00FF1C14" w:rsidR="00D05D60" w:rsidP="004A6D0D" w:rsidRDefault="00D05D60" w14:paraId="357D8897" w14:textId="77777777">
      <w:pPr>
        <w:spacing w:after="0" w:line="360" w:lineRule="auto"/>
      </w:pPr>
    </w:p>
    <w:p w:rsidRPr="00FF1C14" w:rsidR="00D05D60" w:rsidP="004A6D0D" w:rsidRDefault="00D05D60" w14:paraId="2BEDE3F8" w14:textId="18E28E8A">
      <w:pPr>
        <w:numPr>
          <w:ilvl w:val="0"/>
          <w:numId w:val="29"/>
        </w:numPr>
        <w:spacing w:after="0" w:line="360" w:lineRule="auto"/>
        <w:contextualSpacing/>
      </w:pPr>
      <w:r w:rsidRPr="00FF1C14">
        <w:t>Número total de servidores públicos certificados;</w:t>
      </w:r>
    </w:p>
    <w:p w:rsidRPr="00FF1C14" w:rsidR="0072684B" w:rsidP="0072684B" w:rsidRDefault="0072684B" w14:paraId="46831368" w14:textId="77777777">
      <w:pPr>
        <w:spacing w:after="0" w:line="360" w:lineRule="auto"/>
        <w:ind w:left="720"/>
        <w:contextualSpacing/>
      </w:pPr>
    </w:p>
    <w:p w:rsidRPr="00FF1C14" w:rsidR="00D05D60" w:rsidP="0072684B" w:rsidRDefault="00D05D60" w14:paraId="604F7623" w14:textId="2D8C5D5E">
      <w:pPr>
        <w:numPr>
          <w:ilvl w:val="0"/>
          <w:numId w:val="29"/>
        </w:numPr>
        <w:spacing w:after="0" w:line="360" w:lineRule="auto"/>
        <w:contextualSpacing/>
      </w:pPr>
      <w:r w:rsidRPr="00FF1C14">
        <w:t>Número de folio de cada Certificado, y</w:t>
      </w:r>
    </w:p>
    <w:p w:rsidRPr="00FF1C14" w:rsidR="0072684B" w:rsidP="0072684B" w:rsidRDefault="0072684B" w14:paraId="355A2CE0" w14:textId="77777777">
      <w:pPr>
        <w:pStyle w:val="Prrafodelista"/>
        <w:spacing w:line="360" w:lineRule="auto"/>
      </w:pPr>
    </w:p>
    <w:p w:rsidRPr="00FF1C14" w:rsidR="00D05D60" w:rsidP="0072684B" w:rsidRDefault="00D05D60" w14:paraId="6373FCC5" w14:textId="77777777">
      <w:pPr>
        <w:numPr>
          <w:ilvl w:val="0"/>
          <w:numId w:val="29"/>
        </w:numPr>
        <w:spacing w:after="0" w:line="360" w:lineRule="auto"/>
        <w:contextualSpacing/>
      </w:pPr>
      <w:r w:rsidRPr="00FF1C14">
        <w:t>Numero de empelado, área de adscripción y monto bruto de percepciones económicas.</w:t>
      </w:r>
    </w:p>
    <w:p w:rsidRPr="00FF1C14" w:rsidR="00D05D60" w:rsidP="0072684B" w:rsidRDefault="00D05D60" w14:paraId="73B50C85" w14:textId="77777777">
      <w:pPr>
        <w:spacing w:after="0" w:line="360" w:lineRule="auto"/>
        <w:rPr>
          <w:rFonts w:cs="Tahoma"/>
          <w:bCs/>
          <w:lang w:eastAsia="es-ES"/>
        </w:rPr>
      </w:pPr>
    </w:p>
    <w:p w:rsidRPr="00FF1C14" w:rsidR="00F53570" w:rsidP="004A6D0D" w:rsidRDefault="00D05D60" w14:paraId="49B3CBEF" w14:textId="3A990605">
      <w:pPr>
        <w:spacing w:after="0" w:line="360" w:lineRule="auto"/>
        <w:ind w:right="-28"/>
        <w:contextualSpacing/>
        <w:rPr>
          <w:rFonts w:eastAsia="Calibri" w:cs="Times New Roman"/>
        </w:rPr>
      </w:pPr>
      <w:r w:rsidRPr="00FF1C14">
        <w:rPr>
          <w:rFonts w:eastAsia="Calibri" w:cs="Times New Roman"/>
        </w:rPr>
        <w:t xml:space="preserve">Ahora bien, en respuesta, como Informe Justificado, la </w:t>
      </w:r>
      <w:r w:rsidRPr="00FF1C14" w:rsidR="00F53570">
        <w:rPr>
          <w:rFonts w:eastAsia="Calibri" w:cs="Times New Roman"/>
        </w:rPr>
        <w:t>Tesorería Municipal señaló lo siguiente:</w:t>
      </w:r>
    </w:p>
    <w:p w:rsidRPr="00FF1C14" w:rsidR="00F53570" w:rsidP="004A6D0D" w:rsidRDefault="00F53570" w14:paraId="1B88CB54" w14:textId="69ED235D">
      <w:pPr>
        <w:spacing w:after="0" w:line="360" w:lineRule="auto"/>
        <w:ind w:right="-28"/>
        <w:contextualSpacing/>
        <w:rPr>
          <w:rFonts w:eastAsia="Calibri" w:cs="Times New Roman"/>
        </w:rPr>
      </w:pPr>
    </w:p>
    <w:p w:rsidRPr="00FF1C14" w:rsidR="00B53192" w:rsidP="00B53192" w:rsidRDefault="00B53192" w14:paraId="380CF86E" w14:textId="1BB55D14">
      <w:pPr>
        <w:pStyle w:val="Prrafodelista"/>
        <w:numPr>
          <w:ilvl w:val="0"/>
          <w:numId w:val="36"/>
        </w:numPr>
        <w:tabs>
          <w:tab w:val="left" w:pos="4667"/>
        </w:tabs>
        <w:spacing w:line="360" w:lineRule="auto"/>
        <w:rPr>
          <w:rFonts w:cs="Tahoma"/>
          <w:bCs/>
          <w:color w:val="auto"/>
        </w:rPr>
      </w:pPr>
      <w:r w:rsidRPr="00FF1C14">
        <w:rPr>
          <w:rFonts w:cs="Tahoma"/>
          <w:bCs/>
          <w:color w:val="auto"/>
        </w:rPr>
        <w:t>Que el personal sindicalizado, de acuerdo a sus funciones que desempeñaban, no requerían estar Certificados bajos los Estándares de Competencia de Marca para ocupar su puesto, al no ser titulares de área.</w:t>
      </w:r>
    </w:p>
    <w:p w:rsidRPr="00FF1C14" w:rsidR="00B53192" w:rsidP="00B53192" w:rsidRDefault="00B53192" w14:paraId="6A8D5C1A" w14:textId="77777777">
      <w:pPr>
        <w:pStyle w:val="Prrafodelista"/>
        <w:tabs>
          <w:tab w:val="left" w:pos="4667"/>
        </w:tabs>
        <w:spacing w:line="360" w:lineRule="auto"/>
        <w:rPr>
          <w:rFonts w:cs="Tahoma"/>
          <w:bCs/>
          <w:color w:val="auto"/>
        </w:rPr>
      </w:pPr>
    </w:p>
    <w:p w:rsidRPr="00FF1C14" w:rsidR="00B53192" w:rsidP="00B53192" w:rsidRDefault="00B53192" w14:paraId="7A7084F5" w14:textId="3723E609">
      <w:pPr>
        <w:pStyle w:val="Prrafodelista"/>
        <w:numPr>
          <w:ilvl w:val="0"/>
          <w:numId w:val="36"/>
        </w:numPr>
        <w:tabs>
          <w:tab w:val="left" w:pos="4667"/>
        </w:tabs>
        <w:spacing w:line="360" w:lineRule="auto"/>
        <w:rPr>
          <w:rFonts w:cs="Tahoma"/>
          <w:bCs/>
          <w:color w:val="auto"/>
        </w:rPr>
      </w:pPr>
      <w:r w:rsidRPr="00FF1C14">
        <w:rPr>
          <w:rFonts w:cs="Tahoma"/>
          <w:bCs/>
          <w:color w:val="auto"/>
        </w:rPr>
        <w:t xml:space="preserve">Que el personal de confianza, precisó que en relación a sus actividades y funciones que desempeñaban, tenían seis meses después de haber iniciado funciones, para presentar y acreditar su Certificación de Competencia Laboral correspondiente. </w:t>
      </w:r>
    </w:p>
    <w:p w:rsidRPr="00FF1C14" w:rsidR="00F53570" w:rsidP="004A6D0D" w:rsidRDefault="00F53570" w14:paraId="47DC909E" w14:textId="5BDDFCED">
      <w:pPr>
        <w:spacing w:after="0" w:line="360" w:lineRule="auto"/>
        <w:ind w:right="-28"/>
        <w:contextualSpacing/>
        <w:rPr>
          <w:rFonts w:eastAsia="Calibri" w:cs="Times New Roman"/>
        </w:rPr>
      </w:pPr>
    </w:p>
    <w:p w:rsidRPr="00FF1C14" w:rsidR="0072684B" w:rsidP="004A6D0D" w:rsidRDefault="0072684B" w14:paraId="6E3D0881" w14:textId="367C3918">
      <w:pPr>
        <w:spacing w:after="0" w:line="360" w:lineRule="auto"/>
        <w:ind w:right="-28"/>
        <w:contextualSpacing/>
        <w:rPr>
          <w:rFonts w:eastAsia="Calibri" w:cs="Times New Roman"/>
        </w:rPr>
      </w:pPr>
    </w:p>
    <w:p w:rsidRPr="00FF1C14" w:rsidR="0072684B" w:rsidP="004A6D0D" w:rsidRDefault="0072684B" w14:paraId="56A72DDA" w14:textId="77777777">
      <w:pPr>
        <w:spacing w:after="0" w:line="360" w:lineRule="auto"/>
        <w:ind w:right="-28"/>
        <w:contextualSpacing/>
        <w:rPr>
          <w:rFonts w:eastAsia="Calibri" w:cs="Times New Roman"/>
        </w:rPr>
      </w:pPr>
    </w:p>
    <w:p w:rsidRPr="00FF1C14" w:rsidR="00D05D60" w:rsidP="004A6D0D" w:rsidRDefault="00635BEF" w14:paraId="03AE4D4C" w14:textId="4C065824">
      <w:pPr>
        <w:spacing w:after="0" w:line="360" w:lineRule="auto"/>
        <w:ind w:right="-28"/>
        <w:contextualSpacing/>
        <w:rPr>
          <w:rFonts w:eastAsia="Times New Roman" w:cs="Tahoma"/>
          <w:color w:val="auto"/>
          <w:lang w:eastAsia="es-ES"/>
        </w:rPr>
      </w:pPr>
      <w:r w:rsidRPr="00FF1C14">
        <w:rPr>
          <w:rFonts w:eastAsia="Calibri" w:cs="Times New Roman"/>
        </w:rPr>
        <w:t>Conforme a lo anterior, la Tesorería Municipal</w:t>
      </w:r>
      <w:r w:rsidRPr="00FF1C14" w:rsidR="00D05D60">
        <w:rPr>
          <w:rFonts w:eastAsia="Calibri" w:cs="Times New Roman"/>
        </w:rPr>
        <w:t xml:space="preserve"> aludió a que </w:t>
      </w:r>
      <w:r w:rsidRPr="00FF1C14">
        <w:rPr>
          <w:rFonts w:eastAsia="Calibri" w:cs="Times New Roman"/>
        </w:rPr>
        <w:t>no contaba con la información solicitada</w:t>
      </w:r>
      <w:r w:rsidRPr="00FF1C14" w:rsidR="00D05D60">
        <w:rPr>
          <w:rFonts w:eastAsia="Calibri" w:cs="Times New Roman"/>
        </w:rPr>
        <w:t>; s</w:t>
      </w:r>
      <w:r w:rsidRPr="00FF1C14" w:rsidR="00D05D60">
        <w:rPr>
          <w:rFonts w:eastAsia="Times New Roman" w:cs="Tahoma"/>
          <w:color w:val="0D0D0D"/>
          <w:lang w:eastAsia="es-ES"/>
        </w:rPr>
        <w:t>obre esta situación</w:t>
      </w:r>
      <w:r w:rsidRPr="00FF1C14" w:rsidR="00D05D60">
        <w:rPr>
          <w:rFonts w:eastAsia="Times New Roman" w:cs="Tahoma"/>
          <w:color w:val="auto"/>
          <w:lang w:eastAsia="es-ES"/>
        </w:rPr>
        <w:t>, el Criterio 14/17, emitido por el Instituto Nacional de Transparencia, Acceso a la Información Pública y Protección de Datos Personales en el Estado de México y Municipios, señala lo siguiente:</w:t>
      </w:r>
    </w:p>
    <w:p w:rsidRPr="00FF1C14" w:rsidR="00D05D60" w:rsidP="004A6D0D" w:rsidRDefault="00D05D60" w14:paraId="50D7FD34" w14:textId="77777777">
      <w:pPr>
        <w:spacing w:after="0" w:line="360" w:lineRule="auto"/>
        <w:rPr>
          <w:rFonts w:eastAsia="Times New Roman" w:cs="Tahoma"/>
          <w:color w:val="auto"/>
          <w:lang w:eastAsia="es-ES"/>
        </w:rPr>
      </w:pPr>
    </w:p>
    <w:p w:rsidRPr="00FF1C14" w:rsidR="00D05D60" w:rsidP="004A6D0D" w:rsidRDefault="00D05D60" w14:paraId="09198E42" w14:textId="77777777">
      <w:pPr>
        <w:spacing w:after="0" w:line="360" w:lineRule="auto"/>
        <w:ind w:left="567" w:right="567"/>
        <w:rPr>
          <w:rFonts w:eastAsia="Times New Roman" w:cs="Tahoma"/>
          <w:bCs/>
          <w:i/>
          <w:color w:val="auto"/>
          <w:sz w:val="20"/>
          <w:szCs w:val="20"/>
          <w:lang w:val="es-ES" w:eastAsia="es-ES"/>
        </w:rPr>
      </w:pPr>
      <w:r w:rsidRPr="00FF1C14">
        <w:rPr>
          <w:rFonts w:eastAsia="Times New Roman" w:cs="Tahoma"/>
          <w:bCs/>
          <w:i/>
          <w:color w:val="auto"/>
          <w:sz w:val="20"/>
          <w:szCs w:val="20"/>
          <w:lang w:val="es-ES" w:eastAsia="es-ES"/>
        </w:rPr>
        <w:t>“</w:t>
      </w:r>
      <w:r w:rsidRPr="00FF1C14">
        <w:rPr>
          <w:rFonts w:eastAsia="Times New Roman" w:cs="Tahoma"/>
          <w:b/>
          <w:bCs/>
          <w:i/>
          <w:color w:val="auto"/>
          <w:sz w:val="20"/>
          <w:szCs w:val="20"/>
          <w:lang w:val="es-ES" w:eastAsia="es-ES"/>
        </w:rPr>
        <w:t xml:space="preserve">Inexistencia. </w:t>
      </w:r>
      <w:r w:rsidRPr="00FF1C14">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FF1C14" w:rsidR="00D05D60" w:rsidP="004A6D0D" w:rsidRDefault="00D05D60" w14:paraId="34732FB4" w14:textId="77777777">
      <w:pPr>
        <w:spacing w:after="0" w:line="360" w:lineRule="auto"/>
        <w:rPr>
          <w:rFonts w:eastAsia="Times New Roman" w:cs="Tahoma"/>
          <w:color w:val="auto"/>
          <w:lang w:eastAsia="es-ES"/>
        </w:rPr>
      </w:pPr>
    </w:p>
    <w:p w:rsidRPr="00FF1C14" w:rsidR="00D05D60" w:rsidP="004A6D0D" w:rsidRDefault="00D05D60" w14:paraId="41F9C8EF" w14:textId="77777777">
      <w:pPr>
        <w:spacing w:after="0" w:line="360" w:lineRule="auto"/>
        <w:rPr>
          <w:rFonts w:eastAsia="Times New Roman" w:cs="Tahoma"/>
          <w:color w:val="auto"/>
          <w:lang w:eastAsia="es-ES"/>
        </w:rPr>
      </w:pPr>
      <w:r w:rsidRPr="00FF1C14">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 por lo que, para poder acreditar dicha circunstancia, se considera que los Sujetos Obligados, primero deben realizar una indagación en todos los archivos de las áreas con funciones para conocer de lo peticionado.</w:t>
      </w:r>
    </w:p>
    <w:p w:rsidRPr="00FF1C14" w:rsidR="00D05D60" w:rsidP="004A6D0D" w:rsidRDefault="00D05D60" w14:paraId="269E49AC" w14:textId="77777777">
      <w:pPr>
        <w:spacing w:after="0" w:line="360" w:lineRule="auto"/>
        <w:rPr>
          <w:rFonts w:eastAsia="Times New Roman" w:cs="Tahoma"/>
          <w:color w:val="auto"/>
          <w:lang w:eastAsia="es-ES"/>
        </w:rPr>
      </w:pPr>
    </w:p>
    <w:p w:rsidRPr="00FF1C14" w:rsidR="00D05D60" w:rsidP="004A6D0D" w:rsidRDefault="00D05D60" w14:paraId="217D24F3" w14:textId="77777777">
      <w:pPr>
        <w:spacing w:after="0" w:line="360" w:lineRule="auto"/>
        <w:rPr>
          <w:rFonts w:eastAsia="Times New Roman" w:cs="Arial"/>
          <w:b/>
          <w:bCs/>
          <w:color w:val="auto"/>
          <w:lang w:eastAsia="es-ES"/>
        </w:rPr>
      </w:pPr>
      <w:r w:rsidRPr="00FF1C14">
        <w:rPr>
          <w:rFonts w:eastAsia="Times New Roman" w:cs="Arial"/>
          <w:bCs/>
          <w:color w:val="auto"/>
          <w:lang w:eastAsia="es-ES"/>
        </w:rPr>
        <w:t xml:space="preserve">En ese sentido, según Jarquín, Soledad (2019), en el “Diccionario de Transparencia y Acceso a la Información Pública” (p. 68), </w:t>
      </w:r>
      <w:r w:rsidRPr="00FF1C14">
        <w:rPr>
          <w:rFonts w:eastAsia="Times New Roman" w:cs="Arial"/>
          <w:b/>
          <w:bCs/>
          <w:color w:val="auto"/>
          <w:lang w:eastAsia="es-ES"/>
        </w:rPr>
        <w:t>la búsqueda exhaustiva</w:t>
      </w:r>
      <w:r w:rsidRPr="00FF1C14">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FF1C14">
        <w:rPr>
          <w:rFonts w:eastAsia="Times New Roman" w:cs="Arial"/>
          <w:b/>
          <w:bCs/>
          <w:color w:val="auto"/>
          <w:lang w:eastAsia="es-ES"/>
        </w:rPr>
        <w:t>hasta agotar por completo las posibilidades de indagación.</w:t>
      </w:r>
    </w:p>
    <w:p w:rsidRPr="00FF1C14" w:rsidR="00D05D60" w:rsidP="004A6D0D" w:rsidRDefault="00D05D60" w14:paraId="58FF5378" w14:textId="77777777">
      <w:pPr>
        <w:spacing w:after="0" w:line="360" w:lineRule="auto"/>
        <w:rPr>
          <w:rFonts w:eastAsia="Times New Roman" w:cs="Arial"/>
          <w:b/>
          <w:bCs/>
          <w:color w:val="auto"/>
          <w:lang w:eastAsia="es-ES"/>
        </w:rPr>
      </w:pPr>
    </w:p>
    <w:p w:rsidRPr="00FF1C14" w:rsidR="00D05D60" w:rsidP="004A6D0D" w:rsidRDefault="00D05D60" w14:paraId="56321096" w14:textId="2A70429C">
      <w:pPr>
        <w:spacing w:after="0" w:line="360" w:lineRule="auto"/>
        <w:rPr>
          <w:rFonts w:eastAsia="Times New Roman" w:cs="Arial"/>
          <w:b/>
          <w:bCs/>
          <w:color w:val="auto"/>
          <w:lang w:eastAsia="es-ES"/>
        </w:rPr>
      </w:pPr>
      <w:r w:rsidRPr="00FF1C14">
        <w:rPr>
          <w:rFonts w:eastAsia="Times New Roman" w:cs="Arial"/>
          <w:bCs/>
          <w:color w:val="auto"/>
          <w:lang w:eastAsia="es-ES"/>
        </w:rPr>
        <w:t xml:space="preserve">Además, según Calero, Natalia (2016), en la “Ley General de Transparencia y Acceso a la Información Pública Comentada” (p. 408), para que exista una búsqueda exhaustiva y razonable, se debe hacer una </w:t>
      </w:r>
      <w:r w:rsidRPr="00FF1C14">
        <w:rPr>
          <w:rFonts w:eastAsia="Times New Roman" w:cs="Arial"/>
          <w:b/>
          <w:bCs/>
          <w:color w:val="auto"/>
          <w:lang w:eastAsia="es-ES"/>
        </w:rPr>
        <w:t xml:space="preserve">indagación consiente y minuciosa en sus archivos físicos y electrónicos. </w:t>
      </w:r>
    </w:p>
    <w:p w:rsidRPr="00FF1C14" w:rsidR="00635BEF" w:rsidP="004A6D0D" w:rsidRDefault="00635BEF" w14:paraId="2FB812DF" w14:textId="77777777">
      <w:pPr>
        <w:spacing w:after="0" w:line="360" w:lineRule="auto"/>
        <w:rPr>
          <w:rFonts w:eastAsia="Times New Roman" w:cs="Arial"/>
          <w:b/>
          <w:bCs/>
          <w:color w:val="auto"/>
          <w:lang w:eastAsia="es-ES"/>
        </w:rPr>
      </w:pPr>
    </w:p>
    <w:p w:rsidRPr="00FF1C14" w:rsidR="00D05D60" w:rsidP="004A6D0D" w:rsidRDefault="00D05D60" w14:paraId="59B33D35" w14:textId="6696DFC1">
      <w:pPr>
        <w:spacing w:after="0" w:line="360" w:lineRule="auto"/>
        <w:rPr>
          <w:rFonts w:eastAsia="Times New Roman" w:cs="Tahoma"/>
          <w:b/>
          <w:color w:val="auto"/>
          <w:lang w:eastAsia="es-ES"/>
        </w:rPr>
      </w:pPr>
      <w:r w:rsidRPr="00FF1C14">
        <w:rPr>
          <w:rFonts w:eastAsia="Times New Roman" w:cs="Tahoma"/>
          <w:color w:val="auto"/>
          <w:lang w:eastAsia="es-ES"/>
        </w:rPr>
        <w:lastRenderedPageBreak/>
        <w:t xml:space="preserve">Conforme a lo anterior, para poder acreditar el carácter exhaustivo de la búsqueda realizada por los Sujetos Obligados, se deben motivar las razones por las que se buscó la información en determinadas áreas, </w:t>
      </w:r>
      <w:r w:rsidRPr="00FF1C14">
        <w:rPr>
          <w:rFonts w:eastAsia="Times New Roman" w:cs="Tahoma"/>
          <w:b/>
          <w:color w:val="auto"/>
          <w:lang w:eastAsia="es-ES"/>
        </w:rPr>
        <w:t>los criterios de búsqueda utilizados y demás circunstancias que fueron tomadas en cuenta.</w:t>
      </w:r>
    </w:p>
    <w:p w:rsidRPr="00FF1C14" w:rsidR="0072684B" w:rsidP="004A6D0D" w:rsidRDefault="0072684B" w14:paraId="4512EDF8" w14:textId="77777777">
      <w:pPr>
        <w:spacing w:after="0" w:line="360" w:lineRule="auto"/>
        <w:rPr>
          <w:rFonts w:eastAsia="Times New Roman" w:cs="Tahoma"/>
          <w:b/>
          <w:color w:val="auto"/>
          <w:lang w:eastAsia="es-ES"/>
        </w:rPr>
      </w:pPr>
    </w:p>
    <w:p w:rsidRPr="00FF1C14" w:rsidR="00D05D60" w:rsidP="004A6D0D" w:rsidRDefault="00D05D60" w14:paraId="4D0B2850" w14:textId="77777777">
      <w:pPr>
        <w:spacing w:after="0" w:line="360" w:lineRule="auto"/>
        <w:rPr>
          <w:rFonts w:eastAsia="Times New Roman" w:cs="Tahoma"/>
          <w:color w:val="auto"/>
          <w:lang w:eastAsia="es-ES"/>
        </w:rPr>
      </w:pPr>
      <w:r w:rsidRPr="00FF1C14">
        <w:rPr>
          <w:rFonts w:eastAsia="Times New Roman" w:cs="Tahoma"/>
          <w:color w:val="auto"/>
          <w:lang w:eastAsia="es-ES"/>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FF1C14" w:rsidR="00D05D60" w:rsidP="004A6D0D" w:rsidRDefault="00D05D60" w14:paraId="40165C94" w14:textId="77777777">
      <w:pPr>
        <w:spacing w:after="0" w:line="360" w:lineRule="auto"/>
        <w:rPr>
          <w:rFonts w:eastAsia="Times New Roman" w:cs="Tahoma"/>
          <w:color w:val="auto"/>
          <w:lang w:eastAsia="es-ES"/>
        </w:rPr>
      </w:pPr>
    </w:p>
    <w:p w:rsidRPr="00FF1C14" w:rsidR="00D05D60" w:rsidP="004A6D0D" w:rsidRDefault="00D05D60" w14:paraId="34EA799A" w14:textId="770E03FC">
      <w:pPr>
        <w:numPr>
          <w:ilvl w:val="0"/>
          <w:numId w:val="32"/>
        </w:numPr>
        <w:spacing w:after="0" w:line="360" w:lineRule="auto"/>
        <w:rPr>
          <w:rFonts w:eastAsia="Times New Roman" w:cs="Tahoma"/>
          <w:color w:val="auto"/>
          <w:lang w:eastAsia="es-ES"/>
        </w:rPr>
      </w:pPr>
      <w:r w:rsidRPr="00FF1C14">
        <w:rPr>
          <w:rFonts w:eastAsia="Times New Roman" w:cs="Tahoma"/>
          <w:color w:val="auto"/>
          <w:lang w:eastAsia="es-ES"/>
        </w:rPr>
        <w:t>Motivación por las que se buscó la información, en determinadas unidades administrativas;</w:t>
      </w:r>
    </w:p>
    <w:p w:rsidRPr="00FF1C14" w:rsidR="0072684B" w:rsidP="0072684B" w:rsidRDefault="0072684B" w14:paraId="6FBBCF22" w14:textId="77777777">
      <w:pPr>
        <w:spacing w:after="0" w:line="360" w:lineRule="auto"/>
        <w:ind w:left="720"/>
        <w:rPr>
          <w:rFonts w:eastAsia="Times New Roman" w:cs="Tahoma"/>
          <w:color w:val="auto"/>
          <w:lang w:eastAsia="es-ES"/>
        </w:rPr>
      </w:pPr>
    </w:p>
    <w:p w:rsidRPr="00FF1C14" w:rsidR="00D05D60" w:rsidP="004A6D0D" w:rsidRDefault="00D05D60" w14:paraId="2247C8A3" w14:textId="14CCD1CC">
      <w:pPr>
        <w:numPr>
          <w:ilvl w:val="0"/>
          <w:numId w:val="32"/>
        </w:numPr>
        <w:spacing w:after="0" w:line="360" w:lineRule="auto"/>
        <w:jc w:val="left"/>
        <w:rPr>
          <w:rFonts w:eastAsia="Times New Roman" w:cs="Tahoma"/>
          <w:color w:val="auto"/>
          <w:lang w:eastAsia="es-ES"/>
        </w:rPr>
      </w:pPr>
      <w:r w:rsidRPr="00FF1C14">
        <w:rPr>
          <w:rFonts w:eastAsia="Times New Roman" w:cs="Tahoma"/>
          <w:color w:val="auto"/>
          <w:lang w:eastAsia="es-ES"/>
        </w:rPr>
        <w:t>Los criterios de búsqueda utilizados, y</w:t>
      </w:r>
    </w:p>
    <w:p w:rsidRPr="00FF1C14" w:rsidR="0072684B" w:rsidP="0072684B" w:rsidRDefault="0072684B" w14:paraId="5ED20633" w14:textId="77777777">
      <w:pPr>
        <w:pStyle w:val="Prrafodelista"/>
        <w:spacing w:line="360" w:lineRule="auto"/>
        <w:rPr>
          <w:rFonts w:cs="Tahoma"/>
          <w:color w:val="auto"/>
        </w:rPr>
      </w:pPr>
    </w:p>
    <w:p w:rsidRPr="00FF1C14" w:rsidR="00D05D60" w:rsidP="004A6D0D" w:rsidRDefault="00D05D60" w14:paraId="36E8D7D4" w14:textId="77777777">
      <w:pPr>
        <w:numPr>
          <w:ilvl w:val="0"/>
          <w:numId w:val="32"/>
        </w:numPr>
        <w:spacing w:after="0" w:line="360" w:lineRule="auto"/>
        <w:jc w:val="left"/>
        <w:rPr>
          <w:rFonts w:eastAsia="Times New Roman" w:cs="Tahoma"/>
          <w:color w:val="auto"/>
          <w:lang w:eastAsia="es-ES"/>
        </w:rPr>
      </w:pPr>
      <w:r w:rsidRPr="00FF1C14">
        <w:rPr>
          <w:rFonts w:eastAsia="Times New Roman" w:cs="Tahoma"/>
          <w:color w:val="auto"/>
          <w:lang w:eastAsia="es-ES"/>
        </w:rPr>
        <w:t>Las circunstancias que fueron tomadas en cuenta.</w:t>
      </w:r>
    </w:p>
    <w:p w:rsidRPr="00FF1C14" w:rsidR="00D05D60" w:rsidP="004A6D0D" w:rsidRDefault="00D05D60" w14:paraId="1DACA5DA" w14:textId="77777777">
      <w:pPr>
        <w:spacing w:after="0" w:line="360" w:lineRule="auto"/>
        <w:rPr>
          <w:rFonts w:eastAsia="Times New Roman" w:cs="Tahoma"/>
          <w:color w:val="auto"/>
          <w:lang w:eastAsia="es-ES"/>
        </w:rPr>
      </w:pPr>
    </w:p>
    <w:p w:rsidRPr="00FF1C14" w:rsidR="00D05D60" w:rsidP="004A6D0D" w:rsidRDefault="00D05D60" w14:paraId="03635AC4" w14:textId="77777777">
      <w:pPr>
        <w:spacing w:after="0" w:line="360" w:lineRule="auto"/>
        <w:rPr>
          <w:rFonts w:eastAsia="Times New Roman" w:cs="Tahoma"/>
          <w:color w:val="auto"/>
          <w:lang w:eastAsia="es-ES"/>
        </w:rPr>
      </w:pPr>
      <w:r w:rsidRPr="00FF1C14">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rsidRPr="00FF1C14" w:rsidR="00D05D60" w:rsidP="004A6D0D" w:rsidRDefault="00D05D60" w14:paraId="159DB805" w14:textId="77777777">
      <w:pPr>
        <w:spacing w:after="0" w:line="360" w:lineRule="auto"/>
        <w:rPr>
          <w:rFonts w:eastAsia="Times New Roman" w:cs="Tahoma"/>
          <w:color w:val="auto"/>
          <w:lang w:eastAsia="es-ES"/>
        </w:rPr>
      </w:pPr>
    </w:p>
    <w:p w:rsidRPr="00FF1C14" w:rsidR="00D05D60" w:rsidP="004A6D0D" w:rsidRDefault="00D05D60" w14:paraId="5EA94EBD" w14:textId="50D20898">
      <w:pPr>
        <w:numPr>
          <w:ilvl w:val="0"/>
          <w:numId w:val="31"/>
        </w:numPr>
        <w:spacing w:after="0" w:line="360" w:lineRule="auto"/>
        <w:contextualSpacing/>
        <w:jc w:val="left"/>
        <w:rPr>
          <w:rFonts w:eastAsia="Times New Roman" w:cs="Tahoma"/>
          <w:color w:val="auto"/>
          <w:lang w:eastAsia="es-ES"/>
        </w:rPr>
      </w:pPr>
      <w:r w:rsidRPr="00FF1C14">
        <w:rPr>
          <w:rFonts w:eastAsia="Times New Roman" w:cs="Tahoma"/>
          <w:color w:val="auto"/>
          <w:lang w:eastAsia="es-ES"/>
        </w:rPr>
        <w:t>Las áreas donde se buscó la información;</w:t>
      </w:r>
    </w:p>
    <w:p w:rsidRPr="00FF1C14" w:rsidR="0072684B" w:rsidP="0072684B" w:rsidRDefault="0072684B" w14:paraId="24A0859D" w14:textId="77777777">
      <w:pPr>
        <w:spacing w:after="0" w:line="360" w:lineRule="auto"/>
        <w:ind w:left="720"/>
        <w:contextualSpacing/>
        <w:jc w:val="left"/>
        <w:rPr>
          <w:rFonts w:eastAsia="Times New Roman" w:cs="Tahoma"/>
          <w:color w:val="auto"/>
          <w:lang w:eastAsia="es-ES"/>
        </w:rPr>
      </w:pPr>
    </w:p>
    <w:p w:rsidRPr="00FF1C14" w:rsidR="00D05D60" w:rsidP="0072684B" w:rsidRDefault="00D05D60" w14:paraId="203E87F9" w14:textId="3D32A789">
      <w:pPr>
        <w:numPr>
          <w:ilvl w:val="0"/>
          <w:numId w:val="31"/>
        </w:numPr>
        <w:spacing w:after="0" w:line="360" w:lineRule="auto"/>
        <w:contextualSpacing/>
        <w:jc w:val="left"/>
        <w:rPr>
          <w:rFonts w:eastAsia="Times New Roman" w:cs="Tahoma"/>
          <w:color w:val="auto"/>
          <w:lang w:eastAsia="es-ES"/>
        </w:rPr>
      </w:pPr>
      <w:r w:rsidRPr="00FF1C14">
        <w:rPr>
          <w:rFonts w:eastAsia="Times New Roman" w:cs="Tahoma"/>
          <w:color w:val="auto"/>
          <w:lang w:eastAsia="es-ES"/>
        </w:rPr>
        <w:t>Tipo de archivos buscados (físicos o electrónicos);</w:t>
      </w:r>
    </w:p>
    <w:p w:rsidRPr="00FF1C14" w:rsidR="0072684B" w:rsidP="0072684B" w:rsidRDefault="0072684B" w14:paraId="741F80D6" w14:textId="77777777">
      <w:pPr>
        <w:pStyle w:val="Prrafodelista"/>
        <w:spacing w:line="360" w:lineRule="auto"/>
        <w:rPr>
          <w:rFonts w:cs="Tahoma"/>
          <w:color w:val="auto"/>
        </w:rPr>
      </w:pPr>
    </w:p>
    <w:p w:rsidRPr="00FF1C14" w:rsidR="00D05D60" w:rsidP="0072684B" w:rsidRDefault="00D05D60" w14:paraId="19F310BC" w14:textId="779E78FE">
      <w:pPr>
        <w:numPr>
          <w:ilvl w:val="0"/>
          <w:numId w:val="31"/>
        </w:numPr>
        <w:spacing w:after="0" w:line="360" w:lineRule="auto"/>
        <w:contextualSpacing/>
        <w:jc w:val="left"/>
        <w:rPr>
          <w:rFonts w:eastAsia="Times New Roman" w:cs="Tahoma"/>
          <w:color w:val="auto"/>
          <w:lang w:eastAsia="es-ES"/>
        </w:rPr>
      </w:pPr>
      <w:r w:rsidRPr="00FF1C14">
        <w:rPr>
          <w:rFonts w:eastAsia="Times New Roman" w:cs="Tahoma"/>
          <w:color w:val="auto"/>
          <w:lang w:eastAsia="es-ES"/>
        </w:rPr>
        <w:t xml:space="preserve">Los criterios de búsqueda utilizados, y </w:t>
      </w:r>
    </w:p>
    <w:p w:rsidRPr="00FF1C14" w:rsidR="0072684B" w:rsidP="0072684B" w:rsidRDefault="0072684B" w14:paraId="7F10D01B" w14:textId="77777777">
      <w:pPr>
        <w:pStyle w:val="Prrafodelista"/>
        <w:spacing w:line="360" w:lineRule="auto"/>
        <w:rPr>
          <w:rFonts w:cs="Tahoma"/>
          <w:color w:val="auto"/>
        </w:rPr>
      </w:pPr>
    </w:p>
    <w:p w:rsidRPr="00FF1C14" w:rsidR="00D05D60" w:rsidP="0072684B" w:rsidRDefault="00D05D60" w14:paraId="1CD5B565" w14:textId="77777777">
      <w:pPr>
        <w:numPr>
          <w:ilvl w:val="0"/>
          <w:numId w:val="31"/>
        </w:numPr>
        <w:spacing w:after="0" w:line="360" w:lineRule="auto"/>
        <w:contextualSpacing/>
        <w:jc w:val="left"/>
        <w:rPr>
          <w:rFonts w:eastAsia="Times New Roman" w:cs="Tahoma"/>
          <w:color w:val="auto"/>
          <w:lang w:eastAsia="es-ES"/>
        </w:rPr>
      </w:pPr>
      <w:r w:rsidRPr="00FF1C14">
        <w:rPr>
          <w:rFonts w:eastAsia="Times New Roman" w:cs="Tahoma"/>
          <w:color w:val="auto"/>
          <w:lang w:eastAsia="es-ES"/>
        </w:rPr>
        <w:lastRenderedPageBreak/>
        <w:t>Las circunstancias que fueron tomadas en cuenta.</w:t>
      </w:r>
      <w:r w:rsidRPr="00FF1C14">
        <w:rPr>
          <w:rFonts w:eastAsia="Times New Roman" w:cs="Tahoma"/>
          <w:color w:val="auto"/>
          <w:lang w:eastAsia="es-ES"/>
        </w:rPr>
        <w:tab/>
      </w:r>
    </w:p>
    <w:p w:rsidRPr="00FF1C14" w:rsidR="00D05D60" w:rsidP="004A6D0D" w:rsidRDefault="00D05D60" w14:paraId="4D9CA6E7" w14:textId="1F77C5D3">
      <w:pPr>
        <w:spacing w:after="0" w:line="360" w:lineRule="auto"/>
        <w:rPr>
          <w:rFonts w:eastAsia="Times New Roman" w:cs="Tahoma"/>
          <w:color w:val="auto"/>
          <w:lang w:eastAsia="es-ES"/>
        </w:rPr>
      </w:pPr>
    </w:p>
    <w:p w:rsidRPr="00FF1C14" w:rsidR="00D05D60" w:rsidP="006A74CD" w:rsidRDefault="00635BEF" w14:paraId="7E45C48E" w14:textId="7610328A">
      <w:pPr>
        <w:spacing w:after="0" w:line="360" w:lineRule="auto"/>
        <w:rPr>
          <w:rFonts w:eastAsia="Calibri" w:cs="Tahoma"/>
          <w:b/>
          <w:color w:val="000000"/>
          <w:lang w:eastAsia="es-MX"/>
        </w:rPr>
      </w:pPr>
      <w:r w:rsidRPr="00FF1C14">
        <w:rPr>
          <w:rFonts w:eastAsia="Calibri" w:cs="Tahoma"/>
          <w:bCs/>
          <w:color w:val="auto"/>
        </w:rPr>
        <w:t>Así, con la finalidad de determinar si el Sujeto Obligado cumplió con el procedimiento de búsqueda, es necesario traer a colación</w:t>
      </w:r>
      <w:r w:rsidRPr="00FF1C14" w:rsidR="00D05D60">
        <w:rPr>
          <w:rFonts w:eastAsia="Calibri" w:cs="Tahoma"/>
          <w:bCs/>
          <w:color w:val="000000"/>
          <w:szCs w:val="24"/>
          <w:lang w:eastAsia="es-MX"/>
        </w:rPr>
        <w:t xml:space="preserve"> los artículos 73, fracción II y 77, inciso b,</w:t>
      </w:r>
      <w:r w:rsidRPr="00FF1C14" w:rsidR="006A74CD">
        <w:rPr>
          <w:rFonts w:eastAsia="Calibri" w:cs="Tahoma"/>
          <w:bCs/>
          <w:color w:val="000000"/>
          <w:szCs w:val="24"/>
          <w:lang w:eastAsia="es-MX"/>
        </w:rPr>
        <w:t xml:space="preserve"> 85, 102</w:t>
      </w:r>
      <w:r w:rsidRPr="00FF1C14" w:rsidR="00D05D60">
        <w:rPr>
          <w:rFonts w:eastAsia="Calibri" w:cs="Tahoma"/>
          <w:bCs/>
          <w:color w:val="000000"/>
          <w:szCs w:val="24"/>
          <w:lang w:eastAsia="es-MX"/>
        </w:rPr>
        <w:t xml:space="preserve"> </w:t>
      </w:r>
      <w:r w:rsidRPr="00FF1C14" w:rsidR="006A74CD">
        <w:rPr>
          <w:rFonts w:eastAsia="Calibri" w:cs="Tahoma"/>
          <w:bCs/>
          <w:color w:val="000000"/>
          <w:szCs w:val="24"/>
          <w:lang w:eastAsia="es-MX"/>
        </w:rPr>
        <w:t xml:space="preserve">y 104 </w:t>
      </w:r>
      <w:r w:rsidRPr="00FF1C14" w:rsidR="00D05D60">
        <w:rPr>
          <w:rFonts w:eastAsia="Calibri" w:cs="Tahoma"/>
          <w:bCs/>
          <w:color w:val="000000"/>
          <w:szCs w:val="24"/>
          <w:lang w:eastAsia="es-MX"/>
        </w:rPr>
        <w:t>del Bando Municipal</w:t>
      </w:r>
      <w:r w:rsidRPr="00FF1C14" w:rsidR="006A74CD">
        <w:rPr>
          <w:rFonts w:eastAsia="Calibri" w:cs="Tahoma"/>
          <w:bCs/>
          <w:color w:val="000000"/>
          <w:szCs w:val="24"/>
          <w:lang w:eastAsia="es-MX"/>
        </w:rPr>
        <w:t xml:space="preserve"> dos mil veintidós, </w:t>
      </w:r>
      <w:r w:rsidRPr="00FF1C14" w:rsidR="00D05D60">
        <w:rPr>
          <w:rFonts w:eastAsia="Calibri" w:cs="Tahoma"/>
        </w:rPr>
        <w:t xml:space="preserve">de </w:t>
      </w:r>
      <w:r w:rsidRPr="00FF1C14" w:rsidR="006A74CD">
        <w:rPr>
          <w:rFonts w:eastAsia="Calibri" w:cs="Tahoma"/>
        </w:rPr>
        <w:t xml:space="preserve">Jiquipilco, que </w:t>
      </w:r>
      <w:r w:rsidRPr="00FF1C14" w:rsidR="006A74CD">
        <w:rPr>
          <w:rFonts w:eastAsia="Calibri" w:cs="Tahoma"/>
          <w:bCs/>
          <w:color w:val="auto"/>
        </w:rPr>
        <w:t xml:space="preserve">establecen que el Sujeto Obligado cuenta con diversas unidades administrativas para el ejercicio de sus funciones, entre las cuales </w:t>
      </w:r>
      <w:r w:rsidRPr="00FF1C14" w:rsidR="006A74CD">
        <w:rPr>
          <w:rFonts w:eastAsia="Calibri" w:cs="Tahoma"/>
          <w:bCs/>
          <w:color w:val="000000"/>
          <w:lang w:eastAsia="es-MX"/>
        </w:rPr>
        <w:t>se encuentra:</w:t>
      </w:r>
    </w:p>
    <w:p w:rsidRPr="00FF1C14" w:rsidR="00D05D60" w:rsidP="004A6D0D" w:rsidRDefault="00D05D60" w14:paraId="55928647" w14:textId="77777777">
      <w:pPr>
        <w:pStyle w:val="Prrafodelista"/>
        <w:spacing w:line="360" w:lineRule="auto"/>
        <w:rPr>
          <w:rFonts w:eastAsia="Calibri" w:cs="Tahoma"/>
          <w:b/>
          <w:color w:val="000000"/>
          <w:lang w:eastAsia="es-MX"/>
        </w:rPr>
      </w:pPr>
    </w:p>
    <w:p w:rsidRPr="00FF1C14" w:rsidR="00353923" w:rsidP="004A6D0D" w:rsidRDefault="00353923" w14:paraId="7A9BDDB0" w14:textId="2E388C88">
      <w:pPr>
        <w:pStyle w:val="Prrafodelista"/>
        <w:numPr>
          <w:ilvl w:val="0"/>
          <w:numId w:val="30"/>
        </w:numPr>
        <w:spacing w:line="360" w:lineRule="auto"/>
        <w:rPr>
          <w:rFonts w:eastAsia="Calibri" w:cs="Tahoma"/>
          <w:b/>
          <w:color w:val="000000"/>
          <w:lang w:eastAsia="es-MX"/>
        </w:rPr>
      </w:pPr>
      <w:r w:rsidRPr="00FF1C14">
        <w:rPr>
          <w:rFonts w:eastAsia="Calibri" w:cs="Tahoma"/>
          <w:b/>
          <w:color w:val="000000"/>
          <w:lang w:eastAsia="es-MX"/>
        </w:rPr>
        <w:t xml:space="preserve">Tesorería Municipal: </w:t>
      </w:r>
      <w:r w:rsidRPr="00FF1C14">
        <w:rPr>
          <w:rFonts w:eastAsia="Calibri" w:cs="Tahoma"/>
          <w:bCs/>
          <w:color w:val="000000"/>
          <w:lang w:eastAsia="es-MX"/>
        </w:rPr>
        <w:t>Que lleva los registros contables, financieros y administrativos de los egresos.</w:t>
      </w:r>
    </w:p>
    <w:p w:rsidRPr="00FF1C14" w:rsidR="0072684B" w:rsidP="0072684B" w:rsidRDefault="0072684B" w14:paraId="4A73FB86" w14:textId="77777777">
      <w:pPr>
        <w:pStyle w:val="Prrafodelista"/>
        <w:spacing w:line="360" w:lineRule="auto"/>
        <w:rPr>
          <w:rFonts w:eastAsia="Calibri" w:cs="Tahoma"/>
          <w:b/>
          <w:color w:val="000000"/>
          <w:lang w:eastAsia="es-MX"/>
        </w:rPr>
      </w:pPr>
    </w:p>
    <w:p w:rsidRPr="00FF1C14" w:rsidR="00D05D60" w:rsidP="004A6D0D" w:rsidRDefault="00D05D60" w14:paraId="71363405" w14:textId="38CF0FBF">
      <w:pPr>
        <w:pStyle w:val="Prrafodelista"/>
        <w:numPr>
          <w:ilvl w:val="0"/>
          <w:numId w:val="30"/>
        </w:numPr>
        <w:spacing w:line="360" w:lineRule="auto"/>
        <w:rPr>
          <w:rFonts w:eastAsia="Calibri" w:cs="Tahoma"/>
          <w:b/>
          <w:color w:val="000000"/>
          <w:lang w:eastAsia="es-MX"/>
        </w:rPr>
      </w:pPr>
      <w:r w:rsidRPr="00FF1C14">
        <w:rPr>
          <w:rFonts w:eastAsia="Calibri" w:cs="Tahoma"/>
          <w:b/>
          <w:color w:val="000000"/>
          <w:lang w:eastAsia="es-MX"/>
        </w:rPr>
        <w:t>Dirección de Administración</w:t>
      </w:r>
      <w:r w:rsidRPr="00FF1C14" w:rsidR="006A74CD">
        <w:rPr>
          <w:rFonts w:eastAsia="Calibri" w:cs="Tahoma"/>
          <w:b/>
          <w:color w:val="000000"/>
          <w:lang w:eastAsia="es-MX"/>
        </w:rPr>
        <w:t xml:space="preserve">: </w:t>
      </w:r>
      <w:r w:rsidRPr="00FF1C14" w:rsidR="006A74CD">
        <w:rPr>
          <w:rFonts w:eastAsia="Calibri" w:cs="Tahoma"/>
          <w:bCs/>
          <w:color w:val="000000"/>
          <w:lang w:eastAsia="es-MX"/>
        </w:rPr>
        <w:t>Que vigila</w:t>
      </w:r>
      <w:r w:rsidRPr="00FF1C14">
        <w:rPr>
          <w:rFonts w:eastAsia="Calibri" w:cs="Tahoma"/>
          <w:color w:val="000000"/>
          <w:lang w:val="es-ES" w:eastAsia="es-MX"/>
        </w:rPr>
        <w:t xml:space="preserve"> el cumplimiento de las disposiciones legales que rijan las relaciones entre el Gobierno Municipal y los servidores públicos</w:t>
      </w:r>
      <w:r w:rsidRPr="00FF1C14" w:rsidR="006A74CD">
        <w:rPr>
          <w:rFonts w:eastAsia="Calibri" w:cs="Tahoma"/>
          <w:color w:val="000000"/>
          <w:lang w:val="es-ES" w:eastAsia="es-MX"/>
        </w:rPr>
        <w:t>;</w:t>
      </w:r>
      <w:r w:rsidRPr="00FF1C14">
        <w:rPr>
          <w:rFonts w:eastAsia="Calibri" w:cs="Tahoma"/>
          <w:color w:val="000000"/>
          <w:lang w:val="es-ES" w:eastAsia="es-MX"/>
        </w:rPr>
        <w:t xml:space="preserve"> tramita </w:t>
      </w:r>
      <w:r w:rsidRPr="00FF1C14">
        <w:rPr>
          <w:rFonts w:eastAsia="Calibri" w:cs="Tahoma"/>
          <w:color w:val="000000"/>
          <w:lang w:eastAsia="es-MX"/>
        </w:rPr>
        <w:t>los nombramientos, remociones, renuncias, licencias y jubilaciones de los funcionarios y trabajadores de la Administración Pública Municipal</w:t>
      </w:r>
      <w:r w:rsidRPr="00FF1C14" w:rsidR="006A74CD">
        <w:rPr>
          <w:rFonts w:eastAsia="Calibri" w:cs="Tahoma"/>
          <w:color w:val="000000"/>
          <w:lang w:eastAsia="es-MX"/>
        </w:rPr>
        <w:t xml:space="preserve">; </w:t>
      </w:r>
      <w:r w:rsidRPr="00FF1C14">
        <w:rPr>
          <w:rFonts w:eastAsia="Calibri" w:cs="Tahoma"/>
          <w:color w:val="000000"/>
          <w:lang w:eastAsia="es-MX"/>
        </w:rPr>
        <w:t>actualiza el registro de los servidores públicos y mantener al corriente el escalafón de los trabajadores al servicio del Gobierno Municipal.</w:t>
      </w:r>
    </w:p>
    <w:p w:rsidRPr="00FF1C14" w:rsidR="00D05D60" w:rsidP="004A6D0D" w:rsidRDefault="00D05D60" w14:paraId="4776A90A" w14:textId="55A4C355">
      <w:pPr>
        <w:pStyle w:val="Prrafodelista"/>
        <w:spacing w:line="360" w:lineRule="auto"/>
        <w:rPr>
          <w:rFonts w:eastAsia="Calibri" w:cs="Tahoma"/>
          <w:b/>
          <w:color w:val="000000"/>
          <w:lang w:eastAsia="es-MX"/>
        </w:rPr>
      </w:pPr>
    </w:p>
    <w:p w:rsidRPr="00FF1C14" w:rsidR="00D05D60" w:rsidP="006A74CD" w:rsidRDefault="006A74CD" w14:paraId="2E3FBCFA" w14:textId="09DA50F1">
      <w:pPr>
        <w:pStyle w:val="Prrafodelista"/>
        <w:spacing w:line="360" w:lineRule="auto"/>
        <w:rPr>
          <w:rFonts w:eastAsia="Calibri" w:cs="Tahoma"/>
          <w:b/>
          <w:color w:val="000000"/>
          <w:lang w:eastAsia="es-MX"/>
        </w:rPr>
      </w:pPr>
      <w:r w:rsidRPr="00FF1C14">
        <w:rPr>
          <w:rFonts w:eastAsia="Calibri" w:cs="Tahoma"/>
          <w:bCs/>
          <w:color w:val="000000"/>
          <w:lang w:eastAsia="es-MX"/>
        </w:rPr>
        <w:t xml:space="preserve">Para lograr lo anterior, contará con la </w:t>
      </w:r>
      <w:r w:rsidRPr="00FF1C14">
        <w:rPr>
          <w:rFonts w:eastAsia="Calibri" w:cs="Tahoma"/>
          <w:b/>
          <w:color w:val="000000"/>
          <w:lang w:eastAsia="es-MX"/>
        </w:rPr>
        <w:t>C</w:t>
      </w:r>
      <w:r w:rsidRPr="00FF1C14" w:rsidR="00D05D60">
        <w:rPr>
          <w:rFonts w:eastAsia="Calibri" w:cs="Tahoma"/>
          <w:b/>
          <w:color w:val="000000"/>
          <w:lang w:eastAsia="es-MX"/>
        </w:rPr>
        <w:t xml:space="preserve">oordinación de Recursos Humanos </w:t>
      </w:r>
      <w:r w:rsidRPr="00FF1C14" w:rsidR="00353923">
        <w:rPr>
          <w:rFonts w:eastAsia="Calibri" w:cs="Tahoma"/>
          <w:bCs/>
          <w:color w:val="000000"/>
          <w:lang w:eastAsia="es-MX"/>
        </w:rPr>
        <w:t>que administra a</w:t>
      </w:r>
      <w:r w:rsidRPr="00FF1C14" w:rsidR="00D05D60">
        <w:rPr>
          <w:rFonts w:eastAsia="Calibri" w:cs="Tahoma"/>
          <w:color w:val="000000"/>
          <w:lang w:val="es-ES" w:eastAsia="es-MX"/>
        </w:rPr>
        <w:t xml:space="preserve"> los trabajadores que forman parte de la Administración Pública Municipal </w:t>
      </w:r>
      <w:r w:rsidRPr="00FF1C14" w:rsidR="00353923">
        <w:rPr>
          <w:rFonts w:eastAsia="Calibri" w:cs="Tahoma"/>
          <w:color w:val="000000"/>
          <w:lang w:val="es-ES" w:eastAsia="es-MX"/>
        </w:rPr>
        <w:t>y mantiene</w:t>
      </w:r>
      <w:r w:rsidRPr="00FF1C14" w:rsidR="00D05D60">
        <w:rPr>
          <w:rFonts w:eastAsia="Calibri" w:cs="Tahoma"/>
          <w:color w:val="000000"/>
          <w:lang w:val="es-ES" w:eastAsia="es-MX"/>
        </w:rPr>
        <w:t xml:space="preserve"> el resguardo y actualización del archivo de personal de los servidores públicos.</w:t>
      </w:r>
    </w:p>
    <w:p w:rsidRPr="00FF1C14" w:rsidR="00D05D60" w:rsidP="004A6D0D" w:rsidRDefault="00D05D60" w14:paraId="5E417C37" w14:textId="7235255C">
      <w:pPr>
        <w:spacing w:after="0" w:line="360" w:lineRule="auto"/>
        <w:rPr>
          <w:rFonts w:eastAsia="Calibri" w:cs="Tahoma"/>
          <w:color w:val="000000"/>
          <w:lang w:val="es-ES" w:eastAsia="es-MX"/>
        </w:rPr>
      </w:pPr>
    </w:p>
    <w:p w:rsidRPr="00FF1C14" w:rsidR="00353923" w:rsidP="004A6D0D" w:rsidRDefault="00353923" w14:paraId="7BE7341A" w14:textId="37E504FB">
      <w:pPr>
        <w:spacing w:after="0" w:line="360" w:lineRule="auto"/>
        <w:rPr>
          <w:rFonts w:eastAsia="Calibri" w:cs="Tahoma"/>
          <w:color w:val="000000"/>
          <w:lang w:val="es-ES" w:eastAsia="es-MX"/>
        </w:rPr>
      </w:pPr>
      <w:r w:rsidRPr="00FF1C14">
        <w:rPr>
          <w:rFonts w:eastAsia="Calibri" w:cs="Tahoma"/>
          <w:color w:val="000000"/>
          <w:lang w:val="es-ES" w:eastAsia="es-MX"/>
        </w:rPr>
        <w:t xml:space="preserve">Conforme a lo anterior, este Instituto considera que el Ayuntamiento de Jiquipilco, no cumplió con ninguno de los requisitos </w:t>
      </w:r>
      <w:r w:rsidRPr="00FF1C14" w:rsidR="0055217E">
        <w:rPr>
          <w:rFonts w:eastAsia="Calibri" w:cs="Tahoma"/>
          <w:color w:val="000000"/>
          <w:lang w:val="es-ES" w:eastAsia="es-MX"/>
        </w:rPr>
        <w:t>para acreditar que realizó una búsqueda exhaustiva y razonable en sus archivos, por las siguientes circunstancias:</w:t>
      </w:r>
    </w:p>
    <w:p w:rsidRPr="00FF1C14" w:rsidR="0055217E" w:rsidP="004A6D0D" w:rsidRDefault="0055217E" w14:paraId="67FCF5E3" w14:textId="02400A6E">
      <w:pPr>
        <w:spacing w:after="0" w:line="360" w:lineRule="auto"/>
        <w:rPr>
          <w:rFonts w:eastAsia="Calibri" w:cs="Tahoma"/>
          <w:color w:val="000000"/>
          <w:lang w:val="es-ES" w:eastAsia="es-MX"/>
        </w:rPr>
      </w:pPr>
    </w:p>
    <w:p w:rsidRPr="00FF1C14" w:rsidR="0072684B" w:rsidP="004A6D0D" w:rsidRDefault="0072684B" w14:paraId="6DDCCE70" w14:textId="77777777">
      <w:pPr>
        <w:spacing w:after="0" w:line="360" w:lineRule="auto"/>
        <w:rPr>
          <w:rFonts w:eastAsia="Calibri" w:cs="Tahoma"/>
          <w:color w:val="000000"/>
          <w:lang w:val="es-ES" w:eastAsia="es-MX"/>
        </w:rPr>
      </w:pPr>
    </w:p>
    <w:p w:rsidRPr="00FF1C14" w:rsidR="0055217E" w:rsidP="0055217E" w:rsidRDefault="0055217E" w14:paraId="22487CBC" w14:textId="55D19FAB">
      <w:pPr>
        <w:pStyle w:val="Prrafodelista"/>
        <w:numPr>
          <w:ilvl w:val="0"/>
          <w:numId w:val="37"/>
        </w:numPr>
        <w:spacing w:line="360" w:lineRule="auto"/>
        <w:rPr>
          <w:rFonts w:eastAsia="Calibri" w:cs="Tahoma"/>
          <w:color w:val="000000"/>
          <w:lang w:val="es-ES" w:eastAsia="es-MX"/>
        </w:rPr>
      </w:pPr>
      <w:r w:rsidRPr="00FF1C14">
        <w:rPr>
          <w:rFonts w:eastAsia="Calibri" w:cs="Tahoma"/>
          <w:color w:val="000000"/>
          <w:lang w:val="es-ES" w:eastAsia="es-MX"/>
        </w:rPr>
        <w:t>No turno la solicitud de información a</w:t>
      </w:r>
      <w:r w:rsidRPr="00FF1C14" w:rsidR="00BE455D">
        <w:rPr>
          <w:rFonts w:eastAsia="Calibri" w:cs="Tahoma"/>
          <w:color w:val="000000"/>
          <w:lang w:val="es-ES" w:eastAsia="es-MX"/>
        </w:rPr>
        <w:t xml:space="preserve"> la unidad administrativa </w:t>
      </w:r>
      <w:r w:rsidRPr="00FF1C14" w:rsidR="00ED77DA">
        <w:rPr>
          <w:rFonts w:eastAsia="Calibri" w:cs="Tahoma"/>
          <w:color w:val="000000"/>
          <w:lang w:val="es-ES" w:eastAsia="es-MX"/>
        </w:rPr>
        <w:t>idónea</w:t>
      </w:r>
      <w:r w:rsidRPr="00FF1C14" w:rsidR="00BE455D">
        <w:rPr>
          <w:rFonts w:eastAsia="Calibri" w:cs="Tahoma"/>
          <w:color w:val="000000"/>
          <w:lang w:val="es-ES" w:eastAsia="es-MX"/>
        </w:rPr>
        <w:t>, pues si bien gestiono el requerimiento a la Tesorería Municipal, esta carece de atribuciones para conocer de lo peticionado</w:t>
      </w:r>
      <w:r w:rsidRPr="00FF1C14" w:rsidR="00ED77DA">
        <w:rPr>
          <w:rFonts w:eastAsia="Calibri" w:cs="Tahoma"/>
          <w:color w:val="000000"/>
          <w:lang w:val="es-ES" w:eastAsia="es-MX"/>
        </w:rPr>
        <w:t>; aunado a que</w:t>
      </w:r>
      <w:r w:rsidRPr="00FF1C14" w:rsidR="00BE455D">
        <w:rPr>
          <w:rFonts w:eastAsia="Calibri" w:cs="Tahoma"/>
          <w:color w:val="000000"/>
          <w:lang w:val="es-ES" w:eastAsia="es-MX"/>
        </w:rPr>
        <w:t xml:space="preserve"> </w:t>
      </w:r>
      <w:r w:rsidRPr="00FF1C14" w:rsidR="00ED77DA">
        <w:rPr>
          <w:rFonts w:eastAsia="Calibri" w:cs="Tahoma"/>
          <w:color w:val="000000"/>
          <w:lang w:val="es-ES" w:eastAsia="es-MX"/>
        </w:rPr>
        <w:t>omitió hacerlo a</w:t>
      </w:r>
      <w:r w:rsidRPr="00FF1C14" w:rsidR="00BE455D">
        <w:rPr>
          <w:rFonts w:eastAsia="Calibri" w:cs="Tahoma"/>
          <w:color w:val="000000"/>
          <w:lang w:val="es-ES" w:eastAsia="es-MX"/>
        </w:rPr>
        <w:t xml:space="preserve"> la Dirección de Administración, </w:t>
      </w:r>
      <w:r w:rsidRPr="00FF1C14" w:rsidR="00ED77DA">
        <w:rPr>
          <w:rFonts w:eastAsia="Calibri" w:cs="Tahoma"/>
          <w:color w:val="000000"/>
          <w:lang w:val="es-ES" w:eastAsia="es-MX"/>
        </w:rPr>
        <w:t xml:space="preserve">que, </w:t>
      </w:r>
      <w:r w:rsidRPr="00FF1C14" w:rsidR="00BE455D">
        <w:rPr>
          <w:rFonts w:eastAsia="Calibri" w:cs="Tahoma"/>
          <w:color w:val="000000"/>
          <w:lang w:val="es-ES" w:eastAsia="es-MX"/>
        </w:rPr>
        <w:t>por medio de la Coordinación de Recursos Humanos</w:t>
      </w:r>
      <w:r w:rsidRPr="00FF1C14" w:rsidR="00ED77DA">
        <w:rPr>
          <w:rFonts w:eastAsia="Calibri" w:cs="Tahoma"/>
          <w:color w:val="000000"/>
          <w:lang w:val="es-ES" w:eastAsia="es-MX"/>
        </w:rPr>
        <w:t>, es la competente para pronunciarse respecto a lo peticionado, al tener el resguardo de los expedientes laborales de los servidores públicos.</w:t>
      </w:r>
    </w:p>
    <w:p w:rsidRPr="00FF1C14" w:rsidR="00ED77DA" w:rsidP="00ED77DA" w:rsidRDefault="00ED77DA" w14:paraId="4958B87E" w14:textId="77777777">
      <w:pPr>
        <w:pStyle w:val="Prrafodelista"/>
        <w:spacing w:line="360" w:lineRule="auto"/>
        <w:rPr>
          <w:rFonts w:eastAsia="Calibri" w:cs="Tahoma"/>
          <w:color w:val="000000"/>
          <w:lang w:val="es-ES" w:eastAsia="es-MX"/>
        </w:rPr>
      </w:pPr>
    </w:p>
    <w:p w:rsidRPr="00FF1C14" w:rsidR="00A070E2" w:rsidP="004A6D0D" w:rsidRDefault="00A070E2" w14:paraId="4F16D3B3" w14:textId="25098EAB">
      <w:pPr>
        <w:numPr>
          <w:ilvl w:val="0"/>
          <w:numId w:val="34"/>
        </w:numPr>
        <w:spacing w:after="0" w:line="360" w:lineRule="auto"/>
        <w:rPr>
          <w:rFonts w:eastAsia="Times New Roman" w:cs="Tahoma"/>
          <w:color w:val="auto"/>
          <w:lang w:eastAsia="es-ES"/>
        </w:rPr>
      </w:pPr>
      <w:r w:rsidRPr="00FF1C14">
        <w:rPr>
          <w:rFonts w:eastAsia="Times New Roman" w:cs="Tahoma"/>
          <w:color w:val="auto"/>
          <w:lang w:eastAsia="es-ES"/>
        </w:rPr>
        <w:t xml:space="preserve">No precisó los lugares y archivos en donde realizó la indagación, pues únicamente señaló </w:t>
      </w:r>
      <w:r w:rsidRPr="00FF1C14" w:rsidR="00ED77DA">
        <w:rPr>
          <w:rFonts w:eastAsia="Times New Roman" w:cs="Tahoma"/>
          <w:color w:val="auto"/>
          <w:lang w:eastAsia="es-ES"/>
        </w:rPr>
        <w:t>que normativamente no tenía la obligación de contar con la información a la fecha de la solicitud</w:t>
      </w:r>
      <w:r w:rsidRPr="00FF1C14">
        <w:rPr>
          <w:rFonts w:eastAsia="Times New Roman" w:cs="Tahoma"/>
          <w:color w:val="auto"/>
          <w:lang w:eastAsia="es-ES"/>
        </w:rPr>
        <w:t>.</w:t>
      </w:r>
    </w:p>
    <w:p w:rsidRPr="00FF1C14" w:rsidR="00A070E2" w:rsidP="004A6D0D" w:rsidRDefault="00A070E2" w14:paraId="39C45CDC" w14:textId="77777777">
      <w:pPr>
        <w:spacing w:after="0" w:line="360" w:lineRule="auto"/>
        <w:ind w:left="720"/>
        <w:contextualSpacing/>
        <w:rPr>
          <w:rFonts w:eastAsia="Times New Roman" w:cs="Tahoma"/>
          <w:color w:val="auto"/>
          <w:sz w:val="20"/>
          <w:szCs w:val="20"/>
          <w:lang w:eastAsia="es-ES"/>
        </w:rPr>
      </w:pPr>
    </w:p>
    <w:p w:rsidRPr="00FF1C14" w:rsidR="00A070E2" w:rsidP="004A6D0D" w:rsidRDefault="00A070E2" w14:paraId="3D2B2DCD" w14:textId="31C1A6B4">
      <w:pPr>
        <w:numPr>
          <w:ilvl w:val="0"/>
          <w:numId w:val="34"/>
        </w:numPr>
        <w:spacing w:after="0" w:line="360" w:lineRule="auto"/>
        <w:rPr>
          <w:rFonts w:eastAsia="Times New Roman" w:cs="Tahoma"/>
          <w:b/>
          <w:color w:val="auto"/>
          <w:lang w:eastAsia="es-ES"/>
        </w:rPr>
      </w:pPr>
      <w:r w:rsidRPr="00FF1C14">
        <w:rPr>
          <w:rFonts w:eastAsia="Times New Roman" w:cs="Tahoma"/>
          <w:color w:val="auto"/>
          <w:lang w:eastAsia="es-ES"/>
        </w:rPr>
        <w:t xml:space="preserve">Los criterios de indagación utilizados y las circunstancias que fueron tomadas en cuenta, pues únicamente señaló </w:t>
      </w:r>
      <w:r w:rsidRPr="00FF1C14" w:rsidR="008B3C14">
        <w:rPr>
          <w:rFonts w:eastAsia="Times New Roman" w:cs="Tahoma"/>
          <w:color w:val="auto"/>
          <w:lang w:eastAsia="es-ES"/>
        </w:rPr>
        <w:t xml:space="preserve">que no existía obligación de que los sindicalizados tuvieran certificaciones y que el personal de </w:t>
      </w:r>
      <w:proofErr w:type="gramStart"/>
      <w:r w:rsidRPr="00FF1C14" w:rsidR="008B3C14">
        <w:rPr>
          <w:rFonts w:eastAsia="Times New Roman" w:cs="Tahoma"/>
          <w:color w:val="auto"/>
          <w:lang w:eastAsia="es-ES"/>
        </w:rPr>
        <w:t>confianza,</w:t>
      </w:r>
      <w:proofErr w:type="gramEnd"/>
      <w:r w:rsidRPr="00FF1C14" w:rsidR="008B3C14">
        <w:rPr>
          <w:rFonts w:eastAsia="Times New Roman" w:cs="Tahoma"/>
          <w:color w:val="auto"/>
          <w:lang w:eastAsia="es-ES"/>
        </w:rPr>
        <w:t xml:space="preserve"> tenía seis meses para presentar dicha documental; sin referir de manera clara y precisa si en los expedientes laborales, existía algún certificado bajo los Estándares de Competencia de Marca.</w:t>
      </w:r>
    </w:p>
    <w:p w:rsidRPr="00FF1C14" w:rsidR="00A070E2" w:rsidP="004A6D0D" w:rsidRDefault="00A070E2" w14:paraId="3C88EF0F" w14:textId="77777777">
      <w:pPr>
        <w:spacing w:after="0" w:line="360" w:lineRule="auto"/>
        <w:rPr>
          <w:rFonts w:eastAsia="Times New Roman" w:cs="Tahoma"/>
          <w:b/>
          <w:color w:val="auto"/>
          <w:sz w:val="20"/>
          <w:lang w:eastAsia="es-ES"/>
        </w:rPr>
      </w:pPr>
    </w:p>
    <w:p w:rsidRPr="00FF1C14" w:rsidR="00A070E2" w:rsidP="004A6D0D" w:rsidRDefault="00A070E2" w14:paraId="6C47E744" w14:textId="5F7BF228">
      <w:pPr>
        <w:spacing w:after="0" w:line="360" w:lineRule="auto"/>
        <w:rPr>
          <w:rFonts w:eastAsia="Times New Roman" w:cs="Tahoma"/>
          <w:iCs/>
          <w:color w:val="auto"/>
          <w:lang w:val="es-ES" w:eastAsia="es-ES"/>
        </w:rPr>
      </w:pPr>
      <w:r w:rsidRPr="00FF1C14">
        <w:rPr>
          <w:rFonts w:eastAsia="Times New Roman" w:cs="Tahoma"/>
          <w:color w:val="auto"/>
          <w:lang w:eastAsia="es-ES"/>
        </w:rPr>
        <w:t>Por tales consideraciones, se considera que el Sujeto Obligado no cumplió el procedimiento de búsqueda, establecido en la Ley de la materia</w:t>
      </w:r>
      <w:r w:rsidRPr="00FF1C14">
        <w:rPr>
          <w:rFonts w:eastAsia="Times New Roman" w:cs="Tahoma"/>
          <w:iCs/>
          <w:color w:val="auto"/>
          <w:lang w:val="es-ES" w:eastAsia="es-ES"/>
        </w:rPr>
        <w:t xml:space="preserve">, pues no realizó la misma de manera exhaustiva y razonable, ya que, </w:t>
      </w:r>
      <w:r w:rsidRPr="00FF1C14" w:rsidR="008B3C14">
        <w:rPr>
          <w:rFonts w:eastAsia="Times New Roman" w:cs="Tahoma"/>
          <w:iCs/>
          <w:color w:val="auto"/>
          <w:lang w:val="es-ES" w:eastAsia="es-ES"/>
        </w:rPr>
        <w:t>no turno la solicitud de información al área competente</w:t>
      </w:r>
      <w:r w:rsidRPr="00FF1C14">
        <w:rPr>
          <w:rFonts w:eastAsia="Times New Roman" w:cs="Tahoma"/>
          <w:iCs/>
          <w:color w:val="auto"/>
          <w:lang w:val="es-ES" w:eastAsia="es-ES"/>
        </w:rPr>
        <w:t xml:space="preserve">, </w:t>
      </w:r>
      <w:r w:rsidRPr="00FF1C14" w:rsidR="008B3C14">
        <w:rPr>
          <w:rFonts w:eastAsia="Times New Roman" w:cs="Tahoma"/>
          <w:iCs/>
          <w:color w:val="auto"/>
          <w:lang w:val="es-ES" w:eastAsia="es-ES"/>
        </w:rPr>
        <w:t>y la que se pronunció,</w:t>
      </w:r>
      <w:r w:rsidRPr="00FF1C14">
        <w:rPr>
          <w:rFonts w:eastAsia="Times New Roman" w:cs="Tahoma"/>
          <w:iCs/>
          <w:color w:val="auto"/>
          <w:lang w:val="es-ES" w:eastAsia="es-ES"/>
        </w:rPr>
        <w:t xml:space="preserve"> no </w:t>
      </w:r>
      <w:r w:rsidRPr="00FF1C14" w:rsidR="008B3C14">
        <w:rPr>
          <w:rFonts w:eastAsia="Times New Roman" w:cs="Tahoma"/>
          <w:iCs/>
          <w:color w:val="auto"/>
          <w:lang w:val="es-ES" w:eastAsia="es-ES"/>
        </w:rPr>
        <w:t>refirió</w:t>
      </w:r>
      <w:r w:rsidRPr="00FF1C14">
        <w:rPr>
          <w:rFonts w:eastAsia="Times New Roman" w:cs="Tahoma"/>
          <w:iCs/>
          <w:color w:val="auto"/>
          <w:lang w:val="es-ES" w:eastAsia="es-ES"/>
        </w:rPr>
        <w:t xml:space="preserve"> los criterios utilizados para realizar la indagación, el tipo de archivos investigados o bien las circunstancias que fueron tomadas en cuenta y, por lo tanto, no puede validar la inexistencia manifestada.</w:t>
      </w:r>
    </w:p>
    <w:p w:rsidRPr="00FF1C14" w:rsidR="00A070E2" w:rsidP="004A6D0D" w:rsidRDefault="00A070E2" w14:paraId="1D800D39" w14:textId="77777777">
      <w:pPr>
        <w:spacing w:after="0" w:line="360" w:lineRule="auto"/>
        <w:rPr>
          <w:rFonts w:eastAsia="Calibri" w:cs="Tahoma"/>
          <w:iCs/>
          <w:color w:val="auto"/>
          <w:lang w:val="es-ES" w:eastAsia="es-ES_tradnl"/>
        </w:rPr>
      </w:pPr>
    </w:p>
    <w:p w:rsidRPr="00FF1C14" w:rsidR="00A070E2" w:rsidP="004A6D0D" w:rsidRDefault="00A070E2" w14:paraId="5487FE60" w14:textId="4AE88C89">
      <w:pPr>
        <w:spacing w:after="0" w:line="360" w:lineRule="auto"/>
      </w:pPr>
      <w:r w:rsidRPr="00FF1C14">
        <w:rPr>
          <w:rFonts w:cs="Tahoma"/>
          <w:bCs/>
          <w:iCs/>
          <w:lang w:val="es-ES"/>
        </w:rPr>
        <w:t>Conforme a lo anterior, el Ayuntamiento, para dar cumplimiento a los artículos 12, 160 y 162 de la Ley de la materia</w:t>
      </w:r>
      <w:r w:rsidRPr="00FF1C14">
        <w:rPr>
          <w:lang w:val="es-ES"/>
        </w:rPr>
        <w:t xml:space="preserve">, deberá realizar una búsqueda exhaustiva y razonable, en todos los </w:t>
      </w:r>
      <w:r w:rsidRPr="00FF1C14">
        <w:rPr>
          <w:lang w:val="es-ES"/>
        </w:rPr>
        <w:lastRenderedPageBreak/>
        <w:t xml:space="preserve">archivos, </w:t>
      </w:r>
      <w:r w:rsidRPr="00FF1C14">
        <w:t xml:space="preserve">respecto aquellos servidores públicos activos, al veinticuatro de enero de dos mil veintidós, que contarán con </w:t>
      </w:r>
      <w:r w:rsidRPr="00FF1C14">
        <w:rPr>
          <w:rFonts w:cs="Tahoma"/>
          <w:iCs/>
        </w:rPr>
        <w:t xml:space="preserve">Certificados de Competencia Laboral bajo los Estándares de Competencia de Marca </w:t>
      </w:r>
      <w:r w:rsidRPr="00FF1C14">
        <w:t>ECM0059, ECM0060, ECM0061, ECM0062, ECM0063, ECM0064, ECM0065, ECM0066, ECM0067, ECM0068, ECM0069, ECM0070 y ECM0071, los documentos donde conste lo siguiente:</w:t>
      </w:r>
    </w:p>
    <w:p w:rsidRPr="00FF1C14" w:rsidR="0072684B" w:rsidP="004A6D0D" w:rsidRDefault="0072684B" w14:paraId="56643943" w14:textId="77777777">
      <w:pPr>
        <w:spacing w:after="0" w:line="360" w:lineRule="auto"/>
      </w:pPr>
    </w:p>
    <w:p w:rsidRPr="00FF1C14" w:rsidR="00A070E2" w:rsidP="004A6D0D" w:rsidRDefault="00A070E2" w14:paraId="478C0948" w14:textId="77777777">
      <w:pPr>
        <w:numPr>
          <w:ilvl w:val="0"/>
          <w:numId w:val="29"/>
        </w:numPr>
        <w:spacing w:after="0" w:line="360" w:lineRule="auto"/>
        <w:contextualSpacing/>
      </w:pPr>
      <w:r w:rsidRPr="00FF1C14">
        <w:t>Número total de servidores públicos certificados;</w:t>
      </w:r>
    </w:p>
    <w:p w:rsidRPr="00FF1C14" w:rsidR="00A070E2" w:rsidP="004A6D0D" w:rsidRDefault="00A070E2" w14:paraId="624CDAFC" w14:textId="77777777">
      <w:pPr>
        <w:spacing w:after="0" w:line="360" w:lineRule="auto"/>
        <w:ind w:left="720"/>
        <w:contextualSpacing/>
      </w:pPr>
    </w:p>
    <w:p w:rsidRPr="00FF1C14" w:rsidR="00A070E2" w:rsidP="004A6D0D" w:rsidRDefault="00A070E2" w14:paraId="3979D6E1" w14:textId="77777777">
      <w:pPr>
        <w:numPr>
          <w:ilvl w:val="0"/>
          <w:numId w:val="29"/>
        </w:numPr>
        <w:spacing w:after="0" w:line="360" w:lineRule="auto"/>
        <w:contextualSpacing/>
      </w:pPr>
      <w:r w:rsidRPr="00FF1C14">
        <w:t>Número de folio de cada Certificado, y</w:t>
      </w:r>
    </w:p>
    <w:p w:rsidRPr="00FF1C14" w:rsidR="00A070E2" w:rsidP="004A6D0D" w:rsidRDefault="00A070E2" w14:paraId="12354DB5" w14:textId="77777777">
      <w:pPr>
        <w:spacing w:after="0" w:line="360" w:lineRule="auto"/>
        <w:ind w:left="720"/>
        <w:contextualSpacing/>
      </w:pPr>
    </w:p>
    <w:p w:rsidRPr="00FF1C14" w:rsidR="00A070E2" w:rsidP="004A6D0D" w:rsidRDefault="00A070E2" w14:paraId="21F2D5AC" w14:textId="77777777">
      <w:pPr>
        <w:numPr>
          <w:ilvl w:val="0"/>
          <w:numId w:val="29"/>
        </w:numPr>
        <w:spacing w:after="0" w:line="360" w:lineRule="auto"/>
        <w:contextualSpacing/>
      </w:pPr>
      <w:r w:rsidRPr="00FF1C14">
        <w:t>Numero de empelado, área de adscripción y monto bruto de percepciones económicas.</w:t>
      </w:r>
    </w:p>
    <w:p w:rsidRPr="00FF1C14" w:rsidR="00A070E2" w:rsidP="004A6D0D" w:rsidRDefault="00A070E2" w14:paraId="7BFBF4CF" w14:textId="77777777">
      <w:pPr>
        <w:spacing w:after="0" w:line="360" w:lineRule="auto"/>
      </w:pPr>
    </w:p>
    <w:p w:rsidRPr="00FF1C14" w:rsidR="00A070E2" w:rsidP="004A6D0D" w:rsidRDefault="00A070E2" w14:paraId="0BEB946D" w14:textId="77777777">
      <w:pPr>
        <w:spacing w:after="0" w:line="360" w:lineRule="auto"/>
      </w:pPr>
      <w:r w:rsidRPr="00FF1C14">
        <w:t xml:space="preserve">Sin embargo, para el caso de que no haya servidores públicos que cuenten con </w:t>
      </w:r>
      <w:r w:rsidRPr="00FF1C14">
        <w:rPr>
          <w:rFonts w:cs="Tahoma"/>
          <w:bCs/>
          <w:iCs/>
        </w:rPr>
        <w:t>Certificados de Competencia Laboral bajo los Estándares de Competencia de Marca solicitados, deberá hacerlo del conocimiento a la Recurrente, en términos del artículo 19, párrafo segundo, de la Ley de Transparencia y Acceso a la Información Pública del Estado de México y Municipios.</w:t>
      </w:r>
    </w:p>
    <w:p w:rsidRPr="00FF1C14" w:rsidR="00A070E2" w:rsidP="004A6D0D" w:rsidRDefault="00A070E2" w14:paraId="67A9CA60" w14:textId="77777777">
      <w:pPr>
        <w:spacing w:after="0" w:line="360" w:lineRule="auto"/>
      </w:pPr>
    </w:p>
    <w:p w:rsidRPr="00FF1C14" w:rsidR="00A070E2" w:rsidP="004A6D0D" w:rsidRDefault="00A070E2" w14:paraId="77C5A83A" w14:textId="77777777">
      <w:pPr>
        <w:spacing w:after="0" w:line="360" w:lineRule="auto"/>
        <w:rPr>
          <w:rFonts w:eastAsia="Times New Roman" w:cs="Tahoma"/>
          <w:bCs/>
          <w:iCs/>
          <w:color w:val="auto"/>
          <w:lang w:val="es-ES" w:eastAsia="es-ES"/>
        </w:rPr>
      </w:pPr>
      <w:r w:rsidRPr="00FF1C14">
        <w:rPr>
          <w:rFonts w:eastAsia="Times New Roman" w:cs="Tahoma"/>
          <w:bCs/>
          <w:iCs/>
          <w:color w:val="auto"/>
          <w:lang w:val="es-ES_tradnl" w:eastAsia="es-ES"/>
        </w:rPr>
        <w:t>No pasa desapercibido para este Instituto que los documentos que den cuenta de lo peticionado, pudiera contener datos o información clasificada; a</w:t>
      </w:r>
      <w:r w:rsidRPr="00FF1C14">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F1C14" w:rsidR="00A070E2" w:rsidP="004A6D0D" w:rsidRDefault="00A070E2" w14:paraId="74D3B3BA" w14:textId="77777777">
      <w:pPr>
        <w:spacing w:after="0" w:line="360" w:lineRule="auto"/>
        <w:rPr>
          <w:rFonts w:eastAsia="Times New Roman" w:cs="Tahoma"/>
          <w:bCs/>
          <w:iCs/>
          <w:color w:val="auto"/>
          <w:lang w:val="es-ES" w:eastAsia="es-ES"/>
        </w:rPr>
      </w:pPr>
    </w:p>
    <w:p w:rsidRPr="00FF1C14" w:rsidR="00A070E2" w:rsidP="004A6D0D" w:rsidRDefault="00A070E2" w14:paraId="78A2CDBE" w14:textId="77777777">
      <w:pPr>
        <w:spacing w:after="0" w:line="360" w:lineRule="auto"/>
        <w:rPr>
          <w:rFonts w:eastAsia="Calibri" w:cs="Tahoma"/>
          <w:bCs/>
          <w:iCs/>
          <w:color w:val="auto"/>
        </w:rPr>
      </w:pPr>
      <w:r w:rsidRPr="00FF1C14">
        <w:rPr>
          <w:rFonts w:eastAsia="Calibri" w:cs="Tahoma"/>
          <w:bCs/>
          <w:iCs/>
          <w:color w:val="auto"/>
        </w:rPr>
        <w:lastRenderedPageBreak/>
        <w:t>Ahora bien, resulta realizar un especial pronunciamiento, respecto al número de empleado de servidores públicos o su equivalente, con independencia del nombre que reciba, pues constituye un instrumento de control interno que permite a las dependencias y entidades identificar a sus trabajadores y a estos les facilita la realización de gestiones en su carácter de empleado.</w:t>
      </w:r>
    </w:p>
    <w:p w:rsidRPr="00FF1C14" w:rsidR="00A070E2" w:rsidP="004A6D0D" w:rsidRDefault="00A070E2" w14:paraId="18BBF6E0" w14:textId="553BFCCE">
      <w:pPr>
        <w:spacing w:after="0" w:line="360" w:lineRule="auto"/>
        <w:rPr>
          <w:rFonts w:eastAsia="Calibri" w:cs="Tahoma"/>
          <w:bCs/>
          <w:iCs/>
          <w:color w:val="auto"/>
        </w:rPr>
      </w:pPr>
    </w:p>
    <w:p w:rsidRPr="00FF1C14" w:rsidR="00A070E2" w:rsidP="004A6D0D" w:rsidRDefault="00A070E2" w14:paraId="7DFAA4CC" w14:textId="77777777">
      <w:pPr>
        <w:spacing w:after="0" w:line="360" w:lineRule="auto"/>
        <w:rPr>
          <w:rFonts w:eastAsia="Calibri" w:cs="Tahoma"/>
          <w:bCs/>
          <w:iCs/>
          <w:color w:val="auto"/>
        </w:rPr>
      </w:pPr>
      <w:r w:rsidRPr="00FF1C14">
        <w:rPr>
          <w:rFonts w:eastAsia="Calibri" w:cs="Tahoma"/>
          <w:bCs/>
          <w:iCs/>
          <w:color w:val="auto"/>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FF1C14" w:rsidR="00A070E2" w:rsidP="004A6D0D" w:rsidRDefault="00A070E2" w14:paraId="13911382" w14:textId="699EA077">
      <w:pPr>
        <w:spacing w:after="0" w:line="360" w:lineRule="auto"/>
        <w:rPr>
          <w:rFonts w:eastAsia="Calibri" w:cs="Tahoma"/>
          <w:bCs/>
          <w:iCs/>
          <w:color w:val="auto"/>
        </w:rPr>
      </w:pPr>
    </w:p>
    <w:p w:rsidRPr="00FF1C14" w:rsidR="00A070E2" w:rsidP="004A6D0D" w:rsidRDefault="00A070E2" w14:paraId="3FA61D32" w14:textId="77777777">
      <w:pPr>
        <w:spacing w:after="0" w:line="360" w:lineRule="auto"/>
        <w:rPr>
          <w:rFonts w:eastAsia="Calibri" w:cs="Tahoma"/>
          <w:bCs/>
          <w:iCs/>
          <w:color w:val="auto"/>
        </w:rPr>
      </w:pPr>
      <w:r w:rsidRPr="00FF1C14">
        <w:rPr>
          <w:rFonts w:eastAsia="Calibri" w:cs="Tahoma"/>
          <w:bCs/>
          <w:iCs/>
          <w:color w:val="auto"/>
        </w:rPr>
        <w:t>Lo anterior, toma sustento en el Criterio 06/19, emitido por el Instituto Nacional de Transparencia, Acceso a la Información y Protección de Datos Personales, que establece lo siguiente:</w:t>
      </w:r>
    </w:p>
    <w:p w:rsidRPr="00FF1C14" w:rsidR="00A070E2" w:rsidP="004A6D0D" w:rsidRDefault="00A070E2" w14:paraId="62BADF21" w14:textId="77777777">
      <w:pPr>
        <w:spacing w:after="0" w:line="360" w:lineRule="auto"/>
        <w:rPr>
          <w:rFonts w:eastAsia="Calibri" w:cs="Tahoma"/>
          <w:bCs/>
          <w:iCs/>
          <w:color w:val="auto"/>
        </w:rPr>
      </w:pPr>
    </w:p>
    <w:p w:rsidRPr="00FF1C14" w:rsidR="00A070E2" w:rsidP="004A6D0D" w:rsidRDefault="00A070E2" w14:paraId="360ED845" w14:textId="77777777">
      <w:pPr>
        <w:spacing w:after="0" w:line="360" w:lineRule="auto"/>
        <w:ind w:left="567" w:right="567"/>
        <w:rPr>
          <w:rFonts w:eastAsia="Calibri" w:cs="Tahoma"/>
          <w:bCs/>
          <w:i/>
          <w:iCs/>
          <w:color w:val="auto"/>
          <w:sz w:val="20"/>
          <w:szCs w:val="20"/>
        </w:rPr>
      </w:pPr>
      <w:r w:rsidRPr="00FF1C14">
        <w:rPr>
          <w:rFonts w:eastAsia="Calibri" w:cs="Tahoma"/>
          <w:b/>
          <w:bCs/>
          <w:i/>
          <w:iCs/>
          <w:color w:val="auto"/>
          <w:sz w:val="20"/>
          <w:szCs w:val="20"/>
        </w:rPr>
        <w:t xml:space="preserve">“Número de empleado. </w:t>
      </w:r>
      <w:r w:rsidRPr="00FF1C14">
        <w:rPr>
          <w:rFonts w:eastAsia="Calibri" w:cs="Tahoma"/>
          <w:bCs/>
          <w:i/>
          <w:iCs/>
          <w:color w:val="auto"/>
          <w:sz w:val="20"/>
          <w:szCs w:val="20"/>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Pr="00FF1C14" w:rsidR="00A070E2" w:rsidP="004A6D0D" w:rsidRDefault="00A070E2" w14:paraId="728B9C64" w14:textId="77777777">
      <w:pPr>
        <w:spacing w:after="0" w:line="360" w:lineRule="auto"/>
        <w:rPr>
          <w:rFonts w:eastAsia="Calibri" w:cs="Tahoma"/>
          <w:bCs/>
          <w:iCs/>
          <w:color w:val="auto"/>
        </w:rPr>
      </w:pPr>
    </w:p>
    <w:p w:rsidRPr="00FF1C14" w:rsidR="00A070E2" w:rsidP="004A6D0D" w:rsidRDefault="00A070E2" w14:paraId="70FB938C" w14:textId="77777777">
      <w:pPr>
        <w:spacing w:after="0" w:line="360" w:lineRule="auto"/>
        <w:rPr>
          <w:rFonts w:eastAsia="Calibri" w:cs="Tahoma"/>
          <w:bCs/>
          <w:iCs/>
          <w:color w:val="auto"/>
        </w:rPr>
      </w:pPr>
      <w:r w:rsidRPr="00FF1C14">
        <w:rPr>
          <w:rFonts w:eastAsia="Calibri" w:cs="Tahoma"/>
          <w:bCs/>
          <w:iCs/>
          <w:color w:val="auto"/>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Pr="00FF1C14" w:rsidR="00A070E2" w:rsidP="004A6D0D" w:rsidRDefault="00A070E2" w14:paraId="7E585F5C" w14:textId="77777777">
      <w:pPr>
        <w:spacing w:after="0" w:line="360" w:lineRule="auto"/>
        <w:rPr>
          <w:rFonts w:eastAsia="Calibri" w:cs="Tahoma"/>
          <w:bCs/>
          <w:iCs/>
          <w:color w:val="auto"/>
        </w:rPr>
      </w:pPr>
    </w:p>
    <w:p w:rsidRPr="00FF1C14" w:rsidR="00A070E2" w:rsidP="004A6D0D" w:rsidRDefault="00A070E2" w14:paraId="1F4F5638" w14:textId="77777777">
      <w:pPr>
        <w:spacing w:after="0" w:line="360" w:lineRule="auto"/>
        <w:rPr>
          <w:rFonts w:eastAsia="Calibri" w:cs="Tahoma"/>
          <w:bCs/>
          <w:iCs/>
          <w:color w:val="auto"/>
        </w:rPr>
      </w:pPr>
      <w:r w:rsidRPr="00FF1C14">
        <w:rPr>
          <w:rFonts w:eastAsia="Calibri" w:cs="Tahoma"/>
          <w:bCs/>
          <w:iCs/>
          <w:color w:val="auto"/>
        </w:rPr>
        <w:t xml:space="preserve">De tales circunstancias, se considera que el Ente Recurrido </w:t>
      </w:r>
      <w:r w:rsidRPr="00FF1C14">
        <w:rPr>
          <w:rFonts w:eastAsia="Calibri" w:cs="Tahoma"/>
          <w:b/>
          <w:bCs/>
          <w:iCs/>
          <w:color w:val="auto"/>
        </w:rPr>
        <w:t xml:space="preserve">deberá proporcionar dicho dato, en el caso, de que este se conforme únicamente de números, símbolos o dígitos, que de ninguna manera puedan revelar datos personales o de acceso a sistemas con información de </w:t>
      </w:r>
      <w:r w:rsidRPr="00FF1C14">
        <w:rPr>
          <w:rFonts w:eastAsia="Calibri" w:cs="Tahoma"/>
          <w:b/>
          <w:bCs/>
          <w:iCs/>
          <w:color w:val="auto"/>
        </w:rPr>
        <w:lastRenderedPageBreak/>
        <w:t>los trabajadores;</w:t>
      </w:r>
      <w:r w:rsidRPr="00FF1C14">
        <w:rPr>
          <w:rFonts w:eastAsia="Calibri" w:cs="Tahoma"/>
          <w:bCs/>
          <w:iCs/>
          <w:color w:val="auto"/>
        </w:rPr>
        <w:t xml:space="preserve"> en el caso contrario, procederá su clasificación, en términos del artículo 143, fracción I, de la Ley de la materia.</w:t>
      </w:r>
    </w:p>
    <w:p w:rsidRPr="00FF1C14" w:rsidR="00A070E2" w:rsidP="004A6D0D" w:rsidRDefault="00A070E2" w14:paraId="41AB5751" w14:textId="77777777">
      <w:pPr>
        <w:spacing w:after="0" w:line="360" w:lineRule="auto"/>
        <w:rPr>
          <w:rFonts w:eastAsia="Times New Roman" w:cs="Tahoma"/>
          <w:bCs/>
          <w:iCs/>
          <w:color w:val="auto"/>
          <w:lang w:val="es-ES" w:eastAsia="es-ES"/>
        </w:rPr>
      </w:pPr>
    </w:p>
    <w:p w:rsidRPr="00FF1C14" w:rsidR="00A070E2" w:rsidP="004A6D0D" w:rsidRDefault="00A070E2" w14:paraId="6541A85F" w14:textId="77777777">
      <w:pPr>
        <w:spacing w:after="0" w:line="360" w:lineRule="auto"/>
        <w:rPr>
          <w:rFonts w:eastAsia="Times New Roman" w:cs="Tahoma"/>
          <w:bCs/>
          <w:iCs/>
          <w:color w:val="auto"/>
          <w:lang w:val="es-ES" w:eastAsia="es-ES"/>
        </w:rPr>
      </w:pPr>
      <w:r w:rsidRPr="00FF1C14">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F1C14" w:rsidR="00D05D60" w:rsidP="004A6D0D" w:rsidRDefault="00D05D60" w14:paraId="17E4AB6D" w14:textId="77777777">
      <w:pPr>
        <w:spacing w:after="0" w:line="360" w:lineRule="auto"/>
      </w:pPr>
    </w:p>
    <w:p w:rsidRPr="00FF1C14" w:rsidR="00D05D60" w:rsidP="004A6D0D" w:rsidRDefault="00D05D60" w14:paraId="3A913689" w14:textId="77777777">
      <w:pPr>
        <w:spacing w:after="0" w:line="360" w:lineRule="auto"/>
        <w:rPr>
          <w:rFonts w:cs="Tahoma"/>
          <w:b/>
        </w:rPr>
      </w:pPr>
      <w:r w:rsidRPr="00FF1C14">
        <w:rPr>
          <w:rFonts w:cs="Tahoma"/>
          <w:b/>
        </w:rPr>
        <w:t xml:space="preserve">SEXTO. Decisión. </w:t>
      </w:r>
    </w:p>
    <w:p w:rsidRPr="00FF1C14" w:rsidR="00D05D60" w:rsidP="004A6D0D" w:rsidRDefault="00D05D60" w14:paraId="6FE5F99D" w14:textId="1D62DF37">
      <w:pPr>
        <w:spacing w:after="0" w:line="360" w:lineRule="auto"/>
        <w:rPr>
          <w:rFonts w:cs="Tahoma"/>
          <w:b/>
        </w:rPr>
      </w:pPr>
    </w:p>
    <w:p w:rsidRPr="00FF1C14" w:rsidR="000A38AD" w:rsidP="004A6D0D" w:rsidRDefault="000A38AD" w14:paraId="50D0A2EE" w14:textId="5BC9D935">
      <w:pPr>
        <w:spacing w:after="0" w:line="360" w:lineRule="auto"/>
        <w:rPr>
          <w:rFonts w:eastAsia="Times New Roman" w:cs="Tahoma"/>
          <w:color w:val="auto"/>
          <w:lang w:eastAsia="es-ES"/>
        </w:rPr>
      </w:pPr>
      <w:r w:rsidRPr="00FF1C14">
        <w:rPr>
          <w:rFonts w:eastAsia="Times New Roman" w:cs="Tahoma"/>
          <w:color w:val="auto"/>
          <w:lang w:eastAsia="es-ES"/>
        </w:rPr>
        <w:t xml:space="preserve">Con fundamento en el artículo 186, fracción I y III, de la Ley de Transparencia y Acceso a la Información Pública del Estado de México y Municipios, este Instituto considera procedente </w:t>
      </w:r>
      <w:r w:rsidRPr="00FF1C14">
        <w:rPr>
          <w:rFonts w:eastAsia="Calibri" w:cs="Tahoma"/>
          <w:b/>
          <w:bCs/>
          <w:color w:val="auto"/>
        </w:rPr>
        <w:t xml:space="preserve">REVOCAR </w:t>
      </w:r>
      <w:r w:rsidRPr="00FF1C14">
        <w:rPr>
          <w:rFonts w:eastAsia="Calibri" w:cs="Tahoma"/>
          <w:color w:val="auto"/>
        </w:rPr>
        <w:t>la respuesta otorgada en la solicitud de acceso a la información</w:t>
      </w:r>
      <w:r w:rsidRPr="00FF1C14">
        <w:rPr>
          <w:rFonts w:eastAsia="Calibri" w:cs="Tahoma"/>
          <w:b/>
          <w:bCs/>
          <w:color w:val="auto"/>
        </w:rPr>
        <w:t xml:space="preserve">   </w:t>
      </w:r>
      <w:r w:rsidRPr="00FF1C14" w:rsidR="008B3C14">
        <w:rPr>
          <w:rFonts w:eastAsia="Calibri" w:cs="Tahoma"/>
          <w:color w:val="auto"/>
        </w:rPr>
        <w:t>00015/JIQUIPIL/IP/2022</w:t>
      </w:r>
      <w:r w:rsidRPr="00FF1C14">
        <w:rPr>
          <w:rFonts w:eastAsia="Calibri" w:cs="Tahoma"/>
          <w:color w:val="auto"/>
        </w:rPr>
        <w:t xml:space="preserve">, </w:t>
      </w:r>
      <w:r w:rsidRPr="00FF1C14">
        <w:rPr>
          <w:rFonts w:eastAsia="Times New Roman" w:cs="Tahoma"/>
          <w:color w:val="auto"/>
          <w:lang w:eastAsia="es-ES"/>
        </w:rPr>
        <w:t xml:space="preserve">a efecto de que, previa búsqueda exhaustiva y razonable en todas las áreas competentes, entre las cuales no podrá omitir a la Dirección de Administración, entregue, </w:t>
      </w:r>
      <w:r w:rsidRPr="00FF1C14">
        <w:rPr>
          <w:rFonts w:eastAsia="Calibri" w:cs="Tahoma"/>
          <w:iCs/>
          <w:color w:val="auto"/>
          <w:lang w:eastAsia="es-ES_tradnl"/>
        </w:rPr>
        <w:t xml:space="preserve">a través del Sistema de Acceso a la Información Mexiquense (SAIMEX), </w:t>
      </w:r>
      <w:r w:rsidRPr="00FF1C14">
        <w:t xml:space="preserve">respecto aquellos servidores públicos activos, al veinticuatro de enero de dos mil veintidós, que contarán con </w:t>
      </w:r>
      <w:r w:rsidRPr="00FF1C14">
        <w:rPr>
          <w:rFonts w:cs="Tahoma"/>
          <w:iCs/>
        </w:rPr>
        <w:t xml:space="preserve">Certificados de Competencia Laboral bajo los Estándares de Competencia de Marca </w:t>
      </w:r>
      <w:r w:rsidRPr="00FF1C14">
        <w:t>ECM0059, ECM0060, ECM0061, ECM0062, ECM0063, ECM0064, ECM0065, ECM0066, ECM0067, ECM0068, ECM0069, ECM0070 y ECM0071, los documentos donde conste lo siguiente:</w:t>
      </w:r>
    </w:p>
    <w:p w:rsidRPr="00FF1C14" w:rsidR="000A38AD" w:rsidP="004A6D0D" w:rsidRDefault="000A38AD" w14:paraId="6F076783" w14:textId="77777777">
      <w:pPr>
        <w:spacing w:after="0" w:line="360" w:lineRule="auto"/>
      </w:pPr>
    </w:p>
    <w:p w:rsidRPr="00FF1C14" w:rsidR="000A38AD" w:rsidP="004A6D0D" w:rsidRDefault="000A38AD" w14:paraId="0A1B11BE" w14:textId="77777777">
      <w:pPr>
        <w:numPr>
          <w:ilvl w:val="0"/>
          <w:numId w:val="29"/>
        </w:numPr>
        <w:spacing w:after="0" w:line="360" w:lineRule="auto"/>
        <w:contextualSpacing/>
      </w:pPr>
      <w:r w:rsidRPr="00FF1C14">
        <w:t>Número total de servidores públicos certificados;</w:t>
      </w:r>
    </w:p>
    <w:p w:rsidRPr="00FF1C14" w:rsidR="000A38AD" w:rsidP="004A6D0D" w:rsidRDefault="000A38AD" w14:paraId="4B8450F5" w14:textId="77777777">
      <w:pPr>
        <w:spacing w:after="0" w:line="360" w:lineRule="auto"/>
        <w:ind w:left="720"/>
        <w:contextualSpacing/>
      </w:pPr>
    </w:p>
    <w:p w:rsidRPr="00FF1C14" w:rsidR="000A38AD" w:rsidP="004A6D0D" w:rsidRDefault="000A38AD" w14:paraId="2E22A3EB" w14:textId="77777777">
      <w:pPr>
        <w:numPr>
          <w:ilvl w:val="0"/>
          <w:numId w:val="29"/>
        </w:numPr>
        <w:spacing w:after="0" w:line="360" w:lineRule="auto"/>
        <w:contextualSpacing/>
      </w:pPr>
      <w:r w:rsidRPr="00FF1C14">
        <w:t>Número de folio de cada Certificado, y</w:t>
      </w:r>
    </w:p>
    <w:p w:rsidRPr="00FF1C14" w:rsidR="000A38AD" w:rsidP="004A6D0D" w:rsidRDefault="000A38AD" w14:paraId="01F72AD8" w14:textId="77777777">
      <w:pPr>
        <w:spacing w:after="0" w:line="360" w:lineRule="auto"/>
        <w:ind w:left="720"/>
        <w:contextualSpacing/>
      </w:pPr>
    </w:p>
    <w:p w:rsidRPr="00FF1C14" w:rsidR="000A38AD" w:rsidP="004A6D0D" w:rsidRDefault="000A38AD" w14:paraId="023343FD" w14:textId="77777777">
      <w:pPr>
        <w:numPr>
          <w:ilvl w:val="0"/>
          <w:numId w:val="29"/>
        </w:numPr>
        <w:spacing w:after="0" w:line="360" w:lineRule="auto"/>
        <w:contextualSpacing/>
      </w:pPr>
      <w:r w:rsidRPr="00FF1C14">
        <w:t>Numero de empelado, área de adscripción y monto bruto de percepciones económicas.</w:t>
      </w:r>
    </w:p>
    <w:p w:rsidRPr="00FF1C14" w:rsidR="000A38AD" w:rsidP="004A6D0D" w:rsidRDefault="000A38AD" w14:paraId="03C3F823" w14:textId="5DF5A2D8">
      <w:pPr>
        <w:spacing w:after="0" w:line="360" w:lineRule="auto"/>
        <w:ind w:right="-93"/>
        <w:rPr>
          <w:rFonts w:eastAsia="Times New Roman" w:cs="Tahoma"/>
          <w:color w:val="auto"/>
          <w:lang w:eastAsia="es-ES"/>
        </w:rPr>
      </w:pPr>
    </w:p>
    <w:p w:rsidRPr="00FF1C14" w:rsidR="0072684B" w:rsidP="004A6D0D" w:rsidRDefault="0072684B" w14:paraId="33751AB3" w14:textId="77777777">
      <w:pPr>
        <w:spacing w:after="0" w:line="360" w:lineRule="auto"/>
        <w:ind w:right="-93"/>
        <w:rPr>
          <w:rFonts w:eastAsia="Times New Roman" w:cs="Tahoma"/>
          <w:color w:val="auto"/>
          <w:lang w:eastAsia="es-ES"/>
        </w:rPr>
      </w:pPr>
    </w:p>
    <w:p w:rsidRPr="00FF1C14" w:rsidR="000A38AD" w:rsidP="004A6D0D" w:rsidRDefault="000A38AD" w14:paraId="10131C2C" w14:textId="77777777">
      <w:pPr>
        <w:spacing w:after="0" w:line="360" w:lineRule="auto"/>
        <w:rPr>
          <w:rFonts w:eastAsia="Times New Roman" w:cs="Tahoma"/>
          <w:color w:val="auto"/>
          <w:lang w:eastAsia="es-MX"/>
        </w:rPr>
      </w:pPr>
      <w:r w:rsidRPr="00FF1C14">
        <w:rPr>
          <w:rFonts w:eastAsia="Times New Roman" w:cs="Tahoma"/>
          <w:bCs/>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F1C14" w:rsidR="000A38AD" w:rsidP="004A6D0D" w:rsidRDefault="000A38AD" w14:paraId="482C7E71" w14:textId="5E850D68">
      <w:pPr>
        <w:spacing w:after="0" w:line="360" w:lineRule="auto"/>
        <w:ind w:right="-93"/>
        <w:rPr>
          <w:rFonts w:eastAsia="Times New Roman" w:cs="Tahoma"/>
          <w:color w:val="auto"/>
          <w:lang w:eastAsia="es-ES"/>
        </w:rPr>
      </w:pPr>
    </w:p>
    <w:p w:rsidRPr="00FF1C14" w:rsidR="000A38AD" w:rsidP="004A6D0D" w:rsidRDefault="000A38AD" w14:paraId="6DFB997D" w14:textId="77777777">
      <w:pPr>
        <w:spacing w:after="0" w:line="360" w:lineRule="auto"/>
        <w:ind w:right="-93"/>
        <w:rPr>
          <w:rFonts w:eastAsia="Times New Roman" w:cs="Tahoma"/>
          <w:color w:val="auto"/>
          <w:lang w:eastAsia="es-ES"/>
        </w:rPr>
      </w:pPr>
      <w:r w:rsidRPr="00FF1C14">
        <w:t xml:space="preserve">Para el caso de que no haya servidores públicos que cuenten con </w:t>
      </w:r>
      <w:r w:rsidRPr="00FF1C14">
        <w:rPr>
          <w:rFonts w:cs="Tahoma"/>
          <w:bCs/>
          <w:iCs/>
        </w:rPr>
        <w:t>Certificados de Competencia Laboral bajo los Estándares de Competencia de Marca solicitados, deberá hacerlo del conocimiento a la Recurrente, de manera clara y precisa.</w:t>
      </w:r>
    </w:p>
    <w:p w:rsidRPr="00FF1C14" w:rsidR="00D05D60" w:rsidP="004A6D0D" w:rsidRDefault="00D05D60" w14:paraId="30BB4752" w14:textId="45F75814">
      <w:pPr>
        <w:spacing w:after="0" w:line="360" w:lineRule="auto"/>
      </w:pPr>
    </w:p>
    <w:p w:rsidRPr="00FF1C14" w:rsidR="00D05D60" w:rsidP="004A6D0D" w:rsidRDefault="00D05D60" w14:paraId="1BABE052" w14:textId="77777777">
      <w:pPr>
        <w:spacing w:after="0" w:line="360" w:lineRule="auto"/>
        <w:rPr>
          <w:b/>
          <w:bCs/>
        </w:rPr>
      </w:pPr>
      <w:r w:rsidRPr="00FF1C14">
        <w:rPr>
          <w:b/>
          <w:bCs/>
        </w:rPr>
        <w:t>Términos de la Resolución.</w:t>
      </w:r>
    </w:p>
    <w:p w:rsidRPr="00FF1C14" w:rsidR="00D05D60" w:rsidP="004A6D0D" w:rsidRDefault="00D05D60" w14:paraId="2BC960DD" w14:textId="77777777">
      <w:pPr>
        <w:spacing w:after="0" w:line="360" w:lineRule="auto"/>
      </w:pPr>
    </w:p>
    <w:p w:rsidRPr="00FF1C14" w:rsidR="000A38AD" w:rsidP="004A6D0D" w:rsidRDefault="000A38AD" w14:paraId="7339CC9C" w14:textId="77777777">
      <w:pPr>
        <w:spacing w:after="0" w:line="360" w:lineRule="auto"/>
        <w:rPr>
          <w:rFonts w:eastAsia="Calibri" w:cs="Tahoma"/>
          <w:bCs/>
          <w:color w:val="auto"/>
        </w:rPr>
      </w:pPr>
      <w:r w:rsidRPr="00FF1C14">
        <w:rPr>
          <w:rFonts w:eastAsia="Calibri" w:cs="Tahoma"/>
          <w:bCs/>
          <w:color w:val="auto"/>
        </w:rPr>
        <w:t xml:space="preserve">Se le hace del conocimiento a la ahora Recurrente, que, en el presente caso, se le da la razón pues el Sujeto Obligado realizó una búsqueda de información de manera restrictiva, por lo que deberá realizarla en un sentido amplio con el fin de entregar la información de los servidores públicos que cuentan con </w:t>
      </w:r>
      <w:r w:rsidRPr="00FF1C14">
        <w:rPr>
          <w:rFonts w:cs="Tahoma"/>
          <w:bCs/>
          <w:iCs/>
        </w:rPr>
        <w:t>Certificados de Competencia Laboral bajo los Estándares de Competencia de Marca.</w:t>
      </w:r>
    </w:p>
    <w:p w:rsidRPr="00FF1C14" w:rsidR="000A38AD" w:rsidP="004A6D0D" w:rsidRDefault="000A38AD" w14:paraId="0B6B6BCB" w14:textId="77777777">
      <w:pPr>
        <w:widowControl w:val="0"/>
        <w:spacing w:after="0" w:line="360" w:lineRule="auto"/>
        <w:rPr>
          <w:rFonts w:eastAsia="Times New Roman" w:cs="Tahoma"/>
          <w:color w:val="auto"/>
          <w:lang w:val="es-ES" w:eastAsia="es-ES"/>
        </w:rPr>
      </w:pPr>
    </w:p>
    <w:p w:rsidRPr="00FF1C14" w:rsidR="008B3C14" w:rsidP="008B3C14" w:rsidRDefault="008B3C14" w14:paraId="08253A77" w14:textId="4440D846">
      <w:pPr>
        <w:spacing w:after="0" w:line="360" w:lineRule="auto"/>
      </w:pPr>
      <w:r w:rsidRPr="00FF1C14">
        <w:t>Finalmente, se le hace del conocimiento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FF1C14" w:rsidR="00D05D60" w:rsidP="004A6D0D" w:rsidRDefault="00D05D60" w14:paraId="4CE830ED" w14:textId="77777777">
      <w:pPr>
        <w:spacing w:after="0" w:line="360" w:lineRule="auto"/>
      </w:pPr>
    </w:p>
    <w:p w:rsidRPr="00FF1C14" w:rsidR="00D05D60" w:rsidP="004A6D0D" w:rsidRDefault="00D05D60" w14:paraId="02A9C879" w14:textId="77777777">
      <w:pPr>
        <w:spacing w:after="0" w:line="360" w:lineRule="auto"/>
        <w:rPr>
          <w:rFonts w:eastAsia="Calibri" w:cs="Tahoma"/>
          <w:bCs/>
          <w:color w:val="auto"/>
        </w:rPr>
      </w:pPr>
      <w:r w:rsidRPr="00FF1C14">
        <w:t>Por</w:t>
      </w:r>
      <w:r w:rsidRPr="00FF1C14">
        <w:rPr>
          <w:rFonts w:eastAsia="Calibri" w:cs="Tahoma"/>
          <w:bCs/>
          <w:color w:val="auto"/>
        </w:rPr>
        <w:t xml:space="preserve"> lo expuesto y fundado, este Pleno:</w:t>
      </w:r>
    </w:p>
    <w:p w:rsidRPr="00FF1C14" w:rsidR="00D05D60" w:rsidP="004A6D0D" w:rsidRDefault="00D05D60" w14:paraId="467C6B4D" w14:textId="77777777">
      <w:pPr>
        <w:spacing w:after="0" w:line="360" w:lineRule="auto"/>
        <w:ind w:right="-28"/>
        <w:rPr>
          <w:rFonts w:eastAsia="Calibri" w:cs="Tahoma"/>
          <w:bCs/>
          <w:color w:val="auto"/>
        </w:rPr>
      </w:pPr>
    </w:p>
    <w:p w:rsidRPr="00FF1C14" w:rsidR="00D05D60" w:rsidP="004A6D0D" w:rsidRDefault="00D05D60" w14:paraId="2E2D3C4C" w14:textId="77777777">
      <w:pPr>
        <w:spacing w:after="0" w:line="360" w:lineRule="auto"/>
        <w:ind w:right="-28"/>
        <w:jc w:val="center"/>
        <w:rPr>
          <w:rFonts w:eastAsia="Calibri" w:cs="Tahoma"/>
          <w:b/>
          <w:bCs/>
          <w:color w:val="auto"/>
        </w:rPr>
      </w:pPr>
      <w:r w:rsidRPr="00FF1C14">
        <w:rPr>
          <w:rFonts w:eastAsia="Calibri" w:cs="Tahoma"/>
          <w:b/>
          <w:bCs/>
          <w:color w:val="auto"/>
        </w:rPr>
        <w:t>R E S U E L V E:</w:t>
      </w:r>
    </w:p>
    <w:p w:rsidRPr="00FF1C14" w:rsidR="00D05D60" w:rsidP="004A6D0D" w:rsidRDefault="00D05D60" w14:paraId="186EF97E" w14:textId="2E8E23E3">
      <w:pPr>
        <w:spacing w:after="0" w:line="360" w:lineRule="auto"/>
        <w:rPr>
          <w:lang w:val="es-ES" w:eastAsia="es-ES_tradnl"/>
        </w:rPr>
      </w:pPr>
    </w:p>
    <w:p w:rsidRPr="00FF1C14" w:rsidR="00D05D60" w:rsidP="004A6D0D" w:rsidRDefault="00D05D60" w14:paraId="74660DFE" w14:textId="7B9AD5CC">
      <w:pPr>
        <w:spacing w:after="0" w:line="360" w:lineRule="auto"/>
        <w:contextualSpacing/>
        <w:rPr>
          <w:rFonts w:eastAsia="Calibri" w:cs="Tahoma"/>
          <w:bCs/>
        </w:rPr>
      </w:pPr>
      <w:r w:rsidRPr="00FF1C14">
        <w:rPr>
          <w:rFonts w:cs="Tahoma"/>
          <w:b/>
          <w:bCs/>
        </w:rPr>
        <w:lastRenderedPageBreak/>
        <w:t xml:space="preserve">PRIMERO. </w:t>
      </w:r>
      <w:r w:rsidRPr="00FF1C14">
        <w:rPr>
          <w:rFonts w:cs="Tahoma"/>
          <w:bCs/>
        </w:rPr>
        <w:t xml:space="preserve">Se </w:t>
      </w:r>
      <w:r w:rsidRPr="00FF1C14" w:rsidR="000A38AD">
        <w:rPr>
          <w:rFonts w:cs="Tahoma"/>
          <w:b/>
          <w:bCs/>
        </w:rPr>
        <w:t>REVOCA</w:t>
      </w:r>
      <w:r w:rsidRPr="00FF1C14">
        <w:rPr>
          <w:rFonts w:cs="Tahoma"/>
          <w:bCs/>
        </w:rPr>
        <w:t xml:space="preserve"> la respuesta entregada por el </w:t>
      </w:r>
      <w:r w:rsidRPr="00FF1C14">
        <w:rPr>
          <w:rFonts w:eastAsia="Calibri" w:cs="Tahoma"/>
        </w:rPr>
        <w:t>Ayuntamiento de Jiquipilco</w:t>
      </w:r>
      <w:r w:rsidRPr="00FF1C14">
        <w:rPr>
          <w:rFonts w:cs="Tahoma"/>
          <w:bCs/>
        </w:rPr>
        <w:t xml:space="preserve"> a la solicitud de </w:t>
      </w:r>
      <w:r w:rsidRPr="00FF1C14">
        <w:rPr>
          <w:rFonts w:eastAsia="Calibri" w:cs="Tahoma"/>
        </w:rPr>
        <w:t>información 00015/JIQUIPIL/IP/2022</w:t>
      </w:r>
      <w:r w:rsidRPr="00FF1C14">
        <w:t xml:space="preserve"> por resultar </w:t>
      </w:r>
      <w:r w:rsidRPr="00FF1C14">
        <w:rPr>
          <w:b/>
        </w:rPr>
        <w:t>FUNDADAS</w:t>
      </w:r>
      <w:r w:rsidRPr="00FF1C14">
        <w:rPr>
          <w:rFonts w:cs="Tahoma"/>
        </w:rPr>
        <w:t xml:space="preserve"> </w:t>
      </w:r>
      <w:r w:rsidRPr="00FF1C14">
        <w:rPr>
          <w:rFonts w:eastAsia="Calibri" w:cs="Tahoma"/>
        </w:rPr>
        <w:t>las razones o motivos de inconformidad hechos valer por el Particular, en</w:t>
      </w:r>
      <w:r w:rsidRPr="00FF1C14">
        <w:rPr>
          <w:rFonts w:eastAsia="Calibri" w:cs="Tahoma"/>
          <w:bCs/>
        </w:rPr>
        <w:t xml:space="preserve"> términos de los considerandos </w:t>
      </w:r>
      <w:r w:rsidRPr="00FF1C14">
        <w:rPr>
          <w:rFonts w:eastAsia="Calibri" w:cs="Tahoma"/>
        </w:rPr>
        <w:t>QUINTO y SEXTO de la presente Resolución.</w:t>
      </w:r>
    </w:p>
    <w:p w:rsidRPr="00FF1C14" w:rsidR="00D05D60" w:rsidP="004A6D0D" w:rsidRDefault="00D05D60" w14:paraId="0A33C476" w14:textId="027A9908">
      <w:pPr>
        <w:spacing w:after="0" w:line="360" w:lineRule="auto"/>
        <w:contextualSpacing/>
        <w:rPr>
          <w:rFonts w:eastAsia="Calibri" w:cs="Tahoma"/>
          <w:bCs/>
        </w:rPr>
      </w:pPr>
    </w:p>
    <w:p w:rsidRPr="00FF1C14" w:rsidR="000A38AD" w:rsidP="004A6D0D" w:rsidRDefault="00D05D60" w14:paraId="3806C66C" w14:textId="77777777">
      <w:pPr>
        <w:spacing w:after="0" w:line="360" w:lineRule="auto"/>
      </w:pPr>
      <w:r w:rsidRPr="00FF1C14">
        <w:rPr>
          <w:rFonts w:cs="Tahoma"/>
          <w:b/>
          <w:bCs/>
        </w:rPr>
        <w:t xml:space="preserve">SEGUNDO. </w:t>
      </w:r>
      <w:r w:rsidRPr="00FF1C14" w:rsidR="000A38AD">
        <w:rPr>
          <w:rFonts w:eastAsia="Times New Roman" w:cs="Tahoma"/>
          <w:bCs/>
          <w:color w:val="auto"/>
          <w:lang w:eastAsia="es-ES"/>
        </w:rPr>
        <w:t xml:space="preserve">Se </w:t>
      </w:r>
      <w:r w:rsidRPr="00FF1C14" w:rsidR="000A38AD">
        <w:rPr>
          <w:rFonts w:eastAsia="Times New Roman" w:cs="Tahoma"/>
          <w:b/>
          <w:bCs/>
          <w:color w:val="auto"/>
          <w:lang w:eastAsia="es-ES"/>
        </w:rPr>
        <w:t>ORDENA</w:t>
      </w:r>
      <w:r w:rsidRPr="00FF1C14" w:rsidR="000A38AD">
        <w:rPr>
          <w:rFonts w:eastAsia="Times New Roman" w:cs="Tahoma"/>
          <w:bCs/>
          <w:color w:val="auto"/>
          <w:lang w:eastAsia="es-ES"/>
        </w:rPr>
        <w:t xml:space="preserve"> </w:t>
      </w:r>
      <w:r w:rsidRPr="00FF1C14" w:rsidR="000A38AD">
        <w:rPr>
          <w:rFonts w:eastAsia="Times New Roman" w:cs="Tahoma"/>
          <w:bCs/>
          <w:color w:val="auto"/>
          <w:lang w:val="es-ES_tradnl" w:eastAsia="es-ES"/>
        </w:rPr>
        <w:t xml:space="preserve">al Sujeto Obligado </w:t>
      </w:r>
      <w:r w:rsidRPr="00FF1C14" w:rsidR="000A38AD">
        <w:rPr>
          <w:rFonts w:eastAsia="Times New Roman" w:cs="Tahoma"/>
          <w:bCs/>
          <w:color w:val="auto"/>
          <w:lang w:eastAsia="es-ES"/>
        </w:rPr>
        <w:t xml:space="preserve">a efecto de que, previa búsqueda exhaustiva y razonable </w:t>
      </w:r>
      <w:r w:rsidRPr="00FF1C14" w:rsidR="000A38AD">
        <w:rPr>
          <w:rFonts w:eastAsia="Times New Roman" w:cs="Tahoma"/>
          <w:color w:val="auto"/>
          <w:lang w:eastAsia="es-ES"/>
        </w:rPr>
        <w:t xml:space="preserve">en todas las unidades administrativas competentes, entregue, a través del Sistema de Acceso a la Información Mexiquense (SAIMEX), </w:t>
      </w:r>
      <w:r w:rsidRPr="00FF1C14" w:rsidR="000A38AD">
        <w:t xml:space="preserve">respecto aquellos servidores públicos activos, al veinticuatro de enero de dos mil veintidós, que contarán con </w:t>
      </w:r>
      <w:r w:rsidRPr="00FF1C14" w:rsidR="000A38AD">
        <w:rPr>
          <w:rFonts w:cs="Tahoma"/>
          <w:iCs/>
        </w:rPr>
        <w:t xml:space="preserve">Certificados de Competencia Laboral bajo los Estándares de Competencia de Marca </w:t>
      </w:r>
      <w:r w:rsidRPr="00FF1C14" w:rsidR="000A38AD">
        <w:t>ECM0059, ECM0060, ECM0061, ECM0062, ECM0063, ECM0064, ECM0065, ECM0066, ECM0067, ECM0068, ECM0069, ECM0070 y ECM0071, los documentos donde conste lo siguiente:</w:t>
      </w:r>
    </w:p>
    <w:p w:rsidRPr="00FF1C14" w:rsidR="000A38AD" w:rsidP="004A6D0D" w:rsidRDefault="000A38AD" w14:paraId="76F6ECE1" w14:textId="77777777">
      <w:pPr>
        <w:spacing w:after="0" w:line="360" w:lineRule="auto"/>
      </w:pPr>
    </w:p>
    <w:p w:rsidRPr="00FF1C14" w:rsidR="000A38AD" w:rsidP="004A6D0D" w:rsidRDefault="000A38AD" w14:paraId="79EA7729" w14:textId="06B5D411">
      <w:pPr>
        <w:numPr>
          <w:ilvl w:val="0"/>
          <w:numId w:val="29"/>
        </w:numPr>
        <w:spacing w:after="0" w:line="360" w:lineRule="auto"/>
        <w:contextualSpacing/>
      </w:pPr>
      <w:r w:rsidRPr="00FF1C14">
        <w:t>Número total de servidores públicos certificados;</w:t>
      </w:r>
    </w:p>
    <w:p w:rsidRPr="00FF1C14" w:rsidR="008B3C14" w:rsidP="008B3C14" w:rsidRDefault="008B3C14" w14:paraId="08955377" w14:textId="77777777">
      <w:pPr>
        <w:spacing w:after="0" w:line="360" w:lineRule="auto"/>
        <w:ind w:left="720"/>
        <w:contextualSpacing/>
      </w:pPr>
    </w:p>
    <w:p w:rsidRPr="00FF1C14" w:rsidR="000A38AD" w:rsidP="004A6D0D" w:rsidRDefault="000A38AD" w14:paraId="32EA50D0" w14:textId="63AFB40D">
      <w:pPr>
        <w:numPr>
          <w:ilvl w:val="0"/>
          <w:numId w:val="29"/>
        </w:numPr>
        <w:spacing w:after="0" w:line="360" w:lineRule="auto"/>
        <w:contextualSpacing/>
      </w:pPr>
      <w:r w:rsidRPr="00FF1C14">
        <w:t>Número de folio de cada Certificado, y</w:t>
      </w:r>
    </w:p>
    <w:p w:rsidRPr="00FF1C14" w:rsidR="008B3C14" w:rsidP="008B3C14" w:rsidRDefault="008B3C14" w14:paraId="6C7D20A5" w14:textId="77777777">
      <w:pPr>
        <w:pStyle w:val="Prrafodelista"/>
        <w:spacing w:line="360" w:lineRule="auto"/>
      </w:pPr>
    </w:p>
    <w:p w:rsidRPr="00FF1C14" w:rsidR="000A38AD" w:rsidP="004A6D0D" w:rsidRDefault="000A38AD" w14:paraId="622B0B36" w14:textId="77777777">
      <w:pPr>
        <w:numPr>
          <w:ilvl w:val="0"/>
          <w:numId w:val="29"/>
        </w:numPr>
        <w:spacing w:after="0" w:line="360" w:lineRule="auto"/>
        <w:contextualSpacing/>
      </w:pPr>
      <w:r w:rsidRPr="00FF1C14">
        <w:t>Numero de empelado, área de adscripción y monto bruto de percepciones económicas.</w:t>
      </w:r>
    </w:p>
    <w:p w:rsidRPr="00FF1C14" w:rsidR="000A38AD" w:rsidP="004A6D0D" w:rsidRDefault="000A38AD" w14:paraId="2859F3AE" w14:textId="77777777">
      <w:pPr>
        <w:spacing w:after="0" w:line="360" w:lineRule="auto"/>
        <w:ind w:right="-93"/>
        <w:rPr>
          <w:rFonts w:eastAsia="Times New Roman" w:cs="Tahoma"/>
          <w:color w:val="auto"/>
          <w:lang w:eastAsia="es-ES"/>
        </w:rPr>
      </w:pPr>
    </w:p>
    <w:p w:rsidRPr="00FF1C14" w:rsidR="000A38AD" w:rsidP="004A6D0D" w:rsidRDefault="000A38AD" w14:paraId="1DE6249E" w14:textId="77777777">
      <w:pPr>
        <w:spacing w:after="0" w:line="360" w:lineRule="auto"/>
        <w:rPr>
          <w:rFonts w:eastAsia="Times New Roman" w:cs="Tahoma"/>
          <w:color w:val="auto"/>
          <w:lang w:eastAsia="es-MX"/>
        </w:rPr>
      </w:pPr>
      <w:r w:rsidRPr="00FF1C14">
        <w:rPr>
          <w:rFonts w:eastAsia="Times New Roman" w:cs="Tahoma"/>
          <w:bCs/>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F1C14" w:rsidR="000A38AD" w:rsidP="004A6D0D" w:rsidRDefault="000A38AD" w14:paraId="2117830A" w14:textId="77777777">
      <w:pPr>
        <w:spacing w:after="0" w:line="360" w:lineRule="auto"/>
        <w:ind w:right="-93"/>
        <w:rPr>
          <w:rFonts w:eastAsia="Times New Roman" w:cs="Tahoma"/>
          <w:color w:val="auto"/>
          <w:lang w:eastAsia="es-ES"/>
        </w:rPr>
      </w:pPr>
    </w:p>
    <w:p w:rsidRPr="00FF1C14" w:rsidR="000A38AD" w:rsidP="004A6D0D" w:rsidRDefault="000A38AD" w14:paraId="1E0ACE9B" w14:textId="60894F24">
      <w:pPr>
        <w:spacing w:after="0" w:line="360" w:lineRule="auto"/>
        <w:ind w:right="-93"/>
        <w:rPr>
          <w:rFonts w:cs="Tahoma"/>
          <w:bCs/>
          <w:iCs/>
        </w:rPr>
      </w:pPr>
      <w:r w:rsidRPr="00FF1C14">
        <w:t xml:space="preserve">Para el caso de que no haya servidores públicos que cuenten con </w:t>
      </w:r>
      <w:r w:rsidRPr="00FF1C14">
        <w:rPr>
          <w:rFonts w:cs="Tahoma"/>
          <w:bCs/>
          <w:iCs/>
        </w:rPr>
        <w:t>Certificados de Competencia Laboral bajo los Estándares de Competencia de Marca solicitados, deberá hacerlo del conocimiento a la Recurrente, de manera clara y precisa.</w:t>
      </w:r>
    </w:p>
    <w:p w:rsidRPr="00FF1C14" w:rsidR="000A38AD" w:rsidP="004A6D0D" w:rsidRDefault="000A38AD" w14:paraId="0EAE130A" w14:textId="77777777">
      <w:pPr>
        <w:spacing w:after="0" w:line="360" w:lineRule="auto"/>
        <w:ind w:right="-93"/>
        <w:rPr>
          <w:rFonts w:eastAsia="Times New Roman" w:cs="Tahoma"/>
          <w:color w:val="auto"/>
          <w:lang w:eastAsia="es-ES"/>
        </w:rPr>
      </w:pPr>
    </w:p>
    <w:p w:rsidRPr="00FF1C14" w:rsidR="00D05D60" w:rsidP="004A6D0D" w:rsidRDefault="00D05D60" w14:paraId="5DD5D73F" w14:textId="1FA4DE16">
      <w:pPr>
        <w:spacing w:after="0" w:line="360" w:lineRule="auto"/>
        <w:contextualSpacing/>
        <w:rPr>
          <w:rFonts w:cs="Tahoma"/>
        </w:rPr>
      </w:pPr>
      <w:r w:rsidRPr="00FF1C14">
        <w:rPr>
          <w:rFonts w:cs="Arial"/>
          <w:b/>
          <w:lang w:val="es-ES_tradnl"/>
        </w:rPr>
        <w:t>TERCERO.</w:t>
      </w:r>
      <w:r w:rsidRPr="00FF1C14">
        <w:rPr>
          <w:rFonts w:cs="Tahoma"/>
          <w:b/>
        </w:rPr>
        <w:t xml:space="preserve"> NOTIFÍQUESE </w:t>
      </w:r>
      <w:r w:rsidRPr="00FF1C14">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F1C14" w:rsidR="0072684B" w:rsidP="004A6D0D" w:rsidRDefault="0072684B" w14:paraId="1E418077" w14:textId="77777777">
      <w:pPr>
        <w:spacing w:after="0" w:line="360" w:lineRule="auto"/>
        <w:rPr>
          <w:rFonts w:cs="Tahoma"/>
        </w:rPr>
      </w:pPr>
    </w:p>
    <w:p w:rsidRPr="00FF1C14" w:rsidR="00D05D60" w:rsidP="004A6D0D" w:rsidRDefault="00D05D60" w14:paraId="39680504" w14:textId="77777777">
      <w:pPr>
        <w:spacing w:after="0" w:line="360" w:lineRule="auto"/>
        <w:contextualSpacing/>
        <w:rPr>
          <w:rFonts w:eastAsia="Calibri" w:cs="Tahoma"/>
          <w:iCs/>
        </w:rPr>
      </w:pPr>
      <w:bookmarkStart w:name="_Hlk61509110" w:id="0"/>
      <w:r w:rsidRPr="00FF1C14">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FF1C14" w:rsidR="00D05D60" w:rsidP="004A6D0D" w:rsidRDefault="00D05D60" w14:paraId="66953933" w14:textId="77777777">
      <w:pPr>
        <w:spacing w:after="0" w:line="360" w:lineRule="auto"/>
        <w:rPr>
          <w:rFonts w:cs="Tahoma"/>
        </w:rPr>
      </w:pPr>
    </w:p>
    <w:p w:rsidRPr="00FF1C14" w:rsidR="00D05D60" w:rsidP="004A6D0D" w:rsidRDefault="00D05D60" w14:paraId="05C05610" w14:textId="77777777">
      <w:pPr>
        <w:spacing w:after="0" w:line="360" w:lineRule="auto"/>
        <w:rPr>
          <w:rFonts w:cs="Tahoma"/>
        </w:rPr>
      </w:pPr>
      <w:r w:rsidRPr="00FF1C14">
        <w:rPr>
          <w:rFonts w:cs="Tahoma"/>
          <w:b/>
        </w:rPr>
        <w:t>CUARTO. NOTIFÍQUESE</w:t>
      </w:r>
      <w:r w:rsidRPr="00FF1C14">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F1C14" w:rsidR="00D05D60" w:rsidP="004A6D0D" w:rsidRDefault="00D05D60" w14:paraId="3EB252F1" w14:textId="77777777">
      <w:pPr>
        <w:spacing w:after="0" w:line="360" w:lineRule="auto"/>
        <w:rPr>
          <w:rFonts w:eastAsia="Calibri" w:cs="Tahoma"/>
          <w:bCs/>
          <w:lang w:val="es-ES"/>
        </w:rPr>
      </w:pPr>
    </w:p>
    <w:p w:rsidR="00D05D60" w:rsidP="004A6D0D" w:rsidRDefault="00D05D60" w14:paraId="5A24CB0E" w14:textId="77777777">
      <w:pPr>
        <w:spacing w:after="0" w:line="360" w:lineRule="auto"/>
        <w:rPr>
          <w:rFonts w:eastAsia="Calibri" w:cs="Tahoma"/>
          <w:bCs/>
        </w:rPr>
      </w:pPr>
      <w:r w:rsidRPr="00FF1C14">
        <w:rPr>
          <w:rFonts w:eastAsia="Calibri" w:cs="Tahoma"/>
          <w:bCs/>
        </w:rPr>
        <w:t xml:space="preserve">ASÍ LO RESUELVE, POR </w:t>
      </w:r>
      <w:r w:rsidRPr="00FF1C14">
        <w:rPr>
          <w:rFonts w:eastAsia="Calibri" w:cs="Tahoma"/>
          <w:b/>
        </w:rPr>
        <w:t>UNANIMIDAD</w:t>
      </w:r>
      <w:r w:rsidRPr="00FF1C14">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w:t>
      </w:r>
      <w:r w:rsidRPr="00FF1C14">
        <w:rPr>
          <w:rFonts w:eastAsia="Times New Roman" w:cs="Tahoma"/>
          <w:bCs/>
          <w:color w:val="auto"/>
          <w:lang w:eastAsia="es-ES"/>
        </w:rPr>
        <w:t>TRES DE AGOSTO DE DOS MIL VEINTIDÓS</w:t>
      </w:r>
      <w:r w:rsidRPr="00FF1C14">
        <w:rPr>
          <w:rFonts w:eastAsia="Calibri" w:cs="Tahoma"/>
          <w:bCs/>
        </w:rPr>
        <w:t>, ANTE EL SECRETARIO TÉCNICO DEL PLENO, ALEXIS TAPIA RAMÍREZ.</w:t>
      </w:r>
    </w:p>
    <w:p w:rsidR="00D05D60" w:rsidP="004A6D0D" w:rsidRDefault="00D05D60" w14:paraId="508EBA51" w14:textId="77777777">
      <w:pPr>
        <w:spacing w:after="0" w:line="360" w:lineRule="auto"/>
        <w:jc w:val="left"/>
        <w:rPr>
          <w:rFonts w:eastAsia="Calibri" w:cs="Tahoma"/>
          <w:b/>
          <w:bCs/>
        </w:rPr>
      </w:pPr>
      <w:r>
        <w:rPr>
          <w:rFonts w:eastAsia="Calibri" w:cs="Tahoma"/>
          <w:b/>
          <w:bCs/>
        </w:rPr>
        <w:br w:type="page"/>
      </w:r>
    </w:p>
    <w:p w:rsidR="00E07B42" w:rsidP="004A6D0D" w:rsidRDefault="00E07B42" w14:paraId="68D9B545" w14:textId="77777777">
      <w:pPr>
        <w:spacing w:after="0" w:line="360" w:lineRule="auto"/>
      </w:pPr>
    </w:p>
    <w:sectPr w:rsidR="00E07B42" w:rsidSect="002C59A0">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412" w:rsidP="00A070E2" w:rsidRDefault="004F1412" w14:paraId="5680C6D3" w14:textId="77777777">
      <w:pPr>
        <w:spacing w:after="0" w:line="240" w:lineRule="auto"/>
      </w:pPr>
      <w:r>
        <w:separator/>
      </w:r>
    </w:p>
  </w:endnote>
  <w:endnote w:type="continuationSeparator" w:id="0">
    <w:p w:rsidR="004F1412" w:rsidP="00A070E2" w:rsidRDefault="004F1412" w14:paraId="4ECA9A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AA453F" w14:paraId="33E4978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2C59A0" w:rsidRDefault="00FF1C14" w14:paraId="63959A7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AA453F" w14:paraId="0AB633F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p w:rsidR="002C59A0" w:rsidRDefault="00FF1C14" w14:paraId="0AF453F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AA453F" w14:paraId="53C773B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27</w:t>
    </w:r>
    <w:r>
      <w:rPr>
        <w:b/>
        <w:bCs/>
        <w:sz w:val="24"/>
        <w:szCs w:val="24"/>
      </w:rPr>
      <w:fldChar w:fldCharType="end"/>
    </w:r>
  </w:p>
  <w:p w:rsidR="002C59A0" w:rsidRDefault="00FF1C14" w14:paraId="25AF648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412" w:rsidP="00A070E2" w:rsidRDefault="004F1412" w14:paraId="21F93BB5" w14:textId="77777777">
      <w:pPr>
        <w:spacing w:after="0" w:line="240" w:lineRule="auto"/>
      </w:pPr>
      <w:r>
        <w:separator/>
      </w:r>
    </w:p>
  </w:footnote>
  <w:footnote w:type="continuationSeparator" w:id="0">
    <w:p w:rsidR="004F1412" w:rsidP="00A070E2" w:rsidRDefault="004F1412" w14:paraId="19000A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475CD7AA" w14:textId="77777777">
      <w:trPr>
        <w:trHeight w:val="141"/>
      </w:trPr>
      <w:tc>
        <w:tcPr>
          <w:tcW w:w="2404" w:type="dxa"/>
        </w:tcPr>
        <w:p w:rsidRPr="001B5FB6" w:rsidR="002C59A0" w:rsidP="002C59A0" w:rsidRDefault="00AA453F" w14:paraId="49612AD4"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AA453F" w14:paraId="2FB4D504"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53131230" w14:textId="77777777">
      <w:trPr>
        <w:trHeight w:val="276"/>
      </w:trPr>
      <w:tc>
        <w:tcPr>
          <w:tcW w:w="2404" w:type="dxa"/>
        </w:tcPr>
        <w:p w:rsidRPr="001B5FB6" w:rsidR="002C59A0" w:rsidP="002C59A0" w:rsidRDefault="00AA453F" w14:paraId="4FCA6D19"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AA453F" w14:paraId="23C837D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41FD7A85" w14:textId="77777777">
      <w:trPr>
        <w:trHeight w:val="276"/>
      </w:trPr>
      <w:tc>
        <w:tcPr>
          <w:tcW w:w="2404" w:type="dxa"/>
        </w:tcPr>
        <w:p w:rsidRPr="001B5FB6" w:rsidR="002C59A0" w:rsidP="002C59A0" w:rsidRDefault="00AA453F" w14:paraId="1DADA889"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AA453F" w14:paraId="2A27553B"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FF1C14" w14:paraId="34522219" w14:textId="77777777">
    <w:pPr>
      <w:pStyle w:val="Encabezado"/>
    </w:pPr>
    <w:r>
      <w:rPr>
        <w:noProof/>
      </w:rPr>
      <w:pict w14:anchorId="1A210BC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FF1C14" w14:paraId="7C9A76B0"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A4228E" w14:paraId="0220FFDD" w14:textId="77777777">
      <w:trPr>
        <w:trHeight w:val="141"/>
      </w:trPr>
      <w:tc>
        <w:tcPr>
          <w:tcW w:w="2404" w:type="dxa"/>
        </w:tcPr>
        <w:p w:rsidRPr="001B5FB6" w:rsidR="002C59A0" w:rsidP="00682222" w:rsidRDefault="00AA453F" w14:paraId="4CC833E0"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AA453F" w14:paraId="377AEE9E" w14:textId="77777777">
          <w:pPr>
            <w:tabs>
              <w:tab w:val="right" w:pos="8838"/>
            </w:tabs>
            <w:ind w:left="-28" w:right="454"/>
            <w:rPr>
              <w:rFonts w:eastAsia="Calibri" w:cs="Tahoma"/>
            </w:rPr>
          </w:pPr>
          <w:r w:rsidRPr="00FA6CED">
            <w:rPr>
              <w:rFonts w:eastAsia="Calibri" w:cs="Tahoma"/>
              <w:lang w:val="es-MX"/>
            </w:rPr>
            <w:t>03621/INFOEM/IP/RR/2022</w:t>
          </w:r>
        </w:p>
      </w:tc>
    </w:tr>
    <w:tr w:rsidR="002C59A0" w:rsidTr="00A4228E" w14:paraId="2F5FE3E5" w14:textId="77777777">
      <w:trPr>
        <w:trHeight w:val="276"/>
      </w:trPr>
      <w:tc>
        <w:tcPr>
          <w:tcW w:w="2404" w:type="dxa"/>
        </w:tcPr>
        <w:p w:rsidRPr="001B5FB6" w:rsidR="002C59A0" w:rsidP="002C59A0" w:rsidRDefault="00AA453F" w14:paraId="47047A4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AA453F" w14:paraId="11D4E4F2" w14:textId="77777777">
          <w:pPr>
            <w:tabs>
              <w:tab w:val="right" w:pos="8838"/>
            </w:tabs>
            <w:ind w:right="454"/>
            <w:rPr>
              <w:rFonts w:eastAsia="Calibri" w:cs="Tahoma"/>
              <w:lang w:val="es-MX"/>
            </w:rPr>
          </w:pPr>
          <w:r w:rsidRPr="00C57F5C">
            <w:rPr>
              <w:rFonts w:eastAsia="Calibri" w:cs="Tahoma"/>
              <w:lang w:val="es-MX"/>
            </w:rPr>
            <w:t>Ayuntamiento de Jiquipilco</w:t>
          </w:r>
        </w:p>
      </w:tc>
    </w:tr>
    <w:tr w:rsidR="002C59A0" w:rsidTr="00A4228E" w14:paraId="23D8C6DC" w14:textId="77777777">
      <w:trPr>
        <w:trHeight w:val="276"/>
      </w:trPr>
      <w:tc>
        <w:tcPr>
          <w:tcW w:w="2404" w:type="dxa"/>
        </w:tcPr>
        <w:p w:rsidRPr="001B5FB6" w:rsidR="002C59A0" w:rsidP="002C59A0" w:rsidRDefault="00AA453F" w14:paraId="0CB682B7"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AA453F" w14:paraId="50C154A3"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FF1C14" w14:paraId="4E51B100" w14:textId="77777777">
    <w:pPr>
      <w:pStyle w:val="Encabezado"/>
    </w:pPr>
    <w:r>
      <w:rPr>
        <w:noProof/>
      </w:rPr>
      <w:pict w14:anchorId="00CDD6D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696EAA19" w14:paraId="6681AE03" w14:textId="77777777">
      <w:trPr>
        <w:trHeight w:val="1546"/>
      </w:trPr>
      <w:tc>
        <w:tcPr>
          <w:tcW w:w="2127" w:type="dxa"/>
          <w:shd w:val="clear" w:color="auto" w:fill="auto"/>
          <w:tcMar/>
        </w:tcPr>
        <w:p w:rsidRPr="005C106F" w:rsidR="002C59A0" w:rsidP="002C59A0" w:rsidRDefault="00FF1C14" w14:paraId="1FD579C8"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2C59A0" w:rsidTr="696EAA19" w14:paraId="2B42D837" w14:textId="77777777">
            <w:trPr>
              <w:trHeight w:val="141"/>
            </w:trPr>
            <w:tc>
              <w:tcPr>
                <w:tcW w:w="2404" w:type="dxa"/>
                <w:tcMar/>
                <w:vAlign w:val="bottom"/>
              </w:tcPr>
              <w:p w:rsidRPr="001B5FB6" w:rsidR="002C59A0" w:rsidP="002C59A0" w:rsidRDefault="00AA453F" w14:paraId="5BADB570"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2C59A0" w:rsidP="002C59A0" w:rsidRDefault="00FF1C14" w14:paraId="321663FA" w14:textId="77777777">
                <w:pPr>
                  <w:tabs>
                    <w:tab w:val="right" w:pos="8838"/>
                  </w:tabs>
                  <w:ind w:left="-28" w:right="-107"/>
                  <w:rPr>
                    <w:rFonts w:eastAsia="Calibri" w:cs="Tahoma"/>
                    <w:lang w:val="es-MX"/>
                  </w:rPr>
                </w:pPr>
              </w:p>
              <w:p w:rsidRPr="00FA6CED" w:rsidR="002C59A0" w:rsidP="002C59A0" w:rsidRDefault="00AA453F" w14:paraId="200642F1" w14:textId="77777777">
                <w:pPr>
                  <w:tabs>
                    <w:tab w:val="right" w:pos="8838"/>
                  </w:tabs>
                  <w:ind w:left="-28" w:right="-107"/>
                  <w:rPr>
                    <w:rFonts w:eastAsia="Calibri" w:cs="Tahoma"/>
                  </w:rPr>
                </w:pPr>
                <w:r w:rsidRPr="00FA6CED">
                  <w:rPr>
                    <w:rFonts w:eastAsia="Calibri" w:cs="Tahoma"/>
                    <w:lang w:val="es-MX"/>
                  </w:rPr>
                  <w:t>03621/INFOEM/IP/RR/2022</w:t>
                </w:r>
              </w:p>
            </w:tc>
          </w:tr>
          <w:tr w:rsidR="002C59A0" w:rsidTr="696EAA19" w14:paraId="4C54CE6C" w14:textId="77777777">
            <w:trPr>
              <w:trHeight w:val="141"/>
            </w:trPr>
            <w:tc>
              <w:tcPr>
                <w:tcW w:w="2404" w:type="dxa"/>
                <w:tcMar/>
              </w:tcPr>
              <w:p w:rsidRPr="001B5FB6" w:rsidR="002C59A0" w:rsidP="002C59A0" w:rsidRDefault="00AA453F" w14:paraId="3E6D8674"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2C59A0" w:rsidP="696EAA19" w:rsidRDefault="00AA453F" w14:paraId="0ACBED21" w14:textId="133AA575">
                <w:pPr>
                  <w:pStyle w:val="Normal"/>
                  <w:tabs>
                    <w:tab w:val="right" w:leader="none" w:pos="8838"/>
                  </w:tabs>
                  <w:bidi w:val="0"/>
                  <w:spacing w:before="0" w:beforeAutospacing="off" w:after="0" w:afterAutospacing="off" w:line="259" w:lineRule="auto"/>
                  <w:ind w:left="0" w:right="633"/>
                  <w:jc w:val="both"/>
                  <w:rPr>
                    <w:rFonts w:ascii="Palatino Linotype" w:hAnsi="Palatino Linotype" w:eastAsia="Calibri" w:cs=""/>
                    <w:color w:val="000000" w:themeColor="text1" w:themeTint="FF" w:themeShade="FF"/>
                    <w:highlight w:val="black"/>
                    <w:lang w:val="es-MX"/>
                  </w:rPr>
                </w:pPr>
                <w:r w:rsidRPr="696EAA19" w:rsidR="696EAA19">
                  <w:rPr>
                    <w:rFonts w:eastAsia="Calibri" w:cs="Tahoma"/>
                    <w:highlight w:val="black"/>
                    <w:lang w:val="es-MX"/>
                  </w:rPr>
                  <w:t>XXXXXXXXXXXXX</w:t>
                </w:r>
              </w:p>
            </w:tc>
          </w:tr>
          <w:tr w:rsidR="002C59A0" w:rsidTr="696EAA19" w14:paraId="5735A743" w14:textId="77777777">
            <w:trPr>
              <w:trHeight w:val="276"/>
            </w:trPr>
            <w:tc>
              <w:tcPr>
                <w:tcW w:w="2404" w:type="dxa"/>
                <w:tcMar/>
              </w:tcPr>
              <w:p w:rsidRPr="001B5FB6" w:rsidR="002C59A0" w:rsidP="002C59A0" w:rsidRDefault="00AA453F" w14:paraId="6C7FF15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57F5C" w:rsidR="002C59A0" w:rsidP="002C59A0" w:rsidRDefault="00AA453F" w14:paraId="035B0E06" w14:textId="77777777">
                <w:pPr>
                  <w:tabs>
                    <w:tab w:val="right" w:pos="8838"/>
                  </w:tabs>
                  <w:ind w:right="-107"/>
                  <w:rPr>
                    <w:rFonts w:eastAsia="Calibri" w:cs="Tahoma"/>
                    <w:lang w:val="es-MX"/>
                  </w:rPr>
                </w:pPr>
                <w:r w:rsidRPr="00C57F5C">
                  <w:rPr>
                    <w:rFonts w:eastAsia="Calibri" w:cs="Tahoma"/>
                    <w:lang w:val="es-MX"/>
                  </w:rPr>
                  <w:t>Ayuntamiento de Jiquipilco</w:t>
                </w:r>
              </w:p>
            </w:tc>
          </w:tr>
          <w:tr w:rsidR="002C59A0" w:rsidTr="696EAA19" w14:paraId="3189D32C" w14:textId="77777777">
            <w:trPr>
              <w:trHeight w:val="276"/>
            </w:trPr>
            <w:tc>
              <w:tcPr>
                <w:tcW w:w="2404" w:type="dxa"/>
                <w:tcMar/>
              </w:tcPr>
              <w:p w:rsidRPr="001B5FB6" w:rsidR="002C59A0" w:rsidP="002C59A0" w:rsidRDefault="00AA453F" w14:paraId="405EA030"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2C59A0" w:rsidP="002C59A0" w:rsidRDefault="00AA453F" w14:paraId="09342C08"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FF1C14" w14:paraId="0F771588" w14:textId="77777777">
          <w:pPr>
            <w:tabs>
              <w:tab w:val="right" w:pos="8838"/>
            </w:tabs>
            <w:ind w:left="-28"/>
            <w:rPr>
              <w:rFonts w:ascii="Arial" w:hAnsi="Arial" w:eastAsia="Calibri" w:cs="Arial"/>
              <w:b/>
            </w:rPr>
          </w:pPr>
        </w:p>
      </w:tc>
    </w:tr>
  </w:tbl>
  <w:p w:rsidR="002C59A0" w:rsidRDefault="00FF1C14" w14:paraId="17FD9E5B" w14:textId="77777777">
    <w:pPr>
      <w:pStyle w:val="Encabezado"/>
    </w:pPr>
    <w:r>
      <w:rPr>
        <w:noProof/>
      </w:rPr>
      <w:pict w14:anchorId="73B6DDA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498792A"/>
    <w:multiLevelType w:val="hybridMultilevel"/>
    <w:tmpl w:val="2AB496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3C914081"/>
    <w:multiLevelType w:val="hybridMultilevel"/>
    <w:tmpl w:val="B6CE9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C0764D3"/>
    <w:multiLevelType w:val="hybridMultilevel"/>
    <w:tmpl w:val="69ECEC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2E86315"/>
    <w:multiLevelType w:val="hybridMultilevel"/>
    <w:tmpl w:val="2AB496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A558D"/>
    <w:multiLevelType w:val="hybridMultilevel"/>
    <w:tmpl w:val="AF0027D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F940B38"/>
    <w:multiLevelType w:val="hybridMultilevel"/>
    <w:tmpl w:val="07DE2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772129"/>
    <w:multiLevelType w:val="hybridMultilevel"/>
    <w:tmpl w:val="BA12B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1EF24A3"/>
    <w:multiLevelType w:val="hybridMultilevel"/>
    <w:tmpl w:val="78D273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8D854FD"/>
    <w:multiLevelType w:val="hybridMultilevel"/>
    <w:tmpl w:val="77F8EBDE"/>
    <w:lvl w:ilvl="0" w:tplc="6776705E">
      <w:start w:val="1"/>
      <w:numFmt w:val="decimal"/>
      <w:lvlText w:val="%1."/>
      <w:lvlJc w:val="left"/>
      <w:pPr>
        <w:ind w:left="478" w:hanging="361"/>
        <w:jc w:val="right"/>
      </w:pPr>
      <w:rPr>
        <w:rFonts w:hint="default"/>
        <w:w w:val="117"/>
        <w:lang w:val="es-ES" w:eastAsia="en-US" w:bidi="ar-SA"/>
      </w:rPr>
    </w:lvl>
    <w:lvl w:ilvl="1" w:tplc="3A066966">
      <w:start w:val="1"/>
      <w:numFmt w:val="decimal"/>
      <w:lvlText w:val="%2."/>
      <w:lvlJc w:val="left"/>
      <w:pPr>
        <w:ind w:left="1748" w:hanging="362"/>
      </w:pPr>
      <w:rPr>
        <w:rFonts w:hint="default"/>
        <w:w w:val="106"/>
        <w:lang w:val="es-ES" w:eastAsia="en-US" w:bidi="ar-SA"/>
      </w:rPr>
    </w:lvl>
    <w:lvl w:ilvl="2" w:tplc="DAD84ED0">
      <w:numFmt w:val="bullet"/>
      <w:lvlText w:val="•"/>
      <w:lvlJc w:val="left"/>
      <w:pPr>
        <w:ind w:left="2726" w:hanging="362"/>
      </w:pPr>
      <w:rPr>
        <w:rFonts w:hint="default"/>
        <w:lang w:val="es-ES" w:eastAsia="en-US" w:bidi="ar-SA"/>
      </w:rPr>
    </w:lvl>
    <w:lvl w:ilvl="3" w:tplc="142AF736">
      <w:numFmt w:val="bullet"/>
      <w:lvlText w:val="•"/>
      <w:lvlJc w:val="left"/>
      <w:pPr>
        <w:ind w:left="3713" w:hanging="362"/>
      </w:pPr>
      <w:rPr>
        <w:rFonts w:hint="default"/>
        <w:lang w:val="es-ES" w:eastAsia="en-US" w:bidi="ar-SA"/>
      </w:rPr>
    </w:lvl>
    <w:lvl w:ilvl="4" w:tplc="9ED4D6DC">
      <w:numFmt w:val="bullet"/>
      <w:lvlText w:val="•"/>
      <w:lvlJc w:val="left"/>
      <w:pPr>
        <w:ind w:left="4700" w:hanging="362"/>
      </w:pPr>
      <w:rPr>
        <w:rFonts w:hint="default"/>
        <w:lang w:val="es-ES" w:eastAsia="en-US" w:bidi="ar-SA"/>
      </w:rPr>
    </w:lvl>
    <w:lvl w:ilvl="5" w:tplc="6DB4FFBC">
      <w:numFmt w:val="bullet"/>
      <w:lvlText w:val="•"/>
      <w:lvlJc w:val="left"/>
      <w:pPr>
        <w:ind w:left="5687" w:hanging="362"/>
      </w:pPr>
      <w:rPr>
        <w:rFonts w:hint="default"/>
        <w:lang w:val="es-ES" w:eastAsia="en-US" w:bidi="ar-SA"/>
      </w:rPr>
    </w:lvl>
    <w:lvl w:ilvl="6" w:tplc="87C4F9D8">
      <w:numFmt w:val="bullet"/>
      <w:lvlText w:val="•"/>
      <w:lvlJc w:val="left"/>
      <w:pPr>
        <w:ind w:left="6674" w:hanging="362"/>
      </w:pPr>
      <w:rPr>
        <w:rFonts w:hint="default"/>
        <w:lang w:val="es-ES" w:eastAsia="en-US" w:bidi="ar-SA"/>
      </w:rPr>
    </w:lvl>
    <w:lvl w:ilvl="7" w:tplc="7FBCC47A">
      <w:numFmt w:val="bullet"/>
      <w:lvlText w:val="•"/>
      <w:lvlJc w:val="left"/>
      <w:pPr>
        <w:ind w:left="7661" w:hanging="362"/>
      </w:pPr>
      <w:rPr>
        <w:rFonts w:hint="default"/>
        <w:lang w:val="es-ES" w:eastAsia="en-US" w:bidi="ar-SA"/>
      </w:rPr>
    </w:lvl>
    <w:lvl w:ilvl="8" w:tplc="3040916E">
      <w:numFmt w:val="bullet"/>
      <w:lvlText w:val="•"/>
      <w:lvlJc w:val="left"/>
      <w:pPr>
        <w:ind w:left="8648" w:hanging="362"/>
      </w:pPr>
      <w:rPr>
        <w:rFonts w:hint="default"/>
        <w:lang w:val="es-ES" w:eastAsia="en-US" w:bidi="ar-SA"/>
      </w:rPr>
    </w:lvl>
  </w:abstractNum>
  <w:num w:numId="1" w16cid:durableId="14335520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951014">
    <w:abstractNumId w:val="2"/>
  </w:num>
  <w:num w:numId="3" w16cid:durableId="2058357940">
    <w:abstractNumId w:val="8"/>
  </w:num>
  <w:num w:numId="4" w16cid:durableId="114452617">
    <w:abstractNumId w:val="13"/>
  </w:num>
  <w:num w:numId="5" w16cid:durableId="688604361">
    <w:abstractNumId w:val="24"/>
  </w:num>
  <w:num w:numId="6" w16cid:durableId="85687161">
    <w:abstractNumId w:val="20"/>
  </w:num>
  <w:num w:numId="7" w16cid:durableId="412240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9651751">
    <w:abstractNumId w:val="4"/>
  </w:num>
  <w:num w:numId="9" w16cid:durableId="811365930">
    <w:abstractNumId w:val="32"/>
  </w:num>
  <w:num w:numId="10" w16cid:durableId="160170683">
    <w:abstractNumId w:val="5"/>
  </w:num>
  <w:num w:numId="11" w16cid:durableId="1802723095">
    <w:abstractNumId w:val="19"/>
  </w:num>
  <w:num w:numId="12" w16cid:durableId="1118993231">
    <w:abstractNumId w:val="15"/>
  </w:num>
  <w:num w:numId="13" w16cid:durableId="1551963257">
    <w:abstractNumId w:val="33"/>
  </w:num>
  <w:num w:numId="14" w16cid:durableId="189493933">
    <w:abstractNumId w:val="21"/>
  </w:num>
  <w:num w:numId="15" w16cid:durableId="864058636">
    <w:abstractNumId w:val="16"/>
  </w:num>
  <w:num w:numId="16" w16cid:durableId="405692633">
    <w:abstractNumId w:val="27"/>
  </w:num>
  <w:num w:numId="17" w16cid:durableId="756094401">
    <w:abstractNumId w:val="14"/>
  </w:num>
  <w:num w:numId="18" w16cid:durableId="1112362515">
    <w:abstractNumId w:val="28"/>
  </w:num>
  <w:num w:numId="19" w16cid:durableId="2036269300">
    <w:abstractNumId w:val="9"/>
  </w:num>
  <w:num w:numId="20" w16cid:durableId="1069960422">
    <w:abstractNumId w:val="0"/>
  </w:num>
  <w:num w:numId="21" w16cid:durableId="1714957906">
    <w:abstractNumId w:val="25"/>
  </w:num>
  <w:num w:numId="22" w16cid:durableId="779224518">
    <w:abstractNumId w:val="11"/>
  </w:num>
  <w:num w:numId="23" w16cid:durableId="761878611">
    <w:abstractNumId w:val="34"/>
  </w:num>
  <w:num w:numId="24" w16cid:durableId="614947447">
    <w:abstractNumId w:val="6"/>
  </w:num>
  <w:num w:numId="25" w16cid:durableId="1145707375">
    <w:abstractNumId w:val="10"/>
  </w:num>
  <w:num w:numId="26" w16cid:durableId="893351144">
    <w:abstractNumId w:val="18"/>
  </w:num>
  <w:num w:numId="27" w16cid:durableId="1246767977">
    <w:abstractNumId w:val="26"/>
  </w:num>
  <w:num w:numId="28" w16cid:durableId="613556722">
    <w:abstractNumId w:val="12"/>
  </w:num>
  <w:num w:numId="29" w16cid:durableId="1811939811">
    <w:abstractNumId w:val="31"/>
  </w:num>
  <w:num w:numId="30" w16cid:durableId="488442684">
    <w:abstractNumId w:val="22"/>
  </w:num>
  <w:num w:numId="31" w16cid:durableId="38209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8196388">
    <w:abstractNumId w:val="3"/>
  </w:num>
  <w:num w:numId="33" w16cid:durableId="1376587635">
    <w:abstractNumId w:val="30"/>
  </w:num>
  <w:num w:numId="34" w16cid:durableId="1216159533">
    <w:abstractNumId w:val="1"/>
  </w:num>
  <w:num w:numId="35" w16cid:durableId="573441547">
    <w:abstractNumId w:val="7"/>
  </w:num>
  <w:num w:numId="36" w16cid:durableId="82262865">
    <w:abstractNumId w:val="23"/>
  </w:num>
  <w:num w:numId="37" w16cid:durableId="688994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60"/>
    <w:rsid w:val="00023C2F"/>
    <w:rsid w:val="000A38AD"/>
    <w:rsid w:val="001430FF"/>
    <w:rsid w:val="00353923"/>
    <w:rsid w:val="004A4238"/>
    <w:rsid w:val="004A6D0D"/>
    <w:rsid w:val="004F1412"/>
    <w:rsid w:val="0055217E"/>
    <w:rsid w:val="00621850"/>
    <w:rsid w:val="00635BEF"/>
    <w:rsid w:val="0066261D"/>
    <w:rsid w:val="006A74CD"/>
    <w:rsid w:val="0072684B"/>
    <w:rsid w:val="00753C43"/>
    <w:rsid w:val="008B3C14"/>
    <w:rsid w:val="00957E1B"/>
    <w:rsid w:val="009D3630"/>
    <w:rsid w:val="00A070E2"/>
    <w:rsid w:val="00A4228E"/>
    <w:rsid w:val="00AA453F"/>
    <w:rsid w:val="00B53192"/>
    <w:rsid w:val="00BE455D"/>
    <w:rsid w:val="00D05D60"/>
    <w:rsid w:val="00E07B42"/>
    <w:rsid w:val="00ED77DA"/>
    <w:rsid w:val="00F53570"/>
    <w:rsid w:val="00FE5F88"/>
    <w:rsid w:val="00FF1C14"/>
    <w:rsid w:val="696EAA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BF94"/>
  <w15:chartTrackingRefBased/>
  <w15:docId w15:val="{C8D57F68-4C0F-4F5F-8EB5-929CD20A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19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05D6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05D60"/>
    <w:rPr>
      <w:rFonts w:ascii="Palatino Linotype" w:hAnsi="Palatino Linotype"/>
      <w:color w:val="000000" w:themeColor="text1"/>
    </w:rPr>
  </w:style>
  <w:style w:type="paragraph" w:styleId="Piedepgina">
    <w:name w:val="footer"/>
    <w:basedOn w:val="Normal"/>
    <w:link w:val="PiedepginaCar"/>
    <w:uiPriority w:val="99"/>
    <w:unhideWhenUsed/>
    <w:rsid w:val="00D05D6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05D60"/>
    <w:rPr>
      <w:rFonts w:ascii="Palatino Linotype" w:hAnsi="Palatino Linotype"/>
      <w:color w:val="000000" w:themeColor="text1"/>
    </w:rPr>
  </w:style>
  <w:style w:type="table" w:styleId="Tablaconcuadrcula">
    <w:name w:val="Table Grid"/>
    <w:basedOn w:val="Tablanormal"/>
    <w:uiPriority w:val="39"/>
    <w:rsid w:val="00D05D6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D05D60"/>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05D60"/>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05D60"/>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D05D60"/>
    <w:rPr>
      <w:color w:val="605E5C"/>
      <w:shd w:val="clear" w:color="auto" w:fill="E1DFDD"/>
    </w:rPr>
  </w:style>
  <w:style w:type="character" w:styleId="Hipervnculovisitado">
    <w:name w:val="FollowedHyperlink"/>
    <w:basedOn w:val="Fuentedeprrafopredeter"/>
    <w:uiPriority w:val="99"/>
    <w:semiHidden/>
    <w:unhideWhenUsed/>
    <w:rsid w:val="00D05D60"/>
    <w:rPr>
      <w:color w:val="954F72" w:themeColor="followedHyperlink"/>
      <w:u w:val="single"/>
    </w:rPr>
  </w:style>
  <w:style w:type="character" w:styleId="dp6" w:customStyle="1">
    <w:name w:val="dp6"/>
    <w:basedOn w:val="Fuentedeprrafopredeter"/>
    <w:rsid w:val="00D05D60"/>
  </w:style>
  <w:style w:type="paragraph" w:styleId="Textosinformato">
    <w:name w:val="Plain Text"/>
    <w:basedOn w:val="Normal"/>
    <w:link w:val="TextosinformatoCar"/>
    <w:rsid w:val="00D05D60"/>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D05D60"/>
    <w:rPr>
      <w:rFonts w:ascii="Courier New" w:hAnsi="Courier New" w:eastAsia="Times New Roman" w:cs="Times New Roman"/>
      <w:sz w:val="20"/>
      <w:szCs w:val="20"/>
      <w:lang w:val="x-none" w:eastAsia="es-ES"/>
    </w:rPr>
  </w:style>
  <w:style w:type="paragraph" w:styleId="Texto" w:customStyle="1">
    <w:name w:val="Texto"/>
    <w:basedOn w:val="Normal"/>
    <w:link w:val="TextoCar"/>
    <w:rsid w:val="00D05D60"/>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D05D60"/>
    <w:rPr>
      <w:rFonts w:ascii="Arial" w:hAnsi="Arial" w:eastAsia="Times New Roman" w:cs="Times New Roman"/>
      <w:sz w:val="18"/>
      <w:szCs w:val="18"/>
      <w:lang w:val="es-ES" w:eastAsia="es-ES"/>
    </w:rPr>
  </w:style>
  <w:style w:type="character" w:styleId="markedcontent" w:customStyle="1">
    <w:name w:val="markedcontent"/>
    <w:basedOn w:val="Fuentedeprrafopredeter"/>
    <w:rsid w:val="00D05D60"/>
  </w:style>
  <w:style w:type="paragraph" w:styleId="NormalWeb">
    <w:name w:val="Normal (Web)"/>
    <w:basedOn w:val="Normal"/>
    <w:uiPriority w:val="99"/>
    <w:semiHidden/>
    <w:unhideWhenUsed/>
    <w:rsid w:val="00D05D60"/>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D0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25481">
      <w:bodyDiv w:val="1"/>
      <w:marLeft w:val="0"/>
      <w:marRight w:val="0"/>
      <w:marTop w:val="0"/>
      <w:marBottom w:val="0"/>
      <w:divBdr>
        <w:top w:val="none" w:sz="0" w:space="0" w:color="auto"/>
        <w:left w:val="none" w:sz="0" w:space="0" w:color="auto"/>
        <w:bottom w:val="none" w:sz="0" w:space="0" w:color="auto"/>
        <w:right w:val="none" w:sz="0" w:space="0" w:color="auto"/>
      </w:divBdr>
    </w:div>
    <w:div w:id="1087651866">
      <w:bodyDiv w:val="1"/>
      <w:marLeft w:val="0"/>
      <w:marRight w:val="0"/>
      <w:marTop w:val="0"/>
      <w:marBottom w:val="0"/>
      <w:divBdr>
        <w:top w:val="none" w:sz="0" w:space="0" w:color="auto"/>
        <w:left w:val="none" w:sz="0" w:space="0" w:color="auto"/>
        <w:bottom w:val="none" w:sz="0" w:space="0" w:color="auto"/>
        <w:right w:val="none" w:sz="0" w:space="0" w:color="auto"/>
      </w:divBdr>
    </w:div>
    <w:div w:id="1185554702">
      <w:bodyDiv w:val="1"/>
      <w:marLeft w:val="0"/>
      <w:marRight w:val="0"/>
      <w:marTop w:val="0"/>
      <w:marBottom w:val="0"/>
      <w:divBdr>
        <w:top w:val="none" w:sz="0" w:space="0" w:color="auto"/>
        <w:left w:val="none" w:sz="0" w:space="0" w:color="auto"/>
        <w:bottom w:val="none" w:sz="0" w:space="0" w:color="auto"/>
        <w:right w:val="none" w:sz="0" w:space="0" w:color="auto"/>
      </w:divBdr>
    </w:div>
    <w:div w:id="1283223027">
      <w:bodyDiv w:val="1"/>
      <w:marLeft w:val="0"/>
      <w:marRight w:val="0"/>
      <w:marTop w:val="0"/>
      <w:marBottom w:val="0"/>
      <w:divBdr>
        <w:top w:val="none" w:sz="0" w:space="0" w:color="auto"/>
        <w:left w:val="none" w:sz="0" w:space="0" w:color="auto"/>
        <w:bottom w:val="none" w:sz="0" w:space="0" w:color="auto"/>
        <w:right w:val="none" w:sz="0" w:space="0" w:color="auto"/>
      </w:divBdr>
    </w:div>
    <w:div w:id="19979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tmp"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conocer.gob.mx/listado-de-entidades-de-certificacion-y-evaluacion/" TargetMode="External" Id="rId9" /><Relationship Type="http://schemas.openxmlformats.org/officeDocument/2006/relationships/footer" Target="footer1.xml" Id="rId14" /><Relationship Type="http://schemas.openxmlformats.org/officeDocument/2006/relationships/glossaryDocument" Target="glossary/document.xml" Id="R477e28629c3a497b"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8b3920-0746-4945-8d6a-b6e621bf3595}"/>
      </w:docPartPr>
      <w:docPartBody>
        <w:p w14:paraId="7E602C8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5</revision>
  <dcterms:created xsi:type="dcterms:W3CDTF">2022-07-13T18:50:00.0000000Z</dcterms:created>
  <dcterms:modified xsi:type="dcterms:W3CDTF">2022-09-08T03:04:32.7180399Z</dcterms:modified>
</coreProperties>
</file>