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F5A20" w14:textId="77777777" w:rsidR="007F0775" w:rsidRDefault="007F0775" w:rsidP="00C91BA7">
      <w:pPr>
        <w:spacing w:line="360" w:lineRule="auto"/>
        <w:jc w:val="both"/>
        <w:rPr>
          <w:rFonts w:ascii="Palatino Linotype" w:eastAsia="Palatino Linotype" w:hAnsi="Palatino Linotype" w:cs="Palatino Linotype"/>
        </w:rPr>
      </w:pPr>
    </w:p>
    <w:p w14:paraId="7D154577" w14:textId="5704E35D"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C91BA7">
        <w:rPr>
          <w:rFonts w:ascii="Palatino Linotype" w:eastAsia="Palatino Linotype" w:hAnsi="Palatino Linotype" w:cs="Palatino Linotype"/>
        </w:rPr>
        <w:t xml:space="preserve">en Metepec, Estado de México, a </w:t>
      </w:r>
      <w:r w:rsidR="00555D64">
        <w:rPr>
          <w:rFonts w:ascii="Palatino Linotype" w:eastAsia="Palatino Linotype" w:hAnsi="Palatino Linotype" w:cs="Palatino Linotype"/>
          <w:lang w:val="es-419"/>
        </w:rPr>
        <w:t>trece</w:t>
      </w:r>
      <w:r w:rsidR="00373ED3" w:rsidRPr="00C91BA7">
        <w:rPr>
          <w:rFonts w:ascii="Palatino Linotype" w:eastAsia="Palatino Linotype" w:hAnsi="Palatino Linotype" w:cs="Palatino Linotype"/>
        </w:rPr>
        <w:t xml:space="preserve"> </w:t>
      </w:r>
      <w:r w:rsidR="00FF4920" w:rsidRPr="00C91BA7">
        <w:rPr>
          <w:rFonts w:ascii="Palatino Linotype" w:eastAsia="Palatino Linotype" w:hAnsi="Palatino Linotype" w:cs="Palatino Linotype"/>
        </w:rPr>
        <w:t xml:space="preserve">de </w:t>
      </w:r>
      <w:r w:rsidR="00555D64">
        <w:rPr>
          <w:rFonts w:ascii="Palatino Linotype" w:eastAsia="Palatino Linotype" w:hAnsi="Palatino Linotype" w:cs="Palatino Linotype"/>
          <w:lang w:val="es-419"/>
        </w:rPr>
        <w:t>julio</w:t>
      </w:r>
      <w:r w:rsidR="00CD1FA6" w:rsidRPr="00C91BA7">
        <w:rPr>
          <w:rFonts w:ascii="Palatino Linotype" w:eastAsia="Palatino Linotype" w:hAnsi="Palatino Linotype" w:cs="Palatino Linotype"/>
        </w:rPr>
        <w:t xml:space="preserve"> </w:t>
      </w:r>
      <w:r w:rsidRPr="00C91BA7">
        <w:rPr>
          <w:rFonts w:ascii="Palatino Linotype" w:eastAsia="Palatino Linotype" w:hAnsi="Palatino Linotype" w:cs="Palatino Linotype"/>
        </w:rPr>
        <w:t xml:space="preserve">de dos mil </w:t>
      </w:r>
      <w:r w:rsidR="001C7434" w:rsidRPr="00C91BA7">
        <w:rPr>
          <w:rFonts w:ascii="Palatino Linotype" w:eastAsia="Palatino Linotype" w:hAnsi="Palatino Linotype" w:cs="Palatino Linotype"/>
        </w:rPr>
        <w:t>veintidós</w:t>
      </w:r>
      <w:r w:rsidRPr="00C91BA7">
        <w:rPr>
          <w:rFonts w:ascii="Palatino Linotype" w:eastAsia="Palatino Linotype" w:hAnsi="Palatino Linotype" w:cs="Palatino Linotype"/>
        </w:rPr>
        <w:t xml:space="preserve">. </w:t>
      </w:r>
    </w:p>
    <w:p w14:paraId="6C9EECCD" w14:textId="77777777" w:rsidR="00C91BA7" w:rsidRPr="00C91BA7" w:rsidRDefault="00C91BA7" w:rsidP="00C91BA7">
      <w:pPr>
        <w:spacing w:line="360" w:lineRule="auto"/>
        <w:jc w:val="both"/>
        <w:rPr>
          <w:rFonts w:ascii="Palatino Linotype" w:eastAsia="Palatino Linotype" w:hAnsi="Palatino Linotype" w:cs="Palatino Linotype"/>
        </w:rPr>
      </w:pPr>
    </w:p>
    <w:p w14:paraId="3416E4B6" w14:textId="4C77EC87"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b/>
        </w:rPr>
        <w:t>VISTO</w:t>
      </w:r>
      <w:r w:rsidRPr="00C91BA7">
        <w:rPr>
          <w:rFonts w:ascii="Palatino Linotype" w:eastAsia="Palatino Linotype" w:hAnsi="Palatino Linotype" w:cs="Palatino Linotype"/>
        </w:rPr>
        <w:t xml:space="preserve"> el expediente formado con motivo del recurso de revisión </w:t>
      </w:r>
      <w:r w:rsidR="001C7434" w:rsidRPr="00C91BA7">
        <w:rPr>
          <w:rFonts w:ascii="Palatino Linotype" w:eastAsia="Palatino Linotype" w:hAnsi="Palatino Linotype" w:cs="Palatino Linotype"/>
          <w:b/>
        </w:rPr>
        <w:t>0</w:t>
      </w:r>
      <w:r w:rsidR="004F5C0C">
        <w:rPr>
          <w:rFonts w:ascii="Palatino Linotype" w:eastAsia="Palatino Linotype" w:hAnsi="Palatino Linotype" w:cs="Palatino Linotype"/>
          <w:b/>
          <w:lang w:val="es-419"/>
        </w:rPr>
        <w:t>6</w:t>
      </w:r>
      <w:r w:rsidR="00555D64">
        <w:rPr>
          <w:rFonts w:ascii="Palatino Linotype" w:eastAsia="Palatino Linotype" w:hAnsi="Palatino Linotype" w:cs="Palatino Linotype"/>
          <w:b/>
          <w:lang w:val="es-419"/>
        </w:rPr>
        <w:t>79</w:t>
      </w:r>
      <w:r w:rsidR="004F5C0C">
        <w:rPr>
          <w:rFonts w:ascii="Palatino Linotype" w:eastAsia="Palatino Linotype" w:hAnsi="Palatino Linotype" w:cs="Palatino Linotype"/>
          <w:b/>
          <w:lang w:val="es-419"/>
        </w:rPr>
        <w:t>5</w:t>
      </w:r>
      <w:r w:rsidRPr="00C91BA7">
        <w:rPr>
          <w:rFonts w:ascii="Palatino Linotype" w:eastAsia="Palatino Linotype" w:hAnsi="Palatino Linotype" w:cs="Palatino Linotype"/>
          <w:b/>
        </w:rPr>
        <w:t>/INFOEM/IP/RR/202</w:t>
      </w:r>
      <w:r w:rsidR="00517286" w:rsidRPr="00C91BA7">
        <w:rPr>
          <w:rFonts w:ascii="Palatino Linotype" w:eastAsia="Palatino Linotype" w:hAnsi="Palatino Linotype" w:cs="Palatino Linotype"/>
          <w:b/>
        </w:rPr>
        <w:t>2</w:t>
      </w:r>
      <w:r w:rsidRPr="00C91BA7">
        <w:rPr>
          <w:rFonts w:ascii="Palatino Linotype" w:eastAsia="Palatino Linotype" w:hAnsi="Palatino Linotype" w:cs="Palatino Linotype"/>
        </w:rPr>
        <w:t>, interpuesto por</w:t>
      </w:r>
      <w:r w:rsidR="007F0775">
        <w:rPr>
          <w:rFonts w:ascii="Palatino Linotype" w:eastAsia="Palatino Linotype" w:hAnsi="Palatino Linotype" w:cs="Palatino Linotype"/>
          <w:lang w:val="es-419"/>
        </w:rPr>
        <w:t xml:space="preserve"> l</w:t>
      </w:r>
      <w:r w:rsidR="00555D64">
        <w:rPr>
          <w:rFonts w:ascii="Palatino Linotype" w:eastAsia="Palatino Linotype" w:hAnsi="Palatino Linotype" w:cs="Palatino Linotype"/>
          <w:lang w:val="es-419"/>
        </w:rPr>
        <w:t>a</w:t>
      </w:r>
      <w:r w:rsidR="007F0775">
        <w:rPr>
          <w:rFonts w:ascii="Palatino Linotype" w:eastAsia="Palatino Linotype" w:hAnsi="Palatino Linotype" w:cs="Palatino Linotype"/>
          <w:lang w:val="es-419"/>
        </w:rPr>
        <w:t xml:space="preserve"> </w:t>
      </w:r>
      <w:r w:rsidR="006E5A4A">
        <w:rPr>
          <w:rFonts w:ascii="Palatino Linotype" w:eastAsia="Palatino Linotype" w:hAnsi="Palatino Linotype" w:cs="Palatino Linotype"/>
          <w:b/>
          <w:lang w:val="es-419"/>
        </w:rPr>
        <w:t>XXXXXXXXXXXXX</w:t>
      </w:r>
      <w:r w:rsidR="00FF4920" w:rsidRPr="00C91BA7">
        <w:rPr>
          <w:rFonts w:ascii="Palatino Linotype" w:hAnsi="Palatino Linotype"/>
          <w:b/>
          <w:bCs/>
        </w:rPr>
        <w:t>,</w:t>
      </w:r>
      <w:r w:rsidR="00CD1FA6" w:rsidRPr="00C91BA7">
        <w:rPr>
          <w:rFonts w:ascii="Palatino Linotype" w:hAnsi="Palatino Linotype"/>
        </w:rPr>
        <w:t xml:space="preserve"> </w:t>
      </w:r>
      <w:r w:rsidRPr="00C91BA7">
        <w:rPr>
          <w:rFonts w:ascii="Palatino Linotype" w:eastAsia="Palatino Linotype" w:hAnsi="Palatino Linotype" w:cs="Palatino Linotype"/>
        </w:rPr>
        <w:t>en lo sucesivo</w:t>
      </w:r>
      <w:r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rPr>
        <w:t xml:space="preserve">la parte </w:t>
      </w:r>
      <w:r w:rsidRPr="00C91BA7">
        <w:rPr>
          <w:rFonts w:ascii="Palatino Linotype" w:eastAsia="Palatino Linotype" w:hAnsi="Palatino Linotype" w:cs="Palatino Linotype"/>
          <w:b/>
        </w:rPr>
        <w:t>Recurrente,</w:t>
      </w:r>
      <w:r w:rsidRPr="00C91BA7">
        <w:rPr>
          <w:rFonts w:ascii="Palatino Linotype" w:eastAsia="Palatino Linotype" w:hAnsi="Palatino Linotype" w:cs="Palatino Linotype"/>
        </w:rPr>
        <w:t xml:space="preserve"> en contra de la respuesta a su solicitud por parte de</w:t>
      </w:r>
      <w:r w:rsidR="00555D64">
        <w:rPr>
          <w:rFonts w:ascii="Palatino Linotype" w:eastAsia="Palatino Linotype" w:hAnsi="Palatino Linotype" w:cs="Palatino Linotype"/>
          <w:lang w:val="es-419"/>
        </w:rPr>
        <w:t xml:space="preserve"> </w:t>
      </w:r>
      <w:r w:rsidRPr="00C91BA7">
        <w:rPr>
          <w:rFonts w:ascii="Palatino Linotype" w:eastAsia="Palatino Linotype" w:hAnsi="Palatino Linotype" w:cs="Palatino Linotype"/>
        </w:rPr>
        <w:t>l</w:t>
      </w:r>
      <w:r w:rsidR="00555D64">
        <w:rPr>
          <w:rFonts w:ascii="Palatino Linotype" w:eastAsia="Palatino Linotype" w:hAnsi="Palatino Linotype" w:cs="Palatino Linotype"/>
          <w:lang w:val="es-419"/>
        </w:rPr>
        <w:t>a</w:t>
      </w:r>
      <w:r w:rsidRPr="00C91BA7">
        <w:rPr>
          <w:rFonts w:ascii="Palatino Linotype" w:eastAsia="Palatino Linotype" w:hAnsi="Palatino Linotype" w:cs="Palatino Linotype"/>
        </w:rPr>
        <w:t xml:space="preserve"> </w:t>
      </w:r>
      <w:r w:rsidR="00555D64" w:rsidRPr="00555D64">
        <w:rPr>
          <w:rFonts w:ascii="Palatino Linotype" w:eastAsia="Palatino Linotype" w:hAnsi="Palatino Linotype" w:cs="Palatino Linotype"/>
          <w:b/>
        </w:rPr>
        <w:t>Procuraduría de Protección al Ambiente del Estado de México y Municipios</w:t>
      </w:r>
      <w:r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rPr>
        <w:t xml:space="preserve">en lo sucesivo el </w:t>
      </w:r>
      <w:r w:rsidRPr="00C91BA7">
        <w:rPr>
          <w:rFonts w:ascii="Palatino Linotype" w:eastAsia="Palatino Linotype" w:hAnsi="Palatino Linotype" w:cs="Palatino Linotype"/>
          <w:b/>
        </w:rPr>
        <w:t xml:space="preserve">Sujeto Obligado, </w:t>
      </w:r>
      <w:r w:rsidRPr="00C91BA7">
        <w:rPr>
          <w:rFonts w:ascii="Palatino Linotype" w:eastAsia="Palatino Linotype" w:hAnsi="Palatino Linotype" w:cs="Palatino Linotype"/>
        </w:rPr>
        <w:t>se procede a dictar la presente resoluc</w:t>
      </w:r>
      <w:r w:rsidR="00C91BA7">
        <w:rPr>
          <w:rFonts w:ascii="Palatino Linotype" w:eastAsia="Palatino Linotype" w:hAnsi="Palatino Linotype" w:cs="Palatino Linotype"/>
        </w:rPr>
        <w:t>ión con base en los siguientes:</w:t>
      </w:r>
    </w:p>
    <w:p w14:paraId="0A481A04" w14:textId="77777777" w:rsidR="00C91BA7" w:rsidRPr="00C91BA7" w:rsidRDefault="00C91BA7" w:rsidP="00C91BA7">
      <w:pPr>
        <w:spacing w:line="360" w:lineRule="auto"/>
        <w:jc w:val="both"/>
        <w:rPr>
          <w:rFonts w:ascii="Palatino Linotype" w:eastAsia="Palatino Linotype" w:hAnsi="Palatino Linotype" w:cs="Palatino Linotype"/>
        </w:rPr>
      </w:pPr>
    </w:p>
    <w:p w14:paraId="6D50E4F8" w14:textId="405DD751" w:rsidR="009B616B" w:rsidRPr="00C91BA7" w:rsidRDefault="005A212F" w:rsidP="00C91BA7">
      <w:pPr>
        <w:spacing w:line="360" w:lineRule="auto"/>
        <w:jc w:val="center"/>
        <w:rPr>
          <w:rFonts w:ascii="Palatino Linotype" w:eastAsia="Palatino Linotype" w:hAnsi="Palatino Linotype" w:cs="Palatino Linotype"/>
          <w:b/>
        </w:rPr>
      </w:pPr>
      <w:r w:rsidRPr="00C91BA7">
        <w:rPr>
          <w:rFonts w:ascii="Palatino Linotype" w:eastAsia="Palatino Linotype" w:hAnsi="Palatino Linotype" w:cs="Palatino Linotype"/>
          <w:b/>
        </w:rPr>
        <w:t>A N T E C E D E N T E S</w:t>
      </w:r>
    </w:p>
    <w:p w14:paraId="6A611417" w14:textId="77777777" w:rsidR="00C91BA7" w:rsidRDefault="00C91BA7" w:rsidP="00C91BA7">
      <w:pPr>
        <w:spacing w:line="360" w:lineRule="auto"/>
        <w:jc w:val="both"/>
        <w:rPr>
          <w:rFonts w:ascii="Palatino Linotype" w:eastAsia="Palatino Linotype" w:hAnsi="Palatino Linotype" w:cs="Palatino Linotype"/>
          <w:b/>
        </w:rPr>
      </w:pPr>
    </w:p>
    <w:p w14:paraId="1434D872" w14:textId="77777777" w:rsidR="00C91BA7" w:rsidRPr="00C91BA7" w:rsidRDefault="00C91BA7" w:rsidP="00C91BA7">
      <w:pPr>
        <w:spacing w:line="360" w:lineRule="auto"/>
        <w:jc w:val="both"/>
        <w:rPr>
          <w:rFonts w:ascii="Palatino Linotype" w:eastAsia="Palatino Linotype" w:hAnsi="Palatino Linotype" w:cs="Palatino Linotype"/>
          <w:sz w:val="28"/>
        </w:rPr>
      </w:pPr>
      <w:r w:rsidRPr="00C91BA7">
        <w:rPr>
          <w:rFonts w:ascii="Palatino Linotype" w:eastAsia="Palatino Linotype" w:hAnsi="Palatino Linotype" w:cs="Palatino Linotype"/>
          <w:b/>
          <w:sz w:val="28"/>
        </w:rPr>
        <w:t>PRIMERO</w:t>
      </w:r>
      <w:r w:rsidR="005A212F" w:rsidRPr="00C91BA7">
        <w:rPr>
          <w:rFonts w:ascii="Palatino Linotype" w:eastAsia="Palatino Linotype" w:hAnsi="Palatino Linotype" w:cs="Palatino Linotype"/>
          <w:b/>
          <w:sz w:val="28"/>
        </w:rPr>
        <w:t>. Solicitud de acceso a la información.</w:t>
      </w:r>
      <w:r w:rsidR="005A212F" w:rsidRPr="00C91BA7">
        <w:rPr>
          <w:rFonts w:ascii="Palatino Linotype" w:eastAsia="Palatino Linotype" w:hAnsi="Palatino Linotype" w:cs="Palatino Linotype"/>
          <w:sz w:val="28"/>
        </w:rPr>
        <w:t xml:space="preserve"> </w:t>
      </w:r>
    </w:p>
    <w:p w14:paraId="536CE98A" w14:textId="31FF0EEF"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Con fecha </w:t>
      </w:r>
      <w:r w:rsidR="00503BFD">
        <w:rPr>
          <w:rFonts w:ascii="Palatino Linotype" w:eastAsia="Palatino Linotype" w:hAnsi="Palatino Linotype" w:cs="Palatino Linotype"/>
          <w:b/>
          <w:lang w:val="es-419"/>
        </w:rPr>
        <w:t xml:space="preserve">veintiocho </w:t>
      </w:r>
      <w:r w:rsidR="001C7434" w:rsidRPr="00C91BA7">
        <w:rPr>
          <w:rFonts w:ascii="Palatino Linotype" w:eastAsia="Palatino Linotype" w:hAnsi="Palatino Linotype" w:cs="Palatino Linotype"/>
          <w:b/>
        </w:rPr>
        <w:t xml:space="preserve">de </w:t>
      </w:r>
      <w:r w:rsidR="00503BFD">
        <w:rPr>
          <w:rFonts w:ascii="Palatino Linotype" w:eastAsia="Palatino Linotype" w:hAnsi="Palatino Linotype" w:cs="Palatino Linotype"/>
          <w:b/>
          <w:lang w:val="es-419"/>
        </w:rPr>
        <w:t>marzo</w:t>
      </w:r>
      <w:r w:rsidRPr="00C91BA7">
        <w:rPr>
          <w:rFonts w:ascii="Palatino Linotype" w:eastAsia="Palatino Linotype" w:hAnsi="Palatino Linotype" w:cs="Palatino Linotype"/>
          <w:b/>
        </w:rPr>
        <w:t xml:space="preserve"> de dos mil veinti</w:t>
      </w:r>
      <w:r w:rsidR="00DF3EEC" w:rsidRPr="00C91BA7">
        <w:rPr>
          <w:rFonts w:ascii="Palatino Linotype" w:eastAsia="Palatino Linotype" w:hAnsi="Palatino Linotype" w:cs="Palatino Linotype"/>
          <w:b/>
        </w:rPr>
        <w:t>dós</w:t>
      </w:r>
      <w:r w:rsidRPr="00C91BA7">
        <w:rPr>
          <w:rFonts w:ascii="Palatino Linotype" w:eastAsia="Palatino Linotype" w:hAnsi="Palatino Linotype" w:cs="Palatino Linotype"/>
          <w:b/>
        </w:rPr>
        <w:t>,</w:t>
      </w:r>
      <w:r w:rsidRPr="00C91BA7">
        <w:rPr>
          <w:rFonts w:ascii="Palatino Linotype" w:eastAsia="Palatino Linotype" w:hAnsi="Palatino Linotype" w:cs="Palatino Linotype"/>
        </w:rPr>
        <w:t xml:space="preserve"> la parte </w:t>
      </w:r>
      <w:r w:rsidR="001D60B9" w:rsidRPr="00C91BA7">
        <w:rPr>
          <w:rFonts w:ascii="Palatino Linotype" w:eastAsia="Palatino Linotype" w:hAnsi="Palatino Linotype" w:cs="Palatino Linotype"/>
          <w:b/>
        </w:rPr>
        <w:t>R</w:t>
      </w:r>
      <w:r w:rsidRPr="00C91BA7">
        <w:rPr>
          <w:rFonts w:ascii="Palatino Linotype" w:eastAsia="Palatino Linotype" w:hAnsi="Palatino Linotype" w:cs="Palatino Linotype"/>
          <w:b/>
        </w:rPr>
        <w:t xml:space="preserve">ecurrente </w:t>
      </w:r>
      <w:r w:rsidRPr="00C91BA7">
        <w:rPr>
          <w:rFonts w:ascii="Palatino Linotype" w:eastAsia="Palatino Linotype" w:hAnsi="Palatino Linotype" w:cs="Palatino Linotype"/>
        </w:rPr>
        <w:t xml:space="preserve">presentó, través del Sistema de Acceso a la Información Mexiquense, en lo subsecuente el </w:t>
      </w:r>
      <w:r w:rsidRPr="00C91BA7">
        <w:rPr>
          <w:rFonts w:ascii="Palatino Linotype" w:eastAsia="Palatino Linotype" w:hAnsi="Palatino Linotype" w:cs="Palatino Linotype"/>
          <w:b/>
        </w:rPr>
        <w:t>SAIMEX,</w:t>
      </w:r>
      <w:r w:rsidRPr="00C91BA7">
        <w:rPr>
          <w:rFonts w:ascii="Palatino Linotype" w:eastAsia="Palatino Linotype" w:hAnsi="Palatino Linotype" w:cs="Palatino Linotype"/>
        </w:rPr>
        <w:t xml:space="preserve"> ante el </w:t>
      </w:r>
      <w:r w:rsidRPr="00C91BA7">
        <w:rPr>
          <w:rFonts w:ascii="Palatino Linotype" w:eastAsia="Palatino Linotype" w:hAnsi="Palatino Linotype" w:cs="Palatino Linotype"/>
          <w:b/>
        </w:rPr>
        <w:t>Sujeto Obligado</w:t>
      </w:r>
      <w:r w:rsidRPr="00C91BA7">
        <w:rPr>
          <w:rFonts w:ascii="Palatino Linotype" w:eastAsia="Palatino Linotype" w:hAnsi="Palatino Linotype" w:cs="Palatino Linotype"/>
        </w:rPr>
        <w:t>, la solicitud de acceso a la información pública, a la que se le asignó el número</w:t>
      </w:r>
      <w:r w:rsidRPr="00C91BA7">
        <w:rPr>
          <w:rFonts w:ascii="Palatino Linotype" w:eastAsia="Palatino Linotype" w:hAnsi="Palatino Linotype" w:cs="Palatino Linotype"/>
          <w:b/>
        </w:rPr>
        <w:t xml:space="preserve"> </w:t>
      </w:r>
      <w:r w:rsidR="0009799E" w:rsidRPr="00C91BA7">
        <w:rPr>
          <w:rFonts w:ascii="Palatino Linotype" w:eastAsia="Palatino Linotype" w:hAnsi="Palatino Linotype" w:cs="Palatino Linotype"/>
          <w:b/>
        </w:rPr>
        <w:t>000</w:t>
      </w:r>
      <w:r w:rsidR="00503BFD">
        <w:rPr>
          <w:rFonts w:ascii="Palatino Linotype" w:eastAsia="Palatino Linotype" w:hAnsi="Palatino Linotype" w:cs="Palatino Linotype"/>
          <w:b/>
          <w:lang w:val="es-419"/>
        </w:rPr>
        <w:t>56</w:t>
      </w:r>
      <w:r w:rsidR="0009799E" w:rsidRPr="00C91BA7">
        <w:rPr>
          <w:rFonts w:ascii="Palatino Linotype" w:eastAsia="Palatino Linotype" w:hAnsi="Palatino Linotype" w:cs="Palatino Linotype"/>
          <w:b/>
        </w:rPr>
        <w:t>/</w:t>
      </w:r>
      <w:r w:rsidR="00503BFD">
        <w:rPr>
          <w:rFonts w:ascii="Palatino Linotype" w:eastAsia="Palatino Linotype" w:hAnsi="Palatino Linotype" w:cs="Palatino Linotype"/>
          <w:b/>
          <w:lang w:val="es-419"/>
        </w:rPr>
        <w:t>PROPAEM</w:t>
      </w:r>
      <w:r w:rsidR="0009799E" w:rsidRPr="00C91BA7">
        <w:rPr>
          <w:rFonts w:ascii="Palatino Linotype" w:eastAsia="Palatino Linotype" w:hAnsi="Palatino Linotype" w:cs="Palatino Linotype"/>
          <w:b/>
        </w:rPr>
        <w:t>/IP/2022</w:t>
      </w:r>
      <w:r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rPr>
        <w:t>mediante la cual req</w:t>
      </w:r>
      <w:r w:rsidR="00C91BA7">
        <w:rPr>
          <w:rFonts w:ascii="Palatino Linotype" w:eastAsia="Palatino Linotype" w:hAnsi="Palatino Linotype" w:cs="Palatino Linotype"/>
        </w:rPr>
        <w:t>uirió la información siguiente:</w:t>
      </w:r>
    </w:p>
    <w:p w14:paraId="2CD6C41D" w14:textId="77777777" w:rsidR="00C91BA7" w:rsidRPr="00C91BA7" w:rsidRDefault="00C91BA7" w:rsidP="00C91BA7">
      <w:pPr>
        <w:spacing w:line="360" w:lineRule="auto"/>
        <w:jc w:val="both"/>
        <w:rPr>
          <w:rFonts w:ascii="Palatino Linotype" w:eastAsia="Palatino Linotype" w:hAnsi="Palatino Linotype" w:cs="Palatino Linotype"/>
        </w:rPr>
      </w:pPr>
    </w:p>
    <w:p w14:paraId="14483F42" w14:textId="7AFEC77E" w:rsidR="009B616B" w:rsidRPr="00C91BA7" w:rsidRDefault="005A212F" w:rsidP="00C91BA7">
      <w:pPr>
        <w:spacing w:line="360" w:lineRule="auto"/>
        <w:ind w:left="851" w:right="902"/>
        <w:jc w:val="both"/>
        <w:rPr>
          <w:rFonts w:ascii="Palatino Linotype" w:eastAsia="Palatino Linotype" w:hAnsi="Palatino Linotype" w:cs="Palatino Linotype"/>
          <w:i/>
        </w:rPr>
      </w:pPr>
      <w:bookmarkStart w:id="0" w:name="_heading=h.gjdgxs" w:colFirst="0" w:colLast="0"/>
      <w:bookmarkEnd w:id="0"/>
      <w:r w:rsidRPr="00C91BA7">
        <w:rPr>
          <w:rFonts w:ascii="Palatino Linotype" w:eastAsia="Palatino Linotype" w:hAnsi="Palatino Linotype" w:cs="Palatino Linotype"/>
          <w:i/>
        </w:rPr>
        <w:t>“</w:t>
      </w:r>
      <w:r w:rsidR="00503BFD" w:rsidRPr="00503BFD">
        <w:rPr>
          <w:rFonts w:ascii="Palatino Linotype" w:eastAsia="Palatino Linotype" w:hAnsi="Palatino Linotype" w:cs="Palatino Linotype"/>
          <w:i/>
        </w:rPr>
        <w:t xml:space="preserve">En una tabla, de preferencia en excel, informar la cantidad de visitas a la ANP Los Remedios y/o Parque Metropolitano Naucalpan dentro del </w:t>
      </w:r>
      <w:r w:rsidR="00503BFD" w:rsidRPr="00503BFD">
        <w:rPr>
          <w:rFonts w:ascii="Palatino Linotype" w:eastAsia="Palatino Linotype" w:hAnsi="Palatino Linotype" w:cs="Palatino Linotype"/>
          <w:i/>
        </w:rPr>
        <w:lastRenderedPageBreak/>
        <w:t>periodo comprendido entre 2002 y 2022 (los años de los que se cuente con información). Disgregar la información de la siguiente forma: Año Duración de la visita Motivo de visita Cantidad de personas funcionarias o trabajadores visitantes Observaciones de la visita Procedimientos instaurados a partir de la visita Autoridades (secretarías, instituciones, direcciones, etc.) involucradas Adjunto archivo donde informan haber realizado visitas por parte de este sujeto obligado</w:t>
      </w:r>
      <w:r w:rsidR="00C91BA7" w:rsidRPr="00C91BA7">
        <w:rPr>
          <w:rFonts w:ascii="Palatino Linotype" w:eastAsia="Palatino Linotype" w:hAnsi="Palatino Linotype" w:cs="Palatino Linotype"/>
          <w:i/>
        </w:rPr>
        <w:t>.</w:t>
      </w:r>
      <w:r w:rsidRPr="00C91BA7">
        <w:rPr>
          <w:rFonts w:ascii="Palatino Linotype" w:eastAsia="Palatino Linotype" w:hAnsi="Palatino Linotype" w:cs="Palatino Linotype"/>
          <w:i/>
        </w:rPr>
        <w:t>” (sic)</w:t>
      </w:r>
    </w:p>
    <w:p w14:paraId="17068BD7" w14:textId="77777777" w:rsidR="00C91BA7" w:rsidRPr="00503BFD" w:rsidRDefault="00C91BA7" w:rsidP="00C91BA7">
      <w:pPr>
        <w:spacing w:line="360" w:lineRule="auto"/>
        <w:jc w:val="both"/>
        <w:rPr>
          <w:rFonts w:ascii="Palatino Linotype" w:eastAsia="Palatino Linotype" w:hAnsi="Palatino Linotype" w:cs="Palatino Linotype"/>
          <w:lang w:val="es-419"/>
        </w:rPr>
      </w:pPr>
    </w:p>
    <w:p w14:paraId="4A10EFFB" w14:textId="6009BF1B" w:rsidR="00503BFD" w:rsidRPr="00503BFD" w:rsidRDefault="00503BFD" w:rsidP="00503BFD">
      <w:pPr>
        <w:spacing w:line="360" w:lineRule="auto"/>
        <w:jc w:val="both"/>
        <w:rPr>
          <w:rFonts w:ascii="Palatino Linotype" w:eastAsia="Palatino Linotype" w:hAnsi="Palatino Linotype" w:cs="Palatino Linotype"/>
          <w:lang w:val="es-419"/>
        </w:rPr>
      </w:pPr>
      <w:r>
        <w:rPr>
          <w:rFonts w:ascii="Palatino Linotype" w:eastAsia="Palatino Linotype" w:hAnsi="Palatino Linotype" w:cs="Palatino Linotype"/>
          <w:lang w:val="es-419"/>
        </w:rPr>
        <w:t>El recurrente adjuntó a su solicitud de información un archivo electrónico en formato PDF, denominado: “</w:t>
      </w:r>
      <w:r w:rsidRPr="00503BFD">
        <w:rPr>
          <w:rFonts w:ascii="Palatino Linotype" w:eastAsia="Palatino Linotype" w:hAnsi="Palatino Linotype" w:cs="Palatino Linotype"/>
          <w:lang w:val="es-419"/>
        </w:rPr>
        <w:t>Informe cumplimiento 1613100129020_065.pdf</w:t>
      </w:r>
      <w:r>
        <w:rPr>
          <w:rFonts w:ascii="Palatino Linotype" w:eastAsia="Palatino Linotype" w:hAnsi="Palatino Linotype" w:cs="Palatino Linotype"/>
          <w:lang w:val="es-419"/>
        </w:rPr>
        <w:t xml:space="preserve">”, el cual contiene </w:t>
      </w:r>
      <w:r w:rsidR="00C34A19">
        <w:rPr>
          <w:rFonts w:ascii="Palatino Linotype" w:eastAsia="Palatino Linotype" w:hAnsi="Palatino Linotype" w:cs="Palatino Linotype"/>
          <w:lang w:val="es-419"/>
        </w:rPr>
        <w:t>el oficio número PFPA/1.7/12C.6/0037/2021 de fecha trece de enero de dos mil veintiuno, mediante el cual se responde la solicitud número 1613100129020, signado por la Titular de la Unidad de Transparencia de la Procuraduría Federal de Protección al Medio Ambiente.</w:t>
      </w:r>
    </w:p>
    <w:p w14:paraId="34941F17" w14:textId="77777777" w:rsidR="00503BFD" w:rsidRPr="00503BFD" w:rsidRDefault="00503BFD" w:rsidP="00C91BA7">
      <w:pPr>
        <w:spacing w:line="360" w:lineRule="auto"/>
        <w:jc w:val="both"/>
        <w:rPr>
          <w:rFonts w:ascii="Palatino Linotype" w:eastAsia="Palatino Linotype" w:hAnsi="Palatino Linotype" w:cs="Palatino Linotype"/>
          <w:lang w:val="es-419"/>
        </w:rPr>
      </w:pPr>
    </w:p>
    <w:p w14:paraId="00B015F1" w14:textId="1912B7CC" w:rsidR="009B616B" w:rsidRPr="00C91BA7"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b/>
        </w:rPr>
        <w:t>Modalidad de Entrega:</w:t>
      </w:r>
      <w:r w:rsidRPr="00C91BA7">
        <w:rPr>
          <w:rFonts w:ascii="Palatino Linotype" w:eastAsia="Palatino Linotype" w:hAnsi="Palatino Linotype" w:cs="Palatino Linotype"/>
        </w:rPr>
        <w:t xml:space="preserve"> A través de</w:t>
      </w:r>
      <w:r w:rsidR="001C7434" w:rsidRPr="00C91BA7">
        <w:rPr>
          <w:rFonts w:ascii="Palatino Linotype" w:eastAsia="Palatino Linotype" w:hAnsi="Palatino Linotype" w:cs="Palatino Linotype"/>
        </w:rPr>
        <w:t xml:space="preserve"> SAIMEX</w:t>
      </w:r>
      <w:r w:rsidRPr="00C91BA7">
        <w:rPr>
          <w:rFonts w:ascii="Palatino Linotype" w:eastAsia="Palatino Linotype" w:hAnsi="Palatino Linotype" w:cs="Palatino Linotype"/>
        </w:rPr>
        <w:t>.</w:t>
      </w:r>
    </w:p>
    <w:p w14:paraId="712F67E2" w14:textId="77777777" w:rsidR="00C91BA7" w:rsidRDefault="00C91BA7" w:rsidP="00C91BA7">
      <w:pPr>
        <w:spacing w:line="360" w:lineRule="auto"/>
        <w:jc w:val="both"/>
        <w:rPr>
          <w:rFonts w:ascii="Palatino Linotype" w:eastAsia="Palatino Linotype" w:hAnsi="Palatino Linotype" w:cs="Palatino Linotype"/>
          <w:b/>
        </w:rPr>
      </w:pPr>
    </w:p>
    <w:p w14:paraId="3371296A" w14:textId="77777777" w:rsidR="00C91BA7" w:rsidRPr="00C91BA7" w:rsidRDefault="00C91BA7" w:rsidP="00C91BA7">
      <w:pPr>
        <w:spacing w:line="360" w:lineRule="auto"/>
        <w:jc w:val="both"/>
        <w:rPr>
          <w:rFonts w:ascii="Palatino Linotype" w:eastAsia="Palatino Linotype" w:hAnsi="Palatino Linotype" w:cs="Palatino Linotype"/>
          <w:b/>
          <w:sz w:val="28"/>
        </w:rPr>
      </w:pPr>
      <w:r w:rsidRPr="00C91BA7">
        <w:rPr>
          <w:rFonts w:ascii="Palatino Linotype" w:eastAsia="Palatino Linotype" w:hAnsi="Palatino Linotype" w:cs="Palatino Linotype"/>
          <w:b/>
          <w:sz w:val="28"/>
        </w:rPr>
        <w:t>SEGUNDO.-</w:t>
      </w:r>
      <w:r w:rsidR="005A212F" w:rsidRPr="00C91BA7">
        <w:rPr>
          <w:rFonts w:ascii="Palatino Linotype" w:eastAsia="Palatino Linotype" w:hAnsi="Palatino Linotype" w:cs="Palatino Linotype"/>
          <w:b/>
          <w:sz w:val="28"/>
        </w:rPr>
        <w:t xml:space="preserve"> </w:t>
      </w:r>
      <w:r w:rsidRPr="00C91BA7">
        <w:rPr>
          <w:rFonts w:ascii="Palatino Linotype" w:eastAsia="Palatino Linotype" w:hAnsi="Palatino Linotype" w:cs="Palatino Linotype"/>
          <w:b/>
          <w:sz w:val="28"/>
        </w:rPr>
        <w:t xml:space="preserve">De la </w:t>
      </w:r>
      <w:r w:rsidR="005A212F" w:rsidRPr="00C91BA7">
        <w:rPr>
          <w:rFonts w:ascii="Palatino Linotype" w:eastAsia="Palatino Linotype" w:hAnsi="Palatino Linotype" w:cs="Palatino Linotype"/>
          <w:b/>
          <w:sz w:val="28"/>
        </w:rPr>
        <w:t>Respuesta</w:t>
      </w:r>
      <w:r w:rsidRPr="00C91BA7">
        <w:rPr>
          <w:rFonts w:ascii="Palatino Linotype" w:eastAsia="Palatino Linotype" w:hAnsi="Palatino Linotype" w:cs="Palatino Linotype"/>
          <w:b/>
          <w:sz w:val="28"/>
        </w:rPr>
        <w:t xml:space="preserve"> del Sujeto Obligado</w:t>
      </w:r>
      <w:r w:rsidR="005A212F" w:rsidRPr="00C91BA7">
        <w:rPr>
          <w:rFonts w:ascii="Palatino Linotype" w:eastAsia="Palatino Linotype" w:hAnsi="Palatino Linotype" w:cs="Palatino Linotype"/>
          <w:b/>
          <w:sz w:val="28"/>
        </w:rPr>
        <w:t xml:space="preserve">. </w:t>
      </w:r>
    </w:p>
    <w:p w14:paraId="7E467B04" w14:textId="4569D26F" w:rsidR="009B616B" w:rsidRDefault="001C7434"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Con fecha </w:t>
      </w:r>
      <w:r w:rsidR="00C34A19">
        <w:rPr>
          <w:rFonts w:ascii="Palatino Linotype" w:eastAsia="Palatino Linotype" w:hAnsi="Palatino Linotype" w:cs="Palatino Linotype"/>
          <w:b/>
          <w:lang w:val="es-419"/>
        </w:rPr>
        <w:t>veinticinco de abril</w:t>
      </w:r>
      <w:r w:rsidR="00D559FB"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b/>
        </w:rPr>
        <w:t>de d</w:t>
      </w:r>
      <w:r w:rsidR="005A212F" w:rsidRPr="00C91BA7">
        <w:rPr>
          <w:rFonts w:ascii="Palatino Linotype" w:eastAsia="Palatino Linotype" w:hAnsi="Palatino Linotype" w:cs="Palatino Linotype"/>
          <w:b/>
        </w:rPr>
        <w:t xml:space="preserve">os mil </w:t>
      </w:r>
      <w:r w:rsidR="00D559FB" w:rsidRPr="00C91BA7">
        <w:rPr>
          <w:rFonts w:ascii="Palatino Linotype" w:eastAsia="Palatino Linotype" w:hAnsi="Palatino Linotype" w:cs="Palatino Linotype"/>
          <w:b/>
        </w:rPr>
        <w:t>veintidós</w:t>
      </w:r>
      <w:r w:rsidR="005A212F" w:rsidRPr="00C91BA7">
        <w:rPr>
          <w:rFonts w:ascii="Palatino Linotype" w:eastAsia="Palatino Linotype" w:hAnsi="Palatino Linotype" w:cs="Palatino Linotype"/>
        </w:rPr>
        <w:t xml:space="preserve">, el </w:t>
      </w:r>
      <w:r w:rsidR="005A212F" w:rsidRPr="00C91BA7">
        <w:rPr>
          <w:rFonts w:ascii="Palatino Linotype" w:eastAsia="Palatino Linotype" w:hAnsi="Palatino Linotype" w:cs="Palatino Linotype"/>
          <w:b/>
        </w:rPr>
        <w:t xml:space="preserve">Sujeto Obligado </w:t>
      </w:r>
      <w:r w:rsidR="007F0775">
        <w:rPr>
          <w:rFonts w:ascii="Palatino Linotype" w:eastAsia="Palatino Linotype" w:hAnsi="Palatino Linotype" w:cs="Palatino Linotype"/>
          <w:lang w:val="es-419"/>
        </w:rPr>
        <w:t xml:space="preserve">dio </w:t>
      </w:r>
      <w:r w:rsidR="005A212F" w:rsidRPr="00C91BA7">
        <w:rPr>
          <w:rFonts w:ascii="Palatino Linotype" w:eastAsia="Palatino Linotype" w:hAnsi="Palatino Linotype" w:cs="Palatino Linotype"/>
        </w:rPr>
        <w:t>su respuesta a la solicitud de acceso a la información a través de SAIMEX, sustancialmente en los términos siguientes:</w:t>
      </w:r>
    </w:p>
    <w:p w14:paraId="3092D607" w14:textId="77777777" w:rsidR="00C91BA7" w:rsidRPr="00C91BA7" w:rsidRDefault="00C91BA7" w:rsidP="00C91BA7">
      <w:pPr>
        <w:spacing w:line="360" w:lineRule="auto"/>
        <w:jc w:val="both"/>
        <w:rPr>
          <w:rFonts w:ascii="Palatino Linotype" w:eastAsia="Palatino Linotype" w:hAnsi="Palatino Linotype" w:cs="Palatino Linotype"/>
          <w:b/>
        </w:rPr>
      </w:pPr>
    </w:p>
    <w:p w14:paraId="70EA38B2" w14:textId="141D2261" w:rsidR="009B616B" w:rsidRPr="00C91BA7" w:rsidRDefault="005A212F" w:rsidP="009C7CFF">
      <w:pPr>
        <w:ind w:left="851" w:right="902"/>
        <w:jc w:val="both"/>
        <w:rPr>
          <w:rFonts w:ascii="Palatino Linotype" w:eastAsia="Palatino Linotype" w:hAnsi="Palatino Linotype" w:cs="Palatino Linotype"/>
          <w:i/>
        </w:rPr>
      </w:pPr>
      <w:r w:rsidRPr="00C91BA7">
        <w:rPr>
          <w:rFonts w:ascii="Palatino Linotype" w:eastAsia="Palatino Linotype" w:hAnsi="Palatino Linotype" w:cs="Palatino Linotype"/>
          <w:i/>
        </w:rPr>
        <w:lastRenderedPageBreak/>
        <w:t>“…</w:t>
      </w:r>
      <w:r w:rsidR="00C34A19" w:rsidRPr="00C34A19">
        <w:rPr>
          <w:rFonts w:ascii="Palatino Linotype" w:eastAsia="Palatino Linotype" w:hAnsi="Palatino Linotype" w:cs="Palatino Linotype"/>
          <w:i/>
        </w:rPr>
        <w:t>Se remite oficio de respuesta respecto a su amable solicitud de información, registrada con el folio número 00056/PROPAEM/IP/2022, el cual ha sido emitido por las servidoras públicas habilitadas correspondientes</w:t>
      </w:r>
      <w:r w:rsidR="0030403E" w:rsidRPr="00C91BA7">
        <w:rPr>
          <w:rFonts w:ascii="Palatino Linotype" w:eastAsia="Palatino Linotype" w:hAnsi="Palatino Linotype" w:cs="Palatino Linotype"/>
          <w:i/>
        </w:rPr>
        <w:t>.</w:t>
      </w:r>
      <w:r w:rsidRPr="00C91BA7">
        <w:rPr>
          <w:rFonts w:ascii="Palatino Linotype" w:eastAsia="Palatino Linotype" w:hAnsi="Palatino Linotype" w:cs="Palatino Linotype"/>
          <w:i/>
        </w:rPr>
        <w:t>..” (sic)</w:t>
      </w:r>
    </w:p>
    <w:p w14:paraId="0C29A583" w14:textId="77777777" w:rsidR="00C91BA7" w:rsidRDefault="00C91BA7" w:rsidP="00C91BA7">
      <w:pPr>
        <w:spacing w:line="360" w:lineRule="auto"/>
        <w:ind w:right="49"/>
        <w:jc w:val="both"/>
        <w:rPr>
          <w:rFonts w:ascii="Palatino Linotype" w:eastAsia="Palatino Linotype" w:hAnsi="Palatino Linotype" w:cs="Palatino Linotype"/>
        </w:rPr>
      </w:pPr>
    </w:p>
    <w:p w14:paraId="4A39C523" w14:textId="1C834024" w:rsidR="00C91BA7" w:rsidRDefault="005A212F" w:rsidP="00C91BA7">
      <w:pPr>
        <w:spacing w:line="360" w:lineRule="auto"/>
        <w:ind w:right="49"/>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El </w:t>
      </w:r>
      <w:r w:rsidRPr="00C91BA7">
        <w:rPr>
          <w:rFonts w:ascii="Palatino Linotype" w:eastAsia="Palatino Linotype" w:hAnsi="Palatino Linotype" w:cs="Palatino Linotype"/>
          <w:b/>
        </w:rPr>
        <w:t>Sujeto Obligado</w:t>
      </w:r>
      <w:r w:rsidRPr="00C91BA7">
        <w:rPr>
          <w:rFonts w:ascii="Palatino Linotype" w:eastAsia="Palatino Linotype" w:hAnsi="Palatino Linotype" w:cs="Palatino Linotype"/>
        </w:rPr>
        <w:t xml:space="preserve"> adjuntó </w:t>
      </w:r>
      <w:r w:rsidR="0009799E" w:rsidRPr="00C91BA7">
        <w:rPr>
          <w:rFonts w:ascii="Palatino Linotype" w:eastAsia="Palatino Linotype" w:hAnsi="Palatino Linotype" w:cs="Palatino Linotype"/>
        </w:rPr>
        <w:t xml:space="preserve">el archivo </w:t>
      </w:r>
      <w:r w:rsidR="00C91BA7" w:rsidRPr="00C34A19">
        <w:rPr>
          <w:rFonts w:ascii="Palatino Linotype" w:eastAsia="Palatino Linotype" w:hAnsi="Palatino Linotype" w:cs="Palatino Linotype"/>
        </w:rPr>
        <w:t>“</w:t>
      </w:r>
      <w:r w:rsidR="00C34A19" w:rsidRPr="00C34A19">
        <w:rPr>
          <w:rFonts w:ascii="Palatino Linotype" w:eastAsia="Palatino Linotype" w:hAnsi="Palatino Linotype" w:cs="Palatino Linotype"/>
        </w:rPr>
        <w:t>SAIMEX 56 - 3. Respuesta para el solicitante.pdf</w:t>
      </w:r>
      <w:r w:rsidR="0009799E" w:rsidRPr="00C34A19">
        <w:rPr>
          <w:rFonts w:ascii="Palatino Linotype" w:eastAsia="Palatino Linotype" w:hAnsi="Palatino Linotype" w:cs="Palatino Linotype"/>
        </w:rPr>
        <w:t>”,</w:t>
      </w:r>
      <w:r w:rsidR="00C91BA7">
        <w:rPr>
          <w:rFonts w:ascii="Palatino Linotype" w:eastAsia="Palatino Linotype" w:hAnsi="Palatino Linotype" w:cs="Palatino Linotype"/>
        </w:rPr>
        <w:t xml:space="preserve"> el cual será motivo de análisis en la parte considerativa de la presente resolución </w:t>
      </w:r>
    </w:p>
    <w:p w14:paraId="0B11273E" w14:textId="0819F9B9" w:rsidR="00C91BA7" w:rsidRDefault="00C91BA7" w:rsidP="00C91BA7">
      <w:pPr>
        <w:spacing w:line="360" w:lineRule="auto"/>
        <w:ind w:right="49"/>
        <w:jc w:val="both"/>
        <w:rPr>
          <w:rFonts w:ascii="Palatino Linotype" w:eastAsia="Palatino Linotype" w:hAnsi="Palatino Linotype" w:cs="Palatino Linotype"/>
        </w:rPr>
      </w:pPr>
    </w:p>
    <w:p w14:paraId="6D46929B" w14:textId="77777777" w:rsidR="00C91BA7" w:rsidRPr="00C91BA7" w:rsidRDefault="00C91BA7" w:rsidP="00C91BA7">
      <w:pPr>
        <w:spacing w:line="360" w:lineRule="auto"/>
        <w:ind w:right="49"/>
        <w:jc w:val="both"/>
        <w:rPr>
          <w:rFonts w:ascii="Palatino Linotype" w:eastAsia="Palatino Linotype" w:hAnsi="Palatino Linotype" w:cs="Palatino Linotype"/>
          <w:b/>
          <w:sz w:val="28"/>
        </w:rPr>
      </w:pPr>
      <w:r w:rsidRPr="00C91BA7">
        <w:rPr>
          <w:rFonts w:ascii="Palatino Linotype" w:eastAsia="Palatino Linotype" w:hAnsi="Palatino Linotype" w:cs="Palatino Linotype"/>
          <w:b/>
          <w:sz w:val="28"/>
        </w:rPr>
        <w:t>TERCERO</w:t>
      </w:r>
      <w:r w:rsidR="005A212F" w:rsidRPr="00C91BA7">
        <w:rPr>
          <w:rFonts w:ascii="Palatino Linotype" w:eastAsia="Palatino Linotype" w:hAnsi="Palatino Linotype" w:cs="Palatino Linotype"/>
          <w:b/>
          <w:sz w:val="28"/>
        </w:rPr>
        <w:t xml:space="preserve">. Interposición del recurso de revisión. </w:t>
      </w:r>
    </w:p>
    <w:p w14:paraId="33E8323B" w14:textId="301C3809" w:rsidR="009B616B" w:rsidRDefault="005A212F" w:rsidP="00C91BA7">
      <w:pPr>
        <w:spacing w:line="360" w:lineRule="auto"/>
        <w:ind w:right="49"/>
        <w:jc w:val="both"/>
        <w:rPr>
          <w:rFonts w:ascii="Palatino Linotype" w:eastAsia="Palatino Linotype" w:hAnsi="Palatino Linotype" w:cs="Palatino Linotype"/>
        </w:rPr>
      </w:pPr>
      <w:r w:rsidRPr="00C91BA7">
        <w:rPr>
          <w:rFonts w:ascii="Palatino Linotype" w:eastAsia="Palatino Linotype" w:hAnsi="Palatino Linotype" w:cs="Palatino Linotype"/>
        </w:rPr>
        <w:t xml:space="preserve">Inconforme con los términos de la respuesta emitida por parte del </w:t>
      </w:r>
      <w:r w:rsidRPr="00C91BA7">
        <w:rPr>
          <w:rFonts w:ascii="Palatino Linotype" w:eastAsia="Palatino Linotype" w:hAnsi="Palatino Linotype" w:cs="Palatino Linotype"/>
          <w:b/>
        </w:rPr>
        <w:t>Sujeto Obligado</w:t>
      </w:r>
      <w:r w:rsidRPr="00C91BA7">
        <w:rPr>
          <w:rFonts w:ascii="Palatino Linotype" w:eastAsia="Palatino Linotype" w:hAnsi="Palatino Linotype" w:cs="Palatino Linotype"/>
        </w:rPr>
        <w:t xml:space="preserve">, el </w:t>
      </w:r>
      <w:r w:rsidR="00C34A19">
        <w:rPr>
          <w:rFonts w:ascii="Palatino Linotype" w:eastAsia="Palatino Linotype" w:hAnsi="Palatino Linotype" w:cs="Palatino Linotype"/>
          <w:b/>
          <w:lang w:val="es-419"/>
        </w:rPr>
        <w:t>veintinueve</w:t>
      </w:r>
      <w:r w:rsidR="002279C8" w:rsidRPr="00C91BA7">
        <w:rPr>
          <w:rFonts w:ascii="Palatino Linotype" w:eastAsia="Palatino Linotype" w:hAnsi="Palatino Linotype" w:cs="Palatino Linotype"/>
          <w:b/>
        </w:rPr>
        <w:t xml:space="preserve"> </w:t>
      </w:r>
      <w:r w:rsidR="005A7535" w:rsidRPr="00C91BA7">
        <w:rPr>
          <w:rFonts w:ascii="Palatino Linotype" w:eastAsia="Palatino Linotype" w:hAnsi="Palatino Linotype" w:cs="Palatino Linotype"/>
          <w:b/>
        </w:rPr>
        <w:t xml:space="preserve">de </w:t>
      </w:r>
      <w:r w:rsidR="00C34A19">
        <w:rPr>
          <w:rFonts w:ascii="Palatino Linotype" w:eastAsia="Palatino Linotype" w:hAnsi="Palatino Linotype" w:cs="Palatino Linotype"/>
          <w:b/>
          <w:lang w:val="es-419"/>
        </w:rPr>
        <w:t>abril</w:t>
      </w:r>
      <w:r w:rsidR="005A7535" w:rsidRPr="00C91BA7">
        <w:rPr>
          <w:rFonts w:ascii="Palatino Linotype" w:eastAsia="Palatino Linotype" w:hAnsi="Palatino Linotype" w:cs="Palatino Linotype"/>
          <w:b/>
        </w:rPr>
        <w:t xml:space="preserve"> </w:t>
      </w:r>
      <w:r w:rsidRPr="00C91BA7">
        <w:rPr>
          <w:rFonts w:ascii="Palatino Linotype" w:eastAsia="Palatino Linotype" w:hAnsi="Palatino Linotype" w:cs="Palatino Linotype"/>
          <w:b/>
        </w:rPr>
        <w:t>de dos mil veinti</w:t>
      </w:r>
      <w:r w:rsidR="00C716F7" w:rsidRPr="00C91BA7">
        <w:rPr>
          <w:rFonts w:ascii="Palatino Linotype" w:eastAsia="Palatino Linotype" w:hAnsi="Palatino Linotype" w:cs="Palatino Linotype"/>
          <w:b/>
        </w:rPr>
        <w:t>dós</w:t>
      </w:r>
      <w:r w:rsidRPr="00C91BA7">
        <w:rPr>
          <w:rFonts w:ascii="Palatino Linotype" w:eastAsia="Palatino Linotype" w:hAnsi="Palatino Linotype" w:cs="Palatino Linotype"/>
          <w:b/>
        </w:rPr>
        <w:t>,</w:t>
      </w:r>
      <w:r w:rsidRPr="00C91BA7">
        <w:rPr>
          <w:rFonts w:ascii="Palatino Linotype" w:eastAsia="Palatino Linotype" w:hAnsi="Palatino Linotype" w:cs="Palatino Linotype"/>
        </w:rPr>
        <w:t xml:space="preserve"> la parte recurrente interpuso el recurso de revisión a través de </w:t>
      </w:r>
      <w:r w:rsidRPr="00C91BA7">
        <w:rPr>
          <w:rFonts w:ascii="Palatino Linotype" w:eastAsia="Palatino Linotype" w:hAnsi="Palatino Linotype" w:cs="Palatino Linotype"/>
          <w:b/>
        </w:rPr>
        <w:t xml:space="preserve">SAIMEX, </w:t>
      </w:r>
      <w:r w:rsidRPr="00C91BA7">
        <w:rPr>
          <w:rFonts w:ascii="Palatino Linotype" w:eastAsia="Palatino Linotype" w:hAnsi="Palatino Linotype" w:cs="Palatino Linotype"/>
        </w:rPr>
        <w:t>en donde se manifestó de la siguiente manera:</w:t>
      </w:r>
    </w:p>
    <w:p w14:paraId="0AB4CF50" w14:textId="77777777" w:rsidR="007F7C45" w:rsidRPr="00C91BA7" w:rsidRDefault="007F7C45" w:rsidP="00C91BA7">
      <w:pPr>
        <w:spacing w:line="360" w:lineRule="auto"/>
        <w:ind w:right="49"/>
        <w:jc w:val="both"/>
        <w:rPr>
          <w:rFonts w:ascii="Palatino Linotype" w:eastAsia="Palatino Linotype" w:hAnsi="Palatino Linotype" w:cs="Palatino Linotype"/>
        </w:rPr>
      </w:pPr>
    </w:p>
    <w:p w14:paraId="1EE0D9CA" w14:textId="77777777" w:rsidR="00C66731" w:rsidRDefault="005A212F" w:rsidP="00C91BA7">
      <w:pPr>
        <w:tabs>
          <w:tab w:val="left" w:pos="2745"/>
        </w:tabs>
        <w:spacing w:line="360" w:lineRule="auto"/>
        <w:jc w:val="both"/>
        <w:rPr>
          <w:rFonts w:ascii="Palatino Linotype" w:eastAsia="Palatino Linotype" w:hAnsi="Palatino Linotype" w:cs="Palatino Linotype"/>
          <w:b/>
        </w:rPr>
      </w:pPr>
      <w:r w:rsidRPr="00C91BA7">
        <w:rPr>
          <w:rFonts w:ascii="Palatino Linotype" w:eastAsia="Palatino Linotype" w:hAnsi="Palatino Linotype" w:cs="Palatino Linotype"/>
          <w:b/>
        </w:rPr>
        <w:t xml:space="preserve">Acto impugnado: </w:t>
      </w:r>
    </w:p>
    <w:p w14:paraId="40C4CC91" w14:textId="560D90D9" w:rsidR="009B616B" w:rsidRPr="00C91BA7" w:rsidRDefault="005A212F" w:rsidP="00C91BA7">
      <w:pPr>
        <w:tabs>
          <w:tab w:val="left" w:pos="2745"/>
        </w:tabs>
        <w:spacing w:line="360" w:lineRule="auto"/>
        <w:ind w:left="851"/>
        <w:jc w:val="both"/>
        <w:rPr>
          <w:rFonts w:ascii="Palatino Linotype" w:eastAsia="Palatino Linotype" w:hAnsi="Palatino Linotype" w:cs="Palatino Linotype"/>
          <w:i/>
        </w:rPr>
      </w:pPr>
      <w:r w:rsidRPr="00C91BA7">
        <w:rPr>
          <w:rFonts w:ascii="Palatino Linotype" w:eastAsia="Palatino Linotype" w:hAnsi="Palatino Linotype" w:cs="Palatino Linotype"/>
          <w:i/>
        </w:rPr>
        <w:t>“</w:t>
      </w:r>
      <w:r w:rsidR="00C34A19" w:rsidRPr="00C34A19">
        <w:rPr>
          <w:rFonts w:ascii="Palatino Linotype" w:eastAsia="Palatino Linotype" w:hAnsi="Palatino Linotype" w:cs="Palatino Linotype"/>
          <w:i/>
        </w:rPr>
        <w:t>Se declaran incompetentes</w:t>
      </w:r>
      <w:r w:rsidRPr="00C91BA7">
        <w:rPr>
          <w:rFonts w:ascii="Palatino Linotype" w:eastAsia="Palatino Linotype" w:hAnsi="Palatino Linotype" w:cs="Palatino Linotype"/>
          <w:i/>
        </w:rPr>
        <w:t>” (sic)</w:t>
      </w:r>
    </w:p>
    <w:p w14:paraId="4D70117A" w14:textId="77777777" w:rsidR="00740B06" w:rsidRDefault="00740B06" w:rsidP="00C91BA7">
      <w:pPr>
        <w:spacing w:line="360" w:lineRule="auto"/>
        <w:jc w:val="both"/>
        <w:rPr>
          <w:rFonts w:ascii="Palatino Linotype" w:eastAsia="Palatino Linotype" w:hAnsi="Palatino Linotype" w:cs="Palatino Linotype"/>
          <w:b/>
        </w:rPr>
      </w:pPr>
    </w:p>
    <w:p w14:paraId="72B15F26" w14:textId="4C9F8D93" w:rsidR="009B616B" w:rsidRDefault="005A212F" w:rsidP="00C91BA7">
      <w:pPr>
        <w:spacing w:line="360" w:lineRule="auto"/>
        <w:jc w:val="both"/>
        <w:rPr>
          <w:rFonts w:ascii="Palatino Linotype" w:eastAsia="Palatino Linotype" w:hAnsi="Palatino Linotype" w:cs="Palatino Linotype"/>
        </w:rPr>
      </w:pPr>
      <w:r w:rsidRPr="00C91BA7">
        <w:rPr>
          <w:rFonts w:ascii="Palatino Linotype" w:eastAsia="Palatino Linotype" w:hAnsi="Palatino Linotype" w:cs="Palatino Linotype"/>
          <w:b/>
        </w:rPr>
        <w:t>Razones o motivos de inconformidad</w:t>
      </w:r>
      <w:r w:rsidRPr="00C91BA7">
        <w:rPr>
          <w:rFonts w:ascii="Palatino Linotype" w:eastAsia="Palatino Linotype" w:hAnsi="Palatino Linotype" w:cs="Palatino Linotype"/>
        </w:rPr>
        <w:t>:</w:t>
      </w:r>
    </w:p>
    <w:p w14:paraId="14912EC1" w14:textId="101B7743" w:rsidR="009B616B" w:rsidRPr="00C91BA7" w:rsidRDefault="005A212F" w:rsidP="00740B06">
      <w:pPr>
        <w:tabs>
          <w:tab w:val="left" w:pos="2745"/>
        </w:tabs>
        <w:spacing w:line="360" w:lineRule="auto"/>
        <w:ind w:left="851"/>
        <w:jc w:val="both"/>
        <w:rPr>
          <w:rFonts w:ascii="Palatino Linotype" w:eastAsia="Palatino Linotype" w:hAnsi="Palatino Linotype" w:cs="Palatino Linotype"/>
          <w:i/>
        </w:rPr>
      </w:pPr>
      <w:bookmarkStart w:id="1" w:name="_heading=h.30j0zll" w:colFirst="0" w:colLast="0"/>
      <w:bookmarkEnd w:id="1"/>
      <w:r w:rsidRPr="00C91BA7">
        <w:rPr>
          <w:rFonts w:ascii="Palatino Linotype" w:eastAsia="Palatino Linotype" w:hAnsi="Palatino Linotype" w:cs="Palatino Linotype"/>
          <w:i/>
        </w:rPr>
        <w:t>“</w:t>
      </w:r>
      <w:r w:rsidR="00C34A19" w:rsidRPr="00C34A19">
        <w:rPr>
          <w:rFonts w:ascii="Palatino Linotype" w:eastAsia="Palatino Linotype" w:hAnsi="Palatino Linotype" w:cs="Palatino Linotype"/>
          <w:i/>
        </w:rPr>
        <w:t>El Sujeto Obligado se declara incompetente, cuando otro Sujeto Obligado, ante idéndita petición de información, contestó que es este Sujeto el encargado de dar respuesta. Adjunto tal respuesta</w:t>
      </w:r>
      <w:r w:rsidRPr="00C91BA7">
        <w:rPr>
          <w:rFonts w:ascii="Palatino Linotype" w:eastAsia="Palatino Linotype" w:hAnsi="Palatino Linotype" w:cs="Palatino Linotype"/>
          <w:i/>
        </w:rPr>
        <w:t>” (sic)</w:t>
      </w:r>
    </w:p>
    <w:p w14:paraId="7F7EBCF7" w14:textId="77777777" w:rsidR="009C7CFF" w:rsidRPr="00FF204D" w:rsidRDefault="009C7CFF" w:rsidP="009C7CFF">
      <w:pPr>
        <w:spacing w:line="360" w:lineRule="auto"/>
        <w:ind w:right="51"/>
        <w:jc w:val="both"/>
        <w:rPr>
          <w:rFonts w:ascii="Palatino Linotype" w:eastAsia="Palatino Linotype" w:hAnsi="Palatino Linotype" w:cs="Palatino Linotype"/>
        </w:rPr>
      </w:pPr>
    </w:p>
    <w:p w14:paraId="3C245E05" w14:textId="77777777" w:rsidR="009C7CFF" w:rsidRDefault="009C7CFF" w:rsidP="009C7CFF">
      <w:pPr>
        <w:spacing w:line="360" w:lineRule="auto"/>
        <w:ind w:right="51"/>
        <w:jc w:val="both"/>
        <w:rPr>
          <w:rFonts w:ascii="Palatino Linotype" w:eastAsia="Palatino Linotype" w:hAnsi="Palatino Linotype" w:cs="Palatino Linotype"/>
          <w:lang w:val="es-419"/>
        </w:rPr>
      </w:pPr>
      <w:r>
        <w:rPr>
          <w:rFonts w:ascii="Palatino Linotype" w:eastAsia="Palatino Linotype" w:hAnsi="Palatino Linotype" w:cs="Palatino Linotype"/>
        </w:rPr>
        <w:lastRenderedPageBreak/>
        <w:t xml:space="preserve">El recurrente adjunto a su impugnación el archivo electrónico en formato PDF, denominado: </w:t>
      </w:r>
      <w:r>
        <w:rPr>
          <w:rFonts w:ascii="Palatino Linotype" w:eastAsia="Palatino Linotype" w:hAnsi="Palatino Linotype" w:cs="Palatino Linotype"/>
          <w:lang w:val="es-419"/>
        </w:rPr>
        <w:t>“</w:t>
      </w:r>
      <w:r>
        <w:rPr>
          <w:rFonts w:ascii="Palatino Linotype" w:eastAsia="Palatino Linotype" w:hAnsi="Palatino Linotype" w:cs="Palatino Linotype"/>
        </w:rPr>
        <w:t>RESPUESTA SAIMEX 00120 22.pdf</w:t>
      </w:r>
      <w:r>
        <w:rPr>
          <w:rFonts w:ascii="Palatino Linotype" w:eastAsia="Palatino Linotype" w:hAnsi="Palatino Linotype" w:cs="Palatino Linotype"/>
          <w:lang w:val="es-419"/>
        </w:rPr>
        <w:t>”, suscrito por el Director de Evaluación e Impacto Ambiental.</w:t>
      </w:r>
    </w:p>
    <w:p w14:paraId="2192A486" w14:textId="77777777" w:rsidR="00551AB5" w:rsidRDefault="00551AB5" w:rsidP="00C91BA7">
      <w:pPr>
        <w:spacing w:line="360" w:lineRule="auto"/>
        <w:ind w:right="51"/>
        <w:jc w:val="both"/>
        <w:rPr>
          <w:rFonts w:ascii="Palatino Linotype" w:eastAsia="Palatino Linotype" w:hAnsi="Palatino Linotype" w:cs="Palatino Linotype"/>
          <w:b/>
        </w:rPr>
      </w:pPr>
    </w:p>
    <w:p w14:paraId="4EC41133" w14:textId="77777777" w:rsidR="00740B06" w:rsidRPr="00740B06" w:rsidRDefault="00740B06" w:rsidP="00740B06">
      <w:pPr>
        <w:spacing w:line="360" w:lineRule="auto"/>
        <w:jc w:val="both"/>
        <w:rPr>
          <w:rFonts w:ascii="Palatino Linotype" w:hAnsi="Palatino Linotype" w:cs="Arial"/>
          <w:sz w:val="28"/>
          <w:szCs w:val="28"/>
        </w:rPr>
      </w:pPr>
      <w:r w:rsidRPr="00740B06">
        <w:rPr>
          <w:rFonts w:ascii="Palatino Linotype" w:hAnsi="Palatino Linotype" w:cs="Arial"/>
          <w:b/>
          <w:sz w:val="28"/>
          <w:szCs w:val="28"/>
        </w:rPr>
        <w:t>CUARTO. Del turno del recurso de revisión.</w:t>
      </w:r>
      <w:r w:rsidRPr="00740B06">
        <w:rPr>
          <w:rFonts w:ascii="Palatino Linotype" w:hAnsi="Palatino Linotype" w:cs="Arial"/>
          <w:sz w:val="28"/>
          <w:szCs w:val="28"/>
        </w:rPr>
        <w:t xml:space="preserve"> </w:t>
      </w:r>
    </w:p>
    <w:p w14:paraId="52D4BCF9" w14:textId="2825C16D" w:rsidR="00740B06" w:rsidRDefault="00740B06" w:rsidP="00740B06">
      <w:pPr>
        <w:spacing w:line="360" w:lineRule="auto"/>
        <w:jc w:val="both"/>
        <w:rPr>
          <w:rFonts w:ascii="Palatino Linotype" w:hAnsi="Palatino Linotype" w:cs="Arial"/>
        </w:rPr>
      </w:pPr>
      <w:r>
        <w:rPr>
          <w:rFonts w:ascii="Palatino Linotype" w:hAnsi="Palatino Linotype" w:cs="Arial"/>
        </w:rPr>
        <w:t>El medio</w:t>
      </w:r>
      <w:r w:rsidRPr="00B93DE8">
        <w:rPr>
          <w:rFonts w:ascii="Palatino Linotype" w:hAnsi="Palatino Linotype" w:cs="Arial"/>
        </w:rPr>
        <w:t xml:space="preserve"> de impugnación presentado mediante recurso de revisión con número </w:t>
      </w:r>
      <w:r w:rsidRPr="002F0A5E">
        <w:rPr>
          <w:rFonts w:ascii="Palatino Linotype" w:hAnsi="Palatino Linotype" w:cs="Arial"/>
          <w:b/>
        </w:rPr>
        <w:t>0</w:t>
      </w:r>
      <w:r w:rsidR="00746830">
        <w:rPr>
          <w:rFonts w:ascii="Palatino Linotype" w:hAnsi="Palatino Linotype" w:cs="Arial"/>
          <w:b/>
          <w:lang w:val="es-419"/>
        </w:rPr>
        <w:t>6</w:t>
      </w:r>
      <w:r w:rsidR="008512C3">
        <w:rPr>
          <w:rFonts w:ascii="Palatino Linotype" w:hAnsi="Palatino Linotype" w:cs="Arial"/>
          <w:b/>
          <w:lang w:val="es-419"/>
        </w:rPr>
        <w:t>79</w:t>
      </w:r>
      <w:r w:rsidR="00746830">
        <w:rPr>
          <w:rFonts w:ascii="Palatino Linotype" w:hAnsi="Palatino Linotype" w:cs="Arial"/>
          <w:b/>
          <w:lang w:val="es-419"/>
        </w:rPr>
        <w:t>5</w:t>
      </w:r>
      <w:r w:rsidRPr="002F0A5E">
        <w:rPr>
          <w:rFonts w:ascii="Palatino Linotype" w:hAnsi="Palatino Linotype" w:cs="Arial"/>
          <w:b/>
        </w:rPr>
        <w:t>/INFOEM/IP/RR/202</w:t>
      </w:r>
      <w:r>
        <w:rPr>
          <w:rFonts w:ascii="Palatino Linotype" w:hAnsi="Palatino Linotype" w:cs="Arial"/>
          <w:b/>
        </w:rPr>
        <w:t>2</w:t>
      </w:r>
      <w:r w:rsidRPr="00B93DE8">
        <w:rPr>
          <w:rFonts w:ascii="Palatino Linotype" w:hAnsi="Palatino Linotype" w:cs="Arial"/>
        </w:rPr>
        <w:t xml:space="preserve">, fue turnado al </w:t>
      </w:r>
      <w:r w:rsidRPr="002F0A5E">
        <w:rPr>
          <w:rFonts w:ascii="Palatino Linotype" w:hAnsi="Palatino Linotype" w:cs="Arial"/>
          <w:b/>
        </w:rPr>
        <w:t>Comisionado</w:t>
      </w:r>
      <w:r w:rsidR="00764BA0">
        <w:rPr>
          <w:rFonts w:ascii="Palatino Linotype" w:hAnsi="Palatino Linotype" w:cs="Arial"/>
          <w:b/>
        </w:rPr>
        <w:t xml:space="preserve"> Presidente</w:t>
      </w:r>
      <w:r w:rsidRPr="002F0A5E">
        <w:rPr>
          <w:rFonts w:ascii="Palatino Linotype" w:hAnsi="Palatino Linotype" w:cs="Arial"/>
          <w:b/>
        </w:rPr>
        <w:t xml:space="preserve"> José Martínez Vilchis</w:t>
      </w:r>
      <w:r w:rsidRPr="00B93DE8">
        <w:rPr>
          <w:rFonts w:ascii="Palatino Linotype" w:hAnsi="Palatino Linotype" w:cs="Arial"/>
        </w:rPr>
        <w:t>, mediante el sistema electrónico, en términos del arábigo 185 fracción I de la Ley de Transparencia y Acceso a la información Pública del Estado de México y Municipios, recayen</w:t>
      </w:r>
      <w:r>
        <w:rPr>
          <w:rFonts w:ascii="Palatino Linotype" w:hAnsi="Palatino Linotype" w:cs="Arial"/>
        </w:rPr>
        <w:t>do</w:t>
      </w:r>
      <w:r w:rsidRPr="00B93DE8">
        <w:rPr>
          <w:rFonts w:ascii="Palatino Linotype" w:hAnsi="Palatino Linotype" w:cs="Arial"/>
        </w:rPr>
        <w:t xml:space="preserve"> acuerdo de admisión en fecha </w:t>
      </w:r>
      <w:r w:rsidR="008512C3">
        <w:rPr>
          <w:rFonts w:ascii="Palatino Linotype" w:hAnsi="Palatino Linotype" w:cs="Arial"/>
          <w:b/>
          <w:lang w:val="es-419"/>
        </w:rPr>
        <w:t>seis</w:t>
      </w:r>
      <w:r>
        <w:rPr>
          <w:rFonts w:ascii="Palatino Linotype" w:hAnsi="Palatino Linotype" w:cs="Arial"/>
          <w:b/>
        </w:rPr>
        <w:t xml:space="preserve"> </w:t>
      </w:r>
      <w:r w:rsidRPr="007673C3">
        <w:rPr>
          <w:rFonts w:ascii="Palatino Linotype" w:hAnsi="Palatino Linotype" w:cs="Arial"/>
          <w:b/>
        </w:rPr>
        <w:t xml:space="preserve">de </w:t>
      </w:r>
      <w:r w:rsidR="008512C3">
        <w:rPr>
          <w:rFonts w:ascii="Palatino Linotype" w:hAnsi="Palatino Linotype" w:cs="Arial"/>
          <w:b/>
          <w:lang w:val="es-419"/>
        </w:rPr>
        <w:t>mayo</w:t>
      </w:r>
      <w:r w:rsidRPr="007673C3">
        <w:rPr>
          <w:rFonts w:ascii="Palatino Linotype" w:hAnsi="Palatino Linotype" w:cs="Arial"/>
          <w:b/>
        </w:rPr>
        <w:t xml:space="preserve"> de dos mil </w:t>
      </w:r>
      <w:r>
        <w:rPr>
          <w:rFonts w:ascii="Palatino Linotype" w:hAnsi="Palatino Linotype" w:cs="Arial"/>
          <w:b/>
        </w:rPr>
        <w:t>veintidós</w:t>
      </w:r>
      <w:r w:rsidRPr="00B93DE8">
        <w:rPr>
          <w:rFonts w:ascii="Palatino Linotype" w:hAnsi="Palatino Linotype" w:cs="Arial"/>
        </w:rPr>
        <w:t xml:space="preserve">, determinándose en él, un plazo de siete días para que las partes manifestaran lo que a su derecho corresponda en términos del numeral ya citado. </w:t>
      </w:r>
    </w:p>
    <w:p w14:paraId="4662886E" w14:textId="77777777" w:rsidR="00740B06" w:rsidRDefault="00740B06" w:rsidP="00740B06">
      <w:pPr>
        <w:spacing w:line="360" w:lineRule="auto"/>
        <w:jc w:val="both"/>
        <w:rPr>
          <w:rFonts w:ascii="Palatino Linotype" w:hAnsi="Palatino Linotype" w:cs="Arial"/>
        </w:rPr>
      </w:pPr>
    </w:p>
    <w:p w14:paraId="4D18B3FC" w14:textId="77777777" w:rsidR="00740B06" w:rsidRPr="00740B06" w:rsidRDefault="00740B06" w:rsidP="00740B06">
      <w:pPr>
        <w:spacing w:line="360" w:lineRule="auto"/>
        <w:jc w:val="both"/>
        <w:rPr>
          <w:rFonts w:ascii="Palatino Linotype" w:hAnsi="Palatino Linotype" w:cs="Arial"/>
          <w:b/>
          <w:sz w:val="28"/>
          <w:szCs w:val="28"/>
        </w:rPr>
      </w:pPr>
      <w:r w:rsidRPr="00740B06">
        <w:rPr>
          <w:rFonts w:ascii="Palatino Linotype" w:hAnsi="Palatino Linotype" w:cs="Arial"/>
          <w:b/>
          <w:sz w:val="28"/>
          <w:szCs w:val="28"/>
        </w:rPr>
        <w:t xml:space="preserve">QUINTO. De la etapa de manifestaciones y/o alegatos. </w:t>
      </w:r>
    </w:p>
    <w:p w14:paraId="47BDA416" w14:textId="4EA9ACEB" w:rsidR="00740B06" w:rsidRDefault="00740B06" w:rsidP="00740B06">
      <w:pPr>
        <w:spacing w:line="360" w:lineRule="auto"/>
        <w:jc w:val="both"/>
        <w:rPr>
          <w:rFonts w:ascii="Palatino Linotype" w:hAnsi="Palatino Linotype" w:cs="Arial"/>
        </w:rPr>
      </w:pPr>
      <w:r>
        <w:rPr>
          <w:rFonts w:ascii="Palatino Linotype" w:hAnsi="Palatino Linotype" w:cs="Arial"/>
        </w:rPr>
        <w:t>D</w:t>
      </w:r>
      <w:r w:rsidRPr="00B93DE8">
        <w:rPr>
          <w:rFonts w:ascii="Palatino Linotype" w:hAnsi="Palatino Linotype" w:cs="Arial"/>
        </w:rPr>
        <w:t>e l</w:t>
      </w:r>
      <w:r>
        <w:rPr>
          <w:rFonts w:ascii="Palatino Linotype" w:hAnsi="Palatino Linotype" w:cs="Arial"/>
        </w:rPr>
        <w:t>a</w:t>
      </w:r>
      <w:r w:rsidRPr="00B93DE8">
        <w:rPr>
          <w:rFonts w:ascii="Palatino Linotype" w:hAnsi="Palatino Linotype" w:cs="Arial"/>
        </w:rPr>
        <w:t xml:space="preserve">s </w:t>
      </w:r>
      <w:r>
        <w:rPr>
          <w:rFonts w:ascii="Palatino Linotype" w:hAnsi="Palatino Linotype" w:cs="Arial"/>
        </w:rPr>
        <w:t>constancias del</w:t>
      </w:r>
      <w:r w:rsidRPr="00B93DE8">
        <w:rPr>
          <w:rFonts w:ascii="Palatino Linotype" w:hAnsi="Palatino Linotype" w:cs="Arial"/>
        </w:rPr>
        <w:t xml:space="preserve"> expediente </w:t>
      </w:r>
      <w:r>
        <w:rPr>
          <w:rFonts w:ascii="Palatino Linotype" w:hAnsi="Palatino Linotype" w:cs="Arial"/>
        </w:rPr>
        <w:t xml:space="preserve">electrónico del SAIMEX, </w:t>
      </w:r>
      <w:r w:rsidRPr="00B93DE8">
        <w:rPr>
          <w:rFonts w:ascii="Palatino Linotype" w:hAnsi="Palatino Linotype" w:cs="Arial"/>
        </w:rPr>
        <w:t xml:space="preserve">del recurso de revisión </w:t>
      </w:r>
      <w:r w:rsidRPr="002F0A5E">
        <w:rPr>
          <w:rFonts w:ascii="Palatino Linotype" w:hAnsi="Palatino Linotype" w:cs="Arial"/>
          <w:b/>
        </w:rPr>
        <w:t>0</w:t>
      </w:r>
      <w:r w:rsidR="00F64C07">
        <w:rPr>
          <w:rFonts w:ascii="Palatino Linotype" w:hAnsi="Palatino Linotype" w:cs="Arial"/>
          <w:b/>
        </w:rPr>
        <w:t>6</w:t>
      </w:r>
      <w:r w:rsidR="008512C3">
        <w:rPr>
          <w:rFonts w:ascii="Palatino Linotype" w:hAnsi="Palatino Linotype" w:cs="Arial"/>
          <w:b/>
          <w:lang w:val="es-419"/>
        </w:rPr>
        <w:t>79</w:t>
      </w:r>
      <w:r w:rsidR="00F64C07">
        <w:rPr>
          <w:rFonts w:ascii="Palatino Linotype" w:hAnsi="Palatino Linotype" w:cs="Arial"/>
          <w:b/>
        </w:rPr>
        <w:t>5</w:t>
      </w:r>
      <w:r w:rsidRPr="002F0A5E">
        <w:rPr>
          <w:rFonts w:ascii="Palatino Linotype" w:hAnsi="Palatino Linotype" w:cs="Arial"/>
          <w:b/>
        </w:rPr>
        <w:t>/INFOEM/IP/RR/202</w:t>
      </w:r>
      <w:r>
        <w:rPr>
          <w:rFonts w:ascii="Palatino Linotype" w:hAnsi="Palatino Linotype" w:cs="Arial"/>
          <w:b/>
        </w:rPr>
        <w:t>2</w:t>
      </w:r>
      <w:r w:rsidRPr="00B93DE8">
        <w:rPr>
          <w:rFonts w:ascii="Palatino Linotype" w:hAnsi="Palatino Linotype" w:cs="Arial"/>
        </w:rPr>
        <w:t xml:space="preserve">, </w:t>
      </w:r>
      <w:r w:rsidRPr="00FA70AD">
        <w:rPr>
          <w:rFonts w:ascii="Palatino Linotype" w:hAnsi="Palatino Linotype" w:cs="Arial"/>
        </w:rPr>
        <w:t xml:space="preserve">se </w:t>
      </w:r>
      <w:r>
        <w:rPr>
          <w:rFonts w:ascii="Palatino Linotype" w:hAnsi="Palatino Linotype" w:cs="Arial"/>
        </w:rPr>
        <w:t>advierte</w:t>
      </w:r>
      <w:r w:rsidRPr="00FA70AD">
        <w:rPr>
          <w:rFonts w:ascii="Palatino Linotype" w:hAnsi="Palatino Linotype" w:cs="Arial"/>
        </w:rPr>
        <w:t xml:space="preserve"> que </w:t>
      </w:r>
      <w:r>
        <w:rPr>
          <w:rFonts w:ascii="Palatino Linotype" w:hAnsi="Palatino Linotype" w:cs="Arial"/>
        </w:rPr>
        <w:t>el</w:t>
      </w:r>
      <w:r w:rsidRPr="00FA70AD">
        <w:rPr>
          <w:rFonts w:ascii="Palatino Linotype" w:hAnsi="Palatino Linotype" w:cs="Arial"/>
        </w:rPr>
        <w:t xml:space="preserve"> Sujeto </w:t>
      </w:r>
      <w:r>
        <w:rPr>
          <w:rFonts w:ascii="Palatino Linotype" w:hAnsi="Palatino Linotype" w:cs="Arial"/>
        </w:rPr>
        <w:t xml:space="preserve">Obligado </w:t>
      </w:r>
      <w:r w:rsidR="00746830">
        <w:rPr>
          <w:rFonts w:ascii="Palatino Linotype" w:hAnsi="Palatino Linotype" w:cs="Arial"/>
        </w:rPr>
        <w:t>rindió</w:t>
      </w:r>
      <w:r w:rsidR="00746830">
        <w:rPr>
          <w:rFonts w:ascii="Palatino Linotype" w:hAnsi="Palatino Linotype" w:cs="Arial"/>
          <w:lang w:val="es-419"/>
        </w:rPr>
        <w:t xml:space="preserve"> </w:t>
      </w:r>
      <w:r>
        <w:rPr>
          <w:rFonts w:ascii="Palatino Linotype" w:hAnsi="Palatino Linotype" w:cs="Arial"/>
        </w:rPr>
        <w:t>su informe justificad</w:t>
      </w:r>
      <w:r w:rsidR="00746830">
        <w:rPr>
          <w:rFonts w:ascii="Palatino Linotype" w:hAnsi="Palatino Linotype" w:cs="Arial"/>
          <w:lang w:val="es-419"/>
        </w:rPr>
        <w:t xml:space="preserve">o en fecha </w:t>
      </w:r>
      <w:r w:rsidR="008512C3">
        <w:rPr>
          <w:rFonts w:ascii="Palatino Linotype" w:hAnsi="Palatino Linotype" w:cs="Arial"/>
          <w:lang w:val="es-419"/>
        </w:rPr>
        <w:t xml:space="preserve">diecisiete </w:t>
      </w:r>
      <w:r w:rsidR="00746830">
        <w:rPr>
          <w:rFonts w:ascii="Palatino Linotype" w:hAnsi="Palatino Linotype" w:cs="Arial"/>
          <w:lang w:val="es-419"/>
        </w:rPr>
        <w:t xml:space="preserve">de </w:t>
      </w:r>
      <w:r w:rsidR="008512C3">
        <w:rPr>
          <w:rFonts w:ascii="Palatino Linotype" w:hAnsi="Palatino Linotype" w:cs="Arial"/>
          <w:lang w:val="es-419"/>
        </w:rPr>
        <w:t>mayo</w:t>
      </w:r>
      <w:r w:rsidR="00746830">
        <w:rPr>
          <w:rFonts w:ascii="Palatino Linotype" w:hAnsi="Palatino Linotype" w:cs="Arial"/>
          <w:lang w:val="es-419"/>
        </w:rPr>
        <w:t xml:space="preserve"> de dos mil veintidós, el cual se puso a la vista del recurrente en fecha </w:t>
      </w:r>
      <w:r w:rsidR="008512C3">
        <w:rPr>
          <w:rFonts w:ascii="Palatino Linotype" w:hAnsi="Palatino Linotype" w:cs="Arial"/>
          <w:lang w:val="es-419"/>
        </w:rPr>
        <w:t>dieciocho</w:t>
      </w:r>
      <w:r w:rsidR="00746830">
        <w:rPr>
          <w:rFonts w:ascii="Palatino Linotype" w:hAnsi="Palatino Linotype" w:cs="Arial"/>
          <w:lang w:val="es-419"/>
        </w:rPr>
        <w:t xml:space="preserve"> de </w:t>
      </w:r>
      <w:r w:rsidR="008512C3">
        <w:rPr>
          <w:rFonts w:ascii="Palatino Linotype" w:hAnsi="Palatino Linotype" w:cs="Arial"/>
          <w:lang w:val="es-419"/>
        </w:rPr>
        <w:t>mayo</w:t>
      </w:r>
      <w:r w:rsidR="00746830">
        <w:rPr>
          <w:rFonts w:ascii="Palatino Linotype" w:hAnsi="Palatino Linotype" w:cs="Arial"/>
          <w:lang w:val="es-419"/>
        </w:rPr>
        <w:t xml:space="preserve"> de dos mil veintidós, sin embargo,</w:t>
      </w:r>
      <w:r w:rsidR="00746830">
        <w:rPr>
          <w:rFonts w:ascii="Palatino Linotype" w:hAnsi="Palatino Linotype" w:cs="Arial"/>
        </w:rPr>
        <w:t xml:space="preserve"> </w:t>
      </w:r>
      <w:r>
        <w:rPr>
          <w:rFonts w:ascii="Palatino Linotype" w:hAnsi="Palatino Linotype" w:cs="Arial"/>
        </w:rPr>
        <w:t xml:space="preserve">el </w:t>
      </w:r>
      <w:r w:rsidRPr="00FA70AD">
        <w:rPr>
          <w:rFonts w:ascii="Palatino Linotype" w:hAnsi="Palatino Linotype" w:cs="Arial"/>
        </w:rPr>
        <w:t>particular</w:t>
      </w:r>
      <w:r>
        <w:rPr>
          <w:rFonts w:ascii="Palatino Linotype" w:hAnsi="Palatino Linotype" w:cs="Arial"/>
        </w:rPr>
        <w:t xml:space="preserve"> no</w:t>
      </w:r>
      <w:r w:rsidRPr="00FA70AD">
        <w:rPr>
          <w:rFonts w:ascii="Palatino Linotype" w:hAnsi="Palatino Linotype" w:cs="Arial"/>
        </w:rPr>
        <w:t xml:space="preserve"> </w:t>
      </w:r>
      <w:r>
        <w:rPr>
          <w:rFonts w:ascii="Palatino Linotype" w:hAnsi="Palatino Linotype" w:cs="Arial"/>
        </w:rPr>
        <w:t xml:space="preserve">realizó </w:t>
      </w:r>
      <w:r w:rsidRPr="00FA70AD">
        <w:rPr>
          <w:rFonts w:ascii="Palatino Linotype" w:hAnsi="Palatino Linotype" w:cs="Arial"/>
        </w:rPr>
        <w:t>manif</w:t>
      </w:r>
      <w:r>
        <w:rPr>
          <w:rFonts w:ascii="Palatino Linotype" w:hAnsi="Palatino Linotype" w:cs="Arial"/>
        </w:rPr>
        <w:t>estación alguna.</w:t>
      </w:r>
    </w:p>
    <w:p w14:paraId="2162BD08" w14:textId="77777777" w:rsidR="007F0775" w:rsidRDefault="007F0775" w:rsidP="00740B06">
      <w:pPr>
        <w:spacing w:line="360" w:lineRule="auto"/>
        <w:jc w:val="both"/>
        <w:rPr>
          <w:rFonts w:ascii="Palatino Linotype" w:hAnsi="Palatino Linotype" w:cs="Arial"/>
        </w:rPr>
      </w:pPr>
    </w:p>
    <w:p w14:paraId="07DB0E0C" w14:textId="77777777" w:rsidR="00740B06" w:rsidRPr="00475E68" w:rsidRDefault="00740B06" w:rsidP="00740B06">
      <w:pPr>
        <w:spacing w:line="360" w:lineRule="auto"/>
        <w:jc w:val="both"/>
        <w:rPr>
          <w:rFonts w:ascii="Palatino Linotype" w:hAnsi="Palatino Linotype" w:cs="Arial"/>
          <w:b/>
          <w:sz w:val="28"/>
        </w:rPr>
      </w:pPr>
      <w:r w:rsidRPr="00475E68">
        <w:rPr>
          <w:rFonts w:ascii="Palatino Linotype" w:hAnsi="Palatino Linotype" w:cs="Arial"/>
          <w:b/>
          <w:sz w:val="28"/>
        </w:rPr>
        <w:t>SEXTO. Del cierre de instrucción.</w:t>
      </w:r>
    </w:p>
    <w:p w14:paraId="79B688B8" w14:textId="2957283B" w:rsidR="00740B06" w:rsidRDefault="00740B06" w:rsidP="00740B06">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del recurso de revisión en fecha </w:t>
      </w:r>
      <w:r w:rsidR="008512C3">
        <w:rPr>
          <w:rFonts w:ascii="Palatino Linotype" w:hAnsi="Palatino Linotype" w:cs="Arial"/>
          <w:b/>
          <w:lang w:val="es-419"/>
        </w:rPr>
        <w:t>treinta</w:t>
      </w:r>
      <w:r w:rsidRPr="00B8050B">
        <w:rPr>
          <w:rFonts w:ascii="Palatino Linotype" w:hAnsi="Palatino Linotype" w:cs="Arial"/>
          <w:b/>
        </w:rPr>
        <w:t xml:space="preserve"> de </w:t>
      </w:r>
      <w:r w:rsidR="008512C3">
        <w:rPr>
          <w:rFonts w:ascii="Palatino Linotype" w:hAnsi="Palatino Linotype" w:cs="Arial"/>
          <w:b/>
          <w:lang w:val="es-419"/>
        </w:rPr>
        <w:t>mayo</w:t>
      </w:r>
      <w:r w:rsidRPr="00B8050B">
        <w:rPr>
          <w:rFonts w:ascii="Palatino Linotype" w:hAnsi="Palatino Linotype" w:cs="Arial"/>
          <w:b/>
        </w:rPr>
        <w:t xml:space="preserve"> de dos mil </w:t>
      </w:r>
      <w:r>
        <w:rPr>
          <w:rFonts w:ascii="Palatino Linotype" w:hAnsi="Palatino Linotype" w:cs="Arial"/>
          <w:b/>
        </w:rPr>
        <w:t>veintidós</w:t>
      </w:r>
      <w:r w:rsidRPr="00B93DE8">
        <w:rPr>
          <w:rFonts w:ascii="Palatino Linotype" w:hAnsi="Palatino Linotype" w:cs="Arial"/>
        </w:rPr>
        <w:t xml:space="preserve">, en términos del </w:t>
      </w:r>
      <w:r w:rsidRPr="00B93DE8">
        <w:rPr>
          <w:rFonts w:ascii="Palatino Linotype" w:hAnsi="Palatino Linotype" w:cs="Arial"/>
        </w:rPr>
        <w:lastRenderedPageBreak/>
        <w:t>artículo 185 Fracción VI de la Ley de Transparencia y Acceso a la Información Pública del Estado de México y Municipios, iniciando el término legal para dictar r</w:t>
      </w:r>
      <w:r>
        <w:rPr>
          <w:rFonts w:ascii="Palatino Linotype" w:hAnsi="Palatino Linotype" w:cs="Arial"/>
        </w:rPr>
        <w:t>esolución definitiva del asunto.</w:t>
      </w:r>
    </w:p>
    <w:p w14:paraId="6AA7FB0B" w14:textId="77777777" w:rsidR="00740B06" w:rsidRDefault="00740B06" w:rsidP="00740B06">
      <w:pPr>
        <w:spacing w:line="360" w:lineRule="auto"/>
        <w:jc w:val="both"/>
        <w:rPr>
          <w:rFonts w:ascii="Palatino Linotype" w:hAnsi="Palatino Linotype" w:cs="Arial"/>
        </w:rPr>
      </w:pPr>
    </w:p>
    <w:p w14:paraId="4956CD1B" w14:textId="77777777" w:rsidR="00740B06" w:rsidRPr="00DB01C3" w:rsidRDefault="00740B06" w:rsidP="00740B06">
      <w:pPr>
        <w:spacing w:line="360" w:lineRule="auto"/>
        <w:jc w:val="both"/>
        <w:rPr>
          <w:rFonts w:ascii="Palatino Linotype" w:hAnsi="Palatino Linotype" w:cs="Arial"/>
          <w:b/>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DB01C3">
        <w:rPr>
          <w:rFonts w:ascii="Palatino Linotype" w:hAnsi="Palatino Linotype" w:cs="Arial"/>
          <w:b/>
        </w:rPr>
        <w:t>Ampliación del término para resolver</w:t>
      </w:r>
    </w:p>
    <w:p w14:paraId="2207652B" w14:textId="06397737" w:rsidR="00740B06" w:rsidRDefault="00740B06" w:rsidP="00740B06">
      <w:pPr>
        <w:spacing w:line="360" w:lineRule="auto"/>
        <w:jc w:val="both"/>
        <w:rPr>
          <w:rFonts w:ascii="Palatino Linotype" w:hAnsi="Palatino Linotype" w:cs="Arial"/>
        </w:rPr>
      </w:pPr>
      <w:r w:rsidRPr="00DB01C3">
        <w:rPr>
          <w:rFonts w:ascii="Palatino Linotype" w:hAnsi="Palatino Linotype" w:cs="Arial"/>
        </w:rPr>
        <w:t xml:space="preserve">Posteriormente, en fecha </w:t>
      </w:r>
      <w:r w:rsidR="008512C3">
        <w:rPr>
          <w:rFonts w:ascii="Palatino Linotype" w:hAnsi="Palatino Linotype" w:cs="Arial"/>
          <w:b/>
          <w:lang w:val="es-419"/>
        </w:rPr>
        <w:t>veinte</w:t>
      </w:r>
      <w:r w:rsidR="00746830">
        <w:rPr>
          <w:rFonts w:ascii="Palatino Linotype" w:hAnsi="Palatino Linotype" w:cs="Arial"/>
          <w:b/>
          <w:lang w:val="es-419"/>
        </w:rPr>
        <w:t xml:space="preserve"> </w:t>
      </w:r>
      <w:r w:rsidRPr="00DB01C3">
        <w:rPr>
          <w:rFonts w:ascii="Palatino Linotype" w:hAnsi="Palatino Linotype" w:cs="Arial"/>
          <w:b/>
        </w:rPr>
        <w:t xml:space="preserve">de </w:t>
      </w:r>
      <w:r w:rsidR="008512C3">
        <w:rPr>
          <w:rFonts w:ascii="Palatino Linotype" w:hAnsi="Palatino Linotype" w:cs="Arial"/>
          <w:b/>
          <w:lang w:val="es-419"/>
        </w:rPr>
        <w:t>junio</w:t>
      </w:r>
      <w:r w:rsidRPr="00DB01C3">
        <w:rPr>
          <w:rFonts w:ascii="Palatino Linotype" w:hAnsi="Palatino Linotype" w:cs="Arial"/>
          <w:b/>
        </w:rPr>
        <w:t xml:space="preserve"> del año dos mil veintidós</w:t>
      </w:r>
      <w:r w:rsidRPr="00DB01C3">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w:t>
      </w:r>
      <w:r w:rsidR="008512C3">
        <w:rPr>
          <w:rFonts w:ascii="Palatino Linotype" w:hAnsi="Palatino Linotype" w:cs="Arial"/>
        </w:rPr>
        <w:t>es.</w:t>
      </w:r>
    </w:p>
    <w:p w14:paraId="5E6D0374" w14:textId="77777777" w:rsidR="0075474F" w:rsidRDefault="0075474F" w:rsidP="00740B06">
      <w:pPr>
        <w:spacing w:line="360" w:lineRule="auto"/>
        <w:jc w:val="both"/>
        <w:rPr>
          <w:rFonts w:ascii="Palatino Linotype" w:hAnsi="Palatino Linotype" w:cs="Arial"/>
        </w:rPr>
      </w:pPr>
    </w:p>
    <w:p w14:paraId="57502D14"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9DE4523" w14:textId="77777777" w:rsidR="005809EC" w:rsidRPr="007E55D7" w:rsidRDefault="005809EC" w:rsidP="005809EC">
      <w:pPr>
        <w:spacing w:line="360" w:lineRule="auto"/>
        <w:jc w:val="both"/>
        <w:rPr>
          <w:rFonts w:ascii="Palatino Linotype" w:hAnsi="Palatino Linotype"/>
        </w:rPr>
      </w:pPr>
    </w:p>
    <w:p w14:paraId="1F0F26A2"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7E55D7">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14:paraId="2349E34E" w14:textId="77777777" w:rsidR="005809EC" w:rsidRPr="007E55D7" w:rsidRDefault="005809EC" w:rsidP="005809EC">
      <w:pPr>
        <w:spacing w:line="360" w:lineRule="auto"/>
        <w:jc w:val="both"/>
        <w:rPr>
          <w:rFonts w:ascii="Palatino Linotype" w:hAnsi="Palatino Linotype"/>
        </w:rPr>
      </w:pPr>
    </w:p>
    <w:p w14:paraId="64A1E1A1"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59C378" w14:textId="77777777" w:rsidR="005809EC" w:rsidRPr="007E55D7" w:rsidRDefault="005809EC" w:rsidP="005809EC">
      <w:pPr>
        <w:spacing w:line="360" w:lineRule="auto"/>
        <w:jc w:val="both"/>
        <w:rPr>
          <w:rFonts w:ascii="Palatino Linotype" w:hAnsi="Palatino Linotype"/>
        </w:rPr>
      </w:pPr>
    </w:p>
    <w:p w14:paraId="5BAC8E3C"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D9841E" w14:textId="77777777" w:rsidR="005809EC" w:rsidRPr="007E55D7" w:rsidRDefault="005809EC" w:rsidP="005809EC">
      <w:pPr>
        <w:spacing w:line="360" w:lineRule="auto"/>
        <w:jc w:val="both"/>
        <w:rPr>
          <w:rFonts w:ascii="Palatino Linotype" w:hAnsi="Palatino Linotype"/>
        </w:rPr>
      </w:pPr>
    </w:p>
    <w:p w14:paraId="04AE3118"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99E100E" w14:textId="77777777" w:rsidR="005809EC" w:rsidRPr="007E55D7" w:rsidRDefault="005809EC" w:rsidP="005809EC">
      <w:pPr>
        <w:spacing w:line="360" w:lineRule="auto"/>
        <w:jc w:val="both"/>
        <w:rPr>
          <w:rFonts w:ascii="Palatino Linotype" w:hAnsi="Palatino Linotype"/>
        </w:rPr>
      </w:pPr>
    </w:p>
    <w:p w14:paraId="2FDAB49D" w14:textId="77777777" w:rsidR="005809EC" w:rsidRPr="007E55D7" w:rsidRDefault="005809EC" w:rsidP="005809EC">
      <w:pPr>
        <w:pStyle w:val="Prrafodelista"/>
        <w:numPr>
          <w:ilvl w:val="0"/>
          <w:numId w:val="20"/>
        </w:numPr>
        <w:spacing w:line="360" w:lineRule="auto"/>
        <w:jc w:val="both"/>
        <w:rPr>
          <w:rFonts w:ascii="Palatino Linotype" w:hAnsi="Palatino Linotype"/>
        </w:rPr>
      </w:pPr>
      <w:r w:rsidRPr="007E55D7">
        <w:rPr>
          <w:rFonts w:ascii="Palatino Linotype" w:hAnsi="Palatino Linotype"/>
        </w:rPr>
        <w:t xml:space="preserve">Complejidad del Asunto: La complejidad de la prueba, la pluralidad de sujetos procesales, el tiempo transcurrido, las características y contexto del recurso. </w:t>
      </w:r>
    </w:p>
    <w:p w14:paraId="744FC878" w14:textId="77777777" w:rsidR="005809EC" w:rsidRPr="007E55D7" w:rsidRDefault="005809EC" w:rsidP="005809EC">
      <w:pPr>
        <w:pStyle w:val="Prrafodelista"/>
        <w:spacing w:line="360" w:lineRule="auto"/>
        <w:ind w:left="927"/>
        <w:jc w:val="both"/>
        <w:rPr>
          <w:rFonts w:ascii="Palatino Linotype" w:hAnsi="Palatino Linotype"/>
        </w:rPr>
      </w:pPr>
    </w:p>
    <w:p w14:paraId="33CA90D7" w14:textId="77777777" w:rsidR="005809EC" w:rsidRPr="007E55D7" w:rsidRDefault="005809EC" w:rsidP="005809EC">
      <w:pPr>
        <w:pStyle w:val="Prrafodelista"/>
        <w:numPr>
          <w:ilvl w:val="0"/>
          <w:numId w:val="20"/>
        </w:numPr>
        <w:spacing w:line="360" w:lineRule="auto"/>
        <w:jc w:val="both"/>
        <w:rPr>
          <w:rFonts w:ascii="Palatino Linotype" w:hAnsi="Palatino Linotype"/>
        </w:rPr>
      </w:pPr>
      <w:r w:rsidRPr="007E55D7">
        <w:rPr>
          <w:rFonts w:ascii="Palatino Linotype" w:hAnsi="Palatino Linotype"/>
        </w:rPr>
        <w:t>Actividad Procesal del interesado. Acciones u omisiones del interesado.</w:t>
      </w:r>
    </w:p>
    <w:p w14:paraId="7D235BA6" w14:textId="77777777" w:rsidR="005809EC" w:rsidRPr="007E55D7" w:rsidRDefault="005809EC" w:rsidP="005809EC">
      <w:pPr>
        <w:spacing w:line="360" w:lineRule="auto"/>
        <w:jc w:val="both"/>
        <w:rPr>
          <w:rFonts w:ascii="Palatino Linotype" w:hAnsi="Palatino Linotype"/>
        </w:rPr>
      </w:pPr>
    </w:p>
    <w:p w14:paraId="507FDD73" w14:textId="77777777" w:rsidR="005809EC" w:rsidRPr="007E55D7" w:rsidRDefault="005809EC" w:rsidP="005809EC">
      <w:pPr>
        <w:pStyle w:val="Prrafodelista"/>
        <w:numPr>
          <w:ilvl w:val="0"/>
          <w:numId w:val="20"/>
        </w:numPr>
        <w:spacing w:line="360" w:lineRule="auto"/>
        <w:jc w:val="both"/>
        <w:rPr>
          <w:rFonts w:ascii="Palatino Linotype" w:hAnsi="Palatino Linotype"/>
        </w:rPr>
      </w:pPr>
      <w:r w:rsidRPr="007E55D7">
        <w:rPr>
          <w:rFonts w:ascii="Palatino Linotype" w:hAnsi="Palatino Linotype"/>
        </w:rPr>
        <w:t>Conducta de la Autoridad: Las Acciones u omisiones realizadas en el procedimiento. Así como si la autoridad actuó con la debida diligencia.</w:t>
      </w:r>
    </w:p>
    <w:p w14:paraId="545F5F37" w14:textId="77777777" w:rsidR="005809EC" w:rsidRPr="007E55D7" w:rsidRDefault="005809EC" w:rsidP="009C7CFF">
      <w:pPr>
        <w:pStyle w:val="Prrafodelista"/>
        <w:spacing w:line="360" w:lineRule="auto"/>
        <w:ind w:left="927"/>
        <w:jc w:val="both"/>
        <w:rPr>
          <w:rFonts w:ascii="Palatino Linotype" w:hAnsi="Palatino Linotype"/>
        </w:rPr>
      </w:pPr>
    </w:p>
    <w:p w14:paraId="69D4A409" w14:textId="7F282754" w:rsidR="005809EC" w:rsidRPr="007E55D7" w:rsidRDefault="005809EC" w:rsidP="009C7CFF">
      <w:pPr>
        <w:pStyle w:val="Prrafodelista"/>
        <w:numPr>
          <w:ilvl w:val="0"/>
          <w:numId w:val="20"/>
        </w:numPr>
        <w:spacing w:line="360" w:lineRule="auto"/>
        <w:jc w:val="both"/>
        <w:rPr>
          <w:rFonts w:ascii="Palatino Linotype" w:hAnsi="Palatino Linotype"/>
        </w:rPr>
      </w:pPr>
      <w:r w:rsidRPr="007E55D7">
        <w:rPr>
          <w:rFonts w:ascii="Palatino Linotype" w:hAnsi="Palatino Linotype"/>
        </w:rPr>
        <w:t>La afectación generada en la situación jurídica de la persona involucrada en el proceso: Violación a sus derechos humanos.</w:t>
      </w:r>
    </w:p>
    <w:p w14:paraId="1DA5CC0E" w14:textId="77777777" w:rsidR="005809EC" w:rsidRPr="007E55D7" w:rsidRDefault="005809EC" w:rsidP="005809EC">
      <w:pPr>
        <w:spacing w:line="360" w:lineRule="auto"/>
        <w:jc w:val="both"/>
        <w:rPr>
          <w:rFonts w:ascii="Palatino Linotype" w:hAnsi="Palatino Linotype"/>
        </w:rPr>
      </w:pPr>
    </w:p>
    <w:p w14:paraId="7C92064E"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De modo que, cuando se trate de un asunto exce</w:t>
      </w:r>
      <w:r>
        <w:rPr>
          <w:rFonts w:ascii="Palatino Linotype" w:hAnsi="Palatino Linotype"/>
        </w:rPr>
        <w:t xml:space="preserve">pcional, por alguna o todas las </w:t>
      </w:r>
      <w:r w:rsidRPr="007E55D7">
        <w:rPr>
          <w:rFonts w:ascii="Palatino Linotype" w:hAnsi="Palatino Linotype"/>
        </w:rPr>
        <w:t>características</w:t>
      </w:r>
      <w:r>
        <w:rPr>
          <w:rFonts w:ascii="Palatino Linotype" w:hAnsi="Palatino Linotype"/>
        </w:rPr>
        <w:t xml:space="preserve"> </w:t>
      </w:r>
      <w:r w:rsidRPr="007E55D7">
        <w:rPr>
          <w:rFonts w:ascii="Palatino Linotype" w:hAnsi="Palatino Linotype"/>
        </w:rPr>
        <w:t>mencionadas o bien, cuando el ingreso de asuntos al órgano jurisdiccional o cuasi jurisdiccional respectivo supere notoriamente al que podría considerarse normal,</w:t>
      </w:r>
      <w:r>
        <w:rPr>
          <w:rFonts w:ascii="Palatino Linotype" w:hAnsi="Palatino Linotype"/>
        </w:rPr>
        <w:t xml:space="preserve"> </w:t>
      </w:r>
      <w:r w:rsidRPr="007E55D7">
        <w:rPr>
          <w:rFonts w:ascii="Palatino Linotype" w:hAnsi="Palatino Linotype"/>
        </w:rPr>
        <w:t>debe</w:t>
      </w:r>
      <w:r>
        <w:rPr>
          <w:rFonts w:ascii="Palatino Linotype" w:hAnsi="Palatino Linotype"/>
        </w:rPr>
        <w:t xml:space="preserve"> </w:t>
      </w:r>
      <w:r w:rsidRPr="007E55D7">
        <w:rPr>
          <w:rFonts w:ascii="Palatino Linotype" w:hAnsi="Palatino Linotype"/>
        </w:rPr>
        <w:t>concluirse que es una excluyente de responsabilidad en relación con la actuación del funcionario, como ha acontecido en el caso que nos ocupa.</w:t>
      </w:r>
    </w:p>
    <w:p w14:paraId="0908DAA5" w14:textId="77777777" w:rsidR="005809EC" w:rsidRPr="007E55D7" w:rsidRDefault="005809EC" w:rsidP="005809EC">
      <w:pPr>
        <w:spacing w:line="360" w:lineRule="auto"/>
        <w:jc w:val="both"/>
        <w:rPr>
          <w:rFonts w:ascii="Palatino Linotype" w:hAnsi="Palatino Linotype"/>
        </w:rPr>
      </w:pPr>
    </w:p>
    <w:p w14:paraId="33B8AC9B" w14:textId="77777777" w:rsidR="005809EC" w:rsidRPr="007E55D7" w:rsidRDefault="005809EC" w:rsidP="005809EC">
      <w:pPr>
        <w:spacing w:line="360" w:lineRule="auto"/>
        <w:jc w:val="both"/>
        <w:rPr>
          <w:rFonts w:ascii="Palatino Linotype" w:hAnsi="Palatino Linotype"/>
          <w:b/>
        </w:rPr>
      </w:pPr>
      <w:r w:rsidRPr="007E55D7">
        <w:rPr>
          <w:rFonts w:ascii="Palatino Linotype" w:hAnsi="Palatino Linotype"/>
        </w:rPr>
        <w:t xml:space="preserve">Argumento que encuentra sustento en la jurisprudencia P./J. 32/92 emitida por el Pleno de la Suprema Corte de Justicia de la Nación de rubro </w:t>
      </w:r>
      <w:r w:rsidRPr="007E55D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E55D7">
        <w:rPr>
          <w:rFonts w:ascii="Palatino Linotype" w:hAnsi="Palatino Linotype"/>
        </w:rPr>
        <w:t>, visible en la Gaceta del Seminario Judicial de la Federación con el registro digital 205635.</w:t>
      </w:r>
    </w:p>
    <w:p w14:paraId="4EC286C8" w14:textId="77777777" w:rsidR="005809EC" w:rsidRPr="007E55D7" w:rsidRDefault="005809EC" w:rsidP="005809EC">
      <w:pPr>
        <w:spacing w:line="360" w:lineRule="auto"/>
        <w:jc w:val="both"/>
        <w:rPr>
          <w:rFonts w:ascii="Palatino Linotype" w:hAnsi="Palatino Linotype"/>
        </w:rPr>
      </w:pPr>
    </w:p>
    <w:p w14:paraId="17B983A5"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2FC1461" w14:textId="77777777" w:rsidR="005809EC" w:rsidRPr="007E55D7" w:rsidRDefault="005809EC" w:rsidP="005809EC">
      <w:pPr>
        <w:spacing w:line="360" w:lineRule="auto"/>
        <w:jc w:val="both"/>
        <w:rPr>
          <w:rFonts w:ascii="Palatino Linotype" w:hAnsi="Palatino Linotype"/>
        </w:rPr>
      </w:pPr>
    </w:p>
    <w:p w14:paraId="5BA692FF"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0621E99" w14:textId="77777777" w:rsidR="005809EC" w:rsidRPr="007E55D7" w:rsidRDefault="005809EC" w:rsidP="005809EC">
      <w:pPr>
        <w:spacing w:line="360" w:lineRule="auto"/>
        <w:jc w:val="both"/>
        <w:rPr>
          <w:rFonts w:ascii="Palatino Linotype" w:hAnsi="Palatino Linotype"/>
        </w:rPr>
      </w:pPr>
    </w:p>
    <w:p w14:paraId="6F3CA4E0"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48E28A7" w14:textId="77777777" w:rsidR="005809EC" w:rsidRPr="007E55D7" w:rsidRDefault="005809EC" w:rsidP="005809EC">
      <w:pPr>
        <w:spacing w:line="360" w:lineRule="auto"/>
        <w:jc w:val="both"/>
        <w:rPr>
          <w:rFonts w:ascii="Palatino Linotype" w:hAnsi="Palatino Linotype"/>
        </w:rPr>
      </w:pPr>
    </w:p>
    <w:p w14:paraId="5CBA4B22" w14:textId="77777777" w:rsidR="005809EC" w:rsidRPr="007E55D7" w:rsidRDefault="005809EC" w:rsidP="005809EC">
      <w:pPr>
        <w:spacing w:line="360" w:lineRule="auto"/>
        <w:jc w:val="both"/>
        <w:rPr>
          <w:rFonts w:ascii="Palatino Linotype" w:hAnsi="Palatino Linotype"/>
        </w:rPr>
      </w:pPr>
      <w:r w:rsidRPr="007E55D7">
        <w:rPr>
          <w:rFonts w:ascii="Palatino Linotype" w:hAnsi="Palatino Linotype"/>
        </w:rPr>
        <w:t xml:space="preserve"> </w:t>
      </w:r>
      <w:r w:rsidRPr="007E55D7">
        <w:rPr>
          <w:rFonts w:ascii="Palatino Linotype" w:hAnsi="Palatino Linotype"/>
          <w:i/>
        </w:rPr>
        <w:t>“PLAZO RAZONABLE PARA RESOLVER. DIMENSIÓN Y EFECTOS DE ESTE CONCEPTO CUANDO SE ADUCE EXCESIVA CARGA DE TRABAJO.”</w:t>
      </w:r>
      <w:r w:rsidRPr="007E55D7">
        <w:rPr>
          <w:rFonts w:ascii="Palatino Linotype" w:hAnsi="Palatino Linotype"/>
        </w:rPr>
        <w:t xml:space="preserve"> consultable en el Seminario Judicial de la Federación y su gaceta, con el registro digital 2002351.</w:t>
      </w:r>
    </w:p>
    <w:p w14:paraId="71E14797" w14:textId="77777777" w:rsidR="005809EC" w:rsidRPr="007E55D7" w:rsidRDefault="005809EC" w:rsidP="005809EC">
      <w:pPr>
        <w:spacing w:line="360" w:lineRule="auto"/>
        <w:jc w:val="both"/>
        <w:rPr>
          <w:rFonts w:ascii="Palatino Linotype" w:hAnsi="Palatino Linotype"/>
          <w:b/>
        </w:rPr>
      </w:pPr>
    </w:p>
    <w:p w14:paraId="172A68B6" w14:textId="6A846FCD" w:rsidR="0075474F" w:rsidRDefault="005809EC" w:rsidP="005809EC">
      <w:pPr>
        <w:spacing w:line="360" w:lineRule="auto"/>
        <w:jc w:val="both"/>
        <w:rPr>
          <w:rFonts w:ascii="Palatino Linotype" w:hAnsi="Palatino Linotype" w:cs="Arial"/>
        </w:rPr>
      </w:pPr>
      <w:r w:rsidRPr="007E55D7">
        <w:rPr>
          <w:rFonts w:ascii="Palatino Linotype" w:hAnsi="Palatino Linotype"/>
          <w:i/>
        </w:rPr>
        <w:lastRenderedPageBreak/>
        <w:t>“PLAZO RAZONABLE PARA RESOLVER. CONCEPTO Y ELEMENTOS QUE LO INTEGRAN A LA LUZ DEL DERECHO INTERNACIONAL DE LOS DERECHOS HUMANOS.”</w:t>
      </w:r>
      <w:r w:rsidRPr="007E55D7">
        <w:rPr>
          <w:rFonts w:ascii="Palatino Linotype" w:hAnsi="Palatino Linotype"/>
        </w:rPr>
        <w:t>, visible en el Seminario Judicial de la Federación y su gaceta, con el registro digital 2002350</w:t>
      </w:r>
      <w:r>
        <w:rPr>
          <w:rFonts w:ascii="Palatino Linotype" w:hAnsi="Palatino Linotype"/>
        </w:rPr>
        <w:t>, y</w:t>
      </w:r>
    </w:p>
    <w:p w14:paraId="10C0ECBA" w14:textId="77777777" w:rsidR="00740B06" w:rsidRDefault="00740B06" w:rsidP="00740B06">
      <w:pPr>
        <w:spacing w:line="360" w:lineRule="auto"/>
        <w:jc w:val="both"/>
        <w:rPr>
          <w:rFonts w:ascii="Palatino Linotype" w:hAnsi="Palatino Linotype" w:cs="Arial"/>
        </w:rPr>
      </w:pPr>
    </w:p>
    <w:p w14:paraId="79CAA8B8" w14:textId="2BABC4C6" w:rsidR="009B616B" w:rsidRPr="00C91BA7" w:rsidRDefault="008B6269" w:rsidP="00C91BA7">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C O N S I D E R A N D O </w:t>
      </w:r>
    </w:p>
    <w:p w14:paraId="6A1D98EB" w14:textId="77777777" w:rsidR="003271D6" w:rsidRDefault="003271D6" w:rsidP="003271D6">
      <w:pPr>
        <w:spacing w:line="360" w:lineRule="auto"/>
        <w:jc w:val="center"/>
        <w:rPr>
          <w:rFonts w:ascii="Palatino Linotype" w:hAnsi="Palatino Linotype" w:cs="Arial"/>
        </w:rPr>
      </w:pPr>
    </w:p>
    <w:p w14:paraId="122FAFE4" w14:textId="77777777" w:rsidR="005D4DCB" w:rsidRPr="009A6B97" w:rsidRDefault="005D4DCB" w:rsidP="005D4DCB">
      <w:pPr>
        <w:spacing w:line="360" w:lineRule="auto"/>
        <w:jc w:val="both"/>
        <w:rPr>
          <w:rFonts w:ascii="Palatino Linotype" w:eastAsiaTheme="minorHAnsi" w:hAnsi="Palatino Linotype" w:cs="Arial"/>
          <w:sz w:val="28"/>
          <w:lang w:val="es-MX" w:eastAsia="en-US"/>
        </w:rPr>
      </w:pPr>
      <w:r w:rsidRPr="009A6B97">
        <w:rPr>
          <w:rFonts w:ascii="Palatino Linotype" w:eastAsiaTheme="minorHAnsi" w:hAnsi="Palatino Linotype" w:cs="Arial"/>
          <w:b/>
          <w:sz w:val="28"/>
          <w:lang w:val="es-MX" w:eastAsia="en-US"/>
        </w:rPr>
        <w:t>PRIMERO. De la competencia</w:t>
      </w:r>
      <w:r w:rsidRPr="009A6B97">
        <w:rPr>
          <w:rFonts w:ascii="Palatino Linotype" w:eastAsiaTheme="minorHAnsi" w:hAnsi="Palatino Linotype" w:cs="Arial"/>
          <w:sz w:val="28"/>
          <w:lang w:val="es-MX" w:eastAsia="en-US"/>
        </w:rPr>
        <w:t>.</w:t>
      </w:r>
    </w:p>
    <w:p w14:paraId="4A7B8935" w14:textId="77777777" w:rsidR="005D4DCB" w:rsidRPr="009A6B97" w:rsidRDefault="005D4DCB" w:rsidP="005D4DCB">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04B85C2"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b/>
          <w:sz w:val="28"/>
          <w:lang w:val="es-MX" w:eastAsia="en-US"/>
        </w:rPr>
      </w:pPr>
    </w:p>
    <w:p w14:paraId="6C570C3C"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 xml:space="preserve">SEGUNDO. De los alcances del Recurso de Revisión. </w:t>
      </w:r>
    </w:p>
    <w:p w14:paraId="627D52CE"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w:t>
      </w:r>
      <w:r w:rsidRPr="009A6B97">
        <w:rPr>
          <w:rFonts w:ascii="Palatino Linotype" w:eastAsiaTheme="minorHAnsi" w:hAnsi="Palatino Linotype" w:cs="Arial"/>
          <w:lang w:val="es-MX" w:eastAsia="en-US"/>
        </w:rPr>
        <w:lastRenderedPageBreak/>
        <w:t>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CDE9E8B" w14:textId="77777777" w:rsidR="005D4DCB" w:rsidRPr="009A6B97"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p>
    <w:p w14:paraId="27950850" w14:textId="226085FA" w:rsidR="005D4DCB" w:rsidRPr="001D0751" w:rsidRDefault="007F0775" w:rsidP="005D4DCB">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lang w:val="es-419"/>
        </w:rPr>
        <w:t>TERCERO</w:t>
      </w:r>
      <w:r w:rsidR="005D4DCB" w:rsidRPr="001D0751">
        <w:rPr>
          <w:rFonts w:ascii="Palatino Linotype" w:hAnsi="Palatino Linotype" w:cs="Arial"/>
          <w:b/>
          <w:sz w:val="28"/>
        </w:rPr>
        <w:t>. Del estudio de las causas de improcedencia y sobreseimiento.</w:t>
      </w:r>
    </w:p>
    <w:p w14:paraId="1B6CB9F5" w14:textId="77777777" w:rsidR="005D4DCB" w:rsidRPr="001D0751"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526BE20"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2A58AE76" w14:textId="77777777" w:rsidR="005D4DCB" w:rsidRPr="001D0751"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w:t>
      </w:r>
      <w:r w:rsidRPr="001D0751">
        <w:rPr>
          <w:rFonts w:ascii="Palatino Linotype" w:hAnsi="Palatino Linotype" w:cs="Arial"/>
        </w:rPr>
        <w:lastRenderedPageBreak/>
        <w:t>admitido el recurso de revisión se advierta una causa de improcedencia que permita sobreseerlo.</w:t>
      </w:r>
    </w:p>
    <w:p w14:paraId="2729C0BB"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07D393F0" w14:textId="77777777" w:rsidR="005D4DCB" w:rsidRPr="001D0751"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D0751">
        <w:rPr>
          <w:rFonts w:ascii="Palatino Linotype" w:hAnsi="Palatino Linotype" w:cs="Arial"/>
          <w:vertAlign w:val="superscript"/>
        </w:rPr>
        <w:footnoteReference w:id="1"/>
      </w:r>
      <w:r w:rsidRPr="001D0751">
        <w:rPr>
          <w:rFonts w:ascii="Palatino Linotype" w:hAnsi="Palatino Linotype" w:cs="Arial"/>
        </w:rPr>
        <w:t>.</w:t>
      </w:r>
    </w:p>
    <w:p w14:paraId="5ADF1509"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3B36D29C" w14:textId="71BA2AEC" w:rsidR="005D4DCB" w:rsidRPr="001D0751"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r w:rsidRPr="001D0751">
        <w:rPr>
          <w:rFonts w:ascii="Palatino Linotype" w:eastAsiaTheme="minorHAnsi" w:hAnsi="Palatino Linotype" w:cs="Arial"/>
          <w:lang w:val="es-MX" w:eastAsia="en-US"/>
        </w:rPr>
        <w:t>En primer término es necesario hacer alusión a la solicitud</w:t>
      </w:r>
      <w:r w:rsidR="0049743F">
        <w:rPr>
          <w:rFonts w:ascii="Palatino Linotype" w:eastAsiaTheme="minorHAnsi" w:hAnsi="Palatino Linotype" w:cs="Arial"/>
          <w:lang w:val="es-MX" w:eastAsia="en-US"/>
        </w:rPr>
        <w:t xml:space="preserve"> de información ya que de ella</w:t>
      </w:r>
      <w:r w:rsidRPr="001D0751">
        <w:rPr>
          <w:rFonts w:ascii="Palatino Linotype" w:eastAsiaTheme="minorHAnsi" w:hAnsi="Palatino Linotype" w:cs="Arial"/>
          <w:lang w:val="es-MX" w:eastAsia="en-US"/>
        </w:rPr>
        <w:t xml:space="preserve">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w:t>
      </w:r>
      <w:r w:rsidRPr="001D0751">
        <w:rPr>
          <w:rFonts w:ascii="Palatino Linotype" w:eastAsiaTheme="minorHAnsi" w:hAnsi="Palatino Linotype" w:cs="Arial"/>
          <w:lang w:val="es-MX" w:eastAsia="en-US"/>
        </w:rPr>
        <w:lastRenderedPageBreak/>
        <w:t>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413A8A6E" w14:textId="77777777" w:rsidR="005D4DCB" w:rsidRPr="001D0751" w:rsidRDefault="005D4DCB" w:rsidP="005D4DCB">
      <w:pPr>
        <w:autoSpaceDE w:val="0"/>
        <w:autoSpaceDN w:val="0"/>
        <w:adjustRightInd w:val="0"/>
        <w:spacing w:line="360" w:lineRule="auto"/>
        <w:jc w:val="both"/>
        <w:rPr>
          <w:rFonts w:ascii="Palatino Linotype" w:hAnsi="Palatino Linotype" w:cs="Arial"/>
        </w:rPr>
      </w:pPr>
    </w:p>
    <w:p w14:paraId="7DDD7D0B" w14:textId="54E89902" w:rsidR="005D4DCB" w:rsidRPr="0012797E" w:rsidRDefault="005D4DCB" w:rsidP="005D4DCB">
      <w:pPr>
        <w:autoSpaceDE w:val="0"/>
        <w:autoSpaceDN w:val="0"/>
        <w:adjustRightInd w:val="0"/>
        <w:spacing w:line="360" w:lineRule="auto"/>
        <w:jc w:val="both"/>
        <w:rPr>
          <w:rFonts w:ascii="Palatino Linotype" w:hAnsi="Palatino Linotype" w:cs="Arial"/>
        </w:rPr>
      </w:pPr>
      <w:r w:rsidRPr="001D0751">
        <w:rPr>
          <w:rFonts w:ascii="Palatino Linotype" w:hAnsi="Palatino Linotype" w:cs="Arial"/>
        </w:rPr>
        <w:t xml:space="preserve">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w:t>
      </w:r>
      <w:r w:rsidRPr="0012797E">
        <w:rPr>
          <w:rFonts w:ascii="Palatino Linotype" w:hAnsi="Palatino Linotype" w:cs="Arial"/>
        </w:rPr>
        <w:t>continuación.</w:t>
      </w:r>
    </w:p>
    <w:p w14:paraId="3512FC18" w14:textId="77777777" w:rsidR="005D4DCB" w:rsidRPr="0012797E" w:rsidRDefault="005D4DCB" w:rsidP="005D4DCB">
      <w:pPr>
        <w:autoSpaceDE w:val="0"/>
        <w:autoSpaceDN w:val="0"/>
        <w:adjustRightInd w:val="0"/>
        <w:spacing w:line="360" w:lineRule="auto"/>
        <w:jc w:val="both"/>
        <w:rPr>
          <w:rFonts w:ascii="Palatino Linotype" w:hAnsi="Palatino Linotype" w:cs="Arial"/>
        </w:rPr>
      </w:pPr>
    </w:p>
    <w:p w14:paraId="345DEA2E" w14:textId="1966F613" w:rsidR="005D4DCB" w:rsidRPr="0012797E" w:rsidRDefault="005D4DCB" w:rsidP="005D4DCB">
      <w:pPr>
        <w:tabs>
          <w:tab w:val="left" w:pos="709"/>
        </w:tabs>
        <w:spacing w:line="360" w:lineRule="auto"/>
        <w:jc w:val="both"/>
        <w:rPr>
          <w:rFonts w:ascii="Palatino Linotype" w:eastAsiaTheme="minorHAnsi" w:hAnsi="Palatino Linotype" w:cs="Arial"/>
          <w:lang w:val="es-MX" w:eastAsia="en-US"/>
        </w:rPr>
      </w:pPr>
      <w:r w:rsidRPr="0012797E">
        <w:rPr>
          <w:rFonts w:ascii="Palatino Linotype" w:eastAsiaTheme="minorHAnsi" w:hAnsi="Palatino Linotype" w:cs="Arial"/>
          <w:lang w:val="es-MX" w:eastAsia="en-US"/>
        </w:rPr>
        <w:t>La Ley de Transparencia de la entidad, en su artículo 192, contempla la figura jurídica del sobreseimiento, y específic</w:t>
      </w:r>
      <w:r w:rsidR="0049743F" w:rsidRPr="0012797E">
        <w:rPr>
          <w:rFonts w:ascii="Palatino Linotype" w:eastAsiaTheme="minorHAnsi" w:hAnsi="Palatino Linotype" w:cs="Arial"/>
          <w:lang w:val="es-MX" w:eastAsia="en-US"/>
        </w:rPr>
        <w:t>amente en su hipótesis inmersa</w:t>
      </w:r>
      <w:r w:rsidRPr="0012797E">
        <w:rPr>
          <w:rFonts w:ascii="Palatino Linotype" w:eastAsiaTheme="minorHAnsi" w:hAnsi="Palatino Linotype" w:cs="Arial"/>
          <w:lang w:val="es-MX" w:eastAsia="en-US"/>
        </w:rPr>
        <w:t xml:space="preserve"> en la fracción IV, refieren que se sobreseerá el asunto cuando, admitido el recurso de revisión, aparezca alguna causal de improcedencia en los términos de la presente Ley.</w:t>
      </w:r>
    </w:p>
    <w:p w14:paraId="11EDA8CD" w14:textId="77777777" w:rsidR="005D4DCB" w:rsidRPr="0012797E" w:rsidRDefault="005D4DCB" w:rsidP="005D4DCB">
      <w:pPr>
        <w:autoSpaceDE w:val="0"/>
        <w:autoSpaceDN w:val="0"/>
        <w:adjustRightInd w:val="0"/>
        <w:spacing w:line="360" w:lineRule="auto"/>
        <w:jc w:val="both"/>
        <w:rPr>
          <w:rFonts w:ascii="Palatino Linotype" w:eastAsiaTheme="minorHAnsi" w:hAnsi="Palatino Linotype" w:cs="Arial"/>
          <w:lang w:val="es-MX" w:eastAsia="en-US"/>
        </w:rPr>
      </w:pPr>
    </w:p>
    <w:p w14:paraId="65717BE4" w14:textId="77777777" w:rsidR="005D4DCB" w:rsidRPr="001D0751" w:rsidRDefault="005D4DCB" w:rsidP="005D4DCB">
      <w:pPr>
        <w:tabs>
          <w:tab w:val="left" w:pos="709"/>
        </w:tabs>
        <w:spacing w:line="360" w:lineRule="auto"/>
        <w:jc w:val="both"/>
        <w:rPr>
          <w:rFonts w:ascii="Palatino Linotype" w:eastAsiaTheme="minorHAnsi" w:hAnsi="Palatino Linotype" w:cs="Arial"/>
          <w:lang w:val="es-MX" w:eastAsia="en-US"/>
        </w:rPr>
      </w:pPr>
      <w:r w:rsidRPr="0012797E">
        <w:rPr>
          <w:rFonts w:ascii="Palatino Linotype" w:eastAsiaTheme="minorHAnsi" w:hAnsi="Palatino Linotype" w:cstheme="minorBidi"/>
          <w:lang w:val="es-MX"/>
        </w:rPr>
        <w:t>En este sentido n</w:t>
      </w:r>
      <w:r w:rsidRPr="009A6B97">
        <w:rPr>
          <w:rFonts w:ascii="Palatino Linotype" w:eastAsiaTheme="minorHAnsi" w:hAnsi="Palatino Linotype" w:cstheme="minorBidi"/>
          <w:lang w:val="es-MX"/>
        </w:rPr>
        <w:t>uestro estudio versará en determinar si la información remitida mediante respuesta, colma el derecho de acceso a la información solicitado por la</w:t>
      </w:r>
      <w:r w:rsidRPr="009A6B97">
        <w:rPr>
          <w:rFonts w:ascii="Palatino Linotype" w:eastAsiaTheme="minorHAnsi" w:hAnsi="Palatino Linotype" w:cstheme="minorBidi"/>
          <w:b/>
          <w:lang w:val="es-MX"/>
        </w:rPr>
        <w:t xml:space="preserve"> </w:t>
      </w:r>
      <w:r w:rsidRPr="009A6B97">
        <w:rPr>
          <w:rFonts w:ascii="Palatino Linotype" w:eastAsiaTheme="minorHAnsi" w:hAnsi="Palatino Linotype" w:cstheme="minorBidi"/>
          <w:lang w:val="es-MX"/>
        </w:rPr>
        <w:t>parte</w:t>
      </w:r>
      <w:r w:rsidRPr="009A6B97">
        <w:rPr>
          <w:rFonts w:ascii="Palatino Linotype" w:eastAsiaTheme="minorHAnsi" w:hAnsi="Palatino Linotype" w:cstheme="minorBidi"/>
          <w:b/>
          <w:lang w:val="es-MX"/>
        </w:rPr>
        <w:t xml:space="preserve"> Recurrente</w:t>
      </w:r>
      <w:r w:rsidRPr="009A6B97">
        <w:rPr>
          <w:rFonts w:ascii="Palatino Linotype" w:eastAsiaTheme="minorHAnsi" w:hAnsi="Palatino Linotype" w:cstheme="minorBidi"/>
          <w:lang w:val="es-MX"/>
        </w:rPr>
        <w:t>, para ello analizaremos lo solicitado</w:t>
      </w:r>
      <w:r>
        <w:rPr>
          <w:rFonts w:ascii="Palatino Linotype" w:eastAsiaTheme="minorHAnsi" w:hAnsi="Palatino Linotype" w:cstheme="minorBidi"/>
          <w:lang w:val="es-MX"/>
        </w:rPr>
        <w:t xml:space="preserve"> y la información proporcionada,</w:t>
      </w:r>
      <w:r w:rsidRPr="001D0751">
        <w:rPr>
          <w:rFonts w:ascii="Palatino Linotype" w:eastAsiaTheme="minorHAnsi" w:hAnsi="Palatino Linotype" w:cs="Arial"/>
          <w:lang w:val="es-MX" w:eastAsia="en-US"/>
        </w:rPr>
        <w:t xml:space="preserve"> y determinar si dicha consecuencia se subsume en el presupuesto procesal que establece la fracción </w:t>
      </w:r>
      <w:r>
        <w:rPr>
          <w:rFonts w:ascii="Palatino Linotype" w:eastAsiaTheme="minorHAnsi" w:hAnsi="Palatino Linotype" w:cs="Arial"/>
          <w:lang w:val="es-MX" w:eastAsia="en-US"/>
        </w:rPr>
        <w:t>IV</w:t>
      </w:r>
      <w:r w:rsidRPr="001D0751">
        <w:rPr>
          <w:rFonts w:ascii="Palatino Linotype" w:eastAsiaTheme="minorHAnsi" w:hAnsi="Palatino Linotype" w:cs="Arial"/>
          <w:lang w:val="es-MX" w:eastAsia="en-US"/>
        </w:rPr>
        <w:t xml:space="preserve">, del artículo 192, de la Ley de Transparencia y Acceso a la Información Pública del Estado de México y Municipios, a efecto de generar certeza jurídica sobre la satisfacción del derecho de acceso a la información </w:t>
      </w:r>
      <w:r w:rsidRPr="001D0751">
        <w:rPr>
          <w:rFonts w:ascii="Palatino Linotype" w:eastAsiaTheme="minorHAnsi" w:hAnsi="Palatino Linotype" w:cs="Arial"/>
          <w:lang w:val="es-MX" w:eastAsia="en-US"/>
        </w:rPr>
        <w:lastRenderedPageBreak/>
        <w:t>accionado por el particular, sirviendo para tales efectos las siguientes líneas argumentativas.</w:t>
      </w:r>
    </w:p>
    <w:p w14:paraId="28F7D614" w14:textId="77777777" w:rsidR="005D4DCB" w:rsidRPr="00251FF1" w:rsidRDefault="005D4DCB" w:rsidP="00251FF1">
      <w:pPr>
        <w:spacing w:line="360" w:lineRule="auto"/>
        <w:ind w:right="141"/>
        <w:jc w:val="both"/>
        <w:rPr>
          <w:rFonts w:ascii="Palatino Linotype" w:eastAsiaTheme="minorHAnsi" w:hAnsi="Palatino Linotype" w:cstheme="minorBidi"/>
          <w:b/>
          <w:szCs w:val="22"/>
          <w:lang w:val="es-MX"/>
        </w:rPr>
      </w:pPr>
      <w:r w:rsidRPr="00251FF1">
        <w:rPr>
          <w:rFonts w:ascii="Palatino Linotype" w:eastAsiaTheme="minorHAnsi" w:hAnsi="Palatino Linotype" w:cstheme="minorBidi"/>
          <w:b/>
          <w:szCs w:val="22"/>
          <w:lang w:val="es-MX"/>
        </w:rPr>
        <w:t xml:space="preserve">REQUERIMIENTOS SOLICITADOS: </w:t>
      </w:r>
    </w:p>
    <w:p w14:paraId="6E9BAE23" w14:textId="117AC2BD" w:rsidR="00251FF1" w:rsidRPr="00251FF1" w:rsidRDefault="00251FF1" w:rsidP="00251FF1">
      <w:pPr>
        <w:pStyle w:val="Prrafodelista"/>
        <w:numPr>
          <w:ilvl w:val="0"/>
          <w:numId w:val="22"/>
        </w:numPr>
        <w:spacing w:line="360" w:lineRule="auto"/>
        <w:ind w:left="142" w:right="616" w:firstLine="0"/>
        <w:jc w:val="both"/>
        <w:rPr>
          <w:rFonts w:ascii="Palatino Linotype" w:eastAsia="Palatino Linotype" w:hAnsi="Palatino Linotype" w:cs="Palatino Linotype"/>
          <w:lang w:val="es-419"/>
        </w:rPr>
      </w:pPr>
      <w:r w:rsidRPr="00251FF1">
        <w:rPr>
          <w:rFonts w:ascii="Palatino Linotype" w:eastAsia="Palatino Linotype" w:hAnsi="Palatino Linotype" w:cs="Palatino Linotype"/>
          <w:lang w:val="es-419"/>
        </w:rPr>
        <w:t xml:space="preserve">Cantidad </w:t>
      </w:r>
      <w:r w:rsidRPr="00251FF1">
        <w:rPr>
          <w:rFonts w:ascii="Palatino Linotype" w:eastAsia="Palatino Linotype" w:hAnsi="Palatino Linotype" w:cs="Palatino Linotype"/>
        </w:rPr>
        <w:t>de visitas a la ANP Los Remedios y/o Parque Metropolitano Naucalpan dentro del periodo comprendido entre 2002 y 2022 (los años de los que se cuente con información), con la siguiente información</w:t>
      </w:r>
      <w:r w:rsidRPr="00251FF1">
        <w:rPr>
          <w:rFonts w:ascii="Palatino Linotype" w:eastAsia="Palatino Linotype" w:hAnsi="Palatino Linotype" w:cs="Palatino Linotype"/>
          <w:lang w:val="es-419"/>
        </w:rPr>
        <w:t>:</w:t>
      </w:r>
    </w:p>
    <w:p w14:paraId="5D1FF190" w14:textId="77777777" w:rsidR="00D5342F" w:rsidRPr="00D5342F"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 xml:space="preserve">Año </w:t>
      </w:r>
    </w:p>
    <w:p w14:paraId="2219BB11" w14:textId="2D8302F2" w:rsidR="00251FF1" w:rsidRPr="00251FF1"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 xml:space="preserve">Duración de la visita </w:t>
      </w:r>
    </w:p>
    <w:p w14:paraId="7FDED0B8" w14:textId="77777777" w:rsidR="00251FF1" w:rsidRPr="00251FF1"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 xml:space="preserve">Motivo de visita </w:t>
      </w:r>
    </w:p>
    <w:p w14:paraId="165B5B73" w14:textId="77777777" w:rsidR="00251FF1" w:rsidRPr="00251FF1"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 xml:space="preserve">Cantidad de personas funcionarias o trabajadores visitantes </w:t>
      </w:r>
    </w:p>
    <w:p w14:paraId="4B3476F7" w14:textId="77777777" w:rsidR="00251FF1" w:rsidRPr="00251FF1"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 xml:space="preserve">Observaciones de la visita </w:t>
      </w:r>
    </w:p>
    <w:p w14:paraId="3692E83C" w14:textId="77777777" w:rsidR="00251FF1" w:rsidRPr="00251FF1"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 xml:space="preserve">Procedimientos instaurados a partir de la visita </w:t>
      </w:r>
    </w:p>
    <w:p w14:paraId="512A4FBD" w14:textId="77777777" w:rsidR="00251FF1" w:rsidRPr="00251FF1" w:rsidRDefault="00251FF1" w:rsidP="00251FF1">
      <w:pPr>
        <w:pStyle w:val="Prrafodelista"/>
        <w:numPr>
          <w:ilvl w:val="0"/>
          <w:numId w:val="21"/>
        </w:numPr>
        <w:spacing w:line="360" w:lineRule="auto"/>
        <w:ind w:left="426" w:right="616" w:firstLine="0"/>
        <w:jc w:val="both"/>
        <w:rPr>
          <w:rFonts w:ascii="Palatino Linotype" w:eastAsiaTheme="minorHAnsi" w:hAnsi="Palatino Linotype" w:cstheme="minorBidi"/>
          <w:lang w:val="es-MX"/>
        </w:rPr>
      </w:pPr>
      <w:r w:rsidRPr="00251FF1">
        <w:rPr>
          <w:rFonts w:ascii="Palatino Linotype" w:eastAsia="Palatino Linotype" w:hAnsi="Palatino Linotype" w:cs="Palatino Linotype"/>
        </w:rPr>
        <w:t>Autoridades (secretarías, instituciones, direcciones, etc.) involucradas</w:t>
      </w:r>
      <w:r>
        <w:rPr>
          <w:rFonts w:ascii="Palatino Linotype" w:eastAsia="Palatino Linotype" w:hAnsi="Palatino Linotype" w:cs="Palatino Linotype"/>
          <w:lang w:val="es-419"/>
        </w:rPr>
        <w:t>.</w:t>
      </w:r>
    </w:p>
    <w:p w14:paraId="4CDC079F" w14:textId="77777777" w:rsidR="00251FF1" w:rsidRDefault="00251FF1" w:rsidP="00251FF1">
      <w:pPr>
        <w:spacing w:line="360" w:lineRule="auto"/>
        <w:ind w:right="49"/>
        <w:jc w:val="both"/>
        <w:rPr>
          <w:rFonts w:ascii="Palatino Linotype" w:eastAsiaTheme="minorHAnsi" w:hAnsi="Palatino Linotype" w:cstheme="minorBidi"/>
          <w:lang w:val="es-MX"/>
        </w:rPr>
      </w:pPr>
    </w:p>
    <w:p w14:paraId="19F35B5A" w14:textId="5E528D9D" w:rsidR="005D4DCB" w:rsidRPr="00251FF1" w:rsidRDefault="005D4DCB" w:rsidP="00251FF1">
      <w:pPr>
        <w:spacing w:line="360" w:lineRule="auto"/>
        <w:ind w:right="49"/>
        <w:jc w:val="both"/>
        <w:rPr>
          <w:rFonts w:ascii="Palatino Linotype" w:hAnsi="Palatino Linotype" w:cs="Arial"/>
        </w:rPr>
      </w:pPr>
      <w:r w:rsidRPr="00251FF1">
        <w:rPr>
          <w:rFonts w:ascii="Palatino Linotype" w:eastAsiaTheme="minorHAnsi" w:hAnsi="Palatino Linotype" w:cstheme="minorBidi"/>
          <w:lang w:val="es-MX"/>
        </w:rPr>
        <w:t xml:space="preserve">Atento a la solicitud de información </w:t>
      </w:r>
      <w:r w:rsidRPr="00251FF1">
        <w:rPr>
          <w:rFonts w:ascii="Palatino Linotype" w:eastAsiaTheme="minorHAnsi" w:hAnsi="Palatino Linotype" w:cstheme="minorBidi"/>
          <w:b/>
          <w:lang w:val="es-MX"/>
        </w:rPr>
        <w:t>El Sujeto Obligado</w:t>
      </w:r>
      <w:r w:rsidRPr="00251FF1">
        <w:rPr>
          <w:rFonts w:ascii="Palatino Linotype" w:eastAsiaTheme="minorHAnsi" w:hAnsi="Palatino Linotype" w:cstheme="minorBidi"/>
          <w:lang w:val="es-MX"/>
        </w:rPr>
        <w:t>, emitió su respuesta</w:t>
      </w:r>
      <w:r w:rsidR="00251FF1">
        <w:rPr>
          <w:rFonts w:ascii="Palatino Linotype" w:eastAsiaTheme="minorHAnsi" w:hAnsi="Palatino Linotype" w:cstheme="minorBidi"/>
          <w:lang w:val="es-419"/>
        </w:rPr>
        <w:t xml:space="preserve"> </w:t>
      </w:r>
      <w:r w:rsidR="00251FF1">
        <w:rPr>
          <w:rFonts w:ascii="Palatino Linotype" w:eastAsia="Palatino Linotype" w:hAnsi="Palatino Linotype" w:cs="Palatino Linotype"/>
          <w:lang w:val="es-419"/>
        </w:rPr>
        <w:t xml:space="preserve">y </w:t>
      </w:r>
      <w:r w:rsidR="00251FF1">
        <w:rPr>
          <w:rFonts w:ascii="Palatino Linotype" w:eastAsia="Palatino Linotype" w:hAnsi="Palatino Linotype" w:cs="Palatino Linotype"/>
        </w:rPr>
        <w:t>adjuntó el archivo “SAIMEX 56 - 3. Respuesta para el solicitante.pdf”</w:t>
      </w:r>
      <w:r w:rsidRPr="00251FF1">
        <w:rPr>
          <w:rFonts w:ascii="Palatino Linotype" w:eastAsiaTheme="minorHAnsi" w:hAnsi="Palatino Linotype" w:cstheme="minorBidi"/>
          <w:lang w:val="es-MX"/>
        </w:rPr>
        <w:t xml:space="preserve"> en donde </w:t>
      </w:r>
      <w:r w:rsidRPr="00251FF1">
        <w:rPr>
          <w:rFonts w:ascii="Palatino Linotype" w:hAnsi="Palatino Linotype" w:cs="Arial"/>
        </w:rPr>
        <w:t>se advierte lo siguiente:</w:t>
      </w:r>
    </w:p>
    <w:p w14:paraId="0C30FC63" w14:textId="77777777" w:rsidR="0012797E" w:rsidRDefault="0012797E" w:rsidP="00251FF1">
      <w:pPr>
        <w:spacing w:line="360" w:lineRule="auto"/>
        <w:ind w:right="49"/>
        <w:jc w:val="both"/>
        <w:rPr>
          <w:rFonts w:ascii="Palatino Linotype" w:hAnsi="Palatino Linotype" w:cs="Arial"/>
        </w:rPr>
      </w:pPr>
    </w:p>
    <w:p w14:paraId="4DF832F8" w14:textId="7A8C99FC" w:rsidR="006E0A42" w:rsidRDefault="006E0A42" w:rsidP="00251FF1">
      <w:pPr>
        <w:spacing w:line="360" w:lineRule="auto"/>
        <w:ind w:right="49"/>
        <w:jc w:val="both"/>
        <w:rPr>
          <w:rFonts w:ascii="Palatino Linotype" w:hAnsi="Palatino Linotype" w:cs="Arial"/>
        </w:rPr>
      </w:pPr>
      <w:r>
        <w:rPr>
          <w:noProof/>
          <w:lang w:val="es-MX"/>
        </w:rPr>
        <w:drawing>
          <wp:inline distT="0" distB="0" distL="0" distR="0" wp14:anchorId="7EFC58E5" wp14:editId="159CD831">
            <wp:extent cx="5561330" cy="1476375"/>
            <wp:effectExtent l="0" t="0" r="12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09" t="38259" r="16683" b="40417"/>
                    <a:stretch/>
                  </pic:blipFill>
                  <pic:spPr bwMode="auto">
                    <a:xfrm>
                      <a:off x="0" y="0"/>
                      <a:ext cx="5646959" cy="1499107"/>
                    </a:xfrm>
                    <a:prstGeom prst="rect">
                      <a:avLst/>
                    </a:prstGeom>
                    <a:ln>
                      <a:noFill/>
                    </a:ln>
                    <a:extLst>
                      <a:ext uri="{53640926-AAD7-44D8-BBD7-CCE9431645EC}">
                        <a14:shadowObscured xmlns:a14="http://schemas.microsoft.com/office/drawing/2010/main"/>
                      </a:ext>
                    </a:extLst>
                  </pic:spPr>
                </pic:pic>
              </a:graphicData>
            </a:graphic>
          </wp:inline>
        </w:drawing>
      </w:r>
    </w:p>
    <w:p w14:paraId="2E155E15" w14:textId="77777777" w:rsidR="0012797E" w:rsidRDefault="0012797E" w:rsidP="00251FF1">
      <w:pPr>
        <w:spacing w:line="360" w:lineRule="auto"/>
        <w:ind w:right="49"/>
        <w:jc w:val="both"/>
        <w:rPr>
          <w:rFonts w:ascii="Palatino Linotype" w:hAnsi="Palatino Linotype" w:cs="Arial"/>
        </w:rPr>
      </w:pPr>
    </w:p>
    <w:p w14:paraId="0F5418EE" w14:textId="308FAD60" w:rsidR="00251FF1" w:rsidRDefault="00251FF1" w:rsidP="00251FF1">
      <w:pPr>
        <w:spacing w:line="360" w:lineRule="auto"/>
        <w:ind w:right="49"/>
        <w:jc w:val="both"/>
        <w:rPr>
          <w:rFonts w:ascii="Palatino Linotype" w:hAnsi="Palatino Linotype" w:cs="Arial"/>
        </w:rPr>
      </w:pPr>
      <w:r>
        <w:rPr>
          <w:noProof/>
          <w:lang w:val="es-MX"/>
        </w:rPr>
        <w:drawing>
          <wp:inline distT="0" distB="0" distL="0" distR="0" wp14:anchorId="12FAFDF7" wp14:editId="3A8453B0">
            <wp:extent cx="5413195" cy="602986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48" t="16625" r="34097" b="11575"/>
                    <a:stretch/>
                  </pic:blipFill>
                  <pic:spPr bwMode="auto">
                    <a:xfrm>
                      <a:off x="0" y="0"/>
                      <a:ext cx="5474841" cy="6098533"/>
                    </a:xfrm>
                    <a:prstGeom prst="rect">
                      <a:avLst/>
                    </a:prstGeom>
                    <a:ln>
                      <a:noFill/>
                    </a:ln>
                    <a:extLst>
                      <a:ext uri="{53640926-AAD7-44D8-BBD7-CCE9431645EC}">
                        <a14:shadowObscured xmlns:a14="http://schemas.microsoft.com/office/drawing/2010/main"/>
                      </a:ext>
                    </a:extLst>
                  </pic:spPr>
                </pic:pic>
              </a:graphicData>
            </a:graphic>
          </wp:inline>
        </w:drawing>
      </w:r>
    </w:p>
    <w:p w14:paraId="7456FC57" w14:textId="112AD3F4" w:rsidR="00416543" w:rsidRDefault="00416543" w:rsidP="00251FF1">
      <w:pPr>
        <w:spacing w:line="360" w:lineRule="auto"/>
        <w:ind w:right="49"/>
        <w:jc w:val="both"/>
        <w:rPr>
          <w:rFonts w:ascii="Palatino Linotype" w:hAnsi="Palatino Linotype" w:cs="Arial"/>
        </w:rPr>
      </w:pPr>
      <w:r>
        <w:rPr>
          <w:noProof/>
          <w:lang w:val="es-MX"/>
        </w:rPr>
        <w:lastRenderedPageBreak/>
        <w:drawing>
          <wp:inline distT="0" distB="0" distL="0" distR="0" wp14:anchorId="3311FD8D" wp14:editId="5438CFC1">
            <wp:extent cx="5522595" cy="1009015"/>
            <wp:effectExtent l="0" t="0" r="1905" b="63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1"/>
                    <a:srcRect l="11902" t="49392" r="12725" b="33990"/>
                    <a:stretch/>
                  </pic:blipFill>
                  <pic:spPr bwMode="auto">
                    <a:xfrm>
                      <a:off x="0" y="0"/>
                      <a:ext cx="5522595" cy="1009015"/>
                    </a:xfrm>
                    <a:prstGeom prst="rect">
                      <a:avLst/>
                    </a:prstGeom>
                    <a:ln>
                      <a:noFill/>
                    </a:ln>
                    <a:extLst>
                      <a:ext uri="{53640926-AAD7-44D8-BBD7-CCE9431645EC}">
                        <a14:shadowObscured xmlns:a14="http://schemas.microsoft.com/office/drawing/2010/main"/>
                      </a:ext>
                    </a:extLst>
                  </pic:spPr>
                </pic:pic>
              </a:graphicData>
            </a:graphic>
          </wp:inline>
        </w:drawing>
      </w:r>
    </w:p>
    <w:p w14:paraId="481B9AFA" w14:textId="77777777" w:rsidR="00416543" w:rsidRDefault="00416543" w:rsidP="00251FF1">
      <w:pPr>
        <w:spacing w:line="360" w:lineRule="auto"/>
        <w:ind w:right="49"/>
        <w:jc w:val="both"/>
        <w:rPr>
          <w:rFonts w:ascii="Palatino Linotype" w:hAnsi="Palatino Linotype" w:cs="Arial"/>
        </w:rPr>
      </w:pPr>
    </w:p>
    <w:p w14:paraId="602DA2E2" w14:textId="52D9B66A" w:rsidR="005D4DCB" w:rsidRPr="009A6B97" w:rsidRDefault="00481962" w:rsidP="005D4DCB">
      <w:pPr>
        <w:shd w:val="clear" w:color="auto" w:fill="FFFFFF"/>
        <w:spacing w:line="360" w:lineRule="auto"/>
        <w:jc w:val="both"/>
        <w:rPr>
          <w:rFonts w:ascii="Palatino Linotype" w:hAnsi="Palatino Linotype"/>
          <w:color w:val="222222"/>
        </w:rPr>
      </w:pPr>
      <w:r>
        <w:rPr>
          <w:rFonts w:ascii="Palatino Linotype" w:hAnsi="Palatino Linotype"/>
          <w:color w:val="222222"/>
        </w:rPr>
        <w:t xml:space="preserve">En este sentido, </w:t>
      </w:r>
      <w:r w:rsidR="005D4DCB" w:rsidRPr="009A6B97">
        <w:rPr>
          <w:rFonts w:ascii="Palatino Linotype" w:hAnsi="Palatino Linotype"/>
          <w:color w:val="222222"/>
        </w:rPr>
        <w:t>debe dejarse claro que al haber existido un pronunciamiento por parte del</w:t>
      </w:r>
      <w:r w:rsidR="00251FF1">
        <w:rPr>
          <w:rFonts w:ascii="Palatino Linotype" w:hAnsi="Palatino Linotype"/>
          <w:color w:val="222222"/>
          <w:lang w:val="es-419"/>
        </w:rPr>
        <w:t xml:space="preserve"> </w:t>
      </w:r>
      <w:r w:rsidR="005D4DCB" w:rsidRPr="009A6B97">
        <w:rPr>
          <w:rFonts w:ascii="Palatino Linotype" w:hAnsi="Palatino Linotype"/>
          <w:b/>
          <w:bCs/>
          <w:color w:val="222222"/>
        </w:rPr>
        <w:t>Sujeto Obligado</w:t>
      </w:r>
      <w:r w:rsidR="005D4DCB" w:rsidRPr="009A6B9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51CEA93E" w14:textId="77777777" w:rsidR="005D4DCB" w:rsidRPr="00251FF1" w:rsidRDefault="005D4DCB" w:rsidP="00251FF1">
      <w:pPr>
        <w:shd w:val="clear" w:color="auto" w:fill="FFFFFF"/>
        <w:spacing w:line="360" w:lineRule="auto"/>
        <w:jc w:val="both"/>
        <w:rPr>
          <w:rFonts w:ascii="Palatino Linotype" w:hAnsi="Palatino Linotype"/>
          <w:color w:val="222222"/>
        </w:rPr>
      </w:pPr>
    </w:p>
    <w:p w14:paraId="003F9402" w14:textId="77777777" w:rsidR="005D4DCB" w:rsidRPr="009A6B97" w:rsidRDefault="005D4DCB" w:rsidP="005D4DCB">
      <w:pPr>
        <w:shd w:val="clear" w:color="auto" w:fill="FFFFFF"/>
        <w:spacing w:line="221" w:lineRule="atLeast"/>
        <w:ind w:left="851" w:right="1276"/>
        <w:jc w:val="both"/>
        <w:rPr>
          <w:color w:val="222222"/>
          <w:sz w:val="22"/>
        </w:rPr>
      </w:pPr>
      <w:r w:rsidRPr="009A6B97">
        <w:rPr>
          <w:rFonts w:ascii="Palatino Linotype" w:hAnsi="Palatino Linotype"/>
          <w:i/>
          <w:iCs/>
          <w:color w:val="222222"/>
          <w:sz w:val="22"/>
        </w:rPr>
        <w:t>“</w:t>
      </w:r>
      <w:r w:rsidRPr="009A6B9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9A6B9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1DB418" w14:textId="77777777" w:rsidR="005D4DCB" w:rsidRPr="009A6B97" w:rsidRDefault="005D4DCB" w:rsidP="005D4DCB">
      <w:pPr>
        <w:spacing w:line="360" w:lineRule="auto"/>
        <w:ind w:right="141"/>
        <w:jc w:val="both"/>
        <w:rPr>
          <w:rFonts w:ascii="Palatino Linotype" w:eastAsiaTheme="minorHAnsi" w:hAnsi="Palatino Linotype" w:cs="Arial"/>
          <w:bCs/>
          <w:lang w:val="es-MX" w:eastAsia="en-US"/>
        </w:rPr>
      </w:pPr>
    </w:p>
    <w:p w14:paraId="25F73C31" w14:textId="66140150" w:rsidR="005D4DCB" w:rsidRPr="006E0A42" w:rsidRDefault="005D4DCB" w:rsidP="00603728">
      <w:pPr>
        <w:spacing w:line="360" w:lineRule="auto"/>
        <w:ind w:right="141"/>
        <w:jc w:val="both"/>
        <w:rPr>
          <w:rFonts w:ascii="Palatino Linotype" w:eastAsia="Palatino Linotype" w:hAnsi="Palatino Linotype" w:cs="Palatino Linotype"/>
          <w:i/>
        </w:rPr>
      </w:pPr>
      <w:r w:rsidRPr="009A6B97">
        <w:rPr>
          <w:rFonts w:ascii="Palatino Linotype" w:eastAsiaTheme="minorHAnsi" w:hAnsi="Palatino Linotype" w:cs="Arial"/>
          <w:bCs/>
          <w:lang w:val="es-MX" w:eastAsia="en-US"/>
        </w:rPr>
        <w:t xml:space="preserve">Es así que derivado de la respuesta emitida por </w:t>
      </w:r>
      <w:r w:rsidRPr="009A6B97">
        <w:rPr>
          <w:rFonts w:ascii="Palatino Linotype" w:eastAsiaTheme="minorHAnsi" w:hAnsi="Palatino Linotype" w:cs="Arial"/>
          <w:b/>
          <w:bCs/>
          <w:lang w:val="es-MX" w:eastAsia="en-US"/>
        </w:rPr>
        <w:t>El Sujeto Obligado</w:t>
      </w:r>
      <w:r w:rsidRPr="009A6B97">
        <w:rPr>
          <w:rFonts w:ascii="Palatino Linotype" w:eastAsiaTheme="minorHAnsi" w:hAnsi="Palatino Linotype" w:cs="Arial"/>
          <w:bCs/>
          <w:lang w:val="es-MX" w:eastAsia="en-US"/>
        </w:rPr>
        <w:t xml:space="preserve">, </w:t>
      </w:r>
      <w:r w:rsidRPr="009A6B97">
        <w:rPr>
          <w:rFonts w:ascii="Palatino Linotype" w:eastAsiaTheme="minorHAnsi" w:hAnsi="Palatino Linotype" w:cs="Arial"/>
          <w:b/>
          <w:bCs/>
          <w:lang w:val="es-MX" w:eastAsia="en-US"/>
        </w:rPr>
        <w:t>El Recurrente</w:t>
      </w:r>
      <w:r w:rsidRPr="009A6B97">
        <w:rPr>
          <w:rFonts w:ascii="Palatino Linotype" w:eastAsiaTheme="minorHAnsi" w:hAnsi="Palatino Linotype" w:cs="Arial"/>
          <w:bCs/>
          <w:lang w:val="es-MX" w:eastAsia="en-US"/>
        </w:rPr>
        <w:t xml:space="preserve">, interpuso el presente recurso de revisión, señalando sustancialmente como sus </w:t>
      </w:r>
      <w:r w:rsidRPr="009A6B97">
        <w:rPr>
          <w:rFonts w:ascii="Palatino Linotype" w:eastAsiaTheme="minorHAnsi" w:hAnsi="Palatino Linotype" w:cs="Arial"/>
          <w:bCs/>
          <w:lang w:val="es-MX" w:eastAsia="en-US"/>
        </w:rPr>
        <w:lastRenderedPageBreak/>
        <w:t>razones o motivos de inconformidad, lo siguiente:</w:t>
      </w:r>
      <w:r>
        <w:rPr>
          <w:rFonts w:ascii="Palatino Linotype" w:eastAsiaTheme="minorHAnsi" w:hAnsi="Palatino Linotype" w:cs="Arial"/>
          <w:bCs/>
          <w:lang w:val="es-MX" w:eastAsia="en-US"/>
        </w:rPr>
        <w:t xml:space="preserve"> </w:t>
      </w:r>
      <w:r w:rsidRPr="006E0A42">
        <w:rPr>
          <w:rFonts w:ascii="Palatino Linotype" w:eastAsia="Palatino Linotype" w:hAnsi="Palatino Linotype" w:cs="Palatino Linotype"/>
          <w:i/>
        </w:rPr>
        <w:t>“</w:t>
      </w:r>
      <w:r w:rsidR="006E0A42" w:rsidRPr="006E0A42">
        <w:rPr>
          <w:rFonts w:ascii="Palatino Linotype" w:eastAsia="Palatino Linotype" w:hAnsi="Palatino Linotype" w:cs="Palatino Linotype"/>
          <w:b/>
          <w:i/>
        </w:rPr>
        <w:t>El Sujeto Obligado se declara incompetente</w:t>
      </w:r>
      <w:r w:rsidR="006E0A42" w:rsidRPr="006E0A42">
        <w:rPr>
          <w:rFonts w:ascii="Palatino Linotype" w:eastAsia="Palatino Linotype" w:hAnsi="Palatino Linotype" w:cs="Palatino Linotype"/>
          <w:i/>
        </w:rPr>
        <w:t>, cuando otro Sujeto Obligado, ante idéndita petición de información, contestó que es este Sujeto el encargado de dar respuesta. Adjunto tal respuesta</w:t>
      </w:r>
      <w:r w:rsidR="00603728" w:rsidRPr="00C91BA7">
        <w:rPr>
          <w:rFonts w:ascii="Palatino Linotype" w:eastAsia="Palatino Linotype" w:hAnsi="Palatino Linotype" w:cs="Palatino Linotype"/>
          <w:i/>
        </w:rPr>
        <w:t>” (sic)</w:t>
      </w:r>
      <w:r w:rsidRPr="006E0A42">
        <w:rPr>
          <w:rFonts w:ascii="Palatino Linotype" w:eastAsia="Palatino Linotype" w:hAnsi="Palatino Linotype" w:cs="Palatino Linotype"/>
          <w:i/>
        </w:rPr>
        <w:t>.</w:t>
      </w:r>
    </w:p>
    <w:p w14:paraId="18CCF3D4" w14:textId="77777777" w:rsidR="005D4DCB" w:rsidRDefault="005D4DCB" w:rsidP="005D4DCB">
      <w:pPr>
        <w:tabs>
          <w:tab w:val="left" w:pos="709"/>
        </w:tabs>
        <w:spacing w:line="360" w:lineRule="auto"/>
        <w:contextualSpacing/>
        <w:jc w:val="both"/>
        <w:rPr>
          <w:rFonts w:ascii="Palatino Linotype" w:hAnsi="Palatino Linotype" w:cs="Arial"/>
          <w:lang w:val="es-ES_tradnl"/>
        </w:rPr>
      </w:pPr>
    </w:p>
    <w:p w14:paraId="47BC25CB" w14:textId="33230AC0" w:rsidR="00D5342F" w:rsidRDefault="005D4DCB" w:rsidP="00D5342F">
      <w:pPr>
        <w:spacing w:line="360" w:lineRule="auto"/>
        <w:jc w:val="both"/>
        <w:rPr>
          <w:rFonts w:ascii="Palatino Linotype" w:hAnsi="Palatino Linotype" w:cs="Arial"/>
          <w:lang w:val="es-419"/>
        </w:rPr>
      </w:pPr>
      <w:r w:rsidRPr="00662500">
        <w:rPr>
          <w:rFonts w:ascii="Palatino Linotype" w:hAnsi="Palatino Linotype" w:cs="Arial"/>
        </w:rPr>
        <w:t xml:space="preserve">Por lo anterior, se aprecia que el </w:t>
      </w:r>
      <w:r w:rsidRPr="00662500">
        <w:rPr>
          <w:rFonts w:ascii="Palatino Linotype" w:hAnsi="Palatino Linotype" w:cs="Arial"/>
          <w:b/>
        </w:rPr>
        <w:t xml:space="preserve">Recurrente </w:t>
      </w:r>
      <w:r w:rsidRPr="00662500">
        <w:rPr>
          <w:rFonts w:ascii="Palatino Linotype" w:hAnsi="Palatino Linotype" w:cs="Arial"/>
        </w:rPr>
        <w:t xml:space="preserve">al momento de interponer el presente recurso de revisión, </w:t>
      </w:r>
      <w:r w:rsidR="008652AD">
        <w:rPr>
          <w:rFonts w:ascii="Palatino Linotype" w:hAnsi="Palatino Linotype" w:cs="Arial"/>
          <w:lang w:val="es-419"/>
        </w:rPr>
        <w:t>no hizo valer alguna de las causas establecidas en el artículo 179 de la Ley de Transparencia y Acceso a la Información Pública del Estado de México y Municipios, pues</w:t>
      </w:r>
      <w:r w:rsidR="00B26F6A">
        <w:rPr>
          <w:rFonts w:ascii="Palatino Linotype" w:hAnsi="Palatino Linotype" w:cs="Arial"/>
          <w:lang w:val="es-419"/>
        </w:rPr>
        <w:t xml:space="preserve"> ante la respuesta del sujeto obligado en el que se detallan las visitas de inspección al Área Natural Protegida Parque Nacional de los Remedios detallando, año, duración de la visita, motivo de la visita, cantidad de funcionarios públicos que asistieron a la visita y procedimientos instaurados</w:t>
      </w:r>
      <w:r w:rsidR="00D5342F">
        <w:rPr>
          <w:rFonts w:ascii="Palatino Linotype" w:hAnsi="Palatino Linotype" w:cs="Arial"/>
          <w:lang w:val="es-419"/>
        </w:rPr>
        <w:t xml:space="preserve">, el recurrente </w:t>
      </w:r>
      <w:r w:rsidR="008652AD">
        <w:rPr>
          <w:rFonts w:ascii="Palatino Linotype" w:hAnsi="Palatino Linotype" w:cs="Arial"/>
          <w:lang w:val="es-419"/>
        </w:rPr>
        <w:t xml:space="preserve">no impugnó, </w:t>
      </w:r>
      <w:r w:rsidR="00D5342F">
        <w:rPr>
          <w:rFonts w:ascii="Palatino Linotype" w:hAnsi="Palatino Linotype" w:cs="Arial"/>
          <w:lang w:val="es-419"/>
        </w:rPr>
        <w:t>l</w:t>
      </w:r>
      <w:r w:rsidR="00D5342F" w:rsidRPr="00D5342F">
        <w:rPr>
          <w:rFonts w:ascii="Palatino Linotype" w:hAnsi="Palatino Linotype" w:cs="Arial"/>
          <w:lang w:val="es-419"/>
        </w:rPr>
        <w:t xml:space="preserve">a negativa a la información </w:t>
      </w:r>
      <w:r w:rsidR="00D5342F">
        <w:rPr>
          <w:rFonts w:ascii="Palatino Linotype" w:hAnsi="Palatino Linotype" w:cs="Arial"/>
          <w:lang w:val="es-419"/>
        </w:rPr>
        <w:t>solicitada, l</w:t>
      </w:r>
      <w:r w:rsidR="00D5342F" w:rsidRPr="00D5342F">
        <w:rPr>
          <w:rFonts w:ascii="Palatino Linotype" w:hAnsi="Palatino Linotype" w:cs="Arial"/>
          <w:lang w:val="es-419"/>
        </w:rPr>
        <w:t>a clasificación de la información;</w:t>
      </w:r>
      <w:r w:rsidR="00D5342F">
        <w:rPr>
          <w:rFonts w:ascii="Palatino Linotype" w:hAnsi="Palatino Linotype" w:cs="Arial"/>
          <w:lang w:val="es-419"/>
        </w:rPr>
        <w:t xml:space="preserve"> l</w:t>
      </w:r>
      <w:r w:rsidR="00D5342F" w:rsidRPr="00D5342F">
        <w:rPr>
          <w:rFonts w:ascii="Palatino Linotype" w:hAnsi="Palatino Linotype" w:cs="Arial"/>
          <w:lang w:val="es-419"/>
        </w:rPr>
        <w:t>a declaración de inexistencia de la información</w:t>
      </w:r>
      <w:r w:rsidR="00D5342F">
        <w:rPr>
          <w:rFonts w:ascii="Palatino Linotype" w:hAnsi="Palatino Linotype" w:cs="Arial"/>
          <w:lang w:val="es-419"/>
        </w:rPr>
        <w:t>, l</w:t>
      </w:r>
      <w:r w:rsidR="00D5342F" w:rsidRPr="00D5342F">
        <w:rPr>
          <w:rFonts w:ascii="Palatino Linotype" w:hAnsi="Palatino Linotype" w:cs="Arial"/>
          <w:lang w:val="es-419"/>
        </w:rPr>
        <w:t>a entrega de información incompleta;</w:t>
      </w:r>
      <w:r w:rsidR="00D5342F">
        <w:rPr>
          <w:rFonts w:ascii="Palatino Linotype" w:hAnsi="Palatino Linotype" w:cs="Arial"/>
          <w:lang w:val="es-419"/>
        </w:rPr>
        <w:t xml:space="preserve"> l</w:t>
      </w:r>
      <w:r w:rsidR="00D5342F" w:rsidRPr="00D5342F">
        <w:rPr>
          <w:rFonts w:ascii="Palatino Linotype" w:hAnsi="Palatino Linotype" w:cs="Arial"/>
          <w:lang w:val="es-419"/>
        </w:rPr>
        <w:t>a entrega de información que no corresponda con lo solicitado;</w:t>
      </w:r>
      <w:r w:rsidR="00D5342F">
        <w:rPr>
          <w:rFonts w:ascii="Palatino Linotype" w:hAnsi="Palatino Linotype" w:cs="Arial"/>
          <w:lang w:val="es-419"/>
        </w:rPr>
        <w:t xml:space="preserve"> l</w:t>
      </w:r>
      <w:r w:rsidR="00D5342F" w:rsidRPr="00D5342F">
        <w:rPr>
          <w:rFonts w:ascii="Palatino Linotype" w:hAnsi="Palatino Linotype" w:cs="Arial"/>
          <w:lang w:val="es-419"/>
        </w:rPr>
        <w:t xml:space="preserve">a falta de respuesta a </w:t>
      </w:r>
      <w:r w:rsidR="00D5342F">
        <w:rPr>
          <w:rFonts w:ascii="Palatino Linotype" w:hAnsi="Palatino Linotype" w:cs="Arial"/>
          <w:lang w:val="es-419"/>
        </w:rPr>
        <w:t>la</w:t>
      </w:r>
      <w:r w:rsidR="00D5342F" w:rsidRPr="00D5342F">
        <w:rPr>
          <w:rFonts w:ascii="Palatino Linotype" w:hAnsi="Palatino Linotype" w:cs="Arial"/>
          <w:lang w:val="es-419"/>
        </w:rPr>
        <w:t xml:space="preserve"> solicitud de acceso a la información;</w:t>
      </w:r>
      <w:r w:rsidR="00D5342F">
        <w:rPr>
          <w:rFonts w:ascii="Palatino Linotype" w:hAnsi="Palatino Linotype" w:cs="Arial"/>
          <w:lang w:val="es-419"/>
        </w:rPr>
        <w:t xml:space="preserve"> l</w:t>
      </w:r>
      <w:r w:rsidR="00D5342F" w:rsidRPr="00D5342F">
        <w:rPr>
          <w:rFonts w:ascii="Palatino Linotype" w:hAnsi="Palatino Linotype" w:cs="Arial"/>
          <w:lang w:val="es-419"/>
        </w:rPr>
        <w:t>a notificación, entrega o puesta a disposición de información en una modalidad o formato distinto al solicitado;</w:t>
      </w:r>
      <w:r w:rsidR="00D5342F">
        <w:rPr>
          <w:rFonts w:ascii="Palatino Linotype" w:hAnsi="Palatino Linotype" w:cs="Arial"/>
          <w:lang w:val="es-419"/>
        </w:rPr>
        <w:t xml:space="preserve"> l</w:t>
      </w:r>
      <w:r w:rsidR="00D5342F" w:rsidRPr="00D5342F">
        <w:rPr>
          <w:rFonts w:ascii="Palatino Linotype" w:hAnsi="Palatino Linotype" w:cs="Arial"/>
          <w:lang w:val="es-419"/>
        </w:rPr>
        <w:t>a entrega o puesta a disposición de información en un formato incomprensible y/o no accesible para el solicitante</w:t>
      </w:r>
      <w:r w:rsidR="00D5342F">
        <w:rPr>
          <w:rFonts w:ascii="Palatino Linotype" w:hAnsi="Palatino Linotype" w:cs="Arial"/>
          <w:lang w:val="es-419"/>
        </w:rPr>
        <w:t>, l</w:t>
      </w:r>
      <w:r w:rsidR="00D5342F" w:rsidRPr="00D5342F">
        <w:rPr>
          <w:rFonts w:ascii="Palatino Linotype" w:hAnsi="Palatino Linotype" w:cs="Arial"/>
          <w:lang w:val="es-419"/>
        </w:rPr>
        <w:t>os costos o tiempos de entrega de la información</w:t>
      </w:r>
      <w:r w:rsidR="00D5342F">
        <w:rPr>
          <w:rFonts w:ascii="Palatino Linotype" w:hAnsi="Palatino Linotype" w:cs="Arial"/>
          <w:lang w:val="es-419"/>
        </w:rPr>
        <w:t>, l</w:t>
      </w:r>
      <w:r w:rsidR="00D5342F" w:rsidRPr="00D5342F">
        <w:rPr>
          <w:rFonts w:ascii="Palatino Linotype" w:hAnsi="Palatino Linotype" w:cs="Arial"/>
          <w:lang w:val="es-419"/>
        </w:rPr>
        <w:t xml:space="preserve">a falta de trámite a </w:t>
      </w:r>
      <w:r w:rsidR="00D5342F">
        <w:rPr>
          <w:rFonts w:ascii="Palatino Linotype" w:hAnsi="Palatino Linotype" w:cs="Arial"/>
          <w:lang w:val="es-419"/>
        </w:rPr>
        <w:t>la</w:t>
      </w:r>
      <w:r w:rsidR="00D5342F" w:rsidRPr="00D5342F">
        <w:rPr>
          <w:rFonts w:ascii="Palatino Linotype" w:hAnsi="Palatino Linotype" w:cs="Arial"/>
          <w:lang w:val="es-419"/>
        </w:rPr>
        <w:t xml:space="preserve"> solicitud</w:t>
      </w:r>
      <w:r w:rsidR="00D5342F">
        <w:rPr>
          <w:rFonts w:ascii="Palatino Linotype" w:hAnsi="Palatino Linotype" w:cs="Arial"/>
          <w:lang w:val="es-419"/>
        </w:rPr>
        <w:t xml:space="preserve"> de información</w:t>
      </w:r>
      <w:r w:rsidR="00D5342F" w:rsidRPr="00D5342F">
        <w:rPr>
          <w:rFonts w:ascii="Palatino Linotype" w:hAnsi="Palatino Linotype" w:cs="Arial"/>
          <w:lang w:val="es-419"/>
        </w:rPr>
        <w:t>;</w:t>
      </w:r>
      <w:r w:rsidR="00D5342F">
        <w:rPr>
          <w:rFonts w:ascii="Palatino Linotype" w:hAnsi="Palatino Linotype" w:cs="Arial"/>
          <w:lang w:val="es-419"/>
        </w:rPr>
        <w:t xml:space="preserve"> l</w:t>
      </w:r>
      <w:r w:rsidR="00D5342F" w:rsidRPr="00D5342F">
        <w:rPr>
          <w:rFonts w:ascii="Palatino Linotype" w:hAnsi="Palatino Linotype" w:cs="Arial"/>
          <w:lang w:val="es-419"/>
        </w:rPr>
        <w:t>a negativa a permitir la consulta directa de la información;</w:t>
      </w:r>
      <w:r w:rsidR="00D5342F">
        <w:rPr>
          <w:rFonts w:ascii="Palatino Linotype" w:hAnsi="Palatino Linotype" w:cs="Arial"/>
          <w:lang w:val="es-419"/>
        </w:rPr>
        <w:t xml:space="preserve"> l</w:t>
      </w:r>
      <w:r w:rsidR="00D5342F" w:rsidRPr="00D5342F">
        <w:rPr>
          <w:rFonts w:ascii="Palatino Linotype" w:hAnsi="Palatino Linotype" w:cs="Arial"/>
          <w:lang w:val="es-419"/>
        </w:rPr>
        <w:t>a falta, deficiencia o insuficiencia de la fundamentación y/o motivación en la respuesta; y</w:t>
      </w:r>
      <w:r w:rsidR="00D5342F">
        <w:rPr>
          <w:rFonts w:ascii="Palatino Linotype" w:hAnsi="Palatino Linotype" w:cs="Arial"/>
          <w:lang w:val="es-419"/>
        </w:rPr>
        <w:t xml:space="preserve"> l</w:t>
      </w:r>
      <w:r w:rsidR="00D5342F" w:rsidRPr="00D5342F">
        <w:rPr>
          <w:rFonts w:ascii="Palatino Linotype" w:hAnsi="Palatino Linotype" w:cs="Arial"/>
          <w:lang w:val="es-419"/>
        </w:rPr>
        <w:t xml:space="preserve">a orientación a un trámite </w:t>
      </w:r>
      <w:r w:rsidR="00D5342F">
        <w:rPr>
          <w:rFonts w:ascii="Palatino Linotype" w:hAnsi="Palatino Linotype" w:cs="Arial"/>
          <w:lang w:val="es-419"/>
        </w:rPr>
        <w:t>específico; el recurrente no adujo argumento alguno que combatiera alguna de las causas anteriores.</w:t>
      </w:r>
    </w:p>
    <w:p w14:paraId="6260336D" w14:textId="77777777" w:rsidR="00D5342F" w:rsidRDefault="00D5342F" w:rsidP="00D5342F">
      <w:pPr>
        <w:spacing w:line="360" w:lineRule="auto"/>
        <w:jc w:val="both"/>
        <w:rPr>
          <w:rFonts w:ascii="Palatino Linotype" w:hAnsi="Palatino Linotype" w:cs="Arial"/>
          <w:lang w:val="es-419"/>
        </w:rPr>
      </w:pPr>
    </w:p>
    <w:p w14:paraId="1FA1C7F9" w14:textId="4012B1BA" w:rsidR="00D5342F" w:rsidRDefault="00D5342F" w:rsidP="00D5342F">
      <w:pPr>
        <w:spacing w:line="360" w:lineRule="auto"/>
        <w:jc w:val="both"/>
        <w:rPr>
          <w:rFonts w:ascii="Palatino Linotype" w:hAnsi="Palatino Linotype" w:cs="Arial"/>
          <w:lang w:val="es-419"/>
        </w:rPr>
      </w:pPr>
      <w:r>
        <w:rPr>
          <w:rFonts w:ascii="Palatino Linotype" w:hAnsi="Palatino Linotype" w:cs="Arial"/>
          <w:lang w:val="es-419"/>
        </w:rPr>
        <w:t>Cabe destacar</w:t>
      </w:r>
      <w:r w:rsidR="0004551C">
        <w:rPr>
          <w:rFonts w:ascii="Palatino Linotype" w:hAnsi="Palatino Linotype" w:cs="Arial"/>
          <w:lang w:val="es-419"/>
        </w:rPr>
        <w:t>,</w:t>
      </w:r>
      <w:r>
        <w:rPr>
          <w:rFonts w:ascii="Palatino Linotype" w:hAnsi="Palatino Linotype" w:cs="Arial"/>
          <w:lang w:val="es-419"/>
        </w:rPr>
        <w:t xml:space="preserve"> que si bien es cierto</w:t>
      </w:r>
      <w:r w:rsidR="0004551C">
        <w:rPr>
          <w:rFonts w:ascii="Palatino Linotype" w:hAnsi="Palatino Linotype" w:cs="Arial"/>
          <w:lang w:val="es-419"/>
        </w:rPr>
        <w:t>,</w:t>
      </w:r>
      <w:r>
        <w:rPr>
          <w:rFonts w:ascii="Palatino Linotype" w:hAnsi="Palatino Linotype" w:cs="Arial"/>
          <w:lang w:val="es-419"/>
        </w:rPr>
        <w:t xml:space="preserve"> el artículo 179</w:t>
      </w:r>
      <w:r w:rsidR="0004551C">
        <w:rPr>
          <w:rFonts w:ascii="Palatino Linotype" w:hAnsi="Palatino Linotype" w:cs="Arial"/>
          <w:lang w:val="es-419"/>
        </w:rPr>
        <w:t>,</w:t>
      </w:r>
      <w:r>
        <w:rPr>
          <w:rFonts w:ascii="Palatino Linotype" w:hAnsi="Palatino Linotype" w:cs="Arial"/>
          <w:lang w:val="es-419"/>
        </w:rPr>
        <w:t xml:space="preserve"> fracción IV</w:t>
      </w:r>
      <w:r w:rsidR="0004551C">
        <w:rPr>
          <w:rFonts w:ascii="Palatino Linotype" w:hAnsi="Palatino Linotype" w:cs="Arial"/>
          <w:lang w:val="es-419"/>
        </w:rPr>
        <w:t>,</w:t>
      </w:r>
      <w:r>
        <w:rPr>
          <w:rFonts w:ascii="Palatino Linotype" w:hAnsi="Palatino Linotype" w:cs="Arial"/>
          <w:lang w:val="es-419"/>
        </w:rPr>
        <w:t xml:space="preserve"> establece: </w:t>
      </w:r>
    </w:p>
    <w:p w14:paraId="0CC0A7FB" w14:textId="77777777" w:rsidR="00D5342F" w:rsidRDefault="00D5342F" w:rsidP="00D5342F">
      <w:pPr>
        <w:spacing w:line="360" w:lineRule="auto"/>
        <w:jc w:val="both"/>
        <w:rPr>
          <w:rFonts w:ascii="Palatino Linotype" w:hAnsi="Palatino Linotype" w:cs="Arial"/>
          <w:lang w:val="es-419"/>
        </w:rPr>
      </w:pPr>
    </w:p>
    <w:p w14:paraId="4E7915EF" w14:textId="77777777" w:rsidR="00D5342F" w:rsidRPr="00D5342F" w:rsidRDefault="00D5342F" w:rsidP="00D5342F">
      <w:pPr>
        <w:pStyle w:val="Textoindependiente"/>
        <w:ind w:left="993" w:right="758"/>
        <w:jc w:val="both"/>
        <w:rPr>
          <w:rFonts w:ascii="Palatino Linotype" w:hAnsi="Palatino Linotype"/>
          <w:i/>
          <w:sz w:val="22"/>
          <w:szCs w:val="22"/>
          <w:lang w:val="es-MX"/>
        </w:rPr>
      </w:pPr>
      <w:r w:rsidRPr="00D5342F">
        <w:rPr>
          <w:rFonts w:ascii="Palatino Linotype" w:hAnsi="Palatino Linotype"/>
          <w:b/>
          <w:i/>
          <w:sz w:val="22"/>
          <w:szCs w:val="22"/>
          <w:lang w:val="es-MX"/>
        </w:rPr>
        <w:t xml:space="preserve">Artículo 179. </w:t>
      </w:r>
      <w:r w:rsidRPr="00D5342F">
        <w:rPr>
          <w:rFonts w:ascii="Palatino Linotype" w:hAnsi="Palatino Linotype"/>
          <w:i/>
          <w:sz w:val="22"/>
          <w:szCs w:val="22"/>
          <w:lang w:val="es-MX"/>
        </w:rPr>
        <w:t>El recurso de revisión es un medio de protección que la Ley otorga a los particulares, para hacer valer su derecho de acceso a la información pública, y procederá en contra de las siguientes causas:</w:t>
      </w:r>
    </w:p>
    <w:p w14:paraId="164B4A18" w14:textId="289DF1AA" w:rsidR="00D5342F" w:rsidRPr="00D5342F" w:rsidRDefault="00D5342F" w:rsidP="00D5342F">
      <w:pPr>
        <w:pStyle w:val="Textoindependiente"/>
        <w:ind w:left="993" w:right="758"/>
        <w:jc w:val="both"/>
        <w:rPr>
          <w:rFonts w:ascii="Palatino Linotype" w:hAnsi="Palatino Linotype"/>
          <w:i/>
          <w:sz w:val="22"/>
          <w:szCs w:val="22"/>
          <w:lang w:val="es-419"/>
        </w:rPr>
      </w:pPr>
      <w:r w:rsidRPr="00D5342F">
        <w:rPr>
          <w:rFonts w:ascii="Palatino Linotype" w:hAnsi="Palatino Linotype"/>
          <w:i/>
          <w:sz w:val="22"/>
          <w:szCs w:val="22"/>
          <w:lang w:val="es-419"/>
        </w:rPr>
        <w:t>…</w:t>
      </w:r>
    </w:p>
    <w:p w14:paraId="3545C89B" w14:textId="77777777" w:rsidR="00D5342F" w:rsidRPr="00D5342F" w:rsidRDefault="00D5342F" w:rsidP="00D5342F">
      <w:pPr>
        <w:pStyle w:val="Prrafodelista"/>
        <w:widowControl w:val="0"/>
        <w:numPr>
          <w:ilvl w:val="0"/>
          <w:numId w:val="24"/>
        </w:numPr>
        <w:tabs>
          <w:tab w:val="left" w:pos="385"/>
        </w:tabs>
        <w:ind w:left="993" w:right="758" w:firstLine="0"/>
        <w:contextualSpacing w:val="0"/>
        <w:jc w:val="both"/>
        <w:rPr>
          <w:rFonts w:ascii="Palatino Linotype" w:hAnsi="Palatino Linotype"/>
          <w:i/>
          <w:sz w:val="22"/>
          <w:szCs w:val="22"/>
          <w:lang w:val="es-MX"/>
        </w:rPr>
      </w:pPr>
      <w:r w:rsidRPr="00D5342F">
        <w:rPr>
          <w:rFonts w:ascii="Palatino Linotype" w:hAnsi="Palatino Linotype"/>
          <w:i/>
          <w:sz w:val="22"/>
          <w:szCs w:val="22"/>
          <w:lang w:val="es-MX"/>
        </w:rPr>
        <w:t>La declaración de incompetencia por el sujeto</w:t>
      </w:r>
      <w:r w:rsidRPr="00D5342F">
        <w:rPr>
          <w:rFonts w:ascii="Palatino Linotype" w:hAnsi="Palatino Linotype"/>
          <w:i/>
          <w:spacing w:val="-23"/>
          <w:sz w:val="22"/>
          <w:szCs w:val="22"/>
          <w:lang w:val="es-MX"/>
        </w:rPr>
        <w:t xml:space="preserve"> </w:t>
      </w:r>
      <w:r w:rsidRPr="00D5342F">
        <w:rPr>
          <w:rFonts w:ascii="Palatino Linotype" w:hAnsi="Palatino Linotype"/>
          <w:i/>
          <w:sz w:val="22"/>
          <w:szCs w:val="22"/>
          <w:lang w:val="es-MX"/>
        </w:rPr>
        <w:t>obligado;</w:t>
      </w:r>
    </w:p>
    <w:p w14:paraId="4E4CCFBD" w14:textId="77777777" w:rsidR="00D5342F" w:rsidRPr="00D5342F" w:rsidRDefault="00D5342F" w:rsidP="00D5342F">
      <w:pPr>
        <w:spacing w:line="360" w:lineRule="auto"/>
        <w:jc w:val="both"/>
        <w:rPr>
          <w:rFonts w:ascii="Palatino Linotype" w:hAnsi="Palatino Linotype" w:cs="Arial"/>
          <w:lang w:val="es-419"/>
        </w:rPr>
      </w:pPr>
    </w:p>
    <w:p w14:paraId="64B4B54A" w14:textId="3F4D1D29" w:rsidR="005D4DCB" w:rsidRPr="009A6B97" w:rsidRDefault="00D5342F" w:rsidP="00317FD5">
      <w:pPr>
        <w:spacing w:line="360" w:lineRule="auto"/>
        <w:jc w:val="both"/>
        <w:rPr>
          <w:rFonts w:ascii="Palatino Linotype" w:hAnsi="Palatino Linotype" w:cs="Arial"/>
        </w:rPr>
      </w:pPr>
      <w:r>
        <w:rPr>
          <w:rFonts w:ascii="Palatino Linotype" w:hAnsi="Palatino Linotype" w:cs="Arial"/>
          <w:lang w:val="es-419"/>
        </w:rPr>
        <w:t>Y que el recurrente refirió: “</w:t>
      </w:r>
      <w:r w:rsidRPr="00D5342F">
        <w:rPr>
          <w:rFonts w:ascii="Palatino Linotype" w:hAnsi="Palatino Linotype" w:cs="Arial"/>
          <w:i/>
          <w:lang w:val="es-419"/>
        </w:rPr>
        <w:t>El Sujeto O</w:t>
      </w:r>
      <w:r>
        <w:rPr>
          <w:rFonts w:ascii="Palatino Linotype" w:hAnsi="Palatino Linotype" w:cs="Arial"/>
          <w:i/>
          <w:lang w:val="es-419"/>
        </w:rPr>
        <w:t>bligado se declara incompetente…</w:t>
      </w:r>
      <w:r>
        <w:rPr>
          <w:rFonts w:ascii="Palatino Linotype" w:hAnsi="Palatino Linotype" w:cs="Arial"/>
          <w:lang w:val="es-419"/>
        </w:rPr>
        <w:t xml:space="preserve">”, </w:t>
      </w:r>
      <w:r w:rsidRPr="001D575C">
        <w:rPr>
          <w:rFonts w:ascii="Palatino Linotype" w:hAnsi="Palatino Linotype" w:cs="Arial"/>
          <w:b/>
          <w:u w:val="single"/>
          <w:lang w:val="es-419"/>
        </w:rPr>
        <w:t xml:space="preserve">lo cierto es que el sujeto obligado no se declaró incompetente en ningún momento de </w:t>
      </w:r>
      <w:r w:rsidR="0039103C" w:rsidRPr="001D575C">
        <w:rPr>
          <w:rFonts w:ascii="Palatino Linotype" w:hAnsi="Palatino Linotype" w:cs="Arial"/>
          <w:b/>
          <w:u w:val="single"/>
          <w:lang w:val="es-419"/>
        </w:rPr>
        <w:t xml:space="preserve">su </w:t>
      </w:r>
      <w:r w:rsidRPr="001D575C">
        <w:rPr>
          <w:rFonts w:ascii="Palatino Linotype" w:hAnsi="Palatino Linotype" w:cs="Arial"/>
          <w:b/>
          <w:u w:val="single"/>
          <w:lang w:val="es-419"/>
        </w:rPr>
        <w:t>respuesta</w:t>
      </w:r>
      <w:r w:rsidR="0039103C" w:rsidRPr="00317FD5">
        <w:rPr>
          <w:rFonts w:ascii="Palatino Linotype" w:hAnsi="Palatino Linotype" w:cs="Arial"/>
          <w:lang w:val="es-419"/>
        </w:rPr>
        <w:t xml:space="preserve"> por el contrario, como ya se vio entregó la información solicitada</w:t>
      </w:r>
      <w:r w:rsidR="00317FD5">
        <w:rPr>
          <w:rFonts w:ascii="Palatino Linotype" w:hAnsi="Palatino Linotype" w:cs="Arial"/>
          <w:lang w:val="es-419"/>
        </w:rPr>
        <w:t>, ante</w:t>
      </w:r>
      <w:r w:rsidR="005D4DCB">
        <w:rPr>
          <w:rFonts w:ascii="Palatino Linotype" w:hAnsi="Palatino Linotype" w:cs="Arial"/>
          <w:lang w:val="es-ES_tradnl"/>
        </w:rPr>
        <w:t xml:space="preserve"> ello</w:t>
      </w:r>
      <w:r w:rsidR="005D4DCB" w:rsidRPr="009A6B97">
        <w:rPr>
          <w:rFonts w:ascii="Palatino Linotype" w:hAnsi="Palatino Linotype" w:cs="Arial"/>
          <w:lang w:val="es-ES_tradnl"/>
        </w:rPr>
        <w:t xml:space="preserve">, es de </w:t>
      </w:r>
      <w:r w:rsidR="005D4DCB" w:rsidRPr="009A6B97">
        <w:rPr>
          <w:rFonts w:ascii="Palatino Linotype" w:hAnsi="Palatino Linotype" w:cs="Arial"/>
        </w:rPr>
        <w:t>señalar que el artículo 4, párrafo segundo de la Ley de Transparencia y Acceso a la Información Pública del Estado de México y Municipios, dispone:</w:t>
      </w:r>
    </w:p>
    <w:p w14:paraId="039BD3E5" w14:textId="77777777" w:rsidR="005D4DCB" w:rsidRPr="009A6B97" w:rsidRDefault="005D4DCB" w:rsidP="005D4DCB">
      <w:pPr>
        <w:pStyle w:val="Sinespaciado"/>
      </w:pPr>
    </w:p>
    <w:p w14:paraId="0C1C9CE9"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 xml:space="preserve">Artículo 4. </w:t>
      </w:r>
      <w:r w:rsidRPr="009A6B97">
        <w:rPr>
          <w:rFonts w:ascii="Palatino Linotype" w:hAnsi="Palatino Linotype" w:cs="Arial"/>
          <w:i/>
          <w:sz w:val="22"/>
        </w:rPr>
        <w:t xml:space="preserve">… </w:t>
      </w:r>
    </w:p>
    <w:p w14:paraId="40BC4A45" w14:textId="77777777" w:rsidR="005D4DCB" w:rsidRPr="00FC1FC5"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Pr>
          <w:rFonts w:ascii="Palatino Linotype" w:hAnsi="Palatino Linotype" w:cs="Arial"/>
          <w:i/>
          <w:sz w:val="22"/>
        </w:rPr>
        <w:t>evistas por esta Ley.</w:t>
      </w:r>
      <w:r w:rsidRPr="009A6B97">
        <w:rPr>
          <w:rFonts w:ascii="Palatino Linotype" w:hAnsi="Palatino Linotype" w:cs="Arial"/>
          <w:i/>
          <w:sz w:val="22"/>
        </w:rPr>
        <w:t>”</w:t>
      </w:r>
    </w:p>
    <w:p w14:paraId="127A18AE" w14:textId="77777777" w:rsidR="005D4DCB" w:rsidRDefault="005D4DCB" w:rsidP="005D4DCB">
      <w:pPr>
        <w:tabs>
          <w:tab w:val="left" w:pos="709"/>
        </w:tabs>
        <w:spacing w:line="360" w:lineRule="auto"/>
        <w:contextualSpacing/>
        <w:jc w:val="both"/>
        <w:rPr>
          <w:rFonts w:ascii="Palatino Linotype" w:hAnsi="Palatino Linotype" w:cs="Arial"/>
          <w:lang w:val="es-ES_tradnl"/>
        </w:rPr>
      </w:pPr>
    </w:p>
    <w:p w14:paraId="711175FE" w14:textId="77777777" w:rsidR="005D4DCB" w:rsidRPr="009A6B97" w:rsidRDefault="005D4DCB" w:rsidP="005D4DCB">
      <w:pPr>
        <w:tabs>
          <w:tab w:val="left" w:pos="709"/>
        </w:tabs>
        <w:spacing w:line="360" w:lineRule="auto"/>
        <w:contextualSpacing/>
        <w:jc w:val="both"/>
        <w:rPr>
          <w:rFonts w:ascii="Palatino Linotype" w:hAnsi="Palatino Linotype" w:cs="Arial"/>
          <w:lang w:val="es-ES_tradnl"/>
        </w:rPr>
      </w:pPr>
      <w:r w:rsidRPr="009A6B97">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9A6B97">
        <w:rPr>
          <w:rFonts w:ascii="Palatino Linotype" w:hAnsi="Palatino Linotype" w:cs="Arial"/>
          <w:lang w:val="es-ES_tradnl"/>
        </w:rPr>
        <w:lastRenderedPageBreak/>
        <w:t>accesible de manera permanente a cualquier persona, privilegiando el principio de máxima publicidad de la información.</w:t>
      </w:r>
    </w:p>
    <w:p w14:paraId="45E8869C" w14:textId="77777777" w:rsidR="005D4DCB" w:rsidRPr="009A6B97" w:rsidRDefault="005D4DCB" w:rsidP="005D4DCB">
      <w:pPr>
        <w:tabs>
          <w:tab w:val="left" w:pos="709"/>
        </w:tabs>
        <w:spacing w:line="360" w:lineRule="auto"/>
        <w:contextualSpacing/>
        <w:jc w:val="both"/>
        <w:rPr>
          <w:rFonts w:ascii="Palatino Linotype" w:hAnsi="Palatino Linotype" w:cs="Arial"/>
        </w:rPr>
      </w:pPr>
    </w:p>
    <w:p w14:paraId="0480F9E6" w14:textId="77777777" w:rsidR="005D4DCB" w:rsidRPr="009A6B97" w:rsidRDefault="005D4DCB" w:rsidP="005D4DCB">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2FF9D42" w14:textId="77777777" w:rsidR="005D4DCB" w:rsidRPr="009A6B97" w:rsidRDefault="005D4DCB" w:rsidP="005D4DCB">
      <w:pPr>
        <w:pStyle w:val="Sinespaciado"/>
      </w:pPr>
    </w:p>
    <w:p w14:paraId="6779CD33" w14:textId="77777777" w:rsidR="005D4DCB" w:rsidRPr="009A6B97" w:rsidRDefault="005D4DCB" w:rsidP="005D4DCB">
      <w:pPr>
        <w:ind w:left="567" w:right="616"/>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Artículo 12.</w:t>
      </w:r>
      <w:r w:rsidRPr="009A6B9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6C20442" w14:textId="77777777" w:rsidR="005D4DCB" w:rsidRPr="009A6B97" w:rsidRDefault="005D4DCB" w:rsidP="005D4DCB">
      <w:pPr>
        <w:ind w:left="567" w:right="616"/>
        <w:jc w:val="both"/>
        <w:rPr>
          <w:rFonts w:ascii="Palatino Linotype" w:hAnsi="Palatino Linotype" w:cs="Arial"/>
          <w:i/>
          <w:sz w:val="22"/>
        </w:rPr>
      </w:pPr>
    </w:p>
    <w:p w14:paraId="1C2A2395" w14:textId="77777777" w:rsidR="005D4DCB" w:rsidRPr="009A6B97" w:rsidRDefault="005D4DCB" w:rsidP="005D4DCB">
      <w:pPr>
        <w:ind w:left="567" w:right="616"/>
        <w:jc w:val="both"/>
        <w:rPr>
          <w:rFonts w:ascii="Palatino Linotype" w:hAnsi="Palatino Linotype" w:cs="Arial"/>
          <w:i/>
          <w:sz w:val="22"/>
        </w:rPr>
      </w:pPr>
      <w:r w:rsidRPr="009A6B9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7A3C92C" w14:textId="77777777" w:rsidR="005D4DCB" w:rsidRDefault="005D4DCB" w:rsidP="005D4DCB">
      <w:pPr>
        <w:tabs>
          <w:tab w:val="left" w:pos="709"/>
        </w:tabs>
        <w:spacing w:line="360" w:lineRule="auto"/>
        <w:contextualSpacing/>
        <w:jc w:val="both"/>
        <w:rPr>
          <w:rFonts w:ascii="Palatino Linotype" w:hAnsi="Palatino Linotype" w:cs="Arial"/>
        </w:rPr>
      </w:pPr>
    </w:p>
    <w:p w14:paraId="01695FC0" w14:textId="77777777" w:rsidR="005D4DCB" w:rsidRPr="009A6B97" w:rsidRDefault="005D4DCB" w:rsidP="005D4DCB">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8AF628" w14:textId="77777777" w:rsidR="005D4DCB" w:rsidRPr="009A6B97" w:rsidRDefault="005D4DCB" w:rsidP="005D4DCB">
      <w:pPr>
        <w:tabs>
          <w:tab w:val="left" w:pos="709"/>
        </w:tabs>
        <w:spacing w:line="360" w:lineRule="auto"/>
        <w:contextualSpacing/>
        <w:jc w:val="both"/>
        <w:rPr>
          <w:rFonts w:ascii="Palatino Linotype" w:hAnsi="Palatino Linotype" w:cs="Arial"/>
        </w:rPr>
      </w:pPr>
    </w:p>
    <w:p w14:paraId="68123937" w14:textId="77777777" w:rsidR="005D4DCB" w:rsidRPr="009A6B97" w:rsidRDefault="005D4DCB" w:rsidP="005D4DCB">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A6B97">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A6B9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E29F2BC" w14:textId="77777777" w:rsidR="005D4DCB" w:rsidRPr="009A6B97" w:rsidRDefault="005D4DCB" w:rsidP="005D4DCB">
      <w:pPr>
        <w:pStyle w:val="Sinespaciado"/>
      </w:pPr>
    </w:p>
    <w:p w14:paraId="4A51E486"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 xml:space="preserve">Artículo 3. </w:t>
      </w:r>
      <w:r w:rsidRPr="009A6B97">
        <w:rPr>
          <w:rFonts w:ascii="Palatino Linotype" w:hAnsi="Palatino Linotype" w:cs="Arial"/>
          <w:i/>
          <w:sz w:val="22"/>
        </w:rPr>
        <w:t>Para los efectos de la presente Ley se entenderá por:</w:t>
      </w:r>
    </w:p>
    <w:p w14:paraId="42B8B46F" w14:textId="77777777" w:rsidR="005D4DCB" w:rsidRPr="009A6B97" w:rsidRDefault="005D4DCB" w:rsidP="005D4DCB">
      <w:pPr>
        <w:ind w:left="851" w:right="850"/>
        <w:jc w:val="both"/>
        <w:rPr>
          <w:rFonts w:ascii="Palatino Linotype" w:hAnsi="Palatino Linotype" w:cs="Arial"/>
          <w:i/>
          <w:sz w:val="22"/>
        </w:rPr>
      </w:pPr>
      <w:r w:rsidRPr="009A6B97">
        <w:rPr>
          <w:rFonts w:ascii="Palatino Linotype" w:hAnsi="Palatino Linotype" w:cs="Arial"/>
          <w:i/>
          <w:sz w:val="22"/>
        </w:rPr>
        <w:t>(…)</w:t>
      </w:r>
    </w:p>
    <w:p w14:paraId="42EED24D"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b/>
          <w:i/>
          <w:sz w:val="22"/>
        </w:rPr>
        <w:t>XI. Documento:</w:t>
      </w:r>
      <w:r w:rsidRPr="009A6B9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A6B97">
        <w:rPr>
          <w:rFonts w:ascii="Palatino Linotype" w:hAnsi="Palatino Linotype" w:cs="Arial"/>
          <w:b/>
          <w:i/>
          <w:sz w:val="22"/>
          <w:u w:val="single"/>
        </w:rPr>
        <w:t>registro que documente el ejercicio de las facultades, funciones y competencias de los sujetos obligados</w:t>
      </w:r>
      <w:r w:rsidRPr="009A6B97">
        <w:rPr>
          <w:rFonts w:ascii="Palatino Linotype" w:hAnsi="Palatino Linotype" w:cs="Arial"/>
          <w:i/>
          <w:sz w:val="22"/>
          <w:u w:val="single"/>
        </w:rPr>
        <w:t>,</w:t>
      </w:r>
      <w:r w:rsidRPr="009A6B97">
        <w:rPr>
          <w:rFonts w:ascii="Palatino Linotype" w:hAnsi="Palatino Linotype" w:cs="Arial"/>
          <w:i/>
          <w:sz w:val="22"/>
        </w:rPr>
        <w:t xml:space="preserve"> sus servidores públicos e integrantes, </w:t>
      </w:r>
      <w:r w:rsidRPr="009A6B97">
        <w:rPr>
          <w:rFonts w:ascii="Palatino Linotype" w:hAnsi="Palatino Linotype" w:cs="Arial"/>
          <w:b/>
          <w:i/>
          <w:sz w:val="22"/>
          <w:u w:val="single"/>
        </w:rPr>
        <w:t>sin importar su fuente o fecha de elaboración.</w:t>
      </w:r>
      <w:r w:rsidRPr="009A6B97">
        <w:rPr>
          <w:rFonts w:ascii="Palatino Linotype" w:hAnsi="Palatino Linotype" w:cs="Arial"/>
          <w:i/>
          <w:sz w:val="22"/>
        </w:rPr>
        <w:t xml:space="preserve"> Los documentos podrán estar en cualquier medio, sea escrito, impreso, sonoro, visual, electrónico, informático u holográfico;</w:t>
      </w:r>
    </w:p>
    <w:p w14:paraId="5F06B4DA" w14:textId="77777777" w:rsidR="005D4DCB" w:rsidRPr="009A6B97" w:rsidRDefault="005D4DCB" w:rsidP="005D4DCB">
      <w:pPr>
        <w:ind w:left="851" w:right="901"/>
        <w:jc w:val="both"/>
        <w:rPr>
          <w:rFonts w:ascii="Palatino Linotype" w:hAnsi="Palatino Linotype" w:cs="Arial"/>
          <w:i/>
          <w:sz w:val="22"/>
        </w:rPr>
      </w:pPr>
      <w:r w:rsidRPr="009A6B97">
        <w:rPr>
          <w:rFonts w:ascii="Palatino Linotype" w:hAnsi="Palatino Linotype" w:cs="Arial"/>
          <w:i/>
          <w:sz w:val="22"/>
        </w:rPr>
        <w:t>(…)”</w:t>
      </w:r>
    </w:p>
    <w:p w14:paraId="1F550A14" w14:textId="77777777" w:rsidR="005D4DCB" w:rsidRPr="009A6B97" w:rsidRDefault="005D4DCB" w:rsidP="005D4DCB">
      <w:pPr>
        <w:rPr>
          <w:sz w:val="14"/>
        </w:rPr>
      </w:pPr>
    </w:p>
    <w:p w14:paraId="1C7076E9" w14:textId="77777777" w:rsidR="005D4DCB" w:rsidRPr="009A6B97" w:rsidRDefault="005D4DCB" w:rsidP="005D4DCB"/>
    <w:p w14:paraId="218E93BA" w14:textId="77777777" w:rsidR="005D4DCB" w:rsidRPr="009A6B97" w:rsidRDefault="005D4DCB" w:rsidP="005D4DCB">
      <w:pPr>
        <w:spacing w:before="240" w:after="240" w:line="360" w:lineRule="auto"/>
        <w:ind w:right="49"/>
        <w:contextualSpacing/>
        <w:jc w:val="both"/>
        <w:rPr>
          <w:rFonts w:ascii="Palatino Linotype" w:hAnsi="Palatino Linotype" w:cs="Arial"/>
        </w:rPr>
      </w:pPr>
      <w:r w:rsidRPr="009A6B97">
        <w:rPr>
          <w:rFonts w:ascii="Palatino Linotype" w:hAnsi="Palatino Linotype" w:cs="Arial"/>
        </w:rPr>
        <w:t xml:space="preserve">Además, </w:t>
      </w:r>
      <w:r w:rsidRPr="009A6B97">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w:t>
      </w:r>
      <w:r w:rsidRPr="009A6B97">
        <w:rPr>
          <w:rFonts w:ascii="Palatino Linotype" w:eastAsia="MS Mincho" w:hAnsi="Palatino Linotype"/>
        </w:rPr>
        <w:lastRenderedPageBreak/>
        <w:t>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5C5FA31" w14:textId="77777777" w:rsidR="005D4DCB" w:rsidRPr="009A6B97" w:rsidRDefault="005D4DCB" w:rsidP="005D4DCB">
      <w:pPr>
        <w:spacing w:before="240" w:after="240" w:line="360" w:lineRule="auto"/>
        <w:ind w:right="49"/>
        <w:contextualSpacing/>
        <w:jc w:val="both"/>
        <w:rPr>
          <w:rFonts w:ascii="Palatino Linotype" w:hAnsi="Palatino Linotype" w:cs="Arial"/>
        </w:rPr>
      </w:pPr>
    </w:p>
    <w:p w14:paraId="471C2FC6" w14:textId="77777777" w:rsidR="005D4DCB" w:rsidRPr="009A6B97" w:rsidRDefault="005D4DCB" w:rsidP="005D4DCB">
      <w:pPr>
        <w:spacing w:before="240" w:after="240" w:line="360" w:lineRule="auto"/>
        <w:ind w:right="49"/>
        <w:contextualSpacing/>
        <w:jc w:val="both"/>
        <w:rPr>
          <w:rFonts w:ascii="Palatino Linotype" w:eastAsia="MS Mincho" w:hAnsi="Palatino Linotype" w:cs="Tahoma"/>
        </w:rPr>
      </w:pPr>
      <w:r w:rsidRPr="009A6B97">
        <w:rPr>
          <w:rFonts w:ascii="Palatino Linotype" w:hAnsi="Palatino Linotype" w:cs="Arial"/>
        </w:rPr>
        <w:t xml:space="preserve">De la misma forma, </w:t>
      </w:r>
      <w:r w:rsidRPr="009A6B97">
        <w:rPr>
          <w:rFonts w:ascii="Palatino Linotype" w:eastAsia="MS Mincho" w:hAnsi="Palatino Linotype"/>
        </w:rPr>
        <w:t>de acuerdo al contenido del artículo 160,</w:t>
      </w:r>
      <w:r w:rsidRPr="009A6B97">
        <w:rPr>
          <w:rFonts w:ascii="Palatino Linotype" w:hAnsi="Palatino Linotype" w:cs="Arial"/>
        </w:rPr>
        <w:t xml:space="preserve"> de la Ley </w:t>
      </w:r>
      <w:r w:rsidRPr="009A6B97">
        <w:rPr>
          <w:rFonts w:ascii="Palatino Linotype" w:eastAsia="MS Mincho" w:hAnsi="Palatino Linotype" w:cs="Tahoma"/>
        </w:rPr>
        <w:t>General de Transparencia y Acceso a la Información Pública que a la letra dispone:</w:t>
      </w:r>
    </w:p>
    <w:p w14:paraId="1F619014" w14:textId="77777777" w:rsidR="005D4DCB" w:rsidRPr="009A6B97" w:rsidRDefault="005D4DCB" w:rsidP="005D4DCB"/>
    <w:p w14:paraId="7CE11E3D" w14:textId="77777777" w:rsidR="005D4DCB" w:rsidRPr="009A6B97" w:rsidRDefault="005D4DCB" w:rsidP="005D4DCB">
      <w:pPr>
        <w:ind w:left="851" w:right="616"/>
        <w:contextualSpacing/>
        <w:jc w:val="both"/>
        <w:rPr>
          <w:rFonts w:ascii="Palatino Linotype" w:hAnsi="Palatino Linotype" w:cs="Arial"/>
          <w:i/>
          <w:sz w:val="22"/>
          <w:lang w:eastAsia="gl-ES"/>
        </w:rPr>
      </w:pPr>
      <w:r w:rsidRPr="009A6B97">
        <w:rPr>
          <w:rFonts w:ascii="Palatino Linotype" w:hAnsi="Palatino Linotype" w:cs="Arial"/>
          <w:b/>
          <w:i/>
          <w:sz w:val="22"/>
          <w:lang w:eastAsia="gl-ES"/>
        </w:rPr>
        <w:t>Artículo 160</w:t>
      </w:r>
      <w:r w:rsidRPr="009A6B9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51F53B" w14:textId="77777777" w:rsidR="005D4DCB" w:rsidRPr="009A6B97" w:rsidRDefault="005D4DCB" w:rsidP="005D4DCB">
      <w:pPr>
        <w:ind w:left="851" w:right="616"/>
        <w:contextualSpacing/>
        <w:jc w:val="both"/>
        <w:rPr>
          <w:rFonts w:ascii="Palatino Linotype" w:hAnsi="Palatino Linotype" w:cs="Arial"/>
          <w:i/>
          <w:sz w:val="22"/>
          <w:lang w:eastAsia="gl-ES"/>
        </w:rPr>
      </w:pPr>
    </w:p>
    <w:p w14:paraId="75BA9398" w14:textId="77777777" w:rsidR="005D4DCB" w:rsidRPr="00FC1FC5" w:rsidRDefault="005D4DCB" w:rsidP="005D4DCB">
      <w:pPr>
        <w:spacing w:line="360" w:lineRule="auto"/>
        <w:jc w:val="both"/>
        <w:rPr>
          <w:rFonts w:ascii="Palatino Linotype" w:hAnsi="Palatino Linotype" w:cs="Arial"/>
          <w:color w:val="222222"/>
          <w:szCs w:val="19"/>
        </w:rPr>
      </w:pPr>
      <w:r w:rsidRPr="009A6B97">
        <w:rPr>
          <w:rFonts w:ascii="Palatino Linotype" w:hAnsi="Palatino Linotype"/>
          <w:color w:val="000000"/>
        </w:rPr>
        <w:t xml:space="preserve">Sirve como apoyo </w:t>
      </w:r>
      <w:r w:rsidRPr="009A6B97">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11BD2821" w14:textId="77777777" w:rsidR="005D4DCB" w:rsidRPr="009A6B97" w:rsidRDefault="005D4DCB" w:rsidP="005D4DCB">
      <w:pPr>
        <w:pStyle w:val="Sinespaciado"/>
      </w:pPr>
    </w:p>
    <w:p w14:paraId="20B941D9" w14:textId="77777777" w:rsidR="005D4DCB" w:rsidRPr="009A6B97" w:rsidRDefault="005D4DCB" w:rsidP="005D4DCB">
      <w:pPr>
        <w:shd w:val="clear" w:color="auto" w:fill="FFFFFF"/>
        <w:tabs>
          <w:tab w:val="left" w:pos="8647"/>
        </w:tabs>
        <w:ind w:left="851" w:right="900"/>
        <w:jc w:val="both"/>
        <w:rPr>
          <w:rFonts w:ascii="Palatino Linotype" w:hAnsi="Palatino Linotype" w:cs="Arial"/>
          <w:i/>
          <w:iCs/>
          <w:color w:val="222222"/>
          <w:sz w:val="22"/>
        </w:rPr>
      </w:pPr>
      <w:r w:rsidRPr="009A6B97">
        <w:rPr>
          <w:rFonts w:ascii="Palatino Linotype" w:hAnsi="Palatino Linotype" w:cs="Arial"/>
          <w:b/>
          <w:bCs/>
          <w:i/>
          <w:iCs/>
          <w:color w:val="222222"/>
          <w:sz w:val="22"/>
        </w:rPr>
        <w:t>“Las dependencias y entidades no están obligadas a generar documentos ad hoc para responder una solicitud de acceso a la información. </w:t>
      </w:r>
      <w:r w:rsidRPr="009A6B97">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E1FDCB9" w14:textId="77777777" w:rsidR="005D4DCB" w:rsidRPr="009A6B97" w:rsidRDefault="005D4DCB" w:rsidP="005D4DCB">
      <w:pPr>
        <w:pStyle w:val="Sinespaciado"/>
      </w:pPr>
    </w:p>
    <w:p w14:paraId="27639C92" w14:textId="77777777" w:rsidR="005D4DCB" w:rsidRPr="009A6B97" w:rsidRDefault="005D4DCB" w:rsidP="005D4DCB">
      <w:pPr>
        <w:pStyle w:val="Sinespaciado"/>
      </w:pPr>
    </w:p>
    <w:p w14:paraId="337A4E27" w14:textId="345E81D2" w:rsidR="005D4DCB" w:rsidRPr="009A6B97" w:rsidRDefault="005D4DCB" w:rsidP="005D4DCB">
      <w:pPr>
        <w:spacing w:line="360" w:lineRule="auto"/>
        <w:contextualSpacing/>
        <w:jc w:val="both"/>
        <w:rPr>
          <w:rFonts w:ascii="Palatino Linotype" w:hAnsi="Palatino Linotype" w:cs="Arial"/>
        </w:rPr>
      </w:pPr>
      <w:r w:rsidRPr="009A6B97">
        <w:rPr>
          <w:rFonts w:ascii="Palatino Linotype" w:hAnsi="Palatino Linotype" w:cs="Arial"/>
          <w:bCs/>
        </w:rPr>
        <w:t xml:space="preserve">Además, </w:t>
      </w:r>
      <w:r w:rsidRPr="009A6B97">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76150216" w14:textId="77777777" w:rsidR="005D4DCB" w:rsidRPr="009A6B97" w:rsidRDefault="005D4DCB" w:rsidP="005D4DCB">
      <w:pPr>
        <w:pStyle w:val="Sinespaciado"/>
      </w:pPr>
    </w:p>
    <w:p w14:paraId="1EFDF09E" w14:textId="15567F15" w:rsidR="005D4DCB" w:rsidRPr="00B80C9E" w:rsidRDefault="005D4DCB" w:rsidP="005D4DCB">
      <w:pPr>
        <w:pStyle w:val="Prrafodelista"/>
        <w:ind w:left="426" w:right="567"/>
        <w:jc w:val="both"/>
        <w:rPr>
          <w:rFonts w:ascii="Palatino Linotype" w:hAnsi="Palatino Linotype" w:cs="Arial"/>
          <w:i/>
          <w:sz w:val="22"/>
        </w:rPr>
      </w:pPr>
      <w:r w:rsidRPr="009A6B97">
        <w:rPr>
          <w:rFonts w:ascii="Palatino Linotype" w:hAnsi="Palatino Linotype" w:cs="Arial"/>
          <w:b/>
          <w:i/>
          <w:sz w:val="22"/>
        </w:rPr>
        <w:t xml:space="preserve">I.- </w:t>
      </w:r>
      <w:r w:rsidR="009F2046" w:rsidRPr="009F2046">
        <w:rPr>
          <w:rFonts w:ascii="Palatino Linotype" w:hAnsi="Palatino Linotype" w:cs="Arial"/>
          <w:i/>
          <w:sz w:val="22"/>
        </w:rPr>
        <w:t>El Poder Ejecutivo del Estado de México, las dependencias, organismos auxiliares, órganos, entidades, fideicomisos y fondos públicos, así como la Procuraduría General de Justicia</w:t>
      </w:r>
      <w:r w:rsidRPr="009A6B97">
        <w:rPr>
          <w:rFonts w:ascii="Palatino Linotype" w:hAnsi="Palatino Linotype" w:cs="Arial"/>
          <w:i/>
          <w:sz w:val="22"/>
        </w:rPr>
        <w:t>;</w:t>
      </w:r>
    </w:p>
    <w:p w14:paraId="0F04A329" w14:textId="77777777" w:rsidR="005D4DCB" w:rsidRDefault="005D4DCB" w:rsidP="005D4DCB">
      <w:pPr>
        <w:spacing w:line="360" w:lineRule="auto"/>
        <w:jc w:val="both"/>
        <w:rPr>
          <w:rFonts w:ascii="Palatino Linotype" w:hAnsi="Palatino Linotype" w:cs="Arial"/>
        </w:rPr>
      </w:pPr>
    </w:p>
    <w:p w14:paraId="58F60117" w14:textId="60EE0C10" w:rsidR="005D4DCB" w:rsidRPr="009F2046" w:rsidRDefault="005D4DCB" w:rsidP="007025F2">
      <w:pPr>
        <w:autoSpaceDE w:val="0"/>
        <w:autoSpaceDN w:val="0"/>
        <w:adjustRightInd w:val="0"/>
        <w:spacing w:line="360" w:lineRule="auto"/>
        <w:jc w:val="both"/>
        <w:rPr>
          <w:rFonts w:ascii="Palatino Linotype" w:eastAsiaTheme="minorHAnsi" w:hAnsi="Palatino Linotype" w:cs="Arial"/>
          <w:lang w:val="es-MX" w:eastAsia="en-US"/>
        </w:rPr>
      </w:pPr>
      <w:r w:rsidRPr="009F2046">
        <w:rPr>
          <w:rFonts w:ascii="Palatino Linotype" w:eastAsiaTheme="minorHAnsi" w:hAnsi="Palatino Linotype" w:cs="Arial"/>
          <w:lang w:val="es-MX" w:eastAsia="en-US"/>
        </w:rPr>
        <w:t xml:space="preserve">Hasta lo aquí expuesto, se concluye que </w:t>
      </w:r>
      <w:r w:rsidRPr="009F2046">
        <w:rPr>
          <w:rFonts w:ascii="Palatino Linotype" w:eastAsiaTheme="minorHAnsi" w:hAnsi="Palatino Linotype" w:cs="Arial"/>
          <w:b/>
          <w:lang w:val="es-MX" w:eastAsia="en-US"/>
        </w:rPr>
        <w:t>El Sujeto Obligado</w:t>
      </w:r>
      <w:r w:rsidRPr="009F2046">
        <w:rPr>
          <w:rFonts w:ascii="Palatino Linotype" w:eastAsiaTheme="minorHAnsi" w:hAnsi="Palatino Linotype" w:cs="Arial"/>
          <w:lang w:val="es-MX" w:eastAsia="en-US"/>
        </w:rPr>
        <w:t xml:space="preserve"> satisfizo el derecho de acceso a la información mediante la respuesta primigenia, actualizándose la fracción IV, del arábigo 192, de la Ley de Transparencia vigente en la entidad</w:t>
      </w:r>
      <w:r w:rsidRPr="009F2046">
        <w:rPr>
          <w:rFonts w:ascii="Palatino Linotype" w:eastAsiaTheme="minorHAnsi" w:hAnsi="Palatino Linotype" w:cstheme="minorBidi"/>
          <w:lang w:val="es-MX" w:eastAsia="en-US"/>
        </w:rPr>
        <w:t xml:space="preserve">, </w:t>
      </w:r>
      <w:r w:rsidR="00E26A56">
        <w:rPr>
          <w:rFonts w:ascii="Palatino Linotype" w:eastAsiaTheme="minorHAnsi" w:hAnsi="Palatino Linotype" w:cstheme="minorBidi"/>
          <w:lang w:val="es-MX" w:eastAsia="en-US"/>
        </w:rPr>
        <w:t xml:space="preserve">lo </w:t>
      </w:r>
      <w:r w:rsidR="00B25F00">
        <w:rPr>
          <w:rFonts w:ascii="Palatino Linotype" w:hAnsi="Palatino Linotype" w:cs="Arial"/>
        </w:rPr>
        <w:t xml:space="preserve">anterior es así ya que </w:t>
      </w:r>
      <w:r w:rsidRPr="009F2046">
        <w:rPr>
          <w:rFonts w:ascii="Palatino Linotype" w:hAnsi="Palatino Linotype" w:cs="Arial"/>
        </w:rPr>
        <w:t xml:space="preserve">el recurso de revisión </w:t>
      </w:r>
      <w:r w:rsidR="00B25F00">
        <w:rPr>
          <w:rFonts w:ascii="Palatino Linotype" w:hAnsi="Palatino Linotype" w:cs="Arial"/>
        </w:rPr>
        <w:t>una vez admitido se aprecia que no se actualiza ningún supuesto de procedencia, esta</w:t>
      </w:r>
      <w:r w:rsidRPr="009F2046">
        <w:rPr>
          <w:rFonts w:ascii="Palatino Linotype" w:eastAsiaTheme="minorHAnsi" w:hAnsi="Palatino Linotype" w:cs="Arial"/>
          <w:lang w:val="es-MX" w:eastAsia="en-US"/>
        </w:rPr>
        <w:t xml:space="preserve"> fracción se relaciona con el artículo 191</w:t>
      </w:r>
      <w:r w:rsidR="00C63001">
        <w:rPr>
          <w:rFonts w:ascii="Palatino Linotype" w:eastAsiaTheme="minorHAnsi" w:hAnsi="Palatino Linotype" w:cs="Arial"/>
          <w:lang w:val="es-MX" w:eastAsia="en-US"/>
        </w:rPr>
        <w:t xml:space="preserve"> </w:t>
      </w:r>
      <w:r w:rsidRPr="009F2046">
        <w:rPr>
          <w:rFonts w:ascii="Palatino Linotype" w:eastAsiaTheme="minorHAnsi" w:hAnsi="Palatino Linotype" w:cs="Arial"/>
          <w:lang w:val="es-MX" w:eastAsia="en-US"/>
        </w:rPr>
        <w:t>de la Ley</w:t>
      </w:r>
      <w:r w:rsidR="00085DC5">
        <w:rPr>
          <w:rFonts w:ascii="Palatino Linotype" w:eastAsiaTheme="minorHAnsi" w:hAnsi="Palatino Linotype" w:cs="Arial"/>
          <w:lang w:val="es-MX" w:eastAsia="en-US"/>
        </w:rPr>
        <w:t xml:space="preserve"> en comento</w:t>
      </w:r>
      <w:r w:rsidRPr="009F2046">
        <w:rPr>
          <w:rFonts w:ascii="Palatino Linotype" w:eastAsiaTheme="minorHAnsi" w:hAnsi="Palatino Linotype" w:cs="Arial"/>
          <w:lang w:val="es-MX" w:eastAsia="en-US"/>
        </w:rPr>
        <w:t>, que prevé siete supuestos de improcedencia, algunas de las cuales pueden aparecer antes de admitir el recurso, o bien, después, de conformidad con lo siguiente:</w:t>
      </w:r>
    </w:p>
    <w:p w14:paraId="7094C7EA" w14:textId="77777777" w:rsidR="005D4DCB" w:rsidRPr="009F2046" w:rsidRDefault="005D4DCB" w:rsidP="005D4DCB">
      <w:pPr>
        <w:pStyle w:val="Sinespaciado"/>
        <w:rPr>
          <w:rFonts w:eastAsiaTheme="minorHAnsi"/>
          <w:lang w:eastAsia="en-US"/>
        </w:rPr>
      </w:pPr>
    </w:p>
    <w:p w14:paraId="16C63FD1" w14:textId="77777777" w:rsidR="005D4DCB" w:rsidRPr="009F2046" w:rsidRDefault="005D4DCB" w:rsidP="005D4DCB">
      <w:pPr>
        <w:autoSpaceDE w:val="0"/>
        <w:autoSpaceDN w:val="0"/>
        <w:adjustRightInd w:val="0"/>
        <w:spacing w:line="276" w:lineRule="auto"/>
        <w:ind w:left="567" w:right="616"/>
        <w:jc w:val="both"/>
        <w:rPr>
          <w:rFonts w:ascii="Palatino Linotype" w:eastAsiaTheme="minorHAnsi" w:hAnsi="Palatino Linotype" w:cs="Arial"/>
          <w:i/>
          <w:sz w:val="22"/>
          <w:lang w:val="es-MX" w:eastAsia="en-US"/>
        </w:rPr>
      </w:pPr>
      <w:r w:rsidRPr="009F2046">
        <w:rPr>
          <w:rFonts w:ascii="Palatino Linotype" w:eastAsiaTheme="minorHAnsi" w:hAnsi="Palatino Linotype" w:cs="Arial"/>
          <w:b/>
          <w:i/>
          <w:sz w:val="22"/>
          <w:lang w:val="es-MX" w:eastAsia="en-US"/>
        </w:rPr>
        <w:t>Artículo 191.</w:t>
      </w:r>
      <w:r w:rsidRPr="009F2046">
        <w:rPr>
          <w:rFonts w:ascii="Palatino Linotype" w:eastAsiaTheme="minorHAnsi" w:hAnsi="Palatino Linotype" w:cs="Arial"/>
          <w:i/>
          <w:sz w:val="22"/>
          <w:lang w:val="es-MX" w:eastAsia="en-US"/>
        </w:rPr>
        <w:t xml:space="preserve"> </w:t>
      </w:r>
      <w:r w:rsidRPr="009F2046">
        <w:rPr>
          <w:rFonts w:ascii="Palatino Linotype" w:eastAsiaTheme="minorHAnsi" w:hAnsi="Palatino Linotype" w:cs="Arial"/>
          <w:i/>
          <w:sz w:val="22"/>
          <w:u w:val="single"/>
          <w:lang w:val="es-MX" w:eastAsia="en-US"/>
        </w:rPr>
        <w:t>El recurso será desechado por improcedente cuando</w:t>
      </w:r>
      <w:r w:rsidRPr="009F2046">
        <w:rPr>
          <w:rFonts w:ascii="Palatino Linotype" w:eastAsiaTheme="minorHAnsi" w:hAnsi="Palatino Linotype" w:cs="Arial"/>
          <w:i/>
          <w:sz w:val="22"/>
          <w:lang w:val="es-MX" w:eastAsia="en-US"/>
        </w:rPr>
        <w:t>:</w:t>
      </w:r>
    </w:p>
    <w:p w14:paraId="4E8AE64E" w14:textId="77777777" w:rsidR="005D4DCB" w:rsidRPr="009F2046" w:rsidRDefault="005D4DCB" w:rsidP="005D4DCB">
      <w:pPr>
        <w:autoSpaceDE w:val="0"/>
        <w:autoSpaceDN w:val="0"/>
        <w:adjustRightInd w:val="0"/>
        <w:spacing w:line="276" w:lineRule="auto"/>
        <w:ind w:left="567" w:right="616"/>
        <w:jc w:val="both"/>
        <w:rPr>
          <w:rFonts w:ascii="Palatino Linotype" w:eastAsiaTheme="minorHAnsi" w:hAnsi="Palatino Linotype" w:cs="Arial"/>
          <w:i/>
          <w:sz w:val="22"/>
          <w:lang w:val="es-MX" w:eastAsia="en-US"/>
        </w:rPr>
      </w:pPr>
    </w:p>
    <w:p w14:paraId="41B20CB6"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Sea extemporáneo por haber transcurrido el plazo establecido en la presente Ley, a partir de la respuesta;</w:t>
      </w:r>
    </w:p>
    <w:p w14:paraId="669E7BCE"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 esté tramitando ante el Poder Judicial de la Federación algún recurso o medio de defensa interpuesto por el recurrente;</w:t>
      </w:r>
    </w:p>
    <w:p w14:paraId="690077EF" w14:textId="77777777" w:rsidR="005D4DCB" w:rsidRPr="00555D64"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b/>
          <w:i/>
          <w:sz w:val="22"/>
          <w:u w:val="single"/>
          <w:lang w:val="es-MX" w:eastAsia="en-US"/>
        </w:rPr>
      </w:pPr>
      <w:r w:rsidRPr="00555D64">
        <w:rPr>
          <w:rFonts w:ascii="Palatino Linotype" w:eastAsiaTheme="minorHAnsi" w:hAnsi="Palatino Linotype" w:cs="Arial"/>
          <w:b/>
          <w:i/>
          <w:sz w:val="22"/>
          <w:u w:val="single"/>
          <w:lang w:val="es-MX" w:eastAsia="en-US"/>
        </w:rPr>
        <w:t>No actualice alguno de los supuestos previstos en la presente Ley;</w:t>
      </w:r>
    </w:p>
    <w:p w14:paraId="5205ED74"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No se haya desahogado la prevención en los términos establecidos en la presente Ley;</w:t>
      </w:r>
    </w:p>
    <w:p w14:paraId="48736EFB"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lastRenderedPageBreak/>
        <w:t>Se impugne la veracidad de la información proporcionada;</w:t>
      </w:r>
    </w:p>
    <w:p w14:paraId="0F7565FC" w14:textId="77777777" w:rsidR="005D4DCB" w:rsidRPr="009F2046"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9F2046">
        <w:rPr>
          <w:rFonts w:ascii="Palatino Linotype" w:eastAsiaTheme="minorHAnsi" w:hAnsi="Palatino Linotype" w:cs="Arial"/>
          <w:i/>
          <w:sz w:val="22"/>
          <w:lang w:val="es-MX" w:eastAsia="en-US"/>
        </w:rPr>
        <w:t>Se trate de una consulta, o trámite en específico; y</w:t>
      </w:r>
    </w:p>
    <w:p w14:paraId="25D61D03" w14:textId="77777777" w:rsidR="005D4DCB" w:rsidRPr="00555D64" w:rsidRDefault="005D4DCB" w:rsidP="005D4DCB">
      <w:pPr>
        <w:pStyle w:val="Prrafodelista"/>
        <w:numPr>
          <w:ilvl w:val="0"/>
          <w:numId w:val="14"/>
        </w:numPr>
        <w:autoSpaceDE w:val="0"/>
        <w:autoSpaceDN w:val="0"/>
        <w:adjustRightInd w:val="0"/>
        <w:spacing w:line="276" w:lineRule="auto"/>
        <w:ind w:right="616" w:hanging="436"/>
        <w:contextualSpacing w:val="0"/>
        <w:jc w:val="both"/>
        <w:rPr>
          <w:rFonts w:ascii="Palatino Linotype" w:eastAsiaTheme="minorHAnsi" w:hAnsi="Palatino Linotype" w:cs="Arial"/>
          <w:i/>
          <w:sz w:val="22"/>
          <w:lang w:val="es-MX" w:eastAsia="en-US"/>
        </w:rPr>
      </w:pPr>
      <w:r w:rsidRPr="00555D64">
        <w:rPr>
          <w:rFonts w:ascii="Palatino Linotype" w:eastAsiaTheme="minorHAnsi" w:hAnsi="Palatino Linotype" w:cs="Arial"/>
          <w:i/>
          <w:sz w:val="22"/>
          <w:lang w:val="es-MX" w:eastAsia="en-US"/>
        </w:rPr>
        <w:t>El recurrente amplíe su solicitud en el recurso de revisión, únicamente respecto de los nuevos contenidos.</w:t>
      </w:r>
    </w:p>
    <w:p w14:paraId="2223B2DD" w14:textId="77777777" w:rsidR="005D4DCB" w:rsidRPr="009F2046" w:rsidRDefault="005D4DCB" w:rsidP="005D4DCB">
      <w:pPr>
        <w:spacing w:line="360" w:lineRule="auto"/>
        <w:jc w:val="both"/>
        <w:rPr>
          <w:rFonts w:ascii="Palatino Linotype" w:eastAsiaTheme="minorHAnsi" w:hAnsi="Palatino Linotype" w:cstheme="minorBidi"/>
          <w:szCs w:val="22"/>
          <w:lang w:val="es-MX" w:eastAsia="en-US"/>
        </w:rPr>
      </w:pPr>
    </w:p>
    <w:p w14:paraId="4E9199A8" w14:textId="77777777" w:rsidR="005D4DCB" w:rsidRPr="009F2046" w:rsidRDefault="005D4DCB" w:rsidP="005D4DCB">
      <w:pPr>
        <w:autoSpaceDE w:val="0"/>
        <w:autoSpaceDN w:val="0"/>
        <w:adjustRightInd w:val="0"/>
        <w:spacing w:line="360" w:lineRule="auto"/>
        <w:jc w:val="both"/>
        <w:rPr>
          <w:rFonts w:ascii="Palatino Linotype" w:hAnsi="Palatino Linotype" w:cs="Arial"/>
        </w:rPr>
      </w:pPr>
      <w:r w:rsidRPr="009F2046">
        <w:rPr>
          <w:rFonts w:ascii="Palatino Linotype" w:eastAsiaTheme="minorHAnsi" w:hAnsi="Palatino Linotype" w:cs="Arial"/>
          <w:szCs w:val="22"/>
          <w:lang w:val="es-MX" w:eastAsia="en-US"/>
        </w:rPr>
        <w:t xml:space="preserve">En conclusión, la ley de la materia establece </w:t>
      </w:r>
      <w:r w:rsidRPr="009F2046">
        <w:rPr>
          <w:rFonts w:ascii="Palatino Linotype" w:hAnsi="Palatino Linotype" w:cs="Arial"/>
        </w:rPr>
        <w:t>en la fracción IV, del artículo 192, de la Ley de Transparencia vigente en la entidad, que a la letra establecen:</w:t>
      </w:r>
    </w:p>
    <w:p w14:paraId="42C0A5E9" w14:textId="77777777" w:rsidR="005D4DCB" w:rsidRPr="009F2046" w:rsidRDefault="005D4DCB" w:rsidP="005D4DCB">
      <w:pPr>
        <w:autoSpaceDE w:val="0"/>
        <w:autoSpaceDN w:val="0"/>
        <w:adjustRightInd w:val="0"/>
        <w:spacing w:line="360" w:lineRule="auto"/>
        <w:jc w:val="both"/>
        <w:rPr>
          <w:rFonts w:ascii="Palatino Linotype" w:hAnsi="Palatino Linotype" w:cs="Arial"/>
        </w:rPr>
      </w:pPr>
    </w:p>
    <w:p w14:paraId="73A9BA5A" w14:textId="77777777" w:rsidR="005D4DCB" w:rsidRPr="009F2046" w:rsidRDefault="005D4DCB" w:rsidP="005D4DCB">
      <w:pPr>
        <w:autoSpaceDE w:val="0"/>
        <w:autoSpaceDN w:val="0"/>
        <w:adjustRightInd w:val="0"/>
        <w:ind w:left="708"/>
        <w:jc w:val="both"/>
        <w:rPr>
          <w:rFonts w:ascii="Palatino Linotype" w:hAnsi="Palatino Linotype"/>
          <w:i/>
          <w:sz w:val="22"/>
        </w:rPr>
      </w:pPr>
      <w:r w:rsidRPr="009F2046">
        <w:rPr>
          <w:rFonts w:ascii="Palatino Linotype" w:hAnsi="Palatino Linotype"/>
          <w:b/>
          <w:i/>
          <w:sz w:val="22"/>
        </w:rPr>
        <w:t xml:space="preserve">“Artículo 192. </w:t>
      </w:r>
      <w:r w:rsidRPr="009F2046">
        <w:rPr>
          <w:rFonts w:ascii="Palatino Linotype" w:hAnsi="Palatino Linotype"/>
          <w:b/>
          <w:i/>
          <w:sz w:val="22"/>
          <w:u w:val="single"/>
        </w:rPr>
        <w:t>El recurso será sobreseído, en todo o en parte, cuando una vez admitido, se actualicen alguno de los siguientes supuestos</w:t>
      </w:r>
      <w:r w:rsidRPr="009F2046">
        <w:rPr>
          <w:rFonts w:ascii="Palatino Linotype" w:hAnsi="Palatino Linotype"/>
          <w:i/>
          <w:sz w:val="22"/>
        </w:rPr>
        <w:t>:</w:t>
      </w:r>
    </w:p>
    <w:p w14:paraId="515EFF50" w14:textId="77777777" w:rsidR="005D4DCB" w:rsidRPr="009F2046" w:rsidRDefault="005D4DCB" w:rsidP="005D4DCB">
      <w:pPr>
        <w:autoSpaceDE w:val="0"/>
        <w:autoSpaceDN w:val="0"/>
        <w:adjustRightInd w:val="0"/>
        <w:ind w:left="708"/>
        <w:jc w:val="both"/>
        <w:rPr>
          <w:rFonts w:ascii="Palatino Linotype" w:hAnsi="Palatino Linotype"/>
          <w:i/>
          <w:sz w:val="22"/>
        </w:rPr>
      </w:pPr>
    </w:p>
    <w:p w14:paraId="44757A34"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i/>
          <w:sz w:val="22"/>
        </w:rPr>
      </w:pPr>
      <w:r w:rsidRPr="009F2046">
        <w:rPr>
          <w:rFonts w:ascii="Palatino Linotype" w:hAnsi="Palatino Linotype"/>
          <w:i/>
          <w:sz w:val="22"/>
        </w:rPr>
        <w:t xml:space="preserve">El recurrente se desista expresamente del recurso; </w:t>
      </w:r>
    </w:p>
    <w:p w14:paraId="69DDE412"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i/>
          <w:sz w:val="22"/>
        </w:rPr>
        <w:t xml:space="preserve">El recurrente fallezca o, tratándose de personas jurídicas colectivas, se disuelva; </w:t>
      </w:r>
    </w:p>
    <w:p w14:paraId="008375D0"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i/>
          <w:sz w:val="22"/>
        </w:rPr>
        <w:t xml:space="preserve">El sujeto obligado responsable del acto lo modifique o revoque de tal manera que el recurso de revisión quede sin materia; </w:t>
      </w:r>
    </w:p>
    <w:p w14:paraId="4E4B55EC"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b/>
          <w:i/>
          <w:sz w:val="22"/>
          <w:u w:val="single"/>
        </w:rPr>
        <w:t>Admitido el recurso de revisión, aparezca alguna causal de improcedencia en los términos de la presente Ley</w:t>
      </w:r>
      <w:r w:rsidRPr="009F2046">
        <w:rPr>
          <w:rFonts w:ascii="Palatino Linotype" w:hAnsi="Palatino Linotype"/>
          <w:i/>
          <w:sz w:val="22"/>
        </w:rPr>
        <w:t xml:space="preserve">; y </w:t>
      </w:r>
    </w:p>
    <w:p w14:paraId="3B2C22C4" w14:textId="77777777" w:rsidR="005D4DCB" w:rsidRPr="009F2046" w:rsidRDefault="005D4DCB" w:rsidP="005D4DCB">
      <w:pPr>
        <w:numPr>
          <w:ilvl w:val="0"/>
          <w:numId w:val="16"/>
        </w:numPr>
        <w:autoSpaceDE w:val="0"/>
        <w:autoSpaceDN w:val="0"/>
        <w:adjustRightInd w:val="0"/>
        <w:spacing w:after="160" w:line="259" w:lineRule="auto"/>
        <w:jc w:val="both"/>
        <w:rPr>
          <w:rFonts w:ascii="Palatino Linotype" w:hAnsi="Palatino Linotype" w:cs="Arial"/>
          <w:i/>
          <w:sz w:val="22"/>
        </w:rPr>
      </w:pPr>
      <w:r w:rsidRPr="009F2046">
        <w:rPr>
          <w:rFonts w:ascii="Palatino Linotype" w:hAnsi="Palatino Linotype"/>
          <w:i/>
          <w:sz w:val="22"/>
        </w:rPr>
        <w:t>Cuando por cualquier motivo quede sin materia el recurso.”</w:t>
      </w:r>
    </w:p>
    <w:p w14:paraId="273E8AF4" w14:textId="77777777" w:rsidR="005D4DCB" w:rsidRPr="009F2046" w:rsidRDefault="005D4DCB" w:rsidP="005D4DCB">
      <w:pPr>
        <w:spacing w:after="160" w:line="259" w:lineRule="auto"/>
        <w:rPr>
          <w:rFonts w:ascii="Palatino Linotype" w:eastAsiaTheme="minorHAnsi" w:hAnsi="Palatino Linotype" w:cstheme="minorBidi"/>
          <w:szCs w:val="22"/>
        </w:rPr>
      </w:pPr>
    </w:p>
    <w:p w14:paraId="7F5B6E5A" w14:textId="77777777" w:rsidR="005D4DCB" w:rsidRPr="009F2046" w:rsidRDefault="005D4DCB" w:rsidP="005D4DCB">
      <w:pPr>
        <w:autoSpaceDE w:val="0"/>
        <w:autoSpaceDN w:val="0"/>
        <w:adjustRightInd w:val="0"/>
        <w:spacing w:line="360" w:lineRule="auto"/>
        <w:jc w:val="both"/>
        <w:rPr>
          <w:rFonts w:ascii="Palatino Linotype" w:hAnsi="Palatino Linotype"/>
          <w:b/>
          <w:u w:val="single"/>
        </w:rPr>
      </w:pPr>
      <w:r w:rsidRPr="009F2046">
        <w:rPr>
          <w:rFonts w:ascii="Palatino Linotype" w:hAnsi="Palatino Linotype"/>
        </w:rPr>
        <w:t xml:space="preserve">Es importante resaltar a manera de analogía que la Suprema Corte de Justicia de la Nación mediante el número 2 de la Serie </w:t>
      </w:r>
      <w:r w:rsidRPr="009F2046">
        <w:rPr>
          <w:rFonts w:ascii="Palatino Linotype" w:hAnsi="Palatino Linotype"/>
          <w:i/>
        </w:rPr>
        <w:t xml:space="preserve">Estudios Introductorios sobre el Juicio de Amparo </w:t>
      </w:r>
      <w:r w:rsidRPr="009F2046">
        <w:rPr>
          <w:rFonts w:ascii="Palatino Linotype" w:hAnsi="Palatino Linotype"/>
        </w:rPr>
        <w:t xml:space="preserve">relativo a </w:t>
      </w:r>
      <w:r w:rsidRPr="009F2046">
        <w:rPr>
          <w:rFonts w:ascii="Palatino Linotype" w:hAnsi="Palatino Linotype"/>
          <w:i/>
        </w:rPr>
        <w:t xml:space="preserve">LA IMPROCEDENCIA DE LA ACCIÓN DE AMPARO </w:t>
      </w:r>
      <w:r w:rsidRPr="009F2046">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w:t>
      </w:r>
      <w:r w:rsidRPr="009F2046">
        <w:rPr>
          <w:rFonts w:ascii="Palatino Linotype" w:hAnsi="Palatino Linotype"/>
        </w:rPr>
        <w:lastRenderedPageBreak/>
        <w:t xml:space="preserve">acreditada desde el momento en que se presenta la demanda de amparo, </w:t>
      </w:r>
      <w:r w:rsidRPr="009F2046">
        <w:rPr>
          <w:rFonts w:ascii="Palatino Linotype" w:hAnsi="Palatino Linotype"/>
          <w:b/>
          <w:u w:val="single"/>
        </w:rPr>
        <w:t>lo que generará que la demanda sea desechada; o bien, después de admitida la demanda, lo que tendrá como consecuencia que se sobresea en el juicio.</w:t>
      </w:r>
    </w:p>
    <w:p w14:paraId="71A567F5" w14:textId="77777777" w:rsidR="005D4DCB" w:rsidRPr="00B52B8E" w:rsidRDefault="005D4DCB" w:rsidP="005D4DCB">
      <w:pPr>
        <w:autoSpaceDE w:val="0"/>
        <w:autoSpaceDN w:val="0"/>
        <w:adjustRightInd w:val="0"/>
        <w:spacing w:line="360" w:lineRule="auto"/>
        <w:jc w:val="both"/>
        <w:rPr>
          <w:rFonts w:ascii="Palatino Linotype" w:hAnsi="Palatino Linotype"/>
          <w:b/>
          <w:u w:val="single"/>
        </w:rPr>
      </w:pPr>
    </w:p>
    <w:p w14:paraId="5881B653" w14:textId="717C05E6" w:rsidR="005D4DCB" w:rsidRDefault="005D4DCB" w:rsidP="005D4DCB">
      <w:pPr>
        <w:spacing w:line="360" w:lineRule="auto"/>
        <w:ind w:right="51"/>
        <w:jc w:val="both"/>
        <w:rPr>
          <w:rFonts w:ascii="Palatino Linotype" w:hAnsi="Palatino Linotype" w:cs="Arial"/>
          <w:bCs/>
        </w:rPr>
      </w:pPr>
      <w:r w:rsidRPr="00B52B8E">
        <w:rPr>
          <w:rFonts w:ascii="Palatino Linotype" w:hAnsi="Palatino Linotype" w:cs="Arial"/>
        </w:rPr>
        <w:t>En mérito de lo expuesto en líneas anteriores</w:t>
      </w:r>
      <w:r w:rsidRPr="00B52B8E">
        <w:rPr>
          <w:rFonts w:ascii="Palatino Linotype" w:hAnsi="Palatino Linotype"/>
          <w:noProof/>
        </w:rPr>
        <w:t xml:space="preserve">, resultan parcialmente procedentes los motivos de inconformidad que arguye el </w:t>
      </w:r>
      <w:r w:rsidRPr="00B52B8E">
        <w:rPr>
          <w:rFonts w:ascii="Palatino Linotype" w:hAnsi="Palatino Linotype"/>
          <w:b/>
          <w:noProof/>
        </w:rPr>
        <w:t>Recurrente</w:t>
      </w:r>
      <w:r w:rsidRPr="00B52B8E">
        <w:rPr>
          <w:rFonts w:ascii="Palatino Linotype" w:hAnsi="Palatino Linotype"/>
          <w:noProof/>
        </w:rPr>
        <w:t xml:space="preserve"> en su medio de impugnación que fue materia de estudio, </w:t>
      </w:r>
      <w:r w:rsidRPr="00B52B8E">
        <w:rPr>
          <w:rFonts w:ascii="Palatino Linotype" w:hAnsi="Palatino Linotype" w:cs="Arial"/>
        </w:rPr>
        <w:t xml:space="preserve">por ello con fundamento en el artículo 186, fracción I, en concordancia con el artículo 192, fracción IV, de la Ley de Transparencia y Acceso a la Información Pública del Estado de México y Municipios, se </w:t>
      </w:r>
      <w:r w:rsidRPr="00B52B8E">
        <w:rPr>
          <w:rFonts w:ascii="Palatino Linotype" w:hAnsi="Palatino Linotype" w:cs="Arial"/>
          <w:b/>
        </w:rPr>
        <w:t>SOBRESEE</w:t>
      </w:r>
      <w:r w:rsidRPr="00B52B8E">
        <w:rPr>
          <w:rFonts w:ascii="Palatino Linotype" w:hAnsi="Palatino Linotype" w:cs="Arial"/>
        </w:rPr>
        <w:t xml:space="preserve"> el recurso de revisión </w:t>
      </w:r>
      <w:r w:rsidR="00282920">
        <w:rPr>
          <w:rFonts w:ascii="Palatino Linotype" w:eastAsia="Palatino Linotype" w:hAnsi="Palatino Linotype" w:cs="Palatino Linotype"/>
          <w:b/>
        </w:rPr>
        <w:t>06795</w:t>
      </w:r>
      <w:r w:rsidR="00B52B8E">
        <w:rPr>
          <w:rFonts w:ascii="Palatino Linotype" w:eastAsia="Palatino Linotype" w:hAnsi="Palatino Linotype" w:cs="Palatino Linotype"/>
          <w:b/>
        </w:rPr>
        <w:t>/INFOEM/IP/RR/2022</w:t>
      </w:r>
      <w:r w:rsidRPr="00B52B8E">
        <w:rPr>
          <w:rFonts w:ascii="Palatino Linotype" w:eastAsiaTheme="minorEastAsia" w:hAnsi="Palatino Linotype" w:cstheme="minorBidi"/>
          <w:lang w:val="es-ES_tradnl"/>
        </w:rPr>
        <w:t>,</w:t>
      </w:r>
      <w:r w:rsidRPr="00B52B8E">
        <w:rPr>
          <w:rFonts w:ascii="Palatino Linotype" w:eastAsiaTheme="minorEastAsia" w:hAnsi="Palatino Linotype" w:cstheme="minorBidi"/>
          <w:b/>
          <w:lang w:val="es-ES_tradnl"/>
        </w:rPr>
        <w:t xml:space="preserve"> </w:t>
      </w:r>
      <w:r w:rsidRPr="00B52B8E">
        <w:rPr>
          <w:rFonts w:ascii="Palatino Linotype" w:hAnsi="Palatino Linotype" w:cs="Arial"/>
          <w:bCs/>
        </w:rPr>
        <w:t>que ha sido materia del presente fallo.</w:t>
      </w:r>
    </w:p>
    <w:p w14:paraId="33E26916" w14:textId="77777777" w:rsidR="00B52B8E" w:rsidRPr="00B52B8E" w:rsidRDefault="00B52B8E" w:rsidP="005D4DCB">
      <w:pPr>
        <w:spacing w:line="360" w:lineRule="auto"/>
        <w:ind w:right="51"/>
        <w:jc w:val="both"/>
        <w:rPr>
          <w:rFonts w:ascii="Palatino Linotype" w:hAnsi="Palatino Linotype" w:cs="Arial"/>
          <w:bCs/>
        </w:rPr>
      </w:pPr>
    </w:p>
    <w:p w14:paraId="033C6C91" w14:textId="77777777" w:rsidR="005D4DCB" w:rsidRPr="00B52B8E" w:rsidRDefault="005D4DCB" w:rsidP="005D4DCB">
      <w:pPr>
        <w:tabs>
          <w:tab w:val="left" w:pos="8931"/>
        </w:tabs>
        <w:spacing w:line="360" w:lineRule="auto"/>
        <w:ind w:right="51"/>
        <w:jc w:val="both"/>
        <w:rPr>
          <w:rFonts w:ascii="Palatino Linotype" w:eastAsiaTheme="minorHAnsi" w:hAnsi="Palatino Linotype" w:cstheme="minorBidi"/>
          <w:lang w:val="es-MX" w:eastAsia="en-US"/>
        </w:rPr>
      </w:pPr>
      <w:r w:rsidRPr="00B52B8E">
        <w:rPr>
          <w:rFonts w:ascii="Palatino Linotype" w:eastAsiaTheme="minorHAnsi" w:hAnsi="Palatino Linotype" w:cstheme="minorBidi"/>
          <w:lang w:val="es-MX" w:eastAsia="en-US"/>
        </w:rPr>
        <w:t>Por lo antes expuesto y fundado es de resolverse y,</w:t>
      </w:r>
    </w:p>
    <w:p w14:paraId="401DA50F" w14:textId="77777777" w:rsidR="005D4DCB" w:rsidRPr="00B52B8E" w:rsidRDefault="005D4DCB" w:rsidP="005D4DCB">
      <w:pPr>
        <w:tabs>
          <w:tab w:val="left" w:pos="8931"/>
        </w:tabs>
        <w:spacing w:line="360" w:lineRule="auto"/>
        <w:ind w:right="51"/>
        <w:jc w:val="both"/>
        <w:rPr>
          <w:rFonts w:ascii="Palatino Linotype" w:eastAsiaTheme="minorHAnsi" w:hAnsi="Palatino Linotype" w:cstheme="minorBidi"/>
          <w:lang w:val="es-MX" w:eastAsia="en-US"/>
        </w:rPr>
      </w:pPr>
    </w:p>
    <w:p w14:paraId="4C51F4A3" w14:textId="77777777" w:rsidR="005D4DCB" w:rsidRPr="00B52B8E" w:rsidRDefault="005D4DCB" w:rsidP="005D4DCB">
      <w:pPr>
        <w:spacing w:line="360" w:lineRule="auto"/>
        <w:jc w:val="center"/>
        <w:rPr>
          <w:rFonts w:ascii="Palatino Linotype" w:hAnsi="Palatino Linotype"/>
          <w:b/>
          <w:sz w:val="28"/>
          <w:lang w:val="pt-BR"/>
        </w:rPr>
      </w:pPr>
      <w:r w:rsidRPr="00B52B8E">
        <w:rPr>
          <w:rFonts w:ascii="Palatino Linotype" w:hAnsi="Palatino Linotype"/>
          <w:b/>
          <w:sz w:val="28"/>
          <w:lang w:val="pt-BR"/>
        </w:rPr>
        <w:t>S E   R E S U E L V E</w:t>
      </w:r>
    </w:p>
    <w:p w14:paraId="7F22E6EE" w14:textId="77777777" w:rsidR="005D4DCB" w:rsidRPr="00B52B8E" w:rsidRDefault="005D4DCB" w:rsidP="005D4DCB">
      <w:pPr>
        <w:spacing w:line="360" w:lineRule="auto"/>
        <w:jc w:val="center"/>
        <w:rPr>
          <w:rFonts w:ascii="Palatino Linotype" w:hAnsi="Palatino Linotype"/>
          <w:b/>
          <w:lang w:val="pt-BR"/>
        </w:rPr>
      </w:pPr>
    </w:p>
    <w:p w14:paraId="790230DE" w14:textId="57A1B237" w:rsidR="005D4DCB" w:rsidRPr="00B52B8E" w:rsidRDefault="005D4DCB" w:rsidP="005D4DCB">
      <w:pPr>
        <w:spacing w:line="360" w:lineRule="auto"/>
        <w:jc w:val="both"/>
        <w:rPr>
          <w:rFonts w:ascii="Palatino Linotype" w:eastAsiaTheme="minorEastAsia" w:hAnsi="Palatino Linotype" w:cstheme="minorBidi"/>
          <w:lang w:val="es-ES_tradnl" w:eastAsia="en-US"/>
        </w:rPr>
      </w:pPr>
      <w:r w:rsidRPr="00B52B8E">
        <w:rPr>
          <w:rFonts w:ascii="Palatino Linotype" w:hAnsi="Palatino Linotype" w:cstheme="minorBidi"/>
          <w:b/>
          <w:bCs/>
          <w:sz w:val="28"/>
          <w:szCs w:val="22"/>
          <w:lang w:val="es-MX"/>
        </w:rPr>
        <w:t>PRIMERO</w:t>
      </w:r>
      <w:r w:rsidRPr="00B52B8E">
        <w:rPr>
          <w:rFonts w:ascii="Palatino Linotype" w:hAnsi="Palatino Linotype" w:cstheme="minorBidi"/>
          <w:sz w:val="28"/>
          <w:szCs w:val="22"/>
          <w:lang w:val="es-MX"/>
        </w:rPr>
        <w:t xml:space="preserve">. </w:t>
      </w:r>
      <w:r w:rsidRPr="00B52B8E">
        <w:rPr>
          <w:rFonts w:ascii="Palatino Linotype" w:eastAsiaTheme="minorHAnsi" w:hAnsi="Palatino Linotype" w:cs="Arial"/>
          <w:lang w:val="es-ES_tradnl" w:eastAsia="en-US"/>
        </w:rPr>
        <w:t xml:space="preserve">Se </w:t>
      </w:r>
      <w:r w:rsidRPr="00B52B8E">
        <w:rPr>
          <w:rFonts w:ascii="Palatino Linotype" w:eastAsiaTheme="minorHAnsi" w:hAnsi="Palatino Linotype" w:cs="Arial"/>
          <w:b/>
          <w:lang w:val="es-ES_tradnl" w:eastAsia="en-US"/>
        </w:rPr>
        <w:t>SOBRESEE</w:t>
      </w:r>
      <w:r w:rsidRPr="00B52B8E">
        <w:rPr>
          <w:rFonts w:ascii="Palatino Linotype" w:eastAsiaTheme="minorHAnsi" w:hAnsi="Palatino Linotype" w:cs="Arial"/>
          <w:lang w:val="es-ES_tradnl" w:eastAsia="en-US"/>
        </w:rPr>
        <w:t xml:space="preserve"> el recurso de revisión número </w:t>
      </w:r>
      <w:r w:rsidR="00B52B8E">
        <w:rPr>
          <w:rFonts w:ascii="Palatino Linotype" w:eastAsia="Palatino Linotype" w:hAnsi="Palatino Linotype" w:cs="Palatino Linotype"/>
          <w:b/>
        </w:rPr>
        <w:t>0</w:t>
      </w:r>
      <w:r w:rsidR="0012797E">
        <w:rPr>
          <w:rFonts w:ascii="Palatino Linotype" w:eastAsia="Palatino Linotype" w:hAnsi="Palatino Linotype" w:cs="Palatino Linotype"/>
          <w:b/>
          <w:lang w:val="es-419"/>
        </w:rPr>
        <w:t>6795</w:t>
      </w:r>
      <w:r w:rsidR="00B52B8E">
        <w:rPr>
          <w:rFonts w:ascii="Palatino Linotype" w:eastAsia="Palatino Linotype" w:hAnsi="Palatino Linotype" w:cs="Palatino Linotype"/>
          <w:b/>
        </w:rPr>
        <w:t>/INFOEM/IP/RR/2022</w:t>
      </w:r>
      <w:r w:rsidRPr="00B52B8E">
        <w:rPr>
          <w:rFonts w:ascii="Palatino Linotype" w:eastAsiaTheme="minorHAnsi" w:hAnsi="Palatino Linotype" w:cs="Arial"/>
          <w:lang w:val="es-ES_tradnl" w:eastAsia="en-US"/>
        </w:rPr>
        <w:t xml:space="preserve">, por </w:t>
      </w:r>
      <w:r w:rsidR="00F25CFB">
        <w:rPr>
          <w:rFonts w:ascii="Palatino Linotype" w:eastAsiaTheme="minorHAnsi" w:hAnsi="Palatino Linotype" w:cs="Arial"/>
          <w:lang w:val="es-ES_tradnl" w:eastAsia="en-US"/>
        </w:rPr>
        <w:t xml:space="preserve">improcedente, en términos de los artículos 191 fracción III y </w:t>
      </w:r>
      <w:r w:rsidRPr="00B52B8E">
        <w:rPr>
          <w:rFonts w:ascii="Palatino Linotype" w:eastAsiaTheme="minorHAnsi" w:hAnsi="Palatino Linotype" w:cs="Arial"/>
          <w:lang w:val="es-ES_tradnl" w:eastAsia="en-US"/>
        </w:rPr>
        <w:t>19</w:t>
      </w:r>
      <w:r w:rsidR="0012797E">
        <w:rPr>
          <w:rFonts w:ascii="Palatino Linotype" w:eastAsiaTheme="minorHAnsi" w:hAnsi="Palatino Linotype" w:cs="Arial"/>
          <w:lang w:val="es-ES_tradnl" w:eastAsia="en-US"/>
        </w:rPr>
        <w:t>2</w:t>
      </w:r>
      <w:r w:rsidR="00F25CFB">
        <w:rPr>
          <w:rFonts w:ascii="Palatino Linotype" w:eastAsiaTheme="minorHAnsi" w:hAnsi="Palatino Linotype" w:cs="Arial"/>
          <w:lang w:val="es-ES_tradnl" w:eastAsia="en-US"/>
        </w:rPr>
        <w:t xml:space="preserve"> fracción IV</w:t>
      </w:r>
      <w:r w:rsidRPr="00B52B8E">
        <w:rPr>
          <w:rFonts w:ascii="Palatino Linotype" w:eastAsiaTheme="minorHAnsi" w:hAnsi="Palatino Linotype" w:cs="Arial"/>
          <w:lang w:val="es-ES_tradnl" w:eastAsia="en-US"/>
        </w:rPr>
        <w:t>, de la Ley de Transparencia</w:t>
      </w:r>
      <w:r w:rsidR="00800415">
        <w:rPr>
          <w:rFonts w:ascii="Palatino Linotype" w:eastAsiaTheme="minorHAnsi" w:hAnsi="Palatino Linotype" w:cs="Arial"/>
          <w:lang w:val="es-419" w:eastAsia="en-US"/>
        </w:rPr>
        <w:t xml:space="preserve"> y Acceso a la Información Pública del Estado de México y Municipios</w:t>
      </w:r>
      <w:r w:rsidRPr="00B52B8E">
        <w:rPr>
          <w:rFonts w:ascii="Palatino Linotype" w:eastAsiaTheme="minorHAnsi" w:hAnsi="Palatino Linotype" w:cs="Arial"/>
          <w:lang w:val="es-ES_tradnl" w:eastAsia="en-US"/>
        </w:rPr>
        <w:t xml:space="preserve">, en términos del Considerando </w:t>
      </w:r>
      <w:r w:rsidR="00C00341">
        <w:rPr>
          <w:rFonts w:ascii="Palatino Linotype" w:eastAsiaTheme="minorHAnsi" w:hAnsi="Palatino Linotype" w:cs="Arial"/>
          <w:b/>
          <w:lang w:val="es-419" w:eastAsia="en-US"/>
        </w:rPr>
        <w:t xml:space="preserve">TERCERO </w:t>
      </w:r>
      <w:r w:rsidRPr="00B52B8E">
        <w:rPr>
          <w:rFonts w:ascii="Palatino Linotype" w:eastAsiaTheme="minorHAnsi" w:hAnsi="Palatino Linotype" w:cs="Arial"/>
          <w:lang w:val="es-ES_tradnl" w:eastAsia="en-US"/>
        </w:rPr>
        <w:t>de la presente resolución.</w:t>
      </w:r>
    </w:p>
    <w:p w14:paraId="6419B0F4" w14:textId="77777777" w:rsidR="005D4DCB" w:rsidRPr="00B52B8E" w:rsidRDefault="005D4DCB" w:rsidP="005D4DCB">
      <w:pPr>
        <w:spacing w:line="360" w:lineRule="auto"/>
        <w:jc w:val="both"/>
        <w:rPr>
          <w:rFonts w:ascii="Palatino Linotype" w:eastAsiaTheme="minorEastAsia" w:hAnsi="Palatino Linotype" w:cstheme="minorBidi"/>
          <w:lang w:val="es-ES_tradnl" w:eastAsia="en-US"/>
        </w:rPr>
      </w:pPr>
    </w:p>
    <w:p w14:paraId="48A667AB" w14:textId="77777777" w:rsidR="005D4DCB" w:rsidRPr="00B52B8E" w:rsidRDefault="005D4DCB" w:rsidP="005D4DCB">
      <w:pPr>
        <w:spacing w:line="360" w:lineRule="auto"/>
        <w:jc w:val="both"/>
        <w:rPr>
          <w:rFonts w:ascii="Palatino Linotype" w:eastAsiaTheme="minorHAnsi" w:hAnsi="Palatino Linotype" w:cstheme="minorBidi"/>
          <w:lang w:val="es-MX" w:eastAsia="en-US"/>
        </w:rPr>
      </w:pPr>
      <w:r w:rsidRPr="00B52B8E">
        <w:rPr>
          <w:rFonts w:ascii="Palatino Linotype" w:eastAsiaTheme="minorHAnsi" w:hAnsi="Palatino Linotype" w:cstheme="minorBidi"/>
          <w:b/>
          <w:sz w:val="28"/>
          <w:lang w:val="es-MX" w:eastAsia="en-US"/>
        </w:rPr>
        <w:lastRenderedPageBreak/>
        <w:t>SEGUNDO.</w:t>
      </w:r>
      <w:r w:rsidRPr="00B52B8E">
        <w:rPr>
          <w:rFonts w:ascii="Palatino Linotype" w:eastAsiaTheme="minorHAnsi" w:hAnsi="Palatino Linotype" w:cs="Arial"/>
          <w:sz w:val="28"/>
          <w:lang w:val="es-MX" w:eastAsia="en-US"/>
        </w:rPr>
        <w:t xml:space="preserve"> </w:t>
      </w:r>
      <w:r w:rsidRPr="00B52B8E">
        <w:rPr>
          <w:rFonts w:ascii="Palatino Linotype" w:eastAsiaTheme="minorHAnsi" w:hAnsi="Palatino Linotype" w:cstheme="minorBidi"/>
          <w:b/>
          <w:lang w:val="es-MX" w:eastAsia="en-US"/>
        </w:rPr>
        <w:t>NOTIFÍQUESE</w:t>
      </w:r>
      <w:r w:rsidRPr="00B52B8E">
        <w:rPr>
          <w:rFonts w:ascii="Palatino Linotype" w:eastAsiaTheme="minorHAnsi" w:hAnsi="Palatino Linotype" w:cstheme="minorBidi"/>
          <w:lang w:val="es-MX" w:eastAsia="en-US"/>
        </w:rPr>
        <w:t xml:space="preserve"> vía Sistema de Acceso a la Información Mexiquense </w:t>
      </w:r>
      <w:r w:rsidRPr="00B52B8E">
        <w:rPr>
          <w:rFonts w:ascii="Palatino Linotype" w:eastAsiaTheme="minorHAnsi" w:hAnsi="Palatino Linotype" w:cstheme="minorBidi"/>
          <w:b/>
          <w:lang w:val="es-MX" w:eastAsia="en-US"/>
        </w:rPr>
        <w:t>(SAIMEX)</w:t>
      </w:r>
      <w:r w:rsidRPr="00B52B8E">
        <w:rPr>
          <w:rFonts w:ascii="Palatino Linotype" w:eastAsiaTheme="minorHAnsi" w:hAnsi="Palatino Linotype" w:cstheme="minorBidi"/>
          <w:lang w:val="es-MX" w:eastAsia="en-US"/>
        </w:rPr>
        <w:t xml:space="preserve">, la presente resolución al Titular de la Unidad de Transparencia del </w:t>
      </w:r>
      <w:r w:rsidRPr="00B52B8E">
        <w:rPr>
          <w:rFonts w:ascii="Palatino Linotype" w:eastAsiaTheme="minorHAnsi" w:hAnsi="Palatino Linotype" w:cstheme="minorBidi"/>
          <w:b/>
          <w:lang w:val="es-MX" w:eastAsia="en-US"/>
        </w:rPr>
        <w:t>Sujeto Obligado</w:t>
      </w:r>
      <w:r w:rsidRPr="00B52B8E">
        <w:rPr>
          <w:rFonts w:ascii="Palatino Linotype" w:eastAsiaTheme="minorHAnsi" w:hAnsi="Palatino Linotype" w:cstheme="minorBidi"/>
          <w:lang w:val="es-MX" w:eastAsia="en-US"/>
        </w:rPr>
        <w:t>.</w:t>
      </w:r>
    </w:p>
    <w:p w14:paraId="32E3DB98" w14:textId="77777777" w:rsidR="005D4DCB" w:rsidRPr="00B52B8E" w:rsidRDefault="005D4DCB" w:rsidP="005D4DCB">
      <w:pPr>
        <w:spacing w:line="360" w:lineRule="auto"/>
        <w:jc w:val="both"/>
        <w:rPr>
          <w:rFonts w:ascii="Palatino Linotype" w:eastAsiaTheme="minorHAnsi" w:hAnsi="Palatino Linotype" w:cstheme="minorBidi"/>
          <w:lang w:val="es-MX" w:eastAsia="en-US"/>
        </w:rPr>
      </w:pPr>
    </w:p>
    <w:p w14:paraId="6A6C3334" w14:textId="77777777" w:rsidR="005D4DCB" w:rsidRPr="006E51B2" w:rsidRDefault="005D4DCB" w:rsidP="005D4DCB">
      <w:pPr>
        <w:spacing w:line="360" w:lineRule="auto"/>
        <w:jc w:val="both"/>
        <w:rPr>
          <w:rFonts w:ascii="Palatino Linotype" w:eastAsiaTheme="minorHAnsi" w:hAnsi="Palatino Linotype" w:cstheme="minorBidi"/>
          <w:lang w:val="es-MX" w:eastAsia="en-US"/>
        </w:rPr>
      </w:pPr>
      <w:r w:rsidRPr="00B52B8E">
        <w:rPr>
          <w:rFonts w:ascii="Palatino Linotype" w:eastAsiaTheme="minorHAnsi" w:hAnsi="Palatino Linotype" w:cs="Arial"/>
          <w:b/>
          <w:sz w:val="28"/>
          <w:lang w:val="es-MX" w:eastAsia="en-US"/>
        </w:rPr>
        <w:t xml:space="preserve">TERCERO. </w:t>
      </w:r>
      <w:r w:rsidRPr="00B52B8E">
        <w:rPr>
          <w:rFonts w:ascii="Palatino Linotype" w:eastAsiaTheme="minorHAnsi" w:hAnsi="Palatino Linotype" w:cstheme="minorBidi"/>
          <w:b/>
          <w:lang w:val="es-MX" w:eastAsia="en-US"/>
        </w:rPr>
        <w:t>NOTIFÍQUESE</w:t>
      </w:r>
      <w:r w:rsidRPr="00B52B8E">
        <w:rPr>
          <w:rFonts w:ascii="Palatino Linotype" w:eastAsiaTheme="minorHAnsi" w:hAnsi="Palatino Linotype" w:cstheme="minorBidi"/>
          <w:lang w:val="es-MX" w:eastAsia="en-US"/>
        </w:rPr>
        <w:t xml:space="preserve"> a la </w:t>
      </w:r>
      <w:r w:rsidRPr="00B52B8E">
        <w:rPr>
          <w:rFonts w:ascii="Palatino Linotype" w:eastAsiaTheme="minorHAnsi" w:hAnsi="Palatino Linotype" w:cstheme="minorBidi"/>
          <w:b/>
          <w:lang w:val="es-MX" w:eastAsia="en-US"/>
        </w:rPr>
        <w:t xml:space="preserve">Recurrente </w:t>
      </w:r>
      <w:r w:rsidRPr="00B52B8E">
        <w:rPr>
          <w:rFonts w:ascii="Palatino Linotype" w:eastAsiaTheme="minorHAnsi" w:hAnsi="Palatino Linotype" w:cstheme="minorBidi"/>
          <w:lang w:val="es-MX" w:eastAsia="en-US"/>
        </w:rPr>
        <w:t xml:space="preserve">la presente resolución vía Sistema de Acceso a la Información Mexiquense </w:t>
      </w:r>
      <w:r w:rsidRPr="00B52B8E">
        <w:rPr>
          <w:rFonts w:ascii="Palatino Linotype" w:eastAsiaTheme="minorHAnsi" w:hAnsi="Palatino Linotype" w:cstheme="minorBidi"/>
          <w:b/>
          <w:lang w:val="es-MX" w:eastAsia="en-US"/>
        </w:rPr>
        <w:t>(SAIMEX)</w:t>
      </w:r>
      <w:r w:rsidRPr="00B52B8E">
        <w:rPr>
          <w:rFonts w:ascii="Palatino Linotype" w:eastAsiaTheme="minorHAnsi" w:hAnsi="Palatino Linotype" w:cstheme="minorBidi"/>
          <w:lang w:val="es-MX" w:eastAsia="en-US"/>
        </w:rPr>
        <w:t xml:space="preserve">, y </w:t>
      </w:r>
      <w:r w:rsidRPr="00B52B8E">
        <w:rPr>
          <w:rFonts w:ascii="Palatino Linotype" w:eastAsiaTheme="minorHAnsi" w:hAnsi="Palatino Linotype" w:cs="Arial"/>
          <w:lang w:val="es-MX" w:eastAsia="en-US"/>
        </w:rPr>
        <w:t>hágase</w:t>
      </w:r>
      <w:r w:rsidRPr="00B52B8E">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3D24C67" w14:textId="77777777" w:rsidR="005D4DCB" w:rsidRDefault="005D4DCB" w:rsidP="003271D6">
      <w:pPr>
        <w:spacing w:line="360" w:lineRule="auto"/>
        <w:jc w:val="center"/>
        <w:rPr>
          <w:rFonts w:ascii="Palatino Linotype" w:hAnsi="Palatino Linotype" w:cs="Arial"/>
        </w:rPr>
      </w:pPr>
    </w:p>
    <w:p w14:paraId="0C8070B3" w14:textId="15444834" w:rsidR="003271D6" w:rsidRDefault="003271D6" w:rsidP="003271D6">
      <w:pPr>
        <w:spacing w:line="360" w:lineRule="auto"/>
        <w:jc w:val="both"/>
        <w:rPr>
          <w:rFonts w:ascii="Palatino Linotype" w:hAnsi="Palatino Linotype" w:cs="Arial"/>
        </w:rPr>
      </w:pPr>
      <w:r w:rsidRPr="00EE5467">
        <w:rPr>
          <w:rFonts w:ascii="Palatino Linotype" w:hAnsi="Palatino Linotype" w:cs="Arial"/>
        </w:rPr>
        <w:t>ASÍ LO RESUELVE, POR UNANIMIDAD DE VOTOS EL PLENO DEL</w:t>
      </w:r>
      <w:r w:rsidRPr="00EE5467">
        <w:rPr>
          <w:rFonts w:ascii="Palatino Linotype" w:eastAsia="Arial Unicode MS" w:hAnsi="Palatino Linotype" w:cs="Arial"/>
        </w:rPr>
        <w:t xml:space="preserve"> INSTITUTO DE TRANSPARENCIA, ACCESO A LA INFORMACIÓN PÚBLICA Y PROTECCIÓN DE DATOS PERSONALES DEL ESTADO DE MÉXICO Y MUNICIPIOS</w:t>
      </w:r>
      <w:r w:rsidRPr="00EE5467">
        <w:rPr>
          <w:rFonts w:ascii="Palatino Linotype" w:hAnsi="Palatino Linotype" w:cs="Arial"/>
        </w:rPr>
        <w:t xml:space="preserve">, CONFORMADO POR LOS COMISIONADOS </w:t>
      </w:r>
      <w:r w:rsidRPr="00C45081">
        <w:rPr>
          <w:rFonts w:ascii="Palatino Linotype" w:hAnsi="Palatino Linotype" w:cs="Arial"/>
        </w:rPr>
        <w:t>JOSÉ MARTÍNEZ VILCHIS, MARÍ</w:t>
      </w:r>
      <w:bookmarkStart w:id="2" w:name="_GoBack"/>
      <w:bookmarkEnd w:id="2"/>
      <w:r w:rsidRPr="00C45081">
        <w:rPr>
          <w:rFonts w:ascii="Palatino Linotype" w:hAnsi="Palatino Linotype" w:cs="Arial"/>
        </w:rPr>
        <w:t>A DEL ROSARIO MEJÍA AYALA, SHARON CRISTINA MORALES MARTÍNEZ, LUIS GUSTAVO PARRA NORIEGA Y GUADALUPE RAMÍREZ PEÑA</w:t>
      </w:r>
      <w:r w:rsidRPr="00EE5467">
        <w:rPr>
          <w:rFonts w:ascii="Palatino Linotype" w:hAnsi="Palatino Linotype" w:cs="Arial"/>
        </w:rPr>
        <w:t xml:space="preserve">, EN LA </w:t>
      </w:r>
      <w:r w:rsidR="00B75F60">
        <w:rPr>
          <w:rFonts w:ascii="Palatino Linotype" w:hAnsi="Palatino Linotype" w:cs="Arial"/>
        </w:rPr>
        <w:t xml:space="preserve">VIGÉSIMA SEXTA </w:t>
      </w:r>
      <w:r w:rsidRPr="00EE5467">
        <w:rPr>
          <w:rFonts w:ascii="Palatino Linotype" w:hAnsi="Palatino Linotype" w:cs="Arial"/>
        </w:rPr>
        <w:t xml:space="preserve">SESIÓN ORDINARIA CELEBRADA EL </w:t>
      </w:r>
      <w:r w:rsidR="00B75F60">
        <w:rPr>
          <w:rFonts w:ascii="Palatino Linotype" w:hAnsi="Palatino Linotype" w:cs="Arial"/>
        </w:rPr>
        <w:t>TRECE</w:t>
      </w:r>
      <w:r w:rsidRPr="00EE5467">
        <w:rPr>
          <w:rFonts w:ascii="Palatino Linotype" w:hAnsi="Palatino Linotype" w:cs="Arial"/>
        </w:rPr>
        <w:t xml:space="preserve"> DE </w:t>
      </w:r>
      <w:r w:rsidR="00B75F60">
        <w:rPr>
          <w:rFonts w:ascii="Palatino Linotype" w:hAnsi="Palatino Linotype" w:cs="Arial"/>
        </w:rPr>
        <w:t>JULIO</w:t>
      </w:r>
      <w:r w:rsidRPr="00EE5467">
        <w:rPr>
          <w:rFonts w:ascii="Palatino Linotype" w:hAnsi="Palatino Linotype" w:cs="Arial"/>
        </w:rPr>
        <w:t xml:space="preserve"> DE DOS MIL </w:t>
      </w:r>
      <w:r>
        <w:rPr>
          <w:rFonts w:ascii="Palatino Linotype" w:hAnsi="Palatino Linotype" w:cs="Arial"/>
        </w:rPr>
        <w:t>VEINTIDÓS</w:t>
      </w:r>
      <w:r w:rsidRPr="00EE5467">
        <w:rPr>
          <w:rFonts w:ascii="Palatino Linotype" w:hAnsi="Palatino Linotype" w:cs="Arial"/>
        </w:rPr>
        <w:t xml:space="preserve">, ANTE </w:t>
      </w:r>
      <w:r>
        <w:rPr>
          <w:rFonts w:ascii="Palatino Linotype" w:hAnsi="Palatino Linotype" w:cs="Arial"/>
        </w:rPr>
        <w:t>E</w:t>
      </w:r>
      <w:r w:rsidRPr="00EE5467">
        <w:rPr>
          <w:rFonts w:ascii="Palatino Linotype" w:hAnsi="Palatino Linotype" w:cs="Arial"/>
        </w:rPr>
        <w:t>L SECRETARI</w:t>
      </w:r>
      <w:r>
        <w:rPr>
          <w:rFonts w:ascii="Palatino Linotype" w:hAnsi="Palatino Linotype" w:cs="Arial"/>
        </w:rPr>
        <w:t>O</w:t>
      </w:r>
      <w:r w:rsidRPr="00EE5467">
        <w:rPr>
          <w:rFonts w:ascii="Palatino Linotype" w:hAnsi="Palatino Linotype" w:cs="Arial"/>
        </w:rPr>
        <w:t xml:space="preserve"> TÉCNIC</w:t>
      </w:r>
      <w:r>
        <w:rPr>
          <w:rFonts w:ascii="Palatino Linotype" w:hAnsi="Palatino Linotype" w:cs="Arial"/>
        </w:rPr>
        <w:t>O</w:t>
      </w:r>
      <w:r w:rsidRPr="00EE5467">
        <w:rPr>
          <w:rFonts w:ascii="Palatino Linotype" w:hAnsi="Palatino Linotype" w:cs="Arial"/>
        </w:rPr>
        <w:t xml:space="preserve"> DEL PLENO, </w:t>
      </w:r>
      <w:r>
        <w:rPr>
          <w:rFonts w:ascii="Palatino Linotype" w:hAnsi="Palatino Linotype" w:cs="Arial"/>
        </w:rPr>
        <w:t>ALEXIS TAPIA RAMIREZ</w:t>
      </w:r>
      <w:r w:rsidRPr="00EE5467">
        <w:rPr>
          <w:rFonts w:ascii="Palatino Linotype" w:hAnsi="Palatino Linotype" w:cs="Arial"/>
        </w:rPr>
        <w:t>.</w:t>
      </w:r>
    </w:p>
    <w:p w14:paraId="36704A23" w14:textId="77777777" w:rsidR="003271D6" w:rsidRDefault="003271D6" w:rsidP="003271D6">
      <w:pPr>
        <w:spacing w:line="360" w:lineRule="auto"/>
        <w:jc w:val="both"/>
        <w:rPr>
          <w:rFonts w:ascii="Palatino Linotype" w:hAnsi="Palatino Linotype" w:cs="Arial"/>
        </w:rPr>
      </w:pPr>
    </w:p>
    <w:p w14:paraId="0CD8E2A8" w14:textId="77777777" w:rsidR="003271D6" w:rsidRDefault="003271D6" w:rsidP="003271D6">
      <w:pPr>
        <w:jc w:val="both"/>
        <w:rPr>
          <w:rFonts w:ascii="Palatino Linotype" w:hAnsi="Palatino Linotype" w:cs="Arial"/>
          <w:sz w:val="20"/>
          <w:szCs w:val="20"/>
        </w:rPr>
      </w:pPr>
      <w:r>
        <w:rPr>
          <w:rFonts w:ascii="Palatino Linotype" w:hAnsi="Palatino Linotype" w:cs="Arial"/>
          <w:sz w:val="20"/>
          <w:szCs w:val="20"/>
        </w:rPr>
        <w:t>JMV/CCR</w:t>
      </w:r>
      <w:r w:rsidRPr="00B04ECD">
        <w:rPr>
          <w:rFonts w:ascii="Palatino Linotype" w:hAnsi="Palatino Linotype" w:cs="Arial"/>
          <w:sz w:val="20"/>
          <w:szCs w:val="20"/>
        </w:rPr>
        <w:t>/ROA</w:t>
      </w:r>
    </w:p>
    <w:p w14:paraId="0363B808" w14:textId="77777777" w:rsidR="009B616B" w:rsidRPr="00C91BA7" w:rsidRDefault="009B616B" w:rsidP="00C91BA7">
      <w:pPr>
        <w:spacing w:line="360" w:lineRule="auto"/>
        <w:jc w:val="both"/>
        <w:rPr>
          <w:rFonts w:ascii="Palatino Linotype" w:eastAsia="Palatino Linotype" w:hAnsi="Palatino Linotype" w:cs="Palatino Linotype"/>
        </w:rPr>
      </w:pPr>
    </w:p>
    <w:p w14:paraId="2397C8B9" w14:textId="77777777" w:rsidR="009B616B" w:rsidRPr="00C91BA7" w:rsidRDefault="009B616B" w:rsidP="00C91BA7">
      <w:pPr>
        <w:spacing w:line="360" w:lineRule="auto"/>
        <w:jc w:val="both"/>
        <w:rPr>
          <w:rFonts w:ascii="Palatino Linotype" w:eastAsia="Palatino Linotype" w:hAnsi="Palatino Linotype" w:cs="Palatino Linotype"/>
        </w:rPr>
      </w:pPr>
    </w:p>
    <w:p w14:paraId="10FC356E" w14:textId="77777777" w:rsidR="009B616B" w:rsidRPr="00C91BA7" w:rsidRDefault="009B616B" w:rsidP="00C91BA7">
      <w:pPr>
        <w:spacing w:line="360" w:lineRule="auto"/>
        <w:jc w:val="both"/>
        <w:rPr>
          <w:rFonts w:ascii="Palatino Linotype" w:eastAsia="Palatino Linotype" w:hAnsi="Palatino Linotype" w:cs="Palatino Linotype"/>
        </w:rPr>
      </w:pPr>
    </w:p>
    <w:p w14:paraId="369A76BB" w14:textId="77777777" w:rsidR="009B616B" w:rsidRPr="00C91BA7" w:rsidRDefault="009B616B" w:rsidP="00C91BA7">
      <w:pPr>
        <w:spacing w:line="360" w:lineRule="auto"/>
        <w:jc w:val="both"/>
        <w:rPr>
          <w:rFonts w:ascii="Palatino Linotype" w:eastAsia="Palatino Linotype" w:hAnsi="Palatino Linotype" w:cs="Palatino Linotype"/>
        </w:rPr>
      </w:pPr>
    </w:p>
    <w:p w14:paraId="5EC9BF7F" w14:textId="77777777" w:rsidR="009B616B" w:rsidRPr="00C91BA7" w:rsidRDefault="009B616B" w:rsidP="00C91BA7">
      <w:pPr>
        <w:spacing w:line="360" w:lineRule="auto"/>
        <w:jc w:val="both"/>
        <w:rPr>
          <w:rFonts w:ascii="Palatino Linotype" w:eastAsia="Palatino Linotype" w:hAnsi="Palatino Linotype" w:cs="Palatino Linotype"/>
        </w:rPr>
      </w:pPr>
    </w:p>
    <w:p w14:paraId="7CC443A0" w14:textId="77777777" w:rsidR="009B616B" w:rsidRPr="00C91BA7" w:rsidRDefault="009B616B" w:rsidP="00C91BA7">
      <w:pPr>
        <w:spacing w:line="360" w:lineRule="auto"/>
        <w:jc w:val="both"/>
        <w:rPr>
          <w:rFonts w:ascii="Palatino Linotype" w:eastAsia="Palatino Linotype" w:hAnsi="Palatino Linotype" w:cs="Palatino Linotype"/>
        </w:rPr>
      </w:pPr>
    </w:p>
    <w:p w14:paraId="10633ED3" w14:textId="77777777" w:rsidR="009B616B" w:rsidRPr="00C91BA7" w:rsidRDefault="009B616B" w:rsidP="00C91BA7">
      <w:pPr>
        <w:spacing w:line="360" w:lineRule="auto"/>
        <w:jc w:val="both"/>
        <w:rPr>
          <w:rFonts w:ascii="Palatino Linotype" w:eastAsia="Palatino Linotype" w:hAnsi="Palatino Linotype" w:cs="Palatino Linotype"/>
        </w:rPr>
      </w:pPr>
    </w:p>
    <w:p w14:paraId="4A6DD521" w14:textId="77777777" w:rsidR="009B616B" w:rsidRPr="00C91BA7" w:rsidRDefault="009B616B" w:rsidP="00C91BA7">
      <w:pPr>
        <w:spacing w:line="360" w:lineRule="auto"/>
        <w:jc w:val="both"/>
        <w:rPr>
          <w:rFonts w:ascii="Palatino Linotype" w:eastAsia="Palatino Linotype" w:hAnsi="Palatino Linotype" w:cs="Palatino Linotype"/>
        </w:rPr>
      </w:pPr>
    </w:p>
    <w:p w14:paraId="729640D5" w14:textId="77777777" w:rsidR="009B616B" w:rsidRPr="00C91BA7" w:rsidRDefault="009B616B" w:rsidP="00C91BA7">
      <w:pPr>
        <w:spacing w:line="360" w:lineRule="auto"/>
        <w:jc w:val="both"/>
        <w:rPr>
          <w:rFonts w:ascii="Palatino Linotype" w:eastAsia="Palatino Linotype" w:hAnsi="Palatino Linotype" w:cs="Palatino Linotype"/>
        </w:rPr>
      </w:pPr>
    </w:p>
    <w:p w14:paraId="09421029" w14:textId="77777777" w:rsidR="009B616B" w:rsidRPr="00C91BA7" w:rsidRDefault="009B616B" w:rsidP="00C91BA7">
      <w:pPr>
        <w:spacing w:line="360" w:lineRule="auto"/>
        <w:jc w:val="both"/>
        <w:rPr>
          <w:rFonts w:ascii="Palatino Linotype" w:eastAsia="Palatino Linotype" w:hAnsi="Palatino Linotype" w:cs="Palatino Linotype"/>
        </w:rPr>
      </w:pPr>
    </w:p>
    <w:p w14:paraId="4672B435" w14:textId="77777777" w:rsidR="009B616B" w:rsidRPr="00C91BA7" w:rsidRDefault="009B616B" w:rsidP="00C91BA7">
      <w:pPr>
        <w:spacing w:line="360" w:lineRule="auto"/>
        <w:jc w:val="both"/>
        <w:rPr>
          <w:rFonts w:ascii="Palatino Linotype" w:eastAsia="Palatino Linotype" w:hAnsi="Palatino Linotype" w:cs="Palatino Linotype"/>
        </w:rPr>
      </w:pPr>
    </w:p>
    <w:p w14:paraId="397841C0" w14:textId="77777777" w:rsidR="009B616B" w:rsidRPr="00C91BA7" w:rsidRDefault="009B616B" w:rsidP="00C91BA7">
      <w:pPr>
        <w:spacing w:line="360" w:lineRule="auto"/>
        <w:jc w:val="both"/>
        <w:rPr>
          <w:rFonts w:ascii="Palatino Linotype" w:eastAsia="Palatino Linotype" w:hAnsi="Palatino Linotype" w:cs="Palatino Linotype"/>
        </w:rPr>
      </w:pPr>
    </w:p>
    <w:p w14:paraId="557F3D30" w14:textId="77777777" w:rsidR="009B616B" w:rsidRPr="00C91BA7" w:rsidRDefault="009B616B" w:rsidP="00C91BA7">
      <w:pPr>
        <w:spacing w:line="360" w:lineRule="auto"/>
        <w:jc w:val="both"/>
        <w:rPr>
          <w:rFonts w:ascii="Palatino Linotype" w:eastAsia="Palatino Linotype" w:hAnsi="Palatino Linotype" w:cs="Palatino Linotype"/>
        </w:rPr>
      </w:pPr>
    </w:p>
    <w:p w14:paraId="0D5B3D7F" w14:textId="77777777" w:rsidR="009B616B" w:rsidRPr="00C91BA7" w:rsidRDefault="009B616B" w:rsidP="00C91BA7">
      <w:pPr>
        <w:spacing w:line="360" w:lineRule="auto"/>
        <w:jc w:val="both"/>
        <w:rPr>
          <w:rFonts w:ascii="Palatino Linotype" w:eastAsia="Palatino Linotype" w:hAnsi="Palatino Linotype" w:cs="Palatino Linotype"/>
        </w:rPr>
      </w:pPr>
    </w:p>
    <w:sectPr w:rsidR="009B616B" w:rsidRPr="00C91BA7">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F2C06" w14:textId="77777777" w:rsidR="002640F7" w:rsidRDefault="002640F7">
      <w:r>
        <w:separator/>
      </w:r>
    </w:p>
  </w:endnote>
  <w:endnote w:type="continuationSeparator" w:id="0">
    <w:p w14:paraId="32B4C7D6" w14:textId="77777777" w:rsidR="002640F7" w:rsidRDefault="0026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5A4A">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5A4A">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331B1AE0" w14:textId="77777777" w:rsidR="003D4122" w:rsidRDefault="003D41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5A4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5A4A">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4F6AE670" w14:textId="77777777" w:rsidR="003D4122" w:rsidRDefault="003D41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9EAF7" w14:textId="77777777" w:rsidR="002640F7" w:rsidRDefault="002640F7">
      <w:r>
        <w:separator/>
      </w:r>
    </w:p>
  </w:footnote>
  <w:footnote w:type="continuationSeparator" w:id="0">
    <w:p w14:paraId="37C3BD24" w14:textId="77777777" w:rsidR="002640F7" w:rsidRDefault="002640F7">
      <w:r>
        <w:continuationSeparator/>
      </w:r>
    </w:p>
  </w:footnote>
  <w:footnote w:id="1">
    <w:p w14:paraId="53F53BB0" w14:textId="77777777" w:rsidR="005D4DCB" w:rsidRPr="00911081" w:rsidRDefault="005D4DCB" w:rsidP="005D4DCB">
      <w:pPr>
        <w:jc w:val="both"/>
        <w:rPr>
          <w:rFonts w:ascii="Palatino Linotype"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FFBB10" w14:textId="77777777" w:rsidR="005D4DCB" w:rsidRPr="00911081" w:rsidRDefault="005D4DCB" w:rsidP="005D4DC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3D4122" w14:paraId="1BA0C8BA" w14:textId="77777777">
      <w:tc>
        <w:tcPr>
          <w:tcW w:w="2489" w:type="dxa"/>
          <w:shd w:val="clear" w:color="auto" w:fill="auto"/>
        </w:tcPr>
        <w:p w14:paraId="2EE80798" w14:textId="77777777" w:rsidR="003D4122" w:rsidRDefault="003D4122" w:rsidP="00555D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0C6BC4F4" w:rsidR="003D4122" w:rsidRDefault="008553E0" w:rsidP="00555D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555D64">
            <w:rPr>
              <w:rFonts w:ascii="Palatino Linotype" w:eastAsia="Palatino Linotype" w:hAnsi="Palatino Linotype" w:cs="Palatino Linotype"/>
              <w:b/>
              <w:sz w:val="22"/>
              <w:szCs w:val="22"/>
              <w:lang w:val="es-419"/>
            </w:rPr>
            <w:t>6795</w:t>
          </w:r>
          <w:r w:rsidR="003D4122">
            <w:rPr>
              <w:rFonts w:ascii="Palatino Linotype" w:eastAsia="Palatino Linotype" w:hAnsi="Palatino Linotype" w:cs="Palatino Linotype"/>
              <w:b/>
              <w:sz w:val="22"/>
              <w:szCs w:val="22"/>
            </w:rPr>
            <w:t>/INFOEM/IP/RR/2022</w:t>
          </w:r>
        </w:p>
      </w:tc>
    </w:tr>
    <w:tr w:rsidR="003D4122" w14:paraId="24E6EA7E" w14:textId="77777777">
      <w:trPr>
        <w:trHeight w:val="228"/>
      </w:trPr>
      <w:tc>
        <w:tcPr>
          <w:tcW w:w="2489" w:type="dxa"/>
          <w:shd w:val="clear" w:color="auto" w:fill="auto"/>
          <w:vAlign w:val="center"/>
        </w:tcPr>
        <w:p w14:paraId="024147F0" w14:textId="77777777" w:rsidR="003D4122" w:rsidRDefault="003D4122" w:rsidP="00555D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E93EC3E" w:rsidR="003D4122" w:rsidRDefault="00555D64">
          <w:pPr>
            <w:ind w:left="-45" w:right="176"/>
            <w:jc w:val="both"/>
            <w:rPr>
              <w:rFonts w:ascii="Palatino Linotype" w:eastAsia="Palatino Linotype" w:hAnsi="Palatino Linotype" w:cs="Palatino Linotype"/>
              <w:b/>
              <w:sz w:val="22"/>
              <w:szCs w:val="22"/>
            </w:rPr>
          </w:pPr>
          <w:r w:rsidRPr="00555D64">
            <w:rPr>
              <w:rFonts w:ascii="Palatino Linotype" w:eastAsia="Palatino Linotype" w:hAnsi="Palatino Linotype" w:cs="Palatino Linotype"/>
              <w:b/>
              <w:sz w:val="22"/>
              <w:szCs w:val="22"/>
            </w:rPr>
            <w:t>Procuraduría de Protección al Ambiente</w:t>
          </w:r>
          <w:r w:rsidR="004F5C0C" w:rsidRPr="004F5C0C">
            <w:rPr>
              <w:rFonts w:ascii="Palatino Linotype" w:eastAsia="Palatino Linotype" w:hAnsi="Palatino Linotype" w:cs="Palatino Linotype"/>
              <w:b/>
              <w:sz w:val="22"/>
              <w:szCs w:val="22"/>
            </w:rPr>
            <w:t xml:space="preserve"> del Estado de México y Municipios</w:t>
          </w:r>
        </w:p>
      </w:tc>
    </w:tr>
    <w:tr w:rsidR="003D4122" w14:paraId="6C6A5F74" w14:textId="77777777">
      <w:tc>
        <w:tcPr>
          <w:tcW w:w="2489" w:type="dxa"/>
          <w:shd w:val="clear" w:color="auto" w:fill="auto"/>
          <w:vAlign w:val="center"/>
        </w:tcPr>
        <w:p w14:paraId="49BEBCB7" w14:textId="19E61E0A" w:rsidR="003D4122" w:rsidRDefault="00C91BA7" w:rsidP="00555D64">
          <w:pPr>
            <w:ind w:right="-108"/>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w:t>
          </w:r>
          <w:r w:rsidR="003D4122">
            <w:rPr>
              <w:rFonts w:ascii="Palatino Linotype" w:eastAsia="Palatino Linotype" w:hAnsi="Palatino Linotype" w:cs="Palatino Linotype"/>
              <w:b/>
              <w:sz w:val="22"/>
              <w:szCs w:val="22"/>
            </w:rPr>
            <w:t xml:space="preserve"> ponente:</w:t>
          </w:r>
        </w:p>
      </w:tc>
      <w:tc>
        <w:tcPr>
          <w:tcW w:w="3464" w:type="dxa"/>
          <w:shd w:val="clear" w:color="auto" w:fill="auto"/>
          <w:vAlign w:val="center"/>
        </w:tcPr>
        <w:p w14:paraId="355A8343" w14:textId="7BBB3D95" w:rsidR="003D4122" w:rsidRDefault="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47DCD53C"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3540DA9A" w:rsidR="003D4122" w:rsidRDefault="005D4DC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20E455" wp14:editId="07B80558">
          <wp:simplePos x="0" y="0"/>
          <wp:positionH relativeFrom="page">
            <wp:align>left</wp:align>
          </wp:positionH>
          <wp:positionV relativeFrom="paragraph">
            <wp:posOffset>-378460</wp:posOffset>
          </wp:positionV>
          <wp:extent cx="7809865" cy="10165715"/>
          <wp:effectExtent l="0" t="0" r="635" b="698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C91BA7" w14:paraId="55658D9F" w14:textId="77777777" w:rsidTr="00E67A99">
      <w:tc>
        <w:tcPr>
          <w:tcW w:w="2489" w:type="dxa"/>
          <w:shd w:val="clear" w:color="auto" w:fill="auto"/>
        </w:tcPr>
        <w:p w14:paraId="2081AC6C" w14:textId="77777777" w:rsidR="00C91BA7" w:rsidRDefault="00C91BA7" w:rsidP="00555D64">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9C06814" w14:textId="25177A35" w:rsidR="00C91BA7" w:rsidRDefault="00C91BA7" w:rsidP="00555D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4F5C0C">
            <w:rPr>
              <w:rFonts w:ascii="Palatino Linotype" w:eastAsia="Palatino Linotype" w:hAnsi="Palatino Linotype" w:cs="Palatino Linotype"/>
              <w:b/>
              <w:sz w:val="22"/>
              <w:szCs w:val="22"/>
              <w:lang w:val="es-419"/>
            </w:rPr>
            <w:t>6</w:t>
          </w:r>
          <w:r w:rsidR="00555D64">
            <w:rPr>
              <w:rFonts w:ascii="Palatino Linotype" w:eastAsia="Palatino Linotype" w:hAnsi="Palatino Linotype" w:cs="Palatino Linotype"/>
              <w:b/>
              <w:sz w:val="22"/>
              <w:szCs w:val="22"/>
              <w:lang w:val="es-419"/>
            </w:rPr>
            <w:t>79</w:t>
          </w:r>
          <w:r w:rsidR="004F5C0C">
            <w:rPr>
              <w:rFonts w:ascii="Palatino Linotype" w:eastAsia="Palatino Linotype" w:hAnsi="Palatino Linotype" w:cs="Palatino Linotype"/>
              <w:b/>
              <w:sz w:val="22"/>
              <w:szCs w:val="22"/>
              <w:lang w:val="es-419"/>
            </w:rPr>
            <w:t>5</w:t>
          </w:r>
          <w:r>
            <w:rPr>
              <w:rFonts w:ascii="Palatino Linotype" w:eastAsia="Palatino Linotype" w:hAnsi="Palatino Linotype" w:cs="Palatino Linotype"/>
              <w:b/>
              <w:sz w:val="22"/>
              <w:szCs w:val="22"/>
            </w:rPr>
            <w:t>/INFOEM/IP/RR/2022</w:t>
          </w:r>
        </w:p>
      </w:tc>
    </w:tr>
    <w:tr w:rsidR="00C91BA7" w14:paraId="7DD29680" w14:textId="77777777" w:rsidTr="00E67A99">
      <w:tc>
        <w:tcPr>
          <w:tcW w:w="2489" w:type="dxa"/>
          <w:shd w:val="clear" w:color="auto" w:fill="auto"/>
        </w:tcPr>
        <w:p w14:paraId="10935B42" w14:textId="3CCDB5AE" w:rsidR="00C91BA7" w:rsidRDefault="00C91BA7" w:rsidP="00555D64">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0209A78" w14:textId="7538D0B9" w:rsidR="00C91BA7" w:rsidRPr="007F0775" w:rsidRDefault="006E5A4A" w:rsidP="00C91BA7">
          <w:pPr>
            <w:ind w:right="175"/>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XXXXXXXXXXX</w:t>
          </w:r>
        </w:p>
      </w:tc>
    </w:tr>
    <w:tr w:rsidR="00C91BA7" w14:paraId="1AC60469" w14:textId="77777777" w:rsidTr="00E67A99">
      <w:trPr>
        <w:trHeight w:val="228"/>
      </w:trPr>
      <w:tc>
        <w:tcPr>
          <w:tcW w:w="2489" w:type="dxa"/>
          <w:shd w:val="clear" w:color="auto" w:fill="auto"/>
          <w:vAlign w:val="center"/>
        </w:tcPr>
        <w:p w14:paraId="33F6FC1B" w14:textId="77777777" w:rsidR="00C91BA7" w:rsidRDefault="00C91BA7" w:rsidP="00555D64">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5326E81" w14:textId="5CD52DF6" w:rsidR="00C91BA7" w:rsidRDefault="00555D64" w:rsidP="004F5C0C">
          <w:pPr>
            <w:ind w:right="175"/>
            <w:jc w:val="both"/>
            <w:rPr>
              <w:rFonts w:ascii="Palatino Linotype" w:eastAsia="Palatino Linotype" w:hAnsi="Palatino Linotype" w:cs="Palatino Linotype"/>
              <w:b/>
              <w:sz w:val="22"/>
              <w:szCs w:val="22"/>
            </w:rPr>
          </w:pPr>
          <w:r w:rsidRPr="00555D64">
            <w:rPr>
              <w:rFonts w:ascii="Palatino Linotype" w:eastAsia="Palatino Linotype" w:hAnsi="Palatino Linotype" w:cs="Palatino Linotype"/>
              <w:b/>
              <w:sz w:val="22"/>
              <w:szCs w:val="22"/>
            </w:rPr>
            <w:t>Procuraduría de Protección al Ambiente</w:t>
          </w:r>
          <w:r w:rsidR="004F5C0C" w:rsidRPr="004F5C0C">
            <w:rPr>
              <w:rFonts w:ascii="Palatino Linotype" w:eastAsia="Palatino Linotype" w:hAnsi="Palatino Linotype" w:cs="Palatino Linotype"/>
              <w:b/>
              <w:sz w:val="22"/>
              <w:szCs w:val="22"/>
            </w:rPr>
            <w:t xml:space="preserve"> del Estado de México y Municipios</w:t>
          </w:r>
        </w:p>
      </w:tc>
    </w:tr>
    <w:tr w:rsidR="00C91BA7" w14:paraId="4B998BB9" w14:textId="77777777" w:rsidTr="00E67A99">
      <w:tc>
        <w:tcPr>
          <w:tcW w:w="2489" w:type="dxa"/>
          <w:shd w:val="clear" w:color="auto" w:fill="auto"/>
          <w:vAlign w:val="center"/>
        </w:tcPr>
        <w:p w14:paraId="39A3F6CD" w14:textId="77777777" w:rsidR="00C91BA7" w:rsidRDefault="00C91BA7" w:rsidP="00555D64">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464" w:type="dxa"/>
          <w:shd w:val="clear" w:color="auto" w:fill="auto"/>
          <w:vAlign w:val="center"/>
        </w:tcPr>
        <w:p w14:paraId="623FFB53" w14:textId="77777777" w:rsidR="00C91BA7" w:rsidRDefault="00C91BA7" w:rsidP="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916A604" w14:textId="77777777" w:rsidR="005D4DCB" w:rsidRDefault="005D4DC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67AA1"/>
    <w:multiLevelType w:val="multilevel"/>
    <w:tmpl w:val="9B8C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8D2890"/>
    <w:multiLevelType w:val="hybridMultilevel"/>
    <w:tmpl w:val="CB2A8C26"/>
    <w:lvl w:ilvl="0" w:tplc="A49C62E0">
      <w:start w:val="1"/>
      <w:numFmt w:val="decimal"/>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5"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5263912"/>
    <w:multiLevelType w:val="hybridMultilevel"/>
    <w:tmpl w:val="FDF41E0C"/>
    <w:lvl w:ilvl="0" w:tplc="03E26816">
      <w:start w:val="4"/>
      <w:numFmt w:val="upperRoman"/>
      <w:lvlText w:val="%1."/>
      <w:lvlJc w:val="left"/>
      <w:pPr>
        <w:ind w:left="512" w:hanging="152"/>
      </w:pPr>
      <w:rPr>
        <w:rFonts w:ascii="Palatino Linotype" w:eastAsia="Arial" w:hAnsi="Palatino Linotype" w:cs="Arial" w:hint="default"/>
        <w:b/>
        <w:bCs/>
        <w:spacing w:val="-3"/>
        <w:w w:val="99"/>
        <w:sz w:val="22"/>
        <w:szCs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68F66CA0"/>
    <w:multiLevelType w:val="multilevel"/>
    <w:tmpl w:val="125A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9"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7FD90522"/>
    <w:multiLevelType w:val="hybridMultilevel"/>
    <w:tmpl w:val="9B5E114A"/>
    <w:lvl w:ilvl="0" w:tplc="91E22FFE">
      <w:start w:val="1"/>
      <w:numFmt w:val="lowerLetter"/>
      <w:lvlText w:val="%1."/>
      <w:lvlJc w:val="left"/>
      <w:pPr>
        <w:ind w:left="720" w:hanging="360"/>
      </w:pPr>
      <w:rPr>
        <w:rFonts w:eastAsia="Palatino Linotype" w:cs="Palatino Linotype"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4"/>
  </w:num>
  <w:num w:numId="2">
    <w:abstractNumId w:val="20"/>
  </w:num>
  <w:num w:numId="3">
    <w:abstractNumId w:val="12"/>
  </w:num>
  <w:num w:numId="4">
    <w:abstractNumId w:val="13"/>
  </w:num>
  <w:num w:numId="5">
    <w:abstractNumId w:val="19"/>
  </w:num>
  <w:num w:numId="6">
    <w:abstractNumId w:val="5"/>
  </w:num>
  <w:num w:numId="7">
    <w:abstractNumId w:val="9"/>
  </w:num>
  <w:num w:numId="8">
    <w:abstractNumId w:val="16"/>
  </w:num>
  <w:num w:numId="9">
    <w:abstractNumId w:val="11"/>
  </w:num>
  <w:num w:numId="10">
    <w:abstractNumId w:val="17"/>
  </w:num>
  <w:num w:numId="11">
    <w:abstractNumId w:val="1"/>
  </w:num>
  <w:num w:numId="12">
    <w:abstractNumId w:val="2"/>
  </w:num>
  <w:num w:numId="13">
    <w:abstractNumId w:val="18"/>
  </w:num>
  <w:num w:numId="14">
    <w:abstractNumId w:val="10"/>
  </w:num>
  <w:num w:numId="15">
    <w:abstractNumId w:val="21"/>
  </w:num>
  <w:num w:numId="16">
    <w:abstractNumId w:val="8"/>
  </w:num>
  <w:num w:numId="17">
    <w:abstractNumId w:val="6"/>
  </w:num>
  <w:num w:numId="18">
    <w:abstractNumId w:val="0"/>
  </w:num>
  <w:num w:numId="19">
    <w:abstractNumId w:val="15"/>
  </w:num>
  <w:num w:numId="20">
    <w:abstractNumId w:val="22"/>
  </w:num>
  <w:num w:numId="21">
    <w:abstractNumId w:val="23"/>
  </w:num>
  <w:num w:numId="22">
    <w:abstractNumId w:val="3"/>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06F23"/>
    <w:rsid w:val="000112A8"/>
    <w:rsid w:val="0002069D"/>
    <w:rsid w:val="00026238"/>
    <w:rsid w:val="00033229"/>
    <w:rsid w:val="00037FA8"/>
    <w:rsid w:val="000421A7"/>
    <w:rsid w:val="000423F5"/>
    <w:rsid w:val="0004551C"/>
    <w:rsid w:val="000458A4"/>
    <w:rsid w:val="00062525"/>
    <w:rsid w:val="00085DC5"/>
    <w:rsid w:val="00087A76"/>
    <w:rsid w:val="00092B60"/>
    <w:rsid w:val="00094490"/>
    <w:rsid w:val="000961F6"/>
    <w:rsid w:val="0009799E"/>
    <w:rsid w:val="000A0A06"/>
    <w:rsid w:val="000B3EF3"/>
    <w:rsid w:val="000C3F28"/>
    <w:rsid w:val="000C4C2E"/>
    <w:rsid w:val="000C5625"/>
    <w:rsid w:val="000C6E90"/>
    <w:rsid w:val="000D278E"/>
    <w:rsid w:val="000F649E"/>
    <w:rsid w:val="00104CB7"/>
    <w:rsid w:val="0011037D"/>
    <w:rsid w:val="00111705"/>
    <w:rsid w:val="001210AD"/>
    <w:rsid w:val="0012797E"/>
    <w:rsid w:val="00146BBA"/>
    <w:rsid w:val="00147C89"/>
    <w:rsid w:val="0015101B"/>
    <w:rsid w:val="00183A54"/>
    <w:rsid w:val="0018704F"/>
    <w:rsid w:val="00187086"/>
    <w:rsid w:val="001924C4"/>
    <w:rsid w:val="001938CA"/>
    <w:rsid w:val="00193D95"/>
    <w:rsid w:val="001968CE"/>
    <w:rsid w:val="001A4E3B"/>
    <w:rsid w:val="001B37E1"/>
    <w:rsid w:val="001C7434"/>
    <w:rsid w:val="001D575C"/>
    <w:rsid w:val="001D5833"/>
    <w:rsid w:val="001D60B9"/>
    <w:rsid w:val="001D6148"/>
    <w:rsid w:val="001D7F78"/>
    <w:rsid w:val="001E2C2B"/>
    <w:rsid w:val="001E5060"/>
    <w:rsid w:val="001F2B27"/>
    <w:rsid w:val="001F2E6A"/>
    <w:rsid w:val="00200B9A"/>
    <w:rsid w:val="00206B74"/>
    <w:rsid w:val="0021490A"/>
    <w:rsid w:val="002279C8"/>
    <w:rsid w:val="00231096"/>
    <w:rsid w:val="00234FB5"/>
    <w:rsid w:val="0024649A"/>
    <w:rsid w:val="00251FF1"/>
    <w:rsid w:val="002559DC"/>
    <w:rsid w:val="00261F75"/>
    <w:rsid w:val="002640F7"/>
    <w:rsid w:val="0026589A"/>
    <w:rsid w:val="00282920"/>
    <w:rsid w:val="00286BA7"/>
    <w:rsid w:val="002938CC"/>
    <w:rsid w:val="00295087"/>
    <w:rsid w:val="002B4065"/>
    <w:rsid w:val="002B5592"/>
    <w:rsid w:val="002D5D31"/>
    <w:rsid w:val="002E57DF"/>
    <w:rsid w:val="002F1BD1"/>
    <w:rsid w:val="002F39FB"/>
    <w:rsid w:val="0030403E"/>
    <w:rsid w:val="00317FD5"/>
    <w:rsid w:val="00320C5D"/>
    <w:rsid w:val="00321308"/>
    <w:rsid w:val="00326171"/>
    <w:rsid w:val="003271D6"/>
    <w:rsid w:val="003359C4"/>
    <w:rsid w:val="00344471"/>
    <w:rsid w:val="00355FC5"/>
    <w:rsid w:val="00363209"/>
    <w:rsid w:val="00366CEB"/>
    <w:rsid w:val="00373ED3"/>
    <w:rsid w:val="00374088"/>
    <w:rsid w:val="003777F4"/>
    <w:rsid w:val="003831BE"/>
    <w:rsid w:val="003832B5"/>
    <w:rsid w:val="0039103C"/>
    <w:rsid w:val="00391CE7"/>
    <w:rsid w:val="00393B11"/>
    <w:rsid w:val="003957CA"/>
    <w:rsid w:val="003B07F9"/>
    <w:rsid w:val="003B3A87"/>
    <w:rsid w:val="003B4F9C"/>
    <w:rsid w:val="003B670D"/>
    <w:rsid w:val="003B714B"/>
    <w:rsid w:val="003D313D"/>
    <w:rsid w:val="003D4122"/>
    <w:rsid w:val="003E01A2"/>
    <w:rsid w:val="003E0C8B"/>
    <w:rsid w:val="003E68D7"/>
    <w:rsid w:val="003F0FC8"/>
    <w:rsid w:val="003F2474"/>
    <w:rsid w:val="003F76D4"/>
    <w:rsid w:val="00416543"/>
    <w:rsid w:val="00421476"/>
    <w:rsid w:val="00462185"/>
    <w:rsid w:val="00467FC2"/>
    <w:rsid w:val="0047415A"/>
    <w:rsid w:val="00481962"/>
    <w:rsid w:val="0049743F"/>
    <w:rsid w:val="004B08B0"/>
    <w:rsid w:val="004B0FBC"/>
    <w:rsid w:val="004B5A65"/>
    <w:rsid w:val="004C0647"/>
    <w:rsid w:val="004C1C35"/>
    <w:rsid w:val="004E26F0"/>
    <w:rsid w:val="004E5924"/>
    <w:rsid w:val="004F318B"/>
    <w:rsid w:val="004F5C0C"/>
    <w:rsid w:val="00503BFD"/>
    <w:rsid w:val="00503CC3"/>
    <w:rsid w:val="005140EA"/>
    <w:rsid w:val="00517286"/>
    <w:rsid w:val="00522DED"/>
    <w:rsid w:val="005334FC"/>
    <w:rsid w:val="0054071A"/>
    <w:rsid w:val="005415EB"/>
    <w:rsid w:val="00542C56"/>
    <w:rsid w:val="0054555B"/>
    <w:rsid w:val="00547514"/>
    <w:rsid w:val="00551AB5"/>
    <w:rsid w:val="00555D64"/>
    <w:rsid w:val="00555F10"/>
    <w:rsid w:val="00563362"/>
    <w:rsid w:val="00573B20"/>
    <w:rsid w:val="005809EC"/>
    <w:rsid w:val="00590DFF"/>
    <w:rsid w:val="0059616D"/>
    <w:rsid w:val="005978C4"/>
    <w:rsid w:val="005A0682"/>
    <w:rsid w:val="005A212F"/>
    <w:rsid w:val="005A7535"/>
    <w:rsid w:val="005B09AA"/>
    <w:rsid w:val="005B10CE"/>
    <w:rsid w:val="005B4951"/>
    <w:rsid w:val="005D4DCB"/>
    <w:rsid w:val="005D7369"/>
    <w:rsid w:val="005E642E"/>
    <w:rsid w:val="005F0586"/>
    <w:rsid w:val="005F543F"/>
    <w:rsid w:val="00603728"/>
    <w:rsid w:val="00613EB8"/>
    <w:rsid w:val="0061625C"/>
    <w:rsid w:val="006472EE"/>
    <w:rsid w:val="00655E48"/>
    <w:rsid w:val="0067132F"/>
    <w:rsid w:val="00673285"/>
    <w:rsid w:val="006809B1"/>
    <w:rsid w:val="00681DF5"/>
    <w:rsid w:val="006953BB"/>
    <w:rsid w:val="00697525"/>
    <w:rsid w:val="006A1A65"/>
    <w:rsid w:val="006A5869"/>
    <w:rsid w:val="006A6E89"/>
    <w:rsid w:val="006B17C2"/>
    <w:rsid w:val="006C5584"/>
    <w:rsid w:val="006C6FCB"/>
    <w:rsid w:val="006D3C5C"/>
    <w:rsid w:val="006D66EC"/>
    <w:rsid w:val="006D6B2F"/>
    <w:rsid w:val="006E0A42"/>
    <w:rsid w:val="006E1738"/>
    <w:rsid w:val="006E5A4A"/>
    <w:rsid w:val="006F04E7"/>
    <w:rsid w:val="006F620F"/>
    <w:rsid w:val="007025E0"/>
    <w:rsid w:val="007025F2"/>
    <w:rsid w:val="00707499"/>
    <w:rsid w:val="007104CD"/>
    <w:rsid w:val="00716722"/>
    <w:rsid w:val="007208F3"/>
    <w:rsid w:val="007249C7"/>
    <w:rsid w:val="007264BC"/>
    <w:rsid w:val="007302B8"/>
    <w:rsid w:val="00735683"/>
    <w:rsid w:val="007357C7"/>
    <w:rsid w:val="00740B06"/>
    <w:rsid w:val="00746830"/>
    <w:rsid w:val="00752DDC"/>
    <w:rsid w:val="0075474F"/>
    <w:rsid w:val="0075589E"/>
    <w:rsid w:val="007617AE"/>
    <w:rsid w:val="00764BA0"/>
    <w:rsid w:val="0076586F"/>
    <w:rsid w:val="007664ED"/>
    <w:rsid w:val="00774E4B"/>
    <w:rsid w:val="00783720"/>
    <w:rsid w:val="00783A20"/>
    <w:rsid w:val="00792F09"/>
    <w:rsid w:val="00796A2F"/>
    <w:rsid w:val="007978FC"/>
    <w:rsid w:val="007B73ED"/>
    <w:rsid w:val="007C3B81"/>
    <w:rsid w:val="007C40C6"/>
    <w:rsid w:val="007E3A79"/>
    <w:rsid w:val="007F0775"/>
    <w:rsid w:val="007F589E"/>
    <w:rsid w:val="007F7C45"/>
    <w:rsid w:val="00800415"/>
    <w:rsid w:val="008033D3"/>
    <w:rsid w:val="00820FBB"/>
    <w:rsid w:val="0082381F"/>
    <w:rsid w:val="00846413"/>
    <w:rsid w:val="008512C3"/>
    <w:rsid w:val="008553E0"/>
    <w:rsid w:val="008652AD"/>
    <w:rsid w:val="00877B63"/>
    <w:rsid w:val="008943EA"/>
    <w:rsid w:val="008B0307"/>
    <w:rsid w:val="008B6269"/>
    <w:rsid w:val="008C558E"/>
    <w:rsid w:val="008E10E4"/>
    <w:rsid w:val="008E2945"/>
    <w:rsid w:val="008F33D8"/>
    <w:rsid w:val="008F729C"/>
    <w:rsid w:val="00903F04"/>
    <w:rsid w:val="00915B69"/>
    <w:rsid w:val="00916261"/>
    <w:rsid w:val="00920E1F"/>
    <w:rsid w:val="00921ABF"/>
    <w:rsid w:val="009318AE"/>
    <w:rsid w:val="00940970"/>
    <w:rsid w:val="009436AD"/>
    <w:rsid w:val="00945094"/>
    <w:rsid w:val="0094565C"/>
    <w:rsid w:val="009722CB"/>
    <w:rsid w:val="009772A8"/>
    <w:rsid w:val="009823F3"/>
    <w:rsid w:val="0098769C"/>
    <w:rsid w:val="009A14D5"/>
    <w:rsid w:val="009A6583"/>
    <w:rsid w:val="009A6B53"/>
    <w:rsid w:val="009B26B8"/>
    <w:rsid w:val="009B616B"/>
    <w:rsid w:val="009C2C50"/>
    <w:rsid w:val="009C7CFF"/>
    <w:rsid w:val="009D3406"/>
    <w:rsid w:val="009D72D5"/>
    <w:rsid w:val="009E5C5E"/>
    <w:rsid w:val="009F2046"/>
    <w:rsid w:val="009F3B3A"/>
    <w:rsid w:val="00A02B16"/>
    <w:rsid w:val="00A04CA3"/>
    <w:rsid w:val="00A137E0"/>
    <w:rsid w:val="00A306B8"/>
    <w:rsid w:val="00A354DA"/>
    <w:rsid w:val="00A35B94"/>
    <w:rsid w:val="00A531E9"/>
    <w:rsid w:val="00A56E0A"/>
    <w:rsid w:val="00A62EA9"/>
    <w:rsid w:val="00A704E9"/>
    <w:rsid w:val="00AB155E"/>
    <w:rsid w:val="00AB2AE4"/>
    <w:rsid w:val="00AE0840"/>
    <w:rsid w:val="00AE31BA"/>
    <w:rsid w:val="00AF3D50"/>
    <w:rsid w:val="00B01FAD"/>
    <w:rsid w:val="00B05ADF"/>
    <w:rsid w:val="00B22104"/>
    <w:rsid w:val="00B25F00"/>
    <w:rsid w:val="00B26F6A"/>
    <w:rsid w:val="00B33441"/>
    <w:rsid w:val="00B37193"/>
    <w:rsid w:val="00B37777"/>
    <w:rsid w:val="00B51B3B"/>
    <w:rsid w:val="00B52B8E"/>
    <w:rsid w:val="00B6077F"/>
    <w:rsid w:val="00B612F1"/>
    <w:rsid w:val="00B75823"/>
    <w:rsid w:val="00B75F60"/>
    <w:rsid w:val="00B91E00"/>
    <w:rsid w:val="00BB7817"/>
    <w:rsid w:val="00BC5773"/>
    <w:rsid w:val="00BD292F"/>
    <w:rsid w:val="00BE085F"/>
    <w:rsid w:val="00BF3255"/>
    <w:rsid w:val="00BF38B2"/>
    <w:rsid w:val="00BF6CCC"/>
    <w:rsid w:val="00C00341"/>
    <w:rsid w:val="00C01078"/>
    <w:rsid w:val="00C203E6"/>
    <w:rsid w:val="00C34A19"/>
    <w:rsid w:val="00C40C9F"/>
    <w:rsid w:val="00C45646"/>
    <w:rsid w:val="00C52C08"/>
    <w:rsid w:val="00C63001"/>
    <w:rsid w:val="00C66731"/>
    <w:rsid w:val="00C708D5"/>
    <w:rsid w:val="00C716F7"/>
    <w:rsid w:val="00C82FF5"/>
    <w:rsid w:val="00C91BA7"/>
    <w:rsid w:val="00CA15EA"/>
    <w:rsid w:val="00CA5F7A"/>
    <w:rsid w:val="00CB021A"/>
    <w:rsid w:val="00CC4D7D"/>
    <w:rsid w:val="00CC69B2"/>
    <w:rsid w:val="00CD1E23"/>
    <w:rsid w:val="00CD1FA6"/>
    <w:rsid w:val="00CF1817"/>
    <w:rsid w:val="00D024DD"/>
    <w:rsid w:val="00D05A8C"/>
    <w:rsid w:val="00D079F2"/>
    <w:rsid w:val="00D16EC8"/>
    <w:rsid w:val="00D17443"/>
    <w:rsid w:val="00D30AAC"/>
    <w:rsid w:val="00D354EF"/>
    <w:rsid w:val="00D5342F"/>
    <w:rsid w:val="00D54F09"/>
    <w:rsid w:val="00D559FB"/>
    <w:rsid w:val="00D62CDA"/>
    <w:rsid w:val="00D67C8C"/>
    <w:rsid w:val="00D73130"/>
    <w:rsid w:val="00D74FBF"/>
    <w:rsid w:val="00D878CA"/>
    <w:rsid w:val="00D91105"/>
    <w:rsid w:val="00D95D48"/>
    <w:rsid w:val="00DA08A3"/>
    <w:rsid w:val="00DA728F"/>
    <w:rsid w:val="00DB62E2"/>
    <w:rsid w:val="00DB6C48"/>
    <w:rsid w:val="00DC49D4"/>
    <w:rsid w:val="00DC68F5"/>
    <w:rsid w:val="00DD243A"/>
    <w:rsid w:val="00DD3487"/>
    <w:rsid w:val="00DD62BE"/>
    <w:rsid w:val="00DD7F26"/>
    <w:rsid w:val="00DE4A4D"/>
    <w:rsid w:val="00DE5FA3"/>
    <w:rsid w:val="00DF3EEC"/>
    <w:rsid w:val="00E07877"/>
    <w:rsid w:val="00E15287"/>
    <w:rsid w:val="00E21530"/>
    <w:rsid w:val="00E26A56"/>
    <w:rsid w:val="00E30F96"/>
    <w:rsid w:val="00E325CF"/>
    <w:rsid w:val="00E36DEA"/>
    <w:rsid w:val="00E371D7"/>
    <w:rsid w:val="00E411D4"/>
    <w:rsid w:val="00E42812"/>
    <w:rsid w:val="00E508F7"/>
    <w:rsid w:val="00E57155"/>
    <w:rsid w:val="00E64DA9"/>
    <w:rsid w:val="00E67317"/>
    <w:rsid w:val="00E77571"/>
    <w:rsid w:val="00E871C1"/>
    <w:rsid w:val="00E93671"/>
    <w:rsid w:val="00EB282D"/>
    <w:rsid w:val="00EB6993"/>
    <w:rsid w:val="00EC7591"/>
    <w:rsid w:val="00ED1981"/>
    <w:rsid w:val="00ED6BB4"/>
    <w:rsid w:val="00EE475E"/>
    <w:rsid w:val="00EF208A"/>
    <w:rsid w:val="00EF44A4"/>
    <w:rsid w:val="00F0621E"/>
    <w:rsid w:val="00F13772"/>
    <w:rsid w:val="00F15ED9"/>
    <w:rsid w:val="00F2145E"/>
    <w:rsid w:val="00F25CFB"/>
    <w:rsid w:val="00F37EE7"/>
    <w:rsid w:val="00F4511B"/>
    <w:rsid w:val="00F64C07"/>
    <w:rsid w:val="00F740E7"/>
    <w:rsid w:val="00F93873"/>
    <w:rsid w:val="00F93A4E"/>
    <w:rsid w:val="00FB2214"/>
    <w:rsid w:val="00FB5777"/>
    <w:rsid w:val="00FC0A12"/>
    <w:rsid w:val="00FC6310"/>
    <w:rsid w:val="00FE0026"/>
    <w:rsid w:val="00FE5490"/>
    <w:rsid w:val="00FE567D"/>
    <w:rsid w:val="00FF11EC"/>
    <w:rsid w:val="00FF1373"/>
    <w:rsid w:val="00FF1E49"/>
    <w:rsid w:val="00FF4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4125177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10862027">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272015109">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49940383">
      <w:bodyDiv w:val="1"/>
      <w:marLeft w:val="0"/>
      <w:marRight w:val="0"/>
      <w:marTop w:val="0"/>
      <w:marBottom w:val="0"/>
      <w:divBdr>
        <w:top w:val="none" w:sz="0" w:space="0" w:color="auto"/>
        <w:left w:val="none" w:sz="0" w:space="0" w:color="auto"/>
        <w:bottom w:val="none" w:sz="0" w:space="0" w:color="auto"/>
        <w:right w:val="none" w:sz="0" w:space="0" w:color="auto"/>
      </w:divBdr>
    </w:div>
    <w:div w:id="1675449299">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199375375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88E20C-944A-41A8-803B-E6D99BE4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25</Pages>
  <Words>4895</Words>
  <Characters>26925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Rodrigo Nájera</cp:lastModifiedBy>
  <cp:revision>62</cp:revision>
  <dcterms:created xsi:type="dcterms:W3CDTF">2022-04-30T05:26:00Z</dcterms:created>
  <dcterms:modified xsi:type="dcterms:W3CDTF">2022-08-03T02:59:00Z</dcterms:modified>
</cp:coreProperties>
</file>