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98E1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trece de julio de dos mil veintidós. </w:t>
      </w:r>
    </w:p>
    <w:p w14:paraId="3A5C8057" w14:textId="454FF3BD" w:rsidR="00496531" w:rsidRPr="00EB570A" w:rsidRDefault="009D1D37">
      <w:pPr>
        <w:spacing w:before="240" w:after="240" w:line="360" w:lineRule="auto"/>
        <w:jc w:val="both"/>
        <w:rPr>
          <w:rFonts w:ascii="Palatino Linotype" w:eastAsia="Palatino Linotype" w:hAnsi="Palatino Linotype" w:cs="Palatino Linotype"/>
          <w:b/>
        </w:rPr>
      </w:pPr>
      <w:r w:rsidRPr="00EB570A">
        <w:rPr>
          <w:rFonts w:ascii="Palatino Linotype" w:eastAsia="Palatino Linotype" w:hAnsi="Palatino Linotype" w:cs="Palatino Linotype"/>
          <w:b/>
        </w:rPr>
        <w:t>VISTO</w:t>
      </w:r>
      <w:r w:rsidRPr="00EB570A">
        <w:rPr>
          <w:rFonts w:ascii="Palatino Linotype" w:eastAsia="Palatino Linotype" w:hAnsi="Palatino Linotype" w:cs="Palatino Linotype"/>
        </w:rPr>
        <w:t xml:space="preserve"> el expediente formado con motivo del recurso de revisión </w:t>
      </w:r>
      <w:r w:rsidRPr="00EB570A">
        <w:rPr>
          <w:rFonts w:ascii="Palatino Linotype" w:eastAsia="Palatino Linotype" w:hAnsi="Palatino Linotype" w:cs="Palatino Linotype"/>
          <w:b/>
        </w:rPr>
        <w:t>03169/INFOEM/IP/RR/2022</w:t>
      </w:r>
      <w:r w:rsidRPr="00EB570A">
        <w:rPr>
          <w:rFonts w:ascii="Palatino Linotype" w:eastAsia="Palatino Linotype" w:hAnsi="Palatino Linotype" w:cs="Palatino Linotype"/>
        </w:rPr>
        <w:t xml:space="preserve">, interpuesto por </w:t>
      </w:r>
      <w:r w:rsidR="002F3644" w:rsidRPr="002F3644">
        <w:rPr>
          <w:rFonts w:ascii="Palatino Linotype" w:eastAsia="Palatino Linotype" w:hAnsi="Palatino Linotype" w:cs="Palatino Linotype"/>
          <w:b/>
        </w:rPr>
        <w:t>XXXXXX XXX XXXXXXX</w:t>
      </w:r>
      <w:r w:rsidRPr="00EB570A">
        <w:rPr>
          <w:rFonts w:ascii="Palatino Linotype" w:eastAsia="Palatino Linotype" w:hAnsi="Palatino Linotype" w:cs="Palatino Linotype"/>
        </w:rPr>
        <w:t>, en lo sucesivo</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 xml:space="preserve">la parte </w:t>
      </w:r>
      <w:r w:rsidRPr="00EB570A">
        <w:rPr>
          <w:rFonts w:ascii="Palatino Linotype" w:eastAsia="Palatino Linotype" w:hAnsi="Palatino Linotype" w:cs="Palatino Linotype"/>
          <w:b/>
        </w:rPr>
        <w:t>Recurrente,</w:t>
      </w:r>
      <w:r w:rsidRPr="00EB570A">
        <w:rPr>
          <w:rFonts w:ascii="Palatino Linotype" w:eastAsia="Palatino Linotype" w:hAnsi="Palatino Linotype" w:cs="Palatino Linotype"/>
        </w:rPr>
        <w:t xml:space="preserve"> en contra de la respuesta a su solicitud por parte del </w:t>
      </w:r>
      <w:r w:rsidRPr="00EB570A">
        <w:rPr>
          <w:rFonts w:ascii="Palatino Linotype" w:eastAsia="Palatino Linotype" w:hAnsi="Palatino Linotype" w:cs="Palatino Linotype"/>
          <w:b/>
        </w:rPr>
        <w:t xml:space="preserve">Ayuntamiento de Tultepec, </w:t>
      </w:r>
      <w:r w:rsidRPr="00EB570A">
        <w:rPr>
          <w:rFonts w:ascii="Palatino Linotype" w:eastAsia="Palatino Linotype" w:hAnsi="Palatino Linotype" w:cs="Palatino Linotype"/>
        </w:rPr>
        <w:t xml:space="preserve">en lo sucesivo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se procede a dictar la presente resolución con base en los siguientes: </w:t>
      </w:r>
    </w:p>
    <w:p w14:paraId="09B452BD" w14:textId="77777777" w:rsidR="00496531" w:rsidRPr="00EB570A" w:rsidRDefault="009D1D37">
      <w:pPr>
        <w:spacing w:before="240" w:after="240" w:line="360" w:lineRule="auto"/>
        <w:jc w:val="center"/>
        <w:rPr>
          <w:rFonts w:ascii="Palatino Linotype" w:eastAsia="Palatino Linotype" w:hAnsi="Palatino Linotype" w:cs="Palatino Linotype"/>
          <w:b/>
        </w:rPr>
      </w:pPr>
      <w:r w:rsidRPr="00EB570A">
        <w:rPr>
          <w:rFonts w:ascii="Palatino Linotype" w:eastAsia="Palatino Linotype" w:hAnsi="Palatino Linotype" w:cs="Palatino Linotype"/>
          <w:b/>
        </w:rPr>
        <w:t>I. A N T E C E D E N T E S</w:t>
      </w:r>
    </w:p>
    <w:p w14:paraId="65D6DAEC"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1. Solicitud de acceso a la información.</w:t>
      </w:r>
      <w:r w:rsidRPr="00EB570A">
        <w:rPr>
          <w:rFonts w:ascii="Palatino Linotype" w:eastAsia="Palatino Linotype" w:hAnsi="Palatino Linotype" w:cs="Palatino Linotype"/>
        </w:rPr>
        <w:t xml:space="preserve"> Con fecha </w:t>
      </w:r>
      <w:r w:rsidRPr="00EB570A">
        <w:rPr>
          <w:rFonts w:ascii="Palatino Linotype" w:eastAsia="Palatino Linotype" w:hAnsi="Palatino Linotype" w:cs="Palatino Linotype"/>
          <w:b/>
        </w:rPr>
        <w:t>dos de febrero de dos mil veintidós,</w:t>
      </w:r>
      <w:r w:rsidRPr="00EB570A">
        <w:rPr>
          <w:rFonts w:ascii="Palatino Linotype" w:eastAsia="Palatino Linotype" w:hAnsi="Palatino Linotype" w:cs="Palatino Linotype"/>
        </w:rPr>
        <w:t xml:space="preserve"> la parte </w:t>
      </w:r>
      <w:r w:rsidRPr="00EB570A">
        <w:rPr>
          <w:rFonts w:ascii="Palatino Linotype" w:eastAsia="Palatino Linotype" w:hAnsi="Palatino Linotype" w:cs="Palatino Linotype"/>
          <w:b/>
        </w:rPr>
        <w:t xml:space="preserve">Recurrente </w:t>
      </w:r>
      <w:r w:rsidRPr="00EB570A">
        <w:rPr>
          <w:rFonts w:ascii="Palatino Linotype" w:eastAsia="Palatino Linotype" w:hAnsi="Palatino Linotype" w:cs="Palatino Linotype"/>
        </w:rPr>
        <w:t xml:space="preserve">presentó, través del Sistema de Acceso a la Información Mexiquense, en lo subsecuente el </w:t>
      </w:r>
      <w:r w:rsidRPr="00EB570A">
        <w:rPr>
          <w:rFonts w:ascii="Palatino Linotype" w:eastAsia="Palatino Linotype" w:hAnsi="Palatino Linotype" w:cs="Palatino Linotype"/>
          <w:b/>
        </w:rPr>
        <w:t>SAIMEX,</w:t>
      </w:r>
      <w:r w:rsidRPr="00EB570A">
        <w:rPr>
          <w:rFonts w:ascii="Palatino Linotype" w:eastAsia="Palatino Linotype" w:hAnsi="Palatino Linotype" w:cs="Palatino Linotype"/>
        </w:rPr>
        <w:t xml:space="preserve"> ante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la solicitud de acceso a la información pública, a la que se le asignó el número</w:t>
      </w:r>
      <w:r w:rsidRPr="00EB570A">
        <w:rPr>
          <w:rFonts w:ascii="Palatino Linotype" w:eastAsia="Palatino Linotype" w:hAnsi="Palatino Linotype" w:cs="Palatino Linotype"/>
          <w:b/>
        </w:rPr>
        <w:t xml:space="preserve"> 00027/TULTEPEC/IP/2022, </w:t>
      </w:r>
      <w:r w:rsidRPr="00EB570A">
        <w:rPr>
          <w:rFonts w:ascii="Palatino Linotype" w:eastAsia="Palatino Linotype" w:hAnsi="Palatino Linotype" w:cs="Palatino Linotype"/>
        </w:rPr>
        <w:t xml:space="preserve">mediante la cual requirió la información siguiente: </w:t>
      </w:r>
    </w:p>
    <w:p w14:paraId="7E998DC3" w14:textId="77777777" w:rsidR="00496531" w:rsidRPr="00EB570A" w:rsidRDefault="009D1D37">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EB570A">
        <w:rPr>
          <w:rFonts w:ascii="Palatino Linotype" w:eastAsia="Palatino Linotype" w:hAnsi="Palatino Linotype" w:cs="Palatino Linotype"/>
          <w:i/>
          <w:sz w:val="22"/>
          <w:szCs w:val="22"/>
        </w:rPr>
        <w:t>“SOLICITO INFORMACIÓN ARCHIVISTICA MUNICIPAL, MISMA QUE SE DETALLA EN EL ARCHIVO ADJUNTO, CON RESPUESTA EN MI CORREO ELECTRÓNICO EN COPIAS SIMPLES.” (sic)</w:t>
      </w:r>
    </w:p>
    <w:p w14:paraId="63E05F9C"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La parte </w:t>
      </w:r>
      <w:r w:rsidRPr="00EB570A">
        <w:rPr>
          <w:rFonts w:ascii="Palatino Linotype" w:eastAsia="Palatino Linotype" w:hAnsi="Palatino Linotype" w:cs="Palatino Linotype"/>
          <w:b/>
        </w:rPr>
        <w:t xml:space="preserve">Solicitante </w:t>
      </w:r>
      <w:r w:rsidRPr="00EB570A">
        <w:rPr>
          <w:rFonts w:ascii="Palatino Linotype" w:eastAsia="Palatino Linotype" w:hAnsi="Palatino Linotype" w:cs="Palatino Linotype"/>
        </w:rPr>
        <w:t>adjuntó a su formato de solicitud de información, el archivo denominado “</w:t>
      </w:r>
      <w:proofErr w:type="gramStart"/>
      <w:r w:rsidRPr="00EB570A">
        <w:rPr>
          <w:rFonts w:ascii="Palatino Linotype" w:eastAsia="Palatino Linotype" w:hAnsi="Palatino Linotype" w:cs="Palatino Linotype"/>
          <w:i/>
        </w:rPr>
        <w:t>SOL.INF.ARCH..</w:t>
      </w:r>
      <w:proofErr w:type="spellStart"/>
      <w:proofErr w:type="gramEnd"/>
      <w:r w:rsidRPr="00EB570A">
        <w:rPr>
          <w:rFonts w:ascii="Palatino Linotype" w:eastAsia="Palatino Linotype" w:hAnsi="Palatino Linotype" w:cs="Palatino Linotype"/>
          <w:i/>
        </w:rPr>
        <w:t>pdf</w:t>
      </w:r>
      <w:proofErr w:type="spellEnd"/>
      <w:r w:rsidRPr="00EB570A">
        <w:rPr>
          <w:rFonts w:ascii="Palatino Linotype" w:eastAsia="Palatino Linotype" w:hAnsi="Palatino Linotype" w:cs="Palatino Linotype"/>
        </w:rPr>
        <w:t>”, que contiene un documento constante de diecisiete fojas, a través del cual detalla la información que se solicita, medularmente en los siguientes ejes temáticos:</w:t>
      </w:r>
    </w:p>
    <w:p w14:paraId="31C0C18F"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lastRenderedPageBreak/>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14:paraId="4ACE5547" w14:textId="77777777" w:rsidR="00496531" w:rsidRPr="00EB570A" w:rsidRDefault="009D1D37">
      <w:pPr>
        <w:spacing w:before="120" w:after="120"/>
        <w:ind w:left="426" w:right="474"/>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 xml:space="preserve">ÓRGANOS ARCHIVÍSTICOS </w:t>
      </w:r>
    </w:p>
    <w:p w14:paraId="68AA65D3"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1. ÁREA COORDINADORA DE ARCHIVOS </w:t>
      </w:r>
    </w:p>
    <w:p w14:paraId="6C11321B"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2. SISTEMA INSTITUCIONAL DE ARCHIVOS </w:t>
      </w:r>
    </w:p>
    <w:p w14:paraId="6ABC2992"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3. GRUPO INTERDISCIPLINARIO </w:t>
      </w:r>
    </w:p>
    <w:p w14:paraId="4F93B84E"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4. SISTEMA DE ADMINISTRACIÓN DE ARCHIVOS Y GESTIÓN DOCUMENTAL</w:t>
      </w:r>
    </w:p>
    <w:p w14:paraId="7112623F"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5. COMITÉ DE TRANSPARENCIA </w:t>
      </w:r>
    </w:p>
    <w:p w14:paraId="695009E3" w14:textId="77777777" w:rsidR="00496531" w:rsidRPr="00EB570A" w:rsidRDefault="009D1D37">
      <w:pPr>
        <w:spacing w:before="120" w:after="120"/>
        <w:ind w:left="426" w:right="474"/>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 xml:space="preserve">INSTRUMENTOS DE CONTROL Y CONSULTA </w:t>
      </w:r>
    </w:p>
    <w:p w14:paraId="3E98452C"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6. CUADRO GENERAL DE CLASIFICACIÓN ARCHIVÍSTICA </w:t>
      </w:r>
    </w:p>
    <w:p w14:paraId="72A27E8D"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7. CATÁLOGO DE DISPOSICIÓN DOCUMENTAL</w:t>
      </w:r>
    </w:p>
    <w:p w14:paraId="5EDDD1B2"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8. INVENTARIOS DE ARCHIVO DE TRÁMITE, CONCENTRACIÓN E HISTÓRICO </w:t>
      </w:r>
    </w:p>
    <w:p w14:paraId="7EC277D8"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9. GUÍA DE ARCHIVO DOCUMENTAL </w:t>
      </w:r>
    </w:p>
    <w:p w14:paraId="057CA60A"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10. ÍNDICE DE EXPEDIENTES CLASIFICADOS COMO RESERVADOS </w:t>
      </w:r>
    </w:p>
    <w:p w14:paraId="19FA77D2" w14:textId="77777777" w:rsidR="00496531" w:rsidRPr="00EB570A" w:rsidRDefault="009D1D37">
      <w:pPr>
        <w:spacing w:before="120" w:after="120"/>
        <w:ind w:left="426" w:right="474"/>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 xml:space="preserve">TIPOS DE ARCHIVOS </w:t>
      </w:r>
    </w:p>
    <w:p w14:paraId="38D370E2"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11. ARCHIVOS DE TRÁMITE </w:t>
      </w:r>
    </w:p>
    <w:p w14:paraId="229E4D6B"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12. ARCHIVO DE CONCENTRACIÓN </w:t>
      </w:r>
    </w:p>
    <w:p w14:paraId="2E0CC801"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13. ARCHIVO HISTÓRICO </w:t>
      </w:r>
    </w:p>
    <w:p w14:paraId="3B61A8CD" w14:textId="77777777" w:rsidR="00496531" w:rsidRPr="00EB570A" w:rsidRDefault="009D1D37">
      <w:pPr>
        <w:spacing w:before="120" w:after="120"/>
        <w:ind w:left="426" w:right="474"/>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 xml:space="preserve">ACTIVIDADES ARCHIVÍSTICAS </w:t>
      </w:r>
    </w:p>
    <w:p w14:paraId="2C95A388"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14. PROGRAMA ANUAL DE DESARROLLO ARCHIVÍSTICO </w:t>
      </w:r>
    </w:p>
    <w:p w14:paraId="03AF50D5"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15. PROGRAMA DE PRESERVACIÓN DIGITAL </w:t>
      </w:r>
    </w:p>
    <w:p w14:paraId="77BCA63C"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16. PROGRAMA DE SEGURIDAD DE LA INFORMACIÓN </w:t>
      </w:r>
    </w:p>
    <w:p w14:paraId="1B42481B"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lastRenderedPageBreak/>
        <w:t>17. ARCHIVACIÓN</w:t>
      </w:r>
    </w:p>
    <w:p w14:paraId="58D4F478"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18. TRANSFERENCIA PRIMARIA </w:t>
      </w:r>
    </w:p>
    <w:p w14:paraId="7CB3966D"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19. TRANSFERENCIA SECUNDARIA </w:t>
      </w:r>
    </w:p>
    <w:p w14:paraId="109ED6F3"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20. DIGITALIZACIÓN </w:t>
      </w:r>
    </w:p>
    <w:p w14:paraId="38A8EBCA"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21. DOCUMENTOS ELECTRÓNICOS </w:t>
      </w:r>
    </w:p>
    <w:p w14:paraId="436A711C"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22. SELECCIÓN FINAL </w:t>
      </w:r>
    </w:p>
    <w:p w14:paraId="65821902"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23. ADMINISTRACIÓN DE ARCHIVOS DE TRÁMITE </w:t>
      </w:r>
    </w:p>
    <w:p w14:paraId="4B0659C3"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24. CAPACITACIÓN ARCHIVÍSTICA </w:t>
      </w:r>
    </w:p>
    <w:p w14:paraId="4DAE673B"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25. PRÉSTAMO DE DOCUMENTOS</w:t>
      </w:r>
    </w:p>
    <w:p w14:paraId="36BB10A9"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26. DIFUSIÓN </w:t>
      </w:r>
    </w:p>
    <w:p w14:paraId="417AEF26"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27. SEGURIDAD EN LOS ARCHIVOS </w:t>
      </w:r>
    </w:p>
    <w:p w14:paraId="243550C9" w14:textId="77777777" w:rsidR="00496531" w:rsidRPr="00EB570A" w:rsidRDefault="009D1D37">
      <w:pPr>
        <w:spacing w:before="120" w:after="120"/>
        <w:ind w:left="426" w:right="474"/>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 xml:space="preserve">REGISTROS ARCHIVÍSTICOS </w:t>
      </w:r>
    </w:p>
    <w:p w14:paraId="2C68E98A"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28. REGISTRO NACIONAL DE ARCHIVOS</w:t>
      </w:r>
    </w:p>
    <w:p w14:paraId="4FD427A7"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29. REGISTRO ESTATAL DE ARCHIVOS </w:t>
      </w:r>
    </w:p>
    <w:p w14:paraId="19020750" w14:textId="77777777" w:rsidR="00496531" w:rsidRPr="00EB570A" w:rsidRDefault="009D1D37">
      <w:pPr>
        <w:spacing w:before="120" w:after="120"/>
        <w:ind w:left="426" w:right="474"/>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 xml:space="preserve">CONTROL DE ARCHIVOS </w:t>
      </w:r>
    </w:p>
    <w:p w14:paraId="7DDF5323"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30. ENTREGA-RECEPCIÓN DE ARCHIVOS </w:t>
      </w:r>
    </w:p>
    <w:p w14:paraId="7B856610"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31. CONTRALORÍA </w:t>
      </w:r>
    </w:p>
    <w:p w14:paraId="47A979DC" w14:textId="77777777" w:rsidR="00496531" w:rsidRPr="00EB570A" w:rsidRDefault="009D1D37">
      <w:pPr>
        <w:spacing w:before="120" w:after="120"/>
        <w:ind w:left="426" w:right="474"/>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32. FUENTE”</w:t>
      </w:r>
    </w:p>
    <w:p w14:paraId="4BB4C51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Modalidad de Entrega:</w:t>
      </w:r>
      <w:r w:rsidRPr="00EB570A">
        <w:rPr>
          <w:rFonts w:ascii="Palatino Linotype" w:eastAsia="Palatino Linotype" w:hAnsi="Palatino Linotype" w:cs="Palatino Linotype"/>
        </w:rPr>
        <w:t xml:space="preserve"> A través de SAIMEX.</w:t>
      </w:r>
    </w:p>
    <w:p w14:paraId="70FABB5B" w14:textId="77777777" w:rsidR="00496531" w:rsidRPr="00EB570A" w:rsidRDefault="009D1D37">
      <w:pPr>
        <w:spacing w:before="240" w:after="240" w:line="360" w:lineRule="auto"/>
        <w:jc w:val="both"/>
        <w:rPr>
          <w:rFonts w:ascii="Palatino Linotype" w:eastAsia="Palatino Linotype" w:hAnsi="Palatino Linotype" w:cs="Palatino Linotype"/>
          <w:b/>
        </w:rPr>
      </w:pPr>
      <w:r w:rsidRPr="00EB570A">
        <w:rPr>
          <w:rFonts w:ascii="Palatino Linotype" w:eastAsia="Palatino Linotype" w:hAnsi="Palatino Linotype" w:cs="Palatino Linotype"/>
          <w:b/>
        </w:rPr>
        <w:t xml:space="preserve">2. Respuesta. </w:t>
      </w:r>
      <w:r w:rsidRPr="00EB570A">
        <w:rPr>
          <w:rFonts w:ascii="Palatino Linotype" w:eastAsia="Palatino Linotype" w:hAnsi="Palatino Linotype" w:cs="Palatino Linotype"/>
        </w:rPr>
        <w:t xml:space="preserve">Con fecha </w:t>
      </w:r>
      <w:r w:rsidRPr="00EB570A">
        <w:rPr>
          <w:rFonts w:ascii="Palatino Linotype" w:eastAsia="Palatino Linotype" w:hAnsi="Palatino Linotype" w:cs="Palatino Linotype"/>
          <w:b/>
        </w:rPr>
        <w:t>veintidós de febrero de dos mil veintidós</w:t>
      </w:r>
      <w:r w:rsidRPr="00EB570A">
        <w:rPr>
          <w:rFonts w:ascii="Palatino Linotype" w:eastAsia="Palatino Linotype" w:hAnsi="Palatino Linotype" w:cs="Palatino Linotype"/>
        </w:rPr>
        <w:t xml:space="preserve">,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DF27962" w14:textId="77777777" w:rsidR="00496531" w:rsidRPr="00EB570A" w:rsidRDefault="009D1D37">
      <w:pPr>
        <w:spacing w:before="240" w:after="24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“…Por medio de la presente y con la finalidad de garantizar su derecho de acceso a la información pública y cubrir satisfactoriamente su solicitud ingresada bajo el número de folio 00027/DIFTULTEPEC/IP/2022, dando cumplimiento a lo establecido en el artículo 53, Fracciones II, V y VI de la Ley de Transparencia y Acceso a la Información Pública del Estado de México y Municipios, ANEXO ARCHIVO ELECTRONICO CON RESPUESTA...” (sic)</w:t>
      </w:r>
    </w:p>
    <w:p w14:paraId="3A279106"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adjuntó la carpeta comprimida: </w:t>
      </w:r>
      <w:r w:rsidRPr="00EB570A">
        <w:rPr>
          <w:rFonts w:ascii="Palatino Linotype" w:eastAsia="Palatino Linotype" w:hAnsi="Palatino Linotype" w:cs="Palatino Linotype"/>
          <w:i/>
        </w:rPr>
        <w:t xml:space="preserve">“00027-TULTEPEC-IP-2022.zip”, </w:t>
      </w:r>
      <w:r w:rsidRPr="00EB570A">
        <w:rPr>
          <w:rFonts w:ascii="Palatino Linotype" w:eastAsia="Palatino Linotype" w:hAnsi="Palatino Linotype" w:cs="Palatino Linotype"/>
        </w:rPr>
        <w:t>que contiene los siguientes documentos:</w:t>
      </w:r>
    </w:p>
    <w:p w14:paraId="1AF366A7"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 Oficio número UT/029/ENERO/2022, de fecha 03 de febrero de 2022, signado por el Coordinador de la Unidad de Transparencia, mediante el cual solicita al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remita la información que señala la solicitud de información 00027/TULTEPEC/IP/2022.</w:t>
      </w:r>
    </w:p>
    <w:p w14:paraId="06B5D57C"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 Oficio número SHA/0013/ENERO/2022, de fecha 18 de febrero de 2022, signado por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mediante el cual envía información del Archivo Municipal, adjuntando 27 fojas con la información requerida.</w:t>
      </w:r>
    </w:p>
    <w:p w14:paraId="08CBAE19"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b/>
        </w:rPr>
        <w:t>Anexos</w:t>
      </w:r>
      <w:r w:rsidRPr="00EB570A">
        <w:rPr>
          <w:rFonts w:ascii="Palatino Linotype" w:eastAsia="Palatino Linotype" w:hAnsi="Palatino Linotype" w:cs="Palatino Linotype"/>
        </w:rPr>
        <w:t xml:space="preserve">: </w:t>
      </w:r>
    </w:p>
    <w:p w14:paraId="08E2A377" w14:textId="77777777" w:rsidR="00496531" w:rsidRPr="00EB570A" w:rsidRDefault="009D1D37">
      <w:pPr>
        <w:spacing w:before="240" w:after="240" w:line="360" w:lineRule="auto"/>
        <w:ind w:right="49"/>
        <w:jc w:val="both"/>
        <w:rPr>
          <w:rFonts w:ascii="Palatino Linotype" w:eastAsia="Palatino Linotype" w:hAnsi="Palatino Linotype" w:cs="Palatino Linotype"/>
        </w:rPr>
      </w:pPr>
      <w:bookmarkStart w:id="1" w:name="_heading=h.49x2ik5" w:colFirst="0" w:colLast="0"/>
      <w:bookmarkEnd w:id="1"/>
      <w:r w:rsidRPr="00EB570A">
        <w:rPr>
          <w:rFonts w:ascii="Palatino Linotype" w:eastAsia="Palatino Linotype" w:hAnsi="Palatino Linotype" w:cs="Palatino Linotype"/>
        </w:rPr>
        <w:t>*  “</w:t>
      </w:r>
      <w:r w:rsidRPr="00EB570A">
        <w:rPr>
          <w:rFonts w:ascii="Palatino Linotype" w:eastAsia="Palatino Linotype" w:hAnsi="Palatino Linotype" w:cs="Palatino Linotype"/>
          <w:i/>
        </w:rPr>
        <w:t>202202212031.pdf</w:t>
      </w:r>
      <w:r w:rsidRPr="00EB570A">
        <w:rPr>
          <w:rFonts w:ascii="Palatino Linotype" w:eastAsia="Palatino Linotype" w:hAnsi="Palatino Linotype" w:cs="Palatino Linotype"/>
        </w:rPr>
        <w:t>”, contiene el vale de préstamo de expedientes, Plan anual de desarrollo archivístico 2022 (apartados II, V y VIII), formato de carátula de identificación de expedientes, acuerdo de autorización de documentos 38/2006, última foja del Acta de instalación del Grupo Interdisciplinario, formato del inventario de archivo de trámite, formato de etiqueta para la pestaña de expedientes, formato de carátula de expediente de archivo, respuesta al cuestionario remitido por la particular.</w:t>
      </w:r>
    </w:p>
    <w:p w14:paraId="79A5D069"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w:t>
      </w:r>
      <w:r w:rsidRPr="00EB570A">
        <w:rPr>
          <w:rFonts w:ascii="Palatino Linotype" w:eastAsia="Palatino Linotype" w:hAnsi="Palatino Linotype" w:cs="Palatino Linotype"/>
          <w:i/>
        </w:rPr>
        <w:t>202202212033.pdf</w:t>
      </w:r>
      <w:r w:rsidRPr="00EB570A">
        <w:rPr>
          <w:rFonts w:ascii="Palatino Linotype" w:eastAsia="Palatino Linotype" w:hAnsi="Palatino Linotype" w:cs="Palatino Linotype"/>
        </w:rPr>
        <w:t>” Plan anual de desarrollo archivístico 2022 (apartados I, III, IV, VI y VII).</w:t>
      </w:r>
    </w:p>
    <w:p w14:paraId="69395795"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 Oficio número UT/032/FEBRERO/2022, de fecha 09 de febrero de 2022, signado por el Coordinador de la Unidad de Transparencia, mediante el cual solicita a la </w:t>
      </w:r>
      <w:r w:rsidRPr="00EB570A">
        <w:rPr>
          <w:rFonts w:ascii="Palatino Linotype" w:eastAsia="Palatino Linotype" w:hAnsi="Palatino Linotype" w:cs="Palatino Linotype"/>
        </w:rPr>
        <w:lastRenderedPageBreak/>
        <w:t xml:space="preserve">Contralora Municipal remita la información que señala la solicitud de </w:t>
      </w:r>
      <w:proofErr w:type="gramStart"/>
      <w:r w:rsidRPr="00EB570A">
        <w:rPr>
          <w:rFonts w:ascii="Palatino Linotype" w:eastAsia="Palatino Linotype" w:hAnsi="Palatino Linotype" w:cs="Palatino Linotype"/>
        </w:rPr>
        <w:t>información  00027</w:t>
      </w:r>
      <w:proofErr w:type="gramEnd"/>
      <w:r w:rsidRPr="00EB570A">
        <w:rPr>
          <w:rFonts w:ascii="Palatino Linotype" w:eastAsia="Palatino Linotype" w:hAnsi="Palatino Linotype" w:cs="Palatino Linotype"/>
        </w:rPr>
        <w:t>/TULTEPEC/IP/2022.</w:t>
      </w:r>
    </w:p>
    <w:p w14:paraId="57E1F0AE"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Oficio número CTM/130/2022, de fecha 15 de febrero de 2022, signado por la Contralora Municipal, mediante el cual hace del conocimiento del Coordinador de la Unidad de Transparencia que remite en Disco Compacto la información solicitada mediante el oficio número UT/032/FEBRERO/2022.</w:t>
      </w:r>
    </w:p>
    <w:p w14:paraId="11DB1F3A" w14:textId="77777777" w:rsidR="00496531" w:rsidRPr="00EB570A" w:rsidRDefault="009D1D37">
      <w:pPr>
        <w:spacing w:before="240" w:after="240" w:line="360" w:lineRule="auto"/>
        <w:ind w:right="49"/>
        <w:jc w:val="both"/>
        <w:rPr>
          <w:rFonts w:ascii="Palatino Linotype" w:eastAsia="Palatino Linotype" w:hAnsi="Palatino Linotype" w:cs="Palatino Linotype"/>
          <w:b/>
        </w:rPr>
      </w:pPr>
      <w:r w:rsidRPr="00EB570A">
        <w:rPr>
          <w:rFonts w:ascii="Palatino Linotype" w:eastAsia="Palatino Linotype" w:hAnsi="Palatino Linotype" w:cs="Palatino Linotype"/>
          <w:b/>
        </w:rPr>
        <w:t>Anexos:</w:t>
      </w:r>
    </w:p>
    <w:p w14:paraId="1E49A9A5" w14:textId="77777777" w:rsidR="00496531" w:rsidRPr="00EB570A" w:rsidRDefault="009D1D37">
      <w:pPr>
        <w:spacing w:before="240" w:after="240" w:line="360" w:lineRule="auto"/>
        <w:ind w:right="49"/>
        <w:jc w:val="both"/>
        <w:rPr>
          <w:rFonts w:ascii="Palatino Linotype" w:eastAsia="Palatino Linotype" w:hAnsi="Palatino Linotype" w:cs="Palatino Linotype"/>
          <w:b/>
        </w:rPr>
      </w:pPr>
      <w:r w:rsidRPr="00EB570A">
        <w:rPr>
          <w:rFonts w:ascii="Palatino Linotype" w:eastAsia="Palatino Linotype" w:hAnsi="Palatino Linotype" w:cs="Palatino Linotype"/>
          <w:b/>
        </w:rPr>
        <w:t>*</w:t>
      </w:r>
      <w:r w:rsidRPr="00EB570A">
        <w:rPr>
          <w:rFonts w:ascii="Palatino Linotype" w:eastAsia="Palatino Linotype" w:hAnsi="Palatino Linotype" w:cs="Palatino Linotype"/>
        </w:rPr>
        <w:t xml:space="preserve"> Oficio número CTM/296/09/2021, de fecha 13 de septiembre de 2021, signado por el Contralor Municipal, mediante el cual solicita la autorización para el uso de la Biblioteca Digital Tultepec, a fin de dar capacitaciones a los Servidores Públicos referente a los trabajos de Entrega - Recepción, por término de Administración.</w:t>
      </w:r>
    </w:p>
    <w:p w14:paraId="0AFDF3EA"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Oficio número CTM/297/09/2021, de fecha 13 de septiembre de 2021, signado por el Contralor Municipal, mediante el cual informa al Comisario de Seguridad Ciudadana y Tránsito Municipal, Directores, Jefes de Área, Secretarios Técnicos y Coordinadores sobre las capacitaciones a los enlaces de dichas Áreas, que se llevarán a cabo del 20 al 24 de septiembre de 2021, para el llenado de la información que se carga al Sistema de Entrega Recepción, adjuntando al mismo el calendario con las fechas, hora y lugar donde se darán las referidas capacitaciones, y la bitácora de asistencia a las capacitaciones del ayuntamiento y de archivo, y evidencia fotográfica.</w:t>
      </w:r>
    </w:p>
    <w:p w14:paraId="4B830ABC"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 Oficio número CTM/347/10/2021, de fecha 21 de octubre de 2021, signado por el Contralor Municipal, mediante el cual informa al Cabildo,  Comisario de Seguridad </w:t>
      </w:r>
      <w:r w:rsidRPr="00EB570A">
        <w:rPr>
          <w:rFonts w:ascii="Palatino Linotype" w:eastAsia="Palatino Linotype" w:hAnsi="Palatino Linotype" w:cs="Palatino Linotype"/>
        </w:rPr>
        <w:lastRenderedPageBreak/>
        <w:t>Ciudadana y Tránsito Municipal, Directores,  Jefes de Área, Secretarios Técnicos y Coordinadores, que se comenzará a revisar de manera aleatoria los avances del llenado en el Sistema Entrega – Recepción, de las áreas que dignamente dirigen, derivado de la capacitación que se dio del 20 al 24 de septiembre de 2021, anexando al mismo las bitácoras de trabajo correspondientes.</w:t>
      </w:r>
    </w:p>
    <w:p w14:paraId="7D3FA702"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Oficio número CTM/047/02/2021, de fecha 26 de febrero de 2021, signado por el Contralor Municipal, mediante el cual solicita al Cabildo,  Comisario de Seguridad Ciudadana y Tránsito Municipal, Directores,  Jefes de Área, Secretarios Técnicos y Coordinadores remitan a dicha autoridad copia simple del folio asignado por el Registro Estatal de Archivos, en el cual se dio cumplimiento a lo solicitado en cuanto a la inscripción del “Archivo de Trámite” del área que dirigen, anexando al mismo documento que contiene el folio de registro correspondiente al Registro del ejercicio 2020.</w:t>
      </w:r>
    </w:p>
    <w:p w14:paraId="0DF6FA54"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Oficio número CTM/411/12/2019, de fecha 03 de diciembre de 2019, signado por el Contralor Municipal, mediante el cual informa al Presidente, Sindico, Regidores, Secretaria Particular, Secretaría del Ayuntamiento, Tesorero, Comisaría de Seguridad Ciudadana, Oficialía 01 del Registro Civil, Oficina de Catastro, Defensoría Municipal de Derechos Humanos, Directores y Jefes de Área, sobre el levantamiento del Registro Estatal de Archivos, solicitando en el acto realizar el llenado correspondiente del Registro Estatal de Archivos correspondiente al ejercicio 2019, agregando al mismo los anexos correspondientes, entre los que destacan los oficios de las áreas requeridas, informando sobre el llenado de la batería del Registro Estatal de Archivos, y el documento que contiene el folio de registro correspondiente.</w:t>
      </w:r>
    </w:p>
    <w:p w14:paraId="56EE3311"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b/>
        </w:rPr>
        <w:lastRenderedPageBreak/>
        <w:t xml:space="preserve">3. Interposición del recurso de revisión. </w:t>
      </w:r>
      <w:r w:rsidRPr="00EB570A">
        <w:rPr>
          <w:rFonts w:ascii="Palatino Linotype" w:eastAsia="Palatino Linotype" w:hAnsi="Palatino Linotype" w:cs="Palatino Linotype"/>
        </w:rPr>
        <w:t xml:space="preserve">Inconforme con los términos de la respuesta emitida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el </w:t>
      </w:r>
      <w:r w:rsidRPr="00EB570A">
        <w:rPr>
          <w:rFonts w:ascii="Palatino Linotype" w:eastAsia="Palatino Linotype" w:hAnsi="Palatino Linotype" w:cs="Palatino Linotype"/>
          <w:b/>
        </w:rPr>
        <w:t>tres de marzo de dos mil veintidós,</w:t>
      </w:r>
      <w:r w:rsidRPr="00EB570A">
        <w:rPr>
          <w:rFonts w:ascii="Palatino Linotype" w:eastAsia="Palatino Linotype" w:hAnsi="Palatino Linotype" w:cs="Palatino Linotype"/>
        </w:rPr>
        <w:t xml:space="preserve"> la parte recurrente interpuso el recurso de revisión a través de </w:t>
      </w:r>
      <w:r w:rsidRPr="00EB570A">
        <w:rPr>
          <w:rFonts w:ascii="Palatino Linotype" w:eastAsia="Palatino Linotype" w:hAnsi="Palatino Linotype" w:cs="Palatino Linotype"/>
          <w:b/>
        </w:rPr>
        <w:t xml:space="preserve">SAIMEX, </w:t>
      </w:r>
      <w:r w:rsidRPr="00EB570A">
        <w:rPr>
          <w:rFonts w:ascii="Palatino Linotype" w:eastAsia="Palatino Linotype" w:hAnsi="Palatino Linotype" w:cs="Palatino Linotype"/>
        </w:rPr>
        <w:t>en donde se manifestó de la siguiente manera:</w:t>
      </w:r>
    </w:p>
    <w:p w14:paraId="0B2A091E" w14:textId="77777777" w:rsidR="00496531" w:rsidRPr="00EB570A" w:rsidRDefault="009D1D37">
      <w:pPr>
        <w:tabs>
          <w:tab w:val="left" w:pos="2745"/>
        </w:tabs>
        <w:spacing w:before="240" w:after="240" w:line="360" w:lineRule="auto"/>
        <w:jc w:val="both"/>
        <w:rPr>
          <w:rFonts w:ascii="Palatino Linotype" w:eastAsia="Palatino Linotype" w:hAnsi="Palatino Linotype" w:cs="Palatino Linotype"/>
          <w:b/>
        </w:rPr>
      </w:pPr>
      <w:r w:rsidRPr="00EB570A">
        <w:rPr>
          <w:rFonts w:ascii="Palatino Linotype" w:eastAsia="Palatino Linotype" w:hAnsi="Palatino Linotype" w:cs="Palatino Linotype"/>
          <w:b/>
        </w:rPr>
        <w:t xml:space="preserve">Acto impugnado: </w:t>
      </w:r>
    </w:p>
    <w:p w14:paraId="66AC73A0" w14:textId="77777777" w:rsidR="00496531" w:rsidRPr="00EB570A" w:rsidRDefault="009D1D37">
      <w:pPr>
        <w:tabs>
          <w:tab w:val="left" w:pos="2745"/>
        </w:tabs>
        <w:spacing w:before="120" w:after="12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“CON FUNDAMENTO EN LOS ARTÍCULOS 142 Y 143 FRACCIÓN VI DE LA LEY GENERAL DE TRANSPARENCIA Y ACCESO A LA INFORMACIÓN PÚBLICA; ARTÍCULOS 178 Y 179 FRACCIONES VII DE LA LEY DE TRANSPARENCIA Y ACCESO A LA INFORMACIÓN PÚBLICA DEL ESTADO DE MÉXICO Y </w:t>
      </w:r>
      <w:proofErr w:type="gramStart"/>
      <w:r w:rsidRPr="00EB570A">
        <w:rPr>
          <w:rFonts w:ascii="Palatino Linotype" w:eastAsia="Palatino Linotype" w:hAnsi="Palatino Linotype" w:cs="Palatino Linotype"/>
          <w:i/>
          <w:sz w:val="22"/>
          <w:szCs w:val="22"/>
        </w:rPr>
        <w:t>MUNICIPIOS</w:t>
      </w:r>
      <w:proofErr w:type="gramEnd"/>
      <w:r w:rsidRPr="00EB570A">
        <w:rPr>
          <w:rFonts w:ascii="Palatino Linotype" w:eastAsia="Palatino Linotype" w:hAnsi="Palatino Linotype" w:cs="Palatino Linotype"/>
          <w:i/>
          <w:sz w:val="22"/>
          <w:szCs w:val="22"/>
        </w:rPr>
        <w:t xml:space="preserve"> ASÍ COMO EL ARTÍCULO 121 FRACCIÓN I DE LA LEY GENERAL DE ARCHIVOS, ME PERMITO INTERPONER RECURSO DE REVISIÓN POR LA FALTA DE RESPUESTA A UNA SOLICITUD DE ACCESO A LA INFORMACIÓN POR PARTE DEL AYUNTAMIENTO DE TULTEPEC.” (sic)</w:t>
      </w:r>
    </w:p>
    <w:p w14:paraId="00DCB604" w14:textId="77777777" w:rsidR="00496531" w:rsidRPr="00EB570A" w:rsidRDefault="009D1D37">
      <w:pP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Y Razones o motivos de inconformidad</w:t>
      </w:r>
      <w:r w:rsidRPr="00EB570A">
        <w:rPr>
          <w:rFonts w:ascii="Palatino Linotype" w:eastAsia="Palatino Linotype" w:hAnsi="Palatino Linotype" w:cs="Palatino Linotype"/>
        </w:rPr>
        <w:t>:</w:t>
      </w:r>
    </w:p>
    <w:p w14:paraId="2E3F78B8" w14:textId="77777777" w:rsidR="00496531" w:rsidRPr="00EB570A" w:rsidRDefault="009D1D37">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EB570A">
        <w:rPr>
          <w:rFonts w:ascii="Palatino Linotype" w:eastAsia="Palatino Linotype" w:hAnsi="Palatino Linotype" w:cs="Palatino Linotype"/>
          <w:i/>
          <w:sz w:val="22"/>
          <w:szCs w:val="22"/>
        </w:rPr>
        <w:t xml:space="preserve"> “LA FALTA DE RESPUESTA A UNA SOLICITUD DE ACCESO A LA </w:t>
      </w:r>
      <w:proofErr w:type="gramStart"/>
      <w:r w:rsidRPr="00EB570A">
        <w:rPr>
          <w:rFonts w:ascii="Palatino Linotype" w:eastAsia="Palatino Linotype" w:hAnsi="Palatino Linotype" w:cs="Palatino Linotype"/>
          <w:i/>
          <w:sz w:val="22"/>
          <w:szCs w:val="22"/>
        </w:rPr>
        <w:t>INFORMACIÓN( SE</w:t>
      </w:r>
      <w:proofErr w:type="gramEnd"/>
      <w:r w:rsidRPr="00EB570A">
        <w:rPr>
          <w:rFonts w:ascii="Palatino Linotype" w:eastAsia="Palatino Linotype" w:hAnsi="Palatino Linotype" w:cs="Palatino Linotype"/>
          <w:i/>
          <w:sz w:val="22"/>
          <w:szCs w:val="22"/>
        </w:rPr>
        <w:t xml:space="preserve"> ANEXA NUEVAMENTE EL ARCHIVO ADJUNTO MOTIVO DE LA SOLICITUD).” (sic)</w:t>
      </w:r>
    </w:p>
    <w:p w14:paraId="5406E656"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b/>
        </w:rPr>
        <w:t xml:space="preserve">Anexos: </w:t>
      </w:r>
      <w:r w:rsidRPr="00EB570A">
        <w:rPr>
          <w:rFonts w:ascii="Palatino Linotype" w:eastAsia="Palatino Linotype" w:hAnsi="Palatino Linotype" w:cs="Palatino Linotype"/>
        </w:rPr>
        <w:t xml:space="preserve">La parte </w:t>
      </w:r>
      <w:r w:rsidRPr="00EB570A">
        <w:rPr>
          <w:rFonts w:ascii="Palatino Linotype" w:eastAsia="Palatino Linotype" w:hAnsi="Palatino Linotype" w:cs="Palatino Linotype"/>
          <w:b/>
        </w:rPr>
        <w:t>Recurrente</w:t>
      </w:r>
      <w:r w:rsidRPr="00EB570A">
        <w:rPr>
          <w:rFonts w:ascii="Palatino Linotype" w:eastAsia="Palatino Linotype" w:hAnsi="Palatino Linotype" w:cs="Palatino Linotype"/>
        </w:rPr>
        <w:t xml:space="preserve"> adjuntó los archivos:</w:t>
      </w:r>
    </w:p>
    <w:p w14:paraId="27BF5F20" w14:textId="77777777" w:rsidR="00496531" w:rsidRPr="00EB570A" w:rsidRDefault="009D1D37">
      <w:pPr>
        <w:spacing w:before="120" w:after="120" w:line="360" w:lineRule="auto"/>
        <w:ind w:right="51"/>
        <w:jc w:val="both"/>
        <w:rPr>
          <w:rFonts w:ascii="Palatino Linotype" w:eastAsia="Palatino Linotype" w:hAnsi="Palatino Linotype" w:cs="Palatino Linotype"/>
        </w:rPr>
      </w:pPr>
      <w:proofErr w:type="gramStart"/>
      <w:r w:rsidRPr="00EB570A">
        <w:rPr>
          <w:rFonts w:ascii="Palatino Linotype" w:eastAsia="Palatino Linotype" w:hAnsi="Palatino Linotype" w:cs="Palatino Linotype"/>
        </w:rPr>
        <w:t>-  “</w:t>
      </w:r>
      <w:proofErr w:type="gramEnd"/>
      <w:r w:rsidRPr="00EB570A">
        <w:rPr>
          <w:rFonts w:ascii="Palatino Linotype" w:eastAsia="Palatino Linotype" w:hAnsi="Palatino Linotype" w:cs="Palatino Linotype"/>
          <w:i/>
        </w:rPr>
        <w:t xml:space="preserve">TULTEPEC_RR_00027-TULTEPEC-IP-2022.pdf” </w:t>
      </w:r>
      <w:r w:rsidRPr="00EB570A">
        <w:rPr>
          <w:rFonts w:ascii="Palatino Linotype" w:eastAsia="Palatino Linotype" w:hAnsi="Palatino Linotype" w:cs="Palatino Linotype"/>
        </w:rPr>
        <w:t>constante de treinta y siete fojas, detallando en la primera de ellas su motivo de inconformidad en los siguientes términos:</w:t>
      </w:r>
    </w:p>
    <w:p w14:paraId="73B123BE" w14:textId="77777777" w:rsidR="00496531" w:rsidRPr="00EB570A" w:rsidRDefault="009D1D37">
      <w:pPr>
        <w:spacing w:before="120" w:after="120"/>
        <w:ind w:right="51"/>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779B87E5" wp14:editId="24B9411F">
            <wp:extent cx="3816000" cy="1494050"/>
            <wp:effectExtent l="0" t="0" r="0" b="0"/>
            <wp:docPr id="12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a:srcRect t="33350"/>
                    <a:stretch>
                      <a:fillRect/>
                    </a:stretch>
                  </pic:blipFill>
                  <pic:spPr>
                    <a:xfrm>
                      <a:off x="0" y="0"/>
                      <a:ext cx="3816000" cy="1494050"/>
                    </a:xfrm>
                    <a:prstGeom prst="rect">
                      <a:avLst/>
                    </a:prstGeom>
                    <a:ln/>
                  </pic:spPr>
                </pic:pic>
              </a:graphicData>
            </a:graphic>
          </wp:inline>
        </w:drawing>
      </w:r>
    </w:p>
    <w:p w14:paraId="6DB5170C"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Las treinta y seis fojas restantes, consisten en el acuse de la respuesta notificada por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en SAIMEX, así como los documentos remitidos por la Contralora Municipal, que fueron detallados en el antecedente 2 de la presente resolución.</w:t>
      </w:r>
    </w:p>
    <w:p w14:paraId="57421E45"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rPr>
        <w:t>- “</w:t>
      </w:r>
      <w:proofErr w:type="gramStart"/>
      <w:r w:rsidRPr="00EB570A">
        <w:rPr>
          <w:rFonts w:ascii="Palatino Linotype" w:eastAsia="Palatino Linotype" w:hAnsi="Palatino Linotype" w:cs="Palatino Linotype"/>
          <w:i/>
        </w:rPr>
        <w:t>SOL.INF.ARCH..</w:t>
      </w:r>
      <w:proofErr w:type="spellStart"/>
      <w:proofErr w:type="gramEnd"/>
      <w:r w:rsidRPr="00EB570A">
        <w:rPr>
          <w:rFonts w:ascii="Palatino Linotype" w:eastAsia="Palatino Linotype" w:hAnsi="Palatino Linotype" w:cs="Palatino Linotype"/>
          <w:i/>
        </w:rPr>
        <w:t>pdf</w:t>
      </w:r>
      <w:proofErr w:type="spellEnd"/>
      <w:r w:rsidRPr="00EB570A">
        <w:rPr>
          <w:rFonts w:ascii="Palatino Linotype" w:eastAsia="Palatino Linotype" w:hAnsi="Palatino Linotype" w:cs="Palatino Linotype"/>
        </w:rPr>
        <w:t>”, cuyo contenido fue descrito en el antecedente 1 de la presente resolución.</w:t>
      </w:r>
    </w:p>
    <w:p w14:paraId="1E902119"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b/>
        </w:rPr>
        <w:t xml:space="preserve">4. Turno. </w:t>
      </w:r>
      <w:r w:rsidRPr="00EB570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B570A">
        <w:rPr>
          <w:rFonts w:ascii="Palatino Linotype" w:eastAsia="Palatino Linotype" w:hAnsi="Palatino Linotype" w:cs="Palatino Linotype"/>
          <w:b/>
        </w:rPr>
        <w:t xml:space="preserve">Guadalupe Ramírez Peña, </w:t>
      </w:r>
      <w:r w:rsidRPr="00EB570A">
        <w:rPr>
          <w:rFonts w:ascii="Palatino Linotype" w:eastAsia="Palatino Linotype" w:hAnsi="Palatino Linotype" w:cs="Palatino Linotype"/>
        </w:rPr>
        <w:t xml:space="preserve">a efecto de que analizara sobre su admisión o su </w:t>
      </w:r>
      <w:proofErr w:type="spellStart"/>
      <w:r w:rsidRPr="00EB570A">
        <w:rPr>
          <w:rFonts w:ascii="Palatino Linotype" w:eastAsia="Palatino Linotype" w:hAnsi="Palatino Linotype" w:cs="Palatino Linotype"/>
        </w:rPr>
        <w:t>desechamiento</w:t>
      </w:r>
      <w:proofErr w:type="spellEnd"/>
      <w:r w:rsidRPr="00EB570A">
        <w:rPr>
          <w:rFonts w:ascii="Palatino Linotype" w:eastAsia="Palatino Linotype" w:hAnsi="Palatino Linotype" w:cs="Palatino Linotype"/>
        </w:rPr>
        <w:t>.</w:t>
      </w:r>
    </w:p>
    <w:p w14:paraId="1A52825E"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5. Admisión del Recurso de revisión.</w:t>
      </w:r>
      <w:r w:rsidRPr="00EB570A">
        <w:rPr>
          <w:rFonts w:ascii="Palatino Linotype" w:eastAsia="Palatino Linotype" w:hAnsi="Palatino Linotype" w:cs="Palatino Linotype"/>
        </w:rPr>
        <w:t xml:space="preserve"> Con fecha</w:t>
      </w:r>
      <w:r w:rsidRPr="00EB570A">
        <w:rPr>
          <w:rFonts w:ascii="Palatino Linotype" w:eastAsia="Palatino Linotype" w:hAnsi="Palatino Linotype" w:cs="Palatino Linotype"/>
          <w:b/>
        </w:rPr>
        <w:t xml:space="preserve"> ocho de marzo de dos mil veintidós, </w:t>
      </w:r>
      <w:r w:rsidRPr="00EB570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presentara su informe justificado.</w:t>
      </w:r>
    </w:p>
    <w:p w14:paraId="6A601228"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EB570A">
        <w:rPr>
          <w:rFonts w:ascii="Palatino Linotype" w:eastAsia="Palatino Linotype" w:hAnsi="Palatino Linotype" w:cs="Palatino Linotype"/>
          <w:b/>
        </w:rPr>
        <w:t>6. Manifestaciones</w:t>
      </w:r>
      <w:r w:rsidRPr="00EB570A">
        <w:rPr>
          <w:rFonts w:ascii="Palatino Linotype" w:eastAsia="Palatino Linotype" w:hAnsi="Palatino Linotype" w:cs="Palatino Linotype"/>
        </w:rPr>
        <w:t xml:space="preserve">. De las constancias que obran en el expediente electrónico del SAIMEX se desprende que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no rindió su informe justificado, del mismo modo la parte </w:t>
      </w:r>
      <w:r w:rsidRPr="00EB570A">
        <w:rPr>
          <w:rFonts w:ascii="Palatino Linotype" w:eastAsia="Palatino Linotype" w:hAnsi="Palatino Linotype" w:cs="Palatino Linotype"/>
          <w:b/>
        </w:rPr>
        <w:t>Recurrente</w:t>
      </w:r>
      <w:r w:rsidRPr="00EB570A">
        <w:rPr>
          <w:rFonts w:ascii="Palatino Linotype" w:eastAsia="Palatino Linotype" w:hAnsi="Palatino Linotype" w:cs="Palatino Linotype"/>
        </w:rPr>
        <w:t xml:space="preserve"> omitió realizar manifestaciones, como se observa a continuación:</w:t>
      </w:r>
    </w:p>
    <w:p w14:paraId="02A589B6"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lastRenderedPageBreak/>
        <w:drawing>
          <wp:inline distT="0" distB="0" distL="0" distR="0" wp14:anchorId="72040F83" wp14:editId="20D3F8D9">
            <wp:extent cx="5040000" cy="1762714"/>
            <wp:effectExtent l="0" t="0" r="0" b="0"/>
            <wp:docPr id="12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a:srcRect/>
                    <a:stretch>
                      <a:fillRect/>
                    </a:stretch>
                  </pic:blipFill>
                  <pic:spPr>
                    <a:xfrm>
                      <a:off x="0" y="0"/>
                      <a:ext cx="5040000" cy="1762714"/>
                    </a:xfrm>
                    <a:prstGeom prst="rect">
                      <a:avLst/>
                    </a:prstGeom>
                    <a:ln/>
                  </pic:spPr>
                </pic:pic>
              </a:graphicData>
            </a:graphic>
          </wp:inline>
        </w:drawing>
      </w:r>
    </w:p>
    <w:p w14:paraId="23A0C44A" w14:textId="77777777" w:rsidR="00496531" w:rsidRPr="00EB570A" w:rsidRDefault="009D1D37">
      <w:pPr>
        <w:tabs>
          <w:tab w:val="left" w:pos="5103"/>
        </w:tabs>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 xml:space="preserve">7. Cierre de instrucción. </w:t>
      </w:r>
      <w:r w:rsidRPr="00EB570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EB570A">
        <w:rPr>
          <w:rFonts w:ascii="Palatino Linotype" w:eastAsia="Palatino Linotype" w:hAnsi="Palatino Linotype" w:cs="Palatino Linotype"/>
          <w:b/>
        </w:rPr>
        <w:t>trece de marzo de dos mil veintidós</w:t>
      </w:r>
      <w:r w:rsidRPr="00EB570A">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9971510" w14:textId="77777777" w:rsidR="00496531" w:rsidRPr="00EB570A" w:rsidRDefault="009D1D37">
      <w:pPr>
        <w:tabs>
          <w:tab w:val="left" w:pos="5103"/>
        </w:tabs>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8. Ampliación del término para resolver</w:t>
      </w:r>
      <w:r w:rsidRPr="00EB570A">
        <w:rPr>
          <w:rFonts w:ascii="Palatino Linotype" w:eastAsia="Palatino Linotype" w:hAnsi="Palatino Linotype" w:cs="Palatino Linotype"/>
        </w:rPr>
        <w:t xml:space="preserve">. En fecha </w:t>
      </w:r>
      <w:r w:rsidRPr="00EB570A">
        <w:rPr>
          <w:rFonts w:ascii="Palatino Linotype" w:eastAsia="Palatino Linotype" w:hAnsi="Palatino Linotype" w:cs="Palatino Linotype"/>
          <w:b/>
        </w:rPr>
        <w:t>trece de mayo de dos mil veintidós</w:t>
      </w:r>
      <w:r w:rsidRPr="00EB570A">
        <w:rPr>
          <w:rFonts w:ascii="Palatino Linotype" w:eastAsia="Palatino Linotype" w:hAnsi="Palatino Linotype" w:cs="Palatino Linotype"/>
        </w:rPr>
        <w:t xml:space="preserve">, se amplió el término para resolver el recurso de revisión en términos del artículo 181 párrafo tercero de la Ley de Transparencia y Acceso a la Información Pública del Estado de México y Municipios. </w:t>
      </w:r>
    </w:p>
    <w:p w14:paraId="640FF0E9" w14:textId="77777777" w:rsidR="00174A63" w:rsidRPr="00EB570A" w:rsidRDefault="00174A63" w:rsidP="00174A63">
      <w:pPr>
        <w:spacing w:before="240" w:after="240" w:line="360" w:lineRule="auto"/>
        <w:jc w:val="both"/>
        <w:rPr>
          <w:rFonts w:ascii="Palatino Linotype" w:eastAsia="Palatino Linotype" w:hAnsi="Palatino Linotype" w:cs="Palatino Linotype"/>
        </w:rPr>
      </w:pPr>
      <w:bookmarkStart w:id="4" w:name="_heading=h.2p2csry" w:colFirst="0" w:colLast="0"/>
      <w:bookmarkEnd w:id="4"/>
      <w:r w:rsidRPr="00EB570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99FC46" w14:textId="77777777" w:rsidR="00174A63" w:rsidRPr="00EB570A" w:rsidRDefault="00174A63" w:rsidP="00174A63">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Por ello, es menester precisar </w:t>
      </w:r>
      <w:proofErr w:type="gramStart"/>
      <w:r w:rsidRPr="00EB570A">
        <w:rPr>
          <w:rFonts w:ascii="Palatino Linotype" w:eastAsia="Palatino Linotype" w:hAnsi="Palatino Linotype" w:cs="Palatino Linotype"/>
        </w:rPr>
        <w:t>que</w:t>
      </w:r>
      <w:proofErr w:type="gramEnd"/>
      <w:r w:rsidRPr="00EB570A">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86FFD44" w14:textId="77777777" w:rsidR="00174A63" w:rsidRPr="00EB570A" w:rsidRDefault="00174A63" w:rsidP="00174A63">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5412DC" w14:textId="77777777" w:rsidR="00174A63" w:rsidRPr="00EB570A" w:rsidRDefault="00174A63" w:rsidP="00174A63">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64772F" w14:textId="77777777" w:rsidR="00174A63" w:rsidRPr="00EB570A" w:rsidRDefault="00174A63" w:rsidP="00174A63">
      <w:pPr>
        <w:spacing w:before="240" w:after="240" w:line="360" w:lineRule="auto"/>
        <w:jc w:val="both"/>
        <w:rPr>
          <w:rFonts w:ascii="Palatino Linotype" w:eastAsia="Palatino Linotype" w:hAnsi="Palatino Linotype" w:cs="Palatino Linotype"/>
          <w:strike/>
        </w:rPr>
      </w:pPr>
      <w:r w:rsidRPr="00EB570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03D2A41" w14:textId="77777777" w:rsidR="00174A63" w:rsidRPr="00EB570A" w:rsidRDefault="00174A63" w:rsidP="00174A63">
      <w:pPr>
        <w:numPr>
          <w:ilvl w:val="0"/>
          <w:numId w:val="16"/>
        </w:numPr>
        <w:tabs>
          <w:tab w:val="left" w:pos="993"/>
        </w:tabs>
        <w:spacing w:before="240" w:after="240" w:line="360" w:lineRule="auto"/>
        <w:ind w:left="567" w:firstLine="0"/>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58AD3D5" w14:textId="77777777" w:rsidR="00174A63" w:rsidRPr="00EB570A" w:rsidRDefault="00174A63" w:rsidP="00174A63">
      <w:pPr>
        <w:numPr>
          <w:ilvl w:val="0"/>
          <w:numId w:val="16"/>
        </w:numPr>
        <w:tabs>
          <w:tab w:val="left" w:pos="993"/>
        </w:tabs>
        <w:spacing w:before="240" w:after="240" w:line="360" w:lineRule="auto"/>
        <w:ind w:left="567" w:firstLine="0"/>
        <w:jc w:val="both"/>
        <w:rPr>
          <w:rFonts w:ascii="Palatino Linotype" w:eastAsia="Palatino Linotype" w:hAnsi="Palatino Linotype" w:cs="Palatino Linotype"/>
        </w:rPr>
      </w:pPr>
      <w:r w:rsidRPr="00EB570A">
        <w:rPr>
          <w:rFonts w:ascii="Palatino Linotype" w:eastAsia="Palatino Linotype" w:hAnsi="Palatino Linotype" w:cs="Palatino Linotype"/>
        </w:rPr>
        <w:t>Actividad Procesal del interesado. Acciones u omisiones del interesado.</w:t>
      </w:r>
    </w:p>
    <w:p w14:paraId="19ED7284" w14:textId="77777777" w:rsidR="00174A63" w:rsidRPr="00EB570A" w:rsidRDefault="00174A63" w:rsidP="00174A63">
      <w:pPr>
        <w:numPr>
          <w:ilvl w:val="0"/>
          <w:numId w:val="16"/>
        </w:numPr>
        <w:tabs>
          <w:tab w:val="left" w:pos="993"/>
        </w:tabs>
        <w:spacing w:before="240" w:after="240" w:line="360" w:lineRule="auto"/>
        <w:ind w:left="567" w:firstLine="0"/>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454EE727" w14:textId="77777777" w:rsidR="00174A63" w:rsidRPr="00EB570A" w:rsidRDefault="00174A63" w:rsidP="00174A63">
      <w:pPr>
        <w:numPr>
          <w:ilvl w:val="0"/>
          <w:numId w:val="16"/>
        </w:numPr>
        <w:tabs>
          <w:tab w:val="left" w:pos="993"/>
        </w:tabs>
        <w:spacing w:before="240" w:after="240" w:line="360" w:lineRule="auto"/>
        <w:ind w:left="567" w:firstLine="0"/>
        <w:jc w:val="both"/>
        <w:rPr>
          <w:rFonts w:ascii="Palatino Linotype" w:eastAsia="Palatino Linotype" w:hAnsi="Palatino Linotype" w:cs="Palatino Linotype"/>
        </w:rPr>
      </w:pPr>
      <w:r w:rsidRPr="00EB570A">
        <w:rPr>
          <w:rFonts w:ascii="Palatino Linotype" w:eastAsia="Palatino Linotype" w:hAnsi="Palatino Linotype" w:cs="Palatino Linotype"/>
        </w:rPr>
        <w:t>La afectación generada en la situación jurídica de la persona involucrada en el proceso: Violación a sus derechos humanos.</w:t>
      </w:r>
    </w:p>
    <w:p w14:paraId="7F069BA8" w14:textId="77777777" w:rsidR="00174A63" w:rsidRPr="00EB570A" w:rsidRDefault="00174A63" w:rsidP="00174A63">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B8E69BA" w14:textId="77777777" w:rsidR="00174A63" w:rsidRPr="00EB570A" w:rsidRDefault="00174A63" w:rsidP="00174A63">
      <w:pPr>
        <w:spacing w:before="240" w:after="240" w:line="360" w:lineRule="auto"/>
        <w:jc w:val="both"/>
        <w:rPr>
          <w:rFonts w:ascii="Palatino Linotype" w:eastAsia="Palatino Linotype" w:hAnsi="Palatino Linotype" w:cs="Palatino Linotype"/>
          <w:b/>
        </w:rPr>
      </w:pPr>
      <w:r w:rsidRPr="00EB570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B570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B570A">
        <w:rPr>
          <w:rFonts w:ascii="Palatino Linotype" w:eastAsia="Palatino Linotype" w:hAnsi="Palatino Linotype" w:cs="Palatino Linotype"/>
        </w:rPr>
        <w:t>, visible en la Gaceta del Seminario Judicial de la Federación con el registro digital 205635.</w:t>
      </w:r>
    </w:p>
    <w:p w14:paraId="617ADB69" w14:textId="77777777" w:rsidR="00174A63" w:rsidRPr="00EB570A" w:rsidRDefault="00174A63" w:rsidP="00174A63">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EB570A">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414038FD" w14:textId="77777777" w:rsidR="00174A63" w:rsidRPr="00EB570A" w:rsidRDefault="00174A63" w:rsidP="00174A63">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7D726B0" w14:textId="77777777" w:rsidR="00174A63" w:rsidRPr="00EB570A" w:rsidRDefault="00174A63" w:rsidP="00174A63">
      <w:pPr>
        <w:spacing w:before="240" w:after="240"/>
        <w:ind w:left="851" w:right="900"/>
        <w:jc w:val="both"/>
        <w:rPr>
          <w:rFonts w:ascii="Palatino Linotype" w:eastAsia="Palatino Linotype" w:hAnsi="Palatino Linotype" w:cs="Palatino Linotype"/>
          <w:sz w:val="22"/>
        </w:rPr>
      </w:pPr>
      <w:r w:rsidRPr="00EB570A">
        <w:rPr>
          <w:rFonts w:ascii="Palatino Linotype" w:eastAsia="Palatino Linotype" w:hAnsi="Palatino Linotype" w:cs="Palatino Linotype"/>
          <w:sz w:val="22"/>
        </w:rPr>
        <w:t xml:space="preserve"> </w:t>
      </w:r>
      <w:r w:rsidRPr="00EB570A">
        <w:rPr>
          <w:rFonts w:ascii="Palatino Linotype" w:eastAsia="Palatino Linotype" w:hAnsi="Palatino Linotype" w:cs="Palatino Linotype"/>
          <w:b/>
          <w:i/>
          <w:sz w:val="22"/>
        </w:rPr>
        <w:t>“PLAZO RAZONABLE PARA RESOLVER. DIMENSIÓN Y EFECTOS DE ESTE CONCEPTO CUANDO SE ADUCE EXCESIVA CARGA DE TRABAJO</w:t>
      </w:r>
      <w:r w:rsidRPr="00EB570A">
        <w:rPr>
          <w:rFonts w:ascii="Palatino Linotype" w:eastAsia="Palatino Linotype" w:hAnsi="Palatino Linotype" w:cs="Palatino Linotype"/>
          <w:i/>
          <w:sz w:val="22"/>
        </w:rPr>
        <w:t>.”</w:t>
      </w:r>
      <w:r w:rsidRPr="00EB570A">
        <w:rPr>
          <w:rFonts w:ascii="Palatino Linotype" w:eastAsia="Palatino Linotype" w:hAnsi="Palatino Linotype" w:cs="Palatino Linotype"/>
          <w:sz w:val="22"/>
        </w:rPr>
        <w:t xml:space="preserve"> consultable en el Seminario Judicial de la Federación y su gaceta, con el registro digital 2002351.</w:t>
      </w:r>
    </w:p>
    <w:p w14:paraId="73F4138A" w14:textId="77777777" w:rsidR="00174A63" w:rsidRPr="00EB570A" w:rsidRDefault="00174A63" w:rsidP="00174A63">
      <w:pPr>
        <w:spacing w:before="240" w:after="240"/>
        <w:ind w:left="851" w:right="900"/>
        <w:jc w:val="both"/>
        <w:rPr>
          <w:rFonts w:ascii="Palatino Linotype" w:eastAsia="Palatino Linotype" w:hAnsi="Palatino Linotype" w:cs="Palatino Linotype"/>
          <w:sz w:val="22"/>
        </w:rPr>
      </w:pPr>
      <w:r w:rsidRPr="00EB570A">
        <w:rPr>
          <w:rFonts w:ascii="Palatino Linotype" w:eastAsia="Palatino Linotype" w:hAnsi="Palatino Linotype" w:cs="Palatino Linotype"/>
          <w:b/>
          <w:i/>
          <w:sz w:val="22"/>
        </w:rPr>
        <w:t>“PLAZO RAZONABLE PARA RESOLVER. CONCEPTO Y ELEMENTOS QUE LO INTEGRAN A LA LUZ DEL DERECHO INTERNACIONAL DE LOS DERECHOS HUMANOS.”</w:t>
      </w:r>
      <w:r w:rsidRPr="00EB570A">
        <w:rPr>
          <w:rFonts w:ascii="Palatino Linotype" w:eastAsia="Palatino Linotype" w:hAnsi="Palatino Linotype" w:cs="Palatino Linotype"/>
          <w:sz w:val="22"/>
        </w:rPr>
        <w:t>, visible en el Seminario Judicial de la Federación y su gaceta, con el registro digital 2002350.</w:t>
      </w:r>
    </w:p>
    <w:p w14:paraId="759E7AA8" w14:textId="77777777" w:rsidR="00174A63" w:rsidRPr="00EB570A" w:rsidRDefault="00174A63" w:rsidP="00174A63">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BD48407"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2D9EA45" w14:textId="77777777" w:rsidR="00496531" w:rsidRPr="00EB570A" w:rsidRDefault="009D1D37">
      <w:pPr>
        <w:widowControl w:val="0"/>
        <w:spacing w:line="360" w:lineRule="auto"/>
        <w:jc w:val="center"/>
        <w:rPr>
          <w:rFonts w:ascii="Palatino Linotype" w:eastAsia="Palatino Linotype" w:hAnsi="Palatino Linotype" w:cs="Palatino Linotype"/>
          <w:b/>
        </w:rPr>
      </w:pPr>
      <w:r w:rsidRPr="00EB570A">
        <w:rPr>
          <w:rFonts w:ascii="Palatino Linotype" w:eastAsia="Palatino Linotype" w:hAnsi="Palatino Linotype" w:cs="Palatino Linotype"/>
          <w:b/>
        </w:rPr>
        <w:t>II. C O N S I D E R A N D O S</w:t>
      </w:r>
    </w:p>
    <w:p w14:paraId="7CFD17DA" w14:textId="77777777" w:rsidR="00496531" w:rsidRPr="00EB570A" w:rsidRDefault="009D1D37">
      <w:pP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Primero. Competencia.</w:t>
      </w:r>
      <w:r w:rsidRPr="00EB570A">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EB570A">
        <w:rPr>
          <w:rFonts w:ascii="Palatino Linotype" w:eastAsia="Palatino Linotype" w:hAnsi="Palatino Linotype" w:cs="Palatino Linotype"/>
        </w:rPr>
        <w:lastRenderedPageBreak/>
        <w:t>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4890EA5"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EB570A">
        <w:rPr>
          <w:rFonts w:ascii="Palatino Linotype" w:eastAsia="Palatino Linotype" w:hAnsi="Palatino Linotype" w:cs="Palatino Linotype"/>
          <w:b/>
        </w:rPr>
        <w:t>Segundo. Oportunidad y Procedibilidad del Recurso de Revisión</w:t>
      </w:r>
      <w:r w:rsidRPr="00EB570A">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039180"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remitió la respuesta a la solicitud de información el día </w:t>
      </w:r>
      <w:r w:rsidRPr="00EB570A">
        <w:rPr>
          <w:rFonts w:ascii="Palatino Linotype" w:eastAsia="Palatino Linotype" w:hAnsi="Palatino Linotype" w:cs="Palatino Linotype"/>
          <w:b/>
        </w:rPr>
        <w:t xml:space="preserve">veintidós de febrero de dos mil veintidós, </w:t>
      </w:r>
      <w:r w:rsidRPr="00EB570A">
        <w:rPr>
          <w:rFonts w:ascii="Palatino Linotype" w:eastAsia="Palatino Linotype" w:hAnsi="Palatino Linotype" w:cs="Palatino Linotype"/>
        </w:rPr>
        <w:t xml:space="preserve">mientras que el recurso de revisión interpuesto por la parte </w:t>
      </w:r>
      <w:r w:rsidRPr="00EB570A">
        <w:rPr>
          <w:rFonts w:ascii="Palatino Linotype" w:eastAsia="Palatino Linotype" w:hAnsi="Palatino Linotype" w:cs="Palatino Linotype"/>
          <w:b/>
        </w:rPr>
        <w:t>Recurrente</w:t>
      </w:r>
      <w:r w:rsidRPr="00EB570A">
        <w:rPr>
          <w:rFonts w:ascii="Palatino Linotype" w:eastAsia="Palatino Linotype" w:hAnsi="Palatino Linotype" w:cs="Palatino Linotype"/>
        </w:rPr>
        <w:t xml:space="preserve">, se tuvo por presentado el día </w:t>
      </w:r>
      <w:r w:rsidRPr="00EB570A">
        <w:rPr>
          <w:rFonts w:ascii="Palatino Linotype" w:eastAsia="Palatino Linotype" w:hAnsi="Palatino Linotype" w:cs="Palatino Linotype"/>
          <w:b/>
        </w:rPr>
        <w:t>tres de marzo de dos mil veintidós</w:t>
      </w:r>
      <w:r w:rsidRPr="00EB570A">
        <w:rPr>
          <w:rFonts w:ascii="Palatino Linotype" w:eastAsia="Palatino Linotype" w:hAnsi="Palatino Linotype" w:cs="Palatino Linotype"/>
        </w:rPr>
        <w:t>, esto es, al sexto día hábil en que tuvo conocimiento de la respuesta impugnada.</w:t>
      </w:r>
    </w:p>
    <w:p w14:paraId="48F1D93B"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EB570A">
        <w:rPr>
          <w:rFonts w:ascii="Palatino Linotype" w:eastAsia="Palatino Linotype" w:hAnsi="Palatino Linotype" w:cs="Palatino Linotype"/>
        </w:rPr>
        <w:t xml:space="preserve">En este sentido, al considerar la fecha en que se formuló la solicitud y la fecha en que respondió a ésta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así como la fecha en que se interpuso el recurso </w:t>
      </w:r>
      <w:r w:rsidRPr="00EB570A">
        <w:rPr>
          <w:rFonts w:ascii="Palatino Linotype" w:eastAsia="Palatino Linotype" w:hAnsi="Palatino Linotype" w:cs="Palatino Linotype"/>
        </w:rPr>
        <w:lastRenderedPageBreak/>
        <w:t>de revisión, se concluye que el presente recurso de revisión se encuentra dentro de los márgenes temporales previstos las disposiciones legales referidas.</w:t>
      </w:r>
    </w:p>
    <w:p w14:paraId="01277E56"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3264ACF"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del ordenamiento legal citado, que a la letra dice: </w:t>
      </w:r>
    </w:p>
    <w:p w14:paraId="4F10CF6D"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179.</w:t>
      </w:r>
      <w:r w:rsidRPr="00EB570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2F260F0" w14:textId="77777777" w:rsidR="00496531" w:rsidRPr="00EB570A" w:rsidRDefault="009D1D37">
      <w:pPr>
        <w:spacing w:before="120" w:after="120"/>
        <w:ind w:left="993" w:right="902"/>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w:t>
      </w:r>
    </w:p>
    <w:p w14:paraId="377DB6F2" w14:textId="77777777" w:rsidR="00496531" w:rsidRPr="00EB570A" w:rsidRDefault="009D1D37">
      <w:pPr>
        <w:spacing w:before="120" w:after="120"/>
        <w:ind w:left="993"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w:t>
      </w:r>
      <w:r w:rsidRPr="00EB570A">
        <w:rPr>
          <w:rFonts w:ascii="Palatino Linotype" w:eastAsia="Palatino Linotype" w:hAnsi="Palatino Linotype" w:cs="Palatino Linotype"/>
          <w:i/>
          <w:sz w:val="22"/>
          <w:szCs w:val="22"/>
        </w:rPr>
        <w:t xml:space="preserve"> La entrega de información incompleta;”</w:t>
      </w:r>
    </w:p>
    <w:p w14:paraId="6CE040FF" w14:textId="77777777" w:rsidR="00496531" w:rsidRPr="00EB570A" w:rsidRDefault="009D1D37">
      <w:pPr>
        <w:spacing w:before="280" w:after="28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 xml:space="preserve">Tercero. Materia de la revisión. </w:t>
      </w:r>
      <w:r w:rsidRPr="00EB570A">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EB570A">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EB570A">
        <w:rPr>
          <w:rFonts w:ascii="Palatino Linotype" w:eastAsia="Palatino Linotype" w:hAnsi="Palatino Linotype" w:cs="Palatino Linotype"/>
        </w:rPr>
        <w:t xml:space="preserve">de la parte </w:t>
      </w:r>
      <w:r w:rsidRPr="00EB570A">
        <w:rPr>
          <w:rFonts w:ascii="Palatino Linotype" w:eastAsia="Palatino Linotype" w:hAnsi="Palatino Linotype" w:cs="Palatino Linotype"/>
          <w:b/>
        </w:rPr>
        <w:t>Recurrente</w:t>
      </w:r>
      <w:r w:rsidRPr="00EB570A">
        <w:rPr>
          <w:rFonts w:ascii="Palatino Linotype" w:eastAsia="Palatino Linotype" w:hAnsi="Palatino Linotype" w:cs="Palatino Linotype"/>
        </w:rPr>
        <w:t>, o en su defecto, en caso de ser procedente, ordenar la entrega de información oportuna.</w:t>
      </w:r>
    </w:p>
    <w:p w14:paraId="722A63BB" w14:textId="77777777" w:rsidR="00496531" w:rsidRPr="00EB570A" w:rsidRDefault="009D1D37">
      <w:pPr>
        <w:spacing w:before="240" w:after="240" w:line="360" w:lineRule="auto"/>
        <w:ind w:right="51"/>
        <w:jc w:val="both"/>
      </w:pPr>
      <w:bookmarkStart w:id="7" w:name="_heading=h.2et92p0" w:colFirst="0" w:colLast="0"/>
      <w:bookmarkEnd w:id="7"/>
      <w:r w:rsidRPr="00EB570A">
        <w:rPr>
          <w:rFonts w:ascii="Palatino Linotype" w:eastAsia="Palatino Linotype" w:hAnsi="Palatino Linotype" w:cs="Palatino Linotype"/>
          <w:b/>
        </w:rPr>
        <w:lastRenderedPageBreak/>
        <w:t xml:space="preserve">Cuarto. Estudio del asunto. </w:t>
      </w:r>
      <w:r w:rsidRPr="00EB570A">
        <w:rPr>
          <w:rFonts w:ascii="Palatino Linotype" w:eastAsia="Palatino Linotype" w:hAnsi="Palatino Linotype" w:cs="Palatino Linotype"/>
        </w:rPr>
        <w:t xml:space="preserve">Del análisis de la solicitud de información, motivo del recurso de revisión que ahora se resuelve se advierte que la parte </w:t>
      </w:r>
      <w:r w:rsidRPr="00EB570A">
        <w:rPr>
          <w:rFonts w:ascii="Palatino Linotype" w:eastAsia="Palatino Linotype" w:hAnsi="Palatino Linotype" w:cs="Palatino Linotype"/>
          <w:b/>
        </w:rPr>
        <w:t>Recurrente</w:t>
      </w:r>
      <w:r w:rsidRPr="00EB570A">
        <w:rPr>
          <w:rFonts w:ascii="Palatino Linotype" w:eastAsia="Palatino Linotype" w:hAnsi="Palatino Linotype" w:cs="Palatino Linotype"/>
        </w:rPr>
        <w:t xml:space="preserve"> requirió al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le proporcione, información consistente en lo siguiente</w:t>
      </w:r>
      <w:r w:rsidRPr="00EB570A">
        <w:t>:</w:t>
      </w:r>
    </w:p>
    <w:p w14:paraId="5F40E8C1"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14:paraId="582E1CA3"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7C0D81F6"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u w:val="single"/>
        </w:rPr>
      </w:pPr>
      <w:r w:rsidRPr="00EB570A">
        <w:rPr>
          <w:rFonts w:ascii="Palatino Linotype" w:eastAsia="Palatino Linotype" w:hAnsi="Palatino Linotype" w:cs="Palatino Linotype"/>
          <w:b/>
          <w:sz w:val="20"/>
          <w:szCs w:val="20"/>
          <w:u w:val="single"/>
        </w:rPr>
        <w:t xml:space="preserve">ÓRGANOS ARCHIVÍSTICOS </w:t>
      </w:r>
    </w:p>
    <w:p w14:paraId="2D3FB806"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 ÁREA COORDINADORA DE ARCHIVOS </w:t>
      </w:r>
    </w:p>
    <w:p w14:paraId="00838930"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5132A31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1EA7B37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 ¿A PARTIR DE QUE AÑO CUENTAN CON ÁREA COORDINADORA DE ARCHIVOS O SIMILAR? </w:t>
      </w:r>
    </w:p>
    <w:p w14:paraId="229C1F0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1.3 ¿QUIEN ES EL TITULAR DEL ÁREA COORDINADORA DE ARCHIVOS? </w:t>
      </w:r>
    </w:p>
    <w:p w14:paraId="5A5EA6E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1.4 ¿QUE NIVEL JERÁRQUICO TIENE EL TITULAR DEL ÁREA COORDINADORA DE ARCHIVOS? </w:t>
      </w:r>
    </w:p>
    <w:p w14:paraId="7C36E76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6159412C"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1.5 EL NOMBRAMIENTO DEL TITULAR DEL ÁREA COORDINADORA DE ARCHIVOS O EQUIVALENTE EN LA ESTRUCTURA JERÁRQUICA. </w:t>
      </w:r>
    </w:p>
    <w:p w14:paraId="38262980"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2B12D849"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2. SISTEMA INSTITUCIONAL DE ARCHIVOS </w:t>
      </w:r>
    </w:p>
    <w:p w14:paraId="0D00389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2.1 ¿CUENTAN ACTUALMENTE CON SISTEMA INSTITUCIONAL DE ARCHIVOS COMO LO ESTABLECEN LOS ARTÍCULOS 20, 21 Y 22 DE LA LEY GENERAL DE ARCHIVOS Y LOS ARTÍCULOS SÉPTIMO, OCTAVO, NOVENO, DÉCIMO, DÉCIMO PRIMERO Y </w:t>
      </w:r>
      <w:r w:rsidRPr="00EB570A">
        <w:rPr>
          <w:rFonts w:ascii="Palatino Linotype" w:eastAsia="Palatino Linotype" w:hAnsi="Palatino Linotype" w:cs="Palatino Linotype"/>
          <w:sz w:val="20"/>
          <w:szCs w:val="20"/>
        </w:rPr>
        <w:lastRenderedPageBreak/>
        <w:t xml:space="preserve">DÉCIMO SEGUNDO DE LOS LINEAMIENTOS PARA LA ORGANIZACIÓN Y CONSERVACIÓN DE LOS ARCHIVOS? </w:t>
      </w:r>
    </w:p>
    <w:p w14:paraId="5C88E5E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0AE8CD5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 ¿A PARTIR DE QUE AÑO CUENTAN CON SISTEMA INSTITUCIONAL DE ARCHIVOS? </w:t>
      </w:r>
    </w:p>
    <w:p w14:paraId="2019AD0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2.3 ¿QUIENES SON LOS INTEGRANTES DEL SISTEMA INSTITUCIONAL DE ARCHIVOS?</w:t>
      </w:r>
    </w:p>
    <w:p w14:paraId="141021D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49EEFA5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2.4 LAS ACTAS DE INSTALACIÓN DEL SISTEMA INSTITUCIONAL DE ARCHIVOS DE LOS AÑOS 2019, 2020 Y 2021.</w:t>
      </w:r>
    </w:p>
    <w:p w14:paraId="7006AF26"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4B7A32F3"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3. GRUPO INTERDISCIPLINARIO </w:t>
      </w:r>
    </w:p>
    <w:p w14:paraId="2A016EB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3.1 ¿CUENTAN ACTUALMENTE CON GRUPO INTERDISCIPLINARIO COMO LO ESTABLECEN LOS ARTÍCULOS 50, 52, DE LA LEY GENERAL DE ARCHIVOS Y LOS ARTÍCULOS SEXTO FRACCIÓN IV Y SÉPTIMO TRANSITORIO DE LOS LINEAMIENTOS PARA LA ORGANIZACIÓN Y CONSERVACIÓN DE ARCHIVOS? </w:t>
      </w:r>
    </w:p>
    <w:p w14:paraId="1401458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0FD5778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3.2 ¿A PARTIR DE QUE AÑO CUENTAN CON GRUPO INTERDISCIPLINARIO? </w:t>
      </w:r>
    </w:p>
    <w:p w14:paraId="0B5853D0"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3.3 ¿QUIENES SON LOS INTEGRANTES DEL GRUPO INTERDISCIPLINARIO? </w:t>
      </w:r>
    </w:p>
    <w:p w14:paraId="5694022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0723060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3.4 LAS ACTAS DE INSTALACIÓN DEL GRUPO INTERDISCIPLINARIO DE LOS AÑOS 2019, 2020 Y 2021. </w:t>
      </w:r>
    </w:p>
    <w:p w14:paraId="65AB2A69"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7286DF40"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4. SISTEMA DE ADMINISTRACIÓN DE ARCHIVOS Y GESTIÓN DOCUMENTAL</w:t>
      </w:r>
    </w:p>
    <w:p w14:paraId="3B2F83A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4.1 ¿CUENTAN ACTUALMENTE CON SISTEMA DE ADMINISTRACIÓN DE ARCHIVOS Y GESTIÓN DOCUMENTAL COMO LO ESTABLECE EL TRANSITORIO TERCERO Y ANEXO 1 DE LOS LINEAMIENTOS PARA LA ORGANIZACIÓN Y CONSERVACIÓN DE ARCHIVOS? </w:t>
      </w:r>
    </w:p>
    <w:p w14:paraId="28DB4D3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002D971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4.2 ¿DESDE QUE AÑO CUENTAN CON SISTEMA DE ADMINISTRACIÓN DE ARCHIVOS Y GESTIÓN DOCUMENTAL? </w:t>
      </w:r>
    </w:p>
    <w:p w14:paraId="70090C1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4.3 ¿QUE ES LO QUE ATIENDE EL SISTEMA DE ADMINISTRACIÓN DE ARCHIVOS Y GESTIÓN DOCUMENTAL? </w:t>
      </w:r>
    </w:p>
    <w:p w14:paraId="2622A36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19E4949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 xml:space="preserve">4.4 EL PERFIL DE METADATOS MÍNIMOS DEL SISTEMA DE ADMINISTRACIÓN DE ARCHIVOS Y GESTIÓN DOCUMENTAL INHERENTES AL SISTEMA Y AL DOCUMENTO DE ARCHIVO. </w:t>
      </w:r>
    </w:p>
    <w:p w14:paraId="712558B1"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40C87776"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5. COMITÉ DE TRANSPARENCIA </w:t>
      </w:r>
    </w:p>
    <w:p w14:paraId="659BB8C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5.1 ¿CUENTAN ACTUALMENTE CON COMITÉ DE TRANSPARENCIA COMO LO ESTABLECE EL ARTÍCULO NOVENO FRACCIÓN I INCISO b) DE LOS LINEAMIENTOS PARA LA ORGANIZACIÓN Y CONSERVACIÓN DE ARCHIVOS? </w:t>
      </w:r>
    </w:p>
    <w:p w14:paraId="220C1B4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458072F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5.2 ¿QUIENES INTEGRAN EL COMITÉ DE TRANSPARENCIA?</w:t>
      </w:r>
    </w:p>
    <w:p w14:paraId="6BC6B88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5.3 ¿QUE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14:paraId="41A2149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01FCE74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5.4 LAS ACTAS DEL COMITÉ DE TRANSPARENCIA DE LOS AÑOS 2019, 2020 Y 2021 DONDE SE APROBÓ CUALQUIER POLÍTICA, MANUAL Y/O INSTRUMENTO DE CONTROL ARCHIVÍSTICO. </w:t>
      </w:r>
    </w:p>
    <w:p w14:paraId="5E427E3D" w14:textId="77777777" w:rsidR="00496531" w:rsidRPr="00EB570A" w:rsidRDefault="00496531">
      <w:pPr>
        <w:tabs>
          <w:tab w:val="left" w:pos="8503"/>
        </w:tabs>
        <w:spacing w:before="120" w:after="120"/>
        <w:ind w:left="567"/>
        <w:jc w:val="both"/>
        <w:rPr>
          <w:rFonts w:ascii="Palatino Linotype" w:eastAsia="Palatino Linotype" w:hAnsi="Palatino Linotype" w:cs="Palatino Linotype"/>
          <w:b/>
          <w:sz w:val="20"/>
          <w:szCs w:val="20"/>
        </w:rPr>
      </w:pPr>
    </w:p>
    <w:p w14:paraId="37F1E160"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u w:val="single"/>
        </w:rPr>
      </w:pPr>
      <w:r w:rsidRPr="00EB570A">
        <w:rPr>
          <w:rFonts w:ascii="Palatino Linotype" w:eastAsia="Palatino Linotype" w:hAnsi="Palatino Linotype" w:cs="Palatino Linotype"/>
          <w:b/>
          <w:sz w:val="20"/>
          <w:szCs w:val="20"/>
          <w:u w:val="single"/>
        </w:rPr>
        <w:t xml:space="preserve">INSTRUMENTOS DE CONTROL Y CONSULTA </w:t>
      </w:r>
    </w:p>
    <w:p w14:paraId="555FE9FA"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6. CUADRO GENERAL DE CLASIFICACIÓN ARCHIVÍSTICA </w:t>
      </w:r>
    </w:p>
    <w:p w14:paraId="5BA00E4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w:t>
      </w:r>
    </w:p>
    <w:p w14:paraId="2651DB8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EN CASO AFIRMATIVO:</w:t>
      </w:r>
    </w:p>
    <w:p w14:paraId="2D5F499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6.2 ¿A PARTIR DE QUE AÑO CUENTAN CON CUADRO GENERAL DE CLASIFICACIÓN ARCHIVÍSTICA? </w:t>
      </w:r>
    </w:p>
    <w:p w14:paraId="3B97229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6.3 ¿SU CUADRO DE CLASIFICACIÓN ARCHIVÍSTICA ESTA ESTRUCTURADO DE FORMA JERÁRQUICA, POR FUNCIONES O POR ASUNTO? 6.3 ¿CUAL FUE LA METODOLOGÍA QUE SE UTILIZÓ PARA ESTRUCTURAR EL CUADRO GENERAL DE CLASIFICACIÓN ARCHIVÍSTICA? </w:t>
      </w:r>
    </w:p>
    <w:p w14:paraId="3017A51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6.4 ¿LOS EXPEDIENTES QUE OBRAN EN SUS ARCHIVOS DE TRÁMITE YA ESTÁN CLASIFICADOS DE ACUERDO A SU CUADRO GENERAL DE CLASIFICACIÓN ARCHIVÍSTICA? </w:t>
      </w:r>
    </w:p>
    <w:p w14:paraId="16247AA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 xml:space="preserve">SOLICITO, DE LA MANERA MÁS ATENTA, LA SIGUIENTE DOCUMENTACIÓN EN FORMATO PDF: </w:t>
      </w:r>
    </w:p>
    <w:p w14:paraId="1083489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6.5 EL CUADRO GENERAL DE CLASIFICACIÓN ARCHIVÍSTICA. </w:t>
      </w:r>
    </w:p>
    <w:p w14:paraId="1783B6F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330F2F32"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6892689A"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7. CATÁLOGO DE DISPOSICIÓN DOCUMENTAL</w:t>
      </w:r>
    </w:p>
    <w:p w14:paraId="53C3DB2C"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1BBC112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18EB142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7.2 ¿A PARTIR DE QUE AÑO CUENTAN CON CATÁLOGO DE DISPOSICIÓN DOCUMENTAL? </w:t>
      </w:r>
    </w:p>
    <w:p w14:paraId="0D7025B6"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7.3 ¿EL CATÁLOGO DE DISPOSICIÓN DOCUMENTAL QUE UTILIZAN ES PROPIO?</w:t>
      </w:r>
    </w:p>
    <w:p w14:paraId="226363E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59FD4666"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7.4 ¿CUÁL FUE LA METODOLOGÍA QUE SE UTILIZÓ PARA ESTRUCTURAR EL CATÁLOGO DE DISPOSICIÓN DOCUMENTAL? </w:t>
      </w:r>
    </w:p>
    <w:p w14:paraId="6482A5F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7.5 ¿QUIÉN APROBÓ LA UTILIZACIÓN DE SU CATÁLOGO DE DISPOSICIÓN DOCUMENTAL?</w:t>
      </w:r>
    </w:p>
    <w:p w14:paraId="03252E8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44769CF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7.6 EL CATÁLOGO DE DISPOSICIÓN DOCUMENTAL. </w:t>
      </w:r>
    </w:p>
    <w:p w14:paraId="1570010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04E53A59"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68FC2E03"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8. INVENTARIOS DE ARCHIVO DE TRÁMITE, CONCENTRACIÓN E HISTÓRICO </w:t>
      </w:r>
    </w:p>
    <w:p w14:paraId="2D7E267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 ¿CUENTAN CON INVENTARIOS DOCUMENTALES COMO LO ESTABLECEN LOS ARTÍCULOS 13 </w:t>
      </w:r>
      <w:proofErr w:type="gramStart"/>
      <w:r w:rsidRPr="00EB570A">
        <w:rPr>
          <w:rFonts w:ascii="Palatino Linotype" w:eastAsia="Palatino Linotype" w:hAnsi="Palatino Linotype" w:cs="Palatino Linotype"/>
          <w:sz w:val="20"/>
          <w:szCs w:val="20"/>
        </w:rPr>
        <w:t>FRACCIÓN III, 40 FRACCIÓN III DE LA LEY GENERAL DE ARCHIVOS Y LOS ARTÍCULOS SEXTO FRACCIÓN V, DÉCIMO TERCERO FRACCIÓN III, VIGÉSIMO SEGUNDO FRACCIÓN III SEGUNDO PÁRRAFO DE LOS LINEAMIENTOS PARA LA ORGANIZACIÓN Y CONSERVACIÓN DE ARCHIVOS?</w:t>
      </w:r>
      <w:proofErr w:type="gramEnd"/>
      <w:r w:rsidRPr="00EB570A">
        <w:rPr>
          <w:rFonts w:ascii="Palatino Linotype" w:eastAsia="Palatino Linotype" w:hAnsi="Palatino Linotype" w:cs="Palatino Linotype"/>
          <w:sz w:val="20"/>
          <w:szCs w:val="20"/>
        </w:rPr>
        <w:t xml:space="preserve"> </w:t>
      </w:r>
    </w:p>
    <w:p w14:paraId="5B95B8D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 xml:space="preserve">8.2. ¿LAS UNIDADES ADMINISTRATIVAS CUENTAN CON INVENTARIO DE ARCHIVO DE TRÁMITE? </w:t>
      </w:r>
    </w:p>
    <w:p w14:paraId="19E09FEB"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8.3. ¿DESDE QUE AÑO UTILIZAN INVENTARIOS DE ARCHIVO DE TRÁMITE? </w:t>
      </w:r>
    </w:p>
    <w:p w14:paraId="5963BA5C"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8.4. ¿ESTOS INVENTARIOS SON REQUERIDOS POR EL ÁREA COORDINADORA DE ARCHIVOS O EL ARCHIVO MUNICIPAL EN SU CASO? </w:t>
      </w:r>
    </w:p>
    <w:p w14:paraId="61F139E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8.5. ¿CON QUE FRECUENCIA SON REQUERIDOS LOS INVENTARIOS DE ARCHIVO DE TRÁMITE POR EL ÁREA COORDINADORA DE ARCHIVOS O EL ARCHIVO MUNICIPAL EN SU CASO? </w:t>
      </w:r>
    </w:p>
    <w:p w14:paraId="7E4754F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8.6. ¿EL ARCHIVO DE CONCENTRACIÓN CUENTA CON INVENTARIO DE SU ACERVO DOCUMENTAL? </w:t>
      </w:r>
    </w:p>
    <w:p w14:paraId="11947AB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8.7. ¿DESDE QUE AÑO UTILIZAN INVENTARIO DEL ACERVO DOCUMENTAL DEL ARCHIVO DE CONCENTRACIÓN? </w:t>
      </w:r>
    </w:p>
    <w:p w14:paraId="08340A8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8.8. ¿EL ARCHIVO DE CONCENTRACIÓN CUENTA CON INVENTARIO TOPOGRÁFICO? </w:t>
      </w:r>
    </w:p>
    <w:p w14:paraId="4F85C82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8.9. ¿DESDE QUE AÑO UTILIZAN INVENTARIO DE ARCHIVO TOPOGRÁFICO? </w:t>
      </w:r>
    </w:p>
    <w:p w14:paraId="5A5C161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8.10. ¿EL ARCHIVO HISTÓRICO CUENTA CON INVENTARIO DE SU ACERVO DOCUMENTAL? </w:t>
      </w:r>
    </w:p>
    <w:p w14:paraId="19C9859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8.11. ¿DESDE QUE AÑO UTILIZAN INVENTARIO DE ACERVO DOCUMENTAL DEL ARCHIVO HISTÓRICO?</w:t>
      </w:r>
    </w:p>
    <w:p w14:paraId="6315F180"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8.12. ¿CUENTAN CON INVENTARIOS DE TRASFERENCIA PRIMARIA? </w:t>
      </w:r>
    </w:p>
    <w:p w14:paraId="5BDEB5E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8.13. ¿QUIEN ELABORA LOS INVENTARIOS DE TRANSFERENCIA PRIMARIA? </w:t>
      </w:r>
    </w:p>
    <w:p w14:paraId="09F66406"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8.14. ¿CUENTAN CON INVENTARIOS DE TRANSFERENCIA SECUNDARIA? </w:t>
      </w:r>
    </w:p>
    <w:p w14:paraId="4C67F79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8.15. ¿QUIEN ELABORA LOS INVENTARIOS DE TRANSFERENCIA SECUNDARIA? </w:t>
      </w:r>
    </w:p>
    <w:p w14:paraId="4B93668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8.16. ¿CUENTAN CON INVENTARIOS DE BAJA DOCUMENTAL? </w:t>
      </w:r>
    </w:p>
    <w:p w14:paraId="70D0313C"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8.17. ¿QUIEN ELABORA LOS INVENTARIOS DE BAJA DOCUMENTAL? </w:t>
      </w:r>
    </w:p>
    <w:p w14:paraId="7DFDCAD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0C5BD10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8.18. FORMATO INSTITUCIONAL DEL INVENTARIO DE ARCHIVO DE TRÁMITE. </w:t>
      </w:r>
    </w:p>
    <w:p w14:paraId="396DFC0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8.19. FORMATO INSTITUCIONAL DEL INVENTARIO DE ARCHIVO DE CONCENTRACIÓN. </w:t>
      </w:r>
    </w:p>
    <w:p w14:paraId="4B6ADBF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8.20. FORMATO INSTITUCIONAL DEL INVENTARIO DE ARCHIVO HISTÓRICO. </w:t>
      </w:r>
    </w:p>
    <w:p w14:paraId="5D85150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8.21. FORMATO INSTITUCIONAL DEL INVENTARIO DE TRANSFERENCIA PRIMARIA. </w:t>
      </w:r>
    </w:p>
    <w:p w14:paraId="558585C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8.22. FORMATO INSTITUCIONAL DEL INVENTARIO DE TRANSFERENCIA SECUNDARIA. </w:t>
      </w:r>
    </w:p>
    <w:p w14:paraId="7E69753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8.23. FORMATO INSTITUCIONAL DEL INVENTARIO DE BAJA DOCUMENTAL. </w:t>
      </w:r>
    </w:p>
    <w:p w14:paraId="2EC27D9F"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sz w:val="20"/>
          <w:szCs w:val="20"/>
        </w:rPr>
      </w:pPr>
    </w:p>
    <w:p w14:paraId="765A10E7"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9. GUÍA DE ARCHIVO DOCUMENTAL </w:t>
      </w:r>
    </w:p>
    <w:p w14:paraId="78476D7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9.1. ¿CUENTAN CON GUÍA DE ARCHIVO DOCUMENTAL COMO LO ESTABLECE EL ARTÍCULO DÉCIMO CUARTO DE LOS LINEAMIENTOS PARA LA ORGANIZACIÓN Y CONSERVACIÓN DE ARCHIVOS? </w:t>
      </w:r>
    </w:p>
    <w:p w14:paraId="673E8E3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u w:val="single"/>
        </w:rPr>
        <w:t>EN CASO AFIRMATIVO</w:t>
      </w:r>
      <w:r w:rsidRPr="00EB570A">
        <w:rPr>
          <w:rFonts w:ascii="Palatino Linotype" w:eastAsia="Palatino Linotype" w:hAnsi="Palatino Linotype" w:cs="Palatino Linotype"/>
          <w:sz w:val="20"/>
          <w:szCs w:val="20"/>
        </w:rPr>
        <w:t xml:space="preserve">: </w:t>
      </w:r>
    </w:p>
    <w:p w14:paraId="65E3ED0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9.2. ¿DESDE QUE AÑO CUENTAN CON GUÍA DE ARCHIVO DOCUMENTAL? </w:t>
      </w:r>
    </w:p>
    <w:p w14:paraId="74087C0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9.3. ¿TIENEN PUBLICADO EN SU PORTAL OFICIAL LA GUÍA DE ARCHIVO DOCUMENTAL COMO LO INDICA EL ARTÍCULO 70 FRACCIÓN XLV DE LA LEY GENERAL DE TRANSPARENCIA Y ACCESO A LA INFORMACIÓN PÚBLICA?</w:t>
      </w:r>
    </w:p>
    <w:p w14:paraId="048B26FC"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6963508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9.4. FORMATO INSTITUCIONAL DE LA GUÍA DE ARCHIVO DOCUMENTAL.</w:t>
      </w:r>
    </w:p>
    <w:p w14:paraId="221674F0"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5290DFBF"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10. ÍNDICE DE EXPEDIENTES CLASIFICADOS COMO RESERVADOS </w:t>
      </w:r>
    </w:p>
    <w:p w14:paraId="1AE483F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10.1. ¿CUENTAN CON ÍNDICE DE EXPEDIENTES CLASIFICADOS COMO RESERVADOS COMO LO ESTABLECE EL ARTÍCULO 14 DE LA LEY GENERAL DE </w:t>
      </w:r>
      <w:proofErr w:type="gramStart"/>
      <w:r w:rsidRPr="00EB570A">
        <w:rPr>
          <w:rFonts w:ascii="Palatino Linotype" w:eastAsia="Palatino Linotype" w:hAnsi="Palatino Linotype" w:cs="Palatino Linotype"/>
          <w:sz w:val="20"/>
          <w:szCs w:val="20"/>
        </w:rPr>
        <w:t>ARCHIVOS</w:t>
      </w:r>
      <w:proofErr w:type="gramEnd"/>
      <w:r w:rsidRPr="00EB570A">
        <w:rPr>
          <w:rFonts w:ascii="Palatino Linotype" w:eastAsia="Palatino Linotype" w:hAnsi="Palatino Linotype" w:cs="Palatino Linotype"/>
          <w:sz w:val="20"/>
          <w:szCs w:val="20"/>
        </w:rPr>
        <w:t xml:space="preserve"> ASÍ COMO EL ARTÍCULO DÉCIMO CUARTO DE LOS LINEAMIENTOS PARA LA ORGANIZACIÓN Y CONSERVACIÓN DE ARCHIVOS? </w:t>
      </w:r>
    </w:p>
    <w:p w14:paraId="4BA6A16C"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528B8326"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10.2. ¿DESDE QUE AÑO CUENTAN CON ÍNDICE DE EXPEDIENTES CLASIFICADOS COMO RESERVADOS? </w:t>
      </w:r>
    </w:p>
    <w:p w14:paraId="4D333D9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10.3. ¿TIENEN PUBLICADO EL ÍNDICE DE EXPEDIENTES CLASIFICADOS COMO RESERVADOS COMO LO ESTABLECE EL ARTÍCULO 102 DE LA LEY GENERAL DE TRANSPARENCIA Y ACCESO A LA INFORMACIÓN PÚBLICA? </w:t>
      </w:r>
    </w:p>
    <w:p w14:paraId="41CFB70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10.4. ¿EN DONDE TIENEN PUBLICADO EL ÍNDICE DE EXPEDIENTES CLASIFICADOS COMO RESERVADOS? </w:t>
      </w:r>
    </w:p>
    <w:p w14:paraId="58AE7A10"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sz w:val="20"/>
          <w:szCs w:val="20"/>
        </w:rPr>
      </w:pPr>
    </w:p>
    <w:p w14:paraId="388D99D2"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u w:val="single"/>
        </w:rPr>
      </w:pPr>
      <w:r w:rsidRPr="00EB570A">
        <w:rPr>
          <w:rFonts w:ascii="Palatino Linotype" w:eastAsia="Palatino Linotype" w:hAnsi="Palatino Linotype" w:cs="Palatino Linotype"/>
          <w:b/>
          <w:sz w:val="20"/>
          <w:szCs w:val="20"/>
          <w:u w:val="single"/>
        </w:rPr>
        <w:t xml:space="preserve">TIPOS DE ARCHIVOS </w:t>
      </w:r>
    </w:p>
    <w:p w14:paraId="2B52D73F"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11. ARCHIVOS DE TRÁMITE</w:t>
      </w:r>
      <w:r w:rsidRPr="00EB570A">
        <w:rPr>
          <w:rFonts w:ascii="Palatino Linotype" w:eastAsia="Palatino Linotype" w:hAnsi="Palatino Linotype" w:cs="Palatino Linotype"/>
          <w:sz w:val="20"/>
          <w:szCs w:val="20"/>
        </w:rPr>
        <w:t xml:space="preserve"> </w:t>
      </w:r>
    </w:p>
    <w:p w14:paraId="24184A1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11.1. ¿CON CUANTAS UNIDADES ADMINISTRATIVAS CUENTAN? </w:t>
      </w:r>
    </w:p>
    <w:p w14:paraId="52DEB1F6"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11.2. ¿CON CUANTOS ARCHIVOS DE TRÁMITE CUENTAN? </w:t>
      </w:r>
    </w:p>
    <w:p w14:paraId="445E1C4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11.3. ¿CADA ARCHIVO DE TRÁMITE CUENTA CON UN RESPONSABLE COMO LO ESTABLECE EL ARTÍCULO 30 ÚLTIMO PÁRRAFO DE LA LEY GENERAL DE ARCHIVOS? </w:t>
      </w:r>
    </w:p>
    <w:p w14:paraId="696EED6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 xml:space="preserve">11.4. ¿CADA ARCHIVO DE TRÁMITE CUENTA CON SU INVENTARIO DE ARCHIVO DE TRÁMITE COMO LO ESTABLECE EL ARTÍCULO 13 FRACCIÓN III DE LA LEY GENERAL DE ARCHIVOS? </w:t>
      </w:r>
    </w:p>
    <w:p w14:paraId="5F96C26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11.5. ¿QUIEN COORDINA LA OPERACIÓN DE LOS ARCHIVOS DE TRÁMITE?</w:t>
      </w:r>
    </w:p>
    <w:p w14:paraId="35AC49B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2D951E6B"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11.7. ¿LOS RESPONSABLES DE ARCHIVOS DE TRÁMITE CUENTAN CON LOS CONOCIMIENTOS, HABILIDADES, COMPETENCIAS Y EXPERIENCIA ARCHIVÍSTICOS ACORDES CON SU RESPONSABILIDAD, COMO LO ESTABLECE EL ARTÍCULO 30 ÚLTIMO PÁRRAFO DE LA LEY GENERAL DE ARCHIVOS?</w:t>
      </w:r>
    </w:p>
    <w:p w14:paraId="4CBCAB0A" w14:textId="77777777" w:rsidR="00496531" w:rsidRPr="00EB570A" w:rsidRDefault="00496531">
      <w:pPr>
        <w:tabs>
          <w:tab w:val="left" w:pos="8503"/>
        </w:tabs>
        <w:spacing w:before="120" w:after="120"/>
        <w:ind w:left="567"/>
        <w:jc w:val="both"/>
        <w:rPr>
          <w:rFonts w:ascii="Palatino Linotype" w:eastAsia="Palatino Linotype" w:hAnsi="Palatino Linotype" w:cs="Palatino Linotype"/>
          <w:sz w:val="20"/>
          <w:szCs w:val="20"/>
        </w:rPr>
      </w:pPr>
    </w:p>
    <w:p w14:paraId="7CFA7300"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12. ARCHIVO DE CONCENTRACIÓN </w:t>
      </w:r>
    </w:p>
    <w:p w14:paraId="2F1AB51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12.1. ¿CUENTAN CON ARCHIVO DE CONCENTRACIÓN? </w:t>
      </w:r>
    </w:p>
    <w:p w14:paraId="2EA146F0"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7C2B1F0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12.2. ¿EL ARCHIVO DE CONCENTRACIÓN CUENTA CON INVENTARIO DE SU ACERVO DOCUMENTAL? </w:t>
      </w:r>
    </w:p>
    <w:p w14:paraId="1D525870"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12.3. ¿SABEN CON CUANTAS REMESAS O TRANSFERENCIAS PRIMARIAS CUENTAN EN EL ARCHIVO DE CONCENTRACIÓN? </w:t>
      </w:r>
    </w:p>
    <w:p w14:paraId="7B17952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12.4. ¿EL ACERVO DOCUMENTAL DEL ARCHIVO DE CONCENTRACIÓN CUENTA CON EXPEDIENTES CLASIFICADOS COMO RESERVADOS Y/O CONFIDENCIALES? </w:t>
      </w:r>
    </w:p>
    <w:p w14:paraId="52C1080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12.5. ¿EL ARCHIVO DE CONCENTRACIÓN SE ENCARGA DE LLEVAR A CABO LAS TRANSFERENCIAS SECUNDARIAS COMO LO ESTABLECE EL ARTÍCULO 31 FRACCIÓN X DE LA LEY GENERAL DE ARCHIVOS? </w:t>
      </w:r>
    </w:p>
    <w:p w14:paraId="525DC3E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12.6. ¿EL RESPONSABLE DE ARCHIVO DE CONCENTRACIÓN CUENTA CON LOS CONOCIMIENTOS, HABILIDADES, COMPETENCIAS Y EXPERIENCIA ACORDES A SU RESPONSABILIDAD, COMO LO ESTABLECE EL ARTÍCULO 31 EN SU ÚLTIMO PÁRRAFO DE LA LEY GENERAL DE ARCHIVOS? </w:t>
      </w:r>
    </w:p>
    <w:p w14:paraId="7230E960"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12.7. ¿EL RESPONSABLE DEL ARCHIVO DE CONCENTRACIÓN SE ENCARGA DE LA SELECCIÓN FINAL COMO LO ESTABLECE EL ARTÍCULO DÉCIMO PRIMERO FRACCIÓN III INCISO a) DE LOS LINEAMIENTOS PARA LA ORGANIZACIÓN Y CONSERVACIÓN DE ARCHIVOS? </w:t>
      </w:r>
    </w:p>
    <w:p w14:paraId="59760920"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12.8. ¿EL RESPONSABLE DEL ARCHIVO DE CONCENTRACIÓN BRINDA EL SERVICIO DE PRÉSTAMO DE EXPEDIENTES COMO LO ESTABLECE EL ARTÍCULO DÉCIMO PRIMERO FRACCIÓN III INCISO b) DE LOS LINEAMIENTOS PARA LA ORGANIZACIÓN Y CONSERVACIÓN DE ARCHIVOS?</w:t>
      </w:r>
    </w:p>
    <w:p w14:paraId="2048F73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14:paraId="2A4052EB"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00B9D0B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12.10. EL FORMATO INSTITUCIONAL CON EL CUAL SE LLEVA A CABO EL PRÉSTAMO DE EXPEDIENTES EN EL ARCHIVO DE CONCENTRACIÓN. </w:t>
      </w:r>
    </w:p>
    <w:p w14:paraId="73890A64"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sz w:val="20"/>
          <w:szCs w:val="20"/>
        </w:rPr>
      </w:pPr>
    </w:p>
    <w:p w14:paraId="6B609F94"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13. ARCHIVO HISTÓRICO </w:t>
      </w:r>
    </w:p>
    <w:p w14:paraId="74D6E2E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13.1. ¿CUENTAN CON ARCHIVO HISTÓRICO? </w:t>
      </w:r>
    </w:p>
    <w:p w14:paraId="72CAC42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67D3F41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13.2. ¿EL ARCHIVO HISTÓRICO CUENTA CON INVENTARIO DE SU ACERVO DOCUMENTAL?</w:t>
      </w:r>
    </w:p>
    <w:p w14:paraId="4948142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13.3. ¿EL RESPONSABLE DEL ARCHIVO HISTÓRICO HACE LA DIFUSIÓN DEL ACERVO DOCUMENTAL DEL MISMO ARCHIVO COMO LO ESTABLECE EL ARTÍCULO DÉCIMO PRIMERO FRACCIÓN IV INCISO d) DE LOS LINEAMIENTOS PARA LA ORGANIZACIÓN Y CONSERVACIÓN DE LOS ARCHIVOS? </w:t>
      </w:r>
    </w:p>
    <w:p w14:paraId="6D3A41C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6EF999A6"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13.5. ¿EL RESPONSABLE DEL ARCHIVO HISTÓRICO CUENTA CON LOS CONOCIMIENTOS, HABILIDADES, COMPETENCIAS Y EXPERIENCIA ACORDES CON SU RESPONSABILIDAD, COMO LO ESTABLECE EL ARTÍCULO 32 DE LA LEY GENERAL DE ARCHIVOS?</w:t>
      </w:r>
    </w:p>
    <w:p w14:paraId="78885DFA"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sz w:val="20"/>
          <w:szCs w:val="20"/>
        </w:rPr>
      </w:pPr>
    </w:p>
    <w:p w14:paraId="228A3695"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u w:val="single"/>
        </w:rPr>
      </w:pPr>
      <w:r w:rsidRPr="00EB570A">
        <w:rPr>
          <w:rFonts w:ascii="Palatino Linotype" w:eastAsia="Palatino Linotype" w:hAnsi="Palatino Linotype" w:cs="Palatino Linotype"/>
          <w:b/>
          <w:sz w:val="20"/>
          <w:szCs w:val="20"/>
          <w:u w:val="single"/>
        </w:rPr>
        <w:t xml:space="preserve">ACTIVIDADES ARCHIVÍSTICAS </w:t>
      </w:r>
    </w:p>
    <w:p w14:paraId="2B5CC839"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14. PROGRAMA ANUAL DE DESARROLLO ARCHIVÍSTICO </w:t>
      </w:r>
    </w:p>
    <w:p w14:paraId="217A013C"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14.1. ¿CUENTAN ACTUALMENTE CON EL PROGRAMA ANUAL DE DESARROLLO ARCHIVÍSTICO (PADA 2022) </w:t>
      </w:r>
      <w:proofErr w:type="gramStart"/>
      <w:r w:rsidRPr="00EB570A">
        <w:rPr>
          <w:rFonts w:ascii="Palatino Linotype" w:eastAsia="Palatino Linotype" w:hAnsi="Palatino Linotype" w:cs="Palatino Linotype"/>
          <w:sz w:val="20"/>
          <w:szCs w:val="20"/>
        </w:rPr>
        <w:t>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w:t>
      </w:r>
      <w:proofErr w:type="gramEnd"/>
      <w:r w:rsidRPr="00EB570A">
        <w:rPr>
          <w:rFonts w:ascii="Palatino Linotype" w:eastAsia="Palatino Linotype" w:hAnsi="Palatino Linotype" w:cs="Palatino Linotype"/>
          <w:sz w:val="20"/>
          <w:szCs w:val="20"/>
        </w:rPr>
        <w:t xml:space="preserve"> </w:t>
      </w:r>
    </w:p>
    <w:p w14:paraId="608E1C0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46D74D4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 xml:space="preserve">14.2. ¿QUIEN ELABORÓ LOS PROGRAMAS ANUALES DE DESARROLLO ARCHIVÍSTICO 2019, 2020 Y 2021? </w:t>
      </w:r>
    </w:p>
    <w:p w14:paraId="4CBD8BB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14.3. ¿HAN PUBLICADO LOS PROGRAMAS ANUALES DE DESARROLLO ARCHIVÍSTICO EN SU PORTAL OFICIAL COMO LO ESTABLECE EL ARTÍCULO 23 DE LA LEY GENERAL DE ARCHIVOS? </w:t>
      </w:r>
    </w:p>
    <w:p w14:paraId="1EA5D84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14.4. ¿HAN PUBLICADO LOS INFORMES ANUALES DE 2019, 2020 Y 2021 DETALLANDO EL CUMPLIMIENTO DEL PROGRAMA ANUAL DE DESARROLLO ARCHIVÍSTICO COMO LO ESTABLECE EL ARTÍCULO 26 DE LA LEY GENERAL DE ARCHIVOS? </w:t>
      </w:r>
    </w:p>
    <w:p w14:paraId="5B66EBB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166EAA9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14.5. LOS PROGRAMAS ANUALES DE DESARROLLO ARCHIVÍSTICO DE LOS AÑOS 2019, 2020 Y 2021. </w:t>
      </w:r>
    </w:p>
    <w:p w14:paraId="2E93698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14.6. LOS INFORMES ANUALES DEL CUMPLIMIENTO DE LOS PROGRAMAS ANUALES DE DESARROLLO ARCHIVÍSTICO DE LOS AÑOS 2019, 2020 Y 2021.</w:t>
      </w:r>
    </w:p>
    <w:p w14:paraId="68433CFF"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7687F93F"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15. PROGRAMA DE PRESERVACIÓN DIGITAL </w:t>
      </w:r>
    </w:p>
    <w:p w14:paraId="5971D45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15.1. ¿CUENTAN CON PROGRAMA DE PRESERVACIÓN DIGITAL COMO LO ESTABLECE EL ARTÍCULO TRIGÉSIMO NOVENO DE LOS LINEAMIENTOS PARA LA ORGANIZACIÓN Y CONSERVACIÓN DE ARCHIVOS? </w:t>
      </w:r>
    </w:p>
    <w:p w14:paraId="7EEB90D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2E1FE79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15.2. ¿DESDE QUE AÑO CUENTAN CON PROGRAMA DE PRESERVACIÓN DIGITAL? </w:t>
      </w:r>
    </w:p>
    <w:p w14:paraId="190445E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15.3. ¿QUIENES INTERVINIERON EN LA PLANEACIÓN, DESARROLLO Y PUESTA EN MARCHA DEL PROGRAMA DE PRESERVACIÓN DIGITAL? </w:t>
      </w:r>
    </w:p>
    <w:p w14:paraId="53FB662B"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6E8B6DF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15.4. LOS PROGRAMAS DE PRESERVACIÓN DIGITAL DE LOS AÑOS 2019, 2020 Y 2021. </w:t>
      </w:r>
    </w:p>
    <w:p w14:paraId="7607721A"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16B13E91"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16. PROGRAMA DE SEGURIDAD DE LA INFORMACIÓN </w:t>
      </w:r>
    </w:p>
    <w:p w14:paraId="28BA028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16.1. ¿CUENTAN CON PROGRAMA DE SEGURIDAD DE LA INFORMACIÓN COMO LO ESTABLECE EL ARTÍCULO QUINCUAGÉSIMO OCTAVO DE LOS LINEAMIENTOS PARA LA ORGANIZACIÓN Y CONSERVACIÓN DE ARCHIVOS? </w:t>
      </w:r>
    </w:p>
    <w:p w14:paraId="0300350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39FE758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16.2. ¿DESDE QUE AÑO CUENTAN CON PROGRAMA DE SEGURIDAD DE LA INFORMACIÓN? </w:t>
      </w:r>
    </w:p>
    <w:p w14:paraId="71EE9F4B"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 xml:space="preserve">16.3. ¿QUIENES INTERVINIERON EN LA PLANEACIÓN, DESARROLLO Y PUESTA EN MARCHA DEL PROGRAMA DE SEGURIDAD DE LA INFORMACIÓN? </w:t>
      </w:r>
    </w:p>
    <w:p w14:paraId="6A61F16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4A76479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16.4. LOS PROGRAMAS DE SEGURIDAD DE LA INFORMACIÓN DE LOS AÑOS 2017, 2018, 2019, 2020 Y 2021. </w:t>
      </w:r>
    </w:p>
    <w:p w14:paraId="36A569E3"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02DBF0E0"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17. ARCHIVACIÓN</w:t>
      </w:r>
    </w:p>
    <w:p w14:paraId="4AB478D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17.1. ¿ARCHIVAN SUS DOCUMENTOS POR ASUNTO COMO LO ESTABLECE EL ARTÍCULO 20 SEGUNDO PÁRRAFO DE LA LEY GENERAL DE ARCHIVOS Y EL ARTÍCULO OCTAVO DE LOS LINEAMIENTOS PARA LA ORGANIZACIÓN Y CONSERVACIÓN DE ARCHIVOS?</w:t>
      </w:r>
    </w:p>
    <w:p w14:paraId="088BFA0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7D03413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17.2. ¿DESDE QUE AÑO ARCHIVAN SUS DOCUMENTOS POR ASUNTO? </w:t>
      </w:r>
    </w:p>
    <w:p w14:paraId="00EAE6E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17.3. ¿DE DONDE PROCEDE EL ASUNTO DE CADA DOCUMENTO, </w:t>
      </w:r>
      <w:proofErr w:type="gramStart"/>
      <w:r w:rsidRPr="00EB570A">
        <w:rPr>
          <w:rFonts w:ascii="Palatino Linotype" w:eastAsia="Palatino Linotype" w:hAnsi="Palatino Linotype" w:cs="Palatino Linotype"/>
          <w:sz w:val="20"/>
          <w:szCs w:val="20"/>
        </w:rPr>
        <w:t>ES DECIR, DE CUAL FUE EL CRITERIO PARA DETERMINAR LOS ASUNTOS DE CADA DOCUMENTO?</w:t>
      </w:r>
      <w:proofErr w:type="gramEnd"/>
    </w:p>
    <w:p w14:paraId="4EA8FDA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p w14:paraId="4418431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u w:val="single"/>
        </w:rPr>
        <w:t>EN CASO AFIRMATIVO</w:t>
      </w:r>
      <w:r w:rsidRPr="00EB570A">
        <w:rPr>
          <w:rFonts w:ascii="Palatino Linotype" w:eastAsia="Palatino Linotype" w:hAnsi="Palatino Linotype" w:cs="Palatino Linotype"/>
          <w:sz w:val="20"/>
          <w:szCs w:val="20"/>
        </w:rPr>
        <w:t>:</w:t>
      </w:r>
    </w:p>
    <w:p w14:paraId="71D3AB7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17.5. ¿DESDE QUE AÑO CUENTAN CON IDENTIFICADORES EN SUS EXPEDIENTES?</w:t>
      </w:r>
    </w:p>
    <w:p w14:paraId="6065DEB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17.6. ¿QUIEN APRUEBA EL FORMATO DE SUS CARÁTULAS Y PESTAÑAS O CEJAS O MARBETES?</w:t>
      </w:r>
    </w:p>
    <w:p w14:paraId="3F1D7D9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6967569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17.7. LOS FORMATOS INSTITUCIONALES DE CARÁTULA DE EXPEDIENTES Y PESTAÑAS O CEJAS O MARBETES DE SUS EXPEDIENTES </w:t>
      </w:r>
    </w:p>
    <w:p w14:paraId="3C7248DB" w14:textId="77777777" w:rsidR="00496531" w:rsidRPr="00EB570A" w:rsidRDefault="00496531">
      <w:pPr>
        <w:tabs>
          <w:tab w:val="left" w:pos="8503"/>
        </w:tabs>
        <w:spacing w:before="120" w:after="120"/>
        <w:ind w:left="567"/>
        <w:jc w:val="both"/>
        <w:rPr>
          <w:rFonts w:ascii="Palatino Linotype" w:eastAsia="Palatino Linotype" w:hAnsi="Palatino Linotype" w:cs="Palatino Linotype"/>
          <w:sz w:val="20"/>
          <w:szCs w:val="20"/>
        </w:rPr>
      </w:pPr>
    </w:p>
    <w:p w14:paraId="0761DD84"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18. TRANSFERENCIA PRIMARIA </w:t>
      </w:r>
    </w:p>
    <w:p w14:paraId="507BD04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18.1. ¿SUS ARCHIVOS DE TRÁMITE LLEVAN A CABO LAS TRANSFERENCIAS PRIMARIAS DE SUS EXPEDIENTES DE TRÁMITE CONCLUIDO COMO LO ESTABLECE EL ARTÍCULO 30 FRACCIÓN VI DE LA LEY GENERAL DE ARCHIVOS? </w:t>
      </w:r>
    </w:p>
    <w:p w14:paraId="38F1AD3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2A8E57F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 xml:space="preserve">18.2. ¿LA TRANSFERENCIA PRIMARIA LA REALIZAN CON INVENTARIO DE TRANSFERENCIA PRIMARIA? </w:t>
      </w:r>
    </w:p>
    <w:p w14:paraId="31D181C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p w14:paraId="4D6CDAC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18.4. ¿SOLICITAN QUE LOS EXPEDIENTES QUE INGRESAN AL ARCHIVO DE CONCENTRACIÓN YA INGRESEN CLASIFICADOS DE ACUERDO SU CUADRO GENERAL DE CLASIFICACIÓN ARCHIVÍSTICA? </w:t>
      </w:r>
    </w:p>
    <w:p w14:paraId="6412E20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18.5. ¿COMO ASEGURAN QUE LAS REMESAS DE TRANSFERENCIA PRIMARIA CUMPLAN CON LO INDICADO EN EL ARTÍCULO 30 </w:t>
      </w:r>
      <w:proofErr w:type="gramStart"/>
      <w:r w:rsidRPr="00EB570A">
        <w:rPr>
          <w:rFonts w:ascii="Palatino Linotype" w:eastAsia="Palatino Linotype" w:hAnsi="Palatino Linotype" w:cs="Palatino Linotype"/>
          <w:sz w:val="20"/>
          <w:szCs w:val="20"/>
        </w:rPr>
        <w:t>FRACCIÓN III DE LA LEY GENERAL DE ARCHIVOS, ES DECIR, COMO SE ASEGURAN DE QUE LOS RESPONSABLES DE LOS ARCHIVOS DE TRÁMITE NO QUIERAN INGRESAR DOCUMENTACIÓN CLASIFICADA AL ARCHIVO DE CONCENTRACIÓN EN TRANSFERENCIA PRIMARIA?</w:t>
      </w:r>
      <w:proofErr w:type="gramEnd"/>
      <w:r w:rsidRPr="00EB570A">
        <w:rPr>
          <w:rFonts w:ascii="Palatino Linotype" w:eastAsia="Palatino Linotype" w:hAnsi="Palatino Linotype" w:cs="Palatino Linotype"/>
          <w:sz w:val="20"/>
          <w:szCs w:val="20"/>
        </w:rPr>
        <w:t xml:space="preserve"> </w:t>
      </w:r>
    </w:p>
    <w:p w14:paraId="43772F6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SOLICITO, DE LA MANERA MÁS ATENTA, LA SIGUIENTE DOCUMENTACIÓN EN FORMATO PDF:</w:t>
      </w:r>
    </w:p>
    <w:p w14:paraId="4E61F64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18.6. EL FORMATO INSTITUCIONAL DEL INVENTARIO DE TRANSFERENCIA PRIMARIA. </w:t>
      </w:r>
    </w:p>
    <w:p w14:paraId="1F31F1A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18.7. EL PROCEDIMIENTO PARA LA TRANSFERENCIA PRIMARA.</w:t>
      </w:r>
    </w:p>
    <w:p w14:paraId="5A10C180" w14:textId="77777777" w:rsidR="00496531" w:rsidRPr="00EB570A" w:rsidRDefault="00496531">
      <w:pPr>
        <w:tabs>
          <w:tab w:val="left" w:pos="8503"/>
        </w:tabs>
        <w:spacing w:before="120" w:after="120"/>
        <w:ind w:left="567"/>
        <w:jc w:val="both"/>
        <w:rPr>
          <w:rFonts w:ascii="Palatino Linotype" w:eastAsia="Palatino Linotype" w:hAnsi="Palatino Linotype" w:cs="Palatino Linotype"/>
          <w:sz w:val="20"/>
          <w:szCs w:val="20"/>
        </w:rPr>
      </w:pPr>
    </w:p>
    <w:p w14:paraId="4FDC34EC"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19. TRANSFERENCIA SECUNDARIA </w:t>
      </w:r>
    </w:p>
    <w:p w14:paraId="4DE7316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19.1. ¿SU ARCHIVO DE CONCENTRACIÓN LLEVA A CABO TRANSFERENCIAS SECUNDARIAS COMO LO ESTABLECEN LOS ARTÍCULOS 31 FRACCIÓN X Y 59 DE LA LEY GENERAL DE ARCHIVOS? </w:t>
      </w:r>
    </w:p>
    <w:p w14:paraId="395E227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6B5C187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19.2. ¿QUIEN LLEVA A CABO LA SELECCIÓN DE DOCUMENTACIÓN QUE SE DESTINA AL ARCHIVO HISTÓRICO EN TRANSFERENCIA SECUNDARIA? </w:t>
      </w:r>
    </w:p>
    <w:p w14:paraId="4723C87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19.3. ¿BAJO QUE CRITERIOS SE LLEVA A CABO LA SELECCIÓN DE LA DOCUMENTACIÓN QUE SE DESTINA AL ARCHIVO HISTÓRICO EN TRANSFERENCIA SECUNDARIA? </w:t>
      </w:r>
    </w:p>
    <w:p w14:paraId="42CEC72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11BB5DB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19.4. EL FORMATO INSTITUCIONAL DEL INVENTARIO DE TRASFERENCIA SECUNDARIA </w:t>
      </w:r>
    </w:p>
    <w:p w14:paraId="5C080070"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19.5. EL PROCEDIMIENTO PARA LA TRANSFERENCIA SECUNDARIA. </w:t>
      </w:r>
    </w:p>
    <w:p w14:paraId="3A05AE4A"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06FC326A"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lastRenderedPageBreak/>
        <w:t xml:space="preserve">20. DIGITALIZACIÓN </w:t>
      </w:r>
    </w:p>
    <w:p w14:paraId="1426C4B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20.1. ¿LLEVAN A CABO LA DIGITALIZACIÓN DE DOCUMENTOS COMO LO ESTABLECE EL ARTÍCULO 11 FRACCIÓN XI DE LA LEY GENERAL DE ARCHIVOS Y LOS ARTÍCULOS TRIGÉSIMO CUARTO, TRIGÉSIMO QUINTO, CUADRAGÉSIMO PRIMERO, CUADRAGÉSIMO SEGUNDO, CUADRAGÉSIMO TERCERO, CUADRAGÉSIMO CUARTO Y CUADRAGÉSIMO QUINTO Y NOVENO DE LOS TRANSITORIOS DE LOS LINEAMIENTOS PARA LA ORGANIZACIÓN Y CONSERVACIÓN DE LOS ARCHIVOS? </w:t>
      </w:r>
    </w:p>
    <w:p w14:paraId="2E55101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105664D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20.2. ¿CUENTAN CON UN PROGRAMA PERMANENTE DE DIGITALIZACIÓN DE EXPEDIENTES? </w:t>
      </w:r>
    </w:p>
    <w:p w14:paraId="5D67984B"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20.3. ¿LOS ARCHIVOS DE TRÁMITE LLEVAN A CABO LA DIGITALIZACIÓN DE SUS EXPEDIENTES? </w:t>
      </w:r>
    </w:p>
    <w:p w14:paraId="6A4A6FA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20.4. ¿EL ARCHIVO DE CONCENTRACIÓN LLEVA A CABO LA DIGITALIZACIÓN DE SU ACERVO DOCUMENTAL? </w:t>
      </w:r>
    </w:p>
    <w:p w14:paraId="44AB386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20.5. ¿EL ARCHIVO HISTÓRICO LLEVA A CABO LA DIGITALIZACIÓN DE SU ACERVO DOCUMENTAL? </w:t>
      </w:r>
    </w:p>
    <w:p w14:paraId="779FD19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49383F3C"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20.6. EL PROGRAMA DE DIGITALIZACIÓN DEL AÑO 2019, 2020 Y 2021. </w:t>
      </w:r>
    </w:p>
    <w:p w14:paraId="0DDEAF40"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32F5E48C"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21. DOCUMENTOS ELECTRÓNICOS </w:t>
      </w:r>
    </w:p>
    <w:p w14:paraId="1E4D8E7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21.1. ¿LLEVAN A CABO EL MANEJO DE LOS DOCUMENTOS ELECTRÓNICOS COMO LO ESTABLECEN LOS ARTÍCULOS 41, 42, 43, 44 Y 45 DE LA LEY GENERAL DE </w:t>
      </w:r>
      <w:proofErr w:type="gramStart"/>
      <w:r w:rsidRPr="00EB570A">
        <w:rPr>
          <w:rFonts w:ascii="Palatino Linotype" w:eastAsia="Palatino Linotype" w:hAnsi="Palatino Linotype" w:cs="Palatino Linotype"/>
          <w:sz w:val="20"/>
          <w:szCs w:val="20"/>
        </w:rPr>
        <w:t>ARCHIVOS</w:t>
      </w:r>
      <w:proofErr w:type="gramEnd"/>
      <w:r w:rsidRPr="00EB570A">
        <w:rPr>
          <w:rFonts w:ascii="Palatino Linotype" w:eastAsia="Palatino Linotype" w:hAnsi="Palatino Linotype" w:cs="Palatino Linotype"/>
          <w:sz w:val="20"/>
          <w:szCs w:val="20"/>
        </w:rPr>
        <w:t xml:space="preserve">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205F99F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0EA262B0"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21.2. ¿QUIEN DETERMINA LOS CRITERIOS PARA EL MANEJO DE DOCUMENTOS ELECTRÓNICOS? </w:t>
      </w:r>
    </w:p>
    <w:p w14:paraId="06B0B82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21.3. ¿HACEN UTILIZACIÓN DEL SERVICIO DE UNA NUBE PARA EL MANEJO DE ARCHIVOS ELECTRÓNICOS? </w:t>
      </w:r>
    </w:p>
    <w:p w14:paraId="44949AB0"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SOLICITO, DE LA MANERA MÁS ATENTA, LA SIGUIENTE DOCUMENTACIÓN EN FORMATO PDF:</w:t>
      </w:r>
    </w:p>
    <w:p w14:paraId="13FF1D7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21.4. EL PROGRAMA DE PRESERVACIÓN DIGITAL DE LOS AÑOS 2019, 2020 Y 2021. </w:t>
      </w:r>
    </w:p>
    <w:p w14:paraId="3D1A3BAB"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lastRenderedPageBreak/>
        <w:t xml:space="preserve">22. SELECCIÓN FINAL </w:t>
      </w:r>
    </w:p>
    <w:p w14:paraId="326FD60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0771B7C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30A36DB0"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22.2. ¿DESDE QUE AÑO HACEN SELECCIÓN FINAL? </w:t>
      </w:r>
    </w:p>
    <w:p w14:paraId="08B3B51C"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22.3. ¿QUIEN SE ENCARGA DE LA SELECCIÓN FINAL? </w:t>
      </w:r>
    </w:p>
    <w:p w14:paraId="7137A12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22.4. ¿CUAL ES EL CRITERIO PARA ESCOGER LA DOCUMENTACIÓN SUSCEPTIBLE DE SER DESTRUIDA EN SELECCIÓN FINAL? </w:t>
      </w:r>
    </w:p>
    <w:p w14:paraId="7E2F296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22.5. ¿CUANTAS SELECCIONES FINALES LLEVAN EN LOS AÑOS 2019, 2020 Y 2021? </w:t>
      </w:r>
    </w:p>
    <w:p w14:paraId="7254C14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22.6. ¿CUENTAN CON PROCEDIMIENTO PARA LA SELECCIÓN FINAL? </w:t>
      </w:r>
    </w:p>
    <w:p w14:paraId="38872DF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22.7. ¿QUIEN INTERVIENE EN LA APROBACIÓN DE LA DESTRUCCIÓN DE LA SELECCIÓN FINAL? </w:t>
      </w:r>
    </w:p>
    <w:p w14:paraId="34FC061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22.8. ¿YA LLEVAN A CABO LA SELECCIÓN FINAL UTILIZANDO LAS SERIES DOCUMENTALES DEL CUADRO GENERAL DE CLASIFICACIÓN ARCHIVÍSTICA? </w:t>
      </w:r>
    </w:p>
    <w:p w14:paraId="4383AA7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22.9. ¿CON CUANTAS DESTRUCCIONES DE SELECCIÓN FINAL CUENTAN DESDE 2019?</w:t>
      </w:r>
    </w:p>
    <w:p w14:paraId="2D2FF4A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23C92E1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22.10. EL ÚLTIMO ACUERDO DE DESTRUCCIÓN DOCUMENTAL EMITIDO POR LA AUTORIDAD ESTATAL </w:t>
      </w:r>
    </w:p>
    <w:p w14:paraId="77FAF602"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23. ADMINISTRACIÓN DE ARCHIVOS DE TRÁMITE </w:t>
      </w:r>
    </w:p>
    <w:p w14:paraId="71BCA50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23.1. ¿LLEVAN A CABO LA COORDINACIÓN DE LAS ACTIVIDADES DE LOS ARCHIVOS DE TRÁMITE COMO LO ESTABLECE EL ARTÍCULO 28 FRACCIÓN IX DE LA LEY GENERAL DE ARCHIVOS? </w:t>
      </w:r>
    </w:p>
    <w:p w14:paraId="6D13285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12FFCA7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23.2. ¿CUANTOS ARCHIVOS DE TRÁMITE TIENEN? </w:t>
      </w:r>
    </w:p>
    <w:p w14:paraId="7A06A22C"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23.3. ¿LOS RESPONSABLES DE LOS ARCHIVOS DE TRÁMITE CUENTAN CON NOMBRAMIENTO POR ESCRITO COMO LO ESTABLECE EL ARTÍCULO 21 FRACCIÓN II INCISO b) Y PENÚLTIMO PÁRRAFO DEL MISMO ARTÍCULO DE LA LEY GENERAL DE ARCHIVOS Y EL ARTÍCULO NOVENO FRACCIÓN II INCISO b) PENÚLTIMO PÁRRAFO DEL MISMO ARTÍCULO DE LOS LINEAMIENTOS PARA LA ORGANIZACIÓN Y CONSERVACIÓN DE ARCHIVOS? </w:t>
      </w:r>
    </w:p>
    <w:p w14:paraId="6B88709C"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23.4. ¿LOS RESPONSABLES DE LOS ARCHIVOS DE TRÁMITE ESTÁN CAPACITADOS EN ARCHIVÍSTICA COMO LO ESTABLECE EL ARTÍCULO EL ARTÍCULO 30 ÚLTIMO </w:t>
      </w:r>
      <w:r w:rsidRPr="00EB570A">
        <w:rPr>
          <w:rFonts w:ascii="Palatino Linotype" w:eastAsia="Palatino Linotype" w:hAnsi="Palatino Linotype" w:cs="Palatino Linotype"/>
          <w:sz w:val="20"/>
          <w:szCs w:val="20"/>
        </w:rPr>
        <w:lastRenderedPageBreak/>
        <w:t xml:space="preserve">PÁRRAFO DE LA LEY GENERAL DE ARCHIVOS Y EL ARTÍCULO SEXTO FRACCIÓN X DE LOS LINEAMIENTOS PARA LA ORGANIZACIÓN Y CONSERVACIÓN DE ARCHIVOS? </w:t>
      </w:r>
    </w:p>
    <w:p w14:paraId="6C550FF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23.5. ¿TIENEN ALGÚN PROGRAMA PARA COORDINAR LAS ACTIVIDADES QUE DEBEN CUMPLIR LOS ARCHIVOS DE TRÁMITE? </w:t>
      </w:r>
    </w:p>
    <w:p w14:paraId="1652B4A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7DEA160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23.6. EL PROGRAMA DE ATENCIÓN A LOS ARCHIVOS DE TRÁMITE DE LOS AÑOS 2019, 2020 Y 2021. </w:t>
      </w:r>
    </w:p>
    <w:p w14:paraId="185B174E"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sz w:val="20"/>
          <w:szCs w:val="20"/>
        </w:rPr>
      </w:pPr>
    </w:p>
    <w:p w14:paraId="7999D763"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24. CAPACITACIÓN ARCHIVÍSTICA </w:t>
      </w:r>
    </w:p>
    <w:p w14:paraId="1DE8D8D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24.1. ¿LLEVAN A CABO LA CAPACITACIÓN ARCHIVÍSTICA COMO LO ESTABLECE EL ARTÍCULO 99 DE LA LEY GENERAL DE ARCHIVOS Y EL ARTÍCULO SEXTO FRACCIÓN X DE LOS LINEAMIENTOS PARA LA ORGANIZACIÓN Y CONSERVACIÓN DE ARCHIVOS? </w:t>
      </w:r>
    </w:p>
    <w:p w14:paraId="08D29A7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u w:val="single"/>
        </w:rPr>
        <w:t>EN CASO AFIRMATIVO</w:t>
      </w:r>
      <w:r w:rsidRPr="00EB570A">
        <w:rPr>
          <w:rFonts w:ascii="Palatino Linotype" w:eastAsia="Palatino Linotype" w:hAnsi="Palatino Linotype" w:cs="Palatino Linotype"/>
          <w:sz w:val="20"/>
          <w:szCs w:val="20"/>
        </w:rPr>
        <w:t xml:space="preserve">: </w:t>
      </w:r>
    </w:p>
    <w:p w14:paraId="127CF7E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24.2. ¿DESDE QUE AÑO IMPARTEN CURSOS DE CAPACITACIÓN ARCHIVÍSTICA?</w:t>
      </w:r>
    </w:p>
    <w:p w14:paraId="5F3F8B5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24.3. ¿TIENEN PROGRAMA DE CAPACITACIÓN ARCHIVÍSTICA? </w:t>
      </w:r>
    </w:p>
    <w:p w14:paraId="23D0B54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24.4. ¿QUIEN ELABORA EL PROGRAMA DE CAPACITACIÓN ARCHIVÍSTICA?</w:t>
      </w:r>
    </w:p>
    <w:p w14:paraId="18C78BF6"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24.5. ¿QUIEN BRINDA LAS ASESORÍAS TÉCNICAS A LOS ARCHIVOS DE TRÁMITE? </w:t>
      </w:r>
    </w:p>
    <w:p w14:paraId="3A51190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24.6. ¿QUIEN IMPARTE LOS CURSOS DE CAPACITACIÓN ARCHIVÍSTICA? </w:t>
      </w:r>
    </w:p>
    <w:p w14:paraId="543B333C"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24.7. ¿IMPARTEN CURSOS DE FORMA PRESENCIAL? </w:t>
      </w:r>
    </w:p>
    <w:p w14:paraId="7E29560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24.8. ¿IMPARTEN CURSOS DE FORMA REMOTA, ES DECIR ONLINE? </w:t>
      </w:r>
    </w:p>
    <w:p w14:paraId="12D5D3C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u w:val="single"/>
        </w:rPr>
        <w:t>EN CASO AFIRMATIVO</w:t>
      </w:r>
      <w:r w:rsidRPr="00EB570A">
        <w:rPr>
          <w:rFonts w:ascii="Palatino Linotype" w:eastAsia="Palatino Linotype" w:hAnsi="Palatino Linotype" w:cs="Palatino Linotype"/>
          <w:sz w:val="20"/>
          <w:szCs w:val="20"/>
        </w:rPr>
        <w:t xml:space="preserve">: </w:t>
      </w:r>
    </w:p>
    <w:p w14:paraId="3029A08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24.9. ¿QUE PLATAFORMA USAN PARA LOS CURSOS ONLINE? </w:t>
      </w:r>
    </w:p>
    <w:p w14:paraId="47FF4556"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24.10. ¿CUANTOS TIPOS DE CURSOS IMPARTEN? </w:t>
      </w:r>
    </w:p>
    <w:p w14:paraId="2713D13B"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24.11. ¿CUALES SON LOS CURSOS QUE SE IMPARTEN? </w:t>
      </w:r>
    </w:p>
    <w:p w14:paraId="3E4E87D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24.12. ¿CUAL ES LA CANTIDAD DE PERSONAS QUE CAPACITAN AL AÑO EN PROMEDIO? </w:t>
      </w:r>
    </w:p>
    <w:p w14:paraId="65BF3BC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7464D286"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24.13. EL PROGRAMA DE CAPACITACIÓN ARCHIVÍSTICA DE LOS AÑOS 2019, 2020, 2021 Y 2022.</w:t>
      </w:r>
    </w:p>
    <w:p w14:paraId="5AED5657"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sz w:val="20"/>
          <w:szCs w:val="20"/>
        </w:rPr>
      </w:pPr>
    </w:p>
    <w:p w14:paraId="5E162497"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lastRenderedPageBreak/>
        <w:t xml:space="preserve"> 25. PRÉSTAMO DE DOCUMENTOS</w:t>
      </w:r>
    </w:p>
    <w:p w14:paraId="12869EA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25.1. ¿LLEVAN A CABO EL PRÉSTAMO Y CONSULTA DE LA DOCUMENTACIÓN DE LOS ACERVOS DOCUMENTALES DE LOS ARCHIVOS DE CONCENTRACIÓN E HISTÓRICO COMO LO ESTABLECEN LOS ARTÍCULOS 31 </w:t>
      </w:r>
      <w:proofErr w:type="gramStart"/>
      <w:r w:rsidRPr="00EB570A">
        <w:rPr>
          <w:rFonts w:ascii="Palatino Linotype" w:eastAsia="Palatino Linotype" w:hAnsi="Palatino Linotype" w:cs="Palatino Linotype"/>
          <w:sz w:val="20"/>
          <w:szCs w:val="20"/>
        </w:rPr>
        <w:t>FRACCIÓN II, 32 FRACCIÓN II DE LA LEY GENERAL DE ARCHIVOS Y LOS ARTÍCULOS DECIMO PRIMERO FRACCIÓN III INCISO b) Y FRACCIÓN IV INCISO d) DE LOS LINEAMIENTOS PARA LA ORGANIZACIÓN Y CONSERVACIÓN DE ARCHIVOS?</w:t>
      </w:r>
      <w:proofErr w:type="gramEnd"/>
      <w:r w:rsidRPr="00EB570A">
        <w:rPr>
          <w:rFonts w:ascii="Palatino Linotype" w:eastAsia="Palatino Linotype" w:hAnsi="Palatino Linotype" w:cs="Palatino Linotype"/>
          <w:sz w:val="20"/>
          <w:szCs w:val="20"/>
        </w:rPr>
        <w:t xml:space="preserve"> </w:t>
      </w:r>
    </w:p>
    <w:p w14:paraId="518158C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EN CASO AFIRMATIVO:</w:t>
      </w:r>
    </w:p>
    <w:p w14:paraId="6A381B5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25.2. ¿CUENTAN CON PROGRAMA PARA EL PRÉSTAMO DE DOCUMENTOS EN CADA CASO? </w:t>
      </w:r>
    </w:p>
    <w:p w14:paraId="057DD04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25.3. ¿QUIEN LLEVA A CABO EL PRÉSTAMO DE DOCUMENTOS EN CADA CASO? </w:t>
      </w:r>
    </w:p>
    <w:p w14:paraId="46AB9D9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25.4. ¿QUIEN ESTABLECE LAS POLÍTICAS PARA EL PRÉSTAMO DE DOCUMENTOS? </w:t>
      </w:r>
    </w:p>
    <w:p w14:paraId="40CA72D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31A5788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25.5. EL PROGRAMA DE PRÉSTAMO DOCUMENTAL DE LOS AÑOS 2019, 2020 Y 2021. </w:t>
      </w:r>
    </w:p>
    <w:p w14:paraId="340DB0A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25.6. EL FORMATO INSTITUCIONAL DEL VALE DE PRÉSTAMO DE DOCUMENTACIÓN.</w:t>
      </w:r>
    </w:p>
    <w:p w14:paraId="0C3DE550"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sz w:val="20"/>
          <w:szCs w:val="20"/>
        </w:rPr>
      </w:pPr>
    </w:p>
    <w:p w14:paraId="3D92D2DA"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26. DIFUSIÓN</w:t>
      </w:r>
      <w:r w:rsidRPr="00EB570A">
        <w:rPr>
          <w:rFonts w:ascii="Palatino Linotype" w:eastAsia="Palatino Linotype" w:hAnsi="Palatino Linotype" w:cs="Palatino Linotype"/>
          <w:sz w:val="20"/>
          <w:szCs w:val="20"/>
        </w:rPr>
        <w:t xml:space="preserve"> </w:t>
      </w:r>
    </w:p>
    <w:p w14:paraId="44AFD62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26.1. ¿LLEVAN A CABO LA DIFUSIÓN DE LOS DOCUMENTOS HISTÓRICOS COMO LO ESTABLECE EL ARTÍCULO 40 </w:t>
      </w:r>
      <w:proofErr w:type="gramStart"/>
      <w:r w:rsidRPr="00EB570A">
        <w:rPr>
          <w:rFonts w:ascii="Palatino Linotype" w:eastAsia="Palatino Linotype" w:hAnsi="Palatino Linotype" w:cs="Palatino Linotype"/>
          <w:sz w:val="20"/>
          <w:szCs w:val="20"/>
        </w:rPr>
        <w:t>Y SUS FRACCIONES I, II Y VI DE LA LEY GENERAL DE ARCHIVOS Y EL ARTÍCULO DÉCIMO PRIMERO FRACCIÓN IV INCISO d) DE LOS LINEAMIENTOS PARA LA ORGANIZACIÓN Y CONSERVACIÓN DE ARCHIVOS?</w:t>
      </w:r>
      <w:proofErr w:type="gramEnd"/>
      <w:r w:rsidRPr="00EB570A">
        <w:rPr>
          <w:rFonts w:ascii="Palatino Linotype" w:eastAsia="Palatino Linotype" w:hAnsi="Palatino Linotype" w:cs="Palatino Linotype"/>
          <w:sz w:val="20"/>
          <w:szCs w:val="20"/>
        </w:rPr>
        <w:t xml:space="preserve"> </w:t>
      </w:r>
    </w:p>
    <w:p w14:paraId="28B771A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u w:val="single"/>
        </w:rPr>
        <w:t>EN CASO AFIRMATIVO:</w:t>
      </w:r>
      <w:r w:rsidRPr="00EB570A">
        <w:rPr>
          <w:rFonts w:ascii="Palatino Linotype" w:eastAsia="Palatino Linotype" w:hAnsi="Palatino Linotype" w:cs="Palatino Linotype"/>
          <w:sz w:val="20"/>
          <w:szCs w:val="20"/>
        </w:rPr>
        <w:t xml:space="preserve"> </w:t>
      </w:r>
    </w:p>
    <w:p w14:paraId="20900B8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26.2. ¿TIENEN ALGÚN PROGRAMA DE DIFUSIÓN DEL ARCHIVO HISTÓRICO? </w:t>
      </w:r>
    </w:p>
    <w:p w14:paraId="5118120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26.3. ¿QUIEN SE ENCARGA DE HACER LA DIFUSIÓN DE LOS DOCUMENTOS HISTÓRICOS? </w:t>
      </w:r>
    </w:p>
    <w:p w14:paraId="2378E01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26.4. ¿DIFUNDEN TAMBIÉN LA HISTORIA DE SU MUNICIPIO? </w:t>
      </w:r>
    </w:p>
    <w:p w14:paraId="6F3A107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26.5. ¿QUE MEDIOS UTILIZAN PARA LA DIFUSIÓN DE LOS DOCUMENTOS HISTÓRICOS Y DE SU HISTORIA? </w:t>
      </w:r>
    </w:p>
    <w:p w14:paraId="2195DEC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0D911BD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26.6. EL PROGRAMA DE DIFUSIÓN DE LOS DOCUMENTOS HISTÓRICOS DE LOS AÑOS 2019, 2020, 2021 Y 2022. </w:t>
      </w:r>
    </w:p>
    <w:p w14:paraId="12E5D7E2"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1697A53D"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52AAC81C"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lastRenderedPageBreak/>
        <w:t xml:space="preserve">27. SEGURIDAD EN LOS ARCHIVOS </w:t>
      </w:r>
    </w:p>
    <w:p w14:paraId="7CCBC7C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w:t>
      </w:r>
    </w:p>
    <w:p w14:paraId="30BC869F"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u w:val="single"/>
        </w:rPr>
        <w:t>EN CASO AFIRMATIVO</w:t>
      </w:r>
      <w:r w:rsidRPr="00EB570A">
        <w:rPr>
          <w:rFonts w:ascii="Palatino Linotype" w:eastAsia="Palatino Linotype" w:hAnsi="Palatino Linotype" w:cs="Palatino Linotype"/>
          <w:sz w:val="20"/>
          <w:szCs w:val="20"/>
        </w:rPr>
        <w:t>:</w:t>
      </w:r>
    </w:p>
    <w:p w14:paraId="4B854D8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27.2. ¿CUENTAN CON ALGÚN PROGRAMA DE SEGURIDAD PARA LOS ARCHIVOS? </w:t>
      </w:r>
    </w:p>
    <w:p w14:paraId="53FB8CE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27.3. ¿QUIEN SE ENCARGA DE LA SEGURIDAD DE LOS ARCHIVOS </w:t>
      </w:r>
    </w:p>
    <w:p w14:paraId="745A675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27.4. ¿CUALES SON LOS ASPECTOS QUE TOMAN EN CUENTA PARA GARANTIZAR LA SEGURIDAD FÍSICA DE LOS ARCHIVOS DE TRÁMITE, CONCENTRACIÓN E HISTÓRICO? </w:t>
      </w:r>
    </w:p>
    <w:p w14:paraId="4B3B6F7D"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4230E40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27.5. EL PROGRAMA DE SEGURIDAD DE LOS ARCHIVOS DE LOS AÑOS 2019, 2020 Y 2021. </w:t>
      </w:r>
    </w:p>
    <w:p w14:paraId="68A9B829"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sz w:val="20"/>
          <w:szCs w:val="20"/>
        </w:rPr>
      </w:pPr>
    </w:p>
    <w:p w14:paraId="520AFD3F"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REGISTROS ARCHIVÍSTICOS </w:t>
      </w:r>
    </w:p>
    <w:p w14:paraId="0AA23980"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28. REGISTRO NACIONAL DE ARCHIVOS</w:t>
      </w:r>
    </w:p>
    <w:p w14:paraId="0C848E4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28.1. ¿LLEVARON A CABO EL REGISTRO NACIONAL DE ARCHIVOS 2021 </w:t>
      </w:r>
      <w:proofErr w:type="gramStart"/>
      <w:r w:rsidRPr="00EB570A">
        <w:rPr>
          <w:rFonts w:ascii="Palatino Linotype" w:eastAsia="Palatino Linotype" w:hAnsi="Palatino Linotype" w:cs="Palatino Linotype"/>
          <w:sz w:val="20"/>
          <w:szCs w:val="20"/>
        </w:rPr>
        <w:t>DE SU MUNICIPIO COMO LO ESTABLECE EL ARTÍCULO 11 FRACCIÓN IV, 78, 79, 80 Y 81 DE LA LEY GENERAL DE ARCHIVOS?</w:t>
      </w:r>
      <w:proofErr w:type="gramEnd"/>
    </w:p>
    <w:p w14:paraId="5453557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1C03ADD9"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28.2. ¿QUIEN SE ENCARGÓ DEL LLENADO DEL REGISTRO NACIONAL DE ARCHIVOS? </w:t>
      </w:r>
    </w:p>
    <w:p w14:paraId="543126F6"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28.3. ¿QUE PERSONAS INTERVINIERON PARA EL LLENADO DEL REGISTRO NACIONAL DE ARCHIVOS? </w:t>
      </w:r>
    </w:p>
    <w:p w14:paraId="7CB08FF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SOLICITO, DE LA MANERA MÁS ATENTA, LA SIGUIENTE DOCUMENTACIÓN EN FORMATO PDF: </w:t>
      </w:r>
    </w:p>
    <w:p w14:paraId="1C91014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28.4. EL REGISTRO NACIONAL DE ARCHIVOS 2021 DE SU MUNICIPIO </w:t>
      </w:r>
    </w:p>
    <w:p w14:paraId="01EBD4E6"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4F531A93"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29. REGISTRO ESTATAL DE ARCHIVOS </w:t>
      </w:r>
    </w:p>
    <w:p w14:paraId="422F5AE3"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29.1. ¿LLEVARON A CABO EL REGISTRO ESTATAL DE ARCHIVOS EN LOS AÑOS 2019, 2020 Y 2021? </w:t>
      </w:r>
    </w:p>
    <w:p w14:paraId="2DBE8D0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023457B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29.2. ¿CUANTOS ARCHIVOS DE TRÁMITE HICIERON SU REGISTRO ESTATAL EN LOS AÑOS 2019, 2020 Y 2021?</w:t>
      </w:r>
    </w:p>
    <w:p w14:paraId="2D153CEE" w14:textId="77777777" w:rsidR="00496531" w:rsidRPr="00EB570A" w:rsidRDefault="00496531">
      <w:pPr>
        <w:tabs>
          <w:tab w:val="left" w:pos="8503"/>
        </w:tabs>
        <w:spacing w:before="120" w:after="120"/>
        <w:ind w:left="567"/>
        <w:jc w:val="both"/>
        <w:rPr>
          <w:rFonts w:ascii="Palatino Linotype" w:eastAsia="Palatino Linotype" w:hAnsi="Palatino Linotype" w:cs="Palatino Linotype"/>
          <w:b/>
          <w:sz w:val="20"/>
          <w:szCs w:val="20"/>
        </w:rPr>
      </w:pPr>
    </w:p>
    <w:p w14:paraId="22CF3435"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u w:val="single"/>
        </w:rPr>
      </w:pPr>
      <w:r w:rsidRPr="00EB570A">
        <w:rPr>
          <w:rFonts w:ascii="Palatino Linotype" w:eastAsia="Palatino Linotype" w:hAnsi="Palatino Linotype" w:cs="Palatino Linotype"/>
          <w:b/>
          <w:sz w:val="20"/>
          <w:szCs w:val="20"/>
          <w:u w:val="single"/>
        </w:rPr>
        <w:t xml:space="preserve">CONTROL DE ARCHIVOS </w:t>
      </w:r>
    </w:p>
    <w:p w14:paraId="02129326"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30. ENTREGA-RECEPCIÓN DE ARCHIVOS </w:t>
      </w:r>
    </w:p>
    <w:p w14:paraId="1DA3CDA2"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30.1. ¿LA ULTIMA ENTREGA-RECEPCIÓN DE ARCHIVOS POR CAMBIO DE ADMINISTRACIÓN SE LLEVÓ A CABO COMO LO ESTABLECE EL ARTÍCULO 10 PÁRRAFO SEGUNDO Y 17 DE LA LEY GENERAL DE ARCHIVOS? </w:t>
      </w:r>
    </w:p>
    <w:p w14:paraId="3014758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1BECA27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30.2. ¿QUE INSTRUMENTOS DE CONTROL Y CONSULTA SE ENTREGARON EN EL ACTO DE ENTREGA RECEPCIÓN DE LOS ARCHIVOS DE TRÁMITE, CONCENTRACIÓN E HISTÓRICO? </w:t>
      </w:r>
    </w:p>
    <w:p w14:paraId="602094F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30.3. ¿CON CUANTOS INVENTARIOS DE ARCHIVO DE TRÁMITE CONTARON PARA LA ÚLTIMA ENTREGA-RECEPCIÓN DE LA ADMINISTRACIÓN? </w:t>
      </w:r>
    </w:p>
    <w:p w14:paraId="5CFF2E8E"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30.4. ¿SE CAPACITÓ A LOS RESPONSABLES DE LOS ARCHIVOS DE TRAMITE PARA LA ENTREGA RECEPCIÓN DE SUS ARCHIVOS DE TRÁMITE? </w:t>
      </w:r>
    </w:p>
    <w:p w14:paraId="44A9D63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428C4457"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30.5. ¿QUIEN CAPACITÓ A LOS RESPONSABLES DE ARCHIVO DE TRÁMITE? </w:t>
      </w:r>
    </w:p>
    <w:p w14:paraId="1A268C35"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30.6. ¿EL ARCHIVO MUNICIPAL Y/O EL ÁREA COORDINADORA DE ARCHIVOS CUENTA CON LA INFORMACIÓN SOBRE LA CANTIDAD DE EXPEDIENTES QUE ENTREGÓ CADA UNIDAD ADMINISTRATIVA EN SU ÚLTIMA ENTREGA-RECEPCIÓN?</w:t>
      </w:r>
    </w:p>
    <w:p w14:paraId="53DD957C"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sz w:val="20"/>
          <w:szCs w:val="20"/>
        </w:rPr>
      </w:pPr>
    </w:p>
    <w:p w14:paraId="76BC93C7"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31. CONTRALORÍA </w:t>
      </w:r>
    </w:p>
    <w:p w14:paraId="3B7E426A"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31.1. ¿EL ÓRGANO INTERNO DE CONTROL LLEVA A CABO AUDITORÍAS ADMINISTRATIVAS A LOS ARCHIVOS COMO LO ESTABLECE EL ARTÍCULO 12 PÁRRAFO SEGUNDO DE LA LEY GENERAL DE ARCHIVOS? </w:t>
      </w:r>
    </w:p>
    <w:p w14:paraId="75C69F9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u w:val="single"/>
        </w:rPr>
        <w:t>EN CASO AFIRMATIVO</w:t>
      </w:r>
      <w:r w:rsidRPr="00EB570A">
        <w:rPr>
          <w:rFonts w:ascii="Palatino Linotype" w:eastAsia="Palatino Linotype" w:hAnsi="Palatino Linotype" w:cs="Palatino Linotype"/>
          <w:sz w:val="20"/>
          <w:szCs w:val="20"/>
        </w:rPr>
        <w:t xml:space="preserve">: </w:t>
      </w:r>
    </w:p>
    <w:p w14:paraId="5FE46D51"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31.2. ¿CUANTAS AUDITORIAS ADMINISTRATIVAS A LOS ARCHIVOS SE HICIERON EN LOS AÑOS 2019, 2020 Y 2021? </w:t>
      </w:r>
    </w:p>
    <w:p w14:paraId="5942AF24"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31.3. ¿SE HICIERON INSPECCIONES Y/O REVISIONES A LOS ARCHIVOS DE TRÁMITE PARA REVISIÓN DEL CUMPLIMIENTO DE LA NORMATIVIDAD APLICABLE VIGENTE EN MATERIA DE ARCHIVÍSTICA? </w:t>
      </w:r>
    </w:p>
    <w:p w14:paraId="6E45D570"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u w:val="single"/>
        </w:rPr>
      </w:pPr>
      <w:r w:rsidRPr="00EB570A">
        <w:rPr>
          <w:rFonts w:ascii="Palatino Linotype" w:eastAsia="Palatino Linotype" w:hAnsi="Palatino Linotype" w:cs="Palatino Linotype"/>
          <w:sz w:val="20"/>
          <w:szCs w:val="20"/>
          <w:u w:val="single"/>
        </w:rPr>
        <w:t xml:space="preserve">EN CASO AFIRMATIVO: </w:t>
      </w:r>
    </w:p>
    <w:p w14:paraId="081A0FF8" w14:textId="77777777" w:rsidR="00496531" w:rsidRPr="00EB570A" w:rsidRDefault="009D1D37">
      <w:pPr>
        <w:tabs>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31.4. ¿CUANTAS INSPECCIONES Y/O REVISIONES A LOS ARCHIVOS DE TRÁMITE PARA REVISIÓN DEL CUMPLIMIENTO DE LA NORMATIVIDAD APLICABLE VIGENTE EN MATERIA DE ARCHIVÍSTICA SE LLEVARON A CABO EN LOS AÑOS 2019, 2020 Y 2021? </w:t>
      </w:r>
    </w:p>
    <w:p w14:paraId="6AE34E52" w14:textId="77777777" w:rsidR="00496531" w:rsidRPr="00EB570A" w:rsidRDefault="00496531">
      <w:pPr>
        <w:tabs>
          <w:tab w:val="left" w:pos="8503"/>
        </w:tabs>
        <w:spacing w:before="120" w:after="120"/>
        <w:ind w:left="284"/>
        <w:jc w:val="both"/>
        <w:rPr>
          <w:rFonts w:ascii="Palatino Linotype" w:eastAsia="Palatino Linotype" w:hAnsi="Palatino Linotype" w:cs="Palatino Linotype"/>
          <w:b/>
          <w:sz w:val="20"/>
          <w:szCs w:val="20"/>
        </w:rPr>
      </w:pPr>
    </w:p>
    <w:p w14:paraId="2D408698"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lastRenderedPageBreak/>
        <w:t xml:space="preserve">32. FUENTE </w:t>
      </w:r>
    </w:p>
    <w:p w14:paraId="1F7830CA" w14:textId="77777777" w:rsidR="00496531" w:rsidRPr="00EB570A" w:rsidRDefault="009D1D37">
      <w:pPr>
        <w:tabs>
          <w:tab w:val="left" w:pos="426"/>
          <w:tab w:val="left" w:pos="8503"/>
        </w:tabs>
        <w:spacing w:before="120" w:after="120"/>
        <w:ind w:left="567"/>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32.1. SOLICITO, DE LA MANERA MÁS ATENTA, EL NOMBRE COMPLETO Y CARGO DE LOS RESPONSABLES DE PROVEER LA INFORMACIÓN SOLICITADA EN EL PRESENTE DOCUMENTO.</w:t>
      </w:r>
    </w:p>
    <w:p w14:paraId="60F4785E"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Ahora bien, previo a entrar al estudio de fondo del presente asunto, no escapa de la óptica que la particular, a través de su solicitud de información pretende que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se pronuncie de manera afirmativa negativa, o bien emita un pronunciamiento categórico mediante el cual explique determinada situación, a fin de satisfacer la mayoría de sus interrogantes o inquietudes</w:t>
      </w:r>
      <w:r w:rsidRPr="00EB570A">
        <w:rPr>
          <w:rFonts w:ascii="Palatino Linotype" w:eastAsia="Palatino Linotype" w:hAnsi="Palatino Linotype" w:cs="Palatino Linotype"/>
          <w:i/>
        </w:rPr>
        <w:t>,</w:t>
      </w:r>
      <w:r w:rsidRPr="00EB570A">
        <w:rPr>
          <w:rFonts w:ascii="Palatino Linotype" w:eastAsia="Palatino Linotype" w:hAnsi="Palatino Linotype" w:cs="Palatino Linotype"/>
        </w:rPr>
        <w:t xml:space="preserve"> razón por la cual este Organismo considera pertinente, en primer lugar, establecer las diferencias entre el derecho de petición y el derecho base del asunto que nos ocupa, basado en lo siguiente:</w:t>
      </w:r>
    </w:p>
    <w:p w14:paraId="1DBA96D3" w14:textId="77777777" w:rsidR="00496531" w:rsidRPr="00EB570A" w:rsidRDefault="009D1D37">
      <w:pPr>
        <w:spacing w:before="240" w:after="360" w:line="360" w:lineRule="auto"/>
        <w:jc w:val="both"/>
        <w:rPr>
          <w:rFonts w:ascii="Palatino Linotype" w:eastAsia="Palatino Linotype" w:hAnsi="Palatino Linotype" w:cs="Palatino Linotype"/>
          <w:i/>
        </w:rPr>
      </w:pPr>
      <w:r w:rsidRPr="00EB570A">
        <w:rPr>
          <w:rFonts w:ascii="Palatino Linotype" w:eastAsia="Palatino Linotype" w:hAnsi="Palatino Linotype" w:cs="Palatino Linotype"/>
        </w:rPr>
        <w:t>El Maestro Ignacio Burgoa Orihuela refiere que el derecho de petición “…</w:t>
      </w:r>
      <w:r w:rsidRPr="00EB570A">
        <w:rPr>
          <w:rFonts w:ascii="Palatino Linotype" w:eastAsia="Palatino Linotype" w:hAnsi="Palatino Linotype" w:cs="Palatino Linotype"/>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EB570A">
        <w:rPr>
          <w:rFonts w:ascii="Palatino Linotype" w:eastAsia="Palatino Linotype" w:hAnsi="Palatino Linotype" w:cs="Palatino Linotype"/>
          <w:i/>
          <w:vertAlign w:val="superscript"/>
        </w:rPr>
        <w:t xml:space="preserve"> </w:t>
      </w:r>
      <w:r w:rsidRPr="00EB570A">
        <w:rPr>
          <w:rFonts w:ascii="Palatino Linotype" w:eastAsia="Palatino Linotype" w:hAnsi="Palatino Linotype" w:cs="Palatino Linotype"/>
          <w:i/>
          <w:vertAlign w:val="superscript"/>
        </w:rPr>
        <w:footnoteReference w:id="1"/>
      </w:r>
      <w:r w:rsidRPr="00EB570A">
        <w:rPr>
          <w:rFonts w:ascii="Palatino Linotype" w:eastAsia="Palatino Linotype" w:hAnsi="Palatino Linotype" w:cs="Palatino Linotype"/>
          <w:i/>
        </w:rPr>
        <w:t xml:space="preserve">“, </w:t>
      </w:r>
      <w:r w:rsidRPr="00EB570A">
        <w:rPr>
          <w:rFonts w:ascii="Palatino Linotype" w:eastAsia="Palatino Linotype" w:hAnsi="Palatino Linotype" w:cs="Palatino Linotype"/>
        </w:rPr>
        <w:t>mientras que</w:t>
      </w:r>
      <w:r w:rsidRPr="00EB570A">
        <w:rPr>
          <w:rFonts w:ascii="Palatino Linotype" w:eastAsia="Palatino Linotype" w:hAnsi="Palatino Linotype" w:cs="Palatino Linotype"/>
          <w:i/>
        </w:rPr>
        <w:t xml:space="preserve"> </w:t>
      </w:r>
      <w:r w:rsidRPr="00EB570A">
        <w:rPr>
          <w:rFonts w:ascii="Palatino Linotype" w:eastAsia="Palatino Linotype" w:hAnsi="Palatino Linotype" w:cs="Palatino Linotype"/>
        </w:rPr>
        <w:t xml:space="preserve">David Cienfuegos Salgado, lo concibe como </w:t>
      </w:r>
      <w:r w:rsidRPr="00EB570A">
        <w:rPr>
          <w:rFonts w:ascii="Palatino Linotype" w:eastAsia="Palatino Linotype" w:hAnsi="Palatino Linotype" w:cs="Palatino Linotype"/>
          <w:i/>
        </w:rPr>
        <w:t>“el derecho de toda persona a ser escuchado por quienes ejercen el poder público.</w:t>
      </w:r>
      <w:r w:rsidRPr="00EB570A">
        <w:rPr>
          <w:rFonts w:ascii="Palatino Linotype" w:eastAsia="Palatino Linotype" w:hAnsi="Palatino Linotype" w:cs="Palatino Linotype"/>
          <w:i/>
          <w:vertAlign w:val="superscript"/>
        </w:rPr>
        <w:t xml:space="preserve"> </w:t>
      </w:r>
      <w:r w:rsidRPr="00EB570A">
        <w:rPr>
          <w:rFonts w:ascii="Palatino Linotype" w:eastAsia="Palatino Linotype" w:hAnsi="Palatino Linotype" w:cs="Palatino Linotype"/>
          <w:i/>
          <w:vertAlign w:val="superscript"/>
        </w:rPr>
        <w:footnoteReference w:id="2"/>
      </w:r>
      <w:r w:rsidRPr="00EB570A">
        <w:rPr>
          <w:rFonts w:ascii="Palatino Linotype" w:eastAsia="Palatino Linotype" w:hAnsi="Palatino Linotype" w:cs="Palatino Linotype"/>
          <w:i/>
        </w:rPr>
        <w:t xml:space="preserve">” </w:t>
      </w:r>
    </w:p>
    <w:p w14:paraId="1A38ECFA" w14:textId="77777777" w:rsidR="00496531" w:rsidRPr="00EB570A" w:rsidRDefault="009D1D37">
      <w:pPr>
        <w:spacing w:before="240" w:after="360" w:line="360" w:lineRule="auto"/>
        <w:jc w:val="both"/>
        <w:rPr>
          <w:rFonts w:ascii="Palatino Linotype" w:eastAsia="Palatino Linotype" w:hAnsi="Palatino Linotype" w:cs="Palatino Linotype"/>
          <w:i/>
        </w:rPr>
      </w:pPr>
      <w:r w:rsidRPr="00EB570A">
        <w:rPr>
          <w:rFonts w:ascii="Palatino Linotype" w:eastAsia="Palatino Linotype" w:hAnsi="Palatino Linotype" w:cs="Palatino Linotype"/>
        </w:rPr>
        <w:t xml:space="preserve">Para diferenciar el derecho de petición al derecho de acceso a la información, resulta conducente señalar que José Guadalupe Robles, conceptualiza el derecho a la </w:t>
      </w:r>
      <w:r w:rsidRPr="00EB570A">
        <w:rPr>
          <w:rFonts w:ascii="Palatino Linotype" w:eastAsia="Palatino Linotype" w:hAnsi="Palatino Linotype" w:cs="Palatino Linotype"/>
        </w:rPr>
        <w:lastRenderedPageBreak/>
        <w:t xml:space="preserve">información como </w:t>
      </w:r>
      <w:r w:rsidRPr="00EB570A">
        <w:rPr>
          <w:rFonts w:ascii="Palatino Linotype" w:eastAsia="Palatino Linotype" w:hAnsi="Palatino Linotype" w:cs="Palatino Linotype"/>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EB570A">
        <w:rPr>
          <w:rFonts w:ascii="Palatino Linotype" w:eastAsia="Palatino Linotype" w:hAnsi="Palatino Linotype" w:cs="Palatino Linotype"/>
          <w:i/>
          <w:vertAlign w:val="superscript"/>
        </w:rPr>
        <w:t xml:space="preserve"> </w:t>
      </w:r>
      <w:r w:rsidRPr="00EB570A">
        <w:rPr>
          <w:rFonts w:ascii="Palatino Linotype" w:eastAsia="Palatino Linotype" w:hAnsi="Palatino Linotype" w:cs="Palatino Linotype"/>
          <w:i/>
          <w:vertAlign w:val="superscript"/>
        </w:rPr>
        <w:footnoteReference w:id="3"/>
      </w:r>
      <w:r w:rsidRPr="00EB570A">
        <w:rPr>
          <w:rFonts w:ascii="Palatino Linotype" w:eastAsia="Palatino Linotype" w:hAnsi="Palatino Linotype" w:cs="Palatino Linotype"/>
          <w:i/>
        </w:rPr>
        <w:t>“</w:t>
      </w:r>
    </w:p>
    <w:p w14:paraId="14E801DF" w14:textId="77777777" w:rsidR="00496531" w:rsidRPr="00EB570A" w:rsidRDefault="009D1D37">
      <w:pPr>
        <w:spacing w:before="240" w:after="36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Además, el derecho a la información constituye una prerrogativa de acceder a documentación en poder de los Sujetos Obligados, no así a realizar cuestionamientos, o manifestaciones subjetivas. </w:t>
      </w:r>
    </w:p>
    <w:p w14:paraId="239C93B1" w14:textId="77777777" w:rsidR="00496531" w:rsidRPr="00EB570A" w:rsidRDefault="009D1D37">
      <w:pPr>
        <w:spacing w:before="240" w:after="360" w:line="360" w:lineRule="auto"/>
        <w:jc w:val="both"/>
        <w:rPr>
          <w:rFonts w:ascii="Palatino Linotype" w:eastAsia="Palatino Linotype" w:hAnsi="Palatino Linotype" w:cs="Palatino Linotype"/>
          <w:i/>
        </w:rPr>
      </w:pPr>
      <w:r w:rsidRPr="00EB570A">
        <w:rPr>
          <w:rFonts w:ascii="Palatino Linotype" w:eastAsia="Palatino Linotype" w:hAnsi="Palatino Linotype" w:cs="Palatino Linotype"/>
        </w:rPr>
        <w:t xml:space="preserve">Sirve de apoyo a lo anterior la definición de derecho a la información de Ernesto Villanueva </w:t>
      </w:r>
      <w:proofErr w:type="spellStart"/>
      <w:r w:rsidRPr="00EB570A">
        <w:rPr>
          <w:rFonts w:ascii="Palatino Linotype" w:eastAsia="Palatino Linotype" w:hAnsi="Palatino Linotype" w:cs="Palatino Linotype"/>
        </w:rPr>
        <w:t>Villanueva</w:t>
      </w:r>
      <w:proofErr w:type="spellEnd"/>
      <w:r w:rsidRPr="00EB570A">
        <w:rPr>
          <w:rFonts w:ascii="Palatino Linotype" w:eastAsia="Palatino Linotype" w:hAnsi="Palatino Linotype" w:cs="Palatino Linotype"/>
        </w:rPr>
        <w:t xml:space="preserve"> que dice: “</w:t>
      </w:r>
      <w:r w:rsidRPr="00EB570A">
        <w:rPr>
          <w:rFonts w:ascii="Palatino Linotype" w:eastAsia="Palatino Linotype" w:hAnsi="Palatino Linotype" w:cs="Palatino Linotype"/>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EB570A">
        <w:rPr>
          <w:rFonts w:ascii="Palatino Linotype" w:eastAsia="Palatino Linotype" w:hAnsi="Palatino Linotype" w:cs="Palatino Linotype"/>
          <w:i/>
          <w:vertAlign w:val="superscript"/>
        </w:rPr>
        <w:footnoteReference w:id="4"/>
      </w:r>
    </w:p>
    <w:p w14:paraId="48DAB24F"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Por lo que, </w:t>
      </w:r>
      <w:r w:rsidRPr="00EB570A">
        <w:rPr>
          <w:rFonts w:ascii="Palatino Linotype" w:eastAsia="Palatino Linotype" w:hAnsi="Palatino Linotype" w:cs="Palatino Linotype"/>
          <w:b/>
        </w:rPr>
        <w:t>la entrega de una razón o un razonamiento por parte del Sujeto Obligado no es algo que la ley establezca como atribución, derecho, o facultad</w:t>
      </w:r>
      <w:r w:rsidRPr="00EB570A">
        <w:rPr>
          <w:rFonts w:ascii="Palatino Linotype" w:eastAsia="Palatino Linotype" w:hAnsi="Palatino Linotype" w:cs="Palatino Linotype"/>
        </w:rPr>
        <w:t xml:space="preserve">; </w:t>
      </w:r>
      <w:r w:rsidRPr="00EB570A">
        <w:rPr>
          <w:rFonts w:ascii="Palatino Linotype" w:eastAsia="Palatino Linotype" w:hAnsi="Palatino Linotype" w:cs="Palatino Linotype"/>
          <w:b/>
        </w:rPr>
        <w:t>pues ello implicaría un juicio de valor referente a un cuestionamiento realizado</w:t>
      </w:r>
      <w:r w:rsidRPr="00EB570A">
        <w:rPr>
          <w:rFonts w:ascii="Palatino Linotype" w:eastAsia="Palatino Linotype" w:hAnsi="Palatino Linotype" w:cs="Palatino Linotype"/>
        </w:rPr>
        <w:t>, los cuales, al constituir interrogantes, inquietudes y manifestaciones se satisfacen vía derecho de petición.</w:t>
      </w:r>
    </w:p>
    <w:p w14:paraId="08F765B5"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14:paraId="16057E8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6BD426EF"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44E67E82"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w:t>
      </w:r>
      <w:r w:rsidRPr="00EB570A">
        <w:rPr>
          <w:rFonts w:ascii="Palatino Linotype" w:eastAsia="Palatino Linotype" w:hAnsi="Palatino Linotype" w:cs="Palatino Linotype"/>
        </w:rPr>
        <w:lastRenderedPageBreak/>
        <w:t>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990196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14:paraId="082BEFB2" w14:textId="77777777" w:rsidR="00496531" w:rsidRPr="00EB570A" w:rsidRDefault="009D1D37">
      <w:pPr>
        <w:spacing w:before="240" w:after="240" w:line="360" w:lineRule="auto"/>
        <w:jc w:val="both"/>
        <w:rPr>
          <w:rFonts w:ascii="Palatino Linotype" w:eastAsia="Palatino Linotype" w:hAnsi="Palatino Linotype" w:cs="Palatino Linotype"/>
          <w:i/>
        </w:rPr>
      </w:pPr>
      <w:r w:rsidRPr="00EB570A">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w:t>
      </w:r>
      <w:r w:rsidRPr="00EB570A">
        <w:rPr>
          <w:rFonts w:ascii="Palatino Linotype" w:eastAsia="Palatino Linotype" w:hAnsi="Palatino Linotype" w:cs="Palatino Linotype"/>
          <w:i/>
        </w:rPr>
        <w:t>obligar a la autoridad responsable a que actúe en el sentido de contestar lo solicitado</w:t>
      </w:r>
      <w:r w:rsidRPr="00EB570A">
        <w:rPr>
          <w:rFonts w:ascii="Palatino Linotype" w:eastAsia="Palatino Linotype" w:hAnsi="Palatino Linotype" w:cs="Palatino Linotype"/>
        </w:rPr>
        <w:t xml:space="preserve">, mientras que en el segundo supuesto la solicitud de acceso a la información pública </w:t>
      </w:r>
      <w:r w:rsidRPr="00EB570A">
        <w:rPr>
          <w:rFonts w:ascii="Palatino Linotype" w:eastAsia="Palatino Linotype" w:hAnsi="Palatino Linotype" w:cs="Palatino Linotype"/>
          <w:i/>
        </w:rPr>
        <w:t>se encamina primordialmente a permitir el acceso a datos, registros y todo tipo de información pública que conste en documentos, sea generada o se encuentre en posesión de la autoridad.</w:t>
      </w:r>
    </w:p>
    <w:p w14:paraId="189740A1" w14:textId="77777777" w:rsidR="00496531" w:rsidRPr="00EB570A" w:rsidRDefault="009D1D37">
      <w:pPr>
        <w:spacing w:before="240" w:after="240" w:line="360" w:lineRule="auto"/>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rPr>
        <w:t xml:space="preserve">Asimismo, es importante enfatizar que el Derecho de Acceso a la Información Pública consiste en que la </w:t>
      </w:r>
      <w:r w:rsidRPr="00EB570A">
        <w:rPr>
          <w:rFonts w:ascii="Palatino Linotype" w:eastAsia="Palatino Linotype" w:hAnsi="Palatino Linotype" w:cs="Palatino Linotype"/>
          <w:b/>
          <w:u w:val="single"/>
        </w:rPr>
        <w:t>información solicitada conste en un soporte documental</w:t>
      </w:r>
      <w:r w:rsidRPr="00EB570A">
        <w:rPr>
          <w:rFonts w:ascii="Palatino Linotype" w:eastAsia="Palatino Linotype" w:hAnsi="Palatino Linotype" w:cs="Palatino Linotype"/>
        </w:rPr>
        <w:t xml:space="preserve"> en cualquiera de sus formas, a saber: expedientes, reportes, estudios, actas</w:t>
      </w:r>
      <w:r w:rsidRPr="00EB570A">
        <w:rPr>
          <w:rFonts w:ascii="Palatino Linotype" w:eastAsia="Palatino Linotype" w:hAnsi="Palatino Linotype" w:cs="Palatino Linotype"/>
          <w:b/>
        </w:rPr>
        <w:t>,</w:t>
      </w:r>
      <w:r w:rsidRPr="00EB570A">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w:t>
      </w:r>
      <w:r w:rsidRPr="00EB570A">
        <w:rPr>
          <w:rFonts w:ascii="Palatino Linotype" w:eastAsia="Palatino Linotype" w:hAnsi="Palatino Linotype" w:cs="Palatino Linotype"/>
        </w:rPr>
        <w:lastRenderedPageBreak/>
        <w:t xml:space="preserve">sea escrito, impreso, sonoro, visual, electrónico, informático u holográfico, de conformidad con el artículo 3, fracción XI de la Ley de la materia, el cual dispone lo siguiente: </w:t>
      </w:r>
    </w:p>
    <w:p w14:paraId="7D972678" w14:textId="77777777" w:rsidR="00496531" w:rsidRPr="00EB570A" w:rsidRDefault="009D1D37">
      <w:pPr>
        <w:ind w:left="851" w:right="901"/>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 xml:space="preserve">Artículo 3. </w:t>
      </w:r>
      <w:r w:rsidRPr="00EB570A">
        <w:rPr>
          <w:rFonts w:ascii="Palatino Linotype" w:eastAsia="Palatino Linotype" w:hAnsi="Palatino Linotype" w:cs="Palatino Linotype"/>
          <w:i/>
          <w:sz w:val="22"/>
          <w:szCs w:val="22"/>
        </w:rPr>
        <w:t>Para los efectos de la presente Ley se entenderá por:</w:t>
      </w:r>
    </w:p>
    <w:p w14:paraId="2AABBC76" w14:textId="77777777" w:rsidR="00496531" w:rsidRPr="00EB570A" w:rsidRDefault="009D1D37">
      <w:pPr>
        <w:ind w:left="1134" w:right="85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1969BFE1" w14:textId="77777777" w:rsidR="00496531" w:rsidRPr="00EB570A" w:rsidRDefault="009D1D37">
      <w:pPr>
        <w:ind w:left="1134" w:right="901"/>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XI. Documento:</w:t>
      </w:r>
      <w:r w:rsidRPr="00EB570A">
        <w:rPr>
          <w:rFonts w:ascii="Palatino Linotype" w:eastAsia="Palatino Linotype" w:hAnsi="Palatino Linotype" w:cs="Palatino Linotype"/>
          <w:i/>
          <w:sz w:val="22"/>
          <w:szCs w:val="22"/>
        </w:rPr>
        <w:t xml:space="preserve"> Los expedientes, reportes, estudios, actas, resoluciones,</w:t>
      </w:r>
      <w:r w:rsidRPr="00EB570A">
        <w:rPr>
          <w:rFonts w:ascii="Palatino Linotype" w:eastAsia="Palatino Linotype" w:hAnsi="Palatino Linotype" w:cs="Palatino Linotype"/>
          <w:b/>
          <w:i/>
          <w:sz w:val="22"/>
          <w:szCs w:val="22"/>
        </w:rPr>
        <w:t xml:space="preserve"> </w:t>
      </w:r>
      <w:r w:rsidRPr="00EB570A">
        <w:rPr>
          <w:rFonts w:ascii="Palatino Linotype" w:eastAsia="Palatino Linotype" w:hAnsi="Palatino Linotype" w:cs="Palatino Linotype"/>
          <w:i/>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8F2D962" w14:textId="77777777" w:rsidR="00496531" w:rsidRPr="00EB570A" w:rsidRDefault="00496531">
      <w:pPr>
        <w:ind w:left="1134" w:right="901"/>
        <w:jc w:val="both"/>
        <w:rPr>
          <w:rFonts w:ascii="Palatino Linotype" w:eastAsia="Palatino Linotype" w:hAnsi="Palatino Linotype" w:cs="Palatino Linotype"/>
          <w:sz w:val="22"/>
          <w:szCs w:val="22"/>
        </w:rPr>
      </w:pPr>
    </w:p>
    <w:p w14:paraId="678A3261" w14:textId="77777777" w:rsidR="00496531" w:rsidRPr="00EB570A" w:rsidRDefault="009D1D37">
      <w:pP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BBBB2C4" w14:textId="77777777" w:rsidR="00496531" w:rsidRPr="00EB570A" w:rsidRDefault="00496531">
      <w:pPr>
        <w:ind w:left="851" w:right="850"/>
        <w:jc w:val="both"/>
        <w:rPr>
          <w:rFonts w:ascii="Palatino Linotype" w:eastAsia="Palatino Linotype" w:hAnsi="Palatino Linotype" w:cs="Palatino Linotype"/>
          <w:sz w:val="20"/>
          <w:szCs w:val="20"/>
        </w:rPr>
      </w:pPr>
    </w:p>
    <w:p w14:paraId="2AC5E8E3" w14:textId="77777777" w:rsidR="00496531" w:rsidRPr="00EB570A" w:rsidRDefault="009D1D37">
      <w:pPr>
        <w:ind w:left="851" w:right="901"/>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sz w:val="22"/>
          <w:szCs w:val="22"/>
        </w:rPr>
        <w:t>“</w:t>
      </w:r>
      <w:r w:rsidRPr="00EB570A">
        <w:rPr>
          <w:rFonts w:ascii="Palatino Linotype" w:eastAsia="Palatino Linotype" w:hAnsi="Palatino Linotype" w:cs="Palatino Linotype"/>
          <w:b/>
          <w:i/>
          <w:sz w:val="22"/>
          <w:szCs w:val="22"/>
        </w:rPr>
        <w:t>CRITERIO 0002-11</w:t>
      </w:r>
    </w:p>
    <w:p w14:paraId="05842496" w14:textId="77777777" w:rsidR="00496531" w:rsidRPr="00EB570A" w:rsidRDefault="009D1D37">
      <w:pPr>
        <w:ind w:left="851" w:right="901"/>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EB570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7C32FC" w14:textId="77777777" w:rsidR="00496531" w:rsidRPr="00EB570A" w:rsidRDefault="009D1D37">
      <w:pPr>
        <w:ind w:left="851" w:right="85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En </w:t>
      </w:r>
      <w:proofErr w:type="gramStart"/>
      <w:r w:rsidRPr="00EB570A">
        <w:rPr>
          <w:rFonts w:ascii="Palatino Linotype" w:eastAsia="Palatino Linotype" w:hAnsi="Palatino Linotype" w:cs="Palatino Linotype"/>
          <w:i/>
          <w:sz w:val="22"/>
          <w:szCs w:val="22"/>
        </w:rPr>
        <w:t>consecuencia</w:t>
      </w:r>
      <w:proofErr w:type="gramEnd"/>
      <w:r w:rsidRPr="00EB570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CBCB2A1" w14:textId="77777777" w:rsidR="00496531" w:rsidRPr="00EB570A" w:rsidRDefault="009D1D37">
      <w:pPr>
        <w:ind w:left="851" w:right="901"/>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1) Que se trate de información </w:t>
      </w:r>
      <w:r w:rsidRPr="00EB570A">
        <w:rPr>
          <w:rFonts w:ascii="Palatino Linotype" w:eastAsia="Palatino Linotype" w:hAnsi="Palatino Linotype" w:cs="Palatino Linotype"/>
          <w:b/>
          <w:i/>
          <w:sz w:val="22"/>
          <w:szCs w:val="22"/>
          <w:u w:val="single"/>
        </w:rPr>
        <w:t>registrada en cualquier soporte documental</w:t>
      </w:r>
      <w:r w:rsidRPr="00EB570A">
        <w:rPr>
          <w:rFonts w:ascii="Palatino Linotype" w:eastAsia="Palatino Linotype" w:hAnsi="Palatino Linotype" w:cs="Palatino Linotype"/>
          <w:i/>
          <w:sz w:val="22"/>
          <w:szCs w:val="22"/>
        </w:rPr>
        <w:t xml:space="preserve">, </w:t>
      </w:r>
      <w:proofErr w:type="gramStart"/>
      <w:r w:rsidRPr="00EB570A">
        <w:rPr>
          <w:rFonts w:ascii="Palatino Linotype" w:eastAsia="Palatino Linotype" w:hAnsi="Palatino Linotype" w:cs="Palatino Linotype"/>
          <w:i/>
          <w:sz w:val="22"/>
          <w:szCs w:val="22"/>
        </w:rPr>
        <w:t>que</w:t>
      </w:r>
      <w:proofErr w:type="gramEnd"/>
      <w:r w:rsidRPr="00EB570A">
        <w:rPr>
          <w:rFonts w:ascii="Palatino Linotype" w:eastAsia="Palatino Linotype" w:hAnsi="Palatino Linotype" w:cs="Palatino Linotype"/>
          <w:i/>
          <w:sz w:val="22"/>
          <w:szCs w:val="22"/>
        </w:rPr>
        <w:t xml:space="preserve"> en ejercicio de las atribuciones conferidas, sea generada por los Sujetos Obligados;</w:t>
      </w:r>
    </w:p>
    <w:p w14:paraId="1E1DB676" w14:textId="77777777" w:rsidR="00496531" w:rsidRPr="00EB570A" w:rsidRDefault="009D1D37">
      <w:pPr>
        <w:ind w:left="851" w:right="901"/>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lastRenderedPageBreak/>
        <w:t xml:space="preserve">2) Que se trate de información </w:t>
      </w:r>
      <w:r w:rsidRPr="00EB570A">
        <w:rPr>
          <w:rFonts w:ascii="Palatino Linotype" w:eastAsia="Palatino Linotype" w:hAnsi="Palatino Linotype" w:cs="Palatino Linotype"/>
          <w:b/>
          <w:i/>
          <w:sz w:val="22"/>
          <w:szCs w:val="22"/>
          <w:u w:val="single"/>
        </w:rPr>
        <w:t>registrada en cualquier soporte documental</w:t>
      </w:r>
      <w:r w:rsidRPr="00EB570A">
        <w:rPr>
          <w:rFonts w:ascii="Palatino Linotype" w:eastAsia="Palatino Linotype" w:hAnsi="Palatino Linotype" w:cs="Palatino Linotype"/>
          <w:i/>
          <w:sz w:val="22"/>
          <w:szCs w:val="22"/>
        </w:rPr>
        <w:t xml:space="preserve">, </w:t>
      </w:r>
      <w:proofErr w:type="gramStart"/>
      <w:r w:rsidRPr="00EB570A">
        <w:rPr>
          <w:rFonts w:ascii="Palatino Linotype" w:eastAsia="Palatino Linotype" w:hAnsi="Palatino Linotype" w:cs="Palatino Linotype"/>
          <w:i/>
          <w:sz w:val="22"/>
          <w:szCs w:val="22"/>
        </w:rPr>
        <w:t>que</w:t>
      </w:r>
      <w:proofErr w:type="gramEnd"/>
      <w:r w:rsidRPr="00EB570A">
        <w:rPr>
          <w:rFonts w:ascii="Palatino Linotype" w:eastAsia="Palatino Linotype" w:hAnsi="Palatino Linotype" w:cs="Palatino Linotype"/>
          <w:i/>
          <w:sz w:val="22"/>
          <w:szCs w:val="22"/>
        </w:rPr>
        <w:t xml:space="preserve"> en ejercicio de las atribuciones conferidas, sea administrada por los Sujetos Obligados, y</w:t>
      </w:r>
    </w:p>
    <w:p w14:paraId="74ED9CF6" w14:textId="77777777" w:rsidR="00496531" w:rsidRPr="00EB570A" w:rsidRDefault="009D1D37">
      <w:pPr>
        <w:ind w:left="851" w:right="901"/>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3) Que se trate de información </w:t>
      </w:r>
      <w:r w:rsidRPr="00EB570A">
        <w:rPr>
          <w:rFonts w:ascii="Palatino Linotype" w:eastAsia="Palatino Linotype" w:hAnsi="Palatino Linotype" w:cs="Palatino Linotype"/>
          <w:b/>
          <w:i/>
          <w:sz w:val="22"/>
          <w:szCs w:val="22"/>
          <w:u w:val="single"/>
        </w:rPr>
        <w:t>registrada en cualquier soporte documental</w:t>
      </w:r>
      <w:r w:rsidRPr="00EB570A">
        <w:rPr>
          <w:rFonts w:ascii="Palatino Linotype" w:eastAsia="Palatino Linotype" w:hAnsi="Palatino Linotype" w:cs="Palatino Linotype"/>
          <w:i/>
          <w:sz w:val="22"/>
          <w:szCs w:val="22"/>
        </w:rPr>
        <w:t xml:space="preserve">, </w:t>
      </w:r>
      <w:proofErr w:type="gramStart"/>
      <w:r w:rsidRPr="00EB570A">
        <w:rPr>
          <w:rFonts w:ascii="Palatino Linotype" w:eastAsia="Palatino Linotype" w:hAnsi="Palatino Linotype" w:cs="Palatino Linotype"/>
          <w:i/>
          <w:sz w:val="22"/>
          <w:szCs w:val="22"/>
        </w:rPr>
        <w:t>que</w:t>
      </w:r>
      <w:proofErr w:type="gramEnd"/>
      <w:r w:rsidRPr="00EB570A">
        <w:rPr>
          <w:rFonts w:ascii="Palatino Linotype" w:eastAsia="Palatino Linotype" w:hAnsi="Palatino Linotype" w:cs="Palatino Linotype"/>
          <w:i/>
          <w:sz w:val="22"/>
          <w:szCs w:val="22"/>
        </w:rPr>
        <w:t xml:space="preserve"> en ejercicio de las atribuciones conferidas, se encuentre en posesión de los Sujetos Obligados.” (Sic)</w:t>
      </w:r>
    </w:p>
    <w:p w14:paraId="5AAB903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la generó o porque como parte del ejercicio de sus funciones la recibió </w:t>
      </w:r>
      <w:proofErr w:type="gramStart"/>
      <w:r w:rsidRPr="00EB570A">
        <w:rPr>
          <w:rFonts w:ascii="Palatino Linotype" w:eastAsia="Palatino Linotype" w:hAnsi="Palatino Linotype" w:cs="Palatino Linotype"/>
        </w:rPr>
        <w:t>y</w:t>
      </w:r>
      <w:proofErr w:type="gramEnd"/>
      <w:r w:rsidRPr="00EB570A">
        <w:rPr>
          <w:rFonts w:ascii="Palatino Linotype" w:eastAsia="Palatino Linotype" w:hAnsi="Palatino Linotype" w:cs="Palatino Linotype"/>
        </w:rPr>
        <w:t xml:space="preserve"> por consiguiente, la administra y posee. </w:t>
      </w:r>
    </w:p>
    <w:p w14:paraId="02C94C3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7F7D2AC6" w14:textId="77777777" w:rsidR="00496531" w:rsidRPr="00EB570A" w:rsidRDefault="009D1D3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7FDEDD7F" w14:textId="77777777" w:rsidR="00496531" w:rsidRPr="00EB570A" w:rsidRDefault="009D1D37">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EB570A">
        <w:rPr>
          <w:sz w:val="22"/>
          <w:szCs w:val="22"/>
        </w:rPr>
        <w:lastRenderedPageBreak/>
        <w:t xml:space="preserve"> “</w:t>
      </w:r>
      <w:r w:rsidRPr="00EB570A">
        <w:rPr>
          <w:rFonts w:ascii="Palatino Linotype" w:eastAsia="Palatino Linotype" w:hAnsi="Palatino Linotype" w:cs="Palatino Linotype"/>
          <w:b/>
          <w:i/>
          <w:sz w:val="22"/>
          <w:szCs w:val="22"/>
        </w:rPr>
        <w:t xml:space="preserve">Expresión documental. </w:t>
      </w:r>
      <w:r w:rsidRPr="00EB570A">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23E453B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Así las cosas, es de señalar que, en respuesta,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a través de la Unidad de Transparencia, notificó a la particular los pronunciamientos vertidos por la </w:t>
      </w:r>
      <w:proofErr w:type="gramStart"/>
      <w:r w:rsidRPr="00EB570A">
        <w:rPr>
          <w:rFonts w:ascii="Palatino Linotype" w:eastAsia="Palatino Linotype" w:hAnsi="Palatino Linotype" w:cs="Palatino Linotype"/>
        </w:rPr>
        <w:t>Secretaria</w:t>
      </w:r>
      <w:proofErr w:type="gramEnd"/>
      <w:r w:rsidRPr="00EB570A">
        <w:rPr>
          <w:rFonts w:ascii="Palatino Linotype" w:eastAsia="Palatino Linotype" w:hAnsi="Palatino Linotype" w:cs="Palatino Linotype"/>
        </w:rPr>
        <w:t xml:space="preserve"> del Ayuntamiento y la Contraloría Municipal, áreas que atendieron la solicitud de información en el ámbito de sus competencias, mediante los documentos precisados en el antecedente 2 de la presente resolución, y cuyo contenido será analizado en líneas posteriores.</w:t>
      </w:r>
    </w:p>
    <w:p w14:paraId="096D4438"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Cabe señalar que de conformidad con el artículo 91, fracción VI de la Ley Orgánica Municipal del Estado de México, la </w:t>
      </w:r>
      <w:proofErr w:type="gramStart"/>
      <w:r w:rsidRPr="00EB570A">
        <w:rPr>
          <w:rFonts w:ascii="Palatino Linotype" w:eastAsia="Palatino Linotype" w:hAnsi="Palatino Linotype" w:cs="Palatino Linotype"/>
        </w:rPr>
        <w:t>Secretaria</w:t>
      </w:r>
      <w:proofErr w:type="gramEnd"/>
      <w:r w:rsidRPr="00EB570A">
        <w:rPr>
          <w:rFonts w:ascii="Palatino Linotype" w:eastAsia="Palatino Linotype" w:hAnsi="Palatino Linotype" w:cs="Palatino Linotype"/>
        </w:rPr>
        <w:t xml:space="preserve"> del Ayuntamiento tiene a su cargo el archivo general del Ayuntamiento, a saber:</w:t>
      </w:r>
    </w:p>
    <w:p w14:paraId="3FDEC18E"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91</w:t>
      </w:r>
      <w:r w:rsidRPr="00EB570A">
        <w:rPr>
          <w:rFonts w:ascii="Palatino Linotype" w:eastAsia="Palatino Linotype" w:hAnsi="Palatino Linotype" w:cs="Palatino Linotype"/>
          <w:i/>
          <w:sz w:val="22"/>
          <w:szCs w:val="22"/>
        </w:rPr>
        <w:t xml:space="preserve">.- La Secretaría del Ayuntamiento estará a cargo de un </w:t>
      </w:r>
      <w:proofErr w:type="gramStart"/>
      <w:r w:rsidRPr="00EB570A">
        <w:rPr>
          <w:rFonts w:ascii="Palatino Linotype" w:eastAsia="Palatino Linotype" w:hAnsi="Palatino Linotype" w:cs="Palatino Linotype"/>
          <w:i/>
          <w:sz w:val="22"/>
          <w:szCs w:val="22"/>
        </w:rPr>
        <w:t>Secretario</w:t>
      </w:r>
      <w:proofErr w:type="gramEnd"/>
      <w:r w:rsidRPr="00EB570A">
        <w:rPr>
          <w:rFonts w:ascii="Palatino Linotype" w:eastAsia="Palatino Linotype" w:hAnsi="Palatino Linotype" w:cs="Palatino Linotype"/>
          <w:i/>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5FB43AAD"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203BF3BD"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 xml:space="preserve">VI. </w:t>
      </w:r>
      <w:r w:rsidRPr="00EB570A">
        <w:rPr>
          <w:rFonts w:ascii="Palatino Linotype" w:eastAsia="Palatino Linotype" w:hAnsi="Palatino Linotype" w:cs="Palatino Linotype"/>
          <w:i/>
          <w:sz w:val="22"/>
          <w:szCs w:val="22"/>
        </w:rPr>
        <w:t>Tener a su cargo el archivo general del ayuntamiento;”</w:t>
      </w:r>
    </w:p>
    <w:p w14:paraId="37025AEC"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Mientras que la Contraloría Municipal se encarga, entre otras funciones, de planear, programar, organizar y coordinar el sistema de control y evaluación municipal; aplicar las normas y criterios en materia de control y evaluación; establecer las bases generales para la realización de auditorías e inspecciones; así como realizar auditorías y evaluaciones e informar del resultado de las mismas al ayuntamiento, </w:t>
      </w:r>
      <w:r w:rsidRPr="00EB570A">
        <w:rPr>
          <w:rFonts w:ascii="Palatino Linotype" w:eastAsia="Palatino Linotype" w:hAnsi="Palatino Linotype" w:cs="Palatino Linotype"/>
        </w:rPr>
        <w:lastRenderedPageBreak/>
        <w:t>según se lee en el artículo 112, fracciones I, III, V y XI de la Ley Orgánica Municipal del Estado de México, a saber:</w:t>
      </w:r>
    </w:p>
    <w:p w14:paraId="7066F197"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112.</w:t>
      </w:r>
      <w:r w:rsidRPr="00EB570A">
        <w:rPr>
          <w:rFonts w:ascii="Palatino Linotype" w:eastAsia="Palatino Linotype" w:hAnsi="Palatino Linotype" w:cs="Palatino Linotype"/>
          <w:i/>
          <w:sz w:val="22"/>
          <w:szCs w:val="22"/>
        </w:rPr>
        <w:t xml:space="preserve"> El órgano interno de control municipal, tendrá a su cargo las funciones siguientes: </w:t>
      </w:r>
    </w:p>
    <w:p w14:paraId="384F103D"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Planear, programar, organizar y coordinar el sistema de control y evaluación municipal;</w:t>
      </w:r>
    </w:p>
    <w:p w14:paraId="4C2EBAAB"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37BC090A"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III.</w:t>
      </w:r>
      <w:r w:rsidRPr="00EB570A">
        <w:rPr>
          <w:rFonts w:ascii="Palatino Linotype" w:eastAsia="Palatino Linotype" w:hAnsi="Palatino Linotype" w:cs="Palatino Linotype"/>
          <w:i/>
          <w:sz w:val="22"/>
          <w:szCs w:val="22"/>
        </w:rPr>
        <w:t xml:space="preserve"> Aplicar las normas y criterios en materia de control y evaluación;</w:t>
      </w:r>
    </w:p>
    <w:p w14:paraId="43B39315"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5B1E6D49"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w:t>
      </w:r>
      <w:r w:rsidRPr="00EB570A">
        <w:rPr>
          <w:rFonts w:ascii="Palatino Linotype" w:eastAsia="Palatino Linotype" w:hAnsi="Palatino Linotype" w:cs="Palatino Linotype"/>
          <w:i/>
          <w:sz w:val="22"/>
          <w:szCs w:val="22"/>
        </w:rPr>
        <w:t xml:space="preserve"> Establecer las bases generales para la realización de auditorías e inspecciones;</w:t>
      </w:r>
    </w:p>
    <w:p w14:paraId="39536F7F"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50E93D24" w14:textId="77777777" w:rsidR="00496531" w:rsidRPr="00EB570A" w:rsidRDefault="009D1D37">
      <w:pPr>
        <w:spacing w:before="120" w:after="120"/>
        <w:ind w:left="1134" w:right="902"/>
        <w:jc w:val="both"/>
      </w:pPr>
      <w:r w:rsidRPr="00EB570A">
        <w:rPr>
          <w:rFonts w:ascii="Palatino Linotype" w:eastAsia="Palatino Linotype" w:hAnsi="Palatino Linotype" w:cs="Palatino Linotype"/>
          <w:b/>
          <w:i/>
          <w:sz w:val="22"/>
          <w:szCs w:val="22"/>
        </w:rPr>
        <w:t>XI</w:t>
      </w:r>
      <w:r w:rsidRPr="00EB570A">
        <w:rPr>
          <w:rFonts w:ascii="Palatino Linotype" w:eastAsia="Palatino Linotype" w:hAnsi="Palatino Linotype" w:cs="Palatino Linotype"/>
          <w:i/>
          <w:sz w:val="22"/>
          <w:szCs w:val="22"/>
        </w:rPr>
        <w:t>. Realizar auditorías y evaluaciones e informar del resultado de las mismas al ayuntamiento</w:t>
      </w:r>
      <w:r w:rsidRPr="00EB570A">
        <w:t>;</w:t>
      </w:r>
    </w:p>
    <w:p w14:paraId="1EDB7E66"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Sin embargo, al no estar conforme con los términos de la misma, la particular presentó el recurso de revisión que nos ocupa, mediante el cual, como motivo de inconformidad, señaló que la Unidad de Transparencia refirió que anexaba el archivo electrónico con respuesta, el cual no se recibió pues sólo se recibieron los oficios UT/032/FEBRERO/2022 de fecha 9 de febrero del 2022, CMT/130/02/2022 de fecha 15 de febrero del 2022, y evidencias de las capacitaciones de entrega-recepción, así como algunas fotos de las capacitaciones brindadas al personal, razón por la cual solicitó se le enviara el archivo electrónico con la respuesta mencionado.</w:t>
      </w:r>
    </w:p>
    <w:p w14:paraId="658CCD3E"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Así, admitido el presente recurso de revisión, en términos del artículo 185 fracción II</w:t>
      </w:r>
      <w:r w:rsidRPr="00EB570A">
        <w:rPr>
          <w:rFonts w:ascii="Palatino Linotype" w:eastAsia="Palatino Linotype" w:hAnsi="Palatino Linotype" w:cs="Palatino Linotype"/>
          <w:vertAlign w:val="superscript"/>
        </w:rPr>
        <w:footnoteReference w:id="5"/>
      </w:r>
      <w:r w:rsidRPr="00EB570A">
        <w:rPr>
          <w:rFonts w:ascii="Palatino Linotype" w:eastAsia="Palatino Linotype" w:hAnsi="Palatino Linotype" w:cs="Palatino Linotype"/>
        </w:rPr>
        <w:t xml:space="preserve"> de la Ley de Transparencia y Acceso a la Información Pública del Estado de </w:t>
      </w:r>
      <w:r w:rsidRPr="00EB570A">
        <w:rPr>
          <w:rFonts w:ascii="Palatino Linotype" w:eastAsia="Palatino Linotype" w:hAnsi="Palatino Linotype" w:cs="Palatino Linotype"/>
        </w:rPr>
        <w:lastRenderedPageBreak/>
        <w:t>México y Municipios, se integró el expediente y se puso a disposición de las partes para que, en un plazo máximo de siete días hábiles, manifestaran lo que a su derecho resultara conveniente, siendo ambas partes omisas en ejercer dicha prerrogativa.</w:t>
      </w:r>
    </w:p>
    <w:p w14:paraId="65AABA95"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rPr>
        <w:t>En este tenor, 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solo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61C4D805"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57A01540" w14:textId="77777777" w:rsidR="00496531" w:rsidRPr="00EB570A" w:rsidRDefault="009D1D37">
      <w:pP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w:t>
      </w:r>
      <w:r w:rsidRPr="00EB570A">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35C257F" w14:textId="77777777" w:rsidR="00496531" w:rsidRPr="00EB570A" w:rsidRDefault="00496531">
      <w:pPr>
        <w:ind w:left="851" w:right="899"/>
        <w:jc w:val="both"/>
        <w:rPr>
          <w:rFonts w:ascii="Palatino Linotype" w:eastAsia="Palatino Linotype" w:hAnsi="Palatino Linotype" w:cs="Palatino Linotype"/>
          <w:i/>
        </w:rPr>
      </w:pPr>
    </w:p>
    <w:p w14:paraId="71174C87" w14:textId="77777777" w:rsidR="00496531" w:rsidRPr="00EB570A" w:rsidRDefault="009D1D37">
      <w:pPr>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 xml:space="preserve">Artículo 3. </w:t>
      </w:r>
      <w:r w:rsidRPr="00EB570A">
        <w:rPr>
          <w:rFonts w:ascii="Palatino Linotype" w:eastAsia="Palatino Linotype" w:hAnsi="Palatino Linotype" w:cs="Palatino Linotype"/>
          <w:i/>
          <w:sz w:val="22"/>
          <w:szCs w:val="22"/>
        </w:rPr>
        <w:t>Para los efectos de la presente Ley se entenderá por:</w:t>
      </w:r>
    </w:p>
    <w:p w14:paraId="25DFDD9E" w14:textId="77777777" w:rsidR="00496531" w:rsidRPr="00EB570A" w:rsidRDefault="009D1D37">
      <w:pPr>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1845B292" w14:textId="77777777" w:rsidR="00496531" w:rsidRPr="00EB570A" w:rsidRDefault="009D1D37">
      <w:pPr>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XI. Documento:</w:t>
      </w:r>
      <w:r w:rsidRPr="00EB570A">
        <w:rPr>
          <w:rFonts w:ascii="Palatino Linotype" w:eastAsia="Palatino Linotype" w:hAnsi="Palatino Linotype" w:cs="Palatino Linotype"/>
          <w:i/>
          <w:sz w:val="22"/>
          <w:szCs w:val="22"/>
        </w:rPr>
        <w:t xml:space="preserve"> Los expedientes, reportes, estudios, actas</w:t>
      </w:r>
      <w:r w:rsidRPr="00EB570A">
        <w:rPr>
          <w:rFonts w:ascii="Palatino Linotype" w:eastAsia="Palatino Linotype" w:hAnsi="Palatino Linotype" w:cs="Palatino Linotype"/>
          <w:b/>
          <w:i/>
          <w:sz w:val="22"/>
          <w:szCs w:val="22"/>
        </w:rPr>
        <w:t>,</w:t>
      </w:r>
      <w:r w:rsidRPr="00EB570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4E0390C" w14:textId="77777777" w:rsidR="00496531" w:rsidRPr="00EB570A" w:rsidRDefault="00496531">
      <w:pPr>
        <w:ind w:left="851" w:right="899"/>
        <w:jc w:val="both"/>
        <w:rPr>
          <w:rFonts w:ascii="Palatino Linotype" w:eastAsia="Palatino Linotype" w:hAnsi="Palatino Linotype" w:cs="Palatino Linotype"/>
          <w:sz w:val="22"/>
          <w:szCs w:val="22"/>
        </w:rPr>
      </w:pPr>
    </w:p>
    <w:p w14:paraId="68F94910" w14:textId="77777777" w:rsidR="00496531" w:rsidRPr="00EB570A" w:rsidRDefault="009D1D37">
      <w:pP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E74E47F" w14:textId="77777777" w:rsidR="00496531" w:rsidRPr="00EB570A" w:rsidRDefault="00496531">
      <w:pPr>
        <w:ind w:left="851" w:right="899"/>
        <w:jc w:val="both"/>
        <w:rPr>
          <w:rFonts w:ascii="Palatino Linotype" w:eastAsia="Palatino Linotype" w:hAnsi="Palatino Linotype" w:cs="Palatino Linotype"/>
        </w:rPr>
      </w:pPr>
    </w:p>
    <w:p w14:paraId="256EB561" w14:textId="77777777" w:rsidR="00496531" w:rsidRPr="00EB570A" w:rsidRDefault="009D1D37">
      <w:pPr>
        <w:ind w:left="851" w:right="899"/>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sz w:val="22"/>
          <w:szCs w:val="22"/>
        </w:rPr>
        <w:t>“</w:t>
      </w:r>
      <w:r w:rsidRPr="00EB570A">
        <w:rPr>
          <w:rFonts w:ascii="Palatino Linotype" w:eastAsia="Palatino Linotype" w:hAnsi="Palatino Linotype" w:cs="Palatino Linotype"/>
          <w:b/>
          <w:i/>
          <w:sz w:val="22"/>
          <w:szCs w:val="22"/>
        </w:rPr>
        <w:t>CRITERIO 0002-11</w:t>
      </w:r>
    </w:p>
    <w:p w14:paraId="23310A87" w14:textId="77777777" w:rsidR="00496531" w:rsidRPr="00EB570A" w:rsidRDefault="009D1D37">
      <w:pPr>
        <w:ind w:left="851" w:right="89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B570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B6DB10A" w14:textId="77777777" w:rsidR="00496531" w:rsidRPr="00EB570A" w:rsidRDefault="009D1D37">
      <w:pPr>
        <w:ind w:left="851" w:right="89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lastRenderedPageBreak/>
        <w:t xml:space="preserve">En </w:t>
      </w:r>
      <w:proofErr w:type="gramStart"/>
      <w:r w:rsidRPr="00EB570A">
        <w:rPr>
          <w:rFonts w:ascii="Palatino Linotype" w:eastAsia="Palatino Linotype" w:hAnsi="Palatino Linotype" w:cs="Palatino Linotype"/>
          <w:i/>
          <w:sz w:val="22"/>
          <w:szCs w:val="22"/>
        </w:rPr>
        <w:t>consecuencia</w:t>
      </w:r>
      <w:proofErr w:type="gramEnd"/>
      <w:r w:rsidRPr="00EB570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A2D97DD" w14:textId="77777777" w:rsidR="00496531" w:rsidRPr="00EB570A" w:rsidRDefault="009D1D37">
      <w:pPr>
        <w:ind w:left="851" w:right="89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B570A">
        <w:rPr>
          <w:rFonts w:ascii="Palatino Linotype" w:eastAsia="Palatino Linotype" w:hAnsi="Palatino Linotype" w:cs="Palatino Linotype"/>
          <w:i/>
          <w:sz w:val="22"/>
          <w:szCs w:val="22"/>
        </w:rPr>
        <w:t>que</w:t>
      </w:r>
      <w:proofErr w:type="gramEnd"/>
      <w:r w:rsidRPr="00EB570A">
        <w:rPr>
          <w:rFonts w:ascii="Palatino Linotype" w:eastAsia="Palatino Linotype" w:hAnsi="Palatino Linotype" w:cs="Palatino Linotype"/>
          <w:i/>
          <w:sz w:val="22"/>
          <w:szCs w:val="22"/>
        </w:rPr>
        <w:t xml:space="preserve"> en ejercicio de las atribuciones conferidas, sea generada por los Sujetos Obligados;</w:t>
      </w:r>
    </w:p>
    <w:p w14:paraId="3227BAD9" w14:textId="77777777" w:rsidR="00496531" w:rsidRPr="00EB570A" w:rsidRDefault="009D1D37">
      <w:pPr>
        <w:ind w:left="851" w:right="899"/>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EB570A">
        <w:rPr>
          <w:rFonts w:ascii="Palatino Linotype" w:eastAsia="Palatino Linotype" w:hAnsi="Palatino Linotype" w:cs="Palatino Linotype"/>
          <w:b/>
          <w:i/>
          <w:sz w:val="22"/>
          <w:szCs w:val="22"/>
        </w:rPr>
        <w:t>que</w:t>
      </w:r>
      <w:proofErr w:type="gramEnd"/>
      <w:r w:rsidRPr="00EB570A">
        <w:rPr>
          <w:rFonts w:ascii="Palatino Linotype" w:eastAsia="Palatino Linotype" w:hAnsi="Palatino Linotype" w:cs="Palatino Linotype"/>
          <w:b/>
          <w:i/>
          <w:sz w:val="22"/>
          <w:szCs w:val="22"/>
        </w:rPr>
        <w:t xml:space="preserve"> en ejercicio de las atribuciones conferidas, sea administrada por los Sujetos Obligados, y</w:t>
      </w:r>
    </w:p>
    <w:p w14:paraId="3937EE33" w14:textId="77777777" w:rsidR="00496531" w:rsidRPr="00EB570A" w:rsidRDefault="009D1D37">
      <w:pPr>
        <w:ind w:left="851" w:right="899"/>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EB570A">
        <w:rPr>
          <w:rFonts w:ascii="Palatino Linotype" w:eastAsia="Palatino Linotype" w:hAnsi="Palatino Linotype" w:cs="Palatino Linotype"/>
          <w:b/>
          <w:i/>
          <w:sz w:val="22"/>
          <w:szCs w:val="22"/>
        </w:rPr>
        <w:t>que</w:t>
      </w:r>
      <w:proofErr w:type="gramEnd"/>
      <w:r w:rsidRPr="00EB570A">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31B9EC6D"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4AFD987"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w:t>
      </w:r>
      <w:r w:rsidRPr="00EB570A">
        <w:rPr>
          <w:rFonts w:ascii="Palatino Linotype" w:eastAsia="Palatino Linotype" w:hAnsi="Palatino Linotype" w:cs="Palatino Linotype"/>
        </w:rPr>
        <w:lastRenderedPageBreak/>
        <w:t>ser reservada temporalmente por las razones previstas en la Constitución Federal por interés público y seguridad, en los términos que fijen las leyes de la materia.</w:t>
      </w:r>
    </w:p>
    <w:p w14:paraId="2938F845"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esta tesitura, respecto de los requerimientos de información, los mismos fueron analizados por este Organismo Garante a la luz del derecho de acceso a la información en contraposición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se encuentra imposibilitado para atender los mismos por tratarse del ejercicio del derecho de petición en los términos expuestos con antelación.</w:t>
      </w:r>
    </w:p>
    <w:p w14:paraId="09993BF2" w14:textId="77777777" w:rsidR="00496531" w:rsidRPr="00EB570A" w:rsidRDefault="009D1D3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Siendo indispensable, en primer lugar, mencionar que de conformidad con el Transitorio Primero de los Lineamientos para la Organización y Conservación de los Archivos, los mismos </w:t>
      </w:r>
      <w:r w:rsidRPr="00EB570A">
        <w:rPr>
          <w:rFonts w:ascii="Palatino Linotype" w:eastAsia="Palatino Linotype" w:hAnsi="Palatino Linotype" w:cs="Palatino Linotype"/>
          <w:u w:val="single"/>
        </w:rPr>
        <w:t>entraron en vigor</w:t>
      </w:r>
      <w:r w:rsidRPr="00EB570A">
        <w:rPr>
          <w:rFonts w:ascii="Palatino Linotype" w:eastAsia="Palatino Linotype" w:hAnsi="Palatino Linotype" w:cs="Palatino Linotype"/>
        </w:rPr>
        <w:t xml:space="preserve"> al día siguiente de su publicación en el Diario Oficial de la Federación, es decir, a partir del </w:t>
      </w:r>
      <w:r w:rsidRPr="00EB570A">
        <w:rPr>
          <w:rFonts w:ascii="Palatino Linotype" w:eastAsia="Palatino Linotype" w:hAnsi="Palatino Linotype" w:cs="Palatino Linotype"/>
          <w:u w:val="single"/>
        </w:rPr>
        <w:t>cinco de mayo de dos mil dieciséis,</w:t>
      </w:r>
      <w:r w:rsidRPr="00EB570A">
        <w:rPr>
          <w:rFonts w:ascii="Palatino Linotype" w:eastAsia="Palatino Linotype" w:hAnsi="Palatino Linotype" w:cs="Palatino Linotype"/>
        </w:rPr>
        <w:t xml:space="preserve">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w:t>
      </w:r>
      <w:r w:rsidRPr="00EB570A">
        <w:rPr>
          <w:rFonts w:ascii="Palatino Linotype" w:eastAsia="Palatino Linotype" w:hAnsi="Palatino Linotype" w:cs="Palatino Linotype"/>
        </w:rPr>
        <w:lastRenderedPageBreak/>
        <w:t xml:space="preserve">de su publicación en el Diario Oficial de la Federación, misma que tuvo lugar quince de junio de dos mil dieciocho, por lo que la referida normatividad </w:t>
      </w:r>
      <w:r w:rsidRPr="00EB570A">
        <w:rPr>
          <w:rFonts w:ascii="Palatino Linotype" w:eastAsia="Palatino Linotype" w:hAnsi="Palatino Linotype" w:cs="Palatino Linotype"/>
          <w:u w:val="single"/>
        </w:rPr>
        <w:t>entró en vigor hasta el día quince de junio de dos mil diecinueve</w:t>
      </w:r>
      <w:r w:rsidRPr="00EB570A">
        <w:rPr>
          <w:rFonts w:ascii="Palatino Linotype" w:eastAsia="Palatino Linotype" w:hAnsi="Palatino Linotype" w:cs="Palatino Linotype"/>
        </w:rPr>
        <w:t>;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14:paraId="569D7453" w14:textId="77777777" w:rsidR="00496531" w:rsidRPr="00EB570A" w:rsidRDefault="009D1D37">
      <w:pPr>
        <w:spacing w:before="240" w:after="240" w:line="360" w:lineRule="auto"/>
        <w:jc w:val="both"/>
        <w:rPr>
          <w:rFonts w:ascii="Palatino Linotype" w:eastAsia="Palatino Linotype" w:hAnsi="Palatino Linotype" w:cs="Palatino Linotype"/>
          <w:sz w:val="22"/>
          <w:szCs w:val="22"/>
        </w:rPr>
      </w:pPr>
      <w:r w:rsidRPr="00EB570A">
        <w:rPr>
          <w:rFonts w:ascii="Palatino Linotype" w:eastAsia="Palatino Linotype" w:hAnsi="Palatino Linotype" w:cs="Palatino Linotype"/>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EB570A">
        <w:rPr>
          <w:rFonts w:ascii="Palatino Linotype" w:eastAsia="Palatino Linotype" w:hAnsi="Palatino Linotype" w:cs="Palatino Linotype"/>
          <w:u w:val="single"/>
        </w:rPr>
        <w:t>entró en vigor</w:t>
      </w:r>
      <w:r w:rsidRPr="00EB570A">
        <w:rPr>
          <w:rFonts w:ascii="Palatino Linotype" w:eastAsia="Palatino Linotype" w:hAnsi="Palatino Linotype" w:cs="Palatino Linotype"/>
        </w:rPr>
        <w:t xml:space="preserve"> a los 365 días siguientes a su publicación, es decir, el </w:t>
      </w:r>
      <w:r w:rsidRPr="00EB570A">
        <w:rPr>
          <w:rFonts w:ascii="Palatino Linotype" w:eastAsia="Palatino Linotype" w:hAnsi="Palatino Linotype" w:cs="Palatino Linotype"/>
          <w:u w:val="single"/>
        </w:rPr>
        <w:t xml:space="preserve">veintiséis de noviembre de dos mil veintiuno, </w:t>
      </w:r>
      <w:r w:rsidRPr="00EB570A">
        <w:rPr>
          <w:rFonts w:ascii="Palatino Linotype" w:eastAsia="Palatino Linotype" w:hAnsi="Palatino Linotype" w:cs="Palatino Linotype"/>
        </w:rPr>
        <w:t>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r w:rsidRPr="00EB570A">
        <w:rPr>
          <w:rFonts w:ascii="Palatino Linotype" w:eastAsia="Palatino Linotype" w:hAnsi="Palatino Linotype" w:cs="Palatino Linotype"/>
          <w:sz w:val="22"/>
          <w:szCs w:val="22"/>
        </w:rPr>
        <w:t>.</w:t>
      </w:r>
    </w:p>
    <w:p w14:paraId="718483F1"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Así, derivado de dicho análisis, se concluyó lo siguiente:</w:t>
      </w:r>
    </w:p>
    <w:p w14:paraId="03C6B50F" w14:textId="77777777" w:rsidR="00174A63" w:rsidRPr="00EB570A" w:rsidRDefault="00174A63">
      <w:pPr>
        <w:spacing w:before="240" w:after="240" w:line="360" w:lineRule="auto"/>
        <w:jc w:val="both"/>
        <w:rPr>
          <w:rFonts w:ascii="Palatino Linotype" w:eastAsia="Palatino Linotype" w:hAnsi="Palatino Linotype" w:cs="Palatino Linotype"/>
        </w:rPr>
      </w:pPr>
    </w:p>
    <w:tbl>
      <w:tblPr>
        <w:tblStyle w:val="a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6"/>
        <w:gridCol w:w="6172"/>
      </w:tblGrid>
      <w:tr w:rsidR="00EB570A" w:rsidRPr="00EB570A" w14:paraId="28D03639" w14:textId="77777777">
        <w:tc>
          <w:tcPr>
            <w:tcW w:w="8828" w:type="dxa"/>
            <w:gridSpan w:val="2"/>
          </w:tcPr>
          <w:p w14:paraId="791CA157" w14:textId="77777777" w:rsidR="00496531" w:rsidRPr="00EB570A" w:rsidRDefault="009D1D37">
            <w:pPr>
              <w:numPr>
                <w:ilvl w:val="0"/>
                <w:numId w:val="2"/>
              </w:numPr>
              <w:pBdr>
                <w:top w:val="nil"/>
                <w:left w:val="nil"/>
                <w:bottom w:val="nil"/>
                <w:right w:val="nil"/>
                <w:between w:val="nil"/>
              </w:pBd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lastRenderedPageBreak/>
              <w:t>ÁREA COORDINADORA DE ARCHIVOS</w:t>
            </w:r>
            <w:r w:rsidRPr="00EB570A">
              <w:rPr>
                <w:rFonts w:ascii="Palatino Linotype" w:eastAsia="Palatino Linotype" w:hAnsi="Palatino Linotype" w:cs="Palatino Linotype"/>
                <w:sz w:val="20"/>
                <w:szCs w:val="20"/>
              </w:rPr>
              <w:t xml:space="preserve"> </w:t>
            </w:r>
          </w:p>
          <w:p w14:paraId="5A667CD7"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sz w:val="20"/>
                <w:szCs w:val="20"/>
              </w:rPr>
              <w:t>CONFORME LO ESTABLECIDO EN LOS ARTÍCULOS 27 Y 28 DE LA LEY GENERAL DE ARCHIVOS Y EL ARTÍCULO NOVENO FRACCIÓN I INCISO a) DE LOS LINEAMIENTOS PARA LA ORGANIZACIÓN Y CONSERVACIÓN DE LOS ARCHIVOS.</w:t>
            </w:r>
          </w:p>
        </w:tc>
      </w:tr>
      <w:tr w:rsidR="00EB570A" w:rsidRPr="00EB570A" w14:paraId="6CAE6305" w14:textId="77777777">
        <w:tc>
          <w:tcPr>
            <w:tcW w:w="2656" w:type="dxa"/>
            <w:vAlign w:val="center"/>
          </w:tcPr>
          <w:p w14:paraId="56BCF4AF"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2" w:type="dxa"/>
            <w:vAlign w:val="center"/>
          </w:tcPr>
          <w:p w14:paraId="2A03BE75"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6D7AA6DE" w14:textId="77777777">
        <w:tc>
          <w:tcPr>
            <w:tcW w:w="2656" w:type="dxa"/>
            <w:vAlign w:val="center"/>
          </w:tcPr>
          <w:p w14:paraId="7919B2D2" w14:textId="77777777" w:rsidR="00496531" w:rsidRPr="00EB570A" w:rsidRDefault="009D1D37">
            <w:pPr>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sz w:val="20"/>
                <w:szCs w:val="20"/>
              </w:rPr>
              <w:t>1.1 ¿CUENTAN ACTUALMENTE CON ÁREA COORDINADORA DE ARCHIVOS O SIMILAR TAL COMO LO ESTABLECEN LOS ARTÍCULOS 27 Y 28 DE LA LEY GENERAL DE ARCHIVOS Y EL ARTÍCULO NOVENO FRACCIÓN I INCISO a) DE LOS LINEAMIENTOS PARA LA ORGANIZACIÓN Y CONSERVACIÓN DE LOS ARCHIVOS?</w:t>
            </w:r>
          </w:p>
        </w:tc>
        <w:tc>
          <w:tcPr>
            <w:tcW w:w="6172" w:type="dxa"/>
            <w:vMerge w:val="restart"/>
            <w:vAlign w:val="center"/>
          </w:tcPr>
          <w:p w14:paraId="69EE13CE" w14:textId="77777777" w:rsidR="00496531" w:rsidRPr="00EB570A" w:rsidRDefault="009D1D37">
            <w:pPr>
              <w:jc w:val="center"/>
              <w:rPr>
                <w:rFonts w:ascii="Palatino Linotype" w:eastAsia="Palatino Linotype" w:hAnsi="Palatino Linotype" w:cs="Palatino Linotype"/>
              </w:rPr>
            </w:pPr>
            <w:r w:rsidRPr="00EB570A">
              <w:object w:dxaOrig="5961" w:dyaOrig="368" w14:anchorId="7EFE5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18.75pt" o:ole="">
                  <v:imagedata r:id="rId10" o:title=""/>
                </v:shape>
                <o:OLEObject Type="Embed" ProgID="PBrush" ShapeID="_x0000_i1025" DrawAspect="Content" ObjectID="_1721070185" r:id="rId11"/>
              </w:object>
            </w:r>
          </w:p>
        </w:tc>
      </w:tr>
      <w:tr w:rsidR="00EB570A" w:rsidRPr="00EB570A" w14:paraId="3A8C5530" w14:textId="77777777">
        <w:tc>
          <w:tcPr>
            <w:tcW w:w="2656" w:type="dxa"/>
            <w:vAlign w:val="center"/>
          </w:tcPr>
          <w:p w14:paraId="1560751B" w14:textId="77777777" w:rsidR="00496531" w:rsidRPr="00EB570A" w:rsidRDefault="009D1D37">
            <w:pPr>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1.2 ¿A PARTIR DE QUE AÑO CUENTAN CON ÁREA COORDINADORA DE ARCHIVOS?</w:t>
            </w:r>
          </w:p>
        </w:tc>
        <w:tc>
          <w:tcPr>
            <w:tcW w:w="6172" w:type="dxa"/>
            <w:vMerge/>
            <w:vAlign w:val="center"/>
          </w:tcPr>
          <w:p w14:paraId="30795A5C"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0473EDB6" w14:textId="77777777">
        <w:tc>
          <w:tcPr>
            <w:tcW w:w="2656" w:type="dxa"/>
            <w:vAlign w:val="center"/>
          </w:tcPr>
          <w:p w14:paraId="34ACDD24" w14:textId="77777777" w:rsidR="00496531" w:rsidRPr="00EB570A" w:rsidRDefault="009D1D37">
            <w:pPr>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1.3 ¿QUIÉN ES EL TITULAR DEL ÁREA COORDINADORA DE ARCHIVOS?</w:t>
            </w:r>
          </w:p>
        </w:tc>
        <w:tc>
          <w:tcPr>
            <w:tcW w:w="6172" w:type="dxa"/>
            <w:vMerge/>
            <w:vAlign w:val="center"/>
          </w:tcPr>
          <w:p w14:paraId="66AC8B96"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D880BB6" w14:textId="77777777">
        <w:tc>
          <w:tcPr>
            <w:tcW w:w="2656" w:type="dxa"/>
            <w:vAlign w:val="center"/>
          </w:tcPr>
          <w:p w14:paraId="6E730807" w14:textId="77777777" w:rsidR="00496531" w:rsidRPr="00EB570A" w:rsidRDefault="009D1D37">
            <w:r w:rsidRPr="00EB570A">
              <w:rPr>
                <w:rFonts w:ascii="Palatino Linotype" w:eastAsia="Palatino Linotype" w:hAnsi="Palatino Linotype" w:cs="Palatino Linotype"/>
                <w:sz w:val="20"/>
                <w:szCs w:val="20"/>
              </w:rPr>
              <w:t xml:space="preserve">1.4 ¿QUÉ NIVEL JERÁRQUICO TIENE EL TITULAR DEL ÁREA COORDINADORA DE ARCHIVOS? </w:t>
            </w:r>
          </w:p>
        </w:tc>
        <w:tc>
          <w:tcPr>
            <w:tcW w:w="6172" w:type="dxa"/>
            <w:vMerge/>
            <w:vAlign w:val="center"/>
          </w:tcPr>
          <w:p w14:paraId="4E07D520" w14:textId="77777777" w:rsidR="00496531" w:rsidRPr="00EB570A" w:rsidRDefault="00496531">
            <w:pPr>
              <w:widowControl w:val="0"/>
              <w:pBdr>
                <w:top w:val="nil"/>
                <w:left w:val="nil"/>
                <w:bottom w:val="nil"/>
                <w:right w:val="nil"/>
                <w:between w:val="nil"/>
              </w:pBdr>
              <w:spacing w:line="276" w:lineRule="auto"/>
            </w:pPr>
          </w:p>
        </w:tc>
      </w:tr>
      <w:tr w:rsidR="00EB570A" w:rsidRPr="00EB570A" w14:paraId="7DD5421D" w14:textId="77777777">
        <w:tc>
          <w:tcPr>
            <w:tcW w:w="2656" w:type="dxa"/>
            <w:vAlign w:val="center"/>
          </w:tcPr>
          <w:p w14:paraId="07360BDA" w14:textId="77777777" w:rsidR="00496531" w:rsidRPr="00EB570A" w:rsidRDefault="009D1D37">
            <w:pPr>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1.5 EL NOMBRAMIENTO DEL TITULAR DEL ÁREA COORDINADORA DE ARCHIVOS O EQUIVALENTE EN LA ESTRUCTURA JERÁRQUICA.</w:t>
            </w:r>
          </w:p>
        </w:tc>
        <w:tc>
          <w:tcPr>
            <w:tcW w:w="6172" w:type="dxa"/>
            <w:vMerge/>
            <w:vAlign w:val="center"/>
          </w:tcPr>
          <w:p w14:paraId="3F716FA7"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79565AA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Al respecto importante mencionar que el </w:t>
      </w:r>
      <w:r w:rsidRPr="00EB570A">
        <w:rPr>
          <w:rFonts w:ascii="Palatino Linotype" w:eastAsia="Palatino Linotype" w:hAnsi="Palatino Linotype" w:cs="Palatino Linotype"/>
          <w:i/>
        </w:rPr>
        <w:t>Área Coordinadora de Archivos</w:t>
      </w:r>
      <w:r w:rsidRPr="00EB570A">
        <w:rPr>
          <w:rFonts w:ascii="Palatino Linotype" w:eastAsia="Palatino Linotype" w:hAnsi="Palatino Linotype" w:cs="Palatino Linotype"/>
        </w:rPr>
        <w:t xml:space="preserve"> es la instancia encargada de promover y vigilar el cumplimiento de las disposiciones en materia de gestión documental y administración de archivos, así como de coordinar las áreas operativas del sistema institucional de archivos; de conformidad con los artículos 4, fracción X de la Ley General de Archivos y 4, fracción XI de la Ley de Archivos y Administración de Documentos del Estado de México y Municipios, y el Lineamiento Cuarto de los Lineamientos para la Organización y Conservación de Archivos.</w:t>
      </w:r>
    </w:p>
    <w:p w14:paraId="00E1A0B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Asimismo, el artículo 27 de Ley General y  la Ley de Archivos Local, disponen que el Área Coordinadora de Archivos promueve que las áreas operativas lleven a cabo las acciones de Gestión Documental y Administración de Archivos, de manera conjunta con las unidades administrativas o áreas competentes de cada Sujeto Obligado, el titular de dicha área debe tener al menos el nivel de Director General o equivalente, dentro de la estructura orgánica del Sujeto Obligado, y debe dedicarse específicamente a las funciones establecidas en dichos ordenamientos.</w:t>
      </w:r>
    </w:p>
    <w:p w14:paraId="6ADEC49F"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Ahora bien, en el caso concreto, en la respuesta emitida, el Secretario del Ayuntamiento reconoció que no cuenta con el Área Coordinadora de Archivos, por lo tanto, es evidente que se encuentra imposibilitado para atender los puntos en análisis, por lo que a haber existido un pronunciamiento del área competente, de conformidad con el artículo 91, fracción IV de la Ley Orgánica Municipal del Estado de México, es de señalar que este Organismo Garante no está facultado para manifestarse sobre la veracidad de lo expresado por parte de este, pues no existe precepto legal alguno en la Ley de la materia que lo faculte para ello.</w:t>
      </w:r>
    </w:p>
    <w:p w14:paraId="7F2A008B"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0963D8C0" w14:textId="77777777" w:rsidR="00496531" w:rsidRPr="00EB570A" w:rsidRDefault="009D1D37" w:rsidP="00174A63">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EB570A">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7EE1C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Sin embargo, toda vez que de conformidad con la normatividad en estudio,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debe contar con un Área Coordinadora de Archivos o equivalente, se estima que para tener por atendido el requerimiento de información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5CA8EA62"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19.</w:t>
      </w:r>
      <w:r w:rsidRPr="00EB570A">
        <w:rPr>
          <w:rFonts w:ascii="Palatino Linotype" w:eastAsia="Palatino Linotype" w:hAnsi="Palatino Linotype" w:cs="Palatino Linotype"/>
          <w:i/>
          <w:sz w:val="22"/>
          <w:szCs w:val="22"/>
        </w:rPr>
        <w:t xml:space="preserve"> (…)</w:t>
      </w:r>
    </w:p>
    <w:p w14:paraId="57348FEF"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EB570A">
        <w:rPr>
          <w:rFonts w:ascii="Palatino Linotype" w:eastAsia="Palatino Linotype" w:hAnsi="Palatino Linotype" w:cs="Palatino Linotype"/>
          <w:i/>
          <w:sz w:val="22"/>
          <w:szCs w:val="22"/>
        </w:rPr>
        <w:t xml:space="preserve">, debidamente </w:t>
      </w:r>
      <w:r w:rsidRPr="00EB570A">
        <w:rPr>
          <w:rFonts w:ascii="Palatino Linotype" w:eastAsia="Palatino Linotype" w:hAnsi="Palatino Linotype" w:cs="Palatino Linotype"/>
          <w:i/>
          <w:sz w:val="22"/>
          <w:szCs w:val="22"/>
        </w:rPr>
        <w:lastRenderedPageBreak/>
        <w:t>fundado y motivado, en el que detalle las razones del por qué no obra en sus archivos.”</w:t>
      </w:r>
    </w:p>
    <w:p w14:paraId="1682B7F7"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49.</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Los Comités de Transparencia</w:t>
      </w:r>
      <w:r w:rsidRPr="00EB570A">
        <w:rPr>
          <w:rFonts w:ascii="Palatino Linotype" w:eastAsia="Palatino Linotype" w:hAnsi="Palatino Linotype" w:cs="Palatino Linotype"/>
          <w:i/>
          <w:sz w:val="22"/>
          <w:szCs w:val="22"/>
        </w:rPr>
        <w:t xml:space="preserve"> tendrán las siguientes </w:t>
      </w:r>
      <w:r w:rsidRPr="00EB570A">
        <w:rPr>
          <w:rFonts w:ascii="Palatino Linotype" w:eastAsia="Palatino Linotype" w:hAnsi="Palatino Linotype" w:cs="Palatino Linotype"/>
          <w:b/>
          <w:i/>
          <w:sz w:val="22"/>
          <w:szCs w:val="22"/>
        </w:rPr>
        <w:t>atribuciones</w:t>
      </w:r>
      <w:r w:rsidRPr="00EB570A">
        <w:rPr>
          <w:rFonts w:ascii="Palatino Linotype" w:eastAsia="Palatino Linotype" w:hAnsi="Palatino Linotype" w:cs="Palatino Linotype"/>
          <w:i/>
          <w:sz w:val="22"/>
          <w:szCs w:val="22"/>
        </w:rPr>
        <w:t>:</w:t>
      </w:r>
    </w:p>
    <w:p w14:paraId="2FD8470A"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II. </w:t>
      </w:r>
      <w:r w:rsidRPr="00EB570A">
        <w:rPr>
          <w:rFonts w:ascii="Palatino Linotype" w:eastAsia="Palatino Linotype" w:hAnsi="Palatino Linotype" w:cs="Palatino Linotype"/>
          <w:b/>
          <w:i/>
          <w:sz w:val="22"/>
          <w:szCs w:val="22"/>
        </w:rPr>
        <w:t xml:space="preserve">Confirmar, modificar o revocar las determinaciones </w:t>
      </w:r>
      <w:proofErr w:type="gramStart"/>
      <w:r w:rsidRPr="00EB570A">
        <w:rPr>
          <w:rFonts w:ascii="Palatino Linotype" w:eastAsia="Palatino Linotype" w:hAnsi="Palatino Linotype" w:cs="Palatino Linotype"/>
          <w:b/>
          <w:i/>
          <w:sz w:val="22"/>
          <w:szCs w:val="22"/>
        </w:rPr>
        <w:t>que</w:t>
      </w:r>
      <w:proofErr w:type="gramEnd"/>
      <w:r w:rsidRPr="00EB570A">
        <w:rPr>
          <w:rFonts w:ascii="Palatino Linotype" w:eastAsia="Palatino Linotype" w:hAnsi="Palatino Linotype" w:cs="Palatino Linotype"/>
          <w:b/>
          <w:i/>
          <w:sz w:val="22"/>
          <w:szCs w:val="22"/>
        </w:rPr>
        <w:t xml:space="preserve"> en materia de</w:t>
      </w:r>
      <w:r w:rsidRPr="00EB570A">
        <w:rPr>
          <w:rFonts w:ascii="Palatino Linotype" w:eastAsia="Palatino Linotype" w:hAnsi="Palatino Linotype" w:cs="Palatino Linotype"/>
          <w:i/>
          <w:sz w:val="22"/>
          <w:szCs w:val="22"/>
        </w:rPr>
        <w:t xml:space="preserve"> ampliación del plazo de respuesta, clasificación de la información y </w:t>
      </w:r>
      <w:r w:rsidRPr="00EB570A">
        <w:rPr>
          <w:rFonts w:ascii="Palatino Linotype" w:eastAsia="Palatino Linotype" w:hAnsi="Palatino Linotype" w:cs="Palatino Linotype"/>
          <w:b/>
          <w:i/>
          <w:sz w:val="22"/>
          <w:szCs w:val="22"/>
        </w:rPr>
        <w:t>declaración de inexistencia</w:t>
      </w:r>
      <w:r w:rsidRPr="00EB570A">
        <w:rPr>
          <w:rFonts w:ascii="Palatino Linotype" w:eastAsia="Palatino Linotype" w:hAnsi="Palatino Linotype" w:cs="Palatino Linotype"/>
          <w:i/>
          <w:sz w:val="22"/>
          <w:szCs w:val="22"/>
        </w:rPr>
        <w:t xml:space="preserve"> o de incompetencia realicen los titulares de las áreas de los sujetos obligados;</w:t>
      </w:r>
    </w:p>
    <w:p w14:paraId="172A08FA"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XIII. </w:t>
      </w:r>
      <w:r w:rsidRPr="00EB570A">
        <w:rPr>
          <w:rFonts w:ascii="Palatino Linotype" w:eastAsia="Palatino Linotype" w:hAnsi="Palatino Linotype" w:cs="Palatino Linotype"/>
          <w:b/>
          <w:i/>
          <w:sz w:val="22"/>
          <w:szCs w:val="22"/>
        </w:rPr>
        <w:t>Dictaminar las declaratorias de inexistencia de la información</w:t>
      </w:r>
      <w:r w:rsidRPr="00EB570A">
        <w:rPr>
          <w:rFonts w:ascii="Palatino Linotype" w:eastAsia="Palatino Linotype" w:hAnsi="Palatino Linotype" w:cs="Palatino Linotype"/>
          <w:i/>
          <w:sz w:val="22"/>
          <w:szCs w:val="22"/>
        </w:rPr>
        <w:t xml:space="preserve"> que les remitan las unidades administrativas y resolver en consecuencia…”</w:t>
      </w:r>
    </w:p>
    <w:p w14:paraId="42A71717"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169</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Cuando la información no se encuentre en los archivos del sujeto obligado, el Comité de Transparencia</w:t>
      </w:r>
      <w:r w:rsidRPr="00EB570A">
        <w:rPr>
          <w:rFonts w:ascii="Palatino Linotype" w:eastAsia="Palatino Linotype" w:hAnsi="Palatino Linotype" w:cs="Palatino Linotype"/>
          <w:i/>
          <w:sz w:val="22"/>
          <w:szCs w:val="22"/>
        </w:rPr>
        <w:t xml:space="preserve">: </w:t>
      </w:r>
    </w:p>
    <w:p w14:paraId="1F2DB702"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I. Analizará el caso y tomará las medidas necesarias para localizar la información; </w:t>
      </w:r>
    </w:p>
    <w:p w14:paraId="37D27F8D"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II. </w:t>
      </w:r>
      <w:r w:rsidRPr="00EB570A">
        <w:rPr>
          <w:rFonts w:ascii="Palatino Linotype" w:eastAsia="Palatino Linotype" w:hAnsi="Palatino Linotype" w:cs="Palatino Linotype"/>
          <w:b/>
          <w:i/>
          <w:sz w:val="22"/>
          <w:szCs w:val="22"/>
        </w:rPr>
        <w:t>Expedirá una resolución que confirme la inexistencia del documento</w:t>
      </w:r>
      <w:r w:rsidRPr="00EB570A">
        <w:rPr>
          <w:rFonts w:ascii="Palatino Linotype" w:eastAsia="Palatino Linotype" w:hAnsi="Palatino Linotype" w:cs="Palatino Linotype"/>
          <w:i/>
          <w:sz w:val="22"/>
          <w:szCs w:val="22"/>
        </w:rPr>
        <w:t xml:space="preserve">; </w:t>
      </w:r>
    </w:p>
    <w:p w14:paraId="21740410"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7ACCAA5B"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18B06F61"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43AD9BB4"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763B1C75"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170.</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que permitan al solicitante tener la certeza de que se utilizó un criterio de búsqueda exhaustivo</w:t>
      </w:r>
      <w:r w:rsidRPr="00EB570A">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54BFAD10" w14:textId="77777777" w:rsidR="00496531" w:rsidRPr="00EB570A" w:rsidRDefault="009D1D37">
      <w:pPr>
        <w:spacing w:after="10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De igual forma, en observancia a lo anterior tiene aplicación lo establecido en los </w:t>
      </w:r>
      <w:r w:rsidRPr="00EB570A">
        <w:rPr>
          <w:rFonts w:ascii="Palatino Linotype" w:eastAsia="Palatino Linotype" w:hAnsi="Palatino Linotype" w:cs="Palatino Linotype"/>
          <w:i/>
        </w:rPr>
        <w:t>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w:t>
      </w:r>
      <w:r w:rsidRPr="00EB570A">
        <w:rPr>
          <w:rFonts w:ascii="Palatino Linotype" w:eastAsia="Palatino Linotype" w:hAnsi="Palatino Linotype" w:cs="Palatino Linotype"/>
        </w:rPr>
        <w:t>, en sus numerales CUARENTA Y CUATRO, así como CUARENTA Y CINCO, a saber:</w:t>
      </w:r>
    </w:p>
    <w:p w14:paraId="585F22B1"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 xml:space="preserve">CUARENTA Y </w:t>
      </w:r>
      <w:proofErr w:type="gramStart"/>
      <w:r w:rsidRPr="00EB570A">
        <w:rPr>
          <w:rFonts w:ascii="Palatino Linotype" w:eastAsia="Palatino Linotype" w:hAnsi="Palatino Linotype" w:cs="Palatino Linotype"/>
          <w:b/>
          <w:i/>
          <w:sz w:val="22"/>
          <w:szCs w:val="22"/>
        </w:rPr>
        <w:t>CUATRO</w:t>
      </w:r>
      <w:r w:rsidRPr="00EB570A">
        <w:rPr>
          <w:rFonts w:ascii="Palatino Linotype" w:eastAsia="Palatino Linotype" w:hAnsi="Palatino Linotype" w:cs="Palatino Linotype"/>
          <w:i/>
          <w:sz w:val="22"/>
          <w:szCs w:val="22"/>
        </w:rPr>
        <w:t>.-</w:t>
      </w:r>
      <w:proofErr w:type="gramEnd"/>
      <w:r w:rsidRPr="00EB570A">
        <w:rPr>
          <w:rFonts w:ascii="Palatino Linotype" w:eastAsia="Palatino Linotype" w:hAnsi="Palatino Linotype" w:cs="Palatino Linotype"/>
          <w:i/>
          <w:sz w:val="22"/>
          <w:szCs w:val="22"/>
        </w:rPr>
        <w:t xml:space="preserve"> Cuando la información solicitada no exista en los archivos del Sujeto Obligado, el responsable de la Unidad de Información deberá turnar la solicitud al Comité de Información para su análisis y resolución y, en su caso, declaratoria de inexistencia. </w:t>
      </w:r>
    </w:p>
    <w:p w14:paraId="54C2BF02"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 xml:space="preserve">CUARENTA Y </w:t>
      </w:r>
      <w:proofErr w:type="gramStart"/>
      <w:r w:rsidRPr="00EB570A">
        <w:rPr>
          <w:rFonts w:ascii="Palatino Linotype" w:eastAsia="Palatino Linotype" w:hAnsi="Palatino Linotype" w:cs="Palatino Linotype"/>
          <w:b/>
          <w:i/>
          <w:sz w:val="22"/>
          <w:szCs w:val="22"/>
        </w:rPr>
        <w:t>CINCO</w:t>
      </w:r>
      <w:r w:rsidRPr="00EB570A">
        <w:rPr>
          <w:rFonts w:ascii="Palatino Linotype" w:eastAsia="Palatino Linotype" w:hAnsi="Palatino Linotype" w:cs="Palatino Linotype"/>
          <w:i/>
          <w:sz w:val="22"/>
          <w:szCs w:val="22"/>
        </w:rPr>
        <w:t>.-</w:t>
      </w:r>
      <w:proofErr w:type="gramEnd"/>
      <w:r w:rsidRPr="00EB570A">
        <w:rPr>
          <w:rFonts w:ascii="Palatino Linotype" w:eastAsia="Palatino Linotype" w:hAnsi="Palatino Linotype" w:cs="Palatino Linotype"/>
          <w:i/>
          <w:sz w:val="22"/>
          <w:szCs w:val="22"/>
        </w:rPr>
        <w:t xml:space="preserve"> La </w:t>
      </w:r>
      <w:r w:rsidRPr="00EB570A">
        <w:rPr>
          <w:rFonts w:ascii="Palatino Linotype" w:eastAsia="Palatino Linotype" w:hAnsi="Palatino Linotype" w:cs="Palatino Linotype"/>
          <w:b/>
          <w:i/>
          <w:sz w:val="22"/>
          <w:szCs w:val="22"/>
        </w:rPr>
        <w:t>declaratoria de inexistencia</w:t>
      </w:r>
      <w:r w:rsidRPr="00EB570A">
        <w:rPr>
          <w:rFonts w:ascii="Palatino Linotype" w:eastAsia="Palatino Linotype" w:hAnsi="Palatino Linotype" w:cs="Palatino Linotype"/>
          <w:i/>
          <w:sz w:val="22"/>
          <w:szCs w:val="22"/>
        </w:rPr>
        <w:t xml:space="preserve"> que emita el Comité para la determinación de inexistencia en sus archivos de la información solicitada deberá precisar: </w:t>
      </w:r>
    </w:p>
    <w:p w14:paraId="4E26A058"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w:t>
      </w:r>
      <w:r w:rsidRPr="00EB570A">
        <w:rPr>
          <w:rFonts w:ascii="Palatino Linotype" w:eastAsia="Palatino Linotype" w:hAnsi="Palatino Linotype" w:cs="Palatino Linotype"/>
          <w:i/>
          <w:sz w:val="22"/>
          <w:szCs w:val="22"/>
        </w:rPr>
        <w:t xml:space="preserve"> Lugar y fecha de la resolución; </w:t>
      </w:r>
    </w:p>
    <w:p w14:paraId="3AE22A08"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b)</w:t>
      </w:r>
      <w:r w:rsidRPr="00EB570A">
        <w:rPr>
          <w:rFonts w:ascii="Palatino Linotype" w:eastAsia="Palatino Linotype" w:hAnsi="Palatino Linotype" w:cs="Palatino Linotype"/>
          <w:i/>
          <w:sz w:val="22"/>
          <w:szCs w:val="22"/>
        </w:rPr>
        <w:t xml:space="preserve"> El nombre del solicitante; </w:t>
      </w:r>
    </w:p>
    <w:p w14:paraId="11735B7C"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c)</w:t>
      </w:r>
      <w:r w:rsidRPr="00EB570A">
        <w:rPr>
          <w:rFonts w:ascii="Palatino Linotype" w:eastAsia="Palatino Linotype" w:hAnsi="Palatino Linotype" w:cs="Palatino Linotype"/>
          <w:i/>
          <w:sz w:val="22"/>
          <w:szCs w:val="22"/>
        </w:rPr>
        <w:t xml:space="preserve"> La información solicitada; </w:t>
      </w:r>
    </w:p>
    <w:p w14:paraId="11897114"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d)</w:t>
      </w:r>
      <w:r w:rsidRPr="00EB570A">
        <w:rPr>
          <w:rFonts w:ascii="Palatino Linotype" w:eastAsia="Palatino Linotype" w:hAnsi="Palatino Linotype" w:cs="Palatino Linotype"/>
          <w:i/>
          <w:sz w:val="22"/>
          <w:szCs w:val="22"/>
        </w:rPr>
        <w:t xml:space="preserve"> El fundamento y motivo por el cual se determina que la información solicitada no obra en sus archivos; </w:t>
      </w:r>
    </w:p>
    <w:p w14:paraId="60C3B540"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e)</w:t>
      </w:r>
      <w:r w:rsidRPr="00EB570A">
        <w:rPr>
          <w:rFonts w:ascii="Palatino Linotype" w:eastAsia="Palatino Linotype" w:hAnsi="Palatino Linotype" w:cs="Palatino Linotype"/>
          <w:i/>
          <w:sz w:val="22"/>
          <w:szCs w:val="22"/>
        </w:rPr>
        <w:t xml:space="preserve"> El número de acuerdo emitido;  </w:t>
      </w:r>
    </w:p>
    <w:p w14:paraId="4F0D3FCD"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f</w:t>
      </w:r>
      <w:r w:rsidRPr="00EB570A">
        <w:rPr>
          <w:rFonts w:ascii="Palatino Linotype" w:eastAsia="Palatino Linotype" w:hAnsi="Palatino Linotype" w:cs="Palatino Linotype"/>
          <w:i/>
          <w:sz w:val="22"/>
          <w:szCs w:val="22"/>
        </w:rPr>
        <w:t>) Hacer del conocimiento al solicitante de que tiene el derecho a interponer el recurso de revisión respectivo, en el término de 15 días hábiles contados a partir del día siguiente de que haya surtido sus efectos la notificación de dicha resolución; y</w:t>
      </w:r>
    </w:p>
    <w:p w14:paraId="4A55765C"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g)</w:t>
      </w:r>
      <w:r w:rsidRPr="00EB570A">
        <w:rPr>
          <w:rFonts w:ascii="Palatino Linotype" w:eastAsia="Palatino Linotype" w:hAnsi="Palatino Linotype" w:cs="Palatino Linotype"/>
          <w:i/>
          <w:sz w:val="22"/>
          <w:szCs w:val="22"/>
        </w:rPr>
        <w:t xml:space="preserve"> Los nombres y firmas autógrafas de los integrantes del Comité de Información.”</w:t>
      </w:r>
    </w:p>
    <w:p w14:paraId="4BAA8DEC"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debidamente fundado y motivado en el que se detallen las </w:t>
      </w:r>
      <w:r w:rsidRPr="00EB570A">
        <w:rPr>
          <w:rFonts w:ascii="Palatino Linotype" w:eastAsia="Palatino Linotype" w:hAnsi="Palatino Linotype" w:cs="Palatino Linotype"/>
        </w:rPr>
        <w:lastRenderedPageBreak/>
        <w:t>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69138327" w14:textId="77777777" w:rsidR="00496531" w:rsidRPr="00EB570A" w:rsidRDefault="009D1D37">
      <w:pP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2C9B6901"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“CRITERIO 0004-11 </w:t>
      </w:r>
    </w:p>
    <w:p w14:paraId="61180C2D"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INEXISTENCIA. DECLARATORIA DE LA. ALCANCES Y PROCEDIMIENTOS</w:t>
      </w:r>
      <w:r w:rsidRPr="00EB570A">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7297F8C1"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Bajo el entendido de que dicha búsqueda exhaustiva permitirá dos determinaciones: </w:t>
      </w:r>
    </w:p>
    <w:p w14:paraId="4B2EFF38"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lastRenderedPageBreak/>
        <w:t>1ª)</w:t>
      </w:r>
      <w:r w:rsidRPr="00EB570A">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6501F1F7"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2ª)</w:t>
      </w:r>
      <w:r w:rsidRPr="00EB570A">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sidRPr="00EB570A">
        <w:rPr>
          <w:rFonts w:ascii="Palatino Linotype" w:eastAsia="Palatino Linotype" w:hAnsi="Palatino Linotype" w:cs="Palatino Linotype"/>
          <w:i/>
          <w:sz w:val="22"/>
          <w:szCs w:val="22"/>
        </w:rPr>
        <w:t>que</w:t>
      </w:r>
      <w:proofErr w:type="gramEnd"/>
      <w:r w:rsidRPr="00EB570A">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 </w:t>
      </w:r>
    </w:p>
    <w:p w14:paraId="16AC7CC8" w14:textId="77777777" w:rsidR="00496531" w:rsidRPr="00EB570A" w:rsidRDefault="009D1D37">
      <w:pPr>
        <w:spacing w:before="240" w:after="240"/>
        <w:ind w:left="851" w:right="900"/>
        <w:jc w:val="both"/>
        <w:rPr>
          <w:rFonts w:ascii="Palatino Linotype" w:eastAsia="Palatino Linotype" w:hAnsi="Palatino Linotype" w:cs="Palatino Linotype"/>
        </w:rPr>
      </w:pPr>
      <w:r w:rsidRPr="00EB570A">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EB570A">
        <w:rPr>
          <w:rFonts w:ascii="Palatino Linotype" w:eastAsia="Palatino Linotype" w:hAnsi="Palatino Linotype" w:cs="Palatino Linotype"/>
          <w:i/>
          <w:sz w:val="22"/>
          <w:szCs w:val="22"/>
        </w:rPr>
        <w:t>aquéllas</w:t>
      </w:r>
      <w:proofErr w:type="gramEnd"/>
      <w:r w:rsidRPr="00EB570A">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723BB548"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77A686EF"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INEXISTENCIA, CONCEPTO DE, EN MATERIA DE TRANSPARENCIA</w:t>
      </w:r>
      <w:r w:rsidRPr="00EB570A">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EB570A">
        <w:rPr>
          <w:rFonts w:ascii="Palatino Linotype" w:eastAsia="Palatino Linotype" w:hAnsi="Palatino Linotype" w:cs="Palatino Linotype"/>
          <w:b/>
          <w:i/>
          <w:sz w:val="22"/>
          <w:szCs w:val="22"/>
        </w:rPr>
        <w:t>supuestos:</w:t>
      </w:r>
      <w:r w:rsidRPr="00EB570A">
        <w:rPr>
          <w:rFonts w:ascii="Palatino Linotype" w:eastAsia="Palatino Linotype" w:hAnsi="Palatino Linotype" w:cs="Palatino Linotype"/>
          <w:i/>
          <w:sz w:val="22"/>
          <w:szCs w:val="22"/>
        </w:rPr>
        <w:t xml:space="preserve"> </w:t>
      </w:r>
    </w:p>
    <w:p w14:paraId="4A9381B9" w14:textId="77777777" w:rsidR="00496531" w:rsidRPr="00EB570A" w:rsidRDefault="009D1D37">
      <w:pPr>
        <w:numPr>
          <w:ilvl w:val="0"/>
          <w:numId w:val="12"/>
        </w:numPr>
        <w:tabs>
          <w:tab w:val="left" w:pos="1276"/>
        </w:tabs>
        <w:spacing w:before="240"/>
        <w:ind w:left="993" w:right="900" w:firstLine="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lastRenderedPageBreak/>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17E47CA3" w14:textId="77777777" w:rsidR="00496531" w:rsidRPr="00EB570A" w:rsidRDefault="009D1D37">
      <w:pPr>
        <w:numPr>
          <w:ilvl w:val="0"/>
          <w:numId w:val="12"/>
        </w:numPr>
        <w:tabs>
          <w:tab w:val="left" w:pos="1276"/>
        </w:tabs>
        <w:spacing w:after="240"/>
        <w:ind w:left="993" w:right="900" w:firstLine="0"/>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338E384E"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212DFE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de instruir una búsqueda exhaustiva a todas y cada una de las áreas administrativas de las que se compone, que permitirá:</w:t>
      </w:r>
    </w:p>
    <w:p w14:paraId="59256DE6" w14:textId="77777777" w:rsidR="00496531" w:rsidRPr="00EB570A" w:rsidRDefault="009D1D37">
      <w:pPr>
        <w:numPr>
          <w:ilvl w:val="0"/>
          <w:numId w:val="4"/>
        </w:num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0BF5F27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De actualizarse esta primera hipótesis, la información debe entregarse al </w:t>
      </w:r>
      <w:r w:rsidRPr="00EB570A">
        <w:rPr>
          <w:rFonts w:ascii="Palatino Linotype" w:eastAsia="Palatino Linotype" w:hAnsi="Palatino Linotype" w:cs="Palatino Linotype"/>
          <w:b/>
          <w:i/>
        </w:rPr>
        <w:t xml:space="preserve">Recurrente </w:t>
      </w:r>
      <w:r w:rsidRPr="00EB570A">
        <w:rPr>
          <w:rFonts w:ascii="Palatino Linotype" w:eastAsia="Palatino Linotype" w:hAnsi="Palatino Linotype" w:cs="Palatino Linotype"/>
        </w:rPr>
        <w:t>a través del o los documentos fuente.</w:t>
      </w:r>
    </w:p>
    <w:p w14:paraId="75646865" w14:textId="77777777" w:rsidR="00496531" w:rsidRPr="00EB570A" w:rsidRDefault="009D1D37">
      <w:pPr>
        <w:numPr>
          <w:ilvl w:val="0"/>
          <w:numId w:val="4"/>
        </w:num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Que no se localice documento alguno que contenga la información requerida, en este supuesto, el Comité de Transparencia deberá resolver la declaratoria de inexistencia de la información y notificarla al recurrente</w:t>
      </w:r>
      <w:r w:rsidRPr="00EB570A">
        <w:rPr>
          <w:rFonts w:ascii="Palatino Linotype" w:eastAsia="Palatino Linotype" w:hAnsi="Palatino Linotype" w:cs="Palatino Linotype"/>
          <w:b/>
          <w:i/>
        </w:rPr>
        <w:t xml:space="preserve"> </w:t>
      </w:r>
      <w:r w:rsidRPr="00EB570A">
        <w:rPr>
          <w:rFonts w:ascii="Palatino Linotype" w:eastAsia="Palatino Linotype" w:hAnsi="Palatino Linotype" w:cs="Palatino Linotype"/>
        </w:rPr>
        <w:t>y a este Pleno.</w:t>
      </w:r>
    </w:p>
    <w:p w14:paraId="2805D35E" w14:textId="77777777" w:rsidR="00496531" w:rsidRPr="00EB570A" w:rsidRDefault="009D1D37">
      <w:pPr>
        <w:numPr>
          <w:ilvl w:val="0"/>
          <w:numId w:val="4"/>
        </w:numPr>
        <w:spacing w:before="240" w:after="240" w:line="360" w:lineRule="auto"/>
        <w:ind w:left="714" w:hanging="357"/>
        <w:jc w:val="both"/>
        <w:rPr>
          <w:rFonts w:ascii="Palatino Linotype" w:eastAsia="Palatino Linotype" w:hAnsi="Palatino Linotype" w:cs="Palatino Linotype"/>
        </w:rPr>
      </w:pPr>
      <w:r w:rsidRPr="00EB570A">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028A8D8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tbl>
      <w:tblPr>
        <w:tblStyle w:val="af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6"/>
        <w:gridCol w:w="6172"/>
      </w:tblGrid>
      <w:tr w:rsidR="00EB570A" w:rsidRPr="00EB570A" w14:paraId="57CF73FF" w14:textId="77777777">
        <w:tc>
          <w:tcPr>
            <w:tcW w:w="8828" w:type="dxa"/>
            <w:gridSpan w:val="2"/>
          </w:tcPr>
          <w:p w14:paraId="186509E1" w14:textId="77777777" w:rsidR="00496531" w:rsidRPr="00EB570A" w:rsidRDefault="009D1D37">
            <w:pPr>
              <w:numPr>
                <w:ilvl w:val="0"/>
                <w:numId w:val="6"/>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SISTEMA INSTITUCIONAL DE ARCHIVOS </w:t>
            </w:r>
          </w:p>
          <w:p w14:paraId="7738C44B"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sz w:val="20"/>
                <w:szCs w:val="20"/>
              </w:rPr>
              <w:t>CONFORME LO ESTABLECIDO EN LOS ARTÍCULOS 20, 21 Y 22 DE LA LEY GENERAL DE ARCHIVOS Y LOS ARTÍCULOS SÉPTIMO, OCTAVO, NOVENO, DÉCIMO, DÉCIMO PRIMERO Y DÉCIMO SEGUNDO DE LOS LINEAMIENTOS PARA LA ORGANIZACIÓN Y CONSERVACIÓN DE LOS ARCHIVOS.</w:t>
            </w:r>
          </w:p>
        </w:tc>
      </w:tr>
      <w:tr w:rsidR="00EB570A" w:rsidRPr="00EB570A" w14:paraId="620E5BA1" w14:textId="77777777">
        <w:tc>
          <w:tcPr>
            <w:tcW w:w="2656" w:type="dxa"/>
            <w:vAlign w:val="center"/>
          </w:tcPr>
          <w:p w14:paraId="4CA1D620"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2" w:type="dxa"/>
            <w:vAlign w:val="center"/>
          </w:tcPr>
          <w:p w14:paraId="77A07751"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327DE7D9" w14:textId="77777777">
        <w:tc>
          <w:tcPr>
            <w:tcW w:w="2656" w:type="dxa"/>
            <w:vAlign w:val="center"/>
          </w:tcPr>
          <w:p w14:paraId="5BDE1D68"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2.1 ¿CUENTAN ACTUALMENTE CON SISTEMA INSTITUCIONAL DE ARCHIVOS COMO LO ESTABLECEN LOS ARTÍCULOS 20, 21 Y 22 DE LA LEY GENERAL DE ARCHIVOS Y LOS ARTÍCULOS SÉPTIMO, OCTAVO, NOVENO, DÉCIMO, DÉCIMO PRIMERO Y DÉCIMO SEGUNDO DE LOS LINEAMIENTOS PARA </w:t>
            </w:r>
            <w:r w:rsidRPr="00EB570A">
              <w:rPr>
                <w:rFonts w:ascii="Palatino Linotype" w:eastAsia="Palatino Linotype" w:hAnsi="Palatino Linotype" w:cs="Palatino Linotype"/>
                <w:sz w:val="20"/>
                <w:szCs w:val="20"/>
              </w:rPr>
              <w:lastRenderedPageBreak/>
              <w:t>LA ORGANIZACIÓN Y CONSERVACIÓN DE LOS ARCHIVOS?</w:t>
            </w:r>
          </w:p>
        </w:tc>
        <w:tc>
          <w:tcPr>
            <w:tcW w:w="6172" w:type="dxa"/>
            <w:vMerge w:val="restart"/>
            <w:vAlign w:val="center"/>
          </w:tcPr>
          <w:p w14:paraId="731B0A86" w14:textId="77777777" w:rsidR="00496531" w:rsidRPr="00EB570A" w:rsidRDefault="00496531">
            <w:pPr>
              <w:jc w:val="center"/>
              <w:rPr>
                <w:rFonts w:ascii="Palatino Linotype" w:eastAsia="Palatino Linotype" w:hAnsi="Palatino Linotype" w:cs="Palatino Linotype"/>
              </w:rPr>
            </w:pPr>
          </w:p>
          <w:p w14:paraId="6F6FBE86" w14:textId="77777777" w:rsidR="00496531" w:rsidRPr="00EB570A" w:rsidRDefault="00496531">
            <w:pPr>
              <w:jc w:val="center"/>
              <w:rPr>
                <w:rFonts w:ascii="Palatino Linotype" w:eastAsia="Palatino Linotype" w:hAnsi="Palatino Linotype" w:cs="Palatino Linotype"/>
              </w:rPr>
            </w:pPr>
          </w:p>
          <w:p w14:paraId="2CED00A9" w14:textId="77777777" w:rsidR="00496531" w:rsidRPr="00EB570A" w:rsidRDefault="00496531">
            <w:pPr>
              <w:jc w:val="center"/>
              <w:rPr>
                <w:rFonts w:ascii="Palatino Linotype" w:eastAsia="Palatino Linotype" w:hAnsi="Palatino Linotype" w:cs="Palatino Linotype"/>
              </w:rPr>
            </w:pPr>
          </w:p>
          <w:p w14:paraId="1B3F0F1D" w14:textId="77777777" w:rsidR="00496531" w:rsidRPr="00EB570A" w:rsidRDefault="00496531">
            <w:pPr>
              <w:jc w:val="center"/>
              <w:rPr>
                <w:rFonts w:ascii="Palatino Linotype" w:eastAsia="Palatino Linotype" w:hAnsi="Palatino Linotype" w:cs="Palatino Linotype"/>
              </w:rPr>
            </w:pPr>
          </w:p>
          <w:p w14:paraId="5D339C75" w14:textId="77777777" w:rsidR="00496531" w:rsidRPr="00EB570A" w:rsidRDefault="00496531">
            <w:pPr>
              <w:jc w:val="center"/>
              <w:rPr>
                <w:rFonts w:ascii="Palatino Linotype" w:eastAsia="Palatino Linotype" w:hAnsi="Palatino Linotype" w:cs="Palatino Linotype"/>
              </w:rPr>
            </w:pPr>
          </w:p>
          <w:p w14:paraId="200614F0" w14:textId="77777777" w:rsidR="00496531" w:rsidRPr="00EB570A" w:rsidRDefault="00496531">
            <w:pPr>
              <w:jc w:val="center"/>
              <w:rPr>
                <w:rFonts w:ascii="Palatino Linotype" w:eastAsia="Palatino Linotype" w:hAnsi="Palatino Linotype" w:cs="Palatino Linotype"/>
              </w:rPr>
            </w:pPr>
          </w:p>
          <w:p w14:paraId="245E0C43" w14:textId="77777777" w:rsidR="00496531" w:rsidRPr="00EB570A" w:rsidRDefault="00496531">
            <w:pPr>
              <w:jc w:val="center"/>
              <w:rPr>
                <w:rFonts w:ascii="Palatino Linotype" w:eastAsia="Palatino Linotype" w:hAnsi="Palatino Linotype" w:cs="Palatino Linotype"/>
              </w:rPr>
            </w:pPr>
          </w:p>
          <w:p w14:paraId="47092E59" w14:textId="77777777" w:rsidR="00496531" w:rsidRPr="00EB570A" w:rsidRDefault="00496531">
            <w:pPr>
              <w:jc w:val="center"/>
              <w:rPr>
                <w:rFonts w:ascii="Palatino Linotype" w:eastAsia="Palatino Linotype" w:hAnsi="Palatino Linotype" w:cs="Palatino Linotype"/>
              </w:rPr>
            </w:pPr>
          </w:p>
          <w:p w14:paraId="4643D52A" w14:textId="77777777" w:rsidR="00496531" w:rsidRPr="00EB570A" w:rsidRDefault="00496531">
            <w:pPr>
              <w:jc w:val="center"/>
              <w:rPr>
                <w:rFonts w:ascii="Palatino Linotype" w:eastAsia="Palatino Linotype" w:hAnsi="Palatino Linotype" w:cs="Palatino Linotype"/>
              </w:rPr>
            </w:pPr>
          </w:p>
          <w:p w14:paraId="33557504" w14:textId="77777777" w:rsidR="00496531" w:rsidRPr="00EB570A" w:rsidRDefault="00496531">
            <w:pPr>
              <w:jc w:val="center"/>
              <w:rPr>
                <w:rFonts w:ascii="Palatino Linotype" w:eastAsia="Palatino Linotype" w:hAnsi="Palatino Linotype" w:cs="Palatino Linotype"/>
              </w:rPr>
            </w:pPr>
          </w:p>
          <w:p w14:paraId="7076DC3D" w14:textId="77777777" w:rsidR="00496531" w:rsidRPr="00EB570A" w:rsidRDefault="00496531">
            <w:pPr>
              <w:jc w:val="center"/>
              <w:rPr>
                <w:rFonts w:ascii="Palatino Linotype" w:eastAsia="Palatino Linotype" w:hAnsi="Palatino Linotype" w:cs="Palatino Linotype"/>
              </w:rPr>
            </w:pPr>
          </w:p>
          <w:p w14:paraId="1AEBFC6F" w14:textId="77777777" w:rsidR="00496531" w:rsidRPr="00EB570A" w:rsidRDefault="00496531">
            <w:pPr>
              <w:jc w:val="center"/>
              <w:rPr>
                <w:rFonts w:ascii="Palatino Linotype" w:eastAsia="Palatino Linotype" w:hAnsi="Palatino Linotype" w:cs="Palatino Linotype"/>
              </w:rPr>
            </w:pPr>
          </w:p>
          <w:p w14:paraId="6A3FF3EE" w14:textId="77777777" w:rsidR="00496531" w:rsidRPr="00EB570A" w:rsidRDefault="009D1D37">
            <w:pPr>
              <w:jc w:val="center"/>
              <w:rPr>
                <w:rFonts w:ascii="Palatino Linotype" w:eastAsia="Palatino Linotype" w:hAnsi="Palatino Linotype" w:cs="Palatino Linotype"/>
              </w:rPr>
            </w:pPr>
            <w:r w:rsidRPr="00EB570A">
              <w:rPr>
                <w:noProof/>
              </w:rPr>
              <w:lastRenderedPageBreak/>
              <w:drawing>
                <wp:inline distT="0" distB="0" distL="0" distR="0" wp14:anchorId="7D9535C8" wp14:editId="603D33DD">
                  <wp:extent cx="3780000" cy="153063"/>
                  <wp:effectExtent l="0" t="0" r="0" b="0"/>
                  <wp:docPr id="13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srcRect/>
                          <a:stretch>
                            <a:fillRect/>
                          </a:stretch>
                        </pic:blipFill>
                        <pic:spPr>
                          <a:xfrm>
                            <a:off x="0" y="0"/>
                            <a:ext cx="3780000" cy="153063"/>
                          </a:xfrm>
                          <a:prstGeom prst="rect">
                            <a:avLst/>
                          </a:prstGeom>
                          <a:ln/>
                        </pic:spPr>
                      </pic:pic>
                    </a:graphicData>
                  </a:graphic>
                </wp:inline>
              </w:drawing>
            </w:r>
          </w:p>
        </w:tc>
      </w:tr>
      <w:tr w:rsidR="00EB570A" w:rsidRPr="00EB570A" w14:paraId="2E80B95C" w14:textId="77777777">
        <w:tc>
          <w:tcPr>
            <w:tcW w:w="2656" w:type="dxa"/>
            <w:vAlign w:val="center"/>
          </w:tcPr>
          <w:p w14:paraId="23344960" w14:textId="77777777" w:rsidR="00496531" w:rsidRPr="00EB570A" w:rsidRDefault="009D1D37">
            <w:pPr>
              <w:jc w:val="both"/>
            </w:pPr>
            <w:r w:rsidRPr="00EB570A">
              <w:rPr>
                <w:rFonts w:ascii="Palatino Linotype" w:eastAsia="Palatino Linotype" w:hAnsi="Palatino Linotype" w:cs="Palatino Linotype"/>
                <w:sz w:val="20"/>
                <w:szCs w:val="20"/>
              </w:rPr>
              <w:lastRenderedPageBreak/>
              <w:t>2.2 AÑO DE INSTALACIÓN DEL SISTEMA INSTITUCIONAL DE ARCHIVOS.</w:t>
            </w:r>
          </w:p>
        </w:tc>
        <w:tc>
          <w:tcPr>
            <w:tcW w:w="6172" w:type="dxa"/>
            <w:vMerge/>
            <w:vAlign w:val="center"/>
          </w:tcPr>
          <w:p w14:paraId="27EF9DAD" w14:textId="77777777" w:rsidR="00496531" w:rsidRPr="00EB570A" w:rsidRDefault="00496531">
            <w:pPr>
              <w:widowControl w:val="0"/>
              <w:pBdr>
                <w:top w:val="nil"/>
                <w:left w:val="nil"/>
                <w:bottom w:val="nil"/>
                <w:right w:val="nil"/>
                <w:between w:val="nil"/>
              </w:pBdr>
              <w:spacing w:line="276" w:lineRule="auto"/>
            </w:pPr>
          </w:p>
        </w:tc>
      </w:tr>
      <w:tr w:rsidR="00EB570A" w:rsidRPr="00EB570A" w14:paraId="782D6D9C" w14:textId="77777777">
        <w:tc>
          <w:tcPr>
            <w:tcW w:w="2656" w:type="dxa"/>
            <w:vAlign w:val="center"/>
          </w:tcPr>
          <w:p w14:paraId="1B53CB27" w14:textId="77777777" w:rsidR="00496531" w:rsidRPr="00EB570A" w:rsidRDefault="009D1D37">
            <w:pPr>
              <w:jc w:val="both"/>
            </w:pPr>
            <w:r w:rsidRPr="00EB570A">
              <w:rPr>
                <w:rFonts w:ascii="Palatino Linotype" w:eastAsia="Palatino Linotype" w:hAnsi="Palatino Linotype" w:cs="Palatino Linotype"/>
                <w:sz w:val="20"/>
                <w:szCs w:val="20"/>
              </w:rPr>
              <w:t>2.3 INTEGRANTES DEL SISTEMA INSTITUCIONAL DE ARCHIVOS.</w:t>
            </w:r>
          </w:p>
        </w:tc>
        <w:tc>
          <w:tcPr>
            <w:tcW w:w="6172" w:type="dxa"/>
            <w:vMerge/>
            <w:vAlign w:val="center"/>
          </w:tcPr>
          <w:p w14:paraId="78A54AA4" w14:textId="77777777" w:rsidR="00496531" w:rsidRPr="00EB570A" w:rsidRDefault="00496531">
            <w:pPr>
              <w:widowControl w:val="0"/>
              <w:pBdr>
                <w:top w:val="nil"/>
                <w:left w:val="nil"/>
                <w:bottom w:val="nil"/>
                <w:right w:val="nil"/>
                <w:between w:val="nil"/>
              </w:pBdr>
              <w:spacing w:line="276" w:lineRule="auto"/>
            </w:pPr>
          </w:p>
        </w:tc>
      </w:tr>
      <w:tr w:rsidR="00EB570A" w:rsidRPr="00EB570A" w14:paraId="07385D10" w14:textId="77777777">
        <w:tc>
          <w:tcPr>
            <w:tcW w:w="2656" w:type="dxa"/>
            <w:vAlign w:val="center"/>
          </w:tcPr>
          <w:p w14:paraId="01D2F994" w14:textId="77777777" w:rsidR="00496531" w:rsidRPr="00EB570A" w:rsidRDefault="009D1D37">
            <w:pPr>
              <w:tabs>
                <w:tab w:val="left" w:pos="8503"/>
              </w:tabs>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2.4 ACTAS DE INSTALACIÓN DEL SISTEMA INSTITUCIONAL DE ARCHIVOS DE LOS AÑOS 2019, 2020 Y 2021.</w:t>
            </w:r>
          </w:p>
          <w:p w14:paraId="15BD58A4" w14:textId="77777777" w:rsidR="00496531" w:rsidRPr="00EB570A" w:rsidRDefault="00496531">
            <w:pPr>
              <w:jc w:val="both"/>
            </w:pPr>
          </w:p>
        </w:tc>
        <w:tc>
          <w:tcPr>
            <w:tcW w:w="6172" w:type="dxa"/>
            <w:vMerge/>
            <w:vAlign w:val="center"/>
          </w:tcPr>
          <w:p w14:paraId="1BFE5610" w14:textId="77777777" w:rsidR="00496531" w:rsidRPr="00EB570A" w:rsidRDefault="00496531">
            <w:pPr>
              <w:widowControl w:val="0"/>
              <w:pBdr>
                <w:top w:val="nil"/>
                <w:left w:val="nil"/>
                <w:bottom w:val="nil"/>
                <w:right w:val="nil"/>
                <w:between w:val="nil"/>
              </w:pBdr>
              <w:spacing w:line="276" w:lineRule="auto"/>
            </w:pPr>
          </w:p>
        </w:tc>
      </w:tr>
    </w:tbl>
    <w:p w14:paraId="1856D999"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Es de señalar que,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w:t>
      </w:r>
      <w:r w:rsidRPr="00EB570A">
        <w:rPr>
          <w:rFonts w:ascii="Palatino Linotype" w:eastAsia="Palatino Linotype" w:hAnsi="Palatino Linotype" w:cs="Palatino Linotype"/>
          <w:u w:val="single"/>
        </w:rPr>
        <w:t>siendo obligación de los Sujetos Obligados establecer dicho Sistema para la administración de sus archivos y llevar a cabo los procesos de gestión documental</w:t>
      </w:r>
      <w:r w:rsidRPr="00EB570A">
        <w:rPr>
          <w:rFonts w:ascii="Palatino Linotype" w:eastAsia="Palatino Linotype" w:hAnsi="Palatino Linotype" w:cs="Palatino Linotype"/>
        </w:rPr>
        <w:t xml:space="preserve">, según se desprende de los artículos 11, fracción II de la Ley General de Archivos y 11, fracción </w:t>
      </w:r>
      <w:r w:rsidRPr="00EB570A">
        <w:rPr>
          <w:rFonts w:ascii="Palatino Linotype" w:eastAsia="Palatino Linotype" w:hAnsi="Palatino Linotype" w:cs="Palatino Linotype"/>
        </w:rPr>
        <w:lastRenderedPageBreak/>
        <w:t>II de la Ley de Archivos y Administración de Documentos del Estado de México y Municipios, a saber:</w:t>
      </w:r>
    </w:p>
    <w:p w14:paraId="56E6918E"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Artículo 11</w:t>
      </w:r>
      <w:r w:rsidRPr="00EB570A">
        <w:rPr>
          <w:rFonts w:ascii="Palatino Linotype" w:eastAsia="Palatino Linotype" w:hAnsi="Palatino Linotype" w:cs="Palatino Linotype"/>
          <w:i/>
          <w:sz w:val="22"/>
          <w:szCs w:val="22"/>
        </w:rPr>
        <w:t>. Los Sujetos Obligados deberán:</w:t>
      </w:r>
    </w:p>
    <w:p w14:paraId="666ADFA8"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2D131F87"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Establecer un Sistema Institucional para la administración de sus Archivos y llevar a cabo los procesos de Gestión Documental;”</w:t>
      </w:r>
    </w:p>
    <w:p w14:paraId="51AD3C4F" w14:textId="77777777" w:rsidR="00496531" w:rsidRPr="00EB570A" w:rsidRDefault="009D1D37">
      <w:pPr>
        <w:spacing w:before="240" w:after="240" w:line="360" w:lineRule="auto"/>
        <w:jc w:val="both"/>
      </w:pPr>
      <w:r w:rsidRPr="00EB570A">
        <w:rPr>
          <w:rFonts w:ascii="Palatino Linotype" w:eastAsia="Palatino Linotype" w:hAnsi="Palatino Linotype" w:cs="Palatino Linotype"/>
        </w:rPr>
        <w:t xml:space="preserve">Así, el Sistema Institucional de Archivos debe integrarse de la siguiente manera, conforme a lo establecido en los artículos 21 de la Ley General de Archivos y 21 de la Ley de Archivos y Administración de Documentos del Estado de México y Municipios: </w:t>
      </w:r>
    </w:p>
    <w:p w14:paraId="7DEF7A5D" w14:textId="77777777" w:rsidR="00496531" w:rsidRPr="00EB570A" w:rsidRDefault="009D1D37">
      <w:pPr>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Un Área Coordinadora de Archivos, y</w:t>
      </w:r>
    </w:p>
    <w:p w14:paraId="67362F8E" w14:textId="77777777" w:rsidR="00496531" w:rsidRPr="00EB570A" w:rsidRDefault="009D1D37">
      <w:pPr>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xml:space="preserve"> Las Áreas Operativas siguientes:</w:t>
      </w:r>
    </w:p>
    <w:p w14:paraId="24CB3879" w14:textId="77777777" w:rsidR="00496531" w:rsidRPr="00EB570A" w:rsidRDefault="009D1D37">
      <w:pPr>
        <w:spacing w:before="120" w:after="120"/>
        <w:ind w:left="1418"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w:t>
      </w:r>
      <w:r w:rsidRPr="00EB570A">
        <w:rPr>
          <w:rFonts w:ascii="Palatino Linotype" w:eastAsia="Palatino Linotype" w:hAnsi="Palatino Linotype" w:cs="Palatino Linotype"/>
          <w:i/>
          <w:sz w:val="22"/>
          <w:szCs w:val="22"/>
        </w:rPr>
        <w:t xml:space="preserve"> De correspondencia; </w:t>
      </w:r>
    </w:p>
    <w:p w14:paraId="2342444A" w14:textId="77777777" w:rsidR="00496531" w:rsidRPr="00EB570A" w:rsidRDefault="009D1D37">
      <w:pPr>
        <w:spacing w:before="120" w:after="120"/>
        <w:ind w:left="1418"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b)</w:t>
      </w:r>
      <w:r w:rsidRPr="00EB570A">
        <w:rPr>
          <w:rFonts w:ascii="Palatino Linotype" w:eastAsia="Palatino Linotype" w:hAnsi="Palatino Linotype" w:cs="Palatino Linotype"/>
          <w:i/>
          <w:sz w:val="22"/>
          <w:szCs w:val="22"/>
        </w:rPr>
        <w:t xml:space="preserve"> Archivo de Trámite, por área o unidad administrativa; </w:t>
      </w:r>
    </w:p>
    <w:p w14:paraId="4042858D" w14:textId="77777777" w:rsidR="00496531" w:rsidRPr="00EB570A" w:rsidRDefault="009D1D37">
      <w:pPr>
        <w:spacing w:before="120" w:after="120"/>
        <w:ind w:left="1418"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c)</w:t>
      </w:r>
      <w:r w:rsidRPr="00EB570A">
        <w:rPr>
          <w:rFonts w:ascii="Palatino Linotype" w:eastAsia="Palatino Linotype" w:hAnsi="Palatino Linotype" w:cs="Palatino Linotype"/>
          <w:i/>
          <w:sz w:val="22"/>
          <w:szCs w:val="22"/>
        </w:rPr>
        <w:t xml:space="preserve"> Archivo de Concentración, y </w:t>
      </w:r>
    </w:p>
    <w:p w14:paraId="530A54AD" w14:textId="77777777" w:rsidR="00496531" w:rsidRPr="00EB570A" w:rsidRDefault="009D1D37">
      <w:pPr>
        <w:spacing w:before="120" w:after="120"/>
        <w:ind w:left="1418"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d)</w:t>
      </w:r>
      <w:r w:rsidRPr="00EB570A">
        <w:rPr>
          <w:rFonts w:ascii="Palatino Linotype" w:eastAsia="Palatino Linotype" w:hAnsi="Palatino Linotype" w:cs="Palatino Linotype"/>
          <w:i/>
          <w:sz w:val="22"/>
          <w:szCs w:val="22"/>
        </w:rPr>
        <w:t xml:space="preserve"> Archivo Histórico, en su caso, </w:t>
      </w:r>
      <w:r w:rsidRPr="00EB570A">
        <w:rPr>
          <w:rFonts w:ascii="Palatino Linotype" w:eastAsia="Palatino Linotype" w:hAnsi="Palatino Linotype" w:cs="Palatino Linotype"/>
          <w:i/>
          <w:sz w:val="22"/>
          <w:szCs w:val="22"/>
          <w:u w:val="single"/>
        </w:rPr>
        <w:t>sujeto a la capacidad presupuestal</w:t>
      </w:r>
      <w:r w:rsidRPr="00EB570A">
        <w:rPr>
          <w:rFonts w:ascii="Palatino Linotype" w:eastAsia="Palatino Linotype" w:hAnsi="Palatino Linotype" w:cs="Palatino Linotype"/>
          <w:i/>
          <w:sz w:val="22"/>
          <w:szCs w:val="22"/>
        </w:rPr>
        <w:t xml:space="preserve"> y técnica del Sujeto Obligado.</w:t>
      </w:r>
    </w:p>
    <w:p w14:paraId="4E5F649C"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En el caso que nos ocupa, el Secretario del Ayuntamiento refirió que se encontraba en proceso de instauración del Sistema Institucional de Archivos, por lo que es evidente que no se encuentra en posibilidad de atender favorablemente los puntos en análisis, consecuentemente, se estima dable ordenar la declaratoria formal de inexistencia en términos de lo que señala el artículo 19, tercer párrafo, 49, fracciones II y XIII; 169 y 170 de la Ley de Transparencia y Acceso a la Información Pública del Estado de México y Municipios.</w:t>
      </w:r>
    </w:p>
    <w:p w14:paraId="3CA3A6DD" w14:textId="77777777" w:rsidR="00174A63" w:rsidRPr="00EB570A" w:rsidRDefault="00174A63">
      <w:pPr>
        <w:spacing w:before="240" w:after="240" w:line="360" w:lineRule="auto"/>
        <w:jc w:val="both"/>
        <w:rPr>
          <w:rFonts w:ascii="Palatino Linotype" w:eastAsia="Palatino Linotype" w:hAnsi="Palatino Linotype" w:cs="Palatino Linotype"/>
        </w:rPr>
      </w:pPr>
    </w:p>
    <w:tbl>
      <w:tblPr>
        <w:tblStyle w:val="af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6"/>
        <w:gridCol w:w="6172"/>
      </w:tblGrid>
      <w:tr w:rsidR="00EB570A" w:rsidRPr="00EB570A" w14:paraId="16902E36" w14:textId="77777777">
        <w:tc>
          <w:tcPr>
            <w:tcW w:w="8828" w:type="dxa"/>
            <w:gridSpan w:val="2"/>
          </w:tcPr>
          <w:p w14:paraId="6D453F3A" w14:textId="77777777" w:rsidR="00496531" w:rsidRPr="00EB570A" w:rsidRDefault="009D1D37">
            <w:pPr>
              <w:numPr>
                <w:ilvl w:val="0"/>
                <w:numId w:val="9"/>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lastRenderedPageBreak/>
              <w:t xml:space="preserve">GRUPO INTERDISCIPLINARIO </w:t>
            </w:r>
          </w:p>
          <w:p w14:paraId="14979733"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sz w:val="20"/>
                <w:szCs w:val="20"/>
              </w:rPr>
              <w:t>CONFORME LO ESTABLECIDO EN LOS ARTÍCULOS 50, 52, DE LA LEY GENERAL DE ARCHIVOS Y LOS ARTÍCULOS SEXTO FRACCIÓN IV Y SÉPTIMO TRANSITORIO DE LOS LINEAMIENTOS PARA LA ORGANIZACIÓN Y CONSERVACIÓN DE ARCHIVOS.</w:t>
            </w:r>
          </w:p>
        </w:tc>
      </w:tr>
      <w:tr w:rsidR="00EB570A" w:rsidRPr="00EB570A" w14:paraId="3195F5A5" w14:textId="77777777">
        <w:tc>
          <w:tcPr>
            <w:tcW w:w="2656" w:type="dxa"/>
            <w:vAlign w:val="center"/>
          </w:tcPr>
          <w:p w14:paraId="34498750"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2" w:type="dxa"/>
            <w:vAlign w:val="center"/>
          </w:tcPr>
          <w:p w14:paraId="03D8DCA9"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0FADC976" w14:textId="77777777">
        <w:tc>
          <w:tcPr>
            <w:tcW w:w="2656" w:type="dxa"/>
            <w:vAlign w:val="center"/>
          </w:tcPr>
          <w:p w14:paraId="60FD81E6"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sz w:val="20"/>
                <w:szCs w:val="20"/>
              </w:rPr>
              <w:t>3.1 ¿CUENTAN ACTUALMENTE CON GRUPO INTERDISCIPLINARIO COMO LO ESTABLECEN LOS ARTÍCULOS 50, 52, DE LA LEY GENERAL DE ARCHIVOS Y LOS ARTÍCULOS SEXTO FRACCIÓN IV Y SÉPTIMO TRANSITORIO DE LOS LINEAMIENTOS PARA LA ORGANIZACIÓN Y CONSERVACIÓN DE ARCHIVOS?</w:t>
            </w:r>
          </w:p>
        </w:tc>
        <w:tc>
          <w:tcPr>
            <w:tcW w:w="6172" w:type="dxa"/>
            <w:vAlign w:val="center"/>
          </w:tcPr>
          <w:p w14:paraId="786D2EEA" w14:textId="77777777" w:rsidR="00496531" w:rsidRPr="00EB570A" w:rsidRDefault="009D1D37">
            <w:pPr>
              <w:jc w:val="center"/>
              <w:rPr>
                <w:rFonts w:ascii="Palatino Linotype" w:eastAsia="Palatino Linotype" w:hAnsi="Palatino Linotype" w:cs="Palatino Linotype"/>
              </w:rPr>
            </w:pPr>
            <w:r w:rsidRPr="00EB570A">
              <w:rPr>
                <w:noProof/>
              </w:rPr>
              <w:drawing>
                <wp:inline distT="0" distB="0" distL="0" distR="0" wp14:anchorId="26FB8904" wp14:editId="1AC42F3A">
                  <wp:extent cx="2791186" cy="142893"/>
                  <wp:effectExtent l="0" t="0" r="0" b="0"/>
                  <wp:docPr id="13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r="26158" b="91745"/>
                          <a:stretch>
                            <a:fillRect/>
                          </a:stretch>
                        </pic:blipFill>
                        <pic:spPr>
                          <a:xfrm>
                            <a:off x="0" y="0"/>
                            <a:ext cx="2791186" cy="142893"/>
                          </a:xfrm>
                          <a:prstGeom prst="rect">
                            <a:avLst/>
                          </a:prstGeom>
                          <a:ln/>
                        </pic:spPr>
                      </pic:pic>
                    </a:graphicData>
                  </a:graphic>
                </wp:inline>
              </w:drawing>
            </w:r>
          </w:p>
        </w:tc>
      </w:tr>
      <w:tr w:rsidR="00EB570A" w:rsidRPr="00EB570A" w14:paraId="72EE1FA0" w14:textId="77777777">
        <w:tc>
          <w:tcPr>
            <w:tcW w:w="2656" w:type="dxa"/>
            <w:vAlign w:val="center"/>
          </w:tcPr>
          <w:p w14:paraId="1916707D"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sz w:val="20"/>
                <w:szCs w:val="20"/>
              </w:rPr>
              <w:t>3.2 ¿A PARTIR DE QUE AÑO CUENTAN CON GRUPO INTERDICIPLINARIO?</w:t>
            </w:r>
          </w:p>
        </w:tc>
        <w:tc>
          <w:tcPr>
            <w:tcW w:w="6172" w:type="dxa"/>
            <w:vAlign w:val="center"/>
          </w:tcPr>
          <w:p w14:paraId="0CE61CDE" w14:textId="77777777" w:rsidR="00496531" w:rsidRPr="00EB570A" w:rsidRDefault="009D1D37">
            <w:pPr>
              <w:jc w:val="center"/>
              <w:rPr>
                <w:rFonts w:ascii="Palatino Linotype" w:eastAsia="Palatino Linotype" w:hAnsi="Palatino Linotype" w:cs="Palatino Linotype"/>
              </w:rPr>
            </w:pPr>
            <w:r w:rsidRPr="00EB570A">
              <w:rPr>
                <w:noProof/>
              </w:rPr>
              <w:drawing>
                <wp:inline distT="0" distB="0" distL="0" distR="0" wp14:anchorId="73549690" wp14:editId="0F2111FE">
                  <wp:extent cx="1082291" cy="124511"/>
                  <wp:effectExtent l="0" t="0" r="0" b="0"/>
                  <wp:docPr id="13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t="7154" r="71368" b="85652"/>
                          <a:stretch>
                            <a:fillRect/>
                          </a:stretch>
                        </pic:blipFill>
                        <pic:spPr>
                          <a:xfrm>
                            <a:off x="0" y="0"/>
                            <a:ext cx="1082291" cy="124511"/>
                          </a:xfrm>
                          <a:prstGeom prst="rect">
                            <a:avLst/>
                          </a:prstGeom>
                          <a:ln/>
                        </pic:spPr>
                      </pic:pic>
                    </a:graphicData>
                  </a:graphic>
                </wp:inline>
              </w:drawing>
            </w:r>
          </w:p>
        </w:tc>
      </w:tr>
      <w:tr w:rsidR="00EB570A" w:rsidRPr="00EB570A" w14:paraId="218FE3CD" w14:textId="77777777">
        <w:tc>
          <w:tcPr>
            <w:tcW w:w="2656" w:type="dxa"/>
            <w:vAlign w:val="center"/>
          </w:tcPr>
          <w:p w14:paraId="3440390F"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sz w:val="20"/>
                <w:szCs w:val="20"/>
              </w:rPr>
              <w:t>3.3 ¿QUIÉNES SON LOS INTEGRANTES DEL GRUPO INTERDISCIPLINARIO?</w:t>
            </w:r>
          </w:p>
        </w:tc>
        <w:tc>
          <w:tcPr>
            <w:tcW w:w="6172" w:type="dxa"/>
            <w:vAlign w:val="center"/>
          </w:tcPr>
          <w:p w14:paraId="1ED9B8B6" w14:textId="77777777" w:rsidR="00496531" w:rsidRPr="00EB570A" w:rsidRDefault="009D1D37">
            <w:pPr>
              <w:jc w:val="center"/>
              <w:rPr>
                <w:rFonts w:ascii="Palatino Linotype" w:eastAsia="Palatino Linotype" w:hAnsi="Palatino Linotype" w:cs="Palatino Linotype"/>
              </w:rPr>
            </w:pPr>
            <w:r w:rsidRPr="00EB570A">
              <w:rPr>
                <w:noProof/>
              </w:rPr>
              <w:drawing>
                <wp:inline distT="0" distB="0" distL="0" distR="0" wp14:anchorId="02BC0489" wp14:editId="0206A549">
                  <wp:extent cx="3780000" cy="1209790"/>
                  <wp:effectExtent l="0" t="0" r="0" b="0"/>
                  <wp:docPr id="13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t="14315" b="15797"/>
                          <a:stretch>
                            <a:fillRect/>
                          </a:stretch>
                        </pic:blipFill>
                        <pic:spPr>
                          <a:xfrm>
                            <a:off x="0" y="0"/>
                            <a:ext cx="3780000" cy="1209790"/>
                          </a:xfrm>
                          <a:prstGeom prst="rect">
                            <a:avLst/>
                          </a:prstGeom>
                          <a:ln/>
                        </pic:spPr>
                      </pic:pic>
                    </a:graphicData>
                  </a:graphic>
                </wp:inline>
              </w:drawing>
            </w:r>
          </w:p>
        </w:tc>
      </w:tr>
      <w:tr w:rsidR="00EB570A" w:rsidRPr="00EB570A" w14:paraId="6DBF0274" w14:textId="77777777">
        <w:tc>
          <w:tcPr>
            <w:tcW w:w="2656" w:type="dxa"/>
            <w:vAlign w:val="center"/>
          </w:tcPr>
          <w:p w14:paraId="28230677" w14:textId="77777777" w:rsidR="00496531" w:rsidRPr="00EB570A" w:rsidRDefault="009D1D37">
            <w:pPr>
              <w:tabs>
                <w:tab w:val="left" w:pos="8503"/>
              </w:tabs>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3.4 ACTAS DE INSTALACIÓN DEL GRUPO INTERDISCIPLINARIO DE LOS AÑOS 2019, 2020 Y 2021. </w:t>
            </w:r>
          </w:p>
          <w:p w14:paraId="62BBD8A6" w14:textId="77777777" w:rsidR="00496531" w:rsidRPr="00EB570A" w:rsidRDefault="00496531">
            <w:pPr>
              <w:jc w:val="both"/>
              <w:rPr>
                <w:rFonts w:ascii="Palatino Linotype" w:eastAsia="Palatino Linotype" w:hAnsi="Palatino Linotype" w:cs="Palatino Linotype"/>
              </w:rPr>
            </w:pPr>
          </w:p>
        </w:tc>
        <w:tc>
          <w:tcPr>
            <w:tcW w:w="6172" w:type="dxa"/>
            <w:vAlign w:val="center"/>
          </w:tcPr>
          <w:p w14:paraId="5B7334D7" w14:textId="77777777" w:rsidR="00496531" w:rsidRPr="00EB570A" w:rsidRDefault="009D1D37">
            <w:pPr>
              <w:jc w:val="center"/>
              <w:rPr>
                <w:rFonts w:ascii="Palatino Linotype" w:eastAsia="Palatino Linotype" w:hAnsi="Palatino Linotype" w:cs="Palatino Linotype"/>
              </w:rPr>
            </w:pPr>
            <w:r w:rsidRPr="00EB570A">
              <w:rPr>
                <w:noProof/>
              </w:rPr>
              <w:drawing>
                <wp:inline distT="0" distB="0" distL="0" distR="0" wp14:anchorId="53FF86C3" wp14:editId="0CE1BBE2">
                  <wp:extent cx="3780000" cy="276020"/>
                  <wp:effectExtent l="0" t="0" r="0" b="0"/>
                  <wp:docPr id="13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t="83662" b="393"/>
                          <a:stretch>
                            <a:fillRect/>
                          </a:stretch>
                        </pic:blipFill>
                        <pic:spPr>
                          <a:xfrm>
                            <a:off x="0" y="0"/>
                            <a:ext cx="3780000" cy="276020"/>
                          </a:xfrm>
                          <a:prstGeom prst="rect">
                            <a:avLst/>
                          </a:prstGeom>
                          <a:ln/>
                        </pic:spPr>
                      </pic:pic>
                    </a:graphicData>
                  </a:graphic>
                </wp:inline>
              </w:drawing>
            </w:r>
          </w:p>
        </w:tc>
      </w:tr>
    </w:tbl>
    <w:p w14:paraId="53CE20F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Es de señalar que, de conformidad con el Lineamiento Sexto, fracción IV de los Lineamientos para la Organización y Conservación de los Archivos, y los artículos 11 fracción V de la Ley General de Archivos y 11 fracción V de la Ley de Archivos y </w:t>
      </w:r>
      <w:r w:rsidRPr="00EB570A">
        <w:rPr>
          <w:rFonts w:ascii="Palatino Linotype" w:eastAsia="Palatino Linotype" w:hAnsi="Palatino Linotype" w:cs="Palatino Linotype"/>
        </w:rPr>
        <w:lastRenderedPageBreak/>
        <w:t>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w:t>
      </w:r>
    </w:p>
    <w:p w14:paraId="25D465B3" w14:textId="77777777" w:rsidR="00496531" w:rsidRPr="00EB570A" w:rsidRDefault="009D1D37">
      <w:pPr>
        <w:spacing w:before="240" w:after="240" w:line="360" w:lineRule="auto"/>
        <w:ind w:right="51"/>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rPr>
        <w:t>Dicho Grupo interdisciplinario se integra de la siguiente forma, según establece la Ley General de Archivos y la Ley Local en su artículo 50, respectivamente:</w:t>
      </w:r>
    </w:p>
    <w:p w14:paraId="604E4B0F" w14:textId="77777777" w:rsidR="00496531" w:rsidRPr="00EB570A" w:rsidRDefault="009D1D37">
      <w:pPr>
        <w:spacing w:before="120" w:after="12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En cada Ente Público </w:t>
      </w:r>
      <w:r w:rsidRPr="00EB570A">
        <w:rPr>
          <w:rFonts w:ascii="Palatino Linotype" w:eastAsia="Palatino Linotype" w:hAnsi="Palatino Linotype" w:cs="Palatino Linotype"/>
          <w:b/>
          <w:i/>
          <w:sz w:val="22"/>
          <w:szCs w:val="22"/>
        </w:rPr>
        <w:t>deberá existir un Grupo Interdisciplinario</w:t>
      </w:r>
      <w:r w:rsidRPr="00EB570A">
        <w:rPr>
          <w:rFonts w:ascii="Palatino Linotype" w:eastAsia="Palatino Linotype" w:hAnsi="Palatino Linotype" w:cs="Palatino Linotype"/>
          <w:i/>
          <w:sz w:val="22"/>
          <w:szCs w:val="22"/>
        </w:rPr>
        <w:t>, que es un equipo de profesionales de la misma institución, integrado por las personas titulares de las unidades administrativas con las funciones o atribuciones homólogas siguientes:</w:t>
      </w:r>
    </w:p>
    <w:p w14:paraId="36A25FC8" w14:textId="77777777" w:rsidR="00496531" w:rsidRPr="00EB570A" w:rsidRDefault="009D1D37">
      <w:pPr>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Jurídica; </w:t>
      </w:r>
    </w:p>
    <w:p w14:paraId="0E4153A0" w14:textId="77777777" w:rsidR="00496531" w:rsidRPr="00EB570A" w:rsidRDefault="009D1D37">
      <w:pPr>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xml:space="preserve"> Planeación y/o mejora regulatoria; </w:t>
      </w:r>
    </w:p>
    <w:p w14:paraId="7B31DE0A" w14:textId="77777777" w:rsidR="00496531" w:rsidRPr="00EB570A" w:rsidRDefault="009D1D37">
      <w:pPr>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III</w:t>
      </w:r>
      <w:r w:rsidRPr="00EB570A">
        <w:rPr>
          <w:rFonts w:ascii="Palatino Linotype" w:eastAsia="Palatino Linotype" w:hAnsi="Palatino Linotype" w:cs="Palatino Linotype"/>
          <w:i/>
          <w:sz w:val="22"/>
          <w:szCs w:val="22"/>
        </w:rPr>
        <w:t>. Coordinación de Archivos;</w:t>
      </w:r>
    </w:p>
    <w:p w14:paraId="43201952" w14:textId="77777777" w:rsidR="00496531" w:rsidRPr="00EB570A" w:rsidRDefault="009D1D37">
      <w:pPr>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IV.</w:t>
      </w:r>
      <w:r w:rsidRPr="00EB570A">
        <w:rPr>
          <w:rFonts w:ascii="Palatino Linotype" w:eastAsia="Palatino Linotype" w:hAnsi="Palatino Linotype" w:cs="Palatino Linotype"/>
          <w:i/>
          <w:sz w:val="22"/>
          <w:szCs w:val="22"/>
        </w:rPr>
        <w:t xml:space="preserve"> Tecnologías de la información; </w:t>
      </w:r>
    </w:p>
    <w:p w14:paraId="41784A03" w14:textId="77777777" w:rsidR="00496531" w:rsidRPr="00EB570A" w:rsidRDefault="009D1D37">
      <w:pPr>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w:t>
      </w:r>
      <w:r w:rsidRPr="00EB570A">
        <w:rPr>
          <w:rFonts w:ascii="Palatino Linotype" w:eastAsia="Palatino Linotype" w:hAnsi="Palatino Linotype" w:cs="Palatino Linotype"/>
          <w:i/>
          <w:sz w:val="22"/>
          <w:szCs w:val="22"/>
        </w:rPr>
        <w:t xml:space="preserve">. Transparencia; </w:t>
      </w:r>
    </w:p>
    <w:p w14:paraId="3EBC2C28" w14:textId="77777777" w:rsidR="00496531" w:rsidRPr="00EB570A" w:rsidRDefault="009D1D37">
      <w:pPr>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VI.</w:t>
      </w:r>
      <w:r w:rsidRPr="00EB570A">
        <w:rPr>
          <w:rFonts w:ascii="Palatino Linotype" w:eastAsia="Palatino Linotype" w:hAnsi="Palatino Linotype" w:cs="Palatino Linotype"/>
          <w:i/>
          <w:sz w:val="22"/>
          <w:szCs w:val="22"/>
        </w:rPr>
        <w:t xml:space="preserve"> Órgano Interno de Control, y</w:t>
      </w:r>
    </w:p>
    <w:p w14:paraId="53F6D6EB" w14:textId="77777777" w:rsidR="00496531" w:rsidRPr="00EB570A" w:rsidRDefault="009D1D37">
      <w:pPr>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VII</w:t>
      </w:r>
      <w:r w:rsidRPr="00EB570A">
        <w:rPr>
          <w:rFonts w:ascii="Palatino Linotype" w:eastAsia="Palatino Linotype" w:hAnsi="Palatino Linotype" w:cs="Palatino Linotype"/>
          <w:i/>
          <w:sz w:val="22"/>
          <w:szCs w:val="22"/>
        </w:rPr>
        <w:t>. Las áreas o unidades administrativas productoras de la documentación.”</w:t>
      </w:r>
    </w:p>
    <w:p w14:paraId="3F9FCDC9"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En el caso concreto, el Secretario del Ayuntamiento, en atención al punto 3.1 refirió que a la fecha de respuesta no se contaba con el Grupo Interdisciplinario, entendiéndose que dicha respuesta se refiere a la presente administración, mientras que en respuesta a los puntos 3.2, 3.3 y 3.4 refirió que se contaba con dicho Grupo desde el año 2020, señaló el cargo de los servidores públicos que lo integran e indicó que adjuntaba el Acta de Instalación del mismo, de la administración 2019-2021, como se advierte en la tabla inserta.</w:t>
      </w:r>
    </w:p>
    <w:p w14:paraId="70A67EBE"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En tal sentido, se precisa que la normatividad aplicable no establece de manera concreta la obligación de instalar un Grupo Interdisciplinario por ejercicio como lo requiere la particular, así como tampoco establece un plazo determinado para la instalación del mismo derivado de un cambio de administración en el caso de los municipios, como acontece en el presente caso, por lo que debe entenderse que el pronunciamiento del Secretario del Ayuntamiento es suficiente para tener por colmado el requerimiento de información marcado con el numeral 3.1, en virtud de que no se advierte que la particular pretenda acceder a un soporte documental, argumento que se robustece al considerar el contenido del requerimiento 3.4 mediante el cual se limita a requerir el acta de instalación de los ejercicios 2019, 2020 y 2021, no así el documento del presente ejercicio.</w:t>
      </w:r>
    </w:p>
    <w:p w14:paraId="3E59405A"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8" w:name="_heading=h.z337ya" w:colFirst="0" w:colLast="0"/>
      <w:bookmarkEnd w:id="8"/>
      <w:r w:rsidRPr="00EB570A">
        <w:rPr>
          <w:rFonts w:ascii="Palatino Linotype" w:eastAsia="Palatino Linotype" w:hAnsi="Palatino Linotype" w:cs="Palatino Linotype"/>
        </w:rPr>
        <w:t xml:space="preserve">Respecto de los puntos 3.2, 3.3 y 3.4, es de señalar que si bien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pretendió remitir el Acta de Instalación del Grupo Interdisciplinario de la administración 2019 – 2021, derivado del análisis de las constancias que obran en el expediente en el que se actúa, este Organismo Garante advirtió que dicho documento se remitió incompleto, ya que únicamente se adjuntó la última página de la referida Acta, como se advierte a continuación:</w:t>
      </w:r>
    </w:p>
    <w:p w14:paraId="010683F5"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4AF17F27" wp14:editId="2DA7E1E5">
            <wp:extent cx="4029075" cy="1809750"/>
            <wp:effectExtent l="0" t="0" r="9525" b="0"/>
            <wp:docPr id="13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a:stretch>
                      <a:fillRect/>
                    </a:stretch>
                  </pic:blipFill>
                  <pic:spPr>
                    <a:xfrm>
                      <a:off x="0" y="0"/>
                      <a:ext cx="4029981" cy="1810157"/>
                    </a:xfrm>
                    <a:prstGeom prst="rect">
                      <a:avLst/>
                    </a:prstGeom>
                    <a:ln/>
                  </pic:spPr>
                </pic:pic>
              </a:graphicData>
            </a:graphic>
          </wp:inline>
        </w:drawing>
      </w:r>
    </w:p>
    <w:p w14:paraId="7200F783"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Como puede advertirse, el Grupo Interdisciplinario se instaló el día 28 de agosto de 2020, información que atiende el punto 3.2, sin embargo, para tener por colmados los puntos 3.3 y 3.4, es necesario que se remita el Acta de Instalación completa, pues a través de dicho documento la particular podrá, además, advertir quienes son los integrantes de dicho Grupo.</w:t>
      </w:r>
    </w:p>
    <w:tbl>
      <w:tblPr>
        <w:tblStyle w:val="af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6"/>
        <w:gridCol w:w="6172"/>
      </w:tblGrid>
      <w:tr w:rsidR="00EB570A" w:rsidRPr="00EB570A" w14:paraId="20D33BFE" w14:textId="77777777">
        <w:tc>
          <w:tcPr>
            <w:tcW w:w="8828" w:type="dxa"/>
            <w:gridSpan w:val="2"/>
          </w:tcPr>
          <w:p w14:paraId="2A244E8F" w14:textId="77777777" w:rsidR="00496531" w:rsidRPr="00EB570A" w:rsidRDefault="009D1D37">
            <w:pPr>
              <w:numPr>
                <w:ilvl w:val="0"/>
                <w:numId w:val="14"/>
              </w:numPr>
              <w:pBdr>
                <w:top w:val="nil"/>
                <w:left w:val="nil"/>
                <w:bottom w:val="nil"/>
                <w:right w:val="nil"/>
                <w:between w:val="nil"/>
              </w:pBdr>
              <w:tabs>
                <w:tab w:val="left" w:pos="8503"/>
              </w:tabs>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 xml:space="preserve">SISTEMA DE ADMINISTRACIÓN DE ARCHIVOS Y GESTIÓN DOCUMENTAL </w:t>
            </w:r>
            <w:r w:rsidRPr="00EB570A">
              <w:rPr>
                <w:rFonts w:ascii="Palatino Linotype" w:eastAsia="Palatino Linotype" w:hAnsi="Palatino Linotype" w:cs="Palatino Linotype"/>
                <w:sz w:val="20"/>
                <w:szCs w:val="20"/>
              </w:rPr>
              <w:t xml:space="preserve"> </w:t>
            </w:r>
          </w:p>
          <w:p w14:paraId="4DE68D9A"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sz w:val="20"/>
                <w:szCs w:val="20"/>
              </w:rPr>
              <w:t>CONFORME LO ESTABLECIDO EN EL TRANSITORIO TERCERO Y ANEXO 1 DE LOS LINEAMIENTOS PARA LA ORGANIZACIÓN Y CONSERVACIÓN DE ARCHIVOS.</w:t>
            </w:r>
          </w:p>
        </w:tc>
      </w:tr>
      <w:tr w:rsidR="00EB570A" w:rsidRPr="00EB570A" w14:paraId="79A1AEE8" w14:textId="77777777">
        <w:tc>
          <w:tcPr>
            <w:tcW w:w="2656" w:type="dxa"/>
            <w:vAlign w:val="center"/>
          </w:tcPr>
          <w:p w14:paraId="62B13A17"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2" w:type="dxa"/>
            <w:vAlign w:val="center"/>
          </w:tcPr>
          <w:p w14:paraId="440E74BF"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52584D54" w14:textId="77777777">
        <w:tc>
          <w:tcPr>
            <w:tcW w:w="2656" w:type="dxa"/>
            <w:vAlign w:val="center"/>
          </w:tcPr>
          <w:p w14:paraId="4ABFED39" w14:textId="77777777" w:rsidR="00496531" w:rsidRPr="00EB570A" w:rsidRDefault="009D1D37">
            <w:pPr>
              <w:jc w:val="both"/>
            </w:pPr>
            <w:r w:rsidRPr="00EB570A">
              <w:rPr>
                <w:rFonts w:ascii="Palatino Linotype" w:eastAsia="Palatino Linotype" w:hAnsi="Palatino Linotype" w:cs="Palatino Linotype"/>
                <w:sz w:val="20"/>
                <w:szCs w:val="20"/>
              </w:rPr>
              <w:t>4.1 ¿CUENTAN ACTUALMENTE CON SISTEMA DE ADMINISTRACIÓN DE ARCHIVOS Y GESTIÓN DOCUMENTAL COMO LO ESTABLECE EL TRANSITORIO TERCERO Y ANEXO 1 DE LOS LINEAMIENTOS PARA LA ORGANIZACIÓN Y CONSERVACIÓN DE ARCHIVOS?</w:t>
            </w:r>
          </w:p>
        </w:tc>
        <w:tc>
          <w:tcPr>
            <w:tcW w:w="6172" w:type="dxa"/>
            <w:vMerge w:val="restart"/>
            <w:vAlign w:val="center"/>
          </w:tcPr>
          <w:p w14:paraId="3FFC6FC2" w14:textId="77777777" w:rsidR="00496531" w:rsidRPr="00EB570A" w:rsidRDefault="009D1D37">
            <w:pPr>
              <w:jc w:val="center"/>
              <w:rPr>
                <w:rFonts w:ascii="Palatino Linotype" w:eastAsia="Palatino Linotype" w:hAnsi="Palatino Linotype" w:cs="Palatino Linotype"/>
              </w:rPr>
            </w:pPr>
            <w:r w:rsidRPr="00EB570A">
              <w:rPr>
                <w:noProof/>
              </w:rPr>
              <w:drawing>
                <wp:inline distT="0" distB="0" distL="0" distR="0" wp14:anchorId="1C91E928" wp14:editId="24AA6AA4">
                  <wp:extent cx="3780000" cy="263124"/>
                  <wp:effectExtent l="0" t="0" r="0" b="0"/>
                  <wp:docPr id="13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5"/>
                          <a:srcRect/>
                          <a:stretch>
                            <a:fillRect/>
                          </a:stretch>
                        </pic:blipFill>
                        <pic:spPr>
                          <a:xfrm>
                            <a:off x="0" y="0"/>
                            <a:ext cx="3780000" cy="263124"/>
                          </a:xfrm>
                          <a:prstGeom prst="rect">
                            <a:avLst/>
                          </a:prstGeom>
                          <a:ln/>
                        </pic:spPr>
                      </pic:pic>
                    </a:graphicData>
                  </a:graphic>
                </wp:inline>
              </w:drawing>
            </w:r>
          </w:p>
        </w:tc>
      </w:tr>
      <w:tr w:rsidR="00EB570A" w:rsidRPr="00EB570A" w14:paraId="47DF5619" w14:textId="77777777">
        <w:tc>
          <w:tcPr>
            <w:tcW w:w="2656" w:type="dxa"/>
            <w:vAlign w:val="center"/>
          </w:tcPr>
          <w:p w14:paraId="209B5FEA" w14:textId="77777777" w:rsidR="00496531" w:rsidRPr="00EB570A" w:rsidRDefault="009D1D37">
            <w:pPr>
              <w:jc w:val="both"/>
            </w:pPr>
            <w:r w:rsidRPr="00EB570A">
              <w:rPr>
                <w:rFonts w:ascii="Palatino Linotype" w:eastAsia="Palatino Linotype" w:hAnsi="Palatino Linotype" w:cs="Palatino Linotype"/>
                <w:sz w:val="20"/>
                <w:szCs w:val="20"/>
              </w:rPr>
              <w:t>4.2 AÑO DE INSTALACIÓN DEL SISTEMA DE ADMINISTRACIÓN DE ARCHIVOS.</w:t>
            </w:r>
          </w:p>
        </w:tc>
        <w:tc>
          <w:tcPr>
            <w:tcW w:w="6172" w:type="dxa"/>
            <w:vMerge/>
            <w:vAlign w:val="center"/>
          </w:tcPr>
          <w:p w14:paraId="03BB6A08" w14:textId="77777777" w:rsidR="00496531" w:rsidRPr="00EB570A" w:rsidRDefault="00496531">
            <w:pPr>
              <w:widowControl w:val="0"/>
              <w:pBdr>
                <w:top w:val="nil"/>
                <w:left w:val="nil"/>
                <w:bottom w:val="nil"/>
                <w:right w:val="nil"/>
                <w:between w:val="nil"/>
              </w:pBdr>
              <w:spacing w:line="276" w:lineRule="auto"/>
            </w:pPr>
          </w:p>
        </w:tc>
      </w:tr>
      <w:tr w:rsidR="00EB570A" w:rsidRPr="00EB570A" w14:paraId="4320640A" w14:textId="77777777">
        <w:tc>
          <w:tcPr>
            <w:tcW w:w="2656" w:type="dxa"/>
            <w:vAlign w:val="center"/>
          </w:tcPr>
          <w:p w14:paraId="5DF6E8D4" w14:textId="77777777" w:rsidR="00496531" w:rsidRPr="00EB570A" w:rsidRDefault="009D1D37">
            <w:pPr>
              <w:jc w:val="both"/>
            </w:pPr>
            <w:r w:rsidRPr="00EB570A">
              <w:rPr>
                <w:rFonts w:ascii="Palatino Linotype" w:eastAsia="Palatino Linotype" w:hAnsi="Palatino Linotype" w:cs="Palatino Linotype"/>
                <w:sz w:val="20"/>
                <w:szCs w:val="20"/>
              </w:rPr>
              <w:t>4.3 OBJETIVO DEL SISTEMA DE ADMINISTRACIÓN DE ARCHIVOS Y GESTIÓN DOCUMENTAL</w:t>
            </w:r>
          </w:p>
        </w:tc>
        <w:tc>
          <w:tcPr>
            <w:tcW w:w="6172" w:type="dxa"/>
            <w:vMerge/>
            <w:vAlign w:val="center"/>
          </w:tcPr>
          <w:p w14:paraId="644EEE7F" w14:textId="77777777" w:rsidR="00496531" w:rsidRPr="00EB570A" w:rsidRDefault="00496531">
            <w:pPr>
              <w:widowControl w:val="0"/>
              <w:pBdr>
                <w:top w:val="nil"/>
                <w:left w:val="nil"/>
                <w:bottom w:val="nil"/>
                <w:right w:val="nil"/>
                <w:between w:val="nil"/>
              </w:pBdr>
              <w:spacing w:line="276" w:lineRule="auto"/>
            </w:pPr>
          </w:p>
        </w:tc>
      </w:tr>
      <w:tr w:rsidR="00EB570A" w:rsidRPr="00EB570A" w14:paraId="3896B421" w14:textId="77777777">
        <w:tc>
          <w:tcPr>
            <w:tcW w:w="2656" w:type="dxa"/>
            <w:vAlign w:val="center"/>
          </w:tcPr>
          <w:p w14:paraId="4CAAAEAC"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4.4 PERFIL DE METADATOS MÍNIMOS DEL SISTEMA DE ADMINISTRACIÓN DE ARCHIVOS Y GESTIÓN DOCUMENTAL INHERENTES AL </w:t>
            </w:r>
            <w:r w:rsidRPr="00EB570A">
              <w:rPr>
                <w:rFonts w:ascii="Palatino Linotype" w:eastAsia="Palatino Linotype" w:hAnsi="Palatino Linotype" w:cs="Palatino Linotype"/>
                <w:sz w:val="20"/>
                <w:szCs w:val="20"/>
              </w:rPr>
              <w:lastRenderedPageBreak/>
              <w:t>SISTEMA Y AL DOCUMENTO DE ARCHIVO.</w:t>
            </w:r>
          </w:p>
        </w:tc>
        <w:tc>
          <w:tcPr>
            <w:tcW w:w="6172" w:type="dxa"/>
            <w:vMerge/>
            <w:vAlign w:val="center"/>
          </w:tcPr>
          <w:p w14:paraId="4AFBCA8F"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08892A36"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Es de señalar que el Lineamiento Vigésimo Sexto de los Lineamientos para la Organización y Conservación de los Archivos establece que los Sujetos Obligados contaran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EB570A">
        <w:rPr>
          <w:rFonts w:ascii="Palatino Linotype" w:eastAsia="Palatino Linotype" w:hAnsi="Palatino Linotype" w:cs="Palatino Linotype"/>
          <w:b/>
        </w:rPr>
        <w:t xml:space="preserve">archivos electrónicos, </w:t>
      </w:r>
      <w:r w:rsidRPr="00EB570A">
        <w:rPr>
          <w:rFonts w:ascii="Palatino Linotype" w:eastAsia="Palatino Linotype" w:hAnsi="Palatino Linotype" w:cs="Palatino Linotype"/>
        </w:rPr>
        <w:t xml:space="preserve"> es decir, el referido sistema se relaciona con el control y consulta archivística de los archivos electrónicos.</w:t>
      </w:r>
    </w:p>
    <w:p w14:paraId="1125136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Así, los metadatos mínimos que debe contener el sistema de administración de archivos y gestión documental, son los siguientes:</w:t>
      </w:r>
    </w:p>
    <w:p w14:paraId="56659887"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38C9D784" wp14:editId="325DB6CD">
            <wp:extent cx="5467350" cy="2997200"/>
            <wp:effectExtent l="0" t="0" r="0" b="0"/>
            <wp:docPr id="13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6"/>
                    <a:srcRect/>
                    <a:stretch>
                      <a:fillRect/>
                    </a:stretch>
                  </pic:blipFill>
                  <pic:spPr>
                    <a:xfrm>
                      <a:off x="0" y="0"/>
                      <a:ext cx="5467350" cy="2997200"/>
                    </a:xfrm>
                    <a:prstGeom prst="rect">
                      <a:avLst/>
                    </a:prstGeom>
                    <a:ln/>
                  </pic:spPr>
                </pic:pic>
              </a:graphicData>
            </a:graphic>
          </wp:inline>
        </w:drawing>
      </w:r>
    </w:p>
    <w:p w14:paraId="12994B89"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lastRenderedPageBreak/>
        <w:drawing>
          <wp:inline distT="0" distB="0" distL="0" distR="0" wp14:anchorId="503A93C3" wp14:editId="72439001">
            <wp:extent cx="5292000" cy="3708000"/>
            <wp:effectExtent l="0" t="0" r="0" b="0"/>
            <wp:docPr id="13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7"/>
                    <a:srcRect b="51001"/>
                    <a:stretch>
                      <a:fillRect/>
                    </a:stretch>
                  </pic:blipFill>
                  <pic:spPr>
                    <a:xfrm>
                      <a:off x="0" y="0"/>
                      <a:ext cx="5292000" cy="3708000"/>
                    </a:xfrm>
                    <a:prstGeom prst="rect">
                      <a:avLst/>
                    </a:prstGeom>
                    <a:ln/>
                  </pic:spPr>
                </pic:pic>
              </a:graphicData>
            </a:graphic>
          </wp:inline>
        </w:drawing>
      </w:r>
    </w:p>
    <w:p w14:paraId="1DF38E1B"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24F87358" wp14:editId="6A6DCFE8">
            <wp:extent cx="5292000" cy="3384000"/>
            <wp:effectExtent l="0" t="0" r="0" b="0"/>
            <wp:docPr id="13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7"/>
                    <a:srcRect t="49213"/>
                    <a:stretch>
                      <a:fillRect/>
                    </a:stretch>
                  </pic:blipFill>
                  <pic:spPr>
                    <a:xfrm>
                      <a:off x="0" y="0"/>
                      <a:ext cx="5292000" cy="3384000"/>
                    </a:xfrm>
                    <a:prstGeom prst="rect">
                      <a:avLst/>
                    </a:prstGeom>
                    <a:ln/>
                  </pic:spPr>
                </pic:pic>
              </a:graphicData>
            </a:graphic>
          </wp:inline>
        </w:drawing>
      </w:r>
    </w:p>
    <w:p w14:paraId="239F524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Mientras que el Transitorio Tercero de los Lineamientos, establece que, a partir de la entrada en vigor de los mismos, los Sujetos Obligados contarían con un plazo de 24 meses posteriores a su publicación, para la instrumentación del sistema de administración de archivos y gestión documental, esto es, el </w:t>
      </w:r>
      <w:r w:rsidRPr="00EB570A">
        <w:rPr>
          <w:rFonts w:ascii="Palatino Linotype" w:eastAsia="Palatino Linotype" w:hAnsi="Palatino Linotype" w:cs="Palatino Linotype"/>
          <w:u w:val="single"/>
        </w:rPr>
        <w:t>cuatro de mayo de dos mil dieciocho</w:t>
      </w:r>
      <w:r w:rsidRPr="00EB570A">
        <w:rPr>
          <w:rFonts w:ascii="Palatino Linotype" w:eastAsia="Palatino Linotype" w:hAnsi="Palatino Linotype" w:cs="Palatino Linotype"/>
        </w:rPr>
        <w:t>.</w:t>
      </w:r>
    </w:p>
    <w:p w14:paraId="3224A85E"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Por su parte, la Ley General de Archivos y la Ley de Archivos y Administración de Documentos del Estado de México y Municipios, en el artículo 45 disponen que los Sujetos Obligados deberán implementar </w:t>
      </w:r>
      <w:r w:rsidRPr="00EB570A">
        <w:rPr>
          <w:rFonts w:ascii="Palatino Linotype" w:eastAsia="Palatino Linotype" w:hAnsi="Palatino Linotype" w:cs="Palatino Linotype"/>
          <w:u w:val="single"/>
        </w:rPr>
        <w:t>sistemas automatizados para la Gestión Documental y Administración de Archivos</w:t>
      </w:r>
      <w:r w:rsidRPr="00EB570A">
        <w:rPr>
          <w:rFonts w:ascii="Palatino Linotype" w:eastAsia="Palatino Linotype" w:hAnsi="Palatino Linotype" w:cs="Palatino Linotype"/>
        </w:rPr>
        <w:t xml:space="preserve"> que permitan registrar y controlar los procesos señalados en el artículo 12 de dichas Leyes, los cuales deberán cumplir las especificaciones que para el efecto se emitan.</w:t>
      </w:r>
    </w:p>
    <w:p w14:paraId="435BDC90"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Es decir, las Leyes General y Local, no contemplan un sistema de administración de archivos y gestión documental, sino que en su lugar consideran la existencia de un </w:t>
      </w:r>
      <w:r w:rsidRPr="00EB570A">
        <w:rPr>
          <w:rFonts w:ascii="Palatino Linotype" w:eastAsia="Palatino Linotype" w:hAnsi="Palatino Linotype" w:cs="Palatino Linotype"/>
          <w:u w:val="single"/>
        </w:rPr>
        <w:t>sistema automatizado para la gestión documental y administración de archivos</w:t>
      </w:r>
      <w:r w:rsidRPr="00EB570A">
        <w:rPr>
          <w:rFonts w:ascii="Palatino Linotype" w:eastAsia="Palatino Linotype" w:hAnsi="Palatino Linotype" w:cs="Palatino Linotype"/>
        </w:rPr>
        <w:t>.</w:t>
      </w:r>
    </w:p>
    <w:p w14:paraId="362965EB"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Respecto de los metadatos, la Ley General de Archivos y la Ley de Archivos y Administración de Documentos del Estado de México y Municipios, en el artículo 4, fracción XLV y 4, fracción XL, respectivamente, los definen como a continuación se señala:</w:t>
      </w:r>
    </w:p>
    <w:p w14:paraId="6D37A789"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4</w:t>
      </w:r>
      <w:r w:rsidRPr="00EB570A">
        <w:rPr>
          <w:rFonts w:ascii="Palatino Linotype" w:eastAsia="Palatino Linotype" w:hAnsi="Palatino Linotype" w:cs="Palatino Linotype"/>
          <w:i/>
          <w:sz w:val="22"/>
          <w:szCs w:val="22"/>
        </w:rPr>
        <w:t>. Para los efectos de esta Ley se entenderá por:</w:t>
      </w:r>
    </w:p>
    <w:p w14:paraId="0B231155" w14:textId="77777777" w:rsidR="00496531" w:rsidRPr="00EB570A" w:rsidRDefault="009D1D37">
      <w:pPr>
        <w:spacing w:before="120" w:after="120"/>
        <w:ind w:left="1134" w:right="902"/>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w:t>
      </w:r>
    </w:p>
    <w:p w14:paraId="5B5CA658"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XLI. Metadatos</w:t>
      </w:r>
      <w:r w:rsidRPr="00EB570A">
        <w:rPr>
          <w:rFonts w:ascii="Palatino Linotype" w:eastAsia="Palatino Linotype" w:hAnsi="Palatino Linotype" w:cs="Palatino Linotype"/>
          <w:i/>
          <w:sz w:val="22"/>
          <w:szCs w:val="22"/>
        </w:rPr>
        <w:t>: Al conjunto de datos que describen el contexto, contenido y estructura de los documentos de archivos y su administración, a través del tiempo, y que sirven para identificarlos, facilitar su búsqueda, administración y control de acceso;”</w:t>
      </w:r>
    </w:p>
    <w:p w14:paraId="0C666E37"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lastRenderedPageBreak/>
        <w:t>“Artículo 4.</w:t>
      </w:r>
      <w:r w:rsidRPr="00EB570A">
        <w:rPr>
          <w:rFonts w:ascii="Palatino Linotype" w:eastAsia="Palatino Linotype" w:hAnsi="Palatino Linotype" w:cs="Palatino Linotype"/>
          <w:i/>
          <w:sz w:val="22"/>
          <w:szCs w:val="22"/>
        </w:rPr>
        <w:t xml:space="preserve"> Además de las definiciones previstas en la Ley General, para los efectos de esta Ley se entenderá por:</w:t>
      </w:r>
    </w:p>
    <w:p w14:paraId="509EEB34"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7BB1FEB5"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XL. Metadatos:</w:t>
      </w:r>
      <w:r w:rsidRPr="00EB570A">
        <w:rPr>
          <w:rFonts w:ascii="Palatino Linotype" w:eastAsia="Palatino Linotype" w:hAnsi="Palatino Linotype" w:cs="Palatino Linotype"/>
          <w:i/>
          <w:sz w:val="22"/>
          <w:szCs w:val="22"/>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7685574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Etimológicamente entendemos por metadatos </w:t>
      </w:r>
      <w:proofErr w:type="gramStart"/>
      <w:r w:rsidRPr="00EB570A">
        <w:rPr>
          <w:rFonts w:ascii="Palatino Linotype" w:eastAsia="Palatino Linotype" w:hAnsi="Palatino Linotype" w:cs="Palatino Linotype"/>
        </w:rPr>
        <w:t>los ”datos</w:t>
      </w:r>
      <w:proofErr w:type="gramEnd"/>
      <w:r w:rsidRPr="00EB570A">
        <w:rPr>
          <w:rFonts w:ascii="Palatino Linotype" w:eastAsia="Palatino Linotype" w:hAnsi="Palatino Linotype" w:cs="Palatino Linotype"/>
        </w:rPr>
        <w:t xml:space="preserve"> de los datos”, mientras que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w:t>
      </w:r>
    </w:p>
    <w:p w14:paraId="7471D318"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Así, los metadatos, en la gestión de documentos pueden usarse para identificar, autenticar, y contextualizar tanto los documentos como los agentes, procesos y sistemas que los crean, gestionan, mantienen y utilizan, así como las políticas que los rigen.</w:t>
      </w:r>
    </w:p>
    <w:p w14:paraId="4DBC489D"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9" w:name="_heading=h.3j2qqm3" w:colFirst="0" w:colLast="0"/>
      <w:bookmarkEnd w:id="9"/>
      <w:r w:rsidRPr="00EB570A">
        <w:rPr>
          <w:rFonts w:ascii="Palatino Linotype" w:eastAsia="Palatino Linotype" w:hAnsi="Palatino Linotype" w:cs="Palatino Linotype"/>
        </w:rPr>
        <w:t xml:space="preserve">Ahora bien, en el caso concreto es de señalar que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refirió que actualmente no se contaba con el Sistema de Administración de Archivos y Gestión Documental, por lo que se encuentra imposibilitado para atender favorablemente los puntos en estudio.</w:t>
      </w:r>
    </w:p>
    <w:p w14:paraId="4B3A837B"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Al respecto es necesario mencionar que conformidad con el artículo 67, fracción V de la Ley de Archivos y Administración de Documentos del Estado de México y Municipios, </w:t>
      </w:r>
      <w:r w:rsidRPr="00EB570A">
        <w:rPr>
          <w:rFonts w:ascii="Palatino Linotype" w:eastAsia="Palatino Linotype" w:hAnsi="Palatino Linotype" w:cs="Palatino Linotype"/>
          <w:u w:val="single"/>
        </w:rPr>
        <w:t xml:space="preserve">es atribución del Consejo Estatal de Archivos y Administración de </w:t>
      </w:r>
      <w:r w:rsidRPr="00EB570A">
        <w:rPr>
          <w:rFonts w:ascii="Palatino Linotype" w:eastAsia="Palatino Linotype" w:hAnsi="Palatino Linotype" w:cs="Palatino Linotype"/>
          <w:u w:val="single"/>
        </w:rPr>
        <w:lastRenderedPageBreak/>
        <w:t>Documentos; proponer los lineamientos o disposiciones que regulen la creación y uso de sistemas automatizados para la Gestión Documental y Administración de Archivos,</w:t>
      </w:r>
      <w:r w:rsidRPr="00EB570A">
        <w:rPr>
          <w:rFonts w:ascii="Palatino Linotype" w:eastAsia="Palatino Linotype" w:hAnsi="Palatino Linotype" w:cs="Palatino Linotype"/>
        </w:rPr>
        <w:t xml:space="preserve"> que contribuyan a la organización y administración homogénea de los Archivos de los Sujetos Obligados; Órgano que </w:t>
      </w:r>
      <w:r w:rsidRPr="00EB570A">
        <w:rPr>
          <w:rFonts w:ascii="Palatino Linotype" w:eastAsia="Palatino Linotype" w:hAnsi="Palatino Linotype" w:cs="Palatino Linotype"/>
          <w:b/>
          <w:u w:val="single"/>
        </w:rPr>
        <w:t>debió comenzar a sesionar a más el veintiséis de mayo del presente año</w:t>
      </w:r>
      <w:r w:rsidRPr="00EB570A">
        <w:rPr>
          <w:rFonts w:ascii="Palatino Linotype" w:eastAsia="Palatino Linotype" w:hAnsi="Palatino Linotype" w:cs="Palatino Linotype"/>
        </w:rPr>
        <w:t>, es decir, seis meses posteriores a la entrada en vigor de la referida Ley, según se lee en el Transitorio SÉPTIMO, a saber:</w:t>
      </w:r>
    </w:p>
    <w:p w14:paraId="1ED2D45C"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SÉPTIMO</w:t>
      </w:r>
      <w:r w:rsidRPr="00EB570A">
        <w:rPr>
          <w:rFonts w:ascii="Palatino Linotype" w:eastAsia="Palatino Linotype" w:hAnsi="Palatino Linotype" w:cs="Palatino Linotype"/>
          <w:i/>
          <w:sz w:val="22"/>
          <w:szCs w:val="22"/>
        </w:rPr>
        <w:t>. El</w:t>
      </w:r>
      <w:r w:rsidRPr="00EB570A">
        <w:rPr>
          <w:rFonts w:ascii="Palatino Linotype" w:eastAsia="Palatino Linotype" w:hAnsi="Palatino Linotype" w:cs="Palatino Linotype"/>
          <w:b/>
          <w:i/>
          <w:sz w:val="22"/>
          <w:szCs w:val="22"/>
        </w:rPr>
        <w:t xml:space="preserve"> Consejo Estatal</w:t>
      </w:r>
      <w:r w:rsidRPr="00EB570A">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sidRPr="00EB570A">
        <w:rPr>
          <w:rFonts w:ascii="Palatino Linotype" w:eastAsia="Palatino Linotype" w:hAnsi="Palatino Linotype" w:cs="Palatino Linotype"/>
          <w:b/>
          <w:i/>
          <w:sz w:val="22"/>
          <w:szCs w:val="22"/>
        </w:rPr>
        <w:t>comenzará a sesionar dentro de los seis meses posteriores a la entrada en vigor</w:t>
      </w:r>
      <w:r w:rsidRPr="00EB570A">
        <w:rPr>
          <w:rFonts w:ascii="Palatino Linotype" w:eastAsia="Palatino Linotype" w:hAnsi="Palatino Linotype" w:cs="Palatino Linotype"/>
          <w:i/>
          <w:sz w:val="22"/>
          <w:szCs w:val="22"/>
        </w:rPr>
        <w:t xml:space="preserve"> de la presente Ley.”</w:t>
      </w:r>
    </w:p>
    <w:p w14:paraId="19299CA0"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10" w:name="_heading=h.4i7ojhp" w:colFirst="0" w:colLast="0"/>
      <w:bookmarkEnd w:id="10"/>
      <w:r w:rsidRPr="00EB570A">
        <w:rPr>
          <w:rFonts w:ascii="Palatino Linotype" w:eastAsia="Palatino Linotype" w:hAnsi="Palatino Linotype" w:cs="Palatino Linotype"/>
        </w:rPr>
        <w:t xml:space="preserve">En consecuencia, toda vez que el plazo establecido para contar con el referido programa de capacitación estaba en transcurso durante la sustanciación del presente recurso,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no puede contar con el soporte documental que satisfaga lo solicitado de forma positiva, por lo que no es procedente la entrega de documento alguno, siendo suficiente el pronunciamiento del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para tener por atendido el requerimiento de información.</w:t>
      </w:r>
    </w:p>
    <w:p w14:paraId="6C6A5960" w14:textId="77777777" w:rsidR="00496531" w:rsidRPr="00EB570A" w:rsidRDefault="009D1D3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Lo anterior es así toda vez que, al encontrarnos ante un hecho negativo, resulta obvio que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no puede tener en sus archivos información que satisfaga la solicitud, ya que no puede probarse por ser lógica y materialmente imposible, resultando aplicable la Tesis</w:t>
      </w:r>
      <w:r w:rsidRPr="00EB570A">
        <w:rPr>
          <w:rFonts w:ascii="Palatino Linotype" w:eastAsia="Palatino Linotype" w:hAnsi="Palatino Linotype" w:cs="Palatino Linotype"/>
          <w:vertAlign w:val="superscript"/>
        </w:rPr>
        <w:footnoteReference w:id="6"/>
      </w:r>
      <w:r w:rsidRPr="00EB570A">
        <w:rPr>
          <w:rFonts w:ascii="Palatino Linotype" w:eastAsia="Palatino Linotype" w:hAnsi="Palatino Linotype" w:cs="Palatino Linotype"/>
        </w:rPr>
        <w:t xml:space="preserve"> emitida por la Segunda Sala de la Suprema Corte de la Nación, que es del tenor literal siguiente:</w:t>
      </w:r>
    </w:p>
    <w:p w14:paraId="46F39B01" w14:textId="77777777" w:rsidR="00496531" w:rsidRPr="00EB570A" w:rsidRDefault="009D1D37">
      <w:pPr>
        <w:pBdr>
          <w:top w:val="nil"/>
          <w:left w:val="nil"/>
          <w:bottom w:val="nil"/>
          <w:right w:val="nil"/>
          <w:between w:val="nil"/>
        </w:pBdr>
        <w:spacing w:before="120" w:after="120"/>
        <w:ind w:left="851" w:right="900"/>
        <w:jc w:val="both"/>
      </w:pPr>
      <w:r w:rsidRPr="00EB570A">
        <w:rPr>
          <w:rFonts w:ascii="Palatino Linotype" w:eastAsia="Palatino Linotype" w:hAnsi="Palatino Linotype" w:cs="Palatino Linotype"/>
          <w:b/>
          <w:i/>
          <w:sz w:val="22"/>
          <w:szCs w:val="22"/>
        </w:rPr>
        <w:t xml:space="preserve">“HECHOS NEGATIVOS, NO SON SUSCEPTIBLES DE DEMOSTRACIÓN. </w:t>
      </w:r>
      <w:r w:rsidRPr="00EB570A">
        <w:rPr>
          <w:rFonts w:ascii="Palatino Linotype" w:eastAsia="Palatino Linotype" w:hAnsi="Palatino Linotype" w:cs="Palatino Linotype"/>
          <w:i/>
          <w:sz w:val="22"/>
          <w:szCs w:val="22"/>
        </w:rPr>
        <w:t xml:space="preserve">Tratándose de un hecho negativo, el Juez no tiene </w:t>
      </w:r>
      <w:proofErr w:type="spellStart"/>
      <w:r w:rsidRPr="00EB570A">
        <w:rPr>
          <w:rFonts w:ascii="Palatino Linotype" w:eastAsia="Palatino Linotype" w:hAnsi="Palatino Linotype" w:cs="Palatino Linotype"/>
          <w:i/>
          <w:sz w:val="22"/>
          <w:szCs w:val="22"/>
        </w:rPr>
        <w:t>por que</w:t>
      </w:r>
      <w:proofErr w:type="spellEnd"/>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i/>
          <w:sz w:val="22"/>
          <w:szCs w:val="22"/>
        </w:rPr>
        <w:lastRenderedPageBreak/>
        <w:t>invocar prueba alguna de la que se desprenda, ya que es bien sabido que esta clase de hechos no son susceptibles de demostración.”</w:t>
      </w:r>
    </w:p>
    <w:p w14:paraId="0A8E5B32" w14:textId="77777777" w:rsidR="00496531" w:rsidRPr="00EB570A" w:rsidRDefault="009D1D3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consecuencia, no es procedente la entrega de documento alguno, o en su caso, el acuerdo de inexistencia, toda vez que el pronunciamiento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declara en automática la inexistencia de la información solicitada.</w:t>
      </w:r>
    </w:p>
    <w:p w14:paraId="124D3AE0" w14:textId="77777777" w:rsidR="00496531" w:rsidRPr="00EB570A" w:rsidRDefault="009D1D37">
      <w:pPr>
        <w:pBdr>
          <w:top w:val="nil"/>
          <w:left w:val="nil"/>
          <w:bottom w:val="nil"/>
          <w:right w:val="nil"/>
          <w:between w:val="nil"/>
        </w:pBdr>
        <w:spacing w:before="240" w:after="240" w:line="360" w:lineRule="auto"/>
        <w:jc w:val="both"/>
        <w:rPr>
          <w:sz w:val="28"/>
          <w:szCs w:val="28"/>
        </w:rPr>
      </w:pPr>
      <w:r w:rsidRPr="00EB570A">
        <w:rPr>
          <w:rFonts w:ascii="Palatino Linotype" w:eastAsia="Palatino Linotype" w:hAnsi="Palatino Linotype" w:cs="Palatino Linotype"/>
        </w:rPr>
        <w:t xml:space="preserve">Lo anterior se estima así en virtud de que el Pleno de este Organismo Garante, ha sostenido que ante la presencia de un hecho negativo, resultaría innecesaria una declaratoria de inexistencia en términos de los artículos 19, párrafo tercero, 49, fracción </w:t>
      </w:r>
      <w:proofErr w:type="gramStart"/>
      <w:r w:rsidRPr="00EB570A">
        <w:rPr>
          <w:rFonts w:ascii="Palatino Linotype" w:eastAsia="Palatino Linotype" w:hAnsi="Palatino Linotype" w:cs="Palatino Linotype"/>
        </w:rPr>
        <w:t>XIII ,</w:t>
      </w:r>
      <w:proofErr w:type="gramEnd"/>
      <w:r w:rsidRPr="00EB570A">
        <w:rPr>
          <w:rFonts w:ascii="Palatino Linotype" w:eastAsia="Palatino Linotype" w:hAnsi="Palatino Linotype" w:cs="Palatino Linotype"/>
        </w:rPr>
        <w:t xml:space="preserve"> 169 y 170 de la Ley de Transparencia y Acceso a la Información Pública del Estado de México y Municipios.</w:t>
      </w:r>
    </w:p>
    <w:p w14:paraId="37D84F35" w14:textId="77777777" w:rsidR="00496531" w:rsidRPr="00EB570A" w:rsidRDefault="009D1D3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sólo proporcionará la información que obra en sus archivos, lo que a</w:t>
      </w:r>
      <w:r w:rsidRPr="00EB570A">
        <w:rPr>
          <w:rFonts w:ascii="Palatino Linotype" w:eastAsia="Palatino Linotype" w:hAnsi="Palatino Linotype" w:cs="Palatino Linotype"/>
          <w:i/>
        </w:rPr>
        <w:t xml:space="preserve"> contrario sensu</w:t>
      </w:r>
      <w:r w:rsidRPr="00EB570A">
        <w:rPr>
          <w:rFonts w:ascii="Palatino Linotype" w:eastAsia="Palatino Linotype" w:hAnsi="Palatino Linotype" w:cs="Palatino Linotype"/>
        </w:rPr>
        <w:t xml:space="preserve"> significa que no se está obligado a proporcionar lo que no obre en sus archivos.</w:t>
      </w:r>
    </w:p>
    <w:tbl>
      <w:tblPr>
        <w:tblStyle w:val="af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6"/>
        <w:gridCol w:w="6172"/>
      </w:tblGrid>
      <w:tr w:rsidR="00EB570A" w:rsidRPr="00EB570A" w14:paraId="6E87492D" w14:textId="77777777">
        <w:tc>
          <w:tcPr>
            <w:tcW w:w="8828" w:type="dxa"/>
            <w:gridSpan w:val="2"/>
          </w:tcPr>
          <w:p w14:paraId="00638810" w14:textId="77777777" w:rsidR="00496531" w:rsidRPr="00EB570A" w:rsidRDefault="009D1D37">
            <w:pPr>
              <w:numPr>
                <w:ilvl w:val="0"/>
                <w:numId w:val="1"/>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COMITÉ DE TRANSPARENCIA </w:t>
            </w:r>
          </w:p>
          <w:p w14:paraId="05677F32"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sz w:val="20"/>
                <w:szCs w:val="20"/>
              </w:rPr>
              <w:t>CONFORME LO ESTABLECIDO EN ARTÍCULO NOVENO FRACCIÓN I INCISO b) DE LOS LINEAMIENTOS PARA LA ORGANIZACIÓN Y CONSERVACIÓN DE ARCHIVOS.</w:t>
            </w:r>
          </w:p>
        </w:tc>
      </w:tr>
      <w:tr w:rsidR="00EB570A" w:rsidRPr="00EB570A" w14:paraId="53A58CE0" w14:textId="77777777">
        <w:tc>
          <w:tcPr>
            <w:tcW w:w="2656" w:type="dxa"/>
            <w:vAlign w:val="center"/>
          </w:tcPr>
          <w:p w14:paraId="570F2B68"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2" w:type="dxa"/>
            <w:vAlign w:val="center"/>
          </w:tcPr>
          <w:p w14:paraId="7C012997"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042EE821" w14:textId="77777777">
        <w:tc>
          <w:tcPr>
            <w:tcW w:w="2656" w:type="dxa"/>
            <w:vAlign w:val="center"/>
          </w:tcPr>
          <w:p w14:paraId="111A5381" w14:textId="77777777" w:rsidR="00496531" w:rsidRPr="00EB570A" w:rsidRDefault="009D1D37">
            <w:pPr>
              <w:jc w:val="both"/>
            </w:pPr>
            <w:r w:rsidRPr="00EB570A">
              <w:rPr>
                <w:rFonts w:ascii="Palatino Linotype" w:eastAsia="Palatino Linotype" w:hAnsi="Palatino Linotype" w:cs="Palatino Linotype"/>
                <w:sz w:val="20"/>
                <w:szCs w:val="20"/>
              </w:rPr>
              <w:t xml:space="preserve">5.1 ¿CUENTAN ACTUALMENTE CON COMITÉ DE TRANSPARENCIA COMO LO ESTABLECE EL ARTÍCULO NOVENO FRACCIÓN I INCISO b) DE LOS LINEAMIENTOS PARA LA ORGANIZACIÓN Y </w:t>
            </w:r>
            <w:r w:rsidRPr="00EB570A">
              <w:rPr>
                <w:rFonts w:ascii="Palatino Linotype" w:eastAsia="Palatino Linotype" w:hAnsi="Palatino Linotype" w:cs="Palatino Linotype"/>
                <w:sz w:val="20"/>
                <w:szCs w:val="20"/>
              </w:rPr>
              <w:lastRenderedPageBreak/>
              <w:t>CONSERVACIÓN DE ARCHIVOS?</w:t>
            </w:r>
          </w:p>
        </w:tc>
        <w:tc>
          <w:tcPr>
            <w:tcW w:w="6172" w:type="dxa"/>
            <w:vMerge w:val="restart"/>
            <w:vAlign w:val="center"/>
          </w:tcPr>
          <w:p w14:paraId="3A024572" w14:textId="77777777" w:rsidR="00496531" w:rsidRPr="00EB570A" w:rsidRDefault="009D1D37">
            <w:pPr>
              <w:jc w:val="center"/>
              <w:rPr>
                <w:rFonts w:ascii="Palatino Linotype" w:eastAsia="Palatino Linotype" w:hAnsi="Palatino Linotype" w:cs="Palatino Linotype"/>
              </w:rPr>
            </w:pPr>
            <w:r w:rsidRPr="00EB570A">
              <w:rPr>
                <w:noProof/>
              </w:rPr>
              <w:lastRenderedPageBreak/>
              <w:drawing>
                <wp:inline distT="0" distB="0" distL="0" distR="0" wp14:anchorId="11CDE86D" wp14:editId="235A5BB7">
                  <wp:extent cx="3780000" cy="264517"/>
                  <wp:effectExtent l="0" t="0" r="0" b="0"/>
                  <wp:docPr id="14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8"/>
                          <a:srcRect/>
                          <a:stretch>
                            <a:fillRect/>
                          </a:stretch>
                        </pic:blipFill>
                        <pic:spPr>
                          <a:xfrm>
                            <a:off x="0" y="0"/>
                            <a:ext cx="3780000" cy="264517"/>
                          </a:xfrm>
                          <a:prstGeom prst="rect">
                            <a:avLst/>
                          </a:prstGeom>
                          <a:ln/>
                        </pic:spPr>
                      </pic:pic>
                    </a:graphicData>
                  </a:graphic>
                </wp:inline>
              </w:drawing>
            </w:r>
          </w:p>
        </w:tc>
      </w:tr>
      <w:tr w:rsidR="00EB570A" w:rsidRPr="00EB570A" w14:paraId="3EE12394" w14:textId="77777777">
        <w:tc>
          <w:tcPr>
            <w:tcW w:w="2656" w:type="dxa"/>
            <w:vAlign w:val="center"/>
          </w:tcPr>
          <w:p w14:paraId="168BF8EE" w14:textId="77777777" w:rsidR="00496531" w:rsidRPr="00EB570A" w:rsidRDefault="009D1D37">
            <w:pPr>
              <w:jc w:val="both"/>
            </w:pPr>
            <w:r w:rsidRPr="00EB570A">
              <w:rPr>
                <w:rFonts w:ascii="Palatino Linotype" w:eastAsia="Palatino Linotype" w:hAnsi="Palatino Linotype" w:cs="Palatino Linotype"/>
                <w:sz w:val="20"/>
                <w:szCs w:val="20"/>
              </w:rPr>
              <w:t>5.2 INTEGRANTES EL COMITÉ DE TRANSPARENCIA.</w:t>
            </w:r>
          </w:p>
        </w:tc>
        <w:tc>
          <w:tcPr>
            <w:tcW w:w="6172" w:type="dxa"/>
            <w:vMerge/>
            <w:vAlign w:val="center"/>
          </w:tcPr>
          <w:p w14:paraId="12D98C1E" w14:textId="77777777" w:rsidR="00496531" w:rsidRPr="00EB570A" w:rsidRDefault="00496531">
            <w:pPr>
              <w:widowControl w:val="0"/>
              <w:pBdr>
                <w:top w:val="nil"/>
                <w:left w:val="nil"/>
                <w:bottom w:val="nil"/>
                <w:right w:val="nil"/>
                <w:between w:val="nil"/>
              </w:pBdr>
              <w:spacing w:line="276" w:lineRule="auto"/>
            </w:pPr>
          </w:p>
        </w:tc>
      </w:tr>
      <w:tr w:rsidR="00EB570A" w:rsidRPr="00EB570A" w14:paraId="624A2CDB" w14:textId="77777777">
        <w:tc>
          <w:tcPr>
            <w:tcW w:w="2656" w:type="dxa"/>
            <w:vAlign w:val="center"/>
          </w:tcPr>
          <w:p w14:paraId="5E1EC5F2" w14:textId="77777777" w:rsidR="00496531" w:rsidRPr="00EB570A" w:rsidRDefault="009D1D37">
            <w:pPr>
              <w:jc w:val="both"/>
            </w:pPr>
            <w:r w:rsidRPr="00EB570A">
              <w:rPr>
                <w:rFonts w:ascii="Palatino Linotype" w:eastAsia="Palatino Linotype" w:hAnsi="Palatino Linotype" w:cs="Palatino Linotype"/>
                <w:sz w:val="20"/>
                <w:szCs w:val="20"/>
              </w:rPr>
              <w:t>5.3 POLÍTICAS, MANUALES E INSTRUMENTOS DE CONTROL ARCHIVÍSTICO APROBADOS POR EL COMITÉ DE TRANSPARENCIA EN LOS AÑOS 2019, 2020 Y 2021.</w:t>
            </w:r>
          </w:p>
        </w:tc>
        <w:tc>
          <w:tcPr>
            <w:tcW w:w="6172" w:type="dxa"/>
            <w:vMerge/>
            <w:vAlign w:val="center"/>
          </w:tcPr>
          <w:p w14:paraId="5D9CC54E" w14:textId="77777777" w:rsidR="00496531" w:rsidRPr="00EB570A" w:rsidRDefault="00496531">
            <w:pPr>
              <w:widowControl w:val="0"/>
              <w:pBdr>
                <w:top w:val="nil"/>
                <w:left w:val="nil"/>
                <w:bottom w:val="nil"/>
                <w:right w:val="nil"/>
                <w:between w:val="nil"/>
              </w:pBdr>
              <w:spacing w:line="276" w:lineRule="auto"/>
            </w:pPr>
          </w:p>
        </w:tc>
      </w:tr>
      <w:tr w:rsidR="00EB570A" w:rsidRPr="00EB570A" w14:paraId="334BDB55" w14:textId="77777777">
        <w:tc>
          <w:tcPr>
            <w:tcW w:w="2656" w:type="dxa"/>
            <w:vAlign w:val="center"/>
          </w:tcPr>
          <w:p w14:paraId="52A7C07F"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5.4 ACTAS DEL COMITÉ DE TRANSPARENCIA DE LOS AÑOS 2019, 2020 Y 2021 DONDE SE APROBÓ CUALQUIER POLÍTICA, MANUAL Y/O INSTRUMENTO DE CONTROL ARCHIVÍSTICO. </w:t>
            </w:r>
          </w:p>
        </w:tc>
        <w:tc>
          <w:tcPr>
            <w:tcW w:w="6172" w:type="dxa"/>
            <w:vMerge/>
            <w:vAlign w:val="center"/>
          </w:tcPr>
          <w:p w14:paraId="0890BA68"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002A2486" w14:textId="77777777" w:rsidR="00496531" w:rsidRPr="00EB570A" w:rsidRDefault="009D1D37">
      <w:pPr>
        <w:spacing w:before="240" w:after="240" w:line="360" w:lineRule="auto"/>
        <w:jc w:val="both"/>
        <w:rPr>
          <w:rFonts w:ascii="Palatino Linotype" w:eastAsia="Palatino Linotype" w:hAnsi="Palatino Linotype" w:cs="Palatino Linotype"/>
          <w:shd w:val="clear" w:color="auto" w:fill="FF9900"/>
        </w:rPr>
      </w:pPr>
      <w:r w:rsidRPr="00EB570A">
        <w:rPr>
          <w:rFonts w:ascii="Palatino Linotype" w:eastAsia="Palatino Linotype" w:hAnsi="Palatino Linotype" w:cs="Palatino Linotype"/>
        </w:rPr>
        <w:t>En primer lugar, es de señalar que el Lineamiento Noveno, fracción I, inciso b) de los Lineamientos para la Organización y Conservación de los Archivos, establece lo siguiente:</w:t>
      </w:r>
    </w:p>
    <w:p w14:paraId="6BC7D795"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shd w:val="clear" w:color="auto" w:fill="FF9900"/>
        </w:rPr>
      </w:pPr>
      <w:r w:rsidRPr="00EB570A">
        <w:rPr>
          <w:rFonts w:ascii="Palatino Linotype" w:eastAsia="Palatino Linotype" w:hAnsi="Palatino Linotype" w:cs="Palatino Linotype"/>
          <w:b/>
          <w:i/>
          <w:sz w:val="22"/>
          <w:szCs w:val="22"/>
        </w:rPr>
        <w:t>“Noveno.</w:t>
      </w:r>
      <w:r w:rsidRPr="00EB570A">
        <w:rPr>
          <w:rFonts w:ascii="Palatino Linotype" w:eastAsia="Palatino Linotype" w:hAnsi="Palatino Linotype" w:cs="Palatino Linotype"/>
          <w:i/>
          <w:sz w:val="22"/>
          <w:szCs w:val="22"/>
        </w:rPr>
        <w:t xml:space="preserve"> El </w:t>
      </w:r>
      <w:r w:rsidRPr="00EB570A">
        <w:rPr>
          <w:rFonts w:ascii="Palatino Linotype" w:eastAsia="Palatino Linotype" w:hAnsi="Palatino Linotype" w:cs="Palatino Linotype"/>
          <w:b/>
          <w:i/>
          <w:sz w:val="22"/>
          <w:szCs w:val="22"/>
        </w:rPr>
        <w:t>Sistema Institucional de Archivos</w:t>
      </w:r>
      <w:r w:rsidRPr="00EB570A">
        <w:rPr>
          <w:rFonts w:ascii="Palatino Linotype" w:eastAsia="Palatino Linotype" w:hAnsi="Palatino Linotype" w:cs="Palatino Linotype"/>
          <w:i/>
          <w:sz w:val="22"/>
          <w:szCs w:val="22"/>
        </w:rPr>
        <w:t xml:space="preserve"> operará a través de las unidades e instancias siguientes:</w:t>
      </w:r>
    </w:p>
    <w:p w14:paraId="6CA66417"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shd w:val="clear" w:color="auto" w:fill="FF9900"/>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Normativa:</w:t>
      </w:r>
    </w:p>
    <w:p w14:paraId="465AC369" w14:textId="77777777" w:rsidR="00496531" w:rsidRPr="00EB570A" w:rsidRDefault="009D1D37">
      <w:pPr>
        <w:spacing w:before="120" w:after="120"/>
        <w:ind w:left="1418" w:right="902"/>
        <w:jc w:val="both"/>
        <w:rPr>
          <w:rFonts w:ascii="Palatino Linotype" w:eastAsia="Palatino Linotype" w:hAnsi="Palatino Linotype" w:cs="Palatino Linotype"/>
          <w:i/>
          <w:sz w:val="22"/>
          <w:szCs w:val="22"/>
          <w:shd w:val="clear" w:color="auto" w:fill="FF9900"/>
        </w:rPr>
      </w:pPr>
      <w:r w:rsidRPr="00EB570A">
        <w:rPr>
          <w:rFonts w:ascii="Palatino Linotype" w:eastAsia="Palatino Linotype" w:hAnsi="Palatino Linotype" w:cs="Palatino Linotype"/>
          <w:b/>
          <w:i/>
          <w:sz w:val="22"/>
          <w:szCs w:val="22"/>
        </w:rPr>
        <w:t xml:space="preserve">a) </w:t>
      </w:r>
      <w:r w:rsidRPr="00EB570A">
        <w:rPr>
          <w:rFonts w:ascii="Palatino Linotype" w:eastAsia="Palatino Linotype" w:hAnsi="Palatino Linotype" w:cs="Palatino Linotype"/>
          <w:i/>
          <w:sz w:val="22"/>
          <w:szCs w:val="22"/>
        </w:rPr>
        <w:t>Área coordinadora de archivos, y</w:t>
      </w:r>
    </w:p>
    <w:p w14:paraId="23077321" w14:textId="77777777" w:rsidR="00496531" w:rsidRPr="00EB570A" w:rsidRDefault="009D1D37">
      <w:pPr>
        <w:spacing w:before="120" w:after="120"/>
        <w:ind w:left="1418" w:right="902"/>
        <w:jc w:val="both"/>
        <w:rPr>
          <w:rFonts w:ascii="Palatino Linotype" w:eastAsia="Palatino Linotype" w:hAnsi="Palatino Linotype" w:cs="Palatino Linotype"/>
          <w:i/>
          <w:sz w:val="22"/>
          <w:szCs w:val="22"/>
          <w:shd w:val="clear" w:color="auto" w:fill="FF9900"/>
        </w:rPr>
      </w:pPr>
      <w:r w:rsidRPr="00EB570A">
        <w:rPr>
          <w:rFonts w:ascii="Palatino Linotype" w:eastAsia="Palatino Linotype" w:hAnsi="Palatino Linotype" w:cs="Palatino Linotype"/>
          <w:b/>
          <w:i/>
          <w:sz w:val="22"/>
          <w:szCs w:val="22"/>
        </w:rPr>
        <w:t xml:space="preserve">b) </w:t>
      </w:r>
      <w:r w:rsidRPr="00EB570A">
        <w:rPr>
          <w:rFonts w:ascii="Palatino Linotype" w:eastAsia="Palatino Linotype" w:hAnsi="Palatino Linotype" w:cs="Palatino Linotype"/>
          <w:b/>
          <w:i/>
          <w:sz w:val="22"/>
          <w:szCs w:val="22"/>
          <w:u w:val="single"/>
        </w:rPr>
        <w:t>Comité de transparencia</w:t>
      </w:r>
      <w:r w:rsidRPr="00EB570A">
        <w:rPr>
          <w:rFonts w:ascii="Palatino Linotype" w:eastAsia="Palatino Linotype" w:hAnsi="Palatino Linotype" w:cs="Palatino Linotype"/>
          <w:i/>
          <w:sz w:val="22"/>
          <w:szCs w:val="22"/>
        </w:rPr>
        <w:t>.”</w:t>
      </w:r>
    </w:p>
    <w:p w14:paraId="6FD8869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Al respecto,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informó que actualmente no se cuenta con el Comité de Transparencia, sin embargo, no debe perderse de vista el contenido </w:t>
      </w:r>
      <w:r w:rsidRPr="00EB570A">
        <w:rPr>
          <w:rFonts w:ascii="Palatino Linotype" w:eastAsia="Palatino Linotype" w:hAnsi="Palatino Linotype" w:cs="Palatino Linotype"/>
        </w:rPr>
        <w:lastRenderedPageBreak/>
        <w:t>del artículo 45, párrafo primero de Ley de Transparencia y Acceso a la Información Pública del Estado de México y Municipios a saber:</w:t>
      </w:r>
    </w:p>
    <w:p w14:paraId="60B115C4"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 xml:space="preserve">Artículo 45. Cada sujeto obligado </w:t>
      </w:r>
      <w:r w:rsidRPr="00EB570A">
        <w:rPr>
          <w:rFonts w:ascii="Palatino Linotype" w:eastAsia="Palatino Linotype" w:hAnsi="Palatino Linotype" w:cs="Palatino Linotype"/>
          <w:b/>
          <w:i/>
          <w:sz w:val="22"/>
          <w:szCs w:val="22"/>
          <w:u w:val="single"/>
        </w:rPr>
        <w:t>establecerá un Comité de Transparencia</w:t>
      </w:r>
      <w:r w:rsidRPr="00EB570A">
        <w:rPr>
          <w:rFonts w:ascii="Palatino Linotype" w:eastAsia="Palatino Linotype" w:hAnsi="Palatino Linotype" w:cs="Palatino Linotype"/>
          <w:i/>
          <w:sz w:val="22"/>
          <w:szCs w:val="22"/>
          <w:u w:val="single"/>
        </w:rPr>
        <w:t>,</w:t>
      </w:r>
      <w:r w:rsidRPr="00EB570A">
        <w:rPr>
          <w:rFonts w:ascii="Palatino Linotype" w:eastAsia="Palatino Linotype" w:hAnsi="Palatino Linotype" w:cs="Palatino Linotype"/>
          <w:i/>
          <w:sz w:val="22"/>
          <w:szCs w:val="22"/>
        </w:rPr>
        <w:t xml:space="preserve"> colegiado e integrado por lo menos por tres miembros, debiendo de ser siempre un número impar.”</w:t>
      </w:r>
    </w:p>
    <w:p w14:paraId="049CED3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Del precepto citado se desprende que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cuenta con el deber de establecer un Comité de Transparencia, mismo que se integrará por el Titular de la Unidad de Transparencia, el </w:t>
      </w:r>
      <w:proofErr w:type="gramStart"/>
      <w:r w:rsidRPr="00EB570A">
        <w:rPr>
          <w:rFonts w:ascii="Palatino Linotype" w:eastAsia="Palatino Linotype" w:hAnsi="Palatino Linotype" w:cs="Palatino Linotype"/>
        </w:rPr>
        <w:t>Responsable</w:t>
      </w:r>
      <w:proofErr w:type="gramEnd"/>
      <w:r w:rsidRPr="00EB570A">
        <w:rPr>
          <w:rFonts w:ascii="Palatino Linotype" w:eastAsia="Palatino Linotype" w:hAnsi="Palatino Linotype" w:cs="Palatino Linotype"/>
        </w:rPr>
        <w:t xml:space="preserve"> del Área Coordinadora de Archivos o equivalente y el Titular del Órgano de Control Interno o equivalente, de conformidad con el artículo 46 de la Ley de Transparencia Local, que es del tenor literal siguiente:</w:t>
      </w:r>
    </w:p>
    <w:p w14:paraId="13458890"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46</w:t>
      </w:r>
      <w:r w:rsidRPr="00EB570A">
        <w:rPr>
          <w:rFonts w:ascii="Palatino Linotype" w:eastAsia="Palatino Linotype" w:hAnsi="Palatino Linotype" w:cs="Palatino Linotype"/>
          <w:i/>
          <w:sz w:val="22"/>
          <w:szCs w:val="22"/>
        </w:rPr>
        <w:t xml:space="preserve">. Los sujetos obligados integrarán sus Comités de Transparencia de la siguiente forma: </w:t>
      </w:r>
    </w:p>
    <w:p w14:paraId="6D94C285"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El titular de la unidad de transparencia; </w:t>
      </w:r>
    </w:p>
    <w:p w14:paraId="7EF749B8"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xml:space="preserve">. El responsable del área coordinadora de archivos o equivalente; y </w:t>
      </w:r>
    </w:p>
    <w:p w14:paraId="6FD41D23"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III</w:t>
      </w:r>
      <w:r w:rsidRPr="00EB570A">
        <w:rPr>
          <w:rFonts w:ascii="Palatino Linotype" w:eastAsia="Palatino Linotype" w:hAnsi="Palatino Linotype" w:cs="Palatino Linotype"/>
          <w:i/>
          <w:sz w:val="22"/>
          <w:szCs w:val="22"/>
        </w:rPr>
        <w:t>. El titular del órgano de control interno o equivalente.</w:t>
      </w:r>
    </w:p>
    <w:p w14:paraId="376ECD50"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También estará integrado por el servidor público encargado de la protección de los datos personales cuando sesione para cuestiones relacionadas con esta materia.”</w:t>
      </w:r>
    </w:p>
    <w:p w14:paraId="30C74ACF"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No obstante, no escapa de la óptica de este Organismo Garante que el requerimiento de información fue atendido por la Secretaría del Ayuntamiento, siendo competente la Unidad de Transparencia, de conformidad con las atribuciones que se le confieren en la Ley de Transparencia y Acceso a la Información Pública del Estado de México y Municipios, área que omitió emitir pronunciamiento alguno.</w:t>
      </w:r>
    </w:p>
    <w:p w14:paraId="688DAB62"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11" w:name="_heading=h.147n2zr" w:colFirst="0" w:colLast="0"/>
      <w:bookmarkEnd w:id="11"/>
      <w:r w:rsidRPr="00EB570A">
        <w:rPr>
          <w:rFonts w:ascii="Palatino Linotype" w:eastAsia="Palatino Linotype" w:hAnsi="Palatino Linotype" w:cs="Palatino Linotype"/>
        </w:rPr>
        <w:lastRenderedPageBreak/>
        <w:t>Derivado de lo anterior, se considera procedente ordenar la entrega del documento que dé cuenta de la instalación del Comité de Transparencia, a través del cual quedarán atendidos los puntos 5.1, 5.2, pudiendo ser de manera enunciativo más no limitativa, el acta de instalación del Comité de Transparencia.</w:t>
      </w:r>
    </w:p>
    <w:p w14:paraId="1DF4B3AF"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No obstante, respecto de la información que se solicita en los puntos 5.3 y 5.4, es oportuno referir que ni la Ley General de Archivos, ni la Ley de Archivos y Administración de Documentos del Estado de México y Municipios establecen como atribución del Comité de Transparencia la de aprobar políticas, manuales y/o instrumentos archivísticos formulados por el área coordinadora de archivos, como lo prevé del Lineamiento Décimo, fracción II de los Lineamientos para la Organización y Conservación de los Archivos.</w:t>
      </w:r>
    </w:p>
    <w:p w14:paraId="4F9DF553"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Por su parte la Ley de Transparencia y Acceso a la Información Pública del Estado de México y Municipios, tampoco contempla dicha atribución como desprende del artículo 49, a saber:</w:t>
      </w:r>
    </w:p>
    <w:p w14:paraId="79D94631"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49</w:t>
      </w:r>
      <w:r w:rsidRPr="00EB570A">
        <w:rPr>
          <w:rFonts w:ascii="Palatino Linotype" w:eastAsia="Palatino Linotype" w:hAnsi="Palatino Linotype" w:cs="Palatino Linotype"/>
          <w:i/>
          <w:sz w:val="22"/>
          <w:szCs w:val="22"/>
        </w:rPr>
        <w:t>. Los Comités de Transparencia tendrán las siguientes atribuciones:</w:t>
      </w:r>
    </w:p>
    <w:p w14:paraId="1F66CC39"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45B57B73"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xml:space="preserve"> Confirmar, modificar o revocar las determinaciones </w:t>
      </w:r>
      <w:proofErr w:type="gramStart"/>
      <w:r w:rsidRPr="00EB570A">
        <w:rPr>
          <w:rFonts w:ascii="Palatino Linotype" w:eastAsia="Palatino Linotype" w:hAnsi="Palatino Linotype" w:cs="Palatino Linotype"/>
          <w:i/>
          <w:sz w:val="22"/>
          <w:szCs w:val="22"/>
        </w:rPr>
        <w:t>que</w:t>
      </w:r>
      <w:proofErr w:type="gramEnd"/>
      <w:r w:rsidRPr="00EB570A">
        <w:rPr>
          <w:rFonts w:ascii="Palatino Linotype" w:eastAsia="Palatino Linotype" w:hAnsi="Palatino Linotype" w:cs="Palatino Linotype"/>
          <w:i/>
          <w:sz w:val="22"/>
          <w:szCs w:val="22"/>
        </w:rPr>
        <w:t xml:space="preserve"> en materia de ampliación del plazo de respuesta, clasificación de la información y declaración de inexistencia o de incompetencia realicen los titulares de las áreas de los sujetos obligados; </w:t>
      </w:r>
    </w:p>
    <w:p w14:paraId="5E4DD553"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III.</w:t>
      </w:r>
      <w:r w:rsidRPr="00EB570A">
        <w:rPr>
          <w:rFonts w:ascii="Palatino Linotype" w:eastAsia="Palatino Linotype" w:hAnsi="Palatino Linotype" w:cs="Palatino Linotype"/>
          <w:i/>
          <w:sz w:val="22"/>
          <w:szCs w:val="22"/>
        </w:rPr>
        <w:t xml:space="preserve"> Ordenar, en su caso a las áreas competentes que generen la información que derivado de sus facultades, competencias y funciones deban tener en posesión o que previa acreditación de la imposibilidad de su generación, </w:t>
      </w:r>
      <w:r w:rsidRPr="00EB570A">
        <w:rPr>
          <w:rFonts w:ascii="Palatino Linotype" w:eastAsia="Palatino Linotype" w:hAnsi="Palatino Linotype" w:cs="Palatino Linotype"/>
          <w:i/>
          <w:sz w:val="22"/>
          <w:szCs w:val="22"/>
        </w:rPr>
        <w:lastRenderedPageBreak/>
        <w:t xml:space="preserve">exponga, de forma fundada y motivada las razones por las cuales, en el caso particular, no ejercieron dichas facultades, competencias o funciones; </w:t>
      </w:r>
    </w:p>
    <w:p w14:paraId="6AFDB63A"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IV</w:t>
      </w:r>
      <w:r w:rsidRPr="00EB570A">
        <w:rPr>
          <w:rFonts w:ascii="Palatino Linotype" w:eastAsia="Palatino Linotype" w:hAnsi="Palatino Linotype" w:cs="Palatino Linotype"/>
          <w:i/>
          <w:sz w:val="22"/>
          <w:szCs w:val="22"/>
        </w:rPr>
        <w:t xml:space="preserve">. Establecer políticas para facilitar la obtención y entrega de información en las solicitudes que permita el adecuado ejercicio del derecho de acceso a la información; </w:t>
      </w:r>
    </w:p>
    <w:p w14:paraId="2244D08C"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w:t>
      </w:r>
      <w:r w:rsidRPr="00EB570A">
        <w:rPr>
          <w:rFonts w:ascii="Palatino Linotype" w:eastAsia="Palatino Linotype" w:hAnsi="Palatino Linotype" w:cs="Palatino Linotype"/>
          <w:i/>
          <w:sz w:val="22"/>
          <w:szCs w:val="22"/>
        </w:rPr>
        <w:t>. Promover la capacitación y actualización de los servidores públicos o integrantes adscritos a las unidades de transparencia;</w:t>
      </w:r>
    </w:p>
    <w:p w14:paraId="45015FE7"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VI</w:t>
      </w:r>
      <w:r w:rsidRPr="00EB570A">
        <w:rPr>
          <w:rFonts w:ascii="Palatino Linotype" w:eastAsia="Palatino Linotype" w:hAnsi="Palatino Linotype" w:cs="Palatino Linotype"/>
          <w:i/>
          <w:sz w:val="22"/>
          <w:szCs w:val="22"/>
        </w:rPr>
        <w:t xml:space="preserve">. Establecer programas de capacitación en materia de transparencia, acceso a la información, accesibilidad y protección de datos personales, para todos los servidores públicos o integrantes del sujeto obligado; </w:t>
      </w:r>
    </w:p>
    <w:p w14:paraId="60C900F9"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VII.</w:t>
      </w:r>
      <w:r w:rsidRPr="00EB570A">
        <w:rPr>
          <w:rFonts w:ascii="Palatino Linotype" w:eastAsia="Palatino Linotype" w:hAnsi="Palatino Linotype" w:cs="Palatino Linotype"/>
          <w:i/>
          <w:sz w:val="22"/>
          <w:szCs w:val="22"/>
        </w:rPr>
        <w:t xml:space="preserve"> Solicitar y autorizar la ampliación del plazo de reserva de la información a que se refiere esta Ley; </w:t>
      </w:r>
    </w:p>
    <w:p w14:paraId="1A374B6B"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VIII</w:t>
      </w:r>
      <w:r w:rsidRPr="00EB570A">
        <w:rPr>
          <w:rFonts w:ascii="Palatino Linotype" w:eastAsia="Palatino Linotype" w:hAnsi="Palatino Linotype" w:cs="Palatino Linotype"/>
          <w:i/>
          <w:sz w:val="22"/>
          <w:szCs w:val="22"/>
        </w:rPr>
        <w:t>. Aprobar, modificar o revocar la clasificación de la información;</w:t>
      </w:r>
    </w:p>
    <w:p w14:paraId="5654FE1E"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IX</w:t>
      </w:r>
      <w:r w:rsidRPr="00EB570A">
        <w:rPr>
          <w:rFonts w:ascii="Palatino Linotype" w:eastAsia="Palatino Linotype" w:hAnsi="Palatino Linotype" w:cs="Palatino Linotype"/>
          <w:i/>
          <w:sz w:val="22"/>
          <w:szCs w:val="22"/>
        </w:rPr>
        <w:t xml:space="preserve">. Supervisar la aplicación de los lineamientos en materia de acceso a la información pública para el manejo, mantenimiento y seguridad de los datos personales, así como de los criterios de clasificación expedidos por el Instituto; </w:t>
      </w:r>
    </w:p>
    <w:p w14:paraId="15A5B239"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w:t>
      </w:r>
      <w:r w:rsidRPr="00EB570A">
        <w:rPr>
          <w:rFonts w:ascii="Palatino Linotype" w:eastAsia="Palatino Linotype" w:hAnsi="Palatino Linotype" w:cs="Palatino Linotype"/>
          <w:i/>
          <w:sz w:val="22"/>
          <w:szCs w:val="22"/>
        </w:rPr>
        <w:t xml:space="preserve"> Elaborar un programa para facilitar la sistematización y actualización de la información, mismo que deberá remitirse al Instituto dentro de los primeros veinte días de cada año; XI. Recabar y enviar al Instituto, de conformidad con los lineamientos que éste expida, los datos necesarios para la elaboración del informe anual; </w:t>
      </w:r>
    </w:p>
    <w:p w14:paraId="10B2E8B6"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XII</w:t>
      </w:r>
      <w:r w:rsidRPr="00EB570A">
        <w:rPr>
          <w:rFonts w:ascii="Palatino Linotype" w:eastAsia="Palatino Linotype" w:hAnsi="Palatino Linotype" w:cs="Palatino Linotype"/>
          <w:i/>
          <w:sz w:val="22"/>
          <w:szCs w:val="22"/>
        </w:rPr>
        <w:t>. Emitir las resoluciones que correspondan para la atención de las solicitudes de información;</w:t>
      </w:r>
    </w:p>
    <w:p w14:paraId="3A9643D7"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XIII.</w:t>
      </w:r>
      <w:r w:rsidRPr="00EB570A">
        <w:rPr>
          <w:rFonts w:ascii="Palatino Linotype" w:eastAsia="Palatino Linotype" w:hAnsi="Palatino Linotype" w:cs="Palatino Linotype"/>
          <w:i/>
          <w:sz w:val="22"/>
          <w:szCs w:val="22"/>
        </w:rPr>
        <w:t xml:space="preserve"> Dictaminar las declaratorias de inexistencia de la información que les remitan las unidades administrativas y resolver en consecuencia; </w:t>
      </w:r>
    </w:p>
    <w:p w14:paraId="31B57203"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XIV.</w:t>
      </w:r>
      <w:r w:rsidRPr="00EB570A">
        <w:rPr>
          <w:rFonts w:ascii="Palatino Linotype" w:eastAsia="Palatino Linotype" w:hAnsi="Palatino Linotype" w:cs="Palatino Linotype"/>
          <w:i/>
          <w:sz w:val="22"/>
          <w:szCs w:val="22"/>
        </w:rPr>
        <w:t xml:space="preserve"> Supervisar el registro y actualización de las solicitudes de acceso a la información, así como sus trámites, costos y resultados; </w:t>
      </w:r>
    </w:p>
    <w:p w14:paraId="18E3ADF1"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XV</w:t>
      </w:r>
      <w:r w:rsidRPr="00EB570A">
        <w:rPr>
          <w:rFonts w:ascii="Palatino Linotype" w:eastAsia="Palatino Linotype" w:hAnsi="Palatino Linotype" w:cs="Palatino Linotype"/>
          <w:i/>
          <w:sz w:val="22"/>
          <w:szCs w:val="22"/>
        </w:rPr>
        <w:t xml:space="preserve">. Fomentar la cultura de transparencia; </w:t>
      </w:r>
    </w:p>
    <w:p w14:paraId="7194A9A6"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XVI.</w:t>
      </w:r>
      <w:r w:rsidRPr="00EB570A">
        <w:rPr>
          <w:rFonts w:ascii="Palatino Linotype" w:eastAsia="Palatino Linotype" w:hAnsi="Palatino Linotype" w:cs="Palatino Linotype"/>
          <w:i/>
          <w:sz w:val="22"/>
          <w:szCs w:val="22"/>
        </w:rPr>
        <w:t xml:space="preserve"> Supervisar el cumplimiento de criterios y lineamientos en materia de información clasificada;</w:t>
      </w:r>
    </w:p>
    <w:p w14:paraId="6F3D40DC"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lastRenderedPageBreak/>
        <w:t>XVII</w:t>
      </w:r>
      <w:r w:rsidRPr="00EB570A">
        <w:rPr>
          <w:rFonts w:ascii="Palatino Linotype" w:eastAsia="Palatino Linotype" w:hAnsi="Palatino Linotype" w:cs="Palatino Linotype"/>
          <w:i/>
          <w:sz w:val="22"/>
          <w:szCs w:val="22"/>
        </w:rPr>
        <w:t xml:space="preserve">. Vigilar el cumplimiento de las resoluciones y recomendaciones que emita el Instituto; y </w:t>
      </w:r>
    </w:p>
    <w:p w14:paraId="1BEE25FE"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XVIII</w:t>
      </w:r>
      <w:r w:rsidRPr="00EB570A">
        <w:rPr>
          <w:rFonts w:ascii="Palatino Linotype" w:eastAsia="Palatino Linotype" w:hAnsi="Palatino Linotype" w:cs="Palatino Linotype"/>
          <w:i/>
          <w:sz w:val="22"/>
          <w:szCs w:val="22"/>
        </w:rPr>
        <w:t>. Las demás que se desprendan de la presente Ley y las disposiciones jurídicas aplicables, que faciliten el acceso a la información.”</w:t>
      </w:r>
    </w:p>
    <w:p w14:paraId="1A3454AC"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las relatadas circunstancias, toda vez que no se localizó fuente obligacional que constriña al Comité de Transparencia del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para aprobar políticas, manuales y/o instrumentos archivísticos formulados por el área coordinadora de archivos, no es procedente la entrega de información alguna para atender los puntos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EB570A">
        <w:rPr>
          <w:rFonts w:ascii="Palatino Linotype" w:eastAsia="Palatino Linotype" w:hAnsi="Palatino Linotype" w:cs="Palatino Linotype"/>
          <w:i/>
        </w:rPr>
        <w:t xml:space="preserve"> contrario sensu</w:t>
      </w:r>
      <w:r w:rsidRPr="00EB570A">
        <w:rPr>
          <w:rFonts w:ascii="Palatino Linotype" w:eastAsia="Palatino Linotype" w:hAnsi="Palatino Linotype" w:cs="Palatino Linotype"/>
        </w:rPr>
        <w:t xml:space="preserve"> significa que no se está obligado a proporcionar lo que no obre en sus archivos.</w:t>
      </w:r>
    </w:p>
    <w:tbl>
      <w:tblPr>
        <w:tblStyle w:val="af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2"/>
        <w:gridCol w:w="6216"/>
      </w:tblGrid>
      <w:tr w:rsidR="00EB570A" w:rsidRPr="00EB570A" w14:paraId="102FED0D" w14:textId="77777777">
        <w:tc>
          <w:tcPr>
            <w:tcW w:w="8828" w:type="dxa"/>
            <w:gridSpan w:val="2"/>
          </w:tcPr>
          <w:p w14:paraId="64A10454"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b/>
                <w:sz w:val="20"/>
                <w:szCs w:val="20"/>
              </w:rPr>
              <w:t>6. CUADRO GENERAL DE CLASIFICACIÓN ARCHIVÍSTICA</w:t>
            </w:r>
          </w:p>
        </w:tc>
      </w:tr>
      <w:tr w:rsidR="00EB570A" w:rsidRPr="00EB570A" w14:paraId="0B1920E7" w14:textId="77777777">
        <w:tc>
          <w:tcPr>
            <w:tcW w:w="2612" w:type="dxa"/>
            <w:vAlign w:val="center"/>
          </w:tcPr>
          <w:p w14:paraId="19A5B9BB"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216" w:type="dxa"/>
            <w:vAlign w:val="center"/>
          </w:tcPr>
          <w:p w14:paraId="05D302A5"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16B8570D" w14:textId="77777777">
        <w:tc>
          <w:tcPr>
            <w:tcW w:w="2612" w:type="dxa"/>
            <w:vAlign w:val="center"/>
          </w:tcPr>
          <w:p w14:paraId="5E0FF0CB"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6.1 ¿CUENTAN ACTUALMENTE CON CUADRO GENERAL DE CLASIFICACIÓN ARCHIVÍSTICA TAL COMO LO ESTABLECE EL ARTÍCULO 13 FRACCIÓN I DE LA LEY GENERAL DE ARCHIVOS Y LOS ARTÍCULOS SEXTO FRACCIÓN V Y DÉCIMO TERCERO FRACCIÓN I DE LOS LINEAMIENTOS PARA LA ORGANIZACIÓN Y </w:t>
            </w:r>
            <w:r w:rsidRPr="00EB570A">
              <w:rPr>
                <w:rFonts w:ascii="Palatino Linotype" w:eastAsia="Palatino Linotype" w:hAnsi="Palatino Linotype" w:cs="Palatino Linotype"/>
                <w:sz w:val="20"/>
                <w:szCs w:val="20"/>
              </w:rPr>
              <w:lastRenderedPageBreak/>
              <w:t>CONSERVACIÓN DE LOS ARCHIVOS?</w:t>
            </w:r>
          </w:p>
        </w:tc>
        <w:tc>
          <w:tcPr>
            <w:tcW w:w="6216" w:type="dxa"/>
            <w:vMerge w:val="restart"/>
            <w:vAlign w:val="center"/>
          </w:tcPr>
          <w:p w14:paraId="24958266" w14:textId="77777777" w:rsidR="00496531" w:rsidRPr="00EB570A" w:rsidRDefault="009D1D37">
            <w:pPr>
              <w:jc w:val="center"/>
              <w:rPr>
                <w:rFonts w:ascii="Palatino Linotype" w:eastAsia="Palatino Linotype" w:hAnsi="Palatino Linotype" w:cs="Palatino Linotype"/>
              </w:rPr>
            </w:pPr>
            <w:r w:rsidRPr="00EB570A">
              <w:rPr>
                <w:noProof/>
              </w:rPr>
              <w:lastRenderedPageBreak/>
              <w:drawing>
                <wp:inline distT="0" distB="0" distL="0" distR="0" wp14:anchorId="5C7D4535" wp14:editId="4CD4F844">
                  <wp:extent cx="3801600" cy="174017"/>
                  <wp:effectExtent l="0" t="0" r="0" b="0"/>
                  <wp:docPr id="14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9"/>
                          <a:srcRect/>
                          <a:stretch>
                            <a:fillRect/>
                          </a:stretch>
                        </pic:blipFill>
                        <pic:spPr>
                          <a:xfrm>
                            <a:off x="0" y="0"/>
                            <a:ext cx="3801600" cy="174017"/>
                          </a:xfrm>
                          <a:prstGeom prst="rect">
                            <a:avLst/>
                          </a:prstGeom>
                          <a:ln/>
                        </pic:spPr>
                      </pic:pic>
                    </a:graphicData>
                  </a:graphic>
                </wp:inline>
              </w:drawing>
            </w:r>
          </w:p>
        </w:tc>
      </w:tr>
      <w:tr w:rsidR="00EB570A" w:rsidRPr="00EB570A" w14:paraId="1BD88442" w14:textId="77777777">
        <w:tc>
          <w:tcPr>
            <w:tcW w:w="2612" w:type="dxa"/>
            <w:vAlign w:val="center"/>
          </w:tcPr>
          <w:p w14:paraId="38F058F4"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6.2 ¿A PARTIR DE QUE AÑO CUENTAN CON CUADRO GENERAL DE CLASIFICACIÓN ARCHIVÍSTICA? </w:t>
            </w:r>
          </w:p>
        </w:tc>
        <w:tc>
          <w:tcPr>
            <w:tcW w:w="6216" w:type="dxa"/>
            <w:vMerge/>
            <w:vAlign w:val="center"/>
          </w:tcPr>
          <w:p w14:paraId="77914A33"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A817258" w14:textId="77777777">
        <w:tc>
          <w:tcPr>
            <w:tcW w:w="2612" w:type="dxa"/>
          </w:tcPr>
          <w:p w14:paraId="5C56AA06"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6.3 ¿SU CUADRO DE CLASIFICACIÓN ARCHIVÍSTICA ESTA ESTRUCTURADO DE FORMA JERÁRQUICA, POR FUNCIONES O POR ASUNTO? </w:t>
            </w:r>
          </w:p>
        </w:tc>
        <w:tc>
          <w:tcPr>
            <w:tcW w:w="6216" w:type="dxa"/>
            <w:vMerge/>
            <w:vAlign w:val="center"/>
          </w:tcPr>
          <w:p w14:paraId="03C57E0D"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07B6E13A" w14:textId="77777777">
        <w:tc>
          <w:tcPr>
            <w:tcW w:w="2612" w:type="dxa"/>
          </w:tcPr>
          <w:p w14:paraId="630C6798"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6.3 ¿CUAL FUE LA METODOLOGÍA QUE SE UTILIZÓ PARA ESTRUCTURAR EL CUADRO GENERAL DE CLASIFICACIÓN ARCHIVÍSTICA?</w:t>
            </w:r>
          </w:p>
        </w:tc>
        <w:tc>
          <w:tcPr>
            <w:tcW w:w="6216" w:type="dxa"/>
            <w:vMerge/>
            <w:vAlign w:val="center"/>
          </w:tcPr>
          <w:p w14:paraId="6DEF12F3"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3E1169AC" w14:textId="77777777">
        <w:tc>
          <w:tcPr>
            <w:tcW w:w="2612" w:type="dxa"/>
          </w:tcPr>
          <w:p w14:paraId="0DEB25BF"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6.4 ¿LOS EXPEDIENTES QUE OBRAN EN SUS ARCHIVOS DE TRÁMITE YA ESTÁN CLASIFICADOS DE ACUERDO A SU CUADRO GENERAL DE CLASIFICACIÓN ARCHIVÍSTICA? </w:t>
            </w:r>
          </w:p>
        </w:tc>
        <w:tc>
          <w:tcPr>
            <w:tcW w:w="6216" w:type="dxa"/>
            <w:vMerge/>
            <w:vAlign w:val="center"/>
          </w:tcPr>
          <w:p w14:paraId="1113C24B"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C337661" w14:textId="77777777">
        <w:tc>
          <w:tcPr>
            <w:tcW w:w="2612" w:type="dxa"/>
          </w:tcPr>
          <w:p w14:paraId="3D0FCEB1"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6.5 EL CUADRO GENERAL DE CLASIFICACIÓN ARCHIVÍSTICA. </w:t>
            </w:r>
          </w:p>
        </w:tc>
        <w:tc>
          <w:tcPr>
            <w:tcW w:w="6216" w:type="dxa"/>
            <w:vMerge/>
            <w:vAlign w:val="center"/>
          </w:tcPr>
          <w:p w14:paraId="227922A9"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05374227" w14:textId="77777777">
        <w:tc>
          <w:tcPr>
            <w:tcW w:w="2612" w:type="dxa"/>
          </w:tcPr>
          <w:p w14:paraId="7D511790"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6.6 EL ACTA DEL COMITÉ DE TRANSPARENCIA MEDIANTE LA CUAL SE </w:t>
            </w:r>
            <w:r w:rsidRPr="00EB570A">
              <w:rPr>
                <w:rFonts w:ascii="Palatino Linotype" w:eastAsia="Palatino Linotype" w:hAnsi="Palatino Linotype" w:cs="Palatino Linotype"/>
                <w:sz w:val="20"/>
                <w:szCs w:val="20"/>
              </w:rPr>
              <w:lastRenderedPageBreak/>
              <w:t xml:space="preserve">APROBÓ EL CUADRO DE CLASIFICACIÓN ARCHIVÍSTICA TAL COMO LO ESTABLECE EL ARTÍCULO DÉCIMO FRACCIÓN II INCISO a) DE LOS LINEAMIENTOS PARA LA ORGANIZACIÓN Y CONSERVACIÓN DE LOS ARCHIVOS. </w:t>
            </w:r>
          </w:p>
        </w:tc>
        <w:tc>
          <w:tcPr>
            <w:tcW w:w="6216" w:type="dxa"/>
            <w:vMerge/>
            <w:vAlign w:val="center"/>
          </w:tcPr>
          <w:p w14:paraId="2B01F596"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33F190A9"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Para el estudio de este punto, debe iniciar resaltándose que la Ley General de Archivos, precisa en su artículo 4, fracción XX, que el Cuadro General de Clasificación Archivística, es el instrumento técnico que refleja la estructura de un archivo con base en las atribuciones y funciones de cada sujeto obligado, asimismo, la fracción XXXVII del mencionado artículo, define como instrumentos de control archivístico a los instrumentos técnicos que propician la organización, control y conservación de los documentos de archivo a lo largo de su ciclo vital, entre los cuales se encuentra el Cuadro General de Clasificación Archivística y el Catálogo de Disposición Documental.</w:t>
      </w:r>
    </w:p>
    <w:p w14:paraId="5547699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el mismo orden de ideas, el artículo 13 de la Ley General de Archivos y su homólogo de la Ley de Archivos y Administración de Documentos del Estado de México y Municipios, señalan que los sujetos obligados deberán contar como mínimo con el Cuadro General de Clasificación Archivística, el Catálogo de Disposición Documental y los Inventarios Documentales, los cuales deberán mantenerse actualizados y disponibles. Cabe señalar que respecto a la estructura que debe tener el Cuadro General de Clasificación Archivística, este debe atender los niveles de fondo, sección y serie, con la posibilidad de que puedan abarcarse nivelen </w:t>
      </w:r>
      <w:r w:rsidRPr="00EB570A">
        <w:rPr>
          <w:rFonts w:ascii="Palatino Linotype" w:eastAsia="Palatino Linotype" w:hAnsi="Palatino Linotype" w:cs="Palatino Linotype"/>
        </w:rPr>
        <w:lastRenderedPageBreak/>
        <w:t>intermedios, los cuales, serán identificados mediante una clave alfanumérica. En ese sentido, se tiene que el Cuadro General de Clasificación Archivística es un instrumento técnico que referirá la estructura de cada sujeto obligado, es decir, es una herramienta que refleja la organización de los documentos de los sujetos obligados a partir de las funciones, atribuciones y actividades de sus unidades administrativas. Del mismo modo, es de señalar que esta herramienta, permitirá proyectar y planificar la organización normalizada de la producción documental de los sujetos obligados, toda vez que en este se describe de manera general los documentos de archivo agrupados en series, secciones y fondos documentales. Derivado de la estructuración del Cuadro General de Clasificación Archivística, se advierte que permite a los sujetos obligados 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w:t>
      </w:r>
    </w:p>
    <w:p w14:paraId="2FAB1A5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Ahora bien, como se mencionó en párrafos anteriores, para el diseño del Cuadro General de Clasificación Archivística, resulta necesario elaborar una estructura lógica jerárquica de la organización documental del sujeto obligado, por lo que, es necesario conocer los siguientes conceptos: </w:t>
      </w:r>
    </w:p>
    <w:p w14:paraId="521ECDA1" w14:textId="77777777" w:rsidR="00496531" w:rsidRPr="00EB570A" w:rsidRDefault="009D1D37">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Fondo:</w:t>
      </w:r>
      <w:r w:rsidRPr="00EB570A">
        <w:rPr>
          <w:rFonts w:ascii="Palatino Linotype" w:eastAsia="Palatino Linotype" w:hAnsi="Palatino Linotype" w:cs="Palatino Linotype"/>
        </w:rPr>
        <w:t xml:space="preserve"> Es definido como el conjunto de documentos producidos orgánicamente por un sujeto obligado que se identifica con el nombre de este último (artículo 4, fracción XXXIII de la Ley General de Archivos), es decir; Fondo: Ayuntamiento de Tultepec</w:t>
      </w:r>
    </w:p>
    <w:p w14:paraId="02C378A7" w14:textId="77777777" w:rsidR="00496531" w:rsidRPr="00EB570A" w:rsidRDefault="009D1D37">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lastRenderedPageBreak/>
        <w:t>Sección:</w:t>
      </w:r>
      <w:r w:rsidRPr="00EB570A">
        <w:rPr>
          <w:rFonts w:ascii="Palatino Linotype" w:eastAsia="Palatino Linotype" w:hAnsi="Palatino Linotype" w:cs="Palatino Linotype"/>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es decir; Sección: Secretaría del Ayuntamiento</w:t>
      </w:r>
    </w:p>
    <w:p w14:paraId="1FF84602" w14:textId="77777777" w:rsidR="00496531" w:rsidRPr="00EB570A" w:rsidRDefault="009D1D37">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Serie:</w:t>
      </w:r>
      <w:r w:rsidRPr="00EB570A">
        <w:rPr>
          <w:rFonts w:ascii="Palatino Linotype" w:eastAsia="Palatino Linotype" w:hAnsi="Palatino Linotype" w:cs="Palatino Linotype"/>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w:t>
      </w:r>
    </w:p>
    <w:p w14:paraId="12A27C12" w14:textId="77777777" w:rsidR="00496531" w:rsidRPr="00EB570A" w:rsidRDefault="009D1D37">
      <w:pPr>
        <w:numPr>
          <w:ilvl w:val="0"/>
          <w:numId w:val="5"/>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Expediente:</w:t>
      </w:r>
      <w:r w:rsidRPr="00EB570A">
        <w:rPr>
          <w:rFonts w:ascii="Palatino Linotype" w:eastAsia="Palatino Linotype" w:hAnsi="Palatino Linotype" w:cs="Palatino Linotype"/>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w:t>
      </w:r>
    </w:p>
    <w:p w14:paraId="7E7E71A3"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Por otro lado, los Lineamientos para la Organización y Conservación de Archivos, en su parte conducente establecen lo siguiente: </w:t>
      </w:r>
    </w:p>
    <w:p w14:paraId="53DA75C5" w14:textId="77777777" w:rsidR="00496531" w:rsidRPr="00EB570A" w:rsidRDefault="009D1D37">
      <w:pPr>
        <w:spacing w:before="120" w:after="12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“Décimo tercero. </w:t>
      </w:r>
      <w:r w:rsidRPr="00EB570A">
        <w:rPr>
          <w:rFonts w:ascii="Palatino Linotype" w:eastAsia="Palatino Linotype" w:hAnsi="Palatino Linotype" w:cs="Palatino Linotype"/>
          <w:b/>
          <w:i/>
          <w:sz w:val="22"/>
          <w:szCs w:val="22"/>
          <w:u w:val="single"/>
        </w:rPr>
        <w:t xml:space="preserve">Los Sujetos obligados, a través de sus áreas coordinadoras de archivos, deberán elaborar los Instrumentos de control </w:t>
      </w:r>
      <w:r w:rsidRPr="00EB570A">
        <w:rPr>
          <w:rFonts w:ascii="Palatino Linotype" w:eastAsia="Palatino Linotype" w:hAnsi="Palatino Linotype" w:cs="Palatino Linotype"/>
          <w:b/>
          <w:i/>
          <w:sz w:val="22"/>
          <w:szCs w:val="22"/>
          <w:u w:val="single"/>
        </w:rPr>
        <w:lastRenderedPageBreak/>
        <w:t>y consulta archivísticos</w:t>
      </w:r>
      <w:r w:rsidRPr="00EB570A">
        <w:rPr>
          <w:rFonts w:ascii="Palatino Linotype" w:eastAsia="Palatino Linotype" w:hAnsi="Palatino Linotype" w:cs="Palatino Linotype"/>
          <w:i/>
          <w:sz w:val="22"/>
          <w:szCs w:val="22"/>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w:t>
      </w:r>
    </w:p>
    <w:p w14:paraId="7EE4F4A2" w14:textId="77777777" w:rsidR="00496531" w:rsidRPr="00EB570A" w:rsidRDefault="009D1D37">
      <w:pPr>
        <w:spacing w:before="120" w:after="120"/>
        <w:ind w:left="1134" w:right="900"/>
        <w:jc w:val="both"/>
        <w:rPr>
          <w:rFonts w:ascii="Palatino Linotype" w:eastAsia="Palatino Linotype" w:hAnsi="Palatino Linotype" w:cs="Palatino Linotype"/>
          <w:b/>
          <w:i/>
          <w:sz w:val="22"/>
          <w:szCs w:val="22"/>
          <w:u w:val="single"/>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w:t>
      </w:r>
      <w:r w:rsidRPr="00EB570A">
        <w:rPr>
          <w:rFonts w:ascii="Palatino Linotype" w:eastAsia="Palatino Linotype" w:hAnsi="Palatino Linotype" w:cs="Palatino Linotype"/>
          <w:b/>
          <w:i/>
          <w:sz w:val="22"/>
          <w:szCs w:val="22"/>
          <w:u w:val="single"/>
        </w:rPr>
        <w:t>Cuadro general de clasificación archivística;</w:t>
      </w:r>
    </w:p>
    <w:p w14:paraId="3089E489" w14:textId="77777777" w:rsidR="00496531" w:rsidRPr="00EB570A" w:rsidRDefault="009D1D37">
      <w:pPr>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Catálogo de disposición documental, y</w:t>
      </w:r>
    </w:p>
    <w:p w14:paraId="35113503" w14:textId="77777777" w:rsidR="00496531" w:rsidRPr="00EB570A" w:rsidRDefault="009D1D37">
      <w:pPr>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III.</w:t>
      </w:r>
      <w:r w:rsidRPr="00EB570A">
        <w:rPr>
          <w:rFonts w:ascii="Palatino Linotype" w:eastAsia="Palatino Linotype" w:hAnsi="Palatino Linotype" w:cs="Palatino Linotype"/>
          <w:i/>
          <w:sz w:val="22"/>
          <w:szCs w:val="22"/>
        </w:rPr>
        <w:t>  Inventarios documentales:</w:t>
      </w:r>
    </w:p>
    <w:p w14:paraId="702B7460" w14:textId="77777777" w:rsidR="00496531" w:rsidRPr="00EB570A" w:rsidRDefault="009D1D37">
      <w:pPr>
        <w:spacing w:before="120" w:after="120"/>
        <w:ind w:left="1418"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w:t>
      </w:r>
      <w:r w:rsidRPr="00EB570A">
        <w:rPr>
          <w:rFonts w:ascii="Palatino Linotype" w:eastAsia="Palatino Linotype" w:hAnsi="Palatino Linotype" w:cs="Palatino Linotype"/>
          <w:i/>
          <w:sz w:val="22"/>
          <w:szCs w:val="22"/>
        </w:rPr>
        <w:t> General;</w:t>
      </w:r>
    </w:p>
    <w:p w14:paraId="4E1C813B" w14:textId="77777777" w:rsidR="00496531" w:rsidRPr="00EB570A" w:rsidRDefault="009D1D37">
      <w:pPr>
        <w:spacing w:before="120" w:after="120"/>
        <w:ind w:left="1418"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b)</w:t>
      </w:r>
      <w:r w:rsidRPr="00EB570A">
        <w:rPr>
          <w:rFonts w:ascii="Palatino Linotype" w:eastAsia="Palatino Linotype" w:hAnsi="Palatino Linotype" w:cs="Palatino Linotype"/>
          <w:i/>
          <w:sz w:val="22"/>
          <w:szCs w:val="22"/>
        </w:rPr>
        <w:t> De transferencia, y</w:t>
      </w:r>
    </w:p>
    <w:p w14:paraId="3696A61A" w14:textId="77777777" w:rsidR="00496531" w:rsidRPr="00EB570A" w:rsidRDefault="009D1D37">
      <w:pPr>
        <w:spacing w:before="120" w:after="120"/>
        <w:ind w:left="1418"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c)</w:t>
      </w:r>
      <w:r w:rsidRPr="00EB570A">
        <w:rPr>
          <w:rFonts w:ascii="Palatino Linotype" w:eastAsia="Palatino Linotype" w:hAnsi="Palatino Linotype" w:cs="Palatino Linotype"/>
          <w:i/>
          <w:sz w:val="22"/>
          <w:szCs w:val="22"/>
        </w:rPr>
        <w:t> De baja.</w:t>
      </w:r>
    </w:p>
    <w:p w14:paraId="4C6EFBFA" w14:textId="77777777" w:rsidR="00496531" w:rsidRPr="00EB570A" w:rsidRDefault="009D1D37">
      <w:pPr>
        <w:spacing w:before="120" w:after="120"/>
        <w:ind w:left="851" w:right="900"/>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w:t>
      </w:r>
    </w:p>
    <w:p w14:paraId="58C57911" w14:textId="77777777" w:rsidR="00496531" w:rsidRPr="00EB570A" w:rsidRDefault="009D1D37">
      <w:pPr>
        <w:spacing w:before="120" w:after="12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Décimo. </w:t>
      </w:r>
      <w:r w:rsidRPr="00EB570A">
        <w:rPr>
          <w:rFonts w:ascii="Palatino Linotype" w:eastAsia="Palatino Linotype" w:hAnsi="Palatino Linotype" w:cs="Palatino Linotype"/>
          <w:i/>
          <w:sz w:val="22"/>
          <w:szCs w:val="22"/>
        </w:rPr>
        <w:t>Las funciones de las áreas normativas son las siguientes:</w:t>
      </w:r>
    </w:p>
    <w:p w14:paraId="2AC25373" w14:textId="77777777" w:rsidR="00496531" w:rsidRPr="00EB570A" w:rsidRDefault="009D1D37">
      <w:pPr>
        <w:spacing w:before="120" w:after="120"/>
        <w:ind w:left="1134" w:right="900"/>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w:t>
      </w:r>
    </w:p>
    <w:p w14:paraId="7C08272F" w14:textId="77777777" w:rsidR="00496531" w:rsidRPr="00EB570A" w:rsidRDefault="009D1D37">
      <w:pPr>
        <w:spacing w:before="120" w:after="120"/>
        <w:ind w:left="1134" w:right="900"/>
        <w:jc w:val="both"/>
        <w:rPr>
          <w:rFonts w:ascii="Palatino Linotype" w:eastAsia="Palatino Linotype" w:hAnsi="Palatino Linotype" w:cs="Palatino Linotype"/>
          <w:b/>
          <w:i/>
          <w:sz w:val="22"/>
          <w:szCs w:val="22"/>
          <w:u w:val="single"/>
        </w:rPr>
      </w:pPr>
      <w:r w:rsidRPr="00EB570A">
        <w:rPr>
          <w:rFonts w:ascii="Palatino Linotype" w:eastAsia="Palatino Linotype" w:hAnsi="Palatino Linotype" w:cs="Palatino Linotype"/>
          <w:b/>
          <w:i/>
          <w:sz w:val="22"/>
          <w:szCs w:val="22"/>
          <w:u w:val="single"/>
        </w:rPr>
        <w:t>II. Comité de transparencia:</w:t>
      </w:r>
    </w:p>
    <w:p w14:paraId="5FD4300E" w14:textId="77777777" w:rsidR="00496531" w:rsidRPr="00EB570A" w:rsidRDefault="009D1D37">
      <w:pPr>
        <w:spacing w:before="120" w:after="120"/>
        <w:ind w:left="1418"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u w:val="single"/>
        </w:rPr>
        <w:t>a) Aprobar</w:t>
      </w:r>
      <w:r w:rsidRPr="00EB570A">
        <w:rPr>
          <w:rFonts w:ascii="Palatino Linotype" w:eastAsia="Palatino Linotype" w:hAnsi="Palatino Linotype" w:cs="Palatino Linotype"/>
          <w:i/>
          <w:sz w:val="22"/>
          <w:szCs w:val="22"/>
        </w:rPr>
        <w:t xml:space="preserve"> las políticas, manuales e </w:t>
      </w:r>
      <w:r w:rsidRPr="00EB570A">
        <w:rPr>
          <w:rFonts w:ascii="Palatino Linotype" w:eastAsia="Palatino Linotype" w:hAnsi="Palatino Linotype" w:cs="Palatino Linotype"/>
          <w:b/>
          <w:i/>
          <w:sz w:val="22"/>
          <w:szCs w:val="22"/>
          <w:u w:val="single"/>
        </w:rPr>
        <w:t xml:space="preserve">instrumentos archivísticos formulados por el área coordinadora de archivos;” </w:t>
      </w:r>
      <w:r w:rsidRPr="00EB570A">
        <w:rPr>
          <w:rFonts w:ascii="Palatino Linotype" w:eastAsia="Palatino Linotype" w:hAnsi="Palatino Linotype" w:cs="Palatino Linotype"/>
          <w:i/>
          <w:sz w:val="22"/>
          <w:szCs w:val="22"/>
        </w:rPr>
        <w:t>(Sic) (Énfasis añadido)</w:t>
      </w:r>
    </w:p>
    <w:p w14:paraId="6A447E32"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12" w:name="_heading=h.3o7alnk" w:colFirst="0" w:colLast="0"/>
      <w:bookmarkEnd w:id="12"/>
      <w:r w:rsidRPr="00EB570A">
        <w:rPr>
          <w:rFonts w:ascii="Palatino Linotype" w:eastAsia="Palatino Linotype" w:hAnsi="Palatino Linotype" w:cs="Palatino Linotype"/>
        </w:rPr>
        <w:t xml:space="preserve">No obstante de lo anterior, en el caso concreto el Secretario del Ayuntamiento manifestó, en atención al punto 6.1, que no contaba con el cuadro de clasificación archivística, por lo que no dio respuesta  a los puntos 6.2, 6.3, 6.3 bis, 6.4, 6.5 y 6.6, al pronunciarse en sentido negativo en el primer requerimiento, en consecuencia se estima que para tener por atendidos los requerimientos de información se deberá emitir una declaratoria formal de la inexistencia del acta del Comité de Transparencia mediante la cual se aprobó el Cuadro General de Clasificación Archivística, así como el Cuadro General de Clasificación Archivística, en términos de lo que señala el artículo 19, tercer párrafo, 49, fracciones II y XIII; 169 y 170 de la Ley de Transparencia y Acceso a la Información Pública del Estado de México y </w:t>
      </w:r>
      <w:r w:rsidRPr="00EB570A">
        <w:rPr>
          <w:rFonts w:ascii="Palatino Linotype" w:eastAsia="Palatino Linotype" w:hAnsi="Palatino Linotype" w:cs="Palatino Linotype"/>
        </w:rPr>
        <w:lastRenderedPageBreak/>
        <w:t>Municipios, al ser los documentos de los cuales se desprendería la información requerida en los puntos en análisis.</w:t>
      </w:r>
    </w:p>
    <w:tbl>
      <w:tblPr>
        <w:tblStyle w:val="a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6"/>
        <w:gridCol w:w="6172"/>
      </w:tblGrid>
      <w:tr w:rsidR="00EB570A" w:rsidRPr="00EB570A" w14:paraId="2CA55C0A" w14:textId="77777777">
        <w:tc>
          <w:tcPr>
            <w:tcW w:w="8828" w:type="dxa"/>
            <w:gridSpan w:val="2"/>
          </w:tcPr>
          <w:p w14:paraId="60AA40B1" w14:textId="77777777" w:rsidR="00496531" w:rsidRPr="00EB570A" w:rsidRDefault="009D1D37">
            <w:pPr>
              <w:numPr>
                <w:ilvl w:val="0"/>
                <w:numId w:val="3"/>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CATÁLOGO DE DISPOSICIÓN DOCUMENTAL</w:t>
            </w:r>
          </w:p>
          <w:p w14:paraId="7E80C227"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sz w:val="20"/>
                <w:szCs w:val="20"/>
              </w:rPr>
              <w:t>CONFORME LO ESTABLECIDO EN EL ARTÍCULO 13 FRACCIÓN II DE LA LEY GENERAL DE ARCHIVOS Y DÉCIMO TERCERO FRACCIÓN II DE LOS LINEAMIENTOS PARA LA ORGANIZACIÓN Y CONSERVACIÓN DE LOS ARCHIVOS.</w:t>
            </w:r>
          </w:p>
        </w:tc>
      </w:tr>
      <w:tr w:rsidR="00EB570A" w:rsidRPr="00EB570A" w14:paraId="5F83799C" w14:textId="77777777">
        <w:tc>
          <w:tcPr>
            <w:tcW w:w="2656" w:type="dxa"/>
            <w:vAlign w:val="center"/>
          </w:tcPr>
          <w:p w14:paraId="5EC8A780"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2" w:type="dxa"/>
            <w:vAlign w:val="center"/>
          </w:tcPr>
          <w:p w14:paraId="52CEB85C"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5FB51772" w14:textId="77777777">
        <w:tc>
          <w:tcPr>
            <w:tcW w:w="2656" w:type="dxa"/>
            <w:vAlign w:val="center"/>
          </w:tcPr>
          <w:p w14:paraId="51DD4DDB"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7.1 ¿CUENTAN ACTUALMENTE CON CATÁLOGO DE DISPOSICIÓN DOCUMENTAL COMO LO ESTABLECE EL ARTÍCULO 13 FRACCIÓN II DE LA LEY GENERAL DE ARCHIVOS Y DÉCIMO TERCERO FRACCIÓN II DE LOS LINEAMIENTOS PARA LA ORGANIZACIÓN Y CONSERVACIÓN DE LOS ARCHIVOS?</w:t>
            </w:r>
          </w:p>
        </w:tc>
        <w:tc>
          <w:tcPr>
            <w:tcW w:w="6172" w:type="dxa"/>
            <w:vMerge w:val="restart"/>
            <w:vAlign w:val="center"/>
          </w:tcPr>
          <w:p w14:paraId="3200B1E3"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214525C4" wp14:editId="74C69A9B">
                  <wp:extent cx="3780000" cy="167192"/>
                  <wp:effectExtent l="0" t="0" r="0" b="0"/>
                  <wp:docPr id="14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0"/>
                          <a:srcRect/>
                          <a:stretch>
                            <a:fillRect/>
                          </a:stretch>
                        </pic:blipFill>
                        <pic:spPr>
                          <a:xfrm>
                            <a:off x="0" y="0"/>
                            <a:ext cx="3780000" cy="167192"/>
                          </a:xfrm>
                          <a:prstGeom prst="rect">
                            <a:avLst/>
                          </a:prstGeom>
                          <a:ln/>
                        </pic:spPr>
                      </pic:pic>
                    </a:graphicData>
                  </a:graphic>
                </wp:inline>
              </w:drawing>
            </w:r>
          </w:p>
        </w:tc>
      </w:tr>
      <w:tr w:rsidR="00EB570A" w:rsidRPr="00EB570A" w14:paraId="2DD6FE64" w14:textId="77777777">
        <w:tc>
          <w:tcPr>
            <w:tcW w:w="2656" w:type="dxa"/>
            <w:vAlign w:val="center"/>
          </w:tcPr>
          <w:p w14:paraId="41516348" w14:textId="77777777" w:rsidR="00496531" w:rsidRPr="00EB570A" w:rsidRDefault="009D1D37">
            <w:pPr>
              <w:jc w:val="both"/>
            </w:pPr>
            <w:r w:rsidRPr="00EB570A">
              <w:rPr>
                <w:rFonts w:ascii="Palatino Linotype" w:eastAsia="Palatino Linotype" w:hAnsi="Palatino Linotype" w:cs="Palatino Linotype"/>
                <w:sz w:val="20"/>
                <w:szCs w:val="20"/>
              </w:rPr>
              <w:t>7.2 AÑO DE CREACIÓN DEL CATÁLOGO DE DISPOSICIÓN DOCUMENTAL.</w:t>
            </w:r>
          </w:p>
        </w:tc>
        <w:tc>
          <w:tcPr>
            <w:tcW w:w="6172" w:type="dxa"/>
            <w:vMerge/>
            <w:vAlign w:val="center"/>
          </w:tcPr>
          <w:p w14:paraId="6A5A8617" w14:textId="77777777" w:rsidR="00496531" w:rsidRPr="00EB570A" w:rsidRDefault="00496531">
            <w:pPr>
              <w:widowControl w:val="0"/>
              <w:pBdr>
                <w:top w:val="nil"/>
                <w:left w:val="nil"/>
                <w:bottom w:val="nil"/>
                <w:right w:val="nil"/>
                <w:between w:val="nil"/>
              </w:pBdr>
              <w:spacing w:line="276" w:lineRule="auto"/>
            </w:pPr>
          </w:p>
        </w:tc>
      </w:tr>
      <w:tr w:rsidR="00EB570A" w:rsidRPr="00EB570A" w14:paraId="0DEFCC2F" w14:textId="77777777">
        <w:tc>
          <w:tcPr>
            <w:tcW w:w="2656" w:type="dxa"/>
            <w:vAlign w:val="center"/>
          </w:tcPr>
          <w:p w14:paraId="2BEA1A98"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7.3 ¿EL CATÁLOGO DE DISPOSICIÓN DOCUMENTAL QUE UTILIZAN ES PROPIO?</w:t>
            </w:r>
          </w:p>
          <w:p w14:paraId="4F0B1202"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EN CASO AFIRMATIVO:</w:t>
            </w:r>
          </w:p>
        </w:tc>
        <w:tc>
          <w:tcPr>
            <w:tcW w:w="6172" w:type="dxa"/>
            <w:vMerge/>
            <w:vAlign w:val="center"/>
          </w:tcPr>
          <w:p w14:paraId="76BEB9EE"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87C5F17" w14:textId="77777777">
        <w:tc>
          <w:tcPr>
            <w:tcW w:w="2656" w:type="dxa"/>
            <w:vAlign w:val="center"/>
          </w:tcPr>
          <w:p w14:paraId="4378F021" w14:textId="77777777" w:rsidR="00496531" w:rsidRPr="00EB570A" w:rsidRDefault="009D1D37">
            <w:pPr>
              <w:jc w:val="both"/>
            </w:pPr>
            <w:r w:rsidRPr="00EB570A">
              <w:rPr>
                <w:rFonts w:ascii="Palatino Linotype" w:eastAsia="Palatino Linotype" w:hAnsi="Palatino Linotype" w:cs="Palatino Linotype"/>
                <w:sz w:val="20"/>
                <w:szCs w:val="20"/>
              </w:rPr>
              <w:t>7.4 METODOLOGÍA QUE SE UTILIZÓ PARA ESTRUCTURAR EL CATÁLOGO DE DISPOSICIÓN DOCUMENTAL.</w:t>
            </w:r>
          </w:p>
        </w:tc>
        <w:tc>
          <w:tcPr>
            <w:tcW w:w="6172" w:type="dxa"/>
            <w:vMerge/>
            <w:vAlign w:val="center"/>
          </w:tcPr>
          <w:p w14:paraId="11A0FFA7" w14:textId="77777777" w:rsidR="00496531" w:rsidRPr="00EB570A" w:rsidRDefault="00496531">
            <w:pPr>
              <w:widowControl w:val="0"/>
              <w:pBdr>
                <w:top w:val="nil"/>
                <w:left w:val="nil"/>
                <w:bottom w:val="nil"/>
                <w:right w:val="nil"/>
                <w:between w:val="nil"/>
              </w:pBdr>
              <w:spacing w:line="276" w:lineRule="auto"/>
            </w:pPr>
          </w:p>
        </w:tc>
      </w:tr>
      <w:tr w:rsidR="00EB570A" w:rsidRPr="00EB570A" w14:paraId="609F1A98" w14:textId="77777777">
        <w:tc>
          <w:tcPr>
            <w:tcW w:w="2656" w:type="dxa"/>
            <w:vAlign w:val="center"/>
          </w:tcPr>
          <w:p w14:paraId="0658E2C1" w14:textId="77777777" w:rsidR="00496531" w:rsidRPr="00EB570A" w:rsidRDefault="009D1D37">
            <w:pPr>
              <w:jc w:val="both"/>
            </w:pPr>
            <w:r w:rsidRPr="00EB570A">
              <w:rPr>
                <w:rFonts w:ascii="Palatino Linotype" w:eastAsia="Palatino Linotype" w:hAnsi="Palatino Linotype" w:cs="Palatino Linotype"/>
                <w:sz w:val="20"/>
                <w:szCs w:val="20"/>
              </w:rPr>
              <w:t xml:space="preserve">7.5 ¿QUIÉN APROBÓ LA UTILIZACIÓN DE SU CATÁLOGO DE </w:t>
            </w:r>
            <w:r w:rsidRPr="00EB570A">
              <w:rPr>
                <w:rFonts w:ascii="Palatino Linotype" w:eastAsia="Palatino Linotype" w:hAnsi="Palatino Linotype" w:cs="Palatino Linotype"/>
                <w:sz w:val="20"/>
                <w:szCs w:val="20"/>
              </w:rPr>
              <w:lastRenderedPageBreak/>
              <w:t>DISPOSICIÓN DOCUMENTAL?</w:t>
            </w:r>
          </w:p>
        </w:tc>
        <w:tc>
          <w:tcPr>
            <w:tcW w:w="6172" w:type="dxa"/>
            <w:vMerge/>
            <w:vAlign w:val="center"/>
          </w:tcPr>
          <w:p w14:paraId="1AFFC116" w14:textId="77777777" w:rsidR="00496531" w:rsidRPr="00EB570A" w:rsidRDefault="00496531">
            <w:pPr>
              <w:widowControl w:val="0"/>
              <w:pBdr>
                <w:top w:val="nil"/>
                <w:left w:val="nil"/>
                <w:bottom w:val="nil"/>
                <w:right w:val="nil"/>
                <w:between w:val="nil"/>
              </w:pBdr>
              <w:spacing w:line="276" w:lineRule="auto"/>
            </w:pPr>
          </w:p>
        </w:tc>
      </w:tr>
      <w:tr w:rsidR="00EB570A" w:rsidRPr="00EB570A" w14:paraId="4BFAB4E0" w14:textId="77777777">
        <w:tc>
          <w:tcPr>
            <w:tcW w:w="2656" w:type="dxa"/>
            <w:vAlign w:val="center"/>
          </w:tcPr>
          <w:p w14:paraId="52CC1C7F"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7.6 CATÁLOGO DE DISPOSICIÓN DOCUMENTAL</w:t>
            </w:r>
          </w:p>
        </w:tc>
        <w:tc>
          <w:tcPr>
            <w:tcW w:w="6172" w:type="dxa"/>
            <w:vMerge/>
            <w:vAlign w:val="center"/>
          </w:tcPr>
          <w:p w14:paraId="7B6E27D3"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3615F625" w14:textId="77777777">
        <w:tc>
          <w:tcPr>
            <w:tcW w:w="2656" w:type="dxa"/>
            <w:vAlign w:val="center"/>
          </w:tcPr>
          <w:p w14:paraId="6BF9CC84"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7.8 ACTA POR MEDIO DE LA CUAL SE APROBÓ EL CATÁLOGO DE DISPOSICIÓN DOCUMENTAL.</w:t>
            </w:r>
          </w:p>
        </w:tc>
        <w:tc>
          <w:tcPr>
            <w:tcW w:w="6172" w:type="dxa"/>
            <w:vMerge/>
            <w:vAlign w:val="center"/>
          </w:tcPr>
          <w:p w14:paraId="6927C74E"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0390B81F" w14:textId="77777777" w:rsidR="00496531" w:rsidRPr="00EB570A" w:rsidRDefault="009D1D37">
      <w:pPr>
        <w:spacing w:before="240" w:after="240" w:line="360" w:lineRule="auto"/>
        <w:jc w:val="both"/>
        <w:rPr>
          <w:rFonts w:ascii="Palatino Linotype" w:eastAsia="Palatino Linotype" w:hAnsi="Palatino Linotype" w:cs="Palatino Linotype"/>
          <w:u w:val="single"/>
        </w:rPr>
      </w:pPr>
      <w:r w:rsidRPr="00EB570A">
        <w:rPr>
          <w:rFonts w:ascii="Palatino Linotype" w:eastAsia="Palatino Linotype" w:hAnsi="Palatino Linotype" w:cs="Palatino Linotype"/>
        </w:rPr>
        <w:t xml:space="preserve">Es de señalar que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w:t>
      </w:r>
      <w:r w:rsidRPr="00EB570A">
        <w:rPr>
          <w:rFonts w:ascii="Palatino Linotype" w:eastAsia="Palatino Linotype" w:hAnsi="Palatino Linotype" w:cs="Palatino Linotype"/>
          <w:u w:val="single"/>
        </w:rPr>
        <w:t>Catálogo de Disposición Documental.</w:t>
      </w:r>
    </w:p>
    <w:p w14:paraId="61F42619"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Asimismo,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w:t>
      </w:r>
      <w:r w:rsidRPr="00EB570A">
        <w:t xml:space="preserve">, </w:t>
      </w:r>
      <w:r w:rsidRPr="00EB570A">
        <w:rPr>
          <w:rFonts w:ascii="Palatino Linotype" w:eastAsia="Palatino Linotype" w:hAnsi="Palatino Linotype" w:cs="Palatino Linotype"/>
        </w:rPr>
        <w:t xml:space="preserve">el catálogo de disposición y la guía de archivo documental, a saber: </w:t>
      </w:r>
    </w:p>
    <w:p w14:paraId="6E6666B2"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92.</w:t>
      </w:r>
      <w:r w:rsidRPr="00EB570A">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97E9DCB"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39785A93"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XLIX.</w:t>
      </w:r>
      <w:r w:rsidRPr="00EB570A">
        <w:rPr>
          <w:rFonts w:ascii="Palatino Linotype" w:eastAsia="Palatino Linotype" w:hAnsi="Palatino Linotype" w:cs="Palatino Linotype"/>
          <w:i/>
          <w:sz w:val="22"/>
          <w:szCs w:val="22"/>
        </w:rPr>
        <w:t xml:space="preserve"> El catálogo de disposición y guía de archivo documental;”</w:t>
      </w:r>
    </w:p>
    <w:p w14:paraId="59378D78"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13" w:name="_heading=h.2xcytpi" w:colFirst="0" w:colLast="0"/>
      <w:bookmarkEnd w:id="13"/>
      <w:r w:rsidRPr="00EB570A">
        <w:rPr>
          <w:rFonts w:ascii="Palatino Linotype" w:eastAsia="Palatino Linotype" w:hAnsi="Palatino Linotype" w:cs="Palatino Linotype"/>
        </w:rPr>
        <w:lastRenderedPageBreak/>
        <w:t xml:space="preserve">Siendo evidente que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debería contar con el catálogo de disposición documental, así como con el documento mediante el cual fue aprobado, mediante el cual la particular, podría advertir el nombre de los servidores públicos que lo aprobaron.</w:t>
      </w:r>
    </w:p>
    <w:p w14:paraId="433B2D27"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14:paraId="504014F9"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51.</w:t>
      </w:r>
      <w:r w:rsidRPr="00EB570A">
        <w:rPr>
          <w:rFonts w:ascii="Palatino Linotype" w:eastAsia="Palatino Linotype" w:hAnsi="Palatino Linotype" w:cs="Palatino Linotype"/>
          <w:i/>
          <w:sz w:val="22"/>
          <w:szCs w:val="22"/>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w:t>
      </w:r>
    </w:p>
    <w:p w14:paraId="45716C33"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Durante el proceso de elaboración del Catálogo de Disposición Documental</w:t>
      </w:r>
      <w:r w:rsidRPr="00EB570A">
        <w:rPr>
          <w:rFonts w:ascii="Palatino Linotype" w:eastAsia="Palatino Linotype" w:hAnsi="Palatino Linotype" w:cs="Palatino Linotype"/>
          <w:i/>
          <w:sz w:val="22"/>
          <w:szCs w:val="22"/>
        </w:rPr>
        <w:t xml:space="preserve"> se deberá observar lo señalado por la Ley General y las disposiciones reglamentarias que al efecto se determinen para los grupos interdisciplinarios, como mínimo se deberá: </w:t>
      </w:r>
    </w:p>
    <w:p w14:paraId="2B50AEE7"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Establecer un </w:t>
      </w:r>
      <w:r w:rsidRPr="00EB570A">
        <w:rPr>
          <w:rFonts w:ascii="Palatino Linotype" w:eastAsia="Palatino Linotype" w:hAnsi="Palatino Linotype" w:cs="Palatino Linotype"/>
          <w:b/>
          <w:i/>
          <w:sz w:val="22"/>
          <w:szCs w:val="22"/>
        </w:rPr>
        <w:t>Plan de Trabajo para la elaboración de las Fichas Técnicas de Valoración Documental</w:t>
      </w:r>
      <w:r w:rsidRPr="00EB570A">
        <w:rPr>
          <w:rFonts w:ascii="Palatino Linotype" w:eastAsia="Palatino Linotype" w:hAnsi="Palatino Linotype" w:cs="Palatino Linotype"/>
          <w:i/>
          <w:sz w:val="22"/>
          <w:szCs w:val="22"/>
        </w:rPr>
        <w:t xml:space="preserve"> que incluya al menos: </w:t>
      </w:r>
    </w:p>
    <w:p w14:paraId="5152AD9B" w14:textId="77777777" w:rsidR="00496531" w:rsidRPr="00EB570A" w:rsidRDefault="009D1D37">
      <w:pPr>
        <w:spacing w:before="240" w:after="240"/>
        <w:ind w:left="1418"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w:t>
      </w:r>
      <w:r w:rsidRPr="00EB570A">
        <w:rPr>
          <w:rFonts w:ascii="Palatino Linotype" w:eastAsia="Palatino Linotype" w:hAnsi="Palatino Linotype" w:cs="Palatino Linotype"/>
          <w:i/>
          <w:sz w:val="22"/>
          <w:szCs w:val="22"/>
        </w:rPr>
        <w:t xml:space="preserve"> Un calendario de visitas a las áreas productoras de la documentación para el levantamiento de información, y </w:t>
      </w:r>
    </w:p>
    <w:p w14:paraId="6BDAFD68" w14:textId="77777777" w:rsidR="00496531" w:rsidRPr="00EB570A" w:rsidRDefault="009D1D37">
      <w:pPr>
        <w:spacing w:before="240" w:after="240"/>
        <w:ind w:left="1418"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b)</w:t>
      </w:r>
      <w:r w:rsidRPr="00EB570A">
        <w:rPr>
          <w:rFonts w:ascii="Palatino Linotype" w:eastAsia="Palatino Linotype" w:hAnsi="Palatino Linotype" w:cs="Palatino Linotype"/>
          <w:i/>
          <w:sz w:val="22"/>
          <w:szCs w:val="22"/>
        </w:rPr>
        <w:t xml:space="preserve"> Un calendario de reuniones del Grupo Interdisciplinario. </w:t>
      </w:r>
    </w:p>
    <w:p w14:paraId="4B38606A"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 xml:space="preserve">Preparar las </w:t>
      </w:r>
      <w:r w:rsidRPr="00EB570A">
        <w:rPr>
          <w:rFonts w:ascii="Palatino Linotype" w:eastAsia="Palatino Linotype" w:hAnsi="Palatino Linotype" w:cs="Palatino Linotype"/>
          <w:b/>
          <w:i/>
          <w:sz w:val="22"/>
          <w:szCs w:val="22"/>
          <w:u w:val="single"/>
        </w:rPr>
        <w:t>herramientas metodológicas</w:t>
      </w:r>
      <w:r w:rsidRPr="00EB570A">
        <w:rPr>
          <w:rFonts w:ascii="Palatino Linotype" w:eastAsia="Palatino Linotype" w:hAnsi="Palatino Linotype" w:cs="Palatino Linotype"/>
          <w:b/>
          <w:i/>
          <w:sz w:val="22"/>
          <w:szCs w:val="22"/>
        </w:rPr>
        <w:t xml:space="preserve"> y normativas</w:t>
      </w:r>
      <w:r w:rsidRPr="00EB570A">
        <w:rPr>
          <w:rFonts w:ascii="Palatino Linotype" w:eastAsia="Palatino Linotype" w:hAnsi="Palatino Linotype" w:cs="Palatino Linotype"/>
          <w:i/>
          <w:sz w:val="22"/>
          <w:szCs w:val="22"/>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4CD7900F"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lastRenderedPageBreak/>
        <w:t>III.</w:t>
      </w:r>
      <w:r w:rsidRPr="00EB570A">
        <w:rPr>
          <w:rFonts w:ascii="Palatino Linotype" w:eastAsia="Palatino Linotype" w:hAnsi="Palatino Linotype" w:cs="Palatino Linotype"/>
          <w:i/>
          <w:sz w:val="22"/>
          <w:szCs w:val="22"/>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04BE6938" w14:textId="77777777" w:rsidR="00496531" w:rsidRPr="00EB570A" w:rsidRDefault="009D1D37">
      <w:pPr>
        <w:spacing w:before="240" w:after="24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IV</w:t>
      </w:r>
      <w:r w:rsidRPr="00EB570A">
        <w:rPr>
          <w:rFonts w:ascii="Palatino Linotype" w:eastAsia="Palatino Linotype" w:hAnsi="Palatino Linotype" w:cs="Palatino Linotype"/>
          <w:i/>
          <w:sz w:val="22"/>
          <w:szCs w:val="22"/>
        </w:rPr>
        <w:t xml:space="preserve">. Integrar el </w:t>
      </w:r>
      <w:r w:rsidRPr="00EB570A">
        <w:rPr>
          <w:rFonts w:ascii="Palatino Linotype" w:eastAsia="Palatino Linotype" w:hAnsi="Palatino Linotype" w:cs="Palatino Linotype"/>
          <w:b/>
          <w:i/>
          <w:sz w:val="22"/>
          <w:szCs w:val="22"/>
        </w:rPr>
        <w:t>Catálogo de Disposición Documental</w:t>
      </w:r>
      <w:r w:rsidRPr="00EB570A">
        <w:rPr>
          <w:rFonts w:ascii="Palatino Linotype" w:eastAsia="Palatino Linotype" w:hAnsi="Palatino Linotype" w:cs="Palatino Linotype"/>
          <w:i/>
          <w:sz w:val="22"/>
          <w:szCs w:val="22"/>
        </w:rPr>
        <w:t xml:space="preserve">. </w:t>
      </w:r>
    </w:p>
    <w:p w14:paraId="17D72DB0"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14" w:name="_heading=h.1ci93xb" w:colFirst="0" w:colLast="0"/>
      <w:bookmarkEnd w:id="14"/>
      <w:r w:rsidRPr="00EB570A">
        <w:rPr>
          <w:rFonts w:ascii="Palatino Linotype" w:eastAsia="Palatino Linotype" w:hAnsi="Palatino Linotype" w:cs="Palatino Linotype"/>
        </w:rPr>
        <w:t>En este contexto, el catálogo de disposición documental se elabora a partir del establecimiento de:</w:t>
      </w:r>
    </w:p>
    <w:p w14:paraId="35007016" w14:textId="77777777" w:rsidR="00496531" w:rsidRPr="00EB570A" w:rsidRDefault="009D1D37">
      <w:pPr>
        <w:spacing w:before="240" w:after="240" w:line="360" w:lineRule="auto"/>
        <w:ind w:left="567"/>
        <w:jc w:val="both"/>
        <w:rPr>
          <w:rFonts w:ascii="Palatino Linotype" w:eastAsia="Palatino Linotype" w:hAnsi="Palatino Linotype" w:cs="Palatino Linotype"/>
        </w:rPr>
      </w:pPr>
      <w:r w:rsidRPr="00EB570A">
        <w:rPr>
          <w:rFonts w:ascii="Palatino Linotype" w:eastAsia="Palatino Linotype" w:hAnsi="Palatino Linotype" w:cs="Palatino Linotype"/>
        </w:rPr>
        <w:t>1. La estructura jerárquica documental, plasmada en el cuadro general de clasificación archivística.</w:t>
      </w:r>
    </w:p>
    <w:p w14:paraId="6CD8C9D7" w14:textId="77777777" w:rsidR="00496531" w:rsidRPr="00EB570A" w:rsidRDefault="009D1D37">
      <w:pPr>
        <w:spacing w:before="240" w:after="240" w:line="360" w:lineRule="auto"/>
        <w:ind w:left="567"/>
        <w:jc w:val="both"/>
        <w:rPr>
          <w:rFonts w:ascii="Palatino Linotype" w:eastAsia="Palatino Linotype" w:hAnsi="Palatino Linotype" w:cs="Palatino Linotype"/>
        </w:rPr>
      </w:pPr>
      <w:r w:rsidRPr="00EB570A">
        <w:rPr>
          <w:rFonts w:ascii="Palatino Linotype" w:eastAsia="Palatino Linotype" w:hAnsi="Palatino Linotype" w:cs="Palatino Linotype"/>
        </w:rPr>
        <w:t>2. La valoración documental.</w:t>
      </w:r>
    </w:p>
    <w:p w14:paraId="53C432BE" w14:textId="77777777" w:rsidR="00496531" w:rsidRPr="00EB570A" w:rsidRDefault="009D1D37">
      <w:pPr>
        <w:spacing w:before="240" w:after="240" w:line="360" w:lineRule="auto"/>
        <w:ind w:left="567"/>
        <w:jc w:val="both"/>
        <w:rPr>
          <w:rFonts w:ascii="Palatino Linotype" w:eastAsia="Palatino Linotype" w:hAnsi="Palatino Linotype" w:cs="Palatino Linotype"/>
        </w:rPr>
      </w:pPr>
      <w:r w:rsidRPr="00EB570A">
        <w:rPr>
          <w:rFonts w:ascii="Palatino Linotype" w:eastAsia="Palatino Linotype" w:hAnsi="Palatino Linotype" w:cs="Palatino Linotype"/>
        </w:rPr>
        <w:t>3. El diseño del catálogo de disposición documental.</w:t>
      </w:r>
    </w:p>
    <w:p w14:paraId="28DB83C2" w14:textId="77777777" w:rsidR="00496531" w:rsidRPr="00EB570A" w:rsidRDefault="009D1D37">
      <w:pPr>
        <w:spacing w:before="240" w:after="240" w:line="360" w:lineRule="auto"/>
        <w:ind w:left="567"/>
        <w:jc w:val="both"/>
        <w:rPr>
          <w:rFonts w:ascii="Palatino Linotype" w:eastAsia="Palatino Linotype" w:hAnsi="Palatino Linotype" w:cs="Palatino Linotype"/>
        </w:rPr>
      </w:pPr>
      <w:r w:rsidRPr="00EB570A">
        <w:rPr>
          <w:rFonts w:ascii="Palatino Linotype" w:eastAsia="Palatino Linotype" w:hAnsi="Palatino Linotype" w:cs="Palatino Linotype"/>
        </w:rPr>
        <w:t>4. La regulación de la gestión documental</w:t>
      </w:r>
    </w:p>
    <w:p w14:paraId="085A7010"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Una vez realizados los pasos anteriores, la aplicación práctica de las actividades antes mencionadas, constituirán los insumos que darán estructura y contenido al catálogo de disposición documental.</w:t>
      </w:r>
    </w:p>
    <w:p w14:paraId="1089CD56"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14:paraId="11972693" w14:textId="77777777" w:rsidR="00496531" w:rsidRPr="00EB570A" w:rsidRDefault="009D1D37">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lastRenderedPageBreak/>
        <w:t>Criterio de procedencia y evidencia</w:t>
      </w:r>
      <w:r w:rsidRPr="00EB570A">
        <w:rPr>
          <w:rFonts w:ascii="Palatino Linotype" w:eastAsia="Palatino Linotype" w:hAnsi="Palatino Linotype" w:cs="Palatino Linotype"/>
        </w:rPr>
        <w:t xml:space="preserve">. Es decir, considerar que son más valiosos los documentos que proceden de una institución o sección de rango superior en la jerarquía administrativa. Los documentos de unidades administrativas de rango inferior son importantes cuando reflejan su propia actividad irrepetible. </w:t>
      </w:r>
    </w:p>
    <w:p w14:paraId="6EAF9012" w14:textId="77777777" w:rsidR="00496531" w:rsidRPr="00EB570A" w:rsidRDefault="009D1D37">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Criterio de contenido</w:t>
      </w:r>
      <w:r w:rsidRPr="00EB570A">
        <w:rPr>
          <w:rFonts w:ascii="Palatino Linotype" w:eastAsia="Palatino Linotype" w:hAnsi="Palatino Linotype" w:cs="Palatino Linotype"/>
        </w:rPr>
        <w:t>. Implica el considerar que es mejor conservar la misma información comprimida que extendida, es decir, es preferible conservar informes anuales y no los mensuales.</w:t>
      </w:r>
    </w:p>
    <w:p w14:paraId="6036E4FE" w14:textId="77777777" w:rsidR="00496531" w:rsidRPr="00EB570A" w:rsidRDefault="009D1D37">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Criterio diplomático</w:t>
      </w:r>
      <w:r w:rsidRPr="00EB570A">
        <w:rPr>
          <w:rFonts w:ascii="Palatino Linotype" w:eastAsia="Palatino Linotype" w:hAnsi="Palatino Linotype" w:cs="Palatino Linotype"/>
        </w:rPr>
        <w:t xml:space="preserve">. Tiene como premisa conservar un documento original que una copia. </w:t>
      </w:r>
    </w:p>
    <w:p w14:paraId="34FBD830" w14:textId="77777777" w:rsidR="00496531" w:rsidRPr="00EB570A" w:rsidRDefault="009D1D37">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Criterio cronológico</w:t>
      </w:r>
      <w:r w:rsidRPr="00EB570A">
        <w:rPr>
          <w:rFonts w:ascii="Palatino Linotype" w:eastAsia="Palatino Linotype" w:hAnsi="Palatino Linotype" w:cs="Palatino Linotype"/>
        </w:rPr>
        <w:t>. Determinar una fecha a partir de la cual no se pueda realizar ninguna eliminación.</w:t>
      </w:r>
    </w:p>
    <w:p w14:paraId="3CA1833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tal sentido, se advierte </w:t>
      </w:r>
      <w:proofErr w:type="gramStart"/>
      <w:r w:rsidRPr="00EB570A">
        <w:rPr>
          <w:rFonts w:ascii="Palatino Linotype" w:eastAsia="Palatino Linotype" w:hAnsi="Palatino Linotype" w:cs="Palatino Linotype"/>
        </w:rPr>
        <w:t>que</w:t>
      </w:r>
      <w:proofErr w:type="gramEnd"/>
      <w:r w:rsidRPr="00EB570A">
        <w:rPr>
          <w:rFonts w:ascii="Palatino Linotype" w:eastAsia="Palatino Linotype" w:hAnsi="Palatino Linotype" w:cs="Palatino Linotype"/>
        </w:rPr>
        <w:t xml:space="preserve"> para la elaboración del catálogo de disposición documental,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debió establecer un plan de trabajo en el que pudiera advertirse, la metodología utilizada para estructurar el catálogo de disposición documental.</w:t>
      </w:r>
    </w:p>
    <w:p w14:paraId="1B332C99"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15" w:name="_heading=h.23ckvvd" w:colFirst="0" w:colLast="0"/>
      <w:bookmarkEnd w:id="15"/>
      <w:r w:rsidRPr="00EB570A">
        <w:rPr>
          <w:rFonts w:ascii="Palatino Linotype" w:eastAsia="Palatino Linotype" w:hAnsi="Palatino Linotype" w:cs="Palatino Linotype"/>
        </w:rPr>
        <w:t xml:space="preserve">No obstante de lo anterior, en el caso concreto, como se advierte en la tabla inserta, el Secretario del Ayuntamiento refirió que no se contaba con el Catálogo de Disposición Documental,  por lo que no dio respuesta  a los puntos 7.2, 7.3, 7.4, 7.5 y 7.8, al pronunciarse en sentido negativo en el primer requerimiento, estimándose que para tener por atendido el requerimiento de información se deberá emitir una declaratoria formal de la inexistencia del  acta del Comité de Transparencia mediante la cual se aprobó el Catálogo de Disposición Documental y el Catálogo de Disposición Documental, en términos de lo que señala el artículo 19, tercer párrafo, </w:t>
      </w:r>
      <w:r w:rsidRPr="00EB570A">
        <w:rPr>
          <w:rFonts w:ascii="Palatino Linotype" w:eastAsia="Palatino Linotype" w:hAnsi="Palatino Linotype" w:cs="Palatino Linotype"/>
        </w:rPr>
        <w:lastRenderedPageBreak/>
        <w:t>49, fracciones II y XIII; 169 y 170 de la Ley de Transparencia y Acceso a la Información Pública del Estado de México y Municipios, al ser los documentos de los cuales se desprendería la información requerida en los puntos 7.1, 7.2, 7.5, 7.6 y 7.8</w:t>
      </w:r>
    </w:p>
    <w:p w14:paraId="1542A0BB"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16" w:name="_heading=h.ihv636" w:colFirst="0" w:colLast="0"/>
      <w:bookmarkEnd w:id="16"/>
      <w:r w:rsidRPr="00EB570A">
        <w:rPr>
          <w:rFonts w:ascii="Palatino Linotype" w:eastAsia="Palatino Linotype" w:hAnsi="Palatino Linotype" w:cs="Palatino Linotype"/>
        </w:rPr>
        <w:t xml:space="preserve">Por otro lado, respecto de los puntos 7.3 y 7.4, el pronunciamiento del Servidor Público Habilitado es suficiente para tener por atendidos los mismos, al constituirse un hecho negativo, por lo que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no puede tener en sus archivos información que satisfaga lo solicitado, en los términos señalados en líneas anteriores. </w:t>
      </w:r>
    </w:p>
    <w:tbl>
      <w:tblPr>
        <w:tblStyle w:val="a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6"/>
        <w:gridCol w:w="6172"/>
      </w:tblGrid>
      <w:tr w:rsidR="00EB570A" w:rsidRPr="00EB570A" w14:paraId="14265ED5" w14:textId="77777777">
        <w:tc>
          <w:tcPr>
            <w:tcW w:w="8828" w:type="dxa"/>
            <w:gridSpan w:val="2"/>
          </w:tcPr>
          <w:p w14:paraId="381CF3C9" w14:textId="77777777" w:rsidR="00496531" w:rsidRPr="00EB570A" w:rsidRDefault="009D1D37">
            <w:pPr>
              <w:numPr>
                <w:ilvl w:val="0"/>
                <w:numId w:val="13"/>
              </w:numPr>
              <w:pBdr>
                <w:top w:val="nil"/>
                <w:left w:val="nil"/>
                <w:bottom w:val="nil"/>
                <w:right w:val="nil"/>
                <w:between w:val="nil"/>
              </w:pBdr>
              <w:tabs>
                <w:tab w:val="left" w:pos="8503"/>
              </w:tabs>
              <w:rPr>
                <w:rFonts w:ascii="Palatino Linotype" w:eastAsia="Palatino Linotype" w:hAnsi="Palatino Linotype" w:cs="Palatino Linotype"/>
                <w:b/>
                <w:sz w:val="20"/>
                <w:szCs w:val="20"/>
              </w:rPr>
            </w:pPr>
            <w:bookmarkStart w:id="17" w:name="_heading=h.32hioqz" w:colFirst="0" w:colLast="0"/>
            <w:bookmarkEnd w:id="17"/>
            <w:r w:rsidRPr="00EB570A">
              <w:rPr>
                <w:rFonts w:ascii="Palatino Linotype" w:eastAsia="Palatino Linotype" w:hAnsi="Palatino Linotype" w:cs="Palatino Linotype"/>
                <w:b/>
                <w:sz w:val="20"/>
                <w:szCs w:val="20"/>
              </w:rPr>
              <w:t xml:space="preserve">INVENTARIOS DE ARCHIVO DE TRÁMITE, CONCENTRACIÓN E HISTÓRICO </w:t>
            </w:r>
          </w:p>
          <w:p w14:paraId="49C1354B"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sz w:val="20"/>
                <w:szCs w:val="20"/>
              </w:rPr>
              <w:t>CONFORME LO ESTABLECIDO EN LOS ARTÍCULOS 13 FRACCIÓN III, 40 FRACCIÓN III DE LA LEY GENERAL DE ARCHIVOS Y LOS ARTÍCULOS SEXTO FRACCIÓN V, DÉCIMO TERCERO FRACCIÓN III, VIGÉSIMO SEGUNDO FRACCIÓN III SEGUNDO PÁRRAFO DE LOS LINEAMIENTOS PARA LA ORGANIZACIÓN Y CONSERVACIÓN DE ARCHIVOS.</w:t>
            </w:r>
          </w:p>
        </w:tc>
      </w:tr>
      <w:tr w:rsidR="00EB570A" w:rsidRPr="00EB570A" w14:paraId="7AB45647" w14:textId="77777777">
        <w:tc>
          <w:tcPr>
            <w:tcW w:w="2656" w:type="dxa"/>
            <w:vAlign w:val="center"/>
          </w:tcPr>
          <w:p w14:paraId="1F10CA07"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2" w:type="dxa"/>
            <w:vAlign w:val="center"/>
          </w:tcPr>
          <w:p w14:paraId="62232E4E"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5BDFF03D" w14:textId="77777777">
        <w:tc>
          <w:tcPr>
            <w:tcW w:w="2656" w:type="dxa"/>
            <w:vAlign w:val="center"/>
          </w:tcPr>
          <w:p w14:paraId="735EC9DE" w14:textId="77777777" w:rsidR="00496531" w:rsidRPr="00EB570A" w:rsidRDefault="009D1D37">
            <w:pPr>
              <w:jc w:val="both"/>
            </w:pPr>
            <w:r w:rsidRPr="00EB570A">
              <w:rPr>
                <w:rFonts w:ascii="Palatino Linotype" w:eastAsia="Palatino Linotype" w:hAnsi="Palatino Linotype" w:cs="Palatino Linotype"/>
                <w:sz w:val="20"/>
                <w:szCs w:val="20"/>
              </w:rPr>
              <w:t>8.1. ¿CUENTAN CON INVENTARIOS DOCUMENTALES?</w:t>
            </w:r>
          </w:p>
        </w:tc>
        <w:tc>
          <w:tcPr>
            <w:tcW w:w="6172" w:type="dxa"/>
            <w:vMerge w:val="restart"/>
            <w:vAlign w:val="center"/>
          </w:tcPr>
          <w:p w14:paraId="16732F07"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02261450" wp14:editId="09E5F90A">
                  <wp:extent cx="2076714" cy="171472"/>
                  <wp:effectExtent l="0" t="0" r="0" b="0"/>
                  <wp:docPr id="14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r="45060" b="95136"/>
                          <a:stretch>
                            <a:fillRect/>
                          </a:stretch>
                        </pic:blipFill>
                        <pic:spPr>
                          <a:xfrm>
                            <a:off x="0" y="0"/>
                            <a:ext cx="2076714" cy="171472"/>
                          </a:xfrm>
                          <a:prstGeom prst="rect">
                            <a:avLst/>
                          </a:prstGeom>
                          <a:ln/>
                        </pic:spPr>
                      </pic:pic>
                    </a:graphicData>
                  </a:graphic>
                </wp:inline>
              </w:drawing>
            </w:r>
          </w:p>
        </w:tc>
      </w:tr>
      <w:tr w:rsidR="00EB570A" w:rsidRPr="00EB570A" w14:paraId="2DC971C7" w14:textId="77777777">
        <w:tc>
          <w:tcPr>
            <w:tcW w:w="2656" w:type="dxa"/>
            <w:vAlign w:val="center"/>
          </w:tcPr>
          <w:p w14:paraId="3910460D" w14:textId="77777777" w:rsidR="00496531" w:rsidRPr="00EB570A" w:rsidRDefault="009D1D37">
            <w:pPr>
              <w:jc w:val="both"/>
            </w:pPr>
            <w:r w:rsidRPr="00EB570A">
              <w:rPr>
                <w:rFonts w:ascii="Palatino Linotype" w:eastAsia="Palatino Linotype" w:hAnsi="Palatino Linotype" w:cs="Palatino Linotype"/>
                <w:sz w:val="20"/>
                <w:szCs w:val="20"/>
              </w:rPr>
              <w:t>8.2. ¿LAS UNIDADES ADMINISTRATIVAS CUENTAN CON INVENTARIO DE ARCHIVO DE TRÁMITE?</w:t>
            </w:r>
          </w:p>
        </w:tc>
        <w:tc>
          <w:tcPr>
            <w:tcW w:w="6172" w:type="dxa"/>
            <w:vMerge/>
            <w:vAlign w:val="center"/>
          </w:tcPr>
          <w:p w14:paraId="405C3E29" w14:textId="77777777" w:rsidR="00496531" w:rsidRPr="00EB570A" w:rsidRDefault="00496531">
            <w:pPr>
              <w:widowControl w:val="0"/>
              <w:pBdr>
                <w:top w:val="nil"/>
                <w:left w:val="nil"/>
                <w:bottom w:val="nil"/>
                <w:right w:val="nil"/>
                <w:between w:val="nil"/>
              </w:pBdr>
              <w:spacing w:line="276" w:lineRule="auto"/>
            </w:pPr>
          </w:p>
        </w:tc>
      </w:tr>
      <w:tr w:rsidR="00EB570A" w:rsidRPr="00EB570A" w14:paraId="1F586FF9" w14:textId="77777777">
        <w:tc>
          <w:tcPr>
            <w:tcW w:w="2656" w:type="dxa"/>
            <w:vAlign w:val="center"/>
          </w:tcPr>
          <w:p w14:paraId="241EB2B1" w14:textId="77777777" w:rsidR="00496531" w:rsidRPr="00EB570A" w:rsidRDefault="009D1D37">
            <w:pPr>
              <w:jc w:val="both"/>
            </w:pPr>
            <w:r w:rsidRPr="00EB570A">
              <w:rPr>
                <w:rFonts w:ascii="Palatino Linotype" w:eastAsia="Palatino Linotype" w:hAnsi="Palatino Linotype" w:cs="Palatino Linotype"/>
                <w:sz w:val="20"/>
                <w:szCs w:val="20"/>
              </w:rPr>
              <w:t>8.3 ¿DESDE QUE AÑO UTILIZAN INVENTARIOS DE ARCHIVO DE TRÁMITE?</w:t>
            </w:r>
          </w:p>
        </w:tc>
        <w:tc>
          <w:tcPr>
            <w:tcW w:w="6172" w:type="dxa"/>
            <w:vMerge/>
            <w:vAlign w:val="center"/>
          </w:tcPr>
          <w:p w14:paraId="48B9EA25" w14:textId="77777777" w:rsidR="00496531" w:rsidRPr="00EB570A" w:rsidRDefault="00496531">
            <w:pPr>
              <w:widowControl w:val="0"/>
              <w:pBdr>
                <w:top w:val="nil"/>
                <w:left w:val="nil"/>
                <w:bottom w:val="nil"/>
                <w:right w:val="nil"/>
                <w:between w:val="nil"/>
              </w:pBdr>
              <w:spacing w:line="276" w:lineRule="auto"/>
            </w:pPr>
          </w:p>
        </w:tc>
      </w:tr>
      <w:tr w:rsidR="00EB570A" w:rsidRPr="00EB570A" w14:paraId="0283D788" w14:textId="77777777">
        <w:tc>
          <w:tcPr>
            <w:tcW w:w="2656" w:type="dxa"/>
            <w:vAlign w:val="center"/>
          </w:tcPr>
          <w:p w14:paraId="1ECC77D4"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8.4. ¿ESTOS INVENTARIOS SON REQUERIDOS POR EL ÁREA COORDINADORA DE ARCHIVOS O EL ARCHIVO MUNICIPAL EN SU CASO?</w:t>
            </w:r>
          </w:p>
        </w:tc>
        <w:tc>
          <w:tcPr>
            <w:tcW w:w="6172" w:type="dxa"/>
            <w:vAlign w:val="center"/>
          </w:tcPr>
          <w:p w14:paraId="251DC7B9"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568F9C0C" wp14:editId="5E6257A8">
                  <wp:extent cx="2991230" cy="180998"/>
                  <wp:effectExtent l="0" t="0" r="0" b="0"/>
                  <wp:docPr id="14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5404" r="20867" b="89462"/>
                          <a:stretch>
                            <a:fillRect/>
                          </a:stretch>
                        </pic:blipFill>
                        <pic:spPr>
                          <a:xfrm>
                            <a:off x="0" y="0"/>
                            <a:ext cx="2991230" cy="180998"/>
                          </a:xfrm>
                          <a:prstGeom prst="rect">
                            <a:avLst/>
                          </a:prstGeom>
                          <a:ln/>
                        </pic:spPr>
                      </pic:pic>
                    </a:graphicData>
                  </a:graphic>
                </wp:inline>
              </w:drawing>
            </w:r>
          </w:p>
        </w:tc>
      </w:tr>
      <w:tr w:rsidR="00EB570A" w:rsidRPr="00EB570A" w14:paraId="5D2EC732" w14:textId="77777777">
        <w:tc>
          <w:tcPr>
            <w:tcW w:w="2656" w:type="dxa"/>
            <w:vAlign w:val="center"/>
          </w:tcPr>
          <w:p w14:paraId="16F02F49"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8.5. ¿CON QUE FRECUENCIA SON REQUERIDOS LOS INVENTARIOS DE ARCHIVO DE TRÁMITE POR EL ÁREA COORDINADORA DE ARCHIVOS O EL ARCHIVO MUNICIPAL EN SU CASO?</w:t>
            </w:r>
          </w:p>
        </w:tc>
        <w:tc>
          <w:tcPr>
            <w:tcW w:w="6172" w:type="dxa"/>
            <w:vAlign w:val="center"/>
          </w:tcPr>
          <w:p w14:paraId="1752C3D0"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7DC9BABE" wp14:editId="3F0E0EBF">
                  <wp:extent cx="3780000" cy="247682"/>
                  <wp:effectExtent l="0" t="0" r="0" b="0"/>
                  <wp:docPr id="1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9458" b="83516"/>
                          <a:stretch>
                            <a:fillRect/>
                          </a:stretch>
                        </pic:blipFill>
                        <pic:spPr>
                          <a:xfrm>
                            <a:off x="0" y="0"/>
                            <a:ext cx="3780000" cy="247682"/>
                          </a:xfrm>
                          <a:prstGeom prst="rect">
                            <a:avLst/>
                          </a:prstGeom>
                          <a:ln/>
                        </pic:spPr>
                      </pic:pic>
                    </a:graphicData>
                  </a:graphic>
                </wp:inline>
              </w:drawing>
            </w:r>
          </w:p>
        </w:tc>
      </w:tr>
      <w:tr w:rsidR="00EB570A" w:rsidRPr="00EB570A" w14:paraId="1BD0583B" w14:textId="77777777">
        <w:tc>
          <w:tcPr>
            <w:tcW w:w="2656" w:type="dxa"/>
            <w:vAlign w:val="center"/>
          </w:tcPr>
          <w:p w14:paraId="669CB1B0"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8.6. ¿EL ARCHIVO DE CONCENTRACIÓN CUENTA CON INVENTARIO DE SU ACERVO DOCUMENTAL?</w:t>
            </w:r>
          </w:p>
        </w:tc>
        <w:tc>
          <w:tcPr>
            <w:tcW w:w="6172" w:type="dxa"/>
            <w:vAlign w:val="center"/>
          </w:tcPr>
          <w:p w14:paraId="245995B0"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19589BD1" wp14:editId="775E6003">
                  <wp:extent cx="3780000" cy="171501"/>
                  <wp:effectExtent l="0" t="0" r="0" b="0"/>
                  <wp:docPr id="14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15945" b="79190"/>
                          <a:stretch>
                            <a:fillRect/>
                          </a:stretch>
                        </pic:blipFill>
                        <pic:spPr>
                          <a:xfrm>
                            <a:off x="0" y="0"/>
                            <a:ext cx="3780000" cy="171501"/>
                          </a:xfrm>
                          <a:prstGeom prst="rect">
                            <a:avLst/>
                          </a:prstGeom>
                          <a:ln/>
                        </pic:spPr>
                      </pic:pic>
                    </a:graphicData>
                  </a:graphic>
                </wp:inline>
              </w:drawing>
            </w:r>
          </w:p>
        </w:tc>
      </w:tr>
      <w:tr w:rsidR="00EB570A" w:rsidRPr="00EB570A" w14:paraId="5E0CD297" w14:textId="77777777">
        <w:tc>
          <w:tcPr>
            <w:tcW w:w="2656" w:type="dxa"/>
            <w:vAlign w:val="center"/>
          </w:tcPr>
          <w:p w14:paraId="22D59A5D"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8.7 ¿DESDE QUE AÑO UTILIZAN INVENTARIO DEL ACERVO DOCUMENTAL DEL ARCHIVO DE CONCENTRACIÓN?</w:t>
            </w:r>
          </w:p>
        </w:tc>
        <w:tc>
          <w:tcPr>
            <w:tcW w:w="6172" w:type="dxa"/>
            <w:vAlign w:val="center"/>
          </w:tcPr>
          <w:p w14:paraId="778FADD6"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7A96510B" wp14:editId="73AFF9DF">
                  <wp:extent cx="3780000" cy="276277"/>
                  <wp:effectExtent l="0" t="0" r="0" b="0"/>
                  <wp:docPr id="1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21079" b="71083"/>
                          <a:stretch>
                            <a:fillRect/>
                          </a:stretch>
                        </pic:blipFill>
                        <pic:spPr>
                          <a:xfrm>
                            <a:off x="0" y="0"/>
                            <a:ext cx="3780000" cy="276277"/>
                          </a:xfrm>
                          <a:prstGeom prst="rect">
                            <a:avLst/>
                          </a:prstGeom>
                          <a:ln/>
                        </pic:spPr>
                      </pic:pic>
                    </a:graphicData>
                  </a:graphic>
                </wp:inline>
              </w:drawing>
            </w:r>
          </w:p>
        </w:tc>
      </w:tr>
      <w:tr w:rsidR="00EB570A" w:rsidRPr="00EB570A" w14:paraId="6E1BE435" w14:textId="77777777">
        <w:tc>
          <w:tcPr>
            <w:tcW w:w="2656" w:type="dxa"/>
            <w:vAlign w:val="center"/>
          </w:tcPr>
          <w:p w14:paraId="2CF7E1C5"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8.8. ¿EL ARCHIVO DE CONCENTRACIÓN CUENTA CON INVENTARIO TOPOGRÁFICO?</w:t>
            </w:r>
          </w:p>
        </w:tc>
        <w:tc>
          <w:tcPr>
            <w:tcW w:w="6172" w:type="dxa"/>
            <w:vAlign w:val="center"/>
          </w:tcPr>
          <w:p w14:paraId="3C9D0028"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4111C8FD" wp14:editId="625857D1">
                  <wp:extent cx="3216970" cy="201061"/>
                  <wp:effectExtent l="0" t="0" r="0" b="0"/>
                  <wp:docPr id="1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30020" r="14894" b="64276"/>
                          <a:stretch>
                            <a:fillRect/>
                          </a:stretch>
                        </pic:blipFill>
                        <pic:spPr>
                          <a:xfrm>
                            <a:off x="0" y="0"/>
                            <a:ext cx="3216970" cy="201061"/>
                          </a:xfrm>
                          <a:prstGeom prst="rect">
                            <a:avLst/>
                          </a:prstGeom>
                          <a:ln/>
                        </pic:spPr>
                      </pic:pic>
                    </a:graphicData>
                  </a:graphic>
                </wp:inline>
              </w:drawing>
            </w:r>
          </w:p>
        </w:tc>
      </w:tr>
      <w:tr w:rsidR="00EB570A" w:rsidRPr="00EB570A" w14:paraId="11292D7F" w14:textId="77777777">
        <w:tc>
          <w:tcPr>
            <w:tcW w:w="2656" w:type="dxa"/>
            <w:vAlign w:val="center"/>
          </w:tcPr>
          <w:p w14:paraId="3F0EB1C0"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8.9. ¿DESDE QUE AÑO UTILIZAN INVENTARIO DE ARCHIVO TOPOGRÁFICO?</w:t>
            </w:r>
          </w:p>
        </w:tc>
        <w:tc>
          <w:tcPr>
            <w:tcW w:w="6172" w:type="dxa"/>
            <w:vAlign w:val="center"/>
          </w:tcPr>
          <w:p w14:paraId="31C5ED31"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722DD8D2" wp14:editId="63E3DFB5">
                  <wp:extent cx="2055093" cy="192065"/>
                  <wp:effectExtent l="0" t="0" r="0" b="0"/>
                  <wp:docPr id="1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35450" r="45633" b="59101"/>
                          <a:stretch>
                            <a:fillRect/>
                          </a:stretch>
                        </pic:blipFill>
                        <pic:spPr>
                          <a:xfrm>
                            <a:off x="0" y="0"/>
                            <a:ext cx="2055093" cy="192065"/>
                          </a:xfrm>
                          <a:prstGeom prst="rect">
                            <a:avLst/>
                          </a:prstGeom>
                          <a:ln/>
                        </pic:spPr>
                      </pic:pic>
                    </a:graphicData>
                  </a:graphic>
                </wp:inline>
              </w:drawing>
            </w:r>
          </w:p>
        </w:tc>
      </w:tr>
      <w:tr w:rsidR="00EB570A" w:rsidRPr="00EB570A" w14:paraId="2081F1EE" w14:textId="77777777">
        <w:tc>
          <w:tcPr>
            <w:tcW w:w="2656" w:type="dxa"/>
            <w:vAlign w:val="center"/>
          </w:tcPr>
          <w:p w14:paraId="73C3198E"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8.10 ¿EL ARCHIVO HISTÓRICO CUENTA CON INVENTARIO DE SU ACERVO DOCUMENTAL?</w:t>
            </w:r>
          </w:p>
        </w:tc>
        <w:tc>
          <w:tcPr>
            <w:tcW w:w="6172" w:type="dxa"/>
            <w:vAlign w:val="center"/>
          </w:tcPr>
          <w:p w14:paraId="1EB8542D"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380A007D" wp14:editId="72C19E2A">
                  <wp:extent cx="3468570" cy="163794"/>
                  <wp:effectExtent l="0" t="0" r="0" b="0"/>
                  <wp:docPr id="1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41170" r="8239" b="54183"/>
                          <a:stretch>
                            <a:fillRect/>
                          </a:stretch>
                        </pic:blipFill>
                        <pic:spPr>
                          <a:xfrm>
                            <a:off x="0" y="0"/>
                            <a:ext cx="3468570" cy="163794"/>
                          </a:xfrm>
                          <a:prstGeom prst="rect">
                            <a:avLst/>
                          </a:prstGeom>
                          <a:ln/>
                        </pic:spPr>
                      </pic:pic>
                    </a:graphicData>
                  </a:graphic>
                </wp:inline>
              </w:drawing>
            </w:r>
          </w:p>
        </w:tc>
      </w:tr>
      <w:tr w:rsidR="00EB570A" w:rsidRPr="00EB570A" w14:paraId="562C962D" w14:textId="77777777">
        <w:tc>
          <w:tcPr>
            <w:tcW w:w="2656" w:type="dxa"/>
            <w:vAlign w:val="center"/>
          </w:tcPr>
          <w:p w14:paraId="342AF80D"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8.11 AÑO EN EL QUE SE EMPEZÓ A UTILIZAR </w:t>
            </w:r>
            <w:proofErr w:type="gramStart"/>
            <w:r w:rsidRPr="00EB570A">
              <w:rPr>
                <w:rFonts w:ascii="Palatino Linotype" w:eastAsia="Palatino Linotype" w:hAnsi="Palatino Linotype" w:cs="Palatino Linotype"/>
                <w:sz w:val="20"/>
                <w:szCs w:val="20"/>
              </w:rPr>
              <w:t>EL  INVENTARIO</w:t>
            </w:r>
            <w:proofErr w:type="gramEnd"/>
            <w:r w:rsidRPr="00EB570A">
              <w:rPr>
                <w:rFonts w:ascii="Palatino Linotype" w:eastAsia="Palatino Linotype" w:hAnsi="Palatino Linotype" w:cs="Palatino Linotype"/>
                <w:sz w:val="20"/>
                <w:szCs w:val="20"/>
              </w:rPr>
              <w:t xml:space="preserve"> DE ACERVO DOCUMENTAL DE ARCHIVO HISTÓRICO.</w:t>
            </w:r>
          </w:p>
        </w:tc>
        <w:tc>
          <w:tcPr>
            <w:tcW w:w="6172" w:type="dxa"/>
            <w:vAlign w:val="center"/>
          </w:tcPr>
          <w:p w14:paraId="6F7AD43A"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08DD9A89" wp14:editId="387E3530">
                  <wp:extent cx="2890095" cy="192673"/>
                  <wp:effectExtent l="0" t="0" r="0" b="0"/>
                  <wp:docPr id="1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46090" r="23543" b="48444"/>
                          <a:stretch>
                            <a:fillRect/>
                          </a:stretch>
                        </pic:blipFill>
                        <pic:spPr>
                          <a:xfrm>
                            <a:off x="0" y="0"/>
                            <a:ext cx="2890095" cy="192673"/>
                          </a:xfrm>
                          <a:prstGeom prst="rect">
                            <a:avLst/>
                          </a:prstGeom>
                          <a:ln/>
                        </pic:spPr>
                      </pic:pic>
                    </a:graphicData>
                  </a:graphic>
                </wp:inline>
              </w:drawing>
            </w:r>
          </w:p>
        </w:tc>
      </w:tr>
      <w:tr w:rsidR="00EB570A" w:rsidRPr="00EB570A" w14:paraId="4AA771D2" w14:textId="77777777">
        <w:tc>
          <w:tcPr>
            <w:tcW w:w="2656" w:type="dxa"/>
          </w:tcPr>
          <w:p w14:paraId="078A25C7"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8.12. ¿CUENTAN CON INVENTARIOS DE </w:t>
            </w:r>
            <w:r w:rsidRPr="00EB570A">
              <w:rPr>
                <w:rFonts w:ascii="Palatino Linotype" w:eastAsia="Palatino Linotype" w:hAnsi="Palatino Linotype" w:cs="Palatino Linotype"/>
                <w:sz w:val="20"/>
                <w:szCs w:val="20"/>
              </w:rPr>
              <w:lastRenderedPageBreak/>
              <w:t xml:space="preserve">TRANSFERENCIA PRIMARIA? </w:t>
            </w:r>
          </w:p>
        </w:tc>
        <w:tc>
          <w:tcPr>
            <w:tcW w:w="6172" w:type="dxa"/>
            <w:vAlign w:val="center"/>
          </w:tcPr>
          <w:p w14:paraId="59D7E635"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lastRenderedPageBreak/>
              <w:drawing>
                <wp:inline distT="0" distB="0" distL="0" distR="0" wp14:anchorId="5CCB4DD9" wp14:editId="7E766EBF">
                  <wp:extent cx="2890095" cy="164320"/>
                  <wp:effectExtent l="0" t="0" r="0" b="0"/>
                  <wp:docPr id="1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51575" r="23543" b="43763"/>
                          <a:stretch>
                            <a:fillRect/>
                          </a:stretch>
                        </pic:blipFill>
                        <pic:spPr>
                          <a:xfrm>
                            <a:off x="0" y="0"/>
                            <a:ext cx="2890095" cy="164320"/>
                          </a:xfrm>
                          <a:prstGeom prst="rect">
                            <a:avLst/>
                          </a:prstGeom>
                          <a:ln/>
                        </pic:spPr>
                      </pic:pic>
                    </a:graphicData>
                  </a:graphic>
                </wp:inline>
              </w:drawing>
            </w:r>
          </w:p>
        </w:tc>
      </w:tr>
      <w:tr w:rsidR="00EB570A" w:rsidRPr="00EB570A" w14:paraId="58341BFB" w14:textId="77777777">
        <w:tc>
          <w:tcPr>
            <w:tcW w:w="2656" w:type="dxa"/>
          </w:tcPr>
          <w:p w14:paraId="14C654B7"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8.13. ¿QUIEN ELABORA LOS INVENTARIOS DE TRANSFERENCIA PRIMARIA? </w:t>
            </w:r>
          </w:p>
        </w:tc>
        <w:tc>
          <w:tcPr>
            <w:tcW w:w="6172" w:type="dxa"/>
            <w:vAlign w:val="center"/>
          </w:tcPr>
          <w:p w14:paraId="17ACB8A4"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20838B53" wp14:editId="7184C564">
                  <wp:extent cx="3784412" cy="271701"/>
                  <wp:effectExtent l="0" t="0" r="0" b="0"/>
                  <wp:docPr id="1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57063" r="-115" b="35230"/>
                          <a:stretch>
                            <a:fillRect/>
                          </a:stretch>
                        </pic:blipFill>
                        <pic:spPr>
                          <a:xfrm>
                            <a:off x="0" y="0"/>
                            <a:ext cx="3784412" cy="271701"/>
                          </a:xfrm>
                          <a:prstGeom prst="rect">
                            <a:avLst/>
                          </a:prstGeom>
                          <a:ln/>
                        </pic:spPr>
                      </pic:pic>
                    </a:graphicData>
                  </a:graphic>
                </wp:inline>
              </w:drawing>
            </w:r>
          </w:p>
        </w:tc>
      </w:tr>
      <w:tr w:rsidR="00EB570A" w:rsidRPr="00EB570A" w14:paraId="00C5EE90" w14:textId="77777777">
        <w:tc>
          <w:tcPr>
            <w:tcW w:w="2656" w:type="dxa"/>
          </w:tcPr>
          <w:p w14:paraId="6222530F"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8.14. ¿CUENTAN CON INVENTARIOS DE TRANSFERENCIA SECUNDARIA? </w:t>
            </w:r>
          </w:p>
        </w:tc>
        <w:tc>
          <w:tcPr>
            <w:tcW w:w="6172" w:type="dxa"/>
            <w:vAlign w:val="center"/>
          </w:tcPr>
          <w:p w14:paraId="59D94F59"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0D959028" wp14:editId="3DC807B4">
                  <wp:extent cx="2911584" cy="203811"/>
                  <wp:effectExtent l="0" t="0" r="0" b="0"/>
                  <wp:docPr id="1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65321" r="22974" b="28897"/>
                          <a:stretch>
                            <a:fillRect/>
                          </a:stretch>
                        </pic:blipFill>
                        <pic:spPr>
                          <a:xfrm>
                            <a:off x="0" y="0"/>
                            <a:ext cx="2911584" cy="203811"/>
                          </a:xfrm>
                          <a:prstGeom prst="rect">
                            <a:avLst/>
                          </a:prstGeom>
                          <a:ln/>
                        </pic:spPr>
                      </pic:pic>
                    </a:graphicData>
                  </a:graphic>
                </wp:inline>
              </w:drawing>
            </w:r>
          </w:p>
        </w:tc>
      </w:tr>
      <w:tr w:rsidR="00EB570A" w:rsidRPr="00EB570A" w14:paraId="3618B5BF" w14:textId="77777777">
        <w:tc>
          <w:tcPr>
            <w:tcW w:w="2656" w:type="dxa"/>
          </w:tcPr>
          <w:p w14:paraId="445DCD00"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8.15. ¿QUIEN ELABORA LOS INVENTARIOS DE TRANSFERENCIA SECUNDARIA? </w:t>
            </w:r>
          </w:p>
        </w:tc>
        <w:tc>
          <w:tcPr>
            <w:tcW w:w="6172" w:type="dxa"/>
            <w:vAlign w:val="center"/>
          </w:tcPr>
          <w:p w14:paraId="5D8E45CD"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3DDC4E92" wp14:editId="47BF0A22">
                  <wp:extent cx="3792924" cy="301489"/>
                  <wp:effectExtent l="0" t="0" r="0" b="0"/>
                  <wp:docPr id="1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l="-1" t="70828" r="-341" b="20620"/>
                          <a:stretch>
                            <a:fillRect/>
                          </a:stretch>
                        </pic:blipFill>
                        <pic:spPr>
                          <a:xfrm>
                            <a:off x="0" y="0"/>
                            <a:ext cx="3792924" cy="301489"/>
                          </a:xfrm>
                          <a:prstGeom prst="rect">
                            <a:avLst/>
                          </a:prstGeom>
                          <a:ln/>
                        </pic:spPr>
                      </pic:pic>
                    </a:graphicData>
                  </a:graphic>
                </wp:inline>
              </w:drawing>
            </w:r>
          </w:p>
        </w:tc>
      </w:tr>
      <w:tr w:rsidR="00EB570A" w:rsidRPr="00EB570A" w14:paraId="2A83FE1F" w14:textId="77777777">
        <w:tc>
          <w:tcPr>
            <w:tcW w:w="2656" w:type="dxa"/>
          </w:tcPr>
          <w:p w14:paraId="6D0125EB"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8.16. ¿CUENTAN CON INVENTARIOS DE BAJA DOCUMENTAL? </w:t>
            </w:r>
          </w:p>
        </w:tc>
        <w:tc>
          <w:tcPr>
            <w:tcW w:w="6172" w:type="dxa"/>
            <w:vAlign w:val="center"/>
          </w:tcPr>
          <w:p w14:paraId="601897CA"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06F4A50E" wp14:editId="726CB05F">
                  <wp:extent cx="2604296" cy="204182"/>
                  <wp:effectExtent l="0" t="0" r="0" b="0"/>
                  <wp:docPr id="1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79382" r="31103" b="14825"/>
                          <a:stretch>
                            <a:fillRect/>
                          </a:stretch>
                        </pic:blipFill>
                        <pic:spPr>
                          <a:xfrm>
                            <a:off x="0" y="0"/>
                            <a:ext cx="2604296" cy="204182"/>
                          </a:xfrm>
                          <a:prstGeom prst="rect">
                            <a:avLst/>
                          </a:prstGeom>
                          <a:ln/>
                        </pic:spPr>
                      </pic:pic>
                    </a:graphicData>
                  </a:graphic>
                </wp:inline>
              </w:drawing>
            </w:r>
          </w:p>
        </w:tc>
      </w:tr>
      <w:tr w:rsidR="00EB570A" w:rsidRPr="00EB570A" w14:paraId="5AB8F142" w14:textId="77777777">
        <w:tc>
          <w:tcPr>
            <w:tcW w:w="2656" w:type="dxa"/>
          </w:tcPr>
          <w:p w14:paraId="24B8A7A8"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8.17. ¿QUIEN ELABORA LOS INVENTARIOS DE BAJA DOCUMENTAL? </w:t>
            </w:r>
          </w:p>
        </w:tc>
        <w:tc>
          <w:tcPr>
            <w:tcW w:w="6172" w:type="dxa"/>
            <w:vAlign w:val="center"/>
          </w:tcPr>
          <w:p w14:paraId="5B049AF1"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4EB725BF" wp14:editId="632FE654">
                  <wp:extent cx="3774768" cy="292618"/>
                  <wp:effectExtent l="0" t="0" r="0" b="0"/>
                  <wp:docPr id="8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l="-1" t="85191" r="137" b="6507"/>
                          <a:stretch>
                            <a:fillRect/>
                          </a:stretch>
                        </pic:blipFill>
                        <pic:spPr>
                          <a:xfrm>
                            <a:off x="0" y="0"/>
                            <a:ext cx="3774768" cy="292618"/>
                          </a:xfrm>
                          <a:prstGeom prst="rect">
                            <a:avLst/>
                          </a:prstGeom>
                          <a:ln/>
                        </pic:spPr>
                      </pic:pic>
                    </a:graphicData>
                  </a:graphic>
                </wp:inline>
              </w:drawing>
            </w:r>
          </w:p>
        </w:tc>
      </w:tr>
      <w:tr w:rsidR="00EB570A" w:rsidRPr="00EB570A" w14:paraId="79D8CFD7" w14:textId="77777777">
        <w:tc>
          <w:tcPr>
            <w:tcW w:w="2656" w:type="dxa"/>
            <w:vAlign w:val="center"/>
          </w:tcPr>
          <w:p w14:paraId="040C456D"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8.18. FORMATO INSTITUCIONAL DEL INVENTARIO DE ARCHIVO DE TRÁMITE. </w:t>
            </w:r>
          </w:p>
        </w:tc>
        <w:tc>
          <w:tcPr>
            <w:tcW w:w="6172" w:type="dxa"/>
            <w:vAlign w:val="center"/>
          </w:tcPr>
          <w:p w14:paraId="65D00EE8"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3FA40B78" wp14:editId="1358C41A">
                  <wp:extent cx="3774768" cy="234045"/>
                  <wp:effectExtent l="0" t="0" r="0" b="0"/>
                  <wp:docPr id="8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l="-2" t="93218" r="137" b="142"/>
                          <a:stretch>
                            <a:fillRect/>
                          </a:stretch>
                        </pic:blipFill>
                        <pic:spPr>
                          <a:xfrm>
                            <a:off x="0" y="0"/>
                            <a:ext cx="3774768" cy="234045"/>
                          </a:xfrm>
                          <a:prstGeom prst="rect">
                            <a:avLst/>
                          </a:prstGeom>
                          <a:ln/>
                        </pic:spPr>
                      </pic:pic>
                    </a:graphicData>
                  </a:graphic>
                </wp:inline>
              </w:drawing>
            </w:r>
          </w:p>
        </w:tc>
      </w:tr>
      <w:tr w:rsidR="00EB570A" w:rsidRPr="00EB570A" w14:paraId="31F9E33B" w14:textId="77777777">
        <w:tc>
          <w:tcPr>
            <w:tcW w:w="2656" w:type="dxa"/>
            <w:vAlign w:val="center"/>
          </w:tcPr>
          <w:p w14:paraId="0DAA6B16"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8.19. FORMATO INSTITUCIONAL DEL INVENTARIO DE ARCHIVO DE CONCENTRACIÓN. </w:t>
            </w:r>
          </w:p>
        </w:tc>
        <w:tc>
          <w:tcPr>
            <w:tcW w:w="6172" w:type="dxa"/>
            <w:vAlign w:val="center"/>
          </w:tcPr>
          <w:p w14:paraId="5DDAE7C2"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4F67D430" wp14:editId="5D441EDC">
                  <wp:extent cx="3780000" cy="342944"/>
                  <wp:effectExtent l="0" t="0" r="0" b="0"/>
                  <wp:docPr id="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b="92996"/>
                          <a:stretch>
                            <a:fillRect/>
                          </a:stretch>
                        </pic:blipFill>
                        <pic:spPr>
                          <a:xfrm>
                            <a:off x="0" y="0"/>
                            <a:ext cx="3780000" cy="342944"/>
                          </a:xfrm>
                          <a:prstGeom prst="rect">
                            <a:avLst/>
                          </a:prstGeom>
                          <a:ln/>
                        </pic:spPr>
                      </pic:pic>
                    </a:graphicData>
                  </a:graphic>
                </wp:inline>
              </w:drawing>
            </w:r>
          </w:p>
        </w:tc>
      </w:tr>
      <w:tr w:rsidR="00EB570A" w:rsidRPr="00EB570A" w14:paraId="506E886C" w14:textId="77777777">
        <w:tc>
          <w:tcPr>
            <w:tcW w:w="2656" w:type="dxa"/>
            <w:vAlign w:val="center"/>
          </w:tcPr>
          <w:p w14:paraId="5A8F1B89"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8.20. FORMATO INSTITUCIONAL DEL INVENTARIO DE ARCHIVO HISTÓRICO. </w:t>
            </w:r>
          </w:p>
        </w:tc>
        <w:tc>
          <w:tcPr>
            <w:tcW w:w="6172" w:type="dxa"/>
            <w:vAlign w:val="center"/>
          </w:tcPr>
          <w:p w14:paraId="3F202D16"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1960CD91" wp14:editId="31BAFFE1">
                  <wp:extent cx="765311" cy="114797"/>
                  <wp:effectExtent l="0" t="0" r="0" b="0"/>
                  <wp:docPr id="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l="-759" t="7200" r="80512" b="90456"/>
                          <a:stretch>
                            <a:fillRect/>
                          </a:stretch>
                        </pic:blipFill>
                        <pic:spPr>
                          <a:xfrm>
                            <a:off x="0" y="0"/>
                            <a:ext cx="765311" cy="114797"/>
                          </a:xfrm>
                          <a:prstGeom prst="rect">
                            <a:avLst/>
                          </a:prstGeom>
                          <a:ln/>
                        </pic:spPr>
                      </pic:pic>
                    </a:graphicData>
                  </a:graphic>
                </wp:inline>
              </w:drawing>
            </w:r>
          </w:p>
        </w:tc>
      </w:tr>
      <w:tr w:rsidR="00EB570A" w:rsidRPr="00EB570A" w14:paraId="672337B6" w14:textId="77777777">
        <w:tc>
          <w:tcPr>
            <w:tcW w:w="2656" w:type="dxa"/>
            <w:vAlign w:val="center"/>
          </w:tcPr>
          <w:p w14:paraId="3B74727F"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8.21. FORMATO INSTITUCIONAL DEL INVENTARIO DE TRANSFERENCIA PRIMARIA. </w:t>
            </w:r>
          </w:p>
        </w:tc>
        <w:tc>
          <w:tcPr>
            <w:tcW w:w="6172" w:type="dxa"/>
            <w:vAlign w:val="center"/>
          </w:tcPr>
          <w:p w14:paraId="7D59551D"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6DF72A29" wp14:editId="3E19556A">
                  <wp:extent cx="3015385" cy="134444"/>
                  <wp:effectExtent l="0" t="0" r="0" b="0"/>
                  <wp:docPr id="9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t="10717" r="20228" b="86537"/>
                          <a:stretch>
                            <a:fillRect/>
                          </a:stretch>
                        </pic:blipFill>
                        <pic:spPr>
                          <a:xfrm>
                            <a:off x="0" y="0"/>
                            <a:ext cx="3015385" cy="134444"/>
                          </a:xfrm>
                          <a:prstGeom prst="rect">
                            <a:avLst/>
                          </a:prstGeom>
                          <a:ln/>
                        </pic:spPr>
                      </pic:pic>
                    </a:graphicData>
                  </a:graphic>
                </wp:inline>
              </w:drawing>
            </w:r>
          </w:p>
        </w:tc>
      </w:tr>
      <w:tr w:rsidR="00EB570A" w:rsidRPr="00EB570A" w14:paraId="78B38ED0" w14:textId="77777777">
        <w:tc>
          <w:tcPr>
            <w:tcW w:w="2656" w:type="dxa"/>
            <w:vAlign w:val="center"/>
          </w:tcPr>
          <w:p w14:paraId="4D1D3CD3"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8.22. FORMATO INSTITUCIONAL DEL INVENTARIO DE </w:t>
            </w:r>
            <w:r w:rsidRPr="00EB570A">
              <w:rPr>
                <w:rFonts w:ascii="Palatino Linotype" w:eastAsia="Palatino Linotype" w:hAnsi="Palatino Linotype" w:cs="Palatino Linotype"/>
                <w:sz w:val="20"/>
                <w:szCs w:val="20"/>
              </w:rPr>
              <w:lastRenderedPageBreak/>
              <w:t xml:space="preserve">TRANSFERENCIA SECUNDARIA. </w:t>
            </w:r>
          </w:p>
        </w:tc>
        <w:tc>
          <w:tcPr>
            <w:tcW w:w="6172" w:type="dxa"/>
            <w:vAlign w:val="center"/>
          </w:tcPr>
          <w:p w14:paraId="75B34038"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lastRenderedPageBreak/>
              <w:drawing>
                <wp:inline distT="0" distB="0" distL="0" distR="0" wp14:anchorId="6CEE9A59" wp14:editId="18A4362E">
                  <wp:extent cx="761063" cy="192032"/>
                  <wp:effectExtent l="0" t="0" r="0" b="0"/>
                  <wp:docPr id="9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t="13661" r="79866" b="82417"/>
                          <a:stretch>
                            <a:fillRect/>
                          </a:stretch>
                        </pic:blipFill>
                        <pic:spPr>
                          <a:xfrm>
                            <a:off x="0" y="0"/>
                            <a:ext cx="761063" cy="192032"/>
                          </a:xfrm>
                          <a:prstGeom prst="rect">
                            <a:avLst/>
                          </a:prstGeom>
                          <a:ln/>
                        </pic:spPr>
                      </pic:pic>
                    </a:graphicData>
                  </a:graphic>
                </wp:inline>
              </w:drawing>
            </w:r>
          </w:p>
        </w:tc>
      </w:tr>
      <w:tr w:rsidR="00EB570A" w:rsidRPr="00EB570A" w14:paraId="6B77414B" w14:textId="77777777">
        <w:tc>
          <w:tcPr>
            <w:tcW w:w="2656" w:type="dxa"/>
            <w:vAlign w:val="center"/>
          </w:tcPr>
          <w:p w14:paraId="1B7AC61D"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8.23. FORMATO INSTITUCIONAL DEL INVENTARIO DE BAJA DOCUMENTAL. </w:t>
            </w:r>
          </w:p>
        </w:tc>
        <w:tc>
          <w:tcPr>
            <w:tcW w:w="6172" w:type="dxa"/>
            <w:vAlign w:val="center"/>
          </w:tcPr>
          <w:p w14:paraId="500F0673"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6EBF4146" wp14:editId="3A380DF8">
                  <wp:extent cx="761063" cy="211942"/>
                  <wp:effectExtent l="0" t="0" r="0" b="0"/>
                  <wp:docPr id="9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t="17594" r="79866" b="78076"/>
                          <a:stretch>
                            <a:fillRect/>
                          </a:stretch>
                        </pic:blipFill>
                        <pic:spPr>
                          <a:xfrm>
                            <a:off x="0" y="0"/>
                            <a:ext cx="761063" cy="211942"/>
                          </a:xfrm>
                          <a:prstGeom prst="rect">
                            <a:avLst/>
                          </a:prstGeom>
                          <a:ln/>
                        </pic:spPr>
                      </pic:pic>
                    </a:graphicData>
                  </a:graphic>
                </wp:inline>
              </w:drawing>
            </w:r>
          </w:p>
        </w:tc>
      </w:tr>
    </w:tbl>
    <w:p w14:paraId="5910BA1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de los puntos 8.4, 8.5, 8.6, 8.7, 8.12 y 8.13, se tienen por atendidos al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a fin de dar respuesta a los mismos, toda vez que no se advirtió que la particular pretendiera el acceso a un soporte documental, sino más bien un pronunciamiento</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aunado al hecho de que este Organismo Garante no está facultado para manifestarse sobre la veracidad de la información proporcionada, de conformidad con el criterio 31/10 citado con antelación.</w:t>
      </w:r>
    </w:p>
    <w:p w14:paraId="71BF7764" w14:textId="77777777" w:rsidR="00496531" w:rsidRPr="00EB570A" w:rsidRDefault="009D1D37">
      <w:pPr>
        <w:widowControl w:val="0"/>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Ahora bien, especto de los inventarios documentales que son aludidos en el punto 8.1, es indispensable delimitar a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w:t>
      </w:r>
    </w:p>
    <w:p w14:paraId="59542745" w14:textId="77777777" w:rsidR="00496531" w:rsidRPr="00EB570A" w:rsidRDefault="009D1D37">
      <w:pPr>
        <w:widowControl w:val="0"/>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w:t>
      </w:r>
      <w:r w:rsidRPr="00EB570A">
        <w:rPr>
          <w:rFonts w:ascii="Palatino Linotype" w:eastAsia="Palatino Linotype" w:hAnsi="Palatino Linotype" w:cs="Palatino Linotype"/>
        </w:rPr>
        <w:lastRenderedPageBreak/>
        <w:t>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0C736A4C" w14:textId="77777777" w:rsidR="00496531" w:rsidRPr="00EB570A" w:rsidRDefault="009D1D37">
      <w:pPr>
        <w:widowControl w:val="0"/>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Se hace la precisión de que los inventarios de baja documental, sirven para identificar los documentos que ya no cuentan con valor al interior del Sujeto Obligado, ya sea de consulta, para el desarrollo de actividades ni histórico.</w:t>
      </w:r>
    </w:p>
    <w:p w14:paraId="42C18C1F" w14:textId="77777777" w:rsidR="00496531" w:rsidRPr="00EB570A" w:rsidRDefault="009D1D37">
      <w:pPr>
        <w:widowControl w:val="0"/>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Ahora bien, para generar certeza del contenido de cada acervo documental, se debe contar con un inventario, el que es obligatorio en términos del artículo 13 de la Ley General multicitada que a la letra establece:</w:t>
      </w:r>
    </w:p>
    <w:p w14:paraId="1629690A" w14:textId="77777777" w:rsidR="00496531" w:rsidRPr="00EB570A" w:rsidRDefault="009D1D37">
      <w:pPr>
        <w:widowControl w:val="0"/>
        <w:spacing w:before="120" w:after="12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13</w:t>
      </w:r>
      <w:r w:rsidRPr="00EB570A">
        <w:rPr>
          <w:rFonts w:ascii="Palatino Linotype" w:eastAsia="Palatino Linotype" w:hAnsi="Palatino Linotype" w:cs="Palatino Linotype"/>
          <w:i/>
          <w:sz w:val="22"/>
          <w:szCs w:val="22"/>
        </w:rPr>
        <w:t xml:space="preserve">. Los sujetos obligados deberán contar con los instrumentos de control y de consulta archivísticos conforme a sus atribuciones y funciones, manteniéndolos actualizados y disponibles; y contarán al menos con los siguientes: </w:t>
      </w:r>
    </w:p>
    <w:p w14:paraId="4DAF6E10" w14:textId="77777777" w:rsidR="00496531" w:rsidRPr="00EB570A" w:rsidRDefault="009D1D37">
      <w:pPr>
        <w:widowControl w:val="0"/>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Cuadro general de clasificación archivística;</w:t>
      </w:r>
    </w:p>
    <w:p w14:paraId="5E1E35F3" w14:textId="77777777" w:rsidR="00496531" w:rsidRPr="00EB570A" w:rsidRDefault="009D1D37">
      <w:pPr>
        <w:widowControl w:val="0"/>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xml:space="preserve"> Catálogo de disposición documental, y</w:t>
      </w:r>
    </w:p>
    <w:p w14:paraId="480898D3" w14:textId="77777777" w:rsidR="00496531" w:rsidRPr="00EB570A" w:rsidRDefault="009D1D37">
      <w:pPr>
        <w:widowControl w:val="0"/>
        <w:spacing w:before="120" w:after="120"/>
        <w:ind w:left="1134" w:right="900"/>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lastRenderedPageBreak/>
        <w:t>III. Inventarios documentales.</w:t>
      </w:r>
    </w:p>
    <w:p w14:paraId="0CDB9F90" w14:textId="77777777" w:rsidR="00496531" w:rsidRPr="00EB570A" w:rsidRDefault="009D1D37">
      <w:pPr>
        <w:widowControl w:val="0"/>
        <w:spacing w:before="120" w:after="12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w:t>
      </w:r>
    </w:p>
    <w:p w14:paraId="608500AC"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w:t>
      </w:r>
    </w:p>
    <w:p w14:paraId="6977AA83"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Así, respecto de los puntos 8.2 y 8.3 se menciona que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w:t>
      </w:r>
    </w:p>
    <w:p w14:paraId="2ED5503D" w14:textId="77777777" w:rsidR="00496531" w:rsidRPr="00EB570A" w:rsidRDefault="009D1D37">
      <w:pPr>
        <w:tabs>
          <w:tab w:val="left" w:pos="8503"/>
        </w:tabs>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w:t>
      </w:r>
    </w:p>
    <w:p w14:paraId="4873F62C" w14:textId="77777777" w:rsidR="00496531" w:rsidRPr="00EB570A" w:rsidRDefault="009D1D37">
      <w:pPr>
        <w:tabs>
          <w:tab w:val="left" w:pos="8503"/>
        </w:tabs>
        <w:spacing w:before="120" w:after="120" w:line="360" w:lineRule="auto"/>
        <w:jc w:val="both"/>
        <w:rPr>
          <w:rFonts w:ascii="Palatino Linotype" w:eastAsia="Palatino Linotype" w:hAnsi="Palatino Linotype" w:cs="Palatino Linotype"/>
        </w:rPr>
      </w:pPr>
      <w:bookmarkStart w:id="18" w:name="_heading=h.3whwml4" w:colFirst="0" w:colLast="0"/>
      <w:bookmarkEnd w:id="18"/>
      <w:r w:rsidRPr="00EB570A">
        <w:rPr>
          <w:rFonts w:ascii="Palatino Linotype" w:eastAsia="Palatino Linotype" w:hAnsi="Palatino Linotype" w:cs="Palatino Linotype"/>
        </w:rPr>
        <w:lastRenderedPageBreak/>
        <w:t xml:space="preserve">En tal sentido, se percibe que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se encuentra constreñido a contar con inventarios documentales del archivo de trámite, por lo tanto, dado que no emitió una respuesta concluyente por lo que lo procedente es ordenar la búsqueda exhaustiva y razonable del soporte documental que </w:t>
      </w:r>
      <w:proofErr w:type="spellStart"/>
      <w:r w:rsidRPr="00EB570A">
        <w:rPr>
          <w:rFonts w:ascii="Palatino Linotype" w:eastAsia="Palatino Linotype" w:hAnsi="Palatino Linotype" w:cs="Palatino Linotype"/>
        </w:rPr>
        <w:t>de</w:t>
      </w:r>
      <w:proofErr w:type="spellEnd"/>
      <w:r w:rsidRPr="00EB570A">
        <w:rPr>
          <w:rFonts w:ascii="Palatino Linotype" w:eastAsia="Palatino Linotype" w:hAnsi="Palatino Linotype" w:cs="Palatino Linotype"/>
        </w:rPr>
        <w:t xml:space="preserve"> cuenta  del uso de dichos inventarios por las áreas administrativas, así como el año desde el cual se implementó el uso de los mismos, pudiendo ser, de manera enunciativa, más no limitativa, algún oficio o circular, o los primeros inventarios generados.</w:t>
      </w:r>
    </w:p>
    <w:p w14:paraId="23B7D0CD" w14:textId="77777777" w:rsidR="00496531" w:rsidRPr="00EB570A" w:rsidRDefault="009D1D37">
      <w:pPr>
        <w:spacing w:before="240" w:after="240" w:line="360" w:lineRule="auto"/>
        <w:ind w:right="51"/>
        <w:jc w:val="both"/>
        <w:rPr>
          <w:rFonts w:ascii="Palatino Linotype" w:eastAsia="Palatino Linotype" w:hAnsi="Palatino Linotype" w:cs="Palatino Linotype"/>
        </w:rPr>
      </w:pPr>
      <w:bookmarkStart w:id="19" w:name="_heading=h.2bn6wsx" w:colFirst="0" w:colLast="0"/>
      <w:bookmarkEnd w:id="19"/>
      <w:r w:rsidRPr="00EB570A">
        <w:rPr>
          <w:rFonts w:ascii="Palatino Linotype" w:eastAsia="Palatino Linotype" w:hAnsi="Palatino Linotype" w:cs="Palatino Linotype"/>
        </w:rPr>
        <w:t xml:space="preserve">No obstante, para el caso de que no se </w:t>
      </w:r>
      <w:proofErr w:type="gramStart"/>
      <w:r w:rsidRPr="00EB570A">
        <w:rPr>
          <w:rFonts w:ascii="Palatino Linotype" w:eastAsia="Palatino Linotype" w:hAnsi="Palatino Linotype" w:cs="Palatino Linotype"/>
        </w:rPr>
        <w:t>localizara</w:t>
      </w:r>
      <w:proofErr w:type="gramEnd"/>
      <w:r w:rsidRPr="00EB570A">
        <w:rPr>
          <w:rFonts w:ascii="Palatino Linotype" w:eastAsia="Palatino Linotype" w:hAnsi="Palatino Linotype" w:cs="Palatino Linotype"/>
        </w:rPr>
        <w:t xml:space="preserve"> la información, se deberá emitir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14:paraId="5DD201A4" w14:textId="77777777" w:rsidR="00496531" w:rsidRPr="00EB570A" w:rsidRDefault="009D1D37">
      <w:pPr>
        <w:tabs>
          <w:tab w:val="left" w:pos="8503"/>
        </w:tabs>
        <w:spacing w:before="120" w:after="120" w:line="360" w:lineRule="auto"/>
        <w:jc w:val="both"/>
        <w:rPr>
          <w:rFonts w:ascii="Palatino Linotype" w:eastAsia="Palatino Linotype" w:hAnsi="Palatino Linotype" w:cs="Palatino Linotype"/>
        </w:rPr>
      </w:pPr>
      <w:bookmarkStart w:id="20" w:name="_heading=h.1hmsyys" w:colFirst="0" w:colLast="0"/>
      <w:bookmarkEnd w:id="20"/>
      <w:r w:rsidRPr="00EB570A">
        <w:rPr>
          <w:rFonts w:ascii="Palatino Linotype" w:eastAsia="Palatino Linotype" w:hAnsi="Palatino Linotype" w:cs="Palatino Linotype"/>
        </w:rPr>
        <w:t>Con relación a los requerimientos marcados con los numerales 8.8, 8.9, se precisa, que de conformidad con artículo 4°, fracción XLVI, de los Lineamientos para la Administración de Documentos en el Estado de México, el inventario topográfico es el instrumento de control que relaciona el contenido de cada una de las cajas archivadoras con su ubicación dentro de la sala de depósito en que se encuentra, es decir, el archivo de concentración.</w:t>
      </w:r>
    </w:p>
    <w:p w14:paraId="5C95E11E" w14:textId="77777777" w:rsidR="00496531" w:rsidRPr="00EB570A" w:rsidRDefault="009D1D37">
      <w:pPr>
        <w:tabs>
          <w:tab w:val="left" w:pos="8503"/>
        </w:tabs>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el caso que nos ocupa,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reconoció si bien que cuenta con archivo de concentración, así como con inventario del mismo, no debe perderse de vista que, respecto del inventario topográfico, se pronunció en sentido negativo, es decir, negó que el archivo de concentración contara con inventario topográfico, por lo que al constituirse en una expresión en sentido negativo, resulta obvio que no </w:t>
      </w:r>
      <w:r w:rsidRPr="00EB570A">
        <w:rPr>
          <w:rFonts w:ascii="Palatino Linotype" w:eastAsia="Palatino Linotype" w:hAnsi="Palatino Linotype" w:cs="Palatino Linotype"/>
        </w:rPr>
        <w:lastRenderedPageBreak/>
        <w:t>puede obrar información en sus archivos que satisfaga lo solicitado al ser materialmente imposible, razón por la cual, el pronunciamiento vertido por el Secretario del Ayuntamiento es suficiente para tener por colmados los requerimientos en análisis.</w:t>
      </w:r>
    </w:p>
    <w:p w14:paraId="7CEA355B" w14:textId="77777777" w:rsidR="00496531" w:rsidRPr="00EB570A" w:rsidRDefault="009D1D37">
      <w:pPr>
        <w:tabs>
          <w:tab w:val="left" w:pos="8503"/>
        </w:tabs>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 efecto de sustentar lo anterior, no obsta mencionar </w:t>
      </w:r>
      <w:proofErr w:type="gramStart"/>
      <w:r w:rsidRPr="00EB570A">
        <w:rPr>
          <w:rFonts w:ascii="Palatino Linotype" w:eastAsia="Palatino Linotype" w:hAnsi="Palatino Linotype" w:cs="Palatino Linotype"/>
        </w:rPr>
        <w:t>que</w:t>
      </w:r>
      <w:proofErr w:type="gramEnd"/>
      <w:r w:rsidRPr="00EB570A">
        <w:rPr>
          <w:rFonts w:ascii="Palatino Linotype" w:eastAsia="Palatino Linotype" w:hAnsi="Palatino Linotype" w:cs="Palatino Linotype"/>
        </w:rPr>
        <w:t xml:space="preserve"> del análisis efectuado en la Ley General de Archivos, y la Ley Local, así como de los Lineamientos, no se advirtió la atribución para contar con el referido documento, siendo estos ordenamientos de publicación posterior a los Lineamientos para la Administración de Documentos en el Estado de México, por lo que no se advierte fuente obligacional para generar, administrar, o poseer el inventario topográfico.</w:t>
      </w:r>
    </w:p>
    <w:p w14:paraId="400DCEC2"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En lo referente a los puntos 8. 10, 8.11, 8.14, 8.15, 8.16 y 8.17, mediante los cuales se solicita información de los inventarios del acervo documental del archivo histórico, de transferencia secundaria, y de baja documental, el servidor público habilitado manifestó que no se contaba con los mismos, sin embargo, como ha sido expuesto los Sujetos Obligados deben contar los instrumentos de control y consulta archivísticos, como lo son los índices documentales, entre los que se encuentran los inventarios referidos, por ello es necesario que se emita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 para tener por satisfecho el derecho de acceso de la persona solicitante.</w:t>
      </w:r>
    </w:p>
    <w:p w14:paraId="6CC1B520"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Tocante a los puntos 8.18, 8,19 y 8.21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refirió que adjuntaba a la respuesta los formatos institucionales de los inventarios del archivo </w:t>
      </w:r>
      <w:r w:rsidRPr="00EB570A">
        <w:rPr>
          <w:rFonts w:ascii="Palatino Linotype" w:eastAsia="Palatino Linotype" w:hAnsi="Palatino Linotype" w:cs="Palatino Linotype"/>
        </w:rPr>
        <w:lastRenderedPageBreak/>
        <w:t xml:space="preserve">de trámite, de concentración y de transferencia primaria, no obstante, de la revisión efectuada en las constancias del expediente en el que se actúa, se advirtió que únicamente remitió el formato que corresponde al inventario del archivo de tramite como se observa a continuación: </w:t>
      </w:r>
    </w:p>
    <w:p w14:paraId="5E4E85DC"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137CC088" wp14:editId="33F2E84A">
            <wp:extent cx="5607050" cy="560705"/>
            <wp:effectExtent l="0" t="0" r="0" b="0"/>
            <wp:docPr id="9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5607050" cy="560705"/>
                    </a:xfrm>
                    <a:prstGeom prst="rect">
                      <a:avLst/>
                    </a:prstGeom>
                    <a:ln/>
                  </pic:spPr>
                </pic:pic>
              </a:graphicData>
            </a:graphic>
          </wp:inline>
        </w:drawing>
      </w:r>
    </w:p>
    <w:p w14:paraId="05721EDE"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tal virtud, solo puede tenerse por atendido el punto 8.18, mientras que para satisfacer los puntos 8.19 y 8.21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deberá remitir los formatos del inventario del archivo de concentración y del inventario de transferencia primaria, al haber reconocido de manera expresa que cuenta con ellos.</w:t>
      </w:r>
    </w:p>
    <w:p w14:paraId="0616EB3E"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Por cuanto hace a los puntos 8.20, 8.22 y 8.23,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manifestó que los formatos institucionales de los inventarios del archivo histórico, transferencia secundaria y de baja documental, no existían, siendo necesario en consecuencia que el Comité de Transparencia emita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 para tener por atendidos los requerimientos de información.</w:t>
      </w:r>
    </w:p>
    <w:p w14:paraId="384B4CA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 efecto de sustentar lo anterior, no obsta mencionar que en respuesta a los puntos 13.1 y 22.1 reconoció que cuenta con archivo histórico, asimismo que el archivo de concentración realiza la selección final de la documentación, por lo que se presume </w:t>
      </w:r>
      <w:r w:rsidRPr="00EB570A">
        <w:rPr>
          <w:rFonts w:ascii="Palatino Linotype" w:eastAsia="Palatino Linotype" w:hAnsi="Palatino Linotype" w:cs="Palatino Linotype"/>
        </w:rPr>
        <w:lastRenderedPageBreak/>
        <w:t xml:space="preserve">que debería contar con los respectivos formatos para el desempeño de dichas funciones. </w:t>
      </w:r>
      <w:r w:rsidRPr="00EB570A">
        <w:rPr>
          <w:rFonts w:ascii="Palatino Linotype" w:eastAsia="Palatino Linotype" w:hAnsi="Palatino Linotype" w:cs="Palatino Linotype"/>
        </w:rPr>
        <w:tab/>
      </w:r>
    </w:p>
    <w:tbl>
      <w:tblPr>
        <w:tblStyle w:val="af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6"/>
        <w:gridCol w:w="6172"/>
      </w:tblGrid>
      <w:tr w:rsidR="00EB570A" w:rsidRPr="00EB570A" w14:paraId="27B365B6" w14:textId="77777777">
        <w:tc>
          <w:tcPr>
            <w:tcW w:w="8828" w:type="dxa"/>
            <w:gridSpan w:val="2"/>
          </w:tcPr>
          <w:p w14:paraId="3BC8F6DE"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rPr>
              <w:t xml:space="preserve"> </w:t>
            </w:r>
            <w:r w:rsidRPr="00EB570A">
              <w:rPr>
                <w:rFonts w:ascii="Palatino Linotype" w:eastAsia="Palatino Linotype" w:hAnsi="Palatino Linotype" w:cs="Palatino Linotype"/>
                <w:b/>
                <w:sz w:val="20"/>
                <w:szCs w:val="20"/>
              </w:rPr>
              <w:t>9. GUÍA DE ARCHIVO DOCUMENTAL</w:t>
            </w:r>
          </w:p>
        </w:tc>
      </w:tr>
      <w:tr w:rsidR="00EB570A" w:rsidRPr="00EB570A" w14:paraId="62581466" w14:textId="77777777">
        <w:tc>
          <w:tcPr>
            <w:tcW w:w="2656" w:type="dxa"/>
            <w:vAlign w:val="center"/>
          </w:tcPr>
          <w:p w14:paraId="2851C066"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2" w:type="dxa"/>
            <w:vAlign w:val="center"/>
          </w:tcPr>
          <w:p w14:paraId="634ED541"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01CC9180" w14:textId="77777777">
        <w:tc>
          <w:tcPr>
            <w:tcW w:w="2656" w:type="dxa"/>
            <w:vAlign w:val="center"/>
          </w:tcPr>
          <w:p w14:paraId="68137B92"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9.1. ¿CUENTAN CON GUÍA DE ARCHIVO DOCUMENTAL COMO LO ESTABLECE EL ARTÍCULO DÉCIMO CUARTO DE LOS LINEAMIENTOS PARA LA ORGANIZACIÓN Y CONSERVACIÓN DE ARCHIVOS? </w:t>
            </w:r>
          </w:p>
        </w:tc>
        <w:tc>
          <w:tcPr>
            <w:tcW w:w="6172" w:type="dxa"/>
            <w:vMerge w:val="restart"/>
            <w:vAlign w:val="center"/>
          </w:tcPr>
          <w:p w14:paraId="4E788D2B" w14:textId="77777777" w:rsidR="00496531" w:rsidRPr="00EB570A" w:rsidRDefault="009D1D37">
            <w:pPr>
              <w:jc w:val="center"/>
              <w:rPr>
                <w:rFonts w:ascii="Palatino Linotype" w:eastAsia="Palatino Linotype" w:hAnsi="Palatino Linotype" w:cs="Palatino Linotype"/>
              </w:rPr>
            </w:pPr>
            <w:r w:rsidRPr="00EB570A">
              <w:object w:dxaOrig="5107" w:dyaOrig="385" w14:anchorId="08C63248">
                <v:shape id="_x0000_i1026" type="#_x0000_t75" style="width:255pt;height:19.5pt" o:ole="">
                  <v:imagedata r:id="rId24" o:title=""/>
                </v:shape>
                <o:OLEObject Type="Embed" ProgID="PBrush" ShapeID="_x0000_i1026" DrawAspect="Content" ObjectID="_1721070186" r:id="rId25"/>
              </w:object>
            </w:r>
          </w:p>
        </w:tc>
      </w:tr>
      <w:tr w:rsidR="00EB570A" w:rsidRPr="00EB570A" w14:paraId="19C89C31" w14:textId="77777777">
        <w:tc>
          <w:tcPr>
            <w:tcW w:w="2656" w:type="dxa"/>
            <w:vAlign w:val="center"/>
          </w:tcPr>
          <w:p w14:paraId="1FF69E0A"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9.2. ¿DESDE QUE AÑO CUENTAN CON GUÍA DE ARCHIVO DOCUMENTAL? </w:t>
            </w:r>
          </w:p>
        </w:tc>
        <w:tc>
          <w:tcPr>
            <w:tcW w:w="6172" w:type="dxa"/>
            <w:vMerge/>
            <w:vAlign w:val="center"/>
          </w:tcPr>
          <w:p w14:paraId="5319A480"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A58A0E4" w14:textId="77777777">
        <w:tc>
          <w:tcPr>
            <w:tcW w:w="2656" w:type="dxa"/>
            <w:vAlign w:val="center"/>
          </w:tcPr>
          <w:p w14:paraId="401CC789"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9.3. ¿TIENEN PUBLICADO EN SU PORTAL OFICIAL LA GUÍA DE ARCHIVO DOCUMENTAL COMO LO INDICA EL ARTÍCULO 70 FRACCIÓN XLV DE LA LEY GENERAL DE TRANSPARENCIA Y ACCESO A LA INFORMACIÓN PÚBLICA?</w:t>
            </w:r>
          </w:p>
        </w:tc>
        <w:tc>
          <w:tcPr>
            <w:tcW w:w="6172" w:type="dxa"/>
            <w:vMerge/>
            <w:vAlign w:val="center"/>
          </w:tcPr>
          <w:p w14:paraId="2B1FB467"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67D5C4E" w14:textId="77777777">
        <w:tc>
          <w:tcPr>
            <w:tcW w:w="2656" w:type="dxa"/>
            <w:vAlign w:val="center"/>
          </w:tcPr>
          <w:p w14:paraId="352143FD"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9.4. FORMATO INSTITUCIONAL DE LA GUÍA DE ARCHIVO DOCUMENTAL.</w:t>
            </w:r>
          </w:p>
        </w:tc>
        <w:tc>
          <w:tcPr>
            <w:tcW w:w="6172" w:type="dxa"/>
            <w:vMerge/>
            <w:vAlign w:val="center"/>
          </w:tcPr>
          <w:p w14:paraId="583A0FCF"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524AE996"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De conformidad con lo que establece el Lineamiento cuarto, fracción XXIV de los Lineamientos para la Organización y Conservación de Archivos, la guía de archivo </w:t>
      </w:r>
      <w:r w:rsidRPr="00EB570A">
        <w:rPr>
          <w:rFonts w:ascii="Palatino Linotype" w:eastAsia="Palatino Linotype" w:hAnsi="Palatino Linotype" w:cs="Palatino Linotype"/>
        </w:rPr>
        <w:lastRenderedPageBreak/>
        <w:t xml:space="preserve">documental es el esquema que contiene la descripción general de la documentación contenida en las 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sidRPr="00EB570A">
        <w:rPr>
          <w:rFonts w:ascii="Palatino Linotype" w:eastAsia="Palatino Linotype" w:hAnsi="Palatino Linotype" w:cs="Palatino Linotype"/>
          <w:b/>
        </w:rPr>
        <w:t>la descripción general contenida en las series documentales que conforman los archivos de trámite, de concentración e histórico</w:t>
      </w:r>
      <w:r w:rsidRPr="00EB570A">
        <w:rPr>
          <w:rFonts w:ascii="Palatino Linotype" w:eastAsia="Palatino Linotype" w:hAnsi="Palatino Linotype" w:cs="Palatino Linotype"/>
        </w:rPr>
        <w:t xml:space="preserve">, y; </w:t>
      </w:r>
      <w:r w:rsidRPr="00EB570A">
        <w:rPr>
          <w:rFonts w:ascii="Palatino Linotype" w:eastAsia="Palatino Linotype" w:hAnsi="Palatino Linotype" w:cs="Palatino Linotype"/>
          <w:b/>
        </w:rPr>
        <w:t>el nombre</w:t>
      </w:r>
      <w:r w:rsidRPr="00EB570A">
        <w:rPr>
          <w:rFonts w:ascii="Palatino Linotype" w:eastAsia="Palatino Linotype" w:hAnsi="Palatino Linotype" w:cs="Palatino Linotype"/>
        </w:rPr>
        <w:t xml:space="preserve">, </w:t>
      </w:r>
      <w:r w:rsidRPr="00EB570A">
        <w:rPr>
          <w:rFonts w:ascii="Palatino Linotype" w:eastAsia="Palatino Linotype" w:hAnsi="Palatino Linotype" w:cs="Palatino Linotype"/>
          <w:b/>
        </w:rPr>
        <w:t>cargo, dirección y correo electrónico del titular de cada una de las áreas responsables de la información</w:t>
      </w:r>
      <w:r w:rsidRPr="00EB570A">
        <w:rPr>
          <w:rFonts w:ascii="Palatino Linotype" w:eastAsia="Palatino Linotype" w:hAnsi="Palatino Linotype" w:cs="Palatino Linotype"/>
        </w:rPr>
        <w:t>.</w:t>
      </w:r>
    </w:p>
    <w:p w14:paraId="1EF003C0"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w:t>
      </w:r>
    </w:p>
    <w:p w14:paraId="78CC9192"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Aunado a lo anteriormente expuesto, dicha guía constituye una obligación de transparencia común aplicable a todos los sujetos obligados, lo anterior encuentra sustento en la siguiente disposición legal: </w:t>
      </w:r>
    </w:p>
    <w:p w14:paraId="5AF9906A" w14:textId="77777777" w:rsidR="00496531" w:rsidRPr="00EB570A" w:rsidRDefault="009D1D37">
      <w:pPr>
        <w:tabs>
          <w:tab w:val="left" w:pos="7938"/>
        </w:tabs>
        <w:spacing w:before="120" w:after="12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“Artículo 92. </w:t>
      </w:r>
      <w:r w:rsidRPr="00EB570A">
        <w:rPr>
          <w:rFonts w:ascii="Palatino Linotype" w:eastAsia="Palatino Linotype" w:hAnsi="Palatino Linotype" w:cs="Palatino Linotype"/>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260E72" w14:textId="77777777" w:rsidR="00496531" w:rsidRPr="00EB570A" w:rsidRDefault="009D1D37">
      <w:pPr>
        <w:tabs>
          <w:tab w:val="left" w:pos="7938"/>
        </w:tabs>
        <w:spacing w:before="120" w:after="120"/>
        <w:ind w:left="1134" w:right="900"/>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w:t>
      </w:r>
    </w:p>
    <w:p w14:paraId="56050062" w14:textId="77777777" w:rsidR="00496531" w:rsidRPr="00EB570A" w:rsidRDefault="009D1D37">
      <w:pPr>
        <w:tabs>
          <w:tab w:val="left" w:pos="7938"/>
        </w:tabs>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XLIX</w:t>
      </w:r>
      <w:r w:rsidRPr="00EB570A">
        <w:rPr>
          <w:rFonts w:ascii="Palatino Linotype" w:eastAsia="Palatino Linotype" w:hAnsi="Palatino Linotype" w:cs="Palatino Linotype"/>
          <w:i/>
          <w:sz w:val="22"/>
          <w:szCs w:val="22"/>
        </w:rPr>
        <w:t xml:space="preserve">. El catálogo de disposición y </w:t>
      </w:r>
      <w:r w:rsidRPr="00EB570A">
        <w:rPr>
          <w:rFonts w:ascii="Palatino Linotype" w:eastAsia="Palatino Linotype" w:hAnsi="Palatino Linotype" w:cs="Palatino Linotype"/>
          <w:b/>
          <w:i/>
          <w:sz w:val="22"/>
          <w:szCs w:val="22"/>
          <w:u w:val="single"/>
        </w:rPr>
        <w:t>guía de archivo documental</w:t>
      </w:r>
      <w:r w:rsidRPr="00EB570A">
        <w:rPr>
          <w:rFonts w:ascii="Palatino Linotype" w:eastAsia="Palatino Linotype" w:hAnsi="Palatino Linotype" w:cs="Palatino Linotype"/>
          <w:i/>
          <w:sz w:val="22"/>
          <w:szCs w:val="22"/>
        </w:rPr>
        <w:t>;”</w:t>
      </w:r>
    </w:p>
    <w:p w14:paraId="18EC88B2"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Asimismo, los Lineamientos Técnicos Generales para la publicación, homologación y estandarización de la información de las obligaciones establecidas en el Título </w:t>
      </w:r>
      <w:r w:rsidRPr="00EB570A">
        <w:rPr>
          <w:rFonts w:ascii="Palatino Linotype" w:eastAsia="Palatino Linotype" w:hAnsi="Palatino Linotype" w:cs="Palatino Linotype"/>
        </w:rPr>
        <w:lastRenderedPageBreak/>
        <w:t xml:space="preserve">Quinto y en la fracción IV del artículo 31 de la Ley General de Transparencia y Acceso a la Información Pública, que deben de difundir los sujetos obligados en los portales de Internet y en la Plataforma Nacional de Transparencia prevén lo siguiente: </w:t>
      </w:r>
    </w:p>
    <w:p w14:paraId="4544C704"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XLV</w:t>
      </w:r>
      <w:r w:rsidRPr="00EB570A">
        <w:rPr>
          <w:rFonts w:ascii="Palatino Linotype" w:eastAsia="Palatino Linotype" w:hAnsi="Palatino Linotype" w:cs="Palatino Linotype"/>
          <w:i/>
          <w:sz w:val="22"/>
          <w:szCs w:val="22"/>
        </w:rPr>
        <w:t xml:space="preserve">. El catálogo de disposición y </w:t>
      </w:r>
      <w:r w:rsidRPr="00EB570A">
        <w:rPr>
          <w:rFonts w:ascii="Palatino Linotype" w:eastAsia="Palatino Linotype" w:hAnsi="Palatino Linotype" w:cs="Palatino Linotype"/>
          <w:b/>
          <w:i/>
          <w:sz w:val="22"/>
          <w:szCs w:val="22"/>
          <w:u w:val="single"/>
        </w:rPr>
        <w:t>guía de archivo documental</w:t>
      </w:r>
      <w:r w:rsidRPr="00EB570A">
        <w:rPr>
          <w:rFonts w:ascii="Palatino Linotype" w:eastAsia="Palatino Linotype" w:hAnsi="Palatino Linotype" w:cs="Palatino Linotype"/>
          <w:i/>
          <w:sz w:val="22"/>
          <w:szCs w:val="22"/>
        </w:rPr>
        <w:t xml:space="preserve">; </w:t>
      </w:r>
    </w:p>
    <w:p w14:paraId="7A93C0B0"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14:paraId="115410C8"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I Cuadro general de clasificación archivística con los datos de los niveles de fondo, sección y serie, sin que esto excluya la posibilidad de que existan niveles intermedios, los cuales, serán identificados mediante una clave alfanumérica. </w:t>
      </w:r>
    </w:p>
    <w:p w14:paraId="61149169"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II Catálogo de disposición documental registro general y sistemático que establece los valores documentales, la vigencia documental, los plazos de conservación y la disposición documental y </w:t>
      </w:r>
    </w:p>
    <w:p w14:paraId="6D1B514B"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III 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14:paraId="4C0A9684"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u w:val="single"/>
        </w:rPr>
        <w:t>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w:t>
      </w:r>
      <w:r w:rsidRPr="00EB570A">
        <w:rPr>
          <w:rFonts w:ascii="Palatino Linotype" w:eastAsia="Palatino Linotype" w:hAnsi="Palatino Linotype" w:cs="Palatino Linotype"/>
          <w:i/>
          <w:sz w:val="22"/>
          <w:szCs w:val="22"/>
        </w:rPr>
        <w:t xml:space="preserve">; artículo 24 relativo al Programa Anual de Desarrollo Archivístico; artículo 26 que solicita la </w:t>
      </w:r>
      <w:r w:rsidRPr="00EB570A">
        <w:rPr>
          <w:rFonts w:ascii="Palatino Linotype" w:eastAsia="Palatino Linotype" w:hAnsi="Palatino Linotype" w:cs="Palatino Linotype"/>
          <w:i/>
          <w:sz w:val="22"/>
          <w:szCs w:val="22"/>
        </w:rPr>
        <w:lastRenderedPageBreak/>
        <w:t xml:space="preserve">elaboración del Informe Anual de cumplimiento del programa anual, y artículo 58 de los dictámenes y actas de baja documental y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14:paraId="4D3D31ED" w14:textId="77777777" w:rsidR="00496531" w:rsidRPr="00EB570A" w:rsidRDefault="009D1D37">
      <w:pPr>
        <w:spacing w:before="120" w:after="120"/>
        <w:ind w:left="851" w:right="902"/>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 xml:space="preserve">Periodo de actualización: anual </w:t>
      </w:r>
    </w:p>
    <w:p w14:paraId="3FB1211F" w14:textId="77777777" w:rsidR="00496531" w:rsidRPr="00EB570A" w:rsidRDefault="009D1D37">
      <w:pPr>
        <w:spacing w:before="120" w:after="120"/>
        <w:ind w:left="851" w:right="902"/>
        <w:jc w:val="both"/>
        <w:rPr>
          <w:rFonts w:ascii="Palatino Linotype" w:eastAsia="Palatino Linotype" w:hAnsi="Palatino Linotype" w:cs="Palatino Linotype"/>
          <w:b/>
          <w:i/>
          <w:sz w:val="22"/>
          <w:szCs w:val="22"/>
          <w:u w:val="single"/>
        </w:rPr>
      </w:pPr>
      <w:r w:rsidRPr="00EB570A">
        <w:rPr>
          <w:rFonts w:ascii="Palatino Linotype" w:eastAsia="Palatino Linotype" w:hAnsi="Palatino Linotype" w:cs="Palatino Linotype"/>
          <w:i/>
          <w:sz w:val="22"/>
          <w:szCs w:val="22"/>
        </w:rPr>
        <w:t xml:space="preserve">El Cuadro general de clasificación archivística, el Catálogo de disposición documental, los Inventarios documentales y </w:t>
      </w:r>
      <w:r w:rsidRPr="00EB570A">
        <w:rPr>
          <w:rFonts w:ascii="Palatino Linotype" w:eastAsia="Palatino Linotype" w:hAnsi="Palatino Linotype" w:cs="Palatino Linotype"/>
          <w:b/>
          <w:i/>
          <w:sz w:val="22"/>
          <w:szCs w:val="22"/>
          <w:u w:val="single"/>
        </w:rPr>
        <w:t xml:space="preserve">la Guía de archivo documental deberán publicarse durante los treinta días posteriores de que concluya el primer trimestre del ejercicio en curso. </w:t>
      </w:r>
    </w:p>
    <w:p w14:paraId="09507BCE"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14:paraId="6FAA43A2"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u w:val="single"/>
        </w:rPr>
        <w:t>Aplica a: todos los sujetos obligados”</w:t>
      </w:r>
      <w:r w:rsidRPr="00EB570A">
        <w:rPr>
          <w:rFonts w:ascii="Palatino Linotype" w:eastAsia="Palatino Linotype" w:hAnsi="Palatino Linotype" w:cs="Palatino Linotype"/>
          <w:i/>
          <w:sz w:val="22"/>
          <w:szCs w:val="22"/>
        </w:rPr>
        <w:t xml:space="preserve"> (Sic) (Énfasis añadido)</w:t>
      </w:r>
    </w:p>
    <w:p w14:paraId="71F187B9"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21" w:name="_heading=h.41mghml" w:colFirst="0" w:colLast="0"/>
      <w:bookmarkEnd w:id="21"/>
      <w:r w:rsidRPr="00EB570A">
        <w:rPr>
          <w:rFonts w:ascii="Palatino Linotype" w:eastAsia="Palatino Linotype" w:hAnsi="Palatino Linotype" w:cs="Palatino Linotype"/>
        </w:rPr>
        <w:t xml:space="preserve">No obstante de lo anterior, en el caso concreto, como se advierte en la tabla inserta, el Secretario del Ayuntamiento refirió que no se contaba la Guía de Archivo documental,  por lo que no dio respuesta  a los puntos 9.2, 9.3 y 9.4, al pronunciarse en sentido negativo en el primer supuesto, estimándose que para tener por atendidos los requerimientos de información se deberá emitir una declaratoria formal de la inexistencia del formato institucional de la Guía de archivo documental, en términos de lo que señala el artículo 19, tercer párrafo, 49, fracciones II y XIII; 169 </w:t>
      </w:r>
      <w:r w:rsidRPr="00EB570A">
        <w:rPr>
          <w:rFonts w:ascii="Palatino Linotype" w:eastAsia="Palatino Linotype" w:hAnsi="Palatino Linotype" w:cs="Palatino Linotype"/>
        </w:rPr>
        <w:lastRenderedPageBreak/>
        <w:t>y 170 de la Ley de Transparencia y Acceso a la Información Pública del Estado de México y Municipios.</w:t>
      </w:r>
    </w:p>
    <w:tbl>
      <w:tblPr>
        <w:tblStyle w:val="af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6"/>
        <w:gridCol w:w="6172"/>
      </w:tblGrid>
      <w:tr w:rsidR="00EB570A" w:rsidRPr="00EB570A" w14:paraId="585E2F36" w14:textId="77777777">
        <w:tc>
          <w:tcPr>
            <w:tcW w:w="8828" w:type="dxa"/>
            <w:gridSpan w:val="2"/>
            <w:vAlign w:val="center"/>
          </w:tcPr>
          <w:p w14:paraId="59F0B75F" w14:textId="77777777" w:rsidR="00496531" w:rsidRPr="00EB570A" w:rsidRDefault="009D1D37">
            <w:pPr>
              <w:tabs>
                <w:tab w:val="left" w:pos="8503"/>
              </w:tabs>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10. ÍNDICE DE EXPEDIENTES CLASIFICADOS COMO RESERVADOS </w:t>
            </w:r>
          </w:p>
          <w:p w14:paraId="02B79866" w14:textId="77777777" w:rsidR="00496531" w:rsidRPr="00EB570A" w:rsidRDefault="009D1D37">
            <w:pPr>
              <w:tabs>
                <w:tab w:val="left" w:pos="8503"/>
              </w:tabs>
              <w:spacing w:before="120" w:after="120"/>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sz w:val="20"/>
                <w:szCs w:val="20"/>
              </w:rPr>
              <w:t>CONFORME LO ESTABLECIDO EN EL ARTÍCULO 14 DE LA LEY GENERAL DE ARCHIVOS, ASÍ COMO EL ARTÍCULO DÉCIMO CUARTO DE LOS LINEAMIENTOS PARA LA ORGANIZACIÓN Y CONSERVACIÓN DE ARCHIVOS.</w:t>
            </w:r>
          </w:p>
        </w:tc>
      </w:tr>
      <w:tr w:rsidR="00EB570A" w:rsidRPr="00EB570A" w14:paraId="6E6EBC28" w14:textId="77777777">
        <w:tc>
          <w:tcPr>
            <w:tcW w:w="2656" w:type="dxa"/>
            <w:vAlign w:val="center"/>
          </w:tcPr>
          <w:p w14:paraId="30460044"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2" w:type="dxa"/>
            <w:vAlign w:val="center"/>
          </w:tcPr>
          <w:p w14:paraId="0884EC6D"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528084B6" w14:textId="77777777">
        <w:tc>
          <w:tcPr>
            <w:tcW w:w="2656" w:type="dxa"/>
            <w:vAlign w:val="center"/>
          </w:tcPr>
          <w:p w14:paraId="29352AF7"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10.1. ¿CUENTAN CON ÍNDICE DE EXPEDIENTES CLASIFICADOS COMO RESERVADOS?</w:t>
            </w:r>
          </w:p>
        </w:tc>
        <w:tc>
          <w:tcPr>
            <w:tcW w:w="6172" w:type="dxa"/>
            <w:vMerge w:val="restart"/>
            <w:vAlign w:val="center"/>
          </w:tcPr>
          <w:p w14:paraId="77BE16E0" w14:textId="77777777" w:rsidR="00496531" w:rsidRPr="00EB570A" w:rsidRDefault="009D1D37">
            <w:pPr>
              <w:jc w:val="center"/>
              <w:rPr>
                <w:rFonts w:ascii="Palatino Linotype" w:eastAsia="Palatino Linotype" w:hAnsi="Palatino Linotype" w:cs="Palatino Linotype"/>
              </w:rPr>
            </w:pPr>
            <w:r w:rsidRPr="00EB570A">
              <w:object w:dxaOrig="5944" w:dyaOrig="251" w14:anchorId="3683AE00">
                <v:shape id="_x0000_i1027" type="#_x0000_t75" style="width:297pt;height:12.75pt" o:ole="">
                  <v:imagedata r:id="rId26" o:title=""/>
                </v:shape>
                <o:OLEObject Type="Embed" ProgID="PBrush" ShapeID="_x0000_i1027" DrawAspect="Content" ObjectID="_1721070187" r:id="rId27"/>
              </w:object>
            </w:r>
          </w:p>
        </w:tc>
      </w:tr>
      <w:tr w:rsidR="00EB570A" w:rsidRPr="00EB570A" w14:paraId="282B0FDF" w14:textId="77777777">
        <w:tc>
          <w:tcPr>
            <w:tcW w:w="2656" w:type="dxa"/>
            <w:vAlign w:val="center"/>
          </w:tcPr>
          <w:p w14:paraId="27702557"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10.2. ¿DESDE QUE AÑO CUENTAN CON ÍNDICE DE EXPEDIENTES CLASIFICADOS COMO RESERVADOS? </w:t>
            </w:r>
          </w:p>
        </w:tc>
        <w:tc>
          <w:tcPr>
            <w:tcW w:w="6172" w:type="dxa"/>
            <w:vMerge/>
            <w:vAlign w:val="center"/>
          </w:tcPr>
          <w:p w14:paraId="145551AD"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0F8FD1E" w14:textId="77777777">
        <w:tc>
          <w:tcPr>
            <w:tcW w:w="2656" w:type="dxa"/>
            <w:vAlign w:val="center"/>
          </w:tcPr>
          <w:p w14:paraId="170CB66E"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10.3. ¿TIENEN PUBLICADO EL ÍNDICE DE EXPEDIENTES CLASIFICADOS COMO RESERVADOS COMO LO ESTABLECE EL ARTÍCULO 102 DE LA LEY GENERAL DE TRANSPARENCIA Y ACCESO A LA INFORMACIÓN PÚBLICA? </w:t>
            </w:r>
          </w:p>
        </w:tc>
        <w:tc>
          <w:tcPr>
            <w:tcW w:w="6172" w:type="dxa"/>
            <w:vMerge/>
            <w:vAlign w:val="center"/>
          </w:tcPr>
          <w:p w14:paraId="5DBF5A53"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BBB4A99" w14:textId="77777777">
        <w:tc>
          <w:tcPr>
            <w:tcW w:w="2656" w:type="dxa"/>
            <w:vAlign w:val="center"/>
          </w:tcPr>
          <w:p w14:paraId="3B132F02"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10.4. ¿EN DONDE TIENEN PUBLICADO EL ÍNDICE DE EXPEDIENTES CLASIFICADOS COMO RESERVADOS? </w:t>
            </w:r>
          </w:p>
        </w:tc>
        <w:tc>
          <w:tcPr>
            <w:tcW w:w="6172" w:type="dxa"/>
            <w:vMerge/>
            <w:vAlign w:val="center"/>
          </w:tcPr>
          <w:p w14:paraId="69FF21A9"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5B29D999"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Es de señalar que de conformidad con lo establecido en el artículo 14 de la Ley de Archivos y Administración de Documentos del Estado de México y Municipios, los </w:t>
      </w:r>
      <w:r w:rsidRPr="00EB570A">
        <w:rPr>
          <w:rFonts w:ascii="Palatino Linotype" w:eastAsia="Palatino Linotype" w:hAnsi="Palatino Linotype" w:cs="Palatino Linotype"/>
        </w:rPr>
        <w:lastRenderedPageBreak/>
        <w:t>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14:paraId="6F8DB2E6"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126</w:t>
      </w:r>
      <w:r w:rsidRPr="00EB570A">
        <w:rPr>
          <w:rFonts w:ascii="Palatino Linotype" w:eastAsia="Palatino Linotype" w:hAnsi="Palatino Linotype" w:cs="Palatino Linotype"/>
          <w:i/>
          <w:sz w:val="22"/>
          <w:szCs w:val="22"/>
        </w:rPr>
        <w:t>. Cada área del sujeto obligado elaborará un índice de los expedientes clasificados como reservados, por área responsable de la información y tema.</w:t>
      </w:r>
    </w:p>
    <w:p w14:paraId="2A15061C"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El índice deberá elaborarse semestralmente y publicarse</w:t>
      </w:r>
      <w:r w:rsidRPr="00EB570A">
        <w:rPr>
          <w:rFonts w:ascii="Palatino Linotype" w:eastAsia="Palatino Linotype" w:hAnsi="Palatino Linotype" w:cs="Palatino Linotype"/>
          <w:i/>
          <w:sz w:val="22"/>
          <w:szCs w:val="22"/>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03983106" w14:textId="77777777" w:rsidR="00496531" w:rsidRPr="00EB570A" w:rsidRDefault="009D1D37">
      <w:pP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Asimismo, no pasa desapercibido que los índices de los expedientes clasificados, encuadra en una obligación de transparencia común, tal como se aprecia a continuación:</w:t>
      </w:r>
    </w:p>
    <w:p w14:paraId="009D6649" w14:textId="77777777" w:rsidR="00496531" w:rsidRPr="00EB570A" w:rsidRDefault="009D1D37">
      <w:pPr>
        <w:spacing w:before="120" w:after="120"/>
        <w:ind w:left="851" w:right="70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9</w:t>
      </w:r>
      <w:r w:rsidRPr="00EB570A">
        <w:rPr>
          <w:rFonts w:ascii="Palatino Linotype" w:eastAsia="Palatino Linotype" w:hAnsi="Palatino Linotype" w:cs="Palatino Linotype"/>
          <w:i/>
          <w:sz w:val="22"/>
          <w:szCs w:val="22"/>
        </w:rPr>
        <w:t>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169AD5A" w14:textId="77777777" w:rsidR="00496531" w:rsidRPr="00EB570A" w:rsidRDefault="009D1D37">
      <w:pPr>
        <w:spacing w:before="120" w:after="120"/>
        <w:ind w:left="1134" w:right="709"/>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w:t>
      </w:r>
    </w:p>
    <w:p w14:paraId="3E2C1D54" w14:textId="77777777" w:rsidR="00496531" w:rsidRPr="00EB570A" w:rsidRDefault="009D1D37">
      <w:pPr>
        <w:spacing w:before="120" w:after="120"/>
        <w:ind w:left="1134" w:right="70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XIX</w:t>
      </w:r>
      <w:r w:rsidRPr="00EB570A">
        <w:rPr>
          <w:rFonts w:ascii="Palatino Linotype" w:eastAsia="Palatino Linotype" w:hAnsi="Palatino Linotype" w:cs="Palatino Linotype"/>
          <w:i/>
          <w:sz w:val="22"/>
          <w:szCs w:val="22"/>
        </w:rPr>
        <w:t>. Índices semestrales en formatos abiertos de los expedientes clasificados como reservados que cada sujeto obligado posee y maneja;</w:t>
      </w:r>
    </w:p>
    <w:p w14:paraId="3D6DF75F"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22" w:name="_heading=h.2grqrue" w:colFirst="0" w:colLast="0"/>
      <w:bookmarkEnd w:id="22"/>
      <w:r w:rsidRPr="00EB570A">
        <w:rPr>
          <w:rFonts w:ascii="Palatino Linotype" w:eastAsia="Palatino Linotype" w:hAnsi="Palatino Linotype" w:cs="Palatino Linotype"/>
        </w:rPr>
        <w:t xml:space="preserve">No obstante de lo anterior, en el caso concreto, el Secretario del Ayuntamiento refirió que no se contaba con índice de expedientes clasificados como reservados, por lo que no dio respuesta  a los puntos 10.2, 10.3 y 10.4, al pronunciarse en sentido negativo en el primer requerimiento, estimándose que para tener por atendidos los requerimientos de información se deberá emitir una declaratoria formal de la </w:t>
      </w:r>
      <w:r w:rsidRPr="00EB570A">
        <w:rPr>
          <w:rFonts w:ascii="Palatino Linotype" w:eastAsia="Palatino Linotype" w:hAnsi="Palatino Linotype" w:cs="Palatino Linotype"/>
        </w:rPr>
        <w:lastRenderedPageBreak/>
        <w:t>inexistencia de los índices de expedientes clasificados como reservados, en términos de lo que señala el artículo 19, tercer párrafo, 49, fracciones II y XIII; 169 y 170 de la Ley de Transparencia y Acceso a la Información Pública del Estado de México y Municipios.</w:t>
      </w:r>
    </w:p>
    <w:tbl>
      <w:tblPr>
        <w:tblStyle w:val="aff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173"/>
      </w:tblGrid>
      <w:tr w:rsidR="00EB570A" w:rsidRPr="00EB570A" w14:paraId="5DE019F3" w14:textId="77777777">
        <w:tc>
          <w:tcPr>
            <w:tcW w:w="2655" w:type="dxa"/>
            <w:vAlign w:val="center"/>
          </w:tcPr>
          <w:p w14:paraId="3EB7BD32"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3" w:type="dxa"/>
            <w:vAlign w:val="center"/>
          </w:tcPr>
          <w:p w14:paraId="29E1FE28"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7CFE8FA4" w14:textId="77777777">
        <w:tc>
          <w:tcPr>
            <w:tcW w:w="2655" w:type="dxa"/>
            <w:vAlign w:val="center"/>
          </w:tcPr>
          <w:p w14:paraId="79505BD0"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11.1 ¿CON CUÁNTAS UNIDADES ADMINISTRATIVAS CUENTAN?</w:t>
            </w:r>
          </w:p>
        </w:tc>
        <w:tc>
          <w:tcPr>
            <w:tcW w:w="6173" w:type="dxa"/>
            <w:vMerge w:val="restart"/>
            <w:vAlign w:val="center"/>
          </w:tcPr>
          <w:p w14:paraId="1ADF20EB" w14:textId="77777777" w:rsidR="00496531" w:rsidRPr="00EB570A" w:rsidRDefault="009D1D37">
            <w:pPr>
              <w:rPr>
                <w:rFonts w:ascii="Palatino Linotype" w:eastAsia="Palatino Linotype" w:hAnsi="Palatino Linotype" w:cs="Palatino Linotype"/>
              </w:rPr>
            </w:pPr>
            <w:r w:rsidRPr="00EB570A">
              <w:object w:dxaOrig="5944" w:dyaOrig="268" w14:anchorId="74B71887">
                <v:shape id="_x0000_i1028" type="#_x0000_t75" style="width:297pt;height:13.5pt" o:ole="">
                  <v:imagedata r:id="rId28" o:title=""/>
                </v:shape>
                <o:OLEObject Type="Embed" ProgID="PBrush" ShapeID="_x0000_i1028" DrawAspect="Content" ObjectID="_1721070188" r:id="rId29"/>
              </w:object>
            </w:r>
          </w:p>
        </w:tc>
      </w:tr>
      <w:tr w:rsidR="00EB570A" w:rsidRPr="00EB570A" w14:paraId="1394468F" w14:textId="77777777">
        <w:tc>
          <w:tcPr>
            <w:tcW w:w="2655" w:type="dxa"/>
            <w:vAlign w:val="center"/>
          </w:tcPr>
          <w:p w14:paraId="4CD9703A"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11.2 NÚMERO ARCHIVOS DE TRÁMITE CON LOS QUE SE CUENTA.</w:t>
            </w:r>
          </w:p>
        </w:tc>
        <w:tc>
          <w:tcPr>
            <w:tcW w:w="6173" w:type="dxa"/>
            <w:vMerge/>
            <w:vAlign w:val="center"/>
          </w:tcPr>
          <w:p w14:paraId="4CB33F68"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2ADA010" w14:textId="77777777">
        <w:tc>
          <w:tcPr>
            <w:tcW w:w="2655" w:type="dxa"/>
            <w:vAlign w:val="center"/>
          </w:tcPr>
          <w:p w14:paraId="3A63A441"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11.3. ¿CADA ARCHIVO DE TRÁMITE CUENTA CON UN RESPONSABLE COMO LO ESTABLECE EL ARTÍCULO 30 ÚLTIMO PÁRRAFO DE LA LEY GENERAL DE ARCHIVOS? </w:t>
            </w:r>
          </w:p>
        </w:tc>
        <w:tc>
          <w:tcPr>
            <w:tcW w:w="6173" w:type="dxa"/>
            <w:vMerge/>
            <w:vAlign w:val="center"/>
          </w:tcPr>
          <w:p w14:paraId="1BA13652"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50FE70E8" w14:textId="77777777">
        <w:tc>
          <w:tcPr>
            <w:tcW w:w="2655" w:type="dxa"/>
            <w:vAlign w:val="center"/>
          </w:tcPr>
          <w:p w14:paraId="29E2491A"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11.4. ¿CADA ARCHIVO DE TRÁMITE CUENTA CON SU INVENTARIO DE ARCHIVO DE TRÁMITE COMO LO ESTABLECE EL ARTÍCULO 13 FRACCIÓN III DE LA LEY GENERAL DE ARCHIVOS?</w:t>
            </w:r>
          </w:p>
        </w:tc>
        <w:tc>
          <w:tcPr>
            <w:tcW w:w="6173" w:type="dxa"/>
            <w:vMerge/>
            <w:vAlign w:val="center"/>
          </w:tcPr>
          <w:p w14:paraId="691B224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2C727BC6" w14:textId="77777777">
        <w:tc>
          <w:tcPr>
            <w:tcW w:w="2655" w:type="dxa"/>
            <w:vAlign w:val="center"/>
          </w:tcPr>
          <w:p w14:paraId="4C3E44D4"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11.5 ¿QUIÉN COORDINA LA OPERACIÓN DE LOS ARCHIVOS DE TRÁMITE?</w:t>
            </w:r>
          </w:p>
        </w:tc>
        <w:tc>
          <w:tcPr>
            <w:tcW w:w="6173" w:type="dxa"/>
            <w:vMerge/>
            <w:vAlign w:val="center"/>
          </w:tcPr>
          <w:p w14:paraId="0BE35CF9"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AF2A34F" w14:textId="77777777">
        <w:tc>
          <w:tcPr>
            <w:tcW w:w="2655" w:type="dxa"/>
            <w:vAlign w:val="center"/>
          </w:tcPr>
          <w:p w14:paraId="3F032110"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11.6. ¿LOS ARCHIVOS DE TRÁMITE ESTÁN REPRESENTADOS EN EL SISTEMA </w:t>
            </w:r>
            <w:r w:rsidRPr="00EB570A">
              <w:rPr>
                <w:rFonts w:ascii="Palatino Linotype" w:eastAsia="Palatino Linotype" w:hAnsi="Palatino Linotype" w:cs="Palatino Linotype"/>
                <w:sz w:val="20"/>
                <w:szCs w:val="20"/>
              </w:rPr>
              <w:lastRenderedPageBreak/>
              <w:t>INSTITUCIONAL DE ARCHIVOS COMO LO ESTABLECE EL ARTÍCULO 21 FRACCIÓN II INCISO b) DE LA LEY GENERAL DE ARCHIVOS Y EL ARTÍCULO NOVENO FRACCIÓN II INCISO b) DE LOS LINEAMIENTOS PARA LA ORGANIZACIÓN Y CONSERVACIÓN DE ARCHIVOS?</w:t>
            </w:r>
          </w:p>
        </w:tc>
        <w:tc>
          <w:tcPr>
            <w:tcW w:w="6173" w:type="dxa"/>
            <w:vMerge/>
            <w:vAlign w:val="center"/>
          </w:tcPr>
          <w:p w14:paraId="76183D3F"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C7892C5" w14:textId="77777777">
        <w:tc>
          <w:tcPr>
            <w:tcW w:w="2655" w:type="dxa"/>
            <w:vAlign w:val="center"/>
          </w:tcPr>
          <w:p w14:paraId="696FC645"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11.7. ¿LOS RESPONSABLES DE ARCHIVOS DE TRÁMITE CUENTAN CON LOS CONOCIMIENTOS, HABILIDADES, COMPETENCIAS Y EXPERIENCIA ARCHIVÍSTICOS ACORDES CON SU RESPONSABILIDAD, COMO LO ESTABLECE EL ARTÍCULO 30 ÚLTIMO PÁRRAFO DE LA LEY GENERAL DE ARCHIVOS?</w:t>
            </w:r>
          </w:p>
        </w:tc>
        <w:tc>
          <w:tcPr>
            <w:tcW w:w="6173" w:type="dxa"/>
            <w:vMerge/>
            <w:vAlign w:val="center"/>
          </w:tcPr>
          <w:p w14:paraId="0016243B"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68A3774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Como se advierte en la tabla inserta,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no proporcionó una respuesta concluyente a los requerimientos de información, por lo que es necesario realizar las siguientes presiones:</w:t>
      </w:r>
    </w:p>
    <w:p w14:paraId="62236250"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Por cuanto hace al punto 11.1 relativo al número de unidades administrativas, se señala que la Ley de Transparencia y Acceso a la Información Pública del Estado de México y Municipios establece como obligación de transparencia de oficio la relativa a la estructura orgánica, como se desprende del artículo 92 fracción II, que reza así:</w:t>
      </w:r>
    </w:p>
    <w:p w14:paraId="027F8583"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lastRenderedPageBreak/>
        <w:t>“</w:t>
      </w:r>
      <w:r w:rsidRPr="00EB570A">
        <w:rPr>
          <w:rFonts w:ascii="Palatino Linotype" w:eastAsia="Palatino Linotype" w:hAnsi="Palatino Linotype" w:cs="Palatino Linotype"/>
          <w:b/>
          <w:i/>
          <w:sz w:val="22"/>
          <w:szCs w:val="22"/>
        </w:rPr>
        <w:t>Artículo 92.</w:t>
      </w:r>
      <w:r w:rsidRPr="00EB570A">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319C06"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173B7D2F"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xml:space="preserve"> Su </w:t>
      </w:r>
      <w:r w:rsidRPr="00EB570A">
        <w:rPr>
          <w:rFonts w:ascii="Palatino Linotype" w:eastAsia="Palatino Linotype" w:hAnsi="Palatino Linotype" w:cs="Palatino Linotype"/>
          <w:b/>
          <w:i/>
          <w:sz w:val="22"/>
          <w:szCs w:val="22"/>
        </w:rPr>
        <w:t>estructura orgánica completa</w:t>
      </w:r>
      <w:r w:rsidRPr="00EB570A">
        <w:rPr>
          <w:rFonts w:ascii="Palatino Linotype" w:eastAsia="Palatino Linotype" w:hAnsi="Palatino Linotype" w:cs="Palatino Linotype"/>
          <w:i/>
          <w:sz w:val="22"/>
          <w:szCs w:val="22"/>
        </w:rPr>
        <w:t xml:space="preserve">, en un formato que permita vincular </w:t>
      </w:r>
      <w:r w:rsidRPr="00EB570A">
        <w:rPr>
          <w:rFonts w:ascii="Palatino Linotype" w:eastAsia="Palatino Linotype" w:hAnsi="Palatino Linotype" w:cs="Palatino Linotype"/>
          <w:b/>
          <w:i/>
          <w:sz w:val="22"/>
          <w:szCs w:val="22"/>
        </w:rPr>
        <w:t>cada parte de la estructura,</w:t>
      </w:r>
      <w:r w:rsidRPr="00EB570A">
        <w:rPr>
          <w:rFonts w:ascii="Palatino Linotype" w:eastAsia="Palatino Linotype" w:hAnsi="Palatino Linotype" w:cs="Palatino Linotype"/>
          <w:i/>
          <w:sz w:val="22"/>
          <w:szCs w:val="22"/>
        </w:rPr>
        <w:t xml:space="preserve"> las atribuciones y responsabilidades que le corresponden a cada servidor público, prestador de servicios profesionales o miembro de los sujetos obligados, de conformidad con las disposiciones jurídicas aplicables;”</w:t>
      </w:r>
    </w:p>
    <w:p w14:paraId="603E26F3"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De lo anterior se desprende que el </w:t>
      </w:r>
      <w:r w:rsidRPr="00EB570A">
        <w:rPr>
          <w:rFonts w:ascii="Palatino Linotype" w:eastAsia="Palatino Linotype" w:hAnsi="Palatino Linotype" w:cs="Palatino Linotype"/>
          <w:b/>
        </w:rPr>
        <w:t>Sujeto Obligado</w:t>
      </w:r>
      <w:r w:rsidRPr="00EB570A">
        <w:t xml:space="preserve"> </w:t>
      </w:r>
      <w:r w:rsidRPr="00EB570A">
        <w:rPr>
          <w:rFonts w:ascii="Palatino Linotype" w:eastAsia="Palatino Linotype" w:hAnsi="Palatino Linotype" w:cs="Palatino Linotype"/>
        </w:rPr>
        <w:t xml:space="preserve">cuenta con el deber de poner a disposición del público de manera permanente y actualizada, aquella información relacionada con su estructura orgánica, en la que se advierta cada parte de la misma, por lo que se presume que debe contar con el soporte documental en el que se advierta el número de unidades administrativas que lo integran, siendo procedente su entrega a la parte </w:t>
      </w:r>
      <w:r w:rsidRPr="00EB570A">
        <w:rPr>
          <w:rFonts w:ascii="Palatino Linotype" w:eastAsia="Palatino Linotype" w:hAnsi="Palatino Linotype" w:cs="Palatino Linotype"/>
          <w:b/>
        </w:rPr>
        <w:t xml:space="preserve">Recurrente, </w:t>
      </w:r>
      <w:r w:rsidRPr="00EB570A">
        <w:rPr>
          <w:rFonts w:ascii="Palatino Linotype" w:eastAsia="Palatino Linotype" w:hAnsi="Palatino Linotype" w:cs="Palatino Linotype"/>
        </w:rPr>
        <w:t>para satisfacer su derecho de acceso.</w:t>
      </w:r>
    </w:p>
    <w:p w14:paraId="4B691EEE"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No obstante, para el caso de que no se </w:t>
      </w:r>
      <w:proofErr w:type="gramStart"/>
      <w:r w:rsidRPr="00EB570A">
        <w:rPr>
          <w:rFonts w:ascii="Palatino Linotype" w:eastAsia="Palatino Linotype" w:hAnsi="Palatino Linotype" w:cs="Palatino Linotype"/>
        </w:rPr>
        <w:t>localizara</w:t>
      </w:r>
      <w:proofErr w:type="gramEnd"/>
      <w:r w:rsidRPr="00EB570A">
        <w:rPr>
          <w:rFonts w:ascii="Palatino Linotype" w:eastAsia="Palatino Linotype" w:hAnsi="Palatino Linotype" w:cs="Palatino Linotype"/>
        </w:rPr>
        <w:t xml:space="preserve"> la información, se deberá emitir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14:paraId="1AD46475"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a los numerales 11.2 y 11.3 relacionado con el número de archivos de trámite con los que cuenta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y el responsable de cada archivo de trámite,  el artículo 21, fracción II, inciso b) de la Ley General de Archivos y la Ley de Archivos y Administración de Documentos del Estado de México y Municipios, establece que el Sistema Institucional de Archivos debe integrarse por el archivo de </w:t>
      </w:r>
      <w:r w:rsidRPr="00EB570A">
        <w:rPr>
          <w:rFonts w:ascii="Palatino Linotype" w:eastAsia="Palatino Linotype" w:hAnsi="Palatino Linotype" w:cs="Palatino Linotype"/>
        </w:rPr>
        <w:lastRenderedPageBreak/>
        <w:t xml:space="preserve">trámite </w:t>
      </w:r>
      <w:r w:rsidRPr="00EB570A">
        <w:rPr>
          <w:rFonts w:ascii="Palatino Linotype" w:eastAsia="Palatino Linotype" w:hAnsi="Palatino Linotype" w:cs="Palatino Linotype"/>
          <w:b/>
          <w:u w:val="single"/>
        </w:rPr>
        <w:t>de cada área o unidad administrativa</w:t>
      </w:r>
      <w:r w:rsidRPr="00EB570A">
        <w:rPr>
          <w:rFonts w:ascii="Palatino Linotype" w:eastAsia="Palatino Linotype" w:hAnsi="Palatino Linotype" w:cs="Palatino Linotype"/>
        </w:rPr>
        <w:t xml:space="preserve">, como área operativa del dicho sistema, asimismo, el párrafo segundo del precepto legal referido dispone que los responsables de los archivos de trámite, son nombrados por el titular de cada área o unidad, en consecuencia, es dable ordenar el documento que dé cuenta del número de archivos de trámite con los que cuenta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atendiendo a su estructura orgánica, así como el del servidor público responsable de cada archivo de trámite. </w:t>
      </w:r>
    </w:p>
    <w:p w14:paraId="611EA7BB"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No obstante, para el caso de que no se </w:t>
      </w:r>
      <w:proofErr w:type="gramStart"/>
      <w:r w:rsidRPr="00EB570A">
        <w:rPr>
          <w:rFonts w:ascii="Palatino Linotype" w:eastAsia="Palatino Linotype" w:hAnsi="Palatino Linotype" w:cs="Palatino Linotype"/>
        </w:rPr>
        <w:t>llegara</w:t>
      </w:r>
      <w:proofErr w:type="gramEnd"/>
      <w:r w:rsidRPr="00EB570A">
        <w:rPr>
          <w:rFonts w:ascii="Palatino Linotype" w:eastAsia="Palatino Linotype" w:hAnsi="Palatino Linotype" w:cs="Palatino Linotype"/>
        </w:rPr>
        <w:t xml:space="preserve"> a localizar la información, deberá emitir la declaratoria formal de inexistencia, en los términos precisados en líneas anteriores.</w:t>
      </w:r>
    </w:p>
    <w:p w14:paraId="701598DB"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del punto 11.4, se deberán entregar los inventarios de archivo de trámite con los que cuenta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por área o unidad administrativa, en los términos previstos en el análisis del punto 8.2.</w:t>
      </w:r>
    </w:p>
    <w:p w14:paraId="0796074B"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Por cuanto hace al punto 11.5, mediante el cual se requiere saber quién coordina la operación de los archivos de trámite, el artículo 28 fracción IX de la Ley General de Archivos y la Ley de Archivos y Administración de Documentos del Estado de México y Municipios, dispone que el Área Coordinadora de Archivos</w:t>
      </w:r>
      <w:r w:rsidRPr="00EB570A">
        <w:rPr>
          <w:rFonts w:ascii="Palatino Linotype" w:eastAsia="Palatino Linotype" w:hAnsi="Palatino Linotype" w:cs="Palatino Linotype"/>
          <w:i/>
        </w:rPr>
        <w:t xml:space="preserve"> </w:t>
      </w:r>
      <w:r w:rsidRPr="00EB570A">
        <w:rPr>
          <w:rFonts w:ascii="Palatino Linotype" w:eastAsia="Palatino Linotype" w:hAnsi="Palatino Linotype" w:cs="Palatino Linotype"/>
          <w:i/>
          <w:u w:val="single"/>
        </w:rPr>
        <w:t>o equivalente</w:t>
      </w:r>
      <w:r w:rsidRPr="00EB570A">
        <w:rPr>
          <w:rFonts w:ascii="Palatino Linotype" w:eastAsia="Palatino Linotype" w:hAnsi="Palatino Linotype" w:cs="Palatino Linotype"/>
        </w:rPr>
        <w:t>, debe coordinar la operación de los archivos de trámite, concentración, y en su caso, histórico, como parte de sus funciones.</w:t>
      </w:r>
    </w:p>
    <w:p w14:paraId="21A273EE" w14:textId="77777777" w:rsidR="00496531" w:rsidRPr="00EB570A" w:rsidRDefault="009D1D37">
      <w:pP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Cabe resaltar que, en líneas anteriores, se advierte que la </w:t>
      </w:r>
      <w:proofErr w:type="gramStart"/>
      <w:r w:rsidRPr="00EB570A">
        <w:rPr>
          <w:rFonts w:ascii="Palatino Linotype" w:eastAsia="Palatino Linotype" w:hAnsi="Palatino Linotype" w:cs="Palatino Linotype"/>
        </w:rPr>
        <w:t>Secretaria</w:t>
      </w:r>
      <w:proofErr w:type="gramEnd"/>
      <w:r w:rsidRPr="00EB570A">
        <w:rPr>
          <w:rFonts w:ascii="Palatino Linotype" w:eastAsia="Palatino Linotype" w:hAnsi="Palatino Linotype" w:cs="Palatino Linotype"/>
        </w:rPr>
        <w:t xml:space="preserve"> del Ayuntamiento es el área encargada del archivo del Ayuntamiento, por lo que resulta oportuno ordenar la búsqueda del documento en el que conste el nombre del servidor o los servidores públicos que tienen asignada dicha función, pudiendo ser, </w:t>
      </w:r>
      <w:r w:rsidRPr="00EB570A">
        <w:rPr>
          <w:rFonts w:ascii="Palatino Linotype" w:eastAsia="Palatino Linotype" w:hAnsi="Palatino Linotype" w:cs="Palatino Linotype"/>
        </w:rPr>
        <w:lastRenderedPageBreak/>
        <w:t>de manera enunciativa, más no limitativa oficios, circulares, memorándums, o cualquier documento análogo, de conformidad con el Criterio 16/17 citado con antelación.</w:t>
      </w:r>
    </w:p>
    <w:p w14:paraId="70464753"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No obstante, para el caso de que no se </w:t>
      </w:r>
      <w:proofErr w:type="gramStart"/>
      <w:r w:rsidRPr="00EB570A">
        <w:rPr>
          <w:rFonts w:ascii="Palatino Linotype" w:eastAsia="Palatino Linotype" w:hAnsi="Palatino Linotype" w:cs="Palatino Linotype"/>
        </w:rPr>
        <w:t>llegara</w:t>
      </w:r>
      <w:proofErr w:type="gramEnd"/>
      <w:r w:rsidRPr="00EB570A">
        <w:rPr>
          <w:rFonts w:ascii="Palatino Linotype" w:eastAsia="Palatino Linotype" w:hAnsi="Palatino Linotype" w:cs="Palatino Linotype"/>
        </w:rPr>
        <w:t xml:space="preserve"> a localizar la información, deberá emitir la declaratoria formal de inexistencia, en los términos precisados en líneas anteriores.</w:t>
      </w:r>
    </w:p>
    <w:p w14:paraId="532B417F" w14:textId="77777777" w:rsidR="00496531" w:rsidRPr="00EB570A" w:rsidRDefault="009D1D37">
      <w:pPr>
        <w:spacing w:before="240" w:after="240" w:line="360" w:lineRule="auto"/>
        <w:ind w:right="51"/>
        <w:jc w:val="both"/>
        <w:rPr>
          <w:rFonts w:ascii="Palatino Linotype" w:eastAsia="Palatino Linotype" w:hAnsi="Palatino Linotype" w:cs="Palatino Linotype"/>
          <w:shd w:val="clear" w:color="auto" w:fill="FF9900"/>
        </w:rPr>
      </w:pPr>
      <w:r w:rsidRPr="00EB570A">
        <w:rPr>
          <w:rFonts w:ascii="Palatino Linotype" w:eastAsia="Palatino Linotype" w:hAnsi="Palatino Linotype" w:cs="Palatino Linotype"/>
        </w:rPr>
        <w:t>En el punto 11.6, mediante el cual se requirió la representación del archivo de trámite en el Sistema Institucional de Archivos, conviene mencionar que tanto la de la Ley General de Archivos como la Ley Local, en su artículo 21, párrafo primero señalan que el Sistema Institucional de Archivos debe integrarse de la siguiente forma:</w:t>
      </w:r>
    </w:p>
    <w:p w14:paraId="3D7C9933"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21.</w:t>
      </w:r>
      <w:r w:rsidRPr="00EB570A">
        <w:rPr>
          <w:rFonts w:ascii="Palatino Linotype" w:eastAsia="Palatino Linotype" w:hAnsi="Palatino Linotype" w:cs="Palatino Linotype"/>
          <w:i/>
          <w:sz w:val="22"/>
          <w:szCs w:val="22"/>
        </w:rPr>
        <w:t xml:space="preserve"> El Sistema Institucional de cada Sujeto Obligado deberá integrarse por: </w:t>
      </w:r>
    </w:p>
    <w:p w14:paraId="700E213A"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Un Área Coordinadora de Archivos, y </w:t>
      </w:r>
    </w:p>
    <w:p w14:paraId="691D96E5"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xml:space="preserve"> Las Áreas Operativas siguientes: </w:t>
      </w:r>
    </w:p>
    <w:p w14:paraId="2F32AD87" w14:textId="77777777" w:rsidR="00496531" w:rsidRPr="00EB570A" w:rsidRDefault="009D1D37">
      <w:pPr>
        <w:spacing w:before="120" w:after="120"/>
        <w:ind w:left="1418"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w:t>
      </w:r>
      <w:r w:rsidRPr="00EB570A">
        <w:rPr>
          <w:rFonts w:ascii="Palatino Linotype" w:eastAsia="Palatino Linotype" w:hAnsi="Palatino Linotype" w:cs="Palatino Linotype"/>
          <w:i/>
          <w:sz w:val="22"/>
          <w:szCs w:val="22"/>
        </w:rPr>
        <w:t xml:space="preserve"> De correspondencia; </w:t>
      </w:r>
    </w:p>
    <w:p w14:paraId="4637E1D2" w14:textId="77777777" w:rsidR="00496531" w:rsidRPr="00EB570A" w:rsidRDefault="009D1D37">
      <w:pPr>
        <w:spacing w:before="120" w:after="120"/>
        <w:ind w:left="1418"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b) Archivo de Trámite, por área o unidad administrativa</w:t>
      </w:r>
      <w:r w:rsidRPr="00EB570A">
        <w:rPr>
          <w:rFonts w:ascii="Palatino Linotype" w:eastAsia="Palatino Linotype" w:hAnsi="Palatino Linotype" w:cs="Palatino Linotype"/>
          <w:i/>
          <w:sz w:val="22"/>
          <w:szCs w:val="22"/>
        </w:rPr>
        <w:t>;</w:t>
      </w:r>
    </w:p>
    <w:p w14:paraId="68DEFD98" w14:textId="77777777" w:rsidR="00496531" w:rsidRPr="00EB570A" w:rsidRDefault="009D1D37">
      <w:pPr>
        <w:spacing w:before="120" w:after="120"/>
        <w:ind w:left="1418"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c)</w:t>
      </w:r>
      <w:r w:rsidRPr="00EB570A">
        <w:rPr>
          <w:rFonts w:ascii="Palatino Linotype" w:eastAsia="Palatino Linotype" w:hAnsi="Palatino Linotype" w:cs="Palatino Linotype"/>
          <w:i/>
          <w:sz w:val="22"/>
          <w:szCs w:val="22"/>
        </w:rPr>
        <w:t xml:space="preserve"> Archivo de Concentración, y </w:t>
      </w:r>
    </w:p>
    <w:p w14:paraId="4DB394EC" w14:textId="77777777" w:rsidR="00496531" w:rsidRPr="00EB570A" w:rsidRDefault="009D1D37">
      <w:pPr>
        <w:spacing w:before="120" w:after="120"/>
        <w:ind w:left="1418" w:right="902"/>
        <w:jc w:val="both"/>
        <w:rPr>
          <w:rFonts w:ascii="Palatino Linotype" w:eastAsia="Palatino Linotype" w:hAnsi="Palatino Linotype" w:cs="Palatino Linotype"/>
          <w:i/>
          <w:sz w:val="22"/>
          <w:szCs w:val="22"/>
          <w:shd w:val="clear" w:color="auto" w:fill="FF9900"/>
        </w:rPr>
      </w:pPr>
      <w:r w:rsidRPr="00EB570A">
        <w:rPr>
          <w:rFonts w:ascii="Palatino Linotype" w:eastAsia="Palatino Linotype" w:hAnsi="Palatino Linotype" w:cs="Palatino Linotype"/>
          <w:b/>
          <w:i/>
          <w:sz w:val="22"/>
          <w:szCs w:val="22"/>
        </w:rPr>
        <w:t>d</w:t>
      </w:r>
      <w:r w:rsidRPr="00EB570A">
        <w:rPr>
          <w:rFonts w:ascii="Palatino Linotype" w:eastAsia="Palatino Linotype" w:hAnsi="Palatino Linotype" w:cs="Palatino Linotype"/>
          <w:i/>
          <w:sz w:val="22"/>
          <w:szCs w:val="22"/>
        </w:rPr>
        <w:t>) Archivo Histórico, en su caso, sujeto a la capacidad presupuestal y técnica del Sujeto Obligado.”</w:t>
      </w:r>
    </w:p>
    <w:p w14:paraId="7D65005E" w14:textId="77777777" w:rsidR="00496531" w:rsidRPr="00EB570A" w:rsidRDefault="009D1D37">
      <w:pPr>
        <w:spacing w:before="120" w:after="12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Como se advierte que el archivo de trámite de cada área o unidad administrativa, debe formar parte del referido Sistema, por lo que si en el caso concreto,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informó que a la fecha el Sistema Institucional de Archivos se encontraba em proceso, es evidente que no se encuentra en posibilidad de atender favorablemente lo solicitado, siendo suficiente la declaratoria de inexistencia que se </w:t>
      </w:r>
      <w:r w:rsidRPr="00EB570A">
        <w:rPr>
          <w:rFonts w:ascii="Palatino Linotype" w:eastAsia="Palatino Linotype" w:hAnsi="Palatino Linotype" w:cs="Palatino Linotype"/>
        </w:rPr>
        <w:lastRenderedPageBreak/>
        <w:t>ordena respecto de la instauración del Sistema Instruccional de Archivos para tener por atendido el punto en estudio.</w:t>
      </w:r>
    </w:p>
    <w:p w14:paraId="26CBFFCD" w14:textId="77777777" w:rsidR="00496531" w:rsidRPr="00EB570A" w:rsidRDefault="009D1D37">
      <w:pPr>
        <w:spacing w:before="120" w:after="120" w:line="360" w:lineRule="auto"/>
        <w:ind w:right="49"/>
        <w:jc w:val="both"/>
        <w:rPr>
          <w:rFonts w:ascii="Palatino Linotype" w:eastAsia="Palatino Linotype" w:hAnsi="Palatino Linotype" w:cs="Palatino Linotype"/>
          <w:shd w:val="clear" w:color="auto" w:fill="FF9900"/>
        </w:rPr>
      </w:pPr>
      <w:r w:rsidRPr="00EB570A">
        <w:rPr>
          <w:rFonts w:ascii="Palatino Linotype" w:eastAsia="Palatino Linotype" w:hAnsi="Palatino Linotype" w:cs="Palatino Linotype"/>
        </w:rPr>
        <w:t xml:space="preserve">reconoció que actualmente ya cuenta con el Sistema Institucional de Archivos, como </w:t>
      </w:r>
    </w:p>
    <w:p w14:paraId="7B211371"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Por otro lado para satisfacer el cuestionamiento del punto 11.7 relativo a si los responsables de archivos de trámite 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del artículo 30 de la Ley General de Archivos y la Ley Local, pudiendo ser, de manera enunciativa, más no limitativa, el </w:t>
      </w:r>
      <w:proofErr w:type="spellStart"/>
      <w:r w:rsidRPr="00EB570A">
        <w:rPr>
          <w:rFonts w:ascii="Palatino Linotype" w:eastAsia="Palatino Linotype" w:hAnsi="Palatino Linotype" w:cs="Palatino Linotype"/>
        </w:rPr>
        <w:t>curriculum</w:t>
      </w:r>
      <w:proofErr w:type="spellEnd"/>
      <w:r w:rsidRPr="00EB570A">
        <w:rPr>
          <w:rFonts w:ascii="Palatino Linotype" w:eastAsia="Palatino Linotype" w:hAnsi="Palatino Linotype" w:cs="Palatino Linotype"/>
        </w:rPr>
        <w:t xml:space="preserve"> vitae, en versión pública.</w:t>
      </w:r>
    </w:p>
    <w:p w14:paraId="3EF3CA31"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 efecto de sustentar lo anterior, se es oportuno señalar que el concepto </w:t>
      </w:r>
      <w:r w:rsidRPr="00EB570A">
        <w:rPr>
          <w:rFonts w:ascii="Palatino Linotype" w:eastAsia="Palatino Linotype" w:hAnsi="Palatino Linotype" w:cs="Palatino Linotype"/>
          <w:i/>
        </w:rPr>
        <w:t xml:space="preserve">currículum, </w:t>
      </w:r>
      <w:r w:rsidRPr="00EB570A">
        <w:rPr>
          <w:rFonts w:ascii="Palatino Linotype" w:eastAsia="Palatino Linotype" w:hAnsi="Palatino Linotype" w:cs="Palatino Linotype"/>
        </w:rPr>
        <w:t>es una locución latina que significa “</w:t>
      </w:r>
      <w:r w:rsidRPr="00EB570A">
        <w:rPr>
          <w:rFonts w:ascii="Palatino Linotype" w:eastAsia="Palatino Linotype" w:hAnsi="Palatino Linotype" w:cs="Palatino Linotype"/>
          <w:i/>
        </w:rPr>
        <w:t>carrera de vida</w:t>
      </w:r>
      <w:r w:rsidRPr="00EB570A">
        <w:rPr>
          <w:rFonts w:ascii="Palatino Linotype" w:eastAsia="Palatino Linotype" w:hAnsi="Palatino Linotype" w:cs="Palatino Linotype"/>
        </w:rPr>
        <w:t xml:space="preserve">”, por su lado, la Real Academia Española, lo define como a continuación se cita:  </w:t>
      </w:r>
    </w:p>
    <w:p w14:paraId="29A08242"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sz w:val="22"/>
          <w:szCs w:val="22"/>
        </w:rPr>
        <w:t>“</w:t>
      </w:r>
      <w:r w:rsidRPr="00EB570A">
        <w:rPr>
          <w:rFonts w:ascii="Palatino Linotype" w:eastAsia="Palatino Linotype" w:hAnsi="Palatino Linotype" w:cs="Palatino Linotype"/>
          <w:i/>
          <w:sz w:val="22"/>
          <w:szCs w:val="22"/>
        </w:rPr>
        <w:t xml:space="preserve">Relación de los títulos, honores, cargos, trabajos realizados, datos biográficos, </w:t>
      </w:r>
      <w:proofErr w:type="spellStart"/>
      <w:r w:rsidRPr="00EB570A">
        <w:rPr>
          <w:rFonts w:ascii="Palatino Linotype" w:eastAsia="Palatino Linotype" w:hAnsi="Palatino Linotype" w:cs="Palatino Linotype"/>
          <w:i/>
          <w:sz w:val="22"/>
          <w:szCs w:val="22"/>
        </w:rPr>
        <w:t>etc</w:t>
      </w:r>
      <w:proofErr w:type="spellEnd"/>
      <w:r w:rsidRPr="00EB570A">
        <w:rPr>
          <w:rFonts w:ascii="Palatino Linotype" w:eastAsia="Palatino Linotype" w:hAnsi="Palatino Linotype" w:cs="Palatino Linotype"/>
          <w:i/>
          <w:sz w:val="22"/>
          <w:szCs w:val="22"/>
        </w:rPr>
        <w:t>, que califican a una persona”</w:t>
      </w:r>
    </w:p>
    <w:p w14:paraId="0DB1EA42"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Lo que permite determinar que dicho soporte documenta hacer constar los estudios realizados o bien el nivel académico, así como la experiencia laboral de los servidores públicos.</w:t>
      </w:r>
    </w:p>
    <w:p w14:paraId="7D749601"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w:t>
      </w:r>
      <w:r w:rsidRPr="00EB570A">
        <w:rPr>
          <w:rFonts w:ascii="Palatino Linotype" w:eastAsia="Palatino Linotype" w:hAnsi="Palatino Linotype" w:cs="Palatino Linotype"/>
        </w:rPr>
        <w:lastRenderedPageBreak/>
        <w:t>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7CAB8EC2" w14:textId="77777777" w:rsidR="00496531" w:rsidRPr="00EB570A" w:rsidRDefault="009D1D37">
      <w:pPr>
        <w:spacing w:after="12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Currículum Vitae de servidores públicos</w:t>
      </w:r>
      <w:r w:rsidRPr="00EB570A">
        <w:rPr>
          <w:rFonts w:ascii="Palatino Linotype" w:eastAsia="Palatino Linotype" w:hAnsi="Palatino Linotype" w:cs="Palatino Linotype"/>
          <w:i/>
          <w:sz w:val="22"/>
          <w:szCs w:val="22"/>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w:t>
      </w:r>
    </w:p>
    <w:p w14:paraId="5C90A5FB" w14:textId="77777777" w:rsidR="00496531" w:rsidRPr="00EB570A" w:rsidRDefault="009D1D37">
      <w:pPr>
        <w:spacing w:after="120"/>
        <w:ind w:left="851" w:right="1043"/>
        <w:jc w:val="both"/>
        <w:rPr>
          <w:rFonts w:ascii="Palatino Linotype" w:eastAsia="Palatino Linotype" w:hAnsi="Palatino Linotype" w:cs="Palatino Linotype"/>
          <w:i/>
          <w:sz w:val="28"/>
          <w:szCs w:val="28"/>
          <w:u w:val="single"/>
        </w:rPr>
      </w:pPr>
      <w:r w:rsidRPr="00EB570A">
        <w:rPr>
          <w:rFonts w:ascii="Palatino Linotype" w:eastAsia="Palatino Linotype" w:hAnsi="Palatino Linotype" w:cs="Palatino Linotype"/>
          <w:i/>
          <w:sz w:val="22"/>
          <w:szCs w:val="22"/>
        </w:rPr>
        <w:t xml:space="preserve">En esa tesitura, entre los datos personales del currículum vitae de un servidor público susceptibles de hacerse del conocimiento público, ante una solicitud de acceso, </w:t>
      </w:r>
      <w:r w:rsidRPr="00EB570A">
        <w:rPr>
          <w:rFonts w:ascii="Palatino Linotype" w:eastAsia="Palatino Linotype" w:hAnsi="Palatino Linotype" w:cs="Palatino Linotype"/>
          <w:b/>
          <w:i/>
          <w:sz w:val="22"/>
          <w:szCs w:val="22"/>
        </w:rPr>
        <w:t>se encuentran los relativos a su trayectoria académica, profesional, laboral, así como todos aquellos que acrediten su capacidad, habilidades o pericia para ocupar el cargo público</w:t>
      </w: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sz w:val="22"/>
          <w:szCs w:val="22"/>
        </w:rPr>
        <w:t>”</w:t>
      </w:r>
    </w:p>
    <w:p w14:paraId="343C719D" w14:textId="77777777" w:rsidR="00496531" w:rsidRPr="00EB570A" w:rsidRDefault="009D1D37">
      <w:pPr>
        <w:spacing w:before="240" w:after="36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w:t>
      </w:r>
      <w:r w:rsidRPr="00EB570A">
        <w:rPr>
          <w:rFonts w:ascii="Palatino Linotype" w:eastAsia="Palatino Linotype" w:hAnsi="Palatino Linotype" w:cs="Palatino Linotype"/>
          <w:i/>
        </w:rPr>
        <w:t>contribuye a la evaluación de sus aptitudes de acuerdo a su nivel profesional y laboral</w:t>
      </w:r>
      <w:r w:rsidRPr="00EB570A">
        <w:rPr>
          <w:rFonts w:ascii="Palatino Linotype" w:eastAsia="Palatino Linotype" w:hAnsi="Palatino Linotype" w:cs="Palatino Linotype"/>
        </w:rPr>
        <w:t xml:space="preserve">, para el </w:t>
      </w:r>
      <w:r w:rsidRPr="00EB570A">
        <w:rPr>
          <w:rFonts w:ascii="Palatino Linotype" w:eastAsia="Palatino Linotype" w:hAnsi="Palatino Linotype" w:cs="Palatino Linotype"/>
        </w:rPr>
        <w:lastRenderedPageBreak/>
        <w:t>desempeño de sus funciones  en el cargo que ostenten, razón que resulta suficiente para que sean de conocimiento público.</w:t>
      </w:r>
    </w:p>
    <w:p w14:paraId="0DDF6F4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Desde esta perspectiva, se considera que a través del </w:t>
      </w:r>
      <w:proofErr w:type="spellStart"/>
      <w:r w:rsidRPr="00EB570A">
        <w:rPr>
          <w:rFonts w:ascii="Palatino Linotype" w:eastAsia="Palatino Linotype" w:hAnsi="Palatino Linotype" w:cs="Palatino Linotype"/>
        </w:rPr>
        <w:t>curriculum</w:t>
      </w:r>
      <w:proofErr w:type="spellEnd"/>
      <w:r w:rsidRPr="00EB570A">
        <w:rPr>
          <w:rFonts w:ascii="Palatino Linotype" w:eastAsia="Palatino Linotype" w:hAnsi="Palatino Linotype" w:cs="Palatino Linotype"/>
        </w:rPr>
        <w:t xml:space="preserve"> vitae, previo análisis que efectúe del mismo, la particular podrá advertir información relacionada con la formación académica y trayectoria profesional, toda vez que su pretensión se centra en saber si los servidores públicos responsables de los archivos de trámite cuentan con conocimientos, habilidades, competencias y experiencia archivísticos.</w:t>
      </w:r>
    </w:p>
    <w:p w14:paraId="4FBD9997"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No obstante, para el caso de que no se </w:t>
      </w:r>
      <w:proofErr w:type="gramStart"/>
      <w:r w:rsidRPr="00EB570A">
        <w:rPr>
          <w:rFonts w:ascii="Palatino Linotype" w:eastAsia="Palatino Linotype" w:hAnsi="Palatino Linotype" w:cs="Palatino Linotype"/>
        </w:rPr>
        <w:t>llegara</w:t>
      </w:r>
      <w:proofErr w:type="gramEnd"/>
      <w:r w:rsidRPr="00EB570A">
        <w:rPr>
          <w:rFonts w:ascii="Palatino Linotype" w:eastAsia="Palatino Linotype" w:hAnsi="Palatino Linotype" w:cs="Palatino Linotype"/>
        </w:rPr>
        <w:t xml:space="preserve"> a localizar la información, deberá emitir la declaratoria formal de inexistencia, en los términos precisados en líneas anteriores.</w:t>
      </w:r>
    </w:p>
    <w:tbl>
      <w:tblPr>
        <w:tblStyle w:val="af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6"/>
        <w:gridCol w:w="6172"/>
      </w:tblGrid>
      <w:tr w:rsidR="00EB570A" w:rsidRPr="00EB570A" w14:paraId="77AB54D3" w14:textId="77777777">
        <w:tc>
          <w:tcPr>
            <w:tcW w:w="8828" w:type="dxa"/>
            <w:gridSpan w:val="2"/>
          </w:tcPr>
          <w:p w14:paraId="37BA0DAC"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12. ARCHIVO DE CONCENTRACIÓN</w:t>
            </w:r>
          </w:p>
        </w:tc>
      </w:tr>
      <w:tr w:rsidR="00EB570A" w:rsidRPr="00EB570A" w14:paraId="47DAC5CC" w14:textId="77777777">
        <w:tc>
          <w:tcPr>
            <w:tcW w:w="2656" w:type="dxa"/>
            <w:vAlign w:val="center"/>
          </w:tcPr>
          <w:p w14:paraId="02E21E96"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2" w:type="dxa"/>
            <w:vAlign w:val="center"/>
          </w:tcPr>
          <w:p w14:paraId="37BC24C1"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1316D342" w14:textId="77777777">
        <w:tc>
          <w:tcPr>
            <w:tcW w:w="2656" w:type="dxa"/>
            <w:vAlign w:val="center"/>
          </w:tcPr>
          <w:p w14:paraId="2EE3111B"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12.1. ¿CUENTAN CON ARCHIVO DE CONCENTRACIÓN? </w:t>
            </w:r>
          </w:p>
        </w:tc>
        <w:tc>
          <w:tcPr>
            <w:tcW w:w="6172" w:type="dxa"/>
            <w:vMerge w:val="restart"/>
            <w:vAlign w:val="center"/>
          </w:tcPr>
          <w:p w14:paraId="58140529" w14:textId="77777777" w:rsidR="00496531" w:rsidRPr="00EB570A" w:rsidRDefault="009D1D37">
            <w:pPr>
              <w:jc w:val="center"/>
              <w:rPr>
                <w:rFonts w:ascii="Palatino Linotype" w:eastAsia="Palatino Linotype" w:hAnsi="Palatino Linotype" w:cs="Palatino Linotype"/>
              </w:rPr>
            </w:pPr>
            <w:r w:rsidRPr="00EB570A">
              <w:object w:dxaOrig="5944" w:dyaOrig="3516" w14:anchorId="2F34EDC7">
                <v:shape id="_x0000_i1029" type="#_x0000_t75" style="width:297pt;height:175.5pt" o:ole="">
                  <v:imagedata r:id="rId30" o:title=""/>
                </v:shape>
                <o:OLEObject Type="Embed" ProgID="PBrush" ShapeID="_x0000_i1029" DrawAspect="Content" ObjectID="_1721070189" r:id="rId31"/>
              </w:object>
            </w:r>
          </w:p>
        </w:tc>
      </w:tr>
      <w:tr w:rsidR="00EB570A" w:rsidRPr="00EB570A" w14:paraId="2AE0E3CE" w14:textId="77777777">
        <w:tc>
          <w:tcPr>
            <w:tcW w:w="2656" w:type="dxa"/>
            <w:vAlign w:val="center"/>
          </w:tcPr>
          <w:p w14:paraId="6DB34AE3"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12.2. ¿EL ARCHIVO DE CONCENTRACIÓN CUENTA CON INVENTARIO DE SU ACERVO DOCUMENTAL? </w:t>
            </w:r>
          </w:p>
        </w:tc>
        <w:tc>
          <w:tcPr>
            <w:tcW w:w="6172" w:type="dxa"/>
            <w:vMerge/>
            <w:vAlign w:val="center"/>
          </w:tcPr>
          <w:p w14:paraId="124CE459"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75158DD" w14:textId="77777777">
        <w:tc>
          <w:tcPr>
            <w:tcW w:w="2656" w:type="dxa"/>
            <w:vAlign w:val="center"/>
          </w:tcPr>
          <w:p w14:paraId="10901587"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12.3. ¿SABEN CON CUANTAS REMESAS O TRANSFERENCIAS PRIMARIAS CUENTAN EN EL ARCHIVO DE CONCENTRACIÓN? </w:t>
            </w:r>
          </w:p>
        </w:tc>
        <w:tc>
          <w:tcPr>
            <w:tcW w:w="6172" w:type="dxa"/>
            <w:vMerge/>
            <w:vAlign w:val="center"/>
          </w:tcPr>
          <w:p w14:paraId="02969EA9"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3A7A661D" w14:textId="77777777">
        <w:tc>
          <w:tcPr>
            <w:tcW w:w="2656" w:type="dxa"/>
            <w:vAlign w:val="center"/>
          </w:tcPr>
          <w:p w14:paraId="36CAFB37"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12.4. ¿EL ACERVO DOCUMENTAL DEL ARCHIVO DE </w:t>
            </w:r>
            <w:r w:rsidRPr="00EB570A">
              <w:rPr>
                <w:rFonts w:ascii="Palatino Linotype" w:eastAsia="Palatino Linotype" w:hAnsi="Palatino Linotype" w:cs="Palatino Linotype"/>
                <w:sz w:val="20"/>
                <w:szCs w:val="20"/>
              </w:rPr>
              <w:lastRenderedPageBreak/>
              <w:t>CONCENTRACIÓN CUENTA CON EXPEDIENTES CLASIFICADOS COMO RESERVADOS Y/O CONFIDENCIALES?</w:t>
            </w:r>
          </w:p>
        </w:tc>
        <w:tc>
          <w:tcPr>
            <w:tcW w:w="6172" w:type="dxa"/>
            <w:vMerge/>
            <w:vAlign w:val="center"/>
          </w:tcPr>
          <w:p w14:paraId="24145129"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354B711" w14:textId="77777777">
        <w:tc>
          <w:tcPr>
            <w:tcW w:w="2656" w:type="dxa"/>
            <w:vAlign w:val="center"/>
          </w:tcPr>
          <w:p w14:paraId="04AC46AC"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12.5. ¿EL ARCHIVO DE CONCENTRACIÓN SE ENCARGA DE LLEVAR A CABO LAS TRANSFERENCIAS SECUNDARIAS COMO LO ESTABLECE EL ARTÍCULO 31 FRACCIÓN X DE LA LEY GENERAL DE ARCHIVOS? </w:t>
            </w:r>
          </w:p>
        </w:tc>
        <w:tc>
          <w:tcPr>
            <w:tcW w:w="6172" w:type="dxa"/>
            <w:vMerge/>
            <w:vAlign w:val="center"/>
          </w:tcPr>
          <w:p w14:paraId="601FE9AF"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2E80206" w14:textId="77777777">
        <w:tc>
          <w:tcPr>
            <w:tcW w:w="2656" w:type="dxa"/>
            <w:vAlign w:val="center"/>
          </w:tcPr>
          <w:p w14:paraId="23FFCE82"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12.6. ¿EL RESPONSABLE DE ARCHIVO DE CONCENTRACIÓN CUENTA CON LOS CONOCIMIENTOS, HABILIDADES, COMPETENCIAS Y EXPERIENCIA ACORDES A SU RESPONSABILIDAD, COMO LO ESTABLECE EL ARTÍCULO 31 EN SU ÚLTIMO PÁRRAFO DE LA LEY GENERAL DE ARCHIVOS? </w:t>
            </w:r>
          </w:p>
        </w:tc>
        <w:tc>
          <w:tcPr>
            <w:tcW w:w="6172" w:type="dxa"/>
            <w:vMerge/>
            <w:vAlign w:val="center"/>
          </w:tcPr>
          <w:p w14:paraId="27A22812"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348BA7D1" w14:textId="77777777">
        <w:tc>
          <w:tcPr>
            <w:tcW w:w="2656" w:type="dxa"/>
            <w:vAlign w:val="center"/>
          </w:tcPr>
          <w:p w14:paraId="69A25E98"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12.7. ¿EL RESPONSABLE DEL ARCHIVO DE CONCENTRACIÓN SE ENCARGA DE LA SELECCIÓN FINAL COMO LO ESTABLECE EL ARTÍCULO DÉCIMO PRIMERO FRACCIÓN III INCISO a) DE LOS LINEAMIENTOS PARA </w:t>
            </w:r>
            <w:r w:rsidRPr="00EB570A">
              <w:rPr>
                <w:rFonts w:ascii="Palatino Linotype" w:eastAsia="Palatino Linotype" w:hAnsi="Palatino Linotype" w:cs="Palatino Linotype"/>
                <w:sz w:val="20"/>
                <w:szCs w:val="20"/>
              </w:rPr>
              <w:lastRenderedPageBreak/>
              <w:t xml:space="preserve">LA ORGANIZACIÓN Y CONSERVACIÓN DE ARCHIVOS? </w:t>
            </w:r>
          </w:p>
        </w:tc>
        <w:tc>
          <w:tcPr>
            <w:tcW w:w="6172" w:type="dxa"/>
            <w:vMerge/>
            <w:vAlign w:val="center"/>
          </w:tcPr>
          <w:p w14:paraId="1513D2D3"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2C94EFF4" w14:textId="77777777">
        <w:tc>
          <w:tcPr>
            <w:tcW w:w="2656" w:type="dxa"/>
            <w:vAlign w:val="center"/>
          </w:tcPr>
          <w:p w14:paraId="6CB1DB7C"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12.8. ¿EL RESPONSABLE DEL ARCHIVO DE CONCENTRACIÓN BRINDA EL SERVICIO DE PRÉSTAMO DE EXPEDIENTES COMO LO ESTABLECE EL ARTÍCULO DÉCIMO PRIMERO FRACCIÓN III INCISO b) DE LOS LINEAMIENTOS PARA LA ORGANIZACIÓN Y CONSERVACIÓN DE ARCHIVOS?</w:t>
            </w:r>
          </w:p>
        </w:tc>
        <w:tc>
          <w:tcPr>
            <w:tcW w:w="6172" w:type="dxa"/>
            <w:vMerge/>
            <w:vAlign w:val="center"/>
          </w:tcPr>
          <w:p w14:paraId="7E3E06B9"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7ACE9A9" w14:textId="77777777">
        <w:tc>
          <w:tcPr>
            <w:tcW w:w="2656" w:type="dxa"/>
            <w:vAlign w:val="center"/>
          </w:tcPr>
          <w:p w14:paraId="68C62A25"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tc>
        <w:tc>
          <w:tcPr>
            <w:tcW w:w="6172" w:type="dxa"/>
            <w:vMerge/>
            <w:vAlign w:val="center"/>
          </w:tcPr>
          <w:p w14:paraId="154BCAB9"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F93C603" w14:textId="77777777">
        <w:tc>
          <w:tcPr>
            <w:tcW w:w="2656" w:type="dxa"/>
            <w:vAlign w:val="center"/>
          </w:tcPr>
          <w:p w14:paraId="5F8CB2B0"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12.10. EL FORMATO INSTITUCIONAL CON EL CUAL SE LLEVA A CABO EL PRÉSTAMO DE EXPEDIENTES EN EL ARCHIVO DE CONCENTRACIÓN. </w:t>
            </w:r>
          </w:p>
        </w:tc>
        <w:tc>
          <w:tcPr>
            <w:tcW w:w="6172" w:type="dxa"/>
            <w:vMerge/>
            <w:vAlign w:val="center"/>
          </w:tcPr>
          <w:p w14:paraId="33AFEFEA"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63205168"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Respecto de los puntos 12.1, 12.2, 12.3, 12.4, 12.5, 12.6, 12.7, 12.8 y 12.9, se tienen por atendidos al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a fin de dar respuesta a los mismos, toda vez que no se advirtió que la particular pretendiera el acceso a un soporte documental, sino más bien un pronunciamiento</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aunado al hecho de que este Organismo Garante no está facultado para manifestarse sobre la veracidad de la información proporcionada, de conformidad con el criterio 31/10 citado con antelación.</w:t>
      </w:r>
    </w:p>
    <w:p w14:paraId="69DFE768"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del punto 12.10,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refirió que adjuntaba a la respuesta el formato institucional de préstamo de expedientes, mismo que fue localizado en las constancias que obran en el expediente en el que se actúa, como se ilustra a continuación:</w:t>
      </w:r>
    </w:p>
    <w:p w14:paraId="4DBD7ECF"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1C92B327" wp14:editId="42EF9A10">
            <wp:extent cx="3024000" cy="3782331"/>
            <wp:effectExtent l="0" t="0" r="0" b="0"/>
            <wp:docPr id="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3024000" cy="3782331"/>
                    </a:xfrm>
                    <a:prstGeom prst="rect">
                      <a:avLst/>
                    </a:prstGeom>
                    <a:ln/>
                  </pic:spPr>
                </pic:pic>
              </a:graphicData>
            </a:graphic>
          </wp:inline>
        </w:drawing>
      </w:r>
    </w:p>
    <w:p w14:paraId="79B6B8F7"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En tal sentido, el requerimiento de información se tiene por satisfecho.</w:t>
      </w:r>
    </w:p>
    <w:tbl>
      <w:tblPr>
        <w:tblStyle w:val="af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6"/>
        <w:gridCol w:w="6172"/>
      </w:tblGrid>
      <w:tr w:rsidR="00EB570A" w:rsidRPr="00EB570A" w14:paraId="27B48AA5" w14:textId="77777777">
        <w:tc>
          <w:tcPr>
            <w:tcW w:w="8828" w:type="dxa"/>
            <w:gridSpan w:val="2"/>
          </w:tcPr>
          <w:p w14:paraId="71E2DFE7"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13. ARCHIVO HISTÓRICO</w:t>
            </w:r>
          </w:p>
        </w:tc>
      </w:tr>
      <w:tr w:rsidR="00EB570A" w:rsidRPr="00EB570A" w14:paraId="0BFA0645" w14:textId="77777777">
        <w:tc>
          <w:tcPr>
            <w:tcW w:w="2656" w:type="dxa"/>
            <w:vAlign w:val="center"/>
          </w:tcPr>
          <w:p w14:paraId="54379ACE"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2" w:type="dxa"/>
            <w:vAlign w:val="center"/>
          </w:tcPr>
          <w:p w14:paraId="743AB9E2"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32D672BC" w14:textId="77777777">
        <w:tc>
          <w:tcPr>
            <w:tcW w:w="2656" w:type="dxa"/>
            <w:vAlign w:val="center"/>
          </w:tcPr>
          <w:p w14:paraId="11CF3F97"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13.1. ¿CUENTAN CON ARCHIVO HISTÓRICO? </w:t>
            </w:r>
          </w:p>
        </w:tc>
        <w:tc>
          <w:tcPr>
            <w:tcW w:w="6172" w:type="dxa"/>
            <w:vMerge w:val="restart"/>
            <w:vAlign w:val="center"/>
          </w:tcPr>
          <w:p w14:paraId="56C73203" w14:textId="77777777" w:rsidR="00496531" w:rsidRPr="00EB570A" w:rsidRDefault="009D1D37">
            <w:pPr>
              <w:jc w:val="center"/>
              <w:rPr>
                <w:rFonts w:ascii="Palatino Linotype" w:eastAsia="Palatino Linotype" w:hAnsi="Palatino Linotype" w:cs="Palatino Linotype"/>
              </w:rPr>
            </w:pPr>
            <w:r w:rsidRPr="00EB570A">
              <w:object w:dxaOrig="5961" w:dyaOrig="1825" w14:anchorId="7CF628CE">
                <v:shape id="_x0000_i1030" type="#_x0000_t75" style="width:297.75pt;height:91.5pt" o:ole="">
                  <v:imagedata r:id="rId33" o:title=""/>
                </v:shape>
                <o:OLEObject Type="Embed" ProgID="PBrush" ShapeID="_x0000_i1030" DrawAspect="Content" ObjectID="_1721070190" r:id="rId34"/>
              </w:object>
            </w:r>
          </w:p>
        </w:tc>
      </w:tr>
      <w:tr w:rsidR="00EB570A" w:rsidRPr="00EB570A" w14:paraId="56BFF2E5" w14:textId="77777777">
        <w:tc>
          <w:tcPr>
            <w:tcW w:w="2656" w:type="dxa"/>
            <w:vAlign w:val="center"/>
          </w:tcPr>
          <w:p w14:paraId="67FC615F"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13.2. ¿EL ARCHIVO HISTÓRICO CUENTA CON INVENTARIO DE SU ACERVO DOCUMENTAL?</w:t>
            </w:r>
          </w:p>
        </w:tc>
        <w:tc>
          <w:tcPr>
            <w:tcW w:w="6172" w:type="dxa"/>
            <w:vMerge/>
            <w:vAlign w:val="center"/>
          </w:tcPr>
          <w:p w14:paraId="583079DD"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881FCD6" w14:textId="77777777">
        <w:tc>
          <w:tcPr>
            <w:tcW w:w="2656" w:type="dxa"/>
            <w:vAlign w:val="center"/>
          </w:tcPr>
          <w:p w14:paraId="1CD60C57"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13.3. ¿EL RESPONSABLE DEL ARCHIVO HISTÓRICO HACE LA DIFUSIÓN DEL ACERVO DOCUMENTAL DEL MISMO ARCHIVO COMO LO ESTABLECE EL ARTÍCULO DÉCIMO PRIMERO FRACCIÓN IV INCISO d) DE LOS LINEAMIENTOS PARA LA ORGANIZACIÓN Y CONSERVACIÓN DE LOS ARCHIVOS?</w:t>
            </w:r>
          </w:p>
        </w:tc>
        <w:tc>
          <w:tcPr>
            <w:tcW w:w="6172" w:type="dxa"/>
            <w:vMerge/>
            <w:vAlign w:val="center"/>
          </w:tcPr>
          <w:p w14:paraId="5AA4349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C18FC43" w14:textId="77777777">
        <w:tc>
          <w:tcPr>
            <w:tcW w:w="2656" w:type="dxa"/>
            <w:vAlign w:val="center"/>
          </w:tcPr>
          <w:p w14:paraId="5DCD8D3C"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13.4. ¿EL RESPONSABLE DEL ARCHIVO HISTÓRICO COORDINA EL PRÉSTAMO Y LA CONSULTA DE LOS DOCUMENTOS QUE TIENE BAJO SU CARGO COMO LO ESTABLECE EL ARTÍCULO DÉCIMO PRIMERO FRACCIÓN IV INCISO d) DE LOS LINEAMIENTOS PARA LA ORGANIZACIÓN Y CONSERVACIÓN DE ARCHIVOS?</w:t>
            </w:r>
          </w:p>
        </w:tc>
        <w:tc>
          <w:tcPr>
            <w:tcW w:w="6172" w:type="dxa"/>
            <w:vMerge/>
            <w:vAlign w:val="center"/>
          </w:tcPr>
          <w:p w14:paraId="31B01B6D"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01C9DE8" w14:textId="77777777">
        <w:tc>
          <w:tcPr>
            <w:tcW w:w="2656" w:type="dxa"/>
            <w:vAlign w:val="center"/>
          </w:tcPr>
          <w:p w14:paraId="7592841B"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13.5. ¿EL RESPONSABLE DEL ARCHIVO HISTÓRICO CUENTA CON LOS CONOCIMIENTOS, HABILIDADES, COMPETENCIAS Y EXPERIENCIA ACORDES CON SU RESPONSABILIDAD COMO LO ESTABLECE EL ARTÍCULO 32 DE LA LEY GENERAL DE ARCHIVOS?</w:t>
            </w:r>
          </w:p>
        </w:tc>
        <w:tc>
          <w:tcPr>
            <w:tcW w:w="6172" w:type="dxa"/>
            <w:vMerge/>
            <w:vAlign w:val="center"/>
          </w:tcPr>
          <w:p w14:paraId="10E303FC"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14E2B270"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23" w:name="_heading=h.vx1227" w:colFirst="0" w:colLast="0"/>
      <w:bookmarkEnd w:id="23"/>
      <w:r w:rsidRPr="00EB570A">
        <w:rPr>
          <w:rFonts w:ascii="Palatino Linotype" w:eastAsia="Palatino Linotype" w:hAnsi="Palatino Linotype" w:cs="Palatino Linotype"/>
        </w:rPr>
        <w:t xml:space="preserve">Por cuanto hace los puntos 13.1, 13.3, 13.4 y 13.5, se tienen por atendidos al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a fin de dar respuesta a los mismos, toda vez que no se advirtió que la particular pretendiera el acceso a un soporte documental, sino más bien un pronunciamiento</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aunado al hecho de que este Organismo Garante no está facultado para manifestarse sobre la veracidad de la información proporcionada, de conformidad con el criterio 31/10 citado con antelación.</w:t>
      </w:r>
    </w:p>
    <w:p w14:paraId="57E42E8E"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del punto 13.2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en respuesta manifestó que no se contaba con el inventario del acervo documental del archivo histórico, sin embargo, no debe perderse de vista que como quedó precisado en el estudio del punto 8, los Sujetos Obligados deben contar los instrumentos de control y consulta archivísticos, como los índices documentales, entre los que se encuentra el inventario del archivo histórico, por lo que este punto se tendrá por atendido con la entrega de la declaratoria de inexistencia que se ordena en </w:t>
      </w:r>
      <w:proofErr w:type="spellStart"/>
      <w:r w:rsidRPr="00EB570A">
        <w:rPr>
          <w:rFonts w:ascii="Palatino Linotype" w:eastAsia="Palatino Linotype" w:hAnsi="Palatino Linotype" w:cs="Palatino Linotype"/>
        </w:rPr>
        <w:t>antención</w:t>
      </w:r>
      <w:proofErr w:type="spellEnd"/>
      <w:r w:rsidRPr="00EB570A">
        <w:rPr>
          <w:rFonts w:ascii="Palatino Linotype" w:eastAsia="Palatino Linotype" w:hAnsi="Palatino Linotype" w:cs="Palatino Linotype"/>
        </w:rPr>
        <w:t xml:space="preserve"> al punto 8.10.</w:t>
      </w:r>
    </w:p>
    <w:p w14:paraId="67DADC71" w14:textId="77777777" w:rsidR="00496531" w:rsidRPr="00EB570A" w:rsidRDefault="00496531">
      <w:pPr>
        <w:spacing w:before="240" w:after="240" w:line="360" w:lineRule="auto"/>
        <w:jc w:val="both"/>
        <w:rPr>
          <w:rFonts w:ascii="Palatino Linotype" w:eastAsia="Palatino Linotype" w:hAnsi="Palatino Linotype" w:cs="Palatino Linotype"/>
        </w:rPr>
      </w:pPr>
    </w:p>
    <w:tbl>
      <w:tblPr>
        <w:tblStyle w:val="af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173"/>
      </w:tblGrid>
      <w:tr w:rsidR="00EB570A" w:rsidRPr="00EB570A" w14:paraId="5D909650" w14:textId="77777777">
        <w:tc>
          <w:tcPr>
            <w:tcW w:w="8828" w:type="dxa"/>
            <w:gridSpan w:val="2"/>
          </w:tcPr>
          <w:p w14:paraId="5247D99B" w14:textId="77777777" w:rsidR="00496531" w:rsidRPr="00EB570A" w:rsidRDefault="009D1D37">
            <w:pPr>
              <w:tabs>
                <w:tab w:val="left" w:pos="8503"/>
              </w:tabs>
              <w:ind w:left="284"/>
              <w:jc w:val="both"/>
              <w:rPr>
                <w:rFonts w:ascii="Palatino Linotype" w:eastAsia="Palatino Linotype" w:hAnsi="Palatino Linotype" w:cs="Palatino Linotype"/>
                <w:b/>
                <w:sz w:val="20"/>
                <w:szCs w:val="20"/>
              </w:rPr>
            </w:pPr>
            <w:bookmarkStart w:id="24" w:name="_heading=h.3fwokq0" w:colFirst="0" w:colLast="0"/>
            <w:bookmarkEnd w:id="24"/>
            <w:r w:rsidRPr="00EB570A">
              <w:rPr>
                <w:rFonts w:ascii="Palatino Linotype" w:eastAsia="Palatino Linotype" w:hAnsi="Palatino Linotype" w:cs="Palatino Linotype"/>
                <w:b/>
                <w:sz w:val="20"/>
                <w:szCs w:val="20"/>
              </w:rPr>
              <w:lastRenderedPageBreak/>
              <w:t xml:space="preserve">14. PROGRAMA ANUAL DE DESARROLLO ARCHIVÍSTICO </w:t>
            </w:r>
          </w:p>
          <w:p w14:paraId="2973E122"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CONFORME LO ESTABLECIDO EN LOS ARTÍCULOS 23, 24, 25, 26, 28 FRACCIÓN III Y DÉCIMO QUINTO SEGUNDO Y TERCER PÁRRAFOS DE LOS TRANSITORIOS DE LA LEY GENERAL DE ARCHIVOS Y LOS ARTÍCULOS SEXTO FRACCIÓN III Y SEXTO DE LOS TRANSITORIOS DE LOS LINEAMIENTOS PARA LA ORGANIZACIÓN Y CONSERVACIÓN DE LOS ARCHIVOS.</w:t>
            </w:r>
          </w:p>
        </w:tc>
      </w:tr>
      <w:tr w:rsidR="00EB570A" w:rsidRPr="00EB570A" w14:paraId="1D49EC3E" w14:textId="77777777">
        <w:tc>
          <w:tcPr>
            <w:tcW w:w="2655" w:type="dxa"/>
            <w:vAlign w:val="center"/>
          </w:tcPr>
          <w:p w14:paraId="0EE3676A"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3" w:type="dxa"/>
            <w:vAlign w:val="center"/>
          </w:tcPr>
          <w:p w14:paraId="4502F3A5"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4ED7C0C0" w14:textId="77777777">
        <w:tc>
          <w:tcPr>
            <w:tcW w:w="2655" w:type="dxa"/>
            <w:vAlign w:val="center"/>
          </w:tcPr>
          <w:p w14:paraId="37F8BE32"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14.1. ¿CUENTAN ACTUALMENTE CON EL PROGRAMA ANUAL DE DESARROLLO ARCHIVÍSTICO (PADA 2022)?</w:t>
            </w:r>
          </w:p>
        </w:tc>
        <w:tc>
          <w:tcPr>
            <w:tcW w:w="6173" w:type="dxa"/>
            <w:vMerge w:val="restart"/>
            <w:vAlign w:val="center"/>
          </w:tcPr>
          <w:p w14:paraId="5CA55C6E" w14:textId="77777777" w:rsidR="00496531" w:rsidRPr="00EB570A" w:rsidRDefault="009D1D37">
            <w:pPr>
              <w:jc w:val="center"/>
              <w:rPr>
                <w:rFonts w:ascii="Palatino Linotype" w:eastAsia="Palatino Linotype" w:hAnsi="Palatino Linotype" w:cs="Palatino Linotype"/>
              </w:rPr>
            </w:pPr>
            <w:r w:rsidRPr="00EB570A">
              <w:object w:dxaOrig="5961" w:dyaOrig="1540" w14:anchorId="0A88749B">
                <v:shape id="_x0000_i1031" type="#_x0000_t75" style="width:297.75pt;height:77.25pt" o:ole="">
                  <v:imagedata r:id="rId35" o:title=""/>
                </v:shape>
                <o:OLEObject Type="Embed" ProgID="PBrush" ShapeID="_x0000_i1031" DrawAspect="Content" ObjectID="_1721070191" r:id="rId36"/>
              </w:object>
            </w:r>
          </w:p>
        </w:tc>
      </w:tr>
      <w:tr w:rsidR="00EB570A" w:rsidRPr="00EB570A" w14:paraId="1996C9C5" w14:textId="77777777">
        <w:tc>
          <w:tcPr>
            <w:tcW w:w="2655" w:type="dxa"/>
            <w:vAlign w:val="center"/>
          </w:tcPr>
          <w:p w14:paraId="460A68F4"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14.2 </w:t>
            </w:r>
            <w:proofErr w:type="gramStart"/>
            <w:r w:rsidRPr="00EB570A">
              <w:rPr>
                <w:rFonts w:ascii="Palatino Linotype" w:eastAsia="Palatino Linotype" w:hAnsi="Palatino Linotype" w:cs="Palatino Linotype"/>
                <w:sz w:val="20"/>
                <w:szCs w:val="20"/>
              </w:rPr>
              <w:t>¿QUIÉN ELABORÓ LOS PROGRAMAS ANUALES DE DESARROLLO ARCHIVÍSTICO 2019, 2020 Y 2021.</w:t>
            </w:r>
            <w:proofErr w:type="gramEnd"/>
          </w:p>
        </w:tc>
        <w:tc>
          <w:tcPr>
            <w:tcW w:w="6173" w:type="dxa"/>
            <w:vMerge/>
            <w:vAlign w:val="center"/>
          </w:tcPr>
          <w:p w14:paraId="1869455D"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CBA0319" w14:textId="77777777">
        <w:tc>
          <w:tcPr>
            <w:tcW w:w="2655" w:type="dxa"/>
            <w:vAlign w:val="center"/>
          </w:tcPr>
          <w:p w14:paraId="48C73AE5"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14.3. ¿HAN PUBLICADO LOS PROGRAMAS ANUALES DE DESARROLLO ARCHIVÍSTICO EN SU PORTAL OFICIAL COMO LO ESTABLECE EL ARTÍCULO 23 DE LA LEY GENERAL DE ARCHIVOS?</w:t>
            </w:r>
          </w:p>
        </w:tc>
        <w:tc>
          <w:tcPr>
            <w:tcW w:w="6173" w:type="dxa"/>
            <w:vMerge/>
            <w:vAlign w:val="center"/>
          </w:tcPr>
          <w:p w14:paraId="1E2B431A"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25193EDC" w14:textId="77777777">
        <w:tc>
          <w:tcPr>
            <w:tcW w:w="2655" w:type="dxa"/>
            <w:vAlign w:val="center"/>
          </w:tcPr>
          <w:p w14:paraId="0715E14D"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14.4. ¿HAN PUBLICADO LOS INFORMES ANUALES DE 2019, 2020 Y 2021 DETALLANDO EL CUMPLIMIENTO DEL PROGRAMA ANUAL DE DESARROLLO ARCHIVÍSTICO COMO LO ESTABLECE EL ARTÍCULO 26 DE LA LEY GENERAL DE ARCHIVOS?</w:t>
            </w:r>
          </w:p>
        </w:tc>
        <w:tc>
          <w:tcPr>
            <w:tcW w:w="6173" w:type="dxa"/>
            <w:vMerge/>
            <w:vAlign w:val="center"/>
          </w:tcPr>
          <w:p w14:paraId="6D710D5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2115E05B" w14:textId="77777777">
        <w:tc>
          <w:tcPr>
            <w:tcW w:w="2655" w:type="dxa"/>
            <w:vAlign w:val="center"/>
          </w:tcPr>
          <w:p w14:paraId="548D54C3"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14.5 PROGRAMAS ANUALES DE DESARROLLO ARCHIVÍSTICO DE LOS AÑOS 2019, 2020 Y 2021.</w:t>
            </w:r>
          </w:p>
        </w:tc>
        <w:tc>
          <w:tcPr>
            <w:tcW w:w="6173" w:type="dxa"/>
            <w:vMerge/>
            <w:vAlign w:val="center"/>
          </w:tcPr>
          <w:p w14:paraId="4CF9AAAF"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A38F446" w14:textId="77777777">
        <w:tc>
          <w:tcPr>
            <w:tcW w:w="2655" w:type="dxa"/>
            <w:vAlign w:val="center"/>
          </w:tcPr>
          <w:p w14:paraId="5F4CC24C"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14.6 INFORMES ANUALES DEL CUMPLIMIENTO DE LOS PROGRAMAS ANUALES DE DESARROLLO ARCHIVÍSTICO DE LOS AÑOS 2019, 2020 Y 2021.</w:t>
            </w:r>
          </w:p>
        </w:tc>
        <w:tc>
          <w:tcPr>
            <w:tcW w:w="6173" w:type="dxa"/>
            <w:vMerge/>
            <w:vAlign w:val="center"/>
          </w:tcPr>
          <w:p w14:paraId="1EC6C32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0600041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Sobre el punto 14.1, es de señalar que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asumió contar con el programa del ejercicio 2022, asimismo, derivado del análisis de las constancias que obran en el expediente se advierte que el mismo fue agregado a la respuesta emitida, como se ilustra a continuación para mayor referencia:</w:t>
      </w:r>
    </w:p>
    <w:p w14:paraId="49AA887A"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2FEE04E6" wp14:editId="593EB3EF">
            <wp:extent cx="4464000" cy="3265922"/>
            <wp:effectExtent l="0" t="0" r="0" b="0"/>
            <wp:docPr id="8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4464000" cy="3265922"/>
                    </a:xfrm>
                    <a:prstGeom prst="rect">
                      <a:avLst/>
                    </a:prstGeom>
                    <a:ln/>
                  </pic:spPr>
                </pic:pic>
              </a:graphicData>
            </a:graphic>
          </wp:inline>
        </w:drawing>
      </w:r>
    </w:p>
    <w:p w14:paraId="2E429626"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lastRenderedPageBreak/>
        <w:drawing>
          <wp:inline distT="0" distB="0" distL="0" distR="0" wp14:anchorId="5589C37F" wp14:editId="211DB9A7">
            <wp:extent cx="5112000" cy="3300340"/>
            <wp:effectExtent l="0" t="0" r="0" b="0"/>
            <wp:docPr id="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5112000" cy="3300340"/>
                    </a:xfrm>
                    <a:prstGeom prst="rect">
                      <a:avLst/>
                    </a:prstGeom>
                    <a:ln/>
                  </pic:spPr>
                </pic:pic>
              </a:graphicData>
            </a:graphic>
          </wp:inline>
        </w:drawing>
      </w:r>
    </w:p>
    <w:p w14:paraId="4B8703E0"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0C67FF55" wp14:editId="0CBB142F">
            <wp:extent cx="5400000" cy="3106681"/>
            <wp:effectExtent l="0" t="0" r="0" b="0"/>
            <wp:docPr id="8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5400000" cy="3106681"/>
                    </a:xfrm>
                    <a:prstGeom prst="rect">
                      <a:avLst/>
                    </a:prstGeom>
                    <a:ln/>
                  </pic:spPr>
                </pic:pic>
              </a:graphicData>
            </a:graphic>
          </wp:inline>
        </w:drawing>
      </w:r>
    </w:p>
    <w:p w14:paraId="15AC7A93"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Asimismo, cabe señalar que el referido programa se remitió a través de los archivos “</w:t>
      </w:r>
      <w:r w:rsidRPr="00EB570A">
        <w:rPr>
          <w:rFonts w:ascii="Palatino Linotype" w:eastAsia="Palatino Linotype" w:hAnsi="Palatino Linotype" w:cs="Palatino Linotype"/>
          <w:i/>
        </w:rPr>
        <w:t>202202212031.pdf</w:t>
      </w:r>
      <w:r w:rsidRPr="00EB570A">
        <w:rPr>
          <w:rFonts w:ascii="Palatino Linotype" w:eastAsia="Palatino Linotype" w:hAnsi="Palatino Linotype" w:cs="Palatino Linotype"/>
        </w:rPr>
        <w:t>”, “</w:t>
      </w:r>
      <w:r w:rsidRPr="00EB570A">
        <w:rPr>
          <w:rFonts w:ascii="Palatino Linotype" w:eastAsia="Palatino Linotype" w:hAnsi="Palatino Linotype" w:cs="Palatino Linotype"/>
          <w:i/>
        </w:rPr>
        <w:t>202202212033.pdf</w:t>
      </w:r>
      <w:r w:rsidRPr="00EB570A">
        <w:rPr>
          <w:rFonts w:ascii="Palatino Linotype" w:eastAsia="Palatino Linotype" w:hAnsi="Palatino Linotype" w:cs="Palatino Linotype"/>
        </w:rPr>
        <w:t xml:space="preserve">” como quedó asentado en el antecedente 2 </w:t>
      </w:r>
      <w:r w:rsidRPr="00EB570A">
        <w:rPr>
          <w:rFonts w:ascii="Palatino Linotype" w:eastAsia="Palatino Linotype" w:hAnsi="Palatino Linotype" w:cs="Palatino Linotype"/>
        </w:rPr>
        <w:lastRenderedPageBreak/>
        <w:t>de la presente resolución. En tal sentido, el requerimiento de información se tiene por satisfecho.</w:t>
      </w:r>
    </w:p>
    <w:p w14:paraId="14E716D9" w14:textId="77777777" w:rsidR="00496531" w:rsidRPr="00EB570A" w:rsidRDefault="009D1D37">
      <w:pPr>
        <w:spacing w:before="240" w:after="240" w:line="360" w:lineRule="auto"/>
        <w:jc w:val="both"/>
        <w:rPr>
          <w:rFonts w:ascii="Palatino Linotype" w:eastAsia="Palatino Linotype" w:hAnsi="Palatino Linotype" w:cs="Palatino Linotype"/>
          <w:sz w:val="28"/>
          <w:szCs w:val="28"/>
        </w:rPr>
      </w:pPr>
      <w:r w:rsidRPr="00EB570A">
        <w:rPr>
          <w:rFonts w:ascii="Palatino Linotype" w:eastAsia="Palatino Linotype" w:hAnsi="Palatino Linotype" w:cs="Palatino Linotype"/>
        </w:rPr>
        <w:t xml:space="preserve">Por otro lado el punto 14.2 se tiene por atendido al haberse hecho referencia al área que elaboro los programas anuales, a fin de dar respuesta a los mismos, por lo que al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éste Organismo Garante no está facultado para manifestarse sobre la veracidad de la información proporcionada, de conformidad con el criterio 31/10 citado con antelación, aunado al hecho de que no se advirtió que la particular pretendiera el acceso a un soporte documental.</w:t>
      </w:r>
    </w:p>
    <w:p w14:paraId="00643437"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No obstante, respecto de los puntos 14.3, 14.4, 14.5 y 14.6 sobre los cuales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no emitió una respuesta concluyente, es oportuno traer a colación el contenido de los artículos 23, 24, 25 y 26 de la Ley General de Archivos y la Ley Local, así como los Lineamientos Cuarto, fracción XXXV, Sexto, fracción III, Décimo, fracción I, y el Transitorio Sexto de los Lineamientos para la Organización y Conservación de los Archivos, a saber:</w:t>
      </w:r>
    </w:p>
    <w:p w14:paraId="1F33C9FF"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23.</w:t>
      </w:r>
      <w:r w:rsidRPr="00EB570A">
        <w:rPr>
          <w:rFonts w:ascii="Palatino Linotype" w:eastAsia="Palatino Linotype" w:hAnsi="Palatino Linotype" w:cs="Palatino Linotype"/>
          <w:i/>
          <w:sz w:val="22"/>
          <w:szCs w:val="22"/>
        </w:rPr>
        <w:t xml:space="preserve"> Los Sujetos Obligados que cuenten con un Sistema Institucional, </w:t>
      </w:r>
      <w:r w:rsidRPr="00EB570A">
        <w:rPr>
          <w:rFonts w:ascii="Palatino Linotype" w:eastAsia="Palatino Linotype" w:hAnsi="Palatino Linotype" w:cs="Palatino Linotype"/>
          <w:b/>
          <w:i/>
          <w:sz w:val="22"/>
          <w:szCs w:val="22"/>
        </w:rPr>
        <w:t>deberán elaborar un Programa Anual y publicarlo en su portal electrónico</w:t>
      </w:r>
      <w:r w:rsidRPr="00EB570A">
        <w:rPr>
          <w:rFonts w:ascii="Palatino Linotype" w:eastAsia="Palatino Linotype" w:hAnsi="Palatino Linotype" w:cs="Palatino Linotype"/>
          <w:i/>
          <w:sz w:val="22"/>
          <w:szCs w:val="22"/>
        </w:rPr>
        <w:t xml:space="preserve">, informativo </w:t>
      </w:r>
      <w:proofErr w:type="spellStart"/>
      <w:r w:rsidRPr="00EB570A">
        <w:rPr>
          <w:rFonts w:ascii="Palatino Linotype" w:eastAsia="Palatino Linotype" w:hAnsi="Palatino Linotype" w:cs="Palatino Linotype"/>
          <w:i/>
          <w:sz w:val="22"/>
          <w:szCs w:val="22"/>
        </w:rPr>
        <w:t>u</w:t>
      </w:r>
      <w:proofErr w:type="spellEnd"/>
      <w:r w:rsidRPr="00EB570A">
        <w:rPr>
          <w:rFonts w:ascii="Palatino Linotype" w:eastAsia="Palatino Linotype" w:hAnsi="Palatino Linotype" w:cs="Palatino Linotype"/>
          <w:i/>
          <w:sz w:val="22"/>
          <w:szCs w:val="22"/>
        </w:rPr>
        <w:t xml:space="preserve"> homólogo </w:t>
      </w:r>
      <w:r w:rsidRPr="00EB570A">
        <w:rPr>
          <w:rFonts w:ascii="Palatino Linotype" w:eastAsia="Palatino Linotype" w:hAnsi="Palatino Linotype" w:cs="Palatino Linotype"/>
          <w:b/>
          <w:i/>
          <w:sz w:val="22"/>
          <w:szCs w:val="22"/>
          <w:u w:val="single"/>
        </w:rPr>
        <w:t>en los primeros treinta días naturales</w:t>
      </w:r>
      <w:r w:rsidRPr="00EB570A">
        <w:rPr>
          <w:rFonts w:ascii="Palatino Linotype" w:eastAsia="Palatino Linotype" w:hAnsi="Palatino Linotype" w:cs="Palatino Linotype"/>
          <w:b/>
          <w:i/>
          <w:sz w:val="22"/>
          <w:szCs w:val="22"/>
        </w:rPr>
        <w:t xml:space="preserve"> del ejercicio fiscal correspondiente</w:t>
      </w:r>
      <w:r w:rsidRPr="00EB570A">
        <w:rPr>
          <w:rFonts w:ascii="Palatino Linotype" w:eastAsia="Palatino Linotype" w:hAnsi="Palatino Linotype" w:cs="Palatino Linotype"/>
          <w:i/>
          <w:sz w:val="22"/>
          <w:szCs w:val="22"/>
        </w:rPr>
        <w:t xml:space="preserve">. </w:t>
      </w:r>
    </w:p>
    <w:p w14:paraId="20D8EEF7"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24.</w:t>
      </w:r>
      <w:r w:rsidRPr="00EB570A">
        <w:rPr>
          <w:rFonts w:ascii="Palatino Linotype" w:eastAsia="Palatino Linotype" w:hAnsi="Palatino Linotype" w:cs="Palatino Linotype"/>
          <w:i/>
          <w:sz w:val="22"/>
          <w:szCs w:val="22"/>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14:paraId="3D544BDA"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25</w:t>
      </w:r>
      <w:r w:rsidRPr="00EB570A">
        <w:rPr>
          <w:rFonts w:ascii="Palatino Linotype" w:eastAsia="Palatino Linotype" w:hAnsi="Palatino Linotype" w:cs="Palatino Linotype"/>
          <w:i/>
          <w:sz w:val="22"/>
          <w:szCs w:val="22"/>
        </w:rPr>
        <w:t xml:space="preserve">. El Programa Anual definirá las prioridades institucionales tomando en consideración los recursos económicos, tecnológicos y operativos </w:t>
      </w:r>
      <w:r w:rsidRPr="00EB570A">
        <w:rPr>
          <w:rFonts w:ascii="Palatino Linotype" w:eastAsia="Palatino Linotype" w:hAnsi="Palatino Linotype" w:cs="Palatino Linotype"/>
          <w:i/>
          <w:sz w:val="22"/>
          <w:szCs w:val="22"/>
        </w:rPr>
        <w:lastRenderedPageBreak/>
        <w:t xml:space="preserve">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 </w:t>
      </w:r>
    </w:p>
    <w:p w14:paraId="65EEC708"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26.</w:t>
      </w:r>
      <w:r w:rsidRPr="00EB570A">
        <w:rPr>
          <w:rFonts w:ascii="Palatino Linotype" w:eastAsia="Palatino Linotype" w:hAnsi="Palatino Linotype" w:cs="Palatino Linotype"/>
          <w:i/>
          <w:sz w:val="22"/>
          <w:szCs w:val="22"/>
        </w:rPr>
        <w:t xml:space="preserve"> Los Sujetos Obligados deberán </w:t>
      </w:r>
      <w:r w:rsidRPr="00EB570A">
        <w:rPr>
          <w:rFonts w:ascii="Palatino Linotype" w:eastAsia="Palatino Linotype" w:hAnsi="Palatino Linotype" w:cs="Palatino Linotype"/>
          <w:b/>
          <w:i/>
          <w:sz w:val="22"/>
          <w:szCs w:val="22"/>
        </w:rPr>
        <w:t xml:space="preserve">elaborar un informe anual </w:t>
      </w:r>
      <w:r w:rsidRPr="00EB570A">
        <w:rPr>
          <w:rFonts w:ascii="Palatino Linotype" w:eastAsia="Palatino Linotype" w:hAnsi="Palatino Linotype" w:cs="Palatino Linotype"/>
          <w:i/>
          <w:sz w:val="22"/>
          <w:szCs w:val="22"/>
        </w:rPr>
        <w:t xml:space="preserve">detallando el </w:t>
      </w:r>
      <w:r w:rsidRPr="00EB570A">
        <w:rPr>
          <w:rFonts w:ascii="Palatino Linotype" w:eastAsia="Palatino Linotype" w:hAnsi="Palatino Linotype" w:cs="Palatino Linotype"/>
          <w:b/>
          <w:i/>
          <w:sz w:val="22"/>
          <w:szCs w:val="22"/>
        </w:rPr>
        <w:t xml:space="preserve">cumplimiento del Programa Anual y publicarlo en su portal electrónico, informativo </w:t>
      </w:r>
      <w:proofErr w:type="spellStart"/>
      <w:r w:rsidRPr="00EB570A">
        <w:rPr>
          <w:rFonts w:ascii="Palatino Linotype" w:eastAsia="Palatino Linotype" w:hAnsi="Palatino Linotype" w:cs="Palatino Linotype"/>
          <w:b/>
          <w:i/>
          <w:sz w:val="22"/>
          <w:szCs w:val="22"/>
        </w:rPr>
        <w:t>u</w:t>
      </w:r>
      <w:proofErr w:type="spellEnd"/>
      <w:r w:rsidRPr="00EB570A">
        <w:rPr>
          <w:rFonts w:ascii="Palatino Linotype" w:eastAsia="Palatino Linotype" w:hAnsi="Palatino Linotype" w:cs="Palatino Linotype"/>
          <w:b/>
          <w:i/>
          <w:sz w:val="22"/>
          <w:szCs w:val="22"/>
        </w:rPr>
        <w:t xml:space="preserve"> homólogo, </w:t>
      </w:r>
      <w:r w:rsidRPr="00EB570A">
        <w:rPr>
          <w:rFonts w:ascii="Palatino Linotype" w:eastAsia="Palatino Linotype" w:hAnsi="Palatino Linotype" w:cs="Palatino Linotype"/>
          <w:b/>
          <w:i/>
          <w:sz w:val="22"/>
          <w:szCs w:val="22"/>
          <w:u w:val="single"/>
        </w:rPr>
        <w:t>a más tardar el último día del mes de enero</w:t>
      </w:r>
      <w:r w:rsidRPr="00EB570A">
        <w:rPr>
          <w:rFonts w:ascii="Palatino Linotype" w:eastAsia="Palatino Linotype" w:hAnsi="Palatino Linotype" w:cs="Palatino Linotype"/>
          <w:b/>
          <w:i/>
          <w:sz w:val="22"/>
          <w:szCs w:val="22"/>
        </w:rPr>
        <w:t xml:space="preserve"> del siguiente año</w:t>
      </w:r>
      <w:r w:rsidRPr="00EB570A">
        <w:rPr>
          <w:rFonts w:ascii="Palatino Linotype" w:eastAsia="Palatino Linotype" w:hAnsi="Palatino Linotype" w:cs="Palatino Linotype"/>
          <w:i/>
          <w:sz w:val="22"/>
          <w:szCs w:val="22"/>
        </w:rPr>
        <w:t xml:space="preserve"> de la ejecución de dicho programa.”</w:t>
      </w:r>
    </w:p>
    <w:p w14:paraId="145659C5" w14:textId="77777777" w:rsidR="00496531" w:rsidRPr="00EB570A" w:rsidRDefault="00496531">
      <w:pPr>
        <w:spacing w:before="120" w:after="120"/>
        <w:ind w:left="851" w:right="902"/>
        <w:jc w:val="both"/>
        <w:rPr>
          <w:rFonts w:ascii="Palatino Linotype" w:eastAsia="Palatino Linotype" w:hAnsi="Palatino Linotype" w:cs="Palatino Linotype"/>
          <w:i/>
          <w:sz w:val="22"/>
          <w:szCs w:val="22"/>
        </w:rPr>
      </w:pPr>
    </w:p>
    <w:p w14:paraId="4FBEA891"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Cuarto</w:t>
      </w:r>
      <w:r w:rsidRPr="00EB570A">
        <w:rPr>
          <w:rFonts w:ascii="Palatino Linotype" w:eastAsia="Palatino Linotype" w:hAnsi="Palatino Linotype" w:cs="Palatino Linotype"/>
          <w:i/>
          <w:sz w:val="22"/>
          <w:szCs w:val="22"/>
        </w:rPr>
        <w:t>. Además de las definiciones contenidas en el artículo 3 de la Ley General de Transparencia y Acceso a la Información Pública, para efectos de los presentes lineamientos se entenderá por:</w:t>
      </w:r>
    </w:p>
    <w:p w14:paraId="60559FE3" w14:textId="77777777" w:rsidR="00496531" w:rsidRPr="00EB570A" w:rsidRDefault="009D1D37">
      <w:pPr>
        <w:spacing w:before="120" w:after="120"/>
        <w:ind w:left="1134" w:right="902"/>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w:t>
      </w:r>
    </w:p>
    <w:p w14:paraId="4FE39FCE"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XXXV</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Programa anual de desarrollo archivístico</w:t>
      </w:r>
      <w:r w:rsidRPr="00EB570A">
        <w:rPr>
          <w:rFonts w:ascii="Palatino Linotype" w:eastAsia="Palatino Linotype" w:hAnsi="Palatino Linotype" w:cs="Palatino Linotype"/>
          <w:i/>
          <w:sz w:val="22"/>
          <w:szCs w:val="22"/>
        </w:rPr>
        <w:t>: El instrumento de planeación orientado a establecer la administración de los archivos de los sujetos obligados, en el que se definen las prioridades institucionales en materia de archivos;</w:t>
      </w:r>
    </w:p>
    <w:p w14:paraId="6A768198"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Sexto.</w:t>
      </w:r>
      <w:r w:rsidRPr="00EB570A">
        <w:rPr>
          <w:rFonts w:ascii="Palatino Linotype" w:eastAsia="Palatino Linotype" w:hAnsi="Palatino Linotype" w:cs="Palatino Linotype"/>
          <w:i/>
          <w:sz w:val="22"/>
          <w:szCs w:val="22"/>
        </w:rPr>
        <w:t xml:space="preserve"> Para la sistematización de los archivos los Sujetos obligados deberán:</w:t>
      </w:r>
    </w:p>
    <w:p w14:paraId="5F56834D"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14F80E12"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III.</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Establecer un Programa anual de desarrollo archivístico</w:t>
      </w:r>
      <w:r w:rsidRPr="00EB570A">
        <w:rPr>
          <w:rFonts w:ascii="Palatino Linotype" w:eastAsia="Palatino Linotype" w:hAnsi="Palatino Linotype" w:cs="Palatino Linotype"/>
          <w:i/>
          <w:sz w:val="22"/>
          <w:szCs w:val="22"/>
        </w:rPr>
        <w:t>;</w:t>
      </w:r>
    </w:p>
    <w:p w14:paraId="0B408E00"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Décimo</w:t>
      </w:r>
      <w:r w:rsidRPr="00EB570A">
        <w:rPr>
          <w:rFonts w:ascii="Palatino Linotype" w:eastAsia="Palatino Linotype" w:hAnsi="Palatino Linotype" w:cs="Palatino Linotype"/>
          <w:i/>
          <w:sz w:val="22"/>
          <w:szCs w:val="22"/>
        </w:rPr>
        <w:t>. Las funciones de las áreas normativas son las siguientes:</w:t>
      </w:r>
    </w:p>
    <w:p w14:paraId="46945816"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Área coordinadora de archivos</w:t>
      </w:r>
      <w:r w:rsidRPr="00EB570A">
        <w:rPr>
          <w:rFonts w:ascii="Palatino Linotype" w:eastAsia="Palatino Linotype" w:hAnsi="Palatino Linotype" w:cs="Palatino Linotype"/>
          <w:i/>
          <w:sz w:val="22"/>
          <w:szCs w:val="22"/>
        </w:rPr>
        <w:t>:</w:t>
      </w:r>
    </w:p>
    <w:p w14:paraId="440425C6" w14:textId="77777777" w:rsidR="00496531" w:rsidRPr="00EB570A" w:rsidRDefault="009D1D37">
      <w:pPr>
        <w:spacing w:before="120" w:after="120"/>
        <w:ind w:left="1418"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w:t>
      </w:r>
      <w:r w:rsidRPr="00EB570A">
        <w:rPr>
          <w:rFonts w:ascii="Palatino Linotype" w:eastAsia="Palatino Linotype" w:hAnsi="Palatino Linotype" w:cs="Palatino Linotype"/>
          <w:i/>
          <w:sz w:val="22"/>
          <w:szCs w:val="22"/>
        </w:rPr>
        <w:t xml:space="preserve">  Diseñar, proponer, desarrollar, </w:t>
      </w:r>
      <w:r w:rsidRPr="00EB570A">
        <w:rPr>
          <w:rFonts w:ascii="Palatino Linotype" w:eastAsia="Palatino Linotype" w:hAnsi="Palatino Linotype" w:cs="Palatino Linotype"/>
          <w:b/>
          <w:i/>
          <w:sz w:val="22"/>
          <w:szCs w:val="22"/>
        </w:rPr>
        <w:t>instrumentar los planes, programas y proyectos de desarrollo archivístico</w:t>
      </w:r>
      <w:r w:rsidRPr="00EB570A">
        <w:rPr>
          <w:rFonts w:ascii="Palatino Linotype" w:eastAsia="Palatino Linotype" w:hAnsi="Palatino Linotype" w:cs="Palatino Linotype"/>
          <w:i/>
          <w:sz w:val="22"/>
          <w:szCs w:val="22"/>
        </w:rPr>
        <w:t>;</w:t>
      </w:r>
    </w:p>
    <w:p w14:paraId="6E29F857" w14:textId="77777777" w:rsidR="00496531" w:rsidRPr="00EB570A" w:rsidRDefault="009D1D37">
      <w:pPr>
        <w:spacing w:before="120" w:after="120"/>
        <w:ind w:left="851" w:right="902"/>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b/>
          <w:i/>
          <w:sz w:val="22"/>
          <w:szCs w:val="22"/>
        </w:rPr>
        <w:t>TRANSITORIOS</w:t>
      </w:r>
    </w:p>
    <w:p w14:paraId="5B291285"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Sexto.</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A partir de la entrada en vigor</w:t>
      </w:r>
      <w:r w:rsidRPr="00EB570A">
        <w:rPr>
          <w:rFonts w:ascii="Palatino Linotype" w:eastAsia="Palatino Linotype" w:hAnsi="Palatino Linotype" w:cs="Palatino Linotype"/>
          <w:i/>
          <w:sz w:val="22"/>
          <w:szCs w:val="22"/>
        </w:rPr>
        <w:t xml:space="preserve"> de los presentes Lineamientos, </w:t>
      </w:r>
      <w:r w:rsidRPr="00EB570A">
        <w:rPr>
          <w:rFonts w:ascii="Palatino Linotype" w:eastAsia="Palatino Linotype" w:hAnsi="Palatino Linotype" w:cs="Palatino Linotype"/>
          <w:b/>
          <w:i/>
          <w:sz w:val="22"/>
          <w:szCs w:val="22"/>
        </w:rPr>
        <w:t>los Sujetos obligados deberán establecer el Programa anual de desarrollo archivístico para el ejercicio de 2017</w:t>
      </w:r>
      <w:r w:rsidRPr="00EB570A">
        <w:rPr>
          <w:rFonts w:ascii="Palatino Linotype" w:eastAsia="Palatino Linotype" w:hAnsi="Palatino Linotype" w:cs="Palatino Linotype"/>
          <w:i/>
          <w:sz w:val="22"/>
          <w:szCs w:val="22"/>
        </w:rPr>
        <w:t xml:space="preserve"> a que se refieren los presentes Lineamientos.”</w:t>
      </w:r>
    </w:p>
    <w:p w14:paraId="51B86E5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De los preceptos citados se desprende que los Sujetos Obligados, a través del Área Coordinadora de Archivos, cuentan con el deber de elaborar un plan anual de desarrollo archivístico, mismo que debe ser publicado en su portal dentro de los treinta días naturales del ejercicio correspondiente, asimismo, deben elaborar un informe anual sobre el cumplimiento de dicho programa, mismo que debe publicarse en el portal a más tardar el treinta y uno de enero del año siguiente al de la ejecución del programa.</w:t>
      </w:r>
    </w:p>
    <w:p w14:paraId="2B6D6994"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Bajo lo previo, se estima procedente ordenar la búsqueda exhaustiva y razonable de los Programas Anuales de Desarrollo Archivístico de los ejercicios 2019, 2020 y 2021, los informes de cumplimiento de los programas de 2019, 2020 y 2021, así como el soporte documental que dé cuenta de la publicación de los Programas Anuales de Desarrollo Archivístico y los informes de cumplimiento respectivos, en el Portal Oficial del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de conformidad con el Criterio 16/17 citado con antelación, para tener por atendidos los requerimientos de información.</w:t>
      </w:r>
    </w:p>
    <w:p w14:paraId="1F781D2C"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No obstante, para el caso de que no </w:t>
      </w:r>
      <w:proofErr w:type="gramStart"/>
      <w:r w:rsidRPr="00EB570A">
        <w:rPr>
          <w:rFonts w:ascii="Palatino Linotype" w:eastAsia="Palatino Linotype" w:hAnsi="Palatino Linotype" w:cs="Palatino Linotype"/>
        </w:rPr>
        <w:t>llegara</w:t>
      </w:r>
      <w:proofErr w:type="gramEnd"/>
      <w:r w:rsidRPr="00EB570A">
        <w:rPr>
          <w:rFonts w:ascii="Palatino Linotype" w:eastAsia="Palatino Linotype" w:hAnsi="Palatino Linotype" w:cs="Palatino Linotype"/>
        </w:rPr>
        <w:t xml:space="preserve"> a localizar la información, deberá emitir la declaratoria formal de inexistencia, en los términos precisados en líneas anteriores.</w:t>
      </w:r>
    </w:p>
    <w:tbl>
      <w:tblPr>
        <w:tblStyle w:val="af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173"/>
      </w:tblGrid>
      <w:tr w:rsidR="00EB570A" w:rsidRPr="00EB570A" w14:paraId="5619CC18" w14:textId="77777777">
        <w:tc>
          <w:tcPr>
            <w:tcW w:w="8828" w:type="dxa"/>
            <w:gridSpan w:val="2"/>
          </w:tcPr>
          <w:p w14:paraId="5E03E29F"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15. PROGRAMA DE PRESERVACIÓN DIGITAL </w:t>
            </w:r>
          </w:p>
        </w:tc>
      </w:tr>
      <w:tr w:rsidR="00EB570A" w:rsidRPr="00EB570A" w14:paraId="2A6F3DC7" w14:textId="77777777">
        <w:tc>
          <w:tcPr>
            <w:tcW w:w="2655" w:type="dxa"/>
            <w:vAlign w:val="center"/>
          </w:tcPr>
          <w:p w14:paraId="36B7A8DC"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3" w:type="dxa"/>
            <w:vAlign w:val="center"/>
          </w:tcPr>
          <w:p w14:paraId="3ED5C83A"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4A63AF8D" w14:textId="77777777">
        <w:tc>
          <w:tcPr>
            <w:tcW w:w="2655" w:type="dxa"/>
            <w:vAlign w:val="center"/>
          </w:tcPr>
          <w:p w14:paraId="08A1B391"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15.1. ¿CUENTAN CON PROGRAMA DE PRESERVACIÓN DIGITAL COMO LO ESTABLECE EL ARTÍCULO TRIGÉSIMO NOVENO DE LOS </w:t>
            </w:r>
            <w:r w:rsidRPr="00EB570A">
              <w:rPr>
                <w:rFonts w:ascii="Palatino Linotype" w:eastAsia="Palatino Linotype" w:hAnsi="Palatino Linotype" w:cs="Palatino Linotype"/>
                <w:sz w:val="20"/>
                <w:szCs w:val="20"/>
              </w:rPr>
              <w:lastRenderedPageBreak/>
              <w:t xml:space="preserve">LINEAMIENTOS PARA LA ORGANIZACIÓN Y CONSERVACIÓN DE ARCHIVOS?  </w:t>
            </w:r>
          </w:p>
        </w:tc>
        <w:tc>
          <w:tcPr>
            <w:tcW w:w="6173" w:type="dxa"/>
            <w:vMerge w:val="restart"/>
            <w:vAlign w:val="center"/>
          </w:tcPr>
          <w:p w14:paraId="3E7284F6" w14:textId="77777777" w:rsidR="00496531" w:rsidRPr="00EB570A" w:rsidRDefault="009D1D37">
            <w:pPr>
              <w:jc w:val="center"/>
              <w:rPr>
                <w:rFonts w:ascii="Palatino Linotype" w:eastAsia="Palatino Linotype" w:hAnsi="Palatino Linotype" w:cs="Palatino Linotype"/>
              </w:rPr>
            </w:pPr>
            <w:r w:rsidRPr="00EB570A">
              <w:object w:dxaOrig="5375" w:dyaOrig="285" w14:anchorId="0001FA50">
                <v:shape id="_x0000_i1032" type="#_x0000_t75" style="width:268.5pt;height:14.25pt" o:ole="">
                  <v:imagedata r:id="rId40" o:title=""/>
                </v:shape>
                <o:OLEObject Type="Embed" ProgID="PBrush" ShapeID="_x0000_i1032" DrawAspect="Content" ObjectID="_1721070192" r:id="rId41"/>
              </w:object>
            </w:r>
          </w:p>
        </w:tc>
      </w:tr>
      <w:tr w:rsidR="00EB570A" w:rsidRPr="00EB570A" w14:paraId="7FDA2778" w14:textId="77777777">
        <w:tc>
          <w:tcPr>
            <w:tcW w:w="2655" w:type="dxa"/>
            <w:vAlign w:val="center"/>
          </w:tcPr>
          <w:p w14:paraId="6D529A6C"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15.2. ¿DESDE QUE AÑO CUENTAN CON PROGRAMA DE PRESERVACIÓN DIGITAL? </w:t>
            </w:r>
          </w:p>
        </w:tc>
        <w:tc>
          <w:tcPr>
            <w:tcW w:w="6173" w:type="dxa"/>
            <w:vMerge/>
            <w:vAlign w:val="center"/>
          </w:tcPr>
          <w:p w14:paraId="14FB1826"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F386965" w14:textId="77777777">
        <w:tc>
          <w:tcPr>
            <w:tcW w:w="2655" w:type="dxa"/>
          </w:tcPr>
          <w:p w14:paraId="6F29133D"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15.3. ¿QUIENES INTERVINIERON EN LA PLANEACIÓN, DESARROLLO Y PUESTA EN MARCHA DEL PROGRAMA DE PRESERVACIÓN DIGITAL? </w:t>
            </w:r>
          </w:p>
        </w:tc>
        <w:tc>
          <w:tcPr>
            <w:tcW w:w="6173" w:type="dxa"/>
            <w:vMerge/>
            <w:vAlign w:val="center"/>
          </w:tcPr>
          <w:p w14:paraId="15D3F3B0"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9EC37F6" w14:textId="77777777">
        <w:tc>
          <w:tcPr>
            <w:tcW w:w="2655" w:type="dxa"/>
          </w:tcPr>
          <w:p w14:paraId="32304C51"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15.4. LOS PROGRAMAS DE PRESERVACIÓN DIGITAL DE LOS AÑOS 2019, 2020 Y 2021.</w:t>
            </w:r>
          </w:p>
        </w:tc>
        <w:tc>
          <w:tcPr>
            <w:tcW w:w="6173" w:type="dxa"/>
            <w:vMerge/>
            <w:vAlign w:val="center"/>
          </w:tcPr>
          <w:p w14:paraId="01EC8663"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262BDAD2" w14:textId="77777777" w:rsidR="00496531" w:rsidRPr="00EB570A" w:rsidRDefault="009D1D37">
      <w:pPr>
        <w:widowControl w:val="0"/>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Este programa se encuentra contemplado en el Trigésimo noveno de los Lineamientos para la Organización y Conservación de Archivos, en los términos siguientes:</w:t>
      </w:r>
    </w:p>
    <w:p w14:paraId="7B767DD5" w14:textId="77777777" w:rsidR="00496531" w:rsidRPr="00EB570A" w:rsidRDefault="009D1D37">
      <w:pPr>
        <w:widowControl w:val="0"/>
        <w:tabs>
          <w:tab w:val="left" w:pos="7938"/>
        </w:tabs>
        <w:spacing w:before="120" w:after="120"/>
        <w:ind w:left="851"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Trigésimo noveno</w:t>
      </w:r>
      <w:r w:rsidRPr="00EB570A">
        <w:rPr>
          <w:rFonts w:ascii="Palatino Linotype" w:eastAsia="Palatino Linotype" w:hAnsi="Palatino Linotype" w:cs="Palatino Linotype"/>
          <w:i/>
          <w:sz w:val="22"/>
          <w:szCs w:val="22"/>
        </w:rPr>
        <w:t>. Los Sujetos obligados establecerán un programa de Preservación digital, para efecto del uso de sistemas informáticos, que contemple al menos:</w:t>
      </w:r>
    </w:p>
    <w:p w14:paraId="0BC64287" w14:textId="77777777" w:rsidR="00496531" w:rsidRPr="00EB570A" w:rsidRDefault="009D1D37">
      <w:pPr>
        <w:widowControl w:val="0"/>
        <w:tabs>
          <w:tab w:val="left" w:pos="7938"/>
        </w:tabs>
        <w:spacing w:before="120" w:after="120"/>
        <w:ind w:left="1134"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I. Análisis de la organización;</w:t>
      </w:r>
    </w:p>
    <w:p w14:paraId="4FF2E91E" w14:textId="77777777" w:rsidR="00496531" w:rsidRPr="00EB570A" w:rsidRDefault="009D1D37">
      <w:pPr>
        <w:widowControl w:val="0"/>
        <w:tabs>
          <w:tab w:val="left" w:pos="7938"/>
        </w:tabs>
        <w:spacing w:before="120" w:after="120"/>
        <w:ind w:left="1134"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II. Definir los responsables dentro de la organización;</w:t>
      </w:r>
    </w:p>
    <w:p w14:paraId="34E606F4" w14:textId="77777777" w:rsidR="00496531" w:rsidRPr="00EB570A" w:rsidRDefault="009D1D37">
      <w:pPr>
        <w:widowControl w:val="0"/>
        <w:tabs>
          <w:tab w:val="left" w:pos="7938"/>
        </w:tabs>
        <w:spacing w:before="120" w:after="120"/>
        <w:ind w:left="1134"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III. Definir las series documentales que serán objeto de preservación;</w:t>
      </w:r>
    </w:p>
    <w:p w14:paraId="77A59D6C" w14:textId="77777777" w:rsidR="00496531" w:rsidRPr="00EB570A" w:rsidRDefault="009D1D37">
      <w:pPr>
        <w:widowControl w:val="0"/>
        <w:tabs>
          <w:tab w:val="left" w:pos="7938"/>
        </w:tabs>
        <w:spacing w:before="120" w:after="120"/>
        <w:ind w:left="1134"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IV.  Considerar el costo-beneficio de la inversión a mediano y largo plazos;</w:t>
      </w:r>
    </w:p>
    <w:p w14:paraId="27952FD2" w14:textId="77777777" w:rsidR="00496531" w:rsidRPr="00EB570A" w:rsidRDefault="009D1D37">
      <w:pPr>
        <w:widowControl w:val="0"/>
        <w:tabs>
          <w:tab w:val="left" w:pos="7938"/>
        </w:tabs>
        <w:spacing w:before="120" w:after="120"/>
        <w:ind w:left="1134"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V. Estrategia de preservación a mediano y largo plazos;</w:t>
      </w:r>
    </w:p>
    <w:p w14:paraId="2158613C" w14:textId="77777777" w:rsidR="00496531" w:rsidRPr="00EB570A" w:rsidRDefault="009D1D37">
      <w:pPr>
        <w:widowControl w:val="0"/>
        <w:tabs>
          <w:tab w:val="left" w:pos="7938"/>
        </w:tabs>
        <w:spacing w:before="120" w:after="120"/>
        <w:ind w:left="1134"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VI. Conservar el entorno tecnológico;</w:t>
      </w:r>
    </w:p>
    <w:p w14:paraId="5696FB62" w14:textId="77777777" w:rsidR="00496531" w:rsidRPr="00EB570A" w:rsidRDefault="009D1D37">
      <w:pPr>
        <w:widowControl w:val="0"/>
        <w:tabs>
          <w:tab w:val="left" w:pos="7938"/>
        </w:tabs>
        <w:spacing w:before="120" w:after="120"/>
        <w:ind w:left="1134"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lastRenderedPageBreak/>
        <w:t>VII. Renovación de soporte;</w:t>
      </w:r>
    </w:p>
    <w:p w14:paraId="7936CE77" w14:textId="77777777" w:rsidR="00496531" w:rsidRPr="00EB570A" w:rsidRDefault="009D1D37">
      <w:pPr>
        <w:widowControl w:val="0"/>
        <w:tabs>
          <w:tab w:val="left" w:pos="7938"/>
        </w:tabs>
        <w:spacing w:before="120" w:after="120"/>
        <w:ind w:left="1134"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VIII. Migración;</w:t>
      </w:r>
    </w:p>
    <w:p w14:paraId="469BB2B3" w14:textId="77777777" w:rsidR="00496531" w:rsidRPr="00EB570A" w:rsidRDefault="009D1D37">
      <w:pPr>
        <w:widowControl w:val="0"/>
        <w:tabs>
          <w:tab w:val="left" w:pos="7938"/>
        </w:tabs>
        <w:spacing w:before="120" w:after="120"/>
        <w:ind w:left="1134"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IX. Emulación;</w:t>
      </w:r>
    </w:p>
    <w:p w14:paraId="5E236673" w14:textId="77777777" w:rsidR="00496531" w:rsidRPr="00EB570A" w:rsidRDefault="009D1D37">
      <w:pPr>
        <w:widowControl w:val="0"/>
        <w:tabs>
          <w:tab w:val="left" w:pos="7938"/>
        </w:tabs>
        <w:spacing w:before="120" w:after="120"/>
        <w:ind w:left="1134"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X. Identificación de los usuarios;</w:t>
      </w:r>
    </w:p>
    <w:p w14:paraId="0F1E396C" w14:textId="77777777" w:rsidR="00496531" w:rsidRPr="00EB570A" w:rsidRDefault="009D1D37">
      <w:pPr>
        <w:widowControl w:val="0"/>
        <w:tabs>
          <w:tab w:val="left" w:pos="7938"/>
        </w:tabs>
        <w:spacing w:before="120" w:after="120"/>
        <w:ind w:left="1134"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XI. Controles de acceso, y</w:t>
      </w:r>
    </w:p>
    <w:p w14:paraId="158DB070" w14:textId="77777777" w:rsidR="00496531" w:rsidRPr="00EB570A" w:rsidRDefault="009D1D37">
      <w:pPr>
        <w:widowControl w:val="0"/>
        <w:tabs>
          <w:tab w:val="left" w:pos="7938"/>
        </w:tabs>
        <w:spacing w:before="120" w:after="120"/>
        <w:ind w:left="1134" w:right="539"/>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XII. Metadatos de preservación.”</w:t>
      </w:r>
    </w:p>
    <w:p w14:paraId="77B6881C" w14:textId="77777777" w:rsidR="00496531" w:rsidRPr="00EB570A" w:rsidRDefault="009D1D37">
      <w:pPr>
        <w:widowControl w:val="0"/>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Al respecto, los Lineamientos contemplan el programa de Preservación digital, sin embargo, de su análisis semántico, se infiere que este es objeto también del Programa Anual de Desarrollo Archivístico, contemplado así en el Trigésimo cuarto de los Lineamientos en referencia, que contempla:</w:t>
      </w:r>
    </w:p>
    <w:p w14:paraId="309088B1" w14:textId="77777777" w:rsidR="00496531" w:rsidRPr="00EB570A" w:rsidRDefault="009D1D37">
      <w:pPr>
        <w:widowControl w:val="0"/>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Trigésimo cuarto</w:t>
      </w:r>
      <w:r w:rsidRPr="00EB570A">
        <w:rPr>
          <w:rFonts w:ascii="Palatino Linotype" w:eastAsia="Palatino Linotype" w:hAnsi="Palatino Linotype" w:cs="Palatino Linotype"/>
          <w:i/>
          <w:sz w:val="22"/>
          <w:szCs w:val="22"/>
        </w:rPr>
        <w:t>. Los Sujetos obligados deberán establecer, en el Programa anual de desarrollo archivístico, la estrategia de conservación a largo plazo y las acciones que garanticen los procesos de gestión documental electrónica.”</w:t>
      </w:r>
    </w:p>
    <w:p w14:paraId="33D8C525" w14:textId="77777777" w:rsidR="00496531" w:rsidRPr="00EB570A" w:rsidRDefault="009D1D37">
      <w:pPr>
        <w:widowControl w:val="0"/>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Aunado a esto, este Programa de Preservación digital, no se encuentra contemplado como una obligación de la Ley General de Archivos, sin embargo, en su artículo 25, incluye la preservación a largo plazo de los documentos de archivos electrónicos, en el referido Programa Anual de Desarrollo Archivístico.</w:t>
      </w:r>
    </w:p>
    <w:p w14:paraId="1E0FE3ED" w14:textId="77777777" w:rsidR="00496531" w:rsidRPr="00EB570A" w:rsidRDefault="009D1D37">
      <w:pPr>
        <w:widowControl w:val="0"/>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Es entonces que, al no encontrarse en la Ley General, que es posterior a los Lineamientos, es dable entender que el Programa de Preservación, forma parte del Programa Anual, por ello se debe analizar los puntos de la solicitud para identificar posibles documentos a entregar al respecto.</w:t>
      </w:r>
    </w:p>
    <w:p w14:paraId="62A7B983" w14:textId="77777777" w:rsidR="00496531" w:rsidRPr="00EB570A" w:rsidRDefault="009D1D37">
      <w:pPr>
        <w:widowControl w:val="0"/>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Es entonces que se identifica que no es dable ordenar el programa como tal, toda vez que ya se ordena el Programa Anual de Desarrollo Archivístico en puntos anteriores, por la temporalidad 2019-2021, sin embargo, si es atendible este único punto.</w:t>
      </w:r>
    </w:p>
    <w:p w14:paraId="5784BC31" w14:textId="77777777" w:rsidR="00496531" w:rsidRPr="00EB570A" w:rsidRDefault="009D1D37">
      <w:pPr>
        <w:widowControl w:val="0"/>
        <w:numPr>
          <w:ilvl w:val="0"/>
          <w:numId w:val="10"/>
        </w:num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Documento que dé cuenta el año desde que se cuenta con el programa.</w:t>
      </w:r>
    </w:p>
    <w:p w14:paraId="1A348955" w14:textId="77777777" w:rsidR="00496531" w:rsidRPr="00EB570A" w:rsidRDefault="009D1D37">
      <w:pPr>
        <w:widowControl w:val="0"/>
        <w:numPr>
          <w:ilvl w:val="0"/>
          <w:numId w:val="10"/>
        </w:num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Personal que intervino en la planeación, desarrollo y puesta en marcha de Programa de Preservación Digital.</w:t>
      </w:r>
    </w:p>
    <w:p w14:paraId="6C853A13" w14:textId="77777777" w:rsidR="00496531" w:rsidRPr="00EB570A" w:rsidRDefault="009D1D37">
      <w:pPr>
        <w:widowControl w:val="0"/>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Por lo que para el caso de que no </w:t>
      </w:r>
      <w:proofErr w:type="gramStart"/>
      <w:r w:rsidRPr="00EB570A">
        <w:rPr>
          <w:rFonts w:ascii="Palatino Linotype" w:eastAsia="Palatino Linotype" w:hAnsi="Palatino Linotype" w:cs="Palatino Linotype"/>
        </w:rPr>
        <w:t>llegara</w:t>
      </w:r>
      <w:proofErr w:type="gramEnd"/>
      <w:r w:rsidRPr="00EB570A">
        <w:rPr>
          <w:rFonts w:ascii="Palatino Linotype" w:eastAsia="Palatino Linotype" w:hAnsi="Palatino Linotype" w:cs="Palatino Linotype"/>
        </w:rPr>
        <w:t xml:space="preserve"> a localizar esta información, se deberá entregar la declaratoria formal de inexistencia, en los términos ya referidos.</w:t>
      </w:r>
    </w:p>
    <w:tbl>
      <w:tblPr>
        <w:tblStyle w:val="af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173"/>
      </w:tblGrid>
      <w:tr w:rsidR="00EB570A" w:rsidRPr="00EB570A" w14:paraId="1C08AF83" w14:textId="77777777">
        <w:tc>
          <w:tcPr>
            <w:tcW w:w="8828" w:type="dxa"/>
            <w:gridSpan w:val="2"/>
          </w:tcPr>
          <w:p w14:paraId="4E11CD95"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16. PROGRAMA DE SEGURIDAD DE LA INFORMACIÓN </w:t>
            </w:r>
          </w:p>
        </w:tc>
      </w:tr>
      <w:tr w:rsidR="00EB570A" w:rsidRPr="00EB570A" w14:paraId="5B2DF58F" w14:textId="77777777">
        <w:tc>
          <w:tcPr>
            <w:tcW w:w="2655" w:type="dxa"/>
            <w:vAlign w:val="center"/>
          </w:tcPr>
          <w:p w14:paraId="1441FB07"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3" w:type="dxa"/>
            <w:vAlign w:val="center"/>
          </w:tcPr>
          <w:p w14:paraId="4247E521"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1E6A6813" w14:textId="77777777">
        <w:tc>
          <w:tcPr>
            <w:tcW w:w="2655" w:type="dxa"/>
          </w:tcPr>
          <w:p w14:paraId="0D324F3C"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16.1. ¿CUENTAN CON PROGRAMA DE SEGURIDAD DE LA INFORMACIÓN COMO LO ESTABLECE EL ARTÍCULO QUINCUAGÉSIMO OCTAVO DE LOS LINEAMIENTOS PARA LA ORGANIZACIÓN Y CONSERVACIÓN DE ARCHIVOS? </w:t>
            </w:r>
          </w:p>
        </w:tc>
        <w:tc>
          <w:tcPr>
            <w:tcW w:w="6173" w:type="dxa"/>
            <w:vMerge w:val="restart"/>
            <w:vAlign w:val="center"/>
          </w:tcPr>
          <w:p w14:paraId="5E1673EE" w14:textId="77777777" w:rsidR="00496531" w:rsidRPr="00EB570A" w:rsidRDefault="009D1D37">
            <w:pPr>
              <w:jc w:val="center"/>
              <w:rPr>
                <w:rFonts w:ascii="Palatino Linotype" w:eastAsia="Palatino Linotype" w:hAnsi="Palatino Linotype" w:cs="Palatino Linotype"/>
              </w:rPr>
            </w:pPr>
            <w:r w:rsidRPr="00EB570A">
              <w:object w:dxaOrig="5961" w:dyaOrig="402" w14:anchorId="66EC7B1E">
                <v:shape id="_x0000_i1033" type="#_x0000_t75" style="width:297.75pt;height:20.25pt" o:ole="">
                  <v:imagedata r:id="rId42" o:title=""/>
                </v:shape>
                <o:OLEObject Type="Embed" ProgID="PBrush" ShapeID="_x0000_i1033" DrawAspect="Content" ObjectID="_1721070193" r:id="rId43"/>
              </w:object>
            </w:r>
          </w:p>
        </w:tc>
      </w:tr>
      <w:tr w:rsidR="00EB570A" w:rsidRPr="00EB570A" w14:paraId="18042A0B" w14:textId="77777777">
        <w:tc>
          <w:tcPr>
            <w:tcW w:w="2655" w:type="dxa"/>
          </w:tcPr>
          <w:p w14:paraId="732768FB"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16.2. ¿DESDE QUE AÑO CUENTAN CON PROGRAMA DE SEGURIDAD DE LA INFORMACIÓN? </w:t>
            </w:r>
          </w:p>
        </w:tc>
        <w:tc>
          <w:tcPr>
            <w:tcW w:w="6173" w:type="dxa"/>
            <w:vMerge/>
            <w:vAlign w:val="center"/>
          </w:tcPr>
          <w:p w14:paraId="49F35B58"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ED07E5B" w14:textId="77777777">
        <w:tc>
          <w:tcPr>
            <w:tcW w:w="2655" w:type="dxa"/>
          </w:tcPr>
          <w:p w14:paraId="72CDB120"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16.3. ¿QUIENES INTERVINIERON EN LA PLANEACIÓN, DESARROLLO Y PUESTA EN MARCHA DEL PROGRAMA DE SEGURIDAD DE LA INFORMACIÓN? </w:t>
            </w:r>
          </w:p>
        </w:tc>
        <w:tc>
          <w:tcPr>
            <w:tcW w:w="6173" w:type="dxa"/>
            <w:vMerge/>
            <w:vAlign w:val="center"/>
          </w:tcPr>
          <w:p w14:paraId="5810FD41"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7DD9830" w14:textId="77777777">
        <w:tc>
          <w:tcPr>
            <w:tcW w:w="2655" w:type="dxa"/>
          </w:tcPr>
          <w:p w14:paraId="3F8C376F"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 xml:space="preserve">16.4. LOS PROGRAMAS DE SEGURIDAD DE LA INFORMACIÓN DE LOS AÑOS 2017, 2018, 2019, 2020 Y 2021. </w:t>
            </w:r>
          </w:p>
        </w:tc>
        <w:tc>
          <w:tcPr>
            <w:tcW w:w="6173" w:type="dxa"/>
            <w:vMerge/>
            <w:vAlign w:val="center"/>
          </w:tcPr>
          <w:p w14:paraId="0137770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1B244B13"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Toda vez que la particular solicita los programas desde el ejercicio 2017 al 2021, es oportuno traerá colación el contenido del artículo 60, fracción I de la Ley General de Archivos, la Ley de Archivos y Administración de Documentos del Estado de México y Municipios, así como el Lineamiento Quincuagésimo Octavo, de los Lineamientos, a saber:</w:t>
      </w:r>
    </w:p>
    <w:p w14:paraId="5A60CA7A"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Artículo 60.</w:t>
      </w:r>
      <w:r w:rsidRPr="00EB570A">
        <w:rPr>
          <w:rFonts w:ascii="Palatino Linotype" w:eastAsia="Palatino Linotype" w:hAnsi="Palatino Linotype" w:cs="Palatino Linotype"/>
          <w:i/>
          <w:sz w:val="22"/>
          <w:szCs w:val="22"/>
        </w:rPr>
        <w:t xml:space="preserve"> Los Sujetos Obligados deberán adoptar las medidas y procedimientos que garanticen la conservación de la información, independientemente del Soporte Documental en que se encuentre, observando al menos lo siguiente:</w:t>
      </w:r>
    </w:p>
    <w:p w14:paraId="4E449B76"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 Establecer un Programa de Seguridad de la Información</w:t>
      </w:r>
      <w:r w:rsidRPr="00EB570A">
        <w:rPr>
          <w:rFonts w:ascii="Palatino Linotype" w:eastAsia="Palatino Linotype" w:hAnsi="Palatino Linotype" w:cs="Palatino Linotype"/>
          <w:i/>
          <w:sz w:val="22"/>
          <w:szCs w:val="22"/>
        </w:rPr>
        <w:t xml:space="preserve"> que garantice la continuidad de la operación, minimice los riesgos y maximice la eficiencia de los servicios, e</w:t>
      </w:r>
    </w:p>
    <w:p w14:paraId="390CE259"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3E543A10"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Quincuagésimo octavo</w:t>
      </w:r>
      <w:r w:rsidRPr="00EB570A">
        <w:rPr>
          <w:rFonts w:ascii="Palatino Linotype" w:eastAsia="Palatino Linotype" w:hAnsi="Palatino Linotype" w:cs="Palatino Linotype"/>
          <w:i/>
          <w:sz w:val="22"/>
          <w:szCs w:val="22"/>
        </w:rPr>
        <w:t>. Los Sujetos obligados adoptarán las medidas necesarias para garantizar la seguridad de la información, independientemente del soporte en que se encuentre, observando cuando menos lo siguiente:</w:t>
      </w:r>
    </w:p>
    <w:p w14:paraId="40444776"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Adoptar un programa de seguridad de la información</w:t>
      </w:r>
      <w:r w:rsidRPr="00EB570A">
        <w:rPr>
          <w:rFonts w:ascii="Palatino Linotype" w:eastAsia="Palatino Linotype" w:hAnsi="Palatino Linotype" w:cs="Palatino Linotype"/>
          <w:i/>
          <w:sz w:val="22"/>
          <w:szCs w:val="22"/>
        </w:rPr>
        <w:t xml:space="preserve"> que permita asegurar la continuidad de la operación, minimizar los riesgos y maximizar la eficiencia de los servicios, y”</w:t>
      </w:r>
    </w:p>
    <w:p w14:paraId="167656EE"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Como se advierte, cada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cuenta con el deber de establecer un programa de seguridad de la información que permita asegurar la continuidad de </w:t>
      </w:r>
      <w:r w:rsidRPr="00EB570A">
        <w:rPr>
          <w:rFonts w:ascii="Palatino Linotype" w:eastAsia="Palatino Linotype" w:hAnsi="Palatino Linotype" w:cs="Palatino Linotype"/>
        </w:rPr>
        <w:lastRenderedPageBreak/>
        <w:t xml:space="preserve">la operación, minimizar los riesgos y maximizar la eficiencia de los servicios, sin embargo, la normatividad aplicable </w:t>
      </w:r>
      <w:r w:rsidRPr="00EB570A">
        <w:rPr>
          <w:rFonts w:ascii="Palatino Linotype" w:eastAsia="Palatino Linotype" w:hAnsi="Palatino Linotype" w:cs="Palatino Linotype"/>
          <w:b/>
          <w:u w:val="single"/>
        </w:rPr>
        <w:t>no establece que dicho programa deba generarse en cada ejercicio fiscal</w:t>
      </w:r>
      <w:r w:rsidRPr="00EB570A">
        <w:rPr>
          <w:rFonts w:ascii="Palatino Linotype" w:eastAsia="Palatino Linotype" w:hAnsi="Palatino Linotype" w:cs="Palatino Linotype"/>
          <w:b/>
        </w:rPr>
        <w:t>,</w:t>
      </w:r>
      <w:r w:rsidRPr="00EB570A">
        <w:rPr>
          <w:rFonts w:ascii="Palatino Linotype" w:eastAsia="Palatino Linotype" w:hAnsi="Palatino Linotype" w:cs="Palatino Linotype"/>
        </w:rPr>
        <w:t xml:space="preserve"> como lo requiere la particular.</w:t>
      </w:r>
    </w:p>
    <w:p w14:paraId="54F1B2D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No obstante, en el caso concreto, en atención a primer supuesto el Secretario del Ayuntamiento refirió que no se contaba con programa de seguridad de la información, por lo que no dio respuesta a los puntos subsecuentes al pronunciarse en sentido negativo en el primer supuesto, estimándose que para tener por atendidos los requerimientos de información en estudio se deberá emitir una declaratoria formal de la inexistencia del programa de seguridad de la información, en términos de lo que señala el artículo 19, tercer párrafo, 49, fracciones II y XIII; 169 y 170 de la Ley de Transparencia y Acceso a la Información Pública del Estado de México y Municipios.</w:t>
      </w:r>
    </w:p>
    <w:tbl>
      <w:tblPr>
        <w:tblStyle w:val="af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173"/>
      </w:tblGrid>
      <w:tr w:rsidR="00EB570A" w:rsidRPr="00EB570A" w14:paraId="3FE2BEDB" w14:textId="77777777">
        <w:tc>
          <w:tcPr>
            <w:tcW w:w="8828" w:type="dxa"/>
            <w:gridSpan w:val="2"/>
          </w:tcPr>
          <w:p w14:paraId="5767B049"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17. ARCHIVACIÓN</w:t>
            </w:r>
          </w:p>
        </w:tc>
      </w:tr>
      <w:tr w:rsidR="00EB570A" w:rsidRPr="00EB570A" w14:paraId="66E98BA3" w14:textId="77777777">
        <w:tc>
          <w:tcPr>
            <w:tcW w:w="2655" w:type="dxa"/>
            <w:vAlign w:val="center"/>
          </w:tcPr>
          <w:p w14:paraId="78C0A555"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173" w:type="dxa"/>
            <w:vAlign w:val="center"/>
          </w:tcPr>
          <w:p w14:paraId="11939C8D"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175939DC" w14:textId="77777777">
        <w:tc>
          <w:tcPr>
            <w:tcW w:w="2655" w:type="dxa"/>
          </w:tcPr>
          <w:p w14:paraId="289ED1D2"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17.1. ¿ARCHIVAN SUS DOCUMENTOS POR ASUNTO COMO LO ESTABLECE EL ARTÍCULO 20 SEGUNDO PÁRRAFO DE LA LEY GENERAL DE ARCHIVOS Y EL ARTÍCULO OCTAVO DE LOS LINEAMIENTOS PARA LA ORGANIZACIÓN Y CONSERVACIÓN DE ARCHIVOS?</w:t>
            </w:r>
          </w:p>
        </w:tc>
        <w:tc>
          <w:tcPr>
            <w:tcW w:w="6173" w:type="dxa"/>
            <w:vMerge w:val="restart"/>
            <w:vAlign w:val="center"/>
          </w:tcPr>
          <w:p w14:paraId="6FE42473" w14:textId="77777777" w:rsidR="00496531" w:rsidRPr="00EB570A" w:rsidRDefault="009D1D37">
            <w:pPr>
              <w:jc w:val="center"/>
            </w:pPr>
            <w:r w:rsidRPr="00EB570A">
              <w:object w:dxaOrig="5944" w:dyaOrig="251" w14:anchorId="193C269D">
                <v:shape id="_x0000_i1034" type="#_x0000_t75" style="width:297pt;height:12.75pt" o:ole="">
                  <v:imagedata r:id="rId44" o:title=""/>
                </v:shape>
                <o:OLEObject Type="Embed" ProgID="PBrush" ShapeID="_x0000_i1034" DrawAspect="Content" ObjectID="_1721070194" r:id="rId45"/>
              </w:object>
            </w:r>
          </w:p>
          <w:p w14:paraId="1E5754B4" w14:textId="77777777" w:rsidR="00496531" w:rsidRPr="00EB570A" w:rsidRDefault="009D1D37">
            <w:pPr>
              <w:jc w:val="center"/>
              <w:rPr>
                <w:rFonts w:ascii="Palatino Linotype" w:eastAsia="Palatino Linotype" w:hAnsi="Palatino Linotype" w:cs="Palatino Linotype"/>
              </w:rPr>
            </w:pPr>
            <w:r w:rsidRPr="00EB570A">
              <w:object w:dxaOrig="5944" w:dyaOrig="2277" w14:anchorId="33A207EA">
                <v:shape id="_x0000_i1035" type="#_x0000_t75" style="width:297pt;height:114pt" o:ole="">
                  <v:imagedata r:id="rId46" o:title=""/>
                </v:shape>
                <o:OLEObject Type="Embed" ProgID="PBrush" ShapeID="_x0000_i1035" DrawAspect="Content" ObjectID="_1721070195" r:id="rId47"/>
              </w:object>
            </w:r>
          </w:p>
        </w:tc>
      </w:tr>
      <w:tr w:rsidR="00EB570A" w:rsidRPr="00EB570A" w14:paraId="33D83845" w14:textId="77777777">
        <w:tc>
          <w:tcPr>
            <w:tcW w:w="2655" w:type="dxa"/>
          </w:tcPr>
          <w:p w14:paraId="550D76CD"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17.2. ¿DESDE QUE AÑO ARCHIVAN SUS </w:t>
            </w:r>
            <w:r w:rsidRPr="00EB570A">
              <w:rPr>
                <w:rFonts w:ascii="Palatino Linotype" w:eastAsia="Palatino Linotype" w:hAnsi="Palatino Linotype" w:cs="Palatino Linotype"/>
                <w:sz w:val="20"/>
                <w:szCs w:val="20"/>
              </w:rPr>
              <w:lastRenderedPageBreak/>
              <w:t xml:space="preserve">DOCUMENTOS POR ASUNTO? </w:t>
            </w:r>
          </w:p>
        </w:tc>
        <w:tc>
          <w:tcPr>
            <w:tcW w:w="6173" w:type="dxa"/>
            <w:vMerge/>
            <w:vAlign w:val="center"/>
          </w:tcPr>
          <w:p w14:paraId="00937410"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A067C9B" w14:textId="77777777">
        <w:tc>
          <w:tcPr>
            <w:tcW w:w="2655" w:type="dxa"/>
          </w:tcPr>
          <w:p w14:paraId="08F37A39"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17.3. ¿DE DONDE PROCEDE EL ASUNTO DE CADA DOCUMENTO, </w:t>
            </w:r>
            <w:proofErr w:type="gramStart"/>
            <w:r w:rsidRPr="00EB570A">
              <w:rPr>
                <w:rFonts w:ascii="Palatino Linotype" w:eastAsia="Palatino Linotype" w:hAnsi="Palatino Linotype" w:cs="Palatino Linotype"/>
                <w:sz w:val="20"/>
                <w:szCs w:val="20"/>
              </w:rPr>
              <w:t>ES DECIR, DE CUAL FUE EL CRITERIO PARA DETERMINAR LOS ASUNTOS DE CADA DOCUMENTO?</w:t>
            </w:r>
            <w:proofErr w:type="gramEnd"/>
          </w:p>
        </w:tc>
        <w:tc>
          <w:tcPr>
            <w:tcW w:w="6173" w:type="dxa"/>
            <w:vMerge/>
            <w:vAlign w:val="center"/>
          </w:tcPr>
          <w:p w14:paraId="7FA4A2CD"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259B9C1A" w14:textId="77777777">
        <w:tc>
          <w:tcPr>
            <w:tcW w:w="2655" w:type="dxa"/>
          </w:tcPr>
          <w:p w14:paraId="15E73EB9"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tc>
        <w:tc>
          <w:tcPr>
            <w:tcW w:w="6173" w:type="dxa"/>
            <w:vMerge/>
            <w:vAlign w:val="center"/>
          </w:tcPr>
          <w:p w14:paraId="635DEEB6"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2BF4203" w14:textId="77777777">
        <w:tc>
          <w:tcPr>
            <w:tcW w:w="2655" w:type="dxa"/>
          </w:tcPr>
          <w:p w14:paraId="5DC05F12"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17.5. ¿DESDE QUE AÑO CUENTAN CON IDENTIFICADORES EN SUS EXPEDIENTES?</w:t>
            </w:r>
          </w:p>
        </w:tc>
        <w:tc>
          <w:tcPr>
            <w:tcW w:w="6173" w:type="dxa"/>
            <w:vMerge/>
            <w:vAlign w:val="center"/>
          </w:tcPr>
          <w:p w14:paraId="380C1646"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52CA49D6" w14:textId="77777777">
        <w:tc>
          <w:tcPr>
            <w:tcW w:w="2655" w:type="dxa"/>
          </w:tcPr>
          <w:p w14:paraId="3E544AFA"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17.6. ¿QUIEN APRUEBA EL FORMATO DE SUS CARÁTULAS Y PESTAÑAS O CEJAS O MARBETES?</w:t>
            </w:r>
          </w:p>
        </w:tc>
        <w:tc>
          <w:tcPr>
            <w:tcW w:w="6173" w:type="dxa"/>
            <w:vMerge/>
            <w:vAlign w:val="center"/>
          </w:tcPr>
          <w:p w14:paraId="42CD2326"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5ECE8449" w14:textId="77777777">
        <w:tc>
          <w:tcPr>
            <w:tcW w:w="2655" w:type="dxa"/>
          </w:tcPr>
          <w:p w14:paraId="357F7933"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17.7. LOS FORMATOS INSTITUCIONALES DE </w:t>
            </w:r>
            <w:r w:rsidRPr="00EB570A">
              <w:rPr>
                <w:rFonts w:ascii="Palatino Linotype" w:eastAsia="Palatino Linotype" w:hAnsi="Palatino Linotype" w:cs="Palatino Linotype"/>
                <w:sz w:val="20"/>
                <w:szCs w:val="20"/>
              </w:rPr>
              <w:lastRenderedPageBreak/>
              <w:t xml:space="preserve">CARÁTULA DE EXPEDIENTES Y PESTAÑAS O CEJAS O MARBETES DE SUS EXPEDIENTES </w:t>
            </w:r>
          </w:p>
        </w:tc>
        <w:tc>
          <w:tcPr>
            <w:tcW w:w="6173" w:type="dxa"/>
            <w:vMerge/>
            <w:vAlign w:val="center"/>
          </w:tcPr>
          <w:p w14:paraId="765966ED"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33B5DDD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de los puntos 17.1, 17.2, 17.3, 17.4, 17.5 y 17.6, se tienen por atendidos al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a fin de dar respuesta a los mismos, toda vez que no se advirtió que la particular pretendiera el acceso a un soporte documental, sino más bien un pronunciamiento</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aunado al hecho de que este Organismo Garante no está facultado para manifestarse sobre la veracidad de la información proporcionada, de conformidad con el criterio 31/10 citado con antelación.</w:t>
      </w:r>
    </w:p>
    <w:p w14:paraId="630BEAC6"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del punto 17.7,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refirió que adjuntaba a la respuesta los formatos institucionales de caratula, pestañas, cejas o marbetes de los expedientes, mismo que fueron localizados en las constancias que obran en el expediente en el que se actúa, como se ilustra a continuación:</w:t>
      </w:r>
    </w:p>
    <w:p w14:paraId="5B3AA92F"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6A165C4B" wp14:editId="76DFA39A">
            <wp:extent cx="5610225" cy="1457325"/>
            <wp:effectExtent l="0" t="0" r="0" b="0"/>
            <wp:docPr id="10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5610225" cy="1457325"/>
                    </a:xfrm>
                    <a:prstGeom prst="rect">
                      <a:avLst/>
                    </a:prstGeom>
                    <a:ln/>
                  </pic:spPr>
                </pic:pic>
              </a:graphicData>
            </a:graphic>
          </wp:inline>
        </w:drawing>
      </w:r>
    </w:p>
    <w:p w14:paraId="7479688E" w14:textId="77777777" w:rsidR="00496531" w:rsidRPr="00EB570A" w:rsidRDefault="00496531">
      <w:pPr>
        <w:spacing w:before="240" w:after="240" w:line="360" w:lineRule="auto"/>
        <w:jc w:val="both"/>
        <w:rPr>
          <w:rFonts w:ascii="Palatino Linotype" w:eastAsia="Palatino Linotype" w:hAnsi="Palatino Linotype" w:cs="Palatino Linotype"/>
        </w:rPr>
      </w:pPr>
    </w:p>
    <w:p w14:paraId="70AD12C8"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lastRenderedPageBreak/>
        <w:drawing>
          <wp:inline distT="0" distB="0" distL="0" distR="0" wp14:anchorId="7C943C89" wp14:editId="5DE33BB2">
            <wp:extent cx="3780000" cy="3844505"/>
            <wp:effectExtent l="0" t="0" r="0" b="0"/>
            <wp:docPr id="10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9"/>
                    <a:srcRect/>
                    <a:stretch>
                      <a:fillRect/>
                    </a:stretch>
                  </pic:blipFill>
                  <pic:spPr>
                    <a:xfrm>
                      <a:off x="0" y="0"/>
                      <a:ext cx="3780000" cy="3844505"/>
                    </a:xfrm>
                    <a:prstGeom prst="rect">
                      <a:avLst/>
                    </a:prstGeom>
                    <a:ln/>
                  </pic:spPr>
                </pic:pic>
              </a:graphicData>
            </a:graphic>
          </wp:inline>
        </w:drawing>
      </w:r>
    </w:p>
    <w:p w14:paraId="3AB684F5"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7175F31A" wp14:editId="54FC2BAC">
            <wp:extent cx="3780000" cy="3181028"/>
            <wp:effectExtent l="0" t="0" r="0" b="0"/>
            <wp:docPr id="10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0"/>
                    <a:srcRect/>
                    <a:stretch>
                      <a:fillRect/>
                    </a:stretch>
                  </pic:blipFill>
                  <pic:spPr>
                    <a:xfrm>
                      <a:off x="0" y="0"/>
                      <a:ext cx="3780000" cy="3181028"/>
                    </a:xfrm>
                    <a:prstGeom prst="rect">
                      <a:avLst/>
                    </a:prstGeom>
                    <a:ln/>
                  </pic:spPr>
                </pic:pic>
              </a:graphicData>
            </a:graphic>
          </wp:inline>
        </w:drawing>
      </w:r>
    </w:p>
    <w:p w14:paraId="0717800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En tal sentido, el requerimiento de información se tiene por satisfecho.</w:t>
      </w:r>
    </w:p>
    <w:tbl>
      <w:tblPr>
        <w:tblStyle w:val="aff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6"/>
        <w:gridCol w:w="6342"/>
      </w:tblGrid>
      <w:tr w:rsidR="00EB570A" w:rsidRPr="00EB570A" w14:paraId="245F86D8" w14:textId="77777777">
        <w:tc>
          <w:tcPr>
            <w:tcW w:w="8828" w:type="dxa"/>
            <w:gridSpan w:val="2"/>
          </w:tcPr>
          <w:p w14:paraId="2B982C6B" w14:textId="77777777" w:rsidR="00496531" w:rsidRPr="00EB570A" w:rsidRDefault="009D1D37">
            <w:pPr>
              <w:tabs>
                <w:tab w:val="left" w:pos="8503"/>
              </w:tabs>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18. TRANSFERENCIA PRIMARIA </w:t>
            </w:r>
          </w:p>
          <w:p w14:paraId="07ECD978"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sz w:val="20"/>
                <w:szCs w:val="20"/>
              </w:rPr>
              <w:t>CONFORME LO ESTABLECE EL ARTÍCULO 30 FRACCIÓN VI DE LA LEY GENERAL DE ARCHIVOS.</w:t>
            </w:r>
          </w:p>
        </w:tc>
      </w:tr>
      <w:tr w:rsidR="00EB570A" w:rsidRPr="00EB570A" w14:paraId="5816779A" w14:textId="77777777">
        <w:tc>
          <w:tcPr>
            <w:tcW w:w="2486" w:type="dxa"/>
            <w:vAlign w:val="center"/>
          </w:tcPr>
          <w:p w14:paraId="7FC4D36C"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342" w:type="dxa"/>
            <w:vAlign w:val="center"/>
          </w:tcPr>
          <w:p w14:paraId="3CEFD6F6"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1A67F434" w14:textId="77777777">
        <w:tc>
          <w:tcPr>
            <w:tcW w:w="2486" w:type="dxa"/>
            <w:vAlign w:val="center"/>
          </w:tcPr>
          <w:p w14:paraId="70F73FC9" w14:textId="77777777" w:rsidR="00496531" w:rsidRPr="00EB570A" w:rsidRDefault="009D1D37">
            <w:pPr>
              <w:jc w:val="both"/>
            </w:pPr>
            <w:r w:rsidRPr="00EB570A">
              <w:rPr>
                <w:rFonts w:ascii="Palatino Linotype" w:eastAsia="Palatino Linotype" w:hAnsi="Palatino Linotype" w:cs="Palatino Linotype"/>
                <w:sz w:val="20"/>
                <w:szCs w:val="20"/>
              </w:rPr>
              <w:t>18.1. ¿SUS ARCHIVOS DE TRÁMITE LLEVAN A CABO LAS TRANSFERENCIAS PRIMARIAS DE SUS EXPEDIENTES DE TRÁMITE CONCLUIDO?</w:t>
            </w:r>
          </w:p>
        </w:tc>
        <w:tc>
          <w:tcPr>
            <w:tcW w:w="6342" w:type="dxa"/>
            <w:vMerge w:val="restart"/>
            <w:vAlign w:val="center"/>
          </w:tcPr>
          <w:p w14:paraId="5856F0FD"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69244FCE" wp14:editId="31168860">
                  <wp:extent cx="3891280" cy="1722889"/>
                  <wp:effectExtent l="0" t="0" r="0" b="0"/>
                  <wp:docPr id="10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1"/>
                          <a:srcRect b="69711"/>
                          <a:stretch>
                            <a:fillRect/>
                          </a:stretch>
                        </pic:blipFill>
                        <pic:spPr>
                          <a:xfrm>
                            <a:off x="0" y="0"/>
                            <a:ext cx="3891280" cy="1722889"/>
                          </a:xfrm>
                          <a:prstGeom prst="rect">
                            <a:avLst/>
                          </a:prstGeom>
                          <a:ln/>
                        </pic:spPr>
                      </pic:pic>
                    </a:graphicData>
                  </a:graphic>
                </wp:inline>
              </w:drawing>
            </w:r>
          </w:p>
        </w:tc>
      </w:tr>
      <w:tr w:rsidR="00EB570A" w:rsidRPr="00EB570A" w14:paraId="0BACDF92" w14:textId="77777777">
        <w:tc>
          <w:tcPr>
            <w:tcW w:w="2486" w:type="dxa"/>
            <w:vAlign w:val="center"/>
          </w:tcPr>
          <w:p w14:paraId="21101DA6" w14:textId="77777777" w:rsidR="00496531" w:rsidRPr="00EB570A" w:rsidRDefault="009D1D37">
            <w:pPr>
              <w:jc w:val="both"/>
            </w:pPr>
            <w:r w:rsidRPr="00EB570A">
              <w:rPr>
                <w:rFonts w:ascii="Palatino Linotype" w:eastAsia="Palatino Linotype" w:hAnsi="Palatino Linotype" w:cs="Palatino Linotype"/>
                <w:sz w:val="20"/>
                <w:szCs w:val="20"/>
              </w:rPr>
              <w:t>18.2. ¿LA TRANSFERENCIA PRIMARIA LA REALIZAN CON INVENTARIO DE TRANSFERENCIA PRIMARIA?</w:t>
            </w:r>
          </w:p>
        </w:tc>
        <w:tc>
          <w:tcPr>
            <w:tcW w:w="6342" w:type="dxa"/>
            <w:vMerge/>
            <w:vAlign w:val="center"/>
          </w:tcPr>
          <w:p w14:paraId="024E29F9" w14:textId="77777777" w:rsidR="00496531" w:rsidRPr="00EB570A" w:rsidRDefault="00496531">
            <w:pPr>
              <w:widowControl w:val="0"/>
              <w:pBdr>
                <w:top w:val="nil"/>
                <w:left w:val="nil"/>
                <w:bottom w:val="nil"/>
                <w:right w:val="nil"/>
                <w:between w:val="nil"/>
              </w:pBdr>
              <w:spacing w:line="276" w:lineRule="auto"/>
            </w:pPr>
          </w:p>
        </w:tc>
      </w:tr>
      <w:tr w:rsidR="00EB570A" w:rsidRPr="00EB570A" w14:paraId="3EB4733D" w14:textId="77777777">
        <w:tc>
          <w:tcPr>
            <w:tcW w:w="2486" w:type="dxa"/>
            <w:vAlign w:val="center"/>
          </w:tcPr>
          <w:p w14:paraId="02099AAB" w14:textId="77777777" w:rsidR="00496531" w:rsidRPr="00EB570A" w:rsidRDefault="009D1D37">
            <w:pPr>
              <w:jc w:val="both"/>
            </w:pPr>
            <w:r w:rsidRPr="00EB570A">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tc>
        <w:tc>
          <w:tcPr>
            <w:tcW w:w="6342" w:type="dxa"/>
            <w:vMerge/>
            <w:vAlign w:val="center"/>
          </w:tcPr>
          <w:p w14:paraId="457F4630" w14:textId="77777777" w:rsidR="00496531" w:rsidRPr="00EB570A" w:rsidRDefault="00496531">
            <w:pPr>
              <w:widowControl w:val="0"/>
              <w:pBdr>
                <w:top w:val="nil"/>
                <w:left w:val="nil"/>
                <w:bottom w:val="nil"/>
                <w:right w:val="nil"/>
                <w:between w:val="nil"/>
              </w:pBdr>
              <w:spacing w:line="276" w:lineRule="auto"/>
            </w:pPr>
          </w:p>
        </w:tc>
      </w:tr>
      <w:tr w:rsidR="00EB570A" w:rsidRPr="00EB570A" w14:paraId="0A491950" w14:textId="77777777">
        <w:tc>
          <w:tcPr>
            <w:tcW w:w="2486" w:type="dxa"/>
            <w:vAlign w:val="center"/>
          </w:tcPr>
          <w:p w14:paraId="2BB5BFE8"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18.4. ¿SOLICITAN QUE LOS EXPEDIENTES QUE INGRESAN AL ARCHIVO DE CONCENTRACIÓN YA INGRESEN CLASIFICADOS DE ACUERDO SU CUADRO GENERAL DE CLASIFICACIÓN ARCHIVÍSTICA?</w:t>
            </w:r>
          </w:p>
        </w:tc>
        <w:tc>
          <w:tcPr>
            <w:tcW w:w="6342" w:type="dxa"/>
            <w:vMerge/>
            <w:vAlign w:val="center"/>
          </w:tcPr>
          <w:p w14:paraId="768FEB77"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A6BFA41" w14:textId="77777777">
        <w:tc>
          <w:tcPr>
            <w:tcW w:w="2486" w:type="dxa"/>
            <w:vAlign w:val="center"/>
          </w:tcPr>
          <w:p w14:paraId="315CC6E3"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 xml:space="preserve">18.5. ¿COMO ASEGURAN QUE LAS REMESAS DE TRANSFERENCIA PRIMARIA CUMPLAN CON LO INDICADO EN EL ARTÍCULO 30 </w:t>
            </w:r>
            <w:proofErr w:type="gramStart"/>
            <w:r w:rsidRPr="00EB570A">
              <w:rPr>
                <w:rFonts w:ascii="Palatino Linotype" w:eastAsia="Palatino Linotype" w:hAnsi="Palatino Linotype" w:cs="Palatino Linotype"/>
                <w:sz w:val="20"/>
                <w:szCs w:val="20"/>
              </w:rPr>
              <w:t>FRACCIÓN III DE LA LEY GENERAL DE ARCHIVOS, ES DECIR, COMO SE ASEGURAN DE QUE LOS RESPONSABLES DE LOS ARCHIVOS DE TRÁMITE NO QUIERAN INGRESAR DOCUMENTACIÓN CLASIFICADA AL ARCHIVO DE CONCENTRACIÓN EN TRANSFERENCIA PRIMARIA?</w:t>
            </w:r>
            <w:proofErr w:type="gramEnd"/>
          </w:p>
        </w:tc>
        <w:tc>
          <w:tcPr>
            <w:tcW w:w="6342" w:type="dxa"/>
            <w:vMerge/>
            <w:vAlign w:val="center"/>
          </w:tcPr>
          <w:p w14:paraId="4F46CE7A"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64CE215" w14:textId="77777777">
        <w:tc>
          <w:tcPr>
            <w:tcW w:w="2486" w:type="dxa"/>
            <w:vAlign w:val="center"/>
          </w:tcPr>
          <w:p w14:paraId="4B6C8AF2"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18.6 FORMATO INSTITUCIONAL DEL INVENTARIO DE TRANSFERENCIA PRIMARIA.</w:t>
            </w:r>
          </w:p>
        </w:tc>
        <w:tc>
          <w:tcPr>
            <w:tcW w:w="6342" w:type="dxa"/>
            <w:vMerge/>
            <w:vAlign w:val="center"/>
          </w:tcPr>
          <w:p w14:paraId="1E1B3F02"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59919893" w14:textId="77777777">
        <w:tc>
          <w:tcPr>
            <w:tcW w:w="2486" w:type="dxa"/>
            <w:vAlign w:val="center"/>
          </w:tcPr>
          <w:p w14:paraId="1E89F581"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18.7 PROCEDIMIENTO PARA LA TRANSFERENCIA PRIMARA.</w:t>
            </w:r>
          </w:p>
        </w:tc>
        <w:tc>
          <w:tcPr>
            <w:tcW w:w="6342" w:type="dxa"/>
            <w:vMerge/>
            <w:vAlign w:val="center"/>
          </w:tcPr>
          <w:p w14:paraId="2D9C2058"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4197199E" w14:textId="77777777" w:rsidR="00496531" w:rsidRPr="00EB570A" w:rsidRDefault="009D1D37">
      <w:pPr>
        <w:spacing w:before="240" w:after="240" w:line="360" w:lineRule="auto"/>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rPr>
        <w:t xml:space="preserve">Por cuanto hace a los requerimientos marcados con los numerales 18.1, 18.2, 18.3, 18.4, 18.5 se tienen por atendidos al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a fin de dar respuesta a los mismos, aunado al hecho de que dichos cuestionamientos no se constituyen como materia del derecho de acceso a la información, toda vez que no se pretende acceder a un documento previamente generado, sino que la particular pretende que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se pronuncie en el sentido de atender lo solicitado, constituyendo un derecho de petición.</w:t>
      </w:r>
    </w:p>
    <w:p w14:paraId="5CBE908C"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Por lo que se refiere al punto 18.6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refirió que el formato del inventario de transferencia primaria se adjuntaba a la respuesta, no obstante, derivado de las constancias que obran en el expediente no se advierte que el mismo obre en los expedientes que fueron remitidos en respuesta a la solicitud de información.</w:t>
      </w:r>
    </w:p>
    <w:p w14:paraId="15BC3602"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Asimismo, no escapade la óptica de este Organismo Garante que la materia del presente punto es coincidente con la materia del punto 8.21, en consecuencia, toda vez que para atender el mismo se ordena la entrega del formato institucional del inventario de transferencia primaria, el presente punto quedará atendido con el cumplimiento de aquel.</w:t>
      </w:r>
    </w:p>
    <w:p w14:paraId="7070BAD3" w14:textId="77777777" w:rsidR="00496531" w:rsidRPr="00EB570A" w:rsidRDefault="009D1D37">
      <w:pPr>
        <w:spacing w:before="120" w:after="12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De igual forma, en atención al punto 18.7,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refirió que el procedimiento para la transferencia primaria se adjuntaría a la respuesta, sin embargo, no fue localizado el documento en el que obra dicha información en las constancias que obran en el expediente electrónico, por lo que se considera procedente ordenar la entrega del mismo, al haber reconocido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su existencia, para tener por colmado el requerimiento de información.</w:t>
      </w:r>
    </w:p>
    <w:p w14:paraId="2FBC1129"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tal contexto, no obsta mencionar que la transferencia documental, de conformidad con el Lineamiento Cuarto, fracción XLVIII de los Lineamientos, es el </w:t>
      </w:r>
      <w:r w:rsidRPr="00EB570A">
        <w:rPr>
          <w:rFonts w:ascii="Palatino Linotype" w:eastAsia="Palatino Linotype" w:hAnsi="Palatino Linotype" w:cs="Palatino Linotype"/>
          <w:u w:val="single"/>
        </w:rPr>
        <w:t>traslado controlado</w:t>
      </w:r>
      <w:r w:rsidRPr="00EB570A">
        <w:rPr>
          <w:rFonts w:ascii="Palatino Linotype" w:eastAsia="Palatino Linotype" w:hAnsi="Palatino Linotype" w:cs="Palatino Linotype"/>
        </w:rPr>
        <w:t xml:space="preserve"> y sistemático de expedientes </w:t>
      </w:r>
      <w:r w:rsidRPr="00EB570A">
        <w:rPr>
          <w:rFonts w:ascii="Palatino Linotype" w:eastAsia="Palatino Linotype" w:hAnsi="Palatino Linotype" w:cs="Palatino Linotype"/>
          <w:u w:val="single"/>
        </w:rPr>
        <w:t>de consulta esporádica de un archivo de trámite al archivo de concentración (transferencia primaria)</w:t>
      </w:r>
      <w:r w:rsidRPr="00EB570A">
        <w:rPr>
          <w:rFonts w:ascii="Palatino Linotype" w:eastAsia="Palatino Linotype" w:hAnsi="Palatino Linotype" w:cs="Palatino Linotype"/>
        </w:rPr>
        <w:t xml:space="preserve"> y de expedientes que deben conservarse de manera permanente, del archivo de concentración al archivo histórico (transferencia secundaria), siendo atribución de cada área o unidad administrativa realizar la transferencia primaria al archivo de </w:t>
      </w:r>
      <w:r w:rsidRPr="00EB570A">
        <w:rPr>
          <w:rFonts w:ascii="Palatino Linotype" w:eastAsia="Palatino Linotype" w:hAnsi="Palatino Linotype" w:cs="Palatino Linotype"/>
        </w:rPr>
        <w:lastRenderedPageBreak/>
        <w:t>concentración, según se lee en el artículo 30 fracción VI de la Ley General de Archivos y la Ley Local, respectivamente.</w:t>
      </w:r>
    </w:p>
    <w:tbl>
      <w:tblPr>
        <w:tblStyle w:val="aff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6"/>
        <w:gridCol w:w="6342"/>
      </w:tblGrid>
      <w:tr w:rsidR="00EB570A" w:rsidRPr="00EB570A" w14:paraId="44B4A013" w14:textId="77777777">
        <w:tc>
          <w:tcPr>
            <w:tcW w:w="8828" w:type="dxa"/>
            <w:gridSpan w:val="2"/>
            <w:vAlign w:val="center"/>
          </w:tcPr>
          <w:p w14:paraId="5CEB29EF" w14:textId="77777777" w:rsidR="00496531" w:rsidRPr="00EB570A" w:rsidRDefault="009D1D37">
            <w:pPr>
              <w:jc w:val="both"/>
              <w:rPr>
                <w:rFonts w:ascii="Palatino Linotype" w:eastAsia="Palatino Linotype" w:hAnsi="Palatino Linotype" w:cs="Palatino Linotype"/>
              </w:rPr>
            </w:pPr>
            <w:r w:rsidRPr="00EB570A">
              <w:rPr>
                <w:rFonts w:ascii="Palatino Linotype" w:eastAsia="Palatino Linotype" w:hAnsi="Palatino Linotype" w:cs="Palatino Linotype"/>
                <w:b/>
                <w:sz w:val="20"/>
                <w:szCs w:val="20"/>
              </w:rPr>
              <w:t xml:space="preserve">19. TRANSFERENCIA SECUNDARIA </w:t>
            </w:r>
          </w:p>
        </w:tc>
      </w:tr>
      <w:tr w:rsidR="00EB570A" w:rsidRPr="00EB570A" w14:paraId="71577653" w14:textId="77777777">
        <w:tc>
          <w:tcPr>
            <w:tcW w:w="2486" w:type="dxa"/>
            <w:vAlign w:val="center"/>
          </w:tcPr>
          <w:p w14:paraId="606DC21B" w14:textId="77777777" w:rsidR="00496531" w:rsidRPr="00EB570A" w:rsidRDefault="009D1D37">
            <w:pPr>
              <w:jc w:val="center"/>
            </w:pPr>
            <w:r w:rsidRPr="00EB570A">
              <w:rPr>
                <w:rFonts w:ascii="Palatino Linotype" w:eastAsia="Palatino Linotype" w:hAnsi="Palatino Linotype" w:cs="Palatino Linotype"/>
                <w:b/>
                <w:sz w:val="20"/>
                <w:szCs w:val="20"/>
              </w:rPr>
              <w:t>REQUERIMIENTO</w:t>
            </w:r>
          </w:p>
        </w:tc>
        <w:tc>
          <w:tcPr>
            <w:tcW w:w="6342" w:type="dxa"/>
            <w:vAlign w:val="center"/>
          </w:tcPr>
          <w:p w14:paraId="6DBC7167" w14:textId="77777777" w:rsidR="00496531" w:rsidRPr="00EB570A" w:rsidRDefault="009D1D37">
            <w:pPr>
              <w:jc w:val="center"/>
            </w:pPr>
            <w:r w:rsidRPr="00EB570A">
              <w:rPr>
                <w:rFonts w:ascii="Palatino Linotype" w:eastAsia="Palatino Linotype" w:hAnsi="Palatino Linotype" w:cs="Palatino Linotype"/>
                <w:b/>
                <w:sz w:val="20"/>
                <w:szCs w:val="20"/>
              </w:rPr>
              <w:t>RESPUESTA</w:t>
            </w:r>
          </w:p>
        </w:tc>
      </w:tr>
      <w:tr w:rsidR="00EB570A" w:rsidRPr="00EB570A" w14:paraId="6A8ADB6F" w14:textId="77777777">
        <w:tc>
          <w:tcPr>
            <w:tcW w:w="2486" w:type="dxa"/>
            <w:vAlign w:val="center"/>
          </w:tcPr>
          <w:p w14:paraId="43633C5F" w14:textId="77777777" w:rsidR="00496531" w:rsidRPr="00EB570A" w:rsidRDefault="009D1D37">
            <w:pPr>
              <w:jc w:val="both"/>
            </w:pPr>
            <w:r w:rsidRPr="00EB570A">
              <w:rPr>
                <w:rFonts w:ascii="Palatino Linotype" w:eastAsia="Palatino Linotype" w:hAnsi="Palatino Linotype" w:cs="Palatino Linotype"/>
                <w:sz w:val="20"/>
                <w:szCs w:val="20"/>
              </w:rPr>
              <w:t>19.1. ¿SU ARCHIVO DE CONCENTRACIÓN LLEVA A CABO TRANSFERENCIAS SECUNDARIAS COMO LO ESTABLECEN LOS ARTÍCULOS 31 FRACCIÓN X Y 59 DE LA LEY GENERAL DE ARCHIVOS?</w:t>
            </w:r>
          </w:p>
        </w:tc>
        <w:tc>
          <w:tcPr>
            <w:tcW w:w="6342" w:type="dxa"/>
            <w:vMerge w:val="restart"/>
            <w:vAlign w:val="center"/>
          </w:tcPr>
          <w:p w14:paraId="510FE9D8" w14:textId="77777777" w:rsidR="00496531" w:rsidRPr="00EB570A" w:rsidRDefault="009D1D37">
            <w:pPr>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487A8BFD" wp14:editId="20593CD5">
                  <wp:extent cx="3891280" cy="1095789"/>
                  <wp:effectExtent l="0" t="0" r="0" b="0"/>
                  <wp:docPr id="10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1"/>
                          <a:srcRect t="29989" b="50746"/>
                          <a:stretch>
                            <a:fillRect/>
                          </a:stretch>
                        </pic:blipFill>
                        <pic:spPr>
                          <a:xfrm>
                            <a:off x="0" y="0"/>
                            <a:ext cx="3891280" cy="1095789"/>
                          </a:xfrm>
                          <a:prstGeom prst="rect">
                            <a:avLst/>
                          </a:prstGeom>
                          <a:ln/>
                        </pic:spPr>
                      </pic:pic>
                    </a:graphicData>
                  </a:graphic>
                </wp:inline>
              </w:drawing>
            </w:r>
          </w:p>
        </w:tc>
      </w:tr>
      <w:tr w:rsidR="00EB570A" w:rsidRPr="00EB570A" w14:paraId="31727113" w14:textId="77777777">
        <w:tc>
          <w:tcPr>
            <w:tcW w:w="2486" w:type="dxa"/>
          </w:tcPr>
          <w:p w14:paraId="6C11149A" w14:textId="77777777" w:rsidR="00496531" w:rsidRPr="00EB570A" w:rsidRDefault="009D1D37">
            <w:pPr>
              <w:jc w:val="both"/>
            </w:pPr>
            <w:r w:rsidRPr="00EB570A">
              <w:rPr>
                <w:rFonts w:ascii="Palatino Linotype" w:eastAsia="Palatino Linotype" w:hAnsi="Palatino Linotype" w:cs="Palatino Linotype"/>
                <w:sz w:val="20"/>
                <w:szCs w:val="20"/>
              </w:rPr>
              <w:t xml:space="preserve">19.2. ¿QUIEN LLEVA A CABO LA SELECCIÓN DE DOCUMENTACIÓN QUE SE DESTINA AL ARCHIVO HISTÓRICO EN TRANSFERENCIA SECUNDARIA? </w:t>
            </w:r>
          </w:p>
        </w:tc>
        <w:tc>
          <w:tcPr>
            <w:tcW w:w="6342" w:type="dxa"/>
            <w:vMerge/>
            <w:vAlign w:val="center"/>
          </w:tcPr>
          <w:p w14:paraId="66504BA2" w14:textId="77777777" w:rsidR="00496531" w:rsidRPr="00EB570A" w:rsidRDefault="00496531">
            <w:pPr>
              <w:widowControl w:val="0"/>
              <w:pBdr>
                <w:top w:val="nil"/>
                <w:left w:val="nil"/>
                <w:bottom w:val="nil"/>
                <w:right w:val="nil"/>
                <w:between w:val="nil"/>
              </w:pBdr>
              <w:spacing w:line="276" w:lineRule="auto"/>
            </w:pPr>
          </w:p>
        </w:tc>
      </w:tr>
      <w:tr w:rsidR="00EB570A" w:rsidRPr="00EB570A" w14:paraId="50371119" w14:textId="77777777">
        <w:tc>
          <w:tcPr>
            <w:tcW w:w="2486" w:type="dxa"/>
          </w:tcPr>
          <w:p w14:paraId="0E68BCF9" w14:textId="77777777" w:rsidR="00496531" w:rsidRPr="00EB570A" w:rsidRDefault="009D1D37">
            <w:pPr>
              <w:jc w:val="both"/>
            </w:pPr>
            <w:r w:rsidRPr="00EB570A">
              <w:rPr>
                <w:rFonts w:ascii="Palatino Linotype" w:eastAsia="Palatino Linotype" w:hAnsi="Palatino Linotype" w:cs="Palatino Linotype"/>
                <w:sz w:val="20"/>
                <w:szCs w:val="20"/>
              </w:rPr>
              <w:t xml:space="preserve">19.3. ¿BAJO QUE CRITERIOS SE LLEVA A CABO LA SELECCIÓN DE LA DOCUMENTACIÓN QUE SE DESTINA AL ARCHIVO HISTÓRICO EN TRANSFERENCIA SECUNDARIA? </w:t>
            </w:r>
          </w:p>
        </w:tc>
        <w:tc>
          <w:tcPr>
            <w:tcW w:w="6342" w:type="dxa"/>
            <w:vMerge/>
            <w:vAlign w:val="center"/>
          </w:tcPr>
          <w:p w14:paraId="6326527A" w14:textId="77777777" w:rsidR="00496531" w:rsidRPr="00EB570A" w:rsidRDefault="00496531">
            <w:pPr>
              <w:widowControl w:val="0"/>
              <w:pBdr>
                <w:top w:val="nil"/>
                <w:left w:val="nil"/>
                <w:bottom w:val="nil"/>
                <w:right w:val="nil"/>
                <w:between w:val="nil"/>
              </w:pBdr>
              <w:spacing w:line="276" w:lineRule="auto"/>
            </w:pPr>
          </w:p>
        </w:tc>
      </w:tr>
      <w:tr w:rsidR="00EB570A" w:rsidRPr="00EB570A" w14:paraId="3B815484" w14:textId="77777777">
        <w:tc>
          <w:tcPr>
            <w:tcW w:w="2486" w:type="dxa"/>
          </w:tcPr>
          <w:p w14:paraId="6B97D2CE"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19.4. EL FORMATO INSTITUCIONAL DEL INVENTARIO DE TRASFERENCIA SECUNDARIA</w:t>
            </w:r>
          </w:p>
        </w:tc>
        <w:tc>
          <w:tcPr>
            <w:tcW w:w="6342" w:type="dxa"/>
            <w:vMerge/>
            <w:vAlign w:val="center"/>
          </w:tcPr>
          <w:p w14:paraId="3A7F2A2A"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0BED14E1" w14:textId="77777777">
        <w:tc>
          <w:tcPr>
            <w:tcW w:w="2486" w:type="dxa"/>
          </w:tcPr>
          <w:p w14:paraId="6B941BD3"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19.5. EL PROCEDIMIENTO PARA LA TRANSFERENCIA SECUNDARIA.  </w:t>
            </w:r>
          </w:p>
        </w:tc>
        <w:tc>
          <w:tcPr>
            <w:tcW w:w="6342" w:type="dxa"/>
            <w:vMerge/>
            <w:vAlign w:val="center"/>
          </w:tcPr>
          <w:p w14:paraId="2BFC5F9F"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2146C578"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Respecto de los puntos 19.2 y 19.3, se tienen por atendidos al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a fin de dar respuesta a los mismos, toda vez que no se advirtió que la particular pretendiera el acceso a un soporte documental, sino más bien un pronunciamiento</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aunado al hecho de que este Organismo Garante no está facultado para manifestarse sobre la veracidad de la información proporcionada, de conformidad con el criterio 31/10 citado con antelación.</w:t>
      </w:r>
    </w:p>
    <w:p w14:paraId="33125C3E"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Por cuanto hace a los puntos 19.1 y 19.4, en congruencia con lo manifestado en atención a los puntos 8.14, 8.15 y 8.22, el Secretario del Ayuntamiento señaló que no se realizaban transferencias secundarias, asimismo, que no se contaba con formato institucional de transferencia secundaria, sin embargo, como se expuso en el estudio del punto 8, los Sujetos Obligados deben contar los instrumentos de control y consulta archivísticos, como los índices documentales, entre los que se encuentra el inventario de transferencia secundaria, por lo que estos puntos se tendrán por atendidos con la entrega de las declaratorias de inexistencia que se ordenan para atender los requerimientos del inventario de transferencia secundaria y el formato institucional de transferencia secundaria.</w:t>
      </w:r>
    </w:p>
    <w:p w14:paraId="62699395" w14:textId="77777777" w:rsidR="00496531" w:rsidRPr="00EB570A" w:rsidRDefault="009D1D37">
      <w:pPr>
        <w:spacing w:before="120" w:after="12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Situación similar ocurre respecto del punto 19.5, en el cual el Secretario del Ayuntamiento manifestó que no se cuenta con el procedimiento para la transferencia secundaria, siendo importante señalar en primer lugar, que por transferencia secundaria se entiende el traslado controlado y sistemático de los expedientes contenidos en el archivo de concentración al archivo histórico, en palabras coloquiales, se trata de </w:t>
      </w:r>
      <w:r w:rsidRPr="00EB570A">
        <w:rPr>
          <w:rFonts w:ascii="Palatino Linotype" w:eastAsia="Palatino Linotype" w:hAnsi="Palatino Linotype" w:cs="Palatino Linotype"/>
          <w:u w:val="single"/>
        </w:rPr>
        <w:t>los documentos que pasan del archivo de concentración al archivo histórico</w:t>
      </w:r>
      <w:r w:rsidRPr="00EB570A">
        <w:rPr>
          <w:rFonts w:ascii="Palatino Linotype" w:eastAsia="Palatino Linotype" w:hAnsi="Palatino Linotype" w:cs="Palatino Linotype"/>
        </w:rPr>
        <w:t xml:space="preserve">, esto de conformidad con el Lineamiento Cuarto, </w:t>
      </w:r>
      <w:r w:rsidRPr="00EB570A">
        <w:rPr>
          <w:rFonts w:ascii="Palatino Linotype" w:eastAsia="Palatino Linotype" w:hAnsi="Palatino Linotype" w:cs="Palatino Linotype"/>
        </w:rPr>
        <w:lastRenderedPageBreak/>
        <w:t>fracción XLVIII de los Lineamientos para la Organización y Conservación de Archivos.</w:t>
      </w:r>
    </w:p>
    <w:p w14:paraId="074FABE6" w14:textId="77777777" w:rsidR="00496531" w:rsidRPr="00EB570A" w:rsidRDefault="009D1D37">
      <w:pPr>
        <w:spacing w:before="120" w:after="120" w:line="360" w:lineRule="auto"/>
        <w:ind w:right="49"/>
        <w:jc w:val="both"/>
        <w:rPr>
          <w:rFonts w:ascii="Palatino Linotype" w:eastAsia="Palatino Linotype" w:hAnsi="Palatino Linotype" w:cs="Palatino Linotype"/>
        </w:rPr>
      </w:pPr>
      <w:bookmarkStart w:id="25" w:name="_heading=h.1v1yuxt" w:colFirst="0" w:colLast="0"/>
      <w:bookmarkEnd w:id="25"/>
      <w:r w:rsidRPr="00EB570A">
        <w:rPr>
          <w:rFonts w:ascii="Palatino Linotype" w:eastAsia="Palatino Linotype" w:hAnsi="Palatino Linotype" w:cs="Palatino Linotype"/>
        </w:rPr>
        <w:t xml:space="preserve">Así, en el presente caso, no debe perderse de vista que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reconoció que cuenta con un archivo histórico en intención al punto 13.1, así como también manifestó, en respuesta a punto 19.2, que el responsable del archivo de concentración es quien realiza la selección de documentos para su transferencia al archivo histórico, por lo que se presume que dicho procedimiento debiera estar documentado, en observancia de lo previsto en el </w:t>
      </w:r>
      <w:r w:rsidR="00174A63" w:rsidRPr="00EB570A">
        <w:rPr>
          <w:rFonts w:ascii="Palatino Linotype" w:eastAsia="Palatino Linotype" w:hAnsi="Palatino Linotype" w:cs="Palatino Linotype"/>
        </w:rPr>
        <w:t>artículo</w:t>
      </w:r>
      <w:r w:rsidRPr="00EB570A">
        <w:rPr>
          <w:rFonts w:ascii="Palatino Linotype" w:eastAsia="Palatino Linotype" w:hAnsi="Palatino Linotype" w:cs="Palatino Linotype"/>
        </w:rPr>
        <w:t xml:space="preserve"> 18 de la Ley de Ley de Transparencia y Acceso a la Información Pública del Estado de México y Municipios, en consecuencia se estima que para tener  por satisfecho el requerimiento de información, se deberá emitir la declaratoria formal de inexistencia, en los términos precisados en líneas anteriores.</w:t>
      </w:r>
    </w:p>
    <w:tbl>
      <w:tblPr>
        <w:tblStyle w:val="aff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6"/>
        <w:gridCol w:w="6342"/>
      </w:tblGrid>
      <w:tr w:rsidR="00EB570A" w:rsidRPr="00EB570A" w14:paraId="00BCC27F" w14:textId="77777777">
        <w:tc>
          <w:tcPr>
            <w:tcW w:w="8828" w:type="dxa"/>
            <w:gridSpan w:val="2"/>
            <w:vAlign w:val="center"/>
          </w:tcPr>
          <w:p w14:paraId="16825832" w14:textId="77777777" w:rsidR="00496531" w:rsidRPr="00EB570A" w:rsidRDefault="009D1D37">
            <w:pPr>
              <w:spacing w:before="120" w:after="120"/>
              <w:ind w:left="309"/>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20. DIGITALIZACIÓN</w:t>
            </w:r>
          </w:p>
          <w:p w14:paraId="217E2E23" w14:textId="77777777" w:rsidR="00496531" w:rsidRPr="00EB570A" w:rsidRDefault="009D1D37">
            <w:pPr>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DE CONFIRMIDAD CON EL ARTÍCULO 11 FRACCIÓN XI DE LA LEY GENERAL DE ARCHIVOS Y LOS ARTÍCULOS TRIGÉSIMO CUARTO, TRIGÉSIMO QUINTO, CUADRAGÉSIMO PRIMERO, CUADRAGÉSIMO SEGUNDO, CUADRAGÉSIMO TERCERO, CUADRAGÉSIMO CUARTO Y CUADRAGÉSIMO QUINTO Y NOVENO DE LOS TRANSITORIOS DE LOS LINEAMIENTOS PARA LA ORGANIZACIÓN Y CONSERVACIÓN DE LOS ARCHIVOS.</w:t>
            </w:r>
          </w:p>
        </w:tc>
      </w:tr>
      <w:tr w:rsidR="00EB570A" w:rsidRPr="00EB570A" w14:paraId="2F47CF32" w14:textId="77777777">
        <w:tc>
          <w:tcPr>
            <w:tcW w:w="2486" w:type="dxa"/>
            <w:vAlign w:val="center"/>
          </w:tcPr>
          <w:p w14:paraId="647E2414"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42" w:type="dxa"/>
            <w:vAlign w:val="center"/>
          </w:tcPr>
          <w:p w14:paraId="563AF7F8"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2E6BAA6B" w14:textId="77777777">
        <w:tc>
          <w:tcPr>
            <w:tcW w:w="2486" w:type="dxa"/>
            <w:vAlign w:val="center"/>
          </w:tcPr>
          <w:p w14:paraId="70E46C6E"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20.1. ¿LLEVAN A CABO LA DIGITALIZACIÓN DE DOCUMENTOS?</w:t>
            </w:r>
          </w:p>
        </w:tc>
        <w:tc>
          <w:tcPr>
            <w:tcW w:w="6342" w:type="dxa"/>
            <w:vMerge w:val="restart"/>
            <w:vAlign w:val="center"/>
          </w:tcPr>
          <w:p w14:paraId="0620ABCE"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noProof/>
                <w:sz w:val="20"/>
                <w:szCs w:val="20"/>
              </w:rPr>
              <w:drawing>
                <wp:inline distT="0" distB="0" distL="0" distR="0" wp14:anchorId="1A7F7BA4" wp14:editId="27B70843">
                  <wp:extent cx="2799589" cy="214761"/>
                  <wp:effectExtent l="0" t="0" r="0" b="0"/>
                  <wp:docPr id="10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1"/>
                          <a:srcRect t="49351" r="28054" b="46874"/>
                          <a:stretch>
                            <a:fillRect/>
                          </a:stretch>
                        </pic:blipFill>
                        <pic:spPr>
                          <a:xfrm>
                            <a:off x="0" y="0"/>
                            <a:ext cx="2799589" cy="214761"/>
                          </a:xfrm>
                          <a:prstGeom prst="rect">
                            <a:avLst/>
                          </a:prstGeom>
                          <a:ln/>
                        </pic:spPr>
                      </pic:pic>
                    </a:graphicData>
                  </a:graphic>
                </wp:inline>
              </w:drawing>
            </w:r>
          </w:p>
        </w:tc>
      </w:tr>
      <w:tr w:rsidR="00EB570A" w:rsidRPr="00EB570A" w14:paraId="16515F96" w14:textId="77777777">
        <w:tc>
          <w:tcPr>
            <w:tcW w:w="2486" w:type="dxa"/>
          </w:tcPr>
          <w:p w14:paraId="7375A7A1"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20.2. ¿CUENTAN CON UN PROGRAMA PERMANENTE DE DIGITALIZACIÓN DE EXPEDIENTES?  </w:t>
            </w:r>
          </w:p>
        </w:tc>
        <w:tc>
          <w:tcPr>
            <w:tcW w:w="6342" w:type="dxa"/>
            <w:vMerge/>
            <w:vAlign w:val="center"/>
          </w:tcPr>
          <w:p w14:paraId="03ACC6C0"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5ACF9B0D" w14:textId="77777777">
        <w:tc>
          <w:tcPr>
            <w:tcW w:w="2486" w:type="dxa"/>
          </w:tcPr>
          <w:p w14:paraId="4ACCBAEF"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20.3. ¿LOS ARCHIVOS DE TRÁMITE LLEVAN </w:t>
            </w:r>
            <w:r w:rsidRPr="00EB570A">
              <w:rPr>
                <w:rFonts w:ascii="Palatino Linotype" w:eastAsia="Palatino Linotype" w:hAnsi="Palatino Linotype" w:cs="Palatino Linotype"/>
                <w:sz w:val="20"/>
                <w:szCs w:val="20"/>
              </w:rPr>
              <w:lastRenderedPageBreak/>
              <w:t xml:space="preserve">A CABO LA DIGITALIZACIÓN DE SUS EXPEDIENTES? </w:t>
            </w:r>
          </w:p>
        </w:tc>
        <w:tc>
          <w:tcPr>
            <w:tcW w:w="6342" w:type="dxa"/>
            <w:vMerge/>
            <w:vAlign w:val="center"/>
          </w:tcPr>
          <w:p w14:paraId="2B2C3A91"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C82AD28" w14:textId="77777777">
        <w:tc>
          <w:tcPr>
            <w:tcW w:w="2486" w:type="dxa"/>
          </w:tcPr>
          <w:p w14:paraId="697C1B69"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20.4. ¿EL ARCHIVO DE CONCENTRACIÓN LLEVA A CABO LA DIGITALIZACIÓN DE SU ACERVO DOCUMENTAL? </w:t>
            </w:r>
          </w:p>
        </w:tc>
        <w:tc>
          <w:tcPr>
            <w:tcW w:w="6342" w:type="dxa"/>
            <w:vMerge/>
            <w:vAlign w:val="center"/>
          </w:tcPr>
          <w:p w14:paraId="5934753E"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492B381" w14:textId="77777777">
        <w:tc>
          <w:tcPr>
            <w:tcW w:w="2486" w:type="dxa"/>
          </w:tcPr>
          <w:p w14:paraId="4C39A502"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20.5. ¿EL ARCHIVO HISTÓRICO LLEVA A CABO LA DIGITALIZACIÓN DE SU ACERVO DOCUMENTAL?</w:t>
            </w:r>
          </w:p>
        </w:tc>
        <w:tc>
          <w:tcPr>
            <w:tcW w:w="6342" w:type="dxa"/>
            <w:vMerge/>
            <w:vAlign w:val="center"/>
          </w:tcPr>
          <w:p w14:paraId="5A7C1085"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50AFCE8A" w14:textId="77777777">
        <w:tc>
          <w:tcPr>
            <w:tcW w:w="2486" w:type="dxa"/>
          </w:tcPr>
          <w:p w14:paraId="6AFD38FF"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20.6. EL PROGRAMA DE DIGITALIZACIÓN DEL AÑO 2019, 2020 Y 2021</w:t>
            </w:r>
          </w:p>
        </w:tc>
        <w:tc>
          <w:tcPr>
            <w:tcW w:w="6342" w:type="dxa"/>
            <w:vMerge/>
            <w:vAlign w:val="center"/>
          </w:tcPr>
          <w:p w14:paraId="0F808660"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039370C8"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a este apartado, la Particular se allegó del artículo 11, fracción XI de la Ley General de Archivos, para emitir diversos cuestionamientos en razón de obtener un pronunciamiento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a fin de conocer si realiza la digitalización de sus archivos conforme al ordenamiento antes mencionado, por lo tanto, es necesario traer a colación lo siguiente: </w:t>
      </w:r>
    </w:p>
    <w:p w14:paraId="4A5A6AAB"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11</w:t>
      </w:r>
      <w:r w:rsidRPr="00EB570A">
        <w:rPr>
          <w:rFonts w:ascii="Palatino Linotype" w:eastAsia="Palatino Linotype" w:hAnsi="Palatino Linotype" w:cs="Palatino Linotype"/>
          <w:i/>
          <w:sz w:val="22"/>
          <w:szCs w:val="22"/>
        </w:rPr>
        <w:t>. Los sujetos obligados deberán:</w:t>
      </w:r>
    </w:p>
    <w:p w14:paraId="09BAFCF0" w14:textId="77777777" w:rsidR="00496531" w:rsidRPr="00EB570A" w:rsidRDefault="009D1D37">
      <w:pPr>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65863C5B" w14:textId="77777777" w:rsidR="00496531" w:rsidRPr="00EB570A" w:rsidRDefault="009D1D37">
      <w:pPr>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XI</w:t>
      </w:r>
      <w:r w:rsidRPr="00EB570A">
        <w:rPr>
          <w:rFonts w:ascii="Palatino Linotype" w:eastAsia="Palatino Linotype" w:hAnsi="Palatino Linotype" w:cs="Palatino Linotype"/>
          <w:i/>
          <w:sz w:val="22"/>
          <w:szCs w:val="22"/>
        </w:rPr>
        <w:t xml:space="preserve"> Aplicar métodos y medidas para la organización, protección y conservación de los documentos de archivo, considerando el estado que guardan y el espacio para su almacenamiento; </w:t>
      </w:r>
      <w:r w:rsidRPr="00EB570A">
        <w:rPr>
          <w:rFonts w:ascii="Palatino Linotype" w:eastAsia="Palatino Linotype" w:hAnsi="Palatino Linotype" w:cs="Palatino Linotype"/>
          <w:b/>
          <w:i/>
          <w:sz w:val="22"/>
          <w:szCs w:val="22"/>
        </w:rPr>
        <w:t>así como procurar el resguardo digital</w:t>
      </w:r>
      <w:r w:rsidRPr="00EB570A">
        <w:rPr>
          <w:rFonts w:ascii="Palatino Linotype" w:eastAsia="Palatino Linotype" w:hAnsi="Palatino Linotype" w:cs="Palatino Linotype"/>
          <w:i/>
          <w:sz w:val="22"/>
          <w:szCs w:val="22"/>
        </w:rPr>
        <w:t xml:space="preserve"> de dichos documentos, de conformidad con esta Ley y las demás disposiciones jurídicas aplicables...”</w:t>
      </w:r>
    </w:p>
    <w:p w14:paraId="69C65F99" w14:textId="77777777" w:rsidR="00496531" w:rsidRPr="00EB570A" w:rsidRDefault="00496531">
      <w:pPr>
        <w:spacing w:line="360" w:lineRule="auto"/>
        <w:jc w:val="both"/>
        <w:rPr>
          <w:rFonts w:ascii="Palatino Linotype" w:eastAsia="Palatino Linotype" w:hAnsi="Palatino Linotype" w:cs="Palatino Linotype"/>
        </w:rPr>
      </w:pPr>
    </w:p>
    <w:p w14:paraId="7A4E6A0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Así entonces, del numeral en estudio, podemos identificar que,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14:paraId="2D46EC55"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Con lo anterior, es claro que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cuenta con atribuciones para conocer respecto a la información solicitada, puesto que, al ser Sujeto de la Ley General de la que emana la posibilidad de digitalizar los documentos que obren en sus archivos a fin de su conservación y posterior consulta a futuro, es claro que pudo atender por medio de la expresión documental los cuestionamientos de la Particular, por ello, toda vez que el en caso concreto el Secretario del Ayuntamiento manifestó que no se lleva a cabo la digitalización de documentos, se estima que para tener por satisfecho el requerimiento de información, se deberá emitir la declaratoria formal de inexistencia del programa o políticas de digitalización de los expedientes, contenidos en los archivos de trámite, concentración e históricos, en los términos precisados en líneas anteriores.</w:t>
      </w:r>
    </w:p>
    <w:tbl>
      <w:tblPr>
        <w:tblStyle w:val="aff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6"/>
        <w:gridCol w:w="6342"/>
      </w:tblGrid>
      <w:tr w:rsidR="00EB570A" w:rsidRPr="00EB570A" w14:paraId="0AD38A97" w14:textId="77777777">
        <w:tc>
          <w:tcPr>
            <w:tcW w:w="8828" w:type="dxa"/>
            <w:gridSpan w:val="2"/>
            <w:vAlign w:val="center"/>
          </w:tcPr>
          <w:p w14:paraId="14E54589"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21. DOCUMENTOS ELECTRÓNICOS </w:t>
            </w:r>
          </w:p>
          <w:p w14:paraId="3AA94547" w14:textId="77777777" w:rsidR="00496531" w:rsidRPr="00EB570A" w:rsidRDefault="009D1D37">
            <w:pPr>
              <w:tabs>
                <w:tab w:val="left" w:pos="8503"/>
              </w:tabs>
              <w:spacing w:before="120" w:after="120"/>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sz w:val="20"/>
                <w:szCs w:val="20"/>
              </w:rPr>
              <w:t xml:space="preserve">DE CONFORMIDAD CON LOS ARTÍCULOS 41, 42, 43, 44 Y 45 DE LA LEY GENERAL DE </w:t>
            </w:r>
            <w:proofErr w:type="gramStart"/>
            <w:r w:rsidRPr="00EB570A">
              <w:rPr>
                <w:rFonts w:ascii="Palatino Linotype" w:eastAsia="Palatino Linotype" w:hAnsi="Palatino Linotype" w:cs="Palatino Linotype"/>
                <w:sz w:val="20"/>
                <w:szCs w:val="20"/>
              </w:rPr>
              <w:t>ARCHIVOS</w:t>
            </w:r>
            <w:proofErr w:type="gramEnd"/>
            <w:r w:rsidRPr="00EB570A">
              <w:rPr>
                <w:rFonts w:ascii="Palatino Linotype" w:eastAsia="Palatino Linotype" w:hAnsi="Palatino Linotype" w:cs="Palatino Linotype"/>
                <w:sz w:val="20"/>
                <w:szCs w:val="20"/>
              </w:rPr>
              <w:t xml:space="preserve">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tc>
      </w:tr>
      <w:tr w:rsidR="00EB570A" w:rsidRPr="00EB570A" w14:paraId="492AA9E4" w14:textId="77777777">
        <w:tc>
          <w:tcPr>
            <w:tcW w:w="2486" w:type="dxa"/>
            <w:vAlign w:val="center"/>
          </w:tcPr>
          <w:p w14:paraId="70787581"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42" w:type="dxa"/>
            <w:vAlign w:val="center"/>
          </w:tcPr>
          <w:p w14:paraId="5840CDF9"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5D755DED" w14:textId="77777777">
        <w:tc>
          <w:tcPr>
            <w:tcW w:w="2486" w:type="dxa"/>
            <w:vAlign w:val="center"/>
          </w:tcPr>
          <w:p w14:paraId="04C460E8"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21.1. ¿LLEVAN A CABO EL MANEJO DE LOS </w:t>
            </w:r>
            <w:r w:rsidRPr="00EB570A">
              <w:rPr>
                <w:rFonts w:ascii="Palatino Linotype" w:eastAsia="Palatino Linotype" w:hAnsi="Palatino Linotype" w:cs="Palatino Linotype"/>
                <w:sz w:val="20"/>
                <w:szCs w:val="20"/>
              </w:rPr>
              <w:lastRenderedPageBreak/>
              <w:t xml:space="preserve">DOCUMENTOS ELECTRÓNICOS? </w:t>
            </w:r>
          </w:p>
        </w:tc>
        <w:tc>
          <w:tcPr>
            <w:tcW w:w="6342" w:type="dxa"/>
            <w:vMerge w:val="restart"/>
            <w:vAlign w:val="center"/>
          </w:tcPr>
          <w:p w14:paraId="7CC645EC"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noProof/>
                <w:sz w:val="20"/>
                <w:szCs w:val="20"/>
              </w:rPr>
              <w:lastRenderedPageBreak/>
              <w:drawing>
                <wp:inline distT="0" distB="0" distL="0" distR="0" wp14:anchorId="33C4C955" wp14:editId="1F6C974D">
                  <wp:extent cx="3056412" cy="163393"/>
                  <wp:effectExtent l="0" t="0" r="0" b="0"/>
                  <wp:docPr id="10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1"/>
                          <a:srcRect t="52965" r="21455" b="44163"/>
                          <a:stretch>
                            <a:fillRect/>
                          </a:stretch>
                        </pic:blipFill>
                        <pic:spPr>
                          <a:xfrm>
                            <a:off x="0" y="0"/>
                            <a:ext cx="3056412" cy="163393"/>
                          </a:xfrm>
                          <a:prstGeom prst="rect">
                            <a:avLst/>
                          </a:prstGeom>
                          <a:ln/>
                        </pic:spPr>
                      </pic:pic>
                    </a:graphicData>
                  </a:graphic>
                </wp:inline>
              </w:drawing>
            </w:r>
          </w:p>
        </w:tc>
      </w:tr>
      <w:tr w:rsidR="00EB570A" w:rsidRPr="00EB570A" w14:paraId="2B48C869" w14:textId="77777777">
        <w:tc>
          <w:tcPr>
            <w:tcW w:w="2486" w:type="dxa"/>
          </w:tcPr>
          <w:p w14:paraId="7AA13C37"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21.2. ¿QUIEN DETERMINA LOS CRITERIOS PARA EL MANEJO DE DOCUMENTOS ELECTRÓNICOS? </w:t>
            </w:r>
          </w:p>
        </w:tc>
        <w:tc>
          <w:tcPr>
            <w:tcW w:w="6342" w:type="dxa"/>
            <w:vMerge/>
            <w:vAlign w:val="center"/>
          </w:tcPr>
          <w:p w14:paraId="168FF222"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C501B06" w14:textId="77777777">
        <w:tc>
          <w:tcPr>
            <w:tcW w:w="2486" w:type="dxa"/>
          </w:tcPr>
          <w:p w14:paraId="223D379E"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21.3. ¿HACEN UTILIZACIÓN DEL SERVICIO DE UNA NUBE PARA EL MANEJO DE ARCHIVOS ELECTRÓNICOS?</w:t>
            </w:r>
          </w:p>
        </w:tc>
        <w:tc>
          <w:tcPr>
            <w:tcW w:w="6342" w:type="dxa"/>
            <w:vMerge/>
            <w:vAlign w:val="center"/>
          </w:tcPr>
          <w:p w14:paraId="218B6937"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CEA1021" w14:textId="77777777">
        <w:tc>
          <w:tcPr>
            <w:tcW w:w="2486" w:type="dxa"/>
          </w:tcPr>
          <w:p w14:paraId="2829B04A"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21.4. EL PROGRAMA DE PRESERVACIÓN DIGITAL DE LOS AÑOS 2019, 2020 Y 2021. </w:t>
            </w:r>
          </w:p>
        </w:tc>
        <w:tc>
          <w:tcPr>
            <w:tcW w:w="6342" w:type="dxa"/>
            <w:vMerge/>
            <w:vAlign w:val="center"/>
          </w:tcPr>
          <w:p w14:paraId="625CCB2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5A79729E"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Al respecto, conviene textualizar lo que dictan los dispositivos legales citados por la particular, a fin de determinar la naturaleza jurídica de lo requerido, y con ello, definir los alcances de las atribuciones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para atender la pretensión de la parte </w:t>
      </w:r>
      <w:r w:rsidRPr="00EB570A">
        <w:rPr>
          <w:rFonts w:ascii="Palatino Linotype" w:eastAsia="Palatino Linotype" w:hAnsi="Palatino Linotype" w:cs="Palatino Linotype"/>
          <w:b/>
        </w:rPr>
        <w:t>Recurrente</w:t>
      </w:r>
      <w:r w:rsidRPr="00EB570A">
        <w:rPr>
          <w:rFonts w:ascii="Palatino Linotype" w:eastAsia="Palatino Linotype" w:hAnsi="Palatino Linotype" w:cs="Palatino Linotype"/>
        </w:rPr>
        <w:t>, por lo tanto, se reproduce lo siguiente:</w:t>
      </w:r>
    </w:p>
    <w:p w14:paraId="002EECD2"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41</w:t>
      </w:r>
      <w:r w:rsidRPr="00EB570A">
        <w:rPr>
          <w:rFonts w:ascii="Palatino Linotype" w:eastAsia="Palatino Linotype" w:hAnsi="Palatino Linotype" w:cs="Palatino Linotype"/>
          <w:i/>
          <w:sz w:val="22"/>
          <w:szCs w:val="22"/>
        </w:rPr>
        <w:t xml:space="preserve">. Además de los procesos de gestión previstos en el artículo 12 de esta Ley, </w:t>
      </w:r>
      <w:r w:rsidRPr="00EB570A">
        <w:rPr>
          <w:rFonts w:ascii="Palatino Linotype" w:eastAsia="Palatino Linotype" w:hAnsi="Palatino Linotype" w:cs="Palatino Linotype"/>
          <w:b/>
          <w:i/>
          <w:sz w:val="22"/>
          <w:szCs w:val="22"/>
        </w:rPr>
        <w:t>se deberá contemplar para la gestión documental electrónica la incorporación, asignación de acceso, seguridad, almacenamiento, uso y trazabilidad.</w:t>
      </w:r>
      <w:r w:rsidRPr="00EB570A">
        <w:rPr>
          <w:rFonts w:ascii="Palatino Linotype" w:eastAsia="Palatino Linotype" w:hAnsi="Palatino Linotype" w:cs="Palatino Linotype"/>
          <w:i/>
          <w:sz w:val="22"/>
          <w:szCs w:val="22"/>
        </w:rPr>
        <w:t xml:space="preserve"> </w:t>
      </w:r>
    </w:p>
    <w:p w14:paraId="233FEA77"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42</w:t>
      </w:r>
      <w:r w:rsidRPr="00EB570A">
        <w:rPr>
          <w:rFonts w:ascii="Palatino Linotype" w:eastAsia="Palatino Linotype" w:hAnsi="Palatino Linotype" w:cs="Palatino Linotype"/>
          <w:i/>
          <w:sz w:val="22"/>
          <w:szCs w:val="22"/>
        </w:rPr>
        <w:t xml:space="preserve">. Los sujetos obligados establecerán </w:t>
      </w:r>
      <w:r w:rsidRPr="00EB570A">
        <w:rPr>
          <w:rFonts w:ascii="Palatino Linotype" w:eastAsia="Palatino Linotype" w:hAnsi="Palatino Linotype" w:cs="Palatino Linotype"/>
          <w:b/>
          <w:i/>
          <w:sz w:val="22"/>
          <w:szCs w:val="22"/>
          <w:u w:val="single"/>
        </w:rPr>
        <w:t>en su programa anual los procedimientos para la generación, administración, uso, control y migración de formatos electrónicos</w:t>
      </w:r>
      <w:r w:rsidRPr="00EB570A">
        <w:rPr>
          <w:rFonts w:ascii="Palatino Linotype" w:eastAsia="Palatino Linotype" w:hAnsi="Palatino Linotype" w:cs="Palatino Linotype"/>
          <w:i/>
          <w:sz w:val="22"/>
          <w:szCs w:val="22"/>
        </w:rPr>
        <w:t xml:space="preserve">, así como planes de preservación y conservación de largo plazo que contemplen la migración, la emulación o cualquier otro método de preservación y conservación de los documentos de archivo electrónicos, apoyándose en las disposiciones emanadas del Consejo Nacional. </w:t>
      </w:r>
    </w:p>
    <w:p w14:paraId="66129738"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lastRenderedPageBreak/>
        <w:t>Artículo 43</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u w:val="single"/>
        </w:rPr>
        <w:t>Los sujetos</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u w:val="single"/>
        </w:rPr>
        <w:t>obligados establecerán en el programa anual la estrategia de preservación a largo plazo de los documentos de archivo electrónico y las acciones que garanticen los procesos de gestión documental electrónica.</w:t>
      </w:r>
      <w:r w:rsidRPr="00EB570A">
        <w:rPr>
          <w:rFonts w:ascii="Palatino Linotype" w:eastAsia="Palatino Linotype" w:hAnsi="Palatino Linotype" w:cs="Palatino Linotype"/>
          <w:i/>
          <w:sz w:val="22"/>
          <w:szCs w:val="22"/>
        </w:rPr>
        <w:t xml:space="preserve"> Los documentos de archivo electrónicos que pertenezcan a series documentales con valor histórico se deberán conservar en sus formatos originales, así como una copia de su representación gráfica o visual, además de todos los metadatos descriptivos. </w:t>
      </w:r>
    </w:p>
    <w:p w14:paraId="72402C36"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44</w:t>
      </w:r>
      <w:r w:rsidRPr="00EB570A">
        <w:rPr>
          <w:rFonts w:ascii="Palatino Linotype" w:eastAsia="Palatino Linotype" w:hAnsi="Palatino Linotype" w:cs="Palatino Linotype"/>
          <w:i/>
          <w:sz w:val="22"/>
          <w:szCs w:val="22"/>
        </w:rPr>
        <w:t xml:space="preserve">. Los sujetos obligados </w:t>
      </w:r>
      <w:r w:rsidRPr="00EB570A">
        <w:rPr>
          <w:rFonts w:ascii="Palatino Linotype" w:eastAsia="Palatino Linotype" w:hAnsi="Palatino Linotype" w:cs="Palatino Linotype"/>
          <w:b/>
          <w:i/>
          <w:sz w:val="22"/>
          <w:szCs w:val="22"/>
          <w:u w:val="single"/>
        </w:rPr>
        <w:t xml:space="preserve">adoptarán las medidas de organización, técnicas y tecnológicas para garantizar la recuperación y preservación de los documentos de archivo electrónicos producidos y recibidos que se encuentren en un sistema automatizado para la gestión documental y administración de archivos, </w:t>
      </w:r>
      <w:r w:rsidRPr="00EB570A">
        <w:rPr>
          <w:rFonts w:ascii="Palatino Linotype" w:eastAsia="Palatino Linotype" w:hAnsi="Palatino Linotype" w:cs="Palatino Linotype"/>
          <w:i/>
          <w:sz w:val="22"/>
          <w:szCs w:val="22"/>
        </w:rPr>
        <w:t xml:space="preserve">bases de datos y correos electrónicos a lo largo de su ciclo vital. </w:t>
      </w:r>
    </w:p>
    <w:p w14:paraId="22ED10E6"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45.</w:t>
      </w:r>
      <w:r w:rsidRPr="00EB570A">
        <w:rPr>
          <w:rFonts w:ascii="Palatino Linotype" w:eastAsia="Palatino Linotype" w:hAnsi="Palatino Linotype" w:cs="Palatino Linotype"/>
          <w:i/>
          <w:sz w:val="22"/>
          <w:szCs w:val="22"/>
        </w:rPr>
        <w:t xml:space="preserve"> Los sujetos obligados deberán implementar sistemas automatizados para la gestión documental y administración de archivos que permitan registrar y controlar los procesos señalados en el artículo 12 de esta Ley, los cuales deberán cumplir las especificaciones que para el efecto se emitan.”</w:t>
      </w:r>
    </w:p>
    <w:p w14:paraId="7BAE1600" w14:textId="77777777" w:rsidR="00496531" w:rsidRPr="00EB570A" w:rsidRDefault="00496531">
      <w:pPr>
        <w:spacing w:before="120" w:after="120"/>
        <w:ind w:left="851" w:right="902"/>
        <w:rPr>
          <w:rFonts w:ascii="Palatino Linotype" w:eastAsia="Palatino Linotype" w:hAnsi="Palatino Linotype" w:cs="Palatino Linotype"/>
          <w:b/>
          <w:i/>
          <w:sz w:val="22"/>
          <w:szCs w:val="22"/>
        </w:rPr>
      </w:pPr>
    </w:p>
    <w:p w14:paraId="608F0505" w14:textId="77777777" w:rsidR="00496531" w:rsidRPr="00EB570A" w:rsidRDefault="009D1D37">
      <w:pPr>
        <w:spacing w:before="120" w:after="120"/>
        <w:ind w:left="851" w:right="902"/>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“Vigésimo tercero.</w:t>
      </w:r>
      <w:r w:rsidRPr="00EB570A">
        <w:rPr>
          <w:rFonts w:ascii="Palatino Linotype" w:eastAsia="Palatino Linotype" w:hAnsi="Palatino Linotype" w:cs="Palatino Linotype"/>
          <w:i/>
          <w:sz w:val="22"/>
          <w:szCs w:val="22"/>
        </w:rPr>
        <w:t> Los Sujetos obligados deberán aplicar, invariablemente, a los documentos de archivo electrónicos, los mismos instrumentos de control y consulta archivísticos que corresponden a los de soporte papel.</w:t>
      </w:r>
    </w:p>
    <w:p w14:paraId="69C076F1"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Vigésimo cuarto. </w:t>
      </w:r>
      <w:r w:rsidRPr="00EB570A">
        <w:rPr>
          <w:rFonts w:ascii="Palatino Linotype" w:eastAsia="Palatino Linotype" w:hAnsi="Palatino Linotype" w:cs="Palatino Linotype"/>
          <w:i/>
          <w:sz w:val="22"/>
          <w:szCs w:val="22"/>
        </w:rPr>
        <w:t>Los Sujetos obligados deben garantizar que los</w:t>
      </w:r>
      <w:r w:rsidRPr="00EB570A">
        <w:rPr>
          <w:rFonts w:ascii="Palatino Linotype" w:eastAsia="Palatino Linotype" w:hAnsi="Palatino Linotype" w:cs="Palatino Linotype"/>
          <w:b/>
          <w:i/>
          <w:sz w:val="22"/>
          <w:szCs w:val="22"/>
        </w:rPr>
        <w:t> </w:t>
      </w:r>
      <w:r w:rsidRPr="00EB570A">
        <w:rPr>
          <w:rFonts w:ascii="Palatino Linotype" w:eastAsia="Palatino Linotype" w:hAnsi="Palatino Linotype" w:cs="Palatino Linotype"/>
          <w:i/>
          <w:sz w:val="22"/>
          <w:szCs w:val="22"/>
        </w:rPr>
        <w:t>documentos de archivo electrónicos posean las características de autenticidad, fiabilidad, integridad y disponibilidad, con la finalidad de que gocen de la validez y eficacia de un documento original.</w:t>
      </w:r>
    </w:p>
    <w:p w14:paraId="179FEB7F"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Vigésimo sexto.</w:t>
      </w:r>
      <w:r w:rsidRPr="00EB570A">
        <w:rPr>
          <w:rFonts w:ascii="Palatino Linotype" w:eastAsia="Palatino Linotype" w:hAnsi="Palatino Linotype" w:cs="Palatino Linotype"/>
          <w:i/>
          <w:sz w:val="22"/>
          <w:szCs w:val="22"/>
        </w:rPr>
        <w:t> Para el control, conservación y disposición de archivos electrónicos, los Sujetos obligados contarán con un Sistema de administración de archivos y gestión documental, en el cual se establecerán las bases de datos que permitan el control de los documentos con los metadatos establecidos en el anexo 1.”</w:t>
      </w:r>
    </w:p>
    <w:p w14:paraId="6D1A28D9"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Conforme a lo expuesto, se desprende que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cuenta con atribuciones para generar un programa anual que conlleve la estrategia concerniente a la preservación de los documentos de archivo electrónico a largo plazo, así como la toma de acciones y/o el procedimiento para garantizar la gestión documental, </w:t>
      </w:r>
      <w:r w:rsidRPr="00EB570A">
        <w:rPr>
          <w:rFonts w:ascii="Palatino Linotype" w:eastAsia="Palatino Linotype" w:hAnsi="Palatino Linotype" w:cs="Palatino Linotype"/>
        </w:rPr>
        <w:lastRenderedPageBreak/>
        <w:t>además de las medidas de organización, técnicas y tecnológicas para la eficiente recuperación y preservación de los documentos de archivo electrónicos producidos.</w:t>
      </w:r>
    </w:p>
    <w:p w14:paraId="1F9DF223" w14:textId="77777777" w:rsidR="00496531" w:rsidRPr="00EB570A" w:rsidRDefault="009D1D37">
      <w:pPr>
        <w:spacing w:before="240" w:after="240" w:line="360" w:lineRule="auto"/>
        <w:ind w:right="-28"/>
        <w:jc w:val="both"/>
        <w:rPr>
          <w:rFonts w:ascii="Palatino Linotype" w:eastAsia="Palatino Linotype" w:hAnsi="Palatino Linotype" w:cs="Palatino Linotype"/>
        </w:rPr>
      </w:pPr>
      <w:r w:rsidRPr="00EB570A">
        <w:rPr>
          <w:rFonts w:ascii="Palatino Linotype" w:eastAsia="Palatino Linotype" w:hAnsi="Palatino Linotype" w:cs="Palatino Linotype"/>
        </w:rPr>
        <w:t>No obstante, se identifica que este programa, debe obrar en el Programa Anual de Desarrollo Archivístico, del cual se ordena su entrega para atender el punto 14.5, en consecuencia, los requerimientos en estudio, se tendrán por atendidos con la entrega de aquellos, que corresponden con los ejercicios 2019, 2020 y 2021.</w:t>
      </w:r>
    </w:p>
    <w:tbl>
      <w:tblPr>
        <w:tblStyle w:val="aff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6"/>
        <w:gridCol w:w="6342"/>
      </w:tblGrid>
      <w:tr w:rsidR="00EB570A" w:rsidRPr="00EB570A" w14:paraId="78D90BFB" w14:textId="77777777">
        <w:tc>
          <w:tcPr>
            <w:tcW w:w="8828" w:type="dxa"/>
            <w:gridSpan w:val="2"/>
            <w:vAlign w:val="center"/>
          </w:tcPr>
          <w:p w14:paraId="095EF25F"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22. SELECCIÓN FINAL </w:t>
            </w:r>
          </w:p>
          <w:p w14:paraId="1A84EF32" w14:textId="77777777" w:rsidR="00496531" w:rsidRPr="00EB570A" w:rsidRDefault="009D1D37">
            <w:pPr>
              <w:tabs>
                <w:tab w:val="left" w:pos="8503"/>
              </w:tabs>
              <w:spacing w:before="120" w:after="120"/>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sz w:val="20"/>
                <w:szCs w:val="20"/>
              </w:rPr>
              <w:t>DE CONFORMIDAD CON LOS ARTÍCULOS COMO LO ESTABLECEN LOS ARTÍCULOS 31 FRACCIONES VI, VII Y IX; 58 DE LA LEY GENERAL DE ARCHIVOS Y LOS ARTÍCULOS DÉCIMO PRIMERO FRACCIÓN III INCISO a) DE LOS LINEAMIENTOS PARA LA ORGANIZACIÓN Y CONSERVACIÓN DE LOS ARCHIVOS.</w:t>
            </w:r>
          </w:p>
        </w:tc>
      </w:tr>
      <w:tr w:rsidR="00EB570A" w:rsidRPr="00EB570A" w14:paraId="046D26AE" w14:textId="77777777">
        <w:tc>
          <w:tcPr>
            <w:tcW w:w="2486" w:type="dxa"/>
            <w:vAlign w:val="center"/>
          </w:tcPr>
          <w:p w14:paraId="39AD8C94"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42" w:type="dxa"/>
            <w:vAlign w:val="center"/>
          </w:tcPr>
          <w:p w14:paraId="51F6CEEC"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03EF4B67" w14:textId="77777777">
        <w:tc>
          <w:tcPr>
            <w:tcW w:w="2486" w:type="dxa"/>
            <w:vAlign w:val="center"/>
          </w:tcPr>
          <w:p w14:paraId="6A7186BF"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tc>
        <w:tc>
          <w:tcPr>
            <w:tcW w:w="6342" w:type="dxa"/>
            <w:vMerge w:val="restart"/>
            <w:vAlign w:val="center"/>
          </w:tcPr>
          <w:p w14:paraId="204B4DAB"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noProof/>
                <w:sz w:val="20"/>
                <w:szCs w:val="20"/>
              </w:rPr>
              <w:drawing>
                <wp:inline distT="0" distB="0" distL="0" distR="0" wp14:anchorId="23F51B26" wp14:editId="0D1F40CC">
                  <wp:extent cx="3921434" cy="2518176"/>
                  <wp:effectExtent l="0" t="0" r="0" b="0"/>
                  <wp:docPr id="10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1"/>
                          <a:srcRect t="56003" r="-774" b="-251"/>
                          <a:stretch>
                            <a:fillRect/>
                          </a:stretch>
                        </pic:blipFill>
                        <pic:spPr>
                          <a:xfrm>
                            <a:off x="0" y="0"/>
                            <a:ext cx="3921434" cy="2518176"/>
                          </a:xfrm>
                          <a:prstGeom prst="rect">
                            <a:avLst/>
                          </a:prstGeom>
                          <a:ln/>
                        </pic:spPr>
                      </pic:pic>
                    </a:graphicData>
                  </a:graphic>
                </wp:inline>
              </w:drawing>
            </w:r>
            <w:r w:rsidRPr="00EB570A">
              <w:object w:dxaOrig="6078" w:dyaOrig="1273" w14:anchorId="03058A3C">
                <v:shape id="_x0000_i1036" type="#_x0000_t75" style="width:303.75pt;height:63.75pt" o:ole="">
                  <v:imagedata r:id="rId52" o:title="" cropbottom="53722f"/>
                </v:shape>
                <o:OLEObject Type="Embed" ProgID="PBrush" ShapeID="_x0000_i1036" DrawAspect="Content" ObjectID="_1721070196" r:id="rId53"/>
              </w:object>
            </w:r>
          </w:p>
        </w:tc>
      </w:tr>
      <w:tr w:rsidR="00EB570A" w:rsidRPr="00EB570A" w14:paraId="77073F57" w14:textId="77777777">
        <w:tc>
          <w:tcPr>
            <w:tcW w:w="2486" w:type="dxa"/>
          </w:tcPr>
          <w:p w14:paraId="0E2C5D54"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22.2. ¿DESDE QUE AÑO HACEN SELECCIÓN FINAL? </w:t>
            </w:r>
          </w:p>
        </w:tc>
        <w:tc>
          <w:tcPr>
            <w:tcW w:w="6342" w:type="dxa"/>
            <w:vMerge/>
            <w:vAlign w:val="center"/>
          </w:tcPr>
          <w:p w14:paraId="570507C0"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02A1B0AA" w14:textId="77777777">
        <w:tc>
          <w:tcPr>
            <w:tcW w:w="2486" w:type="dxa"/>
          </w:tcPr>
          <w:p w14:paraId="6C15F0B4"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 xml:space="preserve">22.3. ¿QUIEN SE ENCARGA DE LA SELECCIÓN FINAL? </w:t>
            </w:r>
          </w:p>
        </w:tc>
        <w:tc>
          <w:tcPr>
            <w:tcW w:w="6342" w:type="dxa"/>
            <w:vMerge/>
            <w:vAlign w:val="center"/>
          </w:tcPr>
          <w:p w14:paraId="20C00C39"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9F50A5A" w14:textId="77777777">
        <w:tc>
          <w:tcPr>
            <w:tcW w:w="2486" w:type="dxa"/>
          </w:tcPr>
          <w:p w14:paraId="100327F4"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22.4. ¿CUAL ES EL CRITERIO PARA ESCOGER LA DOCUMENTACIÓN SUSCEPTIBLE DE SER DESTRUIDA EN SELECCIÓN FINAL? </w:t>
            </w:r>
          </w:p>
        </w:tc>
        <w:tc>
          <w:tcPr>
            <w:tcW w:w="6342" w:type="dxa"/>
            <w:vMerge/>
            <w:vAlign w:val="center"/>
          </w:tcPr>
          <w:p w14:paraId="642065FA"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A21A36B" w14:textId="77777777">
        <w:trPr>
          <w:trHeight w:val="1260"/>
        </w:trPr>
        <w:tc>
          <w:tcPr>
            <w:tcW w:w="2486" w:type="dxa"/>
          </w:tcPr>
          <w:p w14:paraId="589AF310"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22.5. ¿CUANTAS SELECCIONES FINALES LLEVAN EN LOS AÑOS 2019, 2020 Y 2021? </w:t>
            </w:r>
          </w:p>
        </w:tc>
        <w:tc>
          <w:tcPr>
            <w:tcW w:w="6342" w:type="dxa"/>
            <w:vMerge/>
            <w:vAlign w:val="center"/>
          </w:tcPr>
          <w:p w14:paraId="4B6B9AE2"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450739D" w14:textId="77777777">
        <w:trPr>
          <w:trHeight w:val="1260"/>
        </w:trPr>
        <w:tc>
          <w:tcPr>
            <w:tcW w:w="2486" w:type="dxa"/>
          </w:tcPr>
          <w:p w14:paraId="77873F79"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22.6. ¿CUENTAN CON PROCEDIMIENTO PARA LA SELECCIÓN FINAL?</w:t>
            </w:r>
          </w:p>
        </w:tc>
        <w:tc>
          <w:tcPr>
            <w:tcW w:w="6342" w:type="dxa"/>
            <w:vMerge/>
            <w:vAlign w:val="center"/>
          </w:tcPr>
          <w:p w14:paraId="1A9AEBB0"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F454AE9" w14:textId="77777777">
        <w:tc>
          <w:tcPr>
            <w:tcW w:w="2486" w:type="dxa"/>
          </w:tcPr>
          <w:p w14:paraId="5D701C1C"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22.7. ¿QUIEN INTERVIENE EN LA APROBACIÓN DE LA DESTRUCCIÓN DE LA SELECCIÓN FINAL? </w:t>
            </w:r>
          </w:p>
        </w:tc>
        <w:tc>
          <w:tcPr>
            <w:tcW w:w="6342" w:type="dxa"/>
            <w:vMerge/>
            <w:vAlign w:val="center"/>
          </w:tcPr>
          <w:p w14:paraId="30F3425A"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F0536F0" w14:textId="77777777">
        <w:tc>
          <w:tcPr>
            <w:tcW w:w="2486" w:type="dxa"/>
          </w:tcPr>
          <w:p w14:paraId="2057D325"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22.8. ¿YA LLEVAN A CABO LA SELECCIÓN FINAL UTILIZANDO LAS SERIES DOCUMENTALES DEL CUADRO GENERAL DE CLASIFICACIÓN ARCHIVÍSTICA? </w:t>
            </w:r>
          </w:p>
        </w:tc>
        <w:tc>
          <w:tcPr>
            <w:tcW w:w="6342" w:type="dxa"/>
            <w:vMerge/>
            <w:vAlign w:val="center"/>
          </w:tcPr>
          <w:p w14:paraId="644BE7B7"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5C0C168" w14:textId="77777777">
        <w:tc>
          <w:tcPr>
            <w:tcW w:w="2486" w:type="dxa"/>
          </w:tcPr>
          <w:p w14:paraId="16197EC4"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22.9. ¿CON CUANTAS DESTRUCCIONES DE SELECCIÓN FINAL CUENTAN DESDE 2019?</w:t>
            </w:r>
          </w:p>
        </w:tc>
        <w:tc>
          <w:tcPr>
            <w:tcW w:w="6342" w:type="dxa"/>
            <w:vMerge/>
            <w:vAlign w:val="center"/>
          </w:tcPr>
          <w:p w14:paraId="6B20D60E"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05C2EBB" w14:textId="77777777">
        <w:tc>
          <w:tcPr>
            <w:tcW w:w="2486" w:type="dxa"/>
          </w:tcPr>
          <w:p w14:paraId="2EC8A965"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22.10. EL ÚLTIMO ACUERDO DE </w:t>
            </w:r>
            <w:r w:rsidRPr="00EB570A">
              <w:rPr>
                <w:rFonts w:ascii="Palatino Linotype" w:eastAsia="Palatino Linotype" w:hAnsi="Palatino Linotype" w:cs="Palatino Linotype"/>
                <w:sz w:val="20"/>
                <w:szCs w:val="20"/>
              </w:rPr>
              <w:lastRenderedPageBreak/>
              <w:t xml:space="preserve">DESTRUCCIÓN DOCUMENTAL EMITIDO POR LA AUTORIDAD ESTATAL </w:t>
            </w:r>
          </w:p>
        </w:tc>
        <w:tc>
          <w:tcPr>
            <w:tcW w:w="6342" w:type="dxa"/>
            <w:vMerge/>
            <w:vAlign w:val="center"/>
          </w:tcPr>
          <w:p w14:paraId="63174FC5"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3B798092"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de los puntos 22.1, 22.2, 22.3, 22.4, 22.5, 22.6, 22.7, 22.8 y 22.9, se tienen por atendidos al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a fin de dar respuesta a los mismos, toda vez que no se advirtió que la particular pretendiera el acceso a un soporte documental, sino más bien un pronunciamiento</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aunado al hecho de que este Organismo Garante no está facultado para manifestarse sobre la veracidad de la información proporcionada, de conformidad con el criterio 31/10 citado con antelación.</w:t>
      </w:r>
    </w:p>
    <w:p w14:paraId="3F462333"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del punto 22.10,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refirió que adjuntaba a la respuesta el último acuerdo de destrucción documental emitido por la autoridad estatal, mismo que fue localizado en las constancias que obran en el expediente en el que se actúa, como se ilustra a continuación:</w:t>
      </w:r>
    </w:p>
    <w:p w14:paraId="00C14448"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0694D526" wp14:editId="16C1D2E0">
            <wp:extent cx="5610225" cy="2286000"/>
            <wp:effectExtent l="0" t="0" r="0" b="0"/>
            <wp:docPr id="9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4"/>
                    <a:srcRect/>
                    <a:stretch>
                      <a:fillRect/>
                    </a:stretch>
                  </pic:blipFill>
                  <pic:spPr>
                    <a:xfrm>
                      <a:off x="0" y="0"/>
                      <a:ext cx="5610225" cy="2286000"/>
                    </a:xfrm>
                    <a:prstGeom prst="rect">
                      <a:avLst/>
                    </a:prstGeom>
                    <a:ln/>
                  </pic:spPr>
                </pic:pic>
              </a:graphicData>
            </a:graphic>
          </wp:inline>
        </w:drawing>
      </w:r>
    </w:p>
    <w:p w14:paraId="11652F16" w14:textId="77777777" w:rsidR="00496531" w:rsidRPr="00EB570A" w:rsidRDefault="009D1D37">
      <w:pPr>
        <w:spacing w:before="240" w:after="240" w:line="360" w:lineRule="auto"/>
        <w:ind w:right="-28"/>
        <w:jc w:val="both"/>
        <w:rPr>
          <w:rFonts w:ascii="Palatino Linotype" w:eastAsia="Palatino Linotype" w:hAnsi="Palatino Linotype" w:cs="Palatino Linotype"/>
        </w:rPr>
      </w:pPr>
      <w:r w:rsidRPr="00EB570A">
        <w:rPr>
          <w:rFonts w:ascii="Palatino Linotype" w:eastAsia="Palatino Linotype" w:hAnsi="Palatino Linotype" w:cs="Palatino Linotype"/>
        </w:rPr>
        <w:t>En tal sentido, el requerimiento de información se tiene por satisfecho.</w:t>
      </w:r>
    </w:p>
    <w:tbl>
      <w:tblPr>
        <w:tblStyle w:val="af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6"/>
        <w:gridCol w:w="6342"/>
      </w:tblGrid>
      <w:tr w:rsidR="00EB570A" w:rsidRPr="00EB570A" w14:paraId="40711A4A" w14:textId="77777777">
        <w:tc>
          <w:tcPr>
            <w:tcW w:w="8828" w:type="dxa"/>
            <w:gridSpan w:val="2"/>
            <w:vAlign w:val="center"/>
          </w:tcPr>
          <w:p w14:paraId="71CC29EB"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bookmarkStart w:id="26" w:name="_heading=h.4f1mdlm" w:colFirst="0" w:colLast="0"/>
            <w:bookmarkEnd w:id="26"/>
            <w:r w:rsidRPr="00EB570A">
              <w:rPr>
                <w:rFonts w:ascii="Palatino Linotype" w:eastAsia="Palatino Linotype" w:hAnsi="Palatino Linotype" w:cs="Palatino Linotype"/>
                <w:b/>
                <w:sz w:val="20"/>
                <w:szCs w:val="20"/>
              </w:rPr>
              <w:lastRenderedPageBreak/>
              <w:t xml:space="preserve">23. ADMINISTRACIÓN DE ARCHIVOS DE TRÁMITE </w:t>
            </w:r>
          </w:p>
        </w:tc>
      </w:tr>
      <w:tr w:rsidR="00EB570A" w:rsidRPr="00EB570A" w14:paraId="68B0B31F" w14:textId="77777777">
        <w:tc>
          <w:tcPr>
            <w:tcW w:w="2486" w:type="dxa"/>
            <w:vAlign w:val="center"/>
          </w:tcPr>
          <w:p w14:paraId="4E0A5921"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42" w:type="dxa"/>
            <w:vAlign w:val="center"/>
          </w:tcPr>
          <w:p w14:paraId="7E0A356E"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0B5C2C25" w14:textId="77777777">
        <w:tc>
          <w:tcPr>
            <w:tcW w:w="2486" w:type="dxa"/>
            <w:vAlign w:val="center"/>
          </w:tcPr>
          <w:p w14:paraId="5DD49755"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23.1. ¿LLEVAN A CABO LA COORDINACIÓN DE LAS ACTIVIDADES DE LOS ARCHIVOS DE TRÁMITE COMO LO ESTABLECE EL ARTÍCULO 28 FRACCIÓN IX DE LA LEY GENERAL DE ARCHIVOS? </w:t>
            </w:r>
          </w:p>
        </w:tc>
        <w:tc>
          <w:tcPr>
            <w:tcW w:w="6342" w:type="dxa"/>
            <w:vMerge w:val="restart"/>
            <w:vAlign w:val="center"/>
          </w:tcPr>
          <w:p w14:paraId="3FBE875F" w14:textId="77777777" w:rsidR="00496531" w:rsidRPr="00EB570A" w:rsidRDefault="009D1D37">
            <w:pPr>
              <w:jc w:val="center"/>
              <w:rPr>
                <w:rFonts w:ascii="Palatino Linotype" w:eastAsia="Palatino Linotype" w:hAnsi="Palatino Linotype" w:cs="Palatino Linotype"/>
                <w:sz w:val="20"/>
                <w:szCs w:val="20"/>
              </w:rPr>
            </w:pPr>
            <w:r w:rsidRPr="00EB570A">
              <w:object w:dxaOrig="6078" w:dyaOrig="352" w14:anchorId="24C38B19">
                <v:shape id="_x0000_i1037" type="#_x0000_t75" style="width:303.75pt;height:17.25pt" o:ole="">
                  <v:imagedata r:id="rId52" o:title="" croptop="11397f" cropbottom="50803f"/>
                </v:shape>
                <o:OLEObject Type="Embed" ProgID="PBrush" ShapeID="_x0000_i1037" DrawAspect="Content" ObjectID="_1721070197" r:id="rId55"/>
              </w:object>
            </w:r>
          </w:p>
        </w:tc>
      </w:tr>
      <w:tr w:rsidR="00EB570A" w:rsidRPr="00EB570A" w14:paraId="19234F8F" w14:textId="77777777">
        <w:tc>
          <w:tcPr>
            <w:tcW w:w="2486" w:type="dxa"/>
          </w:tcPr>
          <w:p w14:paraId="6A1638BE"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23.2. ¿CUANTOS ARCHIVOS DE TRÁMITE TIENEN? </w:t>
            </w:r>
          </w:p>
        </w:tc>
        <w:tc>
          <w:tcPr>
            <w:tcW w:w="6342" w:type="dxa"/>
            <w:vMerge/>
            <w:vAlign w:val="center"/>
          </w:tcPr>
          <w:p w14:paraId="718BBECA"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A59806D" w14:textId="77777777">
        <w:tc>
          <w:tcPr>
            <w:tcW w:w="2486" w:type="dxa"/>
          </w:tcPr>
          <w:p w14:paraId="7AAFE44E"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23.3. ¿LOS RESPONSABLES DE LOS ARCHIVOS DE TRÁMITE CUENTAN CON NOMBRAMIENTO POR ESCRITO COMO LO ESTABLECE EL ARTÍCULO 21 FRACCIÓN II INCISO b) Y PENÚLTIMO PÁRRAFO DEL MISMO ARTÍCULO DE LA LEY GENERAL DE ARCHIVOS Y EL ARTÍCULO NOVENO FRACCIÓN II INCISO b) PENÚLTIMO PÁRRAFO DEL MISMO ARTÍCULO DE LOS LINEAMIENTOS PARA LA ORGANIZACIÓN Y CONSERVACIÓN DE ARCHIVOS? </w:t>
            </w:r>
          </w:p>
        </w:tc>
        <w:tc>
          <w:tcPr>
            <w:tcW w:w="6342" w:type="dxa"/>
            <w:vMerge/>
            <w:vAlign w:val="center"/>
          </w:tcPr>
          <w:p w14:paraId="48D68FDA"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C81B27D" w14:textId="77777777">
        <w:tc>
          <w:tcPr>
            <w:tcW w:w="2486" w:type="dxa"/>
          </w:tcPr>
          <w:p w14:paraId="06A0B476"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23.4. ¿LOS RESPONSABLES DE </w:t>
            </w:r>
            <w:r w:rsidRPr="00EB570A">
              <w:rPr>
                <w:rFonts w:ascii="Palatino Linotype" w:eastAsia="Palatino Linotype" w:hAnsi="Palatino Linotype" w:cs="Palatino Linotype"/>
                <w:sz w:val="20"/>
                <w:szCs w:val="20"/>
              </w:rPr>
              <w:lastRenderedPageBreak/>
              <w:t xml:space="preserve">LOS ARCHIVOS DE TRÁMITE ESTÁN CAPACITADOS EN ARCHIVÍSTICA COMO LO ESTABLECE EL ARTÍCULO EL ARTÍCULO 30 ÚLTIMO PÁRRAFO DE LA LEY GENERAL DE ARCHIVOS Y EL ARTÍCULO SEXTO FRACCIÓN X DE LOS LINEAMIENTOS PARA LA ORGANIZACIÓN Y CONSERVACIÓN DE ARCHIVOS? </w:t>
            </w:r>
          </w:p>
        </w:tc>
        <w:tc>
          <w:tcPr>
            <w:tcW w:w="6342" w:type="dxa"/>
            <w:vMerge/>
            <w:vAlign w:val="center"/>
          </w:tcPr>
          <w:p w14:paraId="5E37C4B1"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21D8226D" w14:textId="77777777">
        <w:tc>
          <w:tcPr>
            <w:tcW w:w="2486" w:type="dxa"/>
          </w:tcPr>
          <w:p w14:paraId="36A92660"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23.5. ¿TIENEN ALGÚN PROGRAMA PARA COORDINAR LAS ACTIVIDADES QUE DEBEN CUMPLIR LOS ARCHIVOS DE TRÁMITE? </w:t>
            </w:r>
          </w:p>
        </w:tc>
        <w:tc>
          <w:tcPr>
            <w:tcW w:w="6342" w:type="dxa"/>
            <w:vMerge/>
            <w:vAlign w:val="center"/>
          </w:tcPr>
          <w:p w14:paraId="1231F6DC"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B5FBE65" w14:textId="77777777">
        <w:tc>
          <w:tcPr>
            <w:tcW w:w="2486" w:type="dxa"/>
          </w:tcPr>
          <w:p w14:paraId="7BAD7487"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23.6. EL PROGRAMA DE ATENCIÓN A LOS ARCHIVOS DE TRÁMITE DE LOS AÑOS 2019, 2020 Y 2021. </w:t>
            </w:r>
          </w:p>
        </w:tc>
        <w:tc>
          <w:tcPr>
            <w:tcW w:w="6342" w:type="dxa"/>
            <w:vMerge/>
            <w:vAlign w:val="center"/>
          </w:tcPr>
          <w:p w14:paraId="485C6371"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4317E216" w14:textId="77777777" w:rsidR="00496531" w:rsidRPr="00EB570A" w:rsidRDefault="009D1D37">
      <w:pPr>
        <w:spacing w:before="240" w:after="240" w:line="360" w:lineRule="auto"/>
        <w:jc w:val="both"/>
        <w:rPr>
          <w:rFonts w:ascii="Palatino Linotype" w:eastAsia="Palatino Linotype" w:hAnsi="Palatino Linotype" w:cs="Palatino Linotype"/>
          <w:sz w:val="22"/>
          <w:szCs w:val="22"/>
        </w:rPr>
      </w:pPr>
      <w:r w:rsidRPr="00EB570A">
        <w:rPr>
          <w:rFonts w:ascii="Palatino Linotype" w:eastAsia="Palatino Linotype" w:hAnsi="Palatino Linotype" w:cs="Palatino Linotype"/>
          <w:sz w:val="22"/>
          <w:szCs w:val="22"/>
        </w:rPr>
        <w:t xml:space="preserve">Como puede observarse, el </w:t>
      </w:r>
      <w:r w:rsidRPr="00EB570A">
        <w:rPr>
          <w:rFonts w:ascii="Palatino Linotype" w:eastAsia="Palatino Linotype" w:hAnsi="Palatino Linotype" w:cs="Palatino Linotype"/>
          <w:b/>
          <w:sz w:val="22"/>
          <w:szCs w:val="22"/>
        </w:rPr>
        <w:t>Sujeto Obligado</w:t>
      </w:r>
      <w:r w:rsidRPr="00EB570A">
        <w:rPr>
          <w:rFonts w:ascii="Palatino Linotype" w:eastAsia="Palatino Linotype" w:hAnsi="Palatino Linotype" w:cs="Palatino Linotype"/>
          <w:sz w:val="22"/>
          <w:szCs w:val="22"/>
        </w:rPr>
        <w:t xml:space="preserve"> no proporcionó una respuesta concluyente a los requerimientos enmarcados en este punto, por lo que es necesario realizar las siguientes precisiones:</w:t>
      </w:r>
    </w:p>
    <w:p w14:paraId="0649451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sz w:val="22"/>
          <w:szCs w:val="22"/>
        </w:rPr>
        <w:t xml:space="preserve">Respecto del punto 23.1, se advierte que este </w:t>
      </w:r>
      <w:r w:rsidRPr="00EB570A">
        <w:rPr>
          <w:rFonts w:ascii="Palatino Linotype" w:eastAsia="Palatino Linotype" w:hAnsi="Palatino Linotype" w:cs="Palatino Linotype"/>
        </w:rPr>
        <w:t xml:space="preserve">no se constituye como materia del derecho de acceso a la información, toda vez que no se pretende acceder a un documento previamente generado, sino que la particular pretende que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se</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 xml:space="preserve">pronuncie en el sentido de atender lo solicitado, constituyendo un derecho de </w:t>
      </w:r>
      <w:r w:rsidRPr="00EB570A">
        <w:rPr>
          <w:rFonts w:ascii="Palatino Linotype" w:eastAsia="Palatino Linotype" w:hAnsi="Palatino Linotype" w:cs="Palatino Linotype"/>
        </w:rPr>
        <w:lastRenderedPageBreak/>
        <w:t>petición, por lo que no es procedente la entrega de documento alguno para satisfacer lo solicitado.</w:t>
      </w:r>
    </w:p>
    <w:p w14:paraId="43EBD6FF"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Por cuanto hace al punto 23.2, la materia es coincidente con el requerimiento marcado con el numeral 11.2, el en cual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también fue omiso de otorgar respuesta, por lo que para atender este punto se estará a lo dispuesto en el estudio vertido en líneas argumentativas anteriores.</w:t>
      </w:r>
    </w:p>
    <w:p w14:paraId="49A3E075"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Para el punto 23.3, es necesario traer a colación el contenido del artículo 21, párrafo segundo de la Ley General de Archivos y la Ley Local, así como el Lineamiento Noveno, fracción II, inciso b) y párrafo segundo de los Lineamientos para la Organización y Conservación de Archivos, que reza así:</w:t>
      </w:r>
    </w:p>
    <w:p w14:paraId="2EE6D0F5" w14:textId="77777777" w:rsidR="00496531" w:rsidRPr="00EB570A" w:rsidRDefault="009D1D37">
      <w:pPr>
        <w:spacing w:before="120" w:after="120"/>
        <w:ind w:left="851" w:right="902"/>
        <w:jc w:val="both"/>
        <w:rPr>
          <w:rFonts w:ascii="Palatino Linotype" w:eastAsia="Palatino Linotype" w:hAnsi="Palatino Linotype" w:cs="Palatino Linotype"/>
          <w:b/>
          <w:i/>
          <w:sz w:val="22"/>
          <w:szCs w:val="22"/>
        </w:rPr>
      </w:pPr>
      <w:r w:rsidRPr="00EB570A">
        <w:rPr>
          <w:rFonts w:ascii="Palatino Linotype" w:eastAsia="Palatino Linotype" w:hAnsi="Palatino Linotype" w:cs="Palatino Linotype"/>
        </w:rPr>
        <w:t xml:space="preserve"> </w:t>
      </w:r>
      <w:r w:rsidRPr="00EB570A">
        <w:rPr>
          <w:rFonts w:ascii="Palatino Linotype" w:eastAsia="Palatino Linotype" w:hAnsi="Palatino Linotype" w:cs="Palatino Linotype"/>
          <w:b/>
          <w:i/>
          <w:sz w:val="22"/>
          <w:szCs w:val="22"/>
        </w:rPr>
        <w:t>“Artículo 21…</w:t>
      </w:r>
    </w:p>
    <w:p w14:paraId="67EB026C"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Los Sujetos Obligados podrán contar, además de las Áreas Operativas citadas, con unidades documentales y auxiliares de la documentación, que por la naturaleza de sus funciones así lo requieran. </w:t>
      </w:r>
      <w:r w:rsidRPr="00EB570A">
        <w:rPr>
          <w:rFonts w:ascii="Palatino Linotype" w:eastAsia="Palatino Linotype" w:hAnsi="Palatino Linotype" w:cs="Palatino Linotype"/>
          <w:b/>
          <w:i/>
          <w:sz w:val="22"/>
          <w:szCs w:val="22"/>
        </w:rPr>
        <w:t>Las personas responsables de los Archivos de Trámite serán nombradas por la persona titular de cada área o unidad administrativa</w:t>
      </w:r>
      <w:r w:rsidRPr="00EB570A">
        <w:rPr>
          <w:rFonts w:ascii="Palatino Linotype" w:eastAsia="Palatino Linotype" w:hAnsi="Palatino Linotype" w:cs="Palatino Linotype"/>
          <w:i/>
          <w:sz w:val="22"/>
          <w:szCs w:val="22"/>
        </w:rPr>
        <w:t>; las personas responsables del Archivo de Concentración y del Archivo Histórico serán nombradas por la persona titular del Sujeto Obligado de que se trate.”</w:t>
      </w:r>
    </w:p>
    <w:p w14:paraId="3DC8C4A6"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Noveno</w:t>
      </w:r>
      <w:r w:rsidRPr="00EB570A">
        <w:rPr>
          <w:rFonts w:ascii="Palatino Linotype" w:eastAsia="Palatino Linotype" w:hAnsi="Palatino Linotype" w:cs="Palatino Linotype"/>
          <w:i/>
          <w:sz w:val="22"/>
          <w:szCs w:val="22"/>
        </w:rPr>
        <w:t xml:space="preserve">. </w:t>
      </w:r>
    </w:p>
    <w:p w14:paraId="5A2CDEDB"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066E6D80"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Operativas:</w:t>
      </w:r>
    </w:p>
    <w:p w14:paraId="556B773A" w14:textId="77777777" w:rsidR="00496531" w:rsidRPr="00EB570A" w:rsidRDefault="009D1D37">
      <w:pPr>
        <w:spacing w:before="120" w:after="120"/>
        <w:ind w:left="1418"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16C9E0F6" w14:textId="77777777" w:rsidR="00496531" w:rsidRPr="00EB570A" w:rsidRDefault="009D1D37">
      <w:pPr>
        <w:spacing w:before="120" w:after="120"/>
        <w:ind w:left="1418"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 xml:space="preserve"> b)</w:t>
      </w:r>
      <w:r w:rsidRPr="00EB570A">
        <w:rPr>
          <w:rFonts w:ascii="Palatino Linotype" w:eastAsia="Palatino Linotype" w:hAnsi="Palatino Linotype" w:cs="Palatino Linotype"/>
          <w:i/>
          <w:sz w:val="22"/>
          <w:szCs w:val="22"/>
        </w:rPr>
        <w:t xml:space="preserve">    </w:t>
      </w:r>
      <w:proofErr w:type="gramStart"/>
      <w:r w:rsidRPr="00EB570A">
        <w:rPr>
          <w:rFonts w:ascii="Palatino Linotype" w:eastAsia="Palatino Linotype" w:hAnsi="Palatino Linotype" w:cs="Palatino Linotype"/>
          <w:i/>
          <w:sz w:val="22"/>
          <w:szCs w:val="22"/>
        </w:rPr>
        <w:t>Responsable</w:t>
      </w:r>
      <w:proofErr w:type="gramEnd"/>
      <w:r w:rsidRPr="00EB570A">
        <w:rPr>
          <w:rFonts w:ascii="Palatino Linotype" w:eastAsia="Palatino Linotype" w:hAnsi="Palatino Linotype" w:cs="Palatino Linotype"/>
          <w:i/>
          <w:sz w:val="22"/>
          <w:szCs w:val="22"/>
        </w:rPr>
        <w:t xml:space="preserve"> del Archivo de trámite;</w:t>
      </w:r>
    </w:p>
    <w:p w14:paraId="59C7FEA1"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Los responsables de los archivos referidos en la fracción II, inciso b), </w:t>
      </w:r>
      <w:r w:rsidRPr="00EB570A">
        <w:rPr>
          <w:rFonts w:ascii="Palatino Linotype" w:eastAsia="Palatino Linotype" w:hAnsi="Palatino Linotype" w:cs="Palatino Linotype"/>
          <w:b/>
          <w:i/>
          <w:sz w:val="22"/>
          <w:szCs w:val="22"/>
        </w:rPr>
        <w:t>serán nombrados por el titular de cada área o unidad</w:t>
      </w:r>
      <w:r w:rsidRPr="00EB570A">
        <w:rPr>
          <w:rFonts w:ascii="Palatino Linotype" w:eastAsia="Palatino Linotype" w:hAnsi="Palatino Linotype" w:cs="Palatino Linotype"/>
          <w:i/>
          <w:sz w:val="22"/>
          <w:szCs w:val="22"/>
        </w:rPr>
        <w:t>; los demás responsables serán nombrados por el titular del sujeto obligado de que se trate.”</w:t>
      </w:r>
    </w:p>
    <w:p w14:paraId="68804858"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Como se advierte, la normatividad no establece de manera precisa que el nombramiento de los responsables del archivo de trámite, hecho por el titular de cada área administrativa deba constar por escrito, sin embargo, no debe perderse de vista que de conformidad con los artículos 18 y 24, fracción XXII, de la Ley de Transparencia y Acceso a la Información Pública del Estado de México y Municipios, los Sujetos Obligados se encuentran constreñidos a documentar todo acto que derive del ejercicio de sus atribuciones, competencias o funciones, considerando la eventual publicidad de dicha información, a saber:</w:t>
      </w:r>
    </w:p>
    <w:p w14:paraId="1C643A5A"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18</w:t>
      </w:r>
      <w:r w:rsidRPr="00EB570A">
        <w:rPr>
          <w:rFonts w:ascii="Palatino Linotype" w:eastAsia="Palatino Linotype" w:hAnsi="Palatino Linotype" w:cs="Palatino Linotype"/>
          <w:i/>
          <w:sz w:val="22"/>
          <w:szCs w:val="22"/>
        </w:rPr>
        <w:t xml:space="preserve">. Los sujetos obligados deberán </w:t>
      </w:r>
      <w:r w:rsidRPr="00EB570A">
        <w:rPr>
          <w:rFonts w:ascii="Palatino Linotype" w:eastAsia="Palatino Linotype" w:hAnsi="Palatino Linotype" w:cs="Palatino Linotype"/>
          <w:b/>
          <w:i/>
          <w:sz w:val="22"/>
          <w:szCs w:val="22"/>
        </w:rPr>
        <w:t>documentar todo acto que derive del ejercicio de sus facultades, competencias o funciones</w:t>
      </w:r>
      <w:r w:rsidRPr="00EB570A">
        <w:rPr>
          <w:rFonts w:ascii="Palatino Linotype" w:eastAsia="Palatino Linotype" w:hAnsi="Palatino Linotype" w:cs="Palatino Linotype"/>
          <w:i/>
          <w:sz w:val="22"/>
          <w:szCs w:val="22"/>
        </w:rPr>
        <w:t>, considerando desde su origen la eventual publicidad y reutilización de la información que generen.</w:t>
      </w:r>
    </w:p>
    <w:p w14:paraId="4C1F5521"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6911A2EF"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24</w:t>
      </w:r>
      <w:r w:rsidRPr="00EB570A">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64A4A3C2"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1B2B29C3"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XXII.</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Documentar todo acto que derive del ejercicio de sus facultades, competencias o funciones</w:t>
      </w:r>
      <w:r w:rsidRPr="00EB570A">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61EDE0F9"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En esta tesitura, se considera procedente ordenar la búsqueda exhaustiva y razonable del soporte documental que dé cuenta del nombramiento o designación de los responsables del archivo de trámite de cada unidad administrativa, pudiendo ser, de manera enunciativa, más no limitativa, algún oficio o cualquier documento análogo de conformidad con el Criterio 16/17 citado con antelación, procediendo a la entrega del mismo a la particular, para tener por atendido el requerimiento de información.</w:t>
      </w:r>
    </w:p>
    <w:p w14:paraId="7DDCA711"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No obstante, para el caso de que no se </w:t>
      </w:r>
      <w:proofErr w:type="gramStart"/>
      <w:r w:rsidRPr="00EB570A">
        <w:rPr>
          <w:rFonts w:ascii="Palatino Linotype" w:eastAsia="Palatino Linotype" w:hAnsi="Palatino Linotype" w:cs="Palatino Linotype"/>
        </w:rPr>
        <w:t>llegara</w:t>
      </w:r>
      <w:proofErr w:type="gramEnd"/>
      <w:r w:rsidRPr="00EB570A">
        <w:rPr>
          <w:rFonts w:ascii="Palatino Linotype" w:eastAsia="Palatino Linotype" w:hAnsi="Palatino Linotype" w:cs="Palatino Linotype"/>
        </w:rPr>
        <w:t xml:space="preserve"> a localizar la información, deberá emitir la declaratoria formal de inexistencia, en los términos precisados en líneas anteriores.</w:t>
      </w:r>
    </w:p>
    <w:p w14:paraId="1502259F"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de puntos 25.5 y 23.6, es de señalar que del análisis efectuado en la normatividad aplicable no se advirtió fuente obligacional que constriña al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a contar concretamente con un programa para coordinar las actividades que deben cumplir los archivos de trámite o un programa de  atención a los archivos, en virtud de ni la Ley General de Archivos, ni Ley de Archivos y Administración de Documentos del Estado de México y Municipios, ni los Lineamientos para la Organización y Conservación de los Archivos, establecen que los Sujetos Obligados deban generar dichos programas, tal y como lo refiere la particular.</w:t>
      </w:r>
    </w:p>
    <w:p w14:paraId="0E6A14B7"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En tal contexto, no es procedente la entrega de información alguna para atender los puntos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EB570A">
        <w:rPr>
          <w:rFonts w:ascii="Palatino Linotype" w:eastAsia="Palatino Linotype" w:hAnsi="Palatino Linotype" w:cs="Palatino Linotype"/>
          <w:i/>
        </w:rPr>
        <w:t xml:space="preserve"> contrario sensu</w:t>
      </w:r>
      <w:r w:rsidRPr="00EB570A">
        <w:rPr>
          <w:rFonts w:ascii="Palatino Linotype" w:eastAsia="Palatino Linotype" w:hAnsi="Palatino Linotype" w:cs="Palatino Linotype"/>
        </w:rPr>
        <w:t xml:space="preserve"> significa que no se está obligado a proporcionar lo que no obre en sus archivos.</w:t>
      </w:r>
    </w:p>
    <w:tbl>
      <w:tblPr>
        <w:tblStyle w:val="af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6"/>
        <w:gridCol w:w="6342"/>
      </w:tblGrid>
      <w:tr w:rsidR="00EB570A" w:rsidRPr="00EB570A" w14:paraId="7A55AC38" w14:textId="77777777">
        <w:tc>
          <w:tcPr>
            <w:tcW w:w="8828" w:type="dxa"/>
            <w:gridSpan w:val="2"/>
            <w:vAlign w:val="center"/>
          </w:tcPr>
          <w:p w14:paraId="16A95CB1"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24. CAPACITACIÓN ARCHIVÍSTICA </w:t>
            </w:r>
          </w:p>
        </w:tc>
      </w:tr>
      <w:tr w:rsidR="00EB570A" w:rsidRPr="00EB570A" w14:paraId="3604E1ED" w14:textId="77777777">
        <w:tc>
          <w:tcPr>
            <w:tcW w:w="2486" w:type="dxa"/>
            <w:vAlign w:val="center"/>
          </w:tcPr>
          <w:p w14:paraId="43BCC9D8"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42" w:type="dxa"/>
            <w:vAlign w:val="center"/>
          </w:tcPr>
          <w:p w14:paraId="3C9833B8"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423D75F6" w14:textId="77777777">
        <w:tc>
          <w:tcPr>
            <w:tcW w:w="2486" w:type="dxa"/>
            <w:vAlign w:val="center"/>
          </w:tcPr>
          <w:p w14:paraId="745C10E5"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24.1. ¿LLEVAN A CABO LA CAPACITACIÓN ARCHIVÍSTICA COMO LO ESTABLECE EL ARTÍCULO 99 DE LA </w:t>
            </w:r>
            <w:r w:rsidRPr="00EB570A">
              <w:rPr>
                <w:rFonts w:ascii="Palatino Linotype" w:eastAsia="Palatino Linotype" w:hAnsi="Palatino Linotype" w:cs="Palatino Linotype"/>
                <w:sz w:val="20"/>
                <w:szCs w:val="20"/>
              </w:rPr>
              <w:lastRenderedPageBreak/>
              <w:t>LEY GENERAL DE ARCHIVOS Y EL ARTÍCULO SEXTO FRACCIÓN X DE LOS LINEAMIENTOS PARA LA ORGANIZACIÓN Y CONSERVACIÓN DE ARCHIVOS?</w:t>
            </w:r>
          </w:p>
        </w:tc>
        <w:tc>
          <w:tcPr>
            <w:tcW w:w="6342" w:type="dxa"/>
            <w:vMerge w:val="restart"/>
            <w:vAlign w:val="center"/>
          </w:tcPr>
          <w:p w14:paraId="0B010C31" w14:textId="77777777" w:rsidR="00496531" w:rsidRPr="00EB570A" w:rsidRDefault="009D1D37">
            <w:pPr>
              <w:jc w:val="center"/>
              <w:rPr>
                <w:rFonts w:ascii="Palatino Linotype" w:eastAsia="Palatino Linotype" w:hAnsi="Palatino Linotype" w:cs="Palatino Linotype"/>
                <w:sz w:val="20"/>
                <w:szCs w:val="20"/>
              </w:rPr>
            </w:pPr>
            <w:r w:rsidRPr="00EB570A">
              <w:object w:dxaOrig="6078" w:dyaOrig="2847" w14:anchorId="7CBBFD5B">
                <v:shape id="_x0000_i1038" type="#_x0000_t75" style="width:303.75pt;height:142.5pt" o:ole="">
                  <v:imagedata r:id="rId52" o:title="" croptop="14316f" cropbottom="24810f"/>
                </v:shape>
                <o:OLEObject Type="Embed" ProgID="PBrush" ShapeID="_x0000_i1038" DrawAspect="Content" ObjectID="_1721070198" r:id="rId56"/>
              </w:object>
            </w:r>
          </w:p>
        </w:tc>
      </w:tr>
      <w:tr w:rsidR="00EB570A" w:rsidRPr="00EB570A" w14:paraId="14021FBB" w14:textId="77777777">
        <w:tc>
          <w:tcPr>
            <w:tcW w:w="2486" w:type="dxa"/>
          </w:tcPr>
          <w:p w14:paraId="4AE3471E"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24.2. ¿DESDE QUE AÑO IMPARTEN CURSOS DE CAPACITACIÓN ARCHIVÍSTICA?</w:t>
            </w:r>
          </w:p>
        </w:tc>
        <w:tc>
          <w:tcPr>
            <w:tcW w:w="6342" w:type="dxa"/>
            <w:vMerge/>
            <w:vAlign w:val="center"/>
          </w:tcPr>
          <w:p w14:paraId="0C2C2132"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F81EC73" w14:textId="77777777">
        <w:tc>
          <w:tcPr>
            <w:tcW w:w="2486" w:type="dxa"/>
          </w:tcPr>
          <w:p w14:paraId="308814FD"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24.3. ¿TIENEN PROGRAMA DE CAPACITACIÓN ARCHIVÍSTICA? </w:t>
            </w:r>
          </w:p>
        </w:tc>
        <w:tc>
          <w:tcPr>
            <w:tcW w:w="6342" w:type="dxa"/>
            <w:vMerge/>
            <w:vAlign w:val="center"/>
          </w:tcPr>
          <w:p w14:paraId="6F99EF65"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24AC14A" w14:textId="77777777">
        <w:tc>
          <w:tcPr>
            <w:tcW w:w="2486" w:type="dxa"/>
          </w:tcPr>
          <w:p w14:paraId="3658F43C"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24.4. ¿QUIEN ELABORA EL PROGRAMA DE CAPACITACIÓN ARCHIVÍSTICA?</w:t>
            </w:r>
          </w:p>
        </w:tc>
        <w:tc>
          <w:tcPr>
            <w:tcW w:w="6342" w:type="dxa"/>
            <w:vMerge/>
            <w:vAlign w:val="center"/>
          </w:tcPr>
          <w:p w14:paraId="0D9E7066"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2E17A26D" w14:textId="77777777">
        <w:tc>
          <w:tcPr>
            <w:tcW w:w="2486" w:type="dxa"/>
          </w:tcPr>
          <w:p w14:paraId="58E5EB41"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24.5. ¿QUIEN BRINDA LAS ASESORÍAS TÉCNICAS A LOS ARCHIVOS DE TRÁMITE? </w:t>
            </w:r>
          </w:p>
        </w:tc>
        <w:tc>
          <w:tcPr>
            <w:tcW w:w="6342" w:type="dxa"/>
            <w:vMerge/>
            <w:vAlign w:val="center"/>
          </w:tcPr>
          <w:p w14:paraId="077EFF5F"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51684C50" w14:textId="77777777">
        <w:tc>
          <w:tcPr>
            <w:tcW w:w="2486" w:type="dxa"/>
          </w:tcPr>
          <w:p w14:paraId="5BBEEAF1"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24.6. ¿QUIEN IMPARTE LOS CURSOS DE CAPACITACIÓN ARCHIVÍSTICA? </w:t>
            </w:r>
          </w:p>
        </w:tc>
        <w:tc>
          <w:tcPr>
            <w:tcW w:w="6342" w:type="dxa"/>
            <w:vMerge/>
            <w:vAlign w:val="center"/>
          </w:tcPr>
          <w:p w14:paraId="4647F3FF"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57B192C5" w14:textId="77777777">
        <w:tc>
          <w:tcPr>
            <w:tcW w:w="2486" w:type="dxa"/>
          </w:tcPr>
          <w:p w14:paraId="29446843"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24.7. ¿IMPARTEN CURSOS DE FORMA PRESENCIAL? </w:t>
            </w:r>
          </w:p>
        </w:tc>
        <w:tc>
          <w:tcPr>
            <w:tcW w:w="6342" w:type="dxa"/>
            <w:vMerge/>
            <w:vAlign w:val="center"/>
          </w:tcPr>
          <w:p w14:paraId="4060ABF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D64DC25" w14:textId="77777777">
        <w:tc>
          <w:tcPr>
            <w:tcW w:w="2486" w:type="dxa"/>
          </w:tcPr>
          <w:p w14:paraId="52587551"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24.8. ¿IMPARTEN CURSOS DE FORMA REMOTA, ES DECIR ONLINE? </w:t>
            </w:r>
          </w:p>
        </w:tc>
        <w:tc>
          <w:tcPr>
            <w:tcW w:w="6342" w:type="dxa"/>
            <w:vMerge/>
            <w:vAlign w:val="center"/>
          </w:tcPr>
          <w:p w14:paraId="269997E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0AD45849" w14:textId="77777777">
        <w:tc>
          <w:tcPr>
            <w:tcW w:w="2486" w:type="dxa"/>
          </w:tcPr>
          <w:p w14:paraId="515E5ADF"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lastRenderedPageBreak/>
              <w:t xml:space="preserve">24.9. ¿QUE PLATAFORMA USAN PARA LOS CURSOS ONLINE? </w:t>
            </w:r>
          </w:p>
        </w:tc>
        <w:tc>
          <w:tcPr>
            <w:tcW w:w="6342" w:type="dxa"/>
            <w:vMerge/>
            <w:vAlign w:val="center"/>
          </w:tcPr>
          <w:p w14:paraId="2BD0F85A"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3610600E" w14:textId="77777777">
        <w:tc>
          <w:tcPr>
            <w:tcW w:w="2486" w:type="dxa"/>
          </w:tcPr>
          <w:p w14:paraId="0F4B95DB"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24.10. ¿CUANTOS TIPOS DE CURSOS IMPARTEN? </w:t>
            </w:r>
          </w:p>
        </w:tc>
        <w:tc>
          <w:tcPr>
            <w:tcW w:w="6342" w:type="dxa"/>
            <w:vMerge/>
            <w:vAlign w:val="center"/>
          </w:tcPr>
          <w:p w14:paraId="61C0A1E9"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227B35C1" w14:textId="77777777">
        <w:tc>
          <w:tcPr>
            <w:tcW w:w="2486" w:type="dxa"/>
          </w:tcPr>
          <w:p w14:paraId="2D41CEF5"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24.11. ¿CUALES SON LOS CURSOS QUE SE IMPARTEN? </w:t>
            </w:r>
          </w:p>
        </w:tc>
        <w:tc>
          <w:tcPr>
            <w:tcW w:w="6342" w:type="dxa"/>
            <w:vMerge/>
            <w:vAlign w:val="center"/>
          </w:tcPr>
          <w:p w14:paraId="50AD46A0"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271C6C86" w14:textId="77777777">
        <w:tc>
          <w:tcPr>
            <w:tcW w:w="2486" w:type="dxa"/>
          </w:tcPr>
          <w:p w14:paraId="6BC9E77B"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24.12. ¿CUAL ES LA CANTIDAD DE PERSONAS QUE CAPACITAN AL AÑO EN PROMEDIO? </w:t>
            </w:r>
          </w:p>
        </w:tc>
        <w:tc>
          <w:tcPr>
            <w:tcW w:w="6342" w:type="dxa"/>
            <w:vMerge/>
            <w:vAlign w:val="center"/>
          </w:tcPr>
          <w:p w14:paraId="3BC246A1"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12A7098" w14:textId="77777777">
        <w:tc>
          <w:tcPr>
            <w:tcW w:w="2486" w:type="dxa"/>
          </w:tcPr>
          <w:p w14:paraId="087C28F3"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24.13. EL PROGRAMA DE CAPACITACIÓN ARCHIVÍSTICA DE LOS AÑOS 2019, 2020, 2021 Y 2022.</w:t>
            </w:r>
          </w:p>
        </w:tc>
        <w:tc>
          <w:tcPr>
            <w:tcW w:w="6342" w:type="dxa"/>
            <w:vMerge/>
            <w:vAlign w:val="center"/>
          </w:tcPr>
          <w:p w14:paraId="1E3BA4B5"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042E63F2"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27" w:name="_heading=h.2u6wntf" w:colFirst="0" w:colLast="0"/>
      <w:bookmarkEnd w:id="27"/>
      <w:r w:rsidRPr="00EB570A">
        <w:rPr>
          <w:rFonts w:ascii="Palatino Linotype" w:eastAsia="Palatino Linotype" w:hAnsi="Palatino Linotype" w:cs="Palatino Linotype"/>
        </w:rPr>
        <w:t xml:space="preserve">Respecto de los puntos 24.1, 24.2, 24.3, 24.4, 24.5, 24.6, 24.7, 24.8 y 24.9, se tienen por atendidos al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a fin de dar respuesta a los mismos, toda vez que no se advirtió que la particular pretendiera el acceso a un soporte documental, sino más bien un pronunciamiento</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aunado al hecho de que este Organismo Garante no está facultado para manifestarse sobre la veracidad de la información proporcionada, de conformidad con el criterio 31/10 citado con antelación.</w:t>
      </w:r>
    </w:p>
    <w:p w14:paraId="02BCDD9C"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28" w:name="_heading=h.19c6y18" w:colFirst="0" w:colLast="0"/>
      <w:bookmarkEnd w:id="28"/>
      <w:r w:rsidRPr="00EB570A">
        <w:rPr>
          <w:rFonts w:ascii="Palatino Linotype" w:eastAsia="Palatino Linotype" w:hAnsi="Palatino Linotype" w:cs="Palatino Linotype"/>
        </w:rPr>
        <w:t xml:space="preserve">Por otro lado, respecto de los puntos 24,10, 24,11 y 24,12,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no emitió respuesta, sin embargo, toda vez que en contestación a los puntos anteriores asumió que se imparten cursos de capacitación archivística a través de la Dirección </w:t>
      </w:r>
      <w:r w:rsidRPr="00EB570A">
        <w:rPr>
          <w:rFonts w:ascii="Palatino Linotype" w:eastAsia="Palatino Linotype" w:hAnsi="Palatino Linotype" w:cs="Palatino Linotype"/>
        </w:rPr>
        <w:lastRenderedPageBreak/>
        <w:t xml:space="preserve">de Administración, Planeación y Evaluación, así como de la Contraloría Interna, es procedente ordenar la entrega del soporte documental que </w:t>
      </w:r>
      <w:r w:rsidR="00174A63" w:rsidRPr="00EB570A">
        <w:rPr>
          <w:rFonts w:ascii="Palatino Linotype" w:eastAsia="Palatino Linotype" w:hAnsi="Palatino Linotype" w:cs="Palatino Linotype"/>
        </w:rPr>
        <w:t>dé</w:t>
      </w:r>
      <w:r w:rsidRPr="00EB570A">
        <w:rPr>
          <w:rFonts w:ascii="Palatino Linotype" w:eastAsia="Palatino Linotype" w:hAnsi="Palatino Linotype" w:cs="Palatino Linotype"/>
        </w:rPr>
        <w:t xml:space="preserve"> cuenta del número y tipo de cursos que se impartieron en materia archivística, así como el número de personas que fueron capacitadas en el año inmediato anterior a la presentación de la solicitud, es decir del dos de febrero de dos mil veintiuno al dos de febrero de dos mil veintidós, conforme a lo establecido en el criterio orientador 03/10</w:t>
      </w:r>
      <w:r w:rsidRPr="00EB570A">
        <w:rPr>
          <w:rFonts w:ascii="Palatino Linotype" w:eastAsia="Palatino Linotype" w:hAnsi="Palatino Linotype" w:cs="Palatino Linotype"/>
          <w:vertAlign w:val="superscript"/>
        </w:rPr>
        <w:footnoteReference w:id="7"/>
      </w:r>
      <w:r w:rsidRPr="00EB570A">
        <w:rPr>
          <w:rFonts w:ascii="Palatino Linotype" w:eastAsia="Palatino Linotype" w:hAnsi="Palatino Linotype" w:cs="Palatino Linotype"/>
        </w:rPr>
        <w:t xml:space="preserve"> emitido por Instituto Nacional de Transparencia, Acceso a la Información y Protección de Datos Personales, pues si bien la particular requirió un numero promedio, no debe perderse de vista que la obligación de transparencia no implica que los Sujetos Obligados realicen cálculos, resuman información o practiquen cálculos con la finalidad de entregar la información conforme al interés de los solicitantes.</w:t>
      </w:r>
    </w:p>
    <w:p w14:paraId="228E60F9"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 Respecto al punto 24.13 mediante el cual se solicita el programa de capacitación archivística de los años 2019, 2020, 2021 y 2022, es de señalar que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4B2AE5E2"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w:t>
      </w:r>
    </w:p>
    <w:p w14:paraId="47C1ED23"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2</w:t>
      </w:r>
      <w:r w:rsidRPr="00EB570A">
        <w:rPr>
          <w:rFonts w:ascii="Palatino Linotype" w:eastAsia="Palatino Linotype" w:hAnsi="Palatino Linotype" w:cs="Palatino Linotype"/>
          <w:i/>
          <w:sz w:val="22"/>
          <w:szCs w:val="22"/>
        </w:rPr>
        <w:t xml:space="preserve">8. El Área Coordinadora de Archivos tendrá las siguientes funciones: </w:t>
      </w:r>
    </w:p>
    <w:p w14:paraId="75B32FFA"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764488F8"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VII.</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rPr>
        <w:t>Elaborar programas de capacitación</w:t>
      </w:r>
      <w:r w:rsidRPr="00EB570A">
        <w:rPr>
          <w:rFonts w:ascii="Palatino Linotype" w:eastAsia="Palatino Linotype" w:hAnsi="Palatino Linotype" w:cs="Palatino Linotype"/>
          <w:i/>
          <w:sz w:val="22"/>
          <w:szCs w:val="22"/>
        </w:rPr>
        <w:t xml:space="preserve"> en Gestión Documental y Administración de Archivos para las Áreas Operativas con las cuales se coordina;” </w:t>
      </w:r>
    </w:p>
    <w:p w14:paraId="3E479BB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tal tesitura, podemos advertir la fuente obligacional que constriñe al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para contar con un programa de capacitación archivística, sin embargo, no debe pasarse por alto que en el ámbito Local, los Sujetos Obligados cuentan con un plazo de un año a partir de la entrada en vigor de la Ley de Archivos y Administración de Documentos del Estado de México y Municipios,  para establecer dichos programas, es decir, dicha obligación es exigible a partir del veintiséis de noviembre de dos mil veintidós, tal y como se desprende del Transitorio Décimo Tercero de la misma Ley, a saber:</w:t>
      </w:r>
    </w:p>
    <w:p w14:paraId="5C2E6F0F"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DÉCIMO TERCERO</w:t>
      </w:r>
      <w:r w:rsidRPr="00EB570A">
        <w:rPr>
          <w:rFonts w:ascii="Palatino Linotype" w:eastAsia="Palatino Linotype" w:hAnsi="Palatino Linotype" w:cs="Palatino Linotype"/>
          <w:i/>
          <w:sz w:val="22"/>
          <w:szCs w:val="22"/>
        </w:rPr>
        <w:t xml:space="preserve">. </w:t>
      </w:r>
      <w:r w:rsidRPr="00EB570A">
        <w:rPr>
          <w:rFonts w:ascii="Palatino Linotype" w:eastAsia="Palatino Linotype" w:hAnsi="Palatino Linotype" w:cs="Palatino Linotype"/>
          <w:b/>
          <w:i/>
          <w:sz w:val="22"/>
          <w:szCs w:val="22"/>
          <w:u w:val="single"/>
        </w:rPr>
        <w:t>En un plazo de un año, contado a partir de la entrada en vigor</w:t>
      </w:r>
      <w:r w:rsidRPr="00EB570A">
        <w:rPr>
          <w:rFonts w:ascii="Palatino Linotype" w:eastAsia="Palatino Linotype" w:hAnsi="Palatino Linotype" w:cs="Palatino Linotype"/>
          <w:i/>
          <w:sz w:val="22"/>
          <w:szCs w:val="22"/>
        </w:rPr>
        <w:t xml:space="preserve"> de la presente Ley, </w:t>
      </w:r>
      <w:r w:rsidRPr="00EB570A">
        <w:rPr>
          <w:rFonts w:ascii="Palatino Linotype" w:eastAsia="Palatino Linotype" w:hAnsi="Palatino Linotype" w:cs="Palatino Linotype"/>
          <w:b/>
          <w:i/>
          <w:sz w:val="22"/>
          <w:szCs w:val="22"/>
        </w:rPr>
        <w:t>los Sujetos Obligados deberán establecer programas de capacitación en materia de Gestión Documental y Administración de Archivos</w:t>
      </w:r>
      <w:r w:rsidRPr="00EB570A">
        <w:rPr>
          <w:rFonts w:ascii="Palatino Linotype" w:eastAsia="Palatino Linotype" w:hAnsi="Palatino Linotype" w:cs="Palatino Linotype"/>
          <w:i/>
          <w:sz w:val="22"/>
          <w:szCs w:val="22"/>
        </w:rPr>
        <w:t>.”</w:t>
      </w:r>
    </w:p>
    <w:p w14:paraId="7C6784A3"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consecuencia, toda vez que el plazo establecido para contar con el referido programa de capacitación está transcurriendo actualmente,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no puede contar con el soporte documental que satisfaga lo solicitado de forma positiva, por lo que no es procedente la entrega de documento alguno.</w:t>
      </w:r>
    </w:p>
    <w:p w14:paraId="2A585A87"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Lo anterior es así, toda vez que de conformidad con lo establecido en el artículo 12 de la Ley de Transparencia y Acceso a la Información Pública del Estado de México y Municipios, anteriormente invocado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sólo proporcionará la información que obra en sus archivos, lo que a</w:t>
      </w:r>
      <w:r w:rsidRPr="00EB570A">
        <w:rPr>
          <w:rFonts w:ascii="Palatino Linotype" w:eastAsia="Palatino Linotype" w:hAnsi="Palatino Linotype" w:cs="Palatino Linotype"/>
          <w:i/>
        </w:rPr>
        <w:t xml:space="preserve"> contrario sensu</w:t>
      </w:r>
      <w:r w:rsidRPr="00EB570A">
        <w:rPr>
          <w:rFonts w:ascii="Palatino Linotype" w:eastAsia="Palatino Linotype" w:hAnsi="Palatino Linotype" w:cs="Palatino Linotype"/>
        </w:rPr>
        <w:t xml:space="preserve"> significa que no se está obligado a proporcionar lo que no obre en sus archivos; por ende, las razones o motivos de inconformidad al respecto devienen infundados.</w:t>
      </w:r>
    </w:p>
    <w:tbl>
      <w:tblPr>
        <w:tblStyle w:val="aff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6"/>
        <w:gridCol w:w="6342"/>
      </w:tblGrid>
      <w:tr w:rsidR="00EB570A" w:rsidRPr="00EB570A" w14:paraId="440D51ED" w14:textId="77777777">
        <w:tc>
          <w:tcPr>
            <w:tcW w:w="8828" w:type="dxa"/>
            <w:gridSpan w:val="2"/>
            <w:vAlign w:val="center"/>
          </w:tcPr>
          <w:p w14:paraId="1A95A385" w14:textId="77777777" w:rsidR="00496531" w:rsidRPr="00EB570A" w:rsidRDefault="009D1D37">
            <w:pPr>
              <w:tabs>
                <w:tab w:val="left" w:pos="8503"/>
              </w:tabs>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25. PRÉSTAMO DE DOCUMENTOS</w:t>
            </w:r>
          </w:p>
          <w:p w14:paraId="79AEDAD0" w14:textId="77777777" w:rsidR="00496531" w:rsidRPr="00EB570A" w:rsidRDefault="009D1D37">
            <w:pPr>
              <w:tabs>
                <w:tab w:val="left" w:pos="8503"/>
              </w:tabs>
              <w:spacing w:before="120" w:after="120"/>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sz w:val="20"/>
                <w:szCs w:val="20"/>
              </w:rPr>
              <w:t>CONFORME LO ESTABLECIDO EN LOS ARTÍCULOS 31 FRACCIÓN II, 32 FRACCIÓN II DE LA LEY GENERAL DE ARCHIVOS Y LOS ARTÍCULOS DECIMO PRIMERO FRACCIÓN III INCISO b) Y FRACCIÓN IV INCISO d) DE LOS LINEAMIENTOS PARA LA ORGANIZACIÓN Y CONSERVACIÓN DE ARCHIVOS.</w:t>
            </w:r>
          </w:p>
        </w:tc>
      </w:tr>
      <w:tr w:rsidR="00EB570A" w:rsidRPr="00EB570A" w14:paraId="796A1A47" w14:textId="77777777">
        <w:tc>
          <w:tcPr>
            <w:tcW w:w="2486" w:type="dxa"/>
            <w:vAlign w:val="center"/>
          </w:tcPr>
          <w:p w14:paraId="4E0CCE62"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42" w:type="dxa"/>
            <w:vAlign w:val="center"/>
          </w:tcPr>
          <w:p w14:paraId="5C5664E9"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65C1DAB4" w14:textId="77777777">
        <w:tc>
          <w:tcPr>
            <w:tcW w:w="2486" w:type="dxa"/>
            <w:vAlign w:val="center"/>
          </w:tcPr>
          <w:p w14:paraId="767F1B9D"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25.1. ¿LLEVAN A CABO EL PRÉSTAMO Y CONSULTA DE LA DOCUMENTACIÓN DE LOS ACERVOS DOCUMENTALES DE LOS ARCHIVOS DE CONCENTRACIÓN E HISTÓRICO?</w:t>
            </w:r>
          </w:p>
        </w:tc>
        <w:tc>
          <w:tcPr>
            <w:tcW w:w="6342" w:type="dxa"/>
            <w:vMerge w:val="restart"/>
            <w:vAlign w:val="center"/>
          </w:tcPr>
          <w:p w14:paraId="05533FC3" w14:textId="77777777" w:rsidR="00496531" w:rsidRPr="00EB570A" w:rsidRDefault="009D1D37">
            <w:pPr>
              <w:jc w:val="center"/>
              <w:rPr>
                <w:rFonts w:ascii="Palatino Linotype" w:eastAsia="Palatino Linotype" w:hAnsi="Palatino Linotype" w:cs="Palatino Linotype"/>
                <w:sz w:val="20"/>
                <w:szCs w:val="20"/>
              </w:rPr>
            </w:pPr>
            <w:r w:rsidRPr="00EB570A">
              <w:object w:dxaOrig="6078" w:dyaOrig="2830" w14:anchorId="52F38840">
                <v:shape id="_x0000_i1039" type="#_x0000_t75" style="width:303.75pt;height:141.75pt" o:ole="">
                  <v:imagedata r:id="rId52" o:title="" croptop="39892f" cropbottom="-627f"/>
                </v:shape>
                <o:OLEObject Type="Embed" ProgID="PBrush" ShapeID="_x0000_i1039" DrawAspect="Content" ObjectID="_1721070199" r:id="rId57"/>
              </w:object>
            </w:r>
          </w:p>
        </w:tc>
      </w:tr>
      <w:tr w:rsidR="00EB570A" w:rsidRPr="00EB570A" w14:paraId="5E002F00" w14:textId="77777777">
        <w:tc>
          <w:tcPr>
            <w:tcW w:w="2486" w:type="dxa"/>
            <w:vAlign w:val="center"/>
          </w:tcPr>
          <w:p w14:paraId="58F01470"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25.2. ¿CUENTAN CON PROGRAMA PARA EL PRÉSTAMO DE DOCUMENTOS EN CADA CASO?</w:t>
            </w:r>
          </w:p>
        </w:tc>
        <w:tc>
          <w:tcPr>
            <w:tcW w:w="6342" w:type="dxa"/>
            <w:vMerge/>
            <w:vAlign w:val="center"/>
          </w:tcPr>
          <w:p w14:paraId="0D4CFFDB"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9992EA2" w14:textId="77777777">
        <w:tc>
          <w:tcPr>
            <w:tcW w:w="2486" w:type="dxa"/>
            <w:vAlign w:val="center"/>
          </w:tcPr>
          <w:p w14:paraId="481806EA"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25.3. ¿QUIEN LLEVA A CABO EL PRÉSTAMO DE DOCUMENTOS EN CADA CASO?</w:t>
            </w:r>
          </w:p>
        </w:tc>
        <w:tc>
          <w:tcPr>
            <w:tcW w:w="6342" w:type="dxa"/>
            <w:vMerge/>
            <w:vAlign w:val="center"/>
          </w:tcPr>
          <w:p w14:paraId="5CCE18C5"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29950F7E" w14:textId="77777777">
        <w:tc>
          <w:tcPr>
            <w:tcW w:w="2486" w:type="dxa"/>
            <w:vAlign w:val="center"/>
          </w:tcPr>
          <w:p w14:paraId="349EDA5D"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25.4 ¿QUIEN ESTABLECE LAS POLÍTICAS PARA EL </w:t>
            </w:r>
            <w:r w:rsidRPr="00EB570A">
              <w:rPr>
                <w:rFonts w:ascii="Palatino Linotype" w:eastAsia="Palatino Linotype" w:hAnsi="Palatino Linotype" w:cs="Palatino Linotype"/>
                <w:sz w:val="20"/>
                <w:szCs w:val="20"/>
              </w:rPr>
              <w:lastRenderedPageBreak/>
              <w:t>PRÉSTAMO DE DOCUMENTOS?</w:t>
            </w:r>
          </w:p>
        </w:tc>
        <w:tc>
          <w:tcPr>
            <w:tcW w:w="6342" w:type="dxa"/>
            <w:vMerge/>
            <w:vAlign w:val="center"/>
          </w:tcPr>
          <w:p w14:paraId="4D2BEFA3"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2F38148" w14:textId="77777777">
        <w:tc>
          <w:tcPr>
            <w:tcW w:w="2486" w:type="dxa"/>
            <w:vAlign w:val="center"/>
          </w:tcPr>
          <w:p w14:paraId="56800EFE"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25.5 PROGRAMA DE PRÉSTAMO DOCUMENTAL DE LOS AÑOS 2019, 2020 Y 2021.</w:t>
            </w:r>
          </w:p>
        </w:tc>
        <w:tc>
          <w:tcPr>
            <w:tcW w:w="6342" w:type="dxa"/>
            <w:vMerge/>
            <w:vAlign w:val="center"/>
          </w:tcPr>
          <w:p w14:paraId="09CC0549"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0204F2F" w14:textId="77777777">
        <w:tc>
          <w:tcPr>
            <w:tcW w:w="2486" w:type="dxa"/>
            <w:vAlign w:val="center"/>
          </w:tcPr>
          <w:p w14:paraId="02B3971A" w14:textId="77777777" w:rsidR="00496531" w:rsidRPr="00EB570A" w:rsidRDefault="009D1D37">
            <w:pPr>
              <w:tabs>
                <w:tab w:val="left" w:pos="8503"/>
              </w:tabs>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25.6 FORMATO INSTITUCIONAL DEL VALE DE PRÉSTAMO DE DOCUMENTACIÓN.</w:t>
            </w:r>
          </w:p>
          <w:p w14:paraId="3EB8824F" w14:textId="77777777" w:rsidR="00496531" w:rsidRPr="00EB570A" w:rsidRDefault="00496531">
            <w:pPr>
              <w:tabs>
                <w:tab w:val="left" w:pos="8503"/>
              </w:tabs>
              <w:spacing w:before="120" w:after="120"/>
              <w:jc w:val="both"/>
              <w:rPr>
                <w:rFonts w:ascii="Palatino Linotype" w:eastAsia="Palatino Linotype" w:hAnsi="Palatino Linotype" w:cs="Palatino Linotype"/>
                <w:sz w:val="20"/>
                <w:szCs w:val="20"/>
              </w:rPr>
            </w:pPr>
          </w:p>
        </w:tc>
        <w:tc>
          <w:tcPr>
            <w:tcW w:w="6342" w:type="dxa"/>
            <w:vMerge/>
            <w:vAlign w:val="center"/>
          </w:tcPr>
          <w:p w14:paraId="476BDD9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428A7E70" w14:textId="77777777" w:rsidR="00496531" w:rsidRPr="00EB570A" w:rsidRDefault="009D1D37">
      <w:pPr>
        <w:spacing w:before="240" w:after="240" w:line="360" w:lineRule="auto"/>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rPr>
        <w:t xml:space="preserve">Por cuanto hace a los requerimientos marcados con los numerales 25.1, 25.2, 25.3 y 25.4 se tienen por atendidos al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a fin de dar respuesta a los mismos, aunado al hecho de que dichos cuestionamientos no se constituyen como materia del derecho de acceso a la información, toda vez que no se pretende acceder a un documento previamente generado, sino que la particular pretende que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se pronuncie en el sentido de atender lo solicitado, constituyendo un derecho de petición.</w:t>
      </w:r>
    </w:p>
    <w:p w14:paraId="562169A6"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del punto 25.5, es de señalar que del análisis efectuado en la normatividad aplicable no se advirtió fuente obligacional que constriña al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particular.</w:t>
      </w:r>
    </w:p>
    <w:p w14:paraId="5ADEF2C6" w14:textId="77777777" w:rsidR="00496531" w:rsidRPr="00EB570A" w:rsidRDefault="009D1D37">
      <w:pPr>
        <w:spacing w:before="240" w:after="240" w:line="360" w:lineRule="auto"/>
        <w:jc w:val="both"/>
        <w:rPr>
          <w:sz w:val="28"/>
          <w:szCs w:val="28"/>
        </w:rPr>
      </w:pPr>
      <w:r w:rsidRPr="00EB570A">
        <w:rPr>
          <w:rFonts w:ascii="Palatino Linotype" w:eastAsia="Palatino Linotype" w:hAnsi="Palatino Linotype" w:cs="Palatino Linotype"/>
        </w:rPr>
        <w:t xml:space="preserve">En tal contexto, el procesamiento vertido por el Secretario del Ayuntamiento es suficiente para tener por atendido el requerimiento de información, toda vez que </w:t>
      </w:r>
      <w:r w:rsidRPr="00EB570A">
        <w:rPr>
          <w:rFonts w:ascii="Palatino Linotype" w:eastAsia="Palatino Linotype" w:hAnsi="Palatino Linotype" w:cs="Palatino Linotype"/>
        </w:rPr>
        <w:lastRenderedPageBreak/>
        <w:t>nos encontramos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36147E3B" w14:textId="77777777" w:rsidR="00496531" w:rsidRPr="00EB570A" w:rsidRDefault="009D1D37" w:rsidP="00174A63">
      <w:pPr>
        <w:ind w:left="862" w:right="900"/>
        <w:jc w:val="both"/>
      </w:pPr>
      <w:r w:rsidRPr="00EB570A">
        <w:rPr>
          <w:rFonts w:ascii="Palatino Linotype" w:eastAsia="Palatino Linotype" w:hAnsi="Palatino Linotype" w:cs="Palatino Linotype"/>
          <w:b/>
          <w:i/>
          <w:sz w:val="22"/>
          <w:szCs w:val="22"/>
        </w:rPr>
        <w:t>“HECHOS NEGATIVOS, NO SON SUSCEPTIBLES DE DEMOSTRACIÓN.</w:t>
      </w:r>
    </w:p>
    <w:p w14:paraId="4B3B7147" w14:textId="77777777" w:rsidR="00496531" w:rsidRPr="00EB570A" w:rsidRDefault="009D1D37" w:rsidP="00174A63">
      <w:pPr>
        <w:ind w:left="862" w:right="900"/>
        <w:jc w:val="both"/>
      </w:pPr>
      <w:r w:rsidRPr="00EB570A">
        <w:rPr>
          <w:rFonts w:ascii="Palatino Linotype" w:eastAsia="Palatino Linotype" w:hAnsi="Palatino Linotype" w:cs="Palatino Linotype"/>
          <w:i/>
          <w:sz w:val="22"/>
          <w:szCs w:val="22"/>
        </w:rPr>
        <w:t xml:space="preserve">Tratándose de un hecho negativo, el Juez no tiene </w:t>
      </w:r>
      <w:proofErr w:type="spellStart"/>
      <w:r w:rsidRPr="00EB570A">
        <w:rPr>
          <w:rFonts w:ascii="Palatino Linotype" w:eastAsia="Palatino Linotype" w:hAnsi="Palatino Linotype" w:cs="Palatino Linotype"/>
          <w:i/>
          <w:sz w:val="22"/>
          <w:szCs w:val="22"/>
        </w:rPr>
        <w:t>por que</w:t>
      </w:r>
      <w:proofErr w:type="spellEnd"/>
      <w:r w:rsidRPr="00EB570A">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42759473"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sólo proporcionará la información que obra en sus archivos, lo que a</w:t>
      </w:r>
      <w:r w:rsidRPr="00EB570A">
        <w:rPr>
          <w:rFonts w:ascii="Palatino Linotype" w:eastAsia="Palatino Linotype" w:hAnsi="Palatino Linotype" w:cs="Palatino Linotype"/>
          <w:i/>
        </w:rPr>
        <w:t xml:space="preserve"> contrario sensu</w:t>
      </w:r>
      <w:r w:rsidRPr="00EB570A">
        <w:rPr>
          <w:rFonts w:ascii="Palatino Linotype" w:eastAsia="Palatino Linotype" w:hAnsi="Palatino Linotype" w:cs="Palatino Linotype"/>
        </w:rPr>
        <w:t xml:space="preserve"> significa que no se está obligado a proporcionar lo que no obre en sus archivos.</w:t>
      </w:r>
    </w:p>
    <w:p w14:paraId="33CCC995"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Tocante al punto 25.6,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refirió que adjuntaba a la respuesta el formato institucional de préstamo de expedientes, mismo que fue localizado en las constancias que obran en el expediente en el que se actúa, como se ilustra a continuación:</w:t>
      </w:r>
    </w:p>
    <w:p w14:paraId="525E2FBF"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63BEEEF7" wp14:editId="2EE27344">
            <wp:extent cx="2181225" cy="923925"/>
            <wp:effectExtent l="0" t="0" r="9525" b="9525"/>
            <wp:docPr id="9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8"/>
                    <a:srcRect b="61788"/>
                    <a:stretch>
                      <a:fillRect/>
                    </a:stretch>
                  </pic:blipFill>
                  <pic:spPr>
                    <a:xfrm>
                      <a:off x="0" y="0"/>
                      <a:ext cx="2181431" cy="924012"/>
                    </a:xfrm>
                    <a:prstGeom prst="rect">
                      <a:avLst/>
                    </a:prstGeom>
                    <a:ln/>
                  </pic:spPr>
                </pic:pic>
              </a:graphicData>
            </a:graphic>
          </wp:inline>
        </w:drawing>
      </w:r>
    </w:p>
    <w:p w14:paraId="025A8B55"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En tal sentido, el requerimiento de información se tiene por satisfecho.</w:t>
      </w:r>
    </w:p>
    <w:tbl>
      <w:tblPr>
        <w:tblStyle w:val="aff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7"/>
        <w:gridCol w:w="6381"/>
      </w:tblGrid>
      <w:tr w:rsidR="00EB570A" w:rsidRPr="00EB570A" w14:paraId="43B99D4E" w14:textId="77777777">
        <w:tc>
          <w:tcPr>
            <w:tcW w:w="8828" w:type="dxa"/>
            <w:gridSpan w:val="2"/>
            <w:vAlign w:val="center"/>
          </w:tcPr>
          <w:p w14:paraId="669FE04B" w14:textId="77777777" w:rsidR="00496531" w:rsidRPr="00EB570A" w:rsidRDefault="009D1D37">
            <w:pPr>
              <w:tabs>
                <w:tab w:val="left" w:pos="8503"/>
              </w:tabs>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lastRenderedPageBreak/>
              <w:t>26. DIFUSIÓN</w:t>
            </w:r>
          </w:p>
          <w:p w14:paraId="1E6C81BB" w14:textId="77777777" w:rsidR="00496531" w:rsidRPr="00EB570A" w:rsidRDefault="009D1D37">
            <w:pPr>
              <w:tabs>
                <w:tab w:val="left" w:pos="8503"/>
              </w:tabs>
              <w:spacing w:before="120" w:after="120"/>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sz w:val="20"/>
                <w:szCs w:val="20"/>
              </w:rPr>
              <w:t>CONFORME LO ESTABLECIDO EN EL ARTÍCULO 40 Y SUS FRACCIONES I, II Y VI DE LA LEY GENERAL DE ARCHIVOS Y EL ARTÍCULO DÉCIMO PRIMERO FRACCIÓN IV INCISO d) DE LOS LINEAMIENTOS PARA LA ORGANIZACIÓN Y CONSERVACIÓN DE ARCHIVOS.</w:t>
            </w:r>
          </w:p>
        </w:tc>
      </w:tr>
      <w:tr w:rsidR="00EB570A" w:rsidRPr="00EB570A" w14:paraId="3A47064E" w14:textId="77777777">
        <w:tc>
          <w:tcPr>
            <w:tcW w:w="2447" w:type="dxa"/>
            <w:vAlign w:val="center"/>
          </w:tcPr>
          <w:p w14:paraId="42D47FEB"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81" w:type="dxa"/>
            <w:vAlign w:val="center"/>
          </w:tcPr>
          <w:p w14:paraId="6D3C3841"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1F2A16B6" w14:textId="77777777">
        <w:tc>
          <w:tcPr>
            <w:tcW w:w="2447" w:type="dxa"/>
            <w:vAlign w:val="center"/>
          </w:tcPr>
          <w:p w14:paraId="51C9BF5E"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26.1. ¿LLEVAN A CABO LA DIFUSIÓN DE LOS DOCUMENTOS HISTÓRICOS?</w:t>
            </w:r>
          </w:p>
        </w:tc>
        <w:tc>
          <w:tcPr>
            <w:tcW w:w="6381" w:type="dxa"/>
            <w:vMerge w:val="restart"/>
            <w:vAlign w:val="center"/>
          </w:tcPr>
          <w:p w14:paraId="43BF5B9B" w14:textId="77777777" w:rsidR="00496531" w:rsidRPr="00EB570A" w:rsidRDefault="009D1D37">
            <w:pPr>
              <w:jc w:val="center"/>
              <w:rPr>
                <w:rFonts w:ascii="Palatino Linotype" w:eastAsia="Palatino Linotype" w:hAnsi="Palatino Linotype" w:cs="Palatino Linotype"/>
                <w:sz w:val="20"/>
                <w:szCs w:val="20"/>
              </w:rPr>
            </w:pPr>
            <w:r w:rsidRPr="00EB570A">
              <w:object w:dxaOrig="6162" w:dyaOrig="2830" w14:anchorId="406CC302">
                <v:shape id="_x0000_i1040" type="#_x0000_t75" style="width:308.25pt;height:141.75pt" o:ole="">
                  <v:imagedata r:id="rId59" o:title="" cropbottom="20338f"/>
                </v:shape>
                <o:OLEObject Type="Embed" ProgID="PBrush" ShapeID="_x0000_i1040" DrawAspect="Content" ObjectID="_1721070200" r:id="rId60"/>
              </w:object>
            </w:r>
          </w:p>
        </w:tc>
      </w:tr>
      <w:tr w:rsidR="00EB570A" w:rsidRPr="00EB570A" w14:paraId="7A4B99AE" w14:textId="77777777">
        <w:tc>
          <w:tcPr>
            <w:tcW w:w="2447" w:type="dxa"/>
            <w:vAlign w:val="center"/>
          </w:tcPr>
          <w:p w14:paraId="2CB60FF2"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26.2. ¿TIENEN ALGÚN PROGRAMA DE DIFUSIÓN DEL ARCHIVO HISTÓRICO?</w:t>
            </w:r>
          </w:p>
        </w:tc>
        <w:tc>
          <w:tcPr>
            <w:tcW w:w="6381" w:type="dxa"/>
            <w:vMerge/>
            <w:vAlign w:val="center"/>
          </w:tcPr>
          <w:p w14:paraId="5F8E89DC"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2ECB9D30" w14:textId="77777777">
        <w:tc>
          <w:tcPr>
            <w:tcW w:w="2447" w:type="dxa"/>
            <w:vAlign w:val="center"/>
          </w:tcPr>
          <w:p w14:paraId="4153A378"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26.3. ¿QUIEN SE ENCARGA DE HACER LA DIFUSIÓN DE LOS DOCUMENTOS HISTÓRICOS?</w:t>
            </w:r>
          </w:p>
        </w:tc>
        <w:tc>
          <w:tcPr>
            <w:tcW w:w="6381" w:type="dxa"/>
            <w:vMerge/>
            <w:vAlign w:val="center"/>
          </w:tcPr>
          <w:p w14:paraId="40B304CA"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05CC4EAF" w14:textId="77777777">
        <w:tc>
          <w:tcPr>
            <w:tcW w:w="2447" w:type="dxa"/>
            <w:vAlign w:val="center"/>
          </w:tcPr>
          <w:p w14:paraId="545A122D"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26.4. ¿DIFUNDEN TAMBIÉN LA HISTORIA DE SU MUNICIPIO?</w:t>
            </w:r>
          </w:p>
        </w:tc>
        <w:tc>
          <w:tcPr>
            <w:tcW w:w="6381" w:type="dxa"/>
            <w:vMerge/>
            <w:vAlign w:val="center"/>
          </w:tcPr>
          <w:p w14:paraId="1E783D17"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FB78D5A" w14:textId="77777777">
        <w:tc>
          <w:tcPr>
            <w:tcW w:w="2447" w:type="dxa"/>
            <w:vAlign w:val="center"/>
          </w:tcPr>
          <w:p w14:paraId="09F35350"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26.5. ¿QUE MEDIOS UTILIZAN PARA LA DIFUSIÓN DE LOS DOCUMENTOS HISTÓRICOS Y DE SU HISTORIA?</w:t>
            </w:r>
          </w:p>
        </w:tc>
        <w:tc>
          <w:tcPr>
            <w:tcW w:w="6381" w:type="dxa"/>
            <w:vMerge/>
            <w:vAlign w:val="center"/>
          </w:tcPr>
          <w:p w14:paraId="56CFDF5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7562A9B" w14:textId="77777777">
        <w:tc>
          <w:tcPr>
            <w:tcW w:w="2447" w:type="dxa"/>
            <w:vAlign w:val="center"/>
          </w:tcPr>
          <w:p w14:paraId="3FB6AEDB"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26.6. EL PROGRAMA DE DIFUSIÓN DE LOS DOCUMENTOS HISTÓRICOS DE LOS AÑOS 2019, 2020, 2021 Y 2022. </w:t>
            </w:r>
          </w:p>
        </w:tc>
        <w:tc>
          <w:tcPr>
            <w:tcW w:w="6381" w:type="dxa"/>
            <w:vMerge/>
            <w:vAlign w:val="center"/>
          </w:tcPr>
          <w:p w14:paraId="5E5ED675"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3FAD6FEC" w14:textId="77777777" w:rsidR="00496531" w:rsidRPr="00EB570A" w:rsidRDefault="009D1D37">
      <w:pPr>
        <w:spacing w:before="240" w:after="240" w:line="360" w:lineRule="auto"/>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rPr>
        <w:lastRenderedPageBreak/>
        <w:t xml:space="preserve">Por cuanto hace a los requerimientos marcados con los numerales 26.1, 26.3 y 26.4 se tienen por atendidos al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a fin de dar respuesta a los mismos, aunado al hecho de que dichos cuestionamientos no se constituyen como materia del derecho de acceso a la información, toda vez que no se pretende acceder a un documento previamente generado, sino que la particular pretende que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se pronuncie en el sentido de atender lo solicitado, constituyendo un derecho de petición.</w:t>
      </w:r>
    </w:p>
    <w:p w14:paraId="7BAB950F" w14:textId="77777777" w:rsidR="00496531" w:rsidRPr="00EB570A" w:rsidRDefault="009D1D37">
      <w:pPr>
        <w:spacing w:before="120" w:after="12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de los puntos 26.2 y 26.6,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señaló que las actividades de difusión estaban consideradas en el Seguimiento y evaluación del Presupuesto Basado en Resultados, por lo que sugirió se consultaran los </w:t>
      </w:r>
      <w:proofErr w:type="spellStart"/>
      <w:r w:rsidRPr="00EB570A">
        <w:rPr>
          <w:rFonts w:ascii="Palatino Linotype" w:eastAsia="Palatino Linotype" w:hAnsi="Palatino Linotype" w:cs="Palatino Linotype"/>
        </w:rPr>
        <w:t>PbR’s</w:t>
      </w:r>
      <w:proofErr w:type="spellEnd"/>
      <w:r w:rsidRPr="00EB570A">
        <w:rPr>
          <w:rFonts w:ascii="Palatino Linotype" w:eastAsia="Palatino Linotype" w:hAnsi="Palatino Linotype" w:cs="Palatino Linotype"/>
        </w:rPr>
        <w:t xml:space="preserve"> de 2019, 2020 y 2021 en el área de Administración, asimismo señaló que adjuntaba el Programa Anual de Desarrollo 2022, en el cual, en los apartado IV Planificación se encuentra la siguiente acción respecto al tema que nos ocupa:</w:t>
      </w:r>
    </w:p>
    <w:p w14:paraId="008268F9" w14:textId="77777777" w:rsidR="00496531" w:rsidRPr="00EB570A" w:rsidRDefault="009D1D37">
      <w:pPr>
        <w:spacing w:before="120" w:after="12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2781EC42" wp14:editId="3E517339">
            <wp:extent cx="5603240" cy="1254760"/>
            <wp:effectExtent l="0" t="0" r="0" b="0"/>
            <wp:docPr id="9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1"/>
                    <a:srcRect/>
                    <a:stretch>
                      <a:fillRect/>
                    </a:stretch>
                  </pic:blipFill>
                  <pic:spPr>
                    <a:xfrm>
                      <a:off x="0" y="0"/>
                      <a:ext cx="5603240" cy="1254760"/>
                    </a:xfrm>
                    <a:prstGeom prst="rect">
                      <a:avLst/>
                    </a:prstGeom>
                    <a:ln/>
                  </pic:spPr>
                </pic:pic>
              </a:graphicData>
            </a:graphic>
          </wp:inline>
        </w:drawing>
      </w:r>
    </w:p>
    <w:p w14:paraId="2601CA23" w14:textId="77777777" w:rsidR="00496531" w:rsidRPr="00EB570A" w:rsidRDefault="009D1D37">
      <w:pPr>
        <w:spacing w:before="120" w:after="12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55BE23FA" wp14:editId="7A771897">
            <wp:extent cx="5497195" cy="797279"/>
            <wp:effectExtent l="0" t="0" r="0" b="0"/>
            <wp:docPr id="10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2"/>
                    <a:srcRect t="11767"/>
                    <a:stretch>
                      <a:fillRect/>
                    </a:stretch>
                  </pic:blipFill>
                  <pic:spPr>
                    <a:xfrm>
                      <a:off x="0" y="0"/>
                      <a:ext cx="5497195" cy="797279"/>
                    </a:xfrm>
                    <a:prstGeom prst="rect">
                      <a:avLst/>
                    </a:prstGeom>
                    <a:ln/>
                  </pic:spPr>
                </pic:pic>
              </a:graphicData>
            </a:graphic>
          </wp:inline>
        </w:drawing>
      </w:r>
    </w:p>
    <w:p w14:paraId="2DB4649A" w14:textId="77777777" w:rsidR="00496531" w:rsidRPr="00EB570A" w:rsidRDefault="009D1D37">
      <w:pPr>
        <w:spacing w:before="120" w:after="12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Ahora bien, es necesario entrar al estudio del artículo que la Particular ocupó como base para emitir su requerimiento, y así, se tiene lo siguiente: </w:t>
      </w:r>
    </w:p>
    <w:p w14:paraId="7C843CA6" w14:textId="77777777" w:rsidR="00496531" w:rsidRPr="00EB570A" w:rsidRDefault="00496531">
      <w:pPr>
        <w:spacing w:line="360" w:lineRule="auto"/>
        <w:ind w:right="-28"/>
        <w:jc w:val="both"/>
        <w:rPr>
          <w:rFonts w:ascii="Palatino Linotype" w:eastAsia="Palatino Linotype" w:hAnsi="Palatino Linotype" w:cs="Palatino Linotype"/>
          <w:sz w:val="22"/>
          <w:szCs w:val="22"/>
        </w:rPr>
      </w:pPr>
    </w:p>
    <w:p w14:paraId="7817A68C" w14:textId="77777777" w:rsidR="00496531" w:rsidRPr="00EB570A" w:rsidRDefault="009D1D37">
      <w:pPr>
        <w:spacing w:before="120" w:after="240"/>
        <w:ind w:left="851" w:right="902"/>
        <w:jc w:val="both"/>
        <w:rPr>
          <w:rFonts w:ascii="Palatino Linotype" w:eastAsia="Palatino Linotype" w:hAnsi="Palatino Linotype" w:cs="Palatino Linotype"/>
        </w:rPr>
      </w:pPr>
      <w:r w:rsidRPr="00EB570A">
        <w:rPr>
          <w:rFonts w:ascii="Palatino Linotype" w:eastAsia="Palatino Linotype" w:hAnsi="Palatino Linotype" w:cs="Palatino Linotype"/>
          <w:i/>
          <w:sz w:val="22"/>
          <w:szCs w:val="22"/>
        </w:rPr>
        <w:lastRenderedPageBreak/>
        <w:t>“</w:t>
      </w:r>
      <w:r w:rsidRPr="00EB570A">
        <w:rPr>
          <w:rFonts w:ascii="Palatino Linotype" w:eastAsia="Palatino Linotype" w:hAnsi="Palatino Linotype" w:cs="Palatino Linotype"/>
          <w:b/>
          <w:i/>
          <w:sz w:val="22"/>
          <w:szCs w:val="22"/>
        </w:rPr>
        <w:t>Artículo 40</w:t>
      </w:r>
      <w:r w:rsidRPr="00EB570A">
        <w:rPr>
          <w:rFonts w:ascii="Palatino Linotype" w:eastAsia="Palatino Linotype" w:hAnsi="Palatino Linotype" w:cs="Palatino Linotype"/>
          <w:i/>
          <w:sz w:val="22"/>
          <w:szCs w:val="22"/>
        </w:rPr>
        <w:t>. Los responsables de los archivos históricos de los sujetos obligados, adoptarán medidas para fomentar la preservación y difusión de los documentos con valor histórico que forman parte del patrimonio documental, las que incluirán:</w:t>
      </w:r>
    </w:p>
    <w:p w14:paraId="3E5D4338" w14:textId="77777777" w:rsidR="00496531" w:rsidRPr="00EB570A" w:rsidRDefault="009D1D37">
      <w:pPr>
        <w:spacing w:before="120" w:after="240"/>
        <w:ind w:left="1134" w:right="902"/>
        <w:jc w:val="both"/>
        <w:rPr>
          <w:rFonts w:ascii="Palatino Linotype" w:eastAsia="Palatino Linotype" w:hAnsi="Palatino Linotype" w:cs="Palatino Linotype"/>
          <w:b/>
          <w:i/>
          <w:sz w:val="22"/>
          <w:szCs w:val="22"/>
          <w:u w:val="single"/>
        </w:rPr>
      </w:pPr>
      <w:r w:rsidRPr="00EB570A">
        <w:rPr>
          <w:rFonts w:ascii="Palatino Linotype" w:eastAsia="Palatino Linotype" w:hAnsi="Palatino Linotype" w:cs="Palatino Linotype"/>
          <w:i/>
          <w:sz w:val="22"/>
          <w:szCs w:val="22"/>
        </w:rPr>
        <w:t xml:space="preserve">I. Formular políticas y estrategias archivísticas que fomenten la preservación y </w:t>
      </w:r>
      <w:r w:rsidRPr="00EB570A">
        <w:rPr>
          <w:rFonts w:ascii="Palatino Linotype" w:eastAsia="Palatino Linotype" w:hAnsi="Palatino Linotype" w:cs="Palatino Linotype"/>
          <w:b/>
          <w:i/>
          <w:sz w:val="22"/>
          <w:szCs w:val="22"/>
          <w:u w:val="single"/>
        </w:rPr>
        <w:t xml:space="preserve">difusión de los documentos históricos; </w:t>
      </w:r>
    </w:p>
    <w:p w14:paraId="1AE886A6" w14:textId="77777777" w:rsidR="00496531" w:rsidRPr="00EB570A" w:rsidRDefault="009D1D37">
      <w:pPr>
        <w:spacing w:before="120" w:after="24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II</w:t>
      </w:r>
      <w:r w:rsidRPr="00EB570A">
        <w:rPr>
          <w:rFonts w:ascii="Palatino Linotype" w:eastAsia="Palatino Linotype" w:hAnsi="Palatino Linotype" w:cs="Palatino Linotype"/>
          <w:b/>
          <w:i/>
          <w:sz w:val="22"/>
          <w:szCs w:val="22"/>
          <w:u w:val="single"/>
        </w:rPr>
        <w:t xml:space="preserve">. Desarrollar programas de difusión </w:t>
      </w:r>
      <w:r w:rsidRPr="00EB570A">
        <w:rPr>
          <w:rFonts w:ascii="Palatino Linotype" w:eastAsia="Palatino Linotype" w:hAnsi="Palatino Linotype" w:cs="Palatino Linotype"/>
          <w:i/>
          <w:sz w:val="22"/>
          <w:szCs w:val="22"/>
        </w:rPr>
        <w:t>de los documentos históricos a través de medios digitales, con el fin de favorecer el acceso libre y gratuito a los contenidos culturales e informativos;</w:t>
      </w:r>
    </w:p>
    <w:p w14:paraId="658256D5" w14:textId="77777777" w:rsidR="00496531" w:rsidRPr="00EB570A" w:rsidRDefault="009D1D37">
      <w:pPr>
        <w:spacing w:before="120" w:after="24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544A22FD" w14:textId="77777777" w:rsidR="00496531" w:rsidRPr="00EB570A" w:rsidRDefault="009D1D37">
      <w:pPr>
        <w:spacing w:before="120" w:after="240"/>
        <w:ind w:left="1134" w:right="902"/>
        <w:jc w:val="both"/>
        <w:rPr>
          <w:rFonts w:ascii="Palatino Linotype" w:eastAsia="Palatino Linotype" w:hAnsi="Palatino Linotype" w:cs="Palatino Linotype"/>
          <w:b/>
          <w:i/>
          <w:sz w:val="22"/>
          <w:szCs w:val="22"/>
          <w:u w:val="single"/>
        </w:rPr>
      </w:pPr>
      <w:r w:rsidRPr="00EB570A">
        <w:rPr>
          <w:rFonts w:ascii="Palatino Linotype" w:eastAsia="Palatino Linotype" w:hAnsi="Palatino Linotype" w:cs="Palatino Linotype"/>
          <w:i/>
          <w:sz w:val="22"/>
          <w:szCs w:val="22"/>
        </w:rPr>
        <w:t xml:space="preserve">VI. Divulgar instrumentos de consulta, boletines informativos y cualquier otro tipo de publicación de interés, </w:t>
      </w:r>
      <w:r w:rsidRPr="00EB570A">
        <w:rPr>
          <w:rFonts w:ascii="Palatino Linotype" w:eastAsia="Palatino Linotype" w:hAnsi="Palatino Linotype" w:cs="Palatino Linotype"/>
          <w:b/>
          <w:i/>
          <w:sz w:val="22"/>
          <w:szCs w:val="22"/>
          <w:u w:val="single"/>
        </w:rPr>
        <w:t>para difundir y brindar acceso a los archivos históricos”</w:t>
      </w:r>
    </w:p>
    <w:p w14:paraId="3B2D162F"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debió atender este apartado de la solicitud de acceso a la información, en razón que el numeral 19, párrafo primero de la Ley local de la materia, señala que se presume la existencia de lo requerido, siempre que se trate de atribuciones y/o funciones emanados de un ordenamiento legal.  </w:t>
      </w:r>
    </w:p>
    <w:p w14:paraId="4BB8CD7C"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29" w:name="_heading=h.3tbugp1" w:colFirst="0" w:colLast="0"/>
      <w:bookmarkEnd w:id="29"/>
      <w:r w:rsidRPr="00EB570A">
        <w:rPr>
          <w:rFonts w:ascii="Palatino Linotype" w:eastAsia="Palatino Linotype" w:hAnsi="Palatino Linotype" w:cs="Palatino Linotype"/>
        </w:rPr>
        <w:t xml:space="preserve">En </w:t>
      </w:r>
      <w:proofErr w:type="gramStart"/>
      <w:r w:rsidRPr="00EB570A">
        <w:rPr>
          <w:rFonts w:ascii="Palatino Linotype" w:eastAsia="Palatino Linotype" w:hAnsi="Palatino Linotype" w:cs="Palatino Linotype"/>
        </w:rPr>
        <w:t>consecuencia</w:t>
      </w:r>
      <w:proofErr w:type="gramEnd"/>
      <w:r w:rsidRPr="00EB570A">
        <w:rPr>
          <w:rFonts w:ascii="Palatino Linotype" w:eastAsia="Palatino Linotype" w:hAnsi="Palatino Linotype" w:cs="Palatino Linotype"/>
        </w:rPr>
        <w:t xml:space="preserve"> de lo anterior,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deberá realizar una búsqueda exhaustiva y razonable dentro de las áreas que por sus atribuciones deban conocer de programa de difusión de los documentos históricos de los años 2019, 2020, 2021 y 2022, a fin de entregar la expresión documental que más se asemeje a los cuestionamientos planteados por la Particular, o bien, dar cuenta de la inexistencia en sus archivos de información y/o documentales inherentes al tema en estudio.</w:t>
      </w:r>
    </w:p>
    <w:tbl>
      <w:tblPr>
        <w:tblStyle w:val="afff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7"/>
        <w:gridCol w:w="6381"/>
      </w:tblGrid>
      <w:tr w:rsidR="00EB570A" w:rsidRPr="00EB570A" w14:paraId="11ACE02F" w14:textId="77777777">
        <w:tc>
          <w:tcPr>
            <w:tcW w:w="8828" w:type="dxa"/>
            <w:gridSpan w:val="2"/>
            <w:vAlign w:val="center"/>
          </w:tcPr>
          <w:p w14:paraId="0BAFE1AC" w14:textId="77777777" w:rsidR="00496531" w:rsidRPr="00EB570A" w:rsidRDefault="009D1D37">
            <w:pPr>
              <w:tabs>
                <w:tab w:val="left" w:pos="8503"/>
              </w:tabs>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lastRenderedPageBreak/>
              <w:t>27. SEGURIDAD EN LOS ARCHIVOS</w:t>
            </w:r>
          </w:p>
          <w:p w14:paraId="75712BDE" w14:textId="77777777" w:rsidR="00496531" w:rsidRPr="00EB570A" w:rsidRDefault="009D1D37">
            <w:pPr>
              <w:tabs>
                <w:tab w:val="left" w:pos="8503"/>
              </w:tabs>
              <w:spacing w:before="120" w:after="120"/>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sz w:val="20"/>
                <w:szCs w:val="20"/>
              </w:rPr>
              <w:t>CONFORME LO ESTABLECIDO EN EL ARTÍCULO 60 Y SUS FRACCIONES I Y II DE LA LEY GENERAL DE ARCHIVOS Y LOS ARTÍCULOS QUINCUAGÉSIMO OCTAVO Y SU FRACCIÓN I DE LOS LINEAMIENTOS PARA LA ORGANIZACIÓN Y CONSERVACIÓN DE ARCHIVOSEN EL ARTÍCULO 40 Y SUS FRACCIONES I, II Y VI DE LA LEY GENERAL DE ARCHIVOS Y EL ARTÍCULO DÉCIMO PRIMERO FRACCIÓN IV INCISO d) DE LOS LINEAMIENTOS PARA LA ORGANIZACIÓN Y CONSERVACIÓN DE ARCHIVOS.</w:t>
            </w:r>
          </w:p>
        </w:tc>
      </w:tr>
      <w:tr w:rsidR="00EB570A" w:rsidRPr="00EB570A" w14:paraId="002F78B5" w14:textId="77777777">
        <w:tc>
          <w:tcPr>
            <w:tcW w:w="2447" w:type="dxa"/>
            <w:vAlign w:val="center"/>
          </w:tcPr>
          <w:p w14:paraId="30211A5B"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81" w:type="dxa"/>
            <w:vAlign w:val="center"/>
          </w:tcPr>
          <w:p w14:paraId="00FCE024"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7AA54ECE" w14:textId="77777777">
        <w:tc>
          <w:tcPr>
            <w:tcW w:w="2447" w:type="dxa"/>
            <w:vAlign w:val="center"/>
          </w:tcPr>
          <w:p w14:paraId="38367100"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27.1. ¿LLEVAN A CABO LA SUPERVISIÓN DE LA SEGURIDAD FÍSICA DE LOS ARCHIVOS?</w:t>
            </w:r>
          </w:p>
        </w:tc>
        <w:tc>
          <w:tcPr>
            <w:tcW w:w="6381" w:type="dxa"/>
            <w:vMerge w:val="restart"/>
            <w:vAlign w:val="center"/>
          </w:tcPr>
          <w:p w14:paraId="1B99E9A6" w14:textId="77777777" w:rsidR="00496531" w:rsidRPr="00EB570A" w:rsidRDefault="009D1D37">
            <w:pPr>
              <w:jc w:val="center"/>
              <w:rPr>
                <w:rFonts w:ascii="Palatino Linotype" w:eastAsia="Palatino Linotype" w:hAnsi="Palatino Linotype" w:cs="Palatino Linotype"/>
                <w:sz w:val="20"/>
                <w:szCs w:val="20"/>
              </w:rPr>
            </w:pPr>
            <w:r w:rsidRPr="00EB570A">
              <w:object w:dxaOrig="6162" w:dyaOrig="435" w14:anchorId="45F752D7">
                <v:shape id="_x0000_i1041" type="#_x0000_t75" style="width:308.25pt;height:21.75pt" o:ole="">
                  <v:imagedata r:id="rId59" o:title="" croptop="44727f" cropbottom="13873f"/>
                </v:shape>
                <o:OLEObject Type="Embed" ProgID="PBrush" ShapeID="_x0000_i1041" DrawAspect="Content" ObjectID="_1721070201" r:id="rId63"/>
              </w:object>
            </w:r>
          </w:p>
        </w:tc>
      </w:tr>
      <w:tr w:rsidR="00EB570A" w:rsidRPr="00EB570A" w14:paraId="463FB31F" w14:textId="77777777">
        <w:tc>
          <w:tcPr>
            <w:tcW w:w="2447" w:type="dxa"/>
            <w:vAlign w:val="center"/>
          </w:tcPr>
          <w:p w14:paraId="32CD3C4F"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27.2. ¿CUENTAN CON ALGÚN PROGRAMA DE SEGURIDAD PARA LOS ARCHIVOS?</w:t>
            </w:r>
          </w:p>
        </w:tc>
        <w:tc>
          <w:tcPr>
            <w:tcW w:w="6381" w:type="dxa"/>
            <w:vMerge/>
            <w:vAlign w:val="center"/>
          </w:tcPr>
          <w:p w14:paraId="068F65C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DD4C131" w14:textId="77777777">
        <w:tc>
          <w:tcPr>
            <w:tcW w:w="2447" w:type="dxa"/>
            <w:vAlign w:val="center"/>
          </w:tcPr>
          <w:p w14:paraId="14C77877"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27.3 ¿QUIÉN SE ENCARGAN DE LA SEGURIDAD DE LOS ARCHIVOS?</w:t>
            </w:r>
          </w:p>
        </w:tc>
        <w:tc>
          <w:tcPr>
            <w:tcW w:w="6381" w:type="dxa"/>
            <w:vMerge/>
            <w:vAlign w:val="center"/>
          </w:tcPr>
          <w:p w14:paraId="43653CA8"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786A21A" w14:textId="77777777">
        <w:tc>
          <w:tcPr>
            <w:tcW w:w="2447" w:type="dxa"/>
            <w:vAlign w:val="center"/>
          </w:tcPr>
          <w:p w14:paraId="06042535"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27.4. ¿CUALES SON LOS ASPECTOS QUE TOMAN EN CUENTA PARA GARANTIZAR LA SEGURIDAD FÍSICA DE LOS ARCHIVOS DE TRÁMITE, CONCENTRACIÓN E HISTÓRICO?</w:t>
            </w:r>
          </w:p>
        </w:tc>
        <w:tc>
          <w:tcPr>
            <w:tcW w:w="6381" w:type="dxa"/>
            <w:vMerge/>
            <w:vAlign w:val="center"/>
          </w:tcPr>
          <w:p w14:paraId="681422C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BAAAB92" w14:textId="77777777">
        <w:tc>
          <w:tcPr>
            <w:tcW w:w="2447" w:type="dxa"/>
            <w:vAlign w:val="center"/>
          </w:tcPr>
          <w:p w14:paraId="3305A4AD"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27.5. EL PROGRAMA DE SEGURIDAD DE LOS ARCHIVOS DE LOS AÑOS 2019, 2020 Y 2021.</w:t>
            </w:r>
          </w:p>
        </w:tc>
        <w:tc>
          <w:tcPr>
            <w:tcW w:w="6381" w:type="dxa"/>
            <w:vMerge/>
            <w:vAlign w:val="center"/>
          </w:tcPr>
          <w:p w14:paraId="7A8B4388"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6D84E0EB"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a estos puntos de la solicitud, la particular por medio de diversos cuestionamientos, conocer si el Sujeto Obligado cumple con lo establecido en el artículo 60 fracciones I y II de la Ley General de Archivos, no obstante, como se </w:t>
      </w:r>
      <w:r w:rsidRPr="00EB570A">
        <w:rPr>
          <w:rFonts w:ascii="Palatino Linotype" w:eastAsia="Palatino Linotype" w:hAnsi="Palatino Linotype" w:cs="Palatino Linotype"/>
        </w:rPr>
        <w:lastRenderedPageBreak/>
        <w:t>desprende de la tabla anterior, el Sujeto Obligado refirió que no se llevaba a cabo la supervisión de la seguridad física de los archivos, por lo que es necesario traer a colación el marco normativo citado por la particular a fin de determinar si el ente público cuenta con atribuciones para generar, poseer y/o administrar información que pueda atender los puntos en análisis:</w:t>
      </w:r>
    </w:p>
    <w:p w14:paraId="1DB59242" w14:textId="77777777" w:rsidR="00496531" w:rsidRPr="00EB570A" w:rsidRDefault="009D1D37">
      <w:pPr>
        <w:spacing w:before="120" w:after="12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60.</w:t>
      </w:r>
      <w:r w:rsidRPr="00EB570A">
        <w:rPr>
          <w:rFonts w:ascii="Palatino Linotype" w:eastAsia="Palatino Linotype" w:hAnsi="Palatino Linotype" w:cs="Palatino Linotype"/>
          <w:i/>
          <w:sz w:val="22"/>
          <w:szCs w:val="22"/>
        </w:rPr>
        <w:t xml:space="preserve"> Los sujetos obligados deberán adoptar las medidas y procedimientos que garanticen la conservación de la información, independientemente del soporte documental en que se encuentre, observando al menos lo siguiente: </w:t>
      </w:r>
    </w:p>
    <w:p w14:paraId="59B89D41" w14:textId="77777777" w:rsidR="00496531" w:rsidRPr="00EB570A" w:rsidRDefault="009D1D37">
      <w:pPr>
        <w:tabs>
          <w:tab w:val="left" w:pos="993"/>
        </w:tabs>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Establecer un programa de seguridad de la información que garantice la continuidad de la operación, minimice los riesgos y maximizar la eficiencia de los servicios, y </w:t>
      </w:r>
    </w:p>
    <w:p w14:paraId="1A75B80F" w14:textId="77777777" w:rsidR="00496531" w:rsidRPr="00EB570A" w:rsidRDefault="009D1D37">
      <w:pPr>
        <w:tabs>
          <w:tab w:val="left" w:pos="993"/>
        </w:tabs>
        <w:spacing w:before="120" w:after="120"/>
        <w:ind w:left="1134"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xml:space="preserve">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3122CB13"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Conforme al artículo en estudio, se advierte la atribución de los Sujetos Obligados, a fin de elaborar y adoptar medidas y/o procedimientos, a fin de garantizar la conservación de la información, sin importar la naturaleza en que esta se encuentre, esto, a través de un programa de seguridad que garantice la continuidad, organización y administración, - entre otros aspectos- de los servicios; es por ello que, al haber omitido pronunciamiento alguno, este Instituto no cuenta con los elementos suficientes para determinar que el Ayuntamiento, no cuenta con el sistema en comento, por ello, atendiendo al pronunciamiento del Secretario del Ayuntamiento, se estima que para tener por atendidos los requerimientos de información se deberá emitir una declaratoria formal de la inexistencia del formato </w:t>
      </w:r>
      <w:r w:rsidRPr="00EB570A">
        <w:rPr>
          <w:rFonts w:ascii="Palatino Linotype" w:eastAsia="Palatino Linotype" w:hAnsi="Palatino Linotype" w:cs="Palatino Linotype"/>
        </w:rPr>
        <w:lastRenderedPageBreak/>
        <w:t>institucional de la Guía de archivo documental, en términos de lo que señala el artículo 19, tercer párrafo, 49, fracciones II y XIII; 169 y 170 de la Ley de Transparencia y Acceso a la Información Pública del Estado de México y Municipios.</w:t>
      </w:r>
    </w:p>
    <w:tbl>
      <w:tblPr>
        <w:tblStyle w:val="aff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7"/>
        <w:gridCol w:w="6381"/>
      </w:tblGrid>
      <w:tr w:rsidR="00EB570A" w:rsidRPr="00EB570A" w14:paraId="5E53FAA2" w14:textId="77777777">
        <w:tc>
          <w:tcPr>
            <w:tcW w:w="8828" w:type="dxa"/>
            <w:gridSpan w:val="2"/>
            <w:vAlign w:val="center"/>
          </w:tcPr>
          <w:p w14:paraId="1ED57783"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28. REGISTRO NACIONAL DE ARCHIVOS</w:t>
            </w:r>
          </w:p>
          <w:p w14:paraId="7E56ADBC" w14:textId="77777777" w:rsidR="00496531" w:rsidRPr="00EB570A" w:rsidRDefault="009D1D37">
            <w:pPr>
              <w:tabs>
                <w:tab w:val="left" w:pos="8503"/>
              </w:tabs>
              <w:spacing w:before="120" w:after="120"/>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sz w:val="20"/>
                <w:szCs w:val="20"/>
              </w:rPr>
              <w:t>CONFORME LO ESTABLECIDO EN EL ARTÍCULO 11 FRACCIÓN IV, 78, 79, 80 Y 81 DE LA LEY GENERAL DE ARCHIVOS.</w:t>
            </w:r>
          </w:p>
        </w:tc>
      </w:tr>
      <w:tr w:rsidR="00EB570A" w:rsidRPr="00EB570A" w14:paraId="58F0BD7B" w14:textId="77777777">
        <w:tc>
          <w:tcPr>
            <w:tcW w:w="2447" w:type="dxa"/>
            <w:vAlign w:val="center"/>
          </w:tcPr>
          <w:p w14:paraId="56C30413"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81" w:type="dxa"/>
            <w:vAlign w:val="center"/>
          </w:tcPr>
          <w:p w14:paraId="128023F9"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5C0B4129" w14:textId="77777777">
        <w:tc>
          <w:tcPr>
            <w:tcW w:w="2447" w:type="dxa"/>
            <w:vAlign w:val="center"/>
          </w:tcPr>
          <w:p w14:paraId="26A1F01A"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28.1. ¿LLEVARON A CABO EL REGISTRO NACIONAL DE ARCHIVOS 2021</w:t>
            </w:r>
          </w:p>
        </w:tc>
        <w:tc>
          <w:tcPr>
            <w:tcW w:w="6381" w:type="dxa"/>
            <w:vMerge w:val="restart"/>
            <w:vAlign w:val="center"/>
          </w:tcPr>
          <w:p w14:paraId="2D84D5CF" w14:textId="77777777" w:rsidR="00496531" w:rsidRPr="00EB570A" w:rsidRDefault="009D1D37">
            <w:pPr>
              <w:jc w:val="center"/>
              <w:rPr>
                <w:rFonts w:ascii="Palatino Linotype" w:eastAsia="Palatino Linotype" w:hAnsi="Palatino Linotype" w:cs="Palatino Linotype"/>
                <w:sz w:val="20"/>
                <w:szCs w:val="20"/>
              </w:rPr>
            </w:pPr>
            <w:r w:rsidRPr="00EB570A">
              <w:object w:dxaOrig="6162" w:dyaOrig="753" w14:anchorId="3C31D0DB">
                <v:shape id="_x0000_i1042" type="#_x0000_t75" style="width:308.25pt;height:37.5pt" o:ole="">
                  <v:imagedata r:id="rId59" o:title="" croptop="54055f" cropbottom="-477f"/>
                </v:shape>
                <o:OLEObject Type="Embed" ProgID="PBrush" ShapeID="_x0000_i1042" DrawAspect="Content" ObjectID="_1721070202" r:id="rId64"/>
              </w:object>
            </w:r>
          </w:p>
        </w:tc>
      </w:tr>
      <w:tr w:rsidR="00EB570A" w:rsidRPr="00EB570A" w14:paraId="5E23FED6" w14:textId="77777777">
        <w:tc>
          <w:tcPr>
            <w:tcW w:w="2447" w:type="dxa"/>
            <w:vAlign w:val="center"/>
          </w:tcPr>
          <w:p w14:paraId="36CFAF5E"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28.2. ¿QUIÉN SE ENCARGÓ DEL LLENADO DEL REGISTRO NACIONAL DE ARCHIVOS, 2021?</w:t>
            </w:r>
          </w:p>
        </w:tc>
        <w:tc>
          <w:tcPr>
            <w:tcW w:w="6381" w:type="dxa"/>
            <w:vMerge/>
            <w:vAlign w:val="center"/>
          </w:tcPr>
          <w:p w14:paraId="58876B16"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405DAB8A" w14:textId="77777777">
        <w:tc>
          <w:tcPr>
            <w:tcW w:w="2447" w:type="dxa"/>
            <w:vAlign w:val="center"/>
          </w:tcPr>
          <w:p w14:paraId="25F43B66"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28.3. ¿QUE PERSONAS QUE INTERVINIERON PARA EL LLENADO DEL REGISTRO NACIONAL DE ARCHIVOS, 2021?</w:t>
            </w:r>
          </w:p>
        </w:tc>
        <w:tc>
          <w:tcPr>
            <w:tcW w:w="6381" w:type="dxa"/>
            <w:vMerge/>
            <w:vAlign w:val="center"/>
          </w:tcPr>
          <w:p w14:paraId="259781DC"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697184B0" w14:textId="77777777">
        <w:tc>
          <w:tcPr>
            <w:tcW w:w="2447" w:type="dxa"/>
            <w:vAlign w:val="center"/>
          </w:tcPr>
          <w:p w14:paraId="648AA612"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28.4. REGISTRO NACIONAL DE ARCHIVOS 2021 DE SU MUNICIPIO </w:t>
            </w:r>
          </w:p>
        </w:tc>
        <w:tc>
          <w:tcPr>
            <w:tcW w:w="6381" w:type="dxa"/>
            <w:vMerge/>
            <w:vAlign w:val="center"/>
          </w:tcPr>
          <w:p w14:paraId="3611F1AF"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42FC4408" w14:textId="77777777" w:rsidR="00496531" w:rsidRPr="00EB570A" w:rsidRDefault="009D1D37">
      <w:pPr>
        <w:tabs>
          <w:tab w:val="left" w:pos="8503"/>
        </w:tabs>
        <w:spacing w:before="120" w:after="12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Respecto de los presentes requerimientos, resulta aplicable lo establecido en los artículos</w:t>
      </w:r>
      <w:r w:rsidRPr="00EB570A">
        <w:t xml:space="preserve"> </w:t>
      </w:r>
      <w:r w:rsidRPr="00EB570A">
        <w:rPr>
          <w:rFonts w:ascii="Palatino Linotype" w:eastAsia="Palatino Linotype" w:hAnsi="Palatino Linotype" w:cs="Palatino Linotype"/>
        </w:rPr>
        <w:t>11, fracción IV, 78, 79, 80 y 81 de la Ley General de Archivos, a saber:</w:t>
      </w:r>
    </w:p>
    <w:p w14:paraId="62CAB68E" w14:textId="77777777" w:rsidR="00496531" w:rsidRPr="00EB570A" w:rsidRDefault="009D1D37">
      <w:pPr>
        <w:spacing w:before="120" w:after="120"/>
        <w:ind w:left="850"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11</w:t>
      </w:r>
      <w:r w:rsidRPr="00EB570A">
        <w:rPr>
          <w:rFonts w:ascii="Palatino Linotype" w:eastAsia="Palatino Linotype" w:hAnsi="Palatino Linotype" w:cs="Palatino Linotype"/>
          <w:i/>
          <w:sz w:val="22"/>
          <w:szCs w:val="22"/>
        </w:rPr>
        <w:t>. Los sujetos obligados deberán:</w:t>
      </w:r>
    </w:p>
    <w:p w14:paraId="15CA42A6"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0B6BA4B6"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IV</w:t>
      </w:r>
      <w:r w:rsidRPr="00EB570A">
        <w:rPr>
          <w:rFonts w:ascii="Palatino Linotype" w:eastAsia="Palatino Linotype" w:hAnsi="Palatino Linotype" w:cs="Palatino Linotype"/>
          <w:i/>
          <w:sz w:val="22"/>
          <w:szCs w:val="22"/>
        </w:rPr>
        <w:t>. Inscribir en el Registro Nacional la existencia y ubicación de archivos bajo su resguardo;</w:t>
      </w:r>
    </w:p>
    <w:p w14:paraId="3B9A9BC1" w14:textId="77777777" w:rsidR="00496531" w:rsidRPr="00EB570A" w:rsidRDefault="009D1D37">
      <w:pPr>
        <w:spacing w:before="120" w:after="120"/>
        <w:ind w:left="850"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lastRenderedPageBreak/>
        <w:t>…</w:t>
      </w:r>
    </w:p>
    <w:p w14:paraId="35561973" w14:textId="77777777" w:rsidR="00496531" w:rsidRPr="00EB570A" w:rsidRDefault="009D1D37">
      <w:pPr>
        <w:spacing w:before="120" w:after="120"/>
        <w:ind w:left="850"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78.</w:t>
      </w:r>
      <w:r w:rsidRPr="00EB570A">
        <w:rPr>
          <w:rFonts w:ascii="Palatino Linotype" w:eastAsia="Palatino Linotype" w:hAnsi="Palatino Linotype" w:cs="Palatino Linotype"/>
          <w:i/>
          <w:sz w:val="22"/>
          <w:szCs w:val="22"/>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w:t>
      </w:r>
    </w:p>
    <w:p w14:paraId="431B1E8E" w14:textId="77777777" w:rsidR="00496531" w:rsidRPr="00EB570A" w:rsidRDefault="009D1D37">
      <w:pPr>
        <w:spacing w:before="120" w:after="120"/>
        <w:ind w:left="850" w:right="902"/>
        <w:jc w:val="both"/>
        <w:rPr>
          <w:rFonts w:ascii="Palatino Linotype" w:eastAsia="Palatino Linotype" w:hAnsi="Palatino Linotype" w:cs="Palatino Linotype"/>
          <w:i/>
          <w:sz w:val="22"/>
          <w:szCs w:val="22"/>
        </w:rPr>
      </w:pPr>
      <w:bookmarkStart w:id="30" w:name="_heading=h.17dp8vu" w:colFirst="0" w:colLast="0"/>
      <w:bookmarkEnd w:id="30"/>
      <w:r w:rsidRPr="00EB570A">
        <w:rPr>
          <w:rFonts w:ascii="Palatino Linotype" w:eastAsia="Palatino Linotype" w:hAnsi="Palatino Linotype" w:cs="Palatino Linotype"/>
          <w:b/>
          <w:i/>
          <w:sz w:val="22"/>
          <w:szCs w:val="22"/>
        </w:rPr>
        <w:t xml:space="preserve">Artículo 79. La inscripción al Registro Nacional </w:t>
      </w:r>
      <w:r w:rsidRPr="00EB570A">
        <w:rPr>
          <w:rFonts w:ascii="Palatino Linotype" w:eastAsia="Palatino Linotype" w:hAnsi="Palatino Linotype" w:cs="Palatino Linotype"/>
          <w:b/>
          <w:i/>
          <w:sz w:val="22"/>
          <w:szCs w:val="22"/>
          <w:u w:val="single"/>
        </w:rPr>
        <w:t>es obligatoria para los sujetos obligados</w:t>
      </w:r>
      <w:r w:rsidRPr="00EB570A">
        <w:rPr>
          <w:rFonts w:ascii="Palatino Linotype" w:eastAsia="Palatino Linotype" w:hAnsi="Palatino Linotype" w:cs="Palatino Linotype"/>
          <w:b/>
          <w:i/>
          <w:sz w:val="22"/>
          <w:szCs w:val="22"/>
        </w:rPr>
        <w:t xml:space="preserve"> y para los propietarios o poseedores de archivos privados de interés público, quienes </w:t>
      </w:r>
      <w:r w:rsidRPr="00EB570A">
        <w:rPr>
          <w:rFonts w:ascii="Palatino Linotype" w:eastAsia="Palatino Linotype" w:hAnsi="Palatino Linotype" w:cs="Palatino Linotype"/>
          <w:i/>
          <w:sz w:val="22"/>
          <w:szCs w:val="22"/>
          <w:u w:val="single"/>
        </w:rPr>
        <w:t>deberán actualizar anualmente la información</w:t>
      </w:r>
      <w:r w:rsidRPr="00EB570A">
        <w:rPr>
          <w:rFonts w:ascii="Palatino Linotype" w:eastAsia="Palatino Linotype" w:hAnsi="Palatino Linotype" w:cs="Palatino Linotype"/>
          <w:i/>
          <w:sz w:val="22"/>
          <w:szCs w:val="22"/>
        </w:rPr>
        <w:t xml:space="preserve"> requerida en dicho Registro Nacional, de conformidad con las disposiciones que para tal efecto emita el Consejo Nacional. </w:t>
      </w:r>
    </w:p>
    <w:p w14:paraId="026FF5E5" w14:textId="77777777" w:rsidR="00496531" w:rsidRPr="00EB570A" w:rsidRDefault="009D1D37">
      <w:pPr>
        <w:spacing w:before="120" w:after="120"/>
        <w:ind w:left="850"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80</w:t>
      </w:r>
      <w:r w:rsidRPr="00EB570A">
        <w:rPr>
          <w:rFonts w:ascii="Palatino Linotype" w:eastAsia="Palatino Linotype" w:hAnsi="Palatino Linotype" w:cs="Palatino Linotype"/>
          <w:i/>
          <w:sz w:val="22"/>
          <w:szCs w:val="22"/>
        </w:rPr>
        <w:t>. El Registro Nacional será administrado por el Archivo General, su organización y funcionamiento será conforme a las disposiciones que emita el propio Consejo Nacional.</w:t>
      </w:r>
    </w:p>
    <w:p w14:paraId="1C391089" w14:textId="77777777" w:rsidR="00496531" w:rsidRPr="00EB570A" w:rsidRDefault="009D1D37">
      <w:pPr>
        <w:spacing w:before="120" w:after="120"/>
        <w:ind w:left="850"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81.</w:t>
      </w:r>
      <w:r w:rsidRPr="00EB570A">
        <w:rPr>
          <w:rFonts w:ascii="Palatino Linotype" w:eastAsia="Palatino Linotype" w:hAnsi="Palatino Linotype" w:cs="Palatino Linotype"/>
          <w:i/>
          <w:sz w:val="22"/>
          <w:szCs w:val="22"/>
        </w:rPr>
        <w:t xml:space="preserve"> Para la operación del Registro Nacional, el </w:t>
      </w:r>
      <w:r w:rsidRPr="00EB570A">
        <w:rPr>
          <w:rFonts w:ascii="Palatino Linotype" w:eastAsia="Palatino Linotype" w:hAnsi="Palatino Linotype" w:cs="Palatino Linotype"/>
          <w:b/>
          <w:i/>
          <w:sz w:val="22"/>
          <w:szCs w:val="22"/>
        </w:rPr>
        <w:t>Archivo General pondrá a disposición de los sujetos obligados</w:t>
      </w:r>
      <w:r w:rsidRPr="00EB570A">
        <w:rPr>
          <w:rFonts w:ascii="Palatino Linotype" w:eastAsia="Palatino Linotype" w:hAnsi="Palatino Linotype" w:cs="Palatino Linotype"/>
          <w:i/>
          <w:sz w:val="22"/>
          <w:szCs w:val="22"/>
        </w:rPr>
        <w:t xml:space="preserve"> y de los particulares, propietarios o poseedores de archivos privados de interés público, </w:t>
      </w:r>
      <w:r w:rsidRPr="00EB570A">
        <w:rPr>
          <w:rFonts w:ascii="Palatino Linotype" w:eastAsia="Palatino Linotype" w:hAnsi="Palatino Linotype" w:cs="Palatino Linotype"/>
          <w:b/>
          <w:i/>
          <w:sz w:val="22"/>
          <w:szCs w:val="22"/>
          <w:u w:val="single"/>
        </w:rPr>
        <w:t>una aplicación informática</w:t>
      </w:r>
      <w:r w:rsidRPr="00EB570A">
        <w:rPr>
          <w:rFonts w:ascii="Palatino Linotype" w:eastAsia="Palatino Linotype" w:hAnsi="Palatino Linotype" w:cs="Palatino Linotype"/>
          <w:b/>
          <w:i/>
          <w:sz w:val="22"/>
          <w:szCs w:val="22"/>
        </w:rPr>
        <w:t xml:space="preserve"> que les permita registrar y mantener actualizada la información</w:t>
      </w:r>
      <w:r w:rsidRPr="00EB570A">
        <w:rPr>
          <w:rFonts w:ascii="Palatino Linotype" w:eastAsia="Palatino Linotype" w:hAnsi="Palatino Linotype" w:cs="Palatino Linotype"/>
          <w:i/>
          <w:sz w:val="22"/>
          <w:szCs w:val="22"/>
        </w:rPr>
        <w:t xml:space="preserve">. </w:t>
      </w:r>
    </w:p>
    <w:p w14:paraId="543C100B" w14:textId="77777777" w:rsidR="00496531" w:rsidRPr="00EB570A" w:rsidRDefault="009D1D37">
      <w:pPr>
        <w:spacing w:before="120" w:after="120"/>
        <w:ind w:left="850"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La información del Registro Nacional será de acceso público y de consulta gratuita, disponible a través del portal electrónico del Archivo General.”</w:t>
      </w:r>
    </w:p>
    <w:p w14:paraId="1F405049"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este sentido, la aplicación informática a la que hace referencia el artículo 81 de la Ley General, se encuentra alojada en la dirección electrónica: </w:t>
      </w:r>
      <w:hyperlink r:id="rId65">
        <w:r w:rsidRPr="00EB570A">
          <w:rPr>
            <w:rFonts w:ascii="Palatino Linotype" w:eastAsia="Palatino Linotype" w:hAnsi="Palatino Linotype" w:cs="Palatino Linotype"/>
            <w:u w:val="single"/>
          </w:rPr>
          <w:t>https://www.gob.mx/agn/acciones-y-programas/registro-nacional-de-archivos</w:t>
        </w:r>
      </w:hyperlink>
      <w:r w:rsidRPr="00EB570A">
        <w:rPr>
          <w:rFonts w:ascii="Palatino Linotype" w:eastAsia="Palatino Linotype" w:hAnsi="Palatino Linotype" w:cs="Palatino Linotype"/>
        </w:rPr>
        <w:t>:</w:t>
      </w:r>
    </w:p>
    <w:p w14:paraId="0154D5A4" w14:textId="77777777" w:rsidR="00496531" w:rsidRPr="00EB570A" w:rsidRDefault="009D1D37">
      <w:pPr>
        <w:spacing w:before="240" w:after="240" w:line="360" w:lineRule="auto"/>
        <w:ind w:right="49"/>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5E2637BA" wp14:editId="7B34B00F">
            <wp:extent cx="2807569" cy="2016000"/>
            <wp:effectExtent l="0" t="0" r="0" b="0"/>
            <wp:docPr id="9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6"/>
                    <a:srcRect t="-303" b="47802"/>
                    <a:stretch>
                      <a:fillRect/>
                    </a:stretch>
                  </pic:blipFill>
                  <pic:spPr>
                    <a:xfrm>
                      <a:off x="0" y="0"/>
                      <a:ext cx="2807569" cy="2016000"/>
                    </a:xfrm>
                    <a:prstGeom prst="rect">
                      <a:avLst/>
                    </a:prstGeom>
                    <a:ln/>
                  </pic:spPr>
                </pic:pic>
              </a:graphicData>
            </a:graphic>
          </wp:inline>
        </w:drawing>
      </w:r>
    </w:p>
    <w:p w14:paraId="2E94B53E" w14:textId="77777777" w:rsidR="00496531" w:rsidRPr="00EB570A" w:rsidRDefault="009D1D37">
      <w:pPr>
        <w:spacing w:before="240" w:after="240" w:line="360" w:lineRule="auto"/>
        <w:ind w:right="49"/>
        <w:jc w:val="center"/>
        <w:rPr>
          <w:rFonts w:ascii="Palatino Linotype" w:eastAsia="Palatino Linotype" w:hAnsi="Palatino Linotype" w:cs="Palatino Linotype"/>
        </w:rPr>
      </w:pPr>
      <w:r w:rsidRPr="00EB570A">
        <w:rPr>
          <w:rFonts w:ascii="Palatino Linotype" w:eastAsia="Palatino Linotype" w:hAnsi="Palatino Linotype" w:cs="Palatino Linotype"/>
          <w:noProof/>
        </w:rPr>
        <w:lastRenderedPageBreak/>
        <w:drawing>
          <wp:inline distT="0" distB="0" distL="0" distR="0" wp14:anchorId="2F533952" wp14:editId="26CABAA9">
            <wp:extent cx="2807569" cy="1807877"/>
            <wp:effectExtent l="0" t="0" r="0" b="0"/>
            <wp:docPr id="1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6"/>
                    <a:srcRect t="53155" b="-235"/>
                    <a:stretch>
                      <a:fillRect/>
                    </a:stretch>
                  </pic:blipFill>
                  <pic:spPr>
                    <a:xfrm>
                      <a:off x="0" y="0"/>
                      <a:ext cx="2807569" cy="1807877"/>
                    </a:xfrm>
                    <a:prstGeom prst="rect">
                      <a:avLst/>
                    </a:prstGeom>
                    <a:ln/>
                  </pic:spPr>
                </pic:pic>
              </a:graphicData>
            </a:graphic>
          </wp:inline>
        </w:drawing>
      </w:r>
    </w:p>
    <w:p w14:paraId="19F9DC00"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Asimismo, el procedimiento para la inscripción es el siguiente:</w:t>
      </w:r>
    </w:p>
    <w:p w14:paraId="2179AE20"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4A679DE4" wp14:editId="04210C06">
            <wp:extent cx="5610225" cy="3923554"/>
            <wp:effectExtent l="0" t="0" r="0" b="0"/>
            <wp:docPr id="1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7"/>
                    <a:srcRect b="48317"/>
                    <a:stretch>
                      <a:fillRect/>
                    </a:stretch>
                  </pic:blipFill>
                  <pic:spPr>
                    <a:xfrm>
                      <a:off x="0" y="0"/>
                      <a:ext cx="5610225" cy="3923554"/>
                    </a:xfrm>
                    <a:prstGeom prst="rect">
                      <a:avLst/>
                    </a:prstGeom>
                    <a:ln/>
                  </pic:spPr>
                </pic:pic>
              </a:graphicData>
            </a:graphic>
          </wp:inline>
        </w:drawing>
      </w:r>
    </w:p>
    <w:p w14:paraId="5419D3B5" w14:textId="77777777" w:rsidR="00496531" w:rsidRPr="00EB570A" w:rsidRDefault="00496531">
      <w:pPr>
        <w:spacing w:before="240" w:after="240" w:line="360" w:lineRule="auto"/>
        <w:ind w:right="49"/>
        <w:jc w:val="both"/>
        <w:rPr>
          <w:rFonts w:ascii="Palatino Linotype" w:eastAsia="Palatino Linotype" w:hAnsi="Palatino Linotype" w:cs="Palatino Linotype"/>
        </w:rPr>
      </w:pPr>
    </w:p>
    <w:p w14:paraId="7DDBB349" w14:textId="77777777" w:rsidR="00496531" w:rsidRPr="00EB570A" w:rsidRDefault="00496531">
      <w:pPr>
        <w:spacing w:before="240" w:after="240" w:line="360" w:lineRule="auto"/>
        <w:ind w:right="49"/>
        <w:jc w:val="both"/>
        <w:rPr>
          <w:rFonts w:ascii="Palatino Linotype" w:eastAsia="Palatino Linotype" w:hAnsi="Palatino Linotype" w:cs="Palatino Linotype"/>
        </w:rPr>
      </w:pPr>
    </w:p>
    <w:p w14:paraId="7079E8A9" w14:textId="77777777" w:rsidR="00496531" w:rsidRPr="00EB570A" w:rsidRDefault="009D1D37">
      <w:pPr>
        <w:spacing w:before="240" w:after="24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noProof/>
        </w:rPr>
        <w:lastRenderedPageBreak/>
        <w:drawing>
          <wp:inline distT="0" distB="0" distL="0" distR="0" wp14:anchorId="02D6EDA4" wp14:editId="0A676D8B">
            <wp:extent cx="5610225" cy="3456026"/>
            <wp:effectExtent l="0" t="0" r="0" b="0"/>
            <wp:docPr id="1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7"/>
                    <a:srcRect t="54357" b="115"/>
                    <a:stretch>
                      <a:fillRect/>
                    </a:stretch>
                  </pic:blipFill>
                  <pic:spPr>
                    <a:xfrm>
                      <a:off x="0" y="0"/>
                      <a:ext cx="5610225" cy="3456026"/>
                    </a:xfrm>
                    <a:prstGeom prst="rect">
                      <a:avLst/>
                    </a:prstGeom>
                    <a:ln/>
                  </pic:spPr>
                </pic:pic>
              </a:graphicData>
            </a:graphic>
          </wp:inline>
        </w:drawing>
      </w:r>
    </w:p>
    <w:p w14:paraId="0FDF8007" w14:textId="77777777" w:rsidR="00496531" w:rsidRPr="00EB570A" w:rsidRDefault="009D1D37">
      <w:pPr>
        <w:spacing w:before="120" w:after="12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t>Respecto a la inscripción, en la plataforma se advierte que los Sujetos Obligados debieron realizarla conforme al siguiente calendario:</w:t>
      </w:r>
    </w:p>
    <w:p w14:paraId="0C3F3DED" w14:textId="77777777" w:rsidR="00496531" w:rsidRPr="00EB570A" w:rsidRDefault="009D1D37">
      <w:pPr>
        <w:spacing w:before="120" w:after="120" w:line="360" w:lineRule="auto"/>
        <w:ind w:right="49"/>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3CE2337B" wp14:editId="4CDDD92E">
            <wp:extent cx="3600000" cy="3013243"/>
            <wp:effectExtent l="0" t="0" r="0" b="0"/>
            <wp:docPr id="11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8"/>
                    <a:srcRect/>
                    <a:stretch>
                      <a:fillRect/>
                    </a:stretch>
                  </pic:blipFill>
                  <pic:spPr>
                    <a:xfrm>
                      <a:off x="0" y="0"/>
                      <a:ext cx="3600000" cy="3013243"/>
                    </a:xfrm>
                    <a:prstGeom prst="rect">
                      <a:avLst/>
                    </a:prstGeom>
                    <a:ln/>
                  </pic:spPr>
                </pic:pic>
              </a:graphicData>
            </a:graphic>
          </wp:inline>
        </w:drawing>
      </w:r>
      <w:r w:rsidRPr="00EB570A">
        <w:rPr>
          <w:noProof/>
        </w:rPr>
        <mc:AlternateContent>
          <mc:Choice Requires="wps">
            <w:drawing>
              <wp:anchor distT="0" distB="0" distL="114300" distR="114300" simplePos="0" relativeHeight="251658240" behindDoc="0" locked="0" layoutInCell="1" hidden="0" allowOverlap="1" wp14:anchorId="75E18CA7" wp14:editId="68DDE5CA">
                <wp:simplePos x="0" y="0"/>
                <wp:positionH relativeFrom="column">
                  <wp:posOffset>927100</wp:posOffset>
                </wp:positionH>
                <wp:positionV relativeFrom="paragraph">
                  <wp:posOffset>1968500</wp:posOffset>
                </wp:positionV>
                <wp:extent cx="3686175" cy="466725"/>
                <wp:effectExtent l="0" t="0" r="0" b="0"/>
                <wp:wrapNone/>
                <wp:docPr id="81" name="Rectángulo 81"/>
                <wp:cNvGraphicFramePr/>
                <a:graphic xmlns:a="http://schemas.openxmlformats.org/drawingml/2006/main">
                  <a:graphicData uri="http://schemas.microsoft.com/office/word/2010/wordprocessingShape">
                    <wps:wsp>
                      <wps:cNvSpPr/>
                      <wps:spPr>
                        <a:xfrm>
                          <a:off x="3521963" y="3565688"/>
                          <a:ext cx="3648075" cy="428625"/>
                        </a:xfrm>
                        <a:prstGeom prst="rect">
                          <a:avLst/>
                        </a:prstGeom>
                        <a:noFill/>
                        <a:ln w="19050" cap="flat" cmpd="sng">
                          <a:solidFill>
                            <a:schemeClr val="dk2"/>
                          </a:solidFill>
                          <a:prstDash val="solid"/>
                          <a:round/>
                          <a:headEnd type="none" w="sm" len="sm"/>
                          <a:tailEnd type="none" w="sm" len="sm"/>
                        </a:ln>
                      </wps:spPr>
                      <wps:txbx>
                        <w:txbxContent>
                          <w:p w14:paraId="4AB579C6" w14:textId="77777777" w:rsidR="00496531" w:rsidRDefault="00496531">
                            <w:pPr>
                              <w:textDirection w:val="btLr"/>
                            </w:pPr>
                          </w:p>
                        </w:txbxContent>
                      </wps:txbx>
                      <wps:bodyPr spcFirstLastPara="1" wrap="square" lIns="91425" tIns="91425" rIns="91425" bIns="91425" anchor="ctr" anchorCtr="0">
                        <a:noAutofit/>
                      </wps:bodyPr>
                    </wps:wsp>
                  </a:graphicData>
                </a:graphic>
              </wp:anchor>
            </w:drawing>
          </mc:Choice>
          <mc:Fallback>
            <w:pict>
              <v:rect w14:anchorId="75FB97DA" id="Rectángulo 81" o:spid="_x0000_s1026" style="position:absolute;left:0;text-align:left;margin-left:73pt;margin-top:155pt;width:290.2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" filled="f" strokecolor="#1f497d [3202]" strokeweight="1.5pt">
                <v:stroke startarrowwidth="narrow" startarrowlength="short" endarrowwidth="narrow" endarrowlength="short" joinstyle="round"/>
                <v:textbox inset="2.53958mm,2.53958mm,2.53958mm,2.53958mm">
                  <w:txbxContent>
                    <w:p w:rsidR="00496531" w:rsidRDefault="00496531">
                      <w:pPr>
                        <w:textDirection w:val="btLr"/>
                      </w:pPr>
                    </w:p>
                  </w:txbxContent>
                </v:textbox>
              </v:rect>
            </w:pict>
          </mc:Fallback>
        </mc:AlternateContent>
      </w:r>
    </w:p>
    <w:p w14:paraId="7137551B" w14:textId="77777777" w:rsidR="00496531" w:rsidRPr="00EB570A" w:rsidRDefault="009D1D37">
      <w:pPr>
        <w:spacing w:before="120" w:after="120" w:line="360" w:lineRule="auto"/>
        <w:ind w:right="49"/>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72C8ECDC"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consecuencia, toda vez que el Secretario del Ayuntamiento negó haber llevado a cabo el registro nacional de archivos correspondiente al ejercicio 2021, se deberá emitir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 para tener por satisfecho el requerimiento de información. </w:t>
      </w:r>
    </w:p>
    <w:tbl>
      <w:tblPr>
        <w:tblStyle w:val="aff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7"/>
        <w:gridCol w:w="6381"/>
      </w:tblGrid>
      <w:tr w:rsidR="00EB570A" w:rsidRPr="00EB570A" w14:paraId="5444E765" w14:textId="77777777">
        <w:tc>
          <w:tcPr>
            <w:tcW w:w="8828" w:type="dxa"/>
            <w:gridSpan w:val="2"/>
            <w:vAlign w:val="center"/>
          </w:tcPr>
          <w:p w14:paraId="21339E19" w14:textId="77777777" w:rsidR="00496531" w:rsidRPr="00EB570A" w:rsidRDefault="009D1D37">
            <w:pPr>
              <w:tabs>
                <w:tab w:val="left" w:pos="8503"/>
              </w:tabs>
              <w:spacing w:before="120" w:after="120"/>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29. REGISTRO ESTATAL DE ARCHIVOS </w:t>
            </w:r>
          </w:p>
        </w:tc>
      </w:tr>
      <w:tr w:rsidR="00EB570A" w:rsidRPr="00EB570A" w14:paraId="0398369F" w14:textId="77777777">
        <w:tc>
          <w:tcPr>
            <w:tcW w:w="2447" w:type="dxa"/>
            <w:vAlign w:val="center"/>
          </w:tcPr>
          <w:p w14:paraId="726DDE03"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81" w:type="dxa"/>
            <w:vAlign w:val="center"/>
          </w:tcPr>
          <w:p w14:paraId="7BEB0E80"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48F703F2" w14:textId="77777777">
        <w:tc>
          <w:tcPr>
            <w:tcW w:w="2447" w:type="dxa"/>
            <w:vAlign w:val="center"/>
          </w:tcPr>
          <w:p w14:paraId="01741774"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29.1. ¿LLEVARON A CABO EL REGISTRO ESTATAL DE ARCHIVOS EN LOS AÑOS 2019, 2020 Y 2021?</w:t>
            </w:r>
          </w:p>
        </w:tc>
        <w:tc>
          <w:tcPr>
            <w:tcW w:w="6381" w:type="dxa"/>
            <w:vMerge w:val="restart"/>
            <w:vAlign w:val="center"/>
          </w:tcPr>
          <w:p w14:paraId="5DB47EA0"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noProof/>
              </w:rPr>
              <w:drawing>
                <wp:inline distT="0" distB="0" distL="0" distR="0" wp14:anchorId="23C571CB" wp14:editId="68AB3270">
                  <wp:extent cx="3600000" cy="514377"/>
                  <wp:effectExtent l="0" t="0" r="0" b="0"/>
                  <wp:docPr id="1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9"/>
                          <a:srcRect b="81114"/>
                          <a:stretch>
                            <a:fillRect/>
                          </a:stretch>
                        </pic:blipFill>
                        <pic:spPr>
                          <a:xfrm>
                            <a:off x="0" y="0"/>
                            <a:ext cx="3600000" cy="514377"/>
                          </a:xfrm>
                          <a:prstGeom prst="rect">
                            <a:avLst/>
                          </a:prstGeom>
                          <a:ln/>
                        </pic:spPr>
                      </pic:pic>
                    </a:graphicData>
                  </a:graphic>
                </wp:inline>
              </w:drawing>
            </w:r>
          </w:p>
          <w:p w14:paraId="706AB6E3" w14:textId="77777777" w:rsidR="00496531" w:rsidRPr="00EB570A" w:rsidRDefault="00496531">
            <w:pPr>
              <w:jc w:val="center"/>
              <w:rPr>
                <w:rFonts w:ascii="Palatino Linotype" w:eastAsia="Palatino Linotype" w:hAnsi="Palatino Linotype" w:cs="Palatino Linotype"/>
                <w:sz w:val="20"/>
                <w:szCs w:val="20"/>
              </w:rPr>
            </w:pPr>
          </w:p>
        </w:tc>
      </w:tr>
      <w:tr w:rsidR="00EB570A" w:rsidRPr="00EB570A" w14:paraId="131577B3" w14:textId="77777777">
        <w:tc>
          <w:tcPr>
            <w:tcW w:w="2447" w:type="dxa"/>
            <w:vAlign w:val="center"/>
          </w:tcPr>
          <w:p w14:paraId="475F40E4"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29.2 ¿CUANTOS ARCHIVOS DE TRÁMITE HICIERON SU REGISTRO ESTATAL EN LOS AÑOS 2019, 2020 Y 2021?</w:t>
            </w:r>
          </w:p>
        </w:tc>
        <w:tc>
          <w:tcPr>
            <w:tcW w:w="6381" w:type="dxa"/>
            <w:vMerge/>
            <w:vAlign w:val="center"/>
          </w:tcPr>
          <w:p w14:paraId="2C494CD6"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399DCC38"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De la tabla anterior se desprende que el Secretario del Ayuntamiento asumió que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 xml:space="preserve">realizó el Registro estatal de archivos de los archivos de trámite en </w:t>
      </w:r>
      <w:r w:rsidRPr="00EB570A">
        <w:rPr>
          <w:rFonts w:ascii="Palatino Linotype" w:eastAsia="Palatino Linotype" w:hAnsi="Palatino Linotype" w:cs="Palatino Linotype"/>
        </w:rPr>
        <w:lastRenderedPageBreak/>
        <w:t xml:space="preserve">los ejercicios 2021, 2020 y 2021, por lo que el punto 29.1 se tiene por atendido al </w:t>
      </w:r>
      <w:proofErr w:type="spellStart"/>
      <w:r w:rsidRPr="00EB570A">
        <w:rPr>
          <w:rFonts w:ascii="Palatino Linotype" w:eastAsia="Palatino Linotype" w:hAnsi="Palatino Linotype" w:cs="Palatino Linotype"/>
        </w:rPr>
        <w:t>al</w:t>
      </w:r>
      <w:proofErr w:type="spellEnd"/>
      <w:r w:rsidRPr="00EB570A">
        <w:rPr>
          <w:rFonts w:ascii="Palatino Linotype" w:eastAsia="Palatino Linotype" w:hAnsi="Palatino Linotype" w:cs="Palatino Linotype"/>
        </w:rPr>
        <w:t xml:space="preserve">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a fin de dar respuesta al mismos, toda vez que no se advirtió que la particular pretendiera el acceso a un soporte documental, sino más bien un pronunciamiento</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aunado al hecho de que este Organismo Garante no está facultado para manifestarse sobre la veracidad de la información proporcionada, de conformidad con el criterio 31/10 citado con antelación.</w:t>
      </w:r>
    </w:p>
    <w:p w14:paraId="75B0510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Por otro lado, respecto del punto 2, el </w:t>
      </w:r>
      <w:proofErr w:type="gramStart"/>
      <w:r w:rsidRPr="00EB570A">
        <w:rPr>
          <w:rFonts w:ascii="Palatino Linotype" w:eastAsia="Palatino Linotype" w:hAnsi="Palatino Linotype" w:cs="Palatino Linotype"/>
        </w:rPr>
        <w:t>Secretario</w:t>
      </w:r>
      <w:proofErr w:type="gramEnd"/>
      <w:r w:rsidRPr="00EB570A">
        <w:rPr>
          <w:rFonts w:ascii="Palatino Linotype" w:eastAsia="Palatino Linotype" w:hAnsi="Palatino Linotype" w:cs="Palatino Linotype"/>
        </w:rPr>
        <w:t xml:space="preserve"> del Ayuntamiento señaló que la información relativa al número de archivos de trámite que hicieron su registro estatal en los ejercicios 2019, 2020 y 2021, debía ser consultada en la Contraloría Interna.</w:t>
      </w:r>
    </w:p>
    <w:p w14:paraId="0821DE87"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En este sentido, como se desprende del antecedente 2 de la presente resolución la Contralora Municipal remitió diversos archivos para atender la solicitud de información en el ámbito de su competencia, entre los que se encuentran los oficios que da cuenta del requerimiento al Cabildo,  Comisario de Seguridad Ciudadana y Tránsito Municipal, Directores,  Jefes de Área, Secretarios Técnicos y Coordinadores para que remitan a dicha autoridad copia simple del folio asignado por el Registro Estatal de Archivos, como constancia de que se dio cumplimiento a lo solicitado en cuanto a la inscripción del “Archivo de Trámite” del área que dirigen, anexando al mismo documento que contiene el folio de registro correspondiente al Registro de los ejercicios 2019 y 2020, asimismo se anexaron a la respuesta los documentos que contiene el folio de registro correspondiente, como se ejemplifica a continuación:</w:t>
      </w:r>
    </w:p>
    <w:p w14:paraId="1662981E"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lastRenderedPageBreak/>
        <w:drawing>
          <wp:inline distT="0" distB="0" distL="0" distR="0" wp14:anchorId="0ABAEDA6" wp14:editId="403BAF8E">
            <wp:extent cx="4788000" cy="3600591"/>
            <wp:effectExtent l="0" t="0" r="0" b="0"/>
            <wp:docPr id="1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0"/>
                    <a:srcRect/>
                    <a:stretch>
                      <a:fillRect/>
                    </a:stretch>
                  </pic:blipFill>
                  <pic:spPr>
                    <a:xfrm>
                      <a:off x="0" y="0"/>
                      <a:ext cx="4788000" cy="3600591"/>
                    </a:xfrm>
                    <a:prstGeom prst="rect">
                      <a:avLst/>
                    </a:prstGeom>
                    <a:ln/>
                  </pic:spPr>
                </pic:pic>
              </a:graphicData>
            </a:graphic>
          </wp:inline>
        </w:drawing>
      </w:r>
    </w:p>
    <w:p w14:paraId="5F727DC7" w14:textId="77777777" w:rsidR="00496531" w:rsidRPr="00EB570A" w:rsidRDefault="009D1D37">
      <w:pPr>
        <w:spacing w:before="240" w:after="240" w:line="360" w:lineRule="auto"/>
        <w:jc w:val="center"/>
        <w:rPr>
          <w:rFonts w:ascii="Palatino Linotype" w:eastAsia="Palatino Linotype" w:hAnsi="Palatino Linotype" w:cs="Palatino Linotype"/>
        </w:rPr>
      </w:pPr>
      <w:r w:rsidRPr="00EB570A">
        <w:rPr>
          <w:rFonts w:ascii="Palatino Linotype" w:eastAsia="Palatino Linotype" w:hAnsi="Palatino Linotype" w:cs="Palatino Linotype"/>
          <w:noProof/>
        </w:rPr>
        <w:drawing>
          <wp:inline distT="0" distB="0" distL="0" distR="0" wp14:anchorId="4CCAA18B" wp14:editId="14A42BDD">
            <wp:extent cx="5196844" cy="3600000"/>
            <wp:effectExtent l="0" t="0" r="0" b="0"/>
            <wp:docPr id="11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1"/>
                    <a:srcRect/>
                    <a:stretch>
                      <a:fillRect/>
                    </a:stretch>
                  </pic:blipFill>
                  <pic:spPr>
                    <a:xfrm>
                      <a:off x="0" y="0"/>
                      <a:ext cx="5196844" cy="3600000"/>
                    </a:xfrm>
                    <a:prstGeom prst="rect">
                      <a:avLst/>
                    </a:prstGeom>
                    <a:ln/>
                  </pic:spPr>
                </pic:pic>
              </a:graphicData>
            </a:graphic>
          </wp:inline>
        </w:drawing>
      </w:r>
    </w:p>
    <w:p w14:paraId="4650350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En esta tesitura se estima que, previo análisis que la particular efectúe de los documentos remitidos por la Contralora Municipal, podrá advertir el </w:t>
      </w:r>
      <w:r w:rsidR="00174A63" w:rsidRPr="00EB570A">
        <w:rPr>
          <w:rFonts w:ascii="Palatino Linotype" w:eastAsia="Palatino Linotype" w:hAnsi="Palatino Linotype" w:cs="Palatino Linotype"/>
        </w:rPr>
        <w:t>número</w:t>
      </w:r>
      <w:r w:rsidRPr="00EB570A">
        <w:rPr>
          <w:rFonts w:ascii="Palatino Linotype" w:eastAsia="Palatino Linotype" w:hAnsi="Palatino Linotype" w:cs="Palatino Linotype"/>
        </w:rPr>
        <w:t xml:space="preserve"> de archivos de trámite que fueron registrados en los ejercicios 2019 y 2020, quedando satisfecho el requerimiento de información respecto de dichos periodos.</w:t>
      </w:r>
    </w:p>
    <w:p w14:paraId="0E1013EF"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No obstante, por cuanto hace al ejercicio 2021, no obra constancia de que se hubiera remitido soporte documental alguno, por lo que se estima dable ordenar la entrega de las documentales que den cuenta del número de archivos de trámite que fueron registrados en dicho ejercicio fiscal para tener por satisfecho el punto en análisis.</w:t>
      </w:r>
    </w:p>
    <w:tbl>
      <w:tblPr>
        <w:tblStyle w:val="aff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7"/>
        <w:gridCol w:w="6381"/>
      </w:tblGrid>
      <w:tr w:rsidR="00EB570A" w:rsidRPr="00EB570A" w14:paraId="2D1CA0A6" w14:textId="77777777">
        <w:tc>
          <w:tcPr>
            <w:tcW w:w="8828" w:type="dxa"/>
            <w:gridSpan w:val="2"/>
            <w:vAlign w:val="center"/>
          </w:tcPr>
          <w:p w14:paraId="19D973FF" w14:textId="77777777" w:rsidR="00496531" w:rsidRPr="00EB570A" w:rsidRDefault="009D1D37">
            <w:pPr>
              <w:tabs>
                <w:tab w:val="left" w:pos="8503"/>
              </w:tabs>
              <w:spacing w:before="120" w:after="120"/>
              <w:ind w:left="284"/>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 xml:space="preserve">30. ENTREGA-RECEPCIÓN DE ARCHIVOS </w:t>
            </w:r>
          </w:p>
          <w:p w14:paraId="4643ABA5" w14:textId="77777777" w:rsidR="00496531" w:rsidRPr="00EB570A" w:rsidRDefault="009D1D37">
            <w:pPr>
              <w:tabs>
                <w:tab w:val="left" w:pos="8503"/>
              </w:tabs>
              <w:spacing w:before="120" w:after="120"/>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sz w:val="20"/>
                <w:szCs w:val="20"/>
              </w:rPr>
              <w:t>CONFORME LO ESTABLECIDO EN EL ARTÍCULO EL ARTÍCULO 10 PÁRRAFO SEGUNDO Y 17 DE LA LEY GENERAL DE ARCHIVOS</w:t>
            </w:r>
          </w:p>
        </w:tc>
      </w:tr>
      <w:tr w:rsidR="00EB570A" w:rsidRPr="00EB570A" w14:paraId="401D2870" w14:textId="77777777">
        <w:tc>
          <w:tcPr>
            <w:tcW w:w="2447" w:type="dxa"/>
            <w:vAlign w:val="center"/>
          </w:tcPr>
          <w:p w14:paraId="3E4BD3A0"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81" w:type="dxa"/>
            <w:vAlign w:val="center"/>
          </w:tcPr>
          <w:p w14:paraId="7E027A5C"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29BA2C2E" w14:textId="77777777">
        <w:tc>
          <w:tcPr>
            <w:tcW w:w="2447" w:type="dxa"/>
            <w:vAlign w:val="center"/>
          </w:tcPr>
          <w:p w14:paraId="39A524D5"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30.1. ¿LA ULTIMA ENTREGA-RECEPCIÓN DE ARCHIVOS POR CAMBIO DE ADMINISTRACIÓN SE LLEVÓ A CABO COMO LO ESTABLECE EL ARTÍCULO 10 PÁRRAFO SEGUNDO Y 17 DE LA LEY GENERAL DE ARCHIVOS?</w:t>
            </w:r>
          </w:p>
        </w:tc>
        <w:tc>
          <w:tcPr>
            <w:tcW w:w="6381" w:type="dxa"/>
            <w:vMerge w:val="restart"/>
            <w:vAlign w:val="center"/>
          </w:tcPr>
          <w:p w14:paraId="0F82D88C"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noProof/>
              </w:rPr>
              <w:drawing>
                <wp:inline distT="0" distB="0" distL="0" distR="0" wp14:anchorId="79337301" wp14:editId="45CFF6A2">
                  <wp:extent cx="3600000" cy="1723993"/>
                  <wp:effectExtent l="0" t="0" r="0" b="0"/>
                  <wp:docPr id="1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9"/>
                          <a:srcRect t="25887" b="10814"/>
                          <a:stretch>
                            <a:fillRect/>
                          </a:stretch>
                        </pic:blipFill>
                        <pic:spPr>
                          <a:xfrm>
                            <a:off x="0" y="0"/>
                            <a:ext cx="3600000" cy="1723993"/>
                          </a:xfrm>
                          <a:prstGeom prst="rect">
                            <a:avLst/>
                          </a:prstGeom>
                          <a:ln/>
                        </pic:spPr>
                      </pic:pic>
                    </a:graphicData>
                  </a:graphic>
                </wp:inline>
              </w:drawing>
            </w:r>
          </w:p>
        </w:tc>
      </w:tr>
      <w:tr w:rsidR="00EB570A" w:rsidRPr="00EB570A" w14:paraId="36E59B19" w14:textId="77777777">
        <w:tc>
          <w:tcPr>
            <w:tcW w:w="2447" w:type="dxa"/>
            <w:vAlign w:val="center"/>
          </w:tcPr>
          <w:p w14:paraId="663DB8D3"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30.2. ¿QUE INSTRUMENTOS DE CONTROL Y CONSULTA SE ENTREGARON EN EL ACTO DE ENTREGA RECEPCIÓN DE LOS ARCHIVOS DE TRÁMITE, </w:t>
            </w:r>
            <w:r w:rsidRPr="00EB570A">
              <w:rPr>
                <w:rFonts w:ascii="Palatino Linotype" w:eastAsia="Palatino Linotype" w:hAnsi="Palatino Linotype" w:cs="Palatino Linotype"/>
                <w:sz w:val="20"/>
                <w:szCs w:val="20"/>
              </w:rPr>
              <w:lastRenderedPageBreak/>
              <w:t xml:space="preserve">CONCENTRACIÓN E HISTÓRICO? </w:t>
            </w:r>
          </w:p>
        </w:tc>
        <w:tc>
          <w:tcPr>
            <w:tcW w:w="6381" w:type="dxa"/>
            <w:vMerge/>
            <w:vAlign w:val="center"/>
          </w:tcPr>
          <w:p w14:paraId="68E867DE"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12732B0" w14:textId="77777777">
        <w:tc>
          <w:tcPr>
            <w:tcW w:w="2447" w:type="dxa"/>
            <w:vAlign w:val="center"/>
          </w:tcPr>
          <w:p w14:paraId="217BD3B1"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30.3. ¿CON CUANTOS INVENTARIOS DE ARCHIVO DE TRÁMITE CONTARON PARA LA ÚLTIMA ENTREGA-RECEPCIÓN DE LA ADMINISTRACIÓN?</w:t>
            </w:r>
          </w:p>
        </w:tc>
        <w:tc>
          <w:tcPr>
            <w:tcW w:w="6381" w:type="dxa"/>
            <w:vMerge/>
            <w:vAlign w:val="center"/>
          </w:tcPr>
          <w:p w14:paraId="2674FD53"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0DF6297F" w14:textId="77777777">
        <w:tc>
          <w:tcPr>
            <w:tcW w:w="2447" w:type="dxa"/>
            <w:vAlign w:val="center"/>
          </w:tcPr>
          <w:p w14:paraId="07D08C77"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30.4. ¿SE CAPACITÓ A LOS RESPONSABLES DE LOS ARCHIVOS DE TRAMITE PARA LA ENTREGA RECEPCIÓN DE SUS ARCHIVOS DE TRÁMITE?</w:t>
            </w:r>
          </w:p>
        </w:tc>
        <w:tc>
          <w:tcPr>
            <w:tcW w:w="6381" w:type="dxa"/>
            <w:vMerge/>
            <w:vAlign w:val="center"/>
          </w:tcPr>
          <w:p w14:paraId="66A974E4"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18FA112C" w14:textId="77777777">
        <w:tc>
          <w:tcPr>
            <w:tcW w:w="2447" w:type="dxa"/>
            <w:vAlign w:val="center"/>
          </w:tcPr>
          <w:p w14:paraId="37A2985F"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30.5. QUIEN CAPACITÓ A LOS RESPONSABLES DE ARCHIVO DE TRÁMITE </w:t>
            </w:r>
          </w:p>
        </w:tc>
        <w:tc>
          <w:tcPr>
            <w:tcW w:w="6381" w:type="dxa"/>
            <w:vMerge/>
            <w:vAlign w:val="center"/>
          </w:tcPr>
          <w:p w14:paraId="73BC46EE"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26E99C89" w14:textId="77777777">
        <w:tc>
          <w:tcPr>
            <w:tcW w:w="2447" w:type="dxa"/>
            <w:vAlign w:val="center"/>
          </w:tcPr>
          <w:p w14:paraId="4C719070"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30.6. ¿EL ARCHIVO MUNICIPAL Y/O EL ÁREA COORDINADORA DE ARCHIVOS CUENTA CON LA INFORMACIÓN SOBRE LA CANTIDAD DE EXPEDIENTES QUE ENTREGÓ CADA UNIDAD ADMINISTRATIVA EN SU ÚLTIMA ENTREGA-RECEPCIÓN?</w:t>
            </w:r>
          </w:p>
        </w:tc>
        <w:tc>
          <w:tcPr>
            <w:tcW w:w="6381" w:type="dxa"/>
            <w:vMerge/>
            <w:vAlign w:val="center"/>
          </w:tcPr>
          <w:p w14:paraId="3BBEEF28"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6B2706C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Respecto de los puntos 30.1, 30.2, 30.4, 30.5 y 30.6, se tienen por atendidos al haber existido un pronunciamiento por parte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a fin de dar respuesta </w:t>
      </w:r>
      <w:r w:rsidRPr="00EB570A">
        <w:rPr>
          <w:rFonts w:ascii="Palatino Linotype" w:eastAsia="Palatino Linotype" w:hAnsi="Palatino Linotype" w:cs="Palatino Linotype"/>
        </w:rPr>
        <w:lastRenderedPageBreak/>
        <w:t>a los mismos, toda vez que no se advirtió que la particular pretendiera el acceso a un soporte documental, sino más bien un pronunciamiento</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aunado al hecho de que este Organismo Garante no está facultado para manifestarse sobre la veracidad de la información proporcionada, de conformidad con el criterio 31/10 citado con antelación.</w:t>
      </w:r>
    </w:p>
    <w:p w14:paraId="533C571D"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Aunado a lo anterior, es pertinente mencionar que la Contralora Municipal, en atención a los puntos que se analizan remitió diversos documentos que dan cuenta de la capacitación de los servidores públicos a efecto de llevar a cabo la entrega recepción con motivo del cambio de administración, situación que es reconocida por la particular en sus motivos de inconformidad, y sobre la cual no manifestó inconformidad alguna, razón por la cual se tiene por consentida dicha información.</w:t>
      </w:r>
    </w:p>
    <w:p w14:paraId="4CE6C462"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No obstante, respecto del numeral 30.3 es de señalar que no se emitió pronunciamiento alguno, por lo que para tener por colmado el referido punto se estima necesario que se haga entrega del soporte documental que dé cuenta de los instrumentos de control y consulta archivística que se entregaron con motivo de la entrega recepción de los archivos de trámite, concentración e histórico, por el cambio de administración 2019-2021 – 2022-2024, permitiendo a la particular deducir la respuesta al requerimiento en análisis, previo análisis que efectué en el mismo.</w:t>
      </w:r>
    </w:p>
    <w:tbl>
      <w:tblPr>
        <w:tblStyle w:val="aff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7"/>
        <w:gridCol w:w="6381"/>
      </w:tblGrid>
      <w:tr w:rsidR="00EB570A" w:rsidRPr="00EB570A" w14:paraId="064A0A60" w14:textId="77777777">
        <w:tc>
          <w:tcPr>
            <w:tcW w:w="8828" w:type="dxa"/>
            <w:gridSpan w:val="2"/>
            <w:vAlign w:val="center"/>
          </w:tcPr>
          <w:p w14:paraId="4C08BD11" w14:textId="77777777" w:rsidR="00496531" w:rsidRPr="00EB570A" w:rsidRDefault="009D1D37">
            <w:pPr>
              <w:tabs>
                <w:tab w:val="left" w:pos="8503"/>
              </w:tabs>
              <w:spacing w:before="120" w:after="120"/>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t>31. CONTRALORIA</w:t>
            </w:r>
          </w:p>
        </w:tc>
      </w:tr>
      <w:tr w:rsidR="00EB570A" w:rsidRPr="00EB570A" w14:paraId="152B3A1C" w14:textId="77777777">
        <w:tc>
          <w:tcPr>
            <w:tcW w:w="2447" w:type="dxa"/>
            <w:vAlign w:val="center"/>
          </w:tcPr>
          <w:p w14:paraId="617CA624"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81" w:type="dxa"/>
            <w:vAlign w:val="center"/>
          </w:tcPr>
          <w:p w14:paraId="05FEA5CC"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234F3610" w14:textId="77777777">
        <w:tc>
          <w:tcPr>
            <w:tcW w:w="2447" w:type="dxa"/>
            <w:vAlign w:val="center"/>
          </w:tcPr>
          <w:p w14:paraId="36610416"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 xml:space="preserve">31.1. ¿EL ORGANO INTERNO DE CONTROL LLEVA A CABO AUDITORÍAS ADMINISTRATIVAS A </w:t>
            </w:r>
            <w:r w:rsidRPr="00EB570A">
              <w:rPr>
                <w:rFonts w:ascii="Palatino Linotype" w:eastAsia="Palatino Linotype" w:hAnsi="Palatino Linotype" w:cs="Palatino Linotype"/>
                <w:sz w:val="20"/>
                <w:szCs w:val="20"/>
              </w:rPr>
              <w:lastRenderedPageBreak/>
              <w:t>LOS ARCHIVOS COMO LO ESTABLECE EL ARTÍCULO 12 PÁRRAFO SEGUNDO DE LA LEY GENERAL DE ARCHVOS?</w:t>
            </w:r>
          </w:p>
        </w:tc>
        <w:tc>
          <w:tcPr>
            <w:tcW w:w="6381" w:type="dxa"/>
            <w:vMerge w:val="restart"/>
            <w:vAlign w:val="center"/>
          </w:tcPr>
          <w:p w14:paraId="42E69782"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noProof/>
              </w:rPr>
              <w:lastRenderedPageBreak/>
              <w:drawing>
                <wp:inline distT="0" distB="0" distL="0" distR="0" wp14:anchorId="563575B3" wp14:editId="5BF12D7E">
                  <wp:extent cx="3600000" cy="266698"/>
                  <wp:effectExtent l="0" t="0" r="0" b="0"/>
                  <wp:docPr id="10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9"/>
                          <a:srcRect t="89912" b="295"/>
                          <a:stretch>
                            <a:fillRect/>
                          </a:stretch>
                        </pic:blipFill>
                        <pic:spPr>
                          <a:xfrm>
                            <a:off x="0" y="0"/>
                            <a:ext cx="3600000" cy="266698"/>
                          </a:xfrm>
                          <a:prstGeom prst="rect">
                            <a:avLst/>
                          </a:prstGeom>
                          <a:ln/>
                        </pic:spPr>
                      </pic:pic>
                    </a:graphicData>
                  </a:graphic>
                </wp:inline>
              </w:drawing>
            </w:r>
          </w:p>
        </w:tc>
      </w:tr>
      <w:tr w:rsidR="00EB570A" w:rsidRPr="00EB570A" w14:paraId="56228427" w14:textId="77777777">
        <w:tc>
          <w:tcPr>
            <w:tcW w:w="2447" w:type="dxa"/>
            <w:vAlign w:val="center"/>
          </w:tcPr>
          <w:p w14:paraId="30D9C381" w14:textId="77777777" w:rsidR="00496531" w:rsidRPr="00EB570A" w:rsidRDefault="009D1D37">
            <w:pPr>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31.2. ¿CUANTAS AUDITORIAS ADMINISTRATIVAS A LOS ARCHIVOS SE HICIERON EN LOS AÑOS 2019, 2020 Y 2021?</w:t>
            </w:r>
          </w:p>
        </w:tc>
        <w:tc>
          <w:tcPr>
            <w:tcW w:w="6381" w:type="dxa"/>
            <w:vMerge/>
            <w:vAlign w:val="center"/>
          </w:tcPr>
          <w:p w14:paraId="2D2DEE7A"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70ED9642" w14:textId="77777777">
        <w:tc>
          <w:tcPr>
            <w:tcW w:w="2447" w:type="dxa"/>
            <w:vAlign w:val="center"/>
          </w:tcPr>
          <w:p w14:paraId="0534B11A"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31.3. ¿SE HICIERON INSPECCIONES Y/O REVISIONES A LOS ARCHIVOS DE TRÁMITE PARA REVISIÓN DEL CUMPLIMIENTO DE LA NORMATIVIDAD APLICABLE VIGENTE EN MATERIA DE ARCHVÍSTICA?</w:t>
            </w:r>
          </w:p>
        </w:tc>
        <w:tc>
          <w:tcPr>
            <w:tcW w:w="6381" w:type="dxa"/>
            <w:vMerge/>
            <w:vAlign w:val="center"/>
          </w:tcPr>
          <w:p w14:paraId="517AD942"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EB570A" w:rsidRPr="00EB570A" w14:paraId="0B7DCB03" w14:textId="77777777">
        <w:tc>
          <w:tcPr>
            <w:tcW w:w="2447" w:type="dxa"/>
            <w:vAlign w:val="center"/>
          </w:tcPr>
          <w:p w14:paraId="65AA67A6"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31.4. ¿CUANTAS INSPECCIONES Y/O REVISIONES A LOS ARCHIVOS DE TRÁMITE PARA REVISIÓN DEL CUMPLIMIENTO DE LA NORMATIVIDAD APLICABLE VIGENTE EN MATERIA DE ARCHIVÍSTICA SE LLEVARON A CABO EN LOS AÑOS 2019, 2020 Y 2021?</w:t>
            </w:r>
          </w:p>
        </w:tc>
        <w:tc>
          <w:tcPr>
            <w:tcW w:w="6381" w:type="dxa"/>
            <w:vMerge/>
            <w:vAlign w:val="center"/>
          </w:tcPr>
          <w:p w14:paraId="555726F1" w14:textId="77777777" w:rsidR="00496531" w:rsidRPr="00EB570A" w:rsidRDefault="00496531">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73E1F54C"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Al respecto, se menciona que el artículo 12, párrafo segundo de la Ley General de Archivos y la Ley Local, confiere a los órganos internos de control la facultad de </w:t>
      </w:r>
      <w:r w:rsidRPr="00EB570A">
        <w:rPr>
          <w:rFonts w:ascii="Palatino Linotype" w:eastAsia="Palatino Linotype" w:hAnsi="Palatino Linotype" w:cs="Palatino Linotype"/>
        </w:rPr>
        <w:lastRenderedPageBreak/>
        <w:t>vigilar el cumplimiento de las disposiciones establecidas en los referidos ordenamientos, de acuerdo con sus competencias, debiendo integrar auditorias archivísticas en sus programas anuales de trabajo, como se lee a continuación:</w:t>
      </w:r>
    </w:p>
    <w:p w14:paraId="3E8C6231"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12</w:t>
      </w:r>
      <w:r w:rsidRPr="00EB570A">
        <w:rPr>
          <w:rFonts w:ascii="Palatino Linotype" w:eastAsia="Palatino Linotype" w:hAnsi="Palatino Linotype" w:cs="Palatino Linotype"/>
          <w:i/>
          <w:sz w:val="22"/>
          <w:szCs w:val="22"/>
        </w:rPr>
        <w:t>…</w:t>
      </w:r>
    </w:p>
    <w:p w14:paraId="2A9FB5C3" w14:textId="77777777" w:rsidR="00496531" w:rsidRPr="00EB570A" w:rsidRDefault="009D1D37">
      <w:pPr>
        <w:spacing w:before="240" w:after="240"/>
        <w:ind w:left="851" w:right="900"/>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 xml:space="preserve">Los </w:t>
      </w:r>
      <w:r w:rsidRPr="00EB570A">
        <w:rPr>
          <w:rFonts w:ascii="Palatino Linotype" w:eastAsia="Palatino Linotype" w:hAnsi="Palatino Linotype" w:cs="Palatino Linotype"/>
          <w:b/>
          <w:i/>
          <w:sz w:val="22"/>
          <w:szCs w:val="22"/>
        </w:rPr>
        <w:t>órganos internos de control</w:t>
      </w:r>
      <w:r w:rsidRPr="00EB570A">
        <w:rPr>
          <w:rFonts w:ascii="Palatino Linotype" w:eastAsia="Palatino Linotype" w:hAnsi="Palatino Linotype" w:cs="Palatino Linotype"/>
          <w:i/>
          <w:sz w:val="22"/>
          <w:szCs w:val="22"/>
        </w:rPr>
        <w:t xml:space="preserve"> o sus equivalentes en cada Sujeto Obligado, </w:t>
      </w:r>
      <w:r w:rsidRPr="00EB570A">
        <w:rPr>
          <w:rFonts w:ascii="Palatino Linotype" w:eastAsia="Palatino Linotype" w:hAnsi="Palatino Linotype" w:cs="Palatino Linotype"/>
          <w:b/>
          <w:i/>
          <w:sz w:val="22"/>
          <w:szCs w:val="22"/>
        </w:rPr>
        <w:t>vigilarán el estricto cumplimiento</w:t>
      </w:r>
      <w:r w:rsidRPr="00EB570A">
        <w:rPr>
          <w:rFonts w:ascii="Palatino Linotype" w:eastAsia="Palatino Linotype" w:hAnsi="Palatino Linotype" w:cs="Palatino Linotype"/>
          <w:i/>
          <w:sz w:val="22"/>
          <w:szCs w:val="22"/>
        </w:rPr>
        <w:t xml:space="preserve"> de la presente Ley, de acuerdo con sus competencias e </w:t>
      </w:r>
      <w:r w:rsidRPr="00EB570A">
        <w:rPr>
          <w:rFonts w:ascii="Palatino Linotype" w:eastAsia="Palatino Linotype" w:hAnsi="Palatino Linotype" w:cs="Palatino Linotype"/>
          <w:b/>
          <w:i/>
          <w:sz w:val="22"/>
          <w:szCs w:val="22"/>
          <w:u w:val="single"/>
        </w:rPr>
        <w:t>integrarán auditorías archivísticas</w:t>
      </w:r>
      <w:r w:rsidRPr="00EB570A">
        <w:rPr>
          <w:rFonts w:ascii="Palatino Linotype" w:eastAsia="Palatino Linotype" w:hAnsi="Palatino Linotype" w:cs="Palatino Linotype"/>
          <w:i/>
          <w:sz w:val="22"/>
          <w:szCs w:val="22"/>
          <w:u w:val="single"/>
        </w:rPr>
        <w:t xml:space="preserve"> </w:t>
      </w:r>
      <w:r w:rsidRPr="00EB570A">
        <w:rPr>
          <w:rFonts w:ascii="Palatino Linotype" w:eastAsia="Palatino Linotype" w:hAnsi="Palatino Linotype" w:cs="Palatino Linotype"/>
          <w:b/>
          <w:i/>
          <w:sz w:val="22"/>
          <w:szCs w:val="22"/>
          <w:u w:val="single"/>
        </w:rPr>
        <w:t>en sus programas anuales de trabajo</w:t>
      </w:r>
      <w:r w:rsidRPr="00EB570A">
        <w:rPr>
          <w:rFonts w:ascii="Palatino Linotype" w:eastAsia="Palatino Linotype" w:hAnsi="Palatino Linotype" w:cs="Palatino Linotype"/>
          <w:i/>
          <w:sz w:val="22"/>
          <w:szCs w:val="22"/>
        </w:rPr>
        <w:t>.”</w:t>
      </w:r>
    </w:p>
    <w:p w14:paraId="4C0CCA03"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Así, en atención a estos puntos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si bien a través de la Unida de Transparencia, de acuerdo con las disposiciones previstas en los artículos 53 fracciones II, IV, V y VI</w:t>
      </w:r>
      <w:r w:rsidRPr="00EB570A">
        <w:rPr>
          <w:rFonts w:ascii="Palatino Linotype" w:eastAsia="Palatino Linotype" w:hAnsi="Palatino Linotype" w:cs="Palatino Linotype"/>
          <w:vertAlign w:val="superscript"/>
        </w:rPr>
        <w:footnoteReference w:id="8"/>
      </w:r>
      <w:r w:rsidRPr="00EB570A">
        <w:rPr>
          <w:rFonts w:ascii="Palatino Linotype" w:eastAsia="Palatino Linotype" w:hAnsi="Palatino Linotype" w:cs="Palatino Linotype"/>
        </w:rPr>
        <w:t xml:space="preserve"> y 162</w:t>
      </w:r>
      <w:r w:rsidRPr="00EB570A">
        <w:rPr>
          <w:rFonts w:ascii="Palatino Linotype" w:eastAsia="Palatino Linotype" w:hAnsi="Palatino Linotype" w:cs="Palatino Linotype"/>
          <w:vertAlign w:val="superscript"/>
        </w:rPr>
        <w:footnoteReference w:id="9"/>
      </w:r>
      <w:r w:rsidRPr="00EB570A">
        <w:rPr>
          <w:rFonts w:ascii="Palatino Linotype" w:eastAsia="Palatino Linotype" w:hAnsi="Palatino Linotype" w:cs="Palatino Linotype"/>
        </w:rPr>
        <w:t xml:space="preserve"> de la Ley de Transparencia y Acceso a la Información Pública del Estado de México, turnó la solicitud de información a la Contraloría Interna, no escapa de la óptica de este Organismo que la Servidora Pública Habilitada no emitió pronunciamiento alguno respecto de los puntos en análisis.</w:t>
      </w:r>
    </w:p>
    <w:p w14:paraId="21AEBC91" w14:textId="77777777" w:rsidR="00496531" w:rsidRPr="00EB570A" w:rsidRDefault="009D1D37">
      <w:pPr>
        <w:spacing w:before="240" w:after="240" w:line="360" w:lineRule="auto"/>
        <w:ind w:right="51"/>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Derivado de lo anterior, se estima necesario ordenar, previa búsqueda exhaustiva y razonable, la entrega del soporte documental, de conformidad con el Criterio 16/17 citado con antelación, que dé cuenta del número de auditorías archivísticas e inspecciones y/o revisiones realizó la Contraloría Municipal en los ejercicios 2019, </w:t>
      </w:r>
      <w:r w:rsidRPr="00EB570A">
        <w:rPr>
          <w:rFonts w:ascii="Palatino Linotype" w:eastAsia="Palatino Linotype" w:hAnsi="Palatino Linotype" w:cs="Palatino Linotype"/>
        </w:rPr>
        <w:lastRenderedPageBreak/>
        <w:t>2020 y 2021 a los archivos de trámite del Sujeto Obligado, para tener por colmados los requerimientos de información.</w:t>
      </w:r>
    </w:p>
    <w:p w14:paraId="4784DA98"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Asimismo, toda vez que la normatividad aplicable contempla el deber de integrar dichas auditorías al programa anual de trabajo de los Órganos Internos de Control, para el caso de no localizar información, deberá emitir la declaratoria formal de inexistencia, en los términos precisados en líneas anteriores.</w:t>
      </w:r>
    </w:p>
    <w:p w14:paraId="4EC2E3D7"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Por último, se reitera que la entrega de la información que se ordena deberá hacerse, de ser el caso, en términos del considerando siguiente, y de conformidad con lo previsto en el artículo 12, párrafo segundo de la Ley de la Materia, toda vez que la obligación de transparencia implica únicamente que los Sujetos Obligados proporcionen aquella información que les sea requerida, y que hubieran generado en el ejercicio de sus atribuciones, en el estado en el que esta se encuentre, más no implica que deban generar información, procesarla, resumirla o practicar investigaciones para presentarla conforme al interés de los solicitantes.</w:t>
      </w:r>
    </w:p>
    <w:p w14:paraId="25AB9B27"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En tal sentido, no escapa de la óptica de este Organismo Garante que la particular, además de pretender se le conteste un cuestionario, solicitó la entrega de documentos en formato PDF, sin embargo, conforme a lo expuesto en el párrafo anterior,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hará entrega</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del soporte documental como obre en sus archivos, pudiendo ser el formato solicitado, o en cualquier otro en el que se hubiera generado.</w:t>
      </w:r>
    </w:p>
    <w:p w14:paraId="436BFE29" w14:textId="77777777" w:rsidR="00174A63" w:rsidRPr="00EB570A" w:rsidRDefault="00174A63">
      <w:pPr>
        <w:spacing w:before="240" w:after="240" w:line="360" w:lineRule="auto"/>
        <w:jc w:val="both"/>
        <w:rPr>
          <w:rFonts w:ascii="Palatino Linotype" w:eastAsia="Palatino Linotype" w:hAnsi="Palatino Linotype" w:cs="Palatino Linotype"/>
        </w:rPr>
      </w:pPr>
    </w:p>
    <w:p w14:paraId="21024051" w14:textId="77777777" w:rsidR="00174A63" w:rsidRPr="00EB570A" w:rsidRDefault="00174A63">
      <w:pPr>
        <w:spacing w:before="240" w:after="240" w:line="360" w:lineRule="auto"/>
        <w:jc w:val="both"/>
        <w:rPr>
          <w:rFonts w:ascii="Palatino Linotype" w:eastAsia="Palatino Linotype" w:hAnsi="Palatino Linotype" w:cs="Palatino Linotype"/>
        </w:rPr>
      </w:pPr>
    </w:p>
    <w:tbl>
      <w:tblPr>
        <w:tblStyle w:val="aff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7"/>
        <w:gridCol w:w="6381"/>
      </w:tblGrid>
      <w:tr w:rsidR="00EB570A" w:rsidRPr="00EB570A" w14:paraId="7764E8EE" w14:textId="77777777">
        <w:tc>
          <w:tcPr>
            <w:tcW w:w="8828" w:type="dxa"/>
            <w:gridSpan w:val="2"/>
            <w:vAlign w:val="center"/>
          </w:tcPr>
          <w:p w14:paraId="6E6A1999" w14:textId="77777777" w:rsidR="00496531" w:rsidRPr="00EB570A" w:rsidRDefault="009D1D37">
            <w:pPr>
              <w:tabs>
                <w:tab w:val="left" w:pos="8503"/>
              </w:tabs>
              <w:spacing w:before="120" w:after="120"/>
              <w:jc w:val="both"/>
              <w:rPr>
                <w:rFonts w:ascii="Palatino Linotype" w:eastAsia="Palatino Linotype" w:hAnsi="Palatino Linotype" w:cs="Palatino Linotype"/>
                <w:b/>
                <w:sz w:val="20"/>
                <w:szCs w:val="20"/>
              </w:rPr>
            </w:pPr>
            <w:r w:rsidRPr="00EB570A">
              <w:rPr>
                <w:rFonts w:ascii="Palatino Linotype" w:eastAsia="Palatino Linotype" w:hAnsi="Palatino Linotype" w:cs="Palatino Linotype"/>
                <w:b/>
                <w:sz w:val="20"/>
                <w:szCs w:val="20"/>
              </w:rPr>
              <w:lastRenderedPageBreak/>
              <w:t>32. FUENTE</w:t>
            </w:r>
          </w:p>
        </w:tc>
      </w:tr>
      <w:tr w:rsidR="00EB570A" w:rsidRPr="00EB570A" w14:paraId="37B5EF4D" w14:textId="77777777">
        <w:tc>
          <w:tcPr>
            <w:tcW w:w="2447" w:type="dxa"/>
            <w:vAlign w:val="center"/>
          </w:tcPr>
          <w:p w14:paraId="7548F775"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REQUERIMIENTO</w:t>
            </w:r>
          </w:p>
        </w:tc>
        <w:tc>
          <w:tcPr>
            <w:tcW w:w="6381" w:type="dxa"/>
            <w:vAlign w:val="center"/>
          </w:tcPr>
          <w:p w14:paraId="0B4A2D3B"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b/>
                <w:sz w:val="20"/>
                <w:szCs w:val="20"/>
              </w:rPr>
              <w:t>RESPUESTA</w:t>
            </w:r>
          </w:p>
        </w:tc>
      </w:tr>
      <w:tr w:rsidR="00EB570A" w:rsidRPr="00EB570A" w14:paraId="412355F9" w14:textId="77777777">
        <w:tc>
          <w:tcPr>
            <w:tcW w:w="2447" w:type="dxa"/>
            <w:vAlign w:val="center"/>
          </w:tcPr>
          <w:p w14:paraId="59AA1FA8" w14:textId="77777777" w:rsidR="00496531" w:rsidRPr="00EB570A" w:rsidRDefault="009D1D37">
            <w:pPr>
              <w:tabs>
                <w:tab w:val="left" w:pos="8503"/>
              </w:tabs>
              <w:spacing w:before="120" w:after="120"/>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32.1. SOLICITO, DE LA MANERA MÁS ATENTA, EL NOMBRE COMPLETO Y CARGO DE LOS RESPONSABLES DE PROVEER LA INFORMACIÓN SOLICITADA EN EL PRESENTE DOCUMENTO</w:t>
            </w:r>
          </w:p>
        </w:tc>
        <w:tc>
          <w:tcPr>
            <w:tcW w:w="6381" w:type="dxa"/>
            <w:vAlign w:val="center"/>
          </w:tcPr>
          <w:p w14:paraId="6E8D6332" w14:textId="77777777" w:rsidR="00496531" w:rsidRPr="00EB570A" w:rsidRDefault="009D1D37">
            <w:pPr>
              <w:jc w:val="center"/>
              <w:rPr>
                <w:rFonts w:ascii="Palatino Linotype" w:eastAsia="Palatino Linotype" w:hAnsi="Palatino Linotype" w:cs="Palatino Linotype"/>
                <w:sz w:val="20"/>
                <w:szCs w:val="20"/>
              </w:rPr>
            </w:pPr>
            <w:r w:rsidRPr="00EB570A">
              <w:rPr>
                <w:rFonts w:ascii="Palatino Linotype" w:eastAsia="Palatino Linotype" w:hAnsi="Palatino Linotype" w:cs="Palatino Linotype"/>
                <w:sz w:val="20"/>
                <w:szCs w:val="20"/>
              </w:rPr>
              <w:t>-----</w:t>
            </w:r>
          </w:p>
        </w:tc>
      </w:tr>
    </w:tbl>
    <w:p w14:paraId="03A5FF03" w14:textId="77777777" w:rsidR="00496531" w:rsidRPr="00EB570A" w:rsidRDefault="009D1D37">
      <w:pPr>
        <w:spacing w:before="240" w:after="240" w:line="360" w:lineRule="auto"/>
        <w:jc w:val="both"/>
        <w:rPr>
          <w:rFonts w:ascii="Palatino Linotype" w:eastAsia="Palatino Linotype" w:hAnsi="Palatino Linotype" w:cs="Palatino Linotype"/>
          <w:sz w:val="28"/>
          <w:szCs w:val="28"/>
        </w:rPr>
      </w:pPr>
      <w:bookmarkStart w:id="31" w:name="_heading=h.c8f9g56lp1qu" w:colFirst="0" w:colLast="0"/>
      <w:bookmarkEnd w:id="31"/>
      <w:r w:rsidRPr="00EB570A">
        <w:rPr>
          <w:rFonts w:ascii="Palatino Linotype" w:eastAsia="Palatino Linotype" w:hAnsi="Palatino Linotype" w:cs="Palatino Linotype"/>
        </w:rPr>
        <w:t xml:space="preserve">Si bien respecto de dicho punto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no remitió pronunciamiento alguno, el mismo se tiene por atendido en razón de que, de los oficios remitidos en respuesta, se desprende el nombre y cargo de los servidores públicos que atendieron la solicitud de información, sin embargo, no obsta mencionar que si para dar cumplimiento a la resolución d</w:t>
      </w:r>
      <w:r w:rsidR="00174A63" w:rsidRPr="00EB570A">
        <w:rPr>
          <w:rFonts w:ascii="Palatino Linotype" w:eastAsia="Palatino Linotype" w:hAnsi="Palatino Linotype" w:cs="Palatino Linotype"/>
        </w:rPr>
        <w:t xml:space="preserve">el presente recurso de revisión, </w:t>
      </w:r>
      <w:r w:rsidRPr="00EB570A">
        <w:rPr>
          <w:rFonts w:ascii="Palatino Linotype" w:eastAsia="Palatino Linotype" w:hAnsi="Palatino Linotype" w:cs="Palatino Linotype"/>
        </w:rPr>
        <w:t>la Unidad de Transparencia se llegara a apoyar de alguna área diversa a las cuales ya les fue turnada la solicitud, deberá remitir el documento en el que conste la identificación de los servidores públicos que generaron la información.</w:t>
      </w:r>
      <w:r w:rsidRPr="00EB570A">
        <w:rPr>
          <w:rFonts w:ascii="Palatino Linotype" w:eastAsia="Palatino Linotype" w:hAnsi="Palatino Linotype" w:cs="Palatino Linotype"/>
          <w:sz w:val="28"/>
          <w:szCs w:val="28"/>
        </w:rPr>
        <w:t xml:space="preserve"> </w:t>
      </w:r>
    </w:p>
    <w:p w14:paraId="1234C97E"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32" w:name="_heading=h.3rdcrjn" w:colFirst="0" w:colLast="0"/>
      <w:bookmarkEnd w:id="32"/>
      <w:r w:rsidRPr="00EB570A">
        <w:rPr>
          <w:rFonts w:ascii="Palatino Linotype" w:eastAsia="Palatino Linotype" w:hAnsi="Palatino Linotype" w:cs="Palatino Linotype"/>
        </w:rPr>
        <w:t xml:space="preserve">Finalmente, se reitera que la entrega de la información que se ordena deberá hacerse, de ser el caso, en términos del considerando siguiente, y de conformidad con lo previsto en el artículo 12, párrafo segundo de la Ley de la Materia, toda vez que la obligación de transparencia implica únicamente que los Sujetos Obligados proporcionen aquella información que les sea requerida, y que hubieran generado en el ejercicio de sus atribuciones, en el estado en el que esta se encuentre, más no </w:t>
      </w:r>
      <w:r w:rsidRPr="00EB570A">
        <w:rPr>
          <w:rFonts w:ascii="Palatino Linotype" w:eastAsia="Palatino Linotype" w:hAnsi="Palatino Linotype" w:cs="Palatino Linotype"/>
        </w:rPr>
        <w:lastRenderedPageBreak/>
        <w:t>implica que deban generar información, procesarla, resumirla o practicar investigaciones para presentarla conforme al interés de los solicitantes.</w:t>
      </w:r>
    </w:p>
    <w:p w14:paraId="0E22B17B" w14:textId="77777777" w:rsidR="00496531" w:rsidRPr="00EB570A" w:rsidRDefault="009D1D37">
      <w:pPr>
        <w:spacing w:before="240" w:after="240" w:line="360" w:lineRule="auto"/>
        <w:jc w:val="both"/>
        <w:rPr>
          <w:rFonts w:ascii="Palatino Linotype" w:eastAsia="Palatino Linotype" w:hAnsi="Palatino Linotype" w:cs="Palatino Linotype"/>
          <w:sz w:val="20"/>
          <w:szCs w:val="20"/>
        </w:rPr>
      </w:pPr>
      <w:r w:rsidRPr="00EB570A">
        <w:rPr>
          <w:rFonts w:ascii="Palatino Linotype" w:eastAsia="Palatino Linotype" w:hAnsi="Palatino Linotype" w:cs="Palatino Linotype"/>
        </w:rPr>
        <w:t xml:space="preserve">En tal sentido, no escapa de la óptica de este Organismo Garante que la particular, además de pretender se le conteste un cuestionario, solicitó la entrega de documentos en formato PDF, sin embargo, conforme a lo expuesto en el párrafo anterior, el </w:t>
      </w:r>
      <w:r w:rsidRPr="00EB570A">
        <w:rPr>
          <w:rFonts w:ascii="Palatino Linotype" w:eastAsia="Palatino Linotype" w:hAnsi="Palatino Linotype" w:cs="Palatino Linotype"/>
          <w:b/>
        </w:rPr>
        <w:t xml:space="preserve">Sujeto Obligado </w:t>
      </w:r>
      <w:r w:rsidRPr="00EB570A">
        <w:rPr>
          <w:rFonts w:ascii="Palatino Linotype" w:eastAsia="Palatino Linotype" w:hAnsi="Palatino Linotype" w:cs="Palatino Linotype"/>
        </w:rPr>
        <w:t>hará entrega</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del soporte documental como obre en sus archivos, pudiendo ser el formato solicitado, o en cualquier otro en el que se hubiera generado.</w:t>
      </w:r>
    </w:p>
    <w:p w14:paraId="63FF72D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Quinto. Versión Pública.</w:t>
      </w:r>
      <w:r w:rsidRPr="00EB570A">
        <w:rPr>
          <w:rFonts w:ascii="Palatino Linotype" w:eastAsia="Palatino Linotype" w:hAnsi="Palatino Linotype" w:cs="Palatino Linotype"/>
          <w:sz w:val="28"/>
          <w:szCs w:val="28"/>
        </w:rPr>
        <w:t xml:space="preserve"> </w:t>
      </w:r>
      <w:r w:rsidRPr="00EB570A">
        <w:rPr>
          <w:rFonts w:ascii="Palatino Linotype" w:eastAsia="Palatino Linotype" w:hAnsi="Palatino Linotype" w:cs="Palatino Linotype"/>
        </w:rPr>
        <w:t>Finalmente, debe señalarse que de ser el caso en que los documentos que vayan a ser entregados por el</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 xml:space="preserve">sujeto obligado, para dar cumplimiento a la presente resolución, contengan datos que deban ser clasificados,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59E5233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46855DB5"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r w:rsidRPr="00EB570A">
        <w:rPr>
          <w:rFonts w:ascii="Palatino Linotype" w:eastAsia="Palatino Linotype" w:hAnsi="Palatino Linotype" w:cs="Palatino Linotype"/>
          <w:b/>
          <w:i/>
          <w:sz w:val="22"/>
          <w:szCs w:val="22"/>
        </w:rPr>
        <w:t>Artículo 3</w:t>
      </w:r>
      <w:r w:rsidRPr="00EB570A">
        <w:rPr>
          <w:rFonts w:ascii="Palatino Linotype" w:eastAsia="Palatino Linotype" w:hAnsi="Palatino Linotype" w:cs="Palatino Linotype"/>
          <w:i/>
          <w:sz w:val="22"/>
          <w:szCs w:val="22"/>
        </w:rPr>
        <w:t>. Para los efectos de la presente Ley se entenderá por:</w:t>
      </w:r>
    </w:p>
    <w:p w14:paraId="0568C957"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2000C741"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IX. Datos personales</w:t>
      </w:r>
      <w:r w:rsidRPr="00EB570A">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8E8C860"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lastRenderedPageBreak/>
        <w:t>XX. Información clasificada</w:t>
      </w:r>
      <w:r w:rsidRPr="00EB570A">
        <w:rPr>
          <w:rFonts w:ascii="Palatino Linotype" w:eastAsia="Palatino Linotype" w:hAnsi="Palatino Linotype" w:cs="Palatino Linotype"/>
          <w:i/>
          <w:sz w:val="22"/>
          <w:szCs w:val="22"/>
        </w:rPr>
        <w:t>: Aquella considerada por la presente Ley como reservada o confidencial;</w:t>
      </w:r>
    </w:p>
    <w:p w14:paraId="755BFAD1"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 xml:space="preserve">XXI. Información confidencial: </w:t>
      </w:r>
      <w:r w:rsidRPr="00EB570A">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B20C00"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XLV. Versión pública:</w:t>
      </w:r>
      <w:r w:rsidRPr="00EB570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D834161"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4F6FF6DC"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91.</w:t>
      </w:r>
      <w:r w:rsidRPr="00EB570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55E40D9"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132.</w:t>
      </w:r>
      <w:r w:rsidRPr="00EB570A">
        <w:rPr>
          <w:rFonts w:ascii="Palatino Linotype" w:eastAsia="Palatino Linotype" w:hAnsi="Palatino Linotype" w:cs="Palatino Linotype"/>
          <w:i/>
          <w:sz w:val="22"/>
          <w:szCs w:val="22"/>
        </w:rPr>
        <w:t xml:space="preserve"> La clasificación de la información se llevará a cabo en el momento en que:</w:t>
      </w:r>
    </w:p>
    <w:p w14:paraId="5BEA8006"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Se reciba una solicitud de acceso a la información;</w:t>
      </w:r>
    </w:p>
    <w:p w14:paraId="4E3E530D"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xml:space="preserve"> Se determine mediante resolución de autoridad competente; o</w:t>
      </w:r>
    </w:p>
    <w:p w14:paraId="4804F0A4"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III.</w:t>
      </w:r>
      <w:r w:rsidRPr="00EB570A">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0909208"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w:t>
      </w:r>
    </w:p>
    <w:p w14:paraId="453EF733"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Artículo 143</w:t>
      </w:r>
      <w:r w:rsidRPr="00EB570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B9E4582"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1DD5356"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2D2CC2E"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III.</w:t>
      </w:r>
      <w:r w:rsidRPr="00EB570A">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2BEFD48F"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ABA2F3E"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43B32754"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AF89822"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DF1294B"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“Quincuagésimo sexto</w:t>
      </w:r>
      <w:r w:rsidRPr="00EB570A">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7C9ED06"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Quincuagésimo séptimo</w:t>
      </w:r>
      <w:r w:rsidRPr="00EB570A">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896E3A9"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w:t>
      </w:r>
      <w:r w:rsidRPr="00EB570A">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FA8941F"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w:t>
      </w:r>
      <w:r w:rsidRPr="00EB570A">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1475F46" w14:textId="77777777" w:rsidR="00496531" w:rsidRPr="00EB570A" w:rsidRDefault="009D1D37">
      <w:pPr>
        <w:spacing w:before="120" w:after="120"/>
        <w:ind w:left="1134"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III.</w:t>
      </w:r>
      <w:r w:rsidRPr="00EB570A">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A1EDD7F"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w:t>
      </w:r>
      <w:proofErr w:type="gramStart"/>
      <w:r w:rsidRPr="00EB570A">
        <w:rPr>
          <w:rFonts w:ascii="Palatino Linotype" w:eastAsia="Palatino Linotype" w:hAnsi="Palatino Linotype" w:cs="Palatino Linotype"/>
          <w:i/>
          <w:sz w:val="22"/>
          <w:szCs w:val="22"/>
        </w:rPr>
        <w:t>internaciones suscritos</w:t>
      </w:r>
      <w:proofErr w:type="gramEnd"/>
      <w:r w:rsidRPr="00EB570A">
        <w:rPr>
          <w:rFonts w:ascii="Palatino Linotype" w:eastAsia="Palatino Linotype" w:hAnsi="Palatino Linotype" w:cs="Palatino Linotype"/>
          <w:i/>
          <w:sz w:val="22"/>
          <w:szCs w:val="22"/>
        </w:rPr>
        <w:t xml:space="preserve"> por el Estado mexicano. </w:t>
      </w:r>
    </w:p>
    <w:p w14:paraId="5D23F52D" w14:textId="77777777" w:rsidR="00496531" w:rsidRPr="00EB570A" w:rsidRDefault="009D1D37">
      <w:pPr>
        <w:spacing w:before="120" w:after="120"/>
        <w:ind w:left="851" w:right="902"/>
        <w:jc w:val="both"/>
        <w:rPr>
          <w:rFonts w:ascii="Palatino Linotype" w:eastAsia="Palatino Linotype" w:hAnsi="Palatino Linotype" w:cs="Palatino Linotype"/>
          <w:i/>
          <w:sz w:val="22"/>
          <w:szCs w:val="22"/>
        </w:rPr>
      </w:pPr>
      <w:r w:rsidRPr="00EB570A">
        <w:rPr>
          <w:rFonts w:ascii="Palatino Linotype" w:eastAsia="Palatino Linotype" w:hAnsi="Palatino Linotype" w:cs="Palatino Linotype"/>
          <w:b/>
          <w:i/>
          <w:sz w:val="22"/>
          <w:szCs w:val="22"/>
        </w:rPr>
        <w:t>Quincuagésimo octavo</w:t>
      </w:r>
      <w:r w:rsidRPr="00EB570A">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4781A759"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3FDDFAA"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fff1"/>
        <w:tblW w:w="8828" w:type="dxa"/>
        <w:tblInd w:w="0" w:type="dxa"/>
        <w:tblLayout w:type="fixed"/>
        <w:tblLook w:val="04A0" w:firstRow="1" w:lastRow="0" w:firstColumn="1" w:lastColumn="0" w:noHBand="0" w:noVBand="1"/>
      </w:tblPr>
      <w:tblGrid>
        <w:gridCol w:w="993"/>
        <w:gridCol w:w="3421"/>
        <w:gridCol w:w="968"/>
        <w:gridCol w:w="3446"/>
      </w:tblGrid>
      <w:tr w:rsidR="00EB570A" w:rsidRPr="00EB570A" w14:paraId="4883AFA0" w14:textId="77777777" w:rsidTr="00496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4D7A70E5" w14:textId="77777777" w:rsidR="00496531" w:rsidRPr="00EB570A" w:rsidRDefault="009D1D37">
            <w:pPr>
              <w:jc w:val="center"/>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Parcial</w:t>
            </w:r>
          </w:p>
        </w:tc>
        <w:tc>
          <w:tcPr>
            <w:tcW w:w="4414" w:type="dxa"/>
            <w:gridSpan w:val="2"/>
          </w:tcPr>
          <w:p w14:paraId="6D49EFDC" w14:textId="77777777" w:rsidR="00496531" w:rsidRPr="00EB570A" w:rsidRDefault="009D1D37">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Total</w:t>
            </w:r>
          </w:p>
        </w:tc>
      </w:tr>
      <w:tr w:rsidR="00EB570A" w:rsidRPr="00EB570A" w14:paraId="0A3D6AC0" w14:textId="77777777" w:rsidTr="0049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EF56BC2" w14:textId="77777777" w:rsidR="00496531" w:rsidRPr="00EB570A" w:rsidRDefault="009D1D37">
            <w:pPr>
              <w:jc w:val="center"/>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Concepto</w:t>
            </w:r>
          </w:p>
        </w:tc>
        <w:tc>
          <w:tcPr>
            <w:tcW w:w="3421" w:type="dxa"/>
          </w:tcPr>
          <w:p w14:paraId="2833DB21" w14:textId="77777777" w:rsidR="00496531" w:rsidRPr="00EB570A" w:rsidRDefault="009D1D37">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Dónde</w:t>
            </w:r>
          </w:p>
        </w:tc>
        <w:tc>
          <w:tcPr>
            <w:tcW w:w="968" w:type="dxa"/>
          </w:tcPr>
          <w:p w14:paraId="686A38F5" w14:textId="77777777" w:rsidR="00496531" w:rsidRPr="00EB570A" w:rsidRDefault="009D1D37">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Concepto</w:t>
            </w:r>
          </w:p>
        </w:tc>
        <w:tc>
          <w:tcPr>
            <w:tcW w:w="3446" w:type="dxa"/>
          </w:tcPr>
          <w:p w14:paraId="4E180324" w14:textId="77777777" w:rsidR="00496531" w:rsidRPr="00EB570A" w:rsidRDefault="009D1D37">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Dónde</w:t>
            </w:r>
          </w:p>
        </w:tc>
      </w:tr>
      <w:tr w:rsidR="00EB570A" w:rsidRPr="00EB570A" w14:paraId="1A377EFE" w14:textId="77777777" w:rsidTr="00496531">
        <w:tc>
          <w:tcPr>
            <w:cnfStyle w:val="001000000000" w:firstRow="0" w:lastRow="0" w:firstColumn="1" w:lastColumn="0" w:oddVBand="0" w:evenVBand="0" w:oddHBand="0" w:evenHBand="0" w:firstRowFirstColumn="0" w:firstRowLastColumn="0" w:lastRowFirstColumn="0" w:lastRowLastColumn="0"/>
            <w:tcW w:w="8828" w:type="dxa"/>
            <w:gridSpan w:val="4"/>
          </w:tcPr>
          <w:p w14:paraId="71350616" w14:textId="77777777" w:rsidR="00496531" w:rsidRPr="00EB570A" w:rsidRDefault="009D1D37">
            <w:pPr>
              <w:jc w:val="center"/>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Sello oficial o logotipo del sujeto obligado</w:t>
            </w:r>
          </w:p>
        </w:tc>
      </w:tr>
      <w:tr w:rsidR="00EB570A" w:rsidRPr="00EB570A" w14:paraId="40A25EAD" w14:textId="77777777" w:rsidTr="0049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E0F99A2" w14:textId="77777777" w:rsidR="00496531" w:rsidRPr="00EB570A" w:rsidRDefault="009D1D37">
            <w:pPr>
              <w:jc w:val="both"/>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Fecha de clasificación</w:t>
            </w:r>
          </w:p>
        </w:tc>
        <w:tc>
          <w:tcPr>
            <w:tcW w:w="3421" w:type="dxa"/>
          </w:tcPr>
          <w:p w14:paraId="1785C102"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014A2573"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Fecha de clasificación</w:t>
            </w:r>
          </w:p>
        </w:tc>
        <w:tc>
          <w:tcPr>
            <w:tcW w:w="3446" w:type="dxa"/>
          </w:tcPr>
          <w:p w14:paraId="148B5757"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EB570A" w:rsidRPr="00EB570A" w14:paraId="3A91C720" w14:textId="77777777" w:rsidTr="00496531">
        <w:tc>
          <w:tcPr>
            <w:cnfStyle w:val="001000000000" w:firstRow="0" w:lastRow="0" w:firstColumn="1" w:lastColumn="0" w:oddVBand="0" w:evenVBand="0" w:oddHBand="0" w:evenHBand="0" w:firstRowFirstColumn="0" w:firstRowLastColumn="0" w:lastRowFirstColumn="0" w:lastRowLastColumn="0"/>
            <w:tcW w:w="993" w:type="dxa"/>
          </w:tcPr>
          <w:p w14:paraId="3016EF6C" w14:textId="77777777" w:rsidR="00496531" w:rsidRPr="00EB570A" w:rsidRDefault="009D1D37">
            <w:pPr>
              <w:jc w:val="both"/>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Área</w:t>
            </w:r>
          </w:p>
        </w:tc>
        <w:tc>
          <w:tcPr>
            <w:tcW w:w="3421" w:type="dxa"/>
          </w:tcPr>
          <w:p w14:paraId="7AEBD8D9"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señalará el nombre del área del cual es titular quien clasifica.</w:t>
            </w:r>
          </w:p>
        </w:tc>
        <w:tc>
          <w:tcPr>
            <w:tcW w:w="968" w:type="dxa"/>
          </w:tcPr>
          <w:p w14:paraId="44EAFC23"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Área</w:t>
            </w:r>
          </w:p>
        </w:tc>
        <w:tc>
          <w:tcPr>
            <w:tcW w:w="3446" w:type="dxa"/>
          </w:tcPr>
          <w:p w14:paraId="05D79592"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señalará el nombre del área de la cual es el titular quien clasifica.</w:t>
            </w:r>
          </w:p>
        </w:tc>
      </w:tr>
      <w:tr w:rsidR="00EB570A" w:rsidRPr="00EB570A" w14:paraId="71255B38" w14:textId="77777777" w:rsidTr="0049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590DC3D" w14:textId="77777777" w:rsidR="00496531" w:rsidRPr="00EB570A" w:rsidRDefault="009D1D37">
            <w:pPr>
              <w:jc w:val="both"/>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Información reservada</w:t>
            </w:r>
          </w:p>
        </w:tc>
        <w:tc>
          <w:tcPr>
            <w:tcW w:w="3421" w:type="dxa"/>
          </w:tcPr>
          <w:p w14:paraId="215DB9D3"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3AE86D5"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Reservado</w:t>
            </w:r>
          </w:p>
        </w:tc>
        <w:tc>
          <w:tcPr>
            <w:tcW w:w="3446" w:type="dxa"/>
          </w:tcPr>
          <w:p w14:paraId="79774F2D"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Leyenda de información RESERVADA.</w:t>
            </w:r>
          </w:p>
        </w:tc>
      </w:tr>
      <w:tr w:rsidR="00EB570A" w:rsidRPr="00EB570A" w14:paraId="5A22E5FE" w14:textId="77777777" w:rsidTr="00496531">
        <w:tc>
          <w:tcPr>
            <w:cnfStyle w:val="001000000000" w:firstRow="0" w:lastRow="0" w:firstColumn="1" w:lastColumn="0" w:oddVBand="0" w:evenVBand="0" w:oddHBand="0" w:evenHBand="0" w:firstRowFirstColumn="0" w:firstRowLastColumn="0" w:lastRowFirstColumn="0" w:lastRowLastColumn="0"/>
            <w:tcW w:w="993" w:type="dxa"/>
          </w:tcPr>
          <w:p w14:paraId="41296682" w14:textId="77777777" w:rsidR="00496531" w:rsidRPr="00EB570A" w:rsidRDefault="009D1D37">
            <w:pPr>
              <w:jc w:val="both"/>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Fundamento legal</w:t>
            </w:r>
          </w:p>
        </w:tc>
        <w:tc>
          <w:tcPr>
            <w:tcW w:w="3421" w:type="dxa"/>
          </w:tcPr>
          <w:p w14:paraId="6C4E6A1B"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174988B2"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Periodo de reserva</w:t>
            </w:r>
          </w:p>
        </w:tc>
        <w:tc>
          <w:tcPr>
            <w:tcW w:w="3446" w:type="dxa"/>
          </w:tcPr>
          <w:p w14:paraId="7B0DC3F1"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EB570A" w:rsidRPr="00EB570A" w14:paraId="2E3759B9" w14:textId="77777777" w:rsidTr="0049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7DE1B6A" w14:textId="77777777" w:rsidR="00496531" w:rsidRPr="00EB570A" w:rsidRDefault="009D1D37">
            <w:pPr>
              <w:jc w:val="both"/>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Ampliación del periodo de reserva</w:t>
            </w:r>
          </w:p>
        </w:tc>
        <w:tc>
          <w:tcPr>
            <w:tcW w:w="3421" w:type="dxa"/>
          </w:tcPr>
          <w:p w14:paraId="6ECE78B0"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01F8E736"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Fundamento legal</w:t>
            </w:r>
          </w:p>
        </w:tc>
        <w:tc>
          <w:tcPr>
            <w:tcW w:w="3446" w:type="dxa"/>
          </w:tcPr>
          <w:p w14:paraId="44CAAC0D"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EB570A" w:rsidRPr="00EB570A" w14:paraId="5810022C" w14:textId="77777777" w:rsidTr="00496531">
        <w:tc>
          <w:tcPr>
            <w:cnfStyle w:val="001000000000" w:firstRow="0" w:lastRow="0" w:firstColumn="1" w:lastColumn="0" w:oddVBand="0" w:evenVBand="0" w:oddHBand="0" w:evenHBand="0" w:firstRowFirstColumn="0" w:firstRowLastColumn="0" w:lastRowFirstColumn="0" w:lastRowLastColumn="0"/>
            <w:tcW w:w="993" w:type="dxa"/>
          </w:tcPr>
          <w:p w14:paraId="1C79E760" w14:textId="77777777" w:rsidR="00496531" w:rsidRPr="00EB570A" w:rsidRDefault="009D1D37">
            <w:pPr>
              <w:jc w:val="both"/>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lastRenderedPageBreak/>
              <w:t>Confidencial</w:t>
            </w:r>
          </w:p>
        </w:tc>
        <w:tc>
          <w:tcPr>
            <w:tcW w:w="3421" w:type="dxa"/>
          </w:tcPr>
          <w:p w14:paraId="0BAE0733"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E56E148"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Ampliación del periodo de reserva</w:t>
            </w:r>
          </w:p>
        </w:tc>
        <w:tc>
          <w:tcPr>
            <w:tcW w:w="3446" w:type="dxa"/>
          </w:tcPr>
          <w:p w14:paraId="560D5202"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EB570A" w:rsidRPr="00EB570A" w14:paraId="62359241" w14:textId="77777777" w:rsidTr="0049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9303DF4" w14:textId="77777777" w:rsidR="00496531" w:rsidRPr="00EB570A" w:rsidRDefault="009D1D37">
            <w:pPr>
              <w:jc w:val="both"/>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Fundamento legal</w:t>
            </w:r>
          </w:p>
        </w:tc>
        <w:tc>
          <w:tcPr>
            <w:tcW w:w="3421" w:type="dxa"/>
          </w:tcPr>
          <w:p w14:paraId="4AC5B007"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1CFED616"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Confidencial</w:t>
            </w:r>
          </w:p>
        </w:tc>
        <w:tc>
          <w:tcPr>
            <w:tcW w:w="3446" w:type="dxa"/>
          </w:tcPr>
          <w:p w14:paraId="7767BFCA"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Leyenda de información CONFIDENCIAL.</w:t>
            </w:r>
          </w:p>
        </w:tc>
      </w:tr>
      <w:tr w:rsidR="00EB570A" w:rsidRPr="00EB570A" w14:paraId="1C622520" w14:textId="77777777" w:rsidTr="00496531">
        <w:tc>
          <w:tcPr>
            <w:cnfStyle w:val="001000000000" w:firstRow="0" w:lastRow="0" w:firstColumn="1" w:lastColumn="0" w:oddVBand="0" w:evenVBand="0" w:oddHBand="0" w:evenHBand="0" w:firstRowFirstColumn="0" w:firstRowLastColumn="0" w:lastRowFirstColumn="0" w:lastRowLastColumn="0"/>
            <w:tcW w:w="993" w:type="dxa"/>
          </w:tcPr>
          <w:p w14:paraId="3C38BAC7" w14:textId="77777777" w:rsidR="00496531" w:rsidRPr="00EB570A" w:rsidRDefault="009D1D37">
            <w:pPr>
              <w:jc w:val="both"/>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Rúbrica del titular del área</w:t>
            </w:r>
          </w:p>
        </w:tc>
        <w:tc>
          <w:tcPr>
            <w:tcW w:w="3421" w:type="dxa"/>
          </w:tcPr>
          <w:p w14:paraId="67624519"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Rúbrica autógrafa de quien clasifica.</w:t>
            </w:r>
          </w:p>
        </w:tc>
        <w:tc>
          <w:tcPr>
            <w:tcW w:w="968" w:type="dxa"/>
          </w:tcPr>
          <w:p w14:paraId="4001C3FF"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Fundamento legal</w:t>
            </w:r>
          </w:p>
        </w:tc>
        <w:tc>
          <w:tcPr>
            <w:tcW w:w="3446" w:type="dxa"/>
          </w:tcPr>
          <w:p w14:paraId="1EC8E767"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EB570A" w:rsidRPr="00EB570A" w14:paraId="57186CE5" w14:textId="77777777" w:rsidTr="0049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C36F3C5" w14:textId="77777777" w:rsidR="00496531" w:rsidRPr="00EB570A" w:rsidRDefault="009D1D37">
            <w:pPr>
              <w:jc w:val="both"/>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Fecha de desclasificación</w:t>
            </w:r>
          </w:p>
        </w:tc>
        <w:tc>
          <w:tcPr>
            <w:tcW w:w="3421" w:type="dxa"/>
          </w:tcPr>
          <w:p w14:paraId="6332C0C7"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anotará la fecha en que se desclasifica el documento.</w:t>
            </w:r>
          </w:p>
        </w:tc>
        <w:tc>
          <w:tcPr>
            <w:tcW w:w="968" w:type="dxa"/>
          </w:tcPr>
          <w:p w14:paraId="2D1A8802"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Rúbrica del titular del área</w:t>
            </w:r>
          </w:p>
        </w:tc>
        <w:tc>
          <w:tcPr>
            <w:tcW w:w="3446" w:type="dxa"/>
          </w:tcPr>
          <w:p w14:paraId="6DE075E9"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Rúbrica autógrafa de quien clasifica.</w:t>
            </w:r>
          </w:p>
        </w:tc>
      </w:tr>
      <w:tr w:rsidR="00EB570A" w:rsidRPr="00EB570A" w14:paraId="50E488D4" w14:textId="77777777" w:rsidTr="00496531">
        <w:tc>
          <w:tcPr>
            <w:cnfStyle w:val="001000000000" w:firstRow="0" w:lastRow="0" w:firstColumn="1" w:lastColumn="0" w:oddVBand="0" w:evenVBand="0" w:oddHBand="0" w:evenHBand="0" w:firstRowFirstColumn="0" w:firstRowLastColumn="0" w:lastRowFirstColumn="0" w:lastRowLastColumn="0"/>
            <w:tcW w:w="993" w:type="dxa"/>
          </w:tcPr>
          <w:p w14:paraId="5F1673C4" w14:textId="77777777" w:rsidR="00496531" w:rsidRPr="00EB570A" w:rsidRDefault="009D1D37">
            <w:pPr>
              <w:jc w:val="both"/>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Rúbrica y cargo del servidor público</w:t>
            </w:r>
          </w:p>
        </w:tc>
        <w:tc>
          <w:tcPr>
            <w:tcW w:w="3421" w:type="dxa"/>
          </w:tcPr>
          <w:p w14:paraId="7B641997"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Rúbrica autógrafa de quien desclasifica.</w:t>
            </w:r>
          </w:p>
        </w:tc>
        <w:tc>
          <w:tcPr>
            <w:tcW w:w="968" w:type="dxa"/>
          </w:tcPr>
          <w:p w14:paraId="4A36AB91"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Fecha de desclasificación</w:t>
            </w:r>
          </w:p>
        </w:tc>
        <w:tc>
          <w:tcPr>
            <w:tcW w:w="3446" w:type="dxa"/>
          </w:tcPr>
          <w:p w14:paraId="2E60C14E"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Se anotará la fecha en que se desclasifica.</w:t>
            </w:r>
          </w:p>
        </w:tc>
      </w:tr>
      <w:tr w:rsidR="00EB570A" w:rsidRPr="00EB570A" w14:paraId="2F9DEC8F" w14:textId="77777777" w:rsidTr="00496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A620F65" w14:textId="77777777" w:rsidR="00496531" w:rsidRPr="00EB570A" w:rsidRDefault="00496531">
            <w:pPr>
              <w:jc w:val="both"/>
              <w:rPr>
                <w:rFonts w:ascii="Palatino Linotype" w:eastAsia="Palatino Linotype" w:hAnsi="Palatino Linotype" w:cs="Palatino Linotype"/>
                <w:sz w:val="12"/>
                <w:szCs w:val="12"/>
              </w:rPr>
            </w:pPr>
          </w:p>
        </w:tc>
        <w:tc>
          <w:tcPr>
            <w:tcW w:w="3421" w:type="dxa"/>
          </w:tcPr>
          <w:p w14:paraId="4EF5827D" w14:textId="77777777" w:rsidR="00496531" w:rsidRPr="00EB570A" w:rsidRDefault="004965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3B9BC55C"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Partes o secciones reservadas o confidenciales</w:t>
            </w:r>
          </w:p>
        </w:tc>
        <w:tc>
          <w:tcPr>
            <w:tcW w:w="3446" w:type="dxa"/>
          </w:tcPr>
          <w:p w14:paraId="61EF2CFE" w14:textId="77777777" w:rsidR="00496531" w:rsidRPr="00EB570A" w:rsidRDefault="009D1D3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 xml:space="preserve">En caso que una vez desclasificado el expediente, </w:t>
            </w:r>
            <w:proofErr w:type="spellStart"/>
            <w:r w:rsidRPr="00EB570A">
              <w:rPr>
                <w:rFonts w:ascii="Palatino Linotype" w:eastAsia="Palatino Linotype" w:hAnsi="Palatino Linotype" w:cs="Palatino Linotype"/>
                <w:sz w:val="12"/>
                <w:szCs w:val="12"/>
              </w:rPr>
              <w:t>subsistanpartes</w:t>
            </w:r>
            <w:proofErr w:type="spellEnd"/>
            <w:r w:rsidRPr="00EB570A">
              <w:rPr>
                <w:rFonts w:ascii="Palatino Linotype" w:eastAsia="Palatino Linotype" w:hAnsi="Palatino Linotype" w:cs="Palatino Linotype"/>
                <w:sz w:val="12"/>
                <w:szCs w:val="12"/>
              </w:rPr>
              <w:t xml:space="preserve"> o secciones del mismo reservadas o confidenciales, se señalará este hecho.</w:t>
            </w:r>
          </w:p>
        </w:tc>
      </w:tr>
      <w:tr w:rsidR="00EB570A" w:rsidRPr="00EB570A" w14:paraId="7E97C3CD" w14:textId="77777777" w:rsidTr="00496531">
        <w:tc>
          <w:tcPr>
            <w:cnfStyle w:val="001000000000" w:firstRow="0" w:lastRow="0" w:firstColumn="1" w:lastColumn="0" w:oddVBand="0" w:evenVBand="0" w:oddHBand="0" w:evenHBand="0" w:firstRowFirstColumn="0" w:firstRowLastColumn="0" w:lastRowFirstColumn="0" w:lastRowLastColumn="0"/>
            <w:tcW w:w="993" w:type="dxa"/>
          </w:tcPr>
          <w:p w14:paraId="5888ED15" w14:textId="77777777" w:rsidR="00496531" w:rsidRPr="00EB570A" w:rsidRDefault="00496531">
            <w:pPr>
              <w:jc w:val="both"/>
              <w:rPr>
                <w:rFonts w:ascii="Palatino Linotype" w:eastAsia="Palatino Linotype" w:hAnsi="Palatino Linotype" w:cs="Palatino Linotype"/>
                <w:sz w:val="12"/>
                <w:szCs w:val="12"/>
              </w:rPr>
            </w:pPr>
          </w:p>
        </w:tc>
        <w:tc>
          <w:tcPr>
            <w:tcW w:w="3421" w:type="dxa"/>
          </w:tcPr>
          <w:p w14:paraId="17FC353E" w14:textId="77777777" w:rsidR="00496531" w:rsidRPr="00EB570A" w:rsidRDefault="004965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4193539B"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B570A">
              <w:rPr>
                <w:rFonts w:ascii="Palatino Linotype" w:eastAsia="Palatino Linotype" w:hAnsi="Palatino Linotype" w:cs="Palatino Linotype"/>
                <w:b/>
                <w:sz w:val="12"/>
                <w:szCs w:val="12"/>
              </w:rPr>
              <w:t>Rúbrica y cargo del servidor público</w:t>
            </w:r>
          </w:p>
        </w:tc>
        <w:tc>
          <w:tcPr>
            <w:tcW w:w="3446" w:type="dxa"/>
          </w:tcPr>
          <w:p w14:paraId="4BFB311B" w14:textId="77777777" w:rsidR="00496531" w:rsidRPr="00EB570A" w:rsidRDefault="009D1D3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B570A">
              <w:rPr>
                <w:rFonts w:ascii="Palatino Linotype" w:eastAsia="Palatino Linotype" w:hAnsi="Palatino Linotype" w:cs="Palatino Linotype"/>
                <w:sz w:val="12"/>
                <w:szCs w:val="12"/>
              </w:rPr>
              <w:t>Rúbrica autógrafa de quien desclasifica.</w:t>
            </w:r>
          </w:p>
        </w:tc>
      </w:tr>
    </w:tbl>
    <w:p w14:paraId="1F3F9E5D" w14:textId="77777777" w:rsidR="00496531" w:rsidRPr="00EB570A" w:rsidRDefault="00496531"/>
    <w:p w14:paraId="66AB183F" w14:textId="77777777" w:rsidR="00496531" w:rsidRPr="00EB570A" w:rsidRDefault="009D1D3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CCE0725" w14:textId="77777777" w:rsidR="00496531" w:rsidRPr="00EB570A" w:rsidRDefault="009D1D3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B570A">
        <w:rPr>
          <w:rFonts w:ascii="Palatino Linotype" w:eastAsia="Palatino Linotype" w:hAnsi="Palatino Linotype" w:cs="Palatino Linotype"/>
          <w:b/>
        </w:rPr>
        <w:t>III. R E S U E L V E:</w:t>
      </w:r>
    </w:p>
    <w:p w14:paraId="16F5039D" w14:textId="77777777" w:rsidR="00496531" w:rsidRPr="00EB570A" w:rsidRDefault="009D1D37">
      <w:pPr>
        <w:spacing w:before="240" w:after="240" w:line="360" w:lineRule="auto"/>
        <w:jc w:val="both"/>
        <w:rPr>
          <w:rFonts w:ascii="Palatino Linotype" w:eastAsia="Palatino Linotype" w:hAnsi="Palatino Linotype" w:cs="Palatino Linotype"/>
          <w:b/>
        </w:rPr>
      </w:pPr>
      <w:bookmarkStart w:id="33" w:name="_heading=h.3dy6vkm" w:colFirst="0" w:colLast="0"/>
      <w:bookmarkEnd w:id="33"/>
      <w:r w:rsidRPr="00EB570A">
        <w:rPr>
          <w:rFonts w:ascii="Palatino Linotype" w:eastAsia="Palatino Linotype" w:hAnsi="Palatino Linotype" w:cs="Palatino Linotype"/>
          <w:b/>
        </w:rPr>
        <w:t xml:space="preserve">Primero. </w:t>
      </w:r>
      <w:r w:rsidRPr="00EB570A">
        <w:rPr>
          <w:rFonts w:ascii="Palatino Linotype" w:eastAsia="Palatino Linotype" w:hAnsi="Palatino Linotype" w:cs="Palatino Linotype"/>
        </w:rPr>
        <w:t>Resultan</w:t>
      </w:r>
      <w:r w:rsidRPr="00EB570A">
        <w:rPr>
          <w:rFonts w:ascii="Palatino Linotype" w:eastAsia="Palatino Linotype" w:hAnsi="Palatino Linotype" w:cs="Palatino Linotype"/>
          <w:b/>
        </w:rPr>
        <w:t xml:space="preserve"> parcialmente fundados</w:t>
      </w:r>
      <w:r w:rsidRPr="00EB570A">
        <w:rPr>
          <w:rFonts w:ascii="Palatino Linotype" w:eastAsia="Palatino Linotype" w:hAnsi="Palatino Linotype" w:cs="Palatino Linotype"/>
        </w:rPr>
        <w:t xml:space="preserve"> los motivos de inconformidad hechos valer por la parte </w:t>
      </w:r>
      <w:r w:rsidRPr="00EB570A">
        <w:rPr>
          <w:rFonts w:ascii="Palatino Linotype" w:eastAsia="Palatino Linotype" w:hAnsi="Palatino Linotype" w:cs="Palatino Linotype"/>
          <w:b/>
        </w:rPr>
        <w:t xml:space="preserve">Recurrente </w:t>
      </w:r>
      <w:r w:rsidRPr="00EB570A">
        <w:rPr>
          <w:rFonts w:ascii="Palatino Linotype" w:eastAsia="Palatino Linotype" w:hAnsi="Palatino Linotype" w:cs="Palatino Linotype"/>
        </w:rPr>
        <w:t xml:space="preserve">en el recurso de revisión </w:t>
      </w:r>
      <w:r w:rsidRPr="00EB570A">
        <w:rPr>
          <w:rFonts w:ascii="Palatino Linotype" w:eastAsia="Palatino Linotype" w:hAnsi="Palatino Linotype" w:cs="Palatino Linotype"/>
          <w:b/>
        </w:rPr>
        <w:t xml:space="preserve">03169/INFOEM/IP/RR/2022, </w:t>
      </w:r>
      <w:r w:rsidRPr="00EB570A">
        <w:rPr>
          <w:rFonts w:ascii="Palatino Linotype" w:eastAsia="Palatino Linotype" w:hAnsi="Palatino Linotype" w:cs="Palatino Linotype"/>
        </w:rPr>
        <w:t xml:space="preserve">por lo que, en términos del Considerando </w:t>
      </w:r>
      <w:r w:rsidRPr="00EB570A">
        <w:rPr>
          <w:rFonts w:ascii="Palatino Linotype" w:eastAsia="Palatino Linotype" w:hAnsi="Palatino Linotype" w:cs="Palatino Linotype"/>
          <w:b/>
        </w:rPr>
        <w:t>Cuarto</w:t>
      </w:r>
      <w:r w:rsidRPr="00EB570A">
        <w:rPr>
          <w:rFonts w:ascii="Palatino Linotype" w:eastAsia="Palatino Linotype" w:hAnsi="Palatino Linotype" w:cs="Palatino Linotype"/>
        </w:rPr>
        <w:t xml:space="preserve"> de la presente resolución, se</w:t>
      </w:r>
      <w:r w:rsidRPr="00EB570A">
        <w:rPr>
          <w:rFonts w:ascii="Palatino Linotype" w:eastAsia="Palatino Linotype" w:hAnsi="Palatino Linotype" w:cs="Palatino Linotype"/>
          <w:b/>
        </w:rPr>
        <w:t xml:space="preserve"> Modifica </w:t>
      </w:r>
      <w:r w:rsidRPr="00EB570A">
        <w:rPr>
          <w:rFonts w:ascii="Palatino Linotype" w:eastAsia="Palatino Linotype" w:hAnsi="Palatino Linotype" w:cs="Palatino Linotype"/>
        </w:rPr>
        <w:t>la respuesta</w:t>
      </w:r>
      <w:r w:rsidRPr="00EB570A">
        <w:rPr>
          <w:rFonts w:ascii="Palatino Linotype" w:eastAsia="Palatino Linotype" w:hAnsi="Palatino Linotype" w:cs="Palatino Linotype"/>
          <w:b/>
        </w:rPr>
        <w:t xml:space="preserve"> </w:t>
      </w:r>
      <w:r w:rsidRPr="00EB570A">
        <w:rPr>
          <w:rFonts w:ascii="Palatino Linotype" w:eastAsia="Palatino Linotype" w:hAnsi="Palatino Linotype" w:cs="Palatino Linotype"/>
        </w:rPr>
        <w:t xml:space="preserve">del </w:t>
      </w:r>
      <w:r w:rsidRPr="00EB570A">
        <w:rPr>
          <w:rFonts w:ascii="Palatino Linotype" w:eastAsia="Palatino Linotype" w:hAnsi="Palatino Linotype" w:cs="Palatino Linotype"/>
          <w:b/>
        </w:rPr>
        <w:t>Sujeto Obligado.</w:t>
      </w:r>
    </w:p>
    <w:p w14:paraId="50986A76"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b/>
        </w:rPr>
        <w:t xml:space="preserve">Segundo. </w:t>
      </w:r>
      <w:r w:rsidRPr="00EB570A">
        <w:rPr>
          <w:rFonts w:ascii="Palatino Linotype" w:eastAsia="Palatino Linotype" w:hAnsi="Palatino Linotype" w:cs="Palatino Linotype"/>
        </w:rPr>
        <w:t xml:space="preserve">Se </w:t>
      </w:r>
      <w:r w:rsidRPr="00EB570A">
        <w:rPr>
          <w:rFonts w:ascii="Palatino Linotype" w:eastAsia="Palatino Linotype" w:hAnsi="Palatino Linotype" w:cs="Palatino Linotype"/>
          <w:b/>
        </w:rPr>
        <w:t>Ordena</w:t>
      </w:r>
      <w:r w:rsidRPr="00EB570A">
        <w:rPr>
          <w:rFonts w:ascii="Palatino Linotype" w:eastAsia="Palatino Linotype" w:hAnsi="Palatino Linotype" w:cs="Palatino Linotype"/>
        </w:rPr>
        <w:t xml:space="preserve"> al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en términos de los Considerandos </w:t>
      </w:r>
      <w:r w:rsidRPr="00EB570A">
        <w:rPr>
          <w:rFonts w:ascii="Palatino Linotype" w:eastAsia="Palatino Linotype" w:hAnsi="Palatino Linotype" w:cs="Palatino Linotype"/>
          <w:b/>
        </w:rPr>
        <w:t xml:space="preserve">Cuarto y Quinto </w:t>
      </w:r>
      <w:r w:rsidRPr="00EB570A">
        <w:rPr>
          <w:rFonts w:ascii="Palatino Linotype" w:eastAsia="Palatino Linotype" w:hAnsi="Palatino Linotype" w:cs="Palatino Linotype"/>
        </w:rPr>
        <w:t xml:space="preserve">de esta resolución, haga entrega, vía SAIMEX, previa búsqueda exhaustiva </w:t>
      </w:r>
      <w:r w:rsidRPr="00EB570A">
        <w:rPr>
          <w:rFonts w:ascii="Palatino Linotype" w:eastAsia="Palatino Linotype" w:hAnsi="Palatino Linotype" w:cs="Palatino Linotype"/>
        </w:rPr>
        <w:lastRenderedPageBreak/>
        <w:t>y razonable, en versión pública de ser procedente, en formato PDF o en el formato en que se hubiera generado, de lo siguiente:</w:t>
      </w:r>
    </w:p>
    <w:p w14:paraId="02391533" w14:textId="77777777" w:rsidR="00496531" w:rsidRPr="00EB570A" w:rsidRDefault="009D1D37">
      <w:pPr>
        <w:spacing w:before="240" w:after="240" w:line="360" w:lineRule="auto"/>
        <w:ind w:left="426"/>
        <w:rPr>
          <w:rFonts w:ascii="Palatino Linotype" w:eastAsia="Palatino Linotype" w:hAnsi="Palatino Linotype" w:cs="Palatino Linotype"/>
        </w:rPr>
      </w:pPr>
      <w:r w:rsidRPr="00EB570A">
        <w:rPr>
          <w:rFonts w:ascii="Palatino Linotype" w:eastAsia="Palatino Linotype" w:hAnsi="Palatino Linotype" w:cs="Palatino Linotype"/>
        </w:rPr>
        <w:t>1. Acta de instalación del Grupo Interdisciplinario del Municipio de Tultepec 2019 -2021, completa.</w:t>
      </w:r>
    </w:p>
    <w:p w14:paraId="62EF0151" w14:textId="77777777" w:rsidR="00496531" w:rsidRPr="00EB570A" w:rsidRDefault="009D1D37">
      <w:pPr>
        <w:spacing w:before="240" w:after="240" w:line="360" w:lineRule="auto"/>
        <w:ind w:left="426"/>
        <w:rPr>
          <w:rFonts w:ascii="Palatino Linotype" w:eastAsia="Palatino Linotype" w:hAnsi="Palatino Linotype" w:cs="Palatino Linotype"/>
        </w:rPr>
      </w:pPr>
      <w:r w:rsidRPr="00EB570A">
        <w:rPr>
          <w:rFonts w:ascii="Palatino Linotype" w:eastAsia="Palatino Linotype" w:hAnsi="Palatino Linotype" w:cs="Palatino Linotype"/>
        </w:rPr>
        <w:t>2. Acta o documento análogo que dé cuenta de la instalación del Comité de Transparencia.</w:t>
      </w:r>
    </w:p>
    <w:p w14:paraId="06127EB0" w14:textId="77777777" w:rsidR="00496531" w:rsidRPr="00EB570A" w:rsidRDefault="009D1D37">
      <w:pPr>
        <w:widowControl w:val="0"/>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t>3. Inventarios de archivo de trámite de todas las áreas o unidades administrativas, así como el documento que dé cuenta de la fecha en la que se implementó el uso de dichos inventarios.</w:t>
      </w:r>
    </w:p>
    <w:p w14:paraId="0E92CC87" w14:textId="77777777" w:rsidR="00496531" w:rsidRPr="00EB570A" w:rsidRDefault="009D1D37">
      <w:pPr>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t>4. Formato institucional del inventario del archivo de concentración y del inventario de transferencia primaria.</w:t>
      </w:r>
    </w:p>
    <w:p w14:paraId="30BD1F6D" w14:textId="77777777" w:rsidR="00496531" w:rsidRPr="00EB570A" w:rsidRDefault="009D1D37">
      <w:pPr>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t>5. Estructura orgánica actualizada al 02 de febrero de 2022.</w:t>
      </w:r>
    </w:p>
    <w:p w14:paraId="626B5DE8" w14:textId="77777777" w:rsidR="00496531" w:rsidRPr="00EB570A" w:rsidRDefault="009D1D37">
      <w:pPr>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6. Documento que dé cuenta del número de archivos de trámite con los que se contaba </w:t>
      </w:r>
      <w:proofErr w:type="gramStart"/>
      <w:r w:rsidRPr="00EB570A">
        <w:rPr>
          <w:rFonts w:ascii="Palatino Linotype" w:eastAsia="Palatino Linotype" w:hAnsi="Palatino Linotype" w:cs="Palatino Linotype"/>
        </w:rPr>
        <w:t>al  02</w:t>
      </w:r>
      <w:proofErr w:type="gramEnd"/>
      <w:r w:rsidRPr="00EB570A">
        <w:rPr>
          <w:rFonts w:ascii="Palatino Linotype" w:eastAsia="Palatino Linotype" w:hAnsi="Palatino Linotype" w:cs="Palatino Linotype"/>
        </w:rPr>
        <w:t xml:space="preserve"> de febrero de 2022.</w:t>
      </w:r>
    </w:p>
    <w:p w14:paraId="4BFE67CB" w14:textId="77777777" w:rsidR="00496531" w:rsidRPr="00EB570A" w:rsidRDefault="009D1D37">
      <w:pPr>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7. Documento que dé cuenta del nombramiento o designación de los servidores públicos responsables de Archivo de Trámite. </w:t>
      </w:r>
    </w:p>
    <w:p w14:paraId="79E0C0C4" w14:textId="77777777" w:rsidR="00496531" w:rsidRPr="00EB570A" w:rsidRDefault="009D1D37">
      <w:pPr>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8. Documento en el que conste el nombre del servidor o los servidores públicos que tienen asignada la coordinación de la operación de los archivos de trámite. </w:t>
      </w:r>
    </w:p>
    <w:p w14:paraId="3E50203B" w14:textId="77777777" w:rsidR="00496531" w:rsidRPr="00EB570A" w:rsidRDefault="009D1D37">
      <w:pPr>
        <w:widowControl w:val="0"/>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t>9. Evidencia de conocimientos, habilidades, competencias y experiencia archivística de los responsables de archivo de trámite.</w:t>
      </w:r>
    </w:p>
    <w:p w14:paraId="22F1492F" w14:textId="77777777" w:rsidR="00496531" w:rsidRPr="00EB570A" w:rsidRDefault="009D1D37">
      <w:pPr>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10. Programa Anual de Desarrollo Archivístico de los ejercicios 2019, 2020 y 2021. </w:t>
      </w:r>
    </w:p>
    <w:p w14:paraId="1D914A12" w14:textId="77777777" w:rsidR="00496531" w:rsidRPr="00EB570A" w:rsidRDefault="009D1D37">
      <w:pPr>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11. Informes anuales de cumplimiento del Programa Anual de Desarrollo Archivístico de los ejercicios 2019, 2020 y 2021. </w:t>
      </w:r>
    </w:p>
    <w:p w14:paraId="69D35EA4" w14:textId="77777777" w:rsidR="00496531" w:rsidRPr="00EB570A" w:rsidRDefault="009D1D37">
      <w:pPr>
        <w:spacing w:before="240" w:after="240" w:line="360" w:lineRule="auto"/>
        <w:ind w:left="426"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12. Documento que dé cuenta de la publicación de los Programas Anuales de Desarrollo Archivístico y de los informes de cumplimiento respectivos en el Portal Oficial del Sujeto Obligado de los ejercicios 2019, 2020, 2021 y 2022.  </w:t>
      </w:r>
    </w:p>
    <w:p w14:paraId="6CE2AC11" w14:textId="77777777" w:rsidR="00496531" w:rsidRPr="00EB570A" w:rsidRDefault="009D1D37">
      <w:pPr>
        <w:spacing w:before="240" w:after="240" w:line="360" w:lineRule="auto"/>
        <w:ind w:left="426" w:right="49"/>
        <w:jc w:val="both"/>
        <w:rPr>
          <w:rFonts w:ascii="Palatino Linotype" w:eastAsia="Palatino Linotype" w:hAnsi="Palatino Linotype" w:cs="Palatino Linotype"/>
        </w:rPr>
      </w:pPr>
      <w:r w:rsidRPr="00EB570A">
        <w:rPr>
          <w:rFonts w:ascii="Palatino Linotype" w:eastAsia="Palatino Linotype" w:hAnsi="Palatino Linotype" w:cs="Palatino Linotype"/>
        </w:rPr>
        <w:t>13. Documento que dé cuenta el año desde que se cuenta con el programa de Preservación Digital.</w:t>
      </w:r>
    </w:p>
    <w:p w14:paraId="4EEFF6FF" w14:textId="77777777" w:rsidR="00496531" w:rsidRPr="00EB570A" w:rsidRDefault="009D1D37">
      <w:pPr>
        <w:spacing w:before="240" w:after="240" w:line="360" w:lineRule="auto"/>
        <w:ind w:left="426" w:right="49"/>
        <w:jc w:val="both"/>
        <w:rPr>
          <w:rFonts w:ascii="Palatino Linotype" w:eastAsia="Palatino Linotype" w:hAnsi="Palatino Linotype" w:cs="Palatino Linotype"/>
        </w:rPr>
      </w:pPr>
      <w:r w:rsidRPr="00EB570A">
        <w:rPr>
          <w:rFonts w:ascii="Palatino Linotype" w:eastAsia="Palatino Linotype" w:hAnsi="Palatino Linotype" w:cs="Palatino Linotype"/>
        </w:rPr>
        <w:t>14. Personal que intervino en la planeación, desarrollo y puesta en marcha de Programa de Preservación Digital.</w:t>
      </w:r>
    </w:p>
    <w:p w14:paraId="66E360FD" w14:textId="77777777" w:rsidR="00496531" w:rsidRPr="00EB570A" w:rsidRDefault="009D1D37">
      <w:pPr>
        <w:spacing w:before="240" w:after="240" w:line="360" w:lineRule="auto"/>
        <w:ind w:left="426" w:right="49"/>
        <w:jc w:val="both"/>
        <w:rPr>
          <w:rFonts w:ascii="Palatino Linotype" w:eastAsia="Palatino Linotype" w:hAnsi="Palatino Linotype" w:cs="Palatino Linotype"/>
        </w:rPr>
      </w:pPr>
      <w:r w:rsidRPr="00EB570A">
        <w:rPr>
          <w:rFonts w:ascii="Palatino Linotype" w:eastAsia="Palatino Linotype" w:hAnsi="Palatino Linotype" w:cs="Palatino Linotype"/>
        </w:rPr>
        <w:t>15. Procedimiento utilizado para la transferencia primaria.</w:t>
      </w:r>
    </w:p>
    <w:p w14:paraId="3C0CA745" w14:textId="77777777" w:rsidR="00496531" w:rsidRPr="00EB570A" w:rsidRDefault="009D1D37">
      <w:pPr>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16. Documento dé cuenta del nombramiento o designación de los responsables del archivo de trámite. </w:t>
      </w:r>
    </w:p>
    <w:p w14:paraId="4C79E858" w14:textId="77777777" w:rsidR="00496531" w:rsidRPr="00EB570A" w:rsidRDefault="009D1D37">
      <w:pPr>
        <w:spacing w:before="240" w:after="240" w:line="360" w:lineRule="auto"/>
        <w:ind w:left="426" w:right="49"/>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17. Documento que dé cuenta del número y tipo de cursos impartidos en materia archivística, así como el número de personas que fueron capacitadas del dos de febrero de dos mil veintiuno al dos de febrero de dos mil veintidós. </w:t>
      </w:r>
    </w:p>
    <w:p w14:paraId="7BD34F7B" w14:textId="77777777" w:rsidR="00496531" w:rsidRPr="00EB570A" w:rsidRDefault="009D1D37">
      <w:pPr>
        <w:spacing w:before="240" w:after="240" w:line="360" w:lineRule="auto"/>
        <w:ind w:left="426" w:right="49"/>
        <w:jc w:val="both"/>
        <w:rPr>
          <w:rFonts w:ascii="Palatino Linotype" w:eastAsia="Palatino Linotype" w:hAnsi="Palatino Linotype" w:cs="Palatino Linotype"/>
        </w:rPr>
      </w:pPr>
      <w:r w:rsidRPr="00EB570A">
        <w:rPr>
          <w:rFonts w:ascii="Palatino Linotype" w:eastAsia="Palatino Linotype" w:hAnsi="Palatino Linotype" w:cs="Palatino Linotype"/>
        </w:rPr>
        <w:t>18. Programa de difusión de los documentos históricos de los años 2019, 2020, 2021 y 2022.</w:t>
      </w:r>
    </w:p>
    <w:p w14:paraId="749D27E1" w14:textId="77777777" w:rsidR="00496531" w:rsidRPr="00EB570A" w:rsidRDefault="009D1D37">
      <w:pPr>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lastRenderedPageBreak/>
        <w:t>19. El o los documentos que den cuenta del número de archivos de trámite inscritos en el Registro Estatal de Archivos en el ejercicio 2021.</w:t>
      </w:r>
    </w:p>
    <w:p w14:paraId="4C0FC8DD" w14:textId="77777777" w:rsidR="00496531" w:rsidRPr="00EB570A" w:rsidRDefault="009D1D37">
      <w:pPr>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t>20. Soporte documental que dé cuenta de los instrumentos de control y consulta archivística que se entregaron con motivo de la entrega recepción de los archivos de trámite, concentración e histórico, por el cambio de administración 2019-2021 – 2022-2024.</w:t>
      </w:r>
    </w:p>
    <w:p w14:paraId="1499B64E" w14:textId="77777777" w:rsidR="00496531" w:rsidRPr="00EB570A" w:rsidRDefault="009D1D37">
      <w:pPr>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t>21. Documento dé cuenta del número de auditorías archivísticas e inspecciones y/o revisiones realizó la Contraloría Municipal a los archivos de trámite en los ejercicios 2019, 2020 y 2021.</w:t>
      </w:r>
    </w:p>
    <w:p w14:paraId="67F39704" w14:textId="77777777" w:rsidR="00496531" w:rsidRPr="00EB570A" w:rsidRDefault="009D1D37">
      <w:pPr>
        <w:spacing w:before="240" w:after="240" w:line="360" w:lineRule="auto"/>
        <w:ind w:left="426"/>
        <w:jc w:val="both"/>
        <w:rPr>
          <w:rFonts w:ascii="Palatino Linotype" w:eastAsia="Palatino Linotype" w:hAnsi="Palatino Linotype" w:cs="Palatino Linotype"/>
        </w:rPr>
      </w:pPr>
      <w:r w:rsidRPr="00EB570A">
        <w:rPr>
          <w:rFonts w:ascii="Palatino Linotype" w:eastAsia="Palatino Linotype" w:hAnsi="Palatino Linotype" w:cs="Palatino Linotype"/>
        </w:rPr>
        <w:t>22. 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los siguientes documentos:</w:t>
      </w:r>
    </w:p>
    <w:p w14:paraId="06F555A4" w14:textId="77777777" w:rsidR="00496531" w:rsidRPr="00EB570A" w:rsidRDefault="009D1D37">
      <w:pPr>
        <w:numPr>
          <w:ilvl w:val="0"/>
          <w:numId w:val="15"/>
        </w:numPr>
        <w:pBdr>
          <w:top w:val="nil"/>
          <w:left w:val="nil"/>
          <w:bottom w:val="nil"/>
          <w:right w:val="nil"/>
          <w:between w:val="nil"/>
        </w:pBdr>
        <w:tabs>
          <w:tab w:val="left" w:pos="993"/>
        </w:tabs>
        <w:spacing w:before="240" w:after="240" w:line="360" w:lineRule="auto"/>
        <w:ind w:left="709" w:firstLine="0"/>
        <w:rPr>
          <w:rFonts w:ascii="Palatino Linotype" w:eastAsia="Palatino Linotype" w:hAnsi="Palatino Linotype" w:cs="Palatino Linotype"/>
        </w:rPr>
      </w:pPr>
      <w:r w:rsidRPr="00EB570A">
        <w:rPr>
          <w:rFonts w:ascii="Palatino Linotype" w:eastAsia="Palatino Linotype" w:hAnsi="Palatino Linotype" w:cs="Palatino Linotype"/>
        </w:rPr>
        <w:t xml:space="preserve">Acta o documento análogo que documenta del establecimiento del Área Coordinadora de Archivos o equivalente. </w:t>
      </w:r>
    </w:p>
    <w:p w14:paraId="0CE3183F" w14:textId="77777777" w:rsidR="00496531" w:rsidRPr="00EB570A" w:rsidRDefault="009D1D37">
      <w:pPr>
        <w:numPr>
          <w:ilvl w:val="0"/>
          <w:numId w:val="11"/>
        </w:numPr>
        <w:pBdr>
          <w:top w:val="nil"/>
          <w:left w:val="nil"/>
          <w:bottom w:val="nil"/>
          <w:right w:val="nil"/>
          <w:between w:val="nil"/>
        </w:pBdr>
        <w:tabs>
          <w:tab w:val="left" w:pos="993"/>
        </w:tabs>
        <w:spacing w:before="240" w:after="240" w:line="360" w:lineRule="auto"/>
        <w:ind w:left="709" w:firstLine="0"/>
        <w:rPr>
          <w:rFonts w:ascii="Palatino Linotype" w:eastAsia="Palatino Linotype" w:hAnsi="Palatino Linotype" w:cs="Palatino Linotype"/>
        </w:rPr>
      </w:pPr>
      <w:r w:rsidRPr="00EB570A">
        <w:rPr>
          <w:rFonts w:ascii="Palatino Linotype" w:eastAsia="Palatino Linotype" w:hAnsi="Palatino Linotype" w:cs="Palatino Linotype"/>
        </w:rPr>
        <w:t xml:space="preserve">Acta o documento análogo que documenta del establecimiento del Sistema Institucional de Archivos. </w:t>
      </w:r>
    </w:p>
    <w:p w14:paraId="7F25EE0B" w14:textId="77777777" w:rsidR="00496531" w:rsidRPr="00EB570A" w:rsidRDefault="009D1D37">
      <w:pPr>
        <w:numPr>
          <w:ilvl w:val="0"/>
          <w:numId w:val="11"/>
        </w:numPr>
        <w:pBdr>
          <w:top w:val="nil"/>
          <w:left w:val="nil"/>
          <w:bottom w:val="nil"/>
          <w:right w:val="nil"/>
          <w:between w:val="nil"/>
        </w:pBdr>
        <w:tabs>
          <w:tab w:val="left" w:pos="993"/>
        </w:tabs>
        <w:spacing w:before="240" w:after="240" w:line="360" w:lineRule="auto"/>
        <w:ind w:left="709" w:firstLine="0"/>
        <w:rPr>
          <w:rFonts w:ascii="Palatino Linotype" w:eastAsia="Palatino Linotype" w:hAnsi="Palatino Linotype" w:cs="Palatino Linotype"/>
        </w:rPr>
      </w:pPr>
      <w:r w:rsidRPr="00EB570A">
        <w:rPr>
          <w:rFonts w:ascii="Palatino Linotype" w:eastAsia="Palatino Linotype" w:hAnsi="Palatino Linotype" w:cs="Palatino Linotype"/>
        </w:rPr>
        <w:t xml:space="preserve">Cuadro General de Clasificación Archivística y el documento mediante el cual se aprobó. </w:t>
      </w:r>
    </w:p>
    <w:p w14:paraId="6D2A0EEF" w14:textId="77777777" w:rsidR="00496531" w:rsidRPr="00EB570A" w:rsidRDefault="009D1D37">
      <w:pPr>
        <w:numPr>
          <w:ilvl w:val="0"/>
          <w:numId w:val="11"/>
        </w:numPr>
        <w:pBdr>
          <w:top w:val="nil"/>
          <w:left w:val="nil"/>
          <w:bottom w:val="nil"/>
          <w:right w:val="nil"/>
          <w:between w:val="nil"/>
        </w:pBdr>
        <w:tabs>
          <w:tab w:val="left" w:pos="993"/>
        </w:tabs>
        <w:spacing w:before="240" w:after="240" w:line="360" w:lineRule="auto"/>
        <w:ind w:left="709" w:firstLine="0"/>
        <w:rPr>
          <w:rFonts w:ascii="Palatino Linotype" w:eastAsia="Palatino Linotype" w:hAnsi="Palatino Linotype" w:cs="Palatino Linotype"/>
        </w:rPr>
      </w:pPr>
      <w:r w:rsidRPr="00EB570A">
        <w:rPr>
          <w:rFonts w:ascii="Palatino Linotype" w:eastAsia="Palatino Linotype" w:hAnsi="Palatino Linotype" w:cs="Palatino Linotype"/>
        </w:rPr>
        <w:lastRenderedPageBreak/>
        <w:t xml:space="preserve">Catálogo de Disposición Documental y el documento mediante el cual se aprobó. </w:t>
      </w:r>
    </w:p>
    <w:p w14:paraId="018BD93E" w14:textId="77777777" w:rsidR="00496531" w:rsidRPr="00EB570A" w:rsidRDefault="009D1D37">
      <w:pPr>
        <w:widowControl w:val="0"/>
        <w:numPr>
          <w:ilvl w:val="0"/>
          <w:numId w:val="11"/>
        </w:numPr>
        <w:pBdr>
          <w:top w:val="nil"/>
          <w:left w:val="nil"/>
          <w:bottom w:val="nil"/>
          <w:right w:val="nil"/>
          <w:between w:val="nil"/>
        </w:pBdr>
        <w:tabs>
          <w:tab w:val="left" w:pos="993"/>
        </w:tabs>
        <w:spacing w:before="240" w:after="240" w:line="360" w:lineRule="auto"/>
        <w:ind w:left="709" w:firstLine="0"/>
        <w:jc w:val="both"/>
        <w:rPr>
          <w:rFonts w:ascii="Palatino Linotype" w:eastAsia="Palatino Linotype" w:hAnsi="Palatino Linotype" w:cs="Palatino Linotype"/>
        </w:rPr>
      </w:pPr>
      <w:bookmarkStart w:id="34" w:name="_heading=h.28h4qwu" w:colFirst="0" w:colLast="0"/>
      <w:bookmarkEnd w:id="34"/>
      <w:r w:rsidRPr="00EB570A">
        <w:rPr>
          <w:rFonts w:ascii="Palatino Linotype" w:eastAsia="Palatino Linotype" w:hAnsi="Palatino Linotype" w:cs="Palatino Linotype"/>
        </w:rPr>
        <w:t xml:space="preserve">Inventarios del acervo documental del archivo histórico, de transferencia secundaria y de baja documental. </w:t>
      </w:r>
    </w:p>
    <w:p w14:paraId="6D19E115" w14:textId="77777777" w:rsidR="00496531" w:rsidRPr="00EB570A" w:rsidRDefault="009D1D37">
      <w:pPr>
        <w:numPr>
          <w:ilvl w:val="0"/>
          <w:numId w:val="11"/>
        </w:numPr>
        <w:pBdr>
          <w:top w:val="nil"/>
          <w:left w:val="nil"/>
          <w:bottom w:val="nil"/>
          <w:right w:val="nil"/>
          <w:between w:val="nil"/>
        </w:pBdr>
        <w:tabs>
          <w:tab w:val="left" w:pos="993"/>
        </w:tabs>
        <w:spacing w:before="240" w:after="240" w:line="360" w:lineRule="auto"/>
        <w:ind w:left="709" w:firstLine="0"/>
        <w:rPr>
          <w:rFonts w:ascii="Palatino Linotype" w:eastAsia="Palatino Linotype" w:hAnsi="Palatino Linotype" w:cs="Palatino Linotype"/>
        </w:rPr>
      </w:pPr>
      <w:r w:rsidRPr="00EB570A">
        <w:rPr>
          <w:rFonts w:ascii="Palatino Linotype" w:eastAsia="Palatino Linotype" w:hAnsi="Palatino Linotype" w:cs="Palatino Linotype"/>
        </w:rPr>
        <w:t xml:space="preserve">Formato institucional del inventario del archivo histórico, transferencia secundaria y baja documental. </w:t>
      </w:r>
    </w:p>
    <w:p w14:paraId="14DCE05D" w14:textId="77777777" w:rsidR="00496531" w:rsidRPr="00EB570A" w:rsidRDefault="009D1D37">
      <w:pPr>
        <w:numPr>
          <w:ilvl w:val="0"/>
          <w:numId w:val="11"/>
        </w:numPr>
        <w:pBdr>
          <w:top w:val="nil"/>
          <w:left w:val="nil"/>
          <w:bottom w:val="nil"/>
          <w:right w:val="nil"/>
          <w:between w:val="nil"/>
        </w:pBdr>
        <w:tabs>
          <w:tab w:val="left" w:pos="993"/>
        </w:tabs>
        <w:spacing w:before="240" w:after="240" w:line="360" w:lineRule="auto"/>
        <w:ind w:left="709" w:firstLine="0"/>
        <w:rPr>
          <w:rFonts w:ascii="Palatino Linotype" w:eastAsia="Palatino Linotype" w:hAnsi="Palatino Linotype" w:cs="Palatino Linotype"/>
        </w:rPr>
      </w:pPr>
      <w:r w:rsidRPr="00EB570A">
        <w:rPr>
          <w:rFonts w:ascii="Palatino Linotype" w:eastAsia="Palatino Linotype" w:hAnsi="Palatino Linotype" w:cs="Palatino Linotype"/>
        </w:rPr>
        <w:t xml:space="preserve">Guía de archivo documental </w:t>
      </w:r>
    </w:p>
    <w:p w14:paraId="789806DB" w14:textId="77777777" w:rsidR="00496531" w:rsidRPr="00EB570A" w:rsidRDefault="009D1D37">
      <w:pPr>
        <w:numPr>
          <w:ilvl w:val="0"/>
          <w:numId w:val="11"/>
        </w:numPr>
        <w:pBdr>
          <w:top w:val="nil"/>
          <w:left w:val="nil"/>
          <w:bottom w:val="nil"/>
          <w:right w:val="nil"/>
          <w:between w:val="nil"/>
        </w:pBdr>
        <w:tabs>
          <w:tab w:val="left" w:pos="993"/>
        </w:tabs>
        <w:spacing w:before="240" w:after="240" w:line="360" w:lineRule="auto"/>
        <w:ind w:left="709" w:firstLine="0"/>
        <w:rPr>
          <w:rFonts w:ascii="Palatino Linotype" w:eastAsia="Palatino Linotype" w:hAnsi="Palatino Linotype" w:cs="Palatino Linotype"/>
        </w:rPr>
      </w:pPr>
      <w:r w:rsidRPr="00EB570A">
        <w:rPr>
          <w:rFonts w:ascii="Palatino Linotype" w:eastAsia="Palatino Linotype" w:hAnsi="Palatino Linotype" w:cs="Palatino Linotype"/>
        </w:rPr>
        <w:t xml:space="preserve">Índices de expedientes clasificados como reservados. </w:t>
      </w:r>
    </w:p>
    <w:p w14:paraId="7B4BECCD" w14:textId="77777777" w:rsidR="00496531" w:rsidRPr="00EB570A" w:rsidRDefault="009D1D37">
      <w:pPr>
        <w:numPr>
          <w:ilvl w:val="0"/>
          <w:numId w:val="11"/>
        </w:numPr>
        <w:pBdr>
          <w:top w:val="nil"/>
          <w:left w:val="nil"/>
          <w:bottom w:val="nil"/>
          <w:right w:val="nil"/>
          <w:between w:val="nil"/>
        </w:pBdr>
        <w:tabs>
          <w:tab w:val="left" w:pos="993"/>
        </w:tabs>
        <w:spacing w:before="240" w:after="240" w:line="360" w:lineRule="auto"/>
        <w:ind w:left="709" w:firstLine="0"/>
        <w:rPr>
          <w:rFonts w:ascii="Palatino Linotype" w:eastAsia="Palatino Linotype" w:hAnsi="Palatino Linotype" w:cs="Palatino Linotype"/>
        </w:rPr>
      </w:pPr>
      <w:r w:rsidRPr="00EB570A">
        <w:rPr>
          <w:rFonts w:ascii="Palatino Linotype" w:eastAsia="Palatino Linotype" w:hAnsi="Palatino Linotype" w:cs="Palatino Linotype"/>
        </w:rPr>
        <w:t>Programa de Seguridad de la Información.</w:t>
      </w:r>
    </w:p>
    <w:p w14:paraId="2AC86E62" w14:textId="77777777" w:rsidR="00496531" w:rsidRPr="00EB570A" w:rsidRDefault="009D1D37">
      <w:pPr>
        <w:numPr>
          <w:ilvl w:val="0"/>
          <w:numId w:val="11"/>
        </w:numPr>
        <w:pBdr>
          <w:top w:val="nil"/>
          <w:left w:val="nil"/>
          <w:bottom w:val="nil"/>
          <w:right w:val="nil"/>
          <w:between w:val="nil"/>
        </w:pBdr>
        <w:tabs>
          <w:tab w:val="left" w:pos="993"/>
        </w:tabs>
        <w:spacing w:before="240" w:after="240" w:line="360" w:lineRule="auto"/>
        <w:ind w:left="709" w:firstLine="0"/>
        <w:rPr>
          <w:rFonts w:ascii="Palatino Linotype" w:eastAsia="Palatino Linotype" w:hAnsi="Palatino Linotype" w:cs="Palatino Linotype"/>
        </w:rPr>
      </w:pPr>
      <w:r w:rsidRPr="00EB570A">
        <w:rPr>
          <w:rFonts w:ascii="Palatino Linotype" w:eastAsia="Palatino Linotype" w:hAnsi="Palatino Linotype" w:cs="Palatino Linotype"/>
        </w:rPr>
        <w:t xml:space="preserve">Procedimiento utilizado para la transferencia secundaria. </w:t>
      </w:r>
    </w:p>
    <w:p w14:paraId="663F6D75" w14:textId="77777777" w:rsidR="00496531" w:rsidRPr="00EB570A" w:rsidRDefault="009D1D37">
      <w:pPr>
        <w:widowControl w:val="0"/>
        <w:numPr>
          <w:ilvl w:val="0"/>
          <w:numId w:val="11"/>
        </w:numPr>
        <w:pBdr>
          <w:top w:val="nil"/>
          <w:left w:val="nil"/>
          <w:bottom w:val="nil"/>
          <w:right w:val="nil"/>
          <w:between w:val="nil"/>
        </w:pBdr>
        <w:tabs>
          <w:tab w:val="left" w:pos="993"/>
        </w:tabs>
        <w:spacing w:before="240" w:after="240" w:line="360" w:lineRule="auto"/>
        <w:ind w:left="709" w:firstLine="0"/>
        <w:jc w:val="both"/>
        <w:rPr>
          <w:rFonts w:ascii="Palatino Linotype" w:eastAsia="Palatino Linotype" w:hAnsi="Palatino Linotype" w:cs="Palatino Linotype"/>
        </w:rPr>
      </w:pPr>
      <w:r w:rsidRPr="00EB570A">
        <w:rPr>
          <w:rFonts w:ascii="Palatino Linotype" w:eastAsia="Palatino Linotype" w:hAnsi="Palatino Linotype" w:cs="Palatino Linotype"/>
        </w:rPr>
        <w:t>Programa o políticas de digitalización de los expedientes, contenidos en los archivos de trámite, concentración e históricos.</w:t>
      </w:r>
    </w:p>
    <w:p w14:paraId="2A5702C3" w14:textId="77777777" w:rsidR="00496531" w:rsidRPr="00EB570A" w:rsidRDefault="009D1D37">
      <w:pPr>
        <w:widowControl w:val="0"/>
        <w:numPr>
          <w:ilvl w:val="0"/>
          <w:numId w:val="11"/>
        </w:numPr>
        <w:pBdr>
          <w:top w:val="nil"/>
          <w:left w:val="nil"/>
          <w:bottom w:val="nil"/>
          <w:right w:val="nil"/>
          <w:between w:val="nil"/>
        </w:pBdr>
        <w:tabs>
          <w:tab w:val="left" w:pos="993"/>
        </w:tabs>
        <w:spacing w:before="240" w:after="240" w:line="360" w:lineRule="auto"/>
        <w:ind w:left="709" w:firstLine="0"/>
        <w:jc w:val="both"/>
        <w:rPr>
          <w:rFonts w:ascii="Palatino Linotype" w:eastAsia="Palatino Linotype" w:hAnsi="Palatino Linotype" w:cs="Palatino Linotype"/>
        </w:rPr>
      </w:pPr>
      <w:r w:rsidRPr="00EB570A">
        <w:rPr>
          <w:rFonts w:ascii="Palatino Linotype" w:eastAsia="Palatino Linotype" w:hAnsi="Palatino Linotype" w:cs="Palatino Linotype"/>
        </w:rPr>
        <w:t>Programa de seguridad de los archivos.</w:t>
      </w:r>
    </w:p>
    <w:p w14:paraId="6711C3D6" w14:textId="77777777" w:rsidR="00496531" w:rsidRPr="00EB570A" w:rsidRDefault="009D1D37">
      <w:pPr>
        <w:numPr>
          <w:ilvl w:val="0"/>
          <w:numId w:val="11"/>
        </w:numPr>
        <w:pBdr>
          <w:top w:val="nil"/>
          <w:left w:val="nil"/>
          <w:bottom w:val="nil"/>
          <w:right w:val="nil"/>
          <w:between w:val="nil"/>
        </w:pBdr>
        <w:tabs>
          <w:tab w:val="left" w:pos="993"/>
        </w:tabs>
        <w:spacing w:before="240" w:after="240" w:line="360" w:lineRule="auto"/>
        <w:ind w:left="709" w:firstLine="0"/>
        <w:jc w:val="both"/>
        <w:rPr>
          <w:rFonts w:ascii="Palatino Linotype" w:eastAsia="Palatino Linotype" w:hAnsi="Palatino Linotype" w:cs="Palatino Linotype"/>
        </w:rPr>
      </w:pPr>
      <w:r w:rsidRPr="00EB570A">
        <w:rPr>
          <w:rFonts w:ascii="Palatino Linotype" w:eastAsia="Palatino Linotype" w:hAnsi="Palatino Linotype" w:cs="Palatino Linotype"/>
        </w:rPr>
        <w:t>Registro Nacional de Archivos del Ayuntamiento, correspondiente al ejercicio 2021.</w:t>
      </w:r>
    </w:p>
    <w:p w14:paraId="2F92D025" w14:textId="77777777" w:rsidR="00496531" w:rsidRPr="00EB570A" w:rsidRDefault="009D1D37">
      <w:pPr>
        <w:spacing w:before="280" w:after="280"/>
        <w:ind w:left="360" w:right="49"/>
        <w:jc w:val="both"/>
        <w:rPr>
          <w:rFonts w:ascii="Palatino Linotype" w:eastAsia="Palatino Linotype" w:hAnsi="Palatino Linotype" w:cs="Palatino Linotype"/>
          <w:i/>
          <w:sz w:val="20"/>
          <w:szCs w:val="20"/>
        </w:rPr>
      </w:pPr>
      <w:r w:rsidRPr="00EB570A">
        <w:rPr>
          <w:rFonts w:ascii="Palatino Linotype" w:eastAsia="Palatino Linotype" w:hAnsi="Palatino Linotype" w:cs="Palatino Linotype"/>
          <w:i/>
          <w:sz w:val="20"/>
          <w:szCs w:val="20"/>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2E47E865" w14:textId="77777777" w:rsidR="00496531" w:rsidRPr="00EB570A" w:rsidRDefault="009D1D37">
      <w:pPr>
        <w:spacing w:before="280" w:after="280"/>
        <w:ind w:left="360" w:right="49"/>
        <w:jc w:val="both"/>
        <w:rPr>
          <w:rFonts w:ascii="Palatino Linotype" w:eastAsia="Palatino Linotype" w:hAnsi="Palatino Linotype" w:cs="Palatino Linotype"/>
          <w:i/>
          <w:sz w:val="20"/>
          <w:szCs w:val="20"/>
        </w:rPr>
      </w:pPr>
      <w:r w:rsidRPr="00EB570A">
        <w:rPr>
          <w:rFonts w:ascii="Palatino Linotype" w:eastAsia="Palatino Linotype" w:hAnsi="Palatino Linotype" w:cs="Palatino Linotype"/>
          <w:i/>
          <w:sz w:val="20"/>
          <w:szCs w:val="20"/>
        </w:rPr>
        <w:t xml:space="preserve">Para el caso de que el </w:t>
      </w:r>
      <w:r w:rsidRPr="00EB570A">
        <w:rPr>
          <w:rFonts w:ascii="Palatino Linotype" w:eastAsia="Palatino Linotype" w:hAnsi="Palatino Linotype" w:cs="Palatino Linotype"/>
          <w:b/>
          <w:i/>
          <w:sz w:val="20"/>
          <w:szCs w:val="20"/>
        </w:rPr>
        <w:t>Sujeto Obligado</w:t>
      </w:r>
      <w:r w:rsidRPr="00EB570A">
        <w:rPr>
          <w:rFonts w:ascii="Palatino Linotype" w:eastAsia="Palatino Linotype" w:hAnsi="Palatino Linotype" w:cs="Palatino Linotype"/>
          <w:i/>
          <w:sz w:val="20"/>
          <w:szCs w:val="20"/>
        </w:rPr>
        <w:t xml:space="preserve"> no cuente con la información que se ordena en los puntos 2, 3, 5, 6, 7, 8, 9, 10, 11, 12, 13, 14, 16, 18 y 21, deberá emitir el Acuerdo de Inexistencia, en términos de los </w:t>
      </w:r>
      <w:r w:rsidRPr="00EB570A">
        <w:rPr>
          <w:rFonts w:ascii="Palatino Linotype" w:eastAsia="Palatino Linotype" w:hAnsi="Palatino Linotype" w:cs="Palatino Linotype"/>
          <w:i/>
          <w:sz w:val="20"/>
          <w:szCs w:val="20"/>
        </w:rPr>
        <w:lastRenderedPageBreak/>
        <w:t>artículos 169 y 170 de la Ley de Transparencia y Acceso a la Información Pública del Estado de México y Municipios.</w:t>
      </w:r>
    </w:p>
    <w:p w14:paraId="17AB3313" w14:textId="77777777" w:rsidR="00496531" w:rsidRPr="00EB570A" w:rsidRDefault="009D1D37">
      <w:pPr>
        <w:spacing w:before="240" w:after="240" w:line="360" w:lineRule="auto"/>
        <w:jc w:val="both"/>
        <w:rPr>
          <w:rFonts w:ascii="Palatino Linotype" w:eastAsia="Palatino Linotype" w:hAnsi="Palatino Linotype" w:cs="Palatino Linotype"/>
          <w:b/>
        </w:rPr>
      </w:pPr>
      <w:r w:rsidRPr="00EB570A">
        <w:rPr>
          <w:rFonts w:ascii="Palatino Linotype" w:eastAsia="Palatino Linotype" w:hAnsi="Palatino Linotype" w:cs="Palatino Linotype"/>
          <w:b/>
        </w:rPr>
        <w:t xml:space="preserve">Tercero. Notifíquese, </w:t>
      </w:r>
      <w:r w:rsidRPr="00EB570A">
        <w:rPr>
          <w:rFonts w:ascii="Palatino Linotype" w:eastAsia="Palatino Linotype" w:hAnsi="Palatino Linotype" w:cs="Palatino Linotype"/>
        </w:rPr>
        <w:t>vía</w:t>
      </w:r>
      <w:r w:rsidRPr="00EB570A">
        <w:rPr>
          <w:rFonts w:ascii="Palatino Linotype" w:eastAsia="Palatino Linotype" w:hAnsi="Palatino Linotype" w:cs="Palatino Linotype"/>
          <w:b/>
        </w:rPr>
        <w:t xml:space="preserve"> SAIMEX, </w:t>
      </w:r>
      <w:r w:rsidRPr="00EB570A">
        <w:rPr>
          <w:rFonts w:ascii="Palatino Linotype" w:eastAsia="Palatino Linotype" w:hAnsi="Palatino Linotype" w:cs="Palatino Linotype"/>
        </w:rPr>
        <w:t xml:space="preserve">al </w:t>
      </w:r>
      <w:proofErr w:type="gramStart"/>
      <w:r w:rsidRPr="00EB570A">
        <w:rPr>
          <w:rFonts w:ascii="Palatino Linotype" w:eastAsia="Palatino Linotype" w:hAnsi="Palatino Linotype" w:cs="Palatino Linotype"/>
        </w:rPr>
        <w:t>Responsable</w:t>
      </w:r>
      <w:proofErr w:type="gramEnd"/>
      <w:r w:rsidRPr="00EB570A">
        <w:rPr>
          <w:rFonts w:ascii="Palatino Linotype" w:eastAsia="Palatino Linotype" w:hAnsi="Palatino Linotype" w:cs="Palatino Linotype"/>
        </w:rPr>
        <w:t xml:space="preserve"> de la Unidad de Transparencia del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EB570A">
        <w:rPr>
          <w:rFonts w:ascii="Palatino Linotype" w:eastAsia="Palatino Linotype" w:hAnsi="Palatino Linotype" w:cs="Palatino Linotype"/>
          <w:b/>
        </w:rPr>
        <w:t>.</w:t>
      </w:r>
    </w:p>
    <w:p w14:paraId="1DD32537" w14:textId="77777777" w:rsidR="00496531" w:rsidRPr="00EB570A" w:rsidRDefault="009D1D37">
      <w:pPr>
        <w:spacing w:before="240" w:after="240"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B570A">
        <w:rPr>
          <w:rFonts w:ascii="Palatino Linotype" w:eastAsia="Palatino Linotype" w:hAnsi="Palatino Linotype" w:cs="Palatino Linotype"/>
          <w:b/>
        </w:rPr>
        <w:t>Sujeto Obligado</w:t>
      </w:r>
      <w:r w:rsidRPr="00EB570A">
        <w:rPr>
          <w:rFonts w:ascii="Palatino Linotype" w:eastAsia="Palatino Linotype" w:hAnsi="Palatino Linotype" w:cs="Palatino Linotype"/>
        </w:rPr>
        <w:t xml:space="preserve"> de manera fundada y motivada, podrá solicitar una ampliación de plazo para el cumplimiento de la presente resolución.</w:t>
      </w:r>
    </w:p>
    <w:p w14:paraId="48476321" w14:textId="77777777" w:rsidR="00496531" w:rsidRPr="00EB570A" w:rsidRDefault="009D1D37">
      <w:pPr>
        <w:spacing w:before="240" w:after="240" w:line="360" w:lineRule="auto"/>
        <w:jc w:val="both"/>
        <w:rPr>
          <w:rFonts w:ascii="Palatino Linotype" w:eastAsia="Palatino Linotype" w:hAnsi="Palatino Linotype" w:cs="Palatino Linotype"/>
        </w:rPr>
      </w:pPr>
      <w:bookmarkStart w:id="35" w:name="_heading=h.4d34og8" w:colFirst="0" w:colLast="0"/>
      <w:bookmarkEnd w:id="35"/>
      <w:r w:rsidRPr="00EB570A">
        <w:rPr>
          <w:rFonts w:ascii="Palatino Linotype" w:eastAsia="Palatino Linotype" w:hAnsi="Palatino Linotype" w:cs="Palatino Linotype"/>
          <w:b/>
        </w:rPr>
        <w:t xml:space="preserve">Cuarto.  Notifíquese, </w:t>
      </w:r>
      <w:r w:rsidRPr="00EB570A">
        <w:rPr>
          <w:rFonts w:ascii="Palatino Linotype" w:eastAsia="Palatino Linotype" w:hAnsi="Palatino Linotype" w:cs="Palatino Linotype"/>
        </w:rPr>
        <w:t xml:space="preserve">vía </w:t>
      </w:r>
      <w:r w:rsidRPr="00EB570A">
        <w:rPr>
          <w:rFonts w:ascii="Palatino Linotype" w:eastAsia="Palatino Linotype" w:hAnsi="Palatino Linotype" w:cs="Palatino Linotype"/>
          <w:b/>
        </w:rPr>
        <w:t>SAIMEX</w:t>
      </w:r>
      <w:r w:rsidRPr="00EB570A">
        <w:rPr>
          <w:rFonts w:ascii="Palatino Linotype" w:eastAsia="Palatino Linotype" w:hAnsi="Palatino Linotype" w:cs="Palatino Linotype"/>
        </w:rPr>
        <w:t xml:space="preserve">, a la parte </w:t>
      </w:r>
      <w:r w:rsidRPr="00EB570A">
        <w:rPr>
          <w:rFonts w:ascii="Palatino Linotype" w:eastAsia="Palatino Linotype" w:hAnsi="Palatino Linotype" w:cs="Palatino Linotype"/>
          <w:b/>
        </w:rPr>
        <w:t>Recurrente</w:t>
      </w:r>
      <w:r w:rsidRPr="00EB570A">
        <w:rPr>
          <w:rFonts w:ascii="Palatino Linotype" w:eastAsia="Palatino Linotype" w:hAnsi="Palatino Linotype" w:cs="Palatino Linotype"/>
        </w:rPr>
        <w:t xml:space="preserve"> 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14:paraId="75B2D302" w14:textId="6D7EA01A" w:rsidR="00496531" w:rsidRDefault="009D1D37">
      <w:pPr>
        <w:spacing w:line="360" w:lineRule="auto"/>
        <w:jc w:val="both"/>
        <w:rPr>
          <w:rFonts w:ascii="Palatino Linotype" w:eastAsia="Palatino Linotype" w:hAnsi="Palatino Linotype" w:cs="Palatino Linotype"/>
        </w:rPr>
      </w:pPr>
      <w:r w:rsidRPr="00EB570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EB570A">
        <w:rPr>
          <w:rFonts w:ascii="Palatino Linotype" w:eastAsia="Palatino Linotype" w:hAnsi="Palatino Linotype" w:cs="Palatino Linotype"/>
        </w:rPr>
        <w:lastRenderedPageBreak/>
        <w:t>VILCHIS, MARÍA DEL ROSARIO MEJÍA AYALA, SHARON CRISTINA MORALES MARTÍNEZ, LUIS GUSTAVO PARRA NORIEGA Y GUADALUPE RAMÍREZ PEÑA; EN LA VIGÉSIMO SEXTA SESIÓN ORDINARIA CELEBRADA EL TRECE DE JULIO DE DOS MIL VEINTIDÓS, ANTE EL SECRETARIO TÉCNICO DEL PLENO ALEXIS TAPIA RAMÍREZ.</w:t>
      </w:r>
    </w:p>
    <w:p w14:paraId="2DD0FCE2" w14:textId="3EAAC18E" w:rsidR="00E91958" w:rsidRDefault="00E91958">
      <w:pPr>
        <w:spacing w:line="360" w:lineRule="auto"/>
        <w:jc w:val="both"/>
        <w:rPr>
          <w:rFonts w:ascii="Palatino Linotype" w:eastAsia="Palatino Linotype" w:hAnsi="Palatino Linotype" w:cs="Palatino Linotype"/>
        </w:rPr>
      </w:pPr>
    </w:p>
    <w:p w14:paraId="6855F4C0" w14:textId="78C6B886" w:rsidR="00EB570A" w:rsidRPr="00EB570A" w:rsidRDefault="00EB570A">
      <w:pPr>
        <w:spacing w:line="360" w:lineRule="auto"/>
        <w:jc w:val="both"/>
        <w:rPr>
          <w:rFonts w:ascii="Palatino Linotype" w:eastAsia="Palatino Linotype" w:hAnsi="Palatino Linotype" w:cs="Palatino Linotype"/>
        </w:rPr>
      </w:pPr>
    </w:p>
    <w:p w14:paraId="449B61DC" w14:textId="37D0289F" w:rsidR="00496531" w:rsidRPr="00EB570A" w:rsidRDefault="00E91958">
      <w:pPr>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522A33E6" wp14:editId="7AFB6616">
                <wp:simplePos x="0" y="0"/>
                <wp:positionH relativeFrom="margin">
                  <wp:align>right</wp:align>
                </wp:positionH>
                <wp:positionV relativeFrom="paragraph">
                  <wp:posOffset>20955</wp:posOffset>
                </wp:positionV>
                <wp:extent cx="5514975" cy="5324475"/>
                <wp:effectExtent l="38100" t="19050" r="66675" b="85725"/>
                <wp:wrapNone/>
                <wp:docPr id="1" name="Conector recto 1"/>
                <wp:cNvGraphicFramePr/>
                <a:graphic xmlns:a="http://schemas.openxmlformats.org/drawingml/2006/main">
                  <a:graphicData uri="http://schemas.microsoft.com/office/word/2010/wordprocessingShape">
                    <wps:wsp>
                      <wps:cNvCnPr/>
                      <wps:spPr>
                        <a:xfrm>
                          <a:off x="0" y="0"/>
                          <a:ext cx="5514975" cy="5324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49872"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1.65pt" to="817.3pt,4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" strokecolor="black [3200]" strokeweight="2pt">
                <v:shadow on="t" color="black" opacity="24903f" origin=",.5" offset="0,.55556mm"/>
                <w10:wrap anchorx="margin"/>
              </v:line>
            </w:pict>
          </mc:Fallback>
        </mc:AlternateContent>
      </w:r>
    </w:p>
    <w:p w14:paraId="18061548" w14:textId="77777777" w:rsidR="00496531" w:rsidRPr="00EB570A" w:rsidRDefault="00496531">
      <w:pPr>
        <w:spacing w:line="360" w:lineRule="auto"/>
        <w:jc w:val="both"/>
        <w:rPr>
          <w:rFonts w:ascii="Palatino Linotype" w:eastAsia="Palatino Linotype" w:hAnsi="Palatino Linotype" w:cs="Palatino Linotype"/>
        </w:rPr>
      </w:pPr>
    </w:p>
    <w:p w14:paraId="3C6B3543" w14:textId="77777777" w:rsidR="00496531" w:rsidRPr="00EB570A" w:rsidRDefault="00496531">
      <w:pPr>
        <w:spacing w:line="360" w:lineRule="auto"/>
        <w:jc w:val="both"/>
        <w:rPr>
          <w:rFonts w:ascii="Palatino Linotype" w:eastAsia="Palatino Linotype" w:hAnsi="Palatino Linotype" w:cs="Palatino Linotype"/>
        </w:rPr>
      </w:pPr>
    </w:p>
    <w:p w14:paraId="77E71777" w14:textId="77777777" w:rsidR="00496531" w:rsidRPr="00EB570A" w:rsidRDefault="00496531">
      <w:pPr>
        <w:spacing w:line="360" w:lineRule="auto"/>
        <w:jc w:val="both"/>
        <w:rPr>
          <w:rFonts w:ascii="Palatino Linotype" w:eastAsia="Palatino Linotype" w:hAnsi="Palatino Linotype" w:cs="Palatino Linotype"/>
        </w:rPr>
      </w:pPr>
    </w:p>
    <w:p w14:paraId="777C1F0C" w14:textId="77777777" w:rsidR="00496531" w:rsidRPr="00EB570A" w:rsidRDefault="00496531">
      <w:pPr>
        <w:spacing w:line="360" w:lineRule="auto"/>
        <w:jc w:val="both"/>
        <w:rPr>
          <w:rFonts w:ascii="Palatino Linotype" w:eastAsia="Palatino Linotype" w:hAnsi="Palatino Linotype" w:cs="Palatino Linotype"/>
        </w:rPr>
      </w:pPr>
    </w:p>
    <w:p w14:paraId="6FC00212" w14:textId="77777777" w:rsidR="00496531" w:rsidRPr="00EB570A" w:rsidRDefault="00496531">
      <w:pPr>
        <w:spacing w:line="360" w:lineRule="auto"/>
        <w:jc w:val="both"/>
        <w:rPr>
          <w:rFonts w:ascii="Palatino Linotype" w:eastAsia="Palatino Linotype" w:hAnsi="Palatino Linotype" w:cs="Palatino Linotype"/>
        </w:rPr>
      </w:pPr>
    </w:p>
    <w:p w14:paraId="341C7057" w14:textId="77777777" w:rsidR="00496531" w:rsidRPr="00EB570A" w:rsidRDefault="00496531">
      <w:pPr>
        <w:spacing w:line="360" w:lineRule="auto"/>
        <w:jc w:val="both"/>
        <w:rPr>
          <w:rFonts w:ascii="Palatino Linotype" w:eastAsia="Palatino Linotype" w:hAnsi="Palatino Linotype" w:cs="Palatino Linotype"/>
        </w:rPr>
      </w:pPr>
    </w:p>
    <w:p w14:paraId="420E8090" w14:textId="77777777" w:rsidR="00496531" w:rsidRPr="00EB570A" w:rsidRDefault="00496531">
      <w:pPr>
        <w:spacing w:line="360" w:lineRule="auto"/>
        <w:jc w:val="both"/>
        <w:rPr>
          <w:rFonts w:ascii="Palatino Linotype" w:eastAsia="Palatino Linotype" w:hAnsi="Palatino Linotype" w:cs="Palatino Linotype"/>
        </w:rPr>
      </w:pPr>
    </w:p>
    <w:p w14:paraId="4166EEAD" w14:textId="77777777" w:rsidR="00496531" w:rsidRPr="00EB570A" w:rsidRDefault="00496531">
      <w:pPr>
        <w:spacing w:line="360" w:lineRule="auto"/>
        <w:jc w:val="both"/>
        <w:rPr>
          <w:rFonts w:ascii="Palatino Linotype" w:eastAsia="Palatino Linotype" w:hAnsi="Palatino Linotype" w:cs="Palatino Linotype"/>
        </w:rPr>
      </w:pPr>
    </w:p>
    <w:p w14:paraId="24DF3EF0" w14:textId="77777777" w:rsidR="00496531" w:rsidRPr="00EB570A" w:rsidRDefault="00496531">
      <w:pPr>
        <w:spacing w:line="360" w:lineRule="auto"/>
        <w:jc w:val="both"/>
        <w:rPr>
          <w:rFonts w:ascii="Palatino Linotype" w:eastAsia="Palatino Linotype" w:hAnsi="Palatino Linotype" w:cs="Palatino Linotype"/>
        </w:rPr>
      </w:pPr>
    </w:p>
    <w:p w14:paraId="237E39BB" w14:textId="77777777" w:rsidR="00496531" w:rsidRPr="00EB570A" w:rsidRDefault="00496531">
      <w:pPr>
        <w:spacing w:line="360" w:lineRule="auto"/>
        <w:jc w:val="both"/>
        <w:rPr>
          <w:rFonts w:ascii="Palatino Linotype" w:eastAsia="Palatino Linotype" w:hAnsi="Palatino Linotype" w:cs="Palatino Linotype"/>
        </w:rPr>
      </w:pPr>
    </w:p>
    <w:p w14:paraId="3C798BC8" w14:textId="77777777" w:rsidR="00496531" w:rsidRPr="00EB570A" w:rsidRDefault="00496531">
      <w:pPr>
        <w:spacing w:line="360" w:lineRule="auto"/>
        <w:jc w:val="both"/>
        <w:rPr>
          <w:rFonts w:ascii="Palatino Linotype" w:eastAsia="Palatino Linotype" w:hAnsi="Palatino Linotype" w:cs="Palatino Linotype"/>
        </w:rPr>
      </w:pPr>
    </w:p>
    <w:p w14:paraId="1DF4511F" w14:textId="77777777" w:rsidR="00496531" w:rsidRPr="00EB570A" w:rsidRDefault="00496531">
      <w:pPr>
        <w:spacing w:line="360" w:lineRule="auto"/>
        <w:jc w:val="both"/>
        <w:rPr>
          <w:rFonts w:ascii="Palatino Linotype" w:eastAsia="Palatino Linotype" w:hAnsi="Palatino Linotype" w:cs="Palatino Linotype"/>
        </w:rPr>
      </w:pPr>
    </w:p>
    <w:p w14:paraId="40D8E775" w14:textId="77777777" w:rsidR="00496531" w:rsidRPr="00EB570A" w:rsidRDefault="00496531">
      <w:pPr>
        <w:spacing w:line="360" w:lineRule="auto"/>
        <w:jc w:val="both"/>
        <w:rPr>
          <w:rFonts w:ascii="Palatino Linotype" w:eastAsia="Palatino Linotype" w:hAnsi="Palatino Linotype" w:cs="Palatino Linotype"/>
        </w:rPr>
      </w:pPr>
    </w:p>
    <w:p w14:paraId="5C343B22" w14:textId="77777777" w:rsidR="00496531" w:rsidRPr="00EB570A" w:rsidRDefault="00496531">
      <w:pPr>
        <w:spacing w:line="360" w:lineRule="auto"/>
        <w:jc w:val="both"/>
        <w:rPr>
          <w:rFonts w:ascii="Palatino Linotype" w:eastAsia="Palatino Linotype" w:hAnsi="Palatino Linotype" w:cs="Palatino Linotype"/>
        </w:rPr>
      </w:pPr>
    </w:p>
    <w:p w14:paraId="5ACD7A11" w14:textId="77777777" w:rsidR="00496531" w:rsidRPr="00EB570A" w:rsidRDefault="00496531">
      <w:pPr>
        <w:spacing w:line="360" w:lineRule="auto"/>
        <w:jc w:val="both"/>
        <w:rPr>
          <w:rFonts w:ascii="Palatino Linotype" w:eastAsia="Palatino Linotype" w:hAnsi="Palatino Linotype" w:cs="Palatino Linotype"/>
        </w:rPr>
      </w:pPr>
    </w:p>
    <w:p w14:paraId="17D0BB8A" w14:textId="77777777" w:rsidR="00496531" w:rsidRPr="00EB570A" w:rsidRDefault="00496531">
      <w:pPr>
        <w:spacing w:line="360" w:lineRule="auto"/>
        <w:jc w:val="both"/>
        <w:rPr>
          <w:rFonts w:ascii="Palatino Linotype" w:eastAsia="Palatino Linotype" w:hAnsi="Palatino Linotype" w:cs="Palatino Linotype"/>
        </w:rPr>
      </w:pPr>
    </w:p>
    <w:p w14:paraId="3DB75D0C" w14:textId="77777777" w:rsidR="00496531" w:rsidRPr="00EB570A" w:rsidRDefault="00496531">
      <w:pPr>
        <w:spacing w:line="360" w:lineRule="auto"/>
        <w:jc w:val="both"/>
        <w:rPr>
          <w:rFonts w:ascii="Palatino Linotype" w:eastAsia="Palatino Linotype" w:hAnsi="Palatino Linotype" w:cs="Palatino Linotype"/>
        </w:rPr>
      </w:pPr>
    </w:p>
    <w:p w14:paraId="3E796CE0" w14:textId="77777777" w:rsidR="00496531" w:rsidRPr="00EB570A" w:rsidRDefault="00496531">
      <w:pPr>
        <w:spacing w:line="360" w:lineRule="auto"/>
        <w:jc w:val="both"/>
        <w:rPr>
          <w:rFonts w:ascii="Palatino Linotype" w:eastAsia="Palatino Linotype" w:hAnsi="Palatino Linotype" w:cs="Palatino Linotype"/>
        </w:rPr>
      </w:pPr>
    </w:p>
    <w:p w14:paraId="5352AD35" w14:textId="77777777" w:rsidR="00496531" w:rsidRPr="00EB570A" w:rsidRDefault="00496531">
      <w:pPr>
        <w:spacing w:line="360" w:lineRule="auto"/>
        <w:jc w:val="both"/>
        <w:rPr>
          <w:rFonts w:ascii="Palatino Linotype" w:eastAsia="Palatino Linotype" w:hAnsi="Palatino Linotype" w:cs="Palatino Linotype"/>
        </w:rPr>
      </w:pPr>
    </w:p>
    <w:p w14:paraId="25CBB04F" w14:textId="77777777" w:rsidR="00496531" w:rsidRPr="00EB570A" w:rsidRDefault="00496531">
      <w:pPr>
        <w:spacing w:line="360" w:lineRule="auto"/>
        <w:jc w:val="both"/>
        <w:rPr>
          <w:rFonts w:ascii="Palatino Linotype" w:eastAsia="Palatino Linotype" w:hAnsi="Palatino Linotype" w:cs="Palatino Linotype"/>
        </w:rPr>
      </w:pPr>
    </w:p>
    <w:p w14:paraId="12378950" w14:textId="77777777" w:rsidR="00496531" w:rsidRPr="00EB570A" w:rsidRDefault="00496531">
      <w:pPr>
        <w:spacing w:line="360" w:lineRule="auto"/>
        <w:jc w:val="both"/>
        <w:rPr>
          <w:rFonts w:ascii="Palatino Linotype" w:eastAsia="Palatino Linotype" w:hAnsi="Palatino Linotype" w:cs="Palatino Linotype"/>
        </w:rPr>
      </w:pPr>
    </w:p>
    <w:sectPr w:rsidR="00496531" w:rsidRPr="00EB570A">
      <w:headerReference w:type="default" r:id="rId72"/>
      <w:footerReference w:type="default" r:id="rId73"/>
      <w:headerReference w:type="first" r:id="rId74"/>
      <w:footerReference w:type="first" r:id="rId7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A04DE" w14:textId="77777777" w:rsidR="009D1D37" w:rsidRDefault="009D1D37">
      <w:r>
        <w:separator/>
      </w:r>
    </w:p>
  </w:endnote>
  <w:endnote w:type="continuationSeparator" w:id="0">
    <w:p w14:paraId="5ADE6234" w14:textId="77777777" w:rsidR="009D1D37" w:rsidRDefault="009D1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B3CF" w14:textId="77777777" w:rsidR="00496531" w:rsidRDefault="009D1D3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B570A">
      <w:rPr>
        <w:rFonts w:ascii="Palatino Linotype" w:eastAsia="Palatino Linotype" w:hAnsi="Palatino Linotype" w:cs="Palatino Linotype"/>
        <w:b/>
        <w:noProof/>
        <w:color w:val="000000"/>
        <w:sz w:val="20"/>
        <w:szCs w:val="20"/>
      </w:rPr>
      <w:t>178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B570A">
      <w:rPr>
        <w:rFonts w:ascii="Palatino Linotype" w:eastAsia="Palatino Linotype" w:hAnsi="Palatino Linotype" w:cs="Palatino Linotype"/>
        <w:b/>
        <w:noProof/>
        <w:color w:val="000000"/>
        <w:sz w:val="20"/>
        <w:szCs w:val="20"/>
      </w:rPr>
      <w:t>178</w:t>
    </w:r>
    <w:r>
      <w:rPr>
        <w:rFonts w:ascii="Palatino Linotype" w:eastAsia="Palatino Linotype" w:hAnsi="Palatino Linotype" w:cs="Palatino Linotype"/>
        <w:b/>
        <w:color w:val="000000"/>
        <w:sz w:val="20"/>
        <w:szCs w:val="20"/>
      </w:rPr>
      <w:fldChar w:fldCharType="end"/>
    </w:r>
  </w:p>
  <w:p w14:paraId="09F4CB38" w14:textId="77777777" w:rsidR="00496531" w:rsidRDefault="0049653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ABFE" w14:textId="77777777" w:rsidR="00496531" w:rsidRDefault="009D1D3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B570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B570A">
      <w:rPr>
        <w:rFonts w:ascii="Palatino Linotype" w:eastAsia="Palatino Linotype" w:hAnsi="Palatino Linotype" w:cs="Palatino Linotype"/>
        <w:b/>
        <w:noProof/>
        <w:color w:val="000000"/>
        <w:sz w:val="20"/>
        <w:szCs w:val="20"/>
      </w:rPr>
      <w:t>178</w:t>
    </w:r>
    <w:r>
      <w:rPr>
        <w:rFonts w:ascii="Palatino Linotype" w:eastAsia="Palatino Linotype" w:hAnsi="Palatino Linotype" w:cs="Palatino Linotype"/>
        <w:b/>
        <w:color w:val="000000"/>
        <w:sz w:val="20"/>
        <w:szCs w:val="20"/>
      </w:rPr>
      <w:fldChar w:fldCharType="end"/>
    </w:r>
  </w:p>
  <w:p w14:paraId="0F4BD7D0" w14:textId="77777777" w:rsidR="00496531" w:rsidRDefault="0049653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B0FF7" w14:textId="77777777" w:rsidR="009D1D37" w:rsidRDefault="009D1D37">
      <w:r>
        <w:separator/>
      </w:r>
    </w:p>
  </w:footnote>
  <w:footnote w:type="continuationSeparator" w:id="0">
    <w:p w14:paraId="3334FFEC" w14:textId="77777777" w:rsidR="009D1D37" w:rsidRDefault="009D1D37">
      <w:r>
        <w:continuationSeparator/>
      </w:r>
    </w:p>
  </w:footnote>
  <w:footnote w:id="1">
    <w:p w14:paraId="3A601389" w14:textId="77777777" w:rsidR="00496531" w:rsidRDefault="009D1D3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 115.</w:t>
      </w:r>
    </w:p>
  </w:footnote>
  <w:footnote w:id="2">
    <w:p w14:paraId="12DA3415" w14:textId="77777777" w:rsidR="00496531" w:rsidRDefault="009D1D3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El Derecho de Petición en México. Ed. Instituto de Investigaciones Jurídica UNAM. México 2004. p. 31</w:t>
      </w:r>
    </w:p>
  </w:footnote>
  <w:footnote w:id="3">
    <w:p w14:paraId="580CBDC7" w14:textId="77777777" w:rsidR="00496531" w:rsidRDefault="009D1D3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Derecho de la Información y Comunicación Pública. Ed. Universidad de Occidente. México. 2004, p. 72.</w:t>
      </w:r>
    </w:p>
  </w:footnote>
  <w:footnote w:id="4">
    <w:p w14:paraId="7BD96550" w14:textId="77777777" w:rsidR="00496531" w:rsidRDefault="009D1D3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w:t>
      </w:r>
      <w:r>
        <w:rPr>
          <w:rFonts w:ascii="Palatino Linotype" w:eastAsia="Palatino Linotype" w:hAnsi="Palatino Linotype" w:cs="Palatino Linotype"/>
          <w:sz w:val="16"/>
          <w:szCs w:val="16"/>
        </w:rPr>
        <w:t>VILLANUEVA Ernesto. Derecho de la Información, Ed. Porrúa. S.A., México. 2006. p. 270.</w:t>
      </w:r>
    </w:p>
  </w:footnote>
  <w:footnote w:id="5">
    <w:p w14:paraId="5E10AF16" w14:textId="77777777" w:rsidR="00496531" w:rsidRDefault="009D1D37">
      <w:pPr>
        <w:pBdr>
          <w:top w:val="nil"/>
          <w:left w:val="nil"/>
          <w:bottom w:val="nil"/>
          <w:right w:val="nil"/>
          <w:between w:val="nil"/>
        </w:pBdr>
        <w:ind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119D71A" w14:textId="77777777" w:rsidR="00496531" w:rsidRDefault="009D1D3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6">
    <w:p w14:paraId="175DE0CE" w14:textId="77777777" w:rsidR="00496531" w:rsidRDefault="009D1D3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7">
    <w:p w14:paraId="078608F2" w14:textId="77777777" w:rsidR="00496531" w:rsidRDefault="009D1D3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sz w:val="16"/>
          <w:szCs w:val="16"/>
        </w:rPr>
        <w:t>Periodo de búsqueda de la información.</w:t>
      </w:r>
      <w:r>
        <w:rPr>
          <w:rFonts w:ascii="Palatino Linotype" w:eastAsia="Palatino Linotype" w:hAnsi="Palatino Linotype" w:cs="Palatino Linotype"/>
          <w:sz w:val="16"/>
          <w:szCs w:val="16"/>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footnote>
  <w:footnote w:id="8">
    <w:p w14:paraId="3C11D1AE" w14:textId="77777777" w:rsidR="00496531" w:rsidRDefault="009D1D37">
      <w:pPr>
        <w:ind w:right="49"/>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sz w:val="16"/>
          <w:szCs w:val="16"/>
        </w:rPr>
        <w:t>Artículo 53.</w:t>
      </w:r>
      <w:r>
        <w:rPr>
          <w:rFonts w:ascii="Palatino Linotype" w:eastAsia="Palatino Linotype" w:hAnsi="Palatino Linotype" w:cs="Palatino Linotype"/>
          <w:sz w:val="16"/>
          <w:szCs w:val="16"/>
        </w:rPr>
        <w:t xml:space="preserve"> Las </w:t>
      </w:r>
      <w:r>
        <w:rPr>
          <w:rFonts w:ascii="Palatino Linotype" w:eastAsia="Palatino Linotype" w:hAnsi="Palatino Linotype" w:cs="Palatino Linotype"/>
          <w:b/>
          <w:sz w:val="16"/>
          <w:szCs w:val="16"/>
        </w:rPr>
        <w:t>Unidades de Transparencia</w:t>
      </w:r>
      <w:r>
        <w:rPr>
          <w:rFonts w:ascii="Palatino Linotype" w:eastAsia="Palatino Linotype" w:hAnsi="Palatino Linotype" w:cs="Palatino Linotype"/>
          <w:sz w:val="16"/>
          <w:szCs w:val="16"/>
        </w:rPr>
        <w:t xml:space="preserve"> tendrán las siguientes </w:t>
      </w:r>
      <w:r>
        <w:rPr>
          <w:rFonts w:ascii="Palatino Linotype" w:eastAsia="Palatino Linotype" w:hAnsi="Palatino Linotype" w:cs="Palatino Linotype"/>
          <w:sz w:val="16"/>
          <w:szCs w:val="16"/>
        </w:rPr>
        <w:t>funciones:</w:t>
      </w:r>
      <w:r>
        <w:rPr>
          <w:rFonts w:ascii="Palatino Linotype" w:eastAsia="Palatino Linotype" w:hAnsi="Palatino Linotype" w:cs="Palatino Linotype"/>
          <w:color w:val="000000"/>
          <w:sz w:val="16"/>
          <w:szCs w:val="16"/>
        </w:rPr>
        <w:t>…</w:t>
      </w:r>
    </w:p>
    <w:p w14:paraId="12A5C8AB" w14:textId="77777777" w:rsidR="00496531" w:rsidRDefault="009D1D37">
      <w:pPr>
        <w:ind w:right="49"/>
        <w:jc w:val="both"/>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II.</w:t>
      </w:r>
      <w:r>
        <w:rPr>
          <w:rFonts w:ascii="Palatino Linotype" w:eastAsia="Palatino Linotype" w:hAnsi="Palatino Linotype" w:cs="Palatino Linotype"/>
          <w:sz w:val="16"/>
          <w:szCs w:val="16"/>
        </w:rPr>
        <w:t xml:space="preserve"> Recibir, tramitar y dar respuesta a las solicitudes de acceso a la información;</w:t>
      </w:r>
    </w:p>
    <w:p w14:paraId="7D101465" w14:textId="77777777" w:rsidR="00496531" w:rsidRDefault="009D1D37">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IV.</w:t>
      </w:r>
      <w:r>
        <w:rPr>
          <w:rFonts w:ascii="Palatino Linotype" w:eastAsia="Palatino Linotype" w:hAnsi="Palatino Linotype" w:cs="Palatino Linotype"/>
          <w:color w:val="000000"/>
          <w:sz w:val="16"/>
          <w:szCs w:val="16"/>
        </w:rPr>
        <w:t xml:space="preserve"> Realizar, con efectividad, los trámites internos necesarios para la atención de las solicitudes de acceso a la información;</w:t>
      </w:r>
    </w:p>
    <w:p w14:paraId="6CEB6372" w14:textId="77777777" w:rsidR="00496531" w:rsidRDefault="009D1D37">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V.</w:t>
      </w:r>
      <w:r>
        <w:rPr>
          <w:rFonts w:ascii="Palatino Linotype" w:eastAsia="Palatino Linotype" w:hAnsi="Palatino Linotype" w:cs="Palatino Linotype"/>
          <w:color w:val="000000"/>
          <w:sz w:val="16"/>
          <w:szCs w:val="16"/>
        </w:rPr>
        <w:t xml:space="preserve"> Entregar, en su caso, a los particulares la información solicitada; </w:t>
      </w:r>
    </w:p>
    <w:p w14:paraId="1D52F6E4" w14:textId="77777777" w:rsidR="00496531" w:rsidRDefault="009D1D37">
      <w:pPr>
        <w:ind w:right="49"/>
        <w:jc w:val="both"/>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VI.</w:t>
      </w:r>
      <w:r>
        <w:rPr>
          <w:rFonts w:ascii="Palatino Linotype" w:eastAsia="Palatino Linotype" w:hAnsi="Palatino Linotype" w:cs="Palatino Linotype"/>
          <w:sz w:val="16"/>
          <w:szCs w:val="16"/>
        </w:rPr>
        <w:t xml:space="preserve"> Efectuar las notificaciones a los solicitantes;</w:t>
      </w:r>
    </w:p>
  </w:footnote>
  <w:footnote w:id="9">
    <w:p w14:paraId="12D640A7" w14:textId="77777777" w:rsidR="00496531" w:rsidRDefault="009D1D37">
      <w:pPr>
        <w:ind w:right="49"/>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162.</w:t>
      </w:r>
      <w:r>
        <w:rPr>
          <w:rFonts w:ascii="Palatino Linotype" w:eastAsia="Palatino Linotype" w:hAnsi="Palatino Linotype" w:cs="Palatino Linotype"/>
          <w:color w:val="000000"/>
          <w:sz w:val="16"/>
          <w:szCs w:val="16"/>
        </w:rPr>
        <w:t xml:space="preserve"> Las </w:t>
      </w:r>
      <w:r>
        <w:rPr>
          <w:rFonts w:ascii="Palatino Linotype" w:eastAsia="Palatino Linotype" w:hAnsi="Palatino Linotype" w:cs="Palatino Linotype"/>
          <w:b/>
          <w:color w:val="000000"/>
          <w:sz w:val="16"/>
          <w:szCs w:val="16"/>
        </w:rPr>
        <w:t>unidades de transparencia</w:t>
      </w:r>
      <w:r>
        <w:rPr>
          <w:rFonts w:ascii="Palatino Linotype" w:eastAsia="Palatino Linotype" w:hAnsi="Palatino Linotype" w:cs="Palatino Linotype"/>
          <w:color w:val="000000"/>
          <w:sz w:val="16"/>
          <w:szCs w:val="16"/>
        </w:rPr>
        <w:t xml:space="preserve"> deberán </w:t>
      </w:r>
      <w:r>
        <w:rPr>
          <w:rFonts w:ascii="Palatino Linotype" w:eastAsia="Palatino Linotype" w:hAnsi="Palatino Linotype" w:cs="Palatino Linotype"/>
          <w:b/>
          <w:color w:val="000000"/>
          <w:sz w:val="16"/>
          <w:szCs w:val="16"/>
        </w:rPr>
        <w:t>garantizar que las solicitudes se turnen a todas las Áreas competentes</w:t>
      </w:r>
      <w:r>
        <w:rPr>
          <w:rFonts w:ascii="Palatino Linotype" w:eastAsia="Palatino Linotype" w:hAnsi="Palatino Linotype" w:cs="Palatino Linotype"/>
          <w:color w:val="000000"/>
          <w:sz w:val="16"/>
          <w:szCs w:val="16"/>
        </w:rPr>
        <w:t xml:space="preserve"> que </w:t>
      </w:r>
      <w:r>
        <w:rPr>
          <w:rFonts w:ascii="Palatino Linotype" w:eastAsia="Palatino Linotype" w:hAnsi="Palatino Linotype" w:cs="Palatino Linotype"/>
          <w:b/>
          <w:color w:val="000000"/>
          <w:sz w:val="16"/>
          <w:szCs w:val="16"/>
        </w:rPr>
        <w:t>cuenten con la información o deban tenerla de acuerdo a sus facultades, competencias y funciones,</w:t>
      </w:r>
      <w:r>
        <w:rPr>
          <w:rFonts w:ascii="Palatino Linotype" w:eastAsia="Palatino Linotype" w:hAnsi="Palatino Linotype" w:cs="Palatino Linotype"/>
          <w:color w:val="000000"/>
          <w:sz w:val="16"/>
          <w:szCs w:val="16"/>
        </w:rPr>
        <w:t xml:space="preserve"> con el objeto de que realicen una </w:t>
      </w:r>
      <w:r>
        <w:rPr>
          <w:rFonts w:ascii="Palatino Linotype" w:eastAsia="Palatino Linotype" w:hAnsi="Palatino Linotype" w:cs="Palatino Linotype"/>
          <w:b/>
          <w:color w:val="000000"/>
          <w:sz w:val="16"/>
          <w:szCs w:val="16"/>
        </w:rPr>
        <w:t>búsqueda exhaustiva y razonable</w:t>
      </w:r>
      <w:r>
        <w:rPr>
          <w:rFonts w:ascii="Palatino Linotype" w:eastAsia="Palatino Linotype" w:hAnsi="Palatino Linotype" w:cs="Palatino Linotype"/>
          <w:color w:val="000000"/>
          <w:sz w:val="16"/>
          <w:szCs w:val="16"/>
        </w:rPr>
        <w:t xml:space="preserve"> de la información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CE9B" w14:textId="77777777" w:rsidR="00496531" w:rsidRDefault="009D1D3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6E88EBD2" wp14:editId="15CBB973">
          <wp:simplePos x="0" y="0"/>
          <wp:positionH relativeFrom="column">
            <wp:posOffset>-1080131</wp:posOffset>
          </wp:positionH>
          <wp:positionV relativeFrom="paragraph">
            <wp:posOffset>-488311</wp:posOffset>
          </wp:positionV>
          <wp:extent cx="7809865" cy="10165715"/>
          <wp:effectExtent l="0" t="0" r="0" b="0"/>
          <wp:wrapNone/>
          <wp:docPr id="9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f3"/>
      <w:tblW w:w="5953" w:type="dxa"/>
      <w:tblInd w:w="3261" w:type="dxa"/>
      <w:tblLayout w:type="fixed"/>
      <w:tblLook w:val="0400" w:firstRow="0" w:lastRow="0" w:firstColumn="0" w:lastColumn="0" w:noHBand="0" w:noVBand="1"/>
    </w:tblPr>
    <w:tblGrid>
      <w:gridCol w:w="2489"/>
      <w:gridCol w:w="3464"/>
    </w:tblGrid>
    <w:tr w:rsidR="00496531" w14:paraId="1410592C" w14:textId="77777777">
      <w:tc>
        <w:tcPr>
          <w:tcW w:w="2489" w:type="dxa"/>
          <w:shd w:val="clear" w:color="auto" w:fill="auto"/>
        </w:tcPr>
        <w:p w14:paraId="25FCD804" w14:textId="77777777" w:rsidR="00496531" w:rsidRDefault="009D1D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FF7E4C5" w14:textId="77777777" w:rsidR="00496531" w:rsidRDefault="009D1D3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03169/INFOEM/IP/RR/2022</w:t>
          </w:r>
        </w:p>
      </w:tc>
    </w:tr>
    <w:tr w:rsidR="00496531" w14:paraId="0DE3CCB8" w14:textId="77777777">
      <w:trPr>
        <w:trHeight w:val="228"/>
      </w:trPr>
      <w:tc>
        <w:tcPr>
          <w:tcW w:w="2489" w:type="dxa"/>
          <w:shd w:val="clear" w:color="auto" w:fill="auto"/>
          <w:vAlign w:val="center"/>
        </w:tcPr>
        <w:p w14:paraId="5239AD59" w14:textId="77777777" w:rsidR="00496531" w:rsidRDefault="009D1D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9BC0A4C" w14:textId="77777777" w:rsidR="00496531" w:rsidRDefault="009D1D3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Tultepec</w:t>
          </w:r>
        </w:p>
      </w:tc>
    </w:tr>
    <w:tr w:rsidR="00496531" w14:paraId="79751E3A" w14:textId="77777777">
      <w:tc>
        <w:tcPr>
          <w:tcW w:w="2489" w:type="dxa"/>
          <w:shd w:val="clear" w:color="auto" w:fill="auto"/>
          <w:vAlign w:val="center"/>
        </w:tcPr>
        <w:p w14:paraId="773170C7" w14:textId="77777777" w:rsidR="00496531" w:rsidRDefault="009D1D3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EC07C80" w14:textId="77777777" w:rsidR="00496531" w:rsidRDefault="009D1D3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D158E35" w14:textId="77777777" w:rsidR="00496531" w:rsidRDefault="009D1D3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77DF" w14:textId="77777777" w:rsidR="00496531" w:rsidRDefault="0049653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fff2"/>
      <w:tblW w:w="5670" w:type="dxa"/>
      <w:tblInd w:w="3261" w:type="dxa"/>
      <w:tblLayout w:type="fixed"/>
      <w:tblLook w:val="0400" w:firstRow="0" w:lastRow="0" w:firstColumn="0" w:lastColumn="0" w:noHBand="0" w:noVBand="1"/>
    </w:tblPr>
    <w:tblGrid>
      <w:gridCol w:w="2551"/>
      <w:gridCol w:w="3119"/>
    </w:tblGrid>
    <w:tr w:rsidR="00496531" w14:paraId="13CEB3C2" w14:textId="77777777">
      <w:tc>
        <w:tcPr>
          <w:tcW w:w="2551" w:type="dxa"/>
          <w:shd w:val="clear" w:color="auto" w:fill="auto"/>
          <w:vAlign w:val="center"/>
        </w:tcPr>
        <w:p w14:paraId="51336134" w14:textId="77777777" w:rsidR="00496531" w:rsidRDefault="009D1D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B24F4C3" w14:textId="77777777" w:rsidR="00496531" w:rsidRDefault="009D1D3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03169/INFOEM/IP/RR/2022</w:t>
          </w:r>
        </w:p>
      </w:tc>
    </w:tr>
    <w:tr w:rsidR="00496531" w14:paraId="70B8853D" w14:textId="77777777">
      <w:trPr>
        <w:trHeight w:val="130"/>
      </w:trPr>
      <w:tc>
        <w:tcPr>
          <w:tcW w:w="2551" w:type="dxa"/>
          <w:shd w:val="clear" w:color="auto" w:fill="auto"/>
          <w:vAlign w:val="center"/>
        </w:tcPr>
        <w:p w14:paraId="7BD2E7EC" w14:textId="77777777" w:rsidR="00496531" w:rsidRDefault="009D1D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5184FC1" w14:textId="24F04D47" w:rsidR="00496531" w:rsidRDefault="002F364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w:t>
          </w:r>
          <w:r w:rsidR="009D1D37">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 XXXXXXX</w:t>
          </w:r>
        </w:p>
      </w:tc>
    </w:tr>
    <w:tr w:rsidR="00496531" w14:paraId="664B596F" w14:textId="77777777">
      <w:trPr>
        <w:trHeight w:val="228"/>
      </w:trPr>
      <w:tc>
        <w:tcPr>
          <w:tcW w:w="2551" w:type="dxa"/>
          <w:shd w:val="clear" w:color="auto" w:fill="auto"/>
          <w:vAlign w:val="center"/>
        </w:tcPr>
        <w:p w14:paraId="71DC651A" w14:textId="77777777" w:rsidR="00496531" w:rsidRDefault="009D1D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F1F7EAC" w14:textId="77777777" w:rsidR="00496531" w:rsidRDefault="009D1D3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Tultepec</w:t>
          </w:r>
        </w:p>
      </w:tc>
    </w:tr>
    <w:tr w:rsidR="00496531" w14:paraId="40BA306C" w14:textId="77777777">
      <w:tc>
        <w:tcPr>
          <w:tcW w:w="2551" w:type="dxa"/>
          <w:shd w:val="clear" w:color="auto" w:fill="auto"/>
          <w:vAlign w:val="center"/>
        </w:tcPr>
        <w:p w14:paraId="73B2E611" w14:textId="77777777" w:rsidR="00496531" w:rsidRDefault="009D1D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13105D9" w14:textId="77777777" w:rsidR="00496531" w:rsidRDefault="009D1D3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1E069DD" w14:textId="77777777" w:rsidR="00496531" w:rsidRDefault="009D1D37">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43962274" wp14:editId="71B4A663">
          <wp:simplePos x="0" y="0"/>
          <wp:positionH relativeFrom="column">
            <wp:posOffset>-1089656</wp:posOffset>
          </wp:positionH>
          <wp:positionV relativeFrom="paragraph">
            <wp:posOffset>-1169666</wp:posOffset>
          </wp:positionV>
          <wp:extent cx="7809865" cy="10165715"/>
          <wp:effectExtent l="0" t="0" r="0" b="0"/>
          <wp:wrapNone/>
          <wp:docPr id="8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69AD"/>
    <w:multiLevelType w:val="multilevel"/>
    <w:tmpl w:val="B7BC2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01F48"/>
    <w:multiLevelType w:val="multilevel"/>
    <w:tmpl w:val="7042F270"/>
    <w:lvl w:ilvl="0">
      <w:start w:val="6"/>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E87DBD"/>
    <w:multiLevelType w:val="multilevel"/>
    <w:tmpl w:val="266A3E8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C82EC8"/>
    <w:multiLevelType w:val="multilevel"/>
    <w:tmpl w:val="C7CA4D10"/>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1ED04ABE"/>
    <w:multiLevelType w:val="multilevel"/>
    <w:tmpl w:val="279E1BCA"/>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EF46DA"/>
    <w:multiLevelType w:val="multilevel"/>
    <w:tmpl w:val="CFF22BE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E81D28"/>
    <w:multiLevelType w:val="multilevel"/>
    <w:tmpl w:val="A08C9C92"/>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7A1BDA"/>
    <w:multiLevelType w:val="multilevel"/>
    <w:tmpl w:val="5C940EA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3E7F4570"/>
    <w:multiLevelType w:val="multilevel"/>
    <w:tmpl w:val="4DFC4566"/>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341722"/>
    <w:multiLevelType w:val="multilevel"/>
    <w:tmpl w:val="467EAD9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60741283"/>
    <w:multiLevelType w:val="multilevel"/>
    <w:tmpl w:val="D4649A52"/>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C10137"/>
    <w:multiLevelType w:val="multilevel"/>
    <w:tmpl w:val="75FA7F2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EB3032"/>
    <w:multiLevelType w:val="multilevel"/>
    <w:tmpl w:val="72C6B97C"/>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12E2F23"/>
    <w:multiLevelType w:val="multilevel"/>
    <w:tmpl w:val="31420D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90B5B9D"/>
    <w:multiLevelType w:val="multilevel"/>
    <w:tmpl w:val="E5BE2D54"/>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1063313">
    <w:abstractNumId w:val="2"/>
  </w:num>
  <w:num w:numId="2" w16cid:durableId="1428697952">
    <w:abstractNumId w:val="15"/>
  </w:num>
  <w:num w:numId="3" w16cid:durableId="1924796529">
    <w:abstractNumId w:val="9"/>
  </w:num>
  <w:num w:numId="4" w16cid:durableId="1004555488">
    <w:abstractNumId w:val="14"/>
  </w:num>
  <w:num w:numId="5" w16cid:durableId="635767959">
    <w:abstractNumId w:val="0"/>
  </w:num>
  <w:num w:numId="6" w16cid:durableId="1864200915">
    <w:abstractNumId w:val="12"/>
  </w:num>
  <w:num w:numId="7" w16cid:durableId="1363245470">
    <w:abstractNumId w:val="11"/>
  </w:num>
  <w:num w:numId="8" w16cid:durableId="95099809">
    <w:abstractNumId w:val="10"/>
  </w:num>
  <w:num w:numId="9" w16cid:durableId="821580596">
    <w:abstractNumId w:val="5"/>
  </w:num>
  <w:num w:numId="10" w16cid:durableId="2049528206">
    <w:abstractNumId w:val="1"/>
  </w:num>
  <w:num w:numId="11" w16cid:durableId="1478840786">
    <w:abstractNumId w:val="6"/>
  </w:num>
  <w:num w:numId="12" w16cid:durableId="2039233249">
    <w:abstractNumId w:val="3"/>
  </w:num>
  <w:num w:numId="13" w16cid:durableId="372272710">
    <w:abstractNumId w:val="13"/>
  </w:num>
  <w:num w:numId="14" w16cid:durableId="1377924911">
    <w:abstractNumId w:val="4"/>
  </w:num>
  <w:num w:numId="15" w16cid:durableId="1766339297">
    <w:abstractNumId w:val="7"/>
  </w:num>
  <w:num w:numId="16" w16cid:durableId="19498952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531"/>
    <w:rsid w:val="00174A63"/>
    <w:rsid w:val="002F3644"/>
    <w:rsid w:val="00496531"/>
    <w:rsid w:val="009D1D37"/>
    <w:rsid w:val="00E91958"/>
    <w:rsid w:val="00EB5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72F7D4D2"/>
  <w15:docId w15:val="{8EF0C5EF-8455-4133-884F-8F226675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51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3B5C34"/>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oleObject" Target="embeddings/oleObject11.bin"/><Relationship Id="rId63" Type="http://schemas.openxmlformats.org/officeDocument/2006/relationships/oleObject" Target="embeddings/oleObject17.bin"/><Relationship Id="rId68" Type="http://schemas.openxmlformats.org/officeDocument/2006/relationships/image" Target="media/image42.png"/><Relationship Id="rId16" Type="http://schemas.openxmlformats.org/officeDocument/2006/relationships/image" Target="media/image8.png"/><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oleObject" Target="embeddings/oleObject10.bin"/><Relationship Id="rId53" Type="http://schemas.openxmlformats.org/officeDocument/2006/relationships/oleObject" Target="embeddings/oleObject12.bin"/><Relationship Id="rId58" Type="http://schemas.openxmlformats.org/officeDocument/2006/relationships/image" Target="media/image36.png"/><Relationship Id="rId66" Type="http://schemas.openxmlformats.org/officeDocument/2006/relationships/image" Target="media/image40.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3.bin"/><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oleObject" Target="embeddings/oleObject9.bin"/><Relationship Id="rId48" Type="http://schemas.openxmlformats.org/officeDocument/2006/relationships/image" Target="media/image30.png"/><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43.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37.png"/><Relationship Id="rId67" Type="http://schemas.openxmlformats.org/officeDocument/2006/relationships/image" Target="media/image41.png"/><Relationship Id="rId20" Type="http://schemas.openxmlformats.org/officeDocument/2006/relationships/image" Target="media/image12.png"/><Relationship Id="rId41" Type="http://schemas.openxmlformats.org/officeDocument/2006/relationships/oleObject" Target="embeddings/oleObject8.bin"/><Relationship Id="rId54" Type="http://schemas.openxmlformats.org/officeDocument/2006/relationships/image" Target="media/image35.png"/><Relationship Id="rId62" Type="http://schemas.openxmlformats.org/officeDocument/2006/relationships/image" Target="media/image39.png"/><Relationship Id="rId70" Type="http://schemas.openxmlformats.org/officeDocument/2006/relationships/image" Target="media/image44.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oleObject" Target="embeddings/oleObject7.bin"/><Relationship Id="rId49" Type="http://schemas.openxmlformats.org/officeDocument/2006/relationships/image" Target="media/image31.png"/><Relationship Id="rId57" Type="http://schemas.openxmlformats.org/officeDocument/2006/relationships/oleObject" Target="embeddings/oleObject15.bin"/><Relationship Id="rId10" Type="http://schemas.openxmlformats.org/officeDocument/2006/relationships/image" Target="media/image3.png"/><Relationship Id="rId31" Type="http://schemas.openxmlformats.org/officeDocument/2006/relationships/oleObject" Target="embeddings/oleObject5.bin"/><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oleObject" Target="embeddings/oleObject16.bin"/><Relationship Id="rId65" Type="http://schemas.openxmlformats.org/officeDocument/2006/relationships/hyperlink" Target="https://www.gob.mx/agn/acciones-y-programas/registro-nacional-de-archivos"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34" Type="http://schemas.openxmlformats.org/officeDocument/2006/relationships/oleObject" Target="embeddings/oleObject6.bin"/><Relationship Id="rId50" Type="http://schemas.openxmlformats.org/officeDocument/2006/relationships/image" Target="media/image32.png"/><Relationship Id="rId55" Type="http://schemas.openxmlformats.org/officeDocument/2006/relationships/oleObject" Target="embeddings/oleObject13.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UMccnO67yOYLciYAXK2osiz1nQ==">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178</Pages>
  <Words>38332</Words>
  <Characters>210828</Characters>
  <Application>Microsoft Office Word</Application>
  <DocSecurity>0</DocSecurity>
  <Lines>1756</Lines>
  <Paragraphs>497</Paragraphs>
  <ScaleCrop>false</ScaleCrop>
  <Company/>
  <LinksUpToDate>false</LinksUpToDate>
  <CharactersWithSpaces>248663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VIRIDIANA SANTANA</cp:lastModifiedBy>
  <cp:revision>2</cp:revision>
  <dcterms:created xsi:type="dcterms:W3CDTF">2022-08-04T03:13:00Z</dcterms:created>
  <dcterms:modified xsi:type="dcterms:W3CDTF">2022-08-04T03:13:00Z</dcterms:modified>
</cp:coreProperties>
</file>