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7CC975A" w:rsidR="00662C69" w:rsidRPr="008374C5" w:rsidRDefault="009B11D6" w:rsidP="00440800">
      <w:pPr>
        <w:tabs>
          <w:tab w:val="left" w:pos="3465"/>
        </w:tabs>
        <w:spacing w:before="240" w:after="360" w:line="360" w:lineRule="auto"/>
        <w:jc w:val="both"/>
        <w:rPr>
          <w:rFonts w:ascii="Palatino Linotype" w:hAnsi="Palatino Linotype"/>
        </w:rPr>
      </w:pPr>
      <w:r w:rsidRPr="008374C5">
        <w:rPr>
          <w:rFonts w:ascii="Palatino Linotype" w:hAnsi="Palatino Linotype"/>
        </w:rPr>
        <w:t>R</w:t>
      </w:r>
      <w:r w:rsidR="00662C69" w:rsidRPr="008374C5">
        <w:rPr>
          <w:rFonts w:ascii="Palatino Linotype" w:hAnsi="Palatino Linotype"/>
        </w:rPr>
        <w:t>esolución del Pleno del Instituto de Transparencia, Acceso a la Información Pública y Protección de Datos Personales del Estado de México y Mun</w:t>
      </w:r>
      <w:r w:rsidR="000D5A1D" w:rsidRPr="008374C5">
        <w:rPr>
          <w:rFonts w:ascii="Palatino Linotype" w:hAnsi="Palatino Linotype"/>
        </w:rPr>
        <w:t>icipios, con</w:t>
      </w:r>
      <w:r w:rsidR="00662C69" w:rsidRPr="008374C5">
        <w:rPr>
          <w:rFonts w:ascii="Palatino Linotype" w:hAnsi="Palatino Linotype"/>
        </w:rPr>
        <w:t xml:space="preserve"> </w:t>
      </w:r>
      <w:r w:rsidR="00485DB6" w:rsidRPr="008374C5">
        <w:rPr>
          <w:rFonts w:ascii="Palatino Linotype" w:hAnsi="Palatino Linotype"/>
        </w:rPr>
        <w:t xml:space="preserve">domicilio </w:t>
      </w:r>
      <w:r w:rsidR="00662C69" w:rsidRPr="008374C5">
        <w:rPr>
          <w:rFonts w:ascii="Palatino Linotype" w:hAnsi="Palatino Linotype"/>
        </w:rPr>
        <w:t xml:space="preserve">en Metepec, Estado de México; de </w:t>
      </w:r>
      <w:r w:rsidR="006B6354" w:rsidRPr="008374C5">
        <w:rPr>
          <w:rFonts w:ascii="Palatino Linotype" w:hAnsi="Palatino Linotype"/>
        </w:rPr>
        <w:t xml:space="preserve">doce (12) de octubre </w:t>
      </w:r>
      <w:r w:rsidR="00C27F53" w:rsidRPr="008374C5">
        <w:rPr>
          <w:rFonts w:ascii="Palatino Linotype" w:hAnsi="Palatino Linotype"/>
        </w:rPr>
        <w:t>de dos mil veintidós</w:t>
      </w:r>
      <w:r w:rsidR="00662C69" w:rsidRPr="008374C5">
        <w:rPr>
          <w:rFonts w:ascii="Palatino Linotype" w:hAnsi="Palatino Linotype"/>
        </w:rPr>
        <w:t>.</w:t>
      </w:r>
    </w:p>
    <w:p w14:paraId="02C1324E" w14:textId="2C28D5D1" w:rsidR="00662C69" w:rsidRPr="008374C5" w:rsidRDefault="00662C69" w:rsidP="001E74A5">
      <w:pPr>
        <w:spacing w:before="240" w:after="360" w:line="360" w:lineRule="auto"/>
        <w:jc w:val="both"/>
        <w:rPr>
          <w:rFonts w:ascii="Palatino Linotype" w:eastAsia="Times New Roman" w:hAnsi="Palatino Linotype" w:cs="Times New Roman"/>
          <w:color w:val="000000" w:themeColor="text1"/>
        </w:rPr>
      </w:pPr>
      <w:r w:rsidRPr="008374C5">
        <w:rPr>
          <w:rFonts w:ascii="Palatino Linotype" w:hAnsi="Palatino Linotype"/>
          <w:b/>
        </w:rPr>
        <w:t>VISTO</w:t>
      </w:r>
      <w:r w:rsidRPr="008374C5">
        <w:rPr>
          <w:rFonts w:ascii="Palatino Linotype" w:hAnsi="Palatino Linotype"/>
        </w:rPr>
        <w:t xml:space="preserve"> el expediente electrónico for</w:t>
      </w:r>
      <w:r w:rsidR="00D37494" w:rsidRPr="008374C5">
        <w:rPr>
          <w:rFonts w:ascii="Palatino Linotype" w:hAnsi="Palatino Linotype"/>
        </w:rPr>
        <w:t>mado con motivo del</w:t>
      </w:r>
      <w:r w:rsidRPr="008374C5">
        <w:rPr>
          <w:rFonts w:ascii="Palatino Linotype" w:hAnsi="Palatino Linotype"/>
        </w:rPr>
        <w:t xml:space="preserve"> recurso de revisión </w:t>
      </w:r>
      <w:r w:rsidR="006B6354" w:rsidRPr="008374C5">
        <w:rPr>
          <w:rFonts w:ascii="Palatino Linotype" w:hAnsi="Palatino Linotype"/>
          <w:b/>
        </w:rPr>
        <w:t>04708/INFOEM/IP/RR/2022</w:t>
      </w:r>
      <w:r w:rsidR="00AF3D59" w:rsidRPr="008374C5">
        <w:rPr>
          <w:rFonts w:ascii="Palatino Linotype" w:hAnsi="Palatino Linotype" w:cs="Arial"/>
          <w:b/>
          <w:bCs/>
        </w:rPr>
        <w:t>;</w:t>
      </w:r>
      <w:r w:rsidR="00335BFE" w:rsidRPr="008374C5">
        <w:rPr>
          <w:rFonts w:ascii="Palatino Linotype" w:hAnsi="Palatino Linotype" w:cs="Arial"/>
          <w:b/>
          <w:bCs/>
        </w:rPr>
        <w:t xml:space="preserve"> </w:t>
      </w:r>
      <w:r w:rsidR="00CC5D56" w:rsidRPr="008374C5">
        <w:rPr>
          <w:rFonts w:ascii="Palatino Linotype" w:eastAsia="Times New Roman" w:hAnsi="Palatino Linotype" w:cs="Times New Roman"/>
          <w:color w:val="000000" w:themeColor="text1"/>
        </w:rPr>
        <w:t xml:space="preserve">interpuesto por </w:t>
      </w:r>
      <w:r w:rsidR="008374C5" w:rsidRPr="008374C5">
        <w:rPr>
          <w:rFonts w:ascii="Palatino Linotype" w:eastAsia="Times New Roman" w:hAnsi="Palatino Linotype" w:cs="Times New Roman"/>
          <w:b/>
          <w:bCs/>
          <w:color w:val="000000" w:themeColor="text1"/>
        </w:rPr>
        <w:t>XXXX XXX XXXX</w:t>
      </w:r>
      <w:r w:rsidR="00CC5D56" w:rsidRPr="008374C5">
        <w:rPr>
          <w:rFonts w:ascii="Palatino Linotype" w:eastAsia="Times New Roman" w:hAnsi="Palatino Linotype" w:cs="Times New Roman"/>
          <w:color w:val="000000" w:themeColor="text1"/>
        </w:rPr>
        <w:t>, en lo sucesivo</w:t>
      </w:r>
      <w:r w:rsidR="00E43C60" w:rsidRPr="008374C5">
        <w:rPr>
          <w:rFonts w:ascii="Palatino Linotype" w:eastAsia="Times New Roman" w:hAnsi="Palatino Linotype" w:cs="Times New Roman"/>
          <w:color w:val="000000" w:themeColor="text1"/>
        </w:rPr>
        <w:t>,</w:t>
      </w:r>
      <w:r w:rsidR="00CC5D56" w:rsidRPr="008374C5">
        <w:rPr>
          <w:rFonts w:ascii="Palatino Linotype" w:eastAsia="Times New Roman" w:hAnsi="Palatino Linotype" w:cs="Times New Roman"/>
          <w:color w:val="000000" w:themeColor="text1"/>
        </w:rPr>
        <w:t xml:space="preserve"> </w:t>
      </w:r>
      <w:r w:rsidR="006B6354" w:rsidRPr="008374C5">
        <w:rPr>
          <w:rFonts w:ascii="Palatino Linotype" w:eastAsia="Times New Roman" w:hAnsi="Palatino Linotype" w:cs="Times New Roman"/>
          <w:color w:val="000000" w:themeColor="text1"/>
        </w:rPr>
        <w:t>la</w:t>
      </w:r>
      <w:r w:rsidR="00CC5D56" w:rsidRPr="008374C5">
        <w:rPr>
          <w:rFonts w:ascii="Palatino Linotype" w:eastAsia="Times New Roman" w:hAnsi="Palatino Linotype" w:cs="Times New Roman"/>
          <w:color w:val="000000" w:themeColor="text1"/>
        </w:rPr>
        <w:t xml:space="preserve"> </w:t>
      </w:r>
      <w:r w:rsidR="00CC5D56" w:rsidRPr="008374C5">
        <w:rPr>
          <w:rFonts w:ascii="Palatino Linotype" w:eastAsia="Times New Roman" w:hAnsi="Palatino Linotype" w:cs="Times New Roman"/>
          <w:b/>
          <w:bCs/>
          <w:color w:val="000000" w:themeColor="text1"/>
        </w:rPr>
        <w:t>RECURRENTE</w:t>
      </w:r>
      <w:r w:rsidR="00CC5D56" w:rsidRPr="008374C5">
        <w:rPr>
          <w:rFonts w:ascii="Palatino Linotype" w:eastAsia="Times New Roman" w:hAnsi="Palatino Linotype" w:cs="Arial"/>
          <w:color w:val="000000" w:themeColor="text1"/>
        </w:rPr>
        <w:t xml:space="preserve">; en contra de la respuesta del </w:t>
      </w:r>
      <w:r w:rsidR="006B6354" w:rsidRPr="008374C5">
        <w:rPr>
          <w:rFonts w:ascii="Palatino Linotype" w:eastAsia="Times New Roman" w:hAnsi="Palatino Linotype" w:cs="Arial"/>
          <w:b/>
          <w:color w:val="000000" w:themeColor="text1"/>
        </w:rPr>
        <w:t>Ayuntamiento de Toluca</w:t>
      </w:r>
      <w:r w:rsidR="00CC5D56" w:rsidRPr="008374C5">
        <w:rPr>
          <w:rFonts w:ascii="Palatino Linotype" w:eastAsia="Calibri" w:hAnsi="Palatino Linotype" w:cs="Arial"/>
          <w:color w:val="000000" w:themeColor="text1"/>
          <w:lang w:val="es-ES"/>
        </w:rPr>
        <w:t xml:space="preserve">, </w:t>
      </w:r>
      <w:r w:rsidR="00CC5D56" w:rsidRPr="008374C5">
        <w:rPr>
          <w:rFonts w:ascii="Palatino Linotype" w:eastAsia="Times New Roman" w:hAnsi="Palatino Linotype" w:cs="Times New Roman"/>
          <w:color w:val="000000" w:themeColor="text1"/>
        </w:rPr>
        <w:t xml:space="preserve">en </w:t>
      </w:r>
      <w:r w:rsidR="00E43C60" w:rsidRPr="008374C5">
        <w:rPr>
          <w:rFonts w:ascii="Palatino Linotype" w:eastAsia="Times New Roman" w:hAnsi="Palatino Linotype" w:cs="Times New Roman"/>
          <w:color w:val="000000" w:themeColor="text1"/>
        </w:rPr>
        <w:t>adelante</w:t>
      </w:r>
      <w:r w:rsidR="00CC5D56" w:rsidRPr="008374C5">
        <w:rPr>
          <w:rFonts w:ascii="Palatino Linotype" w:eastAsia="Times New Roman" w:hAnsi="Palatino Linotype" w:cs="Times New Roman"/>
          <w:color w:val="000000" w:themeColor="text1"/>
        </w:rPr>
        <w:t xml:space="preserve"> el</w:t>
      </w:r>
      <w:r w:rsidR="00CC5D56" w:rsidRPr="008374C5">
        <w:rPr>
          <w:rFonts w:ascii="Palatino Linotype" w:eastAsia="Times New Roman" w:hAnsi="Palatino Linotype" w:cs="Times New Roman"/>
          <w:b/>
          <w:color w:val="000000" w:themeColor="text1"/>
        </w:rPr>
        <w:t xml:space="preserve"> SUJETO OBLIGADO</w:t>
      </w:r>
      <w:r w:rsidR="00CC5D56" w:rsidRPr="008374C5">
        <w:rPr>
          <w:rFonts w:ascii="Palatino Linotype" w:eastAsia="Times New Roman" w:hAnsi="Palatino Linotype" w:cs="Times New Roman"/>
          <w:bCs/>
          <w:color w:val="000000" w:themeColor="text1"/>
        </w:rPr>
        <w:t>,</w:t>
      </w:r>
      <w:r w:rsidR="00CC5D56" w:rsidRPr="008374C5">
        <w:rPr>
          <w:rFonts w:ascii="Palatino Linotype" w:eastAsia="Times New Roman" w:hAnsi="Palatino Linotype" w:cs="Times New Roman"/>
          <w:b/>
          <w:color w:val="000000" w:themeColor="text1"/>
        </w:rPr>
        <w:t xml:space="preserve"> </w:t>
      </w:r>
      <w:r w:rsidR="00CC5D56" w:rsidRPr="008374C5">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8374C5" w:rsidRDefault="00662C69" w:rsidP="001E74A5">
      <w:pPr>
        <w:pStyle w:val="Ttulo1"/>
        <w:spacing w:line="360" w:lineRule="auto"/>
        <w:jc w:val="center"/>
        <w:rPr>
          <w:b/>
        </w:rPr>
      </w:pPr>
      <w:bookmarkStart w:id="0" w:name="_Toc461555884"/>
      <w:bookmarkStart w:id="1" w:name="_Toc466371847"/>
      <w:bookmarkStart w:id="2" w:name="_Toc61470696"/>
      <w:r w:rsidRPr="008374C5">
        <w:rPr>
          <w:b/>
        </w:rPr>
        <w:t>ANTECEDENTES</w:t>
      </w:r>
      <w:bookmarkEnd w:id="0"/>
      <w:bookmarkEnd w:id="1"/>
      <w:bookmarkEnd w:id="2"/>
    </w:p>
    <w:p w14:paraId="402A4C0A" w14:textId="4430287C" w:rsidR="00D9392E" w:rsidRPr="008374C5" w:rsidRDefault="00D9392E"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lang w:val="es-ES"/>
        </w:rPr>
      </w:pPr>
      <w:r w:rsidRPr="008374C5">
        <w:rPr>
          <w:rFonts w:ascii="Palatino Linotype" w:eastAsia="Calibri" w:hAnsi="Palatino Linotype" w:cs="Arial"/>
          <w:lang w:val="es-ES"/>
        </w:rPr>
        <w:t xml:space="preserve">El </w:t>
      </w:r>
      <w:r w:rsidR="006B6354" w:rsidRPr="008374C5">
        <w:rPr>
          <w:rFonts w:ascii="Palatino Linotype" w:eastAsia="Calibri" w:hAnsi="Palatino Linotype" w:cs="Arial"/>
          <w:lang w:val="es-ES"/>
        </w:rPr>
        <w:t xml:space="preserve">uno (01) de marzo </w:t>
      </w:r>
      <w:r w:rsidR="00E43C60" w:rsidRPr="008374C5">
        <w:rPr>
          <w:rFonts w:ascii="Palatino Linotype" w:eastAsia="Calibri" w:hAnsi="Palatino Linotype" w:cs="Arial"/>
          <w:lang w:val="es-ES"/>
        </w:rPr>
        <w:t>de dos mil veintidós</w:t>
      </w:r>
      <w:r w:rsidRPr="008374C5">
        <w:rPr>
          <w:rFonts w:ascii="Palatino Linotype" w:hAnsi="Palatino Linotype"/>
          <w:b/>
        </w:rPr>
        <w:t xml:space="preserve">, </w:t>
      </w:r>
      <w:r w:rsidRPr="008374C5">
        <w:rPr>
          <w:rFonts w:ascii="Palatino Linotype" w:eastAsia="Calibri" w:hAnsi="Palatino Linotype" w:cs="Arial"/>
          <w:lang w:val="es-ES"/>
        </w:rPr>
        <w:t xml:space="preserve">se presentó ante el </w:t>
      </w:r>
      <w:r w:rsidRPr="008374C5">
        <w:rPr>
          <w:rFonts w:ascii="Palatino Linotype" w:eastAsia="Calibri" w:hAnsi="Palatino Linotype" w:cs="Arial"/>
          <w:b/>
          <w:lang w:val="es-ES"/>
        </w:rPr>
        <w:t>SUJETO OBLIGADO</w:t>
      </w:r>
      <w:r w:rsidR="004609E1" w:rsidRPr="008374C5">
        <w:rPr>
          <w:rFonts w:ascii="Palatino Linotype" w:eastAsia="Calibri" w:hAnsi="Palatino Linotype" w:cs="Arial"/>
          <w:bCs/>
          <w:lang w:val="es-ES"/>
        </w:rPr>
        <w:t>,</w:t>
      </w:r>
      <w:r w:rsidRPr="008374C5">
        <w:rPr>
          <w:rFonts w:ascii="Palatino Linotype" w:eastAsia="Calibri" w:hAnsi="Palatino Linotype" w:cs="Arial"/>
        </w:rPr>
        <w:t xml:space="preserve"> vía </w:t>
      </w:r>
      <w:r w:rsidRPr="008374C5">
        <w:rPr>
          <w:rFonts w:ascii="Palatino Linotype" w:eastAsia="Calibri" w:hAnsi="Palatino Linotype" w:cs="Arial"/>
          <w:lang w:val="es-ES"/>
        </w:rPr>
        <w:t xml:space="preserve">Sistema de Acceso a la Información Mexiquense </w:t>
      </w:r>
      <w:r w:rsidR="00E43C60" w:rsidRPr="008374C5">
        <w:rPr>
          <w:rFonts w:ascii="Palatino Linotype" w:eastAsia="Calibri" w:hAnsi="Palatino Linotype" w:cs="Arial"/>
          <w:bCs/>
          <w:iCs/>
          <w:lang w:val="es-ES"/>
        </w:rPr>
        <w:t>(SAIMEX)</w:t>
      </w:r>
      <w:r w:rsidRPr="008374C5">
        <w:rPr>
          <w:rFonts w:ascii="Palatino Linotype" w:eastAsia="Calibri" w:hAnsi="Palatino Linotype" w:cs="Arial"/>
          <w:lang w:val="es-ES"/>
        </w:rPr>
        <w:t xml:space="preserve">, la solicitud de información pública registrada con el número </w:t>
      </w:r>
      <w:r w:rsidR="006B6354" w:rsidRPr="008374C5">
        <w:rPr>
          <w:rFonts w:ascii="Palatino Linotype" w:hAnsi="Palatino Linotype"/>
          <w:b/>
          <w:bCs/>
          <w:color w:val="000000" w:themeColor="text1"/>
        </w:rPr>
        <w:t>00599/TOLUCA/IP/2022</w:t>
      </w:r>
      <w:r w:rsidRPr="008374C5">
        <w:rPr>
          <w:rFonts w:ascii="Palatino Linotype" w:eastAsia="Calibri" w:hAnsi="Palatino Linotype" w:cs="Arial"/>
          <w:lang w:val="es-ES"/>
        </w:rPr>
        <w:t xml:space="preserve"> mediante la cual </w:t>
      </w:r>
      <w:r w:rsidR="00E82BA6" w:rsidRPr="008374C5">
        <w:rPr>
          <w:rFonts w:ascii="Palatino Linotype" w:eastAsia="Calibri" w:hAnsi="Palatino Linotype" w:cs="Arial"/>
          <w:lang w:val="es-ES"/>
        </w:rPr>
        <w:t>se requirió lo siguiente</w:t>
      </w:r>
      <w:r w:rsidRPr="008374C5">
        <w:rPr>
          <w:rFonts w:ascii="Palatino Linotype" w:eastAsia="Calibri" w:hAnsi="Palatino Linotype" w:cs="Arial"/>
          <w:lang w:val="es-ES"/>
        </w:rPr>
        <w:t>:</w:t>
      </w:r>
    </w:p>
    <w:p w14:paraId="780D2256" w14:textId="77777777" w:rsidR="00D9392E" w:rsidRPr="008374C5" w:rsidRDefault="00D9392E" w:rsidP="001C34D6">
      <w:pPr>
        <w:pStyle w:val="Prrafodelista"/>
        <w:spacing w:line="360" w:lineRule="auto"/>
        <w:ind w:left="360"/>
        <w:jc w:val="both"/>
        <w:rPr>
          <w:rFonts w:ascii="Palatino Linotype" w:hAnsi="Palatino Linotype"/>
          <w:i/>
          <w:color w:val="000000"/>
          <w:sz w:val="22"/>
          <w:szCs w:val="22"/>
        </w:rPr>
      </w:pPr>
    </w:p>
    <w:p w14:paraId="45EF49F8" w14:textId="08B15BC4" w:rsidR="001C34D6" w:rsidRPr="008374C5" w:rsidRDefault="001C34D6" w:rsidP="00B61F0B">
      <w:pPr>
        <w:pStyle w:val="Prrafodelista"/>
        <w:spacing w:line="276" w:lineRule="auto"/>
        <w:ind w:left="567" w:right="567"/>
        <w:jc w:val="both"/>
        <w:rPr>
          <w:rFonts w:ascii="Palatino Linotype" w:hAnsi="Palatino Linotype"/>
          <w:color w:val="000000"/>
        </w:rPr>
      </w:pPr>
      <w:r w:rsidRPr="008374C5">
        <w:rPr>
          <w:rFonts w:ascii="Palatino Linotype" w:hAnsi="Palatino Linotype"/>
          <w:i/>
          <w:color w:val="000000"/>
          <w:sz w:val="22"/>
          <w:szCs w:val="22"/>
        </w:rPr>
        <w:t>“</w:t>
      </w:r>
      <w:r w:rsidR="006B6354" w:rsidRPr="008374C5">
        <w:rPr>
          <w:rFonts w:ascii="Palatino Linotype" w:hAnsi="Palatino Linotype"/>
          <w:i/>
          <w:color w:val="000000"/>
          <w:sz w:val="22"/>
          <w:szCs w:val="22"/>
        </w:rPr>
        <w:t xml:space="preserve">Solicito la siguiente información: Todas las actas de las Comisiones edilicias en versión pública. El plan de Desarrollo Municipal de la presente administración. La lista de servidores públicos adscritos a las regidoras, sindicaturas y planeación. Nombre, sueldo y categoría. Los planes regionales o sectoriales en los que el municipio tiene participación. Según la Estructura Programática, solicito los Programas Operativos Anuales correspondientes a los ejercicios 2019, 2020, 2021 y 2022, completos conforme a lo establecido por el Manual para la Planeación, Programación y presupuesto municipal de los ejercicios fiscales correspondientes. - Los reportes trimestrales de evaluación de todas las áreas de la administración municipal, correspondientes a la estructura programática. - Los formatos de reconducción de metas de los ejercicios 2019, 2020 , 2021 y 2022. Las actas de las sesiones del COPLADEMUN Los informes de avance del Plan de Desarrollo Municipal que se anexan a la cuenta pública de los años </w:t>
      </w:r>
      <w:r w:rsidR="006B6354" w:rsidRPr="008374C5">
        <w:rPr>
          <w:rFonts w:ascii="Palatino Linotype" w:hAnsi="Palatino Linotype"/>
          <w:i/>
          <w:color w:val="000000"/>
          <w:sz w:val="22"/>
          <w:szCs w:val="22"/>
        </w:rPr>
        <w:lastRenderedPageBreak/>
        <w:t>2019, 2020, 2021 y 2022. - Los informes de gobierno municipal. - Los reportes de seguimiento de indicadores estratégicos y de gestión de los años 2019, 2020, 2021 y 2022. - Los resultados del Índice de Gestión Municipal de los años 2019, 2020, 2021 y 2022 del programa del INAFED. La certificación de Competencia Laboral de la titular de la UIPPE, emitida por el Instituto Hacendario del Estado de México. Solicito la siguiente información a la Titular de la Unidad de Transparencia: Las actas de todas las sesiones ordinarias y extraordinarias del Comité de Transparencia, Acceso a la Información Pública del Municipio, correspondientes a los años 2019, 2020, 2021 y 2022 (manifiestan que ya llevan mas de 100 actas, cuando no han pasado ni 60 días de administración) La relación de servidores públicos habilitados del Sujeto Obligado, su fecha de habilitación, y fecha en que les fue entregados usuarios y contraseñas, cursos impartidos a dichos servidores públicos habilitados en materia de transparencia. (requiero la evidencia que han sido capacitados todos durante el año 2022) El número de solicitudes de información que han sido recibidas en este año y el numero de recursos de Revisión del año 2022,, así como los acuerdos de ampliación del plazo de contestación, de inexistencia de información, los acuerdos de aprobación de versiones públicas, clasificaciones parciales y totales de información entregados como respuestas; así como la información clasificada como reservada, total o parcialmente del Sujeto Obligado, los oficios de respuesta de las áreas donde le piden al solicitante que pague la información solicitada. Los oficios de la Unidad de Transparencia donde le exige el cobro por la información. al solicitante. Las cédulas de bases de datos personales, correspondientes a los años 2019, 2020, 2021 y 2022 a la fecha de ingreso de la solicitud. Las prácticas de Transparencia proactiva implementadas por el sujeto Obligado durante 2019, 2020, 2021 y 2022. - La certificación de la titular del área de Transparencia del sujeto obligado, recibos de nómina de enero y febrero del 2022, combustible que le dotan, todo lo que ha metido a tesoreria como gastos diversos.</w:t>
      </w:r>
      <w:r w:rsidRPr="008374C5">
        <w:rPr>
          <w:rFonts w:ascii="Palatino Linotype" w:hAnsi="Palatino Linotype"/>
          <w:i/>
          <w:color w:val="000000"/>
          <w:sz w:val="22"/>
        </w:rPr>
        <w:t>”</w:t>
      </w:r>
      <w:r w:rsidRPr="008374C5">
        <w:rPr>
          <w:rFonts w:ascii="Palatino Linotype" w:hAnsi="Palatino Linotype"/>
          <w:color w:val="000000"/>
          <w:sz w:val="22"/>
        </w:rPr>
        <w:t xml:space="preserve"> </w:t>
      </w:r>
      <w:r w:rsidRPr="008374C5">
        <w:rPr>
          <w:rFonts w:ascii="Palatino Linotype" w:hAnsi="Palatino Linotype"/>
          <w:color w:val="000000"/>
        </w:rPr>
        <w:t>(Sic)</w:t>
      </w:r>
    </w:p>
    <w:p w14:paraId="2C57A722" w14:textId="322FEDD5" w:rsidR="00750A80" w:rsidRPr="008374C5" w:rsidRDefault="00750A80" w:rsidP="00B509E2">
      <w:pPr>
        <w:spacing w:line="360" w:lineRule="auto"/>
        <w:jc w:val="both"/>
        <w:rPr>
          <w:rFonts w:ascii="Palatino Linotype" w:eastAsia="Times New Roman" w:hAnsi="Palatino Linotype" w:cs="Arial"/>
          <w:lang w:val="es-ES"/>
        </w:rPr>
      </w:pPr>
    </w:p>
    <w:p w14:paraId="2416152B" w14:textId="145970E8" w:rsidR="00B509E2" w:rsidRPr="008374C5" w:rsidRDefault="00B509E2" w:rsidP="00E8078D">
      <w:pPr>
        <w:pStyle w:val="Prrafodelista"/>
        <w:numPr>
          <w:ilvl w:val="0"/>
          <w:numId w:val="4"/>
        </w:numPr>
        <w:tabs>
          <w:tab w:val="left" w:pos="284"/>
        </w:tabs>
        <w:spacing w:before="240" w:after="240" w:line="360" w:lineRule="auto"/>
        <w:ind w:left="0" w:firstLine="0"/>
        <w:jc w:val="both"/>
        <w:rPr>
          <w:rFonts w:ascii="Palatino Linotype" w:eastAsia="MS Mincho" w:hAnsi="Palatino Linotype" w:cs="Times New Roman"/>
        </w:rPr>
      </w:pPr>
      <w:r w:rsidRPr="008374C5">
        <w:rPr>
          <w:rFonts w:ascii="Palatino Linotype" w:eastAsia="Calibri" w:hAnsi="Palatino Linotype" w:cs="Arial"/>
          <w:lang w:val="es-AR"/>
        </w:rPr>
        <w:t xml:space="preserve">De las constancias </w:t>
      </w:r>
      <w:r w:rsidRPr="008374C5">
        <w:rPr>
          <w:rFonts w:ascii="Palatino Linotype" w:eastAsia="Times New Roman" w:hAnsi="Palatino Linotype" w:cs="Arial"/>
          <w:lang w:val="es-ES"/>
        </w:rPr>
        <w:t xml:space="preserve">que obran en el expediente, se aprecia que </w:t>
      </w:r>
      <w:r w:rsidR="006B6354" w:rsidRPr="008374C5">
        <w:rPr>
          <w:rFonts w:ascii="Palatino Linotype" w:eastAsia="Times New Roman" w:hAnsi="Palatino Linotype" w:cs="Arial"/>
          <w:lang w:val="es-ES"/>
        </w:rPr>
        <w:t>la</w:t>
      </w:r>
      <w:r w:rsidRPr="008374C5">
        <w:rPr>
          <w:rFonts w:ascii="Palatino Linotype" w:eastAsia="Times New Roman" w:hAnsi="Palatino Linotype" w:cs="Arial"/>
          <w:lang w:val="es-ES"/>
        </w:rPr>
        <w:t xml:space="preserve"> entonces </w:t>
      </w:r>
      <w:r w:rsidRPr="008374C5">
        <w:rPr>
          <w:rFonts w:ascii="Palatino Linotype" w:eastAsia="Times New Roman" w:hAnsi="Palatino Linotype" w:cs="Arial"/>
          <w:b/>
          <w:lang w:val="es-ES"/>
        </w:rPr>
        <w:t>SOLICITANTE</w:t>
      </w:r>
      <w:r w:rsidRPr="008374C5">
        <w:rPr>
          <w:rFonts w:ascii="Palatino Linotype" w:eastAsia="Times New Roman" w:hAnsi="Palatino Linotype" w:cs="Arial"/>
          <w:lang w:val="es-ES"/>
        </w:rPr>
        <w:t xml:space="preserve"> señaló como modalidad de entrega de la información</w:t>
      </w:r>
      <w:r w:rsidR="008E00D7" w:rsidRPr="008374C5">
        <w:rPr>
          <w:rFonts w:ascii="Palatino Linotype" w:eastAsia="Times New Roman" w:hAnsi="Palatino Linotype" w:cs="Arial"/>
          <w:lang w:val="es-ES"/>
        </w:rPr>
        <w:t>:</w:t>
      </w:r>
      <w:r w:rsidRPr="008374C5">
        <w:rPr>
          <w:rFonts w:ascii="Palatino Linotype" w:eastAsia="Times New Roman" w:hAnsi="Palatino Linotype" w:cs="Arial"/>
          <w:lang w:val="es-ES"/>
        </w:rPr>
        <w:t xml:space="preserve"> </w:t>
      </w:r>
      <w:r w:rsidRPr="008374C5">
        <w:rPr>
          <w:rFonts w:ascii="Palatino Linotype" w:eastAsia="Times New Roman" w:hAnsi="Palatino Linotype" w:cs="Arial"/>
          <w:i/>
          <w:lang w:val="es-ES"/>
        </w:rPr>
        <w:t>“</w:t>
      </w:r>
      <w:r w:rsidRPr="008374C5">
        <w:rPr>
          <w:rFonts w:ascii="Palatino Linotype" w:hAnsi="Palatino Linotype"/>
          <w:i/>
          <w:szCs w:val="14"/>
        </w:rPr>
        <w:t xml:space="preserve">A través del </w:t>
      </w:r>
      <w:r w:rsidRPr="008374C5">
        <w:rPr>
          <w:rFonts w:ascii="Palatino Linotype" w:hAnsi="Palatino Linotype"/>
          <w:b/>
          <w:i/>
          <w:szCs w:val="14"/>
        </w:rPr>
        <w:t>SAIMEX”</w:t>
      </w:r>
      <w:r w:rsidRPr="008374C5">
        <w:rPr>
          <w:rFonts w:ascii="Palatino Linotype" w:hAnsi="Palatino Linotype"/>
          <w:szCs w:val="14"/>
        </w:rPr>
        <w:t>.</w:t>
      </w:r>
    </w:p>
    <w:p w14:paraId="19881129" w14:textId="77777777" w:rsidR="00B509E2" w:rsidRPr="008374C5" w:rsidRDefault="00B509E2" w:rsidP="00B509E2">
      <w:pPr>
        <w:pStyle w:val="Prrafodelista"/>
        <w:tabs>
          <w:tab w:val="left" w:pos="284"/>
        </w:tabs>
        <w:spacing w:before="240" w:after="240" w:line="360" w:lineRule="auto"/>
        <w:ind w:left="0"/>
        <w:jc w:val="both"/>
        <w:rPr>
          <w:rFonts w:ascii="Palatino Linotype" w:eastAsia="MS Mincho" w:hAnsi="Palatino Linotype" w:cs="Times New Roman"/>
        </w:rPr>
      </w:pPr>
    </w:p>
    <w:p w14:paraId="12332243" w14:textId="42CFB852" w:rsidR="00B05F36" w:rsidRPr="008374C5" w:rsidRDefault="00E82BA6" w:rsidP="00E43C60">
      <w:pPr>
        <w:pStyle w:val="Prrafodelista"/>
        <w:numPr>
          <w:ilvl w:val="0"/>
          <w:numId w:val="4"/>
        </w:numPr>
        <w:tabs>
          <w:tab w:val="left" w:pos="284"/>
        </w:tabs>
        <w:spacing w:line="360" w:lineRule="auto"/>
        <w:ind w:left="0" w:right="34" w:firstLine="0"/>
        <w:jc w:val="both"/>
        <w:rPr>
          <w:rFonts w:ascii="Palatino Linotype" w:hAnsi="Palatino Linotype" w:cs="Arial"/>
          <w:i/>
          <w:sz w:val="22"/>
          <w:szCs w:val="22"/>
        </w:rPr>
      </w:pPr>
      <w:r w:rsidRPr="008374C5">
        <w:rPr>
          <w:rFonts w:ascii="Palatino Linotype" w:eastAsia="Calibri" w:hAnsi="Palatino Linotype" w:cs="Arial"/>
          <w:lang w:val="es-AR"/>
        </w:rPr>
        <w:lastRenderedPageBreak/>
        <w:t xml:space="preserve">El </w:t>
      </w:r>
      <w:r w:rsidR="006B6354" w:rsidRPr="008374C5">
        <w:rPr>
          <w:rFonts w:ascii="Palatino Linotype" w:eastAsia="Calibri" w:hAnsi="Palatino Linotype" w:cs="Arial"/>
          <w:lang w:val="es-AR"/>
        </w:rPr>
        <w:t xml:space="preserve">veinticuatro (24) de marzo </w:t>
      </w:r>
      <w:r w:rsidRPr="008374C5">
        <w:rPr>
          <w:rFonts w:ascii="Palatino Linotype" w:eastAsia="Calibri" w:hAnsi="Palatino Linotype" w:cs="Arial"/>
          <w:lang w:val="es-AR"/>
        </w:rPr>
        <w:t xml:space="preserve">de dos mil veintidós, el </w:t>
      </w:r>
      <w:r w:rsidRPr="008374C5">
        <w:rPr>
          <w:rFonts w:ascii="Palatino Linotype" w:eastAsia="Calibri" w:hAnsi="Palatino Linotype" w:cs="Arial"/>
          <w:b/>
          <w:bCs/>
          <w:lang w:val="es-AR"/>
        </w:rPr>
        <w:t>SUJETO OBLIGADO</w:t>
      </w:r>
      <w:r w:rsidRPr="008374C5">
        <w:rPr>
          <w:rFonts w:ascii="Palatino Linotype" w:eastAsia="Calibri" w:hAnsi="Palatino Linotype" w:cs="Arial"/>
          <w:lang w:val="es-AR"/>
        </w:rPr>
        <w:t xml:space="preserve"> dio respuesta a la solicitud de información en los siguientes términos:</w:t>
      </w:r>
    </w:p>
    <w:p w14:paraId="3BED7D8F" w14:textId="76F1DD52" w:rsidR="00E43C60" w:rsidRPr="008374C5"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695A077A" w14:textId="77777777" w:rsidR="006B6354" w:rsidRPr="008374C5" w:rsidRDefault="00E82BA6" w:rsidP="006B6354">
      <w:pPr>
        <w:pStyle w:val="Prrafodelista"/>
        <w:tabs>
          <w:tab w:val="left" w:pos="284"/>
        </w:tabs>
        <w:spacing w:line="276" w:lineRule="auto"/>
        <w:ind w:left="567" w:right="567"/>
        <w:jc w:val="both"/>
        <w:rPr>
          <w:rFonts w:ascii="Palatino Linotype" w:hAnsi="Palatino Linotype" w:cs="Arial"/>
          <w:i/>
          <w:sz w:val="22"/>
          <w:szCs w:val="22"/>
        </w:rPr>
      </w:pPr>
      <w:r w:rsidRPr="008374C5">
        <w:rPr>
          <w:rFonts w:ascii="Palatino Linotype" w:hAnsi="Palatino Linotype" w:cs="Arial"/>
          <w:i/>
          <w:sz w:val="22"/>
          <w:szCs w:val="22"/>
        </w:rPr>
        <w:t>“</w:t>
      </w:r>
      <w:r w:rsidR="006B6354" w:rsidRPr="008374C5">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17444B" w14:textId="77777777" w:rsidR="006B6354" w:rsidRPr="008374C5" w:rsidRDefault="006B6354" w:rsidP="006B6354">
      <w:pPr>
        <w:pStyle w:val="Prrafodelista"/>
        <w:tabs>
          <w:tab w:val="left" w:pos="284"/>
        </w:tabs>
        <w:spacing w:line="276" w:lineRule="auto"/>
        <w:ind w:left="567" w:right="567"/>
        <w:jc w:val="both"/>
        <w:rPr>
          <w:rFonts w:ascii="Palatino Linotype" w:hAnsi="Palatino Linotype" w:cs="Arial"/>
          <w:i/>
          <w:sz w:val="22"/>
          <w:szCs w:val="22"/>
        </w:rPr>
      </w:pPr>
    </w:p>
    <w:p w14:paraId="3DDDD03A" w14:textId="77777777" w:rsidR="006B6354" w:rsidRPr="008374C5" w:rsidRDefault="006B6354" w:rsidP="006B6354">
      <w:pPr>
        <w:pStyle w:val="Prrafodelista"/>
        <w:tabs>
          <w:tab w:val="left" w:pos="284"/>
        </w:tabs>
        <w:spacing w:line="276" w:lineRule="auto"/>
        <w:ind w:left="567" w:right="567"/>
        <w:jc w:val="both"/>
        <w:rPr>
          <w:rFonts w:ascii="Palatino Linotype" w:hAnsi="Palatino Linotype" w:cs="Arial"/>
          <w:i/>
          <w:sz w:val="22"/>
          <w:szCs w:val="22"/>
        </w:rPr>
      </w:pPr>
      <w:r w:rsidRPr="008374C5">
        <w:rPr>
          <w:rFonts w:ascii="Palatino Linotype" w:hAnsi="Palatino Linotype" w:cs="Arial"/>
          <w:i/>
          <w:sz w:val="22"/>
          <w:szCs w:val="22"/>
        </w:rPr>
        <w:t>En atención a la solicitud de información número 00599/TOLUCA/IP/2022, me permito adjuntar al presente la respuesta correspondiente. Sin más por el momento, le envío un cordial saludo.</w:t>
      </w:r>
    </w:p>
    <w:p w14:paraId="02A3F05E" w14:textId="77777777" w:rsidR="006B6354" w:rsidRPr="008374C5" w:rsidRDefault="006B6354" w:rsidP="006B6354">
      <w:pPr>
        <w:pStyle w:val="Prrafodelista"/>
        <w:tabs>
          <w:tab w:val="left" w:pos="284"/>
        </w:tabs>
        <w:spacing w:line="276" w:lineRule="auto"/>
        <w:ind w:left="567" w:right="567"/>
        <w:jc w:val="both"/>
        <w:rPr>
          <w:rFonts w:ascii="Palatino Linotype" w:hAnsi="Palatino Linotype" w:cs="Arial"/>
          <w:i/>
          <w:sz w:val="22"/>
          <w:szCs w:val="22"/>
        </w:rPr>
      </w:pPr>
    </w:p>
    <w:p w14:paraId="018A130C" w14:textId="77777777" w:rsidR="006B6354" w:rsidRPr="008374C5" w:rsidRDefault="006B6354" w:rsidP="006B6354">
      <w:pPr>
        <w:pStyle w:val="Prrafodelista"/>
        <w:tabs>
          <w:tab w:val="left" w:pos="284"/>
        </w:tabs>
        <w:spacing w:line="276" w:lineRule="auto"/>
        <w:ind w:left="567" w:right="567"/>
        <w:jc w:val="both"/>
        <w:rPr>
          <w:rFonts w:ascii="Palatino Linotype" w:hAnsi="Palatino Linotype" w:cs="Arial"/>
          <w:i/>
          <w:sz w:val="22"/>
          <w:szCs w:val="22"/>
        </w:rPr>
      </w:pPr>
      <w:r w:rsidRPr="008374C5">
        <w:rPr>
          <w:rFonts w:ascii="Palatino Linotype" w:hAnsi="Palatino Linotype" w:cs="Arial"/>
          <w:i/>
          <w:sz w:val="22"/>
          <w:szCs w:val="22"/>
        </w:rPr>
        <w:t>ATENTAMENTE</w:t>
      </w:r>
    </w:p>
    <w:p w14:paraId="37C497A3" w14:textId="29095BE6" w:rsidR="00E82BA6" w:rsidRPr="008374C5" w:rsidRDefault="006B6354" w:rsidP="006B6354">
      <w:pPr>
        <w:pStyle w:val="Prrafodelista"/>
        <w:tabs>
          <w:tab w:val="left" w:pos="284"/>
        </w:tabs>
        <w:spacing w:line="276" w:lineRule="auto"/>
        <w:ind w:left="567" w:right="567"/>
        <w:jc w:val="both"/>
        <w:rPr>
          <w:rFonts w:ascii="Palatino Linotype" w:hAnsi="Palatino Linotype" w:cs="Arial"/>
          <w:i/>
          <w:sz w:val="22"/>
          <w:szCs w:val="22"/>
        </w:rPr>
      </w:pPr>
      <w:r w:rsidRPr="008374C5">
        <w:rPr>
          <w:rFonts w:ascii="Palatino Linotype" w:hAnsi="Palatino Linotype" w:cs="Arial"/>
          <w:i/>
          <w:sz w:val="22"/>
          <w:szCs w:val="22"/>
        </w:rPr>
        <w:t>Lic. Norma Sofía Pérez Martínez</w:t>
      </w:r>
      <w:r w:rsidR="00E82BA6" w:rsidRPr="008374C5">
        <w:rPr>
          <w:rFonts w:ascii="Palatino Linotype" w:hAnsi="Palatino Linotype" w:cs="Arial"/>
          <w:i/>
          <w:sz w:val="22"/>
          <w:szCs w:val="22"/>
        </w:rPr>
        <w:t>”</w:t>
      </w:r>
    </w:p>
    <w:p w14:paraId="16440166" w14:textId="77777777" w:rsidR="00E82BA6" w:rsidRPr="008374C5"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727D5843" w:rsidR="00E82BA6" w:rsidRPr="008374C5" w:rsidRDefault="00E82BA6"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8374C5">
        <w:rPr>
          <w:rFonts w:ascii="Palatino Linotype" w:hAnsi="Palatino Linotype"/>
          <w:bCs/>
          <w:iCs/>
          <w:szCs w:val="22"/>
        </w:rPr>
        <w:t xml:space="preserve">Se hace constar que el </w:t>
      </w:r>
      <w:r w:rsidRPr="008374C5">
        <w:rPr>
          <w:rFonts w:ascii="Palatino Linotype" w:hAnsi="Palatino Linotype"/>
          <w:b/>
          <w:iCs/>
          <w:szCs w:val="22"/>
        </w:rPr>
        <w:t>SUJETO OBLIGADO</w:t>
      </w:r>
      <w:r w:rsidRPr="008374C5">
        <w:rPr>
          <w:rFonts w:ascii="Palatino Linotype" w:hAnsi="Palatino Linotype"/>
          <w:bCs/>
          <w:iCs/>
          <w:szCs w:val="22"/>
        </w:rPr>
        <w:t xml:space="preserve"> acompañó su respuesta con los archivos electrónicos cuyo contenido se describe a continuación:</w:t>
      </w:r>
    </w:p>
    <w:p w14:paraId="7CB9A9C0" w14:textId="2B8A829A" w:rsidR="00E82BA6" w:rsidRPr="008374C5" w:rsidRDefault="00E82BA6"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w:t>
      </w:r>
      <w:r w:rsidR="006B6354" w:rsidRPr="008374C5">
        <w:rPr>
          <w:rFonts w:ascii="Palatino Linotype" w:hAnsi="Palatino Linotype"/>
          <w:b/>
          <w:i/>
          <w:szCs w:val="22"/>
        </w:rPr>
        <w:t>PA 2019 Completo (01a,01b, 01c, 02a).pdf</w:t>
      </w:r>
      <w:r w:rsidRPr="008374C5">
        <w:rPr>
          <w:rFonts w:ascii="Palatino Linotype" w:hAnsi="Palatino Linotype"/>
          <w:b/>
          <w:i/>
          <w:szCs w:val="22"/>
        </w:rPr>
        <w:t>”</w:t>
      </w:r>
      <w:r w:rsidRPr="008374C5">
        <w:rPr>
          <w:rFonts w:ascii="Palatino Linotype" w:hAnsi="Palatino Linotype"/>
          <w:bCs/>
          <w:iCs/>
          <w:szCs w:val="22"/>
        </w:rPr>
        <w:t xml:space="preserve">: Documento </w:t>
      </w:r>
      <w:r w:rsidR="006216EC" w:rsidRPr="008374C5">
        <w:rPr>
          <w:rFonts w:ascii="Palatino Linotype" w:hAnsi="Palatino Linotype"/>
          <w:bCs/>
          <w:iCs/>
          <w:szCs w:val="22"/>
        </w:rPr>
        <w:t>de 945 fojas consistente en los formatos que integran el Presupuesto Basado en Resultados Municipal del ejercicio dos mil diecinueve.</w:t>
      </w:r>
    </w:p>
    <w:p w14:paraId="1FC0B46C" w14:textId="13BCA995"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“RECONDUCCIONES 2019 1.pdf”</w:t>
      </w:r>
      <w:r w:rsidRPr="008374C5">
        <w:rPr>
          <w:rFonts w:ascii="Palatino Linotype" w:hAnsi="Palatino Linotype"/>
          <w:bCs/>
          <w:iCs/>
          <w:szCs w:val="22"/>
        </w:rPr>
        <w:t xml:space="preserve">: Documento </w:t>
      </w:r>
      <w:r w:rsidR="006216EC" w:rsidRPr="008374C5">
        <w:rPr>
          <w:rFonts w:ascii="Palatino Linotype" w:hAnsi="Palatino Linotype"/>
          <w:bCs/>
          <w:iCs/>
          <w:szCs w:val="22"/>
        </w:rPr>
        <w:t>de 105 fojas consistente en los Dictámenes y Notas de Reconducción y Actualización Programática Presupuestal del ejercicio dos mil diecinueve.</w:t>
      </w:r>
    </w:p>
    <w:p w14:paraId="1DCA4EE9" w14:textId="49559B27"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“Reporte de Resultados y Sugerencias Técnicas 2021 (1).pdf”</w:t>
      </w:r>
      <w:r w:rsidRPr="008374C5">
        <w:rPr>
          <w:rFonts w:ascii="Palatino Linotype" w:hAnsi="Palatino Linotype"/>
          <w:bCs/>
          <w:iCs/>
          <w:szCs w:val="22"/>
        </w:rPr>
        <w:t xml:space="preserve">: Documento </w:t>
      </w:r>
      <w:r w:rsidR="006216EC" w:rsidRPr="008374C5">
        <w:rPr>
          <w:rFonts w:ascii="Palatino Linotype" w:hAnsi="Palatino Linotype"/>
          <w:bCs/>
          <w:iCs/>
          <w:szCs w:val="22"/>
        </w:rPr>
        <w:t>de cuatro fojas consistente en la primera revisión del Reporte de Resultados y Sugerencias del ejercicio dos mil veintiuno.</w:t>
      </w:r>
    </w:p>
    <w:p w14:paraId="75420188" w14:textId="5275F675"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“RECONDUCCION PROGRAMATICA 2021.pdf”</w:t>
      </w:r>
      <w:r w:rsidRPr="008374C5">
        <w:rPr>
          <w:rFonts w:ascii="Palatino Linotype" w:hAnsi="Palatino Linotype"/>
          <w:bCs/>
          <w:iCs/>
          <w:szCs w:val="22"/>
        </w:rPr>
        <w:t xml:space="preserve">: Documento </w:t>
      </w:r>
      <w:r w:rsidR="006216EC" w:rsidRPr="008374C5">
        <w:rPr>
          <w:rFonts w:ascii="Palatino Linotype" w:hAnsi="Palatino Linotype"/>
          <w:bCs/>
          <w:iCs/>
          <w:szCs w:val="22"/>
        </w:rPr>
        <w:t xml:space="preserve">de 13 fojas consistente en los formatos del Dictamen de Reconducción y </w:t>
      </w:r>
      <w:r w:rsidR="006216EC" w:rsidRPr="008374C5">
        <w:rPr>
          <w:rFonts w:ascii="Palatino Linotype" w:hAnsi="Palatino Linotype"/>
          <w:bCs/>
          <w:iCs/>
          <w:szCs w:val="22"/>
        </w:rPr>
        <w:lastRenderedPageBreak/>
        <w:t>Actualización Programática Presupuestal para Resultados del ejercicio dos mil veintiuno.</w:t>
      </w:r>
    </w:p>
    <w:p w14:paraId="0041A3CA" w14:textId="7891C9C1"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“Minuta de Revisión 2021.pdf”</w:t>
      </w:r>
      <w:r w:rsidRPr="008374C5">
        <w:rPr>
          <w:rFonts w:ascii="Palatino Linotype" w:hAnsi="Palatino Linotype"/>
          <w:bCs/>
          <w:iCs/>
          <w:szCs w:val="22"/>
        </w:rPr>
        <w:t xml:space="preserve">: Documento </w:t>
      </w:r>
      <w:r w:rsidR="006216EC" w:rsidRPr="008374C5">
        <w:rPr>
          <w:rFonts w:ascii="Palatino Linotype" w:hAnsi="Palatino Linotype"/>
          <w:bCs/>
          <w:iCs/>
          <w:szCs w:val="22"/>
        </w:rPr>
        <w:t>de dos fojas consistente en la Minuta de Revisión de la Guía Consultiva de Desempeño Municipal para el ejercicio dos mil veintiuno.</w:t>
      </w:r>
    </w:p>
    <w:p w14:paraId="713526B7" w14:textId="33ADF07B"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“01e y 01d 2019 (1).pdf”</w:t>
      </w:r>
      <w:r w:rsidRPr="008374C5">
        <w:rPr>
          <w:rFonts w:ascii="Palatino Linotype" w:hAnsi="Palatino Linotype"/>
          <w:bCs/>
          <w:iCs/>
          <w:szCs w:val="22"/>
        </w:rPr>
        <w:t xml:space="preserve">: Documento </w:t>
      </w:r>
    </w:p>
    <w:p w14:paraId="1F1B2C60" w14:textId="25344BCE"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“SAIMEX 0599 (SERVIDORES PUB ADSCRITOS A SINDICATURAS, REGIDURIAS Y PLANEACION).pdf”</w:t>
      </w:r>
      <w:r w:rsidRPr="008374C5">
        <w:rPr>
          <w:rFonts w:ascii="Palatino Linotype" w:hAnsi="Palatino Linotype"/>
          <w:bCs/>
          <w:iCs/>
          <w:szCs w:val="22"/>
        </w:rPr>
        <w:t xml:space="preserve">: Documento </w:t>
      </w:r>
    </w:p>
    <w:p w14:paraId="70822455" w14:textId="0A4B5786"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“SAIMEX 0599 RECIBOS TITULAR DE TRANSPARENCIA ENE-FEB 2022.pdf”</w:t>
      </w:r>
      <w:r w:rsidRPr="008374C5">
        <w:rPr>
          <w:rFonts w:ascii="Palatino Linotype" w:hAnsi="Palatino Linotype"/>
          <w:bCs/>
          <w:iCs/>
          <w:szCs w:val="22"/>
        </w:rPr>
        <w:t xml:space="preserve">: Documento </w:t>
      </w:r>
    </w:p>
    <w:p w14:paraId="4BB8B954" w14:textId="5B428B05"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“Cerificacion de Transparencia.pdf”</w:t>
      </w:r>
      <w:r w:rsidRPr="008374C5">
        <w:rPr>
          <w:rFonts w:ascii="Palatino Linotype" w:hAnsi="Palatino Linotype"/>
          <w:bCs/>
          <w:iCs/>
          <w:szCs w:val="22"/>
        </w:rPr>
        <w:t xml:space="preserve">: Documento </w:t>
      </w:r>
      <w:r w:rsidR="0084087D" w:rsidRPr="008374C5">
        <w:rPr>
          <w:rFonts w:ascii="Palatino Linotype" w:hAnsi="Palatino Linotype"/>
          <w:bCs/>
          <w:iCs/>
          <w:szCs w:val="22"/>
        </w:rPr>
        <w:t>de una foja consistente en la copia digitalizada del Certificado de Competencia Laboral en el Estándar de Competencia ‘Garantizar el Derecho de Acceso a la Información Pública’ expedido en favor de la C. Norma Sofía Pérez Martínez.</w:t>
      </w:r>
    </w:p>
    <w:p w14:paraId="08AAAD73" w14:textId="58126AC8"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“acuerdos 2021.xlsx”</w:t>
      </w:r>
      <w:r w:rsidR="0084087D" w:rsidRPr="008374C5">
        <w:rPr>
          <w:rFonts w:ascii="Palatino Linotype" w:hAnsi="Palatino Linotype"/>
          <w:bCs/>
          <w:iCs/>
          <w:szCs w:val="22"/>
        </w:rPr>
        <w:t>: Hoja de cálculo consistente en el catálogo de Acuerdos de Clasificación emitidos por el Comité de Transparencia en el ejercicio dos mil veintiuno.</w:t>
      </w:r>
    </w:p>
    <w:p w14:paraId="16CCD7C4" w14:textId="3C1B5EE5"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“INF. PROACTIVA.pdf”</w:t>
      </w:r>
      <w:r w:rsidRPr="008374C5">
        <w:rPr>
          <w:rFonts w:ascii="Palatino Linotype" w:hAnsi="Palatino Linotype"/>
          <w:bCs/>
          <w:iCs/>
          <w:szCs w:val="22"/>
        </w:rPr>
        <w:t xml:space="preserve">: Documento </w:t>
      </w:r>
      <w:r w:rsidR="0010282B" w:rsidRPr="008374C5">
        <w:rPr>
          <w:rFonts w:ascii="Palatino Linotype" w:hAnsi="Palatino Linotype"/>
          <w:bCs/>
          <w:iCs/>
          <w:szCs w:val="22"/>
        </w:rPr>
        <w:t>de 30 fojas consistente en una serie de capturas de pantalla del sitio de Transparencia Proactiva del portal oficial del Ayuntamiento de Toluca.</w:t>
      </w:r>
    </w:p>
    <w:p w14:paraId="4B7E3C84" w14:textId="391B91D2"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“índice reservado 2019.xlsx”</w:t>
      </w:r>
      <w:r w:rsidRPr="008374C5">
        <w:rPr>
          <w:rFonts w:ascii="Palatino Linotype" w:hAnsi="Palatino Linotype"/>
          <w:bCs/>
          <w:iCs/>
          <w:szCs w:val="22"/>
        </w:rPr>
        <w:t xml:space="preserve">: </w:t>
      </w:r>
      <w:r w:rsidR="0010282B" w:rsidRPr="008374C5">
        <w:rPr>
          <w:rFonts w:ascii="Palatino Linotype" w:hAnsi="Palatino Linotype"/>
          <w:bCs/>
          <w:iCs/>
          <w:szCs w:val="22"/>
        </w:rPr>
        <w:t>Hoja de cálculo consistente en el catálogo de información clasificada del ejercicio dos mil veintiuno.</w:t>
      </w:r>
    </w:p>
    <w:p w14:paraId="44E46447" w14:textId="751932DF"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lastRenderedPageBreak/>
        <w:t>“actas sesiones 2021.xlsx”</w:t>
      </w:r>
      <w:r w:rsidRPr="008374C5">
        <w:rPr>
          <w:rFonts w:ascii="Palatino Linotype" w:hAnsi="Palatino Linotype"/>
          <w:bCs/>
          <w:iCs/>
          <w:szCs w:val="22"/>
        </w:rPr>
        <w:t xml:space="preserve">: </w:t>
      </w:r>
      <w:r w:rsidR="0010282B" w:rsidRPr="008374C5">
        <w:rPr>
          <w:rFonts w:ascii="Palatino Linotype" w:hAnsi="Palatino Linotype"/>
          <w:bCs/>
          <w:iCs/>
          <w:szCs w:val="22"/>
        </w:rPr>
        <w:t>Hoja de cálculo consistente en el listado con hipervínculos de las Actas del Comité de Transparencia del ejercicio dos mil veintiuno.</w:t>
      </w:r>
    </w:p>
    <w:p w14:paraId="08E7C6D9" w14:textId="04238708"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“SPH.pdf”</w:t>
      </w:r>
      <w:r w:rsidRPr="008374C5">
        <w:rPr>
          <w:rFonts w:ascii="Palatino Linotype" w:hAnsi="Palatino Linotype"/>
          <w:bCs/>
          <w:iCs/>
          <w:szCs w:val="22"/>
        </w:rPr>
        <w:t xml:space="preserve">: Documento </w:t>
      </w:r>
      <w:r w:rsidR="0010282B" w:rsidRPr="008374C5">
        <w:rPr>
          <w:rFonts w:ascii="Palatino Linotype" w:hAnsi="Palatino Linotype"/>
          <w:bCs/>
          <w:iCs/>
          <w:szCs w:val="22"/>
        </w:rPr>
        <w:t xml:space="preserve">de tres fojas consistente en el listado de los Servidores Públicos Habilitados del Ayuntamiento de Toluca. </w:t>
      </w:r>
    </w:p>
    <w:p w14:paraId="3EC41826" w14:textId="1F6127D3"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“índice reservado 2021.xlsx”</w:t>
      </w:r>
      <w:r w:rsidRPr="008374C5">
        <w:rPr>
          <w:rFonts w:ascii="Palatino Linotype" w:hAnsi="Palatino Linotype"/>
          <w:bCs/>
          <w:iCs/>
          <w:szCs w:val="22"/>
        </w:rPr>
        <w:t xml:space="preserve">: </w:t>
      </w:r>
      <w:r w:rsidR="0010282B" w:rsidRPr="008374C5">
        <w:rPr>
          <w:rFonts w:ascii="Palatino Linotype" w:hAnsi="Palatino Linotype"/>
          <w:bCs/>
          <w:iCs/>
          <w:szCs w:val="22"/>
        </w:rPr>
        <w:t>Hoja de cálculo consistente en el catálogo de información clasificada del ejercicio dos mil veintiuno.</w:t>
      </w:r>
    </w:p>
    <w:p w14:paraId="03DF2ED1" w14:textId="711A8885"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“actas sesiones 2020.xlsx”</w:t>
      </w:r>
      <w:r w:rsidRPr="008374C5">
        <w:rPr>
          <w:rFonts w:ascii="Palatino Linotype" w:hAnsi="Palatino Linotype"/>
          <w:bCs/>
          <w:iCs/>
          <w:szCs w:val="22"/>
        </w:rPr>
        <w:t xml:space="preserve">: </w:t>
      </w:r>
      <w:r w:rsidR="00DC1F6D" w:rsidRPr="008374C5">
        <w:rPr>
          <w:rFonts w:ascii="Palatino Linotype" w:hAnsi="Palatino Linotype"/>
          <w:bCs/>
          <w:iCs/>
          <w:szCs w:val="22"/>
        </w:rPr>
        <w:t>Hoja de cálculo consistente en el listado con hipervínculos de las Actas del Comité de Transparencia del ejercicio dos mil veinte.</w:t>
      </w:r>
    </w:p>
    <w:p w14:paraId="2413C691" w14:textId="70AFC63E"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“acuerdos 2020.xlsx”</w:t>
      </w:r>
      <w:r w:rsidRPr="008374C5">
        <w:rPr>
          <w:rFonts w:ascii="Palatino Linotype" w:hAnsi="Palatino Linotype"/>
          <w:bCs/>
          <w:iCs/>
          <w:szCs w:val="22"/>
        </w:rPr>
        <w:t xml:space="preserve">: </w:t>
      </w:r>
      <w:r w:rsidR="00DC1F6D" w:rsidRPr="008374C5">
        <w:rPr>
          <w:rFonts w:ascii="Palatino Linotype" w:hAnsi="Palatino Linotype"/>
          <w:bCs/>
          <w:iCs/>
          <w:szCs w:val="22"/>
        </w:rPr>
        <w:t>Hoja de cálculo consistente en el catálogo de Acuerdos de Clasificación emitidos por el Comité de Transparencia en el ejercicio dos mil veinte y dos mil veintiuno.</w:t>
      </w:r>
    </w:p>
    <w:p w14:paraId="25B57CD2" w14:textId="0A64DC96"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“índice reservado 2020.xlsx”</w:t>
      </w:r>
      <w:r w:rsidRPr="008374C5">
        <w:rPr>
          <w:rFonts w:ascii="Palatino Linotype" w:hAnsi="Palatino Linotype"/>
          <w:bCs/>
          <w:iCs/>
          <w:szCs w:val="22"/>
        </w:rPr>
        <w:t xml:space="preserve">: </w:t>
      </w:r>
      <w:r w:rsidR="00DC1F6D" w:rsidRPr="008374C5">
        <w:rPr>
          <w:rFonts w:ascii="Palatino Linotype" w:hAnsi="Palatino Linotype"/>
          <w:bCs/>
          <w:iCs/>
          <w:szCs w:val="22"/>
        </w:rPr>
        <w:t>Hoja de cálculo consistente en el catálogo de información clasificada del ejercicio dos mil veinte.</w:t>
      </w:r>
    </w:p>
    <w:p w14:paraId="3E825D74" w14:textId="6BD82F3E"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“acuerdos 2019.xlsx”</w:t>
      </w:r>
      <w:r w:rsidRPr="008374C5">
        <w:rPr>
          <w:rFonts w:ascii="Palatino Linotype" w:hAnsi="Palatino Linotype"/>
          <w:bCs/>
          <w:iCs/>
          <w:szCs w:val="22"/>
        </w:rPr>
        <w:t xml:space="preserve">: </w:t>
      </w:r>
      <w:r w:rsidR="00DC1F6D" w:rsidRPr="008374C5">
        <w:rPr>
          <w:rFonts w:ascii="Palatino Linotype" w:hAnsi="Palatino Linotype"/>
          <w:bCs/>
          <w:iCs/>
          <w:szCs w:val="22"/>
        </w:rPr>
        <w:t>Hoja de cálculo consistente en el catálogo de Acuerdos de Clasificación emitidos por el Comité de Transparencia en el ejercicio dos mil diecinueve.</w:t>
      </w:r>
    </w:p>
    <w:p w14:paraId="2A480AD3" w14:textId="6BE35526"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“actas sesiones 2019.xlsx”</w:t>
      </w:r>
      <w:r w:rsidRPr="008374C5">
        <w:rPr>
          <w:rFonts w:ascii="Palatino Linotype" w:hAnsi="Palatino Linotype"/>
          <w:bCs/>
          <w:iCs/>
          <w:szCs w:val="22"/>
        </w:rPr>
        <w:t xml:space="preserve">: </w:t>
      </w:r>
      <w:r w:rsidR="00DC1F6D" w:rsidRPr="008374C5">
        <w:rPr>
          <w:rFonts w:ascii="Palatino Linotype" w:hAnsi="Palatino Linotype"/>
          <w:bCs/>
          <w:iCs/>
          <w:szCs w:val="22"/>
        </w:rPr>
        <w:t>Hoja de cálculo consistente en el listado con hipervínculos de las Actas del Comité de Transparencia del ejercicio dos mil diecinueve.</w:t>
      </w:r>
    </w:p>
    <w:p w14:paraId="28D418C5" w14:textId="57682EB8"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 DE INSTALACIÓN - COMISIÓN DE ASUNTOS INDÍGENAS.pdf”</w:t>
      </w:r>
      <w:r w:rsidRPr="008374C5">
        <w:rPr>
          <w:rFonts w:ascii="Palatino Linotype" w:hAnsi="Palatino Linotype"/>
          <w:bCs/>
          <w:iCs/>
          <w:szCs w:val="22"/>
        </w:rPr>
        <w:t xml:space="preserve">: Documento </w:t>
      </w:r>
      <w:r w:rsidR="00DC1F6D" w:rsidRPr="008374C5">
        <w:rPr>
          <w:rFonts w:ascii="Palatino Linotype" w:hAnsi="Palatino Linotype"/>
          <w:bCs/>
          <w:iCs/>
          <w:szCs w:val="22"/>
        </w:rPr>
        <w:t>de siete fojas consistente en el Acta de Instalación de la Comisión de Asuntos Indígenas celebrada el veintiséis (26) de enero de dos mil veintidós.</w:t>
      </w:r>
    </w:p>
    <w:p w14:paraId="6BC7086B" w14:textId="680EF4FD"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lastRenderedPageBreak/>
        <w:t>“ACTA DE INSTALACIÓN - COMISIÓN DE TURISMO.pdf”</w:t>
      </w:r>
      <w:r w:rsidRPr="008374C5">
        <w:rPr>
          <w:rFonts w:ascii="Palatino Linotype" w:hAnsi="Palatino Linotype"/>
          <w:bCs/>
          <w:iCs/>
          <w:szCs w:val="22"/>
        </w:rPr>
        <w:t xml:space="preserve">: Documento </w:t>
      </w:r>
      <w:r w:rsidR="00DC1F6D" w:rsidRPr="008374C5">
        <w:rPr>
          <w:rFonts w:ascii="Palatino Linotype" w:hAnsi="Palatino Linotype"/>
          <w:bCs/>
          <w:iCs/>
          <w:szCs w:val="22"/>
        </w:rPr>
        <w:t>de cuatro fojas consistente en el Acta de Instalación de la Comisión de Turismo celebrada el veinticuatro (24) de enero de dos mil veintidós.</w:t>
      </w:r>
    </w:p>
    <w:p w14:paraId="4D9ADC51" w14:textId="187105BC"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 DE INSTALACIÓN - COMISIÓN DE TURISMO (1).pdf”</w:t>
      </w:r>
      <w:r w:rsidRPr="008374C5">
        <w:rPr>
          <w:rFonts w:ascii="Palatino Linotype" w:hAnsi="Palatino Linotype"/>
          <w:bCs/>
          <w:iCs/>
          <w:szCs w:val="22"/>
        </w:rPr>
        <w:t xml:space="preserve">: Documento </w:t>
      </w:r>
      <w:r w:rsidR="00DC1F6D" w:rsidRPr="008374C5">
        <w:rPr>
          <w:rFonts w:ascii="Palatino Linotype" w:hAnsi="Palatino Linotype"/>
          <w:bCs/>
          <w:iCs/>
          <w:szCs w:val="22"/>
        </w:rPr>
        <w:t>de cuatro (04) fojas consistente en el Acta de Instalación de la Comisión de Turismo celebrada el veinticuatro (24) de enero de dos mil veintidós.</w:t>
      </w:r>
    </w:p>
    <w:p w14:paraId="4902FB8C" w14:textId="14E98DD2"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 DE INSTALACIÓN - COMISÓN DE PREVENCIÓN SOCIAL DE LA VIOLENCIA Y DELINCUENCIA.pdf”</w:t>
      </w:r>
      <w:r w:rsidRPr="008374C5">
        <w:rPr>
          <w:rFonts w:ascii="Palatino Linotype" w:hAnsi="Palatino Linotype"/>
          <w:bCs/>
          <w:iCs/>
          <w:szCs w:val="22"/>
        </w:rPr>
        <w:t xml:space="preserve">: Documento </w:t>
      </w:r>
      <w:r w:rsidR="00DC1F6D" w:rsidRPr="008374C5">
        <w:rPr>
          <w:rFonts w:ascii="Palatino Linotype" w:hAnsi="Palatino Linotype"/>
          <w:bCs/>
          <w:iCs/>
          <w:szCs w:val="22"/>
        </w:rPr>
        <w:t>de ocho fojas consistente en el Acta de Instalación de la Comisión de Prevención Social de la Violencia y Delincuencia celebrada el veintiuno (21) de enero de dos mil veintidós.</w:t>
      </w:r>
    </w:p>
    <w:p w14:paraId="127907D3" w14:textId="79303B11"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“ACTA DE INSTALACIÓN - COMISIÓN DE PROTECCIÓN E INCLUSIÓN A PERSONAS CON DISCAPACIDAD.pdf”</w:t>
      </w:r>
      <w:r w:rsidRPr="008374C5">
        <w:rPr>
          <w:rFonts w:ascii="Palatino Linotype" w:hAnsi="Palatino Linotype"/>
          <w:bCs/>
          <w:iCs/>
          <w:szCs w:val="22"/>
        </w:rPr>
        <w:t xml:space="preserve">: Documento </w:t>
      </w:r>
      <w:r w:rsidR="00DC1F6D" w:rsidRPr="008374C5">
        <w:rPr>
          <w:rFonts w:ascii="Palatino Linotype" w:hAnsi="Palatino Linotype"/>
          <w:bCs/>
          <w:iCs/>
          <w:szCs w:val="22"/>
        </w:rPr>
        <w:t>de 20 fojas consistente en el Acta de Instalación de la Comisión de Protección e Inclusión a Personas con Discapacidad celebrada el treinta y uno (31) de enero de dos mil veintid</w:t>
      </w:r>
      <w:r w:rsidR="00074BD3" w:rsidRPr="008374C5">
        <w:rPr>
          <w:rFonts w:ascii="Palatino Linotype" w:hAnsi="Palatino Linotype"/>
          <w:bCs/>
          <w:iCs/>
          <w:szCs w:val="22"/>
        </w:rPr>
        <w:t>ós.</w:t>
      </w:r>
    </w:p>
    <w:p w14:paraId="482DD496" w14:textId="4A906A69"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t>“Centésima Quincuagésima Séptima Sesión Extraordinaria 2022.pdf”</w:t>
      </w:r>
      <w:r w:rsidRPr="008374C5">
        <w:rPr>
          <w:rFonts w:ascii="Palatino Linotype" w:hAnsi="Palatino Linotype"/>
          <w:bCs/>
          <w:iCs/>
          <w:szCs w:val="22"/>
        </w:rPr>
        <w:t xml:space="preserve">: Documento </w:t>
      </w:r>
      <w:r w:rsidR="00074BD3" w:rsidRPr="008374C5">
        <w:rPr>
          <w:rFonts w:ascii="Palatino Linotype" w:hAnsi="Palatino Linotype"/>
          <w:bCs/>
          <w:iCs/>
          <w:szCs w:val="22"/>
        </w:rPr>
        <w:t xml:space="preserve">de nueve fojas consistente en el Acta de la Centésima Quincuagésima Séptima Sesión Extraordinaria del Comité de Transparencia, llevada a cabo el veintidós (22) de maro de dos mil veintidós, por el que se aprobó la propuesta de clasificación de la información para atender la solicitud </w:t>
      </w:r>
      <w:r w:rsidR="00074BD3" w:rsidRPr="008374C5">
        <w:rPr>
          <w:rFonts w:ascii="Palatino Linotype" w:hAnsi="Palatino Linotype"/>
          <w:b/>
          <w:bCs/>
          <w:iCs/>
          <w:szCs w:val="22"/>
        </w:rPr>
        <w:t>00599/TOLUCA/IP/2022</w:t>
      </w:r>
      <w:r w:rsidR="00074BD3" w:rsidRPr="008374C5">
        <w:rPr>
          <w:rFonts w:ascii="Palatino Linotype" w:hAnsi="Palatino Linotype"/>
          <w:bCs/>
          <w:iCs/>
          <w:szCs w:val="22"/>
        </w:rPr>
        <w:t>.</w:t>
      </w:r>
    </w:p>
    <w:p w14:paraId="21415B68" w14:textId="25A5366D" w:rsidR="006B6354" w:rsidRPr="008374C5" w:rsidRDefault="006B6354" w:rsidP="006B6354">
      <w:pPr>
        <w:pStyle w:val="Prrafodelista"/>
        <w:numPr>
          <w:ilvl w:val="1"/>
          <w:numId w:val="22"/>
        </w:numPr>
        <w:tabs>
          <w:tab w:val="left" w:pos="284"/>
        </w:tabs>
        <w:spacing w:line="360" w:lineRule="auto"/>
        <w:ind w:left="1134"/>
        <w:jc w:val="both"/>
        <w:rPr>
          <w:rFonts w:ascii="Palatino Linotype" w:hAnsi="Palatino Linotype"/>
          <w:b/>
          <w:i/>
          <w:szCs w:val="22"/>
          <w:lang w:val="es-MX"/>
        </w:rPr>
      </w:pPr>
      <w:r w:rsidRPr="008374C5">
        <w:rPr>
          <w:rFonts w:ascii="Palatino Linotype" w:hAnsi="Palatino Linotype"/>
          <w:b/>
          <w:i/>
          <w:szCs w:val="22"/>
        </w:rPr>
        <w:lastRenderedPageBreak/>
        <w:t>“Respuesta 00599_2022.pdf”</w:t>
      </w:r>
      <w:r w:rsidRPr="008374C5">
        <w:rPr>
          <w:rFonts w:ascii="Palatino Linotype" w:hAnsi="Palatino Linotype"/>
          <w:bCs/>
          <w:iCs/>
          <w:szCs w:val="22"/>
        </w:rPr>
        <w:t xml:space="preserve">: Documento </w:t>
      </w:r>
      <w:r w:rsidR="00074BD3" w:rsidRPr="008374C5">
        <w:rPr>
          <w:rFonts w:ascii="Palatino Linotype" w:hAnsi="Palatino Linotype"/>
          <w:bCs/>
          <w:iCs/>
          <w:szCs w:val="22"/>
        </w:rPr>
        <w:t xml:space="preserve">de 10 fojas consistente en el oficio de veinticuatro (24) de marzo de dos mil veintidós, sin folio único de identificación, emitido por la Titular de la Unidad de Transparencia, y dirigido a la entonces </w:t>
      </w:r>
      <w:r w:rsidR="00074BD3" w:rsidRPr="008374C5">
        <w:rPr>
          <w:rFonts w:ascii="Palatino Linotype" w:hAnsi="Palatino Linotype"/>
          <w:b/>
          <w:bCs/>
          <w:iCs/>
          <w:szCs w:val="22"/>
        </w:rPr>
        <w:t>SOLICITANTE</w:t>
      </w:r>
      <w:r w:rsidR="00074BD3" w:rsidRPr="008374C5">
        <w:rPr>
          <w:rFonts w:ascii="Palatino Linotype" w:hAnsi="Palatino Linotype"/>
          <w:bCs/>
          <w:iCs/>
          <w:szCs w:val="22"/>
        </w:rPr>
        <w:t xml:space="preserve">, por el que presenta diversos documentos dirigidos a atender la solicitud </w:t>
      </w:r>
      <w:r w:rsidR="00074BD3" w:rsidRPr="008374C5">
        <w:rPr>
          <w:rFonts w:ascii="Palatino Linotype" w:hAnsi="Palatino Linotype"/>
          <w:b/>
          <w:bCs/>
          <w:iCs/>
          <w:szCs w:val="22"/>
        </w:rPr>
        <w:t>00599/TOLUCA/IP/2022</w:t>
      </w:r>
      <w:r w:rsidR="00074BD3" w:rsidRPr="008374C5">
        <w:rPr>
          <w:rFonts w:ascii="Palatino Linotype" w:hAnsi="Palatino Linotype"/>
          <w:bCs/>
          <w:iCs/>
          <w:szCs w:val="22"/>
        </w:rPr>
        <w:t>.</w:t>
      </w:r>
    </w:p>
    <w:p w14:paraId="672E514D" w14:textId="77777777" w:rsidR="00E82BA6" w:rsidRPr="008374C5" w:rsidRDefault="00E82BA6" w:rsidP="00E82BA6">
      <w:pPr>
        <w:pStyle w:val="Prrafodelista"/>
        <w:tabs>
          <w:tab w:val="left" w:pos="284"/>
        </w:tabs>
        <w:spacing w:line="360" w:lineRule="auto"/>
        <w:ind w:left="0"/>
        <w:jc w:val="both"/>
        <w:rPr>
          <w:rFonts w:ascii="Palatino Linotype" w:hAnsi="Palatino Linotype"/>
          <w:b/>
          <w:szCs w:val="22"/>
          <w:lang w:val="es-MX"/>
        </w:rPr>
      </w:pPr>
    </w:p>
    <w:p w14:paraId="272B63B3" w14:textId="0EA4506E" w:rsidR="000D5A1D" w:rsidRPr="008374C5" w:rsidRDefault="006D72D8" w:rsidP="00E8078D">
      <w:pPr>
        <w:pStyle w:val="Prrafodelista"/>
        <w:numPr>
          <w:ilvl w:val="0"/>
          <w:numId w:val="4"/>
        </w:numPr>
        <w:tabs>
          <w:tab w:val="left" w:pos="284"/>
        </w:tabs>
        <w:spacing w:line="360" w:lineRule="auto"/>
        <w:ind w:left="0" w:firstLine="0"/>
        <w:jc w:val="both"/>
        <w:rPr>
          <w:rFonts w:ascii="Palatino Linotype" w:hAnsi="Palatino Linotype"/>
          <w:b/>
          <w:i/>
          <w:szCs w:val="22"/>
        </w:rPr>
      </w:pPr>
      <w:r w:rsidRPr="008374C5">
        <w:rPr>
          <w:rFonts w:ascii="Palatino Linotype" w:eastAsia="Times New Roman" w:hAnsi="Palatino Linotype" w:cs="Arial"/>
        </w:rPr>
        <w:t>E</w:t>
      </w:r>
      <w:r w:rsidR="00BD1642" w:rsidRPr="008374C5">
        <w:rPr>
          <w:rFonts w:ascii="Palatino Linotype" w:eastAsia="Times New Roman" w:hAnsi="Palatino Linotype" w:cs="Arial"/>
        </w:rPr>
        <w:t>l</w:t>
      </w:r>
      <w:r w:rsidR="00D03311" w:rsidRPr="008374C5">
        <w:rPr>
          <w:rFonts w:ascii="Palatino Linotype" w:eastAsia="Times New Roman" w:hAnsi="Palatino Linotype" w:cs="Arial"/>
          <w:lang w:val="es-ES"/>
        </w:rPr>
        <w:t xml:space="preserve"> </w:t>
      </w:r>
      <w:r w:rsidR="00074BD3" w:rsidRPr="008374C5">
        <w:rPr>
          <w:rFonts w:ascii="Palatino Linotype" w:eastAsia="Times New Roman" w:hAnsi="Palatino Linotype" w:cs="Arial"/>
          <w:lang w:val="es-ES"/>
        </w:rPr>
        <w:t xml:space="preserve">veinticuatro (24) de marzo </w:t>
      </w:r>
      <w:r w:rsidR="00E43C60" w:rsidRPr="008374C5">
        <w:rPr>
          <w:rFonts w:ascii="Palatino Linotype" w:eastAsia="Times New Roman" w:hAnsi="Palatino Linotype" w:cs="Arial"/>
          <w:lang w:val="es-ES"/>
        </w:rPr>
        <w:t>de dos mil veintidós</w:t>
      </w:r>
      <w:r w:rsidR="00FE49E3" w:rsidRPr="008374C5">
        <w:rPr>
          <w:rFonts w:ascii="Palatino Linotype" w:eastAsia="Times New Roman" w:hAnsi="Palatino Linotype" w:cs="Arial"/>
          <w:lang w:val="es-ES"/>
        </w:rPr>
        <w:t xml:space="preserve">, </w:t>
      </w:r>
      <w:r w:rsidR="00074BD3" w:rsidRPr="008374C5">
        <w:rPr>
          <w:rFonts w:ascii="Palatino Linotype" w:eastAsia="Times New Roman" w:hAnsi="Palatino Linotype" w:cs="Arial"/>
          <w:lang w:val="es-ES"/>
        </w:rPr>
        <w:t>la</w:t>
      </w:r>
      <w:r w:rsidR="001015A7" w:rsidRPr="008374C5">
        <w:rPr>
          <w:rFonts w:ascii="Palatino Linotype" w:eastAsia="Times New Roman" w:hAnsi="Palatino Linotype" w:cs="Arial"/>
          <w:lang w:val="es-ES"/>
        </w:rPr>
        <w:t xml:space="preserve"> particular interpuso</w:t>
      </w:r>
      <w:r w:rsidR="00BD1642" w:rsidRPr="008374C5">
        <w:rPr>
          <w:rFonts w:ascii="Palatino Linotype" w:eastAsia="Times New Roman" w:hAnsi="Palatino Linotype" w:cs="Arial"/>
          <w:lang w:val="es-ES"/>
        </w:rPr>
        <w:t xml:space="preserve"> el</w:t>
      </w:r>
      <w:r w:rsidR="001015A7" w:rsidRPr="008374C5">
        <w:rPr>
          <w:rFonts w:ascii="Palatino Linotype" w:eastAsia="Times New Roman" w:hAnsi="Palatino Linotype" w:cs="Arial"/>
          <w:lang w:val="es-ES"/>
        </w:rPr>
        <w:t xml:space="preserve"> </w:t>
      </w:r>
      <w:r w:rsidR="00D870AF" w:rsidRPr="008374C5">
        <w:rPr>
          <w:rFonts w:ascii="Palatino Linotype" w:eastAsia="Times New Roman" w:hAnsi="Palatino Linotype" w:cs="Arial"/>
          <w:lang w:val="es-ES"/>
        </w:rPr>
        <w:t>recurso de revisión</w:t>
      </w:r>
      <w:r w:rsidR="00BD1642" w:rsidRPr="008374C5">
        <w:rPr>
          <w:rFonts w:ascii="Palatino Linotype" w:eastAsia="Times New Roman" w:hAnsi="Palatino Linotype" w:cs="Arial"/>
          <w:lang w:val="es-ES"/>
        </w:rPr>
        <w:t xml:space="preserve"> con número indicado al rubro</w:t>
      </w:r>
      <w:r w:rsidRPr="008374C5">
        <w:rPr>
          <w:rFonts w:ascii="Palatino Linotype" w:eastAsia="Times New Roman" w:hAnsi="Palatino Linotype" w:cs="Arial"/>
          <w:lang w:val="es-ES"/>
        </w:rPr>
        <w:t xml:space="preserve">, en contra de la respuesta otorgada por el </w:t>
      </w:r>
      <w:r w:rsidRPr="008374C5">
        <w:rPr>
          <w:rFonts w:ascii="Palatino Linotype" w:eastAsia="Times New Roman" w:hAnsi="Palatino Linotype" w:cs="Arial"/>
          <w:b/>
          <w:bCs/>
          <w:lang w:val="es-ES"/>
        </w:rPr>
        <w:t>SUJETO OBLIGADO</w:t>
      </w:r>
      <w:r w:rsidRPr="008374C5">
        <w:rPr>
          <w:rFonts w:ascii="Palatino Linotype" w:eastAsia="Times New Roman" w:hAnsi="Palatino Linotype" w:cs="Arial"/>
          <w:lang w:val="es-ES"/>
        </w:rPr>
        <w:t>,</w:t>
      </w:r>
      <w:r w:rsidR="00D870AF" w:rsidRPr="008374C5">
        <w:rPr>
          <w:rFonts w:ascii="Palatino Linotype" w:eastAsia="Times New Roman" w:hAnsi="Palatino Linotype" w:cs="Arial"/>
          <w:lang w:val="es-ES"/>
        </w:rPr>
        <w:t xml:space="preserve"> y </w:t>
      </w:r>
      <w:r w:rsidR="001015A7" w:rsidRPr="008374C5">
        <w:rPr>
          <w:rFonts w:ascii="Palatino Linotype" w:eastAsia="Times New Roman" w:hAnsi="Palatino Linotype" w:cs="Arial"/>
          <w:lang w:val="es-ES"/>
        </w:rPr>
        <w:t>señalando como</w:t>
      </w:r>
      <w:r w:rsidR="004D68F8" w:rsidRPr="008374C5">
        <w:rPr>
          <w:rFonts w:ascii="Palatino Linotype" w:eastAsia="Times New Roman" w:hAnsi="Palatino Linotype" w:cs="Arial"/>
          <w:lang w:val="es-ES"/>
        </w:rPr>
        <w:t>:</w:t>
      </w:r>
    </w:p>
    <w:p w14:paraId="53E108D9" w14:textId="77777777" w:rsidR="00D870AF" w:rsidRPr="008374C5" w:rsidRDefault="00D870AF" w:rsidP="00D870AF">
      <w:pPr>
        <w:pStyle w:val="Prrafodelista"/>
        <w:tabs>
          <w:tab w:val="left" w:pos="284"/>
        </w:tabs>
        <w:spacing w:line="360" w:lineRule="auto"/>
        <w:ind w:left="0"/>
        <w:jc w:val="both"/>
        <w:rPr>
          <w:rFonts w:ascii="Palatino Linotype" w:hAnsi="Palatino Linotype"/>
          <w:b/>
          <w:i/>
          <w:sz w:val="10"/>
          <w:szCs w:val="22"/>
        </w:rPr>
      </w:pPr>
    </w:p>
    <w:p w14:paraId="19313580" w14:textId="06C7734F" w:rsidR="00BD1642" w:rsidRPr="008374C5"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8374C5">
        <w:rPr>
          <w:rFonts w:ascii="Palatino Linotype" w:eastAsia="Times New Roman" w:hAnsi="Palatino Linotype" w:cs="Arial"/>
          <w:b/>
          <w:lang w:val="es-ES"/>
        </w:rPr>
        <w:t>Acto impugnado:</w:t>
      </w:r>
      <w:r w:rsidRPr="008374C5">
        <w:rPr>
          <w:rFonts w:ascii="Palatino Linotype" w:eastAsia="Times New Roman" w:hAnsi="Palatino Linotype" w:cs="Arial"/>
          <w:lang w:val="es-ES"/>
        </w:rPr>
        <w:t xml:space="preserve"> “</w:t>
      </w:r>
      <w:r w:rsidR="00074BD3" w:rsidRPr="008374C5">
        <w:rPr>
          <w:rFonts w:ascii="Palatino Linotype" w:eastAsia="Times New Roman" w:hAnsi="Palatino Linotype" w:cs="Arial"/>
          <w:i/>
        </w:rPr>
        <w:t>LA RESPUESTA PROPORCIONADA</w:t>
      </w:r>
      <w:r w:rsidRPr="008374C5">
        <w:rPr>
          <w:rFonts w:ascii="Palatino Linotype" w:eastAsia="Times New Roman" w:hAnsi="Palatino Linotype" w:cs="Arial"/>
          <w:i/>
          <w:lang w:val="es-ES"/>
        </w:rPr>
        <w:t>”</w:t>
      </w:r>
      <w:r w:rsidRPr="008374C5">
        <w:rPr>
          <w:rFonts w:ascii="Palatino Linotype" w:eastAsia="Times New Roman" w:hAnsi="Palatino Linotype" w:cs="Arial"/>
          <w:lang w:val="es-ES"/>
        </w:rPr>
        <w:t xml:space="preserve"> (Sic).</w:t>
      </w:r>
    </w:p>
    <w:p w14:paraId="0FDE1BC9" w14:textId="77777777" w:rsidR="00BD1642" w:rsidRPr="008374C5"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lang w:val="es-ES"/>
        </w:rPr>
      </w:pPr>
    </w:p>
    <w:p w14:paraId="56DCAEE8" w14:textId="7AD5DA96" w:rsidR="00BD1642" w:rsidRPr="008374C5" w:rsidRDefault="00BD1642" w:rsidP="00BD1642">
      <w:pPr>
        <w:pStyle w:val="Prrafodelista"/>
        <w:numPr>
          <w:ilvl w:val="0"/>
          <w:numId w:val="21"/>
        </w:numPr>
        <w:tabs>
          <w:tab w:val="left" w:pos="426"/>
          <w:tab w:val="left" w:pos="993"/>
        </w:tabs>
        <w:spacing w:line="360" w:lineRule="auto"/>
        <w:jc w:val="both"/>
        <w:rPr>
          <w:rFonts w:ascii="Palatino Linotype" w:eastAsia="Times New Roman" w:hAnsi="Palatino Linotype" w:cs="Arial"/>
          <w:lang w:val="es-ES"/>
        </w:rPr>
      </w:pPr>
      <w:r w:rsidRPr="008374C5">
        <w:rPr>
          <w:rFonts w:ascii="Palatino Linotype" w:eastAsia="Times New Roman" w:hAnsi="Palatino Linotype" w:cs="Arial"/>
          <w:b/>
          <w:lang w:val="es-ES"/>
        </w:rPr>
        <w:t>Razones o motivos de inconformidad:</w:t>
      </w:r>
      <w:r w:rsidRPr="008374C5">
        <w:rPr>
          <w:rFonts w:ascii="Palatino Linotype" w:eastAsia="Times New Roman" w:hAnsi="Palatino Linotype" w:cs="Arial"/>
          <w:lang w:val="es-ES"/>
        </w:rPr>
        <w:t xml:space="preserve"> “</w:t>
      </w:r>
      <w:r w:rsidR="00074BD3" w:rsidRPr="008374C5">
        <w:rPr>
          <w:rFonts w:ascii="Palatino Linotype" w:eastAsia="Times New Roman" w:hAnsi="Palatino Linotype" w:cs="Arial"/>
          <w:i/>
        </w:rPr>
        <w:t>RESPUESTA INCOMPLETA</w:t>
      </w:r>
      <w:r w:rsidRPr="008374C5">
        <w:rPr>
          <w:rFonts w:ascii="Palatino Linotype" w:eastAsia="Times New Roman" w:hAnsi="Palatino Linotype" w:cs="Arial"/>
          <w:i/>
          <w:lang w:val="es-ES"/>
        </w:rPr>
        <w:t>”</w:t>
      </w:r>
      <w:r w:rsidRPr="008374C5">
        <w:rPr>
          <w:rFonts w:ascii="Palatino Linotype" w:eastAsia="Times New Roman" w:hAnsi="Palatino Linotype" w:cs="Arial"/>
          <w:lang w:val="es-ES"/>
        </w:rPr>
        <w:t xml:space="preserve"> (Sic).</w:t>
      </w:r>
    </w:p>
    <w:p w14:paraId="010DA04C" w14:textId="6BB4FBEA" w:rsidR="003F140F" w:rsidRPr="008374C5" w:rsidRDefault="003F140F" w:rsidP="00BD1642">
      <w:pPr>
        <w:spacing w:line="276" w:lineRule="auto"/>
        <w:ind w:left="360" w:right="34"/>
        <w:jc w:val="both"/>
        <w:rPr>
          <w:rStyle w:val="Ttulo2Car"/>
          <w:rFonts w:ascii="Palatino Linotype" w:hAnsi="Palatino Linotype"/>
          <w:b/>
          <w:color w:val="auto"/>
          <w:sz w:val="24"/>
          <w:lang w:val="es-ES"/>
        </w:rPr>
      </w:pPr>
    </w:p>
    <w:p w14:paraId="194CFE6E" w14:textId="249EA0EF" w:rsidR="00661EC7" w:rsidRPr="008374C5" w:rsidRDefault="00FF6EF1" w:rsidP="00E8078D">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374C5">
        <w:rPr>
          <w:rFonts w:ascii="Palatino Linotype" w:eastAsia="Calibri" w:hAnsi="Palatino Linotype" w:cs="Arial"/>
          <w:lang w:val="es-ES"/>
        </w:rPr>
        <w:t>S</w:t>
      </w:r>
      <w:r w:rsidR="00661EC7" w:rsidRPr="008374C5">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8374C5">
        <w:rPr>
          <w:rFonts w:ascii="Palatino Linotype" w:eastAsia="Calibri" w:hAnsi="Palatino Linotype" w:cs="Arial"/>
          <w:lang w:val="es-ES"/>
        </w:rPr>
        <w:t>,</w:t>
      </w:r>
      <w:r w:rsidR="00661EC7" w:rsidRPr="008374C5">
        <w:rPr>
          <w:rFonts w:ascii="Palatino Linotype" w:eastAsia="Calibri" w:hAnsi="Palatino Linotype" w:cs="Arial"/>
          <w:lang w:val="es-ES"/>
        </w:rPr>
        <w:t xml:space="preserve"> fracción I</w:t>
      </w:r>
      <w:r w:rsidR="00E43C60" w:rsidRPr="008374C5">
        <w:rPr>
          <w:rFonts w:ascii="Palatino Linotype" w:eastAsia="Calibri" w:hAnsi="Palatino Linotype" w:cs="Arial"/>
          <w:lang w:val="es-ES"/>
        </w:rPr>
        <w:t>,</w:t>
      </w:r>
      <w:r w:rsidR="00661EC7" w:rsidRPr="008374C5">
        <w:rPr>
          <w:rFonts w:ascii="Palatino Linotype" w:eastAsia="Calibri" w:hAnsi="Palatino Linotype" w:cs="Arial"/>
          <w:lang w:val="es-ES"/>
        </w:rPr>
        <w:t xml:space="preserve"> de la </w:t>
      </w:r>
      <w:r w:rsidR="00661EC7" w:rsidRPr="008374C5">
        <w:rPr>
          <w:rFonts w:ascii="Palatino Linotype" w:eastAsia="Calibri" w:hAnsi="Palatino Linotype" w:cs="Arial"/>
          <w:b/>
          <w:lang w:val="es-ES"/>
        </w:rPr>
        <w:t>Ley de Transparencia y Acceso a la Información Pública del Estado de México y Municipios</w:t>
      </w:r>
      <w:r w:rsidR="00661EC7" w:rsidRPr="008374C5">
        <w:rPr>
          <w:rFonts w:ascii="Palatino Linotype" w:eastAsia="Calibri" w:hAnsi="Palatino Linotype" w:cs="Arial"/>
          <w:lang w:val="es-ES"/>
        </w:rPr>
        <w:t>, se turnó a</w:t>
      </w:r>
      <w:r w:rsidR="008E00D7" w:rsidRPr="008374C5">
        <w:rPr>
          <w:rFonts w:ascii="Palatino Linotype" w:eastAsia="Calibri" w:hAnsi="Palatino Linotype" w:cs="Arial"/>
          <w:lang w:val="es-ES"/>
        </w:rPr>
        <w:t xml:space="preserve"> </w:t>
      </w:r>
      <w:r w:rsidR="00661EC7" w:rsidRPr="008374C5">
        <w:rPr>
          <w:rFonts w:ascii="Palatino Linotype" w:eastAsia="Calibri" w:hAnsi="Palatino Linotype" w:cs="Arial"/>
          <w:lang w:val="es-ES"/>
        </w:rPr>
        <w:t>l</w:t>
      </w:r>
      <w:r w:rsidR="008E00D7" w:rsidRPr="008374C5">
        <w:rPr>
          <w:rFonts w:ascii="Palatino Linotype" w:eastAsia="Calibri" w:hAnsi="Palatino Linotype" w:cs="Arial"/>
          <w:lang w:val="es-ES"/>
        </w:rPr>
        <w:t>a</w:t>
      </w:r>
      <w:r w:rsidR="00661EC7" w:rsidRPr="008374C5">
        <w:rPr>
          <w:rFonts w:ascii="Palatino Linotype" w:eastAsia="Calibri" w:hAnsi="Palatino Linotype" w:cs="Arial"/>
          <w:lang w:val="es-ES"/>
        </w:rPr>
        <w:t xml:space="preserve"> </w:t>
      </w:r>
      <w:r w:rsidR="008E00D7" w:rsidRPr="008374C5">
        <w:rPr>
          <w:rFonts w:ascii="Palatino Linotype" w:eastAsia="Calibri" w:hAnsi="Palatino Linotype" w:cs="Arial"/>
          <w:b/>
          <w:lang w:val="es-ES"/>
        </w:rPr>
        <w:t>Comisionada</w:t>
      </w:r>
      <w:r w:rsidR="00D870AF" w:rsidRPr="008374C5">
        <w:rPr>
          <w:rFonts w:ascii="Palatino Linotype" w:eastAsia="Calibri" w:hAnsi="Palatino Linotype" w:cs="Arial"/>
          <w:b/>
          <w:lang w:val="es-ES"/>
        </w:rPr>
        <w:t xml:space="preserve"> </w:t>
      </w:r>
      <w:r w:rsidR="008E00D7" w:rsidRPr="008374C5">
        <w:rPr>
          <w:rFonts w:ascii="Palatino Linotype" w:eastAsia="Calibri" w:hAnsi="Palatino Linotype" w:cs="Arial"/>
          <w:b/>
          <w:lang w:val="es-ES"/>
        </w:rPr>
        <w:t>María del Rosario Mejía Ayala</w:t>
      </w:r>
      <w:r w:rsidR="00661EC7" w:rsidRPr="008374C5">
        <w:rPr>
          <w:rFonts w:ascii="Palatino Linotype" w:eastAsia="Calibri" w:hAnsi="Palatino Linotype" w:cs="Arial"/>
          <w:lang w:val="es-ES"/>
        </w:rPr>
        <w:t>, con el objeto de su análisis.</w:t>
      </w:r>
    </w:p>
    <w:p w14:paraId="1BEC87BC" w14:textId="77777777" w:rsidR="00A331EF" w:rsidRPr="008374C5"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45F16F9C" w:rsidR="008E00D7" w:rsidRPr="008374C5" w:rsidRDefault="008E00D7"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374C5">
        <w:rPr>
          <w:rFonts w:ascii="Palatino Linotype" w:eastAsia="Calibri" w:hAnsi="Palatino Linotype" w:cs="Arial"/>
          <w:lang w:val="es-ES"/>
        </w:rPr>
        <w:t>La</w:t>
      </w:r>
      <w:r w:rsidR="00FE49E3" w:rsidRPr="008374C5">
        <w:rPr>
          <w:rFonts w:ascii="Palatino Linotype" w:eastAsia="Calibri" w:hAnsi="Palatino Linotype" w:cs="Arial"/>
          <w:lang w:val="es-ES"/>
        </w:rPr>
        <w:t xml:space="preserve"> </w:t>
      </w:r>
      <w:r w:rsidR="0004686A" w:rsidRPr="008374C5">
        <w:rPr>
          <w:rFonts w:ascii="Palatino Linotype" w:eastAsia="Calibri" w:hAnsi="Palatino Linotype" w:cs="Arial"/>
          <w:lang w:val="es-ES"/>
        </w:rPr>
        <w:t>Comisionad</w:t>
      </w:r>
      <w:r w:rsidRPr="008374C5">
        <w:rPr>
          <w:rFonts w:ascii="Palatino Linotype" w:eastAsia="Calibri" w:hAnsi="Palatino Linotype" w:cs="Arial"/>
          <w:lang w:val="es-ES"/>
        </w:rPr>
        <w:t>a</w:t>
      </w:r>
      <w:r w:rsidR="0004686A" w:rsidRPr="008374C5">
        <w:rPr>
          <w:rFonts w:ascii="Palatino Linotype" w:eastAsia="Calibri" w:hAnsi="Palatino Linotype" w:cs="Arial"/>
          <w:lang w:val="es-ES"/>
        </w:rPr>
        <w:t xml:space="preserve"> Ponente</w:t>
      </w:r>
      <w:r w:rsidR="00D870AF" w:rsidRPr="008374C5">
        <w:rPr>
          <w:rFonts w:ascii="Palatino Linotype" w:eastAsia="Calibri" w:hAnsi="Palatino Linotype" w:cs="Arial"/>
          <w:lang w:val="es-ES"/>
        </w:rPr>
        <w:t>,</w:t>
      </w:r>
      <w:r w:rsidR="0004686A" w:rsidRPr="008374C5">
        <w:rPr>
          <w:rFonts w:ascii="Palatino Linotype" w:eastAsia="Calibri" w:hAnsi="Palatino Linotype" w:cs="Arial"/>
          <w:lang w:val="es-ES"/>
        </w:rPr>
        <w:t xml:space="preserve"> con fundamento en lo dispuesto por el artículo 185</w:t>
      </w:r>
      <w:r w:rsidR="00E43C60" w:rsidRPr="008374C5">
        <w:rPr>
          <w:rFonts w:ascii="Palatino Linotype" w:eastAsia="Calibri" w:hAnsi="Palatino Linotype" w:cs="Arial"/>
          <w:lang w:val="es-ES"/>
        </w:rPr>
        <w:t>,</w:t>
      </w:r>
      <w:r w:rsidR="0004686A" w:rsidRPr="008374C5">
        <w:rPr>
          <w:rFonts w:ascii="Palatino Linotype" w:eastAsia="Calibri" w:hAnsi="Palatino Linotype" w:cs="Arial"/>
          <w:lang w:val="es-ES"/>
        </w:rPr>
        <w:t xml:space="preserve"> fracción II</w:t>
      </w:r>
      <w:r w:rsidR="00E43C60" w:rsidRPr="008374C5">
        <w:rPr>
          <w:rFonts w:ascii="Palatino Linotype" w:eastAsia="Calibri" w:hAnsi="Palatino Linotype" w:cs="Arial"/>
          <w:lang w:val="es-ES"/>
        </w:rPr>
        <w:t>,</w:t>
      </w:r>
      <w:r w:rsidR="0004686A" w:rsidRPr="008374C5">
        <w:rPr>
          <w:rFonts w:ascii="Palatino Linotype" w:eastAsia="Calibri" w:hAnsi="Palatino Linotype" w:cs="Arial"/>
          <w:lang w:val="es-ES"/>
        </w:rPr>
        <w:t xml:space="preserve"> de la </w:t>
      </w:r>
      <w:r w:rsidR="00E43C60" w:rsidRPr="008374C5">
        <w:rPr>
          <w:rFonts w:ascii="Palatino Linotype" w:eastAsia="Calibri" w:hAnsi="Palatino Linotype" w:cs="Arial"/>
          <w:lang w:val="es-ES"/>
        </w:rPr>
        <w:t xml:space="preserve">Ley </w:t>
      </w:r>
      <w:r w:rsidR="0004686A" w:rsidRPr="008374C5">
        <w:rPr>
          <w:rFonts w:ascii="Palatino Linotype" w:eastAsia="Calibri" w:hAnsi="Palatino Linotype" w:cs="Arial"/>
          <w:lang w:val="es-ES"/>
        </w:rPr>
        <w:t xml:space="preserve">de la materia, a través </w:t>
      </w:r>
      <w:r w:rsidR="006E4E2A" w:rsidRPr="008374C5">
        <w:rPr>
          <w:rFonts w:ascii="Palatino Linotype" w:eastAsia="Calibri" w:hAnsi="Palatino Linotype" w:cs="Arial"/>
          <w:lang w:val="es-ES"/>
        </w:rPr>
        <w:t>del</w:t>
      </w:r>
      <w:r w:rsidR="0004686A" w:rsidRPr="008374C5">
        <w:rPr>
          <w:rFonts w:ascii="Palatino Linotype" w:eastAsia="Calibri" w:hAnsi="Palatino Linotype" w:cs="Arial"/>
          <w:lang w:val="es-ES"/>
        </w:rPr>
        <w:t xml:space="preserve"> </w:t>
      </w:r>
      <w:r w:rsidR="00B81371" w:rsidRPr="008374C5">
        <w:rPr>
          <w:rFonts w:ascii="Palatino Linotype" w:eastAsia="Calibri" w:hAnsi="Palatino Linotype" w:cs="Arial"/>
          <w:lang w:val="es-ES"/>
        </w:rPr>
        <w:t xml:space="preserve">acuerdo </w:t>
      </w:r>
      <w:r w:rsidR="00F147C6" w:rsidRPr="008374C5">
        <w:rPr>
          <w:rFonts w:ascii="Palatino Linotype" w:eastAsia="Calibri" w:hAnsi="Palatino Linotype" w:cs="Arial"/>
          <w:lang w:val="es-ES"/>
        </w:rPr>
        <w:t xml:space="preserve">de admisión </w:t>
      </w:r>
      <w:r w:rsidR="00B81371" w:rsidRPr="008374C5">
        <w:rPr>
          <w:rFonts w:ascii="Palatino Linotype" w:eastAsia="Calibri" w:hAnsi="Palatino Linotype" w:cs="Arial"/>
          <w:lang w:val="es-ES"/>
        </w:rPr>
        <w:t xml:space="preserve">de </w:t>
      </w:r>
      <w:r w:rsidR="00074BD3" w:rsidRPr="008374C5">
        <w:rPr>
          <w:rFonts w:ascii="Palatino Linotype" w:eastAsia="Calibri" w:hAnsi="Palatino Linotype" w:cs="Arial"/>
          <w:lang w:val="es-ES"/>
        </w:rPr>
        <w:t xml:space="preserve">treinta (30) de marzo </w:t>
      </w:r>
      <w:r w:rsidR="00E43C60" w:rsidRPr="008374C5">
        <w:rPr>
          <w:rFonts w:ascii="Palatino Linotype" w:eastAsia="Calibri" w:hAnsi="Palatino Linotype" w:cs="Arial"/>
          <w:lang w:val="es-ES"/>
        </w:rPr>
        <w:t>de dos mil veintidós</w:t>
      </w:r>
      <w:r w:rsidR="006A1047" w:rsidRPr="008374C5">
        <w:rPr>
          <w:rFonts w:ascii="Palatino Linotype" w:eastAsia="Calibri" w:hAnsi="Palatino Linotype" w:cs="Arial"/>
          <w:lang w:val="es-ES"/>
        </w:rPr>
        <w:t xml:space="preserve">, </w:t>
      </w:r>
      <w:r w:rsidR="00B81371" w:rsidRPr="008374C5">
        <w:rPr>
          <w:rFonts w:ascii="Palatino Linotype" w:eastAsia="Calibri" w:hAnsi="Palatino Linotype" w:cs="Arial"/>
          <w:lang w:val="es-ES"/>
        </w:rPr>
        <w:t xml:space="preserve">puso a </w:t>
      </w:r>
      <w:r w:rsidR="00875167" w:rsidRPr="008374C5">
        <w:rPr>
          <w:rFonts w:ascii="Palatino Linotype" w:eastAsia="Calibri" w:hAnsi="Palatino Linotype" w:cs="Arial"/>
          <w:lang w:val="es-ES"/>
        </w:rPr>
        <w:t>disposición</w:t>
      </w:r>
      <w:r w:rsidR="00B81371" w:rsidRPr="008374C5">
        <w:rPr>
          <w:rFonts w:ascii="Palatino Linotype" w:eastAsia="Calibri" w:hAnsi="Palatino Linotype" w:cs="Arial"/>
          <w:lang w:val="es-ES"/>
        </w:rPr>
        <w:t xml:space="preserve"> de las partes el expediente electrónico </w:t>
      </w:r>
      <w:r w:rsidR="00B81371" w:rsidRPr="008374C5">
        <w:rPr>
          <w:rFonts w:ascii="Palatino Linotype" w:eastAsia="Calibri" w:hAnsi="Palatino Linotype" w:cs="Arial"/>
        </w:rPr>
        <w:t xml:space="preserve">vía </w:t>
      </w:r>
      <w:r w:rsidR="006D72D8" w:rsidRPr="008374C5">
        <w:rPr>
          <w:rFonts w:ascii="Palatino Linotype" w:eastAsia="Calibri" w:hAnsi="Palatino Linotype" w:cs="Arial"/>
          <w:lang w:val="es-ES"/>
        </w:rPr>
        <w:t>SAIMEX</w:t>
      </w:r>
      <w:r w:rsidR="00B81371" w:rsidRPr="008374C5">
        <w:rPr>
          <w:rFonts w:ascii="Palatino Linotype" w:eastAsia="Calibri" w:hAnsi="Palatino Linotype" w:cs="Arial"/>
          <w:b/>
          <w:lang w:val="es-ES"/>
        </w:rPr>
        <w:t xml:space="preserve"> </w:t>
      </w:r>
      <w:r w:rsidR="00B81371" w:rsidRPr="008374C5">
        <w:rPr>
          <w:rFonts w:ascii="Palatino Linotype" w:eastAsia="Calibri" w:hAnsi="Palatino Linotype" w:cs="Arial"/>
          <w:lang w:val="es-ES"/>
        </w:rPr>
        <w:t xml:space="preserve">a efecto de que en un plazo máximo de siete días </w:t>
      </w:r>
      <w:r w:rsidR="00875167" w:rsidRPr="008374C5">
        <w:rPr>
          <w:rFonts w:ascii="Palatino Linotype" w:eastAsia="Calibri" w:hAnsi="Palatino Linotype" w:cs="Arial"/>
          <w:lang w:val="es-ES"/>
        </w:rPr>
        <w:lastRenderedPageBreak/>
        <w:t>manifestaran</w:t>
      </w:r>
      <w:r w:rsidR="00B81371" w:rsidRPr="008374C5">
        <w:rPr>
          <w:rFonts w:ascii="Palatino Linotype" w:eastAsia="Calibri" w:hAnsi="Palatino Linotype" w:cs="Arial"/>
          <w:lang w:val="es-ES"/>
        </w:rPr>
        <w:t xml:space="preserve"> lo que a</w:t>
      </w:r>
      <w:r w:rsidR="003A2029" w:rsidRPr="008374C5">
        <w:rPr>
          <w:rFonts w:ascii="Palatino Linotype" w:eastAsia="Calibri" w:hAnsi="Palatino Linotype" w:cs="Arial"/>
          <w:lang w:val="es-ES"/>
        </w:rPr>
        <w:t xml:space="preserve"> su</w:t>
      </w:r>
      <w:r w:rsidR="00B81371" w:rsidRPr="008374C5">
        <w:rPr>
          <w:rFonts w:ascii="Palatino Linotype" w:eastAsia="Calibri" w:hAnsi="Palatino Linotype" w:cs="Arial"/>
          <w:lang w:val="es-ES"/>
        </w:rPr>
        <w:t xml:space="preserve"> derecho conviniera</w:t>
      </w:r>
      <w:r w:rsidR="00032493" w:rsidRPr="008374C5">
        <w:rPr>
          <w:rFonts w:ascii="Palatino Linotype" w:eastAsia="Calibri" w:hAnsi="Palatino Linotype" w:cs="Arial"/>
          <w:lang w:val="es-ES"/>
        </w:rPr>
        <w:t>,</w:t>
      </w:r>
      <w:r w:rsidR="00B81371" w:rsidRPr="008374C5">
        <w:rPr>
          <w:rFonts w:ascii="Palatino Linotype" w:eastAsia="Calibri" w:hAnsi="Palatino Linotype" w:cs="Arial"/>
          <w:lang w:val="es-ES"/>
        </w:rPr>
        <w:t xml:space="preserve"> </w:t>
      </w:r>
      <w:r w:rsidR="00875167" w:rsidRPr="008374C5">
        <w:rPr>
          <w:rFonts w:ascii="Palatino Linotype" w:eastAsia="Calibri" w:hAnsi="Palatino Linotype" w:cs="Arial"/>
          <w:lang w:val="es-ES"/>
        </w:rPr>
        <w:t>ofrecieran pruebas y</w:t>
      </w:r>
      <w:r w:rsidR="00132C06" w:rsidRPr="008374C5">
        <w:rPr>
          <w:rFonts w:ascii="Palatino Linotype" w:eastAsia="Calibri" w:hAnsi="Palatino Linotype" w:cs="Arial"/>
          <w:lang w:val="es-ES"/>
        </w:rPr>
        <w:t xml:space="preserve"> </w:t>
      </w:r>
      <w:r w:rsidR="00875167" w:rsidRPr="008374C5">
        <w:rPr>
          <w:rFonts w:ascii="Palatino Linotype" w:eastAsia="Calibri" w:hAnsi="Palatino Linotype" w:cs="Arial"/>
          <w:lang w:val="es-ES"/>
        </w:rPr>
        <w:t xml:space="preserve">alegatos según </w:t>
      </w:r>
      <w:r w:rsidR="001628DF" w:rsidRPr="008374C5">
        <w:rPr>
          <w:rFonts w:ascii="Palatino Linotype" w:eastAsia="Calibri" w:hAnsi="Palatino Linotype" w:cs="Arial"/>
          <w:lang w:val="es-ES"/>
        </w:rPr>
        <w:t>correspondiera</w:t>
      </w:r>
      <w:r w:rsidR="00875167" w:rsidRPr="008374C5">
        <w:rPr>
          <w:rFonts w:ascii="Palatino Linotype" w:eastAsia="Calibri" w:hAnsi="Palatino Linotype" w:cs="Arial"/>
          <w:lang w:val="es-ES"/>
        </w:rPr>
        <w:t xml:space="preserve"> a</w:t>
      </w:r>
      <w:r w:rsidR="004C20F2" w:rsidRPr="008374C5">
        <w:rPr>
          <w:rFonts w:ascii="Palatino Linotype" w:eastAsia="Calibri" w:hAnsi="Palatino Linotype" w:cs="Arial"/>
          <w:lang w:val="es-ES"/>
        </w:rPr>
        <w:t xml:space="preserve"> </w:t>
      </w:r>
      <w:r w:rsidR="00875167" w:rsidRPr="008374C5">
        <w:rPr>
          <w:rFonts w:ascii="Palatino Linotype" w:eastAsia="Calibri" w:hAnsi="Palatino Linotype" w:cs="Arial"/>
          <w:lang w:val="es-ES"/>
        </w:rPr>
        <w:t>l</w:t>
      </w:r>
      <w:r w:rsidR="004C20F2" w:rsidRPr="008374C5">
        <w:rPr>
          <w:rFonts w:ascii="Palatino Linotype" w:eastAsia="Calibri" w:hAnsi="Palatino Linotype" w:cs="Arial"/>
          <w:lang w:val="es-ES"/>
        </w:rPr>
        <w:t>os</w:t>
      </w:r>
      <w:r w:rsidR="00875167" w:rsidRPr="008374C5">
        <w:rPr>
          <w:rFonts w:ascii="Palatino Linotype" w:eastAsia="Calibri" w:hAnsi="Palatino Linotype" w:cs="Arial"/>
          <w:lang w:val="es-ES"/>
        </w:rPr>
        <w:t xml:space="preserve"> caso</w:t>
      </w:r>
      <w:r w:rsidR="004C20F2" w:rsidRPr="008374C5">
        <w:rPr>
          <w:rFonts w:ascii="Palatino Linotype" w:eastAsia="Calibri" w:hAnsi="Palatino Linotype" w:cs="Arial"/>
          <w:lang w:val="es-ES"/>
        </w:rPr>
        <w:t>s</w:t>
      </w:r>
      <w:r w:rsidR="00875167" w:rsidRPr="008374C5">
        <w:rPr>
          <w:rFonts w:ascii="Palatino Linotype" w:eastAsia="Calibri" w:hAnsi="Palatino Linotype" w:cs="Arial"/>
          <w:lang w:val="es-ES"/>
        </w:rPr>
        <w:t xml:space="preserve"> concreto</w:t>
      </w:r>
      <w:r w:rsidR="004C20F2" w:rsidRPr="008374C5">
        <w:rPr>
          <w:rFonts w:ascii="Palatino Linotype" w:eastAsia="Calibri" w:hAnsi="Palatino Linotype" w:cs="Arial"/>
          <w:lang w:val="es-ES"/>
        </w:rPr>
        <w:t>s</w:t>
      </w:r>
      <w:r w:rsidR="00875167" w:rsidRPr="008374C5">
        <w:rPr>
          <w:rFonts w:ascii="Palatino Linotype" w:eastAsia="Calibri" w:hAnsi="Palatino Linotype" w:cs="Arial"/>
          <w:lang w:val="es-ES"/>
        </w:rPr>
        <w:t xml:space="preserve">, </w:t>
      </w:r>
      <w:r w:rsidR="00F147C6" w:rsidRPr="008374C5">
        <w:rPr>
          <w:rFonts w:ascii="Palatino Linotype" w:eastAsia="Calibri" w:hAnsi="Palatino Linotype" w:cs="Arial"/>
          <w:lang w:val="es-ES"/>
        </w:rPr>
        <w:t>de esta forma</w:t>
      </w:r>
      <w:r w:rsidR="00875167" w:rsidRPr="008374C5">
        <w:rPr>
          <w:rFonts w:ascii="Palatino Linotype" w:eastAsia="Calibri" w:hAnsi="Palatino Linotype" w:cs="Arial"/>
          <w:lang w:val="es-ES"/>
        </w:rPr>
        <w:t xml:space="preserve"> para que el </w:t>
      </w:r>
      <w:r w:rsidR="00875167" w:rsidRPr="008374C5">
        <w:rPr>
          <w:rFonts w:ascii="Palatino Linotype" w:eastAsia="Calibri" w:hAnsi="Palatino Linotype" w:cs="Arial"/>
          <w:b/>
          <w:lang w:val="es-ES"/>
        </w:rPr>
        <w:t>SUJETO OBLIGADO</w:t>
      </w:r>
      <w:r w:rsidR="00875167" w:rsidRPr="008374C5">
        <w:rPr>
          <w:rFonts w:ascii="Palatino Linotype" w:eastAsia="Calibri" w:hAnsi="Palatino Linotype" w:cs="Arial"/>
          <w:lang w:val="es-ES"/>
        </w:rPr>
        <w:t xml:space="preserve"> </w:t>
      </w:r>
      <w:r w:rsidR="00B81371" w:rsidRPr="008374C5">
        <w:rPr>
          <w:rFonts w:ascii="Palatino Linotype" w:eastAsia="Calibri" w:hAnsi="Palatino Linotype" w:cs="Arial"/>
          <w:lang w:val="es-ES"/>
        </w:rPr>
        <w:t>presentar</w:t>
      </w:r>
      <w:r w:rsidR="00661EC7" w:rsidRPr="008374C5">
        <w:rPr>
          <w:rFonts w:ascii="Palatino Linotype" w:eastAsia="Calibri" w:hAnsi="Palatino Linotype" w:cs="Arial"/>
          <w:lang w:val="es-ES"/>
        </w:rPr>
        <w:t>a</w:t>
      </w:r>
      <w:r w:rsidR="00B81371" w:rsidRPr="008374C5">
        <w:rPr>
          <w:rFonts w:ascii="Palatino Linotype" w:eastAsia="Calibri" w:hAnsi="Palatino Linotype" w:cs="Arial"/>
          <w:lang w:val="es-ES"/>
        </w:rPr>
        <w:t xml:space="preserve"> el Informe Justificado</w:t>
      </w:r>
      <w:r w:rsidR="00875167" w:rsidRPr="008374C5">
        <w:rPr>
          <w:rFonts w:ascii="Palatino Linotype" w:eastAsia="Calibri" w:hAnsi="Palatino Linotype" w:cs="Arial"/>
          <w:lang w:val="es-ES"/>
        </w:rPr>
        <w:t xml:space="preserve"> procedente</w:t>
      </w:r>
      <w:r w:rsidR="0036264B" w:rsidRPr="008374C5">
        <w:rPr>
          <w:rFonts w:ascii="Palatino Linotype" w:eastAsia="Calibri" w:hAnsi="Palatino Linotype" w:cs="Arial"/>
          <w:lang w:val="es-ES"/>
        </w:rPr>
        <w:t>.</w:t>
      </w:r>
    </w:p>
    <w:p w14:paraId="2DF05BFC" w14:textId="77777777" w:rsidR="00266862" w:rsidRPr="008374C5"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0A34B5D5" w14:textId="426AB3B8" w:rsidR="00266862" w:rsidRPr="008374C5" w:rsidRDefault="00074BD3" w:rsidP="008E00D7">
      <w:pPr>
        <w:pStyle w:val="Prrafodelista"/>
        <w:numPr>
          <w:ilvl w:val="0"/>
          <w:numId w:val="4"/>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8374C5">
        <w:rPr>
          <w:rFonts w:ascii="Palatino Linotype" w:eastAsia="Calibri" w:hAnsi="Palatino Linotype" w:cs="Arial"/>
          <w:lang w:val="es-ES"/>
        </w:rPr>
        <w:t>El siete (07) de abril de dos mil veintidós</w:t>
      </w:r>
      <w:r w:rsidR="0006045B" w:rsidRPr="008374C5">
        <w:rPr>
          <w:rFonts w:ascii="Palatino Linotype" w:eastAsia="Calibri" w:hAnsi="Palatino Linotype" w:cs="Arial"/>
          <w:lang w:val="es-ES"/>
        </w:rPr>
        <w:t xml:space="preserve">, el </w:t>
      </w:r>
      <w:r w:rsidR="0006045B" w:rsidRPr="008374C5">
        <w:rPr>
          <w:rFonts w:ascii="Palatino Linotype" w:eastAsia="Calibri" w:hAnsi="Palatino Linotype" w:cs="Arial"/>
          <w:b/>
          <w:lang w:val="es-ES"/>
        </w:rPr>
        <w:t>SUJETO OBLIGADO</w:t>
      </w:r>
      <w:r w:rsidR="0006045B" w:rsidRPr="008374C5">
        <w:rPr>
          <w:rFonts w:ascii="Palatino Linotype" w:eastAsia="Calibri" w:hAnsi="Palatino Linotype" w:cs="Arial"/>
          <w:lang w:val="es-ES"/>
        </w:rPr>
        <w:t xml:space="preserve"> presentó en el apartado de </w:t>
      </w:r>
      <w:r w:rsidR="0006045B" w:rsidRPr="008374C5">
        <w:rPr>
          <w:rFonts w:ascii="Palatino Linotype" w:eastAsia="Calibri" w:hAnsi="Palatino Linotype" w:cs="Arial"/>
          <w:i/>
          <w:lang w:val="es-ES"/>
        </w:rPr>
        <w:t>Manifestaciones</w:t>
      </w:r>
      <w:r w:rsidR="0006045B" w:rsidRPr="008374C5">
        <w:rPr>
          <w:rFonts w:ascii="Palatino Linotype" w:eastAsia="Calibri" w:hAnsi="Palatino Linotype" w:cs="Arial"/>
          <w:lang w:val="es-ES"/>
        </w:rPr>
        <w:t xml:space="preserve"> del SAIMEX, en vía de Informe Justificado, el archivo cuyo contenido se describe a continuación:</w:t>
      </w:r>
    </w:p>
    <w:p w14:paraId="127D7616" w14:textId="1FBE18C6" w:rsidR="0006045B" w:rsidRPr="008374C5" w:rsidRDefault="0006045B" w:rsidP="0006045B">
      <w:pPr>
        <w:pStyle w:val="Prrafodelista"/>
        <w:numPr>
          <w:ilvl w:val="1"/>
          <w:numId w:val="26"/>
        </w:numPr>
        <w:tabs>
          <w:tab w:val="left" w:pos="284"/>
        </w:tabs>
        <w:spacing w:before="240" w:after="240" w:line="360" w:lineRule="auto"/>
        <w:ind w:left="1134"/>
        <w:jc w:val="both"/>
        <w:rPr>
          <w:rFonts w:ascii="Palatino Linotype" w:eastAsia="Calibri" w:hAnsi="Palatino Linotype" w:cs="Arial"/>
          <w:b/>
          <w:i/>
          <w:color w:val="000000" w:themeColor="text1"/>
          <w:lang w:val="es-ES"/>
        </w:rPr>
      </w:pPr>
      <w:r w:rsidRPr="008374C5">
        <w:rPr>
          <w:rFonts w:ascii="Palatino Linotype" w:eastAsia="Calibri" w:hAnsi="Palatino Linotype" w:cs="Arial"/>
          <w:b/>
          <w:i/>
          <w:lang w:val="es-ES"/>
        </w:rPr>
        <w:t>“RR 04708_2022.pdf”</w:t>
      </w:r>
      <w:r w:rsidRPr="008374C5">
        <w:rPr>
          <w:rFonts w:ascii="Palatino Linotype" w:eastAsia="Calibri" w:hAnsi="Palatino Linotype" w:cs="Arial"/>
          <w:lang w:val="es-ES"/>
        </w:rPr>
        <w:t>: Documento de 23 fojas consistente en la copia digitalizada del oficio número UT/00190/2022 de siete (07) de abril de dos mil veintidós, emitido por la Titular de la Unidad de Transparencia, por medio del cual, presenta el Informe Justificado del Ayuntamiento de Toluca y en el que, esencialmente, ratifica la respuesta inicial.</w:t>
      </w:r>
    </w:p>
    <w:p w14:paraId="7E13A36C" w14:textId="2E710C80" w:rsidR="008E00D7" w:rsidRPr="008374C5" w:rsidRDefault="008E00D7" w:rsidP="008E00D7">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2326FCD" w14:textId="15D9B9EC"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3" w:name="_Toc461555889"/>
      <w:bookmarkStart w:id="4" w:name="_Toc466371858"/>
      <w:r w:rsidRPr="008374C5">
        <w:rPr>
          <w:rFonts w:ascii="Palatino Linotype" w:eastAsia="Calibri" w:hAnsi="Palatino Linotype" w:cs="Arial"/>
          <w:color w:val="000000" w:themeColor="text1"/>
          <w:lang w:val="es-ES"/>
        </w:rPr>
        <w:t xml:space="preserve">Del </w:t>
      </w:r>
      <w:r w:rsidRPr="008374C5">
        <w:rPr>
          <w:rFonts w:ascii="Palatino Linotype" w:hAnsi="Palatino Linotype"/>
          <w:color w:val="000000" w:themeColor="text1"/>
          <w:lang w:val="es-ES"/>
        </w:rPr>
        <w:t xml:space="preserve">análisis </w:t>
      </w:r>
      <w:r w:rsidRPr="008374C5">
        <w:rPr>
          <w:rFonts w:ascii="Palatino Linotype" w:hAnsi="Palatino Linotype"/>
          <w:color w:val="000000" w:themeColor="text1"/>
        </w:rPr>
        <w:t xml:space="preserve">realizado al archivo remitido por el </w:t>
      </w:r>
      <w:r w:rsidRPr="008374C5">
        <w:rPr>
          <w:rFonts w:ascii="Palatino Linotype" w:hAnsi="Palatino Linotype"/>
          <w:b/>
          <w:bCs/>
          <w:color w:val="000000" w:themeColor="text1"/>
        </w:rPr>
        <w:t>SUJETO OBLIGADO</w:t>
      </w:r>
      <w:r w:rsidRPr="008374C5">
        <w:rPr>
          <w:rFonts w:ascii="Palatino Linotype" w:hAnsi="Palatino Linotype"/>
          <w:bCs/>
          <w:color w:val="000000" w:themeColor="text1"/>
        </w:rPr>
        <w:t>,</w:t>
      </w:r>
      <w:r w:rsidRPr="008374C5">
        <w:rPr>
          <w:rFonts w:ascii="Palatino Linotype" w:hAnsi="Palatino Linotype"/>
          <w:color w:val="000000" w:themeColor="text1"/>
        </w:rPr>
        <w:t xml:space="preserve"> en el apartado de </w:t>
      </w:r>
      <w:r w:rsidRPr="008374C5">
        <w:rPr>
          <w:rFonts w:ascii="Palatino Linotype" w:hAnsi="Palatino Linotype"/>
          <w:i/>
          <w:iCs/>
          <w:color w:val="000000" w:themeColor="text1"/>
        </w:rPr>
        <w:t>Manifestaciones</w:t>
      </w:r>
      <w:r w:rsidRPr="008374C5">
        <w:rPr>
          <w:rFonts w:ascii="Palatino Linotype" w:hAnsi="Palatino Linotype"/>
          <w:color w:val="000000" w:themeColor="text1"/>
        </w:rPr>
        <w:t xml:space="preserve"> del </w:t>
      </w:r>
      <w:r w:rsidRPr="008374C5">
        <w:rPr>
          <w:rFonts w:ascii="Palatino Linotype" w:hAnsi="Palatino Linotype"/>
          <w:bCs/>
          <w:color w:val="000000" w:themeColor="text1"/>
        </w:rPr>
        <w:t>SAIMEX</w:t>
      </w:r>
      <w:r w:rsidRPr="008374C5">
        <w:rPr>
          <w:rFonts w:ascii="Palatino Linotype" w:hAnsi="Palatino Linotype"/>
          <w:color w:val="000000" w:themeColor="text1"/>
        </w:rPr>
        <w:t xml:space="preserve">, la Ponencia Resolutora concluyó que éste contenía información novedosa y de probable interés para la </w:t>
      </w:r>
      <w:r w:rsidRPr="008374C5">
        <w:rPr>
          <w:rFonts w:ascii="Palatino Linotype" w:hAnsi="Palatino Linotype"/>
          <w:b/>
          <w:bCs/>
          <w:color w:val="000000" w:themeColor="text1"/>
        </w:rPr>
        <w:t>RECURRENTE</w:t>
      </w:r>
      <w:r w:rsidRPr="008374C5">
        <w:rPr>
          <w:rFonts w:ascii="Palatino Linotype" w:hAnsi="Palatino Linotype"/>
          <w:color w:val="000000" w:themeColor="text1"/>
        </w:rPr>
        <w:t>, por lo que se puso a la vista de la particular el ocho (08) de septiembre de dos mil veintidós, concediéndole un plazo de tres (03) días para que manifestara lo que a su derecho conviniera, de conformidad con el artículo 185, fracción III, de la Ley de Transparencia y Acceso a la Información Pública del Estado de México y Municipios; no obstante, se hace constar que la particular no ejerció su derecho de réplica sobre los nuevos contenidos.</w:t>
      </w:r>
    </w:p>
    <w:p w14:paraId="57853511" w14:textId="77777777" w:rsidR="0006045B" w:rsidRPr="008374C5" w:rsidRDefault="0006045B" w:rsidP="0006045B">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CBE6322" w14:textId="02E69B03"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374C5">
        <w:rPr>
          <w:rFonts w:ascii="Palatino Linotype" w:eastAsia="Calibri" w:hAnsi="Palatino Linotype" w:cs="Arial"/>
          <w:color w:val="000000" w:themeColor="text1"/>
          <w:lang w:val="es-ES"/>
        </w:rPr>
        <w:t xml:space="preserve">El catorce (14) de septiembre de dos mil veintidós, la </w:t>
      </w:r>
      <w:r w:rsidRPr="008374C5">
        <w:rPr>
          <w:rFonts w:ascii="Palatino Linotype" w:hAnsi="Palatino Linotype"/>
        </w:rPr>
        <w:t>Comisionada Ponente decretó el cierre del periodo de instrucción</w:t>
      </w:r>
      <w:r w:rsidRPr="008374C5">
        <w:rPr>
          <w:rFonts w:ascii="Palatino Linotype" w:hAnsi="Palatino Linotype" w:cs="Arial"/>
        </w:rPr>
        <w:t xml:space="preserve"> </w:t>
      </w:r>
      <w:r w:rsidRPr="008374C5">
        <w:rPr>
          <w:rFonts w:ascii="Palatino Linotype" w:hAnsi="Palatino Linotype"/>
        </w:rPr>
        <w:t xml:space="preserve">mediante acuerdo de cuatro (04) de </w:t>
      </w:r>
      <w:r w:rsidRPr="008374C5">
        <w:rPr>
          <w:rFonts w:ascii="Palatino Linotype" w:hAnsi="Palatino Linotype"/>
        </w:rPr>
        <w:lastRenderedPageBreak/>
        <w:t>agosto de dos mil veintidós, por lo que ordenó turnar el expediente para su resolución, misma que ahora se pronuncia.</w:t>
      </w:r>
    </w:p>
    <w:p w14:paraId="07BF21DF" w14:textId="77777777" w:rsidR="0006045B" w:rsidRPr="008374C5" w:rsidRDefault="0006045B" w:rsidP="0006045B">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5DA9604" w14:textId="0AE64F5D" w:rsidR="006D72D8" w:rsidRPr="008374C5" w:rsidRDefault="006D72D8" w:rsidP="0006045B">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8374C5">
        <w:rPr>
          <w:rFonts w:ascii="Palatino Linotype" w:eastAsia="Calibri" w:hAnsi="Palatino Linotype" w:cs="Arial"/>
          <w:lang w:val="es-ES"/>
        </w:rPr>
        <w:t xml:space="preserve">El </w:t>
      </w:r>
      <w:r w:rsidR="0006045B" w:rsidRPr="008374C5">
        <w:rPr>
          <w:rFonts w:ascii="Palatino Linotype" w:eastAsia="Calibri" w:hAnsi="Palatino Linotype" w:cs="Arial"/>
          <w:lang w:val="es-ES"/>
        </w:rPr>
        <w:t xml:space="preserve">veintiséis (26) de septiembre </w:t>
      </w:r>
      <w:r w:rsidRPr="008374C5">
        <w:rPr>
          <w:rFonts w:ascii="Palatino Linotype" w:eastAsia="Calibri" w:hAnsi="Palatino Linotype" w:cs="Arial"/>
          <w:lang w:val="es-ES"/>
        </w:rPr>
        <w:t xml:space="preserve">de dos mil veintidós, </w:t>
      </w:r>
      <w:r w:rsidR="0006045B" w:rsidRPr="008374C5">
        <w:rPr>
          <w:rFonts w:ascii="Palatino Linotype" w:eastAsia="Calibri" w:hAnsi="Palatino Linotype" w:cs="Arial"/>
          <w:lang w:val="es-ES"/>
        </w:rPr>
        <w:t>la</w:t>
      </w:r>
      <w:r w:rsidRPr="008374C5">
        <w:rPr>
          <w:rFonts w:ascii="Palatino Linotype" w:eastAsia="Calibri" w:hAnsi="Palatino Linotype" w:cs="Arial"/>
          <w:lang w:val="es-ES"/>
        </w:rPr>
        <w:t xml:space="preserve"> </w:t>
      </w:r>
      <w:r w:rsidRPr="008374C5">
        <w:rPr>
          <w:rFonts w:ascii="Palatino Linotype" w:eastAsia="Calibri" w:hAnsi="Palatino Linotype" w:cs="Arial"/>
          <w:b/>
          <w:bCs/>
          <w:lang w:val="es-ES"/>
        </w:rPr>
        <w:t>RECURRENTE</w:t>
      </w:r>
      <w:r w:rsidRPr="008374C5">
        <w:rPr>
          <w:rFonts w:ascii="Palatino Linotype" w:eastAsia="Calibri" w:hAnsi="Palatino Linotype" w:cs="Arial"/>
          <w:lang w:val="es-ES"/>
        </w:rPr>
        <w:t xml:space="preserve"> se desistió del recurso de revisión.</w:t>
      </w:r>
    </w:p>
    <w:p w14:paraId="5F933120" w14:textId="77777777" w:rsidR="006D72D8" w:rsidRPr="008374C5" w:rsidRDefault="006D72D8" w:rsidP="006D72D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2B583DC" w14:textId="0C6BC9B6" w:rsidR="00CE275B" w:rsidRPr="008374C5" w:rsidRDefault="0006045B" w:rsidP="0006045B">
      <w:pPr>
        <w:pStyle w:val="Prrafodelista"/>
        <w:numPr>
          <w:ilvl w:val="0"/>
          <w:numId w:val="4"/>
        </w:numPr>
        <w:tabs>
          <w:tab w:val="left" w:pos="426"/>
        </w:tabs>
        <w:spacing w:line="360" w:lineRule="auto"/>
        <w:ind w:left="0" w:firstLine="0"/>
        <w:jc w:val="both"/>
        <w:rPr>
          <w:rFonts w:ascii="Palatino Linotype" w:hAnsi="Palatino Linotype"/>
        </w:rPr>
      </w:pPr>
      <w:r w:rsidRPr="008374C5">
        <w:rPr>
          <w:rFonts w:ascii="Palatino Linotype" w:eastAsia="Calibri" w:hAnsi="Palatino Linotype" w:cs="Arial"/>
        </w:rPr>
        <w:t>Finalmente, el cinco (05) de octubre de dos mil veintidós</w:t>
      </w:r>
      <w:r w:rsidR="00266862" w:rsidRPr="008374C5">
        <w:rPr>
          <w:rFonts w:ascii="Palatino Linotype" w:hAnsi="Palatino Linotype"/>
        </w:rPr>
        <w:t xml:space="preserve">, </w:t>
      </w:r>
      <w:r w:rsidR="00CE275B" w:rsidRPr="008374C5">
        <w:rPr>
          <w:rFonts w:ascii="Palatino Linotype" w:eastAsia="Calibri" w:hAnsi="Palatino Linotype" w:cs="Arial"/>
        </w:rPr>
        <w:t xml:space="preserve">con </w:t>
      </w:r>
      <w:r w:rsidR="00CE275B" w:rsidRPr="008374C5">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CE275B" w:rsidRPr="008374C5">
        <w:rPr>
          <w:rFonts w:ascii="Palatino Linotype" w:hAnsi="Palatino Linotype" w:cs="Arial"/>
          <w:bCs/>
          <w:color w:val="000000" w:themeColor="text1"/>
          <w:lang w:val="es-ES"/>
        </w:rPr>
        <w:t xml:space="preserve"> </w:t>
      </w:r>
      <w:r w:rsidR="00CE275B" w:rsidRPr="008374C5">
        <w:rPr>
          <w:rFonts w:ascii="Palatino Linotype" w:hAnsi="Palatino Linotype" w:cs="Arial"/>
          <w:color w:val="000000" w:themeColor="text1"/>
          <w:lang w:val="es-ES"/>
        </w:rPr>
        <w:t xml:space="preserve">se notificó que el plazo de treinta (30) días para resolver el recurso de revisión sería ampliado por un periodo </w:t>
      </w:r>
      <w:r w:rsidRPr="008374C5">
        <w:rPr>
          <w:rFonts w:ascii="Palatino Linotype" w:hAnsi="Palatino Linotype" w:cs="Arial"/>
          <w:color w:val="000000" w:themeColor="text1"/>
          <w:lang w:val="es-ES"/>
        </w:rPr>
        <w:t>de 15 días hábiles adicionales.</w:t>
      </w:r>
    </w:p>
    <w:p w14:paraId="25C411D7" w14:textId="77777777" w:rsidR="0006045B" w:rsidRPr="008374C5" w:rsidRDefault="0006045B" w:rsidP="0006045B">
      <w:pPr>
        <w:pStyle w:val="Prrafodelista"/>
        <w:tabs>
          <w:tab w:val="left" w:pos="426"/>
        </w:tabs>
        <w:spacing w:line="360" w:lineRule="auto"/>
        <w:ind w:left="0"/>
        <w:jc w:val="both"/>
        <w:rPr>
          <w:rFonts w:ascii="Palatino Linotype" w:hAnsi="Palatino Linotype"/>
        </w:rPr>
      </w:pPr>
    </w:p>
    <w:p w14:paraId="0AC5000D"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rPr>
        <w:t>Este 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29FAAEB"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026CDC0E" w14:textId="77777777" w:rsidR="0006045B" w:rsidRPr="008374C5"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374C5">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8374C5">
        <w:rPr>
          <w:rFonts w:ascii="Palatino Linotype" w:hAnsi="Palatino Linotype"/>
        </w:rPr>
        <w:lastRenderedPageBreak/>
        <w:t>parámetros establecidos por diversos órganos jurisdiccionales federales, aplicables también en procedimientos análogos, como el que nos ocupa.</w:t>
      </w:r>
    </w:p>
    <w:p w14:paraId="2542C108" w14:textId="77777777" w:rsidR="0006045B" w:rsidRPr="008374C5"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0CF40F60"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color w:val="000000" w:themeColor="text1"/>
        </w:rPr>
        <w:t xml:space="preserve">Así, </w:t>
      </w:r>
      <w:r w:rsidRPr="008374C5">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9FE9A96"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077D35A0"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rPr>
        <w:t xml:space="preserve">En </w:t>
      </w:r>
      <w:r w:rsidRPr="008374C5">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97EF963"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473248FE" w14:textId="77777777" w:rsidR="0006045B" w:rsidRPr="008374C5"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374C5">
        <w:rPr>
          <w:rFonts w:ascii="Palatino Linotype" w:eastAsia="Calibri" w:hAnsi="Palatino Linotype" w:cs="Arial"/>
        </w:rPr>
        <w:t xml:space="preserve">Por </w:t>
      </w:r>
      <w:r w:rsidRPr="008374C5">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6F27260A" w14:textId="77777777" w:rsidR="0006045B" w:rsidRPr="008374C5"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8374C5">
        <w:rPr>
          <w:rFonts w:ascii="Palatino Linotype" w:eastAsia="Calibri" w:hAnsi="Palatino Linotype" w:cs="Arial"/>
          <w:b/>
          <w:bCs/>
        </w:rPr>
        <w:t>Complejidad del Asunto:</w:t>
      </w:r>
      <w:r w:rsidRPr="008374C5">
        <w:rPr>
          <w:rFonts w:ascii="Palatino Linotype" w:eastAsia="Calibri" w:hAnsi="Palatino Linotype" w:cs="Arial"/>
        </w:rPr>
        <w:t xml:space="preserve"> La complejidad de la prueba, la pluralidad de sujetos procesales, el tiempo transcurrido, las características y contexto del recurso.</w:t>
      </w:r>
    </w:p>
    <w:p w14:paraId="4BEB51CE" w14:textId="77777777" w:rsidR="0006045B" w:rsidRPr="008374C5"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8374C5">
        <w:rPr>
          <w:rFonts w:ascii="Palatino Linotype" w:eastAsia="Calibri" w:hAnsi="Palatino Linotype" w:cs="Arial"/>
          <w:b/>
          <w:bCs/>
        </w:rPr>
        <w:t>Actividad Procesal del interesado:</w:t>
      </w:r>
      <w:r w:rsidRPr="008374C5">
        <w:rPr>
          <w:rFonts w:ascii="Palatino Linotype" w:eastAsia="Calibri" w:hAnsi="Palatino Linotype" w:cs="Arial"/>
        </w:rPr>
        <w:t xml:space="preserve"> Acciones u omisiones del interesado.</w:t>
      </w:r>
    </w:p>
    <w:p w14:paraId="1DAE3590" w14:textId="77777777" w:rsidR="0006045B" w:rsidRPr="008374C5" w:rsidRDefault="0006045B" w:rsidP="0006045B">
      <w:pPr>
        <w:pStyle w:val="Prrafodelista"/>
        <w:numPr>
          <w:ilvl w:val="1"/>
          <w:numId w:val="27"/>
        </w:numPr>
        <w:tabs>
          <w:tab w:val="left" w:pos="426"/>
        </w:tabs>
        <w:spacing w:line="360" w:lineRule="auto"/>
        <w:ind w:left="1134"/>
        <w:jc w:val="both"/>
        <w:rPr>
          <w:rFonts w:ascii="Palatino Linotype" w:eastAsia="Calibri" w:hAnsi="Palatino Linotype" w:cs="Arial"/>
        </w:rPr>
      </w:pPr>
      <w:r w:rsidRPr="008374C5">
        <w:rPr>
          <w:rFonts w:ascii="Palatino Linotype" w:eastAsia="Calibri" w:hAnsi="Palatino Linotype" w:cs="Arial"/>
          <w:b/>
          <w:bCs/>
        </w:rPr>
        <w:t>Conducta de la Autoridad:</w:t>
      </w:r>
      <w:r w:rsidRPr="008374C5">
        <w:rPr>
          <w:rFonts w:ascii="Palatino Linotype" w:eastAsia="Calibri" w:hAnsi="Palatino Linotype" w:cs="Arial"/>
        </w:rPr>
        <w:t xml:space="preserve"> Las Acciones u omisiones realizadas en el procedimiento. Así como si la autoridad actuó con la debida diligencia.</w:t>
      </w:r>
    </w:p>
    <w:p w14:paraId="3F49941A" w14:textId="77777777" w:rsidR="0006045B" w:rsidRPr="008374C5" w:rsidRDefault="0006045B" w:rsidP="0006045B">
      <w:pPr>
        <w:pStyle w:val="Prrafodelista"/>
        <w:numPr>
          <w:ilvl w:val="1"/>
          <w:numId w:val="27"/>
        </w:numPr>
        <w:tabs>
          <w:tab w:val="left" w:pos="426"/>
        </w:tabs>
        <w:spacing w:line="360" w:lineRule="auto"/>
        <w:ind w:left="1134"/>
        <w:jc w:val="both"/>
        <w:rPr>
          <w:rFonts w:ascii="Palatino Linotype" w:hAnsi="Palatino Linotype"/>
          <w:color w:val="000000" w:themeColor="text1"/>
        </w:rPr>
      </w:pPr>
      <w:r w:rsidRPr="008374C5">
        <w:rPr>
          <w:rFonts w:ascii="Palatino Linotype" w:eastAsia="Calibri" w:hAnsi="Palatino Linotype" w:cs="Arial"/>
          <w:b/>
          <w:bCs/>
        </w:rPr>
        <w:t xml:space="preserve">La afectación generada en la situación jurídica de la persona involucrada en el proceso: </w:t>
      </w:r>
      <w:r w:rsidRPr="008374C5">
        <w:rPr>
          <w:rFonts w:ascii="Palatino Linotype" w:eastAsia="Calibri" w:hAnsi="Palatino Linotype" w:cs="Arial"/>
        </w:rPr>
        <w:t>Violación a sus derechos humanos.</w:t>
      </w:r>
    </w:p>
    <w:p w14:paraId="04C38B88" w14:textId="77777777" w:rsidR="0006045B" w:rsidRPr="008374C5"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5CCC8AF7"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color w:val="000000" w:themeColor="text1"/>
        </w:rPr>
        <w:lastRenderedPageBreak/>
        <w:t xml:space="preserve">De </w:t>
      </w:r>
      <w:r w:rsidRPr="008374C5">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FC062A"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38854A55"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rPr>
        <w:t xml:space="preserve">Argumento </w:t>
      </w:r>
      <w:r w:rsidRPr="008374C5">
        <w:rPr>
          <w:rFonts w:ascii="Palatino Linotype" w:hAnsi="Palatino Linotype"/>
        </w:rPr>
        <w:t xml:space="preserve">que encuentra sustento en la jurisprudencia P./J. 32/92 emitida por el Pleno de la Suprema Corte de Justicia de la Nación de rubro </w:t>
      </w:r>
      <w:r w:rsidRPr="008374C5">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374C5">
        <w:rPr>
          <w:rStyle w:val="Refdenotaalpie"/>
          <w:rFonts w:ascii="Palatino Linotype" w:hAnsi="Palatino Linotype"/>
          <w:i/>
        </w:rPr>
        <w:footnoteReference w:id="1"/>
      </w:r>
      <w:r w:rsidRPr="008374C5">
        <w:rPr>
          <w:rFonts w:ascii="Palatino Linotype" w:hAnsi="Palatino Linotype"/>
        </w:rPr>
        <w:t>, visible en la Gaceta del Seminario Judicial de la Federación con el registro digital 205635.</w:t>
      </w:r>
    </w:p>
    <w:p w14:paraId="6C8166E2"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3B54DB4C"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rPr>
        <w:t xml:space="preserve">Razones </w:t>
      </w:r>
      <w:r w:rsidRPr="008374C5">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6DBB5D"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29B9C6F0" w14:textId="77777777" w:rsidR="0006045B" w:rsidRPr="008374C5" w:rsidRDefault="0006045B" w:rsidP="0006045B">
      <w:pPr>
        <w:pStyle w:val="Prrafodelista"/>
        <w:numPr>
          <w:ilvl w:val="0"/>
          <w:numId w:val="4"/>
        </w:numPr>
        <w:tabs>
          <w:tab w:val="left" w:pos="426"/>
        </w:tabs>
        <w:spacing w:before="240" w:after="240" w:line="360" w:lineRule="auto"/>
        <w:ind w:left="0" w:firstLine="0"/>
        <w:jc w:val="both"/>
        <w:rPr>
          <w:rFonts w:ascii="Palatino Linotype" w:hAnsi="Palatino Linotype"/>
        </w:rPr>
      </w:pPr>
      <w:r w:rsidRPr="008374C5">
        <w:rPr>
          <w:rFonts w:ascii="Palatino Linotype" w:eastAsia="Calibri" w:hAnsi="Palatino Linotype" w:cs="Arial"/>
        </w:rPr>
        <w:t xml:space="preserve">Por </w:t>
      </w:r>
      <w:r w:rsidRPr="008374C5">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711AB18" w14:textId="77777777" w:rsidR="0006045B" w:rsidRPr="008374C5" w:rsidRDefault="0006045B" w:rsidP="0006045B">
      <w:pPr>
        <w:pStyle w:val="Prrafodelista"/>
        <w:tabs>
          <w:tab w:val="left" w:pos="426"/>
        </w:tabs>
        <w:spacing w:before="240" w:after="240" w:line="360" w:lineRule="auto"/>
        <w:ind w:left="0"/>
        <w:jc w:val="both"/>
        <w:rPr>
          <w:rFonts w:ascii="Palatino Linotype" w:hAnsi="Palatino Linotype"/>
        </w:rPr>
      </w:pPr>
    </w:p>
    <w:p w14:paraId="5BDDA39D" w14:textId="77777777" w:rsidR="0006045B" w:rsidRPr="008374C5" w:rsidRDefault="0006045B" w:rsidP="0006045B">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8374C5">
        <w:rPr>
          <w:rFonts w:ascii="Palatino Linotype" w:eastAsia="Calibri" w:hAnsi="Palatino Linotype" w:cs="Arial"/>
        </w:rPr>
        <w:t xml:space="preserve">Al </w:t>
      </w:r>
      <w:r w:rsidRPr="008374C5">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60DAAD74" w14:textId="77777777" w:rsidR="0006045B" w:rsidRPr="008374C5"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403D18CD" w14:textId="77777777" w:rsidR="0006045B" w:rsidRPr="008374C5" w:rsidRDefault="0006045B" w:rsidP="0006045B">
      <w:pPr>
        <w:pStyle w:val="Prrafodelista"/>
        <w:spacing w:line="276" w:lineRule="auto"/>
        <w:ind w:left="567" w:right="567"/>
        <w:jc w:val="both"/>
        <w:rPr>
          <w:rFonts w:ascii="Palatino Linotype" w:hAnsi="Palatino Linotype"/>
          <w:i/>
          <w:sz w:val="22"/>
        </w:rPr>
      </w:pPr>
      <w:r w:rsidRPr="008374C5">
        <w:rPr>
          <w:rFonts w:ascii="Palatino Linotype" w:hAnsi="Palatino Linotype"/>
          <w:b/>
          <w:i/>
          <w:sz w:val="22"/>
        </w:rPr>
        <w:t>PLAZO RAZONABLE PARA RESOLVER. DIMENSIÓN Y EFECTOS DE ESTE CONCEPTO CUANDO SE ADUCE EXCESIVA CARGA DE TRABAJO.</w:t>
      </w:r>
      <w:r w:rsidRPr="008374C5">
        <w:rPr>
          <w:rFonts w:ascii="Palatino Linotype" w:hAnsi="Palatino Linotype"/>
          <w:i/>
          <w:sz w:val="22"/>
        </w:rPr>
        <w:t xml:space="preserve"> “A partir de la vigencia de la Convención Americana sobre Derechos Humanos y otros ordenamientos internacionales, el Estado Mexicano cuenta con un catálogo de derechos </w:t>
      </w:r>
      <w:r w:rsidRPr="008374C5">
        <w:rPr>
          <w:rFonts w:ascii="Palatino Linotype" w:hAnsi="Palatino Linotype"/>
          <w:i/>
          <w:sz w:val="22"/>
        </w:rPr>
        <w:lastRenderedPageBreak/>
        <w:t>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8374C5">
        <w:rPr>
          <w:rStyle w:val="Refdenotaalpie"/>
          <w:rFonts w:ascii="Palatino Linotype" w:hAnsi="Palatino Linotype"/>
          <w:i/>
          <w:sz w:val="22"/>
        </w:rPr>
        <w:footnoteReference w:id="2"/>
      </w:r>
    </w:p>
    <w:p w14:paraId="02ED4C44" w14:textId="77777777" w:rsidR="0006045B" w:rsidRPr="008374C5" w:rsidRDefault="0006045B" w:rsidP="0006045B">
      <w:pPr>
        <w:pStyle w:val="Prrafodelista"/>
        <w:spacing w:line="276" w:lineRule="auto"/>
        <w:ind w:left="567" w:right="567"/>
        <w:jc w:val="both"/>
        <w:rPr>
          <w:rFonts w:ascii="Palatino Linotype" w:hAnsi="Palatino Linotype"/>
          <w:i/>
          <w:sz w:val="22"/>
        </w:rPr>
      </w:pPr>
    </w:p>
    <w:p w14:paraId="64936D5F" w14:textId="77777777" w:rsidR="0006045B" w:rsidRPr="008374C5" w:rsidRDefault="0006045B" w:rsidP="0006045B">
      <w:pPr>
        <w:pStyle w:val="Prrafodelista"/>
        <w:spacing w:line="276" w:lineRule="auto"/>
        <w:ind w:left="567" w:right="567"/>
        <w:jc w:val="both"/>
        <w:rPr>
          <w:rFonts w:ascii="Palatino Linotype" w:hAnsi="Palatino Linotype"/>
          <w:i/>
          <w:sz w:val="22"/>
        </w:rPr>
      </w:pPr>
      <w:r w:rsidRPr="008374C5">
        <w:rPr>
          <w:rFonts w:ascii="Palatino Linotype" w:hAnsi="Palatino Linotype"/>
          <w:b/>
          <w:i/>
          <w:sz w:val="22"/>
        </w:rPr>
        <w:t>PLAZO RAZONABLE PARA RESOLVER. CONCEPTO Y ELEMENTOS QUE LO INTEGRAN A LA LUZ DEL DERECHO INTERNACIONAL DE LOS DERECHOS HUMANOS.</w:t>
      </w:r>
      <w:r w:rsidRPr="008374C5">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w:t>
      </w:r>
      <w:r w:rsidRPr="008374C5">
        <w:rPr>
          <w:rFonts w:ascii="Palatino Linotype" w:hAnsi="Palatino Linotype"/>
          <w:i/>
          <w:sz w:val="22"/>
        </w:rPr>
        <w:lastRenderedPageBreak/>
        <w:t>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8374C5">
        <w:rPr>
          <w:rStyle w:val="Refdenotaalpie"/>
          <w:rFonts w:ascii="Palatino Linotype" w:hAnsi="Palatino Linotype"/>
          <w:i/>
          <w:sz w:val="22"/>
        </w:rPr>
        <w:footnoteReference w:id="3"/>
      </w:r>
    </w:p>
    <w:p w14:paraId="06D7B6DA" w14:textId="77777777" w:rsidR="0006045B" w:rsidRPr="008374C5" w:rsidRDefault="0006045B" w:rsidP="0006045B">
      <w:pPr>
        <w:pStyle w:val="Prrafodelista"/>
        <w:tabs>
          <w:tab w:val="left" w:pos="426"/>
        </w:tabs>
        <w:spacing w:line="360" w:lineRule="auto"/>
        <w:ind w:left="0"/>
        <w:jc w:val="both"/>
        <w:rPr>
          <w:rFonts w:ascii="Palatino Linotype" w:hAnsi="Palatino Linotype"/>
          <w:color w:val="000000" w:themeColor="text1"/>
        </w:rPr>
      </w:pPr>
    </w:p>
    <w:p w14:paraId="2FDEABA6" w14:textId="1C8E6B71" w:rsidR="0006045B" w:rsidRPr="008374C5" w:rsidRDefault="0006045B" w:rsidP="0006045B">
      <w:pPr>
        <w:pStyle w:val="Prrafodelista"/>
        <w:numPr>
          <w:ilvl w:val="0"/>
          <w:numId w:val="4"/>
        </w:numPr>
        <w:tabs>
          <w:tab w:val="left" w:pos="426"/>
        </w:tabs>
        <w:spacing w:line="360" w:lineRule="auto"/>
        <w:ind w:left="0" w:firstLine="0"/>
        <w:jc w:val="both"/>
        <w:rPr>
          <w:rFonts w:ascii="Palatino Linotype" w:hAnsi="Palatino Linotype"/>
        </w:rPr>
      </w:pPr>
      <w:r w:rsidRPr="008374C5">
        <w:rPr>
          <w:rFonts w:ascii="Palatino Linotype" w:eastAsia="Calibri" w:hAnsi="Palatino Linotype" w:cs="Arial"/>
          <w:color w:val="000000" w:themeColor="text1"/>
        </w:rPr>
        <w:t xml:space="preserve">Por </w:t>
      </w:r>
      <w:r w:rsidRPr="008374C5">
        <w:rPr>
          <w:rFonts w:ascii="Palatino Linotype" w:hAnsi="Palatino Linotype"/>
        </w:rPr>
        <w:t>ello, este Organismo Garante, comprometido con la tutela de los derechos humanos confiados, señala que este exceso del plazo legal para resolver el presente asunto, resulta de carácter excepcional; y</w:t>
      </w:r>
      <w:r w:rsidRPr="008374C5">
        <w:rPr>
          <w:rFonts w:ascii="Palatino Linotype" w:hAnsi="Palatino Linotype"/>
          <w:color w:val="000000" w:themeColor="text1"/>
        </w:rPr>
        <w:t xml:space="preserve"> -------------------------------------------------------</w:t>
      </w:r>
    </w:p>
    <w:p w14:paraId="40C25068" w14:textId="77777777" w:rsidR="00A331EF" w:rsidRPr="008374C5" w:rsidRDefault="00A331EF" w:rsidP="00E331DF">
      <w:pPr>
        <w:spacing w:before="240" w:line="360" w:lineRule="auto"/>
        <w:jc w:val="both"/>
        <w:rPr>
          <w:rFonts w:ascii="Palatino Linotype" w:hAnsi="Palatino Linotype"/>
        </w:rPr>
      </w:pPr>
    </w:p>
    <w:p w14:paraId="5CB47E4D" w14:textId="272D7EDF" w:rsidR="00C33279" w:rsidRPr="008374C5" w:rsidRDefault="007C0013" w:rsidP="00551A9B">
      <w:pPr>
        <w:pStyle w:val="Ttulo2"/>
        <w:jc w:val="center"/>
        <w:rPr>
          <w:rFonts w:ascii="Palatino Linotype" w:hAnsi="Palatino Linotype"/>
          <w:b/>
          <w:color w:val="000000" w:themeColor="text1"/>
          <w:sz w:val="24"/>
        </w:rPr>
      </w:pPr>
      <w:bookmarkStart w:id="5" w:name="_Toc61470697"/>
      <w:r w:rsidRPr="008374C5">
        <w:rPr>
          <w:rFonts w:ascii="Palatino Linotype" w:hAnsi="Palatino Linotype"/>
          <w:b/>
          <w:color w:val="000000" w:themeColor="text1"/>
          <w:sz w:val="24"/>
        </w:rPr>
        <w:lastRenderedPageBreak/>
        <w:t>CONSIDERANDO</w:t>
      </w:r>
      <w:bookmarkEnd w:id="3"/>
      <w:bookmarkEnd w:id="4"/>
      <w:bookmarkEnd w:id="5"/>
    </w:p>
    <w:p w14:paraId="435CF9A4" w14:textId="77777777" w:rsidR="00FC1DA7" w:rsidRPr="008374C5" w:rsidRDefault="00FC1DA7" w:rsidP="00FC1DA7">
      <w:pPr>
        <w:rPr>
          <w:lang w:val="es-MX" w:eastAsia="en-US"/>
        </w:rPr>
      </w:pPr>
    </w:p>
    <w:p w14:paraId="629A5BE2" w14:textId="56C3E7D5" w:rsidR="007C0013" w:rsidRPr="008374C5" w:rsidRDefault="007C0013" w:rsidP="001E74A5">
      <w:pPr>
        <w:pStyle w:val="Ttulo2"/>
        <w:spacing w:line="360" w:lineRule="auto"/>
        <w:rPr>
          <w:rFonts w:ascii="Palatino Linotype" w:hAnsi="Palatino Linotype"/>
          <w:b/>
          <w:color w:val="auto"/>
          <w:sz w:val="24"/>
        </w:rPr>
      </w:pPr>
      <w:bookmarkStart w:id="6" w:name="_Toc461555890"/>
      <w:bookmarkStart w:id="7" w:name="_Toc466371859"/>
      <w:bookmarkStart w:id="8" w:name="_Toc61470698"/>
      <w:r w:rsidRPr="008374C5">
        <w:rPr>
          <w:rFonts w:ascii="Palatino Linotype" w:hAnsi="Palatino Linotype"/>
          <w:b/>
          <w:color w:val="auto"/>
          <w:sz w:val="24"/>
        </w:rPr>
        <w:t>PRIMERO. De la competencia</w:t>
      </w:r>
      <w:bookmarkEnd w:id="6"/>
      <w:bookmarkEnd w:id="7"/>
      <w:bookmarkEnd w:id="8"/>
    </w:p>
    <w:p w14:paraId="60FBD8C7" w14:textId="77777777" w:rsidR="00FC1DA7" w:rsidRPr="008374C5" w:rsidRDefault="00FC1DA7" w:rsidP="00FC1DA7">
      <w:pPr>
        <w:rPr>
          <w:lang w:val="es-MX" w:eastAsia="en-US"/>
        </w:rPr>
      </w:pPr>
    </w:p>
    <w:p w14:paraId="0BF52B18" w14:textId="6A5ED9DB" w:rsidR="005A228F" w:rsidRPr="008374C5" w:rsidRDefault="00A45546" w:rsidP="00E8078D">
      <w:pPr>
        <w:pStyle w:val="Prrafodelista"/>
        <w:numPr>
          <w:ilvl w:val="0"/>
          <w:numId w:val="4"/>
        </w:numPr>
        <w:tabs>
          <w:tab w:val="left" w:pos="284"/>
          <w:tab w:val="left" w:pos="426"/>
        </w:tabs>
        <w:spacing w:line="360" w:lineRule="auto"/>
        <w:ind w:left="0" w:firstLine="0"/>
        <w:jc w:val="both"/>
        <w:rPr>
          <w:rFonts w:ascii="Palatino Linotype" w:eastAsia="Calibri" w:hAnsi="Palatino Linotype" w:cs="Times New Roman"/>
          <w:b/>
          <w:lang w:val="es-ES"/>
        </w:rPr>
      </w:pPr>
      <w:r w:rsidRPr="008374C5">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8374C5">
        <w:rPr>
          <w:rFonts w:ascii="Palatino Linotype" w:eastAsia="Calibri" w:hAnsi="Palatino Linotype" w:cs="Times New Roman"/>
          <w:lang w:val="es-ES"/>
        </w:rPr>
        <w:t>los</w:t>
      </w:r>
      <w:r w:rsidRPr="008374C5">
        <w:rPr>
          <w:rFonts w:ascii="Palatino Linotype" w:eastAsia="Calibri" w:hAnsi="Palatino Linotype" w:cs="Times New Roman"/>
          <w:lang w:val="es-ES"/>
        </w:rPr>
        <w:t xml:space="preserve"> artículo</w:t>
      </w:r>
      <w:r w:rsidR="00A52E3B" w:rsidRPr="008374C5">
        <w:rPr>
          <w:rFonts w:ascii="Palatino Linotype" w:eastAsia="Calibri" w:hAnsi="Palatino Linotype" w:cs="Times New Roman"/>
          <w:lang w:val="es-ES"/>
        </w:rPr>
        <w:t>s</w:t>
      </w:r>
      <w:r w:rsidRPr="008374C5">
        <w:rPr>
          <w:rFonts w:ascii="Palatino Linotype" w:eastAsia="Calibri" w:hAnsi="Palatino Linotype" w:cs="Times New Roman"/>
          <w:lang w:val="es-ES"/>
        </w:rPr>
        <w:t>: 6, apartado A, fracción IV</w:t>
      </w:r>
      <w:r w:rsidR="00E42EEE" w:rsidRPr="008374C5">
        <w:rPr>
          <w:rFonts w:ascii="Palatino Linotype" w:eastAsia="Calibri" w:hAnsi="Palatino Linotype" w:cs="Times New Roman"/>
          <w:lang w:val="es-ES"/>
        </w:rPr>
        <w:t>,</w:t>
      </w:r>
      <w:r w:rsidRPr="008374C5">
        <w:rPr>
          <w:rFonts w:ascii="Palatino Linotype" w:eastAsia="Calibri" w:hAnsi="Palatino Linotype" w:cs="Times New Roman"/>
          <w:lang w:val="es-ES"/>
        </w:rPr>
        <w:t xml:space="preserve"> de la </w:t>
      </w:r>
      <w:r w:rsidRPr="008374C5">
        <w:rPr>
          <w:rFonts w:ascii="Palatino Linotype" w:eastAsia="Calibri" w:hAnsi="Palatino Linotype" w:cs="Times New Roman"/>
          <w:b/>
          <w:lang w:val="es-ES"/>
        </w:rPr>
        <w:t>Constitución Política de los Estados Unidos Mexicanos</w:t>
      </w:r>
      <w:r w:rsidRPr="008374C5">
        <w:rPr>
          <w:rFonts w:ascii="Palatino Linotype" w:eastAsia="Calibri" w:hAnsi="Palatino Linotype" w:cs="Times New Roman"/>
          <w:lang w:val="es-ES"/>
        </w:rPr>
        <w:t xml:space="preserve">; 5, párrafos </w:t>
      </w:r>
      <w:r w:rsidR="00335C26" w:rsidRPr="008374C5">
        <w:rPr>
          <w:rFonts w:ascii="Palatino Linotype" w:eastAsia="Calibri" w:hAnsi="Palatino Linotype" w:cs="Times New Roman"/>
          <w:lang w:val="es-ES"/>
        </w:rPr>
        <w:t>trigésimo, trigésimo primero y trigésimo segundo</w:t>
      </w:r>
      <w:r w:rsidR="00E42EEE" w:rsidRPr="008374C5">
        <w:rPr>
          <w:rFonts w:ascii="Palatino Linotype" w:eastAsia="Calibri" w:hAnsi="Palatino Linotype" w:cs="Times New Roman"/>
          <w:lang w:val="es-ES"/>
        </w:rPr>
        <w:t>,</w:t>
      </w:r>
      <w:r w:rsidRPr="008374C5">
        <w:rPr>
          <w:rFonts w:ascii="Palatino Linotype" w:eastAsia="Calibri" w:hAnsi="Palatino Linotype" w:cs="Times New Roman"/>
          <w:lang w:val="es-ES"/>
        </w:rPr>
        <w:t xml:space="preserve"> fracciones IV y V de la </w:t>
      </w:r>
      <w:r w:rsidRPr="008374C5">
        <w:rPr>
          <w:rFonts w:ascii="Palatino Linotype" w:eastAsia="Calibri" w:hAnsi="Palatino Linotype" w:cs="Times New Roman"/>
          <w:b/>
          <w:lang w:val="es-ES"/>
        </w:rPr>
        <w:t>Constitución Política del Estado Libre y Soberano de México</w:t>
      </w:r>
      <w:r w:rsidRPr="008374C5">
        <w:rPr>
          <w:rFonts w:ascii="Palatino Linotype" w:eastAsia="Calibri" w:hAnsi="Palatino Linotype" w:cs="Times New Roman"/>
          <w:lang w:val="es-ES"/>
        </w:rPr>
        <w:t>; artículos 1, 2</w:t>
      </w:r>
      <w:r w:rsidR="00E42EEE" w:rsidRPr="008374C5">
        <w:rPr>
          <w:rFonts w:ascii="Palatino Linotype" w:eastAsia="Calibri" w:hAnsi="Palatino Linotype" w:cs="Times New Roman"/>
          <w:lang w:val="es-ES"/>
        </w:rPr>
        <w:t>,</w:t>
      </w:r>
      <w:r w:rsidRPr="008374C5">
        <w:rPr>
          <w:rFonts w:ascii="Palatino Linotype" w:eastAsia="Calibri" w:hAnsi="Palatino Linotype" w:cs="Times New Roman"/>
          <w:lang w:val="es-ES"/>
        </w:rPr>
        <w:t xml:space="preserve"> fracción II, 13, 29, 36</w:t>
      </w:r>
      <w:r w:rsidR="00E42EEE" w:rsidRPr="008374C5">
        <w:rPr>
          <w:rFonts w:ascii="Palatino Linotype" w:eastAsia="Calibri" w:hAnsi="Palatino Linotype" w:cs="Times New Roman"/>
          <w:lang w:val="es-ES"/>
        </w:rPr>
        <w:t>,</w:t>
      </w:r>
      <w:r w:rsidRPr="008374C5">
        <w:rPr>
          <w:rFonts w:ascii="Palatino Linotype" w:eastAsia="Calibri" w:hAnsi="Palatino Linotype" w:cs="Times New Roman"/>
          <w:lang w:val="es-ES"/>
        </w:rPr>
        <w:t xml:space="preserve"> fracciones I y II, 176, 178, 179, 181</w:t>
      </w:r>
      <w:r w:rsidR="00E42EEE" w:rsidRPr="008374C5">
        <w:rPr>
          <w:rFonts w:ascii="Palatino Linotype" w:eastAsia="Calibri" w:hAnsi="Palatino Linotype" w:cs="Times New Roman"/>
          <w:lang w:val="es-ES"/>
        </w:rPr>
        <w:t>,</w:t>
      </w:r>
      <w:r w:rsidRPr="008374C5">
        <w:rPr>
          <w:rFonts w:ascii="Palatino Linotype" w:eastAsia="Calibri" w:hAnsi="Palatino Linotype" w:cs="Times New Roman"/>
          <w:lang w:val="es-ES"/>
        </w:rPr>
        <w:t xml:space="preserve"> párrafo tercero y 185 </w:t>
      </w:r>
      <w:r w:rsidRPr="008374C5">
        <w:rPr>
          <w:rFonts w:ascii="Palatino Linotype" w:eastAsia="Calibri" w:hAnsi="Palatino Linotype" w:cs="Arial"/>
          <w:lang w:val="es-ES"/>
        </w:rPr>
        <w:t xml:space="preserve">de la </w:t>
      </w:r>
      <w:r w:rsidRPr="008374C5">
        <w:rPr>
          <w:rFonts w:ascii="Palatino Linotype" w:eastAsia="Calibri" w:hAnsi="Palatino Linotype" w:cs="Arial"/>
          <w:b/>
          <w:lang w:val="es-ES"/>
        </w:rPr>
        <w:t>Ley de Transparencia y Acceso a la Información Pública del Estado de México y Municipios</w:t>
      </w:r>
      <w:r w:rsidRPr="008374C5">
        <w:rPr>
          <w:rFonts w:ascii="Palatino Linotype" w:eastAsia="Calibri" w:hAnsi="Palatino Linotype" w:cs="Arial"/>
          <w:lang w:val="es-ES"/>
        </w:rPr>
        <w:t>; y 10, 7, 9</w:t>
      </w:r>
      <w:r w:rsidR="00E42EEE" w:rsidRPr="008374C5">
        <w:rPr>
          <w:rFonts w:ascii="Palatino Linotype" w:eastAsia="Calibri" w:hAnsi="Palatino Linotype" w:cs="Arial"/>
          <w:lang w:val="es-ES"/>
        </w:rPr>
        <w:t>,</w:t>
      </w:r>
      <w:r w:rsidRPr="008374C5">
        <w:rPr>
          <w:rFonts w:ascii="Palatino Linotype" w:eastAsia="Calibri" w:hAnsi="Palatino Linotype" w:cs="Arial"/>
          <w:lang w:val="es-ES"/>
        </w:rPr>
        <w:t xml:space="preserve"> fracciones I y XXIV, y 11 del </w:t>
      </w:r>
      <w:r w:rsidRPr="008374C5">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8374C5"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8374C5" w:rsidRDefault="007C0013" w:rsidP="00E8078D">
      <w:pPr>
        <w:pStyle w:val="Ttulo2"/>
        <w:tabs>
          <w:tab w:val="left" w:pos="284"/>
          <w:tab w:val="left" w:pos="426"/>
        </w:tabs>
        <w:spacing w:line="360" w:lineRule="auto"/>
        <w:rPr>
          <w:rFonts w:ascii="Palatino Linotype" w:hAnsi="Palatino Linotype"/>
          <w:b/>
          <w:color w:val="auto"/>
          <w:sz w:val="24"/>
        </w:rPr>
      </w:pPr>
      <w:bookmarkStart w:id="9" w:name="_Toc461555891"/>
      <w:bookmarkStart w:id="10" w:name="_Toc466371860"/>
      <w:bookmarkStart w:id="11" w:name="_Toc61470699"/>
      <w:r w:rsidRPr="008374C5">
        <w:rPr>
          <w:rFonts w:ascii="Palatino Linotype" w:hAnsi="Palatino Linotype"/>
          <w:b/>
          <w:color w:val="auto"/>
          <w:sz w:val="24"/>
        </w:rPr>
        <w:t>SEGUNDO. De la oportunidad y proced</w:t>
      </w:r>
      <w:r w:rsidR="00F35C44" w:rsidRPr="008374C5">
        <w:rPr>
          <w:rFonts w:ascii="Palatino Linotype" w:hAnsi="Palatino Linotype"/>
          <w:b/>
          <w:color w:val="auto"/>
          <w:sz w:val="24"/>
        </w:rPr>
        <w:t>encia</w:t>
      </w:r>
      <w:r w:rsidRPr="008374C5">
        <w:rPr>
          <w:rFonts w:ascii="Palatino Linotype" w:hAnsi="Palatino Linotype"/>
          <w:b/>
          <w:color w:val="auto"/>
          <w:sz w:val="24"/>
        </w:rPr>
        <w:t>.</w:t>
      </w:r>
      <w:bookmarkEnd w:id="9"/>
      <w:bookmarkEnd w:id="10"/>
      <w:bookmarkEnd w:id="11"/>
    </w:p>
    <w:p w14:paraId="39C4154A" w14:textId="1B132266" w:rsidR="00A331EF" w:rsidRPr="008374C5" w:rsidRDefault="009957DF" w:rsidP="00CE275B">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374C5">
        <w:rPr>
          <w:rFonts w:ascii="Palatino Linotype" w:eastAsia="Calibri" w:hAnsi="Palatino Linotype" w:cs="Arial"/>
        </w:rPr>
        <w:t>E</w:t>
      </w:r>
      <w:r w:rsidR="00CE275B" w:rsidRPr="008374C5">
        <w:rPr>
          <w:rFonts w:ascii="Palatino Linotype" w:eastAsia="Calibri" w:hAnsi="Palatino Linotype" w:cs="Arial"/>
        </w:rPr>
        <w:t>l medio de impugnación fue presentado a través del SAIMEX</w:t>
      </w:r>
      <w:r w:rsidR="00CE275B" w:rsidRPr="008374C5">
        <w:rPr>
          <w:rFonts w:ascii="Palatino Linotype" w:eastAsia="Calibri" w:hAnsi="Palatino Linotype" w:cs="Arial"/>
          <w:b/>
        </w:rPr>
        <w:t>,</w:t>
      </w:r>
      <w:r w:rsidR="00CE275B" w:rsidRPr="008374C5">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00CE275B" w:rsidRPr="008374C5">
        <w:rPr>
          <w:rFonts w:ascii="Palatino Linotype" w:eastAsia="Calibri" w:hAnsi="Palatino Linotype" w:cs="Arial"/>
          <w:b/>
        </w:rPr>
        <w:t>SUJETO OBLIGADO</w:t>
      </w:r>
      <w:r w:rsidR="00CE275B" w:rsidRPr="008374C5">
        <w:rPr>
          <w:rFonts w:ascii="Palatino Linotype" w:eastAsia="Calibri" w:hAnsi="Palatino Linotype" w:cs="Arial"/>
        </w:rPr>
        <w:t xml:space="preserve"> entregó respuesta el </w:t>
      </w:r>
      <w:r w:rsidR="00DA7BBF" w:rsidRPr="008374C5">
        <w:rPr>
          <w:rFonts w:ascii="Palatino Linotype" w:eastAsia="Calibri" w:hAnsi="Palatino Linotype" w:cs="Arial"/>
        </w:rPr>
        <w:t>veinticuatro (24) de marzo</w:t>
      </w:r>
      <w:r w:rsidR="00CE275B" w:rsidRPr="008374C5">
        <w:rPr>
          <w:rFonts w:ascii="Palatino Linotype" w:eastAsia="Calibri" w:hAnsi="Palatino Linotype" w:cs="Arial"/>
        </w:rPr>
        <w:t xml:space="preserve"> de dos mil veintidós, por lo tanto,  el plazo para interponer el recurso de revisión trascurrió del </w:t>
      </w:r>
      <w:r w:rsidR="00DA7BBF" w:rsidRPr="008374C5">
        <w:rPr>
          <w:rFonts w:ascii="Palatino Linotype" w:eastAsia="Calibri" w:hAnsi="Palatino Linotype" w:cs="Arial"/>
        </w:rPr>
        <w:t>veinticinco (25) de marzo al veintiuno (21) de abril</w:t>
      </w:r>
      <w:r w:rsidR="00266862" w:rsidRPr="008374C5">
        <w:rPr>
          <w:rFonts w:ascii="Palatino Linotype" w:eastAsia="Calibri" w:hAnsi="Palatino Linotype" w:cs="Arial"/>
        </w:rPr>
        <w:t xml:space="preserve"> </w:t>
      </w:r>
      <w:r w:rsidR="00CE275B" w:rsidRPr="008374C5">
        <w:rPr>
          <w:rFonts w:ascii="Palatino Linotype" w:eastAsia="Calibri" w:hAnsi="Palatino Linotype" w:cs="Arial"/>
        </w:rPr>
        <w:t xml:space="preserve">de dos mil veintidós; sin contemplar en el cómputo los </w:t>
      </w:r>
      <w:r w:rsidR="00DA7BBF" w:rsidRPr="008374C5">
        <w:rPr>
          <w:rFonts w:ascii="Palatino Linotype" w:eastAsia="Calibri" w:hAnsi="Palatino Linotype" w:cs="Arial"/>
        </w:rPr>
        <w:t>sábados,</w:t>
      </w:r>
      <w:r w:rsidR="00B97EAE" w:rsidRPr="008374C5">
        <w:rPr>
          <w:rFonts w:ascii="Palatino Linotype" w:eastAsia="Calibri" w:hAnsi="Palatino Linotype" w:cs="Arial"/>
        </w:rPr>
        <w:t xml:space="preserve"> domingos</w:t>
      </w:r>
      <w:r w:rsidR="00DA7BBF" w:rsidRPr="008374C5">
        <w:rPr>
          <w:rFonts w:ascii="Palatino Linotype" w:eastAsia="Calibri" w:hAnsi="Palatino Linotype" w:cs="Arial"/>
        </w:rPr>
        <w:t xml:space="preserve"> e inhábiles</w:t>
      </w:r>
      <w:r w:rsidR="00B97EAE" w:rsidRPr="008374C5">
        <w:rPr>
          <w:rFonts w:ascii="Palatino Linotype" w:eastAsia="Calibri" w:hAnsi="Palatino Linotype" w:cs="Arial"/>
        </w:rPr>
        <w:t>,</w:t>
      </w:r>
      <w:r w:rsidR="00CE275B" w:rsidRPr="008374C5">
        <w:rPr>
          <w:rFonts w:ascii="Palatino Linotype" w:eastAsia="Calibri" w:hAnsi="Palatino Linotype" w:cs="Arial"/>
        </w:rPr>
        <w:t xml:space="preserve"> en términos del artículo 3, fracción X, de la Ley </w:t>
      </w:r>
      <w:r w:rsidR="00CE275B" w:rsidRPr="008374C5">
        <w:rPr>
          <w:rFonts w:ascii="Palatino Linotype" w:eastAsia="Calibri" w:hAnsi="Palatino Linotype" w:cs="Arial"/>
        </w:rPr>
        <w:lastRenderedPageBreak/>
        <w:t>de Transparencia y Acceso a la Información Pública del Estado de México y Municipios.</w:t>
      </w:r>
    </w:p>
    <w:p w14:paraId="79E25C62" w14:textId="77777777" w:rsidR="00CE275B" w:rsidRPr="008374C5"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6744CA7E" w14:textId="1BC8FE23" w:rsidR="00DA7BBF" w:rsidRPr="008374C5"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8374C5">
        <w:rPr>
          <w:rFonts w:ascii="Palatino Linotype" w:eastAsia="Calibri" w:hAnsi="Palatino Linotype" w:cs="Arial"/>
        </w:rPr>
        <w:t xml:space="preserve">De </w:t>
      </w:r>
      <w:r w:rsidRPr="008374C5">
        <w:rPr>
          <w:rFonts w:ascii="Palatino Linotype" w:eastAsia="Calibri" w:hAnsi="Palatino Linotype" w:cs="Arial"/>
          <w:color w:val="000000" w:themeColor="text1"/>
        </w:rPr>
        <w:t xml:space="preserve">las constancias que obran en el expediente digital que se revisa, se aprecia que la hoy </w:t>
      </w:r>
      <w:r w:rsidRPr="008374C5">
        <w:rPr>
          <w:rFonts w:ascii="Palatino Linotype" w:eastAsia="Calibri" w:hAnsi="Palatino Linotype" w:cs="Arial"/>
          <w:b/>
          <w:color w:val="000000" w:themeColor="text1"/>
        </w:rPr>
        <w:t xml:space="preserve">RECURRENTE </w:t>
      </w:r>
      <w:r w:rsidRPr="008374C5">
        <w:rPr>
          <w:rFonts w:ascii="Palatino Linotype" w:eastAsia="Calibri" w:hAnsi="Palatino Linotype" w:cs="Arial"/>
          <w:color w:val="000000" w:themeColor="text1"/>
        </w:rPr>
        <w:t>presentó su inconformidad el veinticuatro (24) de marzo de dos mil veintidós; esto es, un día antes de que iniciara el plazo precitado, circunstancia que no es determinante para declarar extemporaneidad, toda vez que el tiempo concedido es para delimitar el término en que se puede impugnar la respuesta, luego entonces, no impide que se presenten antes de iniciado el plazo concedido.</w:t>
      </w:r>
    </w:p>
    <w:p w14:paraId="55194134"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4E74447" w14:textId="77777777" w:rsidR="00DA7BBF" w:rsidRPr="008374C5"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8374C5">
        <w:rPr>
          <w:rFonts w:ascii="Palatino Linotype" w:eastAsia="Calibri" w:hAnsi="Palatino Linotype" w:cs="Arial"/>
          <w:color w:val="000000" w:themeColor="text1"/>
        </w:rPr>
        <w:t>Al respecto, cabe señalar que cuando el medio de impugnación se haya interpuesto el mismo día en que se notificó la respuesta impugnada, resulta insuficiente para tener por extemporáneo el recurso de revisión de mérito, toda vez que la Ley de Transparencia y Acceso a la Información Pública del Estado de México y Municipios sólo establece que este medio de defensa se ha de promover dentro de los quince (15) días hábiles siguientes en que se tenga conocimiento de la respuesta impugnada</w:t>
      </w:r>
      <w:r w:rsidRPr="008374C5">
        <w:rPr>
          <w:rStyle w:val="Refdenotaalpie"/>
          <w:rFonts w:ascii="Palatino Linotype" w:eastAsia="Calibri" w:hAnsi="Palatino Linotype" w:cs="Arial"/>
          <w:color w:val="000000" w:themeColor="text1"/>
        </w:rPr>
        <w:footnoteReference w:id="4"/>
      </w:r>
      <w:r w:rsidRPr="008374C5">
        <w:rPr>
          <w:rFonts w:ascii="Palatino Linotype" w:eastAsia="Calibri" w:hAnsi="Palatino Linotype" w:cs="Arial"/>
          <w:color w:val="000000" w:themeColor="text1"/>
        </w:rPr>
        <w:t>; sin embargo, no prohíbe que el recurso de revisión, se presente el mismo día en que esta fue notificada. Por lo que es de señalar que, en aras de privilegiar el derecho de acceso a la información, se entrará al estudio del presente recurso de revisión sin que la fecha en que se presentó afecte la resolución.</w:t>
      </w:r>
    </w:p>
    <w:p w14:paraId="77333035"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1CD47FC" w14:textId="77777777" w:rsidR="00DA7BBF" w:rsidRPr="008374C5"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8374C5">
        <w:rPr>
          <w:rFonts w:ascii="Palatino Linotype" w:eastAsia="Calibri" w:hAnsi="Palatino Linotype" w:cs="Arial"/>
          <w:color w:val="000000" w:themeColor="text1"/>
        </w:rPr>
        <w:lastRenderedPageBreak/>
        <w:t xml:space="preserve">Discernimiento </w:t>
      </w:r>
      <w:r w:rsidRPr="008374C5">
        <w:rPr>
          <w:rFonts w:ascii="Palatino Linotype" w:hAnsi="Palatino Linotype" w:cs="Arial"/>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3B4F4339"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D2AFC8" w14:textId="77777777" w:rsidR="00DA7BBF" w:rsidRPr="008374C5" w:rsidRDefault="00DA7BBF" w:rsidP="00DA7BBF">
      <w:pPr>
        <w:pStyle w:val="Prrafodelista"/>
        <w:spacing w:line="276" w:lineRule="auto"/>
        <w:ind w:left="567" w:right="567"/>
        <w:jc w:val="both"/>
        <w:rPr>
          <w:rFonts w:ascii="Palatino Linotype" w:eastAsia="Times New Roman" w:hAnsi="Palatino Linotype" w:cs="Arial"/>
          <w:bCs/>
          <w:color w:val="000000" w:themeColor="text1"/>
          <w:sz w:val="22"/>
          <w:szCs w:val="22"/>
          <w:lang w:eastAsia="es-MX"/>
        </w:rPr>
      </w:pPr>
      <w:r w:rsidRPr="008374C5">
        <w:rPr>
          <w:rFonts w:ascii="Palatino Linotype" w:eastAsia="Times New Roman" w:hAnsi="Palatino Linotype" w:cs="Arial"/>
          <w:b/>
          <w:bCs/>
          <w:i/>
          <w:color w:val="000000" w:themeColor="text1"/>
          <w:sz w:val="22"/>
          <w:szCs w:val="22"/>
          <w:lang w:eastAsia="es-MX"/>
        </w:rPr>
        <w:t>RECURSO DE RECLAMACIÓN. SU INTERPOSICIÓN NO ES EXTEMPORÁNEA SI SE REALIZA ANTES DE QUE INICIE EL PLAZO PARA HACERLO.</w:t>
      </w:r>
      <w:r w:rsidRPr="008374C5">
        <w:rPr>
          <w:rFonts w:ascii="Palatino Linotype" w:eastAsia="Times New Roman" w:hAnsi="Palatino Linotype" w:cs="Arial"/>
          <w:bCs/>
          <w:i/>
          <w:color w:val="000000" w:themeColor="text1"/>
          <w:sz w:val="22"/>
          <w:szCs w:val="22"/>
          <w:lang w:eastAsia="es-MX"/>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FAE86D7"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77B142" w14:textId="19C15ECD" w:rsidR="00DA7BBF" w:rsidRPr="008374C5"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8374C5">
        <w:rPr>
          <w:rFonts w:ascii="Palatino Linotype" w:eastAsia="Calibri" w:hAnsi="Palatino Linotype" w:cs="Arial"/>
          <w:color w:val="000000" w:themeColor="text1"/>
        </w:rPr>
        <w:t xml:space="preserve">Esto </w:t>
      </w:r>
      <w:r w:rsidRPr="008374C5">
        <w:rPr>
          <w:rFonts w:ascii="Palatino Linotype" w:hAnsi="Palatino Linotype" w:cs="Arial"/>
        </w:rPr>
        <w:t xml:space="preserve">es así porque, en primer lugar, es necesario que la </w:t>
      </w:r>
      <w:r w:rsidRPr="008374C5">
        <w:rPr>
          <w:rFonts w:ascii="Palatino Linotype" w:hAnsi="Palatino Linotype" w:cs="Arial"/>
          <w:b/>
        </w:rPr>
        <w:t>RECURRENTE</w:t>
      </w:r>
      <w:r w:rsidRPr="008374C5">
        <w:rPr>
          <w:rFonts w:ascii="Palatino Linotype" w:hAnsi="Palatino Linotype" w:cs="Arial"/>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ser notificado, la </w:t>
      </w:r>
      <w:r w:rsidRPr="008374C5">
        <w:rPr>
          <w:rFonts w:ascii="Palatino Linotype" w:hAnsi="Palatino Linotype" w:cs="Arial"/>
          <w:b/>
        </w:rPr>
        <w:t>RECURRENTE</w:t>
      </w:r>
      <w:r w:rsidRPr="008374C5">
        <w:rPr>
          <w:rFonts w:ascii="Palatino Linotype" w:hAnsi="Palatino Linotype" w:cs="Arial"/>
        </w:rPr>
        <w:t xml:space="preserve"> actúe, ya que, por el contrario, lo que demuestra es el interés de éste para ejercer su derecho bajo el principio constitucional de justicia expedita.</w:t>
      </w:r>
    </w:p>
    <w:p w14:paraId="6BD811EE"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B34D94F" w14:textId="77777777" w:rsidR="00DA7BBF" w:rsidRPr="008374C5" w:rsidRDefault="00DA7BBF" w:rsidP="00DA7BBF">
      <w:pPr>
        <w:pStyle w:val="Prrafodelista"/>
        <w:numPr>
          <w:ilvl w:val="0"/>
          <w:numId w:val="4"/>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8374C5">
        <w:rPr>
          <w:rFonts w:ascii="Palatino Linotype" w:eastAsia="Calibri" w:hAnsi="Palatino Linotype" w:cs="Arial"/>
          <w:color w:val="000000" w:themeColor="text1"/>
        </w:rPr>
        <w:t xml:space="preserve">Por </w:t>
      </w:r>
      <w:r w:rsidRPr="008374C5">
        <w:rPr>
          <w:rFonts w:ascii="Palatino Linotype" w:hAnsi="Palatino Linotype" w:cs="Arial"/>
        </w:rPr>
        <w:t xml:space="preserve">lo que la presentación del recurso de revisión, el mismo día del conocimiento de la respuesta, se insiste, no constituye un acto que altere el procedimiento, solo permite su gestión de manera rápida, lo que no afecta ningún </w:t>
      </w:r>
      <w:r w:rsidRPr="008374C5">
        <w:rPr>
          <w:rFonts w:ascii="Palatino Linotype" w:hAnsi="Palatino Linotype" w:cs="Arial"/>
        </w:rPr>
        <w:lastRenderedPageBreak/>
        <w:t>principio procesal y es protector del derecho de acceso a la justicia pronta y expedita.</w:t>
      </w:r>
    </w:p>
    <w:p w14:paraId="1581A3AA" w14:textId="77777777" w:rsidR="00DA7BBF" w:rsidRPr="008374C5" w:rsidRDefault="00DA7BBF" w:rsidP="00DA7BB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B5F9B9B" w14:textId="29705CD1" w:rsidR="00CE275B" w:rsidRPr="008374C5" w:rsidRDefault="00DA7BBF" w:rsidP="00DA7BBF">
      <w:pPr>
        <w:pStyle w:val="Prrafodelista"/>
        <w:numPr>
          <w:ilvl w:val="0"/>
          <w:numId w:val="4"/>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8374C5">
        <w:rPr>
          <w:rFonts w:ascii="Palatino Linotype" w:hAnsi="Palatino Linotype" w:cs="Arial"/>
        </w:rPr>
        <w:t>Así, la interposición del recurso de revisión antes de que inicie el plazo para su presentación no es determinante para declararlo extemporáneo</w:t>
      </w:r>
      <w:r w:rsidRPr="008374C5">
        <w:rPr>
          <w:rFonts w:ascii="Palatino Linotype" w:hAnsi="Palatino Linotype" w:cs="Arial"/>
          <w:lang w:val="es-ES"/>
        </w:rPr>
        <w:t xml:space="preserve">, siempre y cuando ello ocurra de manera posterior a que se haya notificado la respuesta del </w:t>
      </w:r>
      <w:r w:rsidRPr="008374C5">
        <w:rPr>
          <w:rFonts w:ascii="Palatino Linotype" w:hAnsi="Palatino Linotype" w:cs="Arial"/>
          <w:b/>
          <w:lang w:val="es-ES"/>
        </w:rPr>
        <w:t>SUJETO OBLIGADO</w:t>
      </w:r>
      <w:r w:rsidRPr="008374C5">
        <w:rPr>
          <w:rFonts w:ascii="Palatino Linotype" w:hAnsi="Palatino Linotype" w:cs="Arial"/>
          <w:bCs/>
          <w:lang w:val="es-ES"/>
        </w:rPr>
        <w:t xml:space="preserve"> -tal como ocurre en el presente asunto-.</w:t>
      </w:r>
    </w:p>
    <w:p w14:paraId="0586F7D4" w14:textId="77777777" w:rsidR="00CE275B" w:rsidRPr="008374C5" w:rsidRDefault="00CE275B" w:rsidP="00CE275B">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A5C58DF" w14:textId="4BC435B7" w:rsidR="00B33583" w:rsidRPr="008374C5" w:rsidRDefault="00D74F08" w:rsidP="00B33583">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rPr>
      </w:pPr>
      <w:r w:rsidRPr="008374C5">
        <w:rPr>
          <w:rFonts w:ascii="Palatino Linotype" w:hAnsi="Palatino Linotype" w:cs="Arial"/>
        </w:rPr>
        <w:t xml:space="preserve">Consecuencia </w:t>
      </w:r>
      <w:r w:rsidRPr="008374C5">
        <w:rPr>
          <w:rFonts w:ascii="Palatino Linotype" w:eastAsia="Calibri" w:hAnsi="Palatino Linotype" w:cs="Arial"/>
        </w:rPr>
        <w:t>de lo anterior, esta Ponencia Resolutora reconoce que el escrito contiene las formalidades previstas por el artículo 180</w:t>
      </w:r>
      <w:r w:rsidR="005C659E" w:rsidRPr="008374C5">
        <w:rPr>
          <w:rFonts w:ascii="Palatino Linotype" w:eastAsia="Calibri" w:hAnsi="Palatino Linotype" w:cs="Arial"/>
        </w:rPr>
        <w:t>,</w:t>
      </w:r>
      <w:r w:rsidRPr="008374C5">
        <w:rPr>
          <w:rFonts w:ascii="Palatino Linotype" w:eastAsia="Calibri" w:hAnsi="Palatino Linotype" w:cs="Arial"/>
        </w:rPr>
        <w:t xml:space="preserve"> último párrafo</w:t>
      </w:r>
      <w:r w:rsidR="005C659E" w:rsidRPr="008374C5">
        <w:rPr>
          <w:rFonts w:ascii="Palatino Linotype" w:eastAsia="Calibri" w:hAnsi="Palatino Linotype" w:cs="Arial"/>
        </w:rPr>
        <w:t>,</w:t>
      </w:r>
      <w:r w:rsidRPr="008374C5">
        <w:rPr>
          <w:rFonts w:ascii="Palatino Linotype" w:eastAsia="Calibri" w:hAnsi="Palatino Linotype" w:cs="Arial"/>
        </w:rPr>
        <w:t xml:space="preserve"> de la Ley de la materia actual, por lo que es procedente que </w:t>
      </w:r>
      <w:r w:rsidR="00875443" w:rsidRPr="008374C5">
        <w:rPr>
          <w:rFonts w:ascii="Palatino Linotype" w:eastAsia="Calibri" w:hAnsi="Palatino Linotype" w:cs="Arial"/>
        </w:rPr>
        <w:t>este</w:t>
      </w:r>
      <w:r w:rsidRPr="008374C5">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3BA469F" w14:textId="77777777" w:rsidR="00B97EAE" w:rsidRPr="008374C5" w:rsidRDefault="00B97EAE" w:rsidP="00B33583">
      <w:pPr>
        <w:pStyle w:val="Prrafodelista"/>
        <w:tabs>
          <w:tab w:val="left" w:pos="284"/>
          <w:tab w:val="left" w:pos="426"/>
        </w:tabs>
        <w:spacing w:before="240" w:after="240" w:line="360" w:lineRule="auto"/>
        <w:ind w:left="0" w:right="49"/>
        <w:jc w:val="both"/>
        <w:rPr>
          <w:rFonts w:ascii="Palatino Linotype" w:eastAsia="Calibri" w:hAnsi="Palatino Linotype" w:cs="Arial"/>
        </w:rPr>
      </w:pPr>
    </w:p>
    <w:p w14:paraId="7CFB31FD" w14:textId="680BBA0B" w:rsidR="00B33583" w:rsidRPr="008374C5"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8374C5">
        <w:rPr>
          <w:rFonts w:ascii="Palatino Linotype" w:eastAsia="Calibri" w:hAnsi="Palatino Linotype" w:cs="Arial"/>
          <w:b/>
          <w:bCs/>
        </w:rPr>
        <w:t xml:space="preserve">TERCERO. </w:t>
      </w:r>
      <w:r w:rsidR="00B97EAE" w:rsidRPr="008374C5">
        <w:rPr>
          <w:rFonts w:ascii="Palatino Linotype" w:eastAsia="Calibri" w:hAnsi="Palatino Linotype" w:cs="Arial"/>
          <w:b/>
          <w:bCs/>
        </w:rPr>
        <w:t>De las causales de sobreseimiento.</w:t>
      </w:r>
    </w:p>
    <w:p w14:paraId="2F8D1B74" w14:textId="77777777" w:rsidR="00B33583" w:rsidRPr="008374C5" w:rsidRDefault="00B33583" w:rsidP="00B33583">
      <w:pPr>
        <w:pStyle w:val="Prrafodelista"/>
        <w:tabs>
          <w:tab w:val="left" w:pos="284"/>
          <w:tab w:val="left" w:pos="426"/>
        </w:tabs>
        <w:spacing w:before="240" w:after="240" w:line="360" w:lineRule="auto"/>
        <w:ind w:left="0" w:right="49"/>
        <w:jc w:val="both"/>
        <w:rPr>
          <w:rFonts w:ascii="Palatino Linotype" w:hAnsi="Palatino Linotype"/>
        </w:rPr>
      </w:pPr>
    </w:p>
    <w:p w14:paraId="0C4907B4" w14:textId="61F9A21F" w:rsidR="006B09A8" w:rsidRPr="008374C5"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bookmarkStart w:id="12" w:name="_Toc455991148"/>
      <w:bookmarkStart w:id="13" w:name="_Toc450120669"/>
      <w:bookmarkStart w:id="14" w:name="_Toc461555896"/>
      <w:bookmarkStart w:id="15" w:name="_Toc462154385"/>
      <w:bookmarkStart w:id="16" w:name="_Toc462660376"/>
      <w:bookmarkStart w:id="17" w:name="_Toc462660687"/>
      <w:bookmarkStart w:id="18" w:name="_Toc462660766"/>
      <w:bookmarkStart w:id="19" w:name="_Toc465264624"/>
      <w:bookmarkStart w:id="20" w:name="_Toc465264870"/>
      <w:bookmarkStart w:id="21" w:name="_Toc465266520"/>
      <w:bookmarkStart w:id="22" w:name="_Toc466302258"/>
      <w:bookmarkStart w:id="23" w:name="_Toc466371866"/>
      <w:bookmarkStart w:id="24" w:name="_Toc466371925"/>
      <w:bookmarkStart w:id="25" w:name="_Toc466377654"/>
      <w:bookmarkStart w:id="26" w:name="_Toc478549736"/>
      <w:bookmarkStart w:id="27" w:name="_Toc478572850"/>
      <w:bookmarkStart w:id="28" w:name="_Toc479238537"/>
      <w:r w:rsidRPr="008374C5">
        <w:rPr>
          <w:rFonts w:ascii="Palatino Linotype" w:hAnsi="Palatino Linotype" w:cs="Arial"/>
          <w:szCs w:val="23"/>
        </w:rPr>
        <w:t>El recurso revisión tiene como finalidad reparar c</w:t>
      </w:r>
      <w:r w:rsidR="00537B48" w:rsidRPr="008374C5">
        <w:rPr>
          <w:rFonts w:ascii="Palatino Linotype" w:hAnsi="Palatino Linotype" w:cs="Arial"/>
          <w:szCs w:val="23"/>
        </w:rPr>
        <w:t xml:space="preserve">ualquier posible afectación al </w:t>
      </w:r>
      <w:r w:rsidR="00967224" w:rsidRPr="008374C5">
        <w:rPr>
          <w:rFonts w:ascii="Palatino Linotype" w:hAnsi="Palatino Linotype" w:cs="Arial"/>
          <w:szCs w:val="23"/>
        </w:rPr>
        <w:t xml:space="preserve">derecho de acceso a la información pública </w:t>
      </w:r>
      <w:r w:rsidRPr="008374C5">
        <w:rPr>
          <w:rFonts w:ascii="Palatino Linotype" w:hAnsi="Palatino Linotype" w:cs="Arial"/>
          <w:szCs w:val="23"/>
        </w:rPr>
        <w:t xml:space="preserve">en términos del Título Octavo de la Ley de </w:t>
      </w:r>
      <w:r w:rsidRPr="008374C5">
        <w:rPr>
          <w:rFonts w:ascii="Palatino Linotype" w:eastAsia="Calibri" w:hAnsi="Palatino Linotype" w:cs="Arial"/>
        </w:rPr>
        <w:t>Transparencia, Acceso a la Información Pública del Estado de México y Municipios</w:t>
      </w:r>
      <w:r w:rsidRPr="008374C5">
        <w:rPr>
          <w:rFonts w:ascii="Palatino Linotype" w:hAnsi="Palatino Linotype" w:cs="Arial"/>
          <w:szCs w:val="23"/>
        </w:rPr>
        <w:t xml:space="preserve">, y determinar la confirmación; revocación o modificación; desechamiento o </w:t>
      </w:r>
      <w:r w:rsidRPr="008374C5">
        <w:rPr>
          <w:rFonts w:ascii="Palatino Linotype" w:hAnsi="Palatino Linotype" w:cs="Arial"/>
          <w:b/>
          <w:szCs w:val="23"/>
          <w:u w:val="single"/>
        </w:rPr>
        <w:t>sobreseimiento</w:t>
      </w:r>
      <w:r w:rsidRPr="008374C5">
        <w:rPr>
          <w:rFonts w:ascii="Palatino Linotype" w:hAnsi="Palatino Linotype" w:cs="Arial"/>
          <w:szCs w:val="23"/>
        </w:rPr>
        <w:t>; y</w:t>
      </w:r>
      <w:r w:rsidR="00875443" w:rsidRPr="008374C5">
        <w:rPr>
          <w:rFonts w:ascii="Palatino Linotype" w:hAnsi="Palatino Linotype" w:cs="Arial"/>
          <w:szCs w:val="23"/>
        </w:rPr>
        <w:t>,</w:t>
      </w:r>
      <w:r w:rsidRPr="008374C5">
        <w:rPr>
          <w:rFonts w:ascii="Palatino Linotype" w:hAnsi="Palatino Linotype" w:cs="Arial"/>
          <w:szCs w:val="23"/>
        </w:rPr>
        <w:t xml:space="preserve"> en su caso</w:t>
      </w:r>
      <w:r w:rsidR="00875443" w:rsidRPr="008374C5">
        <w:rPr>
          <w:rFonts w:ascii="Palatino Linotype" w:hAnsi="Palatino Linotype" w:cs="Arial"/>
          <w:szCs w:val="23"/>
        </w:rPr>
        <w:t>,</w:t>
      </w:r>
      <w:r w:rsidRPr="008374C5">
        <w:rPr>
          <w:rFonts w:ascii="Palatino Linotype" w:hAnsi="Palatino Linotype" w:cs="Arial"/>
          <w:szCs w:val="23"/>
        </w:rPr>
        <w:t xml:space="preserve"> ordenar la entrega de la información respecto a la respuesta </w:t>
      </w:r>
      <w:r w:rsidR="00967224" w:rsidRPr="008374C5">
        <w:rPr>
          <w:rFonts w:ascii="Palatino Linotype" w:hAnsi="Palatino Linotype" w:cs="Arial"/>
          <w:szCs w:val="23"/>
        </w:rPr>
        <w:t xml:space="preserve">emitida </w:t>
      </w:r>
      <w:r w:rsidR="00C46FB9" w:rsidRPr="008374C5">
        <w:rPr>
          <w:rFonts w:ascii="Palatino Linotype" w:hAnsi="Palatino Linotype" w:cs="Arial"/>
          <w:szCs w:val="23"/>
        </w:rPr>
        <w:t xml:space="preserve">por </w:t>
      </w:r>
      <w:r w:rsidRPr="008374C5">
        <w:rPr>
          <w:rFonts w:ascii="Palatino Linotype" w:hAnsi="Palatino Linotype" w:cs="Arial"/>
          <w:szCs w:val="23"/>
        </w:rPr>
        <w:t xml:space="preserve">el </w:t>
      </w:r>
      <w:r w:rsidRPr="008374C5">
        <w:rPr>
          <w:rFonts w:ascii="Palatino Linotype" w:hAnsi="Palatino Linotype" w:cs="Arial"/>
          <w:b/>
          <w:szCs w:val="23"/>
        </w:rPr>
        <w:t>SUJETO</w:t>
      </w:r>
      <w:r w:rsidRPr="008374C5">
        <w:rPr>
          <w:rFonts w:ascii="Palatino Linotype" w:hAnsi="Palatino Linotype" w:cs="Arial"/>
          <w:szCs w:val="23"/>
        </w:rPr>
        <w:t xml:space="preserve"> </w:t>
      </w:r>
      <w:r w:rsidRPr="008374C5">
        <w:rPr>
          <w:rFonts w:ascii="Palatino Linotype" w:hAnsi="Palatino Linotype" w:cs="Arial"/>
          <w:b/>
          <w:szCs w:val="23"/>
        </w:rPr>
        <w:t>OBLIGADO</w:t>
      </w:r>
      <w:r w:rsidR="0036264B" w:rsidRPr="008374C5">
        <w:rPr>
          <w:rFonts w:ascii="Palatino Linotype" w:hAnsi="Palatino Linotype" w:cs="Arial"/>
          <w:szCs w:val="23"/>
        </w:rPr>
        <w:t>.</w:t>
      </w:r>
    </w:p>
    <w:p w14:paraId="68B94A99" w14:textId="77777777" w:rsidR="006B09A8" w:rsidRPr="008374C5"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39B4FC49" w14:textId="19EDAC6C" w:rsidR="00D50187" w:rsidRPr="008374C5" w:rsidRDefault="006B09A8" w:rsidP="00E8078D">
      <w:pPr>
        <w:pStyle w:val="Prrafodelista"/>
        <w:numPr>
          <w:ilvl w:val="0"/>
          <w:numId w:val="4"/>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Calibri" w:hAnsi="Palatino Linotype" w:cs="Arial"/>
          <w:szCs w:val="22"/>
          <w:lang w:val="es-MX" w:eastAsia="en-US"/>
        </w:rPr>
        <w:t xml:space="preserve">Asimismo, es de señalar que </w:t>
      </w:r>
      <w:r w:rsidRPr="008374C5">
        <w:rPr>
          <w:rFonts w:ascii="Palatino Linotype" w:eastAsia="MS Mincho" w:hAnsi="Palatino Linotype" w:cs="Times New Roman"/>
        </w:rPr>
        <w:t xml:space="preserve">para actualizar el sobreseimiento de un recurso de revisión, el </w:t>
      </w:r>
      <w:r w:rsidRPr="008374C5">
        <w:rPr>
          <w:rFonts w:ascii="Palatino Linotype" w:eastAsia="MS Mincho" w:hAnsi="Palatino Linotype" w:cs="Times New Roman"/>
          <w:b/>
        </w:rPr>
        <w:t>SUJETO OBLIGADO</w:t>
      </w:r>
      <w:r w:rsidRPr="008374C5">
        <w:rPr>
          <w:rFonts w:ascii="Palatino Linotype" w:eastAsia="MS Mincho" w:hAnsi="Palatino Linotype" w:cs="Times New Roman"/>
        </w:rPr>
        <w:t xml:space="preserve"> puede entregar o </w:t>
      </w:r>
      <w:r w:rsidRPr="008374C5">
        <w:rPr>
          <w:rFonts w:ascii="Palatino Linotype" w:eastAsia="MS Mincho" w:hAnsi="Palatino Linotype" w:cs="Times New Roman"/>
          <w:b/>
          <w:bCs/>
        </w:rPr>
        <w:t>completar</w:t>
      </w:r>
      <w:r w:rsidRPr="008374C5">
        <w:rPr>
          <w:rFonts w:ascii="Palatino Linotype" w:eastAsia="MS Mincho" w:hAnsi="Palatino Linotype" w:cs="Times New Roman"/>
        </w:rPr>
        <w:t xml:space="preserve"> la información al </w:t>
      </w:r>
      <w:r w:rsidRPr="008374C5">
        <w:rPr>
          <w:rFonts w:ascii="Palatino Linotype" w:eastAsia="MS Mincho" w:hAnsi="Palatino Linotype" w:cs="Times New Roman"/>
        </w:rPr>
        <w:lastRenderedPageBreak/>
        <w:t>momento de rendir su informe justificado o</w:t>
      </w:r>
      <w:r w:rsidR="004D35C8" w:rsidRPr="008374C5">
        <w:rPr>
          <w:rFonts w:ascii="Palatino Linotype" w:eastAsia="MS Mincho" w:hAnsi="Palatino Linotype" w:cs="Times New Roman"/>
        </w:rPr>
        <w:t>,</w:t>
      </w:r>
      <w:r w:rsidRPr="008374C5">
        <w:rPr>
          <w:rFonts w:ascii="Palatino Linotype" w:eastAsia="MS Mincho" w:hAnsi="Palatino Linotype" w:cs="Times New Roman"/>
        </w:rPr>
        <w:t xml:space="preserve"> dentro de los siete días previstos para manifestar lo que a su derecho convenga</w:t>
      </w:r>
      <w:r w:rsidRPr="008374C5">
        <w:rPr>
          <w:rFonts w:ascii="Palatino Linotype" w:eastAsia="Calibri" w:hAnsi="Palatino Linotype" w:cs="Arial"/>
          <w:lang w:val="es-ES"/>
        </w:rPr>
        <w:t>, ofrecer pruebas y alegatos; como se refiriera en párrafos anteriores.</w:t>
      </w:r>
    </w:p>
    <w:p w14:paraId="6DACC466" w14:textId="77777777" w:rsidR="00D50187" w:rsidRPr="008374C5" w:rsidRDefault="00D50187" w:rsidP="00E8078D">
      <w:pPr>
        <w:pStyle w:val="Prrafodelista"/>
        <w:tabs>
          <w:tab w:val="left" w:pos="284"/>
          <w:tab w:val="left" w:pos="426"/>
        </w:tabs>
        <w:ind w:left="0"/>
        <w:rPr>
          <w:rFonts w:ascii="Palatino Linotype" w:eastAsia="MS Mincho" w:hAnsi="Palatino Linotype" w:cs="Times New Roman"/>
          <w:color w:val="000000"/>
        </w:rPr>
      </w:pPr>
    </w:p>
    <w:p w14:paraId="050B9B80" w14:textId="763D3EAB" w:rsidR="009365E4" w:rsidRPr="008374C5" w:rsidRDefault="005C659E" w:rsidP="001F58E5">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bookmarkStart w:id="29" w:name="_Toc466371865"/>
      <w:bookmarkStart w:id="30" w:name="_Toc466377653"/>
      <w:bookmarkStart w:id="31" w:name="_Toc495427547"/>
      <w:bookmarkStart w:id="32" w:name="_Toc49790536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8374C5">
        <w:rPr>
          <w:rFonts w:ascii="Palatino Linotype" w:eastAsia="MS Mincho" w:hAnsi="Palatino Linotype" w:cs="Times New Roman"/>
          <w:color w:val="000000"/>
        </w:rPr>
        <w:t>No es ocioso reiterar</w:t>
      </w:r>
      <w:r w:rsidR="001F58E5" w:rsidRPr="008374C5">
        <w:rPr>
          <w:rFonts w:ascii="Palatino Linotype" w:eastAsia="MS Mincho" w:hAnsi="Palatino Linotype" w:cs="Times New Roman"/>
          <w:color w:val="000000"/>
        </w:rPr>
        <w:t xml:space="preserve"> que </w:t>
      </w:r>
      <w:r w:rsidR="002C57DB" w:rsidRPr="008374C5">
        <w:rPr>
          <w:rFonts w:ascii="Palatino Linotype" w:eastAsia="MS Mincho" w:hAnsi="Palatino Linotype" w:cs="Times New Roman"/>
          <w:color w:val="000000"/>
        </w:rPr>
        <w:t xml:space="preserve">en el presente asunto, se aprecia que la contestación a la solicitud de información </w:t>
      </w:r>
      <w:r w:rsidR="006B6354" w:rsidRPr="008374C5">
        <w:rPr>
          <w:rFonts w:ascii="Palatino Linotype" w:eastAsia="MS Mincho" w:hAnsi="Palatino Linotype" w:cs="Times New Roman"/>
          <w:b/>
          <w:bCs/>
          <w:color w:val="000000"/>
        </w:rPr>
        <w:t>00599/TOLUCA/IP/2022</w:t>
      </w:r>
      <w:r w:rsidR="002C57DB" w:rsidRPr="008374C5">
        <w:rPr>
          <w:rFonts w:ascii="Palatino Linotype" w:eastAsia="MS Mincho" w:hAnsi="Palatino Linotype" w:cs="Times New Roman"/>
          <w:color w:val="000000"/>
        </w:rPr>
        <w:t xml:space="preserve">, previamente plasmada en los párrafos </w:t>
      </w:r>
      <w:r w:rsidR="002C57DB" w:rsidRPr="008374C5">
        <w:rPr>
          <w:rFonts w:ascii="Palatino Linotype" w:eastAsia="MS Mincho" w:hAnsi="Palatino Linotype" w:cs="Times New Roman"/>
          <w:b/>
          <w:bCs/>
          <w:color w:val="000000"/>
        </w:rPr>
        <w:t>03</w:t>
      </w:r>
      <w:r w:rsidR="002C57DB" w:rsidRPr="008374C5">
        <w:rPr>
          <w:rFonts w:ascii="Palatino Linotype" w:eastAsia="MS Mincho" w:hAnsi="Palatino Linotype" w:cs="Times New Roman"/>
          <w:color w:val="000000"/>
        </w:rPr>
        <w:t xml:space="preserve"> y </w:t>
      </w:r>
      <w:r w:rsidR="002C57DB" w:rsidRPr="008374C5">
        <w:rPr>
          <w:rFonts w:ascii="Palatino Linotype" w:eastAsia="MS Mincho" w:hAnsi="Palatino Linotype" w:cs="Times New Roman"/>
          <w:b/>
          <w:bCs/>
          <w:color w:val="000000"/>
        </w:rPr>
        <w:t>04</w:t>
      </w:r>
      <w:r w:rsidR="002C57DB" w:rsidRPr="008374C5">
        <w:rPr>
          <w:rFonts w:ascii="Palatino Linotype" w:eastAsia="MS Mincho" w:hAnsi="Palatino Linotype" w:cs="Times New Roman"/>
          <w:color w:val="000000"/>
        </w:rPr>
        <w:t xml:space="preserve"> de esta resolución, da una contestación parcial a los requerimientos esgrimidos por </w:t>
      </w:r>
      <w:r w:rsidR="00DA7BBF" w:rsidRPr="008374C5">
        <w:rPr>
          <w:rFonts w:ascii="Palatino Linotype" w:eastAsia="MS Mincho" w:hAnsi="Palatino Linotype" w:cs="Times New Roman"/>
          <w:color w:val="000000"/>
        </w:rPr>
        <w:t>la</w:t>
      </w:r>
      <w:r w:rsidR="002C57DB" w:rsidRPr="008374C5">
        <w:rPr>
          <w:rFonts w:ascii="Palatino Linotype" w:eastAsia="MS Mincho" w:hAnsi="Palatino Linotype" w:cs="Times New Roman"/>
          <w:color w:val="000000"/>
        </w:rPr>
        <w:t xml:space="preserve"> </w:t>
      </w:r>
      <w:r w:rsidR="002C57DB" w:rsidRPr="008374C5">
        <w:rPr>
          <w:rFonts w:ascii="Palatino Linotype" w:eastAsia="MS Mincho" w:hAnsi="Palatino Linotype" w:cs="Times New Roman"/>
          <w:b/>
          <w:bCs/>
          <w:color w:val="000000"/>
        </w:rPr>
        <w:t>RECURRENTE</w:t>
      </w:r>
      <w:r w:rsidR="00B97EAE" w:rsidRPr="008374C5">
        <w:rPr>
          <w:rFonts w:ascii="Palatino Linotype" w:eastAsia="MS Mincho" w:hAnsi="Palatino Linotype" w:cs="Times New Roman"/>
          <w:color w:val="000000"/>
        </w:rPr>
        <w:t>;</w:t>
      </w:r>
      <w:r w:rsidR="002C57DB" w:rsidRPr="008374C5">
        <w:rPr>
          <w:rFonts w:ascii="Palatino Linotype" w:eastAsia="MS Mincho" w:hAnsi="Palatino Linotype" w:cs="Times New Roman"/>
          <w:color w:val="000000"/>
        </w:rPr>
        <w:t xml:space="preserve"> </w:t>
      </w:r>
      <w:r w:rsidR="001F58E5" w:rsidRPr="008374C5">
        <w:rPr>
          <w:rFonts w:ascii="Palatino Linotype" w:eastAsia="MS Mincho" w:hAnsi="Palatino Linotype" w:cs="Times New Roman"/>
          <w:color w:val="000000"/>
        </w:rPr>
        <w:t xml:space="preserve">sin embargo, </w:t>
      </w:r>
      <w:r w:rsidR="002C57DB" w:rsidRPr="008374C5">
        <w:rPr>
          <w:rFonts w:ascii="Palatino Linotype" w:eastAsia="MS Mincho" w:hAnsi="Palatino Linotype" w:cs="Times New Roman"/>
          <w:color w:val="000000"/>
        </w:rPr>
        <w:t xml:space="preserve">será inminentemente excusado el ingreso al estudio y análisis de la controversia, misma circunstancia con los documentos que integran el expediente digital formado en el SAIMEX, en virtud de que como quedara establecido en el párrafo número </w:t>
      </w:r>
      <w:r w:rsidR="00DA7BBF" w:rsidRPr="008374C5">
        <w:rPr>
          <w:rFonts w:ascii="Palatino Linotype" w:eastAsia="MS Mincho" w:hAnsi="Palatino Linotype" w:cs="Times New Roman"/>
          <w:b/>
          <w:color w:val="000000"/>
        </w:rPr>
        <w:t>11</w:t>
      </w:r>
      <w:r w:rsidR="002C57DB" w:rsidRPr="008374C5">
        <w:rPr>
          <w:rFonts w:ascii="Palatino Linotype" w:eastAsia="MS Mincho" w:hAnsi="Palatino Linotype" w:cs="Times New Roman"/>
          <w:color w:val="000000"/>
        </w:rPr>
        <w:t xml:space="preserve"> de la presente resolución, </w:t>
      </w:r>
      <w:r w:rsidR="00DA7BBF" w:rsidRPr="008374C5">
        <w:rPr>
          <w:rFonts w:ascii="Palatino Linotype" w:eastAsia="MS Mincho" w:hAnsi="Palatino Linotype" w:cs="Times New Roman"/>
          <w:color w:val="000000"/>
        </w:rPr>
        <w:t>la</w:t>
      </w:r>
      <w:r w:rsidR="002C57DB" w:rsidRPr="008374C5">
        <w:rPr>
          <w:rFonts w:ascii="Palatino Linotype" w:eastAsia="MS Mincho" w:hAnsi="Palatino Linotype" w:cs="Times New Roman"/>
          <w:color w:val="000000"/>
        </w:rPr>
        <w:t xml:space="preserve"> particular, por propio derecho, </w:t>
      </w:r>
      <w:r w:rsidR="002C57DB" w:rsidRPr="008374C5">
        <w:rPr>
          <w:rFonts w:ascii="Palatino Linotype" w:eastAsia="MS Mincho" w:hAnsi="Palatino Linotype" w:cs="Times New Roman"/>
          <w:b/>
          <w:color w:val="000000"/>
        </w:rPr>
        <w:t>se desistió del recurso de revisión</w:t>
      </w:r>
      <w:r w:rsidR="002C57DB" w:rsidRPr="008374C5">
        <w:rPr>
          <w:rFonts w:ascii="Palatino Linotype" w:eastAsia="MS Mincho" w:hAnsi="Palatino Linotype" w:cs="Times New Roman"/>
          <w:color w:val="000000"/>
        </w:rPr>
        <w:t xml:space="preserve"> que nos ocupa, el </w:t>
      </w:r>
      <w:r w:rsidR="00DA7BBF" w:rsidRPr="008374C5">
        <w:rPr>
          <w:rFonts w:ascii="Palatino Linotype" w:eastAsia="MS Mincho" w:hAnsi="Palatino Linotype" w:cs="Times New Roman"/>
          <w:color w:val="000000"/>
        </w:rPr>
        <w:t xml:space="preserve">veintiséis (26) de septiembre </w:t>
      </w:r>
      <w:r w:rsidR="002C57DB" w:rsidRPr="008374C5">
        <w:rPr>
          <w:rFonts w:ascii="Palatino Linotype" w:eastAsia="MS Mincho" w:hAnsi="Palatino Linotype" w:cs="Times New Roman"/>
          <w:color w:val="000000"/>
        </w:rPr>
        <w:t xml:space="preserve">de dos mil </w:t>
      </w:r>
      <w:r w:rsidR="00B97EAE" w:rsidRPr="008374C5">
        <w:rPr>
          <w:rFonts w:ascii="Palatino Linotype" w:eastAsia="MS Mincho" w:hAnsi="Palatino Linotype" w:cs="Times New Roman"/>
          <w:color w:val="000000"/>
        </w:rPr>
        <w:t>veintidós</w:t>
      </w:r>
      <w:r w:rsidR="002C57DB" w:rsidRPr="008374C5">
        <w:rPr>
          <w:rFonts w:ascii="Palatino Linotype" w:eastAsia="MS Mincho" w:hAnsi="Palatino Linotype" w:cs="Times New Roman"/>
          <w:color w:val="000000"/>
        </w:rPr>
        <w:t xml:space="preserve">, </w:t>
      </w:r>
      <w:r w:rsidR="00B97EAE" w:rsidRPr="008374C5">
        <w:rPr>
          <w:rFonts w:ascii="Palatino Linotype" w:eastAsia="MS Mincho" w:hAnsi="Palatino Linotype" w:cs="Times New Roman"/>
          <w:color w:val="000000"/>
        </w:rPr>
        <w:t xml:space="preserve">tal </w:t>
      </w:r>
      <w:r w:rsidR="002C57DB" w:rsidRPr="008374C5">
        <w:rPr>
          <w:rFonts w:ascii="Palatino Linotype" w:eastAsia="MS Mincho" w:hAnsi="Palatino Linotype" w:cs="Times New Roman"/>
          <w:color w:val="000000"/>
        </w:rPr>
        <w:t>como se ilustra a continuación:</w:t>
      </w:r>
    </w:p>
    <w:p w14:paraId="1D141B42" w14:textId="77777777" w:rsidR="008374C5" w:rsidRPr="008374C5" w:rsidRDefault="008374C5" w:rsidP="008374C5">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5EE1368" w14:textId="08F9A209" w:rsidR="00B97EAE" w:rsidRPr="008374C5" w:rsidRDefault="008374C5" w:rsidP="004D35C8">
      <w:pPr>
        <w:pStyle w:val="Prrafodelista"/>
        <w:spacing w:before="240" w:after="240" w:line="360" w:lineRule="auto"/>
        <w:ind w:left="426" w:right="49"/>
        <w:jc w:val="center"/>
        <w:rPr>
          <w:rFonts w:ascii="Palatino Linotype" w:eastAsia="MS Mincho" w:hAnsi="Palatino Linotype" w:cs="Times New Roman"/>
          <w:color w:val="000000"/>
        </w:rPr>
      </w:pPr>
      <w:r w:rsidRPr="008374C5">
        <w:rPr>
          <w:noProof/>
          <w:lang w:val="es-MX" w:eastAsia="es-MX"/>
        </w:rPr>
        <w:drawing>
          <wp:inline distT="0" distB="0" distL="0" distR="0" wp14:anchorId="6BC9D762" wp14:editId="24604A6E">
            <wp:extent cx="4665507" cy="2565400"/>
            <wp:effectExtent l="0" t="0" r="190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758" t="27358" r="28265" b="31603"/>
                    <a:stretch/>
                  </pic:blipFill>
                  <pic:spPr bwMode="auto">
                    <a:xfrm>
                      <a:off x="0" y="0"/>
                      <a:ext cx="4673143" cy="2569599"/>
                    </a:xfrm>
                    <a:prstGeom prst="rect">
                      <a:avLst/>
                    </a:prstGeom>
                    <a:ln>
                      <a:noFill/>
                    </a:ln>
                    <a:extLst>
                      <a:ext uri="{53640926-AAD7-44D8-BBD7-CCE9431645EC}">
                        <a14:shadowObscured xmlns:a14="http://schemas.microsoft.com/office/drawing/2010/main"/>
                      </a:ext>
                    </a:extLst>
                  </pic:spPr>
                </pic:pic>
              </a:graphicData>
            </a:graphic>
          </wp:inline>
        </w:drawing>
      </w:r>
    </w:p>
    <w:p w14:paraId="7C9334BA" w14:textId="24820906" w:rsidR="00DA7BBF" w:rsidRPr="008374C5" w:rsidRDefault="008374C5" w:rsidP="004D35C8">
      <w:pPr>
        <w:pStyle w:val="Prrafodelista"/>
        <w:spacing w:before="240" w:after="240" w:line="360" w:lineRule="auto"/>
        <w:ind w:left="426" w:right="49"/>
        <w:jc w:val="center"/>
        <w:rPr>
          <w:rFonts w:ascii="Palatino Linotype" w:eastAsia="MS Mincho" w:hAnsi="Palatino Linotype" w:cs="Times New Roman"/>
          <w:color w:val="000000"/>
        </w:rPr>
      </w:pPr>
      <w:r w:rsidRPr="008374C5">
        <w:rPr>
          <w:noProof/>
          <w:lang w:val="es-MX" w:eastAsia="es-MX"/>
        </w:rPr>
        <w:lastRenderedPageBreak/>
        <w:drawing>
          <wp:inline distT="0" distB="0" distL="0" distR="0" wp14:anchorId="2BA10386" wp14:editId="6DDB6D9B">
            <wp:extent cx="3917950" cy="2678491"/>
            <wp:effectExtent l="0" t="0" r="635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645" t="21323" r="28151" b="27379"/>
                    <a:stretch/>
                  </pic:blipFill>
                  <pic:spPr bwMode="auto">
                    <a:xfrm>
                      <a:off x="0" y="0"/>
                      <a:ext cx="3928128" cy="2685449"/>
                    </a:xfrm>
                    <a:prstGeom prst="rect">
                      <a:avLst/>
                    </a:prstGeom>
                    <a:ln>
                      <a:noFill/>
                    </a:ln>
                    <a:extLst>
                      <a:ext uri="{53640926-AAD7-44D8-BBD7-CCE9431645EC}">
                        <a14:shadowObscured xmlns:a14="http://schemas.microsoft.com/office/drawing/2010/main"/>
                      </a:ext>
                    </a:extLst>
                  </pic:spPr>
                </pic:pic>
              </a:graphicData>
            </a:graphic>
          </wp:inline>
        </w:drawing>
      </w:r>
    </w:p>
    <w:p w14:paraId="58836529" w14:textId="2BA3998C" w:rsidR="009365E4" w:rsidRPr="008374C5"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5ADCB37A" w14:textId="49D6E54E" w:rsidR="007A649D" w:rsidRPr="008374C5"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De las imágenes insertas, se advierte que efectivamente </w:t>
      </w:r>
      <w:r w:rsidR="00DA7BBF" w:rsidRPr="008374C5">
        <w:rPr>
          <w:rFonts w:ascii="Palatino Linotype" w:eastAsia="MS Mincho" w:hAnsi="Palatino Linotype" w:cs="Times New Roman"/>
          <w:color w:val="000000"/>
        </w:rPr>
        <w:t>la</w:t>
      </w:r>
      <w:r w:rsidRPr="008374C5">
        <w:rPr>
          <w:rFonts w:ascii="Palatino Linotype" w:eastAsia="MS Mincho" w:hAnsi="Palatino Linotype" w:cs="Times New Roman"/>
          <w:color w:val="000000"/>
        </w:rPr>
        <w:t xml:space="preserve"> particular hizo uso de la opción </w:t>
      </w:r>
      <w:r w:rsidR="004D35C8" w:rsidRPr="008374C5">
        <w:rPr>
          <w:rFonts w:ascii="Palatino Linotype" w:eastAsia="MS Mincho" w:hAnsi="Palatino Linotype" w:cs="Times New Roman"/>
          <w:b/>
          <w:i/>
          <w:color w:val="000000"/>
        </w:rPr>
        <w:t>“</w:t>
      </w:r>
      <w:r w:rsidR="007A649D" w:rsidRPr="008374C5">
        <w:rPr>
          <w:rFonts w:ascii="Palatino Linotype" w:eastAsia="MS Mincho" w:hAnsi="Palatino Linotype" w:cs="Times New Roman"/>
          <w:b/>
          <w:i/>
          <w:color w:val="000000"/>
        </w:rPr>
        <w:t>DESISTIR</w:t>
      </w:r>
      <w:r w:rsidR="004D35C8" w:rsidRPr="008374C5">
        <w:rPr>
          <w:rFonts w:ascii="Palatino Linotype" w:eastAsia="MS Mincho" w:hAnsi="Palatino Linotype" w:cs="Times New Roman"/>
          <w:b/>
          <w:i/>
          <w:color w:val="000000"/>
        </w:rPr>
        <w:t>”</w:t>
      </w:r>
      <w:r w:rsidRPr="008374C5">
        <w:rPr>
          <w:rFonts w:ascii="Palatino Linotype" w:eastAsia="MS Mincho" w:hAnsi="Palatino Linotype" w:cs="Times New Roman"/>
          <w:color w:val="000000"/>
        </w:rPr>
        <w:t xml:space="preserve"> al recurso de revisión en el SAIMEX, opción que </w:t>
      </w:r>
      <w:r w:rsidR="00F34FD6" w:rsidRPr="008374C5">
        <w:rPr>
          <w:rFonts w:ascii="Palatino Linotype" w:eastAsia="MS Mincho" w:hAnsi="Palatino Linotype" w:cs="Times New Roman"/>
          <w:b/>
          <w:color w:val="000000"/>
          <w:u w:val="double"/>
        </w:rPr>
        <w:t>ÚNICAMENTE</w:t>
      </w:r>
      <w:r w:rsidR="00F34FD6" w:rsidRPr="008374C5">
        <w:rPr>
          <w:rFonts w:ascii="Palatino Linotype" w:eastAsia="MS Mincho" w:hAnsi="Palatino Linotype" w:cs="Times New Roman"/>
          <w:color w:val="000000"/>
        </w:rPr>
        <w:t xml:space="preserve"> </w:t>
      </w:r>
      <w:r w:rsidRPr="008374C5">
        <w:rPr>
          <w:rFonts w:ascii="Palatino Linotype" w:eastAsia="MS Mincho" w:hAnsi="Palatino Linotype" w:cs="Times New Roman"/>
          <w:color w:val="000000"/>
        </w:rPr>
        <w:t>puede hacer uso el usuario dueño de la cuenta</w:t>
      </w:r>
      <w:r w:rsidR="004D35C8" w:rsidRPr="008374C5">
        <w:rPr>
          <w:rFonts w:ascii="Palatino Linotype" w:eastAsia="MS Mincho" w:hAnsi="Palatino Linotype" w:cs="Times New Roman"/>
          <w:color w:val="000000"/>
        </w:rPr>
        <w:t>,</w:t>
      </w:r>
      <w:r w:rsidRPr="008374C5">
        <w:rPr>
          <w:rFonts w:ascii="Palatino Linotype" w:eastAsia="MS Mincho" w:hAnsi="Palatino Linotype" w:cs="Times New Roman"/>
          <w:color w:val="000000"/>
        </w:rPr>
        <w:t xml:space="preserve"> previo ingreso de </w:t>
      </w:r>
      <w:r w:rsidR="004D35C8" w:rsidRPr="008374C5">
        <w:rPr>
          <w:rFonts w:ascii="Palatino Linotype" w:eastAsia="MS Mincho" w:hAnsi="Palatino Linotype" w:cs="Times New Roman"/>
          <w:color w:val="000000"/>
        </w:rPr>
        <w:t xml:space="preserve">su </w:t>
      </w:r>
      <w:r w:rsidRPr="008374C5">
        <w:rPr>
          <w:rFonts w:ascii="Palatino Linotype" w:eastAsia="MS Mincho" w:hAnsi="Palatino Linotype" w:cs="Times New Roman"/>
          <w:color w:val="000000"/>
        </w:rPr>
        <w:t>nombre de usuario y contraseña</w:t>
      </w:r>
      <w:r w:rsidR="007A649D" w:rsidRPr="008374C5">
        <w:rPr>
          <w:rFonts w:ascii="Palatino Linotype" w:eastAsia="MS Mincho" w:hAnsi="Palatino Linotype" w:cs="Times New Roman"/>
          <w:color w:val="000000"/>
        </w:rPr>
        <w:t>.</w:t>
      </w:r>
    </w:p>
    <w:p w14:paraId="697074F8" w14:textId="77777777" w:rsidR="007A649D" w:rsidRPr="008374C5" w:rsidRDefault="007A649D" w:rsidP="007A649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3CE7C14" w14:textId="642B571E" w:rsidR="00574D1E" w:rsidRPr="008374C5" w:rsidRDefault="0036264B"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 </w:t>
      </w:r>
      <w:r w:rsidR="007A649D" w:rsidRPr="008374C5">
        <w:rPr>
          <w:rFonts w:ascii="Palatino Linotype" w:eastAsia="MS Mincho" w:hAnsi="Palatino Linotype" w:cs="Times New Roman"/>
          <w:color w:val="000000"/>
        </w:rPr>
        <w:t>Por otro lado, no debe ignorarse</w:t>
      </w:r>
      <w:r w:rsidRPr="008374C5">
        <w:rPr>
          <w:rFonts w:ascii="Palatino Linotype" w:eastAsia="MS Mincho" w:hAnsi="Palatino Linotype" w:cs="Times New Roman"/>
          <w:color w:val="000000"/>
        </w:rPr>
        <w:t xml:space="preserve"> que, </w:t>
      </w:r>
      <w:r w:rsidR="00574D1E" w:rsidRPr="008374C5">
        <w:rPr>
          <w:rFonts w:ascii="Palatino Linotype" w:eastAsia="MS Mincho" w:hAnsi="Palatino Linotype" w:cs="Times New Roman"/>
          <w:color w:val="000000"/>
        </w:rPr>
        <w:t xml:space="preserve">al </w:t>
      </w:r>
      <w:r w:rsidRPr="008374C5">
        <w:rPr>
          <w:rFonts w:ascii="Palatino Linotype" w:eastAsia="MS Mincho" w:hAnsi="Palatino Linotype" w:cs="Times New Roman"/>
          <w:color w:val="000000"/>
        </w:rPr>
        <w:t xml:space="preserve">seleccionar la opción de </w:t>
      </w:r>
      <w:r w:rsidRPr="008374C5">
        <w:rPr>
          <w:rFonts w:ascii="Palatino Linotype" w:eastAsia="MS Mincho" w:hAnsi="Palatino Linotype" w:cs="Times New Roman"/>
          <w:b/>
          <w:color w:val="000000"/>
        </w:rPr>
        <w:t>desistimiento</w:t>
      </w:r>
      <w:r w:rsidR="00574D1E" w:rsidRPr="008374C5">
        <w:rPr>
          <w:rFonts w:ascii="Palatino Linotype" w:eastAsia="MS Mincho" w:hAnsi="Palatino Linotype" w:cs="Times New Roman"/>
          <w:color w:val="000000"/>
        </w:rPr>
        <w:t xml:space="preserve">, aparece </w:t>
      </w:r>
      <w:r w:rsidRPr="008374C5">
        <w:rPr>
          <w:rFonts w:ascii="Palatino Linotype" w:eastAsia="MS Mincho" w:hAnsi="Palatino Linotype" w:cs="Times New Roman"/>
          <w:color w:val="000000"/>
        </w:rPr>
        <w:t xml:space="preserve">al usuario </w:t>
      </w:r>
      <w:r w:rsidR="00574D1E" w:rsidRPr="008374C5">
        <w:rPr>
          <w:rFonts w:ascii="Palatino Linotype" w:eastAsia="MS Mincho" w:hAnsi="Palatino Linotype" w:cs="Times New Roman"/>
          <w:color w:val="000000"/>
        </w:rPr>
        <w:t xml:space="preserve">una ventana de alerta con el objeto </w:t>
      </w:r>
      <w:r w:rsidRPr="008374C5">
        <w:rPr>
          <w:rFonts w:ascii="Palatino Linotype" w:eastAsia="MS Mincho" w:hAnsi="Palatino Linotype" w:cs="Times New Roman"/>
          <w:color w:val="000000"/>
        </w:rPr>
        <w:t xml:space="preserve">de </w:t>
      </w:r>
      <w:r w:rsidR="00574D1E" w:rsidRPr="008374C5">
        <w:rPr>
          <w:rFonts w:ascii="Palatino Linotype" w:eastAsia="MS Mincho" w:hAnsi="Palatino Linotype" w:cs="Times New Roman"/>
          <w:color w:val="000000"/>
        </w:rPr>
        <w:t xml:space="preserve">que confirme que efectivamente es su deseo </w:t>
      </w:r>
      <w:r w:rsidR="00574D1E" w:rsidRPr="008374C5">
        <w:rPr>
          <w:rFonts w:ascii="Palatino Linotype" w:eastAsia="MS Mincho" w:hAnsi="Palatino Linotype" w:cs="Times New Roman"/>
          <w:b/>
          <w:color w:val="000000"/>
        </w:rPr>
        <w:t>desistirse</w:t>
      </w:r>
      <w:r w:rsidR="00574D1E" w:rsidRPr="008374C5">
        <w:rPr>
          <w:rFonts w:ascii="Palatino Linotype" w:eastAsia="MS Mincho" w:hAnsi="Palatino Linotype" w:cs="Times New Roman"/>
          <w:color w:val="000000"/>
        </w:rPr>
        <w:t xml:space="preserve"> del recurso</w:t>
      </w:r>
      <w:r w:rsidR="00256DFA" w:rsidRPr="008374C5">
        <w:rPr>
          <w:rFonts w:ascii="Palatino Linotype" w:eastAsia="MS Mincho" w:hAnsi="Palatino Linotype" w:cs="Times New Roman"/>
          <w:color w:val="000000"/>
        </w:rPr>
        <w:t xml:space="preserve"> de revisión</w:t>
      </w:r>
      <w:r w:rsidR="00574D1E" w:rsidRPr="008374C5">
        <w:rPr>
          <w:rFonts w:ascii="Palatino Linotype" w:eastAsia="MS Mincho" w:hAnsi="Palatino Linotype" w:cs="Times New Roman"/>
          <w:color w:val="000000"/>
        </w:rPr>
        <w:t xml:space="preserve">; </w:t>
      </w:r>
      <w:r w:rsidR="00574D1E" w:rsidRPr="008374C5">
        <w:rPr>
          <w:rFonts w:ascii="Palatino Linotype" w:eastAsia="MS Mincho" w:hAnsi="Palatino Linotype" w:cs="Times New Roman"/>
          <w:b/>
          <w:color w:val="000000"/>
        </w:rPr>
        <w:t>luego entonces</w:t>
      </w:r>
      <w:r w:rsidR="00256DFA" w:rsidRPr="008374C5">
        <w:rPr>
          <w:rFonts w:ascii="Palatino Linotype" w:eastAsia="MS Mincho" w:hAnsi="Palatino Linotype" w:cs="Times New Roman"/>
          <w:b/>
          <w:color w:val="000000"/>
        </w:rPr>
        <w:t>,</w:t>
      </w:r>
      <w:r w:rsidR="00574D1E" w:rsidRPr="008374C5">
        <w:rPr>
          <w:rFonts w:ascii="Palatino Linotype" w:eastAsia="MS Mincho" w:hAnsi="Palatino Linotype" w:cs="Times New Roman"/>
          <w:b/>
          <w:color w:val="000000"/>
        </w:rPr>
        <w:t xml:space="preserve"> no </w:t>
      </w:r>
      <w:r w:rsidR="001F58E5" w:rsidRPr="008374C5">
        <w:rPr>
          <w:rFonts w:ascii="Palatino Linotype" w:eastAsia="MS Mincho" w:hAnsi="Palatino Linotype" w:cs="Times New Roman"/>
          <w:b/>
          <w:color w:val="000000"/>
        </w:rPr>
        <w:t>ha lugar</w:t>
      </w:r>
      <w:r w:rsidR="00574D1E" w:rsidRPr="008374C5">
        <w:rPr>
          <w:rFonts w:ascii="Palatino Linotype" w:eastAsia="MS Mincho" w:hAnsi="Palatino Linotype" w:cs="Times New Roman"/>
          <w:b/>
          <w:color w:val="000000"/>
        </w:rPr>
        <w:t xml:space="preserve"> </w:t>
      </w:r>
      <w:r w:rsidR="00187695" w:rsidRPr="008374C5">
        <w:rPr>
          <w:rFonts w:ascii="Palatino Linotype" w:eastAsia="MS Mincho" w:hAnsi="Palatino Linotype" w:cs="Times New Roman"/>
          <w:b/>
          <w:color w:val="000000"/>
        </w:rPr>
        <w:t>suponer</w:t>
      </w:r>
      <w:r w:rsidR="00574D1E" w:rsidRPr="008374C5">
        <w:rPr>
          <w:rFonts w:ascii="Palatino Linotype" w:eastAsia="MS Mincho" w:hAnsi="Palatino Linotype" w:cs="Times New Roman"/>
          <w:b/>
          <w:color w:val="000000"/>
        </w:rPr>
        <w:t xml:space="preserve"> que fue por error involuntario, lo que se constituye como un desistimiento expreso</w:t>
      </w:r>
      <w:r w:rsidR="00574D1E" w:rsidRPr="008374C5">
        <w:rPr>
          <w:rFonts w:ascii="Palatino Linotype" w:eastAsia="MS Mincho" w:hAnsi="Palatino Linotype" w:cs="Times New Roman"/>
          <w:color w:val="000000"/>
        </w:rPr>
        <w:t>.</w:t>
      </w:r>
    </w:p>
    <w:p w14:paraId="6DB9F8D5" w14:textId="77777777" w:rsidR="002278B4" w:rsidRPr="008374C5" w:rsidRDefault="002278B4" w:rsidP="002278B4">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D2BC866" w14:textId="13359C1B" w:rsidR="002278B4" w:rsidRPr="008374C5" w:rsidRDefault="002278B4" w:rsidP="002278B4">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Sirve como Criterio Orientativo a lo anterior la Tesis Aislada I.15o.T.2 K (10a.), del Décimo Quinto Tribunal Colegiado en Materia de Trabajo del Primer Circuito, misma que se anexa a continuación:</w:t>
      </w:r>
    </w:p>
    <w:p w14:paraId="13B3DE61" w14:textId="77777777" w:rsidR="002278B4" w:rsidRPr="008374C5" w:rsidRDefault="002278B4" w:rsidP="002214CD">
      <w:pPr>
        <w:pStyle w:val="Prrafodelista"/>
        <w:tabs>
          <w:tab w:val="left" w:pos="426"/>
        </w:tabs>
        <w:spacing w:before="240" w:line="360" w:lineRule="auto"/>
        <w:ind w:left="0" w:right="49"/>
        <w:jc w:val="both"/>
        <w:rPr>
          <w:rFonts w:ascii="Palatino Linotype" w:eastAsia="MS Mincho" w:hAnsi="Palatino Linotype" w:cs="Times New Roman"/>
          <w:color w:val="000000"/>
        </w:rPr>
      </w:pPr>
    </w:p>
    <w:p w14:paraId="7666E34F" w14:textId="3AAD0243" w:rsidR="002278B4" w:rsidRPr="008374C5" w:rsidRDefault="002278B4" w:rsidP="002278B4">
      <w:pPr>
        <w:pStyle w:val="Sinespaciado"/>
        <w:ind w:left="567" w:right="567"/>
        <w:jc w:val="both"/>
        <w:rPr>
          <w:rFonts w:ascii="Palatino Linotype" w:hAnsi="Palatino Linotype"/>
          <w:iCs/>
          <w:sz w:val="22"/>
        </w:rPr>
      </w:pPr>
      <w:r w:rsidRPr="008374C5">
        <w:rPr>
          <w:rFonts w:ascii="Palatino Linotype" w:hAnsi="Palatino Linotype"/>
          <w:b/>
          <w:i/>
          <w:sz w:val="22"/>
        </w:rPr>
        <w:lastRenderedPageBreak/>
        <w:t>DESISTIMIENTO DEL RECURSO DE REVISIÓN EN AMPARO INDIRECTO. ES INNECESARIO QUE SE RATIFIQUE EL ESCRITO CORRESPONDIENTE, CUANDO SU REQUERIMIENTO SE NOTIFICÓ PERSONALMENTE.</w:t>
      </w:r>
      <w:r w:rsidRPr="008374C5">
        <w:rPr>
          <w:rFonts w:ascii="Palatino Linotype" w:hAnsi="Palatino Linotype"/>
          <w:i/>
          <w:sz w:val="22"/>
        </w:rPr>
        <w:t xml:space="preserve"> “</w:t>
      </w:r>
      <w:r w:rsidRPr="008374C5">
        <w:rPr>
          <w:rFonts w:ascii="Palatino Linotype" w:hAnsi="Palatino Linotype"/>
          <w:b/>
          <w:bCs/>
          <w:i/>
          <w:sz w:val="22"/>
        </w:rPr>
        <w:t>Si el quejoso en un juicio de amparo</w:t>
      </w:r>
      <w:r w:rsidRPr="008374C5">
        <w:rPr>
          <w:rFonts w:ascii="Palatino Linotype" w:hAnsi="Palatino Linotype"/>
          <w:i/>
          <w:sz w:val="22"/>
        </w:rPr>
        <w:t xml:space="preserve"> indirecto </w:t>
      </w:r>
      <w:r w:rsidRPr="008374C5">
        <w:rPr>
          <w:rFonts w:ascii="Palatino Linotype" w:hAnsi="Palatino Linotype"/>
          <w:b/>
          <w:bCs/>
          <w:i/>
          <w:sz w:val="22"/>
        </w:rPr>
        <w:t>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w:t>
      </w:r>
      <w:r w:rsidRPr="008374C5">
        <w:rPr>
          <w:rFonts w:ascii="Palatino Linotype" w:hAnsi="Palatino Linotype"/>
          <w:i/>
          <w:sz w:val="22"/>
        </w:rPr>
        <w:t>,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1A3C9DA8" w14:textId="113746CE" w:rsidR="002214CD" w:rsidRPr="008374C5" w:rsidRDefault="002214CD" w:rsidP="002278B4">
      <w:pPr>
        <w:pStyle w:val="Sinespaciado"/>
        <w:ind w:left="567" w:right="567"/>
        <w:jc w:val="both"/>
        <w:rPr>
          <w:rFonts w:ascii="Palatino Linotype" w:hAnsi="Palatino Linotype"/>
          <w:iCs/>
          <w:sz w:val="22"/>
        </w:rPr>
      </w:pPr>
      <w:r w:rsidRPr="008374C5">
        <w:rPr>
          <w:rFonts w:ascii="Palatino Linotype" w:hAnsi="Palatino Linotype"/>
          <w:iCs/>
          <w:sz w:val="22"/>
        </w:rPr>
        <w:t>(Énfasis añadido)</w:t>
      </w:r>
    </w:p>
    <w:p w14:paraId="0E55CFCA" w14:textId="77777777" w:rsidR="00574D1E" w:rsidRPr="008374C5" w:rsidRDefault="00574D1E" w:rsidP="00E8078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4461F82" w14:textId="0151D909" w:rsidR="00574D1E" w:rsidRPr="008374C5" w:rsidRDefault="00574D1E" w:rsidP="00E8078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En ese orden de ideas</w:t>
      </w:r>
      <w:r w:rsidR="00256DFA" w:rsidRPr="008374C5">
        <w:rPr>
          <w:rFonts w:ascii="Palatino Linotype" w:eastAsia="MS Mincho" w:hAnsi="Palatino Linotype" w:cs="Times New Roman"/>
          <w:color w:val="000000"/>
        </w:rPr>
        <w:t>,</w:t>
      </w:r>
      <w:r w:rsidRPr="008374C5">
        <w:rPr>
          <w:rFonts w:ascii="Palatino Linotype" w:eastAsia="MS Mincho" w:hAnsi="Palatino Linotype" w:cs="Times New Roman"/>
          <w:color w:val="000000"/>
        </w:rPr>
        <w:t xml:space="preserve"> el articulo 192</w:t>
      </w:r>
      <w:r w:rsidRPr="008374C5">
        <w:t xml:space="preserve"> </w:t>
      </w:r>
      <w:r w:rsidRPr="008374C5">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8374C5" w:rsidRDefault="00574D1E" w:rsidP="00574D1E">
      <w:pPr>
        <w:pStyle w:val="Prrafodelista"/>
        <w:rPr>
          <w:rFonts w:ascii="Palatino Linotype" w:eastAsia="MS Mincho" w:hAnsi="Palatino Linotype" w:cs="Times New Roman"/>
          <w:color w:val="000000"/>
        </w:rPr>
      </w:pPr>
    </w:p>
    <w:p w14:paraId="3E0ED635" w14:textId="08BBAAE4" w:rsidR="00574D1E" w:rsidRPr="008374C5"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8374C5">
        <w:rPr>
          <w:rFonts w:ascii="Palatino Linotype" w:eastAsia="MS Mincho" w:hAnsi="Palatino Linotype" w:cs="Times New Roman"/>
          <w:i/>
          <w:color w:val="000000"/>
          <w:sz w:val="22"/>
        </w:rPr>
        <w:t>“</w:t>
      </w:r>
      <w:r w:rsidRPr="008374C5">
        <w:rPr>
          <w:rFonts w:ascii="Palatino Linotype" w:eastAsia="MS Mincho" w:hAnsi="Palatino Linotype" w:cs="Times New Roman"/>
          <w:b/>
          <w:i/>
          <w:color w:val="000000"/>
          <w:sz w:val="22"/>
        </w:rPr>
        <w:t>Artículo 192.</w:t>
      </w:r>
      <w:r w:rsidRPr="008374C5">
        <w:rPr>
          <w:rFonts w:ascii="Palatino Linotype" w:eastAsia="MS Mincho" w:hAnsi="Palatino Linotype" w:cs="Times New Roman"/>
          <w:i/>
          <w:color w:val="000000"/>
          <w:sz w:val="22"/>
        </w:rPr>
        <w:t xml:space="preserve"> </w:t>
      </w:r>
      <w:r w:rsidRPr="008374C5">
        <w:rPr>
          <w:rFonts w:ascii="Palatino Linotype" w:eastAsia="MS Mincho" w:hAnsi="Palatino Linotype" w:cs="Times New Roman"/>
          <w:b/>
          <w:bCs/>
          <w:i/>
          <w:color w:val="000000"/>
          <w:sz w:val="22"/>
        </w:rPr>
        <w:t>El recurso será sobreseído</w:t>
      </w:r>
      <w:r w:rsidRPr="008374C5">
        <w:rPr>
          <w:rFonts w:ascii="Palatino Linotype" w:eastAsia="MS Mincho" w:hAnsi="Palatino Linotype" w:cs="Times New Roman"/>
          <w:i/>
          <w:color w:val="000000"/>
          <w:sz w:val="22"/>
        </w:rPr>
        <w:t xml:space="preserve">, en todo o en parte, </w:t>
      </w:r>
      <w:r w:rsidRPr="008374C5">
        <w:rPr>
          <w:rFonts w:ascii="Palatino Linotype" w:eastAsia="MS Mincho" w:hAnsi="Palatino Linotype" w:cs="Times New Roman"/>
          <w:b/>
          <w:bCs/>
          <w:i/>
          <w:color w:val="000000"/>
          <w:sz w:val="22"/>
        </w:rPr>
        <w:t>cuando</w:t>
      </w:r>
      <w:r w:rsidRPr="008374C5">
        <w:rPr>
          <w:rFonts w:ascii="Palatino Linotype" w:eastAsia="MS Mincho" w:hAnsi="Palatino Linotype" w:cs="Times New Roman"/>
          <w:i/>
          <w:color w:val="000000"/>
          <w:sz w:val="22"/>
        </w:rPr>
        <w:t xml:space="preserve"> una vez admitido, se actualicen alguno de los siguientes supuestos:</w:t>
      </w:r>
    </w:p>
    <w:p w14:paraId="26B42952" w14:textId="5A3C8964" w:rsidR="00574D1E" w:rsidRPr="008374C5" w:rsidRDefault="00574D1E" w:rsidP="002214CD">
      <w:pPr>
        <w:pStyle w:val="Prrafodelista"/>
        <w:spacing w:before="240" w:after="240" w:line="276" w:lineRule="auto"/>
        <w:ind w:left="567" w:right="567"/>
        <w:jc w:val="both"/>
        <w:rPr>
          <w:rFonts w:ascii="Palatino Linotype" w:eastAsia="MS Mincho" w:hAnsi="Palatino Linotype" w:cs="Times New Roman"/>
          <w:i/>
          <w:color w:val="000000"/>
          <w:sz w:val="22"/>
        </w:rPr>
      </w:pPr>
      <w:r w:rsidRPr="008374C5">
        <w:rPr>
          <w:rFonts w:ascii="Palatino Linotype" w:eastAsia="MS Mincho" w:hAnsi="Palatino Linotype" w:cs="Times New Roman"/>
          <w:b/>
          <w:i/>
          <w:color w:val="000000"/>
          <w:sz w:val="22"/>
        </w:rPr>
        <w:t>I.</w:t>
      </w:r>
      <w:r w:rsidRPr="008374C5">
        <w:rPr>
          <w:rFonts w:ascii="Palatino Linotype" w:eastAsia="MS Mincho" w:hAnsi="Palatino Linotype" w:cs="Times New Roman"/>
          <w:i/>
          <w:color w:val="000000"/>
          <w:sz w:val="22"/>
        </w:rPr>
        <w:t xml:space="preserve"> </w:t>
      </w:r>
      <w:r w:rsidRPr="008374C5">
        <w:rPr>
          <w:rFonts w:ascii="Palatino Linotype" w:eastAsia="MS Mincho" w:hAnsi="Palatino Linotype" w:cs="Times New Roman"/>
          <w:b/>
          <w:bCs/>
          <w:i/>
          <w:color w:val="000000"/>
          <w:sz w:val="22"/>
        </w:rPr>
        <w:t>El recurrente se desista expresamente del recurso</w:t>
      </w:r>
      <w:r w:rsidRPr="008374C5">
        <w:rPr>
          <w:rFonts w:ascii="Palatino Linotype" w:eastAsia="MS Mincho" w:hAnsi="Palatino Linotype" w:cs="Times New Roman"/>
          <w:i/>
          <w:color w:val="000000"/>
          <w:sz w:val="22"/>
        </w:rPr>
        <w:t>;</w:t>
      </w:r>
    </w:p>
    <w:p w14:paraId="2297A8C6" w14:textId="34CC3D95" w:rsidR="00574D1E" w:rsidRPr="008374C5" w:rsidRDefault="00187695" w:rsidP="002214CD">
      <w:pPr>
        <w:pStyle w:val="Prrafodelista"/>
        <w:spacing w:before="240" w:after="240" w:line="276" w:lineRule="auto"/>
        <w:ind w:left="567" w:right="567"/>
        <w:jc w:val="both"/>
        <w:rPr>
          <w:rFonts w:ascii="Palatino Linotype" w:eastAsia="MS Mincho" w:hAnsi="Palatino Linotype" w:cs="Times New Roman"/>
          <w:iCs/>
          <w:color w:val="000000"/>
          <w:sz w:val="22"/>
        </w:rPr>
      </w:pPr>
      <w:r w:rsidRPr="008374C5">
        <w:rPr>
          <w:rFonts w:ascii="Palatino Linotype" w:eastAsia="MS Mincho" w:hAnsi="Palatino Linotype" w:cs="Times New Roman"/>
          <w:i/>
          <w:color w:val="000000"/>
          <w:sz w:val="22"/>
        </w:rPr>
        <w:t>(</w:t>
      </w:r>
      <w:r w:rsidR="00574D1E" w:rsidRPr="008374C5">
        <w:rPr>
          <w:rFonts w:ascii="Palatino Linotype" w:eastAsia="MS Mincho" w:hAnsi="Palatino Linotype" w:cs="Times New Roman"/>
          <w:i/>
          <w:color w:val="000000"/>
          <w:sz w:val="22"/>
        </w:rPr>
        <w:t>…</w:t>
      </w:r>
      <w:r w:rsidRPr="008374C5">
        <w:rPr>
          <w:rFonts w:ascii="Palatino Linotype" w:eastAsia="MS Mincho" w:hAnsi="Palatino Linotype" w:cs="Times New Roman"/>
          <w:i/>
          <w:color w:val="000000"/>
          <w:sz w:val="22"/>
        </w:rPr>
        <w:t>)</w:t>
      </w:r>
      <w:r w:rsidR="00574D1E" w:rsidRPr="008374C5">
        <w:rPr>
          <w:rFonts w:ascii="Palatino Linotype" w:eastAsia="MS Mincho" w:hAnsi="Palatino Linotype" w:cs="Times New Roman"/>
          <w:i/>
          <w:color w:val="000000"/>
          <w:sz w:val="22"/>
        </w:rPr>
        <w:t>”</w:t>
      </w:r>
    </w:p>
    <w:p w14:paraId="1A63430A" w14:textId="1CFAF47A" w:rsidR="002214CD" w:rsidRPr="008374C5" w:rsidRDefault="002214CD" w:rsidP="002214CD">
      <w:pPr>
        <w:pStyle w:val="Prrafodelista"/>
        <w:spacing w:before="240" w:after="240" w:line="276" w:lineRule="auto"/>
        <w:ind w:left="567" w:right="567"/>
        <w:jc w:val="both"/>
        <w:rPr>
          <w:rFonts w:ascii="Palatino Linotype" w:eastAsia="MS Mincho" w:hAnsi="Palatino Linotype" w:cs="Times New Roman"/>
          <w:iCs/>
          <w:color w:val="000000"/>
        </w:rPr>
      </w:pPr>
      <w:r w:rsidRPr="008374C5">
        <w:rPr>
          <w:rFonts w:ascii="Palatino Linotype" w:eastAsia="MS Mincho" w:hAnsi="Palatino Linotype" w:cs="Times New Roman"/>
          <w:iCs/>
          <w:color w:val="000000"/>
          <w:sz w:val="22"/>
        </w:rPr>
        <w:t>(Énfasis añadido)</w:t>
      </w:r>
    </w:p>
    <w:p w14:paraId="426DCC8A" w14:textId="77777777" w:rsidR="00574D1E" w:rsidRPr="008374C5"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6245E060" w14:textId="11B74665" w:rsidR="002214CD" w:rsidRPr="008374C5" w:rsidRDefault="009679DC"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Así las cosas, en</w:t>
      </w:r>
      <w:r w:rsidR="002214CD" w:rsidRPr="008374C5">
        <w:rPr>
          <w:rFonts w:ascii="Palatino Linotype" w:eastAsia="MS Mincho" w:hAnsi="Palatino Linotype" w:cs="Times New Roman"/>
          <w:color w:val="000000"/>
        </w:rPr>
        <w:t xml:space="preserve"> </w:t>
      </w:r>
      <w:r w:rsidR="002214CD" w:rsidRPr="008374C5">
        <w:rPr>
          <w:rFonts w:ascii="Palatino Linotype" w:hAnsi="Palatino Linotype"/>
          <w:color w:val="000000" w:themeColor="text1"/>
          <w:lang w:val="es-ES"/>
        </w:rPr>
        <w:t>el presente asunto, resulta evidente que la fracción I</w:t>
      </w:r>
      <w:r w:rsidR="003D109D" w:rsidRPr="008374C5">
        <w:rPr>
          <w:rFonts w:ascii="Palatino Linotype" w:hAnsi="Palatino Linotype"/>
          <w:color w:val="000000" w:themeColor="text1"/>
          <w:lang w:val="es-ES"/>
        </w:rPr>
        <w:t>,</w:t>
      </w:r>
      <w:r w:rsidR="002214CD" w:rsidRPr="008374C5">
        <w:rPr>
          <w:rFonts w:ascii="Palatino Linotype" w:hAnsi="Palatino Linotype"/>
          <w:color w:val="000000" w:themeColor="text1"/>
          <w:lang w:val="es-ES"/>
        </w:rPr>
        <w:t xml:space="preserve"> del artículo 192</w:t>
      </w:r>
      <w:r w:rsidR="003D109D" w:rsidRPr="008374C5">
        <w:rPr>
          <w:rFonts w:ascii="Palatino Linotype" w:hAnsi="Palatino Linotype"/>
          <w:color w:val="000000" w:themeColor="text1"/>
          <w:lang w:val="es-ES"/>
        </w:rPr>
        <w:t>,</w:t>
      </w:r>
      <w:r w:rsidR="002214CD" w:rsidRPr="008374C5">
        <w:rPr>
          <w:rFonts w:ascii="Palatino Linotype" w:hAnsi="Palatino Linotype"/>
          <w:color w:val="000000" w:themeColor="text1"/>
          <w:lang w:val="es-ES"/>
        </w:rPr>
        <w:t xml:space="preserve"> de la Ley de Transparencia y Acceso a la Información Pública del Estado de México y Municipios se actualiza, ya que como ha sido reiterado a lo largo de la presente resolución, </w:t>
      </w:r>
      <w:r w:rsidR="003D109D" w:rsidRPr="008374C5">
        <w:rPr>
          <w:rFonts w:ascii="Palatino Linotype" w:hAnsi="Palatino Linotype"/>
          <w:color w:val="000000" w:themeColor="text1"/>
          <w:lang w:val="es-ES"/>
        </w:rPr>
        <w:t>la</w:t>
      </w:r>
      <w:r w:rsidR="002214CD" w:rsidRPr="008374C5">
        <w:rPr>
          <w:rFonts w:ascii="Palatino Linotype" w:hAnsi="Palatino Linotype"/>
          <w:color w:val="000000" w:themeColor="text1"/>
          <w:lang w:val="es-ES"/>
        </w:rPr>
        <w:t xml:space="preserve"> </w:t>
      </w:r>
      <w:r w:rsidR="002214CD" w:rsidRPr="008374C5">
        <w:rPr>
          <w:rFonts w:ascii="Palatino Linotype" w:hAnsi="Palatino Linotype"/>
          <w:b/>
          <w:bCs/>
          <w:color w:val="000000" w:themeColor="text1"/>
          <w:lang w:val="es-ES"/>
        </w:rPr>
        <w:t>RECURRENTE</w:t>
      </w:r>
      <w:r w:rsidR="002214CD" w:rsidRPr="008374C5">
        <w:rPr>
          <w:rFonts w:ascii="Palatino Linotype" w:hAnsi="Palatino Linotype"/>
          <w:color w:val="000000" w:themeColor="text1"/>
          <w:lang w:val="es-ES"/>
        </w:rPr>
        <w:t xml:space="preserve"> se desistió expresamente del recurso de revisión </w:t>
      </w:r>
      <w:r w:rsidR="006B6354" w:rsidRPr="008374C5">
        <w:rPr>
          <w:rFonts w:ascii="Palatino Linotype" w:hAnsi="Palatino Linotype"/>
          <w:b/>
          <w:bCs/>
          <w:color w:val="000000" w:themeColor="text1"/>
          <w:lang w:val="es-ES"/>
        </w:rPr>
        <w:t>04708/INFOEM/IP/RR/2022</w:t>
      </w:r>
      <w:r w:rsidR="002214CD" w:rsidRPr="008374C5">
        <w:rPr>
          <w:rFonts w:ascii="Palatino Linotype" w:hAnsi="Palatino Linotype"/>
          <w:color w:val="000000" w:themeColor="text1"/>
          <w:lang w:val="es-ES"/>
        </w:rPr>
        <w:t>.</w:t>
      </w:r>
    </w:p>
    <w:p w14:paraId="09AEAB1B" w14:textId="77777777"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9600D1C" w14:textId="3F14406C" w:rsidR="002214CD" w:rsidRPr="008374C5"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En </w:t>
      </w:r>
      <w:r w:rsidRPr="008374C5">
        <w:rPr>
          <w:rFonts w:ascii="Palatino Linotype" w:hAnsi="Palatino Linotype"/>
          <w:color w:val="000000" w:themeColor="text1"/>
        </w:rPr>
        <w:t>ese orden de ideas, de acuerdo con el procesalista Niceto Alcalá-Zamora y Castillo</w:t>
      </w:r>
      <w:r w:rsidR="003D109D" w:rsidRPr="008374C5">
        <w:rPr>
          <w:rFonts w:ascii="Palatino Linotype" w:hAnsi="Palatino Linotype"/>
          <w:color w:val="000000" w:themeColor="text1"/>
        </w:rPr>
        <w:t>,</w:t>
      </w:r>
      <w:r w:rsidRPr="008374C5">
        <w:rPr>
          <w:rFonts w:ascii="Palatino Linotype" w:hAnsi="Palatino Linotype"/>
          <w:color w:val="000000" w:themeColor="text1"/>
        </w:rPr>
        <w:t xml:space="preserve"> en su obra </w:t>
      </w:r>
      <w:r w:rsidRPr="008374C5">
        <w:rPr>
          <w:rFonts w:ascii="Palatino Linotype" w:hAnsi="Palatino Linotype"/>
          <w:i/>
          <w:color w:val="000000" w:themeColor="text1"/>
        </w:rPr>
        <w:t>“Cuestiones de Terminología Procesal”</w:t>
      </w:r>
      <w:r w:rsidRPr="008374C5">
        <w:rPr>
          <w:rFonts w:ascii="Palatino Linotype" w:hAnsi="Palatino Linotype"/>
          <w:color w:val="000000" w:themeColor="text1"/>
        </w:rPr>
        <w:t xml:space="preserve">, </w:t>
      </w:r>
      <w:r w:rsidRPr="008374C5">
        <w:rPr>
          <w:rFonts w:ascii="Palatino Linotype" w:hAnsi="Palatino Linotype"/>
          <w:b/>
          <w:bCs/>
          <w:color w:val="000000" w:themeColor="text1"/>
        </w:rPr>
        <w:t>el sobreseimiento es</w:t>
      </w:r>
      <w:r w:rsidRPr="008374C5">
        <w:rPr>
          <w:rFonts w:ascii="Palatino Linotype" w:hAnsi="Palatino Linotype"/>
          <w:color w:val="000000" w:themeColor="text1"/>
        </w:rPr>
        <w:t xml:space="preserve"> </w:t>
      </w:r>
      <w:r w:rsidRPr="008374C5">
        <w:rPr>
          <w:rFonts w:ascii="Palatino Linotype" w:hAnsi="Palatino Linotype"/>
          <w:i/>
          <w:color w:val="000000" w:themeColor="text1"/>
        </w:rPr>
        <w:t>“</w:t>
      </w:r>
      <w:r w:rsidR="00914330" w:rsidRPr="008374C5">
        <w:rPr>
          <w:rFonts w:ascii="Palatino Linotype" w:hAnsi="Palatino Linotype"/>
          <w:i/>
          <w:color w:val="000000" w:themeColor="text1"/>
        </w:rPr>
        <w:t>(</w:t>
      </w:r>
      <w:r w:rsidRPr="008374C5">
        <w:rPr>
          <w:rFonts w:ascii="Palatino Linotype" w:hAnsi="Palatino Linotype"/>
          <w:i/>
          <w:color w:val="000000" w:themeColor="text1"/>
        </w:rPr>
        <w:t>...</w:t>
      </w:r>
      <w:r w:rsidR="00914330" w:rsidRPr="008374C5">
        <w:rPr>
          <w:rFonts w:ascii="Palatino Linotype" w:hAnsi="Palatino Linotype"/>
          <w:i/>
          <w:color w:val="000000" w:themeColor="text1"/>
        </w:rPr>
        <w:t>)</w:t>
      </w:r>
      <w:r w:rsidRPr="008374C5">
        <w:rPr>
          <w:rFonts w:ascii="Palatino Linotype" w:hAnsi="Palatino Linotype"/>
          <w:i/>
          <w:color w:val="000000" w:themeColor="text1"/>
        </w:rPr>
        <w:t xml:space="preserve"> </w:t>
      </w:r>
      <w:r w:rsidRPr="008374C5">
        <w:rPr>
          <w:rFonts w:ascii="Palatino Linotype" w:hAnsi="Palatino Linotype"/>
          <w:b/>
          <w:bCs/>
          <w:i/>
          <w:color w:val="000000" w:themeColor="text1"/>
        </w:rPr>
        <w:t>una resolución</w:t>
      </w:r>
      <w:r w:rsidRPr="008374C5">
        <w:rPr>
          <w:rFonts w:ascii="Palatino Linotype" w:hAnsi="Palatino Linotype"/>
          <w:i/>
          <w:color w:val="000000" w:themeColor="text1"/>
        </w:rPr>
        <w:t xml:space="preserve"> en forma de auto, </w:t>
      </w:r>
      <w:r w:rsidRPr="008374C5">
        <w:rPr>
          <w:rFonts w:ascii="Palatino Linotype" w:hAnsi="Palatino Linotype"/>
          <w:b/>
          <w:bCs/>
          <w:i/>
          <w:color w:val="000000" w:themeColor="text1"/>
        </w:rPr>
        <w:t>que produce la suspensión indefinida del procedimiento</w:t>
      </w:r>
      <w:r w:rsidRPr="008374C5">
        <w:rPr>
          <w:rFonts w:ascii="Palatino Linotype" w:hAnsi="Palatino Linotype"/>
          <w:i/>
          <w:color w:val="000000" w:themeColor="text1"/>
        </w:rPr>
        <w:t xml:space="preserve"> penal</w:t>
      </w:r>
      <w:r w:rsidRPr="008374C5">
        <w:rPr>
          <w:rFonts w:ascii="Palatino Linotype" w:hAnsi="Palatino Linotype"/>
          <w:b/>
          <w:bCs/>
          <w:i/>
          <w:color w:val="000000" w:themeColor="text1"/>
        </w:rPr>
        <w:t>, o que pone fin al proceso, impidiendo</w:t>
      </w:r>
      <w:r w:rsidRPr="008374C5">
        <w:rPr>
          <w:rFonts w:ascii="Palatino Linotype" w:hAnsi="Palatino Linotype"/>
          <w:i/>
          <w:color w:val="000000" w:themeColor="text1"/>
        </w:rPr>
        <w:t xml:space="preserve"> en ambos casos, mientras subsista, la apertura del plenario o </w:t>
      </w:r>
      <w:r w:rsidRPr="008374C5">
        <w:rPr>
          <w:rFonts w:ascii="Palatino Linotype" w:hAnsi="Palatino Linotype"/>
          <w:b/>
          <w:bCs/>
          <w:i/>
          <w:color w:val="000000" w:themeColor="text1"/>
        </w:rPr>
        <w:t>que en él se pronuncie sentencia</w:t>
      </w:r>
      <w:r w:rsidR="00914330" w:rsidRPr="008374C5">
        <w:rPr>
          <w:rFonts w:ascii="Palatino Linotype" w:hAnsi="Palatino Linotype"/>
          <w:b/>
          <w:bCs/>
          <w:i/>
          <w:color w:val="000000" w:themeColor="text1"/>
        </w:rPr>
        <w:t xml:space="preserve"> </w:t>
      </w:r>
      <w:r w:rsidR="00914330" w:rsidRPr="008374C5">
        <w:rPr>
          <w:rFonts w:ascii="Palatino Linotype" w:hAnsi="Palatino Linotype"/>
          <w:i/>
          <w:color w:val="000000" w:themeColor="text1"/>
        </w:rPr>
        <w:t>(</w:t>
      </w:r>
      <w:r w:rsidRPr="008374C5">
        <w:rPr>
          <w:rFonts w:ascii="Palatino Linotype" w:hAnsi="Palatino Linotype"/>
          <w:i/>
          <w:color w:val="000000" w:themeColor="text1"/>
        </w:rPr>
        <w:t>...</w:t>
      </w:r>
      <w:r w:rsidR="00914330" w:rsidRPr="008374C5">
        <w:rPr>
          <w:rFonts w:ascii="Palatino Linotype" w:hAnsi="Palatino Linotype"/>
          <w:i/>
          <w:color w:val="000000" w:themeColor="text1"/>
        </w:rPr>
        <w:t>)</w:t>
      </w:r>
      <w:r w:rsidRPr="008374C5">
        <w:rPr>
          <w:rFonts w:ascii="Palatino Linotype" w:hAnsi="Palatino Linotype"/>
          <w:i/>
          <w:color w:val="000000" w:themeColor="text1"/>
        </w:rPr>
        <w:t>”.</w:t>
      </w:r>
    </w:p>
    <w:p w14:paraId="113D98EF" w14:textId="77777777"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53114DED" w14:textId="488FA054" w:rsidR="002214CD" w:rsidRPr="008374C5"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Por </w:t>
      </w:r>
      <w:r w:rsidRPr="008374C5">
        <w:rPr>
          <w:rFonts w:ascii="Palatino Linotype" w:hAnsi="Palatino Linotype"/>
          <w:color w:val="000000" w:themeColor="text1"/>
        </w:rPr>
        <w:t xml:space="preserve">su parte, Eduardo </w:t>
      </w:r>
      <w:r w:rsidRPr="008374C5">
        <w:rPr>
          <w:rFonts w:ascii="Palatino Linotype" w:hAnsi="Palatino Linotype" w:cs="Arial"/>
        </w:rPr>
        <w:t xml:space="preserve">Pallares, en su artículo </w:t>
      </w:r>
      <w:r w:rsidRPr="008374C5">
        <w:rPr>
          <w:rFonts w:ascii="Palatino Linotype" w:hAnsi="Palatino Linotype" w:cs="Arial"/>
          <w:i/>
        </w:rPr>
        <w:t>“La caducidad y el sobreseimiento en el amparo”</w:t>
      </w:r>
      <w:r w:rsidRPr="008374C5">
        <w:rPr>
          <w:rFonts w:ascii="Palatino Linotype" w:hAnsi="Palatino Linotype" w:cs="Arial"/>
        </w:rPr>
        <w:t xml:space="preserve">, cita la definición de Aguilera Paz, donde aduce que se </w:t>
      </w:r>
      <w:r w:rsidRPr="008374C5">
        <w:rPr>
          <w:rFonts w:ascii="Palatino Linotype" w:hAnsi="Palatino Linotype" w:cs="Arial"/>
          <w:i/>
        </w:rPr>
        <w:t>“</w:t>
      </w:r>
      <w:r w:rsidR="00914330" w:rsidRPr="008374C5">
        <w:rPr>
          <w:rFonts w:ascii="Palatino Linotype" w:hAnsi="Palatino Linotype" w:cs="Arial"/>
          <w:i/>
        </w:rPr>
        <w:t>(</w:t>
      </w:r>
      <w:r w:rsidRPr="008374C5">
        <w:rPr>
          <w:rFonts w:ascii="Palatino Linotype" w:hAnsi="Palatino Linotype" w:cs="Arial"/>
          <w:i/>
        </w:rPr>
        <w:t>...</w:t>
      </w:r>
      <w:r w:rsidR="00914330" w:rsidRPr="008374C5">
        <w:rPr>
          <w:rFonts w:ascii="Palatino Linotype" w:hAnsi="Palatino Linotype" w:cs="Arial"/>
          <w:i/>
        </w:rPr>
        <w:t xml:space="preserve">) </w:t>
      </w:r>
      <w:r w:rsidRPr="008374C5">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8374C5">
        <w:rPr>
          <w:rFonts w:ascii="Palatino Linotype" w:hAnsi="Palatino Linotype" w:cs="Arial"/>
        </w:rPr>
        <w:t>. Asimismo, señala que existe el sobreseimiento provisional y el definitivo</w:t>
      </w:r>
      <w:r w:rsidRPr="008374C5">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1BB092F4" w14:textId="77777777"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1B544B0C" w14:textId="029181E1" w:rsidR="002214CD" w:rsidRPr="008374C5" w:rsidRDefault="002214C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Así, </w:t>
      </w:r>
      <w:r w:rsidRPr="008374C5">
        <w:rPr>
          <w:rFonts w:ascii="Palatino Linotype" w:hAnsi="Palatino Linotype" w:cs="Arial"/>
        </w:rPr>
        <w:t xml:space="preserve">para la doctrina, el sobreseimiento provoca que un procedimiento se suspenda o se resuelva en definitiva </w:t>
      </w:r>
      <w:r w:rsidRPr="008374C5">
        <w:rPr>
          <w:rFonts w:ascii="Palatino Linotype" w:hAnsi="Palatino Linotype" w:cs="Arial"/>
          <w:b/>
        </w:rPr>
        <w:t xml:space="preserve">sin que se entre al estudio de los agravios o motivos de inconformidad. </w:t>
      </w:r>
      <w:r w:rsidRPr="008374C5">
        <w:rPr>
          <w:rFonts w:ascii="Palatino Linotype" w:hAnsi="Palatino Linotype" w:cs="Arial"/>
        </w:rPr>
        <w:t>Este mismo criterio es compartido por el Máximo Tribunal del país en múltiples jurisprudencias, por lo que a continuación se agrega una de ellas</w:t>
      </w:r>
      <w:r w:rsidRPr="008374C5">
        <w:rPr>
          <w:rStyle w:val="Refdenotaalpie"/>
          <w:rFonts w:ascii="Palatino Linotype" w:hAnsi="Palatino Linotype" w:cs="Arial"/>
        </w:rPr>
        <w:footnoteReference w:id="5"/>
      </w:r>
      <w:r w:rsidRPr="008374C5">
        <w:rPr>
          <w:rFonts w:ascii="Palatino Linotype" w:hAnsi="Palatino Linotype" w:cs="Arial"/>
        </w:rPr>
        <w:t xml:space="preserve"> que sirve como orientador en esta resolución:</w:t>
      </w:r>
    </w:p>
    <w:p w14:paraId="5816488C" w14:textId="4C8467A2"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39815184" w14:textId="77777777" w:rsidR="002214CD" w:rsidRPr="008374C5"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8374C5">
        <w:rPr>
          <w:rFonts w:ascii="Palatino Linotype" w:eastAsia="Calibri" w:hAnsi="Palatino Linotype" w:cs="Times New Roman"/>
          <w:b/>
          <w:i/>
          <w:iCs/>
          <w:sz w:val="22"/>
          <w:lang w:val="es-AR"/>
        </w:rPr>
        <w:t xml:space="preserve">SOBRESEIMIENTO EN EL JUICIO DE AMPARO DIRECTO. IMPIDE EL ESTUDIO DE LAS VIOLACIONES PROCESALES PLANTEADAS EN LOS </w:t>
      </w:r>
      <w:r w:rsidRPr="008374C5">
        <w:rPr>
          <w:rFonts w:ascii="Palatino Linotype" w:eastAsia="Calibri" w:hAnsi="Palatino Linotype" w:cs="Times New Roman"/>
          <w:b/>
          <w:i/>
          <w:iCs/>
          <w:sz w:val="22"/>
          <w:lang w:val="es-AR"/>
        </w:rPr>
        <w:lastRenderedPageBreak/>
        <w:t>CONCEPTOS DE VIOLACIÓN. “El sobreseimiento</w:t>
      </w:r>
      <w:r w:rsidRPr="008374C5">
        <w:rPr>
          <w:rFonts w:ascii="Palatino Linotype" w:eastAsia="Calibri" w:hAnsi="Palatino Linotype" w:cs="Times New Roman"/>
          <w:i/>
          <w:iCs/>
          <w:sz w:val="22"/>
          <w:lang w:val="es-AR"/>
        </w:rPr>
        <w:t xml:space="preserve"> en el juicio de amparo directo </w:t>
      </w:r>
      <w:r w:rsidRPr="008374C5">
        <w:rPr>
          <w:rFonts w:ascii="Palatino Linotype" w:eastAsia="Calibri" w:hAnsi="Palatino Linotype" w:cs="Times New Roman"/>
          <w:b/>
          <w:i/>
          <w:iCs/>
          <w:sz w:val="22"/>
          <w:lang w:val="es-AR"/>
        </w:rPr>
        <w:t>provoca la terminación de la controversia planteada</w:t>
      </w:r>
      <w:r w:rsidRPr="008374C5">
        <w:rPr>
          <w:rFonts w:ascii="Palatino Linotype" w:eastAsia="Calibri" w:hAnsi="Palatino Linotype" w:cs="Times New Roman"/>
          <w:i/>
          <w:iCs/>
          <w:sz w:val="22"/>
          <w:lang w:val="es-AR"/>
        </w:rPr>
        <w:t xml:space="preserve"> por el quejoso en la demanda de amparo</w:t>
      </w:r>
      <w:r w:rsidRPr="008374C5">
        <w:rPr>
          <w:rFonts w:ascii="Palatino Linotype" w:eastAsia="Calibri" w:hAnsi="Palatino Linotype" w:cs="Times New Roman"/>
          <w:b/>
          <w:i/>
          <w:iCs/>
          <w:sz w:val="22"/>
          <w:lang w:val="es-AR"/>
        </w:rPr>
        <w:t>, sin hacer un pronunciamiento de fondo sobre la legalidad o ilegalidad de la sentencia reclamada</w:t>
      </w:r>
      <w:r w:rsidRPr="008374C5">
        <w:rPr>
          <w:rFonts w:ascii="Palatino Linotype" w:eastAsia="Calibri" w:hAnsi="Palatino Linotype" w:cs="Times New Roman"/>
          <w:i/>
          <w:iCs/>
          <w:sz w:val="22"/>
          <w:lang w:val="es-AR"/>
        </w:rPr>
        <w:t xml:space="preserve">. </w:t>
      </w:r>
      <w:r w:rsidRPr="008374C5">
        <w:rPr>
          <w:rFonts w:ascii="Palatino Linotype" w:eastAsia="Calibri" w:hAnsi="Palatino Linotype" w:cs="Times New Roman"/>
          <w:b/>
          <w:i/>
          <w:iCs/>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8374C5">
        <w:rPr>
          <w:rFonts w:ascii="Palatino Linotype" w:eastAsia="Calibri" w:hAnsi="Palatino Linotype" w:cs="Times New Roman"/>
          <w:i/>
          <w:iCs/>
          <w:sz w:val="22"/>
          <w:lang w:val="es-AR"/>
        </w:rPr>
        <w:t>.”</w:t>
      </w:r>
    </w:p>
    <w:p w14:paraId="312107AD" w14:textId="77777777" w:rsidR="002214CD" w:rsidRPr="008374C5" w:rsidRDefault="002214CD" w:rsidP="002214CD">
      <w:pPr>
        <w:pStyle w:val="Prrafodelista"/>
        <w:spacing w:line="276" w:lineRule="auto"/>
        <w:ind w:left="567" w:right="567"/>
        <w:jc w:val="both"/>
        <w:rPr>
          <w:rFonts w:ascii="Palatino Linotype" w:eastAsia="Calibri" w:hAnsi="Palatino Linotype" w:cs="Times New Roman"/>
          <w:iCs/>
          <w:sz w:val="22"/>
          <w:lang w:val="es-AR"/>
        </w:rPr>
      </w:pPr>
      <w:r w:rsidRPr="008374C5">
        <w:rPr>
          <w:rFonts w:ascii="Palatino Linotype" w:eastAsia="Calibri" w:hAnsi="Palatino Linotype" w:cs="Times New Roman"/>
          <w:iCs/>
          <w:sz w:val="22"/>
          <w:lang w:val="es-AR"/>
        </w:rPr>
        <w:t>(Énfasis añadido)</w:t>
      </w:r>
    </w:p>
    <w:p w14:paraId="6AF84F57" w14:textId="77777777"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228565B0" w14:textId="2B904929" w:rsidR="00815399" w:rsidRPr="008374C5" w:rsidRDefault="00815399" w:rsidP="0081539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hAnsi="Palatino Linotype" w:cs="Arial"/>
          <w:lang w:val="es-CO"/>
        </w:rPr>
        <w:t xml:space="preserve">Por </w:t>
      </w:r>
      <w:r w:rsidRPr="008374C5">
        <w:rPr>
          <w:rFonts w:ascii="Palatino Linotype" w:hAnsi="Palatino Linotype" w:cs="Arial"/>
          <w:color w:val="000000" w:themeColor="text1"/>
        </w:rPr>
        <w:t xml:space="preserve">último, es imperativo mencionar que del </w:t>
      </w:r>
      <w:r w:rsidRPr="008374C5">
        <w:rPr>
          <w:rFonts w:ascii="Palatino Linotype" w:hAnsi="Palatino Linotype"/>
          <w:color w:val="000000" w:themeColor="text1"/>
        </w:rPr>
        <w:t>análisis realizado al archivo titulado “</w:t>
      </w:r>
      <w:r w:rsidRPr="008374C5">
        <w:rPr>
          <w:rFonts w:ascii="Palatino Linotype" w:hAnsi="Palatino Linotype"/>
          <w:b/>
          <w:i/>
          <w:color w:val="000000" w:themeColor="text1"/>
        </w:rPr>
        <w:t>ACTA DE INSTALACIÓN - COMISIÓN DE PROTECCIÓN E INCLUSIÓN A PERSONAS CON DISCAPACIDAD.pdf”</w:t>
      </w:r>
      <w:r w:rsidRPr="008374C5">
        <w:rPr>
          <w:rFonts w:ascii="Palatino Linotype" w:hAnsi="Palatino Linotype"/>
          <w:color w:val="000000" w:themeColor="text1"/>
        </w:rPr>
        <w:t xml:space="preserve"> entregado en respuesta, y consistente en el </w:t>
      </w:r>
      <w:r w:rsidRPr="008374C5">
        <w:rPr>
          <w:rFonts w:ascii="Palatino Linotype" w:hAnsi="Palatino Linotype"/>
          <w:bCs/>
          <w:iCs/>
          <w:szCs w:val="22"/>
        </w:rPr>
        <w:t>Acta de Instalación de la Comisión de Protección e Inclusión a Personas con Discapacidad, celebrada el treinta y uno (31) de enero de dos mil veintidós,</w:t>
      </w:r>
      <w:r w:rsidRPr="008374C5">
        <w:rPr>
          <w:rFonts w:ascii="Palatino Linotype" w:hAnsi="Palatino Linotype"/>
          <w:color w:val="000000" w:themeColor="text1"/>
        </w:rPr>
        <w:t xml:space="preserve"> </w:t>
      </w:r>
      <w:r w:rsidRPr="008374C5">
        <w:rPr>
          <w:rFonts w:ascii="Palatino Linotype" w:hAnsi="Palatino Linotype"/>
          <w:b/>
          <w:color w:val="000000" w:themeColor="text1"/>
        </w:rPr>
        <w:t>el</w:t>
      </w:r>
      <w:r w:rsidRPr="008374C5">
        <w:rPr>
          <w:rFonts w:ascii="Palatino Linotype" w:hAnsi="Palatino Linotype"/>
          <w:color w:val="000000" w:themeColor="text1"/>
        </w:rPr>
        <w:t xml:space="preserve"> </w:t>
      </w:r>
      <w:r w:rsidRPr="008374C5">
        <w:rPr>
          <w:rFonts w:ascii="Palatino Linotype" w:hAnsi="Palatino Linotype"/>
          <w:b/>
          <w:color w:val="000000" w:themeColor="text1"/>
        </w:rPr>
        <w:t>SUJETO OBLIGADO</w:t>
      </w:r>
      <w:r w:rsidRPr="008374C5">
        <w:rPr>
          <w:rFonts w:ascii="Palatino Linotype" w:hAnsi="Palatino Linotype"/>
          <w:color w:val="000000" w:themeColor="text1"/>
        </w:rPr>
        <w:t xml:space="preserve"> </w:t>
      </w:r>
      <w:r w:rsidRPr="008374C5">
        <w:rPr>
          <w:rFonts w:ascii="Palatino Linotype" w:hAnsi="Palatino Linotype"/>
          <w:b/>
          <w:color w:val="000000" w:themeColor="text1"/>
        </w:rPr>
        <w:t>omitió clasificar datos personales tales como el nombre de particulares invitados a la Sesión de Instalación; algunos, con capacidades diferentes.</w:t>
      </w:r>
    </w:p>
    <w:p w14:paraId="729AE647"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3B812DBA" w14:textId="77777777" w:rsidR="00815399" w:rsidRPr="008374C5" w:rsidRDefault="00815399" w:rsidP="0081539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hAnsi="Palatino Linotype"/>
          <w:color w:val="000000" w:themeColor="text1"/>
        </w:rPr>
        <w:t xml:space="preserve">Por </w:t>
      </w:r>
      <w:r w:rsidRPr="008374C5">
        <w:rPr>
          <w:rFonts w:ascii="Palatino Linotype" w:hAnsi="Palatino Linotype"/>
        </w:rPr>
        <w:t xml:space="preserve">lo anterior, este Organismo Garante advierte que </w:t>
      </w:r>
      <w:r w:rsidRPr="008374C5">
        <w:rPr>
          <w:rFonts w:ascii="Palatino Linotype" w:hAnsi="Palatino Linotype"/>
          <w:b/>
        </w:rPr>
        <w:t>el actuar del SUJETO OBLIGADO durante la atención y respuesta a la solicitud de información fue negligente y descuidado en demasía</w:t>
      </w:r>
      <w:r w:rsidRPr="008374C5">
        <w:rPr>
          <w:rFonts w:ascii="Palatino Linotype" w:hAnsi="Palatino Linotype"/>
        </w:rPr>
        <w:t>, pudiendo actualizar alguna de las causales de responsabilidad administrativa contenidas en las fracciones IV y V del numeral 222 de la Ley de Transparencia y Acceso a la Información del Estado de México y Municipios, cuyo contenido es el siguiente:</w:t>
      </w:r>
    </w:p>
    <w:p w14:paraId="65C3FCD4"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2AC73D10" w14:textId="77777777" w:rsidR="00815399" w:rsidRPr="008374C5" w:rsidRDefault="00815399" w:rsidP="00815399">
      <w:pPr>
        <w:pStyle w:val="Sinespaciado"/>
        <w:ind w:left="567" w:right="567"/>
        <w:jc w:val="both"/>
        <w:rPr>
          <w:rFonts w:ascii="Palatino Linotype" w:eastAsia="MS Mincho" w:hAnsi="Palatino Linotype"/>
          <w:i/>
          <w:sz w:val="22"/>
        </w:rPr>
      </w:pPr>
      <w:r w:rsidRPr="008374C5">
        <w:rPr>
          <w:rFonts w:ascii="Palatino Linotype" w:eastAsia="MS Mincho" w:hAnsi="Palatino Linotype"/>
          <w:i/>
          <w:sz w:val="22"/>
        </w:rPr>
        <w:lastRenderedPageBreak/>
        <w:t>“</w:t>
      </w:r>
      <w:r w:rsidRPr="008374C5">
        <w:rPr>
          <w:rFonts w:ascii="Palatino Linotype" w:eastAsia="MS Mincho" w:hAnsi="Palatino Linotype"/>
          <w:b/>
          <w:i/>
          <w:sz w:val="22"/>
        </w:rPr>
        <w:t>Artículo 222.</w:t>
      </w:r>
      <w:r w:rsidRPr="008374C5">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387E65CE" w14:textId="77777777" w:rsidR="00815399" w:rsidRPr="008374C5" w:rsidRDefault="00815399" w:rsidP="00815399">
      <w:pPr>
        <w:pStyle w:val="Sinespaciado"/>
        <w:ind w:left="567" w:right="567"/>
        <w:jc w:val="both"/>
        <w:rPr>
          <w:rFonts w:ascii="Palatino Linotype" w:eastAsia="MS Mincho" w:hAnsi="Palatino Linotype"/>
          <w:i/>
          <w:sz w:val="22"/>
        </w:rPr>
      </w:pPr>
      <w:r w:rsidRPr="008374C5">
        <w:rPr>
          <w:rFonts w:ascii="Palatino Linotype" w:eastAsia="MS Mincho" w:hAnsi="Palatino Linotype"/>
          <w:i/>
          <w:sz w:val="22"/>
        </w:rPr>
        <w:t>(…)</w:t>
      </w:r>
    </w:p>
    <w:p w14:paraId="64146541" w14:textId="77777777" w:rsidR="00815399" w:rsidRPr="008374C5" w:rsidRDefault="00815399" w:rsidP="00815399">
      <w:pPr>
        <w:pStyle w:val="Sinespaciado"/>
        <w:ind w:left="567" w:right="567"/>
        <w:jc w:val="both"/>
        <w:rPr>
          <w:rFonts w:ascii="Palatino Linotype" w:eastAsia="MS Mincho" w:hAnsi="Palatino Linotype"/>
          <w:i/>
          <w:sz w:val="22"/>
        </w:rPr>
      </w:pPr>
      <w:r w:rsidRPr="008374C5">
        <w:rPr>
          <w:rFonts w:ascii="Palatino Linotype" w:eastAsia="MS Mincho" w:hAnsi="Palatino Linotype"/>
          <w:b/>
          <w:i/>
          <w:sz w:val="22"/>
        </w:rPr>
        <w:t xml:space="preserve">IV. </w:t>
      </w:r>
      <w:r w:rsidRPr="008374C5">
        <w:rPr>
          <w:rFonts w:ascii="Palatino Linotype" w:eastAsia="MS Mincho" w:hAnsi="Palatino Linotype"/>
          <w:i/>
          <w:sz w:val="22"/>
        </w:rPr>
        <w:t>Entregar información clasificada como reservada;</w:t>
      </w:r>
    </w:p>
    <w:p w14:paraId="7D7D4B25" w14:textId="77777777" w:rsidR="00815399" w:rsidRPr="008374C5" w:rsidRDefault="00815399" w:rsidP="00815399">
      <w:pPr>
        <w:pStyle w:val="Sinespaciado"/>
        <w:ind w:left="567" w:right="567"/>
        <w:jc w:val="both"/>
        <w:rPr>
          <w:rFonts w:ascii="Palatino Linotype" w:eastAsia="MS Mincho" w:hAnsi="Palatino Linotype"/>
          <w:i/>
          <w:sz w:val="22"/>
        </w:rPr>
      </w:pPr>
      <w:r w:rsidRPr="008374C5">
        <w:rPr>
          <w:rFonts w:ascii="Palatino Linotype" w:eastAsia="MS Mincho" w:hAnsi="Palatino Linotype"/>
          <w:b/>
          <w:i/>
          <w:sz w:val="22"/>
        </w:rPr>
        <w:t>V.</w:t>
      </w:r>
      <w:r w:rsidRPr="008374C5">
        <w:rPr>
          <w:rFonts w:ascii="Palatino Linotype" w:eastAsia="MS Mincho" w:hAnsi="Palatino Linotype"/>
          <w:i/>
          <w:sz w:val="22"/>
        </w:rPr>
        <w:t xml:space="preserve"> Entregar información clasificada como confidencial fuera de los casos previstos por esta Ley;</w:t>
      </w:r>
    </w:p>
    <w:p w14:paraId="4AB8D728" w14:textId="77777777" w:rsidR="00815399" w:rsidRPr="008374C5" w:rsidRDefault="00815399" w:rsidP="00815399">
      <w:pPr>
        <w:pStyle w:val="Sinespaciado"/>
        <w:ind w:left="567" w:right="567"/>
        <w:jc w:val="both"/>
        <w:rPr>
          <w:rFonts w:ascii="Palatino Linotype" w:eastAsia="MS Mincho" w:hAnsi="Palatino Linotype"/>
          <w:i/>
          <w:sz w:val="22"/>
        </w:rPr>
      </w:pPr>
      <w:r w:rsidRPr="008374C5">
        <w:rPr>
          <w:rFonts w:ascii="Palatino Linotype" w:eastAsia="MS Mincho" w:hAnsi="Palatino Linotype"/>
          <w:i/>
          <w:sz w:val="22"/>
        </w:rPr>
        <w:t>(…)”</w:t>
      </w:r>
    </w:p>
    <w:p w14:paraId="3022F82B"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48974CE8" w14:textId="59B5CADA" w:rsidR="00815399" w:rsidRPr="008374C5" w:rsidRDefault="00815399" w:rsidP="0081539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hAnsi="Palatino Linotype"/>
          <w:color w:val="000000" w:themeColor="text1"/>
        </w:rPr>
        <w:t xml:space="preserve">De </w:t>
      </w:r>
      <w:r w:rsidRPr="008374C5">
        <w:rPr>
          <w:rFonts w:ascii="Palatino Linotype" w:eastAsia="MS Mincho" w:hAnsi="Palatino Linotype"/>
        </w:rPr>
        <w:t xml:space="preserve">tal manera que la exhibición de los datos personales consistentes en los nombres de particulares invitados a la Sesión de Instalación de la </w:t>
      </w:r>
      <w:r w:rsidRPr="008374C5">
        <w:rPr>
          <w:rFonts w:ascii="Palatino Linotype" w:hAnsi="Palatino Linotype"/>
          <w:bCs/>
          <w:iCs/>
          <w:szCs w:val="22"/>
        </w:rPr>
        <w:t>Comisión de Protección e Inclusión a Personas con Discapacidad</w:t>
      </w:r>
      <w:r w:rsidRPr="008374C5">
        <w:rPr>
          <w:rFonts w:ascii="Palatino Linotype" w:eastAsia="MS Mincho" w:hAnsi="Palatino Linotype"/>
        </w:rPr>
        <w:t xml:space="preserve"> muestra una total negligencia en el tratamiento de los mismos por parte de sus responsables, así como el fehaciente incumplimiento del deber de confidencialidad derivado de su divulgación. Por lo que en cumplimiento con el artículo 168 de la Ley de Protección de Datos Personales en Posesión de Sujetos Obligados del Estado de México y Municipios, se dará vista a la Dirección de Datos Personales de este Instituto a efecto de que se inicie la investigación y sustanciación de las responsabilidades a que haga lugar.</w:t>
      </w:r>
    </w:p>
    <w:p w14:paraId="6F6E3E77"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735F416E" w14:textId="197AC733" w:rsidR="00815399" w:rsidRPr="008374C5" w:rsidRDefault="00815399" w:rsidP="0081539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hAnsi="Palatino Linotype"/>
          <w:color w:val="000000" w:themeColor="text1"/>
        </w:rPr>
        <w:t xml:space="preserve">Asimismo, </w:t>
      </w:r>
      <w:r w:rsidRPr="008374C5">
        <w:rPr>
          <w:rFonts w:ascii="Palatino Linotype" w:hAnsi="Palatino Linotype" w:cs="Arial"/>
          <w:color w:val="000000" w:themeColor="text1"/>
        </w:rPr>
        <w:t xml:space="preserve">no debe perderse de vista que </w:t>
      </w:r>
      <w:r w:rsidRPr="008374C5">
        <w:rPr>
          <w:rFonts w:ascii="Palatino Linotype" w:hAnsi="Palatino Linotype" w:cs="Arial"/>
          <w:b/>
          <w:color w:val="000000" w:themeColor="text1"/>
          <w:u w:val="double"/>
        </w:rPr>
        <w:t>la exposición de los multirreferidos datos personales, traen como consecuencia a la RECURRENTE una serie de responsabilidades y obligaciones para salvaguardar la información personal que, por mera negligencia, le fuera entregada</w:t>
      </w:r>
      <w:r w:rsidRPr="008374C5">
        <w:rPr>
          <w:rFonts w:ascii="Palatino Linotype" w:hAnsi="Palatino Linotype" w:cs="Arial"/>
          <w:color w:val="000000" w:themeColor="text1"/>
        </w:rPr>
        <w:t>.</w:t>
      </w:r>
    </w:p>
    <w:p w14:paraId="285E0FE0"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3B93C20B" w14:textId="77777777" w:rsidR="00815399" w:rsidRPr="008374C5" w:rsidRDefault="00815399" w:rsidP="00815399">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hAnsi="Palatino Linotype"/>
          <w:color w:val="000000" w:themeColor="text1"/>
        </w:rPr>
        <w:t xml:space="preserve">Al </w:t>
      </w:r>
      <w:r w:rsidRPr="008374C5">
        <w:rPr>
          <w:rFonts w:ascii="Palatino Linotype" w:hAnsi="Palatino Linotype" w:cs="Arial"/>
          <w:color w:val="000000" w:themeColor="text1"/>
        </w:rPr>
        <w:t xml:space="preserve">respecto, </w:t>
      </w:r>
      <w:r w:rsidRPr="008374C5">
        <w:rPr>
          <w:rFonts w:ascii="Palatino Linotype" w:eastAsia="MS Mincho" w:hAnsi="Palatino Linotype"/>
        </w:rPr>
        <w:t>el artículo 63 de la Ley de Protección de Datos Personales en Posesión de Particulares, considera como infracciones a la misma, las siguientes actividades:</w:t>
      </w:r>
    </w:p>
    <w:p w14:paraId="2E87E648"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2E9A1A2B"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i/>
          <w:sz w:val="22"/>
        </w:rPr>
        <w:t>“</w:t>
      </w:r>
      <w:r w:rsidRPr="008374C5">
        <w:rPr>
          <w:rFonts w:ascii="Palatino Linotype" w:hAnsi="Palatino Linotype"/>
          <w:b/>
          <w:i/>
          <w:sz w:val="22"/>
        </w:rPr>
        <w:t xml:space="preserve">Artículo 63.- </w:t>
      </w:r>
      <w:r w:rsidRPr="008374C5">
        <w:rPr>
          <w:rFonts w:ascii="Palatino Linotype" w:hAnsi="Palatino Linotype"/>
          <w:i/>
          <w:sz w:val="22"/>
        </w:rPr>
        <w:t xml:space="preserve">Constituyen infracciones a esta Ley, las siguientes conductas llevadas a cabo por el responsable: </w:t>
      </w:r>
    </w:p>
    <w:p w14:paraId="68EABE6F"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I.</w:t>
      </w:r>
      <w:r w:rsidRPr="008374C5">
        <w:rPr>
          <w:rFonts w:ascii="Palatino Linotype" w:hAnsi="Palatino Linotype"/>
          <w:i/>
          <w:sz w:val="22"/>
        </w:rPr>
        <w:t xml:space="preserve"> No cumplir con la solicitud del titular para el acceso, rectificación, cancelación u oposición al tratamiento de sus datos personales, sin razón fundada, en los términos previstos en esta Ley; </w:t>
      </w:r>
    </w:p>
    <w:p w14:paraId="109887DC"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II.</w:t>
      </w:r>
      <w:r w:rsidRPr="008374C5">
        <w:rPr>
          <w:rFonts w:ascii="Palatino Linotype" w:hAnsi="Palatino Linotype"/>
          <w:i/>
          <w:sz w:val="22"/>
        </w:rPr>
        <w:t xml:space="preserve"> Actuar con negligencia o dolo en la tramitación y respuesta de solicitudes de acceso, rectificación, cancelación u oposición de datos personales; </w:t>
      </w:r>
    </w:p>
    <w:p w14:paraId="46A0CD1A"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III.</w:t>
      </w:r>
      <w:r w:rsidRPr="008374C5">
        <w:rPr>
          <w:rFonts w:ascii="Palatino Linotype" w:hAnsi="Palatino Linotype"/>
          <w:i/>
          <w:sz w:val="22"/>
        </w:rPr>
        <w:t xml:space="preserve"> Declarar dolosamente la inexistencia de datos personales, cuando exista total o parcialmente en las bases de datos del responsable; </w:t>
      </w:r>
    </w:p>
    <w:p w14:paraId="21E9318B"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IV.</w:t>
      </w:r>
      <w:r w:rsidRPr="008374C5">
        <w:rPr>
          <w:rFonts w:ascii="Palatino Linotype" w:hAnsi="Palatino Linotype"/>
          <w:i/>
          <w:sz w:val="22"/>
        </w:rPr>
        <w:t xml:space="preserve"> Dar tratamiento a los datos personales en contravención a los principios establecidos en la presente Ley; </w:t>
      </w:r>
    </w:p>
    <w:p w14:paraId="0A1E65D6"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V.</w:t>
      </w:r>
      <w:r w:rsidRPr="008374C5">
        <w:rPr>
          <w:rFonts w:ascii="Palatino Linotype" w:hAnsi="Palatino Linotype"/>
          <w:i/>
          <w:sz w:val="22"/>
        </w:rPr>
        <w:t xml:space="preserve"> Omitir en el aviso de privacidad, alguno o todos los elementos a que se refiere el artículo 16 de esta Ley; </w:t>
      </w:r>
    </w:p>
    <w:p w14:paraId="4B356908"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VI.</w:t>
      </w:r>
      <w:r w:rsidRPr="008374C5">
        <w:rPr>
          <w:rFonts w:ascii="Palatino Linotype" w:hAnsi="Palatino Linotype"/>
          <w:i/>
          <w:sz w:val="22"/>
        </w:rPr>
        <w:t xml:space="preserve"> Mantener datos personales inexactos cuando resulte imputable al responsable, o no efectuar las rectificaciones o cancelaciones de los mismos que legalmente procedan cuando resulten afectados los derechos de los titulares; </w:t>
      </w:r>
    </w:p>
    <w:p w14:paraId="5B0B2AC7"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VII.</w:t>
      </w:r>
      <w:r w:rsidRPr="008374C5">
        <w:rPr>
          <w:rFonts w:ascii="Palatino Linotype" w:hAnsi="Palatino Linotype"/>
          <w:i/>
          <w:sz w:val="22"/>
        </w:rPr>
        <w:t xml:space="preserve"> No cumplir con el apercibimiento a que se refiere la fracción I del artículo 64; </w:t>
      </w:r>
    </w:p>
    <w:p w14:paraId="5674EA16"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 xml:space="preserve">VIII. Incumplir el deber de confidencialidad </w:t>
      </w:r>
      <w:r w:rsidRPr="008374C5">
        <w:rPr>
          <w:rFonts w:ascii="Palatino Linotype" w:hAnsi="Palatino Linotype"/>
          <w:i/>
          <w:sz w:val="22"/>
        </w:rPr>
        <w:t xml:space="preserve">establecido en el artículo 21 de esta Ley; </w:t>
      </w:r>
    </w:p>
    <w:p w14:paraId="5E452701"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IX.</w:t>
      </w:r>
      <w:r w:rsidRPr="008374C5">
        <w:rPr>
          <w:rFonts w:ascii="Palatino Linotype" w:hAnsi="Palatino Linotype"/>
          <w:i/>
          <w:sz w:val="22"/>
        </w:rPr>
        <w:t xml:space="preserve"> Cambiar sustancialmente la finalidad originaria del tratamiento de los datos, sin observar lo dispuesto por el artículo 12; </w:t>
      </w:r>
    </w:p>
    <w:p w14:paraId="1DF6497A"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w:t>
      </w:r>
      <w:r w:rsidRPr="008374C5">
        <w:rPr>
          <w:rFonts w:ascii="Palatino Linotype" w:hAnsi="Palatino Linotype"/>
          <w:i/>
          <w:sz w:val="22"/>
        </w:rPr>
        <w:t xml:space="preserve"> </w:t>
      </w:r>
      <w:r w:rsidRPr="008374C5">
        <w:rPr>
          <w:rFonts w:ascii="Palatino Linotype" w:hAnsi="Palatino Linotype"/>
          <w:b/>
          <w:i/>
          <w:sz w:val="22"/>
        </w:rPr>
        <w:t>Transferir datos a terceros</w:t>
      </w:r>
      <w:r w:rsidRPr="008374C5">
        <w:rPr>
          <w:rFonts w:ascii="Palatino Linotype" w:hAnsi="Palatino Linotype"/>
          <w:i/>
          <w:sz w:val="22"/>
        </w:rPr>
        <w:t xml:space="preserve"> sin comunicar a éstos el aviso de privacidad que contiene las limitaciones a que el titular sujetó la divulgación de los mismos; </w:t>
      </w:r>
    </w:p>
    <w:p w14:paraId="0C6D8751"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XI.</w:t>
      </w:r>
      <w:r w:rsidRPr="008374C5">
        <w:rPr>
          <w:rFonts w:ascii="Palatino Linotype" w:hAnsi="Palatino Linotype"/>
          <w:i/>
          <w:sz w:val="22"/>
        </w:rPr>
        <w:t xml:space="preserve"> Vulnerar la seguridad de bases de datos, locales, programas o equipos, cuando resulte imputable al responsable; </w:t>
      </w:r>
    </w:p>
    <w:p w14:paraId="60ECF887"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XII.</w:t>
      </w:r>
      <w:r w:rsidRPr="008374C5">
        <w:rPr>
          <w:rFonts w:ascii="Palatino Linotype" w:hAnsi="Palatino Linotype"/>
          <w:i/>
          <w:sz w:val="22"/>
        </w:rPr>
        <w:t xml:space="preserve"> </w:t>
      </w:r>
      <w:r w:rsidRPr="008374C5">
        <w:rPr>
          <w:rFonts w:ascii="Palatino Linotype" w:hAnsi="Palatino Linotype"/>
          <w:b/>
          <w:i/>
          <w:sz w:val="22"/>
        </w:rPr>
        <w:t>Llevar a cabo la transferencia o cesión de los datos personales</w:t>
      </w:r>
      <w:r w:rsidRPr="008374C5">
        <w:rPr>
          <w:rFonts w:ascii="Palatino Linotype" w:hAnsi="Palatino Linotype"/>
          <w:i/>
          <w:sz w:val="22"/>
        </w:rPr>
        <w:t xml:space="preserve">, fuera de los casos en que esté permitida por la Ley; </w:t>
      </w:r>
    </w:p>
    <w:p w14:paraId="7E074588"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XIII.</w:t>
      </w:r>
      <w:r w:rsidRPr="008374C5">
        <w:rPr>
          <w:rFonts w:ascii="Palatino Linotype" w:hAnsi="Palatino Linotype"/>
          <w:i/>
          <w:sz w:val="22"/>
        </w:rPr>
        <w:t xml:space="preserve"> Recabar o transferir datos personales sin el consentimiento expreso del titular, en los casos en que éste sea exigible; </w:t>
      </w:r>
    </w:p>
    <w:p w14:paraId="78036139"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XIV.</w:t>
      </w:r>
      <w:r w:rsidRPr="008374C5">
        <w:rPr>
          <w:rFonts w:ascii="Palatino Linotype" w:hAnsi="Palatino Linotype"/>
          <w:i/>
          <w:sz w:val="22"/>
        </w:rPr>
        <w:t xml:space="preserve"> Obstruir los actos de verificación de la autoridad; </w:t>
      </w:r>
    </w:p>
    <w:p w14:paraId="34B5BA6C"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XV.</w:t>
      </w:r>
      <w:r w:rsidRPr="008374C5">
        <w:rPr>
          <w:rFonts w:ascii="Palatino Linotype" w:hAnsi="Palatino Linotype"/>
          <w:i/>
          <w:sz w:val="22"/>
        </w:rPr>
        <w:t xml:space="preserve"> Recabar datos en forma engañosa y fraudulenta; </w:t>
      </w:r>
    </w:p>
    <w:p w14:paraId="3ABD9EAC"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XVI.</w:t>
      </w:r>
      <w:r w:rsidRPr="008374C5">
        <w:rPr>
          <w:rFonts w:ascii="Palatino Linotype" w:hAnsi="Palatino Linotype"/>
          <w:i/>
          <w:sz w:val="22"/>
        </w:rPr>
        <w:t xml:space="preserve"> Continuar con el uso ilegítimo de los datos personales cuando se ha solicitado el cese del mismo por el Instituto o los titulares; </w:t>
      </w:r>
    </w:p>
    <w:p w14:paraId="177CF35F"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lastRenderedPageBreak/>
        <w:t>XVII.</w:t>
      </w:r>
      <w:r w:rsidRPr="008374C5">
        <w:rPr>
          <w:rFonts w:ascii="Palatino Linotype" w:hAnsi="Palatino Linotype"/>
          <w:i/>
          <w:sz w:val="22"/>
        </w:rPr>
        <w:t xml:space="preserve"> Tratar los datos personales de manera que se afecte o impida el ejercicio de los derechos de acceso, rectificación, cancelación y oposición establecidos en el artículo 16 de la Constitución Política de los Estados Unidos Mexicanos; </w:t>
      </w:r>
    </w:p>
    <w:p w14:paraId="2F91308C"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i/>
          <w:sz w:val="22"/>
        </w:rPr>
      </w:pPr>
      <w:r w:rsidRPr="008374C5">
        <w:rPr>
          <w:rFonts w:ascii="Palatino Linotype" w:hAnsi="Palatino Linotype"/>
          <w:b/>
          <w:i/>
          <w:sz w:val="22"/>
        </w:rPr>
        <w:t>XVIII.</w:t>
      </w:r>
      <w:r w:rsidRPr="008374C5">
        <w:rPr>
          <w:rFonts w:ascii="Palatino Linotype" w:hAnsi="Palatino Linotype"/>
          <w:i/>
          <w:sz w:val="22"/>
        </w:rPr>
        <w:t xml:space="preserve"> Crear bases de datos en contravención a lo dispuesto por el artículo 9, segundo párrafo de esta Ley, y </w:t>
      </w:r>
    </w:p>
    <w:p w14:paraId="700024B4"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sz w:val="22"/>
        </w:rPr>
      </w:pPr>
      <w:r w:rsidRPr="008374C5">
        <w:rPr>
          <w:rFonts w:ascii="Palatino Linotype" w:hAnsi="Palatino Linotype"/>
          <w:b/>
          <w:i/>
          <w:sz w:val="22"/>
        </w:rPr>
        <w:t>XIX.</w:t>
      </w:r>
      <w:r w:rsidRPr="008374C5">
        <w:rPr>
          <w:rFonts w:ascii="Palatino Linotype" w:hAnsi="Palatino Linotype"/>
          <w:i/>
          <w:sz w:val="22"/>
        </w:rPr>
        <w:t xml:space="preserve"> Cualquier incumplimiento del responsable a las obligaciones establecidas a su cargo en términos de lo previsto en la presente Ley.”</w:t>
      </w:r>
    </w:p>
    <w:p w14:paraId="508CEFEC" w14:textId="77777777" w:rsidR="00815399" w:rsidRPr="008374C5" w:rsidRDefault="00815399" w:rsidP="00815399">
      <w:pPr>
        <w:pStyle w:val="Prrafodelista"/>
        <w:tabs>
          <w:tab w:val="left" w:pos="0"/>
          <w:tab w:val="left" w:pos="426"/>
        </w:tabs>
        <w:spacing w:line="276" w:lineRule="auto"/>
        <w:ind w:left="567" w:right="567"/>
        <w:jc w:val="both"/>
        <w:rPr>
          <w:rFonts w:ascii="Palatino Linotype" w:hAnsi="Palatino Linotype" w:cs="Arial"/>
          <w:noProof/>
          <w:sz w:val="22"/>
        </w:rPr>
      </w:pPr>
      <w:r w:rsidRPr="008374C5">
        <w:rPr>
          <w:rFonts w:ascii="Palatino Linotype" w:hAnsi="Palatino Linotype"/>
          <w:sz w:val="22"/>
        </w:rPr>
        <w:t>(Énfasis añadido)</w:t>
      </w:r>
    </w:p>
    <w:p w14:paraId="49DD052E" w14:textId="77777777" w:rsidR="00815399" w:rsidRPr="008374C5" w:rsidRDefault="00815399" w:rsidP="00815399">
      <w:pPr>
        <w:pStyle w:val="Prrafodelista"/>
        <w:tabs>
          <w:tab w:val="left" w:pos="426"/>
        </w:tabs>
        <w:spacing w:before="240" w:after="240" w:line="360" w:lineRule="auto"/>
        <w:ind w:left="0" w:right="51"/>
        <w:jc w:val="both"/>
        <w:rPr>
          <w:rFonts w:ascii="Palatino Linotype" w:hAnsi="Palatino Linotype"/>
          <w:color w:val="000000" w:themeColor="text1"/>
        </w:rPr>
      </w:pPr>
    </w:p>
    <w:p w14:paraId="06F83DC3" w14:textId="4FBB3FAC" w:rsidR="003D109D" w:rsidRPr="008374C5" w:rsidRDefault="00815399" w:rsidP="00815399">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hAnsi="Palatino Linotype"/>
          <w:color w:val="000000" w:themeColor="text1"/>
        </w:rPr>
        <w:t xml:space="preserve">Por </w:t>
      </w:r>
      <w:r w:rsidRPr="008374C5">
        <w:rPr>
          <w:rFonts w:ascii="Palatino Linotype" w:eastAsia="MS Mincho" w:hAnsi="Palatino Linotype"/>
        </w:rPr>
        <w:t>lo anterior, este Órgano Garante exhorta a la particular a conducir el uso de los datos personales de terceros, que ahora están en su posesión, con sumo respeto y secrecía, siguiendo los principios de licitud, lealtad y responsabilidad, previstos en la Ley Federal de Protección de Datos Personales en Posesión de los Particulares.</w:t>
      </w:r>
    </w:p>
    <w:p w14:paraId="263817F0" w14:textId="77777777" w:rsidR="008B1552" w:rsidRPr="008374C5" w:rsidRDefault="008B1552" w:rsidP="008B1552">
      <w:pPr>
        <w:pStyle w:val="Prrafodelista"/>
        <w:tabs>
          <w:tab w:val="left" w:pos="426"/>
        </w:tabs>
        <w:spacing w:before="240" w:after="240" w:line="360" w:lineRule="auto"/>
        <w:ind w:left="0" w:right="49"/>
        <w:jc w:val="both"/>
        <w:rPr>
          <w:rFonts w:ascii="Palatino Linotype" w:hAnsi="Palatino Linotype"/>
          <w:color w:val="000000" w:themeColor="text1"/>
        </w:rPr>
      </w:pPr>
    </w:p>
    <w:p w14:paraId="50FB116D" w14:textId="100839DA" w:rsidR="008B1552" w:rsidRPr="008374C5" w:rsidRDefault="008B1552" w:rsidP="008B1552">
      <w:pPr>
        <w:pStyle w:val="Prrafodelista"/>
        <w:tabs>
          <w:tab w:val="left" w:pos="426"/>
        </w:tabs>
        <w:spacing w:before="240" w:after="240" w:line="360" w:lineRule="auto"/>
        <w:ind w:left="0" w:right="49"/>
        <w:jc w:val="both"/>
        <w:outlineLvl w:val="1"/>
        <w:rPr>
          <w:rFonts w:ascii="Palatino Linotype" w:hAnsi="Palatino Linotype"/>
          <w:b/>
          <w:color w:val="000000" w:themeColor="text1"/>
        </w:rPr>
      </w:pPr>
      <w:r w:rsidRPr="008374C5">
        <w:rPr>
          <w:rFonts w:ascii="Palatino Linotype" w:hAnsi="Palatino Linotype"/>
          <w:b/>
          <w:color w:val="000000" w:themeColor="text1"/>
        </w:rPr>
        <w:t>CUARTO. Vista a la Dirección de</w:t>
      </w:r>
      <w:r w:rsidR="00487B26" w:rsidRPr="008374C5">
        <w:rPr>
          <w:rFonts w:ascii="Palatino Linotype" w:hAnsi="Palatino Linotype"/>
          <w:b/>
          <w:color w:val="000000" w:themeColor="text1"/>
        </w:rPr>
        <w:t xml:space="preserve"> Protección de</w:t>
      </w:r>
      <w:r w:rsidRPr="008374C5">
        <w:rPr>
          <w:rFonts w:ascii="Palatino Linotype" w:hAnsi="Palatino Linotype"/>
          <w:b/>
          <w:color w:val="000000" w:themeColor="text1"/>
        </w:rPr>
        <w:t xml:space="preserve"> Datos Personales.</w:t>
      </w:r>
    </w:p>
    <w:p w14:paraId="4AD86820" w14:textId="77777777" w:rsidR="008B1552" w:rsidRPr="008374C5" w:rsidRDefault="008B1552" w:rsidP="008B1552">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41B8A9C0" w14:textId="77777777" w:rsidR="008B1552" w:rsidRPr="008374C5" w:rsidRDefault="008B1552" w:rsidP="008B1552">
      <w:pPr>
        <w:pStyle w:val="Prrafodelista"/>
        <w:numPr>
          <w:ilvl w:val="0"/>
          <w:numId w:val="4"/>
        </w:numPr>
        <w:tabs>
          <w:tab w:val="left" w:pos="142"/>
          <w:tab w:val="left" w:pos="284"/>
          <w:tab w:val="left" w:pos="426"/>
        </w:tabs>
        <w:spacing w:before="240" w:after="240" w:line="360" w:lineRule="auto"/>
        <w:ind w:left="0" w:firstLine="0"/>
        <w:jc w:val="both"/>
        <w:rPr>
          <w:rFonts w:ascii="Palatino Linotype" w:hAnsi="Palatino Linotype" w:cs="Arial"/>
        </w:rPr>
      </w:pPr>
      <w:r w:rsidRPr="008374C5">
        <w:rPr>
          <w:rFonts w:ascii="Palatino Linotype" w:hAnsi="Palatino Linotype"/>
          <w:color w:val="000000" w:themeColor="text1"/>
        </w:rPr>
        <w:t xml:space="preserve">Es </w:t>
      </w:r>
      <w:r w:rsidRPr="008374C5">
        <w:rPr>
          <w:rFonts w:ascii="Palatino Linotype" w:eastAsia="MS Gothic" w:hAnsi="Palatino Linotype" w:cs="Times New Roman"/>
          <w:szCs w:val="26"/>
        </w:rPr>
        <w:t xml:space="preserve">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los documentos presentados en respuesta a la solicitud de información, se dará vista al área competente para que en ejercicio de sus atribuciones realice las investigaciones pertinentes por las omisiones detectadas atribuibles al </w:t>
      </w:r>
      <w:r w:rsidRPr="008374C5">
        <w:rPr>
          <w:rFonts w:ascii="Palatino Linotype" w:eastAsia="MS Gothic" w:hAnsi="Palatino Linotype" w:cs="Times New Roman"/>
          <w:b/>
          <w:szCs w:val="26"/>
        </w:rPr>
        <w:t>SUJETO OBLIGADO</w:t>
      </w:r>
      <w:r w:rsidRPr="008374C5">
        <w:rPr>
          <w:rFonts w:ascii="Palatino Linotype" w:eastAsia="MS Gothic" w:hAnsi="Palatino Linotype" w:cs="Times New Roman"/>
          <w:szCs w:val="26"/>
        </w:rPr>
        <w:t>.</w:t>
      </w:r>
    </w:p>
    <w:p w14:paraId="645508EF" w14:textId="77777777" w:rsidR="008B1552" w:rsidRPr="008374C5" w:rsidRDefault="008B1552" w:rsidP="008B155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2D449F07" w14:textId="77777777" w:rsidR="008B1552" w:rsidRPr="008374C5" w:rsidRDefault="008B1552" w:rsidP="008B155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eastAsia="MS Gothic" w:hAnsi="Palatino Linotype" w:cs="Times New Roman"/>
          <w:szCs w:val="26"/>
          <w:lang w:val="es-ES"/>
        </w:rPr>
        <w:lastRenderedPageBreak/>
        <w:t xml:space="preserve">Por </w:t>
      </w:r>
      <w:r w:rsidRPr="008374C5">
        <w:rPr>
          <w:rFonts w:ascii="Palatino Linotype" w:eastAsia="MS Gothic" w:hAnsi="Palatino Linotype" w:cs="Times New Roman"/>
          <w:szCs w:val="26"/>
        </w:rPr>
        <w:t>ello, es conveniente señalar las fracciones XIV, XXII, XXIII y XXV, del artículo 82, de la Ley de Protección de Datos Personales en Posesión de Sujetos Obligados del Estado de México y Municipios, que establece:</w:t>
      </w:r>
    </w:p>
    <w:p w14:paraId="3C95A017" w14:textId="77777777" w:rsidR="008B1552" w:rsidRPr="008374C5" w:rsidRDefault="008B1552" w:rsidP="008B1552">
      <w:pPr>
        <w:pStyle w:val="Prrafodelista"/>
        <w:tabs>
          <w:tab w:val="left" w:pos="426"/>
        </w:tabs>
        <w:spacing w:before="240" w:after="240" w:line="360" w:lineRule="auto"/>
        <w:ind w:left="0" w:right="51"/>
        <w:jc w:val="both"/>
        <w:rPr>
          <w:rFonts w:ascii="Palatino Linotype" w:hAnsi="Palatino Linotype"/>
          <w:color w:val="000000" w:themeColor="text1"/>
        </w:rPr>
      </w:pPr>
    </w:p>
    <w:p w14:paraId="532B764F"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sz w:val="22"/>
        </w:rPr>
      </w:pPr>
      <w:r w:rsidRPr="008374C5">
        <w:rPr>
          <w:rFonts w:ascii="Palatino Linotype" w:hAnsi="Palatino Linotype"/>
          <w:b/>
          <w:i/>
          <w:sz w:val="22"/>
        </w:rPr>
        <w:t xml:space="preserve">Atribuciones del Instituto </w:t>
      </w:r>
    </w:p>
    <w:p w14:paraId="45669A60"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b/>
          <w:i/>
          <w:sz w:val="22"/>
        </w:rPr>
        <w:t>Artículo 82.</w:t>
      </w:r>
      <w:r w:rsidRPr="008374C5">
        <w:rPr>
          <w:rFonts w:ascii="Palatino Linotype" w:hAnsi="Palatino Linotype"/>
          <w:i/>
          <w:sz w:val="22"/>
        </w:rPr>
        <w:t xml:space="preserve"> El Instituto, además de las atribuciones encomendadas por la Ley de Transparencia y normatividad aplicable, tendrá las atribuciones siguientes:</w:t>
      </w:r>
    </w:p>
    <w:p w14:paraId="0C3D4160"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cs="Times New Roman"/>
          <w:i/>
          <w:sz w:val="22"/>
        </w:rPr>
      </w:pPr>
      <w:r w:rsidRPr="008374C5">
        <w:rPr>
          <w:rFonts w:ascii="Palatino Linotype" w:hAnsi="Palatino Linotype"/>
          <w:i/>
          <w:sz w:val="22"/>
        </w:rPr>
        <w:t>(…)</w:t>
      </w:r>
    </w:p>
    <w:p w14:paraId="2501B3F4"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b/>
          <w:i/>
          <w:sz w:val="22"/>
        </w:rPr>
        <w:t>XIV.</w:t>
      </w:r>
      <w:r w:rsidRPr="008374C5">
        <w:rPr>
          <w:rFonts w:ascii="Palatino Linotype" w:hAnsi="Palatino Linotype"/>
          <w:i/>
          <w:sz w:val="22"/>
        </w:rPr>
        <w:t xml:space="preserve"> </w:t>
      </w:r>
      <w:r w:rsidRPr="008374C5">
        <w:rPr>
          <w:rFonts w:ascii="Palatino Linotype" w:hAnsi="Palatino Linotype"/>
          <w:b/>
          <w:i/>
          <w:sz w:val="22"/>
        </w:rPr>
        <w:t>Formular observaciones y recomendaciones</w:t>
      </w:r>
      <w:r w:rsidRPr="008374C5">
        <w:rPr>
          <w:rFonts w:ascii="Palatino Linotype" w:hAnsi="Palatino Linotype"/>
          <w:i/>
          <w:sz w:val="22"/>
        </w:rPr>
        <w:t xml:space="preserve"> a los sujetos obligados que incumplan esta Ley.</w:t>
      </w:r>
    </w:p>
    <w:p w14:paraId="4D615455"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i/>
          <w:sz w:val="22"/>
        </w:rPr>
        <w:t>(…)</w:t>
      </w:r>
    </w:p>
    <w:p w14:paraId="29ED1FAA"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b/>
          <w:i/>
          <w:sz w:val="22"/>
        </w:rPr>
        <w:t>XXII.</w:t>
      </w:r>
      <w:r w:rsidRPr="008374C5">
        <w:rPr>
          <w:rFonts w:ascii="Palatino Linotype" w:hAnsi="Palatino Linotype"/>
          <w:i/>
          <w:sz w:val="22"/>
        </w:rPr>
        <w:t xml:space="preserve"> </w:t>
      </w:r>
      <w:r w:rsidRPr="008374C5">
        <w:rPr>
          <w:rFonts w:ascii="Palatino Linotype" w:hAnsi="Palatino Linotype"/>
          <w:b/>
          <w:i/>
          <w:sz w:val="22"/>
        </w:rPr>
        <w:t>Verificar el cumplimiento</w:t>
      </w:r>
      <w:r w:rsidRPr="008374C5">
        <w:rPr>
          <w:rFonts w:ascii="Palatino Linotype" w:hAnsi="Palatino Linotype"/>
          <w:i/>
          <w:sz w:val="22"/>
        </w:rPr>
        <w:t xml:space="preserve"> de las disposiciones previstas en esta Ley a través de los procedimientos de revisión que resulten compatibles con las disposiciones de esta Ley.</w:t>
      </w:r>
    </w:p>
    <w:p w14:paraId="08E48DFC"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b/>
          <w:i/>
          <w:sz w:val="22"/>
        </w:rPr>
        <w:t>XXIII.</w:t>
      </w:r>
      <w:r w:rsidRPr="008374C5">
        <w:rPr>
          <w:rFonts w:ascii="Palatino Linotype" w:hAnsi="Palatino Linotype"/>
          <w:i/>
          <w:sz w:val="22"/>
        </w:rPr>
        <w:t xml:space="preserve"> </w:t>
      </w:r>
      <w:r w:rsidRPr="008374C5">
        <w:rPr>
          <w:rFonts w:ascii="Palatino Linotype" w:hAnsi="Palatino Linotype"/>
          <w:b/>
          <w:i/>
          <w:sz w:val="22"/>
        </w:rPr>
        <w:t>Implementar</w:t>
      </w:r>
      <w:r w:rsidRPr="008374C5">
        <w:rPr>
          <w:rFonts w:ascii="Palatino Linotype" w:hAnsi="Palatino Linotype"/>
          <w:i/>
          <w:sz w:val="22"/>
        </w:rPr>
        <w:t xml:space="preserve"> los </w:t>
      </w:r>
      <w:r w:rsidRPr="008374C5">
        <w:rPr>
          <w:rFonts w:ascii="Palatino Linotype" w:hAnsi="Palatino Linotype"/>
          <w:b/>
          <w:i/>
          <w:sz w:val="22"/>
        </w:rPr>
        <w:t>procedimientos</w:t>
      </w:r>
      <w:r w:rsidRPr="008374C5">
        <w:rPr>
          <w:rFonts w:ascii="Palatino Linotype" w:hAnsi="Palatino Linotype"/>
          <w:i/>
          <w:sz w:val="22"/>
        </w:rPr>
        <w:t xml:space="preserve"> que resulten necesarios </w:t>
      </w:r>
      <w:r w:rsidRPr="008374C5">
        <w:rPr>
          <w:rFonts w:ascii="Palatino Linotype" w:hAnsi="Palatino Linotype"/>
          <w:b/>
          <w:i/>
          <w:sz w:val="22"/>
        </w:rPr>
        <w:t xml:space="preserve">para el cumplimiento </w:t>
      </w:r>
      <w:r w:rsidRPr="008374C5">
        <w:rPr>
          <w:rFonts w:ascii="Palatino Linotype" w:hAnsi="Palatino Linotype"/>
          <w:i/>
          <w:sz w:val="22"/>
        </w:rPr>
        <w:t>de las disposiciones de esta Ley y para asegurar la protección de datos personales de los titulares. (…)</w:t>
      </w:r>
    </w:p>
    <w:p w14:paraId="4327AC20"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b/>
          <w:i/>
          <w:sz w:val="22"/>
        </w:rPr>
        <w:t>XXV.</w:t>
      </w:r>
      <w:r w:rsidRPr="008374C5">
        <w:rPr>
          <w:rFonts w:ascii="Palatino Linotype" w:hAnsi="Palatino Linotype"/>
          <w:i/>
          <w:sz w:val="22"/>
        </w:rPr>
        <w:t xml:space="preserve"> </w:t>
      </w:r>
      <w:r w:rsidRPr="008374C5">
        <w:rPr>
          <w:rFonts w:ascii="Palatino Linotype" w:hAnsi="Palatino Linotype"/>
          <w:b/>
          <w:i/>
          <w:sz w:val="22"/>
        </w:rPr>
        <w:t>Investigar</w:t>
      </w:r>
      <w:r w:rsidRPr="008374C5">
        <w:rPr>
          <w:rFonts w:ascii="Palatino Linotype" w:hAnsi="Palatino Linotype"/>
          <w:i/>
          <w:sz w:val="22"/>
        </w:rPr>
        <w:t xml:space="preserve"> las </w:t>
      </w:r>
      <w:r w:rsidRPr="008374C5">
        <w:rPr>
          <w:rFonts w:ascii="Palatino Linotype" w:hAnsi="Palatino Linotype"/>
          <w:b/>
          <w:i/>
          <w:sz w:val="22"/>
        </w:rPr>
        <w:t>posibles violaciones</w:t>
      </w:r>
      <w:r w:rsidRPr="008374C5">
        <w:rPr>
          <w:rFonts w:ascii="Palatino Linotype" w:hAnsi="Palatino Linotype"/>
          <w:i/>
          <w:sz w:val="22"/>
        </w:rPr>
        <w:t xml:space="preserve"> a la seguridad de los datos personales a fin de determinar la práctica de verificaciones.</w:t>
      </w:r>
    </w:p>
    <w:p w14:paraId="64032E93"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sz w:val="22"/>
        </w:rPr>
      </w:pPr>
      <w:r w:rsidRPr="008374C5">
        <w:rPr>
          <w:rFonts w:ascii="Palatino Linotype" w:hAnsi="Palatino Linotype"/>
          <w:i/>
          <w:sz w:val="22"/>
        </w:rPr>
        <w:t>(…)”</w:t>
      </w:r>
    </w:p>
    <w:p w14:paraId="691EAD45" w14:textId="77777777" w:rsidR="008B1552" w:rsidRPr="008374C5" w:rsidRDefault="008B1552" w:rsidP="008B1552">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cs="Times New Roman"/>
          <w:sz w:val="22"/>
          <w:szCs w:val="26"/>
        </w:rPr>
      </w:pPr>
      <w:r w:rsidRPr="008374C5">
        <w:rPr>
          <w:rFonts w:ascii="Palatino Linotype" w:hAnsi="Palatino Linotype"/>
          <w:sz w:val="22"/>
        </w:rPr>
        <w:t>(Énfasis añadido)</w:t>
      </w:r>
    </w:p>
    <w:p w14:paraId="58EA112C" w14:textId="77777777" w:rsidR="008B1552" w:rsidRPr="008374C5" w:rsidRDefault="008B1552" w:rsidP="008B1552">
      <w:pPr>
        <w:pStyle w:val="Prrafodelista"/>
        <w:tabs>
          <w:tab w:val="left" w:pos="426"/>
        </w:tabs>
        <w:spacing w:before="240" w:after="240" w:line="360" w:lineRule="auto"/>
        <w:ind w:left="0" w:right="51"/>
        <w:jc w:val="both"/>
        <w:rPr>
          <w:rFonts w:ascii="Palatino Linotype" w:hAnsi="Palatino Linotype"/>
          <w:color w:val="000000" w:themeColor="text1"/>
        </w:rPr>
      </w:pPr>
    </w:p>
    <w:p w14:paraId="26A1AE69" w14:textId="77777777" w:rsidR="008B1552" w:rsidRPr="008374C5" w:rsidRDefault="008B1552" w:rsidP="008B1552">
      <w:pPr>
        <w:pStyle w:val="Prrafodelista"/>
        <w:numPr>
          <w:ilvl w:val="0"/>
          <w:numId w:val="4"/>
        </w:numPr>
        <w:tabs>
          <w:tab w:val="left" w:pos="142"/>
          <w:tab w:val="left" w:pos="284"/>
          <w:tab w:val="left" w:pos="426"/>
        </w:tabs>
        <w:spacing w:before="240" w:after="240" w:line="360" w:lineRule="auto"/>
        <w:ind w:left="0" w:firstLine="0"/>
        <w:jc w:val="both"/>
        <w:rPr>
          <w:rFonts w:ascii="Palatino Linotype" w:hAnsi="Palatino Linotype" w:cs="Arial"/>
        </w:rPr>
      </w:pPr>
      <w:r w:rsidRPr="008374C5">
        <w:rPr>
          <w:rFonts w:ascii="Palatino Linotype" w:eastAsia="Times New Roman" w:hAnsi="Palatino Linotype" w:cs="Arial"/>
        </w:rPr>
        <w:t xml:space="preserve">Asimismo, </w:t>
      </w:r>
      <w:r w:rsidRPr="008374C5">
        <w:rPr>
          <w:rFonts w:ascii="Palatino Linotype" w:eastAsia="MS Gothic" w:hAnsi="Palatino Linotype" w:cs="Times New Roman"/>
          <w:szCs w:val="26"/>
        </w:rPr>
        <w:t xml:space="preserve">este Pleno hará del conocimiento de la Dirección de Datos Personales de este Instituto de las infracciones en que el </w:t>
      </w:r>
      <w:r w:rsidRPr="008374C5">
        <w:rPr>
          <w:rFonts w:ascii="Palatino Linotype" w:eastAsia="MS Gothic" w:hAnsi="Palatino Linotype" w:cs="Times New Roman"/>
          <w:b/>
          <w:szCs w:val="26"/>
        </w:rPr>
        <w:t>SUJETO OBLIGADO</w:t>
      </w:r>
      <w:r w:rsidRPr="008374C5">
        <w:rPr>
          <w:rFonts w:ascii="Palatino Linotype" w:eastAsia="MS Gothic" w:hAnsi="Palatino Linotype" w:cs="Times New Roman"/>
          <w:szCs w:val="26"/>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14:paraId="23ACBB6D" w14:textId="77777777" w:rsidR="008B1552" w:rsidRPr="008374C5" w:rsidRDefault="008B1552" w:rsidP="008B1552">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349F10CD" w14:textId="6E6F52D6" w:rsidR="008B1552" w:rsidRPr="008374C5" w:rsidRDefault="008B1552" w:rsidP="008B155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eastAsia="MS Gothic" w:hAnsi="Palatino Linotype" w:cs="Times New Roman"/>
          <w:szCs w:val="26"/>
          <w:lang w:val="es-ES"/>
        </w:rPr>
        <w:t xml:space="preserve">Por lo anterior, resulta conveniente dar vista a la Dirección de Protección de Datos Personales de este Instituto, para que en ejercicio de sus atribuciones contenidas en el numeral 23, fracciones V, XI y XII, del Reglamento Interior del </w:t>
      </w:r>
      <w:r w:rsidRPr="008374C5">
        <w:rPr>
          <w:rFonts w:ascii="Palatino Linotype" w:eastAsia="MS Gothic" w:hAnsi="Palatino Linotype" w:cs="Times New Roman"/>
          <w:szCs w:val="26"/>
          <w:lang w:val="es-ES"/>
        </w:rPr>
        <w:lastRenderedPageBreak/>
        <w:t xml:space="preserve">Instituto de Transparencia, Acceso a la Información Pública y Protección de Datos Personales del Estado de México y Municipios, investigue y sancione las omisiones en las que el </w:t>
      </w:r>
      <w:r w:rsidRPr="008374C5">
        <w:rPr>
          <w:rFonts w:ascii="Palatino Linotype" w:eastAsia="MS Gothic" w:hAnsi="Palatino Linotype" w:cs="Times New Roman"/>
          <w:b/>
          <w:szCs w:val="26"/>
          <w:lang w:val="es-ES"/>
        </w:rPr>
        <w:t>SUJETO OBLIGADO</w:t>
      </w:r>
      <w:r w:rsidRPr="008374C5">
        <w:rPr>
          <w:rFonts w:ascii="Palatino Linotype" w:eastAsia="MS Gothic" w:hAnsi="Palatino Linotype" w:cs="Times New Roman"/>
          <w:szCs w:val="26"/>
          <w:lang w:val="es-ES"/>
        </w:rPr>
        <w:t xml:space="preserve"> pudo haber incurrido por el incumplimiento a las obligaciones previstas en la Ley de Protección de Datos Personales en Posesión de Sujetos Obligados del Estado de México y Municipios, y las demás disposiciones jurídicas aplicables en la materia; que en el caso de acreditarse las mismas, lo deberá hacer del conocimiento del Órgano de Control Interno del </w:t>
      </w:r>
      <w:r w:rsidRPr="008374C5">
        <w:rPr>
          <w:rFonts w:ascii="Palatino Linotype" w:eastAsia="MS Gothic" w:hAnsi="Palatino Linotype" w:cs="Times New Roman"/>
          <w:b/>
          <w:szCs w:val="26"/>
          <w:lang w:val="es-ES"/>
        </w:rPr>
        <w:t xml:space="preserve">SUJETO OBLIGADO </w:t>
      </w:r>
      <w:r w:rsidRPr="008374C5">
        <w:rPr>
          <w:rFonts w:ascii="Palatino Linotype" w:eastAsia="MS Gothic" w:hAnsi="Palatino Linotype" w:cs="Times New Roman"/>
          <w:szCs w:val="26"/>
          <w:lang w:val="es-ES"/>
        </w:rPr>
        <w:t xml:space="preserve">para que éste determine lo que conforme a derecho conduzca, cuyo resultado deberá de ser informado al Instituto. </w:t>
      </w:r>
    </w:p>
    <w:p w14:paraId="555457E5" w14:textId="77777777" w:rsidR="008B1552" w:rsidRPr="008374C5" w:rsidRDefault="008B1552" w:rsidP="008B1552">
      <w:pPr>
        <w:pStyle w:val="Prrafodelista"/>
        <w:tabs>
          <w:tab w:val="left" w:pos="426"/>
        </w:tabs>
        <w:spacing w:before="240" w:after="240" w:line="360" w:lineRule="auto"/>
        <w:ind w:left="0" w:right="51"/>
        <w:jc w:val="both"/>
        <w:rPr>
          <w:rFonts w:ascii="Palatino Linotype" w:hAnsi="Palatino Linotype"/>
          <w:color w:val="000000" w:themeColor="text1"/>
        </w:rPr>
      </w:pPr>
    </w:p>
    <w:p w14:paraId="1FBCDAB7" w14:textId="574A1040" w:rsidR="008B1552" w:rsidRPr="008374C5" w:rsidRDefault="008B1552" w:rsidP="008B1552">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8374C5">
        <w:rPr>
          <w:rFonts w:ascii="Palatino Linotype" w:eastAsia="MS Mincho" w:hAnsi="Palatino Linotype" w:cs="Arial"/>
        </w:rPr>
        <w:t xml:space="preserve">Lo </w:t>
      </w:r>
      <w:r w:rsidRPr="008374C5">
        <w:rPr>
          <w:rFonts w:ascii="Palatino Linotype" w:eastAsia="MS Gothic" w:hAnsi="Palatino Linotype" w:cs="Times New Roman"/>
          <w:szCs w:val="26"/>
          <w:lang w:val="es-ES"/>
        </w:rPr>
        <w:t xml:space="preserve">anterior, como consecuencia de que el </w:t>
      </w:r>
      <w:r w:rsidRPr="008374C5">
        <w:rPr>
          <w:rFonts w:ascii="Palatino Linotype" w:eastAsia="MS Gothic" w:hAnsi="Palatino Linotype" w:cs="Times New Roman"/>
          <w:b/>
          <w:bCs/>
          <w:szCs w:val="26"/>
          <w:lang w:val="es-ES"/>
        </w:rPr>
        <w:t>SUJETO OBLIGADO</w:t>
      </w:r>
      <w:r w:rsidRPr="008374C5">
        <w:rPr>
          <w:rFonts w:ascii="Palatino Linotype" w:eastAsia="MS Gothic" w:hAnsi="Palatino Linotype" w:cs="Times New Roman"/>
          <w:szCs w:val="26"/>
          <w:lang w:val="es-ES"/>
        </w:rPr>
        <w:t xml:space="preserve"> vulneró datos personales tales como el nombre de particulares, al entregar el archivo </w:t>
      </w:r>
      <w:r w:rsidRPr="008374C5">
        <w:rPr>
          <w:rFonts w:ascii="Palatino Linotype" w:hAnsi="Palatino Linotype"/>
          <w:b/>
          <w:i/>
          <w:color w:val="000000" w:themeColor="text1"/>
        </w:rPr>
        <w:t>“ACTA DE INSTALACIÓN - COMISIÓN DE PROTECCIÓN E INCLUSIÓN A PERSONAS CON DISCAPACIDAD.pdf”</w:t>
      </w:r>
      <w:r w:rsidRPr="008374C5">
        <w:rPr>
          <w:rFonts w:ascii="Palatino Linotype" w:hAnsi="Palatino Linotype"/>
          <w:color w:val="000000" w:themeColor="text1"/>
        </w:rPr>
        <w:t xml:space="preserve"> </w:t>
      </w:r>
      <w:r w:rsidRPr="008374C5">
        <w:rPr>
          <w:rFonts w:ascii="Palatino Linotype" w:eastAsia="MS Gothic" w:hAnsi="Palatino Linotype" w:cs="Times New Roman"/>
          <w:szCs w:val="26"/>
          <w:lang w:val="es-ES"/>
        </w:rPr>
        <w:t xml:space="preserve">en respuesta a la solicitud de información </w:t>
      </w:r>
      <w:r w:rsidRPr="008374C5">
        <w:rPr>
          <w:rFonts w:ascii="Palatino Linotype" w:eastAsia="MS Gothic" w:hAnsi="Palatino Linotype" w:cs="Times New Roman"/>
          <w:b/>
          <w:bCs/>
          <w:szCs w:val="26"/>
          <w:lang w:val="es-ES"/>
        </w:rPr>
        <w:t>00599/TOLUCA/IP/2022</w:t>
      </w:r>
      <w:r w:rsidRPr="008374C5">
        <w:rPr>
          <w:rFonts w:ascii="Palatino Linotype" w:eastAsia="MS Gothic" w:hAnsi="Palatino Linotype" w:cs="Times New Roman"/>
          <w:szCs w:val="26"/>
          <w:lang w:val="es-ES"/>
        </w:rPr>
        <w:t xml:space="preserve">, dentro del cual, de manera enunciativa mas no limitativa, en sus fojas </w:t>
      </w:r>
      <w:r w:rsidRPr="008374C5">
        <w:rPr>
          <w:rFonts w:ascii="Palatino Linotype" w:eastAsia="MS Gothic" w:hAnsi="Palatino Linotype" w:cs="Times New Roman"/>
          <w:b/>
          <w:bCs/>
          <w:szCs w:val="26"/>
          <w:lang w:val="es-ES"/>
        </w:rPr>
        <w:t xml:space="preserve">02, 11, 15 </w:t>
      </w:r>
      <w:r w:rsidRPr="008374C5">
        <w:rPr>
          <w:rFonts w:ascii="Palatino Linotype" w:eastAsia="MS Gothic" w:hAnsi="Palatino Linotype" w:cs="Times New Roman"/>
          <w:bCs/>
          <w:szCs w:val="26"/>
          <w:lang w:val="es-ES"/>
        </w:rPr>
        <w:t>y</w:t>
      </w:r>
      <w:r w:rsidRPr="008374C5">
        <w:rPr>
          <w:rFonts w:ascii="Palatino Linotype" w:eastAsia="MS Gothic" w:hAnsi="Palatino Linotype" w:cs="Times New Roman"/>
          <w:b/>
          <w:bCs/>
          <w:szCs w:val="26"/>
          <w:lang w:val="es-ES"/>
        </w:rPr>
        <w:t xml:space="preserve"> 18</w:t>
      </w:r>
      <w:r w:rsidRPr="008374C5">
        <w:rPr>
          <w:rFonts w:ascii="Palatino Linotype" w:eastAsia="MS Gothic" w:hAnsi="Palatino Linotype" w:cs="Times New Roman"/>
          <w:szCs w:val="26"/>
          <w:lang w:val="es-ES"/>
        </w:rPr>
        <w:t xml:space="preserve"> se detectaron los datos antes señalados.</w:t>
      </w:r>
    </w:p>
    <w:p w14:paraId="2B1F4EE3" w14:textId="77777777" w:rsidR="008B1552" w:rsidRPr="008374C5" w:rsidRDefault="008B1552" w:rsidP="008B1552">
      <w:pPr>
        <w:pStyle w:val="Prrafodelista"/>
        <w:tabs>
          <w:tab w:val="left" w:pos="426"/>
        </w:tabs>
        <w:spacing w:before="240" w:after="240" w:line="360" w:lineRule="auto"/>
        <w:ind w:left="0" w:right="51"/>
        <w:jc w:val="both"/>
        <w:rPr>
          <w:rFonts w:ascii="Palatino Linotype" w:hAnsi="Palatino Linotype"/>
          <w:color w:val="000000" w:themeColor="text1"/>
        </w:rPr>
      </w:pPr>
    </w:p>
    <w:p w14:paraId="103D4C97" w14:textId="4F5E3B05" w:rsidR="008B1552" w:rsidRPr="008374C5" w:rsidRDefault="008B1552" w:rsidP="008B1552">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t xml:space="preserve">Bajo </w:t>
      </w:r>
      <w:r w:rsidRPr="008374C5">
        <w:rPr>
          <w:rFonts w:ascii="Palatino Linotype" w:hAnsi="Palatino Linotype" w:cs="Arial"/>
          <w:lang w:val="es-CO"/>
        </w:rPr>
        <w:t xml:space="preserve">ese tenor y, en términos del artículo 186, fracción I, de la Ley de Transparencia y Acceso a la Información Pública del Estado de México y Municipios, este Pleno determina el </w:t>
      </w:r>
      <w:r w:rsidRPr="008374C5">
        <w:rPr>
          <w:rFonts w:ascii="Palatino Linotype" w:hAnsi="Palatino Linotype" w:cs="Arial"/>
          <w:b/>
          <w:lang w:val="es-CO"/>
        </w:rPr>
        <w:t xml:space="preserve">SOBRESEIMIENTO </w:t>
      </w:r>
      <w:r w:rsidRPr="008374C5">
        <w:rPr>
          <w:rFonts w:ascii="Palatino Linotype" w:hAnsi="Palatino Linotype" w:cs="Arial"/>
          <w:lang w:val="es-CO"/>
        </w:rPr>
        <w:t>del presente recurso de revisión, por resultar improcedente, en términos de la fracción I, del artículo 192, de la Ley de Transparencia y Acceso a la Información Pública Estatal.</w:t>
      </w:r>
    </w:p>
    <w:p w14:paraId="54A3A1C1" w14:textId="77777777" w:rsidR="002214CD" w:rsidRPr="008374C5" w:rsidRDefault="002214CD" w:rsidP="002214CD">
      <w:pPr>
        <w:pStyle w:val="Prrafodelista"/>
        <w:tabs>
          <w:tab w:val="left" w:pos="426"/>
        </w:tabs>
        <w:spacing w:before="240" w:after="240" w:line="360" w:lineRule="auto"/>
        <w:ind w:left="0" w:right="49"/>
        <w:jc w:val="both"/>
        <w:rPr>
          <w:rFonts w:ascii="Palatino Linotype" w:eastAsia="MS Mincho" w:hAnsi="Palatino Linotype" w:cs="Times New Roman"/>
          <w:color w:val="000000"/>
        </w:rPr>
      </w:pPr>
    </w:p>
    <w:p w14:paraId="7997F60D" w14:textId="134E076D" w:rsidR="00505AAD" w:rsidRPr="008374C5" w:rsidRDefault="00505AAD" w:rsidP="00505AAD">
      <w:pPr>
        <w:pStyle w:val="Prrafodelista"/>
        <w:numPr>
          <w:ilvl w:val="0"/>
          <w:numId w:val="3"/>
        </w:numPr>
        <w:tabs>
          <w:tab w:val="left" w:pos="426"/>
        </w:tabs>
        <w:spacing w:before="240" w:after="240" w:line="360" w:lineRule="auto"/>
        <w:ind w:left="0" w:right="49" w:firstLine="0"/>
        <w:jc w:val="both"/>
        <w:rPr>
          <w:rFonts w:ascii="Palatino Linotype" w:eastAsia="MS Mincho" w:hAnsi="Palatino Linotype" w:cs="Times New Roman"/>
          <w:color w:val="000000"/>
        </w:rPr>
      </w:pPr>
      <w:r w:rsidRPr="008374C5">
        <w:rPr>
          <w:rFonts w:ascii="Palatino Linotype" w:eastAsia="MS Mincho" w:hAnsi="Palatino Linotype" w:cs="Times New Roman"/>
          <w:color w:val="000000"/>
        </w:rPr>
        <w:lastRenderedPageBreak/>
        <w:t xml:space="preserve">Por lo anteriormente expuesto, este Órgano Garante emite los </w:t>
      </w:r>
      <w:r w:rsidR="00260E09" w:rsidRPr="008374C5">
        <w:rPr>
          <w:rFonts w:ascii="Palatino Linotype" w:eastAsia="MS Mincho" w:hAnsi="Palatino Linotype" w:cs="Times New Roman"/>
          <w:color w:val="000000"/>
        </w:rPr>
        <w:t>siguientes: -------</w:t>
      </w:r>
      <w:r w:rsidR="001F58E5" w:rsidRPr="008374C5">
        <w:rPr>
          <w:rFonts w:ascii="Palatino Linotype" w:eastAsia="MS Mincho" w:hAnsi="Palatino Linotype" w:cs="Times New Roman"/>
          <w:color w:val="000000"/>
        </w:rPr>
        <w:t>--------------------------------------------------------------------------------------------------------------------------------------------------------------------------------------------------------------------------</w:t>
      </w:r>
    </w:p>
    <w:p w14:paraId="12B13019" w14:textId="5DA72B96" w:rsidR="00505AAD" w:rsidRPr="008374C5" w:rsidRDefault="00505AAD">
      <w:pPr>
        <w:rPr>
          <w:rFonts w:ascii="Palatino Linotype" w:eastAsia="MS Mincho" w:hAnsi="Palatino Linotype" w:cs="Times New Roman"/>
          <w:color w:val="000000"/>
        </w:rPr>
      </w:pPr>
    </w:p>
    <w:p w14:paraId="18C7D92B" w14:textId="77777777" w:rsidR="009959DB" w:rsidRPr="008374C5" w:rsidRDefault="009959DB" w:rsidP="009959DB">
      <w:pPr>
        <w:pStyle w:val="Ttulo1"/>
        <w:spacing w:line="360" w:lineRule="auto"/>
        <w:jc w:val="center"/>
        <w:rPr>
          <w:b/>
          <w:color w:val="000000" w:themeColor="text1"/>
          <w:szCs w:val="24"/>
        </w:rPr>
      </w:pPr>
      <w:bookmarkStart w:id="33" w:name="_Toc61470701"/>
      <w:r w:rsidRPr="008374C5">
        <w:rPr>
          <w:b/>
          <w:color w:val="000000" w:themeColor="text1"/>
          <w:szCs w:val="24"/>
        </w:rPr>
        <w:t>R E S O L U T I V O S</w:t>
      </w:r>
      <w:bookmarkEnd w:id="29"/>
      <w:bookmarkEnd w:id="30"/>
      <w:bookmarkEnd w:id="31"/>
      <w:bookmarkEnd w:id="32"/>
      <w:bookmarkEnd w:id="33"/>
    </w:p>
    <w:p w14:paraId="10D79612" w14:textId="77777777" w:rsidR="009679DC" w:rsidRPr="008374C5" w:rsidRDefault="009679DC" w:rsidP="008C1DBF">
      <w:pPr>
        <w:spacing w:line="360" w:lineRule="auto"/>
        <w:jc w:val="both"/>
        <w:rPr>
          <w:rFonts w:ascii="Palatino Linotype" w:hAnsi="Palatino Linotype"/>
          <w:b/>
        </w:rPr>
      </w:pPr>
    </w:p>
    <w:p w14:paraId="3B6B541C" w14:textId="2DF74251" w:rsidR="001C18A3" w:rsidRPr="008374C5" w:rsidRDefault="001C18A3" w:rsidP="008C1DBF">
      <w:pPr>
        <w:spacing w:line="360" w:lineRule="auto"/>
        <w:jc w:val="both"/>
        <w:rPr>
          <w:rFonts w:ascii="Palatino Linotype" w:hAnsi="Palatino Linotype"/>
        </w:rPr>
      </w:pPr>
      <w:r w:rsidRPr="008374C5">
        <w:rPr>
          <w:rFonts w:ascii="Palatino Linotype" w:hAnsi="Palatino Linotype"/>
          <w:b/>
        </w:rPr>
        <w:t>PRIMERO.</w:t>
      </w:r>
      <w:r w:rsidRPr="008374C5">
        <w:rPr>
          <w:rFonts w:ascii="Palatino Linotype" w:hAnsi="Palatino Linotype"/>
        </w:rPr>
        <w:t xml:space="preserve"> Se </w:t>
      </w:r>
      <w:r w:rsidRPr="008374C5">
        <w:rPr>
          <w:rFonts w:ascii="Palatino Linotype" w:hAnsi="Palatino Linotype"/>
          <w:b/>
        </w:rPr>
        <w:t>SOBRESEE</w:t>
      </w:r>
      <w:r w:rsidRPr="008374C5">
        <w:rPr>
          <w:rFonts w:ascii="Palatino Linotype" w:hAnsi="Palatino Linotype"/>
        </w:rPr>
        <w:t xml:space="preserve"> el recurso de revisión número </w:t>
      </w:r>
      <w:r w:rsidR="006B6354" w:rsidRPr="008374C5">
        <w:rPr>
          <w:rFonts w:ascii="Palatino Linotype" w:hAnsi="Palatino Linotype"/>
          <w:b/>
        </w:rPr>
        <w:t>04708/INFOEM/IP/RR/2022</w:t>
      </w:r>
      <w:r w:rsidRPr="008374C5">
        <w:rPr>
          <w:rFonts w:ascii="Palatino Linotype" w:hAnsi="Palatino Linotype"/>
        </w:rPr>
        <w:t>,</w:t>
      </w:r>
      <w:r w:rsidR="000717DB" w:rsidRPr="008374C5">
        <w:rPr>
          <w:rFonts w:ascii="Palatino Linotype" w:hAnsi="Palatino Linotype"/>
        </w:rPr>
        <w:t xml:space="preserve"> con fundamento en el</w:t>
      </w:r>
      <w:r w:rsidRPr="008374C5">
        <w:rPr>
          <w:rFonts w:ascii="Palatino Linotype" w:hAnsi="Palatino Linotype"/>
        </w:rPr>
        <w:t xml:space="preserve"> </w:t>
      </w:r>
      <w:r w:rsidR="000717DB" w:rsidRPr="008374C5">
        <w:rPr>
          <w:rFonts w:ascii="Palatino Linotype" w:eastAsia="MS Mincho" w:hAnsi="Palatino Linotype"/>
          <w:color w:val="000000"/>
        </w:rPr>
        <w:t xml:space="preserve">artículo 192 fracción I de la Ley de Transparencia y Acceso a la Información Pública del Estado de México y Municipios, </w:t>
      </w:r>
      <w:r w:rsidRPr="008374C5">
        <w:rPr>
          <w:rFonts w:ascii="Palatino Linotype" w:hAnsi="Palatino Linotype"/>
          <w:b/>
        </w:rPr>
        <w:t xml:space="preserve">por haberse desistido expresamente </w:t>
      </w:r>
      <w:r w:rsidR="00260E09" w:rsidRPr="008374C5">
        <w:rPr>
          <w:rFonts w:ascii="Palatino Linotype" w:hAnsi="Palatino Linotype"/>
          <w:b/>
        </w:rPr>
        <w:t>l</w:t>
      </w:r>
      <w:r w:rsidR="00815399" w:rsidRPr="008374C5">
        <w:rPr>
          <w:rFonts w:ascii="Palatino Linotype" w:hAnsi="Palatino Linotype"/>
          <w:b/>
        </w:rPr>
        <w:t>a</w:t>
      </w:r>
      <w:r w:rsidRPr="008374C5">
        <w:rPr>
          <w:rFonts w:ascii="Palatino Linotype" w:hAnsi="Palatino Linotype"/>
        </w:rPr>
        <w:t xml:space="preserve"> </w:t>
      </w:r>
      <w:r w:rsidRPr="008374C5">
        <w:rPr>
          <w:rFonts w:ascii="Palatino Linotype" w:hAnsi="Palatino Linotype"/>
          <w:b/>
        </w:rPr>
        <w:t>RECURRENTE</w:t>
      </w:r>
      <w:r w:rsidRPr="008374C5">
        <w:rPr>
          <w:rFonts w:ascii="Palatino Linotype" w:hAnsi="Palatino Linotype"/>
        </w:rPr>
        <w:t xml:space="preserve">, en términos del </w:t>
      </w:r>
      <w:r w:rsidRPr="008374C5">
        <w:rPr>
          <w:rFonts w:ascii="Palatino Linotype" w:hAnsi="Palatino Linotype"/>
          <w:b/>
        </w:rPr>
        <w:t xml:space="preserve">Considerando </w:t>
      </w:r>
      <w:r w:rsidR="008B1552" w:rsidRPr="008374C5">
        <w:rPr>
          <w:rFonts w:ascii="Palatino Linotype" w:hAnsi="Palatino Linotype"/>
          <w:b/>
        </w:rPr>
        <w:t>TERCERO</w:t>
      </w:r>
      <w:r w:rsidRPr="008374C5">
        <w:rPr>
          <w:rFonts w:ascii="Palatino Linotype" w:hAnsi="Palatino Linotype"/>
        </w:rPr>
        <w:t xml:space="preserve"> de la presente resolución.</w:t>
      </w:r>
    </w:p>
    <w:p w14:paraId="4E0369B1" w14:textId="77777777" w:rsidR="008C1DBF" w:rsidRPr="008374C5" w:rsidRDefault="008C1DBF" w:rsidP="008C1DBF">
      <w:pPr>
        <w:spacing w:line="360" w:lineRule="auto"/>
        <w:jc w:val="both"/>
        <w:rPr>
          <w:rFonts w:ascii="Palatino Linotype" w:hAnsi="Palatino Linotype"/>
        </w:rPr>
      </w:pPr>
    </w:p>
    <w:p w14:paraId="0974C793" w14:textId="3F30F065" w:rsidR="001C18A3" w:rsidRPr="008374C5" w:rsidRDefault="001C18A3" w:rsidP="008C1DBF">
      <w:pPr>
        <w:pStyle w:val="Sinespaciado"/>
        <w:spacing w:line="360" w:lineRule="auto"/>
        <w:jc w:val="both"/>
        <w:rPr>
          <w:rFonts w:ascii="Palatino Linotype" w:eastAsia="Calibri" w:hAnsi="Palatino Linotype" w:cs="Arial"/>
          <w:b/>
          <w:bCs/>
          <w:lang w:val="es-ES"/>
        </w:rPr>
      </w:pPr>
      <w:r w:rsidRPr="008374C5">
        <w:rPr>
          <w:rFonts w:ascii="Palatino Linotype" w:eastAsia="Calibri" w:hAnsi="Palatino Linotype" w:cs="Arial"/>
          <w:b/>
          <w:bCs/>
          <w:lang w:val="es-ES"/>
        </w:rPr>
        <w:t xml:space="preserve">SEGUNDO. </w:t>
      </w:r>
      <w:r w:rsidR="003C4FDD" w:rsidRPr="008374C5">
        <w:rPr>
          <w:rFonts w:ascii="Palatino Linotype" w:eastAsia="Calibri" w:hAnsi="Palatino Linotype" w:cs="Arial"/>
          <w:b/>
          <w:bCs/>
          <w:lang w:val="es-ES"/>
        </w:rPr>
        <w:t>Notifíquese</w:t>
      </w:r>
      <w:r w:rsidRPr="008374C5">
        <w:rPr>
          <w:rFonts w:ascii="Palatino Linotype" w:eastAsia="Calibri" w:hAnsi="Palatino Linotype" w:cs="Arial"/>
          <w:b/>
          <w:bCs/>
          <w:lang w:val="es-ES"/>
        </w:rPr>
        <w:t xml:space="preserve"> </w:t>
      </w:r>
      <w:r w:rsidRPr="008374C5">
        <w:rPr>
          <w:rFonts w:ascii="Palatino Linotype" w:eastAsia="Calibri" w:hAnsi="Palatino Linotype" w:cs="Arial"/>
          <w:bCs/>
          <w:lang w:val="es-ES"/>
        </w:rPr>
        <w:t>a través del Sistema de Acceso a la Información Mexiquense (SAIMEX) la presente resolución a</w:t>
      </w:r>
      <w:r w:rsidR="00687BC0" w:rsidRPr="008374C5">
        <w:rPr>
          <w:rFonts w:ascii="Palatino Linotype" w:eastAsia="Calibri" w:hAnsi="Palatino Linotype" w:cs="Arial"/>
          <w:bCs/>
          <w:lang w:val="es-ES"/>
        </w:rPr>
        <w:t xml:space="preserve"> </w:t>
      </w:r>
      <w:r w:rsidRPr="008374C5">
        <w:rPr>
          <w:rFonts w:ascii="Palatino Linotype" w:eastAsia="Calibri" w:hAnsi="Palatino Linotype" w:cs="Arial"/>
          <w:bCs/>
          <w:lang w:val="es-ES"/>
        </w:rPr>
        <w:t>l</w:t>
      </w:r>
      <w:r w:rsidR="00687BC0" w:rsidRPr="008374C5">
        <w:rPr>
          <w:rFonts w:ascii="Palatino Linotype" w:eastAsia="Calibri" w:hAnsi="Palatino Linotype" w:cs="Arial"/>
          <w:bCs/>
          <w:lang w:val="es-ES"/>
        </w:rPr>
        <w:t>a</w:t>
      </w:r>
      <w:r w:rsidRPr="008374C5">
        <w:rPr>
          <w:rFonts w:ascii="Palatino Linotype" w:eastAsia="Calibri" w:hAnsi="Palatino Linotype" w:cs="Arial"/>
          <w:bCs/>
          <w:lang w:val="es-ES"/>
        </w:rPr>
        <w:t xml:space="preserve"> Titular de la Unidad de Transparencia del</w:t>
      </w:r>
      <w:r w:rsidRPr="008374C5">
        <w:rPr>
          <w:rFonts w:ascii="Palatino Linotype" w:eastAsia="Calibri" w:hAnsi="Palatino Linotype" w:cs="Arial"/>
          <w:b/>
          <w:bCs/>
          <w:lang w:val="es-ES"/>
        </w:rPr>
        <w:t xml:space="preserve"> SUJETO OBLIGADO. </w:t>
      </w:r>
    </w:p>
    <w:p w14:paraId="73FA818A" w14:textId="77777777" w:rsidR="008C1DBF" w:rsidRPr="008374C5" w:rsidRDefault="008C1DBF" w:rsidP="008C1DBF">
      <w:pPr>
        <w:pStyle w:val="Sinespaciado"/>
        <w:spacing w:line="360" w:lineRule="auto"/>
        <w:jc w:val="both"/>
        <w:rPr>
          <w:rFonts w:ascii="Palatino Linotype" w:eastAsia="Calibri" w:hAnsi="Palatino Linotype" w:cs="Arial"/>
          <w:b/>
          <w:bCs/>
          <w:lang w:val="es-ES"/>
        </w:rPr>
      </w:pPr>
    </w:p>
    <w:p w14:paraId="3B315857" w14:textId="3BA78A45" w:rsidR="001C18A3" w:rsidRPr="008374C5"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8374C5">
        <w:rPr>
          <w:rFonts w:ascii="Palatino Linotype" w:eastAsia="Times New Roman" w:hAnsi="Palatino Linotype" w:cs="Arial"/>
          <w:b/>
        </w:rPr>
        <w:t xml:space="preserve">TERCERO. </w:t>
      </w:r>
      <w:r w:rsidRPr="008374C5">
        <w:rPr>
          <w:rFonts w:ascii="Palatino Linotype" w:eastAsia="Times New Roman" w:hAnsi="Palatino Linotype" w:cs="Times New Roman"/>
          <w:b/>
          <w:bCs/>
          <w:color w:val="222222"/>
          <w:lang w:val="es-ES"/>
        </w:rPr>
        <w:t xml:space="preserve">Notifíquese </w:t>
      </w:r>
      <w:r w:rsidRPr="008374C5">
        <w:rPr>
          <w:rFonts w:ascii="Palatino Linotype" w:eastAsia="Times New Roman" w:hAnsi="Palatino Linotype" w:cs="Times New Roman"/>
          <w:bCs/>
          <w:color w:val="222222"/>
          <w:lang w:val="es-ES"/>
        </w:rPr>
        <w:t>a</w:t>
      </w:r>
      <w:r w:rsidR="00815399" w:rsidRPr="008374C5">
        <w:rPr>
          <w:rFonts w:ascii="Palatino Linotype" w:eastAsia="Times New Roman" w:hAnsi="Palatino Linotype" w:cs="Times New Roman"/>
          <w:bCs/>
          <w:color w:val="222222"/>
          <w:lang w:val="es-ES"/>
        </w:rPr>
        <w:t xml:space="preserve"> </w:t>
      </w:r>
      <w:r w:rsidR="001F58E5" w:rsidRPr="008374C5">
        <w:rPr>
          <w:rFonts w:ascii="Palatino Linotype" w:eastAsia="Times New Roman" w:hAnsi="Palatino Linotype" w:cs="Times New Roman"/>
          <w:bCs/>
          <w:color w:val="222222"/>
          <w:lang w:val="es-ES"/>
        </w:rPr>
        <w:t>l</w:t>
      </w:r>
      <w:r w:rsidR="00815399" w:rsidRPr="008374C5">
        <w:rPr>
          <w:rFonts w:ascii="Palatino Linotype" w:eastAsia="Times New Roman" w:hAnsi="Palatino Linotype" w:cs="Times New Roman"/>
          <w:bCs/>
          <w:color w:val="222222"/>
          <w:lang w:val="es-ES"/>
        </w:rPr>
        <w:t>a</w:t>
      </w:r>
      <w:r w:rsidRPr="008374C5">
        <w:rPr>
          <w:rFonts w:ascii="Palatino Linotype" w:eastAsia="Times New Roman" w:hAnsi="Palatino Linotype" w:cs="Times New Roman"/>
          <w:bCs/>
          <w:color w:val="222222"/>
          <w:lang w:val="es-ES"/>
        </w:rPr>
        <w:t xml:space="preserve"> </w:t>
      </w:r>
      <w:r w:rsidR="001F58E5" w:rsidRPr="008374C5">
        <w:rPr>
          <w:rFonts w:ascii="Palatino Linotype" w:hAnsi="Palatino Linotype"/>
          <w:b/>
        </w:rPr>
        <w:t>RECURRENTE</w:t>
      </w:r>
      <w:r w:rsidR="00914330" w:rsidRPr="008374C5">
        <w:rPr>
          <w:rFonts w:ascii="Palatino Linotype" w:hAnsi="Palatino Linotype"/>
          <w:bCs/>
        </w:rPr>
        <w:t>,</w:t>
      </w:r>
      <w:r w:rsidRPr="008374C5">
        <w:rPr>
          <w:rFonts w:ascii="Palatino Linotype" w:hAnsi="Palatino Linotype"/>
          <w:b/>
        </w:rPr>
        <w:t xml:space="preserve"> </w:t>
      </w:r>
      <w:r w:rsidR="00AE36BB" w:rsidRPr="008374C5">
        <w:rPr>
          <w:rFonts w:ascii="Palatino Linotype" w:eastAsia="Calibri" w:hAnsi="Palatino Linotype" w:cs="Arial"/>
          <w:bCs/>
          <w:lang w:val="es-ES"/>
        </w:rPr>
        <w:t>a través del Sistema de Acceso a la Información Mexiquense (SAIMEX)</w:t>
      </w:r>
      <w:r w:rsidR="00914330" w:rsidRPr="008374C5">
        <w:rPr>
          <w:rFonts w:ascii="Palatino Linotype" w:eastAsia="Calibri" w:hAnsi="Palatino Linotype" w:cs="Arial"/>
          <w:bCs/>
          <w:lang w:val="es-ES"/>
        </w:rPr>
        <w:t>,</w:t>
      </w:r>
      <w:r w:rsidR="00AE36BB" w:rsidRPr="008374C5">
        <w:rPr>
          <w:rFonts w:ascii="Palatino Linotype" w:eastAsia="Calibri" w:hAnsi="Palatino Linotype" w:cs="Arial"/>
          <w:bCs/>
          <w:lang w:val="es-ES"/>
        </w:rPr>
        <w:t xml:space="preserve"> </w:t>
      </w:r>
      <w:r w:rsidRPr="008374C5">
        <w:rPr>
          <w:rFonts w:ascii="Palatino Linotype" w:eastAsia="Times New Roman" w:hAnsi="Palatino Linotype" w:cs="Times New Roman"/>
          <w:bCs/>
          <w:color w:val="222222"/>
          <w:lang w:val="es-ES" w:eastAsia="es-MX"/>
        </w:rPr>
        <w:t>la</w:t>
      </w:r>
      <w:r w:rsidRPr="008374C5">
        <w:rPr>
          <w:rFonts w:ascii="Palatino Linotype" w:eastAsia="Times New Roman" w:hAnsi="Palatino Linotype" w:cs="Times New Roman"/>
          <w:color w:val="222222"/>
          <w:lang w:val="es-ES" w:eastAsia="es-MX"/>
        </w:rPr>
        <w:t xml:space="preserve"> presente resolución</w:t>
      </w:r>
      <w:r w:rsidR="00505AAD" w:rsidRPr="008374C5">
        <w:rPr>
          <w:rFonts w:ascii="Palatino Linotype" w:eastAsia="Times New Roman" w:hAnsi="Palatino Linotype" w:cs="Times New Roman"/>
          <w:color w:val="222222"/>
          <w:lang w:val="es-ES" w:eastAsia="es-MX"/>
        </w:rPr>
        <w:t>.</w:t>
      </w:r>
    </w:p>
    <w:p w14:paraId="6C488DF5" w14:textId="77777777" w:rsidR="008C1DBF" w:rsidRPr="008374C5"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5D9D08D2" w:rsidR="001C18A3" w:rsidRPr="008374C5" w:rsidRDefault="001C18A3" w:rsidP="008C1DBF">
      <w:pPr>
        <w:pStyle w:val="Prrafodelista"/>
        <w:spacing w:line="360" w:lineRule="auto"/>
        <w:ind w:left="0"/>
        <w:jc w:val="both"/>
        <w:rPr>
          <w:rFonts w:ascii="Palatino Linotype" w:eastAsia="MS Mincho" w:hAnsi="Palatino Linotype" w:cs="Times New Roman"/>
          <w:lang w:val="es-ES"/>
        </w:rPr>
      </w:pPr>
      <w:r w:rsidRPr="008374C5">
        <w:rPr>
          <w:rFonts w:ascii="Palatino Linotype" w:eastAsia="MS Mincho" w:hAnsi="Palatino Linotype" w:cs="Times New Roman"/>
          <w:b/>
          <w:lang w:val="es-MX"/>
        </w:rPr>
        <w:t>CUARTO.</w:t>
      </w:r>
      <w:r w:rsidRPr="008374C5">
        <w:rPr>
          <w:rFonts w:ascii="Palatino Linotype" w:eastAsia="MS Mincho" w:hAnsi="Palatino Linotype" w:cs="Times New Roman"/>
          <w:lang w:val="es-MX"/>
        </w:rPr>
        <w:t xml:space="preserve"> </w:t>
      </w:r>
      <w:r w:rsidRPr="008374C5">
        <w:rPr>
          <w:rFonts w:ascii="Palatino Linotype" w:eastAsia="MS Mincho" w:hAnsi="Palatino Linotype" w:cs="Times New Roman"/>
          <w:lang w:val="es-ES"/>
        </w:rPr>
        <w:t>Se hace del conocimiento de</w:t>
      </w:r>
      <w:r w:rsidR="00815399" w:rsidRPr="008374C5">
        <w:rPr>
          <w:rFonts w:ascii="Palatino Linotype" w:eastAsia="MS Mincho" w:hAnsi="Palatino Linotype" w:cs="Times New Roman"/>
          <w:lang w:val="es-ES"/>
        </w:rPr>
        <w:t xml:space="preserve"> </w:t>
      </w:r>
      <w:r w:rsidR="001F58E5" w:rsidRPr="008374C5">
        <w:rPr>
          <w:rFonts w:ascii="Palatino Linotype" w:eastAsia="MS Mincho" w:hAnsi="Palatino Linotype" w:cs="Times New Roman"/>
          <w:lang w:val="es-ES"/>
        </w:rPr>
        <w:t>l</w:t>
      </w:r>
      <w:r w:rsidR="00815399" w:rsidRPr="008374C5">
        <w:rPr>
          <w:rFonts w:ascii="Palatino Linotype" w:eastAsia="MS Mincho" w:hAnsi="Palatino Linotype" w:cs="Times New Roman"/>
          <w:lang w:val="es-ES"/>
        </w:rPr>
        <w:t>a</w:t>
      </w:r>
      <w:r w:rsidRPr="008374C5">
        <w:rPr>
          <w:rFonts w:ascii="Palatino Linotype" w:eastAsia="MS Mincho" w:hAnsi="Palatino Linotype" w:cs="Times New Roman"/>
          <w:lang w:val="es-ES"/>
        </w:rPr>
        <w:t xml:space="preserve"> </w:t>
      </w:r>
      <w:r w:rsidR="001F58E5" w:rsidRPr="008374C5">
        <w:rPr>
          <w:rFonts w:ascii="Palatino Linotype" w:hAnsi="Palatino Linotype"/>
          <w:b/>
        </w:rPr>
        <w:t>RECURRENTE</w:t>
      </w:r>
      <w:r w:rsidR="00505AAD" w:rsidRPr="008374C5">
        <w:rPr>
          <w:rFonts w:ascii="Palatino Linotype" w:hAnsi="Palatino Linotype"/>
          <w:b/>
        </w:rPr>
        <w:t xml:space="preserve"> </w:t>
      </w:r>
      <w:r w:rsidRPr="008374C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8374C5">
        <w:rPr>
          <w:rFonts w:ascii="Palatino Linotype" w:eastAsia="MS Mincho" w:hAnsi="Palatino Linotype" w:cs="Times New Roman"/>
          <w:bCs/>
          <w:lang w:val="es-ES"/>
        </w:rPr>
        <w:t>vía juicio de amparo</w:t>
      </w:r>
      <w:r w:rsidR="00505AAD" w:rsidRPr="008374C5">
        <w:rPr>
          <w:rFonts w:ascii="Palatino Linotype" w:eastAsia="MS Mincho" w:hAnsi="Palatino Linotype" w:cs="Times New Roman"/>
          <w:bCs/>
          <w:lang w:val="es-ES"/>
        </w:rPr>
        <w:t xml:space="preserve"> </w:t>
      </w:r>
      <w:r w:rsidRPr="008374C5">
        <w:rPr>
          <w:rFonts w:ascii="Palatino Linotype" w:eastAsia="MS Mincho" w:hAnsi="Palatino Linotype" w:cs="Times New Roman"/>
          <w:lang w:val="es-ES"/>
        </w:rPr>
        <w:t>en los términos de las leyes aplicables.</w:t>
      </w:r>
    </w:p>
    <w:p w14:paraId="6C683794" w14:textId="77777777" w:rsidR="00815399" w:rsidRPr="008374C5" w:rsidRDefault="00815399" w:rsidP="008C1DBF">
      <w:pPr>
        <w:pStyle w:val="Prrafodelista"/>
        <w:spacing w:line="360" w:lineRule="auto"/>
        <w:ind w:left="0"/>
        <w:jc w:val="both"/>
        <w:rPr>
          <w:rFonts w:ascii="Palatino Linotype" w:eastAsia="MS Mincho" w:hAnsi="Palatino Linotype" w:cs="Times New Roman"/>
          <w:lang w:val="es-ES"/>
        </w:rPr>
      </w:pPr>
    </w:p>
    <w:p w14:paraId="75291A0E" w14:textId="5CF0FE97" w:rsidR="00815399" w:rsidRPr="008374C5" w:rsidRDefault="00815399" w:rsidP="008C1DBF">
      <w:pPr>
        <w:pStyle w:val="Prrafodelista"/>
        <w:spacing w:line="360" w:lineRule="auto"/>
        <w:ind w:left="0"/>
        <w:jc w:val="both"/>
        <w:rPr>
          <w:rFonts w:ascii="Palatino Linotype" w:eastAsia="MS Mincho" w:hAnsi="Palatino Linotype" w:cs="Times New Roman"/>
          <w:lang w:val="es-ES"/>
        </w:rPr>
      </w:pPr>
      <w:r w:rsidRPr="008374C5">
        <w:rPr>
          <w:rFonts w:ascii="Palatino Linotype" w:eastAsia="MS Mincho" w:hAnsi="Palatino Linotype" w:cs="Times New Roman"/>
          <w:b/>
          <w:lang w:val="es-ES"/>
        </w:rPr>
        <w:t>QUINTO.</w:t>
      </w:r>
      <w:r w:rsidRPr="008374C5">
        <w:rPr>
          <w:rFonts w:ascii="Palatino Linotype" w:eastAsia="MS Mincho" w:hAnsi="Palatino Linotype" w:cs="Times New Roman"/>
          <w:lang w:val="es-ES"/>
        </w:rPr>
        <w:t xml:space="preserve"> </w:t>
      </w:r>
      <w:r w:rsidRPr="008374C5">
        <w:rPr>
          <w:rFonts w:ascii="Palatino Linotype" w:eastAsia="MS Mincho" w:hAnsi="Palatino Linotype" w:cs="Times New Roman"/>
        </w:rPr>
        <w:t xml:space="preserve">Gírese </w:t>
      </w:r>
      <w:r w:rsidRPr="008374C5">
        <w:rPr>
          <w:rFonts w:ascii="Palatino Linotype" w:eastAsia="Times New Roman" w:hAnsi="Palatino Linotype" w:cs="Times New Roman"/>
          <w:lang w:eastAsia="es-MX"/>
        </w:rPr>
        <w:t>oficio a la Dirección de Protección de Datos Personales de este Instituto para hacer de su conocimiento la presente resolución, a fin de que en ejercicio de sus atribuciones, y de conformidad con lo dispuesto por el artículo 82, fracciones XIV, XXII, XXIII y XXV, de la Ley de Protección de Datos Personales en Posesión de Sujetos Obligados del Estado de México y Municipios, determine lo conducente, en términos del</w:t>
      </w:r>
      <w:r w:rsidRPr="008374C5">
        <w:rPr>
          <w:rFonts w:ascii="Palatino Linotype" w:eastAsia="MS Mincho" w:hAnsi="Palatino Linotype" w:cs="Times New Roman"/>
        </w:rPr>
        <w:t xml:space="preserve"> </w:t>
      </w:r>
      <w:r w:rsidRPr="008374C5">
        <w:rPr>
          <w:rFonts w:ascii="Palatino Linotype" w:eastAsia="MS Mincho" w:hAnsi="Palatino Linotype" w:cs="Times New Roman"/>
          <w:b/>
        </w:rPr>
        <w:t xml:space="preserve">Considerando </w:t>
      </w:r>
      <w:r w:rsidR="00E05C96" w:rsidRPr="008374C5">
        <w:rPr>
          <w:rFonts w:ascii="Palatino Linotype" w:eastAsia="MS Mincho" w:hAnsi="Palatino Linotype" w:cs="Times New Roman"/>
          <w:b/>
        </w:rPr>
        <w:t>CUARTO</w:t>
      </w:r>
      <w:r w:rsidRPr="008374C5">
        <w:rPr>
          <w:rFonts w:ascii="Palatino Linotype" w:eastAsia="MS Mincho" w:hAnsi="Palatino Linotype" w:cs="Times New Roman"/>
          <w:b/>
        </w:rPr>
        <w:t>.</w:t>
      </w:r>
    </w:p>
    <w:p w14:paraId="19D04A11" w14:textId="77777777" w:rsidR="00260E09" w:rsidRPr="008374C5" w:rsidRDefault="00260E09" w:rsidP="001C18A3">
      <w:pPr>
        <w:pStyle w:val="Prrafodelista"/>
        <w:spacing w:line="360" w:lineRule="auto"/>
        <w:ind w:left="0"/>
        <w:jc w:val="both"/>
        <w:rPr>
          <w:rFonts w:ascii="Palatino Linotype" w:hAnsi="Palatino Linotype"/>
          <w:color w:val="000000" w:themeColor="text1"/>
        </w:rPr>
      </w:pPr>
    </w:p>
    <w:p w14:paraId="149AF222" w14:textId="77777777" w:rsidR="003776CD" w:rsidRDefault="003776CD" w:rsidP="003776CD">
      <w:pPr>
        <w:spacing w:before="240" w:after="240" w:line="360" w:lineRule="auto"/>
        <w:jc w:val="both"/>
        <w:rPr>
          <w:rFonts w:ascii="Palatino Linotype" w:hAnsi="Palatino Linotype"/>
        </w:rPr>
      </w:pPr>
      <w:r w:rsidRPr="008374C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34" w:name="_GoBack"/>
      <w:bookmarkEnd w:id="34"/>
      <w:r w:rsidRPr="00624AAD">
        <w:rPr>
          <w:rFonts w:ascii="Palatino Linotype" w:hAnsi="Palatino Linotype"/>
        </w:rPr>
        <w:t xml:space="preserve"> </w:t>
      </w:r>
    </w:p>
    <w:p w14:paraId="09D5B693" w14:textId="71B2AE87" w:rsidR="001C18A3" w:rsidRDefault="001C18A3">
      <w:pPr>
        <w:rPr>
          <w:rFonts w:ascii="Palatino Linotype" w:hAnsi="Palatino Linotype"/>
        </w:rPr>
      </w:pPr>
      <w:r>
        <w:rPr>
          <w:rFonts w:ascii="Palatino Linotype" w:hAnsi="Palatino Linotype"/>
        </w:rPr>
        <w:br w:type="page"/>
      </w:r>
    </w:p>
    <w:p w14:paraId="40C6EE59" w14:textId="146A3A25" w:rsidR="001C18A3" w:rsidRPr="001C18A3" w:rsidRDefault="001C18A3" w:rsidP="00B818B8">
      <w:pPr>
        <w:spacing w:before="240" w:after="240" w:line="360" w:lineRule="auto"/>
        <w:ind w:right="49"/>
        <w:jc w:val="both"/>
        <w:rPr>
          <w:rFonts w:ascii="Palatino Linotype" w:hAnsi="Palatino Linotype"/>
        </w:rPr>
      </w:pPr>
    </w:p>
    <w:sectPr w:rsidR="001C18A3" w:rsidRPr="001C18A3"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E1F72" w14:textId="77777777" w:rsidR="004222D5" w:rsidRDefault="004222D5" w:rsidP="00587366">
      <w:r>
        <w:separator/>
      </w:r>
    </w:p>
  </w:endnote>
  <w:endnote w:type="continuationSeparator" w:id="0">
    <w:p w14:paraId="21F56EAF" w14:textId="77777777" w:rsidR="004222D5" w:rsidRDefault="004222D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06045B" w:rsidRPr="00883450" w:rsidRDefault="000604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374C5">
              <w:rPr>
                <w:rFonts w:ascii="Palatino Linotype" w:hAnsi="Palatino Linotype"/>
                <w:b/>
                <w:bCs/>
                <w:noProof/>
                <w:sz w:val="22"/>
                <w:szCs w:val="20"/>
              </w:rPr>
              <w:t>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374C5">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14:paraId="6243EC1B" w14:textId="77777777" w:rsidR="0006045B" w:rsidRDefault="000604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6045B" w:rsidRPr="00883450" w:rsidRDefault="0006045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374C5" w:rsidRPr="008374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374C5" w:rsidRPr="008374C5">
      <w:rPr>
        <w:rFonts w:ascii="Palatino Linotype" w:hAnsi="Palatino Linotype"/>
        <w:noProof/>
        <w:sz w:val="22"/>
        <w:szCs w:val="22"/>
        <w:lang w:val="es-ES"/>
      </w:rPr>
      <w:t>31</w:t>
    </w:r>
    <w:r w:rsidRPr="00883450">
      <w:rPr>
        <w:rFonts w:ascii="Palatino Linotype" w:hAnsi="Palatino Linotype"/>
        <w:sz w:val="22"/>
        <w:szCs w:val="22"/>
      </w:rPr>
      <w:fldChar w:fldCharType="end"/>
    </w:r>
  </w:p>
  <w:p w14:paraId="5F5C4865" w14:textId="77777777" w:rsidR="0006045B" w:rsidRPr="00883450" w:rsidRDefault="0006045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A2F11" w14:textId="77777777" w:rsidR="004222D5" w:rsidRDefault="004222D5" w:rsidP="00587366">
      <w:r>
        <w:separator/>
      </w:r>
    </w:p>
  </w:footnote>
  <w:footnote w:type="continuationSeparator" w:id="0">
    <w:p w14:paraId="0CF2D579" w14:textId="77777777" w:rsidR="004222D5" w:rsidRDefault="004222D5" w:rsidP="00587366">
      <w:r>
        <w:continuationSeparator/>
      </w:r>
    </w:p>
  </w:footnote>
  <w:footnote w:id="1">
    <w:p w14:paraId="1EBC81E7" w14:textId="77777777" w:rsidR="0006045B" w:rsidRPr="00C7183E" w:rsidRDefault="0006045B" w:rsidP="0006045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40D04912" w14:textId="77777777" w:rsidR="0006045B" w:rsidRDefault="0006045B" w:rsidP="0006045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118FFC54" w14:textId="77777777" w:rsidR="0006045B" w:rsidRDefault="0006045B" w:rsidP="0006045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56A59045" w14:textId="77777777" w:rsidR="00DA7BBF" w:rsidRDefault="00DA7BBF" w:rsidP="00DA7BBF">
      <w:pPr>
        <w:pStyle w:val="Textonotapie"/>
        <w:jc w:val="both"/>
        <w:rPr>
          <w:lang w:val="es-ES_tradnl"/>
        </w:rPr>
      </w:pPr>
      <w:r>
        <w:rPr>
          <w:rStyle w:val="Refdenotaalpie"/>
        </w:rPr>
        <w:footnoteRef/>
      </w:r>
      <w:r>
        <w:t xml:space="preserve"> “</w:t>
      </w:r>
      <w:r w:rsidRPr="005D1765">
        <w:rPr>
          <w:b/>
        </w:rPr>
        <w:t>Artículo 178.</w:t>
      </w:r>
      <w:r>
        <w:t xml:space="preserve"> </w:t>
      </w:r>
      <w:r w:rsidRPr="005D1765">
        <w:rPr>
          <w:lang w:val="es-ES_tradnl"/>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9C98CF" w14:textId="77777777" w:rsidR="00DA7BBF" w:rsidRDefault="00DA7BBF" w:rsidP="00DA7BBF">
      <w:pPr>
        <w:pStyle w:val="Textonotapie"/>
        <w:jc w:val="both"/>
      </w:pPr>
      <w:r>
        <w:rPr>
          <w:lang w:val="es-ES_tradnl"/>
        </w:rPr>
        <w:t>(…)”</w:t>
      </w:r>
    </w:p>
  </w:footnote>
  <w:footnote w:id="5">
    <w:p w14:paraId="23305242" w14:textId="77777777" w:rsidR="0006045B" w:rsidRDefault="0006045B" w:rsidP="002214CD">
      <w:pPr>
        <w:pStyle w:val="Textonotapie"/>
      </w:pPr>
      <w:r>
        <w:rPr>
          <w:rStyle w:val="Refdenotaalpie"/>
        </w:rPr>
        <w:footnoteRef/>
      </w:r>
      <w:r>
        <w:t xml:space="preserve"> Tesis I.7o.C.54 K, del Séptimo Tribunal Colegiado en Materia Civil del Primero Circuito, Novena Época, Registro digital 168019.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06045B" w:rsidRDefault="004222D5"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86.4pt;margin-top:-122.5pt;width:663.5pt;height:12in;z-index:-251657216;mso-position-horizontal-relative:margin;mso-position-vertical-relative:margin"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06045B" w:rsidRPr="00674A46" w14:paraId="07F2896E" w14:textId="77777777" w:rsidTr="00CC5D56">
      <w:trPr>
        <w:trHeight w:val="138"/>
        <w:jc w:val="right"/>
      </w:trPr>
      <w:tc>
        <w:tcPr>
          <w:tcW w:w="3402" w:type="dxa"/>
          <w:vAlign w:val="center"/>
        </w:tcPr>
        <w:p w14:paraId="4A5B1974" w14:textId="3B2AB4E0" w:rsidR="0006045B" w:rsidRPr="00674A46" w:rsidRDefault="0006045B"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2A0AB62D" w:rsidR="0006045B" w:rsidRPr="00674A46" w:rsidRDefault="0006045B"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04708/INFOEM/IP/RR/2022</w:t>
          </w:r>
        </w:p>
      </w:tc>
    </w:tr>
    <w:tr w:rsidR="0006045B" w:rsidRPr="00674A46" w14:paraId="1B5D8690" w14:textId="77777777" w:rsidTr="00CC5D56">
      <w:trPr>
        <w:trHeight w:val="233"/>
        <w:jc w:val="right"/>
      </w:trPr>
      <w:tc>
        <w:tcPr>
          <w:tcW w:w="3402" w:type="dxa"/>
          <w:vAlign w:val="center"/>
        </w:tcPr>
        <w:p w14:paraId="3903F2C6" w14:textId="22D569F8" w:rsidR="0006045B" w:rsidRPr="00674A46" w:rsidRDefault="0006045B" w:rsidP="00E8078D">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3D6D9A4D" w:rsidR="0006045B" w:rsidRPr="00B75F20" w:rsidRDefault="0006045B" w:rsidP="00CC5D56">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95EB01B" w14:textId="77777777" w:rsidTr="00CC5D56">
      <w:trPr>
        <w:trHeight w:val="321"/>
        <w:jc w:val="right"/>
      </w:trPr>
      <w:tc>
        <w:tcPr>
          <w:tcW w:w="3402" w:type="dxa"/>
          <w:vAlign w:val="center"/>
        </w:tcPr>
        <w:p w14:paraId="6E000A51" w14:textId="58630888" w:rsidR="0006045B" w:rsidRPr="00674A46" w:rsidRDefault="0006045B"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6045B" w:rsidRDefault="0006045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06045B" w:rsidRPr="00674A46" w14:paraId="0A3256F2" w14:textId="77777777" w:rsidTr="007B4F2C">
      <w:trPr>
        <w:trHeight w:val="138"/>
        <w:jc w:val="right"/>
      </w:trPr>
      <w:tc>
        <w:tcPr>
          <w:tcW w:w="3261" w:type="dxa"/>
          <w:vAlign w:val="center"/>
        </w:tcPr>
        <w:p w14:paraId="3D80769D" w14:textId="5607F67D"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6A1FAD3A" w:rsidR="0006045B" w:rsidRPr="00674A46" w:rsidRDefault="0006045B" w:rsidP="00CC5D56">
          <w:pPr>
            <w:pStyle w:val="Encabezado"/>
            <w:rPr>
              <w:rFonts w:ascii="Palatino Linotype" w:hAnsi="Palatino Linotype"/>
              <w:b/>
              <w:sz w:val="22"/>
              <w:szCs w:val="22"/>
            </w:rPr>
          </w:pPr>
          <w:r>
            <w:rPr>
              <w:rFonts w:ascii="Palatino Linotype" w:hAnsi="Palatino Linotype" w:cs="Arial"/>
              <w:b/>
              <w:bCs/>
              <w:sz w:val="22"/>
              <w:szCs w:val="22"/>
              <w:lang w:eastAsia="es-MX"/>
            </w:rPr>
            <w:t>04708/INFOEM/IP/RR/2022</w:t>
          </w:r>
        </w:p>
      </w:tc>
    </w:tr>
    <w:tr w:rsidR="0006045B" w:rsidRPr="00B75F20" w14:paraId="128C8B3C" w14:textId="77777777" w:rsidTr="007B4F2C">
      <w:trPr>
        <w:trHeight w:val="233"/>
        <w:jc w:val="right"/>
      </w:trPr>
      <w:tc>
        <w:tcPr>
          <w:tcW w:w="3261" w:type="dxa"/>
          <w:vAlign w:val="center"/>
        </w:tcPr>
        <w:p w14:paraId="483E3371" w14:textId="4DF68918"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30A59BDC" w:rsidR="0006045B" w:rsidRPr="00E8078D" w:rsidRDefault="008374C5" w:rsidP="0058757A">
          <w:pPr>
            <w:pStyle w:val="Encabezado"/>
            <w:rPr>
              <w:rFonts w:ascii="Palatino Linotype" w:hAnsi="Palatino Linotype"/>
              <w:b/>
              <w:sz w:val="22"/>
              <w:szCs w:val="22"/>
            </w:rPr>
          </w:pPr>
          <w:r>
            <w:rPr>
              <w:rFonts w:ascii="Palatino Linotype" w:hAnsi="Palatino Linotype"/>
              <w:b/>
              <w:sz w:val="22"/>
              <w:szCs w:val="22"/>
            </w:rPr>
            <w:t>XXX XXXX XXXX</w:t>
          </w:r>
        </w:p>
      </w:tc>
    </w:tr>
    <w:tr w:rsidR="0006045B" w:rsidRPr="00674A46" w14:paraId="41BE0704" w14:textId="77777777" w:rsidTr="007B4F2C">
      <w:trPr>
        <w:trHeight w:val="321"/>
        <w:jc w:val="right"/>
      </w:trPr>
      <w:tc>
        <w:tcPr>
          <w:tcW w:w="3261" w:type="dxa"/>
          <w:vAlign w:val="center"/>
        </w:tcPr>
        <w:p w14:paraId="34C64148" w14:textId="50DE04B5" w:rsidR="0006045B" w:rsidRPr="00674A46" w:rsidRDefault="0006045B"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27830387" w:rsidR="0006045B" w:rsidRPr="00674A46" w:rsidRDefault="0006045B" w:rsidP="006B6354">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6045B" w:rsidRPr="00674A46" w14:paraId="0C8B6193" w14:textId="77777777" w:rsidTr="007B4F2C">
      <w:trPr>
        <w:trHeight w:val="321"/>
        <w:jc w:val="right"/>
      </w:trPr>
      <w:tc>
        <w:tcPr>
          <w:tcW w:w="3261" w:type="dxa"/>
          <w:vAlign w:val="center"/>
        </w:tcPr>
        <w:p w14:paraId="321FFAFF" w14:textId="3629C56E" w:rsidR="0006045B" w:rsidRPr="00674A46" w:rsidRDefault="0006045B"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06045B" w:rsidRPr="00674A46" w:rsidRDefault="0006045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06045B" w:rsidRDefault="004222D5"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8.9pt;margin-top:-125.5pt;width:663.5pt;height:12in;z-index:-251658240;mso-position-horizontal-relative:margin;mso-position-vertical-relative:margin"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D5A4ABB"/>
    <w:multiLevelType w:val="hybridMultilevel"/>
    <w:tmpl w:val="5CF22594"/>
    <w:lvl w:ilvl="0" w:tplc="FFFFFFFF">
      <w:start w:val="1"/>
      <w:numFmt w:val="decimal"/>
      <w:lvlText w:val="%1."/>
      <w:lvlJc w:val="left"/>
      <w:pPr>
        <w:ind w:left="720" w:hanging="360"/>
      </w:pPr>
      <w:rPr>
        <w:rFonts w:ascii="Palatino Linotype" w:hAnsi="Palatino Linotype" w:hint="default"/>
        <w:b/>
        <w:i w:val="0"/>
        <w:color w:val="auto"/>
        <w:sz w:val="24"/>
      </w:rPr>
    </w:lvl>
    <w:lvl w:ilvl="1" w:tplc="080A0017">
      <w:start w:val="1"/>
      <w:numFmt w:val="lowerLetter"/>
      <w:lvlText w:val="%2)"/>
      <w:lvlJc w:val="left"/>
      <w:pPr>
        <w:ind w:left="1440" w:hanging="360"/>
      </w:pPr>
      <w:rPr>
        <w:rFonts w:hint="default"/>
        <w:b/>
        <w:bCs/>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43D776A"/>
    <w:multiLevelType w:val="hybridMultilevel"/>
    <w:tmpl w:val="D90A1328"/>
    <w:lvl w:ilvl="0" w:tplc="FFFFFFFF">
      <w:start w:val="1"/>
      <w:numFmt w:val="decimal"/>
      <w:lvlText w:val="%1."/>
      <w:lvlJc w:val="left"/>
      <w:pPr>
        <w:ind w:left="720" w:hanging="360"/>
      </w:pPr>
      <w:rPr>
        <w:rFonts w:ascii="Palatino Linotype" w:hAnsi="Palatino Linotype" w:hint="default"/>
        <w:b/>
        <w:i w:val="0"/>
        <w:color w:val="auto"/>
        <w:sz w:val="24"/>
      </w:rPr>
    </w:lvl>
    <w:lvl w:ilvl="1" w:tplc="48427DD6">
      <w:start w:val="1"/>
      <w:numFmt w:val="upperRoman"/>
      <w:lvlText w:val="%2."/>
      <w:lvlJc w:val="righ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97728B0"/>
    <w:multiLevelType w:val="hybridMultilevel"/>
    <w:tmpl w:val="6484923A"/>
    <w:lvl w:ilvl="0" w:tplc="E36EB920">
      <w:start w:val="1"/>
      <w:numFmt w:val="decimal"/>
      <w:lvlText w:val="%1."/>
      <w:lvlJc w:val="left"/>
      <w:pPr>
        <w:ind w:left="720" w:hanging="360"/>
      </w:pPr>
      <w:rPr>
        <w:rFonts w:ascii="Palatino Linotype" w:hAnsi="Palatino Linotype" w:hint="default"/>
        <w:b/>
        <w:i w:val="0"/>
        <w:color w:val="auto"/>
        <w:sz w:val="24"/>
      </w:rPr>
    </w:lvl>
    <w:lvl w:ilvl="1" w:tplc="080A0013">
      <w:start w:val="1"/>
      <w:numFmt w:val="upperRoman"/>
      <w:lvlText w:val="%2."/>
      <w:lvlJc w:val="righ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9"/>
  </w:num>
  <w:num w:numId="3">
    <w:abstractNumId w:val="8"/>
  </w:num>
  <w:num w:numId="4">
    <w:abstractNumId w:val="7"/>
  </w:num>
  <w:num w:numId="5">
    <w:abstractNumId w:val="20"/>
  </w:num>
  <w:num w:numId="6">
    <w:abstractNumId w:val="21"/>
  </w:num>
  <w:num w:numId="7">
    <w:abstractNumId w:val="27"/>
  </w:num>
  <w:num w:numId="8">
    <w:abstractNumId w:val="18"/>
  </w:num>
  <w:num w:numId="9">
    <w:abstractNumId w:val="3"/>
  </w:num>
  <w:num w:numId="10">
    <w:abstractNumId w:val="24"/>
  </w:num>
  <w:num w:numId="11">
    <w:abstractNumId w:val="12"/>
  </w:num>
  <w:num w:numId="12">
    <w:abstractNumId w:val="26"/>
  </w:num>
  <w:num w:numId="13">
    <w:abstractNumId w:val="25"/>
  </w:num>
  <w:num w:numId="14">
    <w:abstractNumId w:val="2"/>
  </w:num>
  <w:num w:numId="15">
    <w:abstractNumId w:val="15"/>
  </w:num>
  <w:num w:numId="16">
    <w:abstractNumId w:val="6"/>
  </w:num>
  <w:num w:numId="17">
    <w:abstractNumId w:val="22"/>
  </w:num>
  <w:num w:numId="18">
    <w:abstractNumId w:val="1"/>
  </w:num>
  <w:num w:numId="19">
    <w:abstractNumId w:val="0"/>
  </w:num>
  <w:num w:numId="20">
    <w:abstractNumId w:val="13"/>
  </w:num>
  <w:num w:numId="21">
    <w:abstractNumId w:val="16"/>
  </w:num>
  <w:num w:numId="22">
    <w:abstractNumId w:val="23"/>
  </w:num>
  <w:num w:numId="23">
    <w:abstractNumId w:val="17"/>
  </w:num>
  <w:num w:numId="24">
    <w:abstractNumId w:val="10"/>
  </w:num>
  <w:num w:numId="25">
    <w:abstractNumId w:val="14"/>
  </w:num>
  <w:num w:numId="26">
    <w:abstractNumId w:val="28"/>
  </w:num>
  <w:num w:numId="27">
    <w:abstractNumId w:val="5"/>
  </w:num>
  <w:num w:numId="28">
    <w:abstractNumId w:val="11"/>
  </w:num>
  <w:num w:numId="2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17DB"/>
    <w:rsid w:val="00074BD3"/>
    <w:rsid w:val="000800AC"/>
    <w:rsid w:val="00080135"/>
    <w:rsid w:val="0008230A"/>
    <w:rsid w:val="00082D11"/>
    <w:rsid w:val="000834FE"/>
    <w:rsid w:val="0008542A"/>
    <w:rsid w:val="00090D6F"/>
    <w:rsid w:val="000A3F90"/>
    <w:rsid w:val="000A4E44"/>
    <w:rsid w:val="000A77ED"/>
    <w:rsid w:val="000B0370"/>
    <w:rsid w:val="000B350C"/>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82B"/>
    <w:rsid w:val="00102D65"/>
    <w:rsid w:val="00103888"/>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3833"/>
    <w:rsid w:val="00154304"/>
    <w:rsid w:val="0015466E"/>
    <w:rsid w:val="00154765"/>
    <w:rsid w:val="00154EF0"/>
    <w:rsid w:val="00156A23"/>
    <w:rsid w:val="001628DF"/>
    <w:rsid w:val="00163780"/>
    <w:rsid w:val="00163B1F"/>
    <w:rsid w:val="001648EE"/>
    <w:rsid w:val="00164B65"/>
    <w:rsid w:val="001656F2"/>
    <w:rsid w:val="00166794"/>
    <w:rsid w:val="0017653A"/>
    <w:rsid w:val="00176C3B"/>
    <w:rsid w:val="001775DF"/>
    <w:rsid w:val="00187695"/>
    <w:rsid w:val="00190B38"/>
    <w:rsid w:val="00192E4B"/>
    <w:rsid w:val="0019681C"/>
    <w:rsid w:val="001972CC"/>
    <w:rsid w:val="001A138D"/>
    <w:rsid w:val="001A2857"/>
    <w:rsid w:val="001A2A89"/>
    <w:rsid w:val="001A3634"/>
    <w:rsid w:val="001A4D5D"/>
    <w:rsid w:val="001A5A18"/>
    <w:rsid w:val="001A61E1"/>
    <w:rsid w:val="001A6C1E"/>
    <w:rsid w:val="001B30F9"/>
    <w:rsid w:val="001B3659"/>
    <w:rsid w:val="001B40F3"/>
    <w:rsid w:val="001B53A0"/>
    <w:rsid w:val="001B5F70"/>
    <w:rsid w:val="001B6845"/>
    <w:rsid w:val="001C0AED"/>
    <w:rsid w:val="001C13B1"/>
    <w:rsid w:val="001C18A3"/>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58E5"/>
    <w:rsid w:val="001F783F"/>
    <w:rsid w:val="001F7BE2"/>
    <w:rsid w:val="001F7DE2"/>
    <w:rsid w:val="002031F3"/>
    <w:rsid w:val="00206FB2"/>
    <w:rsid w:val="00211229"/>
    <w:rsid w:val="00212C9C"/>
    <w:rsid w:val="00213108"/>
    <w:rsid w:val="0021453E"/>
    <w:rsid w:val="0021475E"/>
    <w:rsid w:val="0021686B"/>
    <w:rsid w:val="002179AC"/>
    <w:rsid w:val="00220ADB"/>
    <w:rsid w:val="002214CD"/>
    <w:rsid w:val="002217BA"/>
    <w:rsid w:val="00221E74"/>
    <w:rsid w:val="00223507"/>
    <w:rsid w:val="0022448D"/>
    <w:rsid w:val="002278B4"/>
    <w:rsid w:val="00230170"/>
    <w:rsid w:val="002305CF"/>
    <w:rsid w:val="00233E08"/>
    <w:rsid w:val="002345FF"/>
    <w:rsid w:val="00237611"/>
    <w:rsid w:val="00244476"/>
    <w:rsid w:val="00252A20"/>
    <w:rsid w:val="00252B41"/>
    <w:rsid w:val="0025524F"/>
    <w:rsid w:val="00256DFA"/>
    <w:rsid w:val="00257D00"/>
    <w:rsid w:val="00260C1D"/>
    <w:rsid w:val="00260E09"/>
    <w:rsid w:val="00261001"/>
    <w:rsid w:val="00261D84"/>
    <w:rsid w:val="00264D02"/>
    <w:rsid w:val="0026500D"/>
    <w:rsid w:val="00265CD7"/>
    <w:rsid w:val="002665BD"/>
    <w:rsid w:val="00266862"/>
    <w:rsid w:val="00271B06"/>
    <w:rsid w:val="00273013"/>
    <w:rsid w:val="00273C37"/>
    <w:rsid w:val="0027430D"/>
    <w:rsid w:val="00277A35"/>
    <w:rsid w:val="00280994"/>
    <w:rsid w:val="00283F30"/>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57DB"/>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5C26"/>
    <w:rsid w:val="0033608B"/>
    <w:rsid w:val="00337941"/>
    <w:rsid w:val="003407D0"/>
    <w:rsid w:val="00345B79"/>
    <w:rsid w:val="00345D0F"/>
    <w:rsid w:val="00346885"/>
    <w:rsid w:val="003472B3"/>
    <w:rsid w:val="0035104F"/>
    <w:rsid w:val="00352E9D"/>
    <w:rsid w:val="00355AEE"/>
    <w:rsid w:val="00355D3B"/>
    <w:rsid w:val="0035606B"/>
    <w:rsid w:val="0036073F"/>
    <w:rsid w:val="0036264B"/>
    <w:rsid w:val="003629EE"/>
    <w:rsid w:val="003643B3"/>
    <w:rsid w:val="00370BB1"/>
    <w:rsid w:val="003721B2"/>
    <w:rsid w:val="00372328"/>
    <w:rsid w:val="00374CE8"/>
    <w:rsid w:val="003762FD"/>
    <w:rsid w:val="003776C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4FDD"/>
    <w:rsid w:val="003C7282"/>
    <w:rsid w:val="003C7C5C"/>
    <w:rsid w:val="003D00D5"/>
    <w:rsid w:val="003D0A29"/>
    <w:rsid w:val="003D109D"/>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22D5"/>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09E1"/>
    <w:rsid w:val="004613B1"/>
    <w:rsid w:val="0046231E"/>
    <w:rsid w:val="004635E2"/>
    <w:rsid w:val="00464CB6"/>
    <w:rsid w:val="0046566E"/>
    <w:rsid w:val="0047025A"/>
    <w:rsid w:val="0047110D"/>
    <w:rsid w:val="00472C41"/>
    <w:rsid w:val="00473115"/>
    <w:rsid w:val="00474477"/>
    <w:rsid w:val="004764CB"/>
    <w:rsid w:val="00476730"/>
    <w:rsid w:val="004769A5"/>
    <w:rsid w:val="00481A7B"/>
    <w:rsid w:val="0048386B"/>
    <w:rsid w:val="00483C14"/>
    <w:rsid w:val="00485DB6"/>
    <w:rsid w:val="0048658E"/>
    <w:rsid w:val="00487B26"/>
    <w:rsid w:val="00491AC0"/>
    <w:rsid w:val="00491C96"/>
    <w:rsid w:val="004923B6"/>
    <w:rsid w:val="00494294"/>
    <w:rsid w:val="00494406"/>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AAD"/>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CEB"/>
    <w:rsid w:val="00604AC3"/>
    <w:rsid w:val="00605865"/>
    <w:rsid w:val="006068CF"/>
    <w:rsid w:val="00617125"/>
    <w:rsid w:val="00617813"/>
    <w:rsid w:val="006206CC"/>
    <w:rsid w:val="006216EC"/>
    <w:rsid w:val="00622B06"/>
    <w:rsid w:val="00627163"/>
    <w:rsid w:val="0063034E"/>
    <w:rsid w:val="00634476"/>
    <w:rsid w:val="006366A9"/>
    <w:rsid w:val="0064393B"/>
    <w:rsid w:val="00644375"/>
    <w:rsid w:val="00644A5C"/>
    <w:rsid w:val="00646A08"/>
    <w:rsid w:val="00650392"/>
    <w:rsid w:val="0065061D"/>
    <w:rsid w:val="0065238B"/>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354"/>
    <w:rsid w:val="006B65D4"/>
    <w:rsid w:val="006B7A58"/>
    <w:rsid w:val="006C26B3"/>
    <w:rsid w:val="006C2FEE"/>
    <w:rsid w:val="006C50C2"/>
    <w:rsid w:val="006C563A"/>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2238"/>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76116"/>
    <w:rsid w:val="0078079A"/>
    <w:rsid w:val="007860B9"/>
    <w:rsid w:val="007914E4"/>
    <w:rsid w:val="00791E58"/>
    <w:rsid w:val="007A0692"/>
    <w:rsid w:val="007A082B"/>
    <w:rsid w:val="007A1303"/>
    <w:rsid w:val="007A2C90"/>
    <w:rsid w:val="007A649D"/>
    <w:rsid w:val="007A65E0"/>
    <w:rsid w:val="007A70B9"/>
    <w:rsid w:val="007A7602"/>
    <w:rsid w:val="007B02B9"/>
    <w:rsid w:val="007B1AED"/>
    <w:rsid w:val="007B26B2"/>
    <w:rsid w:val="007B30F3"/>
    <w:rsid w:val="007B3CEF"/>
    <w:rsid w:val="007B4F2C"/>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4C5"/>
    <w:rsid w:val="00837BE4"/>
    <w:rsid w:val="00840559"/>
    <w:rsid w:val="0084087D"/>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187"/>
    <w:rsid w:val="0087459A"/>
    <w:rsid w:val="00875167"/>
    <w:rsid w:val="00875443"/>
    <w:rsid w:val="00881572"/>
    <w:rsid w:val="00882FEA"/>
    <w:rsid w:val="00883450"/>
    <w:rsid w:val="0088398C"/>
    <w:rsid w:val="00885A71"/>
    <w:rsid w:val="00885C6E"/>
    <w:rsid w:val="0088743F"/>
    <w:rsid w:val="0089067B"/>
    <w:rsid w:val="0089412A"/>
    <w:rsid w:val="00895536"/>
    <w:rsid w:val="00896AD4"/>
    <w:rsid w:val="008A52F3"/>
    <w:rsid w:val="008A5456"/>
    <w:rsid w:val="008A6C97"/>
    <w:rsid w:val="008A7F7D"/>
    <w:rsid w:val="008B1552"/>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A97"/>
    <w:rsid w:val="008D6697"/>
    <w:rsid w:val="008D728C"/>
    <w:rsid w:val="008E00D7"/>
    <w:rsid w:val="008E0674"/>
    <w:rsid w:val="008E11CC"/>
    <w:rsid w:val="008E1B8F"/>
    <w:rsid w:val="008E580D"/>
    <w:rsid w:val="008F12E6"/>
    <w:rsid w:val="008F1558"/>
    <w:rsid w:val="008F5927"/>
    <w:rsid w:val="0090174A"/>
    <w:rsid w:val="009036B3"/>
    <w:rsid w:val="00905364"/>
    <w:rsid w:val="009071FE"/>
    <w:rsid w:val="00907761"/>
    <w:rsid w:val="0091242A"/>
    <w:rsid w:val="00913AA4"/>
    <w:rsid w:val="00914330"/>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67224"/>
    <w:rsid w:val="009679DC"/>
    <w:rsid w:val="00970F70"/>
    <w:rsid w:val="00971056"/>
    <w:rsid w:val="009723CE"/>
    <w:rsid w:val="0097252B"/>
    <w:rsid w:val="00972668"/>
    <w:rsid w:val="009727B4"/>
    <w:rsid w:val="00972C36"/>
    <w:rsid w:val="009750AA"/>
    <w:rsid w:val="00977D37"/>
    <w:rsid w:val="009830D3"/>
    <w:rsid w:val="00983905"/>
    <w:rsid w:val="00983B8F"/>
    <w:rsid w:val="0098595E"/>
    <w:rsid w:val="00986073"/>
    <w:rsid w:val="00990EE2"/>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0E3E"/>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E36BB"/>
    <w:rsid w:val="00AF1F04"/>
    <w:rsid w:val="00AF2CF6"/>
    <w:rsid w:val="00AF3B55"/>
    <w:rsid w:val="00AF3D59"/>
    <w:rsid w:val="00AF6794"/>
    <w:rsid w:val="00AF6F48"/>
    <w:rsid w:val="00AF717E"/>
    <w:rsid w:val="00B016F7"/>
    <w:rsid w:val="00B02BDD"/>
    <w:rsid w:val="00B055B9"/>
    <w:rsid w:val="00B05F36"/>
    <w:rsid w:val="00B13D85"/>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7104"/>
    <w:rsid w:val="00B406E3"/>
    <w:rsid w:val="00B433EB"/>
    <w:rsid w:val="00B447D7"/>
    <w:rsid w:val="00B47889"/>
    <w:rsid w:val="00B47D0D"/>
    <w:rsid w:val="00B509E2"/>
    <w:rsid w:val="00B52B7D"/>
    <w:rsid w:val="00B531D2"/>
    <w:rsid w:val="00B53CCA"/>
    <w:rsid w:val="00B53EA2"/>
    <w:rsid w:val="00B54441"/>
    <w:rsid w:val="00B54A5F"/>
    <w:rsid w:val="00B560C2"/>
    <w:rsid w:val="00B56409"/>
    <w:rsid w:val="00B56F9B"/>
    <w:rsid w:val="00B61F0B"/>
    <w:rsid w:val="00B64919"/>
    <w:rsid w:val="00B667C6"/>
    <w:rsid w:val="00B66BC8"/>
    <w:rsid w:val="00B67ED9"/>
    <w:rsid w:val="00B71E58"/>
    <w:rsid w:val="00B71F08"/>
    <w:rsid w:val="00B73838"/>
    <w:rsid w:val="00B7421A"/>
    <w:rsid w:val="00B75F20"/>
    <w:rsid w:val="00B762FD"/>
    <w:rsid w:val="00B808A4"/>
    <w:rsid w:val="00B81371"/>
    <w:rsid w:val="00B818B8"/>
    <w:rsid w:val="00B83E2E"/>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642"/>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BF7CCA"/>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27F53"/>
    <w:rsid w:val="00C315FB"/>
    <w:rsid w:val="00C317BD"/>
    <w:rsid w:val="00C33279"/>
    <w:rsid w:val="00C41015"/>
    <w:rsid w:val="00C41131"/>
    <w:rsid w:val="00C411C1"/>
    <w:rsid w:val="00C45BF0"/>
    <w:rsid w:val="00C46FB9"/>
    <w:rsid w:val="00C47468"/>
    <w:rsid w:val="00C55FE8"/>
    <w:rsid w:val="00C6220B"/>
    <w:rsid w:val="00C634D6"/>
    <w:rsid w:val="00C63CF2"/>
    <w:rsid w:val="00C648FC"/>
    <w:rsid w:val="00C663BE"/>
    <w:rsid w:val="00C71858"/>
    <w:rsid w:val="00C722C5"/>
    <w:rsid w:val="00C73893"/>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C5D56"/>
    <w:rsid w:val="00CD6866"/>
    <w:rsid w:val="00CD76D4"/>
    <w:rsid w:val="00CD7893"/>
    <w:rsid w:val="00CE03CC"/>
    <w:rsid w:val="00CE275B"/>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59D9"/>
    <w:rsid w:val="00D63990"/>
    <w:rsid w:val="00D65068"/>
    <w:rsid w:val="00D65243"/>
    <w:rsid w:val="00D658A1"/>
    <w:rsid w:val="00D67E99"/>
    <w:rsid w:val="00D738F0"/>
    <w:rsid w:val="00D74F08"/>
    <w:rsid w:val="00D82CB3"/>
    <w:rsid w:val="00D82FC0"/>
    <w:rsid w:val="00D8322A"/>
    <w:rsid w:val="00D83C17"/>
    <w:rsid w:val="00D85885"/>
    <w:rsid w:val="00D870AF"/>
    <w:rsid w:val="00D8720F"/>
    <w:rsid w:val="00D87527"/>
    <w:rsid w:val="00D87652"/>
    <w:rsid w:val="00D92D08"/>
    <w:rsid w:val="00D9372E"/>
    <w:rsid w:val="00D9392E"/>
    <w:rsid w:val="00D947F0"/>
    <w:rsid w:val="00D963CC"/>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5C96"/>
    <w:rsid w:val="00E073C2"/>
    <w:rsid w:val="00E10C25"/>
    <w:rsid w:val="00E1123F"/>
    <w:rsid w:val="00E12D1C"/>
    <w:rsid w:val="00E14307"/>
    <w:rsid w:val="00E16412"/>
    <w:rsid w:val="00E165DD"/>
    <w:rsid w:val="00E16A98"/>
    <w:rsid w:val="00E227C3"/>
    <w:rsid w:val="00E22843"/>
    <w:rsid w:val="00E24C79"/>
    <w:rsid w:val="00E25947"/>
    <w:rsid w:val="00E262BA"/>
    <w:rsid w:val="00E26881"/>
    <w:rsid w:val="00E26DFE"/>
    <w:rsid w:val="00E2713B"/>
    <w:rsid w:val="00E32DDF"/>
    <w:rsid w:val="00E33108"/>
    <w:rsid w:val="00E331DF"/>
    <w:rsid w:val="00E34706"/>
    <w:rsid w:val="00E375EF"/>
    <w:rsid w:val="00E417AA"/>
    <w:rsid w:val="00E42EEE"/>
    <w:rsid w:val="00E432CB"/>
    <w:rsid w:val="00E43ABE"/>
    <w:rsid w:val="00E43C60"/>
    <w:rsid w:val="00E44057"/>
    <w:rsid w:val="00E445BD"/>
    <w:rsid w:val="00E47A5F"/>
    <w:rsid w:val="00E507A5"/>
    <w:rsid w:val="00E528D2"/>
    <w:rsid w:val="00E54E89"/>
    <w:rsid w:val="00E601CE"/>
    <w:rsid w:val="00E602CF"/>
    <w:rsid w:val="00E61722"/>
    <w:rsid w:val="00E61EE8"/>
    <w:rsid w:val="00E62441"/>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D545B"/>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1B"/>
    <w:rsid w:val="00F72CCD"/>
    <w:rsid w:val="00F72E9F"/>
    <w:rsid w:val="00F73166"/>
    <w:rsid w:val="00F739E9"/>
    <w:rsid w:val="00F75AF7"/>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F0AD1"/>
    <w:rsid w:val="00FF2F56"/>
    <w:rsid w:val="00FF3373"/>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4:defaultImageDpi w14:val="300"/>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0FAA-960A-4119-BD0E-872754A82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31</Pages>
  <Words>7187</Words>
  <Characters>39532</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2018-01-09T18:26:00Z</cp:lastPrinted>
  <dcterms:created xsi:type="dcterms:W3CDTF">2022-10-05T17:31:00Z</dcterms:created>
  <dcterms:modified xsi:type="dcterms:W3CDTF">2022-11-10T19:20:00Z</dcterms:modified>
</cp:coreProperties>
</file>