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0823F" w14:textId="77777777" w:rsidR="00814AB9" w:rsidRPr="00F24349" w:rsidRDefault="00795D52">
      <w:pPr>
        <w:spacing w:before="240" w:after="240" w:line="360" w:lineRule="auto"/>
        <w:jc w:val="both"/>
        <w:rPr>
          <w:rFonts w:ascii="Palatino Linotype" w:eastAsia="Palatino Linotype" w:hAnsi="Palatino Linotype" w:cs="Palatino Linotype"/>
        </w:rPr>
      </w:pPr>
      <w:r w:rsidRPr="00F24349">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w:t>
      </w:r>
      <w:r w:rsidR="00A75B39" w:rsidRPr="00F24349">
        <w:rPr>
          <w:rFonts w:ascii="Palatino Linotype" w:eastAsia="Palatino Linotype" w:hAnsi="Palatino Linotype" w:cs="Palatino Linotype"/>
        </w:rPr>
        <w:t xml:space="preserve">pec, Estado de México, de fecha catorce </w:t>
      </w:r>
      <w:r w:rsidRPr="00F24349">
        <w:rPr>
          <w:rFonts w:ascii="Palatino Linotype" w:eastAsia="Palatino Linotype" w:hAnsi="Palatino Linotype" w:cs="Palatino Linotype"/>
        </w:rPr>
        <w:t xml:space="preserve">de </w:t>
      </w:r>
      <w:r w:rsidR="00A029B8" w:rsidRPr="00F24349">
        <w:rPr>
          <w:rFonts w:ascii="Palatino Linotype" w:eastAsia="Palatino Linotype" w:hAnsi="Palatino Linotype" w:cs="Palatino Linotype"/>
        </w:rPr>
        <w:t>diciembre</w:t>
      </w:r>
      <w:r w:rsidRPr="00F24349">
        <w:rPr>
          <w:rFonts w:ascii="Palatino Linotype" w:eastAsia="Palatino Linotype" w:hAnsi="Palatino Linotype" w:cs="Palatino Linotype"/>
        </w:rPr>
        <w:t xml:space="preserve"> de dos mil veintidós.</w:t>
      </w:r>
    </w:p>
    <w:p w14:paraId="08319656" w14:textId="77777777" w:rsidR="00814AB9" w:rsidRPr="00F24349" w:rsidRDefault="00795D52">
      <w:pPr>
        <w:spacing w:before="240" w:after="240" w:line="360" w:lineRule="auto"/>
        <w:jc w:val="both"/>
        <w:rPr>
          <w:rFonts w:ascii="Palatino Linotype" w:eastAsia="Palatino Linotype" w:hAnsi="Palatino Linotype" w:cs="Palatino Linotype"/>
        </w:rPr>
      </w:pPr>
      <w:bookmarkStart w:id="0" w:name="_heading=h.gjdgxs" w:colFirst="0" w:colLast="0"/>
      <w:bookmarkEnd w:id="0"/>
      <w:r w:rsidRPr="00F24349">
        <w:rPr>
          <w:rFonts w:ascii="Palatino Linotype" w:eastAsia="Palatino Linotype" w:hAnsi="Palatino Linotype" w:cs="Palatino Linotype"/>
          <w:b/>
        </w:rPr>
        <w:t xml:space="preserve">Vistos </w:t>
      </w:r>
      <w:r w:rsidRPr="00F24349">
        <w:rPr>
          <w:rFonts w:ascii="Palatino Linotype" w:eastAsia="Palatino Linotype" w:hAnsi="Palatino Linotype" w:cs="Palatino Linotype"/>
        </w:rPr>
        <w:t xml:space="preserve">los expedientes relativos a los recursos de revisión </w:t>
      </w:r>
      <w:r w:rsidRPr="00F24349">
        <w:rPr>
          <w:rFonts w:ascii="Palatino Linotype" w:eastAsia="Palatino Linotype" w:hAnsi="Palatino Linotype" w:cs="Palatino Linotype"/>
          <w:b/>
        </w:rPr>
        <w:t>1</w:t>
      </w:r>
      <w:r w:rsidR="00A029B8" w:rsidRPr="00F24349">
        <w:rPr>
          <w:rFonts w:ascii="Palatino Linotype" w:eastAsia="Palatino Linotype" w:hAnsi="Palatino Linotype" w:cs="Palatino Linotype"/>
          <w:b/>
        </w:rPr>
        <w:t>6494</w:t>
      </w:r>
      <w:r w:rsidR="00440B16" w:rsidRPr="00F24349">
        <w:rPr>
          <w:rFonts w:ascii="Palatino Linotype" w:eastAsia="Palatino Linotype" w:hAnsi="Palatino Linotype" w:cs="Palatino Linotype"/>
          <w:b/>
        </w:rPr>
        <w:t xml:space="preserve">/INFOEM/IP/RR/2022 </w:t>
      </w:r>
      <w:r w:rsidRPr="00F24349">
        <w:rPr>
          <w:rFonts w:ascii="Palatino Linotype" w:eastAsia="Palatino Linotype" w:hAnsi="Palatino Linotype" w:cs="Palatino Linotype"/>
          <w:b/>
        </w:rPr>
        <w:t>y 1</w:t>
      </w:r>
      <w:r w:rsidR="00A029B8" w:rsidRPr="00F24349">
        <w:rPr>
          <w:rFonts w:ascii="Palatino Linotype" w:eastAsia="Palatino Linotype" w:hAnsi="Palatino Linotype" w:cs="Palatino Linotype"/>
          <w:b/>
        </w:rPr>
        <w:t>6495</w:t>
      </w:r>
      <w:r w:rsidRPr="00F24349">
        <w:rPr>
          <w:rFonts w:ascii="Palatino Linotype" w:eastAsia="Palatino Linotype" w:hAnsi="Palatino Linotype" w:cs="Palatino Linotype"/>
          <w:b/>
        </w:rPr>
        <w:t>/INFOEM/IP/RR/2022 acumulados,</w:t>
      </w:r>
      <w:r w:rsidRPr="00F24349">
        <w:rPr>
          <w:rFonts w:ascii="Palatino Linotype" w:eastAsia="Palatino Linotype" w:hAnsi="Palatino Linotype" w:cs="Palatino Linotype"/>
        </w:rPr>
        <w:t xml:space="preserve"> interpuestos </w:t>
      </w:r>
      <w:r w:rsidR="00440B16" w:rsidRPr="00F24349">
        <w:rPr>
          <w:rFonts w:ascii="Palatino Linotype" w:eastAsia="Palatino Linotype" w:hAnsi="Palatino Linotype" w:cs="Palatino Linotype"/>
        </w:rPr>
        <w:t>por una persona usuaria del Sistema de Acceso a la Información Mexiquense (SAIMEX)</w:t>
      </w:r>
      <w:r w:rsidRPr="00F24349">
        <w:rPr>
          <w:rFonts w:ascii="Palatino Linotype" w:eastAsia="Palatino Linotype" w:hAnsi="Palatino Linotype" w:cs="Palatino Linotype"/>
        </w:rPr>
        <w:t xml:space="preserve"> quien en lo su</w:t>
      </w:r>
      <w:r w:rsidR="00440B16" w:rsidRPr="00F24349">
        <w:rPr>
          <w:rFonts w:ascii="Palatino Linotype" w:eastAsia="Palatino Linotype" w:hAnsi="Palatino Linotype" w:cs="Palatino Linotype"/>
        </w:rPr>
        <w:t>cesivo será identificado como el</w:t>
      </w:r>
      <w:r w:rsidRPr="00F24349">
        <w:rPr>
          <w:rFonts w:ascii="Palatino Linotype" w:eastAsia="Palatino Linotype" w:hAnsi="Palatino Linotype" w:cs="Palatino Linotype"/>
        </w:rPr>
        <w:t xml:space="preserve"> </w:t>
      </w:r>
      <w:r w:rsidR="00CC2FFC" w:rsidRPr="00F24349">
        <w:rPr>
          <w:rFonts w:ascii="Palatino Linotype" w:eastAsia="Palatino Linotype" w:hAnsi="Palatino Linotype" w:cs="Palatino Linotype"/>
          <w:b/>
        </w:rPr>
        <w:t>Recurrente</w:t>
      </w:r>
      <w:r w:rsidRPr="00F24349">
        <w:rPr>
          <w:rFonts w:ascii="Palatino Linotype" w:eastAsia="Palatino Linotype" w:hAnsi="Palatino Linotype" w:cs="Palatino Linotype"/>
        </w:rPr>
        <w:t xml:space="preserve"> en contra de la falta de respuestas del </w:t>
      </w:r>
      <w:r w:rsidRPr="00F24349">
        <w:rPr>
          <w:rFonts w:ascii="Palatino Linotype" w:eastAsia="Palatino Linotype" w:hAnsi="Palatino Linotype" w:cs="Palatino Linotype"/>
          <w:b/>
        </w:rPr>
        <w:t xml:space="preserve">Ayuntamiento de </w:t>
      </w:r>
      <w:r w:rsidR="00CC2FFC" w:rsidRPr="00F24349">
        <w:rPr>
          <w:rFonts w:ascii="Palatino Linotype" w:eastAsia="Palatino Linotype" w:hAnsi="Palatino Linotype" w:cs="Palatino Linotype"/>
          <w:b/>
        </w:rPr>
        <w:t>Chalco</w:t>
      </w:r>
      <w:r w:rsidRPr="00F24349">
        <w:rPr>
          <w:rFonts w:ascii="Palatino Linotype" w:eastAsia="Palatino Linotype" w:hAnsi="Palatino Linotype" w:cs="Palatino Linotype"/>
        </w:rPr>
        <w:t xml:space="preserve">, en lo sucesivo el </w:t>
      </w:r>
      <w:r w:rsidR="00CC2FFC" w:rsidRPr="00F24349">
        <w:rPr>
          <w:rFonts w:ascii="Palatino Linotype" w:eastAsia="Palatino Linotype" w:hAnsi="Palatino Linotype" w:cs="Palatino Linotype"/>
          <w:b/>
        </w:rPr>
        <w:t>Sujeto Obligado</w:t>
      </w:r>
      <w:r w:rsidRPr="00F24349">
        <w:rPr>
          <w:rFonts w:ascii="Palatino Linotype" w:eastAsia="Palatino Linotype" w:hAnsi="Palatino Linotype" w:cs="Palatino Linotype"/>
          <w:b/>
        </w:rPr>
        <w:t xml:space="preserve">; </w:t>
      </w:r>
      <w:r w:rsidRPr="00F24349">
        <w:rPr>
          <w:rFonts w:ascii="Palatino Linotype" w:eastAsia="Palatino Linotype" w:hAnsi="Palatino Linotype" w:cs="Palatino Linotype"/>
        </w:rPr>
        <w:t>se procede a dictar la presente resolución, con base en lo siguiente.</w:t>
      </w:r>
    </w:p>
    <w:p w14:paraId="716126D9" w14:textId="77777777" w:rsidR="00814AB9" w:rsidRPr="00F24349" w:rsidRDefault="00795D52">
      <w:pPr>
        <w:numPr>
          <w:ilvl w:val="0"/>
          <w:numId w:val="3"/>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rPr>
      </w:pPr>
      <w:r w:rsidRPr="00F24349">
        <w:rPr>
          <w:rFonts w:ascii="Palatino Linotype" w:eastAsia="Palatino Linotype" w:hAnsi="Palatino Linotype" w:cs="Palatino Linotype"/>
          <w:b/>
        </w:rPr>
        <w:t>A N T E C E D E N T E S:</w:t>
      </w:r>
    </w:p>
    <w:p w14:paraId="371C4938" w14:textId="77777777" w:rsidR="00814AB9" w:rsidRPr="00F24349" w:rsidRDefault="00795D52">
      <w:pPr>
        <w:spacing w:before="240" w:after="240" w:line="360" w:lineRule="auto"/>
        <w:jc w:val="both"/>
        <w:rPr>
          <w:rFonts w:ascii="Palatino Linotype" w:eastAsia="Palatino Linotype" w:hAnsi="Palatino Linotype" w:cs="Palatino Linotype"/>
        </w:rPr>
      </w:pPr>
      <w:bookmarkStart w:id="1" w:name="_heading=h.30j0zll" w:colFirst="0" w:colLast="0"/>
      <w:bookmarkEnd w:id="1"/>
      <w:r w:rsidRPr="00F24349">
        <w:rPr>
          <w:rFonts w:ascii="Palatino Linotype" w:eastAsia="Palatino Linotype" w:hAnsi="Palatino Linotype" w:cs="Palatino Linotype"/>
          <w:b/>
        </w:rPr>
        <w:t xml:space="preserve">1. Solicitudes de acceso a la información. </w:t>
      </w:r>
      <w:r w:rsidRPr="00F24349">
        <w:rPr>
          <w:rFonts w:ascii="Palatino Linotype" w:eastAsia="Palatino Linotype" w:hAnsi="Palatino Linotype" w:cs="Palatino Linotype"/>
        </w:rPr>
        <w:t xml:space="preserve">El </w:t>
      </w:r>
      <w:r w:rsidR="00D61B60" w:rsidRPr="00F24349">
        <w:rPr>
          <w:rFonts w:ascii="Palatino Linotype" w:eastAsia="Palatino Linotype" w:hAnsi="Palatino Linotype" w:cs="Palatino Linotype"/>
          <w:b/>
        </w:rPr>
        <w:t>dieciocho</w:t>
      </w:r>
      <w:r w:rsidRPr="00F24349">
        <w:rPr>
          <w:rFonts w:ascii="Palatino Linotype" w:eastAsia="Palatino Linotype" w:hAnsi="Palatino Linotype" w:cs="Palatino Linotype"/>
          <w:b/>
        </w:rPr>
        <w:t xml:space="preserve"> de </w:t>
      </w:r>
      <w:r w:rsidR="00D61B60" w:rsidRPr="00F24349">
        <w:rPr>
          <w:rFonts w:ascii="Palatino Linotype" w:eastAsia="Palatino Linotype" w:hAnsi="Palatino Linotype" w:cs="Palatino Linotype"/>
          <w:b/>
        </w:rPr>
        <w:t>octubre</w:t>
      </w:r>
      <w:r w:rsidRPr="00F24349">
        <w:rPr>
          <w:rFonts w:ascii="Palatino Linotype" w:eastAsia="Palatino Linotype" w:hAnsi="Palatino Linotype" w:cs="Palatino Linotype"/>
          <w:b/>
        </w:rPr>
        <w:t xml:space="preserve"> de dos mil veintidós</w:t>
      </w:r>
      <w:r w:rsidR="00325281" w:rsidRPr="00F24349">
        <w:rPr>
          <w:rFonts w:ascii="Palatino Linotype" w:eastAsia="Palatino Linotype" w:hAnsi="Palatino Linotype" w:cs="Palatino Linotype"/>
        </w:rPr>
        <w:t>, el</w:t>
      </w:r>
      <w:r w:rsidRPr="00F24349">
        <w:rPr>
          <w:rFonts w:ascii="Palatino Linotype" w:eastAsia="Palatino Linotype" w:hAnsi="Palatino Linotype" w:cs="Palatino Linotype"/>
        </w:rPr>
        <w:t xml:space="preserve"> </w:t>
      </w:r>
      <w:r w:rsidR="00D61B60" w:rsidRPr="00F24349">
        <w:rPr>
          <w:rFonts w:ascii="Palatino Linotype" w:eastAsia="Palatino Linotype" w:hAnsi="Palatino Linotype" w:cs="Palatino Linotype"/>
          <w:b/>
        </w:rPr>
        <w:t>Recurrente</w:t>
      </w:r>
      <w:r w:rsidRPr="00F24349">
        <w:rPr>
          <w:rFonts w:ascii="Palatino Linotype" w:eastAsia="Palatino Linotype" w:hAnsi="Palatino Linotype" w:cs="Palatino Linotype"/>
        </w:rPr>
        <w:t xml:space="preserve"> formuló solicitudes de acceso a información pública a través del </w:t>
      </w:r>
      <w:r w:rsidRPr="00F24349">
        <w:rPr>
          <w:rFonts w:ascii="Palatino Linotype" w:eastAsia="Palatino Linotype" w:hAnsi="Palatino Linotype" w:cs="Palatino Linotype"/>
          <w:b/>
        </w:rPr>
        <w:t>SAIMEX,</w:t>
      </w:r>
      <w:r w:rsidRPr="00F24349">
        <w:rPr>
          <w:rFonts w:ascii="Palatino Linotype" w:eastAsia="Palatino Linotype" w:hAnsi="Palatino Linotype" w:cs="Palatino Linotype"/>
        </w:rPr>
        <w:t xml:space="preserve"> en las que requirió lo siguiente:</w:t>
      </w:r>
    </w:p>
    <w:tbl>
      <w:tblPr>
        <w:tblStyle w:val="afff7"/>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572"/>
      </w:tblGrid>
      <w:tr w:rsidR="00F24349" w:rsidRPr="00F24349" w14:paraId="36F7D837" w14:textId="77777777">
        <w:tc>
          <w:tcPr>
            <w:tcW w:w="3256" w:type="dxa"/>
            <w:shd w:val="clear" w:color="auto" w:fill="D9D9D9"/>
          </w:tcPr>
          <w:p w14:paraId="5331C2E2" w14:textId="77777777" w:rsidR="00814AB9" w:rsidRPr="00F24349" w:rsidRDefault="00795D52">
            <w:pPr>
              <w:jc w:val="both"/>
              <w:rPr>
                <w:rFonts w:ascii="Palatino Linotype" w:eastAsia="Palatino Linotype" w:hAnsi="Palatino Linotype" w:cs="Palatino Linotype"/>
                <w:b/>
                <w:i/>
                <w:sz w:val="22"/>
                <w:szCs w:val="22"/>
              </w:rPr>
            </w:pPr>
            <w:bookmarkStart w:id="2" w:name="_heading=h.1fob9te" w:colFirst="0" w:colLast="0"/>
            <w:bookmarkEnd w:id="2"/>
            <w:r w:rsidRPr="00F24349">
              <w:rPr>
                <w:rFonts w:ascii="Palatino Linotype" w:eastAsia="Palatino Linotype" w:hAnsi="Palatino Linotype" w:cs="Palatino Linotype"/>
                <w:b/>
                <w:i/>
                <w:sz w:val="22"/>
                <w:szCs w:val="22"/>
              </w:rPr>
              <w:t>Número de solicitud</w:t>
            </w:r>
          </w:p>
        </w:tc>
        <w:tc>
          <w:tcPr>
            <w:tcW w:w="5572" w:type="dxa"/>
            <w:shd w:val="clear" w:color="auto" w:fill="D9D9D9"/>
          </w:tcPr>
          <w:p w14:paraId="370E3444" w14:textId="77777777" w:rsidR="00814AB9" w:rsidRPr="00F24349" w:rsidRDefault="00795D52">
            <w:pPr>
              <w:jc w:val="center"/>
              <w:rPr>
                <w:rFonts w:ascii="Palatino Linotype" w:eastAsia="Palatino Linotype" w:hAnsi="Palatino Linotype" w:cs="Palatino Linotype"/>
                <w:b/>
                <w:i/>
                <w:sz w:val="22"/>
                <w:szCs w:val="22"/>
              </w:rPr>
            </w:pPr>
            <w:r w:rsidRPr="00F24349">
              <w:rPr>
                <w:rFonts w:ascii="Palatino Linotype" w:eastAsia="Palatino Linotype" w:hAnsi="Palatino Linotype" w:cs="Palatino Linotype"/>
                <w:b/>
                <w:i/>
                <w:sz w:val="22"/>
                <w:szCs w:val="22"/>
              </w:rPr>
              <w:t>Información requerida.</w:t>
            </w:r>
          </w:p>
        </w:tc>
      </w:tr>
      <w:tr w:rsidR="00F24349" w:rsidRPr="00F24349" w14:paraId="651D1FE3" w14:textId="77777777">
        <w:tc>
          <w:tcPr>
            <w:tcW w:w="3256" w:type="dxa"/>
          </w:tcPr>
          <w:p w14:paraId="5D2E82B5" w14:textId="77777777" w:rsidR="00814AB9" w:rsidRPr="00F24349" w:rsidRDefault="00795D52" w:rsidP="008E07F6">
            <w:pPr>
              <w:jc w:val="both"/>
              <w:rPr>
                <w:rFonts w:ascii="Palatino Linotype" w:eastAsia="Palatino Linotype" w:hAnsi="Palatino Linotype" w:cs="Palatino Linotype"/>
                <w:b/>
                <w:i/>
                <w:sz w:val="22"/>
                <w:szCs w:val="22"/>
              </w:rPr>
            </w:pPr>
            <w:bookmarkStart w:id="3" w:name="_heading=h.3znysh7" w:colFirst="0" w:colLast="0"/>
            <w:bookmarkEnd w:id="3"/>
            <w:r w:rsidRPr="00F24349">
              <w:rPr>
                <w:rFonts w:ascii="Palatino Linotype" w:eastAsia="Palatino Linotype" w:hAnsi="Palatino Linotype" w:cs="Palatino Linotype"/>
                <w:b/>
                <w:i/>
                <w:sz w:val="22"/>
                <w:szCs w:val="22"/>
              </w:rPr>
              <w:t>00</w:t>
            </w:r>
            <w:r w:rsidR="008E07F6" w:rsidRPr="00F24349">
              <w:rPr>
                <w:rFonts w:ascii="Palatino Linotype" w:eastAsia="Palatino Linotype" w:hAnsi="Palatino Linotype" w:cs="Palatino Linotype"/>
                <w:b/>
                <w:i/>
                <w:sz w:val="22"/>
                <w:szCs w:val="22"/>
              </w:rPr>
              <w:t>548</w:t>
            </w:r>
            <w:r w:rsidRPr="00F24349">
              <w:rPr>
                <w:rFonts w:ascii="Palatino Linotype" w:eastAsia="Palatino Linotype" w:hAnsi="Palatino Linotype" w:cs="Palatino Linotype"/>
                <w:b/>
                <w:i/>
                <w:sz w:val="22"/>
                <w:szCs w:val="22"/>
              </w:rPr>
              <w:t>/</w:t>
            </w:r>
            <w:r w:rsidR="008E07F6" w:rsidRPr="00F24349">
              <w:rPr>
                <w:rFonts w:ascii="Palatino Linotype" w:eastAsia="Palatino Linotype" w:hAnsi="Palatino Linotype" w:cs="Palatino Linotype"/>
                <w:b/>
                <w:i/>
                <w:sz w:val="22"/>
                <w:szCs w:val="22"/>
              </w:rPr>
              <w:t>CHALCO</w:t>
            </w:r>
            <w:r w:rsidRPr="00F24349">
              <w:rPr>
                <w:rFonts w:ascii="Palatino Linotype" w:eastAsia="Palatino Linotype" w:hAnsi="Palatino Linotype" w:cs="Palatino Linotype"/>
                <w:b/>
                <w:i/>
                <w:sz w:val="22"/>
                <w:szCs w:val="22"/>
              </w:rPr>
              <w:t>/IP/2022 1</w:t>
            </w:r>
            <w:r w:rsidR="008E07F6" w:rsidRPr="00F24349">
              <w:rPr>
                <w:rFonts w:ascii="Palatino Linotype" w:eastAsia="Palatino Linotype" w:hAnsi="Palatino Linotype" w:cs="Palatino Linotype"/>
                <w:b/>
                <w:i/>
                <w:sz w:val="22"/>
                <w:szCs w:val="22"/>
              </w:rPr>
              <w:t>6494</w:t>
            </w:r>
            <w:r w:rsidRPr="00F24349">
              <w:rPr>
                <w:rFonts w:ascii="Palatino Linotype" w:eastAsia="Palatino Linotype" w:hAnsi="Palatino Linotype" w:cs="Palatino Linotype"/>
                <w:b/>
                <w:i/>
                <w:sz w:val="22"/>
                <w:szCs w:val="22"/>
              </w:rPr>
              <w:t>/INFOEM/IP/RR/2022</w:t>
            </w:r>
          </w:p>
        </w:tc>
        <w:tc>
          <w:tcPr>
            <w:tcW w:w="5572" w:type="dxa"/>
          </w:tcPr>
          <w:p w14:paraId="5C593397" w14:textId="77777777" w:rsidR="00814AB9" w:rsidRPr="00F24349" w:rsidRDefault="00795D52">
            <w:pPr>
              <w:jc w:val="both"/>
              <w:rPr>
                <w:rFonts w:ascii="Palatino Linotype" w:eastAsia="Palatino Linotype" w:hAnsi="Palatino Linotype" w:cs="Palatino Linotype"/>
                <w:sz w:val="22"/>
                <w:szCs w:val="22"/>
              </w:rPr>
            </w:pPr>
            <w:r w:rsidRPr="00F24349">
              <w:rPr>
                <w:rFonts w:ascii="Palatino Linotype" w:eastAsia="Palatino Linotype" w:hAnsi="Palatino Linotype" w:cs="Palatino Linotype"/>
                <w:i/>
                <w:sz w:val="22"/>
                <w:szCs w:val="22"/>
              </w:rPr>
              <w:t>“</w:t>
            </w:r>
            <w:r w:rsidR="006C1F4F" w:rsidRPr="00F24349">
              <w:rPr>
                <w:rFonts w:ascii="Palatino Linotype" w:eastAsia="Palatino Linotype" w:hAnsi="Palatino Linotype" w:cs="Palatino Linotype"/>
                <w:i/>
                <w:sz w:val="22"/>
                <w:szCs w:val="22"/>
              </w:rPr>
              <w:t xml:space="preserve">solicito respetuosamente copia digitalizada y/o versión pública según corresponda de todos y cada uno de los nombramientos de todos y cada uno de los delegados existentes en el municipio de </w:t>
            </w:r>
            <w:proofErr w:type="spellStart"/>
            <w:r w:rsidR="006C1F4F" w:rsidRPr="00F24349">
              <w:rPr>
                <w:rFonts w:ascii="Palatino Linotype" w:eastAsia="Palatino Linotype" w:hAnsi="Palatino Linotype" w:cs="Palatino Linotype"/>
                <w:i/>
                <w:sz w:val="22"/>
                <w:szCs w:val="22"/>
              </w:rPr>
              <w:t>chalco</w:t>
            </w:r>
            <w:proofErr w:type="spellEnd"/>
            <w:r w:rsidR="006C1F4F" w:rsidRPr="00F24349">
              <w:rPr>
                <w:rFonts w:ascii="Palatino Linotype" w:eastAsia="Palatino Linotype" w:hAnsi="Palatino Linotype" w:cs="Palatino Linotype"/>
                <w:i/>
                <w:sz w:val="22"/>
                <w:szCs w:val="22"/>
              </w:rPr>
              <w:t xml:space="preserve">, estado de </w:t>
            </w:r>
            <w:proofErr w:type="spellStart"/>
            <w:r w:rsidR="006C1F4F" w:rsidRPr="00F24349">
              <w:rPr>
                <w:rFonts w:ascii="Palatino Linotype" w:eastAsia="Palatino Linotype" w:hAnsi="Palatino Linotype" w:cs="Palatino Linotype"/>
                <w:i/>
                <w:sz w:val="22"/>
                <w:szCs w:val="22"/>
              </w:rPr>
              <w:t>méxico</w:t>
            </w:r>
            <w:proofErr w:type="spellEnd"/>
            <w:r w:rsidR="006C1F4F" w:rsidRPr="00F24349">
              <w:rPr>
                <w:rFonts w:ascii="Palatino Linotype" w:eastAsia="Palatino Linotype" w:hAnsi="Palatino Linotype" w:cs="Palatino Linotype"/>
                <w:i/>
                <w:sz w:val="22"/>
                <w:szCs w:val="22"/>
              </w:rPr>
              <w:t xml:space="preserve">, emitidos en la actual </w:t>
            </w:r>
            <w:proofErr w:type="spellStart"/>
            <w:r w:rsidR="006C1F4F" w:rsidRPr="00F24349">
              <w:rPr>
                <w:rFonts w:ascii="Palatino Linotype" w:eastAsia="Palatino Linotype" w:hAnsi="Palatino Linotype" w:cs="Palatino Linotype"/>
                <w:i/>
                <w:sz w:val="22"/>
                <w:szCs w:val="22"/>
              </w:rPr>
              <w:t>administracion</w:t>
            </w:r>
            <w:proofErr w:type="spellEnd"/>
            <w:r w:rsidR="006C1F4F" w:rsidRPr="00F24349">
              <w:rPr>
                <w:rFonts w:ascii="Palatino Linotype" w:eastAsia="Palatino Linotype" w:hAnsi="Palatino Linotype" w:cs="Palatino Linotype"/>
                <w:i/>
                <w:sz w:val="22"/>
                <w:szCs w:val="22"/>
              </w:rPr>
              <w:t xml:space="preserve"> 2022-2024</w:t>
            </w:r>
            <w:r w:rsidRPr="00F24349">
              <w:rPr>
                <w:rFonts w:ascii="Palatino Linotype" w:eastAsia="Palatino Linotype" w:hAnsi="Palatino Linotype" w:cs="Palatino Linotype"/>
                <w:i/>
                <w:sz w:val="22"/>
                <w:szCs w:val="22"/>
              </w:rPr>
              <w:t>.” (Sic)</w:t>
            </w:r>
          </w:p>
        </w:tc>
      </w:tr>
      <w:tr w:rsidR="00F24349" w:rsidRPr="00F24349" w14:paraId="67E995CA" w14:textId="77777777">
        <w:tc>
          <w:tcPr>
            <w:tcW w:w="3256" w:type="dxa"/>
          </w:tcPr>
          <w:p w14:paraId="295D4738" w14:textId="77777777" w:rsidR="00814AB9" w:rsidRPr="00F24349" w:rsidRDefault="008E07F6" w:rsidP="00BC2AC2">
            <w:r w:rsidRPr="00F24349">
              <w:rPr>
                <w:rFonts w:ascii="Palatino Linotype" w:eastAsia="Palatino Linotype" w:hAnsi="Palatino Linotype" w:cs="Palatino Linotype"/>
                <w:b/>
                <w:i/>
                <w:sz w:val="22"/>
                <w:szCs w:val="22"/>
              </w:rPr>
              <w:t>0054</w:t>
            </w:r>
            <w:r w:rsidR="00BC2AC2" w:rsidRPr="00F24349">
              <w:rPr>
                <w:rFonts w:ascii="Palatino Linotype" w:eastAsia="Palatino Linotype" w:hAnsi="Palatino Linotype" w:cs="Palatino Linotype"/>
                <w:b/>
                <w:i/>
                <w:sz w:val="22"/>
                <w:szCs w:val="22"/>
              </w:rPr>
              <w:t>9</w:t>
            </w:r>
            <w:r w:rsidRPr="00F24349">
              <w:rPr>
                <w:rFonts w:ascii="Palatino Linotype" w:eastAsia="Palatino Linotype" w:hAnsi="Palatino Linotype" w:cs="Palatino Linotype"/>
                <w:b/>
                <w:i/>
                <w:sz w:val="22"/>
                <w:szCs w:val="22"/>
              </w:rPr>
              <w:t>/CHALCO/IP/2022 1649</w:t>
            </w:r>
            <w:r w:rsidR="00BC2AC2" w:rsidRPr="00F24349">
              <w:rPr>
                <w:rFonts w:ascii="Palatino Linotype" w:eastAsia="Palatino Linotype" w:hAnsi="Palatino Linotype" w:cs="Palatino Linotype"/>
                <w:b/>
                <w:i/>
                <w:sz w:val="22"/>
                <w:szCs w:val="22"/>
              </w:rPr>
              <w:t>5</w:t>
            </w:r>
            <w:r w:rsidRPr="00F24349">
              <w:rPr>
                <w:rFonts w:ascii="Palatino Linotype" w:eastAsia="Palatino Linotype" w:hAnsi="Palatino Linotype" w:cs="Palatino Linotype"/>
                <w:b/>
                <w:i/>
                <w:sz w:val="22"/>
                <w:szCs w:val="22"/>
              </w:rPr>
              <w:t>/INFOEM/IP/RR/2022</w:t>
            </w:r>
          </w:p>
        </w:tc>
        <w:tc>
          <w:tcPr>
            <w:tcW w:w="5572" w:type="dxa"/>
          </w:tcPr>
          <w:p w14:paraId="7A81FD91" w14:textId="77777777" w:rsidR="00814AB9" w:rsidRPr="00F24349" w:rsidRDefault="006C1F4F" w:rsidP="006C1F4F">
            <w:pPr>
              <w:jc w:val="both"/>
              <w:rPr>
                <w:rFonts w:ascii="Palatino Linotype" w:eastAsia="Palatino Linotype" w:hAnsi="Palatino Linotype" w:cs="Palatino Linotype"/>
                <w:i/>
                <w:sz w:val="22"/>
                <w:szCs w:val="22"/>
              </w:rPr>
            </w:pPr>
            <w:r w:rsidRPr="00F24349">
              <w:rPr>
                <w:rFonts w:ascii="Palatino Linotype" w:eastAsia="Palatino Linotype" w:hAnsi="Palatino Linotype" w:cs="Palatino Linotype"/>
                <w:i/>
                <w:sz w:val="22"/>
                <w:szCs w:val="22"/>
              </w:rPr>
              <w:t xml:space="preserve">“solicito respetuosamente copia digitalizada y/o versión publica según corresponda de todos y cada uno </w:t>
            </w:r>
            <w:proofErr w:type="gramStart"/>
            <w:r w:rsidRPr="00F24349">
              <w:rPr>
                <w:rFonts w:ascii="Palatino Linotype" w:eastAsia="Palatino Linotype" w:hAnsi="Palatino Linotype" w:cs="Palatino Linotype"/>
                <w:i/>
                <w:sz w:val="22"/>
                <w:szCs w:val="22"/>
              </w:rPr>
              <w:t>de los nombramiento</w:t>
            </w:r>
            <w:proofErr w:type="gramEnd"/>
            <w:r w:rsidRPr="00F24349">
              <w:rPr>
                <w:rFonts w:ascii="Palatino Linotype" w:eastAsia="Palatino Linotype" w:hAnsi="Palatino Linotype" w:cs="Palatino Linotype"/>
                <w:i/>
                <w:sz w:val="22"/>
                <w:szCs w:val="22"/>
              </w:rPr>
              <w:t xml:space="preserve"> de todos y cada uno de los COPACI existentes en el Municipio de Chalco emitidos en la actual administración 2022-2024.</w:t>
            </w:r>
            <w:r w:rsidR="00795D52" w:rsidRPr="00F24349">
              <w:rPr>
                <w:rFonts w:ascii="Palatino Linotype" w:eastAsia="Palatino Linotype" w:hAnsi="Palatino Linotype" w:cs="Palatino Linotype"/>
                <w:i/>
                <w:sz w:val="22"/>
                <w:szCs w:val="22"/>
              </w:rPr>
              <w:t>” (Sic)</w:t>
            </w:r>
          </w:p>
        </w:tc>
      </w:tr>
    </w:tbl>
    <w:p w14:paraId="072458CD" w14:textId="77777777" w:rsidR="00814AB9" w:rsidRPr="00F24349" w:rsidRDefault="00795D52">
      <w:pPr>
        <w:spacing w:before="240" w:after="240" w:line="360" w:lineRule="auto"/>
        <w:jc w:val="both"/>
        <w:rPr>
          <w:rFonts w:ascii="Palatino Linotype" w:eastAsia="Palatino Linotype" w:hAnsi="Palatino Linotype" w:cs="Palatino Linotype"/>
        </w:rPr>
      </w:pPr>
      <w:r w:rsidRPr="00F24349">
        <w:rPr>
          <w:rFonts w:ascii="Palatino Linotype" w:eastAsia="Palatino Linotype" w:hAnsi="Palatino Linotype" w:cs="Palatino Linotype"/>
          <w:b/>
        </w:rPr>
        <w:lastRenderedPageBreak/>
        <w:t xml:space="preserve">Modalidad elegida para la entrega de la información: </w:t>
      </w:r>
      <w:r w:rsidRPr="00F24349">
        <w:rPr>
          <w:rFonts w:ascii="Palatino Linotype" w:eastAsia="Palatino Linotype" w:hAnsi="Palatino Linotype" w:cs="Palatino Linotype"/>
        </w:rPr>
        <w:t>A través del SAIMEX.</w:t>
      </w:r>
    </w:p>
    <w:p w14:paraId="186F71F6" w14:textId="77777777" w:rsidR="00814AB9" w:rsidRPr="00F24349" w:rsidRDefault="00795D52">
      <w:pPr>
        <w:spacing w:before="240" w:after="240" w:line="360" w:lineRule="auto"/>
        <w:jc w:val="both"/>
        <w:rPr>
          <w:rFonts w:ascii="Palatino Linotype" w:eastAsia="Palatino Linotype" w:hAnsi="Palatino Linotype" w:cs="Palatino Linotype"/>
          <w:b/>
          <w:sz w:val="22"/>
          <w:szCs w:val="22"/>
        </w:rPr>
      </w:pPr>
      <w:bookmarkStart w:id="4" w:name="_heading=h.2et92p0" w:colFirst="0" w:colLast="0"/>
      <w:bookmarkEnd w:id="4"/>
      <w:r w:rsidRPr="00F24349">
        <w:rPr>
          <w:rFonts w:ascii="Palatino Linotype" w:eastAsia="Palatino Linotype" w:hAnsi="Palatino Linotype" w:cs="Palatino Linotype"/>
          <w:b/>
        </w:rPr>
        <w:t xml:space="preserve">2. Respuestas. </w:t>
      </w:r>
      <w:r w:rsidRPr="00F24349">
        <w:rPr>
          <w:rFonts w:ascii="Palatino Linotype" w:eastAsia="Palatino Linotype" w:hAnsi="Palatino Linotype" w:cs="Palatino Linotype"/>
        </w:rPr>
        <w:t xml:space="preserve">De las constancias que obran en </w:t>
      </w:r>
      <w:r w:rsidRPr="00F24349">
        <w:rPr>
          <w:rFonts w:ascii="Palatino Linotype" w:eastAsia="Palatino Linotype" w:hAnsi="Palatino Linotype" w:cs="Palatino Linotype"/>
          <w:b/>
        </w:rPr>
        <w:t>SAIMEX</w:t>
      </w:r>
      <w:r w:rsidRPr="00F24349">
        <w:rPr>
          <w:rFonts w:ascii="Palatino Linotype" w:eastAsia="Palatino Linotype" w:hAnsi="Palatino Linotype" w:cs="Palatino Linotype"/>
        </w:rPr>
        <w:t>, se observa que el</w:t>
      </w:r>
      <w:r w:rsidRPr="00F24349">
        <w:rPr>
          <w:rFonts w:ascii="Palatino Linotype" w:eastAsia="Palatino Linotype" w:hAnsi="Palatino Linotype" w:cs="Palatino Linotype"/>
          <w:b/>
        </w:rPr>
        <w:t xml:space="preserve"> </w:t>
      </w:r>
      <w:r w:rsidR="006062F9" w:rsidRPr="00F24349">
        <w:rPr>
          <w:rFonts w:ascii="Palatino Linotype" w:eastAsia="Palatino Linotype" w:hAnsi="Palatino Linotype" w:cs="Palatino Linotype"/>
          <w:b/>
        </w:rPr>
        <w:t>Sujeto Obligado</w:t>
      </w:r>
      <w:r w:rsidRPr="00F24349">
        <w:rPr>
          <w:rFonts w:ascii="Palatino Linotype" w:eastAsia="Palatino Linotype" w:hAnsi="Palatino Linotype" w:cs="Palatino Linotype"/>
        </w:rPr>
        <w:t xml:space="preserve"> no respondió a las solicitudes </w:t>
      </w:r>
      <w:r w:rsidR="00475939" w:rsidRPr="00F24349">
        <w:rPr>
          <w:rFonts w:ascii="Palatino Linotype" w:eastAsia="Palatino Linotype" w:hAnsi="Palatino Linotype" w:cs="Palatino Linotype"/>
        </w:rPr>
        <w:t>de información formuladas por el</w:t>
      </w:r>
      <w:r w:rsidRPr="00F24349">
        <w:rPr>
          <w:rFonts w:ascii="Palatino Linotype" w:eastAsia="Palatino Linotype" w:hAnsi="Palatino Linotype" w:cs="Palatino Linotype"/>
        </w:rPr>
        <w:t xml:space="preserve"> </w:t>
      </w:r>
      <w:r w:rsidR="006062F9" w:rsidRPr="00F24349">
        <w:rPr>
          <w:rFonts w:ascii="Palatino Linotype" w:eastAsia="Palatino Linotype" w:hAnsi="Palatino Linotype" w:cs="Palatino Linotype"/>
          <w:b/>
        </w:rPr>
        <w:t>Recurrente</w:t>
      </w:r>
      <w:r w:rsidRPr="00F24349">
        <w:rPr>
          <w:rFonts w:ascii="Palatino Linotype" w:eastAsia="Palatino Linotype" w:hAnsi="Palatino Linotype" w:cs="Palatino Linotype"/>
          <w:b/>
        </w:rPr>
        <w:t xml:space="preserve">. </w:t>
      </w:r>
    </w:p>
    <w:p w14:paraId="0673BAC5" w14:textId="77777777" w:rsidR="00814AB9" w:rsidRPr="00F24349" w:rsidRDefault="00795D52">
      <w:pPr>
        <w:spacing w:before="240" w:after="240" w:line="360" w:lineRule="auto"/>
        <w:jc w:val="both"/>
        <w:rPr>
          <w:rFonts w:ascii="Palatino Linotype" w:eastAsia="Palatino Linotype" w:hAnsi="Palatino Linotype" w:cs="Palatino Linotype"/>
        </w:rPr>
      </w:pPr>
      <w:r w:rsidRPr="00F24349">
        <w:rPr>
          <w:rFonts w:ascii="Palatino Linotype" w:eastAsia="Palatino Linotype" w:hAnsi="Palatino Linotype" w:cs="Palatino Linotype"/>
          <w:b/>
        </w:rPr>
        <w:t xml:space="preserve">3. Interposición de los recursos de revisión. </w:t>
      </w:r>
      <w:r w:rsidRPr="00F24349">
        <w:rPr>
          <w:rFonts w:ascii="Palatino Linotype" w:eastAsia="Palatino Linotype" w:hAnsi="Palatino Linotype" w:cs="Palatino Linotype"/>
        </w:rPr>
        <w:t xml:space="preserve">Inconforme con la falta de respuestas del </w:t>
      </w:r>
      <w:r w:rsidR="006062F9" w:rsidRPr="00F24349">
        <w:rPr>
          <w:rFonts w:ascii="Palatino Linotype" w:eastAsia="Palatino Linotype" w:hAnsi="Palatino Linotype" w:cs="Palatino Linotype"/>
          <w:b/>
        </w:rPr>
        <w:t>Sujeto Obligado</w:t>
      </w:r>
      <w:r w:rsidRPr="00F24349">
        <w:rPr>
          <w:rFonts w:ascii="Palatino Linotype" w:eastAsia="Palatino Linotype" w:hAnsi="Palatino Linotype" w:cs="Palatino Linotype"/>
        </w:rPr>
        <w:t xml:space="preserve">, el </w:t>
      </w:r>
      <w:r w:rsidR="006062F9" w:rsidRPr="00F24349">
        <w:rPr>
          <w:rFonts w:ascii="Palatino Linotype" w:eastAsia="Palatino Linotype" w:hAnsi="Palatino Linotype" w:cs="Palatino Linotype"/>
          <w:b/>
        </w:rPr>
        <w:t>quince</w:t>
      </w:r>
      <w:r w:rsidRPr="00F24349">
        <w:rPr>
          <w:rFonts w:ascii="Palatino Linotype" w:eastAsia="Palatino Linotype" w:hAnsi="Palatino Linotype" w:cs="Palatino Linotype"/>
          <w:b/>
        </w:rPr>
        <w:t xml:space="preserve"> de </w:t>
      </w:r>
      <w:r w:rsidR="006062F9" w:rsidRPr="00F24349">
        <w:rPr>
          <w:rFonts w:ascii="Palatino Linotype" w:eastAsia="Palatino Linotype" w:hAnsi="Palatino Linotype" w:cs="Palatino Linotype"/>
          <w:b/>
        </w:rPr>
        <w:t>noviembre</w:t>
      </w:r>
      <w:r w:rsidRPr="00F24349">
        <w:rPr>
          <w:rFonts w:ascii="Palatino Linotype" w:eastAsia="Palatino Linotype" w:hAnsi="Palatino Linotype" w:cs="Palatino Linotype"/>
          <w:b/>
        </w:rPr>
        <w:t xml:space="preserve"> de dos mil veintidós</w:t>
      </w:r>
      <w:r w:rsidR="00475939" w:rsidRPr="00F24349">
        <w:rPr>
          <w:rFonts w:ascii="Palatino Linotype" w:eastAsia="Palatino Linotype" w:hAnsi="Palatino Linotype" w:cs="Palatino Linotype"/>
        </w:rPr>
        <w:t>, el</w:t>
      </w:r>
      <w:r w:rsidRPr="00F24349">
        <w:rPr>
          <w:rFonts w:ascii="Palatino Linotype" w:eastAsia="Palatino Linotype" w:hAnsi="Palatino Linotype" w:cs="Palatino Linotype"/>
        </w:rPr>
        <w:t xml:space="preserve"> </w:t>
      </w:r>
      <w:r w:rsidR="006062F9" w:rsidRPr="00F24349">
        <w:rPr>
          <w:rFonts w:ascii="Palatino Linotype" w:eastAsia="Palatino Linotype" w:hAnsi="Palatino Linotype" w:cs="Palatino Linotype"/>
          <w:b/>
        </w:rPr>
        <w:t>Recurrente</w:t>
      </w:r>
      <w:r w:rsidRPr="00F24349">
        <w:rPr>
          <w:rFonts w:ascii="Palatino Linotype" w:eastAsia="Palatino Linotype" w:hAnsi="Palatino Linotype" w:cs="Palatino Linotype"/>
        </w:rPr>
        <w:t xml:space="preserve"> interpuso los recursos de revisión en los que manifestó</w:t>
      </w:r>
      <w:r w:rsidR="001D77FB" w:rsidRPr="00F24349">
        <w:rPr>
          <w:rFonts w:ascii="Palatino Linotype" w:eastAsia="Palatino Linotype" w:hAnsi="Palatino Linotype" w:cs="Palatino Linotype"/>
        </w:rPr>
        <w:t xml:space="preserve"> en ambos recursos de revisión,</w:t>
      </w:r>
      <w:r w:rsidRPr="00F24349">
        <w:rPr>
          <w:rFonts w:ascii="Palatino Linotype" w:eastAsia="Palatino Linotype" w:hAnsi="Palatino Linotype" w:cs="Palatino Linotype"/>
        </w:rPr>
        <w:t xml:space="preserve"> lo siguiente:</w:t>
      </w:r>
    </w:p>
    <w:p w14:paraId="20D0C739" w14:textId="77777777" w:rsidR="001D77FB" w:rsidRPr="00F24349" w:rsidRDefault="001D77FB">
      <w:pPr>
        <w:spacing w:before="240" w:after="240" w:line="360" w:lineRule="auto"/>
        <w:jc w:val="both"/>
        <w:rPr>
          <w:rFonts w:ascii="Palatino Linotype" w:eastAsia="Palatino Linotype" w:hAnsi="Palatino Linotype" w:cs="Palatino Linotype"/>
          <w:b/>
        </w:rPr>
      </w:pPr>
      <w:r w:rsidRPr="00F24349">
        <w:rPr>
          <w:rFonts w:ascii="Palatino Linotype" w:eastAsia="Palatino Linotype" w:hAnsi="Palatino Linotype" w:cs="Palatino Linotype"/>
          <w:b/>
        </w:rPr>
        <w:t xml:space="preserve">Acto Impugnado: </w:t>
      </w:r>
    </w:p>
    <w:p w14:paraId="04779D44" w14:textId="77777777" w:rsidR="001D77FB" w:rsidRPr="00F24349" w:rsidRDefault="001D77FB" w:rsidP="001D77FB">
      <w:pPr>
        <w:spacing w:before="240" w:after="240" w:line="360" w:lineRule="auto"/>
        <w:ind w:left="851" w:right="709"/>
        <w:jc w:val="both"/>
        <w:rPr>
          <w:rFonts w:ascii="Palatino Linotype" w:eastAsia="Palatino Linotype" w:hAnsi="Palatino Linotype" w:cs="Palatino Linotype"/>
          <w:b/>
          <w:i/>
          <w:sz w:val="22"/>
          <w:szCs w:val="22"/>
        </w:rPr>
      </w:pPr>
      <w:r w:rsidRPr="00F24349">
        <w:rPr>
          <w:rFonts w:ascii="Palatino Linotype" w:hAnsi="Palatino Linotype"/>
          <w:i/>
          <w:sz w:val="22"/>
          <w:szCs w:val="22"/>
        </w:rPr>
        <w:t xml:space="preserve">“falta de contestación a la solicitud planteada dentro del </w:t>
      </w:r>
      <w:proofErr w:type="spellStart"/>
      <w:r w:rsidRPr="00F24349">
        <w:rPr>
          <w:rFonts w:ascii="Palatino Linotype" w:hAnsi="Palatino Linotype"/>
          <w:i/>
          <w:sz w:val="22"/>
          <w:szCs w:val="22"/>
        </w:rPr>
        <w:t>termino</w:t>
      </w:r>
      <w:proofErr w:type="spellEnd"/>
      <w:r w:rsidRPr="00F24349">
        <w:rPr>
          <w:rFonts w:ascii="Palatino Linotype" w:hAnsi="Palatino Linotype"/>
          <w:i/>
          <w:sz w:val="22"/>
          <w:szCs w:val="22"/>
        </w:rPr>
        <w:t xml:space="preserve"> establecido por la ley en la materia.” (Sic)</w:t>
      </w:r>
    </w:p>
    <w:p w14:paraId="7BD8FF15" w14:textId="77777777" w:rsidR="001D77FB" w:rsidRPr="00F24349" w:rsidRDefault="001D77FB">
      <w:pPr>
        <w:spacing w:before="240" w:after="240" w:line="360" w:lineRule="auto"/>
        <w:jc w:val="both"/>
        <w:rPr>
          <w:rFonts w:ascii="Palatino Linotype" w:eastAsia="Palatino Linotype" w:hAnsi="Palatino Linotype" w:cs="Palatino Linotype"/>
          <w:b/>
        </w:rPr>
      </w:pPr>
      <w:r w:rsidRPr="00F24349">
        <w:rPr>
          <w:rFonts w:ascii="Palatino Linotype" w:eastAsia="Palatino Linotype" w:hAnsi="Palatino Linotype" w:cs="Palatino Linotype"/>
          <w:b/>
        </w:rPr>
        <w:t xml:space="preserve">Razones o motivos de inconformidad: </w:t>
      </w:r>
    </w:p>
    <w:p w14:paraId="4EBED079" w14:textId="77777777" w:rsidR="001D77FB" w:rsidRPr="00F24349" w:rsidRDefault="001D77FB" w:rsidP="001D77FB">
      <w:pPr>
        <w:spacing w:before="240" w:after="240" w:line="360" w:lineRule="auto"/>
        <w:ind w:left="980" w:right="742" w:hanging="14"/>
        <w:jc w:val="both"/>
        <w:rPr>
          <w:rFonts w:ascii="Palatino Linotype" w:hAnsi="Palatino Linotype"/>
          <w:i/>
          <w:sz w:val="22"/>
          <w:szCs w:val="22"/>
        </w:rPr>
      </w:pPr>
      <w:r w:rsidRPr="00F24349">
        <w:rPr>
          <w:rFonts w:ascii="Palatino Linotype" w:hAnsi="Palatino Linotype"/>
          <w:i/>
          <w:sz w:val="22"/>
          <w:szCs w:val="22"/>
        </w:rPr>
        <w:t xml:space="preserve">“falta de contestación a la solicitud planteada dentro del </w:t>
      </w:r>
      <w:proofErr w:type="spellStart"/>
      <w:r w:rsidRPr="00F24349">
        <w:rPr>
          <w:rFonts w:ascii="Palatino Linotype" w:hAnsi="Palatino Linotype"/>
          <w:i/>
          <w:sz w:val="22"/>
          <w:szCs w:val="22"/>
        </w:rPr>
        <w:t>termino</w:t>
      </w:r>
      <w:proofErr w:type="spellEnd"/>
      <w:r w:rsidRPr="00F24349">
        <w:rPr>
          <w:rFonts w:ascii="Palatino Linotype" w:hAnsi="Palatino Linotype"/>
          <w:i/>
          <w:sz w:val="22"/>
          <w:szCs w:val="22"/>
        </w:rPr>
        <w:t xml:space="preserve"> establecido por la ley en la </w:t>
      </w:r>
      <w:proofErr w:type="gramStart"/>
      <w:r w:rsidRPr="00F24349">
        <w:rPr>
          <w:rFonts w:ascii="Palatino Linotype" w:hAnsi="Palatino Linotype"/>
          <w:i/>
          <w:sz w:val="22"/>
          <w:szCs w:val="22"/>
        </w:rPr>
        <w:t>materia..</w:t>
      </w:r>
      <w:proofErr w:type="gramEnd"/>
      <w:r w:rsidRPr="00F24349">
        <w:rPr>
          <w:rFonts w:ascii="Palatino Linotype" w:hAnsi="Palatino Linotype"/>
          <w:i/>
          <w:sz w:val="22"/>
          <w:szCs w:val="22"/>
        </w:rPr>
        <w:t>” (Sic)</w:t>
      </w:r>
    </w:p>
    <w:p w14:paraId="095097F0" w14:textId="77777777" w:rsidR="00814AB9" w:rsidRPr="00F24349" w:rsidRDefault="00795D52">
      <w:pPr>
        <w:spacing w:before="240" w:after="240" w:line="360" w:lineRule="auto"/>
        <w:jc w:val="both"/>
        <w:rPr>
          <w:rFonts w:ascii="Palatino Linotype" w:eastAsia="Palatino Linotype" w:hAnsi="Palatino Linotype" w:cs="Palatino Linotype"/>
        </w:rPr>
      </w:pPr>
      <w:r w:rsidRPr="00F24349">
        <w:rPr>
          <w:rFonts w:ascii="Palatino Linotype" w:eastAsia="Palatino Linotype" w:hAnsi="Palatino Linotype" w:cs="Palatino Linotype"/>
          <w:b/>
        </w:rPr>
        <w:t xml:space="preserve">4. Turno. </w:t>
      </w:r>
      <w:r w:rsidRPr="00F24349">
        <w:rPr>
          <w:rFonts w:ascii="Palatino Linotype" w:eastAsia="Palatino Linotype" w:hAnsi="Palatino Linotype" w:cs="Palatino Linotype"/>
        </w:rPr>
        <w:t>De conformidad con el artículo 185, fracción I de la Ley Transparencia y Acceso a la Información Pública, los recursos de revisión fueron turnados en el siguiente orden, a efecto de presentar al Pleno los proyectos de resolución correspondientes.</w:t>
      </w:r>
    </w:p>
    <w:tbl>
      <w:tblPr>
        <w:tblStyle w:val="afff9"/>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572"/>
      </w:tblGrid>
      <w:tr w:rsidR="00F24349" w:rsidRPr="00F24349" w14:paraId="51661782" w14:textId="77777777">
        <w:tc>
          <w:tcPr>
            <w:tcW w:w="3256" w:type="dxa"/>
            <w:shd w:val="clear" w:color="auto" w:fill="D9D9D9"/>
          </w:tcPr>
          <w:p w14:paraId="73E18DD4" w14:textId="77777777" w:rsidR="00814AB9" w:rsidRPr="00F24349" w:rsidRDefault="00795D52">
            <w:pPr>
              <w:jc w:val="both"/>
              <w:rPr>
                <w:rFonts w:ascii="Palatino Linotype" w:eastAsia="Palatino Linotype" w:hAnsi="Palatino Linotype" w:cs="Palatino Linotype"/>
                <w:b/>
                <w:i/>
                <w:sz w:val="22"/>
                <w:szCs w:val="22"/>
              </w:rPr>
            </w:pPr>
            <w:r w:rsidRPr="00F24349">
              <w:rPr>
                <w:rFonts w:ascii="Palatino Linotype" w:eastAsia="Palatino Linotype" w:hAnsi="Palatino Linotype" w:cs="Palatino Linotype"/>
                <w:b/>
                <w:i/>
                <w:sz w:val="22"/>
                <w:szCs w:val="22"/>
              </w:rPr>
              <w:t xml:space="preserve">Recurso de Revisión </w:t>
            </w:r>
          </w:p>
        </w:tc>
        <w:tc>
          <w:tcPr>
            <w:tcW w:w="5572" w:type="dxa"/>
            <w:shd w:val="clear" w:color="auto" w:fill="D9D9D9"/>
          </w:tcPr>
          <w:p w14:paraId="2F0AEE56" w14:textId="77777777" w:rsidR="00814AB9" w:rsidRPr="00F24349" w:rsidRDefault="00795D52">
            <w:pPr>
              <w:jc w:val="center"/>
              <w:rPr>
                <w:rFonts w:ascii="Palatino Linotype" w:eastAsia="Palatino Linotype" w:hAnsi="Palatino Linotype" w:cs="Palatino Linotype"/>
                <w:b/>
                <w:i/>
                <w:sz w:val="22"/>
                <w:szCs w:val="22"/>
              </w:rPr>
            </w:pPr>
            <w:r w:rsidRPr="00F24349">
              <w:rPr>
                <w:rFonts w:ascii="Palatino Linotype" w:eastAsia="Palatino Linotype" w:hAnsi="Palatino Linotype" w:cs="Palatino Linotype"/>
                <w:b/>
                <w:i/>
                <w:sz w:val="22"/>
                <w:szCs w:val="22"/>
              </w:rPr>
              <w:t xml:space="preserve">Comisionada (o) </w:t>
            </w:r>
          </w:p>
        </w:tc>
      </w:tr>
      <w:tr w:rsidR="00F24349" w:rsidRPr="00F24349" w14:paraId="1DB05865" w14:textId="77777777">
        <w:tc>
          <w:tcPr>
            <w:tcW w:w="3256" w:type="dxa"/>
          </w:tcPr>
          <w:p w14:paraId="54A0ADE4" w14:textId="77777777" w:rsidR="00814AB9" w:rsidRPr="00F24349" w:rsidRDefault="00795D52" w:rsidP="00FE5A63">
            <w:pPr>
              <w:jc w:val="both"/>
              <w:rPr>
                <w:rFonts w:ascii="Palatino Linotype" w:eastAsia="Palatino Linotype" w:hAnsi="Palatino Linotype" w:cs="Palatino Linotype"/>
                <w:b/>
                <w:i/>
                <w:sz w:val="20"/>
                <w:szCs w:val="20"/>
              </w:rPr>
            </w:pPr>
            <w:r w:rsidRPr="00F24349">
              <w:rPr>
                <w:rFonts w:ascii="Palatino Linotype" w:eastAsia="Palatino Linotype" w:hAnsi="Palatino Linotype" w:cs="Palatino Linotype"/>
                <w:b/>
                <w:i/>
                <w:sz w:val="20"/>
                <w:szCs w:val="20"/>
              </w:rPr>
              <w:t>1</w:t>
            </w:r>
            <w:r w:rsidR="00FE5A63" w:rsidRPr="00F24349">
              <w:rPr>
                <w:rFonts w:ascii="Palatino Linotype" w:eastAsia="Palatino Linotype" w:hAnsi="Palatino Linotype" w:cs="Palatino Linotype"/>
                <w:b/>
                <w:i/>
                <w:sz w:val="20"/>
                <w:szCs w:val="20"/>
              </w:rPr>
              <w:t>6494</w:t>
            </w:r>
            <w:r w:rsidRPr="00F24349">
              <w:rPr>
                <w:rFonts w:ascii="Palatino Linotype" w:eastAsia="Palatino Linotype" w:hAnsi="Palatino Linotype" w:cs="Palatino Linotype"/>
                <w:b/>
                <w:i/>
                <w:sz w:val="20"/>
                <w:szCs w:val="20"/>
              </w:rPr>
              <w:t xml:space="preserve">/INFOEM/IP/RR/2022, </w:t>
            </w:r>
          </w:p>
        </w:tc>
        <w:tc>
          <w:tcPr>
            <w:tcW w:w="5572" w:type="dxa"/>
          </w:tcPr>
          <w:p w14:paraId="333BF199" w14:textId="77777777" w:rsidR="00814AB9" w:rsidRPr="00F24349" w:rsidRDefault="00795D52">
            <w:pPr>
              <w:pBdr>
                <w:top w:val="nil"/>
                <w:left w:val="nil"/>
                <w:bottom w:val="nil"/>
                <w:right w:val="nil"/>
                <w:between w:val="nil"/>
              </w:pBdr>
              <w:jc w:val="both"/>
              <w:rPr>
                <w:rFonts w:ascii="Palatino Linotype" w:eastAsia="Palatino Linotype" w:hAnsi="Palatino Linotype" w:cs="Palatino Linotype"/>
                <w:sz w:val="22"/>
                <w:szCs w:val="22"/>
              </w:rPr>
            </w:pPr>
            <w:r w:rsidRPr="00F24349">
              <w:rPr>
                <w:rFonts w:ascii="Palatino Linotype" w:eastAsia="Palatino Linotype" w:hAnsi="Palatino Linotype" w:cs="Palatino Linotype"/>
                <w:sz w:val="22"/>
                <w:szCs w:val="22"/>
              </w:rPr>
              <w:t>Comisionada Guadalupe Ramírez Peña</w:t>
            </w:r>
          </w:p>
        </w:tc>
      </w:tr>
      <w:tr w:rsidR="00F24349" w:rsidRPr="00F24349" w14:paraId="0063DC76" w14:textId="77777777">
        <w:tc>
          <w:tcPr>
            <w:tcW w:w="3256" w:type="dxa"/>
          </w:tcPr>
          <w:p w14:paraId="113BDE0E" w14:textId="77777777" w:rsidR="00814AB9" w:rsidRPr="00F24349" w:rsidRDefault="00795D52" w:rsidP="00FE5A63">
            <w:r w:rsidRPr="00F24349">
              <w:rPr>
                <w:rFonts w:ascii="Palatino Linotype" w:eastAsia="Palatino Linotype" w:hAnsi="Palatino Linotype" w:cs="Palatino Linotype"/>
                <w:b/>
                <w:i/>
                <w:sz w:val="20"/>
                <w:szCs w:val="20"/>
              </w:rPr>
              <w:t>1</w:t>
            </w:r>
            <w:r w:rsidR="00FE5A63" w:rsidRPr="00F24349">
              <w:rPr>
                <w:rFonts w:ascii="Palatino Linotype" w:eastAsia="Palatino Linotype" w:hAnsi="Palatino Linotype" w:cs="Palatino Linotype"/>
                <w:b/>
                <w:i/>
                <w:sz w:val="20"/>
                <w:szCs w:val="20"/>
              </w:rPr>
              <w:t>6495</w:t>
            </w:r>
            <w:r w:rsidRPr="00F24349">
              <w:rPr>
                <w:rFonts w:ascii="Palatino Linotype" w:eastAsia="Palatino Linotype" w:hAnsi="Palatino Linotype" w:cs="Palatino Linotype"/>
                <w:b/>
                <w:i/>
                <w:sz w:val="20"/>
                <w:szCs w:val="20"/>
              </w:rPr>
              <w:t xml:space="preserve">/INFOEM/IP/RR/2022 </w:t>
            </w:r>
          </w:p>
        </w:tc>
        <w:tc>
          <w:tcPr>
            <w:tcW w:w="5572" w:type="dxa"/>
          </w:tcPr>
          <w:p w14:paraId="40C27DE0" w14:textId="77777777" w:rsidR="00814AB9" w:rsidRPr="00F24349" w:rsidRDefault="00606312" w:rsidP="00FE5A63">
            <w:pPr>
              <w:pBdr>
                <w:top w:val="nil"/>
                <w:left w:val="nil"/>
                <w:bottom w:val="nil"/>
                <w:right w:val="nil"/>
                <w:between w:val="nil"/>
              </w:pBdr>
              <w:jc w:val="both"/>
              <w:rPr>
                <w:rFonts w:ascii="Palatino Linotype" w:eastAsia="Palatino Linotype" w:hAnsi="Palatino Linotype" w:cs="Palatino Linotype"/>
                <w:sz w:val="22"/>
                <w:szCs w:val="22"/>
              </w:rPr>
            </w:pPr>
            <w:r w:rsidRPr="00F24349">
              <w:rPr>
                <w:rFonts w:ascii="Palatino Linotype" w:eastAsia="Palatino Linotype" w:hAnsi="Palatino Linotype" w:cs="Palatino Linotype"/>
                <w:sz w:val="22"/>
                <w:szCs w:val="22"/>
              </w:rPr>
              <w:t xml:space="preserve">Comisionado </w:t>
            </w:r>
            <w:proofErr w:type="gramStart"/>
            <w:r w:rsidR="00FE5A63" w:rsidRPr="00F24349">
              <w:rPr>
                <w:rFonts w:ascii="Palatino Linotype" w:eastAsia="Palatino Linotype" w:hAnsi="Palatino Linotype" w:cs="Palatino Linotype"/>
                <w:sz w:val="22"/>
                <w:szCs w:val="22"/>
              </w:rPr>
              <w:t>Presidente</w:t>
            </w:r>
            <w:proofErr w:type="gramEnd"/>
            <w:r w:rsidR="00FE5A63" w:rsidRPr="00F24349">
              <w:rPr>
                <w:rFonts w:ascii="Palatino Linotype" w:eastAsia="Palatino Linotype" w:hAnsi="Palatino Linotype" w:cs="Palatino Linotype"/>
                <w:sz w:val="22"/>
                <w:szCs w:val="22"/>
              </w:rPr>
              <w:t xml:space="preserve"> José Martínez Vilchis </w:t>
            </w:r>
          </w:p>
        </w:tc>
      </w:tr>
    </w:tbl>
    <w:p w14:paraId="120D456E" w14:textId="77777777" w:rsidR="00814AB9" w:rsidRPr="00F24349" w:rsidRDefault="00795D52">
      <w:pPr>
        <w:spacing w:before="240" w:after="240" w:line="360" w:lineRule="auto"/>
        <w:jc w:val="both"/>
        <w:rPr>
          <w:rFonts w:ascii="Palatino Linotype" w:eastAsia="Palatino Linotype" w:hAnsi="Palatino Linotype" w:cs="Palatino Linotype"/>
        </w:rPr>
      </w:pPr>
      <w:r w:rsidRPr="00F24349">
        <w:rPr>
          <w:rFonts w:ascii="Palatino Linotype" w:eastAsia="Palatino Linotype" w:hAnsi="Palatino Linotype" w:cs="Palatino Linotype"/>
          <w:b/>
        </w:rPr>
        <w:lastRenderedPageBreak/>
        <w:t xml:space="preserve">5. Admisión. </w:t>
      </w:r>
      <w:r w:rsidRPr="00F24349">
        <w:rPr>
          <w:rFonts w:ascii="Palatino Linotype" w:eastAsia="Palatino Linotype" w:hAnsi="Palatino Linotype" w:cs="Palatino Linotype"/>
        </w:rPr>
        <w:t xml:space="preserve">El </w:t>
      </w:r>
      <w:r w:rsidR="00FE5A63" w:rsidRPr="00F24349">
        <w:rPr>
          <w:rFonts w:ascii="Palatino Linotype" w:eastAsia="Palatino Linotype" w:hAnsi="Palatino Linotype" w:cs="Palatino Linotype"/>
          <w:b/>
        </w:rPr>
        <w:t>dieciocho</w:t>
      </w:r>
      <w:r w:rsidR="00606312" w:rsidRPr="00F24349">
        <w:rPr>
          <w:rFonts w:ascii="Palatino Linotype" w:eastAsia="Palatino Linotype" w:hAnsi="Palatino Linotype" w:cs="Palatino Linotype"/>
          <w:b/>
        </w:rPr>
        <w:t xml:space="preserve"> y </w:t>
      </w:r>
      <w:r w:rsidR="00A279EA" w:rsidRPr="00F24349">
        <w:rPr>
          <w:rFonts w:ascii="Palatino Linotype" w:eastAsia="Palatino Linotype" w:hAnsi="Palatino Linotype" w:cs="Palatino Linotype"/>
          <w:b/>
        </w:rPr>
        <w:t>veintidós</w:t>
      </w:r>
      <w:r w:rsidRPr="00F24349">
        <w:rPr>
          <w:rFonts w:ascii="Palatino Linotype" w:eastAsia="Palatino Linotype" w:hAnsi="Palatino Linotype" w:cs="Palatino Linotype"/>
          <w:b/>
        </w:rPr>
        <w:t xml:space="preserve"> de </w:t>
      </w:r>
      <w:r w:rsidR="00A279EA" w:rsidRPr="00F24349">
        <w:rPr>
          <w:rFonts w:ascii="Palatino Linotype" w:eastAsia="Palatino Linotype" w:hAnsi="Palatino Linotype" w:cs="Palatino Linotype"/>
          <w:b/>
        </w:rPr>
        <w:t>noviembre</w:t>
      </w:r>
      <w:r w:rsidRPr="00F24349">
        <w:rPr>
          <w:rFonts w:ascii="Palatino Linotype" w:eastAsia="Palatino Linotype" w:hAnsi="Palatino Linotype" w:cs="Palatino Linotype"/>
          <w:b/>
        </w:rPr>
        <w:t xml:space="preserve"> de dos mil veintidós</w:t>
      </w:r>
      <w:r w:rsidRPr="00F24349">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admitieron a trámite los recursos de revisión.</w:t>
      </w:r>
    </w:p>
    <w:p w14:paraId="222D4709" w14:textId="77777777" w:rsidR="00814AB9" w:rsidRPr="00F24349" w:rsidRDefault="00795D52">
      <w:pPr>
        <w:spacing w:before="240" w:after="240" w:line="360" w:lineRule="auto"/>
        <w:jc w:val="both"/>
        <w:rPr>
          <w:rFonts w:ascii="Palatino Linotype" w:eastAsia="Palatino Linotype" w:hAnsi="Palatino Linotype" w:cs="Palatino Linotype"/>
        </w:rPr>
      </w:pPr>
      <w:r w:rsidRPr="00F24349">
        <w:rPr>
          <w:rFonts w:ascii="Palatino Linotype" w:eastAsia="Palatino Linotype" w:hAnsi="Palatino Linotype" w:cs="Palatino Linotype"/>
          <w:b/>
        </w:rPr>
        <w:t xml:space="preserve">6. Acumulación. </w:t>
      </w:r>
      <w:r w:rsidRPr="00F24349">
        <w:rPr>
          <w:rFonts w:ascii="Palatino Linotype" w:eastAsia="Palatino Linotype" w:hAnsi="Palatino Linotype" w:cs="Palatino Linotype"/>
        </w:rPr>
        <w:t xml:space="preserve">En la </w:t>
      </w:r>
      <w:r w:rsidR="00A279EA" w:rsidRPr="00F24349">
        <w:rPr>
          <w:rFonts w:ascii="Palatino Linotype" w:eastAsia="Palatino Linotype" w:hAnsi="Palatino Linotype" w:cs="Palatino Linotype"/>
          <w:b/>
        </w:rPr>
        <w:t>Cuadragésima</w:t>
      </w:r>
      <w:r w:rsidRPr="00F24349">
        <w:rPr>
          <w:rFonts w:ascii="Palatino Linotype" w:eastAsia="Palatino Linotype" w:hAnsi="Palatino Linotype" w:cs="Palatino Linotype"/>
          <w:b/>
        </w:rPr>
        <w:t xml:space="preserve"> </w:t>
      </w:r>
      <w:r w:rsidR="00A279EA" w:rsidRPr="00F24349">
        <w:rPr>
          <w:rFonts w:ascii="Palatino Linotype" w:eastAsia="Palatino Linotype" w:hAnsi="Palatino Linotype" w:cs="Palatino Linotype"/>
          <w:b/>
        </w:rPr>
        <w:t>Tercera</w:t>
      </w:r>
      <w:r w:rsidRPr="00F24349">
        <w:rPr>
          <w:rFonts w:ascii="Palatino Linotype" w:eastAsia="Palatino Linotype" w:hAnsi="Palatino Linotype" w:cs="Palatino Linotype"/>
          <w:b/>
        </w:rPr>
        <w:t xml:space="preserve"> Sesión Ordinaria</w:t>
      </w:r>
      <w:r w:rsidRPr="00F24349">
        <w:rPr>
          <w:rFonts w:ascii="Palatino Linotype" w:eastAsia="Palatino Linotype" w:hAnsi="Palatino Linotype" w:cs="Palatino Linotype"/>
        </w:rPr>
        <w:t xml:space="preserve"> celebrada el </w:t>
      </w:r>
      <w:r w:rsidR="00A279EA" w:rsidRPr="00F24349">
        <w:rPr>
          <w:rFonts w:ascii="Palatino Linotype" w:eastAsia="Palatino Linotype" w:hAnsi="Palatino Linotype" w:cs="Palatino Linotype"/>
          <w:b/>
        </w:rPr>
        <w:t>treinta de noviembre</w:t>
      </w:r>
      <w:r w:rsidRPr="00F24349">
        <w:rPr>
          <w:rFonts w:ascii="Palatino Linotype" w:eastAsia="Palatino Linotype" w:hAnsi="Palatino Linotype" w:cs="Palatino Linotype"/>
          <w:b/>
        </w:rPr>
        <w:t xml:space="preserve"> de dos mil veintidós</w:t>
      </w:r>
      <w:r w:rsidRPr="00F24349">
        <w:rPr>
          <w:rFonts w:ascii="Palatino Linotype" w:eastAsia="Palatino Linotype" w:hAnsi="Palatino Linotype" w:cs="Palatino Linotype"/>
        </w:rPr>
        <w:t xml:space="preserve">, al advertir la conexidad causa y con la finalidad de evitar que se dicten resoluciones contradictorias, de conformidad con el artículo 195 de la Ley de Transparencia y Acceso a la Información Pública del Estado de México y Municipios y artículo 18 del Código de Procedimientos Administrativos del Estado de México, se acordó la acumulación de los recursos antes señalados, acordando que fuera Ponente la Comisionada </w:t>
      </w:r>
      <w:r w:rsidRPr="00F24349">
        <w:rPr>
          <w:rFonts w:ascii="Palatino Linotype" w:eastAsia="Palatino Linotype" w:hAnsi="Palatino Linotype" w:cs="Palatino Linotype"/>
          <w:b/>
        </w:rPr>
        <w:t>Guadalupe Ramírez Peña</w:t>
      </w:r>
      <w:r w:rsidRPr="00F24349">
        <w:rPr>
          <w:rFonts w:ascii="Palatino Linotype" w:eastAsia="Palatino Linotype" w:hAnsi="Palatino Linotype" w:cs="Palatino Linotype"/>
        </w:rPr>
        <w:t>; acuerdo que fue notificado a las partes, vía SAIMEX.</w:t>
      </w:r>
    </w:p>
    <w:p w14:paraId="3E0ADD59" w14:textId="77777777" w:rsidR="00814AB9" w:rsidRPr="00F24349" w:rsidRDefault="00795D52">
      <w:pPr>
        <w:spacing w:before="240" w:after="240" w:line="360" w:lineRule="auto"/>
        <w:jc w:val="both"/>
        <w:rPr>
          <w:rFonts w:ascii="Palatino Linotype" w:eastAsia="Palatino Linotype" w:hAnsi="Palatino Linotype" w:cs="Palatino Linotype"/>
        </w:rPr>
      </w:pPr>
      <w:bookmarkStart w:id="5" w:name="_heading=h.tyjcwt" w:colFirst="0" w:colLast="0"/>
      <w:bookmarkEnd w:id="5"/>
      <w:r w:rsidRPr="00F24349">
        <w:rPr>
          <w:rFonts w:ascii="Palatino Linotype" w:eastAsia="Palatino Linotype" w:hAnsi="Palatino Linotype" w:cs="Palatino Linotype"/>
          <w:b/>
        </w:rPr>
        <w:t xml:space="preserve">7. Manifestaciones. </w:t>
      </w:r>
      <w:r w:rsidRPr="00F24349">
        <w:rPr>
          <w:rFonts w:ascii="Palatino Linotype" w:eastAsia="Palatino Linotype" w:hAnsi="Palatino Linotype" w:cs="Palatino Linotype"/>
        </w:rPr>
        <w:t xml:space="preserve">De las constancias que obran en los expedientes electrónicos del SAIMEX se desprende que el </w:t>
      </w:r>
      <w:r w:rsidR="009226B8" w:rsidRPr="00F24349">
        <w:rPr>
          <w:rFonts w:ascii="Palatino Linotype" w:eastAsia="Palatino Linotype" w:hAnsi="Palatino Linotype" w:cs="Palatino Linotype"/>
          <w:b/>
        </w:rPr>
        <w:t>Sujeto Obligado</w:t>
      </w:r>
      <w:r w:rsidR="009226B8" w:rsidRPr="00F24349">
        <w:rPr>
          <w:rFonts w:ascii="Palatino Linotype" w:eastAsia="Palatino Linotype" w:hAnsi="Palatino Linotype" w:cs="Palatino Linotype"/>
        </w:rPr>
        <w:t xml:space="preserve"> </w:t>
      </w:r>
      <w:r w:rsidRPr="00F24349">
        <w:rPr>
          <w:rFonts w:ascii="Palatino Linotype" w:eastAsia="Palatino Linotype" w:hAnsi="Palatino Linotype" w:cs="Palatino Linotype"/>
        </w:rPr>
        <w:t>no rindió sus informes</w:t>
      </w:r>
      <w:r w:rsidR="00475939" w:rsidRPr="00F24349">
        <w:rPr>
          <w:rFonts w:ascii="Palatino Linotype" w:eastAsia="Palatino Linotype" w:hAnsi="Palatino Linotype" w:cs="Palatino Linotype"/>
        </w:rPr>
        <w:t xml:space="preserve"> justificados, y por su parte el</w:t>
      </w:r>
      <w:r w:rsidRPr="00F24349">
        <w:rPr>
          <w:rFonts w:ascii="Palatino Linotype" w:eastAsia="Palatino Linotype" w:hAnsi="Palatino Linotype" w:cs="Palatino Linotype"/>
        </w:rPr>
        <w:t xml:space="preserve"> </w:t>
      </w:r>
      <w:r w:rsidR="009226B8" w:rsidRPr="00F24349">
        <w:rPr>
          <w:rFonts w:ascii="Palatino Linotype" w:eastAsia="Palatino Linotype" w:hAnsi="Palatino Linotype" w:cs="Palatino Linotype"/>
          <w:b/>
        </w:rPr>
        <w:t>Recurrente</w:t>
      </w:r>
      <w:r w:rsidRPr="00F24349">
        <w:rPr>
          <w:rFonts w:ascii="Palatino Linotype" w:eastAsia="Palatino Linotype" w:hAnsi="Palatino Linotype" w:cs="Palatino Linotype"/>
          <w:b/>
        </w:rPr>
        <w:t xml:space="preserve"> </w:t>
      </w:r>
      <w:r w:rsidR="001B3CF5" w:rsidRPr="00F24349">
        <w:rPr>
          <w:rFonts w:ascii="Palatino Linotype" w:eastAsia="Palatino Linotype" w:hAnsi="Palatino Linotype" w:cs="Palatino Linotype"/>
        </w:rPr>
        <w:t>no realizó manifestaciones, no formuló alegatos ni ofreció medio de prueba</w:t>
      </w:r>
      <w:r w:rsidRPr="00F24349">
        <w:rPr>
          <w:rFonts w:ascii="Palatino Linotype" w:eastAsia="Palatino Linotype" w:hAnsi="Palatino Linotype" w:cs="Palatino Linotype"/>
        </w:rPr>
        <w:t>, tal como se observa a continuación:</w:t>
      </w:r>
    </w:p>
    <w:p w14:paraId="41DA6A69" w14:textId="77777777" w:rsidR="00814AB9" w:rsidRPr="00F24349" w:rsidRDefault="0049505C">
      <w:pPr>
        <w:spacing w:before="240" w:after="240" w:line="360" w:lineRule="auto"/>
        <w:jc w:val="both"/>
        <w:rPr>
          <w:rFonts w:ascii="Palatino Linotype" w:eastAsia="Palatino Linotype" w:hAnsi="Palatino Linotype" w:cs="Palatino Linotype"/>
        </w:rPr>
      </w:pPr>
      <w:r w:rsidRPr="00F24349">
        <w:rPr>
          <w:rFonts w:ascii="Palatino Linotype" w:eastAsia="Palatino Linotype" w:hAnsi="Palatino Linotype" w:cs="Palatino Linotype"/>
          <w:noProof/>
          <w:lang w:val="es-MX" w:eastAsia="es-MX"/>
        </w:rPr>
        <w:drawing>
          <wp:inline distT="0" distB="0" distL="0" distR="0" wp14:anchorId="00AF5288" wp14:editId="60FDE0FA">
            <wp:extent cx="5671185" cy="1607185"/>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71185" cy="1607185"/>
                    </a:xfrm>
                    <a:prstGeom prst="rect">
                      <a:avLst/>
                    </a:prstGeom>
                  </pic:spPr>
                </pic:pic>
              </a:graphicData>
            </a:graphic>
          </wp:inline>
        </w:drawing>
      </w:r>
    </w:p>
    <w:p w14:paraId="73311821" w14:textId="77777777" w:rsidR="0049505C" w:rsidRPr="00F24349" w:rsidRDefault="0049505C">
      <w:pPr>
        <w:spacing w:before="240" w:after="240" w:line="360" w:lineRule="auto"/>
        <w:jc w:val="both"/>
        <w:rPr>
          <w:rFonts w:ascii="Palatino Linotype" w:eastAsia="Palatino Linotype" w:hAnsi="Palatino Linotype" w:cs="Palatino Linotype"/>
        </w:rPr>
      </w:pPr>
      <w:r w:rsidRPr="00F24349">
        <w:rPr>
          <w:rFonts w:ascii="Palatino Linotype" w:eastAsia="Palatino Linotype" w:hAnsi="Palatino Linotype" w:cs="Palatino Linotype"/>
          <w:noProof/>
          <w:lang w:val="es-MX" w:eastAsia="es-MX"/>
        </w:rPr>
        <w:lastRenderedPageBreak/>
        <w:drawing>
          <wp:inline distT="0" distB="0" distL="0" distR="0" wp14:anchorId="06ACD228" wp14:editId="2F0706B9">
            <wp:extent cx="5671185" cy="1630045"/>
            <wp:effectExtent l="0" t="0" r="5715"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71185" cy="1630045"/>
                    </a:xfrm>
                    <a:prstGeom prst="rect">
                      <a:avLst/>
                    </a:prstGeom>
                  </pic:spPr>
                </pic:pic>
              </a:graphicData>
            </a:graphic>
          </wp:inline>
        </w:drawing>
      </w:r>
    </w:p>
    <w:p w14:paraId="3D77AFF6" w14:textId="77777777" w:rsidR="00814AB9" w:rsidRPr="00F24349" w:rsidRDefault="00814AB9">
      <w:pPr>
        <w:spacing w:before="240" w:after="240" w:line="360" w:lineRule="auto"/>
        <w:jc w:val="both"/>
        <w:rPr>
          <w:rFonts w:ascii="Palatino Linotype" w:eastAsia="Palatino Linotype" w:hAnsi="Palatino Linotype" w:cs="Palatino Linotype"/>
        </w:rPr>
      </w:pPr>
    </w:p>
    <w:p w14:paraId="33A64184" w14:textId="77777777" w:rsidR="00814AB9" w:rsidRPr="00F24349" w:rsidRDefault="00795D52">
      <w:pPr>
        <w:spacing w:before="240" w:after="240" w:line="360" w:lineRule="auto"/>
        <w:jc w:val="both"/>
        <w:rPr>
          <w:rFonts w:ascii="Palatino Linotype" w:eastAsia="Palatino Linotype" w:hAnsi="Palatino Linotype" w:cs="Palatino Linotype"/>
        </w:rPr>
      </w:pPr>
      <w:r w:rsidRPr="00F24349">
        <w:rPr>
          <w:rFonts w:ascii="Palatino Linotype" w:eastAsia="Palatino Linotype" w:hAnsi="Palatino Linotype" w:cs="Palatino Linotype"/>
          <w:b/>
        </w:rPr>
        <w:t xml:space="preserve">8. Cierre de Instrucción. </w:t>
      </w:r>
      <w:r w:rsidRPr="00F24349">
        <w:rPr>
          <w:rFonts w:ascii="Palatino Linotype" w:eastAsia="Palatino Linotype" w:hAnsi="Palatino Linotype" w:cs="Palatino Linotype"/>
        </w:rPr>
        <w:t xml:space="preserve">El </w:t>
      </w:r>
      <w:r w:rsidR="001B3CF5" w:rsidRPr="00F24349">
        <w:rPr>
          <w:rFonts w:ascii="Palatino Linotype" w:eastAsia="Palatino Linotype" w:hAnsi="Palatino Linotype" w:cs="Palatino Linotype"/>
          <w:b/>
        </w:rPr>
        <w:t xml:space="preserve">cinco </w:t>
      </w:r>
      <w:r w:rsidRPr="00F24349">
        <w:rPr>
          <w:rFonts w:ascii="Palatino Linotype" w:eastAsia="Palatino Linotype" w:hAnsi="Palatino Linotype" w:cs="Palatino Linotype"/>
          <w:b/>
        </w:rPr>
        <w:t xml:space="preserve">de </w:t>
      </w:r>
      <w:r w:rsidR="00865017" w:rsidRPr="00F24349">
        <w:rPr>
          <w:rFonts w:ascii="Palatino Linotype" w:eastAsia="Palatino Linotype" w:hAnsi="Palatino Linotype" w:cs="Palatino Linotype"/>
          <w:b/>
        </w:rPr>
        <w:t>diciembre</w:t>
      </w:r>
      <w:r w:rsidRPr="00F24349">
        <w:rPr>
          <w:rFonts w:ascii="Palatino Linotype" w:eastAsia="Palatino Linotype" w:hAnsi="Palatino Linotype" w:cs="Palatino Linotype"/>
          <w:b/>
        </w:rPr>
        <w:t xml:space="preserve"> del año dos mil veintidós</w:t>
      </w:r>
      <w:r w:rsidRPr="00F24349">
        <w:rPr>
          <w:rFonts w:ascii="Palatino Linotype" w:eastAsia="Palatino Linotype" w:hAnsi="Palatino Linotype" w:cs="Palatino Linotype"/>
        </w:rPr>
        <w:t>, con fundamento en lo establecido en los artículos 185, fracción VI de la Ley de Transparencia y Acceso a la Información Pública del Estado de México y Municipios, al no existir trámite pendiente por realizar y haber sido sustanciados los medios de impugnación se notificó el cierre de instrucción y se procede a formular la resolución que en derecho corresponda.</w:t>
      </w:r>
    </w:p>
    <w:p w14:paraId="0C2C33EE" w14:textId="77777777" w:rsidR="00814AB9" w:rsidRPr="00F24349" w:rsidRDefault="00795D52">
      <w:pPr>
        <w:spacing w:before="240" w:after="240" w:line="360" w:lineRule="auto"/>
        <w:jc w:val="both"/>
        <w:rPr>
          <w:rFonts w:ascii="Palatino Linotype" w:eastAsia="Palatino Linotype" w:hAnsi="Palatino Linotype" w:cs="Palatino Linotype"/>
        </w:rPr>
      </w:pPr>
      <w:r w:rsidRPr="00F24349">
        <w:rPr>
          <w:rFonts w:ascii="Palatino Linotype" w:eastAsia="Palatino Linotype" w:hAnsi="Palatino Linotype" w:cs="Palatino Linotype"/>
        </w:rPr>
        <w:t>En razón de que fueron debidamente sustanciados los expedientes electrónicos y no existe diligencia pendiente de desahogo, se emite la Resolución que conforme a Derecho proceda, de acuerdo con los siguientes:</w:t>
      </w:r>
    </w:p>
    <w:p w14:paraId="16D0F62C" w14:textId="77777777" w:rsidR="00814AB9" w:rsidRPr="00F24349" w:rsidRDefault="00795D52">
      <w:pPr>
        <w:spacing w:before="240" w:after="240" w:line="360" w:lineRule="auto"/>
        <w:jc w:val="center"/>
        <w:rPr>
          <w:rFonts w:ascii="Palatino Linotype" w:eastAsia="Palatino Linotype" w:hAnsi="Palatino Linotype" w:cs="Palatino Linotype"/>
          <w:b/>
        </w:rPr>
      </w:pPr>
      <w:r w:rsidRPr="00F24349">
        <w:rPr>
          <w:rFonts w:ascii="Palatino Linotype" w:eastAsia="Palatino Linotype" w:hAnsi="Palatino Linotype" w:cs="Palatino Linotype"/>
          <w:b/>
        </w:rPr>
        <w:t>C O N S I D E R A N D O S:</w:t>
      </w:r>
    </w:p>
    <w:p w14:paraId="6980BF1D" w14:textId="77777777" w:rsidR="00814AB9" w:rsidRPr="00F24349" w:rsidRDefault="00795D52">
      <w:pPr>
        <w:spacing w:before="240" w:after="240" w:line="360" w:lineRule="auto"/>
        <w:jc w:val="both"/>
        <w:rPr>
          <w:rFonts w:ascii="Palatino Linotype" w:eastAsia="Palatino Linotype" w:hAnsi="Palatino Linotype" w:cs="Palatino Linotype"/>
        </w:rPr>
      </w:pPr>
      <w:r w:rsidRPr="00F24349">
        <w:rPr>
          <w:rFonts w:ascii="Palatino Linotype" w:eastAsia="Palatino Linotype" w:hAnsi="Palatino Linotype" w:cs="Palatino Linotype"/>
          <w:b/>
        </w:rPr>
        <w:t xml:space="preserve">PRIMERO. Competencia. </w:t>
      </w:r>
      <w:r w:rsidRPr="00F24349">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los presentes recursos de revisión interpuestos por la parte recurrente, conforme a lo dispuesto en los artículos 6, apartado A de la Constitución Política de los Estados Unidos Mexicanos; 5, párrafos, trigésimo,  </w:t>
      </w:r>
      <w:r w:rsidRPr="00F24349">
        <w:rPr>
          <w:rFonts w:ascii="Palatino Linotype" w:eastAsia="Palatino Linotype" w:hAnsi="Palatino Linotype" w:cs="Palatino Linotype"/>
        </w:rPr>
        <w:lastRenderedPageBreak/>
        <w:t>trigésimo primero y trigésimo segundo fracciones IV y V de la Constitución Política del Estado Libre y Soberano de México; 1, 2, fracción II; 13,  29, 36, fracciones I y II; 176, 178, 179, 181 párrafo 3 y 185 de la Ley Transparencia y Acceso a la Información Pública; 7, 9, fracciones I y XXIV y 11 del Reglamento Interior del Instituto de Transparencia, Acceso a la Información Pública y Protección de Datos Personales del Estado de México y Municipios.</w:t>
      </w:r>
    </w:p>
    <w:p w14:paraId="0B30A02B" w14:textId="77777777" w:rsidR="00814AB9" w:rsidRPr="00F24349" w:rsidRDefault="00795D52">
      <w:pPr>
        <w:spacing w:before="240" w:after="240" w:line="360" w:lineRule="auto"/>
        <w:jc w:val="both"/>
        <w:rPr>
          <w:rFonts w:ascii="Palatino Linotype" w:eastAsia="Palatino Linotype" w:hAnsi="Palatino Linotype" w:cs="Palatino Linotype"/>
        </w:rPr>
      </w:pPr>
      <w:r w:rsidRPr="00F24349">
        <w:rPr>
          <w:rFonts w:ascii="Palatino Linotype" w:eastAsia="Palatino Linotype" w:hAnsi="Palatino Linotype" w:cs="Palatino Linotype"/>
          <w:b/>
        </w:rPr>
        <w:t xml:space="preserve">SEGUNDO. Oportunidad y Procedibilidad. </w:t>
      </w:r>
      <w:r w:rsidRPr="00F24349">
        <w:rPr>
          <w:rFonts w:ascii="Palatino Linotype" w:eastAsia="Palatino Linotype" w:hAnsi="Palatino Linotype" w:cs="Palatino Linotype"/>
        </w:rPr>
        <w:t>Es de precisar que la</w:t>
      </w:r>
      <w:r w:rsidRPr="00F24349">
        <w:rPr>
          <w:rFonts w:ascii="Palatino Linotype" w:eastAsia="Palatino Linotype" w:hAnsi="Palatino Linotype" w:cs="Palatino Linotype"/>
          <w:b/>
        </w:rPr>
        <w:t xml:space="preserve"> </w:t>
      </w:r>
      <w:r w:rsidRPr="00F24349">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637D42EC" w14:textId="77777777" w:rsidR="00814AB9" w:rsidRPr="00F24349" w:rsidRDefault="00795D52">
      <w:pPr>
        <w:ind w:left="851" w:right="851"/>
        <w:jc w:val="both"/>
        <w:rPr>
          <w:rFonts w:ascii="Palatino Linotype" w:eastAsia="Palatino Linotype" w:hAnsi="Palatino Linotype" w:cs="Palatino Linotype"/>
          <w:i/>
        </w:rPr>
      </w:pPr>
      <w:r w:rsidRPr="00F24349">
        <w:rPr>
          <w:rFonts w:ascii="Palatino Linotype" w:eastAsia="Palatino Linotype" w:hAnsi="Palatino Linotype" w:cs="Palatino Linotype"/>
          <w:i/>
          <w:sz w:val="22"/>
          <w:szCs w:val="22"/>
        </w:rPr>
        <w:t>“</w:t>
      </w:r>
      <w:r w:rsidRPr="00F24349">
        <w:rPr>
          <w:rFonts w:ascii="Palatino Linotype" w:eastAsia="Palatino Linotype" w:hAnsi="Palatino Linotype" w:cs="Palatino Linotype"/>
          <w:b/>
          <w:i/>
          <w:sz w:val="22"/>
          <w:szCs w:val="22"/>
        </w:rPr>
        <w:t xml:space="preserve">Artículo 163. </w:t>
      </w:r>
      <w:r w:rsidRPr="00F24349">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577D4581" w14:textId="77777777" w:rsidR="00814AB9" w:rsidRPr="00F24349" w:rsidRDefault="00795D52">
      <w:pPr>
        <w:ind w:left="851" w:right="851"/>
        <w:jc w:val="both"/>
        <w:rPr>
          <w:rFonts w:ascii="Palatino Linotype" w:eastAsia="Palatino Linotype" w:hAnsi="Palatino Linotype" w:cs="Palatino Linotype"/>
          <w:i/>
        </w:rPr>
      </w:pPr>
      <w:r w:rsidRPr="00F24349">
        <w:rPr>
          <w:rFonts w:ascii="Palatino Linotype" w:eastAsia="Palatino Linotype" w:hAnsi="Palatino Linotype" w:cs="Palatino Linotype"/>
          <w:i/>
          <w:sz w:val="22"/>
          <w:szCs w:val="22"/>
        </w:rPr>
        <w:t>(…)</w:t>
      </w:r>
    </w:p>
    <w:p w14:paraId="7BE043AC" w14:textId="77777777" w:rsidR="00814AB9" w:rsidRPr="00F24349" w:rsidRDefault="00795D52">
      <w:pPr>
        <w:ind w:left="851" w:right="851"/>
        <w:jc w:val="both"/>
        <w:rPr>
          <w:rFonts w:ascii="Palatino Linotype" w:eastAsia="Palatino Linotype" w:hAnsi="Palatino Linotype" w:cs="Palatino Linotype"/>
          <w:i/>
        </w:rPr>
      </w:pPr>
      <w:r w:rsidRPr="00F24349">
        <w:rPr>
          <w:rFonts w:ascii="Palatino Linotype" w:eastAsia="Palatino Linotype" w:hAnsi="Palatino Linotype" w:cs="Palatino Linotype"/>
          <w:b/>
          <w:i/>
          <w:sz w:val="22"/>
          <w:szCs w:val="22"/>
        </w:rPr>
        <w:t>Artículo 166.-</w:t>
      </w:r>
      <w:r w:rsidRPr="00F24349">
        <w:rPr>
          <w:rFonts w:ascii="Palatino Linotype" w:eastAsia="Palatino Linotype" w:hAnsi="Palatino Linotype" w:cs="Palatino Linotype"/>
          <w:i/>
          <w:sz w:val="22"/>
          <w:szCs w:val="22"/>
        </w:rPr>
        <w:t xml:space="preserve"> (…)</w:t>
      </w:r>
    </w:p>
    <w:p w14:paraId="65910735" w14:textId="77777777" w:rsidR="00814AB9" w:rsidRPr="00F24349" w:rsidRDefault="00795D52">
      <w:pPr>
        <w:ind w:left="851" w:right="851"/>
        <w:jc w:val="both"/>
        <w:rPr>
          <w:rFonts w:ascii="Palatino Linotype" w:eastAsia="Palatino Linotype" w:hAnsi="Palatino Linotype" w:cs="Palatino Linotype"/>
          <w:i/>
        </w:rPr>
      </w:pPr>
      <w:r w:rsidRPr="00F24349">
        <w:rPr>
          <w:rFonts w:ascii="Palatino Linotype" w:eastAsia="Palatino Linotype" w:hAnsi="Palatino Linotype" w:cs="Palatino Linotype"/>
          <w:i/>
          <w:sz w:val="22"/>
          <w:szCs w:val="22"/>
        </w:rPr>
        <w:t>Cuando el sujeto obligado no entregue la respuesta a la solicitud dentro del plazo previsto en la Ley, la solicitud se entenderá negada y el solicitante podrá interponer el recurso de revisión previsto en este ordenamiento.</w:t>
      </w:r>
    </w:p>
    <w:p w14:paraId="07CE617C" w14:textId="77777777" w:rsidR="00814AB9" w:rsidRPr="00F24349" w:rsidRDefault="00795D52">
      <w:pPr>
        <w:ind w:left="851" w:right="851"/>
        <w:jc w:val="both"/>
        <w:rPr>
          <w:rFonts w:ascii="Palatino Linotype" w:eastAsia="Palatino Linotype" w:hAnsi="Palatino Linotype" w:cs="Palatino Linotype"/>
          <w:i/>
        </w:rPr>
      </w:pPr>
      <w:r w:rsidRPr="00F24349">
        <w:rPr>
          <w:rFonts w:ascii="Palatino Linotype" w:eastAsia="Palatino Linotype" w:hAnsi="Palatino Linotype" w:cs="Palatino Linotype"/>
          <w:i/>
          <w:sz w:val="22"/>
          <w:szCs w:val="22"/>
        </w:rPr>
        <w:t xml:space="preserve">(…)” </w:t>
      </w:r>
    </w:p>
    <w:p w14:paraId="137E94BC" w14:textId="77777777" w:rsidR="00814AB9" w:rsidRPr="00F24349" w:rsidRDefault="00795D52">
      <w:pPr>
        <w:ind w:left="851" w:right="851"/>
        <w:jc w:val="both"/>
        <w:rPr>
          <w:rFonts w:ascii="Palatino Linotype" w:eastAsia="Palatino Linotype" w:hAnsi="Palatino Linotype" w:cs="Palatino Linotype"/>
          <w:i/>
        </w:rPr>
      </w:pPr>
      <w:r w:rsidRPr="00F24349">
        <w:rPr>
          <w:rFonts w:ascii="Palatino Linotype" w:eastAsia="Palatino Linotype" w:hAnsi="Palatino Linotype" w:cs="Palatino Linotype"/>
          <w:i/>
          <w:sz w:val="22"/>
          <w:szCs w:val="22"/>
        </w:rPr>
        <w:t>(Énfasis añadido)</w:t>
      </w:r>
    </w:p>
    <w:p w14:paraId="7A1CBD18" w14:textId="77777777" w:rsidR="00814AB9" w:rsidRPr="00F24349" w:rsidRDefault="00795D52">
      <w:pPr>
        <w:spacing w:before="240" w:after="240" w:line="360" w:lineRule="auto"/>
        <w:jc w:val="both"/>
        <w:rPr>
          <w:rFonts w:ascii="Palatino Linotype" w:eastAsia="Palatino Linotype" w:hAnsi="Palatino Linotype" w:cs="Palatino Linotype"/>
        </w:rPr>
      </w:pPr>
      <w:r w:rsidRPr="00F24349">
        <w:rPr>
          <w:rFonts w:ascii="Palatino Linotype" w:eastAsia="Palatino Linotype" w:hAnsi="Palatino Linotype" w:cs="Palatino Linotype"/>
        </w:rPr>
        <w:t xml:space="preserve">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w:t>
      </w:r>
      <w:r w:rsidRPr="00F24349">
        <w:rPr>
          <w:rFonts w:ascii="Palatino Linotype" w:eastAsia="Palatino Linotype" w:hAnsi="Palatino Linotype" w:cs="Palatino Linotype"/>
        </w:rPr>
        <w:lastRenderedPageBreak/>
        <w:t>información, ésta se considera negada; por lo que a la solicitante le asiste el derecho para presentar el recurso de revisión.</w:t>
      </w:r>
    </w:p>
    <w:p w14:paraId="3B8F48E4" w14:textId="77777777" w:rsidR="00814AB9" w:rsidRPr="00F24349" w:rsidRDefault="00795D52">
      <w:pPr>
        <w:spacing w:before="240" w:after="240" w:line="360" w:lineRule="auto"/>
        <w:jc w:val="both"/>
        <w:rPr>
          <w:rFonts w:ascii="Palatino Linotype" w:eastAsia="Palatino Linotype" w:hAnsi="Palatino Linotype" w:cs="Palatino Linotype"/>
        </w:rPr>
      </w:pPr>
      <w:r w:rsidRPr="00F24349">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02EC2062" w14:textId="77777777" w:rsidR="00814AB9" w:rsidRPr="00F24349" w:rsidRDefault="00795D52">
      <w:pPr>
        <w:spacing w:before="240" w:after="240" w:line="360" w:lineRule="auto"/>
        <w:jc w:val="both"/>
        <w:rPr>
          <w:rFonts w:ascii="Palatino Linotype" w:eastAsia="Palatino Linotype" w:hAnsi="Palatino Linotype" w:cs="Palatino Linotype"/>
          <w:i/>
        </w:rPr>
      </w:pPr>
      <w:r w:rsidRPr="00F24349">
        <w:rPr>
          <w:rFonts w:ascii="Palatino Linotype" w:eastAsia="Palatino Linotype" w:hAnsi="Palatino Linotype" w:cs="Palatino Linotype"/>
        </w:rPr>
        <w:t>Por su parte, el artículo 178 del citado ordenamiento, establece:</w:t>
      </w:r>
    </w:p>
    <w:p w14:paraId="37A30301" w14:textId="77777777" w:rsidR="00814AB9" w:rsidRPr="00F24349" w:rsidRDefault="00795D52">
      <w:pPr>
        <w:ind w:left="851" w:right="851"/>
        <w:jc w:val="both"/>
        <w:rPr>
          <w:rFonts w:ascii="Palatino Linotype" w:eastAsia="Palatino Linotype" w:hAnsi="Palatino Linotype" w:cs="Palatino Linotype"/>
          <w:i/>
        </w:rPr>
      </w:pPr>
      <w:r w:rsidRPr="00F24349">
        <w:rPr>
          <w:rFonts w:ascii="Palatino Linotype" w:eastAsia="Palatino Linotype" w:hAnsi="Palatino Linotype" w:cs="Palatino Linotype"/>
          <w:i/>
          <w:sz w:val="22"/>
          <w:szCs w:val="22"/>
        </w:rPr>
        <w:t>“</w:t>
      </w:r>
      <w:r w:rsidRPr="00F24349">
        <w:rPr>
          <w:rFonts w:ascii="Palatino Linotype" w:eastAsia="Palatino Linotype" w:hAnsi="Palatino Linotype" w:cs="Palatino Linotype"/>
          <w:b/>
          <w:i/>
          <w:sz w:val="22"/>
          <w:szCs w:val="22"/>
        </w:rPr>
        <w:t xml:space="preserve">Artículo 178. </w:t>
      </w:r>
      <w:r w:rsidRPr="00F24349">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F24349">
        <w:rPr>
          <w:rFonts w:ascii="Palatino Linotype" w:eastAsia="Palatino Linotype" w:hAnsi="Palatino Linotype" w:cs="Palatino Linotype"/>
          <w:b/>
          <w:i/>
          <w:sz w:val="22"/>
          <w:szCs w:val="22"/>
        </w:rPr>
        <w:t>.”</w:t>
      </w:r>
    </w:p>
    <w:p w14:paraId="03B70813" w14:textId="77777777" w:rsidR="00814AB9" w:rsidRPr="00F24349" w:rsidRDefault="00795D52">
      <w:pPr>
        <w:spacing w:before="240" w:after="240" w:line="360" w:lineRule="auto"/>
        <w:jc w:val="both"/>
        <w:rPr>
          <w:rFonts w:ascii="Palatino Linotype" w:eastAsia="Palatino Linotype" w:hAnsi="Palatino Linotype" w:cs="Palatino Linotype"/>
        </w:rPr>
      </w:pPr>
      <w:r w:rsidRPr="00F24349">
        <w:rPr>
          <w:rFonts w:ascii="Palatino Linotype" w:eastAsia="Palatino Linotype" w:hAnsi="Palatino Linotype" w:cs="Palatino Linotype"/>
        </w:rPr>
        <w:t xml:space="preserve">De lo anterior, se advierte que los recursos de revisión se han de interponer dentro del plazo de quince días hábiles, a partir de la fecha en que el </w:t>
      </w:r>
      <w:r w:rsidR="00C00F23" w:rsidRPr="00F24349">
        <w:rPr>
          <w:rFonts w:ascii="Palatino Linotype" w:eastAsia="Palatino Linotype" w:hAnsi="Palatino Linotype" w:cs="Palatino Linotype"/>
          <w:b/>
        </w:rPr>
        <w:t xml:space="preserve">Sujeto Obligado </w:t>
      </w:r>
      <w:r w:rsidRPr="00F24349">
        <w:rPr>
          <w:rFonts w:ascii="Palatino Linotype" w:eastAsia="Palatino Linotype" w:hAnsi="Palatino Linotype" w:cs="Palatino Linotype"/>
        </w:rPr>
        <w:t>da respuesta a las solicitudes de información; sin embargo, tratándose de negativa ficta no existe resolución que se haga del conocimiento de la particular a partir de la cual pueda computarse dicho plazo, por lo que se concluye que la interposición del recurso de revisión puede ser en cualquier momento.</w:t>
      </w:r>
    </w:p>
    <w:p w14:paraId="1FBD68B1" w14:textId="77777777" w:rsidR="00814AB9" w:rsidRPr="00F24349" w:rsidRDefault="00795D52">
      <w:pPr>
        <w:spacing w:before="240" w:after="240" w:line="360" w:lineRule="auto"/>
        <w:jc w:val="both"/>
        <w:rPr>
          <w:rFonts w:ascii="Palatino Linotype" w:eastAsia="Palatino Linotype" w:hAnsi="Palatino Linotype" w:cs="Palatino Linotype"/>
        </w:rPr>
      </w:pPr>
      <w:r w:rsidRPr="00F24349">
        <w:rPr>
          <w:rFonts w:ascii="Palatino Linotype" w:eastAsia="Palatino Linotype" w:hAnsi="Palatino Linotype" w:cs="Palatino Linotype"/>
        </w:rPr>
        <w:t xml:space="preserve">La negativa ficta constituye una presunción legal, en el entendido de que donde no hubo respuesta por parte del </w:t>
      </w:r>
      <w:r w:rsidR="00C00F23" w:rsidRPr="00F24349">
        <w:rPr>
          <w:rFonts w:ascii="Palatino Linotype" w:eastAsia="Palatino Linotype" w:hAnsi="Palatino Linotype" w:cs="Palatino Linotype"/>
          <w:b/>
        </w:rPr>
        <w:t xml:space="preserve">Sujeto Obligado </w:t>
      </w:r>
      <w:r w:rsidRPr="00F24349">
        <w:rPr>
          <w:rFonts w:ascii="Palatino Linotype" w:eastAsia="Palatino Linotype" w:hAnsi="Palatino Linotype" w:cs="Palatino Linotype"/>
        </w:rPr>
        <w:t xml:space="preserve">existe por lo tanto, una resolución de rechazo ante la solicitud del ciudadano; ya que efectivamente, dicha figura se encuentra íntimamente vinculada con el Derecho de Petición, consagrado en nuestra Constitución, es por ello que constituye un instrumento que garantiza la posibilidad </w:t>
      </w:r>
      <w:r w:rsidRPr="00F24349">
        <w:rPr>
          <w:rFonts w:ascii="Palatino Linotype" w:eastAsia="Palatino Linotype" w:hAnsi="Palatino Linotype" w:cs="Palatino Linotype"/>
        </w:rPr>
        <w:lastRenderedPageBreak/>
        <w:t>de defensa de la particular en contra de la incertidumbre jurídica y que tiende a realizar ese Estado de Derecho en el que, la particular, tiene siempre una vía de defensa en contra de los actos autoritarios que le perjudican.</w:t>
      </w:r>
    </w:p>
    <w:p w14:paraId="40661316" w14:textId="77777777" w:rsidR="00814AB9" w:rsidRPr="00F24349" w:rsidRDefault="00795D52">
      <w:pPr>
        <w:spacing w:before="240" w:after="240" w:line="360" w:lineRule="auto"/>
        <w:jc w:val="both"/>
        <w:rPr>
          <w:rFonts w:ascii="Palatino Linotype" w:eastAsia="Palatino Linotype" w:hAnsi="Palatino Linotype" w:cs="Palatino Linotype"/>
        </w:rPr>
      </w:pPr>
      <w:r w:rsidRPr="00F24349">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sidR="00C00F23" w:rsidRPr="00F24349">
        <w:rPr>
          <w:rFonts w:ascii="Palatino Linotype" w:eastAsia="Palatino Linotype" w:hAnsi="Palatino Linotype" w:cs="Palatino Linotype"/>
          <w:b/>
        </w:rPr>
        <w:t>Sujeto Obligado</w:t>
      </w:r>
      <w:r w:rsidR="00C00F23" w:rsidRPr="00F24349">
        <w:rPr>
          <w:rFonts w:ascii="Palatino Linotype" w:eastAsia="Palatino Linotype" w:hAnsi="Palatino Linotype" w:cs="Palatino Linotype"/>
        </w:rPr>
        <w:t xml:space="preserve"> </w:t>
      </w:r>
      <w:r w:rsidRPr="00F24349">
        <w:rPr>
          <w:rFonts w:ascii="Palatino Linotype" w:eastAsia="Palatino Linotype" w:hAnsi="Palatino Linotype" w:cs="Palatino Linotype"/>
        </w:rPr>
        <w:t xml:space="preserve">de dar respuesta, por lo que este Órgano Garante del derecho de acceso a la información y en aras de privilegiar el principio de máxima publicidad deberá dar entrada al estudio del fondo del recurso interpuesto en dichos casos y no optar por el </w:t>
      </w:r>
      <w:proofErr w:type="spellStart"/>
      <w:r w:rsidRPr="00F24349">
        <w:rPr>
          <w:rFonts w:ascii="Palatino Linotype" w:eastAsia="Palatino Linotype" w:hAnsi="Palatino Linotype" w:cs="Palatino Linotype"/>
        </w:rPr>
        <w:t>desechamiento</w:t>
      </w:r>
      <w:proofErr w:type="spellEnd"/>
      <w:r w:rsidRPr="00F24349">
        <w:rPr>
          <w:rFonts w:ascii="Palatino Linotype" w:eastAsia="Palatino Linotype" w:hAnsi="Palatino Linotype" w:cs="Palatino Linotype"/>
        </w:rPr>
        <w:t xml:space="preserve"> del mismo.</w:t>
      </w:r>
    </w:p>
    <w:p w14:paraId="26F70318" w14:textId="77777777" w:rsidR="00814AB9" w:rsidRPr="00F24349" w:rsidRDefault="00795D52">
      <w:pPr>
        <w:spacing w:before="240" w:after="240" w:line="360" w:lineRule="auto"/>
        <w:jc w:val="both"/>
        <w:rPr>
          <w:rFonts w:ascii="Palatino Linotype" w:eastAsia="Palatino Linotype" w:hAnsi="Palatino Linotype" w:cs="Palatino Linotype"/>
          <w:i/>
        </w:rPr>
      </w:pPr>
      <w:r w:rsidRPr="00F24349">
        <w:rPr>
          <w:rFonts w:ascii="Palatino Linotype" w:eastAsia="Palatino Linotype" w:hAnsi="Palatino Linotype" w:cs="Palatino Linotype"/>
        </w:rPr>
        <w:t xml:space="preserve">Por lo tanto, con la finalidad de no reducir ni limitar el derecho de acceso a la información y concederle una protección más eficaz a la solicitante para impugnar el silencio del </w:t>
      </w:r>
      <w:r w:rsidR="00C00F23" w:rsidRPr="00F24349">
        <w:rPr>
          <w:rFonts w:ascii="Palatino Linotype" w:eastAsia="Palatino Linotype" w:hAnsi="Palatino Linotype" w:cs="Palatino Linotype"/>
          <w:b/>
        </w:rPr>
        <w:t>Sujeto Obligado</w:t>
      </w:r>
      <w:r w:rsidRPr="00F24349">
        <w:rPr>
          <w:rFonts w:ascii="Palatino Linotype" w:eastAsia="Palatino Linotype" w:hAnsi="Palatino Linotype" w:cs="Palatino Linotype"/>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6D3E69DC" w14:textId="77777777" w:rsidR="00814AB9" w:rsidRPr="00F24349" w:rsidRDefault="00795D52">
      <w:pPr>
        <w:ind w:left="851" w:right="851"/>
        <w:jc w:val="both"/>
        <w:rPr>
          <w:rFonts w:ascii="Palatino Linotype" w:eastAsia="Palatino Linotype" w:hAnsi="Palatino Linotype" w:cs="Palatino Linotype"/>
          <w:i/>
        </w:rPr>
      </w:pPr>
      <w:r w:rsidRPr="00F24349">
        <w:rPr>
          <w:rFonts w:ascii="Palatino Linotype" w:eastAsia="Palatino Linotype" w:hAnsi="Palatino Linotype" w:cs="Palatino Linotype"/>
          <w:b/>
          <w:i/>
          <w:sz w:val="22"/>
          <w:szCs w:val="22"/>
        </w:rPr>
        <w:t>“CRITERIO 0001-15. NEGATIVA FICTA. PLAZO PARA INTERPONER EL RECURSO DE REVISIÓN TRATÁNDOSE DE</w:t>
      </w:r>
      <w:r w:rsidRPr="00F24349">
        <w:rPr>
          <w:rFonts w:ascii="Palatino Linotype" w:eastAsia="Palatino Linotype" w:hAnsi="Palatino Linotype" w:cs="Palatino Linotype"/>
          <w:i/>
          <w:sz w:val="22"/>
          <w:szCs w:val="22"/>
        </w:rPr>
        <w:t xml:space="preserve">. El artículo 48, párrafo </w:t>
      </w:r>
      <w:r w:rsidRPr="00F24349">
        <w:rPr>
          <w:rFonts w:ascii="Palatino Linotype" w:eastAsia="Palatino Linotype" w:hAnsi="Palatino Linotype" w:cs="Palatino Linotype"/>
          <w:i/>
          <w:sz w:val="22"/>
          <w:szCs w:val="22"/>
        </w:rPr>
        <w:lastRenderedPageBreak/>
        <w:t>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F24349">
        <w:rPr>
          <w:rFonts w:ascii="Palatino Linotype" w:eastAsia="Palatino Linotype" w:hAnsi="Palatino Linotype" w:cs="Palatino Linotype"/>
          <w:i/>
        </w:rPr>
        <w:t xml:space="preserve"> (Sic)</w:t>
      </w:r>
    </w:p>
    <w:p w14:paraId="0E701B54" w14:textId="77777777" w:rsidR="002A6E55" w:rsidRPr="00F24349" w:rsidRDefault="002A6E55" w:rsidP="002A6E55">
      <w:pPr>
        <w:spacing w:before="240" w:after="240" w:line="360" w:lineRule="auto"/>
        <w:jc w:val="both"/>
        <w:rPr>
          <w:rFonts w:ascii="Palatino Linotype" w:eastAsia="Palatino Linotype" w:hAnsi="Palatino Linotype" w:cs="Palatino Linotype"/>
        </w:rPr>
      </w:pPr>
      <w:r w:rsidRPr="00F24349">
        <w:rPr>
          <w:rFonts w:ascii="Palatino Linotype" w:eastAsia="Palatino Linotype" w:hAnsi="Palatino Linotype" w:cs="Palatino Linotype"/>
        </w:rPr>
        <w:t>Por otro lado, es de suma importancia mencionar que, si bien el</w:t>
      </w:r>
      <w:r w:rsidRPr="00F24349">
        <w:rPr>
          <w:rFonts w:ascii="Palatino Linotype" w:eastAsia="Palatino Linotype" w:hAnsi="Palatino Linotype" w:cs="Palatino Linotype"/>
          <w:b/>
        </w:rPr>
        <w:t xml:space="preserve"> </w:t>
      </w:r>
      <w:r w:rsidR="00C00F23" w:rsidRPr="00F24349">
        <w:rPr>
          <w:rFonts w:ascii="Palatino Linotype" w:eastAsia="Palatino Linotype" w:hAnsi="Palatino Linotype" w:cs="Palatino Linotype"/>
          <w:b/>
        </w:rPr>
        <w:t>Recurrente</w:t>
      </w:r>
      <w:r w:rsidRPr="00F24349">
        <w:rPr>
          <w:rFonts w:ascii="Palatino Linotype" w:eastAsia="Palatino Linotype" w:hAnsi="Palatino Linotype" w:cs="Palatino Linotype"/>
        </w:rPr>
        <w:t xml:space="preserve"> no proporcionó </w:t>
      </w:r>
      <w:proofErr w:type="gramStart"/>
      <w:r w:rsidRPr="00F24349">
        <w:rPr>
          <w:rFonts w:ascii="Palatino Linotype" w:eastAsia="Palatino Linotype" w:hAnsi="Palatino Linotype" w:cs="Palatino Linotype"/>
        </w:rPr>
        <w:t>nombre  como</w:t>
      </w:r>
      <w:proofErr w:type="gramEnd"/>
      <w:r w:rsidRPr="00F24349">
        <w:rPr>
          <w:rFonts w:ascii="Palatino Linotype" w:eastAsia="Palatino Linotype" w:hAnsi="Palatino Linotype" w:cs="Palatino Linotype"/>
        </w:rPr>
        <w:t xml:space="preserve">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DD52979" w14:textId="77777777" w:rsidR="002A6E55" w:rsidRPr="00F24349" w:rsidRDefault="002A6E55" w:rsidP="002A6E55">
      <w:pPr>
        <w:spacing w:before="120" w:after="120" w:line="276" w:lineRule="auto"/>
        <w:ind w:left="851" w:right="902"/>
        <w:jc w:val="both"/>
        <w:rPr>
          <w:rFonts w:ascii="Palatino Linotype" w:eastAsia="Palatino Linotype" w:hAnsi="Palatino Linotype" w:cs="Palatino Linotype"/>
          <w:sz w:val="22"/>
          <w:szCs w:val="22"/>
        </w:rPr>
      </w:pPr>
      <w:r w:rsidRPr="00F24349">
        <w:rPr>
          <w:rFonts w:ascii="Palatino Linotype" w:eastAsia="Palatino Linotype" w:hAnsi="Palatino Linotype" w:cs="Palatino Linotype"/>
          <w:i/>
          <w:sz w:val="22"/>
          <w:szCs w:val="22"/>
        </w:rPr>
        <w:t>"</w:t>
      </w:r>
      <w:r w:rsidRPr="00F24349">
        <w:rPr>
          <w:rFonts w:ascii="Palatino Linotype" w:eastAsia="Palatino Linotype" w:hAnsi="Palatino Linotype" w:cs="Palatino Linotype"/>
          <w:b/>
          <w:i/>
          <w:sz w:val="22"/>
          <w:szCs w:val="22"/>
        </w:rPr>
        <w:t>Las solicitudes anónimas</w:t>
      </w:r>
      <w:r w:rsidRPr="00F24349">
        <w:rPr>
          <w:rFonts w:ascii="Palatino Linotype" w:eastAsia="Palatino Linotype" w:hAnsi="Palatino Linotype" w:cs="Palatino Linotype"/>
          <w:i/>
          <w:sz w:val="22"/>
          <w:szCs w:val="22"/>
        </w:rPr>
        <w:t>, con nombre incompleto o seudónimo </w:t>
      </w:r>
      <w:r w:rsidRPr="00F24349">
        <w:rPr>
          <w:rFonts w:ascii="Palatino Linotype" w:eastAsia="Palatino Linotype" w:hAnsi="Palatino Linotype" w:cs="Palatino Linotype"/>
          <w:b/>
          <w:i/>
          <w:sz w:val="22"/>
          <w:szCs w:val="22"/>
        </w:rPr>
        <w:t>serán procedentes para su trámite por parte del sujeto obligado ante quien se presente</w:t>
      </w:r>
      <w:r w:rsidRPr="00F24349">
        <w:rPr>
          <w:rFonts w:ascii="Palatino Linotype" w:eastAsia="Palatino Linotype" w:hAnsi="Palatino Linotype" w:cs="Palatino Linotype"/>
          <w:i/>
          <w:sz w:val="22"/>
          <w:szCs w:val="22"/>
        </w:rPr>
        <w:t>. No podrá requerirse información adicional con motivo del nombre proporcionado por el solicitante."</w:t>
      </w:r>
    </w:p>
    <w:p w14:paraId="75A4FD7E" w14:textId="77777777" w:rsidR="00814AB9" w:rsidRPr="00F24349" w:rsidRDefault="00795D52">
      <w:pPr>
        <w:spacing w:before="240" w:after="240" w:line="360" w:lineRule="auto"/>
        <w:jc w:val="both"/>
        <w:rPr>
          <w:rFonts w:ascii="Palatino Linotype" w:eastAsia="Palatino Linotype" w:hAnsi="Palatino Linotype" w:cs="Palatino Linotype"/>
          <w:b/>
        </w:rPr>
      </w:pPr>
      <w:r w:rsidRPr="00F24349">
        <w:rPr>
          <w:rFonts w:ascii="Palatino Linotype" w:eastAsia="Palatino Linotype" w:hAnsi="Palatino Linotype" w:cs="Palatino Linotype"/>
        </w:rPr>
        <w:t xml:space="preserve">Ahora bien, del análisis efectuado se advierte que resulta procedente la interposición de los recursos y se concluye la acreditación plena de todos y cada uno de los elementos formales exigidos por el artículo 180 de la Ley de Transparencia y Acceso a la Información Pública del Estado de México y Municipios en vigor, en atención a que fueron presentados mediante el formato visible </w:t>
      </w:r>
      <w:r w:rsidRPr="00F24349">
        <w:rPr>
          <w:rFonts w:ascii="Palatino Linotype" w:eastAsia="Palatino Linotype" w:hAnsi="Palatino Linotype" w:cs="Palatino Linotype"/>
          <w:b/>
        </w:rPr>
        <w:t xml:space="preserve">en el SAIMEX.  </w:t>
      </w:r>
    </w:p>
    <w:p w14:paraId="559DB266" w14:textId="77777777" w:rsidR="00814AB9" w:rsidRPr="00F24349" w:rsidRDefault="00795D52">
      <w:pPr>
        <w:spacing w:before="240" w:after="240" w:line="360" w:lineRule="auto"/>
        <w:jc w:val="both"/>
        <w:rPr>
          <w:rFonts w:ascii="Palatino Linotype" w:eastAsia="Palatino Linotype" w:hAnsi="Palatino Linotype" w:cs="Palatino Linotype"/>
        </w:rPr>
      </w:pPr>
      <w:r w:rsidRPr="00F24349">
        <w:rPr>
          <w:rFonts w:ascii="Palatino Linotype" w:eastAsia="Palatino Linotype" w:hAnsi="Palatino Linotype" w:cs="Palatino Linotype"/>
        </w:rPr>
        <w:lastRenderedPageBreak/>
        <w:t>Antes de entrar al estudio de la presente resolución es preciso determinar si resulta procedente la interposición de los recursos de revisión, toda vez que se actualizan la hipótesis prevista en el artículo 179, fracción I de la ley de la materia, que a la letra dice:</w:t>
      </w:r>
    </w:p>
    <w:p w14:paraId="1DD1D4FD" w14:textId="77777777" w:rsidR="00814AB9" w:rsidRPr="00F24349" w:rsidRDefault="00795D52">
      <w:pPr>
        <w:ind w:left="851" w:right="851"/>
        <w:jc w:val="both"/>
        <w:rPr>
          <w:rFonts w:ascii="Palatino Linotype" w:eastAsia="Palatino Linotype" w:hAnsi="Palatino Linotype" w:cs="Palatino Linotype"/>
          <w:i/>
        </w:rPr>
      </w:pPr>
      <w:r w:rsidRPr="00F24349">
        <w:rPr>
          <w:rFonts w:ascii="Palatino Linotype" w:eastAsia="Palatino Linotype" w:hAnsi="Palatino Linotype" w:cs="Palatino Linotype"/>
          <w:i/>
          <w:sz w:val="22"/>
          <w:szCs w:val="22"/>
        </w:rPr>
        <w:t>“</w:t>
      </w:r>
      <w:r w:rsidRPr="00F24349">
        <w:rPr>
          <w:rFonts w:ascii="Palatino Linotype" w:eastAsia="Palatino Linotype" w:hAnsi="Palatino Linotype" w:cs="Palatino Linotype"/>
          <w:b/>
          <w:i/>
          <w:sz w:val="22"/>
          <w:szCs w:val="22"/>
        </w:rPr>
        <w:t xml:space="preserve">Artículo 179. </w:t>
      </w:r>
      <w:r w:rsidRPr="00F24349">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15E4B0E6" w14:textId="77777777" w:rsidR="00814AB9" w:rsidRPr="00F24349" w:rsidRDefault="00795D52">
      <w:pPr>
        <w:ind w:left="851" w:right="851"/>
        <w:jc w:val="both"/>
        <w:rPr>
          <w:rFonts w:ascii="Palatino Linotype" w:eastAsia="Palatino Linotype" w:hAnsi="Palatino Linotype" w:cs="Palatino Linotype"/>
          <w:i/>
        </w:rPr>
      </w:pPr>
      <w:r w:rsidRPr="00F24349">
        <w:rPr>
          <w:rFonts w:ascii="Palatino Linotype" w:eastAsia="Palatino Linotype" w:hAnsi="Palatino Linotype" w:cs="Palatino Linotype"/>
          <w:i/>
        </w:rPr>
        <w:t>…</w:t>
      </w:r>
    </w:p>
    <w:p w14:paraId="016329DF" w14:textId="77777777" w:rsidR="00814AB9" w:rsidRPr="00F24349" w:rsidRDefault="00795D52">
      <w:pPr>
        <w:ind w:left="851" w:right="851"/>
        <w:jc w:val="both"/>
        <w:rPr>
          <w:rFonts w:ascii="Palatino Linotype" w:eastAsia="Palatino Linotype" w:hAnsi="Palatino Linotype" w:cs="Palatino Linotype"/>
          <w:i/>
          <w:sz w:val="22"/>
          <w:szCs w:val="22"/>
        </w:rPr>
      </w:pPr>
      <w:r w:rsidRPr="00F24349">
        <w:rPr>
          <w:rFonts w:ascii="Palatino Linotype" w:eastAsia="Palatino Linotype" w:hAnsi="Palatino Linotype" w:cs="Palatino Linotype"/>
          <w:b/>
          <w:i/>
          <w:sz w:val="22"/>
          <w:szCs w:val="22"/>
        </w:rPr>
        <w:t xml:space="preserve">I. </w:t>
      </w:r>
      <w:r w:rsidRPr="00F24349">
        <w:rPr>
          <w:rFonts w:ascii="Palatino Linotype" w:eastAsia="Palatino Linotype" w:hAnsi="Palatino Linotype" w:cs="Palatino Linotype"/>
          <w:i/>
          <w:sz w:val="22"/>
          <w:szCs w:val="22"/>
        </w:rPr>
        <w:t>La negativa a la información solicitada;</w:t>
      </w:r>
    </w:p>
    <w:p w14:paraId="5449F9F8" w14:textId="77777777" w:rsidR="00814AB9" w:rsidRPr="00F24349" w:rsidRDefault="00795D52">
      <w:pPr>
        <w:ind w:left="851" w:right="851"/>
        <w:jc w:val="both"/>
        <w:rPr>
          <w:rFonts w:ascii="Palatino Linotype" w:eastAsia="Palatino Linotype" w:hAnsi="Palatino Linotype" w:cs="Palatino Linotype"/>
          <w:i/>
          <w:sz w:val="22"/>
          <w:szCs w:val="22"/>
        </w:rPr>
      </w:pPr>
      <w:r w:rsidRPr="00F24349">
        <w:rPr>
          <w:rFonts w:ascii="Palatino Linotype" w:eastAsia="Palatino Linotype" w:hAnsi="Palatino Linotype" w:cs="Palatino Linotype"/>
          <w:b/>
          <w:i/>
          <w:sz w:val="22"/>
          <w:szCs w:val="22"/>
        </w:rPr>
        <w:t>…</w:t>
      </w:r>
      <w:r w:rsidRPr="00F24349">
        <w:rPr>
          <w:rFonts w:ascii="Palatino Linotype" w:eastAsia="Palatino Linotype" w:hAnsi="Palatino Linotype" w:cs="Palatino Linotype"/>
          <w:i/>
          <w:sz w:val="22"/>
          <w:szCs w:val="22"/>
        </w:rPr>
        <w:t>”</w:t>
      </w:r>
    </w:p>
    <w:p w14:paraId="35079482" w14:textId="77777777" w:rsidR="00814AB9" w:rsidRPr="00F24349" w:rsidRDefault="00795D52">
      <w:pPr>
        <w:spacing w:before="240" w:after="240" w:line="360" w:lineRule="auto"/>
        <w:jc w:val="both"/>
        <w:rPr>
          <w:rFonts w:ascii="Palatino Linotype" w:eastAsia="Palatino Linotype" w:hAnsi="Palatino Linotype" w:cs="Palatino Linotype"/>
        </w:rPr>
      </w:pPr>
      <w:r w:rsidRPr="00F24349">
        <w:rPr>
          <w:rFonts w:ascii="Palatino Linotype" w:eastAsia="Palatino Linotype" w:hAnsi="Palatino Linotype" w:cs="Palatino Linotype"/>
        </w:rPr>
        <w:t xml:space="preserve">El precepto legal citado, establece como supuesto de procedencia de los recursos de revisión, en aquellos </w:t>
      </w:r>
      <w:r w:rsidR="00475939" w:rsidRPr="00F24349">
        <w:rPr>
          <w:rFonts w:ascii="Palatino Linotype" w:eastAsia="Palatino Linotype" w:hAnsi="Palatino Linotype" w:cs="Palatino Linotype"/>
        </w:rPr>
        <w:t>casos en que el</w:t>
      </w:r>
      <w:r w:rsidRPr="00F24349">
        <w:rPr>
          <w:rFonts w:ascii="Palatino Linotype" w:eastAsia="Palatino Linotype" w:hAnsi="Palatino Linotype" w:cs="Palatino Linotype"/>
        </w:rPr>
        <w:t xml:space="preserve"> </w:t>
      </w:r>
      <w:r w:rsidR="007F6161" w:rsidRPr="00F24349">
        <w:rPr>
          <w:rFonts w:ascii="Palatino Linotype" w:eastAsia="Palatino Linotype" w:hAnsi="Palatino Linotype" w:cs="Palatino Linotype"/>
          <w:b/>
        </w:rPr>
        <w:t>Recurrente</w:t>
      </w:r>
      <w:r w:rsidRPr="00F24349">
        <w:rPr>
          <w:rFonts w:ascii="Palatino Linotype" w:eastAsia="Palatino Linotype" w:hAnsi="Palatino Linotype" w:cs="Palatino Linotype"/>
          <w:b/>
        </w:rPr>
        <w:t xml:space="preserve"> </w:t>
      </w:r>
      <w:r w:rsidRPr="00F24349">
        <w:rPr>
          <w:rFonts w:ascii="Palatino Linotype" w:eastAsia="Palatino Linotype" w:hAnsi="Palatino Linotype" w:cs="Palatino Linotype"/>
        </w:rPr>
        <w:t xml:space="preserve">estime negado el acceso a la información por la falta de respuestas por el </w:t>
      </w:r>
      <w:r w:rsidR="007F6161" w:rsidRPr="00F24349">
        <w:rPr>
          <w:rFonts w:ascii="Palatino Linotype" w:eastAsia="Palatino Linotype" w:hAnsi="Palatino Linotype" w:cs="Palatino Linotype"/>
          <w:b/>
        </w:rPr>
        <w:t>Sujeto Obligado</w:t>
      </w:r>
      <w:r w:rsidRPr="00F24349">
        <w:rPr>
          <w:rFonts w:ascii="Palatino Linotype" w:eastAsia="Palatino Linotype" w:hAnsi="Palatino Linotype" w:cs="Palatino Linotype"/>
        </w:rPr>
        <w:t>, en este asunto se actualiza la hipótesis juríd</w:t>
      </w:r>
      <w:r w:rsidR="00475939" w:rsidRPr="00F24349">
        <w:rPr>
          <w:rFonts w:ascii="Palatino Linotype" w:eastAsia="Palatino Linotype" w:hAnsi="Palatino Linotype" w:cs="Palatino Linotype"/>
        </w:rPr>
        <w:t>ica citada, en atención a que el</w:t>
      </w:r>
      <w:r w:rsidRPr="00F24349">
        <w:rPr>
          <w:rFonts w:ascii="Palatino Linotype" w:eastAsia="Palatino Linotype" w:hAnsi="Palatino Linotype" w:cs="Palatino Linotype"/>
        </w:rPr>
        <w:t xml:space="preserve"> </w:t>
      </w:r>
      <w:r w:rsidR="007F6161" w:rsidRPr="00F24349">
        <w:rPr>
          <w:rFonts w:ascii="Palatino Linotype" w:eastAsia="Palatino Linotype" w:hAnsi="Palatino Linotype" w:cs="Palatino Linotype"/>
          <w:b/>
        </w:rPr>
        <w:t>Recurrente</w:t>
      </w:r>
      <w:r w:rsidRPr="00F24349">
        <w:rPr>
          <w:rFonts w:ascii="Palatino Linotype" w:eastAsia="Palatino Linotype" w:hAnsi="Palatino Linotype" w:cs="Palatino Linotype"/>
        </w:rPr>
        <w:t xml:space="preserve"> combate la negativa a la información solicitada y expresa motivos de inconformidad en contra de la falta de respuestas.</w:t>
      </w:r>
    </w:p>
    <w:p w14:paraId="7ED9165D" w14:textId="77777777" w:rsidR="00814AB9" w:rsidRPr="00F24349" w:rsidRDefault="00795D52">
      <w:pPr>
        <w:tabs>
          <w:tab w:val="left" w:pos="8647"/>
        </w:tabs>
        <w:spacing w:before="240" w:after="240" w:line="360" w:lineRule="auto"/>
        <w:jc w:val="both"/>
        <w:rPr>
          <w:rFonts w:ascii="Palatino Linotype" w:eastAsia="Palatino Linotype" w:hAnsi="Palatino Linotype" w:cs="Palatino Linotype"/>
          <w:b/>
        </w:rPr>
      </w:pPr>
      <w:r w:rsidRPr="00F24349">
        <w:rPr>
          <w:rFonts w:ascii="Palatino Linotype" w:eastAsia="Palatino Linotype" w:hAnsi="Palatino Linotype" w:cs="Palatino Linotype"/>
          <w:b/>
        </w:rPr>
        <w:t xml:space="preserve">TERCERO. Materia de la revisión. </w:t>
      </w:r>
      <w:r w:rsidRPr="00F24349">
        <w:rPr>
          <w:rFonts w:ascii="Palatino Linotype" w:eastAsia="Palatino Linotype" w:hAnsi="Palatino Linotype" w:cs="Palatino Linotype"/>
        </w:rPr>
        <w:t xml:space="preserve">Este Organismo Garante procede del análisis de </w:t>
      </w:r>
      <w:r w:rsidR="00475939" w:rsidRPr="00F24349">
        <w:rPr>
          <w:rFonts w:ascii="Palatino Linotype" w:eastAsia="Palatino Linotype" w:hAnsi="Palatino Linotype" w:cs="Palatino Linotype"/>
        </w:rPr>
        <w:t>los agravios hechos valer por el</w:t>
      </w:r>
      <w:r w:rsidRPr="00F24349">
        <w:rPr>
          <w:rFonts w:ascii="Palatino Linotype" w:eastAsia="Palatino Linotype" w:hAnsi="Palatino Linotype" w:cs="Palatino Linotype"/>
        </w:rPr>
        <w:t xml:space="preserve"> </w:t>
      </w:r>
      <w:r w:rsidR="007F6161" w:rsidRPr="00F24349">
        <w:rPr>
          <w:rFonts w:ascii="Palatino Linotype" w:eastAsia="Palatino Linotype" w:hAnsi="Palatino Linotype" w:cs="Palatino Linotype"/>
          <w:b/>
        </w:rPr>
        <w:t>Recurrente</w:t>
      </w:r>
      <w:r w:rsidRPr="00F24349">
        <w:rPr>
          <w:rFonts w:ascii="Palatino Linotype" w:eastAsia="Palatino Linotype" w:hAnsi="Palatino Linotype" w:cs="Palatino Linotype"/>
        </w:rPr>
        <w:t xml:space="preserve">, a fin de determinar si se violenta en perjuicio de éste, el derecho de acceso a la información previsto en la Constitución Política de los Estados Unidos Mexicanos y en la Constitución Política del Estado Libre y Soberano de México. </w:t>
      </w:r>
    </w:p>
    <w:p w14:paraId="693BF780" w14:textId="77777777" w:rsidR="00814AB9" w:rsidRPr="00F24349" w:rsidRDefault="00795D52">
      <w:pPr>
        <w:spacing w:before="240" w:after="240" w:line="360" w:lineRule="auto"/>
        <w:jc w:val="both"/>
        <w:rPr>
          <w:rFonts w:ascii="Palatino Linotype" w:eastAsia="Palatino Linotype" w:hAnsi="Palatino Linotype" w:cs="Palatino Linotype"/>
        </w:rPr>
      </w:pPr>
      <w:bookmarkStart w:id="6" w:name="_heading=h.3dy6vkm" w:colFirst="0" w:colLast="0"/>
      <w:bookmarkEnd w:id="6"/>
      <w:r w:rsidRPr="00F24349">
        <w:rPr>
          <w:rFonts w:ascii="Palatino Linotype" w:eastAsia="Palatino Linotype" w:hAnsi="Palatino Linotype" w:cs="Palatino Linotype"/>
          <w:b/>
        </w:rPr>
        <w:t xml:space="preserve">CUARTO. Estudio del asunto. </w:t>
      </w:r>
      <w:r w:rsidRPr="00F24349">
        <w:rPr>
          <w:rFonts w:ascii="Palatino Linotype" w:eastAsia="Palatino Linotype" w:hAnsi="Palatino Linotype" w:cs="Palatino Linotype"/>
        </w:rPr>
        <w:t xml:space="preserve">Una vez determinada la vía sobre la que versará el presente recurso, y previa revisión de los expedientes de los recursos de revisión materia de la presente resolución, se advierte que el </w:t>
      </w:r>
      <w:r w:rsidR="0094446E" w:rsidRPr="00F24349">
        <w:rPr>
          <w:rFonts w:ascii="Palatino Linotype" w:eastAsia="Palatino Linotype" w:hAnsi="Palatino Linotype" w:cs="Palatino Linotype"/>
          <w:b/>
        </w:rPr>
        <w:t>Sujeto Obligado</w:t>
      </w:r>
      <w:r w:rsidR="0094446E" w:rsidRPr="00F24349">
        <w:rPr>
          <w:rFonts w:ascii="Palatino Linotype" w:eastAsia="Palatino Linotype" w:hAnsi="Palatino Linotype" w:cs="Palatino Linotype"/>
        </w:rPr>
        <w:t xml:space="preserve"> </w:t>
      </w:r>
      <w:r w:rsidRPr="00F24349">
        <w:rPr>
          <w:rFonts w:ascii="Palatino Linotype" w:eastAsia="Palatino Linotype" w:hAnsi="Palatino Linotype" w:cs="Palatino Linotype"/>
        </w:rPr>
        <w:t xml:space="preserve">no respondió a </w:t>
      </w:r>
      <w:r w:rsidRPr="00F24349">
        <w:rPr>
          <w:rFonts w:ascii="Palatino Linotype" w:eastAsia="Palatino Linotype" w:hAnsi="Palatino Linotype" w:cs="Palatino Linotype"/>
        </w:rPr>
        <w:lastRenderedPageBreak/>
        <w:t>las solicitudes de informació</w:t>
      </w:r>
      <w:r w:rsidR="00475939" w:rsidRPr="00F24349">
        <w:rPr>
          <w:rFonts w:ascii="Palatino Linotype" w:eastAsia="Palatino Linotype" w:hAnsi="Palatino Linotype" w:cs="Palatino Linotype"/>
        </w:rPr>
        <w:t>n planteadas por el</w:t>
      </w:r>
      <w:r w:rsidRPr="00F24349">
        <w:rPr>
          <w:rFonts w:ascii="Palatino Linotype" w:eastAsia="Palatino Linotype" w:hAnsi="Palatino Linotype" w:cs="Palatino Linotype"/>
          <w:b/>
        </w:rPr>
        <w:t xml:space="preserve"> </w:t>
      </w:r>
      <w:r w:rsidR="0094446E" w:rsidRPr="00F24349">
        <w:rPr>
          <w:rFonts w:ascii="Palatino Linotype" w:eastAsia="Palatino Linotype" w:hAnsi="Palatino Linotype" w:cs="Palatino Linotype"/>
          <w:b/>
        </w:rPr>
        <w:t>Recurrente,</w:t>
      </w:r>
      <w:r w:rsidRPr="00F24349">
        <w:rPr>
          <w:rFonts w:ascii="Palatino Linotype" w:eastAsia="Palatino Linotype" w:hAnsi="Palatino Linotype" w:cs="Palatino Linotype"/>
        </w:rPr>
        <w:t xml:space="preserve"> lo que se traduce como la configuración de la </w:t>
      </w:r>
      <w:r w:rsidRPr="00F24349">
        <w:rPr>
          <w:rFonts w:ascii="Palatino Linotype" w:eastAsia="Palatino Linotype" w:hAnsi="Palatino Linotype" w:cs="Palatino Linotype"/>
          <w:b/>
        </w:rPr>
        <w:t>Negativa Ficta</w:t>
      </w:r>
      <w:r w:rsidRPr="00F24349">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00AA2957" w:rsidRPr="00F24349">
        <w:rPr>
          <w:rFonts w:ascii="Palatino Linotype" w:eastAsia="Palatino Linotype" w:hAnsi="Palatino Linotype" w:cs="Palatino Linotype"/>
          <w:b/>
        </w:rPr>
        <w:t>Sujeto Obligado</w:t>
      </w:r>
      <w:r w:rsidR="00AA2957" w:rsidRPr="00F24349">
        <w:rPr>
          <w:rFonts w:ascii="Palatino Linotype" w:eastAsia="Palatino Linotype" w:hAnsi="Palatino Linotype" w:cs="Palatino Linotype"/>
        </w:rPr>
        <w:t xml:space="preserve"> </w:t>
      </w:r>
      <w:r w:rsidRPr="00F24349">
        <w:rPr>
          <w:rFonts w:ascii="Palatino Linotype" w:eastAsia="Palatino Linotype" w:hAnsi="Palatino Linotype" w:cs="Palatino Linotype"/>
        </w:rPr>
        <w:t xml:space="preserve">no </w:t>
      </w:r>
      <w:r w:rsidR="00AA2957" w:rsidRPr="00F24349">
        <w:rPr>
          <w:rFonts w:ascii="Palatino Linotype" w:eastAsia="Palatino Linotype" w:hAnsi="Palatino Linotype" w:cs="Palatino Linotype"/>
        </w:rPr>
        <w:t>respondió</w:t>
      </w:r>
      <w:r w:rsidRPr="00F24349">
        <w:rPr>
          <w:rFonts w:ascii="Palatino Linotype" w:eastAsia="Palatino Linotype" w:hAnsi="Palatino Linotype" w:cs="Palatino Linotype"/>
        </w:rPr>
        <w:t xml:space="preserve"> a las solicitudes </w:t>
      </w:r>
      <w:r w:rsidRPr="00F24349">
        <w:rPr>
          <w:rFonts w:ascii="Palatino Linotype" w:eastAsia="Palatino Linotype" w:hAnsi="Palatino Linotype" w:cs="Palatino Linotype"/>
          <w:b/>
        </w:rPr>
        <w:t>00</w:t>
      </w:r>
      <w:r w:rsidR="00AA2957" w:rsidRPr="00F24349">
        <w:rPr>
          <w:rFonts w:ascii="Palatino Linotype" w:eastAsia="Palatino Linotype" w:hAnsi="Palatino Linotype" w:cs="Palatino Linotype"/>
          <w:b/>
        </w:rPr>
        <w:t>548</w:t>
      </w:r>
      <w:r w:rsidRPr="00F24349">
        <w:rPr>
          <w:rFonts w:ascii="Palatino Linotype" w:eastAsia="Palatino Linotype" w:hAnsi="Palatino Linotype" w:cs="Palatino Linotype"/>
          <w:b/>
        </w:rPr>
        <w:t>/</w:t>
      </w:r>
      <w:r w:rsidR="00AA2957" w:rsidRPr="00F24349">
        <w:rPr>
          <w:rFonts w:ascii="Palatino Linotype" w:eastAsia="Palatino Linotype" w:hAnsi="Palatino Linotype" w:cs="Palatino Linotype"/>
          <w:b/>
        </w:rPr>
        <w:t>CHALCO</w:t>
      </w:r>
      <w:r w:rsidR="001B3CF5" w:rsidRPr="00F24349">
        <w:rPr>
          <w:rFonts w:ascii="Palatino Linotype" w:eastAsia="Palatino Linotype" w:hAnsi="Palatino Linotype" w:cs="Palatino Linotype"/>
          <w:b/>
        </w:rPr>
        <w:t xml:space="preserve">/IP/2022 </w:t>
      </w:r>
      <w:r w:rsidRPr="00F24349">
        <w:rPr>
          <w:rFonts w:ascii="Palatino Linotype" w:eastAsia="Palatino Linotype" w:hAnsi="Palatino Linotype" w:cs="Palatino Linotype"/>
          <w:b/>
        </w:rPr>
        <w:t xml:space="preserve">y </w:t>
      </w:r>
      <w:r w:rsidR="001B3CF5" w:rsidRPr="00F24349">
        <w:rPr>
          <w:rFonts w:ascii="Palatino Linotype" w:eastAsia="Palatino Linotype" w:hAnsi="Palatino Linotype" w:cs="Palatino Linotype"/>
          <w:b/>
        </w:rPr>
        <w:t>00</w:t>
      </w:r>
      <w:r w:rsidR="00AA2957" w:rsidRPr="00F24349">
        <w:rPr>
          <w:rFonts w:ascii="Palatino Linotype" w:eastAsia="Palatino Linotype" w:hAnsi="Palatino Linotype" w:cs="Palatino Linotype"/>
          <w:b/>
        </w:rPr>
        <w:t>549</w:t>
      </w:r>
      <w:r w:rsidR="001B3CF5" w:rsidRPr="00F24349">
        <w:rPr>
          <w:rFonts w:ascii="Palatino Linotype" w:eastAsia="Palatino Linotype" w:hAnsi="Palatino Linotype" w:cs="Palatino Linotype"/>
          <w:b/>
        </w:rPr>
        <w:t>/</w:t>
      </w:r>
      <w:r w:rsidR="00AA2957" w:rsidRPr="00F24349">
        <w:rPr>
          <w:rFonts w:ascii="Palatino Linotype" w:eastAsia="Palatino Linotype" w:hAnsi="Palatino Linotype" w:cs="Palatino Linotype"/>
          <w:b/>
        </w:rPr>
        <w:t>CHALCO</w:t>
      </w:r>
      <w:r w:rsidR="001B3CF5" w:rsidRPr="00F24349">
        <w:rPr>
          <w:rFonts w:ascii="Palatino Linotype" w:eastAsia="Palatino Linotype" w:hAnsi="Palatino Linotype" w:cs="Palatino Linotype"/>
          <w:b/>
        </w:rPr>
        <w:t xml:space="preserve">/IP/2022 </w:t>
      </w:r>
      <w:r w:rsidRPr="00F24349">
        <w:rPr>
          <w:rFonts w:ascii="Palatino Linotype" w:eastAsia="Palatino Linotype" w:hAnsi="Palatino Linotype" w:cs="Palatino Linotype"/>
          <w:b/>
        </w:rPr>
        <w:t xml:space="preserve">  </w:t>
      </w:r>
      <w:r w:rsidRPr="00F24349">
        <w:rPr>
          <w:rFonts w:ascii="Palatino Linotype" w:eastAsia="Palatino Linotype" w:hAnsi="Palatino Linotype" w:cs="Palatino Linotype"/>
        </w:rPr>
        <w:t>dentro del plazo legal previsto para ello.</w:t>
      </w:r>
    </w:p>
    <w:p w14:paraId="3C92E44F" w14:textId="77777777" w:rsidR="00814AB9" w:rsidRPr="00F24349" w:rsidRDefault="00795D52">
      <w:pPr>
        <w:spacing w:before="240" w:after="240" w:line="360" w:lineRule="auto"/>
        <w:jc w:val="both"/>
        <w:rPr>
          <w:rFonts w:ascii="Palatino Linotype" w:eastAsia="Palatino Linotype" w:hAnsi="Palatino Linotype" w:cs="Palatino Linotype"/>
        </w:rPr>
      </w:pPr>
      <w:r w:rsidRPr="00F24349">
        <w:rPr>
          <w:rFonts w:ascii="Palatino Linotype" w:eastAsia="Palatino Linotype" w:hAnsi="Palatino Linotype" w:cs="Palatino Linotype"/>
        </w:rPr>
        <w:t>Previo a exponer los argumentos que justifiquen la afirmación que antecede, es necesario precisar que, del análisis realizado a las</w:t>
      </w:r>
      <w:r w:rsidR="00475939" w:rsidRPr="00F24349">
        <w:rPr>
          <w:rFonts w:ascii="Palatino Linotype" w:eastAsia="Palatino Linotype" w:hAnsi="Palatino Linotype" w:cs="Palatino Linotype"/>
        </w:rPr>
        <w:t xml:space="preserve"> solicitudes formuladas por el</w:t>
      </w:r>
      <w:r w:rsidR="00F908D1" w:rsidRPr="00F24349">
        <w:rPr>
          <w:rFonts w:ascii="Palatino Linotype" w:eastAsia="Palatino Linotype" w:hAnsi="Palatino Linotype" w:cs="Palatino Linotype"/>
        </w:rPr>
        <w:t xml:space="preserve"> </w:t>
      </w:r>
      <w:r w:rsidR="002609CB" w:rsidRPr="00F24349">
        <w:rPr>
          <w:rFonts w:ascii="Palatino Linotype" w:eastAsia="Palatino Linotype" w:hAnsi="Palatino Linotype" w:cs="Palatino Linotype"/>
          <w:b/>
        </w:rPr>
        <w:t>Recurrente</w:t>
      </w:r>
      <w:r w:rsidRPr="00F24349">
        <w:rPr>
          <w:rFonts w:ascii="Palatino Linotype" w:eastAsia="Palatino Linotype" w:hAnsi="Palatino Linotype" w:cs="Palatino Linotype"/>
        </w:rPr>
        <w:t>,</w:t>
      </w:r>
      <w:r w:rsidRPr="00F24349">
        <w:rPr>
          <w:rFonts w:ascii="Palatino Linotype" w:eastAsia="Palatino Linotype" w:hAnsi="Palatino Linotype" w:cs="Palatino Linotype"/>
          <w:b/>
        </w:rPr>
        <w:t xml:space="preserve"> </w:t>
      </w:r>
      <w:r w:rsidRPr="00F24349">
        <w:rPr>
          <w:rFonts w:ascii="Palatino Linotype" w:eastAsia="Palatino Linotype" w:hAnsi="Palatino Linotype" w:cs="Palatino Linotype"/>
        </w:rPr>
        <w:t xml:space="preserve">se advierte que requirió al </w:t>
      </w:r>
      <w:r w:rsidR="002609CB" w:rsidRPr="00F24349">
        <w:rPr>
          <w:rFonts w:ascii="Palatino Linotype" w:eastAsia="Palatino Linotype" w:hAnsi="Palatino Linotype" w:cs="Palatino Linotype"/>
          <w:b/>
        </w:rPr>
        <w:t>Sujeto Obligado</w:t>
      </w:r>
      <w:r w:rsidR="002609CB" w:rsidRPr="00F24349">
        <w:rPr>
          <w:rFonts w:ascii="Palatino Linotype" w:eastAsia="Palatino Linotype" w:hAnsi="Palatino Linotype" w:cs="Palatino Linotype"/>
        </w:rPr>
        <w:t xml:space="preserve"> </w:t>
      </w:r>
      <w:r w:rsidRPr="00F24349">
        <w:rPr>
          <w:rFonts w:ascii="Palatino Linotype" w:eastAsia="Palatino Linotype" w:hAnsi="Palatino Linotype" w:cs="Palatino Linotype"/>
        </w:rPr>
        <w:t>le proporcionara, lo siguiente:</w:t>
      </w:r>
    </w:p>
    <w:p w14:paraId="6A4D795F" w14:textId="77777777" w:rsidR="00814AB9" w:rsidRPr="00F24349" w:rsidRDefault="00795D52">
      <w:pPr>
        <w:spacing w:before="240" w:after="240" w:line="360" w:lineRule="auto"/>
        <w:jc w:val="both"/>
        <w:rPr>
          <w:rFonts w:ascii="Palatino Linotype" w:eastAsia="Palatino Linotype" w:hAnsi="Palatino Linotype" w:cs="Palatino Linotype"/>
        </w:rPr>
      </w:pPr>
      <w:r w:rsidRPr="00F24349">
        <w:rPr>
          <w:rFonts w:ascii="Palatino Linotype" w:eastAsia="Palatino Linotype" w:hAnsi="Palatino Linotype" w:cs="Palatino Linotype"/>
        </w:rPr>
        <w:t xml:space="preserve">1. </w:t>
      </w:r>
      <w:r w:rsidR="002609CB" w:rsidRPr="00F24349">
        <w:rPr>
          <w:rFonts w:ascii="Palatino Linotype" w:eastAsia="Palatino Linotype" w:hAnsi="Palatino Linotype" w:cs="Palatino Linotype"/>
        </w:rPr>
        <w:t>Nombramientos de los delegados de la actual administración 2022-2024</w:t>
      </w:r>
      <w:r w:rsidR="00475939" w:rsidRPr="00F24349">
        <w:rPr>
          <w:rFonts w:ascii="Palatino Linotype" w:eastAsia="Palatino Linotype" w:hAnsi="Palatino Linotype" w:cs="Palatino Linotype"/>
        </w:rPr>
        <w:t xml:space="preserve">; y, </w:t>
      </w:r>
    </w:p>
    <w:p w14:paraId="39362713" w14:textId="77777777" w:rsidR="002609CB" w:rsidRPr="00F24349" w:rsidRDefault="007C6DC1">
      <w:pPr>
        <w:spacing w:before="240" w:after="240" w:line="360" w:lineRule="auto"/>
        <w:jc w:val="both"/>
        <w:rPr>
          <w:rFonts w:ascii="Palatino Linotype" w:eastAsia="Palatino Linotype" w:hAnsi="Palatino Linotype" w:cs="Palatino Linotype"/>
        </w:rPr>
      </w:pPr>
      <w:r w:rsidRPr="00F24349">
        <w:rPr>
          <w:rFonts w:ascii="Palatino Linotype" w:eastAsia="Palatino Linotype" w:hAnsi="Palatino Linotype" w:cs="Palatino Linotype"/>
        </w:rPr>
        <w:t>2. N</w:t>
      </w:r>
      <w:r w:rsidR="00507819" w:rsidRPr="00F24349">
        <w:rPr>
          <w:rFonts w:ascii="Palatino Linotype" w:eastAsia="Palatino Linotype" w:hAnsi="Palatino Linotype" w:cs="Palatino Linotype"/>
        </w:rPr>
        <w:t xml:space="preserve">ombramientos </w:t>
      </w:r>
      <w:r w:rsidRPr="00F24349">
        <w:rPr>
          <w:rFonts w:ascii="Palatino Linotype" w:eastAsia="Palatino Linotype" w:hAnsi="Palatino Linotype" w:cs="Palatino Linotype"/>
        </w:rPr>
        <w:t>de los</w:t>
      </w:r>
      <w:r w:rsidR="00507819" w:rsidRPr="00F24349">
        <w:rPr>
          <w:rFonts w:ascii="Palatino Linotype" w:eastAsia="Palatino Linotype" w:hAnsi="Palatino Linotype" w:cs="Palatino Linotype"/>
        </w:rPr>
        <w:t xml:space="preserve"> integrantes de</w:t>
      </w:r>
      <w:r w:rsidRPr="00F24349">
        <w:rPr>
          <w:rFonts w:ascii="Palatino Linotype" w:eastAsia="Palatino Linotype" w:hAnsi="Palatino Linotype" w:cs="Palatino Linotype"/>
        </w:rPr>
        <w:t xml:space="preserve"> Consejos de Participación Ciudadana de la actual administración 2022-2024.</w:t>
      </w:r>
    </w:p>
    <w:p w14:paraId="6D85DD84" w14:textId="77777777" w:rsidR="00814AB9" w:rsidRPr="00F24349" w:rsidRDefault="00795D52">
      <w:pPr>
        <w:spacing w:before="240" w:after="240" w:line="360" w:lineRule="auto"/>
        <w:jc w:val="both"/>
        <w:rPr>
          <w:rFonts w:ascii="Palatino Linotype" w:eastAsia="Palatino Linotype" w:hAnsi="Palatino Linotype" w:cs="Palatino Linotype"/>
        </w:rPr>
      </w:pPr>
      <w:r w:rsidRPr="00F24349">
        <w:rPr>
          <w:rFonts w:ascii="Palatino Linotype" w:eastAsia="Palatino Linotype" w:hAnsi="Palatino Linotype" w:cs="Palatino Linotype"/>
        </w:rPr>
        <w:t>Precisado lo anterior, se procede al análisis de los presentes recursos, así como al contenido íntegro de las actuaciones que obran en los expedientes electrónicos, para así estar en posibilidad este Organismo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38FF415" w14:textId="77777777" w:rsidR="00814AB9" w:rsidRPr="00F24349" w:rsidRDefault="00795D52">
      <w:pPr>
        <w:tabs>
          <w:tab w:val="left" w:pos="709"/>
        </w:tabs>
        <w:spacing w:line="360" w:lineRule="auto"/>
        <w:jc w:val="both"/>
        <w:rPr>
          <w:rFonts w:ascii="Palatino Linotype" w:eastAsia="Palatino Linotype" w:hAnsi="Palatino Linotype" w:cs="Palatino Linotype"/>
        </w:rPr>
      </w:pPr>
      <w:r w:rsidRPr="00F24349">
        <w:rPr>
          <w:rFonts w:ascii="Palatino Linotype" w:eastAsia="Palatino Linotype" w:hAnsi="Palatino Linotype" w:cs="Palatino Linotype"/>
        </w:rPr>
        <w:lastRenderedPageBreak/>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0493AF76" w14:textId="77777777" w:rsidR="00814AB9" w:rsidRPr="00F24349" w:rsidRDefault="00814AB9">
      <w:pPr>
        <w:tabs>
          <w:tab w:val="left" w:pos="709"/>
        </w:tabs>
        <w:ind w:left="851" w:right="850"/>
        <w:jc w:val="both"/>
        <w:rPr>
          <w:rFonts w:ascii="Palatino Linotype" w:eastAsia="Palatino Linotype" w:hAnsi="Palatino Linotype" w:cs="Palatino Linotype"/>
        </w:rPr>
      </w:pPr>
    </w:p>
    <w:p w14:paraId="30BEEF93" w14:textId="77777777" w:rsidR="00814AB9" w:rsidRPr="00F24349" w:rsidRDefault="00795D52">
      <w:pPr>
        <w:tabs>
          <w:tab w:val="left" w:pos="709"/>
        </w:tabs>
        <w:ind w:left="851" w:right="851"/>
        <w:jc w:val="both"/>
        <w:rPr>
          <w:rFonts w:ascii="Palatino Linotype" w:eastAsia="Palatino Linotype" w:hAnsi="Palatino Linotype" w:cs="Palatino Linotype"/>
          <w:i/>
          <w:sz w:val="22"/>
          <w:szCs w:val="22"/>
        </w:rPr>
      </w:pPr>
      <w:r w:rsidRPr="00F24349">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F24349">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27F9AC9A" w14:textId="77777777" w:rsidR="00814AB9" w:rsidRPr="00F24349" w:rsidRDefault="00795D52">
      <w:pPr>
        <w:tabs>
          <w:tab w:val="left" w:pos="709"/>
        </w:tabs>
        <w:ind w:left="851" w:right="851"/>
        <w:jc w:val="both"/>
        <w:rPr>
          <w:rFonts w:ascii="Palatino Linotype" w:eastAsia="Palatino Linotype" w:hAnsi="Palatino Linotype" w:cs="Palatino Linotype"/>
          <w:b/>
          <w:i/>
          <w:sz w:val="22"/>
          <w:szCs w:val="22"/>
        </w:rPr>
      </w:pPr>
      <w:r w:rsidRPr="00F24349">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305F4D63" w14:textId="77777777" w:rsidR="00814AB9" w:rsidRPr="00F24349" w:rsidRDefault="00795D52">
      <w:pPr>
        <w:tabs>
          <w:tab w:val="left" w:pos="709"/>
        </w:tabs>
        <w:ind w:left="851" w:right="851"/>
        <w:jc w:val="both"/>
        <w:rPr>
          <w:rFonts w:ascii="Palatino Linotype" w:eastAsia="Palatino Linotype" w:hAnsi="Palatino Linotype" w:cs="Palatino Linotype"/>
          <w:i/>
          <w:sz w:val="22"/>
          <w:szCs w:val="22"/>
        </w:rPr>
      </w:pPr>
      <w:r w:rsidRPr="00F24349">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F24349">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5328A6B4" w14:textId="77777777" w:rsidR="00814AB9" w:rsidRPr="00F24349" w:rsidRDefault="00795D52">
      <w:pPr>
        <w:tabs>
          <w:tab w:val="left" w:pos="709"/>
        </w:tabs>
        <w:ind w:left="851" w:right="851"/>
        <w:jc w:val="both"/>
        <w:rPr>
          <w:rFonts w:ascii="Palatino Linotype" w:eastAsia="Palatino Linotype" w:hAnsi="Palatino Linotype" w:cs="Palatino Linotype"/>
          <w:i/>
          <w:sz w:val="22"/>
          <w:szCs w:val="22"/>
        </w:rPr>
      </w:pPr>
      <w:r w:rsidRPr="00F24349">
        <w:rPr>
          <w:rFonts w:ascii="Palatino Linotype" w:eastAsia="Palatino Linotype" w:hAnsi="Palatino Linotype" w:cs="Palatino Linotype"/>
          <w:i/>
          <w:sz w:val="22"/>
          <w:szCs w:val="22"/>
        </w:rPr>
        <w:t>[…]</w:t>
      </w:r>
    </w:p>
    <w:p w14:paraId="59903C21" w14:textId="77777777" w:rsidR="00814AB9" w:rsidRPr="00F24349" w:rsidRDefault="00795D52">
      <w:pPr>
        <w:ind w:left="851" w:right="851"/>
        <w:jc w:val="both"/>
        <w:rPr>
          <w:rFonts w:ascii="Palatino Linotype" w:eastAsia="Palatino Linotype" w:hAnsi="Palatino Linotype" w:cs="Palatino Linotype"/>
          <w:i/>
          <w:sz w:val="22"/>
          <w:szCs w:val="22"/>
        </w:rPr>
      </w:pPr>
      <w:r w:rsidRPr="00F24349">
        <w:rPr>
          <w:rFonts w:ascii="Palatino Linotype" w:eastAsia="Palatino Linotype" w:hAnsi="Palatino Linotype" w:cs="Palatino Linotype"/>
          <w:b/>
          <w:i/>
          <w:sz w:val="22"/>
          <w:szCs w:val="22"/>
        </w:rPr>
        <w:t>“Artículo 6o.</w:t>
      </w:r>
    </w:p>
    <w:p w14:paraId="0D5F97AE" w14:textId="77777777" w:rsidR="00814AB9" w:rsidRPr="00F24349" w:rsidRDefault="00795D52">
      <w:pPr>
        <w:ind w:left="851" w:right="851"/>
        <w:jc w:val="both"/>
        <w:rPr>
          <w:rFonts w:ascii="Palatino Linotype" w:eastAsia="Palatino Linotype" w:hAnsi="Palatino Linotype" w:cs="Palatino Linotype"/>
          <w:i/>
          <w:sz w:val="22"/>
          <w:szCs w:val="22"/>
        </w:rPr>
      </w:pPr>
      <w:r w:rsidRPr="00F24349">
        <w:rPr>
          <w:rFonts w:ascii="Palatino Linotype" w:eastAsia="Palatino Linotype" w:hAnsi="Palatino Linotype" w:cs="Palatino Linotype"/>
          <w:i/>
          <w:sz w:val="22"/>
          <w:szCs w:val="22"/>
        </w:rPr>
        <w:t>[...]</w:t>
      </w:r>
    </w:p>
    <w:p w14:paraId="274AB1F3" w14:textId="77777777" w:rsidR="00814AB9" w:rsidRPr="00F24349" w:rsidRDefault="00795D52">
      <w:pPr>
        <w:ind w:left="851" w:right="851"/>
        <w:jc w:val="both"/>
        <w:rPr>
          <w:rFonts w:ascii="Palatino Linotype" w:eastAsia="Palatino Linotype" w:hAnsi="Palatino Linotype" w:cs="Palatino Linotype"/>
          <w:i/>
          <w:sz w:val="22"/>
          <w:szCs w:val="22"/>
        </w:rPr>
      </w:pPr>
      <w:r w:rsidRPr="00F24349">
        <w:rPr>
          <w:rFonts w:ascii="Palatino Linotype" w:eastAsia="Palatino Linotype" w:hAnsi="Palatino Linotype" w:cs="Palatino Linotype"/>
          <w:b/>
          <w:i/>
          <w:sz w:val="22"/>
          <w:szCs w:val="22"/>
        </w:rPr>
        <w:t xml:space="preserve">A. Para el ejercicio del derecho de acceso a la información, la Federación y </w:t>
      </w:r>
      <w:r w:rsidRPr="00F24349">
        <w:rPr>
          <w:rFonts w:ascii="Palatino Linotype" w:eastAsia="Palatino Linotype" w:hAnsi="Palatino Linotype" w:cs="Palatino Linotype"/>
          <w:b/>
          <w:i/>
          <w:sz w:val="22"/>
          <w:szCs w:val="22"/>
          <w:u w:val="single"/>
        </w:rPr>
        <w:t>las entidades federativas</w:t>
      </w:r>
      <w:r w:rsidRPr="00F24349">
        <w:rPr>
          <w:rFonts w:ascii="Palatino Linotype" w:eastAsia="Palatino Linotype" w:hAnsi="Palatino Linotype" w:cs="Palatino Linotype"/>
          <w:b/>
          <w:i/>
          <w:sz w:val="22"/>
          <w:szCs w:val="22"/>
        </w:rPr>
        <w:t>,</w:t>
      </w:r>
      <w:r w:rsidRPr="00F24349">
        <w:rPr>
          <w:rFonts w:ascii="Palatino Linotype" w:eastAsia="Palatino Linotype" w:hAnsi="Palatino Linotype" w:cs="Palatino Linotype"/>
          <w:i/>
          <w:sz w:val="22"/>
          <w:szCs w:val="22"/>
        </w:rPr>
        <w:t xml:space="preserve"> en el ámbito de sus respectivas competencias, se regirán por los siguientes principios y bases:</w:t>
      </w:r>
    </w:p>
    <w:p w14:paraId="7799728B" w14:textId="77777777" w:rsidR="00814AB9" w:rsidRPr="00F24349" w:rsidRDefault="00795D52">
      <w:pPr>
        <w:ind w:left="851" w:right="851"/>
        <w:jc w:val="both"/>
        <w:rPr>
          <w:rFonts w:ascii="Palatino Linotype" w:eastAsia="Palatino Linotype" w:hAnsi="Palatino Linotype" w:cs="Palatino Linotype"/>
          <w:i/>
          <w:sz w:val="22"/>
          <w:szCs w:val="22"/>
        </w:rPr>
      </w:pPr>
      <w:r w:rsidRPr="00F24349">
        <w:rPr>
          <w:rFonts w:ascii="Palatino Linotype" w:eastAsia="Palatino Linotype" w:hAnsi="Palatino Linotype" w:cs="Palatino Linotype"/>
          <w:i/>
          <w:sz w:val="22"/>
          <w:szCs w:val="22"/>
        </w:rPr>
        <w:t> </w:t>
      </w:r>
    </w:p>
    <w:p w14:paraId="54CC3256" w14:textId="77777777" w:rsidR="00814AB9" w:rsidRPr="00F24349" w:rsidRDefault="00795D52">
      <w:pPr>
        <w:ind w:left="851" w:right="851"/>
        <w:jc w:val="both"/>
        <w:rPr>
          <w:rFonts w:ascii="Palatino Linotype" w:eastAsia="Palatino Linotype" w:hAnsi="Palatino Linotype" w:cs="Palatino Linotype"/>
          <w:i/>
          <w:sz w:val="22"/>
          <w:szCs w:val="22"/>
        </w:rPr>
      </w:pPr>
      <w:r w:rsidRPr="00F24349">
        <w:rPr>
          <w:rFonts w:ascii="Palatino Linotype" w:eastAsia="Palatino Linotype" w:hAnsi="Palatino Linotype" w:cs="Palatino Linotype"/>
          <w:b/>
          <w:i/>
          <w:sz w:val="22"/>
          <w:szCs w:val="22"/>
        </w:rPr>
        <w:t xml:space="preserve">I. </w:t>
      </w:r>
      <w:r w:rsidRPr="00F24349">
        <w:rPr>
          <w:rFonts w:ascii="Palatino Linotype" w:eastAsia="Palatino Linotype" w:hAnsi="Palatino Linotype" w:cs="Palatino Linotype"/>
          <w:b/>
          <w:i/>
          <w:sz w:val="22"/>
          <w:szCs w:val="22"/>
          <w:u w:val="single"/>
        </w:rPr>
        <w:t>Toda la información en posesión de cualquier autoridad, entidad, órgano y organismo de los Poderes</w:t>
      </w:r>
      <w:r w:rsidRPr="00F24349">
        <w:rPr>
          <w:rFonts w:ascii="Palatino Linotype" w:eastAsia="Palatino Linotype" w:hAnsi="Palatino Linotype" w:cs="Palatino Linotype"/>
          <w:i/>
          <w:sz w:val="22"/>
          <w:szCs w:val="22"/>
        </w:rPr>
        <w:t xml:space="preserve"> Ejecutivo, Legislativo </w:t>
      </w:r>
      <w:r w:rsidRPr="00F24349">
        <w:rPr>
          <w:rFonts w:ascii="Palatino Linotype" w:eastAsia="Palatino Linotype" w:hAnsi="Palatino Linotype" w:cs="Palatino Linotype"/>
          <w:b/>
          <w:i/>
          <w:sz w:val="22"/>
          <w:szCs w:val="22"/>
          <w:u w:val="single"/>
        </w:rPr>
        <w:t>y Judicial</w:t>
      </w:r>
      <w:r w:rsidRPr="00F24349">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F24349">
        <w:rPr>
          <w:rFonts w:ascii="Palatino Linotype" w:eastAsia="Palatino Linotype" w:hAnsi="Palatino Linotype" w:cs="Palatino Linotype"/>
          <w:b/>
          <w:i/>
          <w:sz w:val="22"/>
          <w:szCs w:val="22"/>
        </w:rPr>
        <w:t xml:space="preserve">es pública y sólo podrá </w:t>
      </w:r>
      <w:r w:rsidRPr="00F24349">
        <w:rPr>
          <w:rFonts w:ascii="Palatino Linotype" w:eastAsia="Palatino Linotype" w:hAnsi="Palatino Linotype" w:cs="Palatino Linotype"/>
          <w:b/>
          <w:i/>
          <w:sz w:val="22"/>
          <w:szCs w:val="22"/>
        </w:rPr>
        <w:lastRenderedPageBreak/>
        <w:t>ser reservada temporalmente por razones de interés público y seguridad nacional,</w:t>
      </w:r>
      <w:r w:rsidRPr="00F24349">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8B3E030" w14:textId="77777777" w:rsidR="00814AB9" w:rsidRPr="00F24349" w:rsidRDefault="00795D52">
      <w:pPr>
        <w:ind w:left="851" w:right="851"/>
        <w:jc w:val="both"/>
        <w:rPr>
          <w:rFonts w:ascii="Palatino Linotype" w:eastAsia="Palatino Linotype" w:hAnsi="Palatino Linotype" w:cs="Palatino Linotype"/>
          <w:i/>
          <w:sz w:val="22"/>
          <w:szCs w:val="22"/>
        </w:rPr>
      </w:pPr>
      <w:r w:rsidRPr="00F24349">
        <w:rPr>
          <w:rFonts w:ascii="Palatino Linotype" w:eastAsia="Palatino Linotype" w:hAnsi="Palatino Linotype" w:cs="Palatino Linotype"/>
          <w:i/>
          <w:sz w:val="22"/>
          <w:szCs w:val="22"/>
        </w:rPr>
        <w:t> </w:t>
      </w:r>
    </w:p>
    <w:p w14:paraId="67AC6E32" w14:textId="77777777" w:rsidR="00814AB9" w:rsidRPr="00F24349" w:rsidRDefault="00795D52">
      <w:pPr>
        <w:ind w:left="851" w:right="851"/>
        <w:jc w:val="both"/>
        <w:rPr>
          <w:rFonts w:ascii="Palatino Linotype" w:eastAsia="Palatino Linotype" w:hAnsi="Palatino Linotype" w:cs="Palatino Linotype"/>
          <w:b/>
          <w:i/>
          <w:sz w:val="22"/>
          <w:szCs w:val="22"/>
        </w:rPr>
      </w:pPr>
      <w:r w:rsidRPr="00F24349">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5D0C6F6B" w14:textId="77777777" w:rsidR="00814AB9" w:rsidRPr="00F24349" w:rsidRDefault="00795D52">
      <w:pPr>
        <w:ind w:left="851" w:right="851"/>
        <w:jc w:val="both"/>
        <w:rPr>
          <w:rFonts w:ascii="Palatino Linotype" w:eastAsia="Palatino Linotype" w:hAnsi="Palatino Linotype" w:cs="Palatino Linotype"/>
          <w:i/>
          <w:sz w:val="22"/>
          <w:szCs w:val="22"/>
        </w:rPr>
      </w:pPr>
      <w:r w:rsidRPr="00F24349">
        <w:rPr>
          <w:rFonts w:ascii="Palatino Linotype" w:eastAsia="Palatino Linotype" w:hAnsi="Palatino Linotype" w:cs="Palatino Linotype"/>
          <w:i/>
          <w:sz w:val="22"/>
          <w:szCs w:val="22"/>
        </w:rPr>
        <w:t> </w:t>
      </w:r>
    </w:p>
    <w:p w14:paraId="411B545B" w14:textId="77777777" w:rsidR="00814AB9" w:rsidRPr="00F24349" w:rsidRDefault="00795D52">
      <w:pPr>
        <w:ind w:left="851" w:right="851"/>
        <w:jc w:val="both"/>
        <w:rPr>
          <w:rFonts w:ascii="Palatino Linotype" w:eastAsia="Palatino Linotype" w:hAnsi="Palatino Linotype" w:cs="Palatino Linotype"/>
          <w:i/>
          <w:sz w:val="22"/>
          <w:szCs w:val="22"/>
        </w:rPr>
      </w:pPr>
      <w:r w:rsidRPr="00F24349">
        <w:rPr>
          <w:rFonts w:ascii="Palatino Linotype" w:eastAsia="Palatino Linotype" w:hAnsi="Palatino Linotype" w:cs="Palatino Linotype"/>
          <w:b/>
          <w:i/>
          <w:sz w:val="22"/>
          <w:szCs w:val="22"/>
        </w:rPr>
        <w:t xml:space="preserve">III. </w:t>
      </w:r>
      <w:r w:rsidRPr="00F24349">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F24349">
        <w:rPr>
          <w:rFonts w:ascii="Palatino Linotype" w:eastAsia="Palatino Linotype" w:hAnsi="Palatino Linotype" w:cs="Palatino Linotype"/>
          <w:i/>
          <w:sz w:val="22"/>
          <w:szCs w:val="22"/>
        </w:rPr>
        <w:t xml:space="preserve"> a sus datos personales o a la rectificación de éstos.</w:t>
      </w:r>
    </w:p>
    <w:p w14:paraId="508003E5" w14:textId="77777777" w:rsidR="00814AB9" w:rsidRPr="00F24349" w:rsidRDefault="00795D52">
      <w:pPr>
        <w:ind w:left="851" w:right="851"/>
        <w:jc w:val="both"/>
        <w:rPr>
          <w:rFonts w:ascii="Palatino Linotype" w:eastAsia="Palatino Linotype" w:hAnsi="Palatino Linotype" w:cs="Palatino Linotype"/>
          <w:i/>
          <w:sz w:val="22"/>
          <w:szCs w:val="22"/>
        </w:rPr>
      </w:pPr>
      <w:r w:rsidRPr="00F24349">
        <w:rPr>
          <w:rFonts w:ascii="Palatino Linotype" w:eastAsia="Palatino Linotype" w:hAnsi="Palatino Linotype" w:cs="Palatino Linotype"/>
          <w:i/>
          <w:sz w:val="22"/>
          <w:szCs w:val="22"/>
        </w:rPr>
        <w:t> </w:t>
      </w:r>
    </w:p>
    <w:p w14:paraId="5A22440D" w14:textId="77777777" w:rsidR="00814AB9" w:rsidRPr="00F24349" w:rsidRDefault="00795D52">
      <w:pPr>
        <w:ind w:left="851" w:right="851"/>
        <w:jc w:val="both"/>
        <w:rPr>
          <w:rFonts w:ascii="Palatino Linotype" w:eastAsia="Palatino Linotype" w:hAnsi="Palatino Linotype" w:cs="Palatino Linotype"/>
          <w:i/>
          <w:sz w:val="22"/>
          <w:szCs w:val="22"/>
        </w:rPr>
      </w:pPr>
      <w:r w:rsidRPr="00F24349">
        <w:rPr>
          <w:rFonts w:ascii="Palatino Linotype" w:eastAsia="Palatino Linotype" w:hAnsi="Palatino Linotype" w:cs="Palatino Linotype"/>
          <w:b/>
          <w:i/>
          <w:sz w:val="22"/>
          <w:szCs w:val="22"/>
        </w:rPr>
        <w:t xml:space="preserve">IV. </w:t>
      </w:r>
      <w:r w:rsidRPr="00F24349">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6F999B15" w14:textId="77777777" w:rsidR="00814AB9" w:rsidRPr="00F24349" w:rsidRDefault="00814AB9">
      <w:pPr>
        <w:ind w:left="851" w:right="851"/>
        <w:jc w:val="both"/>
        <w:rPr>
          <w:rFonts w:ascii="Palatino Linotype" w:eastAsia="Palatino Linotype" w:hAnsi="Palatino Linotype" w:cs="Palatino Linotype"/>
          <w:i/>
          <w:sz w:val="22"/>
          <w:szCs w:val="22"/>
        </w:rPr>
      </w:pPr>
    </w:p>
    <w:p w14:paraId="72DF7833" w14:textId="77777777" w:rsidR="00814AB9" w:rsidRPr="00F24349" w:rsidRDefault="00795D52">
      <w:pPr>
        <w:ind w:left="851" w:right="851"/>
        <w:jc w:val="both"/>
        <w:rPr>
          <w:rFonts w:ascii="Palatino Linotype" w:eastAsia="Palatino Linotype" w:hAnsi="Palatino Linotype" w:cs="Palatino Linotype"/>
          <w:i/>
          <w:sz w:val="22"/>
          <w:szCs w:val="22"/>
        </w:rPr>
      </w:pPr>
      <w:r w:rsidRPr="00F24349">
        <w:rPr>
          <w:rFonts w:ascii="Palatino Linotype" w:eastAsia="Palatino Linotype" w:hAnsi="Palatino Linotype" w:cs="Palatino Linotype"/>
          <w:b/>
          <w:i/>
          <w:sz w:val="22"/>
          <w:szCs w:val="22"/>
        </w:rPr>
        <w:t xml:space="preserve">V. </w:t>
      </w:r>
      <w:r w:rsidRPr="00F24349">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2133B3C" w14:textId="77777777" w:rsidR="00814AB9" w:rsidRPr="00F24349" w:rsidRDefault="00795D52">
      <w:pPr>
        <w:ind w:left="851" w:right="851"/>
        <w:jc w:val="both"/>
        <w:rPr>
          <w:rFonts w:ascii="Palatino Linotype" w:eastAsia="Palatino Linotype" w:hAnsi="Palatino Linotype" w:cs="Palatino Linotype"/>
          <w:i/>
          <w:sz w:val="22"/>
          <w:szCs w:val="22"/>
        </w:rPr>
      </w:pPr>
      <w:r w:rsidRPr="00F24349">
        <w:rPr>
          <w:rFonts w:ascii="Palatino Linotype" w:eastAsia="Palatino Linotype" w:hAnsi="Palatino Linotype" w:cs="Palatino Linotype"/>
          <w:i/>
          <w:sz w:val="22"/>
          <w:szCs w:val="22"/>
        </w:rPr>
        <w:t> </w:t>
      </w:r>
    </w:p>
    <w:p w14:paraId="36D42645" w14:textId="77777777" w:rsidR="00814AB9" w:rsidRPr="00F24349" w:rsidRDefault="00795D52">
      <w:pPr>
        <w:ind w:left="851" w:right="851"/>
        <w:jc w:val="both"/>
        <w:rPr>
          <w:rFonts w:ascii="Palatino Linotype" w:eastAsia="Palatino Linotype" w:hAnsi="Palatino Linotype" w:cs="Palatino Linotype"/>
          <w:i/>
          <w:sz w:val="22"/>
          <w:szCs w:val="22"/>
        </w:rPr>
      </w:pPr>
      <w:r w:rsidRPr="00F24349">
        <w:rPr>
          <w:rFonts w:ascii="Palatino Linotype" w:eastAsia="Palatino Linotype" w:hAnsi="Palatino Linotype" w:cs="Palatino Linotype"/>
          <w:b/>
          <w:i/>
          <w:sz w:val="22"/>
          <w:szCs w:val="22"/>
        </w:rPr>
        <w:t xml:space="preserve">VI. </w:t>
      </w:r>
      <w:r w:rsidRPr="00F24349">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03CCE4C3" w14:textId="77777777" w:rsidR="00814AB9" w:rsidRPr="00F24349" w:rsidRDefault="00795D52">
      <w:pPr>
        <w:ind w:left="851" w:right="851"/>
        <w:jc w:val="both"/>
        <w:rPr>
          <w:rFonts w:ascii="Palatino Linotype" w:eastAsia="Palatino Linotype" w:hAnsi="Palatino Linotype" w:cs="Palatino Linotype"/>
          <w:i/>
          <w:sz w:val="22"/>
          <w:szCs w:val="22"/>
        </w:rPr>
      </w:pPr>
      <w:r w:rsidRPr="00F24349">
        <w:rPr>
          <w:rFonts w:ascii="Palatino Linotype" w:eastAsia="Palatino Linotype" w:hAnsi="Palatino Linotype" w:cs="Palatino Linotype"/>
          <w:i/>
          <w:sz w:val="22"/>
          <w:szCs w:val="22"/>
        </w:rPr>
        <w:t> </w:t>
      </w:r>
    </w:p>
    <w:p w14:paraId="6670C017" w14:textId="77777777" w:rsidR="00814AB9" w:rsidRPr="00F24349" w:rsidRDefault="00795D52">
      <w:pPr>
        <w:ind w:left="851" w:right="851"/>
        <w:jc w:val="both"/>
        <w:rPr>
          <w:rFonts w:ascii="Palatino Linotype" w:eastAsia="Palatino Linotype" w:hAnsi="Palatino Linotype" w:cs="Palatino Linotype"/>
          <w:i/>
          <w:sz w:val="22"/>
          <w:szCs w:val="22"/>
        </w:rPr>
      </w:pPr>
      <w:r w:rsidRPr="00F24349">
        <w:rPr>
          <w:rFonts w:ascii="Palatino Linotype" w:eastAsia="Palatino Linotype" w:hAnsi="Palatino Linotype" w:cs="Palatino Linotype"/>
          <w:b/>
          <w:i/>
          <w:sz w:val="22"/>
          <w:szCs w:val="22"/>
        </w:rPr>
        <w:t xml:space="preserve">VII. </w:t>
      </w:r>
      <w:r w:rsidRPr="00F24349">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[Sic]</w:t>
      </w:r>
    </w:p>
    <w:p w14:paraId="0E86157D" w14:textId="77777777" w:rsidR="00814AB9" w:rsidRPr="00F24349" w:rsidRDefault="00814AB9">
      <w:pPr>
        <w:ind w:left="851" w:right="851"/>
        <w:jc w:val="both"/>
        <w:rPr>
          <w:rFonts w:ascii="Palatino Linotype" w:eastAsia="Palatino Linotype" w:hAnsi="Palatino Linotype" w:cs="Palatino Linotype"/>
          <w:i/>
          <w:sz w:val="22"/>
          <w:szCs w:val="22"/>
        </w:rPr>
      </w:pPr>
    </w:p>
    <w:p w14:paraId="48F31BCD" w14:textId="77777777" w:rsidR="00814AB9" w:rsidRPr="00F24349" w:rsidRDefault="00795D52">
      <w:pPr>
        <w:tabs>
          <w:tab w:val="left" w:pos="709"/>
        </w:tabs>
        <w:spacing w:before="240" w:after="240" w:line="360" w:lineRule="auto"/>
        <w:jc w:val="both"/>
        <w:rPr>
          <w:rFonts w:ascii="Palatino Linotype" w:eastAsia="Palatino Linotype" w:hAnsi="Palatino Linotype" w:cs="Palatino Linotype"/>
        </w:rPr>
      </w:pPr>
      <w:r w:rsidRPr="00F24349">
        <w:rPr>
          <w:rFonts w:ascii="Palatino Linotype" w:eastAsia="Palatino Linotype" w:hAnsi="Palatino Linotype" w:cs="Palatino Linotype"/>
        </w:rPr>
        <w:t xml:space="preserve">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w:t>
      </w:r>
      <w:r w:rsidRPr="00F24349">
        <w:rPr>
          <w:rFonts w:ascii="Palatino Linotype" w:eastAsia="Palatino Linotype" w:hAnsi="Palatino Linotype" w:cs="Palatino Linotype"/>
        </w:rPr>
        <w:lastRenderedPageBreak/>
        <w:t>que reciba y ejerza recursos públicos, siendo pública toda la información que posean con las excepciones enmarcadas, para lo cual queda demostrado que los sujetos obligados deben cumplir con dichos dispositivos legales.</w:t>
      </w:r>
    </w:p>
    <w:p w14:paraId="317E5493" w14:textId="77777777" w:rsidR="00814AB9" w:rsidRPr="00F24349" w:rsidRDefault="00795D52">
      <w:pPr>
        <w:spacing w:before="280" w:after="280" w:line="360" w:lineRule="auto"/>
        <w:jc w:val="both"/>
        <w:rPr>
          <w:rFonts w:ascii="Palatino Linotype" w:eastAsia="Palatino Linotype" w:hAnsi="Palatino Linotype" w:cs="Palatino Linotype"/>
          <w:sz w:val="28"/>
          <w:szCs w:val="28"/>
        </w:rPr>
      </w:pPr>
      <w:r w:rsidRPr="00F24349">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567F61B8" w14:textId="77777777" w:rsidR="00814AB9" w:rsidRPr="00F24349" w:rsidRDefault="00795D52">
      <w:pPr>
        <w:ind w:left="851" w:right="902"/>
        <w:jc w:val="both"/>
        <w:rPr>
          <w:rFonts w:ascii="Palatino Linotype" w:eastAsia="Palatino Linotype" w:hAnsi="Palatino Linotype" w:cs="Palatino Linotype"/>
          <w:i/>
          <w:sz w:val="22"/>
          <w:szCs w:val="22"/>
        </w:rPr>
      </w:pPr>
      <w:r w:rsidRPr="00F24349">
        <w:rPr>
          <w:rFonts w:ascii="Palatino Linotype" w:eastAsia="Palatino Linotype" w:hAnsi="Palatino Linotype" w:cs="Palatino Linotype"/>
          <w:i/>
          <w:sz w:val="22"/>
          <w:szCs w:val="22"/>
        </w:rPr>
        <w:t>“</w:t>
      </w:r>
      <w:r w:rsidRPr="00F24349">
        <w:rPr>
          <w:rFonts w:ascii="Palatino Linotype" w:eastAsia="Palatino Linotype" w:hAnsi="Palatino Linotype" w:cs="Palatino Linotype"/>
          <w:b/>
          <w:i/>
          <w:sz w:val="22"/>
          <w:szCs w:val="22"/>
        </w:rPr>
        <w:t>Artículo</w:t>
      </w:r>
      <w:r w:rsidRPr="00F24349">
        <w:rPr>
          <w:rFonts w:ascii="Palatino Linotype" w:eastAsia="Palatino Linotype" w:hAnsi="Palatino Linotype" w:cs="Palatino Linotype"/>
          <w:b/>
          <w:i/>
        </w:rPr>
        <w:t xml:space="preserve"> </w:t>
      </w:r>
      <w:r w:rsidRPr="00F24349">
        <w:rPr>
          <w:rFonts w:ascii="Palatino Linotype" w:eastAsia="Palatino Linotype" w:hAnsi="Palatino Linotype" w:cs="Palatino Linotype"/>
          <w:b/>
          <w:i/>
          <w:sz w:val="22"/>
          <w:szCs w:val="22"/>
        </w:rPr>
        <w:t>23.</w:t>
      </w:r>
      <w:r w:rsidRPr="00F24349">
        <w:rPr>
          <w:rFonts w:ascii="Palatino Linotype" w:eastAsia="Palatino Linotype" w:hAnsi="Palatino Linotype" w:cs="Palatino Linotype"/>
          <w:b/>
          <w:i/>
        </w:rPr>
        <w:t xml:space="preserve"> </w:t>
      </w:r>
      <w:r w:rsidRPr="00F24349">
        <w:rPr>
          <w:rFonts w:ascii="Palatino Linotype" w:eastAsia="Palatino Linotype" w:hAnsi="Palatino Linotype" w:cs="Palatino Linotype"/>
          <w:b/>
          <w:i/>
          <w:sz w:val="22"/>
          <w:szCs w:val="22"/>
        </w:rPr>
        <w:t>Son</w:t>
      </w:r>
      <w:r w:rsidRPr="00F24349">
        <w:rPr>
          <w:rFonts w:ascii="Palatino Linotype" w:eastAsia="Palatino Linotype" w:hAnsi="Palatino Linotype" w:cs="Palatino Linotype"/>
          <w:b/>
          <w:i/>
        </w:rPr>
        <w:t xml:space="preserve"> </w:t>
      </w:r>
      <w:r w:rsidRPr="00F24349">
        <w:rPr>
          <w:rFonts w:ascii="Palatino Linotype" w:eastAsia="Palatino Linotype" w:hAnsi="Palatino Linotype" w:cs="Palatino Linotype"/>
          <w:b/>
          <w:i/>
          <w:sz w:val="22"/>
          <w:szCs w:val="22"/>
        </w:rPr>
        <w:t>sujetos</w:t>
      </w:r>
      <w:r w:rsidRPr="00F24349">
        <w:rPr>
          <w:rFonts w:ascii="Palatino Linotype" w:eastAsia="Palatino Linotype" w:hAnsi="Palatino Linotype" w:cs="Palatino Linotype"/>
          <w:b/>
          <w:i/>
        </w:rPr>
        <w:t xml:space="preserve"> </w:t>
      </w:r>
      <w:r w:rsidRPr="00F24349">
        <w:rPr>
          <w:rFonts w:ascii="Palatino Linotype" w:eastAsia="Palatino Linotype" w:hAnsi="Palatino Linotype" w:cs="Palatino Linotype"/>
          <w:b/>
          <w:i/>
          <w:sz w:val="22"/>
          <w:szCs w:val="22"/>
        </w:rPr>
        <w:t>obligados</w:t>
      </w:r>
      <w:r w:rsidRPr="00F24349">
        <w:rPr>
          <w:rFonts w:ascii="Palatino Linotype" w:eastAsia="Palatino Linotype" w:hAnsi="Palatino Linotype" w:cs="Palatino Linotype"/>
          <w:b/>
          <w:i/>
        </w:rPr>
        <w:t xml:space="preserve"> </w:t>
      </w:r>
      <w:r w:rsidRPr="00F24349">
        <w:rPr>
          <w:rFonts w:ascii="Palatino Linotype" w:eastAsia="Palatino Linotype" w:hAnsi="Palatino Linotype" w:cs="Palatino Linotype"/>
          <w:b/>
          <w:i/>
          <w:sz w:val="22"/>
          <w:szCs w:val="22"/>
        </w:rPr>
        <w:t>a</w:t>
      </w:r>
      <w:r w:rsidRPr="00F24349">
        <w:rPr>
          <w:rFonts w:ascii="Palatino Linotype" w:eastAsia="Palatino Linotype" w:hAnsi="Palatino Linotype" w:cs="Palatino Linotype"/>
          <w:b/>
          <w:i/>
        </w:rPr>
        <w:t xml:space="preserve"> </w:t>
      </w:r>
      <w:r w:rsidRPr="00F24349">
        <w:rPr>
          <w:rFonts w:ascii="Palatino Linotype" w:eastAsia="Palatino Linotype" w:hAnsi="Palatino Linotype" w:cs="Palatino Linotype"/>
          <w:b/>
          <w:i/>
          <w:sz w:val="22"/>
          <w:szCs w:val="22"/>
        </w:rPr>
        <w:t>transparentar</w:t>
      </w:r>
      <w:r w:rsidRPr="00F24349">
        <w:rPr>
          <w:rFonts w:ascii="Palatino Linotype" w:eastAsia="Palatino Linotype" w:hAnsi="Palatino Linotype" w:cs="Palatino Linotype"/>
          <w:b/>
          <w:i/>
        </w:rPr>
        <w:t xml:space="preserve"> </w:t>
      </w:r>
      <w:r w:rsidRPr="00F24349">
        <w:rPr>
          <w:rFonts w:ascii="Palatino Linotype" w:eastAsia="Palatino Linotype" w:hAnsi="Palatino Linotype" w:cs="Palatino Linotype"/>
          <w:b/>
          <w:i/>
          <w:sz w:val="22"/>
          <w:szCs w:val="22"/>
        </w:rPr>
        <w:t>y</w:t>
      </w:r>
      <w:r w:rsidRPr="00F24349">
        <w:rPr>
          <w:rFonts w:ascii="Palatino Linotype" w:eastAsia="Palatino Linotype" w:hAnsi="Palatino Linotype" w:cs="Palatino Linotype"/>
          <w:b/>
          <w:i/>
        </w:rPr>
        <w:t xml:space="preserve"> </w:t>
      </w:r>
      <w:r w:rsidRPr="00F24349">
        <w:rPr>
          <w:rFonts w:ascii="Palatino Linotype" w:eastAsia="Palatino Linotype" w:hAnsi="Palatino Linotype" w:cs="Palatino Linotype"/>
          <w:b/>
          <w:i/>
          <w:sz w:val="22"/>
          <w:szCs w:val="22"/>
        </w:rPr>
        <w:t>permitir</w:t>
      </w:r>
      <w:r w:rsidRPr="00F24349">
        <w:rPr>
          <w:rFonts w:ascii="Palatino Linotype" w:eastAsia="Palatino Linotype" w:hAnsi="Palatino Linotype" w:cs="Palatino Linotype"/>
          <w:b/>
          <w:i/>
        </w:rPr>
        <w:t xml:space="preserve"> </w:t>
      </w:r>
      <w:r w:rsidRPr="00F24349">
        <w:rPr>
          <w:rFonts w:ascii="Palatino Linotype" w:eastAsia="Palatino Linotype" w:hAnsi="Palatino Linotype" w:cs="Palatino Linotype"/>
          <w:b/>
          <w:i/>
          <w:sz w:val="22"/>
          <w:szCs w:val="22"/>
        </w:rPr>
        <w:t>el</w:t>
      </w:r>
      <w:r w:rsidRPr="00F24349">
        <w:rPr>
          <w:rFonts w:ascii="Palatino Linotype" w:eastAsia="Palatino Linotype" w:hAnsi="Palatino Linotype" w:cs="Palatino Linotype"/>
          <w:b/>
          <w:i/>
        </w:rPr>
        <w:t xml:space="preserve"> </w:t>
      </w:r>
      <w:r w:rsidRPr="00F24349">
        <w:rPr>
          <w:rFonts w:ascii="Palatino Linotype" w:eastAsia="Palatino Linotype" w:hAnsi="Palatino Linotype" w:cs="Palatino Linotype"/>
          <w:b/>
          <w:i/>
          <w:sz w:val="22"/>
          <w:szCs w:val="22"/>
        </w:rPr>
        <w:t>acceso</w:t>
      </w:r>
      <w:r w:rsidRPr="00F24349">
        <w:rPr>
          <w:rFonts w:ascii="Palatino Linotype" w:eastAsia="Palatino Linotype" w:hAnsi="Palatino Linotype" w:cs="Palatino Linotype"/>
          <w:b/>
          <w:i/>
        </w:rPr>
        <w:t xml:space="preserve"> </w:t>
      </w:r>
      <w:r w:rsidRPr="00F24349">
        <w:rPr>
          <w:rFonts w:ascii="Palatino Linotype" w:eastAsia="Palatino Linotype" w:hAnsi="Palatino Linotype" w:cs="Palatino Linotype"/>
          <w:b/>
          <w:i/>
          <w:sz w:val="22"/>
          <w:szCs w:val="22"/>
        </w:rPr>
        <w:t>a</w:t>
      </w:r>
      <w:r w:rsidRPr="00F24349">
        <w:rPr>
          <w:rFonts w:ascii="Palatino Linotype" w:eastAsia="Palatino Linotype" w:hAnsi="Palatino Linotype" w:cs="Palatino Linotype"/>
          <w:b/>
          <w:i/>
        </w:rPr>
        <w:t xml:space="preserve"> </w:t>
      </w:r>
      <w:r w:rsidRPr="00F24349">
        <w:rPr>
          <w:rFonts w:ascii="Palatino Linotype" w:eastAsia="Palatino Linotype" w:hAnsi="Palatino Linotype" w:cs="Palatino Linotype"/>
          <w:b/>
          <w:i/>
          <w:sz w:val="22"/>
          <w:szCs w:val="22"/>
        </w:rPr>
        <w:t>su</w:t>
      </w:r>
      <w:r w:rsidRPr="00F24349">
        <w:rPr>
          <w:rFonts w:ascii="Palatino Linotype" w:eastAsia="Palatino Linotype" w:hAnsi="Palatino Linotype" w:cs="Palatino Linotype"/>
          <w:b/>
          <w:i/>
        </w:rPr>
        <w:t xml:space="preserve"> </w:t>
      </w:r>
      <w:r w:rsidRPr="00F24349">
        <w:rPr>
          <w:rFonts w:ascii="Palatino Linotype" w:eastAsia="Palatino Linotype" w:hAnsi="Palatino Linotype" w:cs="Palatino Linotype"/>
          <w:b/>
          <w:i/>
          <w:sz w:val="22"/>
          <w:szCs w:val="22"/>
        </w:rPr>
        <w:t>información</w:t>
      </w:r>
      <w:r w:rsidRPr="00F24349">
        <w:rPr>
          <w:rFonts w:ascii="Palatino Linotype" w:eastAsia="Palatino Linotype" w:hAnsi="Palatino Linotype" w:cs="Palatino Linotype"/>
          <w:b/>
          <w:i/>
        </w:rPr>
        <w:t xml:space="preserve"> </w:t>
      </w:r>
      <w:r w:rsidRPr="00F24349">
        <w:rPr>
          <w:rFonts w:ascii="Palatino Linotype" w:eastAsia="Palatino Linotype" w:hAnsi="Palatino Linotype" w:cs="Palatino Linotype"/>
          <w:b/>
          <w:i/>
          <w:sz w:val="22"/>
          <w:szCs w:val="22"/>
        </w:rPr>
        <w:t>y</w:t>
      </w:r>
      <w:r w:rsidRPr="00F24349">
        <w:rPr>
          <w:rFonts w:ascii="Palatino Linotype" w:eastAsia="Palatino Linotype" w:hAnsi="Palatino Linotype" w:cs="Palatino Linotype"/>
          <w:b/>
          <w:i/>
        </w:rPr>
        <w:t xml:space="preserve"> </w:t>
      </w:r>
      <w:r w:rsidRPr="00F24349">
        <w:rPr>
          <w:rFonts w:ascii="Palatino Linotype" w:eastAsia="Palatino Linotype" w:hAnsi="Palatino Linotype" w:cs="Palatino Linotype"/>
          <w:b/>
          <w:i/>
          <w:sz w:val="22"/>
          <w:szCs w:val="22"/>
        </w:rPr>
        <w:t>proteger</w:t>
      </w:r>
      <w:r w:rsidRPr="00F24349">
        <w:rPr>
          <w:rFonts w:ascii="Palatino Linotype" w:eastAsia="Palatino Linotype" w:hAnsi="Palatino Linotype" w:cs="Palatino Linotype"/>
          <w:b/>
          <w:i/>
        </w:rPr>
        <w:t xml:space="preserve"> </w:t>
      </w:r>
      <w:r w:rsidRPr="00F24349">
        <w:rPr>
          <w:rFonts w:ascii="Palatino Linotype" w:eastAsia="Palatino Linotype" w:hAnsi="Palatino Linotype" w:cs="Palatino Linotype"/>
          <w:b/>
          <w:i/>
          <w:sz w:val="22"/>
          <w:szCs w:val="22"/>
        </w:rPr>
        <w:t>los</w:t>
      </w:r>
      <w:r w:rsidRPr="00F24349">
        <w:rPr>
          <w:rFonts w:ascii="Palatino Linotype" w:eastAsia="Palatino Linotype" w:hAnsi="Palatino Linotype" w:cs="Palatino Linotype"/>
          <w:b/>
          <w:i/>
        </w:rPr>
        <w:t xml:space="preserve"> </w:t>
      </w:r>
      <w:r w:rsidRPr="00F24349">
        <w:rPr>
          <w:rFonts w:ascii="Palatino Linotype" w:eastAsia="Palatino Linotype" w:hAnsi="Palatino Linotype" w:cs="Palatino Linotype"/>
          <w:b/>
          <w:i/>
          <w:sz w:val="22"/>
          <w:szCs w:val="22"/>
        </w:rPr>
        <w:t>datos</w:t>
      </w:r>
      <w:r w:rsidRPr="00F24349">
        <w:rPr>
          <w:rFonts w:ascii="Palatino Linotype" w:eastAsia="Palatino Linotype" w:hAnsi="Palatino Linotype" w:cs="Palatino Linotype"/>
          <w:b/>
          <w:i/>
        </w:rPr>
        <w:t xml:space="preserve"> </w:t>
      </w:r>
      <w:r w:rsidRPr="00F24349">
        <w:rPr>
          <w:rFonts w:ascii="Palatino Linotype" w:eastAsia="Palatino Linotype" w:hAnsi="Palatino Linotype" w:cs="Palatino Linotype"/>
          <w:b/>
          <w:i/>
          <w:sz w:val="22"/>
          <w:szCs w:val="22"/>
        </w:rPr>
        <w:t>personales</w:t>
      </w:r>
      <w:r w:rsidRPr="00F24349">
        <w:rPr>
          <w:rFonts w:ascii="Palatino Linotype" w:eastAsia="Palatino Linotype" w:hAnsi="Palatino Linotype" w:cs="Palatino Linotype"/>
          <w:b/>
          <w:i/>
        </w:rPr>
        <w:t xml:space="preserve"> </w:t>
      </w:r>
      <w:r w:rsidRPr="00F24349">
        <w:rPr>
          <w:rFonts w:ascii="Palatino Linotype" w:eastAsia="Palatino Linotype" w:hAnsi="Palatino Linotype" w:cs="Palatino Linotype"/>
          <w:b/>
          <w:i/>
          <w:sz w:val="22"/>
          <w:szCs w:val="22"/>
        </w:rPr>
        <w:t>que</w:t>
      </w:r>
      <w:r w:rsidRPr="00F24349">
        <w:rPr>
          <w:rFonts w:ascii="Palatino Linotype" w:eastAsia="Palatino Linotype" w:hAnsi="Palatino Linotype" w:cs="Palatino Linotype"/>
          <w:b/>
          <w:i/>
        </w:rPr>
        <w:t xml:space="preserve"> </w:t>
      </w:r>
      <w:r w:rsidRPr="00F24349">
        <w:rPr>
          <w:rFonts w:ascii="Palatino Linotype" w:eastAsia="Palatino Linotype" w:hAnsi="Palatino Linotype" w:cs="Palatino Linotype"/>
          <w:b/>
          <w:i/>
          <w:sz w:val="22"/>
          <w:szCs w:val="22"/>
        </w:rPr>
        <w:t>obren</w:t>
      </w:r>
      <w:r w:rsidRPr="00F24349">
        <w:rPr>
          <w:rFonts w:ascii="Palatino Linotype" w:eastAsia="Palatino Linotype" w:hAnsi="Palatino Linotype" w:cs="Palatino Linotype"/>
          <w:b/>
          <w:i/>
        </w:rPr>
        <w:t xml:space="preserve"> </w:t>
      </w:r>
      <w:r w:rsidRPr="00F24349">
        <w:rPr>
          <w:rFonts w:ascii="Palatino Linotype" w:eastAsia="Palatino Linotype" w:hAnsi="Palatino Linotype" w:cs="Palatino Linotype"/>
          <w:b/>
          <w:i/>
          <w:sz w:val="22"/>
          <w:szCs w:val="22"/>
        </w:rPr>
        <w:t>en</w:t>
      </w:r>
      <w:r w:rsidRPr="00F24349">
        <w:rPr>
          <w:rFonts w:ascii="Palatino Linotype" w:eastAsia="Palatino Linotype" w:hAnsi="Palatino Linotype" w:cs="Palatino Linotype"/>
          <w:b/>
          <w:i/>
        </w:rPr>
        <w:t xml:space="preserve"> </w:t>
      </w:r>
      <w:r w:rsidRPr="00F24349">
        <w:rPr>
          <w:rFonts w:ascii="Palatino Linotype" w:eastAsia="Palatino Linotype" w:hAnsi="Palatino Linotype" w:cs="Palatino Linotype"/>
          <w:b/>
          <w:i/>
          <w:sz w:val="22"/>
          <w:szCs w:val="22"/>
        </w:rPr>
        <w:t>su</w:t>
      </w:r>
      <w:r w:rsidRPr="00F24349">
        <w:rPr>
          <w:rFonts w:ascii="Palatino Linotype" w:eastAsia="Palatino Linotype" w:hAnsi="Palatino Linotype" w:cs="Palatino Linotype"/>
          <w:b/>
          <w:i/>
        </w:rPr>
        <w:t xml:space="preserve"> </w:t>
      </w:r>
      <w:r w:rsidRPr="00F24349">
        <w:rPr>
          <w:rFonts w:ascii="Palatino Linotype" w:eastAsia="Palatino Linotype" w:hAnsi="Palatino Linotype" w:cs="Palatino Linotype"/>
          <w:b/>
          <w:i/>
          <w:sz w:val="22"/>
          <w:szCs w:val="22"/>
        </w:rPr>
        <w:t>poder</w:t>
      </w:r>
      <w:r w:rsidRPr="00F24349">
        <w:rPr>
          <w:rFonts w:ascii="Palatino Linotype" w:eastAsia="Palatino Linotype" w:hAnsi="Palatino Linotype" w:cs="Palatino Linotype"/>
          <w:i/>
          <w:sz w:val="22"/>
          <w:szCs w:val="22"/>
        </w:rPr>
        <w:t>:</w:t>
      </w:r>
    </w:p>
    <w:p w14:paraId="6FD4B345" w14:textId="77777777" w:rsidR="00814AB9" w:rsidRPr="00F24349" w:rsidRDefault="00795D52">
      <w:pPr>
        <w:ind w:left="851" w:right="902"/>
        <w:jc w:val="both"/>
        <w:rPr>
          <w:rFonts w:ascii="Palatino Linotype" w:eastAsia="Palatino Linotype" w:hAnsi="Palatino Linotype" w:cs="Palatino Linotype"/>
          <w:b/>
          <w:i/>
          <w:sz w:val="22"/>
          <w:szCs w:val="22"/>
        </w:rPr>
      </w:pPr>
      <w:r w:rsidRPr="00F24349">
        <w:rPr>
          <w:rFonts w:ascii="Palatino Linotype" w:eastAsia="Palatino Linotype" w:hAnsi="Palatino Linotype" w:cs="Palatino Linotype"/>
          <w:i/>
          <w:sz w:val="22"/>
          <w:szCs w:val="22"/>
        </w:rPr>
        <w:t>I.</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El</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Poder</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Ejecutivo</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del</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Estado</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de</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México,</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las</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dependencias,</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organismos</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auxiliares,</w:t>
      </w:r>
      <w:r w:rsidRPr="00F24349">
        <w:rPr>
          <w:rFonts w:ascii="Palatino Linotype" w:eastAsia="Palatino Linotype" w:hAnsi="Palatino Linotype" w:cs="Palatino Linotype"/>
          <w:b/>
          <w:i/>
        </w:rPr>
        <w:t xml:space="preserve"> </w:t>
      </w:r>
      <w:r w:rsidRPr="00F24349">
        <w:rPr>
          <w:rFonts w:ascii="Palatino Linotype" w:eastAsia="Palatino Linotype" w:hAnsi="Palatino Linotype" w:cs="Palatino Linotype"/>
          <w:i/>
          <w:sz w:val="22"/>
          <w:szCs w:val="22"/>
        </w:rPr>
        <w:t>órganos,</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entidades,</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fideicomisos</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y</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fondos</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públicos,</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así</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como</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la</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Procuraduría</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General</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de</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Justicia;</w:t>
      </w:r>
    </w:p>
    <w:p w14:paraId="4DEE5FB1" w14:textId="77777777" w:rsidR="00814AB9" w:rsidRPr="00F24349" w:rsidRDefault="00795D52">
      <w:pPr>
        <w:ind w:left="851" w:right="902"/>
        <w:jc w:val="both"/>
        <w:rPr>
          <w:rFonts w:ascii="Palatino Linotype" w:eastAsia="Palatino Linotype" w:hAnsi="Palatino Linotype" w:cs="Palatino Linotype"/>
          <w:i/>
          <w:sz w:val="22"/>
          <w:szCs w:val="22"/>
        </w:rPr>
      </w:pPr>
      <w:r w:rsidRPr="00F24349">
        <w:rPr>
          <w:rFonts w:ascii="Palatino Linotype" w:eastAsia="Palatino Linotype" w:hAnsi="Palatino Linotype" w:cs="Palatino Linotype"/>
          <w:i/>
          <w:sz w:val="22"/>
          <w:szCs w:val="22"/>
        </w:rPr>
        <w:t>II.</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El</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Poder</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Legislativo</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del</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Estado,</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los</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organismos,</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órganos</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y</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entidades</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de</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la</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Legislatura</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y</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sus</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dependencias;</w:t>
      </w:r>
    </w:p>
    <w:p w14:paraId="4CD9EC6E" w14:textId="77777777" w:rsidR="00814AB9" w:rsidRPr="00F24349" w:rsidRDefault="00795D52">
      <w:pPr>
        <w:ind w:left="851" w:right="902"/>
        <w:jc w:val="both"/>
        <w:rPr>
          <w:rFonts w:ascii="Palatino Linotype" w:eastAsia="Palatino Linotype" w:hAnsi="Palatino Linotype" w:cs="Palatino Linotype"/>
          <w:i/>
          <w:sz w:val="22"/>
          <w:szCs w:val="22"/>
        </w:rPr>
      </w:pPr>
      <w:r w:rsidRPr="00F24349">
        <w:rPr>
          <w:rFonts w:ascii="Palatino Linotype" w:eastAsia="Palatino Linotype" w:hAnsi="Palatino Linotype" w:cs="Palatino Linotype"/>
          <w:i/>
          <w:sz w:val="22"/>
          <w:szCs w:val="22"/>
        </w:rPr>
        <w:t>III.</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El</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Poder</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Judicial,</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sus</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organismos,</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órganos</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y</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entidades,</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así</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como</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el</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Consejo</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de</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la</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Judicatura</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del</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Estado;</w:t>
      </w:r>
    </w:p>
    <w:p w14:paraId="5F501DB6" w14:textId="77777777" w:rsidR="00814AB9" w:rsidRPr="00F24349" w:rsidRDefault="00795D52">
      <w:pPr>
        <w:ind w:left="851" w:right="902"/>
        <w:jc w:val="both"/>
        <w:rPr>
          <w:rFonts w:ascii="Palatino Linotype" w:eastAsia="Palatino Linotype" w:hAnsi="Palatino Linotype" w:cs="Palatino Linotype"/>
          <w:b/>
          <w:i/>
          <w:sz w:val="22"/>
          <w:szCs w:val="22"/>
        </w:rPr>
      </w:pPr>
      <w:r w:rsidRPr="00F24349">
        <w:rPr>
          <w:rFonts w:ascii="Palatino Linotype" w:eastAsia="Palatino Linotype" w:hAnsi="Palatino Linotype" w:cs="Palatino Linotype"/>
          <w:b/>
          <w:i/>
          <w:sz w:val="22"/>
          <w:szCs w:val="22"/>
        </w:rPr>
        <w:t>IV.</w:t>
      </w:r>
      <w:r w:rsidRPr="00F24349">
        <w:rPr>
          <w:rFonts w:ascii="Palatino Linotype" w:eastAsia="Palatino Linotype" w:hAnsi="Palatino Linotype" w:cs="Palatino Linotype"/>
          <w:b/>
          <w:i/>
        </w:rPr>
        <w:t xml:space="preserve"> </w:t>
      </w:r>
      <w:r w:rsidRPr="00F24349">
        <w:rPr>
          <w:rFonts w:ascii="Palatino Linotype" w:eastAsia="Palatino Linotype" w:hAnsi="Palatino Linotype" w:cs="Palatino Linotype"/>
          <w:b/>
          <w:i/>
          <w:sz w:val="22"/>
          <w:szCs w:val="22"/>
        </w:rPr>
        <w:t>Los</w:t>
      </w:r>
      <w:r w:rsidRPr="00F24349">
        <w:rPr>
          <w:rFonts w:ascii="Palatino Linotype" w:eastAsia="Palatino Linotype" w:hAnsi="Palatino Linotype" w:cs="Palatino Linotype"/>
          <w:b/>
          <w:i/>
        </w:rPr>
        <w:t xml:space="preserve"> </w:t>
      </w:r>
      <w:r w:rsidRPr="00F24349">
        <w:rPr>
          <w:rFonts w:ascii="Palatino Linotype" w:eastAsia="Palatino Linotype" w:hAnsi="Palatino Linotype" w:cs="Palatino Linotype"/>
          <w:b/>
          <w:i/>
          <w:sz w:val="22"/>
          <w:szCs w:val="22"/>
        </w:rPr>
        <w:t>ayuntamientos</w:t>
      </w:r>
      <w:r w:rsidRPr="00F24349">
        <w:rPr>
          <w:rFonts w:ascii="Palatino Linotype" w:eastAsia="Palatino Linotype" w:hAnsi="Palatino Linotype" w:cs="Palatino Linotype"/>
          <w:b/>
          <w:i/>
        </w:rPr>
        <w:t xml:space="preserve"> </w:t>
      </w:r>
      <w:r w:rsidRPr="00F24349">
        <w:rPr>
          <w:rFonts w:ascii="Palatino Linotype" w:eastAsia="Palatino Linotype" w:hAnsi="Palatino Linotype" w:cs="Palatino Linotype"/>
          <w:b/>
          <w:i/>
          <w:sz w:val="22"/>
          <w:szCs w:val="22"/>
        </w:rPr>
        <w:t>y</w:t>
      </w:r>
      <w:r w:rsidRPr="00F24349">
        <w:rPr>
          <w:rFonts w:ascii="Palatino Linotype" w:eastAsia="Palatino Linotype" w:hAnsi="Palatino Linotype" w:cs="Palatino Linotype"/>
          <w:b/>
          <w:i/>
        </w:rPr>
        <w:t xml:space="preserve"> </w:t>
      </w:r>
      <w:r w:rsidRPr="00F24349">
        <w:rPr>
          <w:rFonts w:ascii="Palatino Linotype" w:eastAsia="Palatino Linotype" w:hAnsi="Palatino Linotype" w:cs="Palatino Linotype"/>
          <w:b/>
          <w:i/>
          <w:sz w:val="22"/>
          <w:szCs w:val="22"/>
        </w:rPr>
        <w:t>las</w:t>
      </w:r>
      <w:r w:rsidRPr="00F24349">
        <w:rPr>
          <w:rFonts w:ascii="Palatino Linotype" w:eastAsia="Palatino Linotype" w:hAnsi="Palatino Linotype" w:cs="Palatino Linotype"/>
          <w:b/>
          <w:i/>
        </w:rPr>
        <w:t xml:space="preserve"> </w:t>
      </w:r>
      <w:r w:rsidRPr="00F24349">
        <w:rPr>
          <w:rFonts w:ascii="Palatino Linotype" w:eastAsia="Palatino Linotype" w:hAnsi="Palatino Linotype" w:cs="Palatino Linotype"/>
          <w:b/>
          <w:i/>
          <w:sz w:val="22"/>
          <w:szCs w:val="22"/>
        </w:rPr>
        <w:t>dependencias,</w:t>
      </w:r>
      <w:r w:rsidRPr="00F24349">
        <w:rPr>
          <w:rFonts w:ascii="Palatino Linotype" w:eastAsia="Palatino Linotype" w:hAnsi="Palatino Linotype" w:cs="Palatino Linotype"/>
          <w:b/>
          <w:i/>
        </w:rPr>
        <w:t xml:space="preserve"> </w:t>
      </w:r>
      <w:r w:rsidRPr="00F24349">
        <w:rPr>
          <w:rFonts w:ascii="Palatino Linotype" w:eastAsia="Palatino Linotype" w:hAnsi="Palatino Linotype" w:cs="Palatino Linotype"/>
          <w:b/>
          <w:i/>
          <w:sz w:val="22"/>
          <w:szCs w:val="22"/>
        </w:rPr>
        <w:t>organismos,</w:t>
      </w:r>
      <w:r w:rsidRPr="00F24349">
        <w:rPr>
          <w:rFonts w:ascii="Palatino Linotype" w:eastAsia="Palatino Linotype" w:hAnsi="Palatino Linotype" w:cs="Palatino Linotype"/>
          <w:b/>
          <w:i/>
        </w:rPr>
        <w:t xml:space="preserve"> </w:t>
      </w:r>
      <w:r w:rsidRPr="00F24349">
        <w:rPr>
          <w:rFonts w:ascii="Palatino Linotype" w:eastAsia="Palatino Linotype" w:hAnsi="Palatino Linotype" w:cs="Palatino Linotype"/>
          <w:b/>
          <w:i/>
          <w:sz w:val="22"/>
          <w:szCs w:val="22"/>
        </w:rPr>
        <w:t>órganos</w:t>
      </w:r>
      <w:r w:rsidRPr="00F24349">
        <w:rPr>
          <w:rFonts w:ascii="Palatino Linotype" w:eastAsia="Palatino Linotype" w:hAnsi="Palatino Linotype" w:cs="Palatino Linotype"/>
          <w:b/>
          <w:i/>
        </w:rPr>
        <w:t xml:space="preserve"> </w:t>
      </w:r>
      <w:r w:rsidRPr="00F24349">
        <w:rPr>
          <w:rFonts w:ascii="Palatino Linotype" w:eastAsia="Palatino Linotype" w:hAnsi="Palatino Linotype" w:cs="Palatino Linotype"/>
          <w:b/>
          <w:i/>
          <w:sz w:val="22"/>
          <w:szCs w:val="22"/>
        </w:rPr>
        <w:t>y</w:t>
      </w:r>
      <w:r w:rsidRPr="00F24349">
        <w:rPr>
          <w:rFonts w:ascii="Palatino Linotype" w:eastAsia="Palatino Linotype" w:hAnsi="Palatino Linotype" w:cs="Palatino Linotype"/>
          <w:b/>
          <w:i/>
        </w:rPr>
        <w:t xml:space="preserve"> </w:t>
      </w:r>
      <w:r w:rsidRPr="00F24349">
        <w:rPr>
          <w:rFonts w:ascii="Palatino Linotype" w:eastAsia="Palatino Linotype" w:hAnsi="Palatino Linotype" w:cs="Palatino Linotype"/>
          <w:b/>
          <w:i/>
          <w:sz w:val="22"/>
          <w:szCs w:val="22"/>
        </w:rPr>
        <w:t>entidades</w:t>
      </w:r>
      <w:r w:rsidRPr="00F24349">
        <w:rPr>
          <w:rFonts w:ascii="Palatino Linotype" w:eastAsia="Palatino Linotype" w:hAnsi="Palatino Linotype" w:cs="Palatino Linotype"/>
          <w:b/>
          <w:i/>
        </w:rPr>
        <w:t xml:space="preserve"> </w:t>
      </w:r>
      <w:r w:rsidRPr="00F24349">
        <w:rPr>
          <w:rFonts w:ascii="Palatino Linotype" w:eastAsia="Palatino Linotype" w:hAnsi="Palatino Linotype" w:cs="Palatino Linotype"/>
          <w:b/>
          <w:i/>
          <w:sz w:val="22"/>
          <w:szCs w:val="22"/>
        </w:rPr>
        <w:t>de</w:t>
      </w:r>
      <w:r w:rsidRPr="00F24349">
        <w:rPr>
          <w:rFonts w:ascii="Palatino Linotype" w:eastAsia="Palatino Linotype" w:hAnsi="Palatino Linotype" w:cs="Palatino Linotype"/>
          <w:b/>
          <w:i/>
        </w:rPr>
        <w:t xml:space="preserve"> </w:t>
      </w:r>
      <w:r w:rsidRPr="00F24349">
        <w:rPr>
          <w:rFonts w:ascii="Palatino Linotype" w:eastAsia="Palatino Linotype" w:hAnsi="Palatino Linotype" w:cs="Palatino Linotype"/>
          <w:b/>
          <w:i/>
          <w:sz w:val="22"/>
          <w:szCs w:val="22"/>
        </w:rPr>
        <w:t>la</w:t>
      </w:r>
      <w:r w:rsidRPr="00F24349">
        <w:rPr>
          <w:rFonts w:ascii="Palatino Linotype" w:eastAsia="Palatino Linotype" w:hAnsi="Palatino Linotype" w:cs="Palatino Linotype"/>
          <w:b/>
          <w:i/>
        </w:rPr>
        <w:t xml:space="preserve"> </w:t>
      </w:r>
      <w:r w:rsidRPr="00F24349">
        <w:rPr>
          <w:rFonts w:ascii="Palatino Linotype" w:eastAsia="Palatino Linotype" w:hAnsi="Palatino Linotype" w:cs="Palatino Linotype"/>
          <w:b/>
          <w:i/>
          <w:sz w:val="22"/>
          <w:szCs w:val="22"/>
        </w:rPr>
        <w:t>administración</w:t>
      </w:r>
      <w:r w:rsidRPr="00F24349">
        <w:rPr>
          <w:rFonts w:ascii="Palatino Linotype" w:eastAsia="Palatino Linotype" w:hAnsi="Palatino Linotype" w:cs="Palatino Linotype"/>
          <w:b/>
          <w:i/>
        </w:rPr>
        <w:t xml:space="preserve"> </w:t>
      </w:r>
      <w:r w:rsidRPr="00F24349">
        <w:rPr>
          <w:rFonts w:ascii="Palatino Linotype" w:eastAsia="Palatino Linotype" w:hAnsi="Palatino Linotype" w:cs="Palatino Linotype"/>
          <w:b/>
          <w:i/>
          <w:sz w:val="22"/>
          <w:szCs w:val="22"/>
        </w:rPr>
        <w:t>municipal;</w:t>
      </w:r>
    </w:p>
    <w:p w14:paraId="1F90C296" w14:textId="77777777" w:rsidR="00814AB9" w:rsidRPr="00F24349" w:rsidRDefault="00795D52">
      <w:pPr>
        <w:ind w:left="851" w:right="902"/>
        <w:jc w:val="both"/>
        <w:rPr>
          <w:rFonts w:ascii="Palatino Linotype" w:eastAsia="Palatino Linotype" w:hAnsi="Palatino Linotype" w:cs="Palatino Linotype"/>
          <w:i/>
          <w:sz w:val="22"/>
          <w:szCs w:val="22"/>
        </w:rPr>
      </w:pPr>
      <w:r w:rsidRPr="00F24349">
        <w:rPr>
          <w:rFonts w:ascii="Palatino Linotype" w:eastAsia="Palatino Linotype" w:hAnsi="Palatino Linotype" w:cs="Palatino Linotype"/>
          <w:i/>
          <w:sz w:val="22"/>
          <w:szCs w:val="22"/>
        </w:rPr>
        <w:t>V.</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Los</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órganos</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autónomos;</w:t>
      </w:r>
    </w:p>
    <w:p w14:paraId="0F85A473" w14:textId="77777777" w:rsidR="00814AB9" w:rsidRPr="00F24349" w:rsidRDefault="00795D52">
      <w:pPr>
        <w:ind w:left="851" w:right="902"/>
        <w:jc w:val="both"/>
        <w:rPr>
          <w:rFonts w:ascii="Palatino Linotype" w:eastAsia="Palatino Linotype" w:hAnsi="Palatino Linotype" w:cs="Palatino Linotype"/>
          <w:i/>
          <w:sz w:val="22"/>
          <w:szCs w:val="22"/>
        </w:rPr>
      </w:pPr>
      <w:r w:rsidRPr="00F24349">
        <w:rPr>
          <w:rFonts w:ascii="Palatino Linotype" w:eastAsia="Palatino Linotype" w:hAnsi="Palatino Linotype" w:cs="Palatino Linotype"/>
          <w:i/>
          <w:sz w:val="22"/>
          <w:szCs w:val="22"/>
        </w:rPr>
        <w:t>VI.</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Los</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tribunales</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administrativos</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y</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autoridades</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jurisdiccionales</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en</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materia</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laboral;</w:t>
      </w:r>
    </w:p>
    <w:p w14:paraId="15028CD9" w14:textId="77777777" w:rsidR="00814AB9" w:rsidRPr="00F24349" w:rsidRDefault="00795D52">
      <w:pPr>
        <w:ind w:left="851" w:right="902"/>
        <w:jc w:val="both"/>
        <w:rPr>
          <w:rFonts w:ascii="Palatino Linotype" w:eastAsia="Palatino Linotype" w:hAnsi="Palatino Linotype" w:cs="Palatino Linotype"/>
          <w:i/>
          <w:sz w:val="22"/>
          <w:szCs w:val="22"/>
        </w:rPr>
      </w:pPr>
      <w:r w:rsidRPr="00F24349">
        <w:rPr>
          <w:rFonts w:ascii="Palatino Linotype" w:eastAsia="Palatino Linotype" w:hAnsi="Palatino Linotype" w:cs="Palatino Linotype"/>
          <w:i/>
          <w:sz w:val="22"/>
          <w:szCs w:val="22"/>
        </w:rPr>
        <w:t>VII.</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Los</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partidos</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políticos</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y</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agrupaciones</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políticas,</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en</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los</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términos</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de</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las</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disposiciones</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aplicables;</w:t>
      </w:r>
    </w:p>
    <w:p w14:paraId="1DE215BC" w14:textId="77777777" w:rsidR="00814AB9" w:rsidRPr="00F24349" w:rsidRDefault="00795D52">
      <w:pPr>
        <w:ind w:left="851" w:right="902"/>
        <w:jc w:val="both"/>
        <w:rPr>
          <w:rFonts w:ascii="Palatino Linotype" w:eastAsia="Palatino Linotype" w:hAnsi="Palatino Linotype" w:cs="Palatino Linotype"/>
          <w:i/>
          <w:sz w:val="22"/>
          <w:szCs w:val="22"/>
        </w:rPr>
      </w:pPr>
      <w:r w:rsidRPr="00F24349">
        <w:rPr>
          <w:rFonts w:ascii="Palatino Linotype" w:eastAsia="Palatino Linotype" w:hAnsi="Palatino Linotype" w:cs="Palatino Linotype"/>
          <w:i/>
          <w:sz w:val="22"/>
          <w:szCs w:val="22"/>
        </w:rPr>
        <w:t>VIII.</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Los</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fideicomisos</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y</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fondos</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públicos</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que</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cuenten</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con</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financiamiento</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público,</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parcial</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o</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total,</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o</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con</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participación</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de</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entidades</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de</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gobierno;</w:t>
      </w:r>
    </w:p>
    <w:p w14:paraId="056889EB" w14:textId="77777777" w:rsidR="00814AB9" w:rsidRPr="00F24349" w:rsidRDefault="00795D52">
      <w:pPr>
        <w:ind w:left="851" w:right="902"/>
        <w:jc w:val="both"/>
        <w:rPr>
          <w:rFonts w:ascii="Palatino Linotype" w:eastAsia="Palatino Linotype" w:hAnsi="Palatino Linotype" w:cs="Palatino Linotype"/>
          <w:i/>
          <w:sz w:val="22"/>
          <w:szCs w:val="22"/>
        </w:rPr>
      </w:pPr>
      <w:r w:rsidRPr="00F24349">
        <w:rPr>
          <w:rFonts w:ascii="Palatino Linotype" w:eastAsia="Palatino Linotype" w:hAnsi="Palatino Linotype" w:cs="Palatino Linotype"/>
          <w:i/>
          <w:sz w:val="22"/>
          <w:szCs w:val="22"/>
        </w:rPr>
        <w:t>IX.</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Los</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sindicatos</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que</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reciban</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y/o</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ejerzan</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recursos</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públicos</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en</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el</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ámbito</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estatal</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y</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municipal;</w:t>
      </w:r>
    </w:p>
    <w:p w14:paraId="167FADD4" w14:textId="77777777" w:rsidR="00814AB9" w:rsidRPr="00F24349" w:rsidRDefault="00795D52">
      <w:pPr>
        <w:ind w:left="851" w:right="902"/>
        <w:jc w:val="both"/>
        <w:rPr>
          <w:rFonts w:ascii="Palatino Linotype" w:eastAsia="Palatino Linotype" w:hAnsi="Palatino Linotype" w:cs="Palatino Linotype"/>
          <w:i/>
          <w:sz w:val="22"/>
          <w:szCs w:val="22"/>
        </w:rPr>
      </w:pPr>
      <w:r w:rsidRPr="00F24349">
        <w:rPr>
          <w:rFonts w:ascii="Palatino Linotype" w:eastAsia="Palatino Linotype" w:hAnsi="Palatino Linotype" w:cs="Palatino Linotype"/>
          <w:i/>
          <w:sz w:val="22"/>
          <w:szCs w:val="22"/>
        </w:rPr>
        <w:t>X.</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Cualquier</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persona</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física</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o</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jurídico</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colectiva</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que</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reciba</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y</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ejerza</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recursos</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públicos</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en</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el</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ámbito</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estatal</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o</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municipal;</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y</w:t>
      </w:r>
    </w:p>
    <w:p w14:paraId="3B3C4CFF" w14:textId="77777777" w:rsidR="00814AB9" w:rsidRPr="00F24349" w:rsidRDefault="00795D52">
      <w:pPr>
        <w:ind w:left="851" w:right="902"/>
        <w:jc w:val="both"/>
        <w:rPr>
          <w:rFonts w:ascii="Palatino Linotype" w:eastAsia="Palatino Linotype" w:hAnsi="Palatino Linotype" w:cs="Palatino Linotype"/>
          <w:i/>
          <w:sz w:val="22"/>
          <w:szCs w:val="22"/>
        </w:rPr>
      </w:pPr>
      <w:r w:rsidRPr="00F24349">
        <w:rPr>
          <w:rFonts w:ascii="Palatino Linotype" w:eastAsia="Palatino Linotype" w:hAnsi="Palatino Linotype" w:cs="Palatino Linotype"/>
          <w:i/>
          <w:sz w:val="22"/>
          <w:szCs w:val="22"/>
        </w:rPr>
        <w:t>XI.</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Cualquier</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otra</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autoridad,</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entidad,</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órgano</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u</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organismo</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de</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los</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poderes</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estatal</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o</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municipal,</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que</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reciba</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recursos</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públicos.</w:t>
      </w:r>
    </w:p>
    <w:p w14:paraId="1362A835" w14:textId="77777777" w:rsidR="00814AB9" w:rsidRPr="00F24349" w:rsidRDefault="00795D52">
      <w:pPr>
        <w:ind w:left="851" w:right="902"/>
        <w:jc w:val="both"/>
        <w:rPr>
          <w:rFonts w:ascii="Palatino Linotype" w:eastAsia="Palatino Linotype" w:hAnsi="Palatino Linotype" w:cs="Palatino Linotype"/>
          <w:i/>
          <w:sz w:val="22"/>
          <w:szCs w:val="22"/>
        </w:rPr>
      </w:pPr>
      <w:r w:rsidRPr="00F24349">
        <w:rPr>
          <w:rFonts w:ascii="Palatino Linotype" w:eastAsia="Palatino Linotype" w:hAnsi="Palatino Linotype" w:cs="Palatino Linotype"/>
          <w:i/>
          <w:sz w:val="22"/>
          <w:szCs w:val="22"/>
        </w:rPr>
        <w:t>Los</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sujetos</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obligados</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deberán</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hacer</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pública</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toda</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aquella</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información</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relativa</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a</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los</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montos</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y</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las</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personas</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a</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quienes</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entreguen,</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por</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cualquier</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motivo,</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recursos</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públicos,</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así</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como</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los</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informes</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que</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dichas</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personas</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les</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entreguen</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sobre</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el</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uso</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y</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destino</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de</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dichos</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recursos.</w:t>
      </w:r>
    </w:p>
    <w:p w14:paraId="4ADBBD5D" w14:textId="77777777" w:rsidR="00814AB9" w:rsidRPr="00F24349" w:rsidRDefault="00795D52">
      <w:pPr>
        <w:ind w:left="851" w:right="902"/>
        <w:jc w:val="both"/>
        <w:rPr>
          <w:rFonts w:ascii="Palatino Linotype" w:eastAsia="Palatino Linotype" w:hAnsi="Palatino Linotype" w:cs="Palatino Linotype"/>
          <w:i/>
          <w:sz w:val="22"/>
          <w:szCs w:val="22"/>
        </w:rPr>
      </w:pPr>
      <w:r w:rsidRPr="00F24349">
        <w:rPr>
          <w:rFonts w:ascii="Palatino Linotype" w:eastAsia="Palatino Linotype" w:hAnsi="Palatino Linotype" w:cs="Palatino Linotype"/>
          <w:b/>
          <w:i/>
          <w:sz w:val="22"/>
          <w:szCs w:val="22"/>
        </w:rPr>
        <w:lastRenderedPageBreak/>
        <w:t>Los</w:t>
      </w:r>
      <w:r w:rsidRPr="00F24349">
        <w:rPr>
          <w:rFonts w:ascii="Palatino Linotype" w:eastAsia="Palatino Linotype" w:hAnsi="Palatino Linotype" w:cs="Palatino Linotype"/>
          <w:b/>
          <w:i/>
        </w:rPr>
        <w:t xml:space="preserve"> </w:t>
      </w:r>
      <w:r w:rsidRPr="00F24349">
        <w:rPr>
          <w:rFonts w:ascii="Palatino Linotype" w:eastAsia="Palatino Linotype" w:hAnsi="Palatino Linotype" w:cs="Palatino Linotype"/>
          <w:b/>
          <w:i/>
          <w:sz w:val="22"/>
          <w:szCs w:val="22"/>
        </w:rPr>
        <w:t>servidores</w:t>
      </w:r>
      <w:r w:rsidRPr="00F24349">
        <w:rPr>
          <w:rFonts w:ascii="Palatino Linotype" w:eastAsia="Palatino Linotype" w:hAnsi="Palatino Linotype" w:cs="Palatino Linotype"/>
          <w:b/>
          <w:i/>
        </w:rPr>
        <w:t xml:space="preserve"> </w:t>
      </w:r>
      <w:r w:rsidRPr="00F24349">
        <w:rPr>
          <w:rFonts w:ascii="Palatino Linotype" w:eastAsia="Palatino Linotype" w:hAnsi="Palatino Linotype" w:cs="Palatino Linotype"/>
          <w:b/>
          <w:i/>
          <w:sz w:val="22"/>
          <w:szCs w:val="22"/>
        </w:rPr>
        <w:t>públicos</w:t>
      </w:r>
      <w:r w:rsidRPr="00F24349">
        <w:rPr>
          <w:rFonts w:ascii="Palatino Linotype" w:eastAsia="Palatino Linotype" w:hAnsi="Palatino Linotype" w:cs="Palatino Linotype"/>
          <w:b/>
          <w:i/>
        </w:rPr>
        <w:t xml:space="preserve"> </w:t>
      </w:r>
      <w:r w:rsidRPr="00F24349">
        <w:rPr>
          <w:rFonts w:ascii="Palatino Linotype" w:eastAsia="Palatino Linotype" w:hAnsi="Palatino Linotype" w:cs="Palatino Linotype"/>
          <w:b/>
          <w:i/>
          <w:sz w:val="22"/>
          <w:szCs w:val="22"/>
        </w:rPr>
        <w:t>deberán</w:t>
      </w:r>
      <w:r w:rsidRPr="00F24349">
        <w:rPr>
          <w:rFonts w:ascii="Palatino Linotype" w:eastAsia="Palatino Linotype" w:hAnsi="Palatino Linotype" w:cs="Palatino Linotype"/>
          <w:b/>
          <w:i/>
        </w:rPr>
        <w:t xml:space="preserve"> </w:t>
      </w:r>
      <w:r w:rsidRPr="00F24349">
        <w:rPr>
          <w:rFonts w:ascii="Palatino Linotype" w:eastAsia="Palatino Linotype" w:hAnsi="Palatino Linotype" w:cs="Palatino Linotype"/>
          <w:b/>
          <w:i/>
          <w:sz w:val="22"/>
          <w:szCs w:val="22"/>
        </w:rPr>
        <w:t>transparentar</w:t>
      </w:r>
      <w:r w:rsidRPr="00F24349">
        <w:rPr>
          <w:rFonts w:ascii="Palatino Linotype" w:eastAsia="Palatino Linotype" w:hAnsi="Palatino Linotype" w:cs="Palatino Linotype"/>
          <w:b/>
          <w:i/>
        </w:rPr>
        <w:t xml:space="preserve"> </w:t>
      </w:r>
      <w:r w:rsidRPr="00F24349">
        <w:rPr>
          <w:rFonts w:ascii="Palatino Linotype" w:eastAsia="Palatino Linotype" w:hAnsi="Palatino Linotype" w:cs="Palatino Linotype"/>
          <w:b/>
          <w:i/>
          <w:sz w:val="22"/>
          <w:szCs w:val="22"/>
        </w:rPr>
        <w:t>sus</w:t>
      </w:r>
      <w:r w:rsidRPr="00F24349">
        <w:rPr>
          <w:rFonts w:ascii="Palatino Linotype" w:eastAsia="Palatino Linotype" w:hAnsi="Palatino Linotype" w:cs="Palatino Linotype"/>
          <w:b/>
          <w:i/>
        </w:rPr>
        <w:t xml:space="preserve"> </w:t>
      </w:r>
      <w:r w:rsidRPr="00F24349">
        <w:rPr>
          <w:rFonts w:ascii="Palatino Linotype" w:eastAsia="Palatino Linotype" w:hAnsi="Palatino Linotype" w:cs="Palatino Linotype"/>
          <w:b/>
          <w:i/>
          <w:sz w:val="22"/>
          <w:szCs w:val="22"/>
        </w:rPr>
        <w:t>acciones,</w:t>
      </w:r>
      <w:r w:rsidRPr="00F24349">
        <w:rPr>
          <w:rFonts w:ascii="Palatino Linotype" w:eastAsia="Palatino Linotype" w:hAnsi="Palatino Linotype" w:cs="Palatino Linotype"/>
          <w:b/>
          <w:i/>
        </w:rPr>
        <w:t xml:space="preserve"> </w:t>
      </w:r>
      <w:r w:rsidRPr="00F24349">
        <w:rPr>
          <w:rFonts w:ascii="Palatino Linotype" w:eastAsia="Palatino Linotype" w:hAnsi="Palatino Linotype" w:cs="Palatino Linotype"/>
          <w:b/>
          <w:i/>
          <w:sz w:val="22"/>
          <w:szCs w:val="22"/>
        </w:rPr>
        <w:t>así</w:t>
      </w:r>
      <w:r w:rsidRPr="00F24349">
        <w:rPr>
          <w:rFonts w:ascii="Palatino Linotype" w:eastAsia="Palatino Linotype" w:hAnsi="Palatino Linotype" w:cs="Palatino Linotype"/>
          <w:b/>
          <w:i/>
        </w:rPr>
        <w:t xml:space="preserve"> </w:t>
      </w:r>
      <w:r w:rsidRPr="00F24349">
        <w:rPr>
          <w:rFonts w:ascii="Palatino Linotype" w:eastAsia="Palatino Linotype" w:hAnsi="Palatino Linotype" w:cs="Palatino Linotype"/>
          <w:b/>
          <w:i/>
          <w:sz w:val="22"/>
          <w:szCs w:val="22"/>
        </w:rPr>
        <w:t>como</w:t>
      </w:r>
      <w:r w:rsidRPr="00F24349">
        <w:rPr>
          <w:rFonts w:ascii="Palatino Linotype" w:eastAsia="Palatino Linotype" w:hAnsi="Palatino Linotype" w:cs="Palatino Linotype"/>
          <w:b/>
          <w:i/>
        </w:rPr>
        <w:t xml:space="preserve"> </w:t>
      </w:r>
      <w:r w:rsidRPr="00F24349">
        <w:rPr>
          <w:rFonts w:ascii="Palatino Linotype" w:eastAsia="Palatino Linotype" w:hAnsi="Palatino Linotype" w:cs="Palatino Linotype"/>
          <w:b/>
          <w:i/>
          <w:sz w:val="22"/>
          <w:szCs w:val="22"/>
        </w:rPr>
        <w:t>garantizar</w:t>
      </w:r>
      <w:r w:rsidRPr="00F24349">
        <w:rPr>
          <w:rFonts w:ascii="Palatino Linotype" w:eastAsia="Palatino Linotype" w:hAnsi="Palatino Linotype" w:cs="Palatino Linotype"/>
          <w:b/>
          <w:i/>
        </w:rPr>
        <w:t xml:space="preserve"> </w:t>
      </w:r>
      <w:r w:rsidRPr="00F24349">
        <w:rPr>
          <w:rFonts w:ascii="Palatino Linotype" w:eastAsia="Palatino Linotype" w:hAnsi="Palatino Linotype" w:cs="Palatino Linotype"/>
          <w:b/>
          <w:i/>
          <w:sz w:val="22"/>
          <w:szCs w:val="22"/>
        </w:rPr>
        <w:t>y</w:t>
      </w:r>
      <w:r w:rsidRPr="00F24349">
        <w:rPr>
          <w:rFonts w:ascii="Palatino Linotype" w:eastAsia="Palatino Linotype" w:hAnsi="Palatino Linotype" w:cs="Palatino Linotype"/>
          <w:b/>
          <w:i/>
        </w:rPr>
        <w:t xml:space="preserve"> </w:t>
      </w:r>
      <w:r w:rsidRPr="00F24349">
        <w:rPr>
          <w:rFonts w:ascii="Palatino Linotype" w:eastAsia="Palatino Linotype" w:hAnsi="Palatino Linotype" w:cs="Palatino Linotype"/>
          <w:b/>
          <w:i/>
          <w:sz w:val="22"/>
          <w:szCs w:val="22"/>
        </w:rPr>
        <w:t>respetar</w:t>
      </w:r>
      <w:r w:rsidRPr="00F24349">
        <w:rPr>
          <w:rFonts w:ascii="Palatino Linotype" w:eastAsia="Palatino Linotype" w:hAnsi="Palatino Linotype" w:cs="Palatino Linotype"/>
          <w:b/>
          <w:i/>
        </w:rPr>
        <w:t xml:space="preserve"> </w:t>
      </w:r>
      <w:r w:rsidRPr="00F24349">
        <w:rPr>
          <w:rFonts w:ascii="Palatino Linotype" w:eastAsia="Palatino Linotype" w:hAnsi="Palatino Linotype" w:cs="Palatino Linotype"/>
          <w:b/>
          <w:i/>
          <w:sz w:val="22"/>
          <w:szCs w:val="22"/>
        </w:rPr>
        <w:t>el</w:t>
      </w:r>
      <w:r w:rsidRPr="00F24349">
        <w:rPr>
          <w:rFonts w:ascii="Palatino Linotype" w:eastAsia="Palatino Linotype" w:hAnsi="Palatino Linotype" w:cs="Palatino Linotype"/>
          <w:b/>
          <w:i/>
        </w:rPr>
        <w:t xml:space="preserve"> </w:t>
      </w:r>
      <w:r w:rsidRPr="00F24349">
        <w:rPr>
          <w:rFonts w:ascii="Palatino Linotype" w:eastAsia="Palatino Linotype" w:hAnsi="Palatino Linotype" w:cs="Palatino Linotype"/>
          <w:b/>
          <w:i/>
          <w:sz w:val="22"/>
          <w:szCs w:val="22"/>
        </w:rPr>
        <w:t>derecho</w:t>
      </w:r>
      <w:r w:rsidRPr="00F24349">
        <w:rPr>
          <w:rFonts w:ascii="Palatino Linotype" w:eastAsia="Palatino Linotype" w:hAnsi="Palatino Linotype" w:cs="Palatino Linotype"/>
          <w:b/>
          <w:i/>
        </w:rPr>
        <w:t xml:space="preserve"> </w:t>
      </w:r>
      <w:r w:rsidRPr="00F24349">
        <w:rPr>
          <w:rFonts w:ascii="Palatino Linotype" w:eastAsia="Palatino Linotype" w:hAnsi="Palatino Linotype" w:cs="Palatino Linotype"/>
          <w:b/>
          <w:i/>
          <w:sz w:val="22"/>
          <w:szCs w:val="22"/>
        </w:rPr>
        <w:t>de</w:t>
      </w:r>
      <w:r w:rsidRPr="00F24349">
        <w:rPr>
          <w:rFonts w:ascii="Palatino Linotype" w:eastAsia="Palatino Linotype" w:hAnsi="Palatino Linotype" w:cs="Palatino Linotype"/>
          <w:b/>
          <w:i/>
        </w:rPr>
        <w:t xml:space="preserve"> </w:t>
      </w:r>
      <w:r w:rsidRPr="00F24349">
        <w:rPr>
          <w:rFonts w:ascii="Palatino Linotype" w:eastAsia="Palatino Linotype" w:hAnsi="Palatino Linotype" w:cs="Palatino Linotype"/>
          <w:b/>
          <w:i/>
          <w:sz w:val="22"/>
          <w:szCs w:val="22"/>
        </w:rPr>
        <w:t>acceso</w:t>
      </w:r>
      <w:r w:rsidRPr="00F24349">
        <w:rPr>
          <w:rFonts w:ascii="Palatino Linotype" w:eastAsia="Palatino Linotype" w:hAnsi="Palatino Linotype" w:cs="Palatino Linotype"/>
          <w:b/>
          <w:i/>
        </w:rPr>
        <w:t xml:space="preserve"> </w:t>
      </w:r>
      <w:r w:rsidRPr="00F24349">
        <w:rPr>
          <w:rFonts w:ascii="Palatino Linotype" w:eastAsia="Palatino Linotype" w:hAnsi="Palatino Linotype" w:cs="Palatino Linotype"/>
          <w:b/>
          <w:i/>
          <w:sz w:val="22"/>
          <w:szCs w:val="22"/>
        </w:rPr>
        <w:t>a</w:t>
      </w:r>
      <w:r w:rsidRPr="00F24349">
        <w:rPr>
          <w:rFonts w:ascii="Palatino Linotype" w:eastAsia="Palatino Linotype" w:hAnsi="Palatino Linotype" w:cs="Palatino Linotype"/>
          <w:b/>
          <w:i/>
        </w:rPr>
        <w:t xml:space="preserve"> </w:t>
      </w:r>
      <w:r w:rsidRPr="00F24349">
        <w:rPr>
          <w:rFonts w:ascii="Palatino Linotype" w:eastAsia="Palatino Linotype" w:hAnsi="Palatino Linotype" w:cs="Palatino Linotype"/>
          <w:b/>
          <w:i/>
          <w:sz w:val="22"/>
          <w:szCs w:val="22"/>
        </w:rPr>
        <w:t>la</w:t>
      </w:r>
      <w:r w:rsidRPr="00F24349">
        <w:rPr>
          <w:rFonts w:ascii="Palatino Linotype" w:eastAsia="Palatino Linotype" w:hAnsi="Palatino Linotype" w:cs="Palatino Linotype"/>
          <w:b/>
          <w:i/>
        </w:rPr>
        <w:t xml:space="preserve"> </w:t>
      </w:r>
      <w:r w:rsidRPr="00F24349">
        <w:rPr>
          <w:rFonts w:ascii="Palatino Linotype" w:eastAsia="Palatino Linotype" w:hAnsi="Palatino Linotype" w:cs="Palatino Linotype"/>
          <w:b/>
          <w:i/>
          <w:sz w:val="22"/>
          <w:szCs w:val="22"/>
        </w:rPr>
        <w:t>información</w:t>
      </w:r>
      <w:r w:rsidRPr="00F24349">
        <w:rPr>
          <w:rFonts w:ascii="Palatino Linotype" w:eastAsia="Palatino Linotype" w:hAnsi="Palatino Linotype" w:cs="Palatino Linotype"/>
          <w:b/>
          <w:i/>
        </w:rPr>
        <w:t xml:space="preserve"> </w:t>
      </w:r>
      <w:r w:rsidRPr="00F24349">
        <w:rPr>
          <w:rFonts w:ascii="Palatino Linotype" w:eastAsia="Palatino Linotype" w:hAnsi="Palatino Linotype" w:cs="Palatino Linotype"/>
          <w:b/>
          <w:i/>
          <w:sz w:val="22"/>
          <w:szCs w:val="22"/>
        </w:rPr>
        <w:t>pública</w:t>
      </w:r>
      <w:r w:rsidRPr="00F24349">
        <w:rPr>
          <w:rFonts w:ascii="Palatino Linotype" w:eastAsia="Palatino Linotype" w:hAnsi="Palatino Linotype" w:cs="Palatino Linotype"/>
          <w:i/>
          <w:sz w:val="22"/>
          <w:szCs w:val="22"/>
        </w:rPr>
        <w:t>.”</w:t>
      </w:r>
      <w:r w:rsidRPr="00F24349">
        <w:rPr>
          <w:rFonts w:ascii="Palatino Linotype" w:eastAsia="Palatino Linotype" w:hAnsi="Palatino Linotype" w:cs="Palatino Linotype"/>
          <w:i/>
        </w:rPr>
        <w:t xml:space="preserve"> </w:t>
      </w:r>
      <w:r w:rsidRPr="00F24349">
        <w:rPr>
          <w:rFonts w:ascii="Palatino Linotype" w:eastAsia="Palatino Linotype" w:hAnsi="Palatino Linotype" w:cs="Palatino Linotype"/>
          <w:i/>
          <w:sz w:val="22"/>
          <w:szCs w:val="22"/>
        </w:rPr>
        <w:t>(Sic)</w:t>
      </w:r>
    </w:p>
    <w:p w14:paraId="6AFC76E5" w14:textId="77777777" w:rsidR="00814AB9" w:rsidRPr="00F24349" w:rsidRDefault="00814AB9">
      <w:pPr>
        <w:ind w:left="851" w:right="902"/>
        <w:jc w:val="both"/>
        <w:rPr>
          <w:rFonts w:ascii="Palatino Linotype" w:eastAsia="Palatino Linotype" w:hAnsi="Palatino Linotype" w:cs="Palatino Linotype"/>
          <w:sz w:val="22"/>
          <w:szCs w:val="22"/>
        </w:rPr>
      </w:pPr>
    </w:p>
    <w:p w14:paraId="726A0E6C" w14:textId="77777777" w:rsidR="00814AB9" w:rsidRPr="00F24349" w:rsidRDefault="00795D52">
      <w:pPr>
        <w:spacing w:before="280" w:after="280" w:line="360" w:lineRule="auto"/>
        <w:jc w:val="both"/>
        <w:rPr>
          <w:rFonts w:ascii="Palatino Linotype" w:eastAsia="Palatino Linotype" w:hAnsi="Palatino Linotype" w:cs="Palatino Linotype"/>
        </w:rPr>
      </w:pPr>
      <w:r w:rsidRPr="00F24349">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9B84057" w14:textId="77777777" w:rsidR="00814AB9" w:rsidRPr="00F24349" w:rsidRDefault="00795D52">
      <w:pPr>
        <w:spacing w:before="280" w:after="280" w:line="360" w:lineRule="auto"/>
        <w:jc w:val="both"/>
        <w:rPr>
          <w:rFonts w:ascii="Palatino Linotype" w:eastAsia="Palatino Linotype" w:hAnsi="Palatino Linotype" w:cs="Palatino Linotype"/>
        </w:rPr>
      </w:pPr>
      <w:r w:rsidRPr="00F24349">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5C89343A" w14:textId="77777777" w:rsidR="00814AB9" w:rsidRPr="00F24349" w:rsidRDefault="00795D52">
      <w:pPr>
        <w:widowControl w:val="0"/>
        <w:tabs>
          <w:tab w:val="left" w:pos="1276"/>
        </w:tabs>
        <w:spacing w:before="240" w:after="280" w:line="360" w:lineRule="auto"/>
        <w:jc w:val="both"/>
        <w:rPr>
          <w:rFonts w:ascii="Palatino Linotype" w:eastAsia="Palatino Linotype" w:hAnsi="Palatino Linotype" w:cs="Palatino Linotype"/>
        </w:rPr>
      </w:pPr>
      <w:r w:rsidRPr="00F24349">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16A5811F" w14:textId="77777777" w:rsidR="00814AB9" w:rsidRPr="00F24349" w:rsidRDefault="00795D52">
      <w:pPr>
        <w:widowControl w:val="0"/>
        <w:tabs>
          <w:tab w:val="left" w:pos="1276"/>
        </w:tabs>
        <w:spacing w:before="240" w:after="280" w:line="360" w:lineRule="auto"/>
        <w:jc w:val="both"/>
        <w:rPr>
          <w:rFonts w:ascii="Palatino Linotype" w:eastAsia="Palatino Linotype" w:hAnsi="Palatino Linotype" w:cs="Palatino Linotype"/>
        </w:rPr>
      </w:pPr>
      <w:r w:rsidRPr="00F24349">
        <w:rPr>
          <w:rFonts w:ascii="Palatino Linotype" w:eastAsia="Palatino Linotype" w:hAnsi="Palatino Linotype" w:cs="Palatino Linotype"/>
        </w:rPr>
        <w:t xml:space="preserve">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w:t>
      </w:r>
      <w:r w:rsidRPr="00F24349">
        <w:rPr>
          <w:rFonts w:ascii="Palatino Linotype" w:eastAsia="Palatino Linotype" w:hAnsi="Palatino Linotype" w:cs="Palatino Linotype"/>
        </w:rPr>
        <w:lastRenderedPageBreak/>
        <w:t>solicitada.</w:t>
      </w:r>
    </w:p>
    <w:p w14:paraId="665732E3" w14:textId="77777777" w:rsidR="00814AB9" w:rsidRPr="00F24349" w:rsidRDefault="00795D52">
      <w:pPr>
        <w:spacing w:before="280" w:after="280" w:line="360" w:lineRule="auto"/>
        <w:jc w:val="both"/>
        <w:rPr>
          <w:rFonts w:ascii="Palatino Linotype" w:eastAsia="Palatino Linotype" w:hAnsi="Palatino Linotype" w:cs="Palatino Linotype"/>
        </w:rPr>
      </w:pPr>
      <w:r w:rsidRPr="00F24349">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A482A3F" w14:textId="77777777" w:rsidR="00814AB9" w:rsidRPr="00F24349" w:rsidRDefault="00795D52">
      <w:pPr>
        <w:widowControl w:val="0"/>
        <w:tabs>
          <w:tab w:val="left" w:pos="1276"/>
        </w:tabs>
        <w:spacing w:before="240" w:after="280" w:line="360" w:lineRule="auto"/>
        <w:jc w:val="both"/>
        <w:rPr>
          <w:rFonts w:ascii="Palatino Linotype" w:eastAsia="Palatino Linotype" w:hAnsi="Palatino Linotype" w:cs="Palatino Linotype"/>
        </w:rPr>
      </w:pPr>
      <w:r w:rsidRPr="00F24349">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esta le solicite para el cumplimiento de sus funciones.</w:t>
      </w:r>
    </w:p>
    <w:p w14:paraId="7D898F6B" w14:textId="77777777" w:rsidR="00814AB9" w:rsidRPr="00F24349" w:rsidRDefault="00795D52">
      <w:pPr>
        <w:spacing w:before="280" w:after="280" w:line="360" w:lineRule="auto"/>
        <w:jc w:val="both"/>
        <w:rPr>
          <w:rFonts w:ascii="Palatino Linotype" w:eastAsia="Palatino Linotype" w:hAnsi="Palatino Linotype" w:cs="Palatino Linotype"/>
        </w:rPr>
      </w:pPr>
      <w:r w:rsidRPr="00F24349">
        <w:rPr>
          <w:rFonts w:ascii="Palatino Linotype" w:eastAsia="Palatino Linotype" w:hAnsi="Palatino Linotype" w:cs="Palatino Linotype"/>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21500897" w14:textId="77777777" w:rsidR="00814AB9" w:rsidRPr="00F24349" w:rsidRDefault="00795D52">
      <w:pPr>
        <w:ind w:left="851" w:right="902"/>
        <w:jc w:val="both"/>
        <w:rPr>
          <w:rFonts w:ascii="Palatino Linotype" w:eastAsia="Palatino Linotype" w:hAnsi="Palatino Linotype" w:cs="Palatino Linotype"/>
          <w:i/>
          <w:sz w:val="22"/>
          <w:szCs w:val="22"/>
        </w:rPr>
      </w:pPr>
      <w:r w:rsidRPr="00F24349">
        <w:rPr>
          <w:rFonts w:ascii="Palatino Linotype" w:eastAsia="Palatino Linotype" w:hAnsi="Palatino Linotype" w:cs="Palatino Linotype"/>
          <w:i/>
          <w:sz w:val="22"/>
          <w:szCs w:val="22"/>
        </w:rPr>
        <w:t>“</w:t>
      </w:r>
      <w:r w:rsidRPr="00F24349">
        <w:rPr>
          <w:rFonts w:ascii="Palatino Linotype" w:eastAsia="Palatino Linotype" w:hAnsi="Palatino Linotype" w:cs="Palatino Linotype"/>
          <w:b/>
          <w:i/>
          <w:sz w:val="22"/>
          <w:szCs w:val="22"/>
        </w:rPr>
        <w:t xml:space="preserve">Artículo 163. La Unidad de Transparencia deberá notificar la respuesta a la solicitud al interesado en el menor tiempo posible, que no podrá exceder </w:t>
      </w:r>
      <w:r w:rsidRPr="00F24349">
        <w:rPr>
          <w:rFonts w:ascii="Palatino Linotype" w:eastAsia="Palatino Linotype" w:hAnsi="Palatino Linotype" w:cs="Palatino Linotype"/>
          <w:b/>
          <w:i/>
          <w:sz w:val="22"/>
          <w:szCs w:val="22"/>
        </w:rPr>
        <w:lastRenderedPageBreak/>
        <w:t>de quince días hábiles</w:t>
      </w:r>
      <w:r w:rsidRPr="00F24349">
        <w:rPr>
          <w:rFonts w:ascii="Palatino Linotype" w:eastAsia="Palatino Linotype" w:hAnsi="Palatino Linotype" w:cs="Palatino Linotype"/>
          <w:i/>
          <w:sz w:val="22"/>
          <w:szCs w:val="22"/>
        </w:rPr>
        <w:t xml:space="preserve">, contados a partir del día siguiente a la presentación de aquélla. </w:t>
      </w:r>
    </w:p>
    <w:p w14:paraId="16664121" w14:textId="77777777" w:rsidR="00814AB9" w:rsidRPr="00F24349" w:rsidRDefault="00795D52">
      <w:pPr>
        <w:ind w:left="851" w:right="902"/>
        <w:jc w:val="both"/>
        <w:rPr>
          <w:rFonts w:ascii="Palatino Linotype" w:eastAsia="Palatino Linotype" w:hAnsi="Palatino Linotype" w:cs="Palatino Linotype"/>
          <w:i/>
          <w:sz w:val="22"/>
          <w:szCs w:val="22"/>
        </w:rPr>
      </w:pPr>
      <w:r w:rsidRPr="00F24349">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w:t>
      </w:r>
      <w:r w:rsidRPr="00F24349">
        <w:rPr>
          <w:rFonts w:ascii="Palatino Linotype" w:eastAsia="Palatino Linotype" w:hAnsi="Palatino Linotype" w:cs="Palatino Linotype"/>
          <w:b/>
          <w:i/>
          <w:sz w:val="22"/>
          <w:szCs w:val="22"/>
        </w:rPr>
        <w:t>SUJETO OBLIGADO</w:t>
      </w:r>
      <w:r w:rsidRPr="00F24349">
        <w:rPr>
          <w:rFonts w:ascii="Palatino Linotype" w:eastAsia="Palatino Linotype" w:hAnsi="Palatino Linotype" w:cs="Palatino Linotype"/>
          <w:i/>
          <w:sz w:val="22"/>
          <w:szCs w:val="22"/>
        </w:rPr>
        <w:t xml:space="preserve"> en el desahogo de la solicitud.” (Sic)</w:t>
      </w:r>
    </w:p>
    <w:p w14:paraId="6BDD5246" w14:textId="77777777" w:rsidR="00814AB9" w:rsidRPr="00F24349" w:rsidRDefault="00795D52">
      <w:pPr>
        <w:spacing w:before="280" w:after="280" w:line="360" w:lineRule="auto"/>
        <w:jc w:val="both"/>
        <w:rPr>
          <w:rFonts w:ascii="Palatino Linotype" w:eastAsia="Palatino Linotype" w:hAnsi="Palatino Linotype" w:cs="Palatino Linotype"/>
        </w:rPr>
      </w:pPr>
      <w:r w:rsidRPr="00F24349">
        <w:rPr>
          <w:rFonts w:ascii="Palatino Linotype" w:eastAsia="Palatino Linotype" w:hAnsi="Palatino Linotype" w:cs="Palatino Linotype"/>
        </w:rPr>
        <w:t xml:space="preserve">En mérito de lo expuesto, es claro que en este caso en particular el </w:t>
      </w:r>
      <w:r w:rsidR="003C17FB" w:rsidRPr="00F24349">
        <w:rPr>
          <w:rFonts w:ascii="Palatino Linotype" w:eastAsia="Palatino Linotype" w:hAnsi="Palatino Linotype" w:cs="Palatino Linotype"/>
          <w:b/>
        </w:rPr>
        <w:t>Sujeto Obligado</w:t>
      </w:r>
      <w:r w:rsidRPr="00F24349">
        <w:rPr>
          <w:rFonts w:ascii="Palatino Linotype" w:eastAsia="Palatino Linotype" w:hAnsi="Palatino Linotype" w:cs="Palatino Linotype"/>
        </w:rPr>
        <w:t xml:space="preserve"> incumplió la normatividad en la materia, puesto que no dio trámite ni respuesta a las solicitudes de acceso a la información, limitando el derecho de acceso a la información, accionado por la particular.</w:t>
      </w:r>
    </w:p>
    <w:p w14:paraId="24AA259E" w14:textId="77777777" w:rsidR="00814AB9" w:rsidRPr="00F24349" w:rsidRDefault="00795D52">
      <w:pPr>
        <w:spacing w:before="280" w:after="280" w:line="360" w:lineRule="auto"/>
        <w:jc w:val="both"/>
        <w:rPr>
          <w:rFonts w:ascii="Palatino Linotype" w:eastAsia="Palatino Linotype" w:hAnsi="Palatino Linotype" w:cs="Palatino Linotype"/>
        </w:rPr>
      </w:pPr>
      <w:r w:rsidRPr="00F24349">
        <w:rPr>
          <w:rFonts w:ascii="Palatino Linotype" w:eastAsia="Palatino Linotype" w:hAnsi="Palatino Linotype" w:cs="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Por ello, esta Autoridad como órgano garante del derecho de acceso a la información estima que lo procedente es ordenar al </w:t>
      </w:r>
      <w:r w:rsidR="003C17FB" w:rsidRPr="00F24349">
        <w:rPr>
          <w:rFonts w:ascii="Palatino Linotype" w:eastAsia="Palatino Linotype" w:hAnsi="Palatino Linotype" w:cs="Palatino Linotype"/>
          <w:b/>
        </w:rPr>
        <w:t>Sujeto Obligado</w:t>
      </w:r>
      <w:r w:rsidR="003C17FB" w:rsidRPr="00F24349">
        <w:rPr>
          <w:rFonts w:ascii="Palatino Linotype" w:eastAsia="Palatino Linotype" w:hAnsi="Palatino Linotype" w:cs="Palatino Linotype"/>
        </w:rPr>
        <w:t xml:space="preserve"> </w:t>
      </w:r>
      <w:r w:rsidRPr="00F24349">
        <w:rPr>
          <w:rFonts w:ascii="Palatino Linotype" w:eastAsia="Palatino Linotype" w:hAnsi="Palatino Linotype" w:cs="Palatino Linotype"/>
        </w:rPr>
        <w:t>dé trámite y respuesta a las solicitudes de la particular.</w:t>
      </w:r>
    </w:p>
    <w:p w14:paraId="2E71DE50" w14:textId="77777777" w:rsidR="00814AB9" w:rsidRPr="00F24349" w:rsidRDefault="00795D52">
      <w:pPr>
        <w:spacing w:before="280" w:after="280" w:line="360" w:lineRule="auto"/>
        <w:jc w:val="both"/>
        <w:rPr>
          <w:rFonts w:ascii="Palatino Linotype" w:eastAsia="Palatino Linotype" w:hAnsi="Palatino Linotype" w:cs="Palatino Linotype"/>
        </w:rPr>
      </w:pPr>
      <w:r w:rsidRPr="00F24349">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F24349">
        <w:rPr>
          <w:rFonts w:ascii="Palatino Linotype" w:eastAsia="Palatino Linotype" w:hAnsi="Palatino Linotype" w:cs="Palatino Linotype"/>
          <w:b/>
        </w:rPr>
        <w:t xml:space="preserve">el </w:t>
      </w:r>
      <w:r w:rsidR="003C17FB" w:rsidRPr="00F24349">
        <w:rPr>
          <w:rFonts w:ascii="Palatino Linotype" w:eastAsia="Palatino Linotype" w:hAnsi="Palatino Linotype" w:cs="Palatino Linotype"/>
          <w:b/>
        </w:rPr>
        <w:t>Sujeto Obligado</w:t>
      </w:r>
      <w:r w:rsidRPr="00F24349">
        <w:rPr>
          <w:rFonts w:ascii="Palatino Linotype" w:eastAsia="Palatino Linotype" w:hAnsi="Palatino Linotype" w:cs="Palatino Linotype"/>
        </w:rPr>
        <w:t xml:space="preserve">, </w:t>
      </w:r>
      <w:r w:rsidRPr="00F24349">
        <w:rPr>
          <w:rFonts w:ascii="Palatino Linotype" w:eastAsia="Palatino Linotype" w:hAnsi="Palatino Linotype" w:cs="Palatino Linotype"/>
        </w:rPr>
        <w:lastRenderedPageBreak/>
        <w:t>por lo que, en caso de no atender de manera positiva</w:t>
      </w:r>
      <w:r w:rsidRPr="00F24349">
        <w:rPr>
          <w:rFonts w:ascii="Palatino Linotype" w:eastAsia="Palatino Linotype" w:hAnsi="Palatino Linotype" w:cs="Palatino Linotype"/>
          <w:vertAlign w:val="superscript"/>
        </w:rPr>
        <w:footnoteReference w:id="1"/>
      </w:r>
      <w:r w:rsidRPr="00F24349">
        <w:rPr>
          <w:rFonts w:ascii="Palatino Linotype" w:eastAsia="Palatino Linotype" w:hAnsi="Palatino Linotype" w:cs="Palatino Linotype"/>
        </w:rPr>
        <w:t>, el requerimiento de información deberá manifestarse al respecto.</w:t>
      </w:r>
    </w:p>
    <w:p w14:paraId="616A7A94" w14:textId="77777777" w:rsidR="00814AB9" w:rsidRPr="00F24349" w:rsidRDefault="00795D52">
      <w:pPr>
        <w:spacing w:before="280" w:after="280" w:line="360" w:lineRule="auto"/>
        <w:jc w:val="both"/>
        <w:rPr>
          <w:rFonts w:ascii="Palatino Linotype" w:eastAsia="Palatino Linotype" w:hAnsi="Palatino Linotype" w:cs="Palatino Linotype"/>
        </w:rPr>
      </w:pPr>
      <w:r w:rsidRPr="00F24349">
        <w:rPr>
          <w:rFonts w:ascii="Palatino Linotype" w:eastAsia="Palatino Linotype" w:hAnsi="Palatino Linotype" w:cs="Palatino Linotype"/>
        </w:rPr>
        <w:t xml:space="preserve">Ahora bien, en atención al sentido en que se resuelven los presentes medios de impugnación, este Instituto no omite señalar que, si </w:t>
      </w:r>
      <w:r w:rsidRPr="00F24349">
        <w:rPr>
          <w:rFonts w:ascii="Palatino Linotype" w:eastAsia="Palatino Linotype" w:hAnsi="Palatino Linotype" w:cs="Palatino Linotype"/>
          <w:b/>
        </w:rPr>
        <w:t xml:space="preserve">el </w:t>
      </w:r>
      <w:r w:rsidR="003C17FB" w:rsidRPr="00F24349">
        <w:rPr>
          <w:rFonts w:ascii="Palatino Linotype" w:eastAsia="Palatino Linotype" w:hAnsi="Palatino Linotype" w:cs="Palatino Linotype"/>
          <w:b/>
        </w:rPr>
        <w:t>Sujeto Obligado</w:t>
      </w:r>
      <w:r w:rsidR="003C17FB" w:rsidRPr="00F24349">
        <w:rPr>
          <w:rFonts w:ascii="Palatino Linotype" w:eastAsia="Palatino Linotype" w:hAnsi="Palatino Linotype" w:cs="Palatino Linotype"/>
        </w:rPr>
        <w:t xml:space="preserve"> </w:t>
      </w:r>
      <w:r w:rsidRPr="00F24349">
        <w:rPr>
          <w:rFonts w:ascii="Palatino Linotype" w:eastAsia="Palatino Linotype" w:hAnsi="Palatino Linotype" w:cs="Palatino Linotype"/>
        </w:rPr>
        <w:t>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4CED5F99" w14:textId="77777777" w:rsidR="00814AB9" w:rsidRPr="00F24349" w:rsidRDefault="00795D52">
      <w:pPr>
        <w:spacing w:before="280" w:after="280" w:line="360" w:lineRule="auto"/>
        <w:ind w:right="51"/>
        <w:jc w:val="both"/>
        <w:rPr>
          <w:rFonts w:ascii="Palatino Linotype" w:eastAsia="Palatino Linotype" w:hAnsi="Palatino Linotype" w:cs="Palatino Linotype"/>
        </w:rPr>
      </w:pPr>
      <w:r w:rsidRPr="00F24349">
        <w:rPr>
          <w:rFonts w:ascii="Palatino Linotype" w:eastAsia="Palatino Linotype" w:hAnsi="Palatino Linotype" w:cs="Palatino Linotype"/>
        </w:rPr>
        <w:t xml:space="preserve">En ese sentido, es de precisar que la clasificación de la información no se da por el simple mandato de la Ley, sino que es necesario que </w:t>
      </w:r>
      <w:r w:rsidRPr="00F24349">
        <w:rPr>
          <w:rFonts w:ascii="Palatino Linotype" w:eastAsia="Palatino Linotype" w:hAnsi="Palatino Linotype" w:cs="Palatino Linotype"/>
          <w:b/>
        </w:rPr>
        <w:t xml:space="preserve">el </w:t>
      </w:r>
      <w:r w:rsidR="003C17FB" w:rsidRPr="00F24349">
        <w:rPr>
          <w:rFonts w:ascii="Palatino Linotype" w:eastAsia="Palatino Linotype" w:hAnsi="Palatino Linotype" w:cs="Palatino Linotype"/>
          <w:b/>
        </w:rPr>
        <w:t xml:space="preserve">Sujeto Obligado </w:t>
      </w:r>
      <w:r w:rsidRPr="00F24349">
        <w:rPr>
          <w:rFonts w:ascii="Palatino Linotype" w:eastAsia="Palatino Linotype" w:hAnsi="Palatino Linotype" w:cs="Palatino Linotype"/>
        </w:rPr>
        <w:t xml:space="preserve">cuando clasifique algún documento o información, ya sea todo o en parte, debe atender lo dispuesto por la Ley de la materia, siendo que dicha clasificación es un trabajo en conjunto tanto de los Servidores Públicos Habilitados, de las Unidades de Transparencia y del Comité de Transparencia del </w:t>
      </w:r>
      <w:r w:rsidR="003C17FB" w:rsidRPr="00F24349">
        <w:rPr>
          <w:rFonts w:ascii="Palatino Linotype" w:eastAsia="Palatino Linotype" w:hAnsi="Palatino Linotype" w:cs="Palatino Linotype"/>
          <w:b/>
        </w:rPr>
        <w:t>Sujeto Obligado</w:t>
      </w:r>
      <w:r w:rsidRPr="00F24349">
        <w:rPr>
          <w:rFonts w:ascii="Palatino Linotype" w:eastAsia="Palatino Linotype" w:hAnsi="Palatino Linotype" w:cs="Palatino Linotype"/>
        </w:rPr>
        <w:t xml:space="preserve">,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w:t>
      </w:r>
      <w:r w:rsidRPr="00F24349">
        <w:rPr>
          <w:rFonts w:ascii="Palatino Linotype" w:eastAsia="Palatino Linotype" w:hAnsi="Palatino Linotype" w:cs="Palatino Linotype"/>
        </w:rPr>
        <w:lastRenderedPageBreak/>
        <w:t>la misma, de manera fundada y motivada, en atención al artículo 143 de la Constitución Política del Estado Libre y Soberano de México.</w:t>
      </w:r>
    </w:p>
    <w:p w14:paraId="497956A2" w14:textId="77777777" w:rsidR="00814AB9" w:rsidRPr="00F24349" w:rsidRDefault="00795D52">
      <w:pPr>
        <w:spacing w:before="280" w:after="280" w:line="360" w:lineRule="auto"/>
        <w:jc w:val="both"/>
        <w:rPr>
          <w:rFonts w:ascii="Palatino Linotype" w:eastAsia="Palatino Linotype" w:hAnsi="Palatino Linotype" w:cs="Palatino Linotype"/>
        </w:rPr>
      </w:pPr>
      <w:r w:rsidRPr="00F24349">
        <w:rPr>
          <w:rFonts w:ascii="Palatino Linotype" w:eastAsia="Palatino Linotype" w:hAnsi="Palatino Linotype" w:cs="Palatino Linotype"/>
        </w:rPr>
        <w:t>Así las cosas,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EFD6DD3" w14:textId="77777777" w:rsidR="00814AB9" w:rsidRPr="00F24349" w:rsidRDefault="00795D52">
      <w:pPr>
        <w:spacing w:before="280" w:after="280" w:line="360" w:lineRule="auto"/>
        <w:jc w:val="both"/>
        <w:rPr>
          <w:rFonts w:ascii="Palatino Linotype" w:eastAsia="Palatino Linotype" w:hAnsi="Palatino Linotype" w:cs="Palatino Linotype"/>
        </w:rPr>
      </w:pPr>
      <w:r w:rsidRPr="00F24349">
        <w:rPr>
          <w:rFonts w:ascii="Palatino Linotype" w:eastAsia="Palatino Linotype" w:hAnsi="Palatino Linotype" w:cs="Palatino Linotype"/>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6B6B23D9" w14:textId="77777777" w:rsidR="00814AB9" w:rsidRPr="00F24349" w:rsidRDefault="00795D52">
      <w:pPr>
        <w:spacing w:before="280" w:after="280" w:line="360" w:lineRule="auto"/>
        <w:jc w:val="both"/>
        <w:rPr>
          <w:rFonts w:ascii="Palatino Linotype" w:eastAsia="Palatino Linotype" w:hAnsi="Palatino Linotype" w:cs="Palatino Linotype"/>
        </w:rPr>
      </w:pPr>
      <w:r w:rsidRPr="00F24349">
        <w:rPr>
          <w:rFonts w:ascii="Palatino Linotype" w:eastAsia="Palatino Linotype" w:hAnsi="Palatino Linotype" w:cs="Palatino Linotype"/>
        </w:rPr>
        <w:t xml:space="preserve">Por otra parte, este Organismo Garante no omite mencionar que, si </w:t>
      </w:r>
      <w:r w:rsidRPr="00F24349">
        <w:rPr>
          <w:rFonts w:ascii="Palatino Linotype" w:eastAsia="Palatino Linotype" w:hAnsi="Palatino Linotype" w:cs="Palatino Linotype"/>
          <w:b/>
        </w:rPr>
        <w:t xml:space="preserve">el </w:t>
      </w:r>
      <w:r w:rsidR="003C17FB" w:rsidRPr="00F24349">
        <w:rPr>
          <w:rFonts w:ascii="Palatino Linotype" w:eastAsia="Palatino Linotype" w:hAnsi="Palatino Linotype" w:cs="Palatino Linotype"/>
          <w:b/>
        </w:rPr>
        <w:t>Sujeto Obligado</w:t>
      </w:r>
      <w:r w:rsidR="003C17FB" w:rsidRPr="00F24349">
        <w:rPr>
          <w:rFonts w:ascii="Palatino Linotype" w:eastAsia="Palatino Linotype" w:hAnsi="Palatino Linotype" w:cs="Palatino Linotype"/>
        </w:rPr>
        <w:t xml:space="preserve"> </w:t>
      </w:r>
      <w:r w:rsidRPr="00F24349">
        <w:rPr>
          <w:rFonts w:ascii="Palatino Linotype" w:eastAsia="Palatino Linotype" w:hAnsi="Palatino Linotype" w:cs="Palatino Linotype"/>
        </w:rPr>
        <w:t xml:space="preserve">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w:t>
      </w:r>
      <w:r w:rsidRPr="00F24349">
        <w:rPr>
          <w:rFonts w:ascii="Palatino Linotype" w:eastAsia="Palatino Linotype" w:hAnsi="Palatino Linotype" w:cs="Palatino Linotype"/>
        </w:rPr>
        <w:lastRenderedPageBreak/>
        <w:t>Información Pública del Estado de México y Municipios; así como, en términos de lo dispuesto por los Lineamientos Generales en materia de Clasificación y Desclasificación de la Información, así como para la elaboración de Versiones Públicas.</w:t>
      </w:r>
    </w:p>
    <w:p w14:paraId="084B20C4" w14:textId="77777777" w:rsidR="00814AB9" w:rsidRPr="00F24349" w:rsidRDefault="00795D52">
      <w:pPr>
        <w:spacing w:before="280" w:after="280" w:line="360" w:lineRule="auto"/>
        <w:jc w:val="both"/>
        <w:rPr>
          <w:rFonts w:ascii="Palatino Linotype" w:eastAsia="Palatino Linotype" w:hAnsi="Palatino Linotype" w:cs="Palatino Linotype"/>
        </w:rPr>
      </w:pPr>
      <w:r w:rsidRPr="00F24349">
        <w:rPr>
          <w:rFonts w:ascii="Palatino Linotype" w:eastAsia="Palatino Linotype" w:hAnsi="Palatino Linotype" w:cs="Palatino Linotype"/>
        </w:rPr>
        <w:t xml:space="preserve">Lo anterior, sin perder de vista que la Constitución Política de los Estados Unidos Mexicanos le otorga a </w:t>
      </w:r>
      <w:r w:rsidRPr="00F24349">
        <w:rPr>
          <w:rFonts w:ascii="Palatino Linotype" w:eastAsia="Palatino Linotype" w:hAnsi="Palatino Linotype" w:cs="Palatino Linotype"/>
          <w:b/>
        </w:rPr>
        <w:t>todos los documentos</w:t>
      </w:r>
      <w:r w:rsidRPr="00F24349">
        <w:rPr>
          <w:rFonts w:ascii="Palatino Linotype" w:eastAsia="Palatino Linotype" w:hAnsi="Palatino Linotype" w:cs="Palatino Linotype"/>
        </w:rPr>
        <w:t xml:space="preserve"> en posesión de las autoridades </w:t>
      </w:r>
      <w:r w:rsidRPr="00F24349">
        <w:rPr>
          <w:rFonts w:ascii="Palatino Linotype" w:eastAsia="Palatino Linotype" w:hAnsi="Palatino Linotype" w:cs="Palatino Linotype"/>
          <w:b/>
        </w:rPr>
        <w:t>la calidad de públicos</w:t>
      </w:r>
      <w:r w:rsidRPr="00F24349">
        <w:rPr>
          <w:rFonts w:ascii="Palatino Linotype" w:eastAsia="Palatino Linotype" w:hAnsi="Palatino Linotype" w:cs="Palatino Linotype"/>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4534A617" w14:textId="77777777" w:rsidR="00814AB9" w:rsidRPr="00F24349" w:rsidRDefault="00795D52">
      <w:pPr>
        <w:spacing w:before="280" w:after="280" w:line="360" w:lineRule="auto"/>
        <w:jc w:val="both"/>
        <w:rPr>
          <w:rFonts w:ascii="Palatino Linotype" w:eastAsia="Palatino Linotype" w:hAnsi="Palatino Linotype" w:cs="Palatino Linotype"/>
        </w:rPr>
      </w:pPr>
      <w:r w:rsidRPr="00F24349">
        <w:rPr>
          <w:rFonts w:ascii="Palatino Linotype" w:eastAsia="Palatino Linotype" w:hAnsi="Palatino Linotype" w:cs="Palatino Linotype"/>
        </w:rPr>
        <w:t xml:space="preserve">Siendo pertinente aclarar que, la información que se clasifica bajo la premisa de reservada, </w:t>
      </w:r>
      <w:r w:rsidRPr="00F24349">
        <w:rPr>
          <w:rFonts w:ascii="Palatino Linotype" w:eastAsia="Palatino Linotype" w:hAnsi="Palatino Linotype" w:cs="Palatino Linotype"/>
          <w:b/>
        </w:rPr>
        <w:t>no pierde el carácter de pública</w:t>
      </w:r>
      <w:r w:rsidRPr="00F24349">
        <w:rPr>
          <w:rFonts w:ascii="Palatino Linotype" w:eastAsia="Palatino Linotype" w:hAnsi="Palatino Linotype" w:cs="Palatino Linotype"/>
        </w:rPr>
        <w:t xml:space="preserve">, sino que </w:t>
      </w:r>
      <w:r w:rsidRPr="00F24349">
        <w:rPr>
          <w:rFonts w:ascii="Palatino Linotype" w:eastAsia="Palatino Linotype" w:hAnsi="Palatino Linotype" w:cs="Palatino Linotype"/>
          <w:b/>
        </w:rPr>
        <w:t>se reserva temporalmente</w:t>
      </w:r>
      <w:r w:rsidRPr="00F24349">
        <w:rPr>
          <w:rFonts w:ascii="Palatino Linotype" w:eastAsia="Palatino Linotype" w:hAnsi="Palatino Linotype" w:cs="Palatino Linotype"/>
        </w:rPr>
        <w:t xml:space="preserve"> </w:t>
      </w:r>
      <w:r w:rsidRPr="00F24349">
        <w:rPr>
          <w:rFonts w:ascii="Palatino Linotype" w:eastAsia="Palatino Linotype" w:hAnsi="Palatino Linotype" w:cs="Palatino Linotype"/>
          <w:b/>
        </w:rPr>
        <w:t>del conocimiento público</w:t>
      </w:r>
      <w:r w:rsidRPr="00F24349">
        <w:rPr>
          <w:rFonts w:ascii="Palatino Linotype" w:eastAsia="Palatino Linotype" w:hAnsi="Palatino Linotype" w:cs="Palatino Linotype"/>
        </w:rPr>
        <w:t xml:space="preserve">, es decir, que, </w:t>
      </w:r>
      <w:r w:rsidRPr="00F24349">
        <w:rPr>
          <w:rFonts w:ascii="Palatino Linotype" w:eastAsia="Palatino Linotype" w:hAnsi="Palatino Linotype" w:cs="Palatino Linotype"/>
          <w:b/>
        </w:rPr>
        <w:t>por un tiempo determinado</w:t>
      </w:r>
      <w:r w:rsidRPr="00F24349">
        <w:rPr>
          <w:rFonts w:ascii="Palatino Linotype" w:eastAsia="Palatino Linotype" w:hAnsi="Palatino Linotype" w:cs="Palatino Linotype"/>
        </w:rPr>
        <w:t>, se conservará y custodiará la información de manera especial, y una vez transcurrido el plazo de reserva, el documento podrá divulgarse.</w:t>
      </w:r>
    </w:p>
    <w:p w14:paraId="0FD4A49D" w14:textId="77777777" w:rsidR="00814AB9" w:rsidRPr="00F24349" w:rsidRDefault="00795D52">
      <w:pPr>
        <w:spacing w:before="280" w:after="280" w:line="360" w:lineRule="auto"/>
        <w:jc w:val="both"/>
        <w:rPr>
          <w:rFonts w:ascii="Palatino Linotype" w:eastAsia="Palatino Linotype" w:hAnsi="Palatino Linotype" w:cs="Palatino Linotype"/>
        </w:rPr>
      </w:pPr>
      <w:r w:rsidRPr="00F24349">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w:t>
      </w:r>
      <w:r w:rsidRPr="00F24349">
        <w:rPr>
          <w:rFonts w:ascii="Palatino Linotype" w:eastAsia="Palatino Linotype" w:hAnsi="Palatino Linotype" w:cs="Palatino Linotype"/>
        </w:rPr>
        <w:lastRenderedPageBreak/>
        <w:t>del Semanario Judicial de la Federación, sección Tribunales Colegiados de Circuito, Libro 5, de fecha abril de 2014, pág. 1523, Registro, 2,006,299. I.1o.A.E.3 K (10a.), que literalmente señala:</w:t>
      </w:r>
    </w:p>
    <w:p w14:paraId="6BBBCFDB" w14:textId="77777777" w:rsidR="00814AB9" w:rsidRPr="00F24349" w:rsidRDefault="00795D52">
      <w:pPr>
        <w:ind w:left="851" w:right="902"/>
        <w:jc w:val="both"/>
        <w:rPr>
          <w:rFonts w:ascii="Palatino Linotype" w:eastAsia="Palatino Linotype" w:hAnsi="Palatino Linotype" w:cs="Palatino Linotype"/>
          <w:i/>
          <w:sz w:val="22"/>
          <w:szCs w:val="22"/>
        </w:rPr>
      </w:pPr>
      <w:r w:rsidRPr="00F24349">
        <w:rPr>
          <w:rFonts w:ascii="Palatino Linotype" w:eastAsia="Palatino Linotype" w:hAnsi="Palatino Linotype" w:cs="Palatino Linotype"/>
          <w:i/>
          <w:sz w:val="22"/>
          <w:szCs w:val="22"/>
        </w:rPr>
        <w:t>“</w:t>
      </w:r>
      <w:r w:rsidRPr="00F24349">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F24349">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F24349">
        <w:rPr>
          <w:rFonts w:ascii="Palatino Linotype" w:eastAsia="Palatino Linotype" w:hAnsi="Palatino Linotype" w:cs="Palatino Linotype"/>
          <w:i/>
          <w:sz w:val="22"/>
          <w:szCs w:val="22"/>
        </w:rPr>
        <w:t>officio</w:t>
      </w:r>
      <w:proofErr w:type="spellEnd"/>
      <w:r w:rsidRPr="00F24349">
        <w:rPr>
          <w:rFonts w:ascii="Palatino Linotype" w:eastAsia="Palatino Linotype" w:hAnsi="Palatino Linotype" w:cs="Palatino Linotype"/>
          <w:i/>
          <w:sz w:val="22"/>
          <w:szCs w:val="22"/>
        </w:rPr>
        <w:t>, con el propósito de obtener una versión que sea pública para la parte interesada.” (Sic)</w:t>
      </w:r>
    </w:p>
    <w:p w14:paraId="1F2206F0" w14:textId="77777777" w:rsidR="00814AB9" w:rsidRPr="00F24349" w:rsidRDefault="00795D52">
      <w:pPr>
        <w:spacing w:before="280" w:after="280" w:line="360" w:lineRule="auto"/>
        <w:jc w:val="both"/>
        <w:rPr>
          <w:rFonts w:ascii="Palatino Linotype" w:eastAsia="Palatino Linotype" w:hAnsi="Palatino Linotype" w:cs="Palatino Linotype"/>
        </w:rPr>
      </w:pPr>
      <w:r w:rsidRPr="00F24349">
        <w:rPr>
          <w:rFonts w:ascii="Palatino Linotype" w:eastAsia="Palatino Linotype" w:hAnsi="Palatino Linotype" w:cs="Palatino Linotype"/>
        </w:rPr>
        <w:t xml:space="preserve">Por todo lo anterior, la reserva de la información implica una clasificación, la cual debe entenderse como el proceso mediante el cual </w:t>
      </w:r>
      <w:r w:rsidRPr="00F24349">
        <w:rPr>
          <w:rFonts w:ascii="Palatino Linotype" w:eastAsia="Palatino Linotype" w:hAnsi="Palatino Linotype" w:cs="Palatino Linotype"/>
          <w:b/>
        </w:rPr>
        <w:t xml:space="preserve">el </w:t>
      </w:r>
      <w:r w:rsidR="003C17FB" w:rsidRPr="00F24349">
        <w:rPr>
          <w:rFonts w:ascii="Palatino Linotype" w:eastAsia="Palatino Linotype" w:hAnsi="Palatino Linotype" w:cs="Palatino Linotype"/>
          <w:b/>
        </w:rPr>
        <w:t>Sujeto Obligado</w:t>
      </w:r>
      <w:r w:rsidR="003C17FB" w:rsidRPr="00F24349">
        <w:rPr>
          <w:rFonts w:ascii="Palatino Linotype" w:eastAsia="Palatino Linotype" w:hAnsi="Palatino Linotype" w:cs="Palatino Linotype"/>
        </w:rPr>
        <w:t xml:space="preserve"> </w:t>
      </w:r>
      <w:r w:rsidRPr="00F24349">
        <w:rPr>
          <w:rFonts w:ascii="Palatino Linotype" w:eastAsia="Palatino Linotype" w:hAnsi="Palatino Linotype" w:cs="Palatino Linotype"/>
        </w:rPr>
        <w:t>determina que la información en su poder, actualiza alguno de los supuestos conforme a las normas aplicables.</w:t>
      </w:r>
    </w:p>
    <w:p w14:paraId="7770DAC2" w14:textId="77777777" w:rsidR="00814AB9" w:rsidRPr="00F24349" w:rsidRDefault="00795D52">
      <w:pPr>
        <w:spacing w:before="280" w:after="280" w:line="360" w:lineRule="auto"/>
        <w:jc w:val="both"/>
        <w:rPr>
          <w:rFonts w:ascii="Palatino Linotype" w:eastAsia="Palatino Linotype" w:hAnsi="Palatino Linotype" w:cs="Palatino Linotype"/>
        </w:rPr>
      </w:pPr>
      <w:r w:rsidRPr="00F24349">
        <w:rPr>
          <w:rFonts w:ascii="Palatino Linotype" w:eastAsia="Palatino Linotype" w:hAnsi="Palatino Linotype" w:cs="Palatino Linotype"/>
        </w:rPr>
        <w:t xml:space="preserve">En tal virtud, conforme al artículo 49, fracción VIII de la Ley de Transparencia y Acceso a la Información Pública del Estado de México y Municipios, los Comités de Transparencia tienen la atribución de aprobar, modificar o revocar la clasificación de la información, mientras que, el artículo 128 de la misma Ley, indica que, en los casos </w:t>
      </w:r>
      <w:r w:rsidRPr="00F24349">
        <w:rPr>
          <w:rFonts w:ascii="Palatino Linotype" w:eastAsia="Palatino Linotype" w:hAnsi="Palatino Linotype" w:cs="Palatino Linotype"/>
        </w:rPr>
        <w:lastRenderedPageBreak/>
        <w:t xml:space="preserve">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003C17FB" w:rsidRPr="00F24349">
        <w:rPr>
          <w:rFonts w:ascii="Palatino Linotype" w:eastAsia="Palatino Linotype" w:hAnsi="Palatino Linotype" w:cs="Palatino Linotype"/>
          <w:b/>
        </w:rPr>
        <w:t>Sujeto Obligado</w:t>
      </w:r>
      <w:r w:rsidR="003C17FB" w:rsidRPr="00F24349">
        <w:rPr>
          <w:rFonts w:ascii="Palatino Linotype" w:eastAsia="Palatino Linotype" w:hAnsi="Palatino Linotype" w:cs="Palatino Linotype"/>
        </w:rPr>
        <w:t xml:space="preserve"> </w:t>
      </w:r>
      <w:r w:rsidRPr="00F24349">
        <w:rPr>
          <w:rFonts w:ascii="Palatino Linotype" w:eastAsia="Palatino Linotype" w:hAnsi="Palatino Linotype" w:cs="Palatino Linotype"/>
        </w:rPr>
        <w:t xml:space="preserve">a concluir que el caso particular se ajusta al supuesto previsto por la norma legal invocada como fundamento; siendo que, además, </w:t>
      </w:r>
      <w:r w:rsidRPr="00F24349">
        <w:rPr>
          <w:rFonts w:ascii="Palatino Linotype" w:eastAsia="Palatino Linotype" w:hAnsi="Palatino Linotype" w:cs="Palatino Linotype"/>
          <w:b/>
        </w:rPr>
        <w:t xml:space="preserve">el </w:t>
      </w:r>
      <w:r w:rsidR="003C17FB" w:rsidRPr="00F24349">
        <w:rPr>
          <w:rFonts w:ascii="Palatino Linotype" w:eastAsia="Palatino Linotype" w:hAnsi="Palatino Linotype" w:cs="Palatino Linotype"/>
          <w:b/>
        </w:rPr>
        <w:t>Sujeto Obligado</w:t>
      </w:r>
      <w:r w:rsidR="003C17FB" w:rsidRPr="00F24349">
        <w:rPr>
          <w:rFonts w:ascii="Palatino Linotype" w:eastAsia="Palatino Linotype" w:hAnsi="Palatino Linotype" w:cs="Palatino Linotype"/>
        </w:rPr>
        <w:t xml:space="preserve"> </w:t>
      </w:r>
      <w:r w:rsidRPr="00F24349">
        <w:rPr>
          <w:rFonts w:ascii="Palatino Linotype" w:eastAsia="Palatino Linotype" w:hAnsi="Palatino Linotype" w:cs="Palatino Linotype"/>
        </w:rPr>
        <w:t>debe, en todo momento, aplicar una prueba de daño.</w:t>
      </w:r>
    </w:p>
    <w:p w14:paraId="3F853FCF" w14:textId="77777777" w:rsidR="00814AB9" w:rsidRPr="00F24349" w:rsidRDefault="00795D52">
      <w:pPr>
        <w:spacing w:before="280" w:after="280" w:line="360" w:lineRule="auto"/>
        <w:jc w:val="both"/>
        <w:rPr>
          <w:rFonts w:ascii="Palatino Linotype" w:eastAsia="Palatino Linotype" w:hAnsi="Palatino Linotype" w:cs="Palatino Linotype"/>
        </w:rPr>
      </w:pPr>
      <w:r w:rsidRPr="00F24349">
        <w:rPr>
          <w:rFonts w:ascii="Palatino Linotype" w:eastAsia="Palatino Linotype" w:hAnsi="Palatino Linotype" w:cs="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75EDC170" w14:textId="77777777" w:rsidR="00814AB9" w:rsidRPr="00F24349" w:rsidRDefault="00795D52">
      <w:pPr>
        <w:spacing w:before="280" w:after="280" w:line="360" w:lineRule="auto"/>
        <w:jc w:val="both"/>
        <w:rPr>
          <w:rFonts w:ascii="Palatino Linotype" w:eastAsia="Palatino Linotype" w:hAnsi="Palatino Linotype" w:cs="Palatino Linotype"/>
        </w:rPr>
      </w:pPr>
      <w:r w:rsidRPr="00F24349">
        <w:rPr>
          <w:rFonts w:ascii="Palatino Linotype" w:eastAsia="Palatino Linotype" w:hAnsi="Palatino Linotype" w:cs="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3D22CC57" w14:textId="77777777" w:rsidR="00814AB9" w:rsidRPr="00F24349" w:rsidRDefault="00795D52">
      <w:pPr>
        <w:numPr>
          <w:ilvl w:val="0"/>
          <w:numId w:val="1"/>
        </w:numPr>
        <w:spacing w:before="280" w:line="360" w:lineRule="auto"/>
        <w:ind w:left="1276" w:hanging="425"/>
        <w:jc w:val="both"/>
        <w:rPr>
          <w:rFonts w:ascii="Palatino Linotype" w:eastAsia="Palatino Linotype" w:hAnsi="Palatino Linotype" w:cs="Palatino Linotype"/>
        </w:rPr>
      </w:pPr>
      <w:r w:rsidRPr="00F24349">
        <w:rPr>
          <w:rFonts w:ascii="Palatino Linotype" w:eastAsia="Palatino Linotype" w:hAnsi="Palatino Linotype" w:cs="Palatino Linotype"/>
        </w:rPr>
        <w:t>Se reciba una solicitud de acceso a la información;</w:t>
      </w:r>
    </w:p>
    <w:p w14:paraId="7B05F9BF" w14:textId="77777777" w:rsidR="00814AB9" w:rsidRPr="00F24349" w:rsidRDefault="00795D52">
      <w:pPr>
        <w:numPr>
          <w:ilvl w:val="0"/>
          <w:numId w:val="1"/>
        </w:numPr>
        <w:spacing w:line="360" w:lineRule="auto"/>
        <w:ind w:left="1276" w:hanging="425"/>
        <w:jc w:val="both"/>
        <w:rPr>
          <w:rFonts w:ascii="Palatino Linotype" w:eastAsia="Palatino Linotype" w:hAnsi="Palatino Linotype" w:cs="Palatino Linotype"/>
        </w:rPr>
      </w:pPr>
      <w:r w:rsidRPr="00F24349">
        <w:rPr>
          <w:rFonts w:ascii="Palatino Linotype" w:eastAsia="Palatino Linotype" w:hAnsi="Palatino Linotype" w:cs="Palatino Linotype"/>
        </w:rPr>
        <w:t>Se determine mediante resolución de autoridad competente; y/o</w:t>
      </w:r>
    </w:p>
    <w:p w14:paraId="2F4B13EB" w14:textId="77777777" w:rsidR="00814AB9" w:rsidRPr="00F24349" w:rsidRDefault="00795D52">
      <w:pPr>
        <w:numPr>
          <w:ilvl w:val="0"/>
          <w:numId w:val="1"/>
        </w:numPr>
        <w:spacing w:after="280" w:line="360" w:lineRule="auto"/>
        <w:ind w:left="1276" w:hanging="425"/>
        <w:jc w:val="both"/>
        <w:rPr>
          <w:rFonts w:ascii="Palatino Linotype" w:eastAsia="Palatino Linotype" w:hAnsi="Palatino Linotype" w:cs="Palatino Linotype"/>
        </w:rPr>
      </w:pPr>
      <w:r w:rsidRPr="00F24349">
        <w:rPr>
          <w:rFonts w:ascii="Palatino Linotype" w:eastAsia="Palatino Linotype" w:hAnsi="Palatino Linotype" w:cs="Palatino Linotype"/>
        </w:rPr>
        <w:t>Se generen versiones públicas para dar cumplimiento a las obligaciones de transparencia previstas en la Ley.</w:t>
      </w:r>
    </w:p>
    <w:p w14:paraId="6E47D7D7" w14:textId="77777777" w:rsidR="00814AB9" w:rsidRPr="00F24349" w:rsidRDefault="00795D52">
      <w:pPr>
        <w:spacing w:before="280" w:after="280" w:line="360" w:lineRule="auto"/>
        <w:jc w:val="both"/>
        <w:rPr>
          <w:rFonts w:ascii="Palatino Linotype" w:eastAsia="Palatino Linotype" w:hAnsi="Palatino Linotype" w:cs="Palatino Linotype"/>
        </w:rPr>
      </w:pPr>
      <w:r w:rsidRPr="00F24349">
        <w:rPr>
          <w:rFonts w:ascii="Palatino Linotype" w:eastAsia="Palatino Linotype" w:hAnsi="Palatino Linotype" w:cs="Palatino Linotype"/>
        </w:rPr>
        <w:lastRenderedPageBreak/>
        <w:t>Situación que se robustece con el artículo 141 de la misma Ley, que señala que las causales de reserva previstas, se deberán fundar y motivar, a través de la aplicación de la prueba de daño.</w:t>
      </w:r>
    </w:p>
    <w:p w14:paraId="55303928" w14:textId="77777777" w:rsidR="00814AB9" w:rsidRPr="00F24349" w:rsidRDefault="00795D52">
      <w:pPr>
        <w:spacing w:before="280" w:after="280" w:line="360" w:lineRule="auto"/>
        <w:jc w:val="both"/>
        <w:rPr>
          <w:rFonts w:ascii="Palatino Linotype" w:eastAsia="Palatino Linotype" w:hAnsi="Palatino Linotype" w:cs="Palatino Linotype"/>
        </w:rPr>
      </w:pPr>
      <w:r w:rsidRPr="00F24349">
        <w:rPr>
          <w:rFonts w:ascii="Palatino Linotype" w:eastAsia="Palatino Linotype" w:hAnsi="Palatino Linotype" w:cs="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60D9CA8" w14:textId="77777777" w:rsidR="00814AB9" w:rsidRPr="00F24349" w:rsidRDefault="00795D52">
      <w:pPr>
        <w:numPr>
          <w:ilvl w:val="0"/>
          <w:numId w:val="2"/>
        </w:numPr>
        <w:spacing w:before="280" w:line="360" w:lineRule="auto"/>
        <w:ind w:left="1134" w:hanging="283"/>
        <w:jc w:val="both"/>
        <w:rPr>
          <w:rFonts w:ascii="Palatino Linotype" w:eastAsia="Palatino Linotype" w:hAnsi="Palatino Linotype" w:cs="Palatino Linotype"/>
        </w:rPr>
      </w:pPr>
      <w:r w:rsidRPr="00F24349">
        <w:rPr>
          <w:rFonts w:ascii="Palatino Linotype" w:eastAsia="Palatino Linotype" w:hAnsi="Palatino Linotype" w:cs="Palatino Linotype"/>
        </w:rPr>
        <w:t xml:space="preserve">La divulgación de la información representa un </w:t>
      </w:r>
      <w:r w:rsidRPr="00F24349">
        <w:rPr>
          <w:rFonts w:ascii="Palatino Linotype" w:eastAsia="Palatino Linotype" w:hAnsi="Palatino Linotype" w:cs="Palatino Linotype"/>
          <w:b/>
        </w:rPr>
        <w:t>riesgo real, demostrable e identificable del perjuicio significativo al interés público o a la seguridad pública</w:t>
      </w:r>
      <w:r w:rsidRPr="00F24349">
        <w:rPr>
          <w:rFonts w:ascii="Palatino Linotype" w:eastAsia="Palatino Linotype" w:hAnsi="Palatino Linotype" w:cs="Palatino Linotype"/>
        </w:rPr>
        <w:t>;</w:t>
      </w:r>
    </w:p>
    <w:p w14:paraId="433FACCD" w14:textId="77777777" w:rsidR="00814AB9" w:rsidRPr="00F24349" w:rsidRDefault="00795D52">
      <w:pPr>
        <w:numPr>
          <w:ilvl w:val="0"/>
          <w:numId w:val="2"/>
        </w:numPr>
        <w:spacing w:line="360" w:lineRule="auto"/>
        <w:ind w:left="1134" w:hanging="283"/>
        <w:jc w:val="both"/>
        <w:rPr>
          <w:rFonts w:ascii="Palatino Linotype" w:eastAsia="Palatino Linotype" w:hAnsi="Palatino Linotype" w:cs="Palatino Linotype"/>
        </w:rPr>
      </w:pPr>
      <w:r w:rsidRPr="00F24349">
        <w:rPr>
          <w:rFonts w:ascii="Palatino Linotype" w:eastAsia="Palatino Linotype" w:hAnsi="Palatino Linotype" w:cs="Palatino Linotype"/>
        </w:rPr>
        <w:t>El riesgo de perjuicio que supondría la divulgación supera el interés público general de que se difunda; y,</w:t>
      </w:r>
    </w:p>
    <w:p w14:paraId="7CD51128" w14:textId="77777777" w:rsidR="00814AB9" w:rsidRPr="00F24349" w:rsidRDefault="00795D52">
      <w:pPr>
        <w:numPr>
          <w:ilvl w:val="0"/>
          <w:numId w:val="2"/>
        </w:numPr>
        <w:spacing w:after="280" w:line="360" w:lineRule="auto"/>
        <w:ind w:left="1134" w:hanging="283"/>
        <w:jc w:val="both"/>
        <w:rPr>
          <w:rFonts w:ascii="Palatino Linotype" w:eastAsia="Palatino Linotype" w:hAnsi="Palatino Linotype" w:cs="Palatino Linotype"/>
        </w:rPr>
      </w:pPr>
      <w:r w:rsidRPr="00F24349">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15001FD3" w14:textId="77777777" w:rsidR="00814AB9" w:rsidRPr="00F24349" w:rsidRDefault="00795D52">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rPr>
      </w:pPr>
      <w:r w:rsidRPr="00F24349">
        <w:rPr>
          <w:rFonts w:ascii="Palatino Linotype" w:eastAsia="Palatino Linotype" w:hAnsi="Palatino Linotype" w:cs="Palatino Linotype"/>
        </w:rPr>
        <w:t>Atento a lo anterior, es necesario hacer hincapié que para el caso de que existan causas presentes que impiden la publicidad de la información durante cierto periodo de tiempo, debe clasificar la información 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40D19188" w14:textId="77777777" w:rsidR="00814AB9" w:rsidRPr="00F24349" w:rsidRDefault="00795D52">
      <w:pPr>
        <w:spacing w:before="280" w:after="280" w:line="360" w:lineRule="auto"/>
        <w:jc w:val="both"/>
        <w:rPr>
          <w:rFonts w:ascii="Palatino Linotype" w:eastAsia="Palatino Linotype" w:hAnsi="Palatino Linotype" w:cs="Palatino Linotype"/>
        </w:rPr>
      </w:pPr>
      <w:r w:rsidRPr="00F24349">
        <w:rPr>
          <w:rFonts w:ascii="Palatino Linotype" w:eastAsia="Palatino Linotype" w:hAnsi="Palatino Linotype" w:cs="Palatino Linotype"/>
        </w:rPr>
        <w:lastRenderedPageBreak/>
        <w:t xml:space="preserve">Finalmente, este Organismo Garante de la Protección de Datos Personales no omite mencionar que, si dentro de la información que se ordena su entrega, </w:t>
      </w:r>
      <w:r w:rsidRPr="00F24349">
        <w:rPr>
          <w:rFonts w:ascii="Palatino Linotype" w:eastAsia="Palatino Linotype" w:hAnsi="Palatino Linotype" w:cs="Palatino Linotype"/>
          <w:b/>
        </w:rPr>
        <w:t xml:space="preserve">el </w:t>
      </w:r>
      <w:r w:rsidR="00EE4A2F" w:rsidRPr="00F24349">
        <w:rPr>
          <w:rFonts w:ascii="Palatino Linotype" w:eastAsia="Palatino Linotype" w:hAnsi="Palatino Linotype" w:cs="Palatino Linotype"/>
          <w:b/>
        </w:rPr>
        <w:t>Sujeto Obligado</w:t>
      </w:r>
      <w:r w:rsidRPr="00F24349">
        <w:rPr>
          <w:rFonts w:ascii="Palatino Linotype" w:eastAsia="Palatino Linotype" w:hAnsi="Palatino Linotype" w:cs="Palatino Linotype"/>
          <w:b/>
        </w:rPr>
        <w:t xml:space="preserve"> </w:t>
      </w:r>
      <w:r w:rsidRPr="00F24349">
        <w:rPr>
          <w:rFonts w:ascii="Palatino Linotype" w:eastAsia="Palatino Linotype" w:hAnsi="Palatino Linotype" w:cs="Palatino Linotype"/>
        </w:rPr>
        <w:t>advierte documentos que por su propia y especial naturaleza son privados, deberá efectuar el Acuerdo de Clasificación como confidencial, en términos de la legislación aplicable y en los términos abordados con antelación.</w:t>
      </w:r>
    </w:p>
    <w:p w14:paraId="42C8EADE" w14:textId="77777777" w:rsidR="00814AB9" w:rsidRPr="00F24349" w:rsidRDefault="00795D52">
      <w:pPr>
        <w:spacing w:before="280" w:after="280" w:line="360" w:lineRule="auto"/>
        <w:jc w:val="both"/>
      </w:pPr>
      <w:r w:rsidRPr="00F24349">
        <w:rPr>
          <w:rFonts w:ascii="Palatino Linotype" w:eastAsia="Palatino Linotype" w:hAnsi="Palatino Linotype" w:cs="Palatino Linotype"/>
        </w:rPr>
        <w:t xml:space="preserve">Por lo tanto, es importante referir que </w:t>
      </w:r>
      <w:r w:rsidRPr="00F24349">
        <w:rPr>
          <w:rFonts w:ascii="Palatino Linotype" w:eastAsia="Palatino Linotype" w:hAnsi="Palatino Linotype" w:cs="Palatino Linotype"/>
          <w:b/>
        </w:rPr>
        <w:t xml:space="preserve">el </w:t>
      </w:r>
      <w:r w:rsidR="00EE4A2F" w:rsidRPr="00F24349">
        <w:rPr>
          <w:rFonts w:ascii="Palatino Linotype" w:eastAsia="Palatino Linotype" w:hAnsi="Palatino Linotype" w:cs="Palatino Linotype"/>
          <w:b/>
        </w:rPr>
        <w:t>Sujeto Obligado</w:t>
      </w:r>
      <w:r w:rsidR="00EE4A2F" w:rsidRPr="00F24349">
        <w:rPr>
          <w:rFonts w:ascii="Palatino Linotype" w:eastAsia="Palatino Linotype" w:hAnsi="Palatino Linotype" w:cs="Palatino Linotype"/>
        </w:rPr>
        <w:t xml:space="preserve"> </w:t>
      </w:r>
      <w:r w:rsidRPr="00F24349">
        <w:rPr>
          <w:rFonts w:ascii="Palatino Linotype" w:eastAsia="Palatino Linotype" w:hAnsi="Palatino Linotype" w:cs="Palatino Linotype"/>
        </w:rPr>
        <w:t>deberá seguir el procedimiento legal establecido para su clasificación, esto es, que su Comité de Transparencia emita un Acuerdo de Clasificación que cumpla con las formalidades antes citadas</w:t>
      </w:r>
      <w:r w:rsidRPr="00F24349">
        <w:rPr>
          <w:rFonts w:ascii="Palatino Linotype" w:eastAsia="Palatino Linotype" w:hAnsi="Palatino Linotype" w:cs="Palatino Linotype"/>
          <w:b/>
        </w:rPr>
        <w:t xml:space="preserve"> </w:t>
      </w:r>
      <w:r w:rsidRPr="00F24349">
        <w:rPr>
          <w:rFonts w:ascii="Palatino Linotype" w:eastAsia="Palatino Linotype" w:hAnsi="Palatino Linotype" w:cs="Palatino Linotype"/>
        </w:rPr>
        <w:t>que la sustente, en el que se expongan los fundamentos y razones que llevaron a la autoridad a clasificar la información, de lo contrario, implica dejar a la solicitante en estado de incertidumbre, al no conocer o comprender las razones por las que se clasifica la documentación respectiva, es decir, si no se exponen de manera puntual las razones de ello se estaría violentando el Derecho de Acceso a la Información de la solicitante.</w:t>
      </w:r>
    </w:p>
    <w:p w14:paraId="30E72609" w14:textId="77777777" w:rsidR="00814AB9" w:rsidRPr="00F24349" w:rsidRDefault="00795D52">
      <w:pPr>
        <w:spacing w:before="280" w:after="280" w:line="360" w:lineRule="auto"/>
        <w:jc w:val="both"/>
        <w:rPr>
          <w:rFonts w:ascii="Palatino Linotype" w:eastAsia="Palatino Linotype" w:hAnsi="Palatino Linotype" w:cs="Palatino Linotype"/>
        </w:rPr>
      </w:pPr>
      <w:r w:rsidRPr="00F24349">
        <w:rPr>
          <w:rFonts w:ascii="Palatino Linotype" w:eastAsia="Palatino Linotype" w:hAnsi="Palatino Linotype" w:cs="Palatino Linotype"/>
        </w:rPr>
        <w:t xml:space="preserve">Por otra parte, este Instituto estima prudente señalar al </w:t>
      </w:r>
      <w:r w:rsidR="00EE4A2F" w:rsidRPr="00F24349">
        <w:rPr>
          <w:rFonts w:ascii="Palatino Linotype" w:eastAsia="Palatino Linotype" w:hAnsi="Palatino Linotype" w:cs="Palatino Linotype"/>
          <w:b/>
        </w:rPr>
        <w:t>Sujeto Obligado</w:t>
      </w:r>
      <w:r w:rsidR="00EE4A2F" w:rsidRPr="00F24349">
        <w:rPr>
          <w:rFonts w:ascii="Palatino Linotype" w:eastAsia="Palatino Linotype" w:hAnsi="Palatino Linotype" w:cs="Palatino Linotype"/>
        </w:rPr>
        <w:t xml:space="preserve"> </w:t>
      </w:r>
      <w:r w:rsidRPr="00F24349">
        <w:rPr>
          <w:rFonts w:ascii="Palatino Linotype" w:eastAsia="Palatino Linotype" w:hAnsi="Palatino Linotype" w:cs="Palatino Linotype"/>
        </w:rPr>
        <w:t>que, en caso de que la información solicitada, debiera obrar en sus archivos y no cuente con ella, deberá entregar el Acuerdo del Comité de Transparencia, en donde conste la declaratoria de inexistencia de la misma.</w:t>
      </w:r>
    </w:p>
    <w:p w14:paraId="2EAAE383" w14:textId="77777777" w:rsidR="00814AB9" w:rsidRPr="00F24349" w:rsidRDefault="00795D52">
      <w:pPr>
        <w:spacing w:before="280" w:after="280" w:line="360" w:lineRule="auto"/>
        <w:jc w:val="both"/>
        <w:rPr>
          <w:rFonts w:ascii="Palatino Linotype" w:eastAsia="Palatino Linotype" w:hAnsi="Palatino Linotype" w:cs="Palatino Linotype"/>
        </w:rPr>
      </w:pPr>
      <w:r w:rsidRPr="00F24349">
        <w:rPr>
          <w:rFonts w:ascii="Palatino Linotype" w:eastAsia="Palatino Linotype" w:hAnsi="Palatino Linotype" w:cs="Palatino Linotype"/>
        </w:rPr>
        <w:t xml:space="preserve">Siendo importante resaltar que los artículos 18 y 19 de la Ley de Transparencia y Acceso a la Información Pública del Estado de México y Municipios establecen que los sujetos obligados deben documentar todo acto que derive del ejercicio de sus </w:t>
      </w:r>
      <w:r w:rsidRPr="00F24349">
        <w:rPr>
          <w:rFonts w:ascii="Palatino Linotype" w:eastAsia="Palatino Linotype" w:hAnsi="Palatino Linotype" w:cs="Palatino Linotype"/>
        </w:rPr>
        <w:lastRenderedPageBreak/>
        <w:t>facultades, competencias o funciones y que se presume que la información debe existir si se refiere a dichas facultades, competencias y/o funciones.</w:t>
      </w:r>
    </w:p>
    <w:p w14:paraId="6CE6F3ED" w14:textId="77777777" w:rsidR="00814AB9" w:rsidRPr="00F24349" w:rsidRDefault="00795D52">
      <w:pPr>
        <w:shd w:val="clear" w:color="auto" w:fill="FFFFFF"/>
        <w:spacing w:before="280" w:after="280" w:line="360" w:lineRule="auto"/>
        <w:jc w:val="both"/>
        <w:rPr>
          <w:rFonts w:ascii="Palatino Linotype" w:eastAsia="Palatino Linotype" w:hAnsi="Palatino Linotype" w:cs="Palatino Linotype"/>
        </w:rPr>
      </w:pPr>
      <w:r w:rsidRPr="00F24349">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328B50B" w14:textId="77777777" w:rsidR="00814AB9" w:rsidRPr="00F24349" w:rsidRDefault="00795D52">
      <w:pPr>
        <w:shd w:val="clear" w:color="auto" w:fill="FFFFFF"/>
        <w:spacing w:before="280" w:after="280" w:line="360" w:lineRule="auto"/>
        <w:jc w:val="both"/>
        <w:rPr>
          <w:rFonts w:ascii="Palatino Linotype" w:eastAsia="Palatino Linotype" w:hAnsi="Palatino Linotype" w:cs="Palatino Linotype"/>
        </w:rPr>
      </w:pPr>
      <w:r w:rsidRPr="00F24349">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7BB66133" w14:textId="77777777" w:rsidR="00814AB9" w:rsidRPr="00F24349" w:rsidRDefault="00795D52">
      <w:pPr>
        <w:shd w:val="clear" w:color="auto" w:fill="FFFFFF"/>
        <w:ind w:left="851" w:right="902"/>
        <w:jc w:val="both"/>
        <w:rPr>
          <w:rFonts w:ascii="Palatino Linotype" w:eastAsia="Palatino Linotype" w:hAnsi="Palatino Linotype" w:cs="Palatino Linotype"/>
          <w:i/>
          <w:sz w:val="22"/>
          <w:szCs w:val="22"/>
        </w:rPr>
      </w:pPr>
      <w:r w:rsidRPr="00F24349">
        <w:rPr>
          <w:rFonts w:ascii="Palatino Linotype" w:eastAsia="Palatino Linotype" w:hAnsi="Palatino Linotype" w:cs="Palatino Linotype"/>
          <w:b/>
          <w:i/>
          <w:sz w:val="22"/>
          <w:szCs w:val="22"/>
        </w:rPr>
        <w:t xml:space="preserve">“INEXISTENCIA DE LA INFORMACIÓN. SUPUESTOS PARA EMITIR LA RESOLUCIÓN DE LA. </w:t>
      </w:r>
      <w:r w:rsidRPr="00F24349">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w:t>
      </w:r>
      <w:r w:rsidRPr="00F24349">
        <w:rPr>
          <w:rFonts w:ascii="Palatino Linotype" w:eastAsia="Palatino Linotype" w:hAnsi="Palatino Linotype" w:cs="Palatino Linotype"/>
          <w:b/>
          <w:i/>
          <w:sz w:val="22"/>
          <w:szCs w:val="22"/>
        </w:rPr>
        <w:t>SUJETO OBLIGADO</w:t>
      </w:r>
      <w:r w:rsidRPr="00F24349">
        <w:rPr>
          <w:rFonts w:ascii="Palatino Linotype" w:eastAsia="Palatino Linotype" w:hAnsi="Palatino Linotype" w:cs="Palatino Linotype"/>
          <w:i/>
          <w:sz w:val="22"/>
          <w:szCs w:val="22"/>
        </w:rPr>
        <w:t xml:space="preserve">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w:t>
      </w:r>
      <w:r w:rsidRPr="00F24349">
        <w:rPr>
          <w:rFonts w:ascii="Palatino Linotype" w:eastAsia="Palatino Linotype" w:hAnsi="Palatino Linotype" w:cs="Palatino Linotype"/>
          <w:b/>
          <w:i/>
          <w:sz w:val="22"/>
          <w:szCs w:val="22"/>
        </w:rPr>
        <w:t>SUJETO OBLIGADO</w:t>
      </w:r>
      <w:r w:rsidRPr="00F24349">
        <w:rPr>
          <w:rFonts w:ascii="Palatino Linotype" w:eastAsia="Palatino Linotype" w:hAnsi="Palatino Linotype" w:cs="Palatino Linotype"/>
          <w:i/>
          <w:sz w:val="22"/>
          <w:szCs w:val="22"/>
        </w:rPr>
        <w:t xml:space="preserve">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w:t>
      </w:r>
      <w:r w:rsidRPr="00F24349">
        <w:rPr>
          <w:rFonts w:ascii="Palatino Linotype" w:eastAsia="Palatino Linotype" w:hAnsi="Palatino Linotype" w:cs="Palatino Linotype"/>
          <w:b/>
          <w:i/>
          <w:sz w:val="22"/>
          <w:szCs w:val="22"/>
        </w:rPr>
        <w:t>SUJETO OBLIGADO</w:t>
      </w:r>
      <w:r w:rsidRPr="00F24349">
        <w:rPr>
          <w:rFonts w:ascii="Palatino Linotype" w:eastAsia="Palatino Linotype" w:hAnsi="Palatino Linotype" w:cs="Palatino Linotype"/>
          <w:i/>
          <w:sz w:val="22"/>
          <w:szCs w:val="22"/>
        </w:rPr>
        <w:t xml:space="preserve"> que confirme la inexistencia de la </w:t>
      </w:r>
      <w:r w:rsidRPr="00F24349">
        <w:rPr>
          <w:rFonts w:ascii="Palatino Linotype" w:eastAsia="Palatino Linotype" w:hAnsi="Palatino Linotype" w:cs="Palatino Linotype"/>
          <w:i/>
          <w:sz w:val="22"/>
          <w:szCs w:val="22"/>
        </w:rPr>
        <w:lastRenderedPageBreak/>
        <w:t>información, acto jurídico que genera certeza jurídica al particular de que se realizó un criterio de búsqueda exhaustivo y razonable con la debida justificación de la falta de información y en su caso, las consecuencias de ello.</w:t>
      </w:r>
    </w:p>
    <w:p w14:paraId="1EBBEB9F" w14:textId="77777777" w:rsidR="00814AB9" w:rsidRPr="00F24349" w:rsidRDefault="00795D52">
      <w:pPr>
        <w:shd w:val="clear" w:color="auto" w:fill="FFFFFF"/>
        <w:ind w:left="851" w:right="902"/>
        <w:jc w:val="both"/>
        <w:rPr>
          <w:rFonts w:ascii="Palatino Linotype" w:eastAsia="Palatino Linotype" w:hAnsi="Palatino Linotype" w:cs="Palatino Linotype"/>
          <w:i/>
          <w:sz w:val="22"/>
          <w:szCs w:val="22"/>
        </w:rPr>
      </w:pPr>
      <w:r w:rsidRPr="00F24349">
        <w:rPr>
          <w:rFonts w:ascii="Palatino Linotype" w:eastAsia="Palatino Linotype" w:hAnsi="Palatino Linotype" w:cs="Palatino Linotype"/>
          <w:i/>
          <w:sz w:val="22"/>
          <w:szCs w:val="22"/>
        </w:rPr>
        <w:t xml:space="preserve">Precedentes: </w:t>
      </w:r>
    </w:p>
    <w:p w14:paraId="2A4B039C" w14:textId="77777777" w:rsidR="00814AB9" w:rsidRPr="00F24349" w:rsidRDefault="00795D52">
      <w:pPr>
        <w:shd w:val="clear" w:color="auto" w:fill="FFFFFF"/>
        <w:ind w:left="851" w:right="902"/>
        <w:jc w:val="both"/>
        <w:rPr>
          <w:rFonts w:ascii="Palatino Linotype" w:eastAsia="Palatino Linotype" w:hAnsi="Palatino Linotype" w:cs="Palatino Linotype"/>
          <w:i/>
          <w:sz w:val="22"/>
          <w:szCs w:val="22"/>
        </w:rPr>
      </w:pPr>
      <w:r w:rsidRPr="00F24349">
        <w:rPr>
          <w:rFonts w:ascii="Palatino Linotype" w:eastAsia="Palatino Linotype" w:hAnsi="Palatino Linotype" w:cs="Palatino Linotype"/>
          <w:i/>
          <w:sz w:val="22"/>
          <w:szCs w:val="22"/>
        </w:rPr>
        <w:t>•</w:t>
      </w:r>
      <w:r w:rsidRPr="00F24349">
        <w:rPr>
          <w:rFonts w:ascii="Palatino Linotype" w:eastAsia="Palatino Linotype" w:hAnsi="Palatino Linotype" w:cs="Palatino Linotype"/>
          <w:i/>
          <w:sz w:val="22"/>
          <w:szCs w:val="22"/>
        </w:rPr>
        <w:tab/>
        <w:t xml:space="preserve">En materia de acceso a la información pública. 06881/INFOEM/IP/RR/2019. Aprobado por unanimidad de votos, emitiendo voto particular las Comisionadas Zulema Martínez Sánchez y Eva </w:t>
      </w:r>
      <w:proofErr w:type="spellStart"/>
      <w:r w:rsidRPr="00F24349">
        <w:rPr>
          <w:rFonts w:ascii="Palatino Linotype" w:eastAsia="Palatino Linotype" w:hAnsi="Palatino Linotype" w:cs="Palatino Linotype"/>
          <w:i/>
          <w:sz w:val="22"/>
          <w:szCs w:val="22"/>
        </w:rPr>
        <w:t>Abaid</w:t>
      </w:r>
      <w:proofErr w:type="spellEnd"/>
      <w:r w:rsidRPr="00F24349">
        <w:rPr>
          <w:rFonts w:ascii="Palatino Linotype" w:eastAsia="Palatino Linotype" w:hAnsi="Palatino Linotype" w:cs="Palatino Linotype"/>
          <w:i/>
          <w:sz w:val="22"/>
          <w:szCs w:val="22"/>
        </w:rPr>
        <w:t xml:space="preserve"> Yapur. Instituto de Salud del Estado de México. Comisionado Ponente Luis Gustavo Parra Noriega. </w:t>
      </w:r>
    </w:p>
    <w:p w14:paraId="1AD65124" w14:textId="77777777" w:rsidR="00814AB9" w:rsidRPr="00F24349" w:rsidRDefault="00795D52">
      <w:pPr>
        <w:shd w:val="clear" w:color="auto" w:fill="FFFFFF"/>
        <w:ind w:left="851" w:right="902"/>
        <w:jc w:val="both"/>
        <w:rPr>
          <w:rFonts w:ascii="Palatino Linotype" w:eastAsia="Palatino Linotype" w:hAnsi="Palatino Linotype" w:cs="Palatino Linotype"/>
          <w:i/>
          <w:sz w:val="22"/>
          <w:szCs w:val="22"/>
        </w:rPr>
      </w:pPr>
      <w:r w:rsidRPr="00F24349">
        <w:rPr>
          <w:rFonts w:ascii="Palatino Linotype" w:eastAsia="Palatino Linotype" w:hAnsi="Palatino Linotype" w:cs="Palatino Linotype"/>
          <w:i/>
          <w:sz w:val="22"/>
          <w:szCs w:val="22"/>
        </w:rPr>
        <w:t>•</w:t>
      </w:r>
      <w:r w:rsidRPr="00F24349">
        <w:rPr>
          <w:rFonts w:ascii="Palatino Linotype" w:eastAsia="Palatino Linotype" w:hAnsi="Palatino Linotype" w:cs="Palatino Linotype"/>
          <w:i/>
          <w:sz w:val="22"/>
          <w:szCs w:val="22"/>
        </w:rPr>
        <w:tab/>
        <w:t xml:space="preserve">En materia de acceso a la información pública. 05732/INFOEM/IP/RR/2019. Aprobado por unanimidad de votos. Ayuntamiento de Chicoloapan. Comisionada Ponente Eva </w:t>
      </w:r>
      <w:proofErr w:type="spellStart"/>
      <w:r w:rsidRPr="00F24349">
        <w:rPr>
          <w:rFonts w:ascii="Palatino Linotype" w:eastAsia="Palatino Linotype" w:hAnsi="Palatino Linotype" w:cs="Palatino Linotype"/>
          <w:i/>
          <w:sz w:val="22"/>
          <w:szCs w:val="22"/>
        </w:rPr>
        <w:t>Abaid</w:t>
      </w:r>
      <w:proofErr w:type="spellEnd"/>
      <w:r w:rsidRPr="00F24349">
        <w:rPr>
          <w:rFonts w:ascii="Palatino Linotype" w:eastAsia="Palatino Linotype" w:hAnsi="Palatino Linotype" w:cs="Palatino Linotype"/>
          <w:i/>
          <w:sz w:val="22"/>
          <w:szCs w:val="22"/>
        </w:rPr>
        <w:t xml:space="preserve"> Yapur. </w:t>
      </w:r>
    </w:p>
    <w:p w14:paraId="2AF380E9" w14:textId="77777777" w:rsidR="00814AB9" w:rsidRPr="00F24349" w:rsidRDefault="00795D52">
      <w:pPr>
        <w:shd w:val="clear" w:color="auto" w:fill="FFFFFF"/>
        <w:ind w:left="851" w:right="902"/>
        <w:jc w:val="both"/>
        <w:rPr>
          <w:rFonts w:ascii="Georgia" w:eastAsia="Georgia" w:hAnsi="Georgia" w:cs="Georgia"/>
          <w:b/>
          <w:i/>
          <w:sz w:val="22"/>
          <w:szCs w:val="22"/>
        </w:rPr>
      </w:pPr>
      <w:r w:rsidRPr="00F24349">
        <w:rPr>
          <w:rFonts w:ascii="Palatino Linotype" w:eastAsia="Palatino Linotype" w:hAnsi="Palatino Linotype" w:cs="Palatino Linotype"/>
          <w:i/>
          <w:sz w:val="22"/>
          <w:szCs w:val="22"/>
        </w:rPr>
        <w:t>•</w:t>
      </w:r>
      <w:r w:rsidRPr="00F24349">
        <w:rPr>
          <w:rFonts w:ascii="Palatino Linotype" w:eastAsia="Palatino Linotype" w:hAnsi="Palatino Linotype" w:cs="Palatino Linotype"/>
          <w:i/>
          <w:sz w:val="22"/>
          <w:szCs w:val="22"/>
        </w:rPr>
        <w:tab/>
        <w:t xml:space="preserve">En materia de acceso a la información pública. 04749INFOEM/IP/RR/2019 y acumulados. Aprobado por unanimidad de votos, emitiendo voto particular la Comisionada Eva </w:t>
      </w:r>
      <w:proofErr w:type="spellStart"/>
      <w:r w:rsidRPr="00F24349">
        <w:rPr>
          <w:rFonts w:ascii="Palatino Linotype" w:eastAsia="Palatino Linotype" w:hAnsi="Palatino Linotype" w:cs="Palatino Linotype"/>
          <w:i/>
          <w:sz w:val="22"/>
          <w:szCs w:val="22"/>
        </w:rPr>
        <w:t>Abaid</w:t>
      </w:r>
      <w:proofErr w:type="spellEnd"/>
      <w:r w:rsidRPr="00F24349">
        <w:rPr>
          <w:rFonts w:ascii="Palatino Linotype" w:eastAsia="Palatino Linotype" w:hAnsi="Palatino Linotype" w:cs="Palatino Linotype"/>
          <w:i/>
          <w:sz w:val="22"/>
          <w:szCs w:val="22"/>
        </w:rPr>
        <w:t xml:space="preserve"> Yapur. Universidad Politécnica del Valle de Toluca. Comisionado Ponente Javier Martínez Cruz</w:t>
      </w:r>
      <w:r w:rsidRPr="00F24349">
        <w:rPr>
          <w:rFonts w:ascii="Palatino Linotype" w:eastAsia="Palatino Linotype" w:hAnsi="Palatino Linotype" w:cs="Palatino Linotype"/>
          <w:b/>
          <w:i/>
          <w:sz w:val="22"/>
          <w:szCs w:val="22"/>
        </w:rPr>
        <w:t>.”</w:t>
      </w:r>
    </w:p>
    <w:p w14:paraId="5AA53246" w14:textId="77777777" w:rsidR="00814AB9" w:rsidRPr="00F24349" w:rsidRDefault="00814AB9">
      <w:pPr>
        <w:shd w:val="clear" w:color="auto" w:fill="FFFFFF"/>
        <w:ind w:right="902" w:firstLine="851"/>
        <w:jc w:val="both"/>
        <w:rPr>
          <w:rFonts w:ascii="Georgia" w:eastAsia="Georgia" w:hAnsi="Georgia" w:cs="Georgia"/>
          <w:sz w:val="22"/>
          <w:szCs w:val="22"/>
        </w:rPr>
      </w:pPr>
    </w:p>
    <w:p w14:paraId="0E869A26" w14:textId="77777777" w:rsidR="00814AB9" w:rsidRPr="00F24349" w:rsidRDefault="00795D52">
      <w:pPr>
        <w:spacing w:before="280" w:after="280" w:line="360" w:lineRule="auto"/>
        <w:jc w:val="both"/>
        <w:rPr>
          <w:rFonts w:ascii="Palatino Linotype" w:eastAsia="Palatino Linotype" w:hAnsi="Palatino Linotype" w:cs="Palatino Linotype"/>
        </w:rPr>
      </w:pPr>
      <w:r w:rsidRPr="00F24349">
        <w:rPr>
          <w:rFonts w:ascii="Palatino Linotype" w:eastAsia="Palatino Linotype" w:hAnsi="Palatino Linotype" w:cs="Palatino Linotype"/>
        </w:rPr>
        <w:t xml:space="preserve">En mérito de todo lo expuesto, ante lo </w:t>
      </w:r>
      <w:r w:rsidRPr="00F24349">
        <w:rPr>
          <w:rFonts w:ascii="Palatino Linotype" w:eastAsia="Palatino Linotype" w:hAnsi="Palatino Linotype" w:cs="Palatino Linotype"/>
          <w:b/>
        </w:rPr>
        <w:t>fundado</w:t>
      </w:r>
      <w:r w:rsidRPr="00F24349">
        <w:rPr>
          <w:rFonts w:ascii="Palatino Linotype" w:eastAsia="Palatino Linotype" w:hAnsi="Palatino Linotype" w:cs="Palatino Linotype"/>
        </w:rPr>
        <w:t xml:space="preserve"> de las razones o motivos de i</w:t>
      </w:r>
      <w:r w:rsidR="00475939" w:rsidRPr="00F24349">
        <w:rPr>
          <w:rFonts w:ascii="Palatino Linotype" w:eastAsia="Palatino Linotype" w:hAnsi="Palatino Linotype" w:cs="Palatino Linotype"/>
        </w:rPr>
        <w:t>nconformidad hechos valer por el</w:t>
      </w:r>
      <w:r w:rsidRPr="00F24349">
        <w:rPr>
          <w:rFonts w:ascii="Palatino Linotype" w:eastAsia="Palatino Linotype" w:hAnsi="Palatino Linotype" w:cs="Palatino Linotype"/>
          <w:b/>
        </w:rPr>
        <w:t xml:space="preserve"> </w:t>
      </w:r>
      <w:r w:rsidR="00EE4A2F" w:rsidRPr="00F24349">
        <w:rPr>
          <w:rFonts w:ascii="Palatino Linotype" w:eastAsia="Palatino Linotype" w:hAnsi="Palatino Linotype" w:cs="Palatino Linotype"/>
          <w:b/>
        </w:rPr>
        <w:t>Recurrente</w:t>
      </w:r>
      <w:r w:rsidRPr="00F24349">
        <w:rPr>
          <w:rFonts w:ascii="Palatino Linotype" w:eastAsia="Palatino Linotype" w:hAnsi="Palatino Linotype" w:cs="Palatino Linotype"/>
        </w:rPr>
        <w:t xml:space="preserve">, este Instituto estima que lo dable es </w:t>
      </w:r>
      <w:r w:rsidR="00EE4A2F" w:rsidRPr="00F24349">
        <w:rPr>
          <w:rFonts w:ascii="Palatino Linotype" w:eastAsia="Palatino Linotype" w:hAnsi="Palatino Linotype" w:cs="Palatino Linotype"/>
          <w:b/>
        </w:rPr>
        <w:t>Ordenar</w:t>
      </w:r>
      <w:r w:rsidRPr="00F24349">
        <w:rPr>
          <w:rFonts w:ascii="Palatino Linotype" w:eastAsia="Palatino Linotype" w:hAnsi="Palatino Linotype" w:cs="Palatino Linotype"/>
        </w:rPr>
        <w:t xml:space="preserve"> al </w:t>
      </w:r>
      <w:r w:rsidR="00EE4A2F" w:rsidRPr="00F24349">
        <w:rPr>
          <w:rFonts w:ascii="Palatino Linotype" w:eastAsia="Palatino Linotype" w:hAnsi="Palatino Linotype" w:cs="Palatino Linotype"/>
          <w:b/>
        </w:rPr>
        <w:t>Sujeto Obligado</w:t>
      </w:r>
      <w:r w:rsidR="00EE4A2F" w:rsidRPr="00F24349">
        <w:rPr>
          <w:rFonts w:ascii="Palatino Linotype" w:eastAsia="Palatino Linotype" w:hAnsi="Palatino Linotype" w:cs="Palatino Linotype"/>
        </w:rPr>
        <w:t xml:space="preserve"> </w:t>
      </w:r>
      <w:r w:rsidRPr="00F24349">
        <w:rPr>
          <w:rFonts w:ascii="Palatino Linotype" w:eastAsia="Palatino Linotype" w:hAnsi="Palatino Linotype" w:cs="Palatino Linotype"/>
        </w:rPr>
        <w:t>dé respuesta a las solicitudes de acceso a la información, atendiendo lo señalado en el presente Considerando.</w:t>
      </w:r>
    </w:p>
    <w:p w14:paraId="5CD45ACD" w14:textId="77777777" w:rsidR="00814AB9" w:rsidRPr="00F24349" w:rsidRDefault="00795D52">
      <w:pPr>
        <w:spacing w:before="280" w:after="280" w:line="360" w:lineRule="auto"/>
        <w:ind w:right="49"/>
        <w:jc w:val="both"/>
        <w:rPr>
          <w:rFonts w:ascii="Palatino Linotype" w:eastAsia="Palatino Linotype" w:hAnsi="Palatino Linotype" w:cs="Palatino Linotype"/>
        </w:rPr>
      </w:pPr>
      <w:r w:rsidRPr="00F24349">
        <w:rPr>
          <w:rFonts w:ascii="Palatino Linotype" w:eastAsia="Palatino Linotype" w:hAnsi="Palatino Linotype" w:cs="Palatino Linotype"/>
        </w:rPr>
        <w:t xml:space="preserve">Antes de concluir, es de señalar que, como ya se mencionó </w:t>
      </w:r>
      <w:r w:rsidRPr="00F24349">
        <w:rPr>
          <w:rFonts w:ascii="Palatino Linotype" w:eastAsia="Palatino Linotype" w:hAnsi="Palatino Linotype" w:cs="Palatino Linotype"/>
          <w:b/>
        </w:rPr>
        <w:t xml:space="preserve">el </w:t>
      </w:r>
      <w:r w:rsidR="00EE4A2F" w:rsidRPr="00F24349">
        <w:rPr>
          <w:rFonts w:ascii="Palatino Linotype" w:eastAsia="Palatino Linotype" w:hAnsi="Palatino Linotype" w:cs="Palatino Linotype"/>
          <w:b/>
        </w:rPr>
        <w:t>Sujeto Obligado</w:t>
      </w:r>
      <w:r w:rsidRPr="00F24349">
        <w:rPr>
          <w:rFonts w:ascii="Palatino Linotype" w:eastAsia="Palatino Linotype" w:hAnsi="Palatino Linotype" w:cs="Palatino Linotype"/>
        </w:rPr>
        <w:t>, omitió p</w:t>
      </w:r>
      <w:r w:rsidR="00787AEB" w:rsidRPr="00F24349">
        <w:rPr>
          <w:rFonts w:ascii="Palatino Linotype" w:eastAsia="Palatino Linotype" w:hAnsi="Palatino Linotype" w:cs="Palatino Linotype"/>
        </w:rPr>
        <w:t>roporcionar las respuestas a las</w:t>
      </w:r>
      <w:r w:rsidRPr="00F24349">
        <w:rPr>
          <w:rFonts w:ascii="Palatino Linotype" w:eastAsia="Palatino Linotype" w:hAnsi="Palatino Linotype" w:cs="Palatino Linotype"/>
        </w:rPr>
        <w:t xml:space="preserve"> solicitudes de acceso a la información pública, en el término contemplado en el ya citado artículo 163 de la Ley de la materia, razón por la que </w:t>
      </w:r>
      <w:r w:rsidRPr="00F24349">
        <w:rPr>
          <w:rFonts w:ascii="Palatino Linotype" w:eastAsia="Palatino Linotype" w:hAnsi="Palatino Linotype" w:cs="Palatino Linotype"/>
          <w:b/>
        </w:rPr>
        <w:t>se ordena dar vista al Titular de la Contraloría Interna y Órgano de Control y Vigilancia de este Instituto</w:t>
      </w:r>
      <w:r w:rsidRPr="00F24349">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59AC50C0" w14:textId="77777777" w:rsidR="00814AB9" w:rsidRPr="00F24349" w:rsidRDefault="00795D52">
      <w:pPr>
        <w:spacing w:before="240" w:after="240" w:line="360" w:lineRule="auto"/>
        <w:jc w:val="both"/>
        <w:rPr>
          <w:rFonts w:ascii="Palatino Linotype" w:eastAsia="Palatino Linotype" w:hAnsi="Palatino Linotype" w:cs="Palatino Linotype"/>
        </w:rPr>
      </w:pPr>
      <w:bookmarkStart w:id="7" w:name="_heading=h.2s8eyo1" w:colFirst="0" w:colLast="0"/>
      <w:bookmarkEnd w:id="7"/>
      <w:r w:rsidRPr="00F24349">
        <w:rPr>
          <w:rFonts w:ascii="Palatino Linotype" w:eastAsia="Palatino Linotype" w:hAnsi="Palatino Linotype" w:cs="Palatino Linotype"/>
        </w:rPr>
        <w:lastRenderedPageBreak/>
        <w:t>Así, con fundamento en lo prescrito en los artículos 5 párrafos trigésimo, trigésimo primero y trigésimo segundo fracciones IV y V de la Constitución Política del Estado Libre y Soberano de México; 2, fracción II; 29, 36 fracciones I y II; 176, 178, 181, 185 de la Ley de Transparencia y Acceso a la Información Pública del Estado de México y Municipios, este Pleno:</w:t>
      </w:r>
    </w:p>
    <w:p w14:paraId="42A2AD44" w14:textId="77777777" w:rsidR="00814AB9" w:rsidRPr="00F24349" w:rsidRDefault="00795D52">
      <w:pPr>
        <w:pBdr>
          <w:top w:val="nil"/>
          <w:left w:val="nil"/>
          <w:bottom w:val="nil"/>
          <w:right w:val="nil"/>
          <w:between w:val="nil"/>
        </w:pBdr>
        <w:spacing w:before="280" w:after="280" w:line="360" w:lineRule="auto"/>
        <w:ind w:left="360"/>
        <w:jc w:val="center"/>
        <w:rPr>
          <w:rFonts w:ascii="Palatino Linotype" w:eastAsia="Palatino Linotype" w:hAnsi="Palatino Linotype" w:cs="Palatino Linotype"/>
          <w:b/>
        </w:rPr>
      </w:pPr>
      <w:r w:rsidRPr="00F24349">
        <w:rPr>
          <w:rFonts w:ascii="Palatino Linotype" w:eastAsia="Palatino Linotype" w:hAnsi="Palatino Linotype" w:cs="Palatino Linotype"/>
          <w:b/>
        </w:rPr>
        <w:t>R E S U E L V E:</w:t>
      </w:r>
    </w:p>
    <w:p w14:paraId="75DDE989" w14:textId="77777777" w:rsidR="00814AB9" w:rsidRPr="00F24349" w:rsidRDefault="00795D52">
      <w:pPr>
        <w:spacing w:before="240" w:after="240" w:line="360" w:lineRule="auto"/>
        <w:ind w:right="49"/>
        <w:jc w:val="both"/>
        <w:rPr>
          <w:rFonts w:ascii="Palatino Linotype" w:eastAsia="Palatino Linotype" w:hAnsi="Palatino Linotype" w:cs="Palatino Linotype"/>
        </w:rPr>
      </w:pPr>
      <w:r w:rsidRPr="00F24349">
        <w:rPr>
          <w:rFonts w:ascii="Palatino Linotype" w:eastAsia="Palatino Linotype" w:hAnsi="Palatino Linotype" w:cs="Palatino Linotype"/>
          <w:b/>
        </w:rPr>
        <w:t xml:space="preserve">PRIMERO. </w:t>
      </w:r>
      <w:r w:rsidRPr="00F24349">
        <w:rPr>
          <w:rFonts w:ascii="Palatino Linotype" w:eastAsia="Palatino Linotype" w:hAnsi="Palatino Linotype" w:cs="Palatino Linotype"/>
        </w:rPr>
        <w:t xml:space="preserve">Resultan </w:t>
      </w:r>
      <w:r w:rsidRPr="00F24349">
        <w:rPr>
          <w:rFonts w:ascii="Palatino Linotype" w:eastAsia="Palatino Linotype" w:hAnsi="Palatino Linotype" w:cs="Palatino Linotype"/>
          <w:b/>
        </w:rPr>
        <w:t>fundados</w:t>
      </w:r>
      <w:r w:rsidRPr="00F24349">
        <w:rPr>
          <w:rFonts w:ascii="Palatino Linotype" w:eastAsia="Palatino Linotype" w:hAnsi="Palatino Linotype" w:cs="Palatino Linotype"/>
        </w:rPr>
        <w:t xml:space="preserve"> los motiv</w:t>
      </w:r>
      <w:r w:rsidR="00475939" w:rsidRPr="00F24349">
        <w:rPr>
          <w:rFonts w:ascii="Palatino Linotype" w:eastAsia="Palatino Linotype" w:hAnsi="Palatino Linotype" w:cs="Palatino Linotype"/>
        </w:rPr>
        <w:t xml:space="preserve">os de inconformidad </w:t>
      </w:r>
      <w:r w:rsidR="00B150AC" w:rsidRPr="00F24349">
        <w:rPr>
          <w:rFonts w:ascii="Palatino Linotype" w:eastAsia="Palatino Linotype" w:hAnsi="Palatino Linotype" w:cs="Palatino Linotype"/>
        </w:rPr>
        <w:t>d</w:t>
      </w:r>
      <w:r w:rsidR="00475939" w:rsidRPr="00F24349">
        <w:rPr>
          <w:rFonts w:ascii="Palatino Linotype" w:eastAsia="Palatino Linotype" w:hAnsi="Palatino Linotype" w:cs="Palatino Linotype"/>
        </w:rPr>
        <w:t>el</w:t>
      </w:r>
      <w:r w:rsidRPr="00F24349">
        <w:rPr>
          <w:rFonts w:ascii="Palatino Linotype" w:eastAsia="Palatino Linotype" w:hAnsi="Palatino Linotype" w:cs="Palatino Linotype"/>
          <w:b/>
        </w:rPr>
        <w:t xml:space="preserve"> </w:t>
      </w:r>
      <w:r w:rsidR="00EE4A2F" w:rsidRPr="00F24349">
        <w:rPr>
          <w:rFonts w:ascii="Palatino Linotype" w:eastAsia="Palatino Linotype" w:hAnsi="Palatino Linotype" w:cs="Palatino Linotype"/>
          <w:b/>
        </w:rPr>
        <w:t>Recurrente</w:t>
      </w:r>
      <w:r w:rsidRPr="00F24349">
        <w:rPr>
          <w:rFonts w:ascii="Palatino Linotype" w:eastAsia="Palatino Linotype" w:hAnsi="Palatino Linotype" w:cs="Palatino Linotype"/>
        </w:rPr>
        <w:t xml:space="preserve"> en los recursos de revisión </w:t>
      </w:r>
      <w:r w:rsidR="00B150AC" w:rsidRPr="00F24349">
        <w:rPr>
          <w:rFonts w:ascii="Palatino Linotype" w:eastAsia="Palatino Linotype" w:hAnsi="Palatino Linotype" w:cs="Palatino Linotype"/>
          <w:b/>
        </w:rPr>
        <w:t>1</w:t>
      </w:r>
      <w:r w:rsidR="00AE46C2" w:rsidRPr="00F24349">
        <w:rPr>
          <w:rFonts w:ascii="Palatino Linotype" w:eastAsia="Palatino Linotype" w:hAnsi="Palatino Linotype" w:cs="Palatino Linotype"/>
          <w:b/>
        </w:rPr>
        <w:t>6494</w:t>
      </w:r>
      <w:r w:rsidR="00B150AC" w:rsidRPr="00F24349">
        <w:rPr>
          <w:rFonts w:ascii="Palatino Linotype" w:eastAsia="Palatino Linotype" w:hAnsi="Palatino Linotype" w:cs="Palatino Linotype"/>
          <w:b/>
        </w:rPr>
        <w:t>/INFOEM/IP/RR/2022 y 1</w:t>
      </w:r>
      <w:r w:rsidR="00AE46C2" w:rsidRPr="00F24349">
        <w:rPr>
          <w:rFonts w:ascii="Palatino Linotype" w:eastAsia="Palatino Linotype" w:hAnsi="Palatino Linotype" w:cs="Palatino Linotype"/>
          <w:b/>
        </w:rPr>
        <w:t>6495</w:t>
      </w:r>
      <w:r w:rsidR="00B150AC" w:rsidRPr="00F24349">
        <w:rPr>
          <w:rFonts w:ascii="Palatino Linotype" w:eastAsia="Palatino Linotype" w:hAnsi="Palatino Linotype" w:cs="Palatino Linotype"/>
          <w:b/>
        </w:rPr>
        <w:t>/INFOEM/IP/RR/2022</w:t>
      </w:r>
      <w:r w:rsidR="00AE46C2" w:rsidRPr="00F24349">
        <w:rPr>
          <w:rFonts w:ascii="Palatino Linotype" w:eastAsia="Palatino Linotype" w:hAnsi="Palatino Linotype" w:cs="Palatino Linotype"/>
          <w:b/>
        </w:rPr>
        <w:t xml:space="preserve"> </w:t>
      </w:r>
      <w:r w:rsidRPr="00F24349">
        <w:rPr>
          <w:rFonts w:ascii="Palatino Linotype" w:eastAsia="Palatino Linotype" w:hAnsi="Palatino Linotype" w:cs="Palatino Linotype"/>
        </w:rPr>
        <w:t>en términos del Considerando Cuarto de la presente resolución.</w:t>
      </w:r>
    </w:p>
    <w:p w14:paraId="5D5512D2" w14:textId="77777777" w:rsidR="00814AB9" w:rsidRPr="00F24349" w:rsidRDefault="00795D52">
      <w:pPr>
        <w:spacing w:before="240" w:after="240" w:line="360" w:lineRule="auto"/>
        <w:jc w:val="both"/>
        <w:rPr>
          <w:rFonts w:ascii="Palatino Linotype" w:eastAsia="Palatino Linotype" w:hAnsi="Palatino Linotype" w:cs="Palatino Linotype"/>
        </w:rPr>
      </w:pPr>
      <w:r w:rsidRPr="00F24349">
        <w:rPr>
          <w:rFonts w:ascii="Palatino Linotype" w:eastAsia="Palatino Linotype" w:hAnsi="Palatino Linotype" w:cs="Palatino Linotype"/>
          <w:b/>
        </w:rPr>
        <w:t>SEGUNDO.</w:t>
      </w:r>
      <w:r w:rsidRPr="00F24349">
        <w:rPr>
          <w:rFonts w:ascii="Palatino Linotype" w:eastAsia="Palatino Linotype" w:hAnsi="Palatino Linotype" w:cs="Palatino Linotype"/>
        </w:rPr>
        <w:t xml:space="preserve"> Se</w:t>
      </w:r>
      <w:r w:rsidRPr="00F24349">
        <w:rPr>
          <w:rFonts w:ascii="Palatino Linotype" w:eastAsia="Palatino Linotype" w:hAnsi="Palatino Linotype" w:cs="Palatino Linotype"/>
          <w:b/>
        </w:rPr>
        <w:t xml:space="preserve"> </w:t>
      </w:r>
      <w:r w:rsidR="00D1635B" w:rsidRPr="00F24349">
        <w:rPr>
          <w:rFonts w:ascii="Palatino Linotype" w:eastAsia="Palatino Linotype" w:hAnsi="Palatino Linotype" w:cs="Palatino Linotype"/>
          <w:b/>
        </w:rPr>
        <w:t>ordena</w:t>
      </w:r>
      <w:r w:rsidRPr="00F24349">
        <w:rPr>
          <w:rFonts w:ascii="Palatino Linotype" w:eastAsia="Palatino Linotype" w:hAnsi="Palatino Linotype" w:cs="Palatino Linotype"/>
          <w:b/>
        </w:rPr>
        <w:t xml:space="preserve"> </w:t>
      </w:r>
      <w:r w:rsidRPr="00F24349">
        <w:rPr>
          <w:rFonts w:ascii="Palatino Linotype" w:eastAsia="Palatino Linotype" w:hAnsi="Palatino Linotype" w:cs="Palatino Linotype"/>
        </w:rPr>
        <w:t xml:space="preserve">al </w:t>
      </w:r>
      <w:r w:rsidR="00D1635B" w:rsidRPr="00F24349">
        <w:rPr>
          <w:rFonts w:ascii="Palatino Linotype" w:eastAsia="Palatino Linotype" w:hAnsi="Palatino Linotype" w:cs="Palatino Linotype"/>
          <w:b/>
        </w:rPr>
        <w:t xml:space="preserve">Sujeto Obligado </w:t>
      </w:r>
      <w:r w:rsidR="00B150AC" w:rsidRPr="00F24349">
        <w:rPr>
          <w:rFonts w:ascii="Palatino Linotype" w:eastAsia="Palatino Linotype" w:hAnsi="Palatino Linotype" w:cs="Palatino Linotype"/>
        </w:rPr>
        <w:t xml:space="preserve">que, vía </w:t>
      </w:r>
      <w:r w:rsidR="00B150AC" w:rsidRPr="00F24349">
        <w:rPr>
          <w:rFonts w:ascii="Palatino Linotype" w:eastAsia="Palatino Linotype" w:hAnsi="Palatino Linotype" w:cs="Palatino Linotype"/>
          <w:b/>
        </w:rPr>
        <w:t xml:space="preserve">Sistema de Acceso a la Información Mexiquense (SAIMEX) </w:t>
      </w:r>
      <w:r w:rsidRPr="00F24349">
        <w:rPr>
          <w:rFonts w:ascii="Palatino Linotype" w:eastAsia="Palatino Linotype" w:hAnsi="Palatino Linotype" w:cs="Palatino Linotype"/>
        </w:rPr>
        <w:t xml:space="preserve">dé trámite a las solicitudes de acceso a la información pública </w:t>
      </w:r>
      <w:r w:rsidR="00B150AC" w:rsidRPr="00F24349">
        <w:rPr>
          <w:rFonts w:ascii="Palatino Linotype" w:eastAsia="Palatino Linotype" w:hAnsi="Palatino Linotype" w:cs="Palatino Linotype"/>
          <w:b/>
        </w:rPr>
        <w:t>00</w:t>
      </w:r>
      <w:r w:rsidR="00501003" w:rsidRPr="00F24349">
        <w:rPr>
          <w:rFonts w:ascii="Palatino Linotype" w:eastAsia="Palatino Linotype" w:hAnsi="Palatino Linotype" w:cs="Palatino Linotype"/>
          <w:b/>
        </w:rPr>
        <w:t>548</w:t>
      </w:r>
      <w:r w:rsidR="00B150AC" w:rsidRPr="00F24349">
        <w:rPr>
          <w:rFonts w:ascii="Palatino Linotype" w:eastAsia="Palatino Linotype" w:hAnsi="Palatino Linotype" w:cs="Palatino Linotype"/>
          <w:b/>
        </w:rPr>
        <w:t>/</w:t>
      </w:r>
      <w:r w:rsidR="00501003" w:rsidRPr="00F24349">
        <w:rPr>
          <w:rFonts w:ascii="Palatino Linotype" w:eastAsia="Palatino Linotype" w:hAnsi="Palatino Linotype" w:cs="Palatino Linotype"/>
          <w:b/>
        </w:rPr>
        <w:t>CHALCO</w:t>
      </w:r>
      <w:r w:rsidR="00B150AC" w:rsidRPr="00F24349">
        <w:rPr>
          <w:rFonts w:ascii="Palatino Linotype" w:eastAsia="Palatino Linotype" w:hAnsi="Palatino Linotype" w:cs="Palatino Linotype"/>
          <w:b/>
        </w:rPr>
        <w:t>/IP/2022 y 00</w:t>
      </w:r>
      <w:r w:rsidR="00501003" w:rsidRPr="00F24349">
        <w:rPr>
          <w:rFonts w:ascii="Palatino Linotype" w:eastAsia="Palatino Linotype" w:hAnsi="Palatino Linotype" w:cs="Palatino Linotype"/>
          <w:b/>
        </w:rPr>
        <w:t>549</w:t>
      </w:r>
      <w:r w:rsidR="00B150AC" w:rsidRPr="00F24349">
        <w:rPr>
          <w:rFonts w:ascii="Palatino Linotype" w:eastAsia="Palatino Linotype" w:hAnsi="Palatino Linotype" w:cs="Palatino Linotype"/>
          <w:b/>
        </w:rPr>
        <w:t>/</w:t>
      </w:r>
      <w:r w:rsidR="00501003" w:rsidRPr="00F24349">
        <w:rPr>
          <w:rFonts w:ascii="Palatino Linotype" w:eastAsia="Palatino Linotype" w:hAnsi="Palatino Linotype" w:cs="Palatino Linotype"/>
          <w:b/>
        </w:rPr>
        <w:t>CHALCO</w:t>
      </w:r>
      <w:r w:rsidR="00B150AC" w:rsidRPr="00F24349">
        <w:rPr>
          <w:rFonts w:ascii="Palatino Linotype" w:eastAsia="Palatino Linotype" w:hAnsi="Palatino Linotype" w:cs="Palatino Linotype"/>
          <w:b/>
        </w:rPr>
        <w:t xml:space="preserve">/IP/2022 </w:t>
      </w:r>
      <w:r w:rsidRPr="00F24349">
        <w:rPr>
          <w:rFonts w:ascii="Palatino Linotype" w:eastAsia="Palatino Linotype" w:hAnsi="Palatino Linotype" w:cs="Palatino Linotype"/>
        </w:rPr>
        <w:t xml:space="preserve">que dieron origen a los recursos de revisión </w:t>
      </w:r>
      <w:r w:rsidR="00475939" w:rsidRPr="00F24349">
        <w:rPr>
          <w:rFonts w:ascii="Palatino Linotype" w:eastAsia="Palatino Linotype" w:hAnsi="Palatino Linotype" w:cs="Palatino Linotype"/>
          <w:b/>
        </w:rPr>
        <w:t>1</w:t>
      </w:r>
      <w:r w:rsidR="00501003" w:rsidRPr="00F24349">
        <w:rPr>
          <w:rFonts w:ascii="Palatino Linotype" w:eastAsia="Palatino Linotype" w:hAnsi="Palatino Linotype" w:cs="Palatino Linotype"/>
          <w:b/>
        </w:rPr>
        <w:t>6494</w:t>
      </w:r>
      <w:r w:rsidR="00475939" w:rsidRPr="00F24349">
        <w:rPr>
          <w:rFonts w:ascii="Palatino Linotype" w:eastAsia="Palatino Linotype" w:hAnsi="Palatino Linotype" w:cs="Palatino Linotype"/>
          <w:b/>
        </w:rPr>
        <w:t xml:space="preserve">/INFOEM/IP/RR/2022 </w:t>
      </w:r>
      <w:r w:rsidRPr="00F24349">
        <w:rPr>
          <w:rFonts w:ascii="Palatino Linotype" w:eastAsia="Palatino Linotype" w:hAnsi="Palatino Linotype" w:cs="Palatino Linotype"/>
          <w:b/>
        </w:rPr>
        <w:t>y 1</w:t>
      </w:r>
      <w:r w:rsidR="00501003" w:rsidRPr="00F24349">
        <w:rPr>
          <w:rFonts w:ascii="Palatino Linotype" w:eastAsia="Palatino Linotype" w:hAnsi="Palatino Linotype" w:cs="Palatino Linotype"/>
          <w:b/>
        </w:rPr>
        <w:t>6495</w:t>
      </w:r>
      <w:r w:rsidRPr="00F24349">
        <w:rPr>
          <w:rFonts w:ascii="Palatino Linotype" w:eastAsia="Palatino Linotype" w:hAnsi="Palatino Linotype" w:cs="Palatino Linotype"/>
          <w:b/>
        </w:rPr>
        <w:t xml:space="preserve">/INFOEM/IP/RR/2022, </w:t>
      </w:r>
      <w:r w:rsidRPr="00F24349">
        <w:rPr>
          <w:rFonts w:ascii="Palatino Linotype" w:eastAsia="Palatino Linotype" w:hAnsi="Palatino Linotype" w:cs="Palatino Linotype"/>
        </w:rPr>
        <w:t>en términos del Considerando Cuarto de esta resolución y emita respuesta, debiendo observar las excepciones contenidas en la Ley de Transparencia y Acceso a la Información Pública del Estado de México y Municipios.</w:t>
      </w:r>
    </w:p>
    <w:p w14:paraId="23BFEB6A" w14:textId="77777777" w:rsidR="00814AB9" w:rsidRPr="00F24349" w:rsidRDefault="00795D52">
      <w:pPr>
        <w:pBdr>
          <w:top w:val="nil"/>
          <w:left w:val="nil"/>
          <w:bottom w:val="nil"/>
          <w:right w:val="nil"/>
          <w:between w:val="nil"/>
        </w:pBdr>
        <w:spacing w:before="240" w:after="240" w:line="360" w:lineRule="auto"/>
        <w:jc w:val="both"/>
        <w:rPr>
          <w:rFonts w:ascii="Palatino Linotype" w:eastAsia="Palatino Linotype" w:hAnsi="Palatino Linotype" w:cs="Palatino Linotype"/>
        </w:rPr>
      </w:pPr>
      <w:bookmarkStart w:id="8" w:name="_heading=h.1t3h5sf" w:colFirst="0" w:colLast="0"/>
      <w:bookmarkEnd w:id="8"/>
      <w:r w:rsidRPr="00F24349">
        <w:rPr>
          <w:rFonts w:ascii="Palatino Linotype" w:eastAsia="Palatino Linotype" w:hAnsi="Palatino Linotype" w:cs="Palatino Linotype"/>
          <w:b/>
        </w:rPr>
        <w:t xml:space="preserve">TERCERO. Notifíquese vía SAIMEX </w:t>
      </w:r>
      <w:r w:rsidRPr="00F24349">
        <w:rPr>
          <w:rFonts w:ascii="Palatino Linotype" w:eastAsia="Palatino Linotype" w:hAnsi="Palatino Linotype" w:cs="Palatino Linotype"/>
        </w:rPr>
        <w:t>al Titular de la Unidad de Transparencia del</w:t>
      </w:r>
      <w:r w:rsidRPr="00F24349">
        <w:rPr>
          <w:rFonts w:ascii="Palatino Linotype" w:eastAsia="Palatino Linotype" w:hAnsi="Palatino Linotype" w:cs="Palatino Linotype"/>
          <w:b/>
        </w:rPr>
        <w:t xml:space="preserve"> </w:t>
      </w:r>
      <w:r w:rsidR="00D1635B" w:rsidRPr="00F24349">
        <w:rPr>
          <w:rFonts w:ascii="Palatino Linotype" w:eastAsia="Palatino Linotype" w:hAnsi="Palatino Linotype" w:cs="Palatino Linotype"/>
          <w:b/>
        </w:rPr>
        <w:t>Sujeto Obligado</w:t>
      </w:r>
      <w:r w:rsidRPr="00F24349">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w:t>
      </w:r>
      <w:r w:rsidRPr="00F24349">
        <w:rPr>
          <w:rFonts w:ascii="Palatino Linotype" w:eastAsia="Palatino Linotype" w:hAnsi="Palatino Linotype" w:cs="Palatino Linotype"/>
        </w:rPr>
        <w:lastRenderedPageBreak/>
        <w:t>del plazo de diez días hábiles, debiendo informar a este Instituto en un plazo de tres días hábiles siguientes sobre el cumplimiento dado a la presente resolución.</w:t>
      </w:r>
    </w:p>
    <w:p w14:paraId="14B71548" w14:textId="77777777" w:rsidR="00814AB9" w:rsidRPr="00F24349" w:rsidRDefault="00795D52">
      <w:pPr>
        <w:spacing w:before="240" w:after="240" w:line="360" w:lineRule="auto"/>
        <w:jc w:val="both"/>
        <w:rPr>
          <w:rFonts w:ascii="Palatino Linotype" w:eastAsia="Palatino Linotype" w:hAnsi="Palatino Linotype" w:cs="Palatino Linotype"/>
        </w:rPr>
      </w:pPr>
      <w:r w:rsidRPr="00F24349">
        <w:rPr>
          <w:rFonts w:ascii="Palatino Linotype" w:eastAsia="Palatino Linotype" w:hAnsi="Palatino Linotype" w:cs="Palatino Linotype"/>
          <w:b/>
        </w:rPr>
        <w:t xml:space="preserve">CUARTO. Notifíquese </w:t>
      </w:r>
      <w:r w:rsidR="00475939" w:rsidRPr="00F24349">
        <w:rPr>
          <w:rFonts w:ascii="Palatino Linotype" w:eastAsia="Palatino Linotype" w:hAnsi="Palatino Linotype" w:cs="Palatino Linotype"/>
        </w:rPr>
        <w:t>al</w:t>
      </w:r>
      <w:r w:rsidRPr="00F24349">
        <w:rPr>
          <w:rFonts w:ascii="Palatino Linotype" w:eastAsia="Palatino Linotype" w:hAnsi="Palatino Linotype" w:cs="Palatino Linotype"/>
        </w:rPr>
        <w:t xml:space="preserve"> </w:t>
      </w:r>
      <w:r w:rsidR="00D1635B" w:rsidRPr="00F24349">
        <w:rPr>
          <w:rFonts w:ascii="Palatino Linotype" w:eastAsia="Palatino Linotype" w:hAnsi="Palatino Linotype" w:cs="Palatino Linotype"/>
          <w:b/>
        </w:rPr>
        <w:t>Recurrente</w:t>
      </w:r>
      <w:r w:rsidRPr="00F24349">
        <w:rPr>
          <w:rFonts w:ascii="Palatino Linotype" w:eastAsia="Palatino Linotype" w:hAnsi="Palatino Linotype" w:cs="Palatino Linotype"/>
        </w:rPr>
        <w:t xml:space="preserve"> vía SAIMEX</w:t>
      </w:r>
      <w:r w:rsidRPr="00F24349">
        <w:rPr>
          <w:rFonts w:ascii="Palatino Linotype" w:eastAsia="Palatino Linotype" w:hAnsi="Palatino Linotype" w:cs="Palatino Linotype"/>
          <w:b/>
        </w:rPr>
        <w:t xml:space="preserve">, </w:t>
      </w:r>
      <w:r w:rsidRPr="00F24349">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EB8217B" w14:textId="77777777" w:rsidR="00814AB9" w:rsidRPr="00F24349" w:rsidRDefault="00795D52">
      <w:pPr>
        <w:spacing w:before="240" w:after="240" w:line="360" w:lineRule="auto"/>
        <w:ind w:right="49"/>
        <w:jc w:val="both"/>
        <w:rPr>
          <w:rFonts w:ascii="Palatino Linotype" w:eastAsia="Palatino Linotype" w:hAnsi="Palatino Linotype" w:cs="Palatino Linotype"/>
          <w:b/>
        </w:rPr>
      </w:pPr>
      <w:r w:rsidRPr="00F24349">
        <w:rPr>
          <w:rFonts w:ascii="Palatino Linotype" w:eastAsia="Palatino Linotype" w:hAnsi="Palatino Linotype" w:cs="Palatino Linotype"/>
          <w:b/>
        </w:rPr>
        <w:t>QUINTO. Notifíquese,</w:t>
      </w:r>
      <w:r w:rsidRPr="00F24349">
        <w:rPr>
          <w:rFonts w:ascii="Palatino Linotype" w:eastAsia="Palatino Linotype" w:hAnsi="Palatino Linotype" w:cs="Palatino Linotype"/>
        </w:rPr>
        <w:t xml:space="preserve"> vía SAIMEX</w:t>
      </w:r>
      <w:r w:rsidRPr="00F24349">
        <w:rPr>
          <w:rFonts w:ascii="Palatino Linotype" w:eastAsia="Palatino Linotype" w:hAnsi="Palatino Linotype" w:cs="Palatino Linotype"/>
          <w:b/>
        </w:rPr>
        <w:t xml:space="preserve">, </w:t>
      </w:r>
      <w:r w:rsidR="00475939" w:rsidRPr="00F24349">
        <w:rPr>
          <w:rFonts w:ascii="Palatino Linotype" w:eastAsia="Palatino Linotype" w:hAnsi="Palatino Linotype" w:cs="Palatino Linotype"/>
        </w:rPr>
        <w:t>a</w:t>
      </w:r>
      <w:r w:rsidRPr="00F24349">
        <w:rPr>
          <w:rFonts w:ascii="Palatino Linotype" w:eastAsia="Palatino Linotype" w:hAnsi="Palatino Linotype" w:cs="Palatino Linotype"/>
        </w:rPr>
        <w:t xml:space="preserve">l </w:t>
      </w:r>
      <w:r w:rsidR="00D1635B" w:rsidRPr="00F24349">
        <w:rPr>
          <w:rFonts w:ascii="Palatino Linotype" w:eastAsia="Palatino Linotype" w:hAnsi="Palatino Linotype" w:cs="Palatino Linotype"/>
          <w:b/>
        </w:rPr>
        <w:t>Recurrente</w:t>
      </w:r>
      <w:r w:rsidRPr="00F24349">
        <w:rPr>
          <w:rFonts w:ascii="Palatino Linotype" w:eastAsia="Palatino Linotype" w:hAnsi="Palatino Linotype" w:cs="Palatino Linotype"/>
        </w:rPr>
        <w:t xml:space="preserve"> que las respuestas que dé </w:t>
      </w:r>
      <w:r w:rsidRPr="00F24349">
        <w:rPr>
          <w:rFonts w:ascii="Palatino Linotype" w:eastAsia="Palatino Linotype" w:hAnsi="Palatino Linotype" w:cs="Palatino Linotype"/>
          <w:b/>
        </w:rPr>
        <w:t>el SUJETO OBLIGADO</w:t>
      </w:r>
      <w:r w:rsidRPr="00F24349">
        <w:rPr>
          <w:rFonts w:ascii="Palatino Linotype" w:eastAsia="Palatino Linotype" w:hAnsi="Palatino Linotype" w:cs="Palatino Linotype"/>
        </w:rPr>
        <w:t xml:space="preserve"> derivadas de la presente resolución son susceptibles de ser impugnadas nuevamente, mediante recurso de revisión, ante el Instituto, en términos del artículo 179, último párrafo de la Ley de Transparencia y Acceso a la Información Pública del Estado de México y Municipios.</w:t>
      </w:r>
    </w:p>
    <w:p w14:paraId="08E9399D" w14:textId="77777777" w:rsidR="00814AB9" w:rsidRPr="00F24349" w:rsidRDefault="00795D52">
      <w:pPr>
        <w:widowControl w:val="0"/>
        <w:tabs>
          <w:tab w:val="left" w:pos="1701"/>
        </w:tabs>
        <w:spacing w:before="240" w:line="360" w:lineRule="auto"/>
        <w:ind w:right="51"/>
        <w:jc w:val="both"/>
        <w:rPr>
          <w:rFonts w:ascii="Palatino Linotype" w:eastAsia="Palatino Linotype" w:hAnsi="Palatino Linotype" w:cs="Palatino Linotype"/>
        </w:rPr>
      </w:pPr>
      <w:r w:rsidRPr="00F24349">
        <w:rPr>
          <w:rFonts w:ascii="Palatino Linotype" w:eastAsia="Palatino Linotype" w:hAnsi="Palatino Linotype" w:cs="Palatino Linotype"/>
          <w:b/>
        </w:rPr>
        <w:t xml:space="preserve">SEXTO. </w:t>
      </w:r>
      <w:r w:rsidRPr="00F24349">
        <w:rPr>
          <w:rFonts w:ascii="Palatino Linotype" w:eastAsia="Palatino Linotype" w:hAnsi="Palatino Linotype" w:cs="Palatino Linotype"/>
        </w:rPr>
        <w:t xml:space="preserve">Con fundamento en el artículo 198 de la Ley de Transparencia y Acceso a la Información Pública del Estado de México y Municipios, se apercibe al </w:t>
      </w:r>
      <w:r w:rsidR="00D1635B" w:rsidRPr="00F24349">
        <w:rPr>
          <w:rFonts w:ascii="Palatino Linotype" w:eastAsia="Palatino Linotype" w:hAnsi="Palatino Linotype" w:cs="Palatino Linotype"/>
          <w:b/>
        </w:rPr>
        <w:t>Sujeto Obligado</w:t>
      </w:r>
      <w:r w:rsidR="00D1635B" w:rsidRPr="00F24349">
        <w:rPr>
          <w:rFonts w:ascii="Palatino Linotype" w:eastAsia="Palatino Linotype" w:hAnsi="Palatino Linotype" w:cs="Palatino Linotype"/>
        </w:rPr>
        <w:t xml:space="preserve"> </w:t>
      </w:r>
      <w:r w:rsidRPr="00F24349">
        <w:rPr>
          <w:rFonts w:ascii="Palatino Linotype" w:eastAsia="Palatino Linotype" w:hAnsi="Palatino Linotype" w:cs="Palatino Linotype"/>
        </w:rPr>
        <w:t>que, en caso de negarse a cumplir la presente resolución o hacerlo de manera parcial se actuará de conformidad con lo previsto en los artículos 213, 214, 216 y 217 de dicha Ley.</w:t>
      </w:r>
    </w:p>
    <w:p w14:paraId="7653EBE9" w14:textId="77777777" w:rsidR="00814AB9" w:rsidRPr="00F24349" w:rsidRDefault="00814AB9">
      <w:pPr>
        <w:widowControl w:val="0"/>
        <w:tabs>
          <w:tab w:val="left" w:pos="1701"/>
        </w:tabs>
        <w:spacing w:line="360" w:lineRule="auto"/>
        <w:ind w:right="51"/>
        <w:jc w:val="both"/>
        <w:rPr>
          <w:rFonts w:ascii="Palatino Linotype" w:eastAsia="Palatino Linotype" w:hAnsi="Palatino Linotype" w:cs="Palatino Linotype"/>
        </w:rPr>
      </w:pPr>
    </w:p>
    <w:p w14:paraId="0C8E4C79" w14:textId="77777777" w:rsidR="00814AB9" w:rsidRPr="00F24349" w:rsidRDefault="00795D52">
      <w:pPr>
        <w:widowControl w:val="0"/>
        <w:tabs>
          <w:tab w:val="left" w:pos="1701"/>
        </w:tabs>
        <w:spacing w:line="360" w:lineRule="auto"/>
        <w:ind w:right="51"/>
        <w:jc w:val="both"/>
        <w:rPr>
          <w:rFonts w:ascii="Palatino Linotype" w:eastAsia="Palatino Linotype" w:hAnsi="Palatino Linotype" w:cs="Palatino Linotype"/>
        </w:rPr>
      </w:pPr>
      <w:r w:rsidRPr="00F24349">
        <w:rPr>
          <w:rFonts w:ascii="Palatino Linotype" w:eastAsia="Palatino Linotype" w:hAnsi="Palatino Linotype" w:cs="Palatino Linotype"/>
          <w:b/>
        </w:rPr>
        <w:t xml:space="preserve">SÉPTIMO. Gírese </w:t>
      </w:r>
      <w:r w:rsidRPr="00F24349">
        <w:rPr>
          <w:rFonts w:ascii="Palatino Linotype" w:eastAsia="Palatino Linotype" w:hAnsi="Palatino Linotype" w:cs="Palatino Linotype"/>
        </w:rPr>
        <w:t xml:space="preserve">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w:t>
      </w:r>
      <w:r w:rsidRPr="00F24349">
        <w:rPr>
          <w:rFonts w:ascii="Palatino Linotype" w:eastAsia="Palatino Linotype" w:hAnsi="Palatino Linotype" w:cs="Palatino Linotype"/>
        </w:rPr>
        <w:lastRenderedPageBreak/>
        <w:t>determine lo conducente, en términos de lo señalado en el considerando</w:t>
      </w:r>
      <w:r w:rsidRPr="00F24349">
        <w:rPr>
          <w:rFonts w:ascii="Palatino Linotype" w:eastAsia="Palatino Linotype" w:hAnsi="Palatino Linotype" w:cs="Palatino Linotype"/>
          <w:b/>
        </w:rPr>
        <w:t xml:space="preserve"> Cuarto </w:t>
      </w:r>
      <w:r w:rsidRPr="00F24349">
        <w:rPr>
          <w:rFonts w:ascii="Palatino Linotype" w:eastAsia="Palatino Linotype" w:hAnsi="Palatino Linotype" w:cs="Palatino Linotype"/>
        </w:rPr>
        <w:t>de la presente resolución.</w:t>
      </w:r>
    </w:p>
    <w:p w14:paraId="4A187721" w14:textId="77777777" w:rsidR="00814AB9" w:rsidRPr="00F24349" w:rsidRDefault="00795D52">
      <w:pPr>
        <w:spacing w:before="240" w:after="240" w:line="360" w:lineRule="auto"/>
        <w:jc w:val="both"/>
        <w:rPr>
          <w:rFonts w:ascii="Palatino Linotype" w:eastAsia="Palatino Linotype" w:hAnsi="Palatino Linotype" w:cs="Palatino Linotype"/>
        </w:rPr>
      </w:pPr>
      <w:r w:rsidRPr="00F24349">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123AD4" w:rsidRPr="00F24349">
        <w:rPr>
          <w:rFonts w:ascii="Palatino Linotype" w:eastAsia="Palatino Linotype" w:hAnsi="Palatino Linotype" w:cs="Palatino Linotype"/>
        </w:rPr>
        <w:t>CUADRAGÉSIMA</w:t>
      </w:r>
      <w:r w:rsidRPr="00F24349">
        <w:rPr>
          <w:rFonts w:ascii="Palatino Linotype" w:eastAsia="Palatino Linotype" w:hAnsi="Palatino Linotype" w:cs="Palatino Linotype"/>
        </w:rPr>
        <w:t xml:space="preserve"> </w:t>
      </w:r>
      <w:r w:rsidR="00123AD4" w:rsidRPr="00F24349">
        <w:rPr>
          <w:rFonts w:ascii="Palatino Linotype" w:eastAsia="Palatino Linotype" w:hAnsi="Palatino Linotype" w:cs="Palatino Linotype"/>
        </w:rPr>
        <w:t>QUINTA</w:t>
      </w:r>
      <w:r w:rsidR="00CB2AF1" w:rsidRPr="00F24349">
        <w:rPr>
          <w:rFonts w:ascii="Palatino Linotype" w:eastAsia="Palatino Linotype" w:hAnsi="Palatino Linotype" w:cs="Palatino Linotype"/>
        </w:rPr>
        <w:t xml:space="preserve"> SESIÓN ORDINARIA CELEBRADA EL CATORCE </w:t>
      </w:r>
      <w:r w:rsidRPr="00F24349">
        <w:rPr>
          <w:rFonts w:ascii="Palatino Linotype" w:eastAsia="Palatino Linotype" w:hAnsi="Palatino Linotype" w:cs="Palatino Linotype"/>
        </w:rPr>
        <w:t xml:space="preserve">DE </w:t>
      </w:r>
      <w:r w:rsidR="00123AD4" w:rsidRPr="00F24349">
        <w:rPr>
          <w:rFonts w:ascii="Palatino Linotype" w:eastAsia="Palatino Linotype" w:hAnsi="Palatino Linotype" w:cs="Palatino Linotype"/>
        </w:rPr>
        <w:t>DICIEMBRE</w:t>
      </w:r>
      <w:r w:rsidRPr="00F24349">
        <w:rPr>
          <w:rFonts w:ascii="Palatino Linotype" w:eastAsia="Palatino Linotype" w:hAnsi="Palatino Linotype" w:cs="Palatino Linotype"/>
        </w:rPr>
        <w:t xml:space="preserve"> DE DOS MIL VEINTIDÓS, ANTE EL SECRETARIO TÉCNICO DEL PLENO, ALEXIS TAPIA RAMÍREZ.</w:t>
      </w:r>
    </w:p>
    <w:p w14:paraId="279EF72B" w14:textId="77777777" w:rsidR="00AE46C2" w:rsidRPr="00F24349" w:rsidRDefault="00AE46C2">
      <w:pPr>
        <w:spacing w:before="240" w:after="240" w:line="360" w:lineRule="auto"/>
        <w:jc w:val="both"/>
        <w:rPr>
          <w:rFonts w:ascii="Palatino Linotype" w:eastAsia="Palatino Linotype" w:hAnsi="Palatino Linotype" w:cs="Palatino Linotype"/>
        </w:rPr>
      </w:pPr>
    </w:p>
    <w:p w14:paraId="187CFFB8" w14:textId="77777777" w:rsidR="00AE46C2" w:rsidRPr="00F24349" w:rsidRDefault="00AE46C2">
      <w:pPr>
        <w:spacing w:before="240" w:after="240" w:line="360" w:lineRule="auto"/>
        <w:jc w:val="both"/>
        <w:rPr>
          <w:rFonts w:ascii="Palatino Linotype" w:eastAsia="Palatino Linotype" w:hAnsi="Palatino Linotype" w:cs="Palatino Linotype"/>
        </w:rPr>
      </w:pPr>
    </w:p>
    <w:p w14:paraId="0E6AFA2F" w14:textId="77777777" w:rsidR="00AE46C2" w:rsidRPr="00F24349" w:rsidRDefault="00AE46C2">
      <w:pPr>
        <w:spacing w:before="240" w:after="240" w:line="360" w:lineRule="auto"/>
        <w:jc w:val="both"/>
        <w:rPr>
          <w:rFonts w:ascii="Palatino Linotype" w:eastAsia="Palatino Linotype" w:hAnsi="Palatino Linotype" w:cs="Palatino Linotype"/>
        </w:rPr>
      </w:pPr>
    </w:p>
    <w:p w14:paraId="390C835D" w14:textId="77777777" w:rsidR="00AE46C2" w:rsidRPr="00F24349" w:rsidRDefault="00AE46C2">
      <w:pPr>
        <w:spacing w:before="240" w:after="240" w:line="360" w:lineRule="auto"/>
        <w:jc w:val="both"/>
        <w:rPr>
          <w:rFonts w:ascii="Palatino Linotype" w:eastAsia="Palatino Linotype" w:hAnsi="Palatino Linotype" w:cs="Palatino Linotype"/>
        </w:rPr>
      </w:pPr>
    </w:p>
    <w:p w14:paraId="301859A8" w14:textId="77777777" w:rsidR="00AE46C2" w:rsidRPr="00F24349" w:rsidRDefault="00AE46C2">
      <w:pPr>
        <w:spacing w:before="240" w:after="240" w:line="360" w:lineRule="auto"/>
        <w:jc w:val="both"/>
        <w:rPr>
          <w:rFonts w:ascii="Palatino Linotype" w:eastAsia="Palatino Linotype" w:hAnsi="Palatino Linotype" w:cs="Palatino Linotype"/>
        </w:rPr>
      </w:pPr>
    </w:p>
    <w:p w14:paraId="313457D3" w14:textId="77777777" w:rsidR="00AE46C2" w:rsidRPr="00F24349" w:rsidRDefault="00AE46C2">
      <w:pPr>
        <w:spacing w:before="240" w:after="240" w:line="360" w:lineRule="auto"/>
        <w:jc w:val="both"/>
        <w:rPr>
          <w:rFonts w:ascii="Palatino Linotype" w:eastAsia="Palatino Linotype" w:hAnsi="Palatino Linotype" w:cs="Palatino Linotype"/>
        </w:rPr>
      </w:pPr>
    </w:p>
    <w:p w14:paraId="401A12AB" w14:textId="77777777" w:rsidR="00AE46C2" w:rsidRPr="00F24349" w:rsidRDefault="00AE46C2">
      <w:pPr>
        <w:spacing w:before="240" w:after="240" w:line="360" w:lineRule="auto"/>
        <w:jc w:val="both"/>
        <w:rPr>
          <w:rFonts w:ascii="Palatino Linotype" w:eastAsia="Palatino Linotype" w:hAnsi="Palatino Linotype" w:cs="Palatino Linotype"/>
        </w:rPr>
      </w:pPr>
    </w:p>
    <w:p w14:paraId="434AFBDE" w14:textId="77777777" w:rsidR="00AE46C2" w:rsidRPr="00F24349" w:rsidRDefault="00AE46C2">
      <w:pPr>
        <w:spacing w:before="240" w:after="240" w:line="360" w:lineRule="auto"/>
        <w:jc w:val="both"/>
        <w:rPr>
          <w:rFonts w:ascii="Palatino Linotype" w:eastAsia="Palatino Linotype" w:hAnsi="Palatino Linotype" w:cs="Palatino Linotype"/>
        </w:rPr>
      </w:pPr>
    </w:p>
    <w:p w14:paraId="2EAD5402" w14:textId="77777777" w:rsidR="00AE46C2" w:rsidRPr="00F24349" w:rsidRDefault="00AE46C2">
      <w:pPr>
        <w:spacing w:before="240" w:after="240" w:line="360" w:lineRule="auto"/>
        <w:jc w:val="both"/>
        <w:rPr>
          <w:rFonts w:ascii="Palatino Linotype" w:eastAsia="Palatino Linotype" w:hAnsi="Palatino Linotype" w:cs="Palatino Linotype"/>
        </w:rPr>
      </w:pPr>
    </w:p>
    <w:p w14:paraId="4A7C9AD5" w14:textId="77777777" w:rsidR="00AE46C2" w:rsidRPr="00F24349" w:rsidRDefault="00AE46C2">
      <w:pPr>
        <w:spacing w:before="240" w:after="240" w:line="360" w:lineRule="auto"/>
        <w:jc w:val="both"/>
        <w:rPr>
          <w:rFonts w:ascii="Palatino Linotype" w:eastAsia="Palatino Linotype" w:hAnsi="Palatino Linotype" w:cs="Palatino Linotype"/>
        </w:rPr>
      </w:pPr>
    </w:p>
    <w:p w14:paraId="294CA982" w14:textId="77777777" w:rsidR="00AE46C2" w:rsidRPr="00F24349" w:rsidRDefault="00AE46C2">
      <w:pPr>
        <w:spacing w:before="240" w:after="240" w:line="360" w:lineRule="auto"/>
        <w:jc w:val="both"/>
        <w:rPr>
          <w:rFonts w:ascii="Palatino Linotype" w:eastAsia="Palatino Linotype" w:hAnsi="Palatino Linotype" w:cs="Palatino Linotype"/>
        </w:rPr>
      </w:pPr>
    </w:p>
    <w:p w14:paraId="7D0FA8AE" w14:textId="77777777" w:rsidR="00AE46C2" w:rsidRPr="00F24349" w:rsidRDefault="00AE46C2">
      <w:pPr>
        <w:spacing w:before="240" w:after="240" w:line="360" w:lineRule="auto"/>
        <w:jc w:val="both"/>
        <w:rPr>
          <w:rFonts w:ascii="Palatino Linotype" w:eastAsia="Palatino Linotype" w:hAnsi="Palatino Linotype" w:cs="Palatino Linotype"/>
        </w:rPr>
      </w:pPr>
    </w:p>
    <w:p w14:paraId="5CC70DDA" w14:textId="77777777" w:rsidR="00AE46C2" w:rsidRPr="00F24349" w:rsidRDefault="00AE46C2">
      <w:pPr>
        <w:spacing w:before="240" w:after="240" w:line="360" w:lineRule="auto"/>
        <w:jc w:val="both"/>
        <w:rPr>
          <w:rFonts w:ascii="Palatino Linotype" w:eastAsia="Palatino Linotype" w:hAnsi="Palatino Linotype" w:cs="Palatino Linotype"/>
        </w:rPr>
      </w:pPr>
    </w:p>
    <w:p w14:paraId="5B6B3ABC" w14:textId="77777777" w:rsidR="00AE46C2" w:rsidRPr="00F24349" w:rsidRDefault="00AE46C2">
      <w:pPr>
        <w:spacing w:before="240" w:after="240" w:line="360" w:lineRule="auto"/>
        <w:jc w:val="both"/>
        <w:rPr>
          <w:rFonts w:ascii="Palatino Linotype" w:eastAsia="Palatino Linotype" w:hAnsi="Palatino Linotype" w:cs="Palatino Linotype"/>
        </w:rPr>
      </w:pPr>
    </w:p>
    <w:p w14:paraId="3BB936A2" w14:textId="77777777" w:rsidR="00AE46C2" w:rsidRPr="00F24349" w:rsidRDefault="00AE46C2">
      <w:pPr>
        <w:spacing w:before="240" w:after="240" w:line="360" w:lineRule="auto"/>
        <w:jc w:val="both"/>
        <w:rPr>
          <w:rFonts w:ascii="Palatino Linotype" w:eastAsia="Palatino Linotype" w:hAnsi="Palatino Linotype" w:cs="Palatino Linotype"/>
        </w:rPr>
      </w:pPr>
    </w:p>
    <w:p w14:paraId="4B71B3C0" w14:textId="77777777" w:rsidR="00AE46C2" w:rsidRPr="00F24349" w:rsidRDefault="00AE46C2">
      <w:pPr>
        <w:spacing w:before="240" w:after="240" w:line="360" w:lineRule="auto"/>
        <w:jc w:val="both"/>
        <w:rPr>
          <w:rFonts w:ascii="Palatino Linotype" w:eastAsia="Palatino Linotype" w:hAnsi="Palatino Linotype" w:cs="Palatino Linotype"/>
        </w:rPr>
      </w:pPr>
    </w:p>
    <w:p w14:paraId="6409B0DA" w14:textId="77777777" w:rsidR="00AE46C2" w:rsidRPr="00F24349" w:rsidRDefault="00AE46C2">
      <w:pPr>
        <w:spacing w:before="240" w:after="240" w:line="360" w:lineRule="auto"/>
        <w:jc w:val="both"/>
        <w:rPr>
          <w:rFonts w:ascii="Palatino Linotype" w:eastAsia="Palatino Linotype" w:hAnsi="Palatino Linotype" w:cs="Palatino Linotype"/>
        </w:rPr>
      </w:pPr>
    </w:p>
    <w:p w14:paraId="62D28ECF" w14:textId="77777777" w:rsidR="00884998" w:rsidRPr="00F24349" w:rsidRDefault="00884998">
      <w:pPr>
        <w:spacing w:before="240" w:after="240" w:line="360" w:lineRule="auto"/>
        <w:jc w:val="both"/>
        <w:rPr>
          <w:rFonts w:ascii="Palatino Linotype" w:eastAsia="Palatino Linotype" w:hAnsi="Palatino Linotype" w:cs="Palatino Linotype"/>
        </w:rPr>
      </w:pPr>
    </w:p>
    <w:p w14:paraId="42BD7F74" w14:textId="77777777" w:rsidR="00884998" w:rsidRPr="00F24349" w:rsidRDefault="00884998">
      <w:pPr>
        <w:spacing w:before="240" w:after="240" w:line="360" w:lineRule="auto"/>
        <w:jc w:val="both"/>
        <w:rPr>
          <w:rFonts w:ascii="Palatino Linotype" w:eastAsia="Palatino Linotype" w:hAnsi="Palatino Linotype" w:cs="Palatino Linotype"/>
        </w:rPr>
      </w:pPr>
    </w:p>
    <w:p w14:paraId="7ACF6053" w14:textId="77777777" w:rsidR="00814AB9" w:rsidRPr="00F24349" w:rsidRDefault="00814AB9"/>
    <w:sectPr w:rsidR="00814AB9" w:rsidRPr="00F24349">
      <w:headerReference w:type="default" r:id="rId10"/>
      <w:footerReference w:type="default" r:id="rId11"/>
      <w:headerReference w:type="first" r:id="rId12"/>
      <w:footerReference w:type="first" r:id="rId13"/>
      <w:pgSz w:w="12240" w:h="15840"/>
      <w:pgMar w:top="1985" w:right="1608"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01A7A" w14:textId="77777777" w:rsidR="008E35E8" w:rsidRDefault="008E35E8">
      <w:r>
        <w:separator/>
      </w:r>
    </w:p>
  </w:endnote>
  <w:endnote w:type="continuationSeparator" w:id="0">
    <w:p w14:paraId="1E090F93" w14:textId="77777777" w:rsidR="008E35E8" w:rsidRDefault="008E3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298C5" w14:textId="77777777" w:rsidR="00814AB9" w:rsidRDefault="00795D5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Calibri" w:eastAsia="Calibri" w:hAnsi="Calibri" w:cs="Calibri"/>
        <w:color w:val="000000"/>
      </w:rPr>
      <w:tab/>
    </w: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72AF6">
      <w:rPr>
        <w:rFonts w:ascii="Palatino Linotype" w:eastAsia="Palatino Linotype" w:hAnsi="Palatino Linotype" w:cs="Palatino Linotype"/>
        <w:b/>
        <w:noProof/>
        <w:color w:val="000000"/>
        <w:sz w:val="20"/>
        <w:szCs w:val="20"/>
      </w:rPr>
      <w:t>29</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72AF6">
      <w:rPr>
        <w:rFonts w:ascii="Palatino Linotype" w:eastAsia="Palatino Linotype" w:hAnsi="Palatino Linotype" w:cs="Palatino Linotype"/>
        <w:b/>
        <w:noProof/>
        <w:color w:val="000000"/>
        <w:sz w:val="20"/>
        <w:szCs w:val="20"/>
      </w:rPr>
      <w:t>29</w:t>
    </w:r>
    <w:r>
      <w:rPr>
        <w:rFonts w:ascii="Palatino Linotype" w:eastAsia="Palatino Linotype" w:hAnsi="Palatino Linotype" w:cs="Palatino Linotype"/>
        <w:b/>
        <w:color w:val="000000"/>
        <w:sz w:val="20"/>
        <w:szCs w:val="20"/>
      </w:rPr>
      <w:fldChar w:fldCharType="end"/>
    </w:r>
  </w:p>
  <w:p w14:paraId="4C8BAD5C" w14:textId="77777777" w:rsidR="00814AB9" w:rsidRDefault="00795D52">
    <w:pPr>
      <w:pBdr>
        <w:top w:val="nil"/>
        <w:left w:val="nil"/>
        <w:bottom w:val="nil"/>
        <w:right w:val="nil"/>
        <w:between w:val="nil"/>
      </w:pBdr>
      <w:tabs>
        <w:tab w:val="center" w:pos="4252"/>
        <w:tab w:val="right" w:pos="8504"/>
        <w:tab w:val="left" w:pos="7740"/>
        <w:tab w:val="left" w:pos="8088"/>
      </w:tabs>
      <w:rPr>
        <w:rFonts w:ascii="Calibri" w:eastAsia="Calibri" w:hAnsi="Calibri" w:cs="Calibri"/>
        <w:color w:val="000000"/>
      </w:rPr>
    </w:pPr>
    <w:r>
      <w:rPr>
        <w:rFonts w:ascii="Calibri" w:eastAsia="Calibri" w:hAnsi="Calibri" w:cs="Calibri"/>
        <w:color w:val="00000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00371" w14:textId="77777777" w:rsidR="00814AB9" w:rsidRDefault="00795D52">
    <w:pPr>
      <w:pBdr>
        <w:top w:val="nil"/>
        <w:left w:val="nil"/>
        <w:bottom w:val="nil"/>
        <w:right w:val="nil"/>
        <w:between w:val="nil"/>
      </w:pBdr>
      <w:tabs>
        <w:tab w:val="left" w:pos="8028"/>
      </w:tabs>
      <w:jc w:val="right"/>
      <w:rPr>
        <w:rFonts w:ascii="Calibri" w:eastAsia="Calibri" w:hAnsi="Calibri" w:cs="Calibri"/>
        <w:color w:val="000000"/>
      </w:rPr>
    </w:pPr>
    <w:r>
      <w:rPr>
        <w:rFonts w:ascii="Palatino Linotype" w:eastAsia="Palatino Linotype" w:hAnsi="Palatino Linotype" w:cs="Palatino Linotype"/>
        <w:b/>
        <w:sz w:val="20"/>
        <w:szCs w:val="20"/>
      </w:rPr>
      <w:t xml:space="preserve">Página </w:t>
    </w:r>
    <w:r>
      <w:rPr>
        <w:rFonts w:ascii="Palatino Linotype" w:eastAsia="Palatino Linotype" w:hAnsi="Palatino Linotype" w:cs="Palatino Linotype"/>
        <w:b/>
        <w:sz w:val="20"/>
        <w:szCs w:val="20"/>
      </w:rPr>
      <w:fldChar w:fldCharType="begin"/>
    </w:r>
    <w:r>
      <w:rPr>
        <w:rFonts w:ascii="Palatino Linotype" w:eastAsia="Palatino Linotype" w:hAnsi="Palatino Linotype" w:cs="Palatino Linotype"/>
        <w:b/>
        <w:sz w:val="20"/>
        <w:szCs w:val="20"/>
      </w:rPr>
      <w:instrText>PAGE</w:instrText>
    </w:r>
    <w:r>
      <w:rPr>
        <w:rFonts w:ascii="Palatino Linotype" w:eastAsia="Palatino Linotype" w:hAnsi="Palatino Linotype" w:cs="Palatino Linotype"/>
        <w:b/>
        <w:sz w:val="20"/>
        <w:szCs w:val="20"/>
      </w:rPr>
      <w:fldChar w:fldCharType="separate"/>
    </w:r>
    <w:r w:rsidR="00F72AF6">
      <w:rPr>
        <w:rFonts w:ascii="Palatino Linotype" w:eastAsia="Palatino Linotype" w:hAnsi="Palatino Linotype" w:cs="Palatino Linotype"/>
        <w:b/>
        <w:noProof/>
        <w:sz w:val="20"/>
        <w:szCs w:val="20"/>
      </w:rPr>
      <w:t>1</w:t>
    </w:r>
    <w:r>
      <w:rPr>
        <w:rFonts w:ascii="Palatino Linotype" w:eastAsia="Palatino Linotype" w:hAnsi="Palatino Linotype" w:cs="Palatino Linotype"/>
        <w:b/>
        <w:sz w:val="20"/>
        <w:szCs w:val="20"/>
      </w:rPr>
      <w:fldChar w:fldCharType="end"/>
    </w:r>
    <w:r>
      <w:rPr>
        <w:rFonts w:ascii="Palatino Linotype" w:eastAsia="Palatino Linotype" w:hAnsi="Palatino Linotype" w:cs="Palatino Linotype"/>
        <w:sz w:val="20"/>
        <w:szCs w:val="20"/>
      </w:rPr>
      <w:t xml:space="preserve"> de </w:t>
    </w:r>
    <w:r>
      <w:rPr>
        <w:rFonts w:ascii="Palatino Linotype" w:eastAsia="Palatino Linotype" w:hAnsi="Palatino Linotype" w:cs="Palatino Linotype"/>
        <w:b/>
        <w:sz w:val="20"/>
        <w:szCs w:val="20"/>
      </w:rPr>
      <w:fldChar w:fldCharType="begin"/>
    </w:r>
    <w:r>
      <w:rPr>
        <w:rFonts w:ascii="Palatino Linotype" w:eastAsia="Palatino Linotype" w:hAnsi="Palatino Linotype" w:cs="Palatino Linotype"/>
        <w:b/>
        <w:sz w:val="20"/>
        <w:szCs w:val="20"/>
      </w:rPr>
      <w:instrText>NUMPAGES</w:instrText>
    </w:r>
    <w:r>
      <w:rPr>
        <w:rFonts w:ascii="Palatino Linotype" w:eastAsia="Palatino Linotype" w:hAnsi="Palatino Linotype" w:cs="Palatino Linotype"/>
        <w:b/>
        <w:sz w:val="20"/>
        <w:szCs w:val="20"/>
      </w:rPr>
      <w:fldChar w:fldCharType="separate"/>
    </w:r>
    <w:r w:rsidR="00F72AF6">
      <w:rPr>
        <w:rFonts w:ascii="Palatino Linotype" w:eastAsia="Palatino Linotype" w:hAnsi="Palatino Linotype" w:cs="Palatino Linotype"/>
        <w:b/>
        <w:noProof/>
        <w:sz w:val="20"/>
        <w:szCs w:val="20"/>
      </w:rPr>
      <w:t>29</w:t>
    </w:r>
    <w:r>
      <w:rPr>
        <w:rFonts w:ascii="Palatino Linotype" w:eastAsia="Palatino Linotype" w:hAnsi="Palatino Linotype" w:cs="Palatino Linotype"/>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9B7E8" w14:textId="77777777" w:rsidR="008E35E8" w:rsidRDefault="008E35E8">
      <w:r>
        <w:separator/>
      </w:r>
    </w:p>
  </w:footnote>
  <w:footnote w:type="continuationSeparator" w:id="0">
    <w:p w14:paraId="5B7884A2" w14:textId="77777777" w:rsidR="008E35E8" w:rsidRDefault="008E35E8">
      <w:r>
        <w:continuationSeparator/>
      </w:r>
    </w:p>
  </w:footnote>
  <w:footnote w:id="1">
    <w:p w14:paraId="426B5063" w14:textId="77777777" w:rsidR="00814AB9" w:rsidRDefault="00795D52">
      <w:pPr>
        <w:pBdr>
          <w:top w:val="nil"/>
          <w:left w:val="nil"/>
          <w:bottom w:val="nil"/>
          <w:right w:val="nil"/>
          <w:between w:val="nil"/>
        </w:pBdr>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color w:val="000000"/>
          <w:sz w:val="20"/>
          <w:szCs w:val="20"/>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5C9A4" w14:textId="77777777" w:rsidR="00814AB9" w:rsidRDefault="00795D52">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748C66D7" wp14:editId="495229FC">
          <wp:simplePos x="0" y="0"/>
          <wp:positionH relativeFrom="column">
            <wp:posOffset>-754372</wp:posOffset>
          </wp:positionH>
          <wp:positionV relativeFrom="paragraph">
            <wp:posOffset>6350</wp:posOffset>
          </wp:positionV>
          <wp:extent cx="7635163" cy="9944100"/>
          <wp:effectExtent l="0" t="0" r="0" b="0"/>
          <wp:wrapNone/>
          <wp:docPr id="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fffb"/>
      <w:tblW w:w="5812" w:type="dxa"/>
      <w:tblInd w:w="2835" w:type="dxa"/>
      <w:tblLayout w:type="fixed"/>
      <w:tblLook w:val="0400" w:firstRow="0" w:lastRow="0" w:firstColumn="0" w:lastColumn="0" w:noHBand="0" w:noVBand="1"/>
    </w:tblPr>
    <w:tblGrid>
      <w:gridCol w:w="2551"/>
      <w:gridCol w:w="3261"/>
    </w:tblGrid>
    <w:tr w:rsidR="00814AB9" w14:paraId="2AB79D61" w14:textId="77777777">
      <w:tc>
        <w:tcPr>
          <w:tcW w:w="2551" w:type="dxa"/>
          <w:vAlign w:val="center"/>
        </w:tcPr>
        <w:p w14:paraId="3C954589" w14:textId="77777777" w:rsidR="00814AB9" w:rsidRDefault="00795D5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261" w:type="dxa"/>
          <w:vAlign w:val="center"/>
        </w:tcPr>
        <w:p w14:paraId="45997202" w14:textId="77777777" w:rsidR="00814AB9" w:rsidRDefault="00A029B8" w:rsidP="00A029B8">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2"/>
              <w:szCs w:val="22"/>
            </w:rPr>
            <w:t>1649</w:t>
          </w:r>
          <w:r w:rsidR="00440B16">
            <w:rPr>
              <w:rFonts w:ascii="Palatino Linotype" w:eastAsia="Palatino Linotype" w:hAnsi="Palatino Linotype" w:cs="Palatino Linotype"/>
              <w:b/>
              <w:sz w:val="22"/>
              <w:szCs w:val="22"/>
            </w:rPr>
            <w:t>4/INFOEM/IP/RR/2022 y 1</w:t>
          </w:r>
          <w:r>
            <w:rPr>
              <w:rFonts w:ascii="Palatino Linotype" w:eastAsia="Palatino Linotype" w:hAnsi="Palatino Linotype" w:cs="Palatino Linotype"/>
              <w:b/>
              <w:sz w:val="22"/>
              <w:szCs w:val="22"/>
            </w:rPr>
            <w:t>6495</w:t>
          </w:r>
          <w:r w:rsidR="00440B16">
            <w:rPr>
              <w:rFonts w:ascii="Palatino Linotype" w:eastAsia="Palatino Linotype" w:hAnsi="Palatino Linotype" w:cs="Palatino Linotype"/>
              <w:b/>
              <w:sz w:val="22"/>
              <w:szCs w:val="22"/>
            </w:rPr>
            <w:t>/INFOEM/IP/RR/2022</w:t>
          </w:r>
        </w:p>
      </w:tc>
    </w:tr>
    <w:tr w:rsidR="00814AB9" w14:paraId="3C30E91B" w14:textId="77777777">
      <w:trPr>
        <w:trHeight w:val="228"/>
      </w:trPr>
      <w:tc>
        <w:tcPr>
          <w:tcW w:w="2551" w:type="dxa"/>
          <w:vAlign w:val="center"/>
        </w:tcPr>
        <w:p w14:paraId="611D663B" w14:textId="77777777" w:rsidR="00814AB9" w:rsidRDefault="00795D5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3261" w:type="dxa"/>
          <w:vAlign w:val="center"/>
        </w:tcPr>
        <w:p w14:paraId="3FE7D706" w14:textId="77777777" w:rsidR="00814AB9" w:rsidRDefault="00795D52" w:rsidP="00A029B8">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2"/>
              <w:szCs w:val="22"/>
            </w:rPr>
            <w:t xml:space="preserve">Ayuntamiento de </w:t>
          </w:r>
          <w:r w:rsidR="00A029B8">
            <w:rPr>
              <w:rFonts w:ascii="Palatino Linotype" w:eastAsia="Palatino Linotype" w:hAnsi="Palatino Linotype" w:cs="Palatino Linotype"/>
              <w:b/>
              <w:sz w:val="22"/>
              <w:szCs w:val="22"/>
            </w:rPr>
            <w:t>Chalco</w:t>
          </w:r>
        </w:p>
      </w:tc>
    </w:tr>
    <w:tr w:rsidR="00814AB9" w14:paraId="5B6750D1" w14:textId="77777777">
      <w:tc>
        <w:tcPr>
          <w:tcW w:w="2551" w:type="dxa"/>
          <w:vAlign w:val="center"/>
        </w:tcPr>
        <w:p w14:paraId="3B6B882D" w14:textId="77777777" w:rsidR="00814AB9" w:rsidRDefault="00795D5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261" w:type="dxa"/>
          <w:vAlign w:val="center"/>
        </w:tcPr>
        <w:p w14:paraId="2753F83F" w14:textId="77777777" w:rsidR="00814AB9" w:rsidRDefault="00795D5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25944A27" w14:textId="77777777" w:rsidR="00814AB9" w:rsidRDefault="00795D5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5677F" w14:textId="77777777" w:rsidR="00814AB9" w:rsidRDefault="00795D52">
    <w:pPr>
      <w:pBdr>
        <w:top w:val="nil"/>
        <w:left w:val="nil"/>
        <w:bottom w:val="nil"/>
        <w:right w:val="nil"/>
        <w:between w:val="nil"/>
      </w:pBdr>
      <w:tabs>
        <w:tab w:val="center" w:pos="4419"/>
      </w:tabs>
      <w:jc w:val="both"/>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9264" behindDoc="1" locked="0" layoutInCell="1" hidden="0" allowOverlap="1" wp14:anchorId="70218754" wp14:editId="5151991A">
          <wp:simplePos x="0" y="0"/>
          <wp:positionH relativeFrom="column">
            <wp:posOffset>-1188712</wp:posOffset>
          </wp:positionH>
          <wp:positionV relativeFrom="paragraph">
            <wp:posOffset>-447032</wp:posOffset>
          </wp:positionV>
          <wp:extent cx="7635163" cy="9944100"/>
          <wp:effectExtent l="0" t="0" r="0" b="0"/>
          <wp:wrapNone/>
          <wp:docPr id="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fffa"/>
      <w:tblW w:w="5670" w:type="dxa"/>
      <w:tblInd w:w="3261" w:type="dxa"/>
      <w:tblLayout w:type="fixed"/>
      <w:tblLook w:val="0400" w:firstRow="0" w:lastRow="0" w:firstColumn="0" w:lastColumn="0" w:noHBand="0" w:noVBand="1"/>
    </w:tblPr>
    <w:tblGrid>
      <w:gridCol w:w="2551"/>
      <w:gridCol w:w="3119"/>
    </w:tblGrid>
    <w:tr w:rsidR="00814AB9" w14:paraId="6B8213DF" w14:textId="77777777">
      <w:tc>
        <w:tcPr>
          <w:tcW w:w="2551" w:type="dxa"/>
          <w:shd w:val="clear" w:color="auto" w:fill="auto"/>
          <w:vAlign w:val="center"/>
        </w:tcPr>
        <w:p w14:paraId="54403C0B" w14:textId="77777777" w:rsidR="00814AB9" w:rsidRDefault="00795D5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3F4C41B8" w14:textId="77777777" w:rsidR="00814AB9" w:rsidRDefault="00795D52" w:rsidP="00A029B8">
          <w:pPr>
            <w:tabs>
              <w:tab w:val="left" w:pos="3153"/>
            </w:tabs>
            <w:ind w:left="-4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w:t>
          </w:r>
          <w:r w:rsidR="00A029B8">
            <w:rPr>
              <w:rFonts w:ascii="Palatino Linotype" w:eastAsia="Palatino Linotype" w:hAnsi="Palatino Linotype" w:cs="Palatino Linotype"/>
              <w:b/>
              <w:sz w:val="22"/>
              <w:szCs w:val="22"/>
            </w:rPr>
            <w:t>649</w:t>
          </w:r>
          <w:r w:rsidR="00440B16">
            <w:rPr>
              <w:rFonts w:ascii="Palatino Linotype" w:eastAsia="Palatino Linotype" w:hAnsi="Palatino Linotype" w:cs="Palatino Linotype"/>
              <w:b/>
              <w:sz w:val="22"/>
              <w:szCs w:val="22"/>
            </w:rPr>
            <w:t>4</w:t>
          </w:r>
          <w:r>
            <w:rPr>
              <w:rFonts w:ascii="Palatino Linotype" w:eastAsia="Palatino Linotype" w:hAnsi="Palatino Linotype" w:cs="Palatino Linotype"/>
              <w:b/>
              <w:sz w:val="22"/>
              <w:szCs w:val="22"/>
            </w:rPr>
            <w:t>/INFOEM/IP/RR/2022 y</w:t>
          </w:r>
          <w:r w:rsidR="00440B16">
            <w:rPr>
              <w:rFonts w:ascii="Palatino Linotype" w:eastAsia="Palatino Linotype" w:hAnsi="Palatino Linotype" w:cs="Palatino Linotype"/>
              <w:b/>
              <w:sz w:val="22"/>
              <w:szCs w:val="22"/>
            </w:rPr>
            <w:t xml:space="preserve"> 1</w:t>
          </w:r>
          <w:r w:rsidR="00A029B8">
            <w:rPr>
              <w:rFonts w:ascii="Palatino Linotype" w:eastAsia="Palatino Linotype" w:hAnsi="Palatino Linotype" w:cs="Palatino Linotype"/>
              <w:b/>
              <w:sz w:val="22"/>
              <w:szCs w:val="22"/>
            </w:rPr>
            <w:t>6495</w:t>
          </w:r>
          <w:r w:rsidR="00440B16">
            <w:rPr>
              <w:rFonts w:ascii="Palatino Linotype" w:eastAsia="Palatino Linotype" w:hAnsi="Palatino Linotype" w:cs="Palatino Linotype"/>
              <w:b/>
              <w:sz w:val="22"/>
              <w:szCs w:val="22"/>
            </w:rPr>
            <w:t>/INFOEM/IP/RR/2022</w:t>
          </w:r>
          <w:r w:rsidR="00A029B8">
            <w:rPr>
              <w:rFonts w:ascii="Palatino Linotype" w:eastAsia="Palatino Linotype" w:hAnsi="Palatino Linotype" w:cs="Palatino Linotype"/>
              <w:b/>
              <w:sz w:val="22"/>
              <w:szCs w:val="22"/>
            </w:rPr>
            <w:t xml:space="preserve"> </w:t>
          </w:r>
          <w:proofErr w:type="spellStart"/>
          <w:r w:rsidR="00A029B8">
            <w:rPr>
              <w:rFonts w:ascii="Palatino Linotype" w:eastAsia="Palatino Linotype" w:hAnsi="Palatino Linotype" w:cs="Palatino Linotype"/>
              <w:b/>
              <w:sz w:val="22"/>
              <w:szCs w:val="22"/>
            </w:rPr>
            <w:t>acumualados</w:t>
          </w:r>
          <w:proofErr w:type="spellEnd"/>
          <w:r>
            <w:rPr>
              <w:rFonts w:ascii="Palatino Linotype" w:eastAsia="Palatino Linotype" w:hAnsi="Palatino Linotype" w:cs="Palatino Linotype"/>
              <w:b/>
              <w:sz w:val="22"/>
              <w:szCs w:val="22"/>
            </w:rPr>
            <w:t xml:space="preserve"> </w:t>
          </w:r>
        </w:p>
      </w:tc>
    </w:tr>
    <w:tr w:rsidR="00814AB9" w14:paraId="77157F68" w14:textId="77777777">
      <w:trPr>
        <w:trHeight w:val="130"/>
      </w:trPr>
      <w:tc>
        <w:tcPr>
          <w:tcW w:w="2551" w:type="dxa"/>
          <w:shd w:val="clear" w:color="auto" w:fill="auto"/>
          <w:vAlign w:val="center"/>
        </w:tcPr>
        <w:p w14:paraId="78413EA8" w14:textId="77777777" w:rsidR="00814AB9" w:rsidRDefault="00795D5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7A0D9B8E" w14:textId="77777777" w:rsidR="00814AB9" w:rsidRDefault="00814AB9">
          <w:pPr>
            <w:ind w:left="-45"/>
            <w:rPr>
              <w:rFonts w:ascii="Palatino Linotype" w:eastAsia="Palatino Linotype" w:hAnsi="Palatino Linotype" w:cs="Palatino Linotype"/>
              <w:b/>
              <w:sz w:val="22"/>
              <w:szCs w:val="22"/>
            </w:rPr>
          </w:pPr>
        </w:p>
      </w:tc>
    </w:tr>
    <w:tr w:rsidR="00814AB9" w14:paraId="312C880B" w14:textId="77777777">
      <w:trPr>
        <w:trHeight w:val="228"/>
      </w:trPr>
      <w:tc>
        <w:tcPr>
          <w:tcW w:w="2551" w:type="dxa"/>
          <w:shd w:val="clear" w:color="auto" w:fill="auto"/>
          <w:vAlign w:val="center"/>
        </w:tcPr>
        <w:p w14:paraId="0EC5BD7C" w14:textId="77777777" w:rsidR="00814AB9" w:rsidRDefault="00795D5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5302E589" w14:textId="77777777" w:rsidR="00814AB9" w:rsidRDefault="00795D52" w:rsidP="00A029B8">
          <w:pPr>
            <w:ind w:left="-45" w:right="-10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r w:rsidR="00A029B8">
            <w:rPr>
              <w:rFonts w:ascii="Palatino Linotype" w:eastAsia="Palatino Linotype" w:hAnsi="Palatino Linotype" w:cs="Palatino Linotype"/>
              <w:b/>
              <w:sz w:val="22"/>
              <w:szCs w:val="22"/>
            </w:rPr>
            <w:t xml:space="preserve">Chalco </w:t>
          </w:r>
        </w:p>
      </w:tc>
    </w:tr>
    <w:tr w:rsidR="00814AB9" w14:paraId="7421CC0E" w14:textId="77777777">
      <w:tc>
        <w:tcPr>
          <w:tcW w:w="2551" w:type="dxa"/>
          <w:shd w:val="clear" w:color="auto" w:fill="auto"/>
          <w:vAlign w:val="center"/>
        </w:tcPr>
        <w:p w14:paraId="146BEE95" w14:textId="77777777" w:rsidR="00814AB9" w:rsidRDefault="00795D5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0BAC82C7" w14:textId="77777777" w:rsidR="00814AB9" w:rsidRDefault="00795D52">
          <w:pPr>
            <w:ind w:left="-45"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F9E2507" w14:textId="77777777" w:rsidR="00814AB9" w:rsidRDefault="00814AB9">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00D36"/>
    <w:multiLevelType w:val="multilevel"/>
    <w:tmpl w:val="EE3E760C"/>
    <w:lvl w:ilvl="0">
      <w:start w:val="1"/>
      <w:numFmt w:val="upperRoman"/>
      <w:pStyle w:val="Listaconvietas3"/>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93E5D7C"/>
    <w:multiLevelType w:val="multilevel"/>
    <w:tmpl w:val="30DA93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3A25531"/>
    <w:multiLevelType w:val="multilevel"/>
    <w:tmpl w:val="14F419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AB9"/>
    <w:rsid w:val="000B389E"/>
    <w:rsid w:val="00105928"/>
    <w:rsid w:val="00123AD4"/>
    <w:rsid w:val="001B3CF5"/>
    <w:rsid w:val="001D6A64"/>
    <w:rsid w:val="001D77FB"/>
    <w:rsid w:val="00227B8B"/>
    <w:rsid w:val="002609CB"/>
    <w:rsid w:val="002A6E55"/>
    <w:rsid w:val="00321020"/>
    <w:rsid w:val="00325281"/>
    <w:rsid w:val="003776DF"/>
    <w:rsid w:val="003C17FB"/>
    <w:rsid w:val="00440B16"/>
    <w:rsid w:val="00475939"/>
    <w:rsid w:val="0049505C"/>
    <w:rsid w:val="00501003"/>
    <w:rsid w:val="00507819"/>
    <w:rsid w:val="005378F4"/>
    <w:rsid w:val="005A4CE9"/>
    <w:rsid w:val="006062F9"/>
    <w:rsid w:val="00606312"/>
    <w:rsid w:val="006C1F4F"/>
    <w:rsid w:val="006D077D"/>
    <w:rsid w:val="006F0E8D"/>
    <w:rsid w:val="00787AEB"/>
    <w:rsid w:val="00795D52"/>
    <w:rsid w:val="007C6DC1"/>
    <w:rsid w:val="007F6161"/>
    <w:rsid w:val="00814AB9"/>
    <w:rsid w:val="00865017"/>
    <w:rsid w:val="00884998"/>
    <w:rsid w:val="008A0B83"/>
    <w:rsid w:val="008E07F6"/>
    <w:rsid w:val="008E35E8"/>
    <w:rsid w:val="00921B49"/>
    <w:rsid w:val="009226B8"/>
    <w:rsid w:val="0094446E"/>
    <w:rsid w:val="009A3011"/>
    <w:rsid w:val="00A029B8"/>
    <w:rsid w:val="00A279EA"/>
    <w:rsid w:val="00A75B39"/>
    <w:rsid w:val="00AA2957"/>
    <w:rsid w:val="00AB35D7"/>
    <w:rsid w:val="00AE46C2"/>
    <w:rsid w:val="00AE54F7"/>
    <w:rsid w:val="00B1247C"/>
    <w:rsid w:val="00B150AC"/>
    <w:rsid w:val="00BC2AC2"/>
    <w:rsid w:val="00C00F23"/>
    <w:rsid w:val="00CB2AF1"/>
    <w:rsid w:val="00CC0A8E"/>
    <w:rsid w:val="00CC2FFC"/>
    <w:rsid w:val="00D1635B"/>
    <w:rsid w:val="00D61B60"/>
    <w:rsid w:val="00E3133E"/>
    <w:rsid w:val="00EE4A2F"/>
    <w:rsid w:val="00EE6BB3"/>
    <w:rsid w:val="00EF7F4C"/>
    <w:rsid w:val="00F24349"/>
    <w:rsid w:val="00F72AF6"/>
    <w:rsid w:val="00F908D1"/>
    <w:rsid w:val="00FE5A63"/>
    <w:rsid w:val="00FF19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C99E7C"/>
  <w15:docId w15:val="{CF87B35D-63E4-464F-A747-AFE15FAD0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00F"/>
    <w:rPr>
      <w:lang w:eastAsia="es-ES"/>
    </w:rPr>
  </w:style>
  <w:style w:type="paragraph" w:styleId="Ttulo1">
    <w:name w:val="heading 1"/>
    <w:basedOn w:val="Normal"/>
    <w:next w:val="Normal"/>
    <w:link w:val="Ttulo1Car"/>
    <w:uiPriority w:val="9"/>
    <w:qFormat/>
    <w:rsid w:val="00990FD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90FD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990FD0"/>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unhideWhenUsed/>
    <w:qFormat/>
    <w:rsid w:val="00990FD0"/>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F100F"/>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F100F"/>
    <w:rPr>
      <w:rFonts w:eastAsiaTheme="minorEastAsia"/>
      <w:sz w:val="24"/>
      <w:szCs w:val="24"/>
      <w:lang w:val="es-ES_tradnl" w:eastAsia="es-ES"/>
    </w:rPr>
  </w:style>
  <w:style w:type="paragraph" w:styleId="Piedepgina">
    <w:name w:val="footer"/>
    <w:basedOn w:val="Normal"/>
    <w:link w:val="PiedepginaCar"/>
    <w:uiPriority w:val="99"/>
    <w:unhideWhenUsed/>
    <w:rsid w:val="00AF100F"/>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F100F"/>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F100F"/>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F100F"/>
    <w:pPr>
      <w:ind w:left="708"/>
    </w:pPr>
    <w:rPr>
      <w:sz w:val="22"/>
      <w:szCs w:val="22"/>
      <w:lang w:val="es-MX" w:eastAsia="en-US"/>
    </w:rPr>
  </w:style>
  <w:style w:type="table" w:styleId="Tablaconcuadrcula">
    <w:name w:val="Table Grid"/>
    <w:basedOn w:val="Tablanormal"/>
    <w:uiPriority w:val="59"/>
    <w:rsid w:val="00AF100F"/>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F100F"/>
  </w:style>
  <w:style w:type="character" w:customStyle="1" w:styleId="apple-converted-space">
    <w:name w:val="apple-converted-space"/>
    <w:basedOn w:val="Fuentedeprrafopredeter"/>
    <w:rsid w:val="00AF100F"/>
  </w:style>
  <w:style w:type="paragraph" w:customStyle="1" w:styleId="paragraph">
    <w:name w:val="paragraph"/>
    <w:basedOn w:val="Normal"/>
    <w:rsid w:val="00AF100F"/>
    <w:pPr>
      <w:spacing w:before="100" w:beforeAutospacing="1" w:after="100" w:afterAutospacing="1"/>
    </w:pPr>
    <w:rPr>
      <w:lang w:val="es-MX" w:eastAsia="es-MX"/>
    </w:rPr>
  </w:style>
  <w:style w:type="paragraph" w:styleId="NormalWeb">
    <w:name w:val="Normal (Web)"/>
    <w:basedOn w:val="Normal"/>
    <w:uiPriority w:val="99"/>
    <w:unhideWhenUsed/>
    <w:rsid w:val="00AF100F"/>
    <w:pPr>
      <w:spacing w:before="100" w:beforeAutospacing="1" w:after="100" w:afterAutospacing="1"/>
    </w:pPr>
    <w:rPr>
      <w:lang w:val="es-MX" w:eastAsia="es-MX"/>
    </w:rPr>
  </w:style>
  <w:style w:type="paragraph" w:styleId="Sinespaciado">
    <w:name w:val="No Spacing"/>
    <w:aliases w:val="Francesa,INAI"/>
    <w:link w:val="SinespaciadoCar"/>
    <w:uiPriority w:val="1"/>
    <w:qFormat/>
    <w:rsid w:val="00AF100F"/>
    <w:rPr>
      <w:lang w:eastAsia="es-ES"/>
    </w:rPr>
  </w:style>
  <w:style w:type="character" w:customStyle="1" w:styleId="SinespaciadoCar">
    <w:name w:val="Sin espaciado Car"/>
    <w:aliases w:val="Francesa Car,INAI Car"/>
    <w:link w:val="Sinespaciado"/>
    <w:uiPriority w:val="1"/>
    <w:locked/>
    <w:rsid w:val="00AF100F"/>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AF100F"/>
    <w:rPr>
      <w:b/>
      <w:bCs/>
    </w:rPr>
  </w:style>
  <w:style w:type="character" w:styleId="Hipervnculo">
    <w:name w:val="Hyperlink"/>
    <w:basedOn w:val="Fuentedeprrafopredeter"/>
    <w:uiPriority w:val="99"/>
    <w:unhideWhenUsed/>
    <w:rsid w:val="00D9255F"/>
    <w:rPr>
      <w:color w:val="0000FF"/>
      <w:u w:val="single"/>
    </w:rPr>
  </w:style>
  <w:style w:type="character" w:customStyle="1" w:styleId="Mencinsinresolver1">
    <w:name w:val="Mención sin resolver1"/>
    <w:basedOn w:val="Fuentedeprrafopredeter"/>
    <w:uiPriority w:val="99"/>
    <w:semiHidden/>
    <w:unhideWhenUsed/>
    <w:rsid w:val="005422BF"/>
    <w:rPr>
      <w:color w:val="605E5C"/>
      <w:shd w:val="clear" w:color="auto" w:fill="E1DFDD"/>
    </w:rPr>
  </w:style>
  <w:style w:type="paragraph" w:customStyle="1" w:styleId="n2">
    <w:name w:val="n2"/>
    <w:basedOn w:val="Normal"/>
    <w:rsid w:val="00CC302E"/>
    <w:pPr>
      <w:spacing w:before="100" w:beforeAutospacing="1" w:after="100" w:afterAutospacing="1"/>
    </w:pPr>
    <w:rPr>
      <w:lang w:val="es-MX" w:eastAsia="es-MX"/>
    </w:rPr>
  </w:style>
  <w:style w:type="character" w:styleId="nfasis">
    <w:name w:val="Emphasis"/>
    <w:basedOn w:val="Fuentedeprrafopredeter"/>
    <w:uiPriority w:val="20"/>
    <w:qFormat/>
    <w:rsid w:val="00CC302E"/>
    <w:rPr>
      <w:i/>
      <w:iCs/>
    </w:rPr>
  </w:style>
  <w:style w:type="paragraph" w:customStyle="1" w:styleId="j">
    <w:name w:val="j"/>
    <w:basedOn w:val="Normal"/>
    <w:rsid w:val="00CC302E"/>
    <w:pPr>
      <w:spacing w:before="100" w:beforeAutospacing="1" w:after="100" w:afterAutospacing="1"/>
    </w:pPr>
    <w:rPr>
      <w:lang w:val="es-MX" w:eastAsia="es-MX"/>
    </w:rPr>
  </w:style>
  <w:style w:type="character" w:customStyle="1" w:styleId="nacep">
    <w:name w:val="n_acep"/>
    <w:basedOn w:val="Fuentedeprrafopredeter"/>
    <w:rsid w:val="00CC302E"/>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5B4198"/>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B419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B4198"/>
    <w:rPr>
      <w:sz w:val="20"/>
      <w:szCs w:val="20"/>
    </w:rPr>
  </w:style>
  <w:style w:type="character" w:customStyle="1" w:styleId="Ttulo1Car">
    <w:name w:val="Título 1 Car"/>
    <w:basedOn w:val="Fuentedeprrafopredeter"/>
    <w:link w:val="Ttulo1"/>
    <w:uiPriority w:val="9"/>
    <w:rsid w:val="00990FD0"/>
    <w:rPr>
      <w:rFonts w:asciiTheme="majorHAnsi" w:eastAsiaTheme="majorEastAsia" w:hAnsiTheme="majorHAnsi" w:cstheme="majorBidi"/>
      <w:color w:val="2F5496" w:themeColor="accent1" w:themeShade="BF"/>
      <w:sz w:val="32"/>
      <w:szCs w:val="32"/>
      <w:lang w:val="es-ES" w:eastAsia="es-ES"/>
    </w:rPr>
  </w:style>
  <w:style w:type="character" w:customStyle="1" w:styleId="Ttulo2Car">
    <w:name w:val="Título 2 Car"/>
    <w:basedOn w:val="Fuentedeprrafopredeter"/>
    <w:link w:val="Ttulo2"/>
    <w:uiPriority w:val="9"/>
    <w:rsid w:val="00990FD0"/>
    <w:rPr>
      <w:rFonts w:asciiTheme="majorHAnsi" w:eastAsiaTheme="majorEastAsia" w:hAnsiTheme="majorHAnsi" w:cstheme="majorBidi"/>
      <w:color w:val="2F5496" w:themeColor="accent1" w:themeShade="BF"/>
      <w:sz w:val="26"/>
      <w:szCs w:val="26"/>
      <w:lang w:val="es-ES" w:eastAsia="es-ES"/>
    </w:rPr>
  </w:style>
  <w:style w:type="character" w:customStyle="1" w:styleId="Ttulo3Car">
    <w:name w:val="Título 3 Car"/>
    <w:basedOn w:val="Fuentedeprrafopredeter"/>
    <w:link w:val="Ttulo3"/>
    <w:uiPriority w:val="9"/>
    <w:rsid w:val="00990FD0"/>
    <w:rPr>
      <w:rFonts w:asciiTheme="majorHAnsi" w:eastAsiaTheme="majorEastAsia" w:hAnsiTheme="majorHAnsi" w:cstheme="majorBidi"/>
      <w:color w:val="1F3763" w:themeColor="accent1" w:themeShade="7F"/>
      <w:sz w:val="24"/>
      <w:szCs w:val="24"/>
      <w:lang w:val="es-ES" w:eastAsia="es-ES"/>
    </w:rPr>
  </w:style>
  <w:style w:type="character" w:customStyle="1" w:styleId="Ttulo4Car">
    <w:name w:val="Título 4 Car"/>
    <w:basedOn w:val="Fuentedeprrafopredeter"/>
    <w:link w:val="Ttulo4"/>
    <w:uiPriority w:val="9"/>
    <w:rsid w:val="00990FD0"/>
    <w:rPr>
      <w:rFonts w:asciiTheme="majorHAnsi" w:eastAsiaTheme="majorEastAsia" w:hAnsiTheme="majorHAnsi" w:cstheme="majorBidi"/>
      <w:i/>
      <w:iCs/>
      <w:color w:val="2F5496" w:themeColor="accent1" w:themeShade="BF"/>
      <w:sz w:val="24"/>
      <w:szCs w:val="24"/>
      <w:lang w:val="es-ES" w:eastAsia="es-ES"/>
    </w:rPr>
  </w:style>
  <w:style w:type="paragraph" w:styleId="Lista">
    <w:name w:val="List"/>
    <w:basedOn w:val="Normal"/>
    <w:uiPriority w:val="99"/>
    <w:unhideWhenUsed/>
    <w:rsid w:val="00990FD0"/>
    <w:pPr>
      <w:ind w:left="283" w:hanging="283"/>
      <w:contextualSpacing/>
    </w:pPr>
  </w:style>
  <w:style w:type="paragraph" w:styleId="Lista2">
    <w:name w:val="List 2"/>
    <w:basedOn w:val="Normal"/>
    <w:uiPriority w:val="99"/>
    <w:unhideWhenUsed/>
    <w:rsid w:val="00990FD0"/>
    <w:pPr>
      <w:ind w:left="566" w:hanging="283"/>
      <w:contextualSpacing/>
    </w:pPr>
  </w:style>
  <w:style w:type="paragraph" w:styleId="Lista3">
    <w:name w:val="List 3"/>
    <w:basedOn w:val="Normal"/>
    <w:uiPriority w:val="99"/>
    <w:unhideWhenUsed/>
    <w:rsid w:val="00990FD0"/>
    <w:pPr>
      <w:ind w:left="849" w:hanging="283"/>
      <w:contextualSpacing/>
    </w:pPr>
  </w:style>
  <w:style w:type="paragraph" w:styleId="Continuarlista">
    <w:name w:val="List Continue"/>
    <w:basedOn w:val="Normal"/>
    <w:uiPriority w:val="99"/>
    <w:unhideWhenUsed/>
    <w:rsid w:val="00990FD0"/>
    <w:pPr>
      <w:spacing w:after="120"/>
      <w:ind w:left="283"/>
      <w:contextualSpacing/>
    </w:pPr>
  </w:style>
  <w:style w:type="paragraph" w:styleId="Descripcin">
    <w:name w:val="caption"/>
    <w:basedOn w:val="Normal"/>
    <w:next w:val="Normal"/>
    <w:uiPriority w:val="35"/>
    <w:unhideWhenUsed/>
    <w:qFormat/>
    <w:rsid w:val="00990FD0"/>
    <w:pPr>
      <w:spacing w:after="200"/>
    </w:pPr>
    <w:rPr>
      <w:i/>
      <w:iCs/>
      <w:color w:val="44546A" w:themeColor="text2"/>
      <w:sz w:val="18"/>
      <w:szCs w:val="18"/>
    </w:rPr>
  </w:style>
  <w:style w:type="paragraph" w:styleId="Textoindependiente">
    <w:name w:val="Body Text"/>
    <w:basedOn w:val="Normal"/>
    <w:link w:val="TextoindependienteCar"/>
    <w:uiPriority w:val="99"/>
    <w:unhideWhenUsed/>
    <w:rsid w:val="00990FD0"/>
    <w:pPr>
      <w:spacing w:after="120"/>
    </w:pPr>
  </w:style>
  <w:style w:type="character" w:customStyle="1" w:styleId="TextoindependienteCar">
    <w:name w:val="Texto independiente Car"/>
    <w:basedOn w:val="Fuentedeprrafopredeter"/>
    <w:link w:val="Textoindependiente"/>
    <w:uiPriority w:val="99"/>
    <w:rsid w:val="00990FD0"/>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990FD0"/>
    <w:pPr>
      <w:spacing w:after="120"/>
      <w:ind w:left="283"/>
    </w:pPr>
  </w:style>
  <w:style w:type="character" w:customStyle="1" w:styleId="SangradetextonormalCar">
    <w:name w:val="Sangría de texto normal Car"/>
    <w:basedOn w:val="Fuentedeprrafopredeter"/>
    <w:link w:val="Sangradetextonormal"/>
    <w:uiPriority w:val="99"/>
    <w:rsid w:val="00990FD0"/>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990FD0"/>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990FD0"/>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990FD0"/>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90FD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B7F2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7F24"/>
    <w:rPr>
      <w:rFonts w:ascii="Segoe UI" w:eastAsia="Times New Roman" w:hAnsi="Segoe UI" w:cs="Segoe UI"/>
      <w:sz w:val="18"/>
      <w:szCs w:val="18"/>
      <w:lang w:val="es-ES" w:eastAsia="es-ES"/>
    </w:rPr>
  </w:style>
  <w:style w:type="paragraph" w:customStyle="1" w:styleId="Default">
    <w:name w:val="Default"/>
    <w:rsid w:val="006A1C61"/>
    <w:pPr>
      <w:autoSpaceDE w:val="0"/>
      <w:autoSpaceDN w:val="0"/>
      <w:adjustRightInd w:val="0"/>
    </w:pPr>
    <w:rPr>
      <w:rFonts w:ascii="Palatino Linotype" w:hAnsi="Palatino Linotype" w:cs="Palatino Linotype"/>
      <w:color w:val="00000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7"/>
    <w:tblPr>
      <w:tblStyleRowBandSize w:val="1"/>
      <w:tblStyleColBandSize w:val="1"/>
      <w:tblCellMar>
        <w:left w:w="108" w:type="dxa"/>
        <w:right w:w="108" w:type="dxa"/>
      </w:tblCellMar>
    </w:tblPr>
  </w:style>
  <w:style w:type="table" w:customStyle="1" w:styleId="a0">
    <w:basedOn w:val="TableNormal7"/>
    <w:tblPr>
      <w:tblStyleRowBandSize w:val="1"/>
      <w:tblStyleColBandSize w:val="1"/>
      <w:tblCellMar>
        <w:left w:w="108" w:type="dxa"/>
        <w:right w:w="108" w:type="dxa"/>
      </w:tblCellMar>
    </w:tblPr>
  </w:style>
  <w:style w:type="table" w:customStyle="1" w:styleId="a1">
    <w:basedOn w:val="TableNormal7"/>
    <w:tblPr>
      <w:tblStyleRowBandSize w:val="1"/>
      <w:tblStyleColBandSize w:val="1"/>
      <w:tblCellMar>
        <w:left w:w="115" w:type="dxa"/>
        <w:right w:w="115" w:type="dxa"/>
      </w:tblCellMar>
    </w:tblPr>
  </w:style>
  <w:style w:type="table" w:customStyle="1" w:styleId="a2">
    <w:basedOn w:val="TableNormal7"/>
    <w:tblPr>
      <w:tblStyleRowBandSize w:val="1"/>
      <w:tblStyleColBandSize w:val="1"/>
      <w:tblCellMar>
        <w:left w:w="108" w:type="dxa"/>
        <w:right w:w="108" w:type="dxa"/>
      </w:tblCellMar>
    </w:tblPr>
  </w:style>
  <w:style w:type="table" w:customStyle="1" w:styleId="a3">
    <w:basedOn w:val="TableNormal7"/>
    <w:tblPr>
      <w:tblStyleRowBandSize w:val="1"/>
      <w:tblStyleColBandSize w:val="1"/>
      <w:tblCellMar>
        <w:left w:w="115" w:type="dxa"/>
        <w:right w:w="115" w:type="dxa"/>
      </w:tblCellMar>
    </w:tblPr>
  </w:style>
  <w:style w:type="table" w:customStyle="1" w:styleId="a4">
    <w:basedOn w:val="TableNormal7"/>
    <w:tblPr>
      <w:tblStyleRowBandSize w:val="1"/>
      <w:tblStyleColBandSize w:val="1"/>
      <w:tblCellMar>
        <w:left w:w="115" w:type="dxa"/>
        <w:right w:w="115" w:type="dxa"/>
      </w:tblCellMar>
    </w:tblPr>
  </w:style>
  <w:style w:type="table" w:customStyle="1" w:styleId="a5">
    <w:basedOn w:val="TableNormal7"/>
    <w:tblPr>
      <w:tblStyleRowBandSize w:val="1"/>
      <w:tblStyleColBandSize w:val="1"/>
      <w:tblCellMar>
        <w:left w:w="115" w:type="dxa"/>
        <w:right w:w="115" w:type="dxa"/>
      </w:tblCellMar>
    </w:tblPr>
  </w:style>
  <w:style w:type="table" w:customStyle="1" w:styleId="Tabladelista1clara-nfasis11">
    <w:name w:val="Tabla de lista 1 clara - Énfasis 11"/>
    <w:basedOn w:val="Tablanormal"/>
    <w:uiPriority w:val="46"/>
    <w:rsid w:val="00157753"/>
    <w:rPr>
      <w:rFonts w:asciiTheme="minorHAnsi" w:eastAsia="MS Mincho" w:hAnsiTheme="minorHAnsi" w:cstheme="minorBidi"/>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Textoindependiente2">
    <w:name w:val="Body Text 2"/>
    <w:basedOn w:val="Normal"/>
    <w:link w:val="Textoindependiente2Car"/>
    <w:uiPriority w:val="99"/>
    <w:semiHidden/>
    <w:unhideWhenUsed/>
    <w:rsid w:val="006D0F06"/>
    <w:pPr>
      <w:spacing w:after="120" w:line="480" w:lineRule="auto"/>
    </w:pPr>
  </w:style>
  <w:style w:type="character" w:customStyle="1" w:styleId="Textoindependiente2Car">
    <w:name w:val="Texto independiente 2 Car"/>
    <w:basedOn w:val="Fuentedeprrafopredeter"/>
    <w:link w:val="Textoindependiente2"/>
    <w:uiPriority w:val="99"/>
    <w:semiHidden/>
    <w:rsid w:val="006D0F06"/>
    <w:rPr>
      <w:lang w:eastAsia="es-ES"/>
    </w:rPr>
  </w:style>
  <w:style w:type="table" w:customStyle="1" w:styleId="a6">
    <w:basedOn w:val="TableNormal7"/>
    <w:tblPr>
      <w:tblStyleRowBandSize w:val="1"/>
      <w:tblStyleColBandSize w:val="1"/>
      <w:tblCellMar>
        <w:left w:w="115" w:type="dxa"/>
        <w:right w:w="115" w:type="dxa"/>
      </w:tblCellMar>
    </w:tblPr>
  </w:style>
  <w:style w:type="table" w:customStyle="1" w:styleId="a7">
    <w:basedOn w:val="TableNormal7"/>
    <w:tblPr>
      <w:tblStyleRowBandSize w:val="1"/>
      <w:tblStyleColBandSize w:val="1"/>
      <w:tblCellMar>
        <w:left w:w="115" w:type="dxa"/>
        <w:right w:w="115" w:type="dxa"/>
      </w:tblCellMar>
    </w:tblPr>
  </w:style>
  <w:style w:type="table" w:customStyle="1" w:styleId="a8">
    <w:basedOn w:val="TableNormal7"/>
    <w:tblPr>
      <w:tblStyleRowBandSize w:val="1"/>
      <w:tblStyleColBandSize w:val="1"/>
      <w:tblCellMar>
        <w:left w:w="115" w:type="dxa"/>
        <w:right w:w="115" w:type="dxa"/>
      </w:tblCellMar>
    </w:tblPr>
  </w:style>
  <w:style w:type="table" w:customStyle="1" w:styleId="a9">
    <w:basedOn w:val="TableNormal7"/>
    <w:tblPr>
      <w:tblStyleRowBandSize w:val="1"/>
      <w:tblStyleColBandSize w:val="1"/>
      <w:tblCellMar>
        <w:left w:w="115" w:type="dxa"/>
        <w:right w:w="115" w:type="dxa"/>
      </w:tblCellMar>
    </w:tblPr>
  </w:style>
  <w:style w:type="table" w:customStyle="1" w:styleId="aa">
    <w:basedOn w:val="TableNormal7"/>
    <w:rPr>
      <w:rFonts w:ascii="Calibri" w:eastAsia="Calibri" w:hAnsi="Calibri" w:cs="Calibri"/>
    </w:rPr>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b">
    <w:basedOn w:val="TableNormal7"/>
    <w:tblPr>
      <w:tblStyleRowBandSize w:val="1"/>
      <w:tblStyleColBandSize w:val="1"/>
      <w:tblCellMar>
        <w:left w:w="115" w:type="dxa"/>
        <w:right w:w="115" w:type="dxa"/>
      </w:tblCellMar>
    </w:tblPr>
  </w:style>
  <w:style w:type="table" w:customStyle="1" w:styleId="ac">
    <w:basedOn w:val="TableNormal7"/>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07512A"/>
    <w:pPr>
      <w:numPr>
        <w:numId w:val="3"/>
      </w:numPr>
      <w:contextualSpacing/>
    </w:pPr>
    <w:rPr>
      <w:lang w:eastAsia="es-MX"/>
    </w:rPr>
  </w:style>
  <w:style w:type="table" w:customStyle="1" w:styleId="ad">
    <w:basedOn w:val="TableNormal6"/>
    <w:rPr>
      <w:rFonts w:ascii="Calibri" w:eastAsia="Calibri" w:hAnsi="Calibri" w:cs="Calibri"/>
    </w:rPr>
    <w:tblPr>
      <w:tblStyleRowBandSize w:val="1"/>
      <w:tblStyleColBandSize w:val="1"/>
      <w:tblCellMar>
        <w:left w:w="115" w:type="dxa"/>
        <w:right w:w="115" w:type="dxa"/>
      </w:tblCellMar>
    </w:tblPr>
  </w:style>
  <w:style w:type="table" w:customStyle="1" w:styleId="ae">
    <w:basedOn w:val="TableNormal6"/>
    <w:rPr>
      <w:rFonts w:ascii="Calibri" w:eastAsia="Calibri" w:hAnsi="Calibri" w:cs="Calibri"/>
    </w:rPr>
    <w:tblPr>
      <w:tblStyleRowBandSize w:val="1"/>
      <w:tblStyleColBandSize w:val="1"/>
      <w:tblCellMar>
        <w:left w:w="115" w:type="dxa"/>
        <w:right w:w="115" w:type="dxa"/>
      </w:tblCellMar>
    </w:tblPr>
  </w:style>
  <w:style w:type="table" w:customStyle="1" w:styleId="af">
    <w:basedOn w:val="TableNormal6"/>
    <w:rPr>
      <w:rFonts w:ascii="Calibri" w:eastAsia="Calibri" w:hAnsi="Calibri" w:cs="Calibri"/>
    </w:rPr>
    <w:tblPr>
      <w:tblStyleRowBandSize w:val="1"/>
      <w:tblStyleColBandSize w:val="1"/>
      <w:tblCellMar>
        <w:left w:w="115" w:type="dxa"/>
        <w:right w:w="115" w:type="dxa"/>
      </w:tblCellMar>
    </w:tblPr>
  </w:style>
  <w:style w:type="table" w:customStyle="1" w:styleId="af0">
    <w:basedOn w:val="TableNormal6"/>
    <w:tblPr>
      <w:tblStyleRowBandSize w:val="1"/>
      <w:tblStyleColBandSize w:val="1"/>
      <w:tblCellMar>
        <w:left w:w="115" w:type="dxa"/>
        <w:right w:w="115" w:type="dxa"/>
      </w:tblCellMar>
    </w:tblPr>
  </w:style>
  <w:style w:type="table" w:customStyle="1" w:styleId="af1">
    <w:basedOn w:val="TableNormal6"/>
    <w:rPr>
      <w:rFonts w:ascii="Calibri" w:eastAsia="Calibri" w:hAnsi="Calibri" w:cs="Calibri"/>
    </w:rPr>
    <w:tblPr>
      <w:tblStyleRowBandSize w:val="1"/>
      <w:tblStyleColBandSize w:val="1"/>
      <w:tblCellMar>
        <w:left w:w="115" w:type="dxa"/>
        <w:right w:w="115" w:type="dxa"/>
      </w:tblCellMar>
    </w:tblPr>
  </w:style>
  <w:style w:type="table" w:customStyle="1" w:styleId="af2">
    <w:basedOn w:val="TableNormal6"/>
    <w:rPr>
      <w:rFonts w:ascii="Calibri" w:eastAsia="Calibri" w:hAnsi="Calibri" w:cs="Calibri"/>
    </w:rPr>
    <w:tblPr>
      <w:tblStyleRowBandSize w:val="1"/>
      <w:tblStyleColBandSize w:val="1"/>
      <w:tblCellMar>
        <w:left w:w="115" w:type="dxa"/>
        <w:right w:w="115" w:type="dxa"/>
      </w:tblCellMar>
    </w:tblPr>
  </w:style>
  <w:style w:type="table" w:customStyle="1" w:styleId="af3">
    <w:basedOn w:val="TableNormal5"/>
    <w:rPr>
      <w:rFonts w:ascii="Calibri" w:eastAsia="Calibri" w:hAnsi="Calibri" w:cs="Calibri"/>
    </w:rPr>
    <w:tblPr>
      <w:tblStyleRowBandSize w:val="1"/>
      <w:tblStyleColBandSize w:val="1"/>
      <w:tblCellMar>
        <w:left w:w="115" w:type="dxa"/>
        <w:right w:w="115" w:type="dxa"/>
      </w:tblCellMar>
    </w:tblPr>
  </w:style>
  <w:style w:type="table" w:customStyle="1" w:styleId="af4">
    <w:basedOn w:val="TableNormal5"/>
    <w:rPr>
      <w:rFonts w:ascii="Calibri" w:eastAsia="Calibri" w:hAnsi="Calibri" w:cs="Calibri"/>
    </w:rPr>
    <w:tblPr>
      <w:tblStyleRowBandSize w:val="1"/>
      <w:tblStyleColBandSize w:val="1"/>
      <w:tblCellMar>
        <w:left w:w="115" w:type="dxa"/>
        <w:right w:w="115" w:type="dxa"/>
      </w:tblCellMar>
    </w:tblPr>
  </w:style>
  <w:style w:type="table" w:customStyle="1" w:styleId="af5">
    <w:basedOn w:val="TableNormal5"/>
    <w:rPr>
      <w:rFonts w:ascii="Calibri" w:eastAsia="Calibri" w:hAnsi="Calibri" w:cs="Calibri"/>
    </w:rPr>
    <w:tblPr>
      <w:tblStyleRowBandSize w:val="1"/>
      <w:tblStyleColBandSize w:val="1"/>
      <w:tblCellMar>
        <w:left w:w="115" w:type="dxa"/>
        <w:right w:w="115" w:type="dxa"/>
      </w:tblCellMar>
    </w:tblPr>
  </w:style>
  <w:style w:type="table" w:customStyle="1" w:styleId="af6">
    <w:basedOn w:val="TableNormal5"/>
    <w:rPr>
      <w:rFonts w:ascii="Calibri" w:eastAsia="Calibri" w:hAnsi="Calibri" w:cs="Calibri"/>
    </w:rPr>
    <w:tblPr>
      <w:tblStyleRowBandSize w:val="1"/>
      <w:tblStyleColBandSize w:val="1"/>
      <w:tblCellMar>
        <w:left w:w="115" w:type="dxa"/>
        <w:right w:w="115" w:type="dxa"/>
      </w:tblCellMar>
    </w:tblPr>
  </w:style>
  <w:style w:type="table" w:customStyle="1" w:styleId="af7">
    <w:basedOn w:val="TableNormal5"/>
    <w:rPr>
      <w:rFonts w:ascii="Calibri" w:eastAsia="Calibri" w:hAnsi="Calibri" w:cs="Calibri"/>
    </w:rPr>
    <w:tblPr>
      <w:tblStyleRowBandSize w:val="1"/>
      <w:tblStyleColBandSize w:val="1"/>
      <w:tblCellMar>
        <w:left w:w="115" w:type="dxa"/>
        <w:right w:w="115" w:type="dxa"/>
      </w:tblCellMar>
    </w:tblPr>
  </w:style>
  <w:style w:type="table" w:customStyle="1" w:styleId="af8">
    <w:basedOn w:val="TableNormal5"/>
    <w:rPr>
      <w:rFonts w:ascii="Calibri" w:eastAsia="Calibri" w:hAnsi="Calibri" w:cs="Calibri"/>
    </w:rPr>
    <w:tblPr>
      <w:tblStyleRowBandSize w:val="1"/>
      <w:tblStyleColBandSize w:val="1"/>
      <w:tblCellMar>
        <w:left w:w="115" w:type="dxa"/>
        <w:right w:w="115" w:type="dxa"/>
      </w:tblCellMar>
    </w:tblPr>
  </w:style>
  <w:style w:type="table" w:customStyle="1" w:styleId="af9">
    <w:basedOn w:val="TableNormal4"/>
    <w:rPr>
      <w:rFonts w:ascii="Calibri" w:eastAsia="Calibri" w:hAnsi="Calibri" w:cs="Calibri"/>
    </w:rPr>
    <w:tblPr>
      <w:tblStyleRowBandSize w:val="1"/>
      <w:tblStyleColBandSize w:val="1"/>
      <w:tblCellMar>
        <w:left w:w="115" w:type="dxa"/>
        <w:right w:w="115" w:type="dxa"/>
      </w:tblCellMar>
    </w:tblPr>
  </w:style>
  <w:style w:type="table" w:customStyle="1" w:styleId="afa">
    <w:basedOn w:val="TableNormal4"/>
    <w:rPr>
      <w:rFonts w:ascii="Calibri" w:eastAsia="Calibri" w:hAnsi="Calibri" w:cs="Calibri"/>
    </w:rPr>
    <w:tblPr>
      <w:tblStyleRowBandSize w:val="1"/>
      <w:tblStyleColBandSize w:val="1"/>
      <w:tblCellMar>
        <w:left w:w="115" w:type="dxa"/>
        <w:right w:w="115" w:type="dxa"/>
      </w:tblCellMar>
    </w:tblPr>
  </w:style>
  <w:style w:type="table" w:customStyle="1" w:styleId="afb">
    <w:basedOn w:val="TableNormal4"/>
    <w:rPr>
      <w:rFonts w:ascii="Calibri" w:eastAsia="Calibri" w:hAnsi="Calibri" w:cs="Calibri"/>
    </w:rPr>
    <w:tblPr>
      <w:tblStyleRowBandSize w:val="1"/>
      <w:tblStyleColBandSize w:val="1"/>
      <w:tblCellMar>
        <w:left w:w="115" w:type="dxa"/>
        <w:right w:w="115" w:type="dxa"/>
      </w:tblCellMar>
    </w:tblPr>
  </w:style>
  <w:style w:type="table" w:customStyle="1" w:styleId="afc">
    <w:basedOn w:val="TableNormal4"/>
    <w:rPr>
      <w:rFonts w:ascii="Calibri" w:eastAsia="Calibri" w:hAnsi="Calibri" w:cs="Calibri"/>
    </w:rPr>
    <w:tblPr>
      <w:tblStyleRowBandSize w:val="1"/>
      <w:tblStyleColBandSize w:val="1"/>
      <w:tblCellMar>
        <w:left w:w="115" w:type="dxa"/>
        <w:right w:w="115" w:type="dxa"/>
      </w:tblCellMar>
    </w:tblPr>
  </w:style>
  <w:style w:type="table" w:customStyle="1" w:styleId="afd">
    <w:basedOn w:val="TableNormal4"/>
    <w:tblPr>
      <w:tblStyleRowBandSize w:val="1"/>
      <w:tblStyleColBandSize w:val="1"/>
      <w:tblCellMar>
        <w:left w:w="115" w:type="dxa"/>
        <w:right w:w="115" w:type="dxa"/>
      </w:tblCellMar>
    </w:tblPr>
  </w:style>
  <w:style w:type="table" w:customStyle="1" w:styleId="afe">
    <w:basedOn w:val="TableNormal4"/>
    <w:rPr>
      <w:rFonts w:ascii="Calibri" w:eastAsia="Calibri" w:hAnsi="Calibri" w:cs="Calibri"/>
    </w:rPr>
    <w:tblPr>
      <w:tblStyleRowBandSize w:val="1"/>
      <w:tblStyleColBandSize w:val="1"/>
      <w:tblCellMar>
        <w:left w:w="115" w:type="dxa"/>
        <w:right w:w="115" w:type="dxa"/>
      </w:tblCellMar>
    </w:tblPr>
  </w:style>
  <w:style w:type="table" w:customStyle="1" w:styleId="aff">
    <w:basedOn w:val="TableNormal4"/>
    <w:rPr>
      <w:rFonts w:ascii="Calibri" w:eastAsia="Calibri" w:hAnsi="Calibri" w:cs="Calibri"/>
    </w:rPr>
    <w:tblPr>
      <w:tblStyleRowBandSize w:val="1"/>
      <w:tblStyleColBandSize w:val="1"/>
      <w:tblCellMar>
        <w:left w:w="115" w:type="dxa"/>
        <w:right w:w="115" w:type="dxa"/>
      </w:tblCellMar>
    </w:tblPr>
  </w:style>
  <w:style w:type="table" w:customStyle="1" w:styleId="aff0">
    <w:basedOn w:val="TableNormal3"/>
    <w:rPr>
      <w:rFonts w:ascii="Calibri" w:eastAsia="Calibri" w:hAnsi="Calibri" w:cs="Calibri"/>
    </w:rPr>
    <w:tblPr>
      <w:tblStyleRowBandSize w:val="1"/>
      <w:tblStyleColBandSize w:val="1"/>
      <w:tblCellMar>
        <w:left w:w="115" w:type="dxa"/>
        <w:right w:w="115" w:type="dxa"/>
      </w:tblCellMar>
    </w:tblPr>
  </w:style>
  <w:style w:type="table" w:customStyle="1" w:styleId="aff1">
    <w:basedOn w:val="TableNormal3"/>
    <w:rPr>
      <w:rFonts w:ascii="Calibri" w:eastAsia="Calibri" w:hAnsi="Calibri" w:cs="Calibri"/>
    </w:rPr>
    <w:tblPr>
      <w:tblStyleRowBandSize w:val="1"/>
      <w:tblStyleColBandSize w:val="1"/>
      <w:tblCellMar>
        <w:left w:w="115" w:type="dxa"/>
        <w:right w:w="115" w:type="dxa"/>
      </w:tblCellMar>
    </w:tblPr>
  </w:style>
  <w:style w:type="table" w:customStyle="1" w:styleId="aff2">
    <w:basedOn w:val="TableNormal3"/>
    <w:rPr>
      <w:rFonts w:ascii="Calibri" w:eastAsia="Calibri" w:hAnsi="Calibri" w:cs="Calibri"/>
    </w:rPr>
    <w:tblPr>
      <w:tblStyleRowBandSize w:val="1"/>
      <w:tblStyleColBandSize w:val="1"/>
      <w:tblCellMar>
        <w:left w:w="115" w:type="dxa"/>
        <w:right w:w="115" w:type="dxa"/>
      </w:tblCellMar>
    </w:tblPr>
  </w:style>
  <w:style w:type="table" w:customStyle="1" w:styleId="aff3">
    <w:basedOn w:val="TableNormal3"/>
    <w:rPr>
      <w:rFonts w:ascii="Calibri" w:eastAsia="Calibri" w:hAnsi="Calibri" w:cs="Calibri"/>
    </w:rPr>
    <w:tblPr>
      <w:tblStyleRowBandSize w:val="1"/>
      <w:tblStyleColBandSize w:val="1"/>
      <w:tblCellMar>
        <w:left w:w="115" w:type="dxa"/>
        <w:right w:w="115" w:type="dxa"/>
      </w:tblCellMar>
    </w:tblPr>
  </w:style>
  <w:style w:type="table" w:customStyle="1" w:styleId="aff4">
    <w:basedOn w:val="TableNormal3"/>
    <w:rPr>
      <w:rFonts w:ascii="Calibri" w:eastAsia="Calibri" w:hAnsi="Calibri" w:cs="Calibri"/>
    </w:rPr>
    <w:tblPr>
      <w:tblStyleRowBandSize w:val="1"/>
      <w:tblStyleColBandSize w:val="1"/>
      <w:tblCellMar>
        <w:left w:w="115" w:type="dxa"/>
        <w:right w:w="115" w:type="dxa"/>
      </w:tblCellMar>
    </w:tblPr>
  </w:style>
  <w:style w:type="table" w:customStyle="1" w:styleId="aff5">
    <w:basedOn w:val="TableNormal3"/>
    <w:rPr>
      <w:rFonts w:ascii="Calibri" w:eastAsia="Calibri" w:hAnsi="Calibri" w:cs="Calibri"/>
    </w:rPr>
    <w:tblPr>
      <w:tblStyleRowBandSize w:val="1"/>
      <w:tblStyleColBandSize w:val="1"/>
      <w:tblCellMar>
        <w:left w:w="115" w:type="dxa"/>
        <w:right w:w="115" w:type="dxa"/>
      </w:tblCellMar>
    </w:tblPr>
  </w:style>
  <w:style w:type="table" w:customStyle="1" w:styleId="aff6">
    <w:basedOn w:val="TableNormal3"/>
    <w:rPr>
      <w:rFonts w:ascii="Calibri" w:eastAsia="Calibri" w:hAnsi="Calibri" w:cs="Calibri"/>
    </w:rPr>
    <w:tblPr>
      <w:tblStyleRowBandSize w:val="1"/>
      <w:tblStyleColBandSize w:val="1"/>
      <w:tblCellMar>
        <w:left w:w="115" w:type="dxa"/>
        <w:right w:w="115" w:type="dxa"/>
      </w:tblCellMar>
    </w:tblPr>
  </w:style>
  <w:style w:type="table" w:customStyle="1" w:styleId="aff7">
    <w:basedOn w:val="TableNormal3"/>
    <w:rPr>
      <w:rFonts w:ascii="Calibri" w:eastAsia="Calibri" w:hAnsi="Calibri" w:cs="Calibri"/>
    </w:rPr>
    <w:tblPr>
      <w:tblStyleRowBandSize w:val="1"/>
      <w:tblStyleColBandSize w:val="1"/>
      <w:tblCellMar>
        <w:left w:w="115" w:type="dxa"/>
        <w:right w:w="115" w:type="dxa"/>
      </w:tblCellMar>
    </w:tblPr>
  </w:style>
  <w:style w:type="table" w:customStyle="1" w:styleId="aff8">
    <w:basedOn w:val="TableNormal3"/>
    <w:rPr>
      <w:rFonts w:ascii="Calibri" w:eastAsia="Calibri" w:hAnsi="Calibri" w:cs="Calibri"/>
    </w:rPr>
    <w:tblPr>
      <w:tblStyleRowBandSize w:val="1"/>
      <w:tblStyleColBandSize w:val="1"/>
      <w:tblCellMar>
        <w:left w:w="115" w:type="dxa"/>
        <w:right w:w="115" w:type="dxa"/>
      </w:tblCellMar>
    </w:tblPr>
  </w:style>
  <w:style w:type="table" w:customStyle="1" w:styleId="aff9">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fa">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fb">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fc">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fd">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fe">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ff">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ff0">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ff1">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ff2">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ff3">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ff4">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ff5">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ff6">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ff7">
    <w:basedOn w:val="TableNormal0"/>
    <w:rPr>
      <w:rFonts w:ascii="Calibri" w:eastAsia="Calibri" w:hAnsi="Calibri" w:cs="Calibri"/>
    </w:rPr>
    <w:tblPr>
      <w:tblStyleRowBandSize w:val="1"/>
      <w:tblStyleColBandSize w:val="1"/>
      <w:tblCellMar>
        <w:left w:w="115" w:type="dxa"/>
        <w:right w:w="115" w:type="dxa"/>
      </w:tblCellMar>
    </w:tblPr>
  </w:style>
  <w:style w:type="table" w:customStyle="1" w:styleId="afff8">
    <w:basedOn w:val="TableNormal0"/>
    <w:rPr>
      <w:rFonts w:ascii="Calibri" w:eastAsia="Calibri" w:hAnsi="Calibri" w:cs="Calibri"/>
    </w:rPr>
    <w:tblPr>
      <w:tblStyleRowBandSize w:val="1"/>
      <w:tblStyleColBandSize w:val="1"/>
      <w:tblCellMar>
        <w:left w:w="115" w:type="dxa"/>
        <w:right w:w="115" w:type="dxa"/>
      </w:tblCellMar>
    </w:tblPr>
  </w:style>
  <w:style w:type="table" w:customStyle="1" w:styleId="afff9">
    <w:basedOn w:val="TableNormal0"/>
    <w:rPr>
      <w:rFonts w:ascii="Calibri" w:eastAsia="Calibri" w:hAnsi="Calibri" w:cs="Calibri"/>
    </w:rPr>
    <w:tblPr>
      <w:tblStyleRowBandSize w:val="1"/>
      <w:tblStyleColBandSize w:val="1"/>
      <w:tblCellMar>
        <w:left w:w="115" w:type="dxa"/>
        <w:right w:w="115" w:type="dxa"/>
      </w:tblCellMar>
    </w:tblPr>
  </w:style>
  <w:style w:type="table" w:customStyle="1" w:styleId="afffa">
    <w:basedOn w:val="TableNormal0"/>
    <w:rPr>
      <w:rFonts w:ascii="Calibri" w:eastAsia="Calibri" w:hAnsi="Calibri" w:cs="Calibri"/>
    </w:rPr>
    <w:tblPr>
      <w:tblStyleRowBandSize w:val="1"/>
      <w:tblStyleColBandSize w:val="1"/>
      <w:tblCellMar>
        <w:left w:w="115" w:type="dxa"/>
        <w:right w:w="115" w:type="dxa"/>
      </w:tblCellMar>
    </w:tblPr>
  </w:style>
  <w:style w:type="table" w:customStyle="1" w:styleId="afffb">
    <w:basedOn w:val="TableNormal0"/>
    <w:rPr>
      <w:rFonts w:ascii="Calibri" w:eastAsia="Calibri" w:hAnsi="Calibri" w:cs="Calibri"/>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E+22FXH+qOFHWxkZK7Hex7kxgg==">AMUW2mXDzxzURXTL6pFVMmavTXw3qBxtjU2rM2kmFFnb9aDL6FX1z4ky2TkGjtAkW+1FSipEw/DylyCtjictHfOmngwn/aCOUvDQwBFi+Qfzm6boG3cl32xGYYCRInSrBiR5kxSthrcoo3LVQe8cxgqbbenewe7P+IU+qOGKY4m+ldfCxAPB+X8PfbmD3M0d5fO/U+RangXBVK53PBNZWYQ+7XGDbmYRDkYJhiQNqOw75xWQdCFcKQo=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7112</Words>
  <Characters>39121</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46141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dc:creator>
  <cp:lastModifiedBy>MARICELA VILLAGOMEZ</cp:lastModifiedBy>
  <cp:revision>2</cp:revision>
  <cp:lastPrinted>2022-12-16T17:48:00Z</cp:lastPrinted>
  <dcterms:created xsi:type="dcterms:W3CDTF">2022-12-20T17:53:00Z</dcterms:created>
  <dcterms:modified xsi:type="dcterms:W3CDTF">2022-12-20T17:53:00Z</dcterms:modified>
</cp:coreProperties>
</file>