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54577" w14:textId="3B337426" w:rsidR="009B616B" w:rsidRPr="00204C12" w:rsidRDefault="005A212F" w:rsidP="00FE567D">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w:t>
      </w:r>
      <w:r w:rsidR="00CD1FA6" w:rsidRPr="00204C12">
        <w:rPr>
          <w:rFonts w:ascii="Palatino Linotype" w:eastAsia="Palatino Linotype" w:hAnsi="Palatino Linotype" w:cs="Palatino Linotype"/>
        </w:rPr>
        <w:t xml:space="preserve">en Metepec, Estado de México, a </w:t>
      </w:r>
      <w:r w:rsidR="00533BFB" w:rsidRPr="00204C12">
        <w:rPr>
          <w:rFonts w:ascii="Palatino Linotype" w:eastAsia="Palatino Linotype" w:hAnsi="Palatino Linotype" w:cs="Palatino Linotype"/>
        </w:rPr>
        <w:t xml:space="preserve">dieciséis </w:t>
      </w:r>
      <w:r w:rsidR="00104CB7" w:rsidRPr="00204C12">
        <w:rPr>
          <w:rFonts w:ascii="Palatino Linotype" w:eastAsia="Palatino Linotype" w:hAnsi="Palatino Linotype" w:cs="Palatino Linotype"/>
        </w:rPr>
        <w:t>de marzo</w:t>
      </w:r>
      <w:r w:rsidR="00CD1FA6" w:rsidRPr="00204C12">
        <w:rPr>
          <w:rFonts w:ascii="Palatino Linotype" w:eastAsia="Palatino Linotype" w:hAnsi="Palatino Linotype" w:cs="Palatino Linotype"/>
        </w:rPr>
        <w:t xml:space="preserve"> </w:t>
      </w:r>
      <w:r w:rsidRPr="00204C12">
        <w:rPr>
          <w:rFonts w:ascii="Palatino Linotype" w:eastAsia="Palatino Linotype" w:hAnsi="Palatino Linotype" w:cs="Palatino Linotype"/>
        </w:rPr>
        <w:t xml:space="preserve">de dos mil </w:t>
      </w:r>
      <w:r w:rsidR="001C7434" w:rsidRPr="00204C12">
        <w:rPr>
          <w:rFonts w:ascii="Palatino Linotype" w:eastAsia="Palatino Linotype" w:hAnsi="Palatino Linotype" w:cs="Palatino Linotype"/>
        </w:rPr>
        <w:t>veintidós</w:t>
      </w:r>
      <w:r w:rsidRPr="00204C12">
        <w:rPr>
          <w:rFonts w:ascii="Palatino Linotype" w:eastAsia="Palatino Linotype" w:hAnsi="Palatino Linotype" w:cs="Palatino Linotype"/>
        </w:rPr>
        <w:t xml:space="preserve">. </w:t>
      </w:r>
    </w:p>
    <w:p w14:paraId="3416E4B6" w14:textId="11293355" w:rsidR="009B616B" w:rsidRPr="00204C12" w:rsidRDefault="005A212F" w:rsidP="00FE567D">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VISTO</w:t>
      </w:r>
      <w:r w:rsidRPr="00204C12">
        <w:rPr>
          <w:rFonts w:ascii="Palatino Linotype" w:eastAsia="Palatino Linotype" w:hAnsi="Palatino Linotype" w:cs="Palatino Linotype"/>
        </w:rPr>
        <w:t xml:space="preserve"> el expediente formado con motivo del recurso de revisión </w:t>
      </w:r>
      <w:r w:rsidR="001C7434" w:rsidRPr="00204C12">
        <w:rPr>
          <w:rFonts w:ascii="Palatino Linotype" w:eastAsia="Palatino Linotype" w:hAnsi="Palatino Linotype" w:cs="Palatino Linotype"/>
          <w:b/>
        </w:rPr>
        <w:t>0</w:t>
      </w:r>
      <w:r w:rsidR="00517286" w:rsidRPr="00204C12">
        <w:rPr>
          <w:rFonts w:ascii="Palatino Linotype" w:eastAsia="Palatino Linotype" w:hAnsi="Palatino Linotype" w:cs="Palatino Linotype"/>
          <w:b/>
        </w:rPr>
        <w:t>0</w:t>
      </w:r>
      <w:r w:rsidR="00C941A2" w:rsidRPr="00204C12">
        <w:rPr>
          <w:rFonts w:ascii="Palatino Linotype" w:eastAsia="Palatino Linotype" w:hAnsi="Palatino Linotype" w:cs="Palatino Linotype"/>
          <w:b/>
        </w:rPr>
        <w:t>68</w:t>
      </w:r>
      <w:r w:rsidR="00517286" w:rsidRPr="00204C12">
        <w:rPr>
          <w:rFonts w:ascii="Palatino Linotype" w:eastAsia="Palatino Linotype" w:hAnsi="Palatino Linotype" w:cs="Palatino Linotype"/>
          <w:b/>
        </w:rPr>
        <w:t>9</w:t>
      </w:r>
      <w:r w:rsidRPr="00204C12">
        <w:rPr>
          <w:rFonts w:ascii="Palatino Linotype" w:eastAsia="Palatino Linotype" w:hAnsi="Palatino Linotype" w:cs="Palatino Linotype"/>
          <w:b/>
        </w:rPr>
        <w:t>/INFOEM/IP/RR/202</w:t>
      </w:r>
      <w:r w:rsidR="00517286" w:rsidRPr="00204C12">
        <w:rPr>
          <w:rFonts w:ascii="Palatino Linotype" w:eastAsia="Palatino Linotype" w:hAnsi="Palatino Linotype" w:cs="Palatino Linotype"/>
          <w:b/>
        </w:rPr>
        <w:t>2</w:t>
      </w:r>
      <w:r w:rsidRPr="00204C12">
        <w:rPr>
          <w:rFonts w:ascii="Palatino Linotype" w:eastAsia="Palatino Linotype" w:hAnsi="Palatino Linotype" w:cs="Palatino Linotype"/>
        </w:rPr>
        <w:t>, interpuesto por</w:t>
      </w:r>
      <w:r w:rsidR="00C941A2" w:rsidRPr="00204C12">
        <w:rPr>
          <w:rFonts w:ascii="Palatino Linotype" w:eastAsia="Palatino Linotype" w:hAnsi="Palatino Linotype" w:cs="Palatino Linotype"/>
        </w:rPr>
        <w:t xml:space="preserve"> </w:t>
      </w:r>
      <w:r w:rsidR="00C941A2" w:rsidRPr="00204C12">
        <w:rPr>
          <w:rFonts w:ascii="Palatino Linotype" w:hAnsi="Palatino Linotype" w:cs="Arial"/>
          <w:b/>
          <w:bCs/>
        </w:rPr>
        <w:t>un particular que no proporcionó nombre o seudónimo</w:t>
      </w:r>
      <w:r w:rsidR="00CD1FA6" w:rsidRPr="00204C12">
        <w:rPr>
          <w:rFonts w:ascii="Palatino Linotype" w:hAnsi="Palatino Linotype"/>
        </w:rPr>
        <w:t xml:space="preserve">, </w:t>
      </w:r>
      <w:r w:rsidRPr="00204C12">
        <w:rPr>
          <w:rFonts w:ascii="Palatino Linotype" w:eastAsia="Palatino Linotype" w:hAnsi="Palatino Linotype" w:cs="Palatino Linotype"/>
        </w:rPr>
        <w:t>en lo sucesivo</w:t>
      </w:r>
      <w:r w:rsidRPr="00204C12">
        <w:rPr>
          <w:rFonts w:ascii="Palatino Linotype" w:eastAsia="Palatino Linotype" w:hAnsi="Palatino Linotype" w:cs="Palatino Linotype"/>
          <w:b/>
        </w:rPr>
        <w:t xml:space="preserve"> </w:t>
      </w:r>
      <w:r w:rsidRPr="00204C12">
        <w:rPr>
          <w:rFonts w:ascii="Palatino Linotype" w:eastAsia="Palatino Linotype" w:hAnsi="Palatino Linotype" w:cs="Palatino Linotype"/>
        </w:rPr>
        <w:t xml:space="preserve">la parte </w:t>
      </w:r>
      <w:r w:rsidRPr="00204C12">
        <w:rPr>
          <w:rFonts w:ascii="Palatino Linotype" w:eastAsia="Palatino Linotype" w:hAnsi="Palatino Linotype" w:cs="Palatino Linotype"/>
          <w:b/>
        </w:rPr>
        <w:t>Recurrente,</w:t>
      </w:r>
      <w:r w:rsidRPr="00204C12">
        <w:rPr>
          <w:rFonts w:ascii="Palatino Linotype" w:eastAsia="Palatino Linotype" w:hAnsi="Palatino Linotype" w:cs="Palatino Linotype"/>
        </w:rPr>
        <w:t xml:space="preserve"> en contra de la respuesta a su solicitud por parte del </w:t>
      </w:r>
      <w:r w:rsidRPr="00204C12">
        <w:rPr>
          <w:rFonts w:ascii="Palatino Linotype" w:eastAsia="Palatino Linotype" w:hAnsi="Palatino Linotype" w:cs="Palatino Linotype"/>
          <w:b/>
        </w:rPr>
        <w:t xml:space="preserve">Ayuntamiento de </w:t>
      </w:r>
      <w:r w:rsidR="005D7369" w:rsidRPr="00204C12">
        <w:rPr>
          <w:rFonts w:ascii="Palatino Linotype" w:eastAsia="Palatino Linotype" w:hAnsi="Palatino Linotype" w:cs="Palatino Linotype"/>
          <w:b/>
        </w:rPr>
        <w:t>Toluca</w:t>
      </w:r>
      <w:r w:rsidRPr="00204C12">
        <w:rPr>
          <w:rFonts w:ascii="Palatino Linotype" w:eastAsia="Palatino Linotype" w:hAnsi="Palatino Linotype" w:cs="Palatino Linotype"/>
          <w:b/>
        </w:rPr>
        <w:t xml:space="preserve">, </w:t>
      </w:r>
      <w:r w:rsidRPr="00204C12">
        <w:rPr>
          <w:rFonts w:ascii="Palatino Linotype" w:eastAsia="Palatino Linotype" w:hAnsi="Palatino Linotype" w:cs="Palatino Linotype"/>
        </w:rPr>
        <w:t xml:space="preserve">en lo sucesivo el </w:t>
      </w:r>
      <w:r w:rsidRPr="00204C12">
        <w:rPr>
          <w:rFonts w:ascii="Palatino Linotype" w:eastAsia="Palatino Linotype" w:hAnsi="Palatino Linotype" w:cs="Palatino Linotype"/>
          <w:b/>
        </w:rPr>
        <w:t xml:space="preserve">Sujeto Obligado, </w:t>
      </w:r>
      <w:r w:rsidRPr="00204C12">
        <w:rPr>
          <w:rFonts w:ascii="Palatino Linotype" w:eastAsia="Palatino Linotype" w:hAnsi="Palatino Linotype" w:cs="Palatino Linotype"/>
        </w:rPr>
        <w:t xml:space="preserve">se procede a dictar la presente resolución con base en los siguientes: </w:t>
      </w:r>
    </w:p>
    <w:p w14:paraId="6D50E4F8" w14:textId="078FFFBF" w:rsidR="009B616B" w:rsidRPr="00204C12" w:rsidRDefault="00DD7F26" w:rsidP="00FE567D">
      <w:pPr>
        <w:spacing w:before="240" w:after="240" w:line="360" w:lineRule="auto"/>
        <w:jc w:val="center"/>
        <w:rPr>
          <w:rFonts w:ascii="Palatino Linotype" w:eastAsia="Palatino Linotype" w:hAnsi="Palatino Linotype" w:cs="Palatino Linotype"/>
          <w:b/>
        </w:rPr>
      </w:pPr>
      <w:r w:rsidRPr="00204C12">
        <w:rPr>
          <w:rFonts w:ascii="Palatino Linotype" w:eastAsia="Palatino Linotype" w:hAnsi="Palatino Linotype" w:cs="Palatino Linotype"/>
          <w:b/>
        </w:rPr>
        <w:t xml:space="preserve">I. </w:t>
      </w:r>
      <w:r w:rsidR="005A212F" w:rsidRPr="00204C12">
        <w:rPr>
          <w:rFonts w:ascii="Palatino Linotype" w:eastAsia="Palatino Linotype" w:hAnsi="Palatino Linotype" w:cs="Palatino Linotype"/>
          <w:b/>
        </w:rPr>
        <w:t>A N T E C E D E N T E S</w:t>
      </w:r>
    </w:p>
    <w:p w14:paraId="536CE98A" w14:textId="2FAB7ECD" w:rsidR="009B616B" w:rsidRPr="00204C12" w:rsidRDefault="005A212F" w:rsidP="00FE567D">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1. Solicitud de acceso a la información.</w:t>
      </w:r>
      <w:r w:rsidRPr="00204C12">
        <w:rPr>
          <w:rFonts w:ascii="Palatino Linotype" w:eastAsia="Palatino Linotype" w:hAnsi="Palatino Linotype" w:cs="Palatino Linotype"/>
        </w:rPr>
        <w:t xml:space="preserve"> Con fecha </w:t>
      </w:r>
      <w:r w:rsidR="00521E81" w:rsidRPr="00204C12">
        <w:rPr>
          <w:rFonts w:ascii="Palatino Linotype" w:eastAsia="Palatino Linotype" w:hAnsi="Palatino Linotype" w:cs="Palatino Linotype"/>
          <w:b/>
        </w:rPr>
        <w:t xml:space="preserve">catorce de </w:t>
      </w:r>
      <w:r w:rsidR="00DF3EEC" w:rsidRPr="00204C12">
        <w:rPr>
          <w:rFonts w:ascii="Palatino Linotype" w:eastAsia="Palatino Linotype" w:hAnsi="Palatino Linotype" w:cs="Palatino Linotype"/>
          <w:b/>
        </w:rPr>
        <w:t>enero</w:t>
      </w:r>
      <w:r w:rsidRPr="00204C12">
        <w:rPr>
          <w:rFonts w:ascii="Palatino Linotype" w:eastAsia="Palatino Linotype" w:hAnsi="Palatino Linotype" w:cs="Palatino Linotype"/>
          <w:b/>
        </w:rPr>
        <w:t xml:space="preserve"> de dos mil veinti</w:t>
      </w:r>
      <w:r w:rsidR="00DF3EEC" w:rsidRPr="00204C12">
        <w:rPr>
          <w:rFonts w:ascii="Palatino Linotype" w:eastAsia="Palatino Linotype" w:hAnsi="Palatino Linotype" w:cs="Palatino Linotype"/>
          <w:b/>
        </w:rPr>
        <w:t>dós</w:t>
      </w:r>
      <w:r w:rsidRPr="00204C12">
        <w:rPr>
          <w:rFonts w:ascii="Palatino Linotype" w:eastAsia="Palatino Linotype" w:hAnsi="Palatino Linotype" w:cs="Palatino Linotype"/>
          <w:b/>
        </w:rPr>
        <w:t>,</w:t>
      </w:r>
      <w:r w:rsidRPr="00204C12">
        <w:rPr>
          <w:rFonts w:ascii="Palatino Linotype" w:eastAsia="Palatino Linotype" w:hAnsi="Palatino Linotype" w:cs="Palatino Linotype"/>
        </w:rPr>
        <w:t xml:space="preserve"> la parte </w:t>
      </w:r>
      <w:r w:rsidR="001D60B9" w:rsidRPr="00204C12">
        <w:rPr>
          <w:rFonts w:ascii="Palatino Linotype" w:eastAsia="Palatino Linotype" w:hAnsi="Palatino Linotype" w:cs="Palatino Linotype"/>
          <w:b/>
        </w:rPr>
        <w:t>R</w:t>
      </w:r>
      <w:r w:rsidRPr="00204C12">
        <w:rPr>
          <w:rFonts w:ascii="Palatino Linotype" w:eastAsia="Palatino Linotype" w:hAnsi="Palatino Linotype" w:cs="Palatino Linotype"/>
          <w:b/>
        </w:rPr>
        <w:t xml:space="preserve">ecurrente </w:t>
      </w:r>
      <w:r w:rsidRPr="00204C12">
        <w:rPr>
          <w:rFonts w:ascii="Palatino Linotype" w:eastAsia="Palatino Linotype" w:hAnsi="Palatino Linotype" w:cs="Palatino Linotype"/>
        </w:rPr>
        <w:t xml:space="preserve">presentó, través del Sistema de Acceso a la Información Mexiquense, en lo subsecuente el </w:t>
      </w:r>
      <w:r w:rsidRPr="00204C12">
        <w:rPr>
          <w:rFonts w:ascii="Palatino Linotype" w:eastAsia="Palatino Linotype" w:hAnsi="Palatino Linotype" w:cs="Palatino Linotype"/>
          <w:b/>
        </w:rPr>
        <w:t>SAIMEX,</w:t>
      </w:r>
      <w:r w:rsidRPr="00204C12">
        <w:rPr>
          <w:rFonts w:ascii="Palatino Linotype" w:eastAsia="Palatino Linotype" w:hAnsi="Palatino Linotype" w:cs="Palatino Linotype"/>
        </w:rPr>
        <w:t xml:space="preserve"> ante el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la solicitud de acceso a la información pública, a la que se le asignó el número</w:t>
      </w:r>
      <w:r w:rsidRPr="00204C12">
        <w:rPr>
          <w:rFonts w:ascii="Palatino Linotype" w:eastAsia="Palatino Linotype" w:hAnsi="Palatino Linotype" w:cs="Palatino Linotype"/>
          <w:b/>
        </w:rPr>
        <w:t xml:space="preserve"> </w:t>
      </w:r>
      <w:r w:rsidR="0009018C" w:rsidRPr="00204C12">
        <w:rPr>
          <w:rFonts w:ascii="Palatino Linotype" w:eastAsia="Palatino Linotype" w:hAnsi="Palatino Linotype" w:cs="Palatino Linotype"/>
          <w:b/>
        </w:rPr>
        <w:t>00235/TOLUCA/IP/2022</w:t>
      </w:r>
      <w:r w:rsidRPr="00204C12">
        <w:rPr>
          <w:rFonts w:ascii="Palatino Linotype" w:eastAsia="Palatino Linotype" w:hAnsi="Palatino Linotype" w:cs="Palatino Linotype"/>
          <w:b/>
        </w:rPr>
        <w:t xml:space="preserve">, </w:t>
      </w:r>
      <w:r w:rsidRPr="00204C12">
        <w:rPr>
          <w:rFonts w:ascii="Palatino Linotype" w:eastAsia="Palatino Linotype" w:hAnsi="Palatino Linotype" w:cs="Palatino Linotype"/>
        </w:rPr>
        <w:t xml:space="preserve">mediante la cual requirió la información siguiente: </w:t>
      </w:r>
    </w:p>
    <w:p w14:paraId="14483F42" w14:textId="04BF8026" w:rsidR="009B616B" w:rsidRPr="00204C12" w:rsidRDefault="005A212F" w:rsidP="0047415A">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204C12">
        <w:rPr>
          <w:rFonts w:ascii="Palatino Linotype" w:eastAsia="Palatino Linotype" w:hAnsi="Palatino Linotype" w:cs="Palatino Linotype"/>
          <w:i/>
          <w:sz w:val="22"/>
          <w:szCs w:val="22"/>
        </w:rPr>
        <w:t>“</w:t>
      </w:r>
      <w:r w:rsidR="0009018C" w:rsidRPr="00204C12">
        <w:rPr>
          <w:rFonts w:ascii="Palatino Linotype" w:eastAsia="Palatino Linotype" w:hAnsi="Palatino Linotype" w:cs="Palatino Linotype"/>
          <w:i/>
          <w:sz w:val="22"/>
          <w:szCs w:val="22"/>
        </w:rPr>
        <w:t xml:space="preserve">Requiero evidencia documental de: 1.- De cuanto fue el monto del presupuesto de egresos destinado para el municipio 2019 ?, 2.- Del monto del presupuesto de egresos 2019, cuanto se destino para: a.- Los Servicios y Mantenimiento Urbano, b.- La Infraestructura Urbana, c.- Transformación Urbana, d.- La Seguridad Publica, e.- la Salud Publica Municipal, f.- La cultura, fisica, deporte y juventud, g.- La cultura y las artes, h.- Las mujeres y la equidad de genero, i.- La educación municipal, j.- La sustentabilidad ambiental y movilidad, drenaje k.- La promocion economica, u l.- La comunicacion social ?. 3.- De cuanto fue el monto del presupuesto de egresos destinado para el municipio en el 2020 ?, 4.-Del monto del presupuesto de egresos 2020, cuanto se destino para: a.- Los Servicios y Mantenimiento Urbano, b.- La Infraestructura Urbana, pluvial c.- Transformación Urbana, d.- La Seguridad Publica, e.- la Salud Publica </w:t>
      </w:r>
      <w:r w:rsidR="0009018C" w:rsidRPr="00204C12">
        <w:rPr>
          <w:rFonts w:ascii="Palatino Linotype" w:eastAsia="Palatino Linotype" w:hAnsi="Palatino Linotype" w:cs="Palatino Linotype"/>
          <w:i/>
          <w:sz w:val="22"/>
          <w:szCs w:val="22"/>
        </w:rPr>
        <w:lastRenderedPageBreak/>
        <w:t>Municipal, f.- La cultura, fisica, deporte y juventud, g.- La cultura y las artes, h.- Las mujeres y la equidad de genero, i.- La educación municipal, j.- La sustentabilidad ambiental y movilidad, k.- La promoción económica, u l.- La comunicación social. ?</w:t>
      </w:r>
      <w:r w:rsidRPr="00204C12">
        <w:rPr>
          <w:rFonts w:ascii="Palatino Linotype" w:eastAsia="Palatino Linotype" w:hAnsi="Palatino Linotype" w:cs="Palatino Linotype"/>
          <w:i/>
          <w:sz w:val="22"/>
          <w:szCs w:val="22"/>
        </w:rPr>
        <w:t>” (sic)</w:t>
      </w:r>
    </w:p>
    <w:p w14:paraId="11979EB4" w14:textId="249F948D" w:rsidR="009B616B" w:rsidRPr="00204C12" w:rsidRDefault="005A212F" w:rsidP="00FE567D">
      <w:pPr>
        <w:spacing w:before="240" w:after="240" w:line="360" w:lineRule="auto"/>
        <w:ind w:right="900"/>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La parte </w:t>
      </w:r>
      <w:r w:rsidR="00033229" w:rsidRPr="00204C12">
        <w:rPr>
          <w:rFonts w:ascii="Palatino Linotype" w:eastAsia="Palatino Linotype" w:hAnsi="Palatino Linotype" w:cs="Palatino Linotype"/>
          <w:b/>
        </w:rPr>
        <w:t>R</w:t>
      </w:r>
      <w:r w:rsidRPr="00204C12">
        <w:rPr>
          <w:rFonts w:ascii="Palatino Linotype" w:eastAsia="Palatino Linotype" w:hAnsi="Palatino Linotype" w:cs="Palatino Linotype"/>
          <w:b/>
        </w:rPr>
        <w:t>ecurrente</w:t>
      </w:r>
      <w:r w:rsidRPr="00204C12">
        <w:rPr>
          <w:rFonts w:ascii="Palatino Linotype" w:eastAsia="Palatino Linotype" w:hAnsi="Palatino Linotype" w:cs="Palatino Linotype"/>
        </w:rPr>
        <w:t xml:space="preserve"> no adjuntó archivos.</w:t>
      </w:r>
    </w:p>
    <w:p w14:paraId="00B015F1" w14:textId="1912B7CC" w:rsidR="009B616B" w:rsidRPr="00204C12" w:rsidRDefault="005A212F" w:rsidP="00FE567D">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Modalidad de Entrega:</w:t>
      </w:r>
      <w:r w:rsidRPr="00204C12">
        <w:rPr>
          <w:rFonts w:ascii="Palatino Linotype" w:eastAsia="Palatino Linotype" w:hAnsi="Palatino Linotype" w:cs="Palatino Linotype"/>
        </w:rPr>
        <w:t xml:space="preserve"> A través de</w:t>
      </w:r>
      <w:r w:rsidR="001C7434" w:rsidRPr="00204C12">
        <w:rPr>
          <w:rFonts w:ascii="Palatino Linotype" w:eastAsia="Palatino Linotype" w:hAnsi="Palatino Linotype" w:cs="Palatino Linotype"/>
        </w:rPr>
        <w:t xml:space="preserve"> SAIMEX</w:t>
      </w:r>
      <w:r w:rsidRPr="00204C12">
        <w:rPr>
          <w:rFonts w:ascii="Palatino Linotype" w:eastAsia="Palatino Linotype" w:hAnsi="Palatino Linotype" w:cs="Palatino Linotype"/>
        </w:rPr>
        <w:t>.</w:t>
      </w:r>
    </w:p>
    <w:p w14:paraId="7E467B04" w14:textId="4EBCB2FE" w:rsidR="009B616B" w:rsidRPr="00204C12" w:rsidRDefault="005A212F" w:rsidP="00DD62BE">
      <w:pPr>
        <w:spacing w:before="240" w:after="240" w:line="360" w:lineRule="auto"/>
        <w:jc w:val="both"/>
        <w:rPr>
          <w:rFonts w:ascii="Palatino Linotype" w:eastAsia="Palatino Linotype" w:hAnsi="Palatino Linotype" w:cs="Palatino Linotype"/>
          <w:b/>
        </w:rPr>
      </w:pPr>
      <w:r w:rsidRPr="00204C12">
        <w:rPr>
          <w:rFonts w:ascii="Palatino Linotype" w:eastAsia="Palatino Linotype" w:hAnsi="Palatino Linotype" w:cs="Palatino Linotype"/>
          <w:b/>
        </w:rPr>
        <w:t xml:space="preserve">2. Respuesta. </w:t>
      </w:r>
      <w:r w:rsidR="001C7434" w:rsidRPr="00204C12">
        <w:rPr>
          <w:rFonts w:ascii="Palatino Linotype" w:eastAsia="Palatino Linotype" w:hAnsi="Palatino Linotype" w:cs="Palatino Linotype"/>
        </w:rPr>
        <w:t xml:space="preserve">Con fecha </w:t>
      </w:r>
      <w:r w:rsidR="00533BFB" w:rsidRPr="00204C12">
        <w:rPr>
          <w:rFonts w:ascii="Palatino Linotype" w:eastAsia="Palatino Linotype" w:hAnsi="Palatino Linotype" w:cs="Palatino Linotype"/>
          <w:b/>
        </w:rPr>
        <w:t xml:space="preserve">cuatro de febrero </w:t>
      </w:r>
      <w:r w:rsidR="001C7434" w:rsidRPr="00204C12">
        <w:rPr>
          <w:rFonts w:ascii="Palatino Linotype" w:eastAsia="Palatino Linotype" w:hAnsi="Palatino Linotype" w:cs="Palatino Linotype"/>
          <w:b/>
        </w:rPr>
        <w:t>de d</w:t>
      </w:r>
      <w:r w:rsidRPr="00204C12">
        <w:rPr>
          <w:rFonts w:ascii="Palatino Linotype" w:eastAsia="Palatino Linotype" w:hAnsi="Palatino Linotype" w:cs="Palatino Linotype"/>
          <w:b/>
        </w:rPr>
        <w:t xml:space="preserve">os mil </w:t>
      </w:r>
      <w:r w:rsidR="00D559FB" w:rsidRPr="00204C12">
        <w:rPr>
          <w:rFonts w:ascii="Palatino Linotype" w:eastAsia="Palatino Linotype" w:hAnsi="Palatino Linotype" w:cs="Palatino Linotype"/>
          <w:b/>
        </w:rPr>
        <w:t>veintidós</w:t>
      </w:r>
      <w:r w:rsidRPr="00204C12">
        <w:rPr>
          <w:rFonts w:ascii="Palatino Linotype" w:eastAsia="Palatino Linotype" w:hAnsi="Palatino Linotype" w:cs="Palatino Linotype"/>
        </w:rPr>
        <w:t xml:space="preserve">, el </w:t>
      </w:r>
      <w:r w:rsidRPr="00204C12">
        <w:rPr>
          <w:rFonts w:ascii="Palatino Linotype" w:eastAsia="Palatino Linotype" w:hAnsi="Palatino Linotype" w:cs="Palatino Linotype"/>
          <w:b/>
        </w:rPr>
        <w:t xml:space="preserve">Sujeto Obligado </w:t>
      </w:r>
      <w:r w:rsidRPr="00204C1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77EA7F7" w14:textId="4084F24E" w:rsidR="00AE79F3" w:rsidRPr="00204C12" w:rsidRDefault="005A212F" w:rsidP="00AE79F3">
      <w:pPr>
        <w:spacing w:before="240" w:after="240"/>
        <w:ind w:left="851" w:right="902"/>
        <w:jc w:val="both"/>
        <w:rPr>
          <w:rFonts w:ascii="Palatino Linotype" w:eastAsia="Palatino Linotype" w:hAnsi="Palatino Linotype" w:cs="Palatino Linotype"/>
          <w:i/>
          <w:sz w:val="22"/>
          <w:szCs w:val="22"/>
        </w:rPr>
      </w:pPr>
      <w:r w:rsidRPr="00204C12">
        <w:rPr>
          <w:rFonts w:ascii="Palatino Linotype" w:eastAsia="Palatino Linotype" w:hAnsi="Palatino Linotype" w:cs="Palatino Linotype"/>
          <w:i/>
          <w:sz w:val="22"/>
          <w:szCs w:val="22"/>
        </w:rPr>
        <w:t>“…</w:t>
      </w:r>
      <w:r w:rsidR="00AE79F3" w:rsidRPr="00204C12">
        <w:rPr>
          <w:rFonts w:ascii="Palatino Linotype" w:eastAsia="Palatino Linotype" w:hAnsi="Palatino Linotype" w:cs="Palatino Linotype"/>
          <w:i/>
          <w:sz w:val="22"/>
          <w:szCs w:val="22"/>
        </w:rPr>
        <w:t>le contestamos que:</w:t>
      </w:r>
    </w:p>
    <w:p w14:paraId="70EA38B2" w14:textId="14E30718" w:rsidR="009B616B" w:rsidRPr="00204C12" w:rsidRDefault="00AE79F3" w:rsidP="00AE79F3">
      <w:pPr>
        <w:spacing w:before="240" w:after="240"/>
        <w:ind w:left="851" w:right="902"/>
        <w:jc w:val="both"/>
        <w:rPr>
          <w:rFonts w:ascii="Palatino Linotype" w:eastAsia="Palatino Linotype" w:hAnsi="Palatino Linotype" w:cs="Palatino Linotype"/>
          <w:i/>
          <w:sz w:val="22"/>
          <w:szCs w:val="22"/>
        </w:rPr>
      </w:pPr>
      <w:r w:rsidRPr="00204C12">
        <w:rPr>
          <w:rFonts w:ascii="Palatino Linotype" w:eastAsia="Palatino Linotype" w:hAnsi="Palatino Linotype" w:cs="Palatino Linotype"/>
          <w:i/>
          <w:sz w:val="22"/>
          <w:szCs w:val="22"/>
        </w:rPr>
        <w:t>En atención a la solicitud de información número 00235/TOLUCA/IP/2022, me permito adjuntar al presente la respuesta correspondiente</w:t>
      </w:r>
      <w:r w:rsidR="005F0586" w:rsidRPr="00204C12">
        <w:rPr>
          <w:rFonts w:ascii="Palatino Linotype" w:eastAsia="Palatino Linotype" w:hAnsi="Palatino Linotype" w:cs="Palatino Linotype"/>
          <w:i/>
          <w:sz w:val="22"/>
          <w:szCs w:val="22"/>
        </w:rPr>
        <w:t>.</w:t>
      </w:r>
      <w:r w:rsidR="005A212F" w:rsidRPr="00204C12">
        <w:rPr>
          <w:rFonts w:ascii="Palatino Linotype" w:eastAsia="Palatino Linotype" w:hAnsi="Palatino Linotype" w:cs="Palatino Linotype"/>
          <w:i/>
          <w:sz w:val="22"/>
          <w:szCs w:val="22"/>
        </w:rPr>
        <w:t>..” (sic)</w:t>
      </w:r>
    </w:p>
    <w:p w14:paraId="77520D3A" w14:textId="77777777" w:rsidR="009C2C50" w:rsidRPr="00204C12" w:rsidRDefault="005A212F" w:rsidP="00DD62BE">
      <w:pPr>
        <w:spacing w:before="240" w:after="240" w:line="360" w:lineRule="auto"/>
        <w:ind w:right="49"/>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El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xml:space="preserve"> adjuntó </w:t>
      </w:r>
      <w:r w:rsidR="009C2C50" w:rsidRPr="00204C12">
        <w:rPr>
          <w:rFonts w:ascii="Palatino Linotype" w:eastAsia="Palatino Linotype" w:hAnsi="Palatino Linotype" w:cs="Palatino Linotype"/>
        </w:rPr>
        <w:t>los siguientes archivos:</w:t>
      </w:r>
    </w:p>
    <w:p w14:paraId="487758BD" w14:textId="1D913912" w:rsidR="00AE79F3" w:rsidRPr="00204C12" w:rsidRDefault="009C2C50" w:rsidP="00AE79F3">
      <w:pPr>
        <w:spacing w:before="240" w:after="240" w:line="360" w:lineRule="auto"/>
        <w:ind w:right="49"/>
        <w:jc w:val="both"/>
        <w:rPr>
          <w:rFonts w:ascii="Palatino Linotype" w:eastAsia="Palatino Linotype" w:hAnsi="Palatino Linotype" w:cs="Palatino Linotype"/>
        </w:rPr>
      </w:pPr>
      <w:r w:rsidRPr="00204C12">
        <w:rPr>
          <w:rFonts w:ascii="Palatino Linotype" w:eastAsia="Palatino Linotype" w:hAnsi="Palatino Linotype" w:cs="Palatino Linotype"/>
          <w:i/>
          <w:iCs/>
        </w:rPr>
        <w:t xml:space="preserve">- </w:t>
      </w:r>
      <w:r w:rsidR="00AE79F3" w:rsidRPr="00204C12">
        <w:rPr>
          <w:rFonts w:ascii="Palatino Linotype" w:eastAsia="Palatino Linotype" w:hAnsi="Palatino Linotype" w:cs="Palatino Linotype"/>
          <w:i/>
          <w:iCs/>
        </w:rPr>
        <w:t>“RESPUESTA SAIMEX 00235_2022.pdf”</w:t>
      </w:r>
      <w:r w:rsidR="00AD71C2" w:rsidRPr="00204C12">
        <w:rPr>
          <w:rFonts w:ascii="Palatino Linotype" w:eastAsia="Palatino Linotype" w:hAnsi="Palatino Linotype" w:cs="Palatino Linotype"/>
          <w:i/>
          <w:iCs/>
        </w:rPr>
        <w:t xml:space="preserve">, </w:t>
      </w:r>
      <w:r w:rsidR="00AD71C2" w:rsidRPr="00204C12">
        <w:rPr>
          <w:rFonts w:ascii="Palatino Linotype" w:eastAsia="Palatino Linotype" w:hAnsi="Palatino Linotype" w:cs="Palatino Linotype"/>
        </w:rPr>
        <w:t xml:space="preserve">que contiene el escrito de fecha cuatro de febrero de dos mil veintidós, signado por el </w:t>
      </w:r>
      <w:r w:rsidR="00EB7E1F" w:rsidRPr="00204C12">
        <w:rPr>
          <w:rFonts w:ascii="Palatino Linotype" w:eastAsia="Palatino Linotype" w:hAnsi="Palatino Linotype" w:cs="Palatino Linotype"/>
        </w:rPr>
        <w:t xml:space="preserve">Titular de la Unidad de Transparencia </w:t>
      </w:r>
      <w:r w:rsidR="00491524" w:rsidRPr="00204C12">
        <w:rPr>
          <w:rFonts w:ascii="Palatino Linotype" w:eastAsia="Palatino Linotype" w:hAnsi="Palatino Linotype" w:cs="Palatino Linotype"/>
        </w:rPr>
        <w:t>mediante el cual hace del conocimiento del particular el pronunciamiento vertido por el Tesorero Municipal con relación a la materia de la solicitud.</w:t>
      </w:r>
    </w:p>
    <w:p w14:paraId="18629771" w14:textId="66FAED3F" w:rsidR="00AE79F3" w:rsidRPr="00204C12" w:rsidRDefault="00AE79F3" w:rsidP="00AE79F3">
      <w:pPr>
        <w:spacing w:before="240" w:after="240" w:line="360" w:lineRule="auto"/>
        <w:ind w:right="49"/>
        <w:jc w:val="both"/>
        <w:rPr>
          <w:rFonts w:ascii="Palatino Linotype" w:eastAsia="Palatino Linotype" w:hAnsi="Palatino Linotype" w:cs="Palatino Linotype"/>
        </w:rPr>
      </w:pPr>
      <w:r w:rsidRPr="00204C12">
        <w:rPr>
          <w:rFonts w:ascii="Palatino Linotype" w:eastAsia="Palatino Linotype" w:hAnsi="Palatino Linotype" w:cs="Palatino Linotype"/>
          <w:i/>
          <w:iCs/>
        </w:rPr>
        <w:t>- “Anexo_ 00235.pdf”</w:t>
      </w:r>
      <w:r w:rsidR="009D042B" w:rsidRPr="00204C12">
        <w:rPr>
          <w:rFonts w:ascii="Palatino Linotype" w:eastAsia="Palatino Linotype" w:hAnsi="Palatino Linotype" w:cs="Palatino Linotype"/>
          <w:i/>
          <w:iCs/>
        </w:rPr>
        <w:t xml:space="preserve">, </w:t>
      </w:r>
      <w:r w:rsidR="009D042B" w:rsidRPr="00204C12">
        <w:rPr>
          <w:rFonts w:ascii="Palatino Linotype" w:eastAsia="Palatino Linotype" w:hAnsi="Palatino Linotype" w:cs="Palatino Linotype"/>
        </w:rPr>
        <w:t xml:space="preserve">que contiene la caratula del presupuesto de egresos de los ejercicios fiscales </w:t>
      </w:r>
      <w:r w:rsidR="001C77DF" w:rsidRPr="00204C12">
        <w:rPr>
          <w:rFonts w:ascii="Palatino Linotype" w:eastAsia="Palatino Linotype" w:hAnsi="Palatino Linotype" w:cs="Palatino Linotype"/>
        </w:rPr>
        <w:t>2019 y 2020.</w:t>
      </w:r>
    </w:p>
    <w:p w14:paraId="33E8323B" w14:textId="4F0200DD" w:rsidR="009B616B" w:rsidRPr="00204C12" w:rsidRDefault="005A212F" w:rsidP="00DD62BE">
      <w:pPr>
        <w:spacing w:before="240" w:after="240" w:line="360" w:lineRule="auto"/>
        <w:ind w:right="49"/>
        <w:jc w:val="both"/>
        <w:rPr>
          <w:rFonts w:ascii="Palatino Linotype" w:eastAsia="Palatino Linotype" w:hAnsi="Palatino Linotype" w:cs="Palatino Linotype"/>
        </w:rPr>
      </w:pPr>
      <w:r w:rsidRPr="00204C12">
        <w:rPr>
          <w:rFonts w:ascii="Palatino Linotype" w:eastAsia="Palatino Linotype" w:hAnsi="Palatino Linotype" w:cs="Palatino Linotype"/>
          <w:b/>
        </w:rPr>
        <w:t xml:space="preserve">3. Interposición del recurso de revisión. </w:t>
      </w:r>
      <w:r w:rsidRPr="00204C12">
        <w:rPr>
          <w:rFonts w:ascii="Palatino Linotype" w:eastAsia="Palatino Linotype" w:hAnsi="Palatino Linotype" w:cs="Palatino Linotype"/>
        </w:rPr>
        <w:t xml:space="preserve">Inconforme con los términos de la respuesta emitida por parte del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xml:space="preserve">, el </w:t>
      </w:r>
      <w:r w:rsidR="001C77DF" w:rsidRPr="00204C12">
        <w:rPr>
          <w:rFonts w:ascii="Palatino Linotype" w:eastAsia="Palatino Linotype" w:hAnsi="Palatino Linotype" w:cs="Palatino Linotype"/>
          <w:b/>
        </w:rPr>
        <w:t xml:space="preserve">diez de febrero </w:t>
      </w:r>
      <w:r w:rsidRPr="00204C12">
        <w:rPr>
          <w:rFonts w:ascii="Palatino Linotype" w:eastAsia="Palatino Linotype" w:hAnsi="Palatino Linotype" w:cs="Palatino Linotype"/>
          <w:b/>
        </w:rPr>
        <w:t>de dos mil veinti</w:t>
      </w:r>
      <w:r w:rsidR="00C716F7" w:rsidRPr="00204C12">
        <w:rPr>
          <w:rFonts w:ascii="Palatino Linotype" w:eastAsia="Palatino Linotype" w:hAnsi="Palatino Linotype" w:cs="Palatino Linotype"/>
          <w:b/>
        </w:rPr>
        <w:t>dós</w:t>
      </w:r>
      <w:r w:rsidRPr="00204C12">
        <w:rPr>
          <w:rFonts w:ascii="Palatino Linotype" w:eastAsia="Palatino Linotype" w:hAnsi="Palatino Linotype" w:cs="Palatino Linotype"/>
          <w:b/>
        </w:rPr>
        <w:t>,</w:t>
      </w:r>
      <w:r w:rsidRPr="00204C12">
        <w:rPr>
          <w:rFonts w:ascii="Palatino Linotype" w:eastAsia="Palatino Linotype" w:hAnsi="Palatino Linotype" w:cs="Palatino Linotype"/>
        </w:rPr>
        <w:t xml:space="preserve"> la parte recurrente interpuso el recurso de revisión a través de </w:t>
      </w:r>
      <w:r w:rsidRPr="00204C12">
        <w:rPr>
          <w:rFonts w:ascii="Palatino Linotype" w:eastAsia="Palatino Linotype" w:hAnsi="Palatino Linotype" w:cs="Palatino Linotype"/>
          <w:b/>
        </w:rPr>
        <w:t xml:space="preserve">SAIMEX, </w:t>
      </w:r>
      <w:r w:rsidRPr="00204C12">
        <w:rPr>
          <w:rFonts w:ascii="Palatino Linotype" w:eastAsia="Palatino Linotype" w:hAnsi="Palatino Linotype" w:cs="Palatino Linotype"/>
        </w:rPr>
        <w:t>en donde se manifestó de la siguiente manera:</w:t>
      </w:r>
    </w:p>
    <w:p w14:paraId="1EE0D9CA" w14:textId="77777777" w:rsidR="00C66731" w:rsidRPr="00204C12" w:rsidRDefault="005A212F" w:rsidP="00C66731">
      <w:pPr>
        <w:tabs>
          <w:tab w:val="left" w:pos="2745"/>
        </w:tabs>
        <w:spacing w:before="240" w:after="240" w:line="360" w:lineRule="auto"/>
        <w:jc w:val="both"/>
        <w:rPr>
          <w:rFonts w:ascii="Palatino Linotype" w:eastAsia="Palatino Linotype" w:hAnsi="Palatino Linotype" w:cs="Palatino Linotype"/>
          <w:b/>
        </w:rPr>
      </w:pPr>
      <w:r w:rsidRPr="00204C12">
        <w:rPr>
          <w:rFonts w:ascii="Palatino Linotype" w:eastAsia="Palatino Linotype" w:hAnsi="Palatino Linotype" w:cs="Palatino Linotype"/>
          <w:b/>
        </w:rPr>
        <w:lastRenderedPageBreak/>
        <w:t xml:space="preserve">Acto impugnado: </w:t>
      </w:r>
    </w:p>
    <w:p w14:paraId="40C4CC91" w14:textId="5D6DE896" w:rsidR="009B616B" w:rsidRPr="00204C12" w:rsidRDefault="005A212F" w:rsidP="00805109">
      <w:pPr>
        <w:tabs>
          <w:tab w:val="left" w:pos="2745"/>
        </w:tabs>
        <w:spacing w:before="240" w:after="240"/>
        <w:ind w:left="851" w:right="1041"/>
        <w:jc w:val="both"/>
        <w:rPr>
          <w:rFonts w:ascii="Palatino Linotype" w:eastAsia="Palatino Linotype" w:hAnsi="Palatino Linotype" w:cs="Palatino Linotype"/>
          <w:i/>
          <w:sz w:val="22"/>
          <w:szCs w:val="22"/>
        </w:rPr>
      </w:pPr>
      <w:r w:rsidRPr="00204C12">
        <w:rPr>
          <w:rFonts w:ascii="Palatino Linotype" w:eastAsia="Palatino Linotype" w:hAnsi="Palatino Linotype" w:cs="Palatino Linotype"/>
          <w:i/>
          <w:sz w:val="22"/>
          <w:szCs w:val="22"/>
        </w:rPr>
        <w:t>“</w:t>
      </w:r>
      <w:r w:rsidR="001C77DF" w:rsidRPr="00204C12">
        <w:rPr>
          <w:rFonts w:ascii="Palatino Linotype" w:eastAsia="Palatino Linotype" w:hAnsi="Palatino Linotype" w:cs="Palatino Linotype"/>
          <w:i/>
          <w:sz w:val="22"/>
          <w:szCs w:val="22"/>
        </w:rPr>
        <w:t>No realiza la entrega puntual de cada inciso, por ejemplo incisos h, i, j, k, etc, además de indicar que las demás información la tiene cada área pero no hacen entrega</w:t>
      </w:r>
      <w:r w:rsidR="006809B1" w:rsidRPr="00204C12">
        <w:rPr>
          <w:rFonts w:ascii="Palatino Linotype" w:eastAsia="Palatino Linotype" w:hAnsi="Palatino Linotype" w:cs="Palatino Linotype"/>
          <w:i/>
          <w:sz w:val="22"/>
          <w:szCs w:val="22"/>
        </w:rPr>
        <w:t>.</w:t>
      </w:r>
      <w:r w:rsidRPr="00204C12">
        <w:rPr>
          <w:rFonts w:ascii="Palatino Linotype" w:eastAsia="Palatino Linotype" w:hAnsi="Palatino Linotype" w:cs="Palatino Linotype"/>
          <w:i/>
          <w:sz w:val="22"/>
          <w:szCs w:val="22"/>
        </w:rPr>
        <w:t>” (sic)</w:t>
      </w:r>
    </w:p>
    <w:p w14:paraId="72B15F26" w14:textId="77777777" w:rsidR="009B616B" w:rsidRPr="00204C12" w:rsidRDefault="005A212F" w:rsidP="005140EA">
      <w:pPr>
        <w:spacing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Y Razones o motivos de inconformidad</w:t>
      </w:r>
      <w:r w:rsidRPr="00204C12">
        <w:rPr>
          <w:rFonts w:ascii="Palatino Linotype" w:eastAsia="Palatino Linotype" w:hAnsi="Palatino Linotype" w:cs="Palatino Linotype"/>
        </w:rPr>
        <w:t>:</w:t>
      </w:r>
    </w:p>
    <w:p w14:paraId="14912EC1" w14:textId="0DD3FACD" w:rsidR="009B616B" w:rsidRPr="00204C12" w:rsidRDefault="005A212F" w:rsidP="001C77DF">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204C12">
        <w:rPr>
          <w:rFonts w:ascii="Palatino Linotype" w:eastAsia="Palatino Linotype" w:hAnsi="Palatino Linotype" w:cs="Palatino Linotype"/>
          <w:i/>
          <w:sz w:val="22"/>
          <w:szCs w:val="22"/>
        </w:rPr>
        <w:t xml:space="preserve"> “</w:t>
      </w:r>
      <w:r w:rsidR="001C77DF" w:rsidRPr="00204C12">
        <w:rPr>
          <w:rFonts w:ascii="Palatino Linotype" w:eastAsia="Palatino Linotype" w:hAnsi="Palatino Linotype" w:cs="Palatino Linotype"/>
          <w:i/>
          <w:sz w:val="22"/>
          <w:szCs w:val="22"/>
        </w:rPr>
        <w:t>No realiza la entrega puntual de cada inciso, por ejemplo incisos h, i, j, k, etc, además de indicar que las demás información la tiene cada área pero no hacen entrega</w:t>
      </w:r>
      <w:r w:rsidR="006809B1" w:rsidRPr="00204C12">
        <w:rPr>
          <w:rFonts w:ascii="Palatino Linotype" w:eastAsia="Palatino Linotype" w:hAnsi="Palatino Linotype" w:cs="Palatino Linotype"/>
          <w:i/>
          <w:sz w:val="22"/>
          <w:szCs w:val="22"/>
        </w:rPr>
        <w:t>.</w:t>
      </w:r>
      <w:r w:rsidRPr="00204C12">
        <w:rPr>
          <w:rFonts w:ascii="Palatino Linotype" w:eastAsia="Palatino Linotype" w:hAnsi="Palatino Linotype" w:cs="Palatino Linotype"/>
          <w:i/>
          <w:sz w:val="22"/>
          <w:szCs w:val="22"/>
        </w:rPr>
        <w:t>” (sic)</w:t>
      </w:r>
    </w:p>
    <w:p w14:paraId="20BB6B18" w14:textId="77777777" w:rsidR="009B616B" w:rsidRPr="00204C12" w:rsidRDefault="005A212F" w:rsidP="00C716F7">
      <w:pPr>
        <w:spacing w:before="240" w:after="240" w:line="360" w:lineRule="auto"/>
        <w:ind w:right="51"/>
        <w:jc w:val="both"/>
        <w:rPr>
          <w:rFonts w:ascii="Palatino Linotype" w:eastAsia="Palatino Linotype" w:hAnsi="Palatino Linotype" w:cs="Palatino Linotype"/>
        </w:rPr>
      </w:pPr>
      <w:r w:rsidRPr="00204C12">
        <w:rPr>
          <w:rFonts w:ascii="Palatino Linotype" w:eastAsia="Palatino Linotype" w:hAnsi="Palatino Linotype" w:cs="Palatino Linotype"/>
          <w:b/>
        </w:rPr>
        <w:t xml:space="preserve">Anexos: </w:t>
      </w:r>
      <w:r w:rsidRPr="00204C12">
        <w:rPr>
          <w:rFonts w:ascii="Palatino Linotype" w:eastAsia="Palatino Linotype" w:hAnsi="Palatino Linotype" w:cs="Palatino Linotype"/>
        </w:rPr>
        <w:t xml:space="preserve">La parte </w:t>
      </w:r>
      <w:r w:rsidRPr="00204C12">
        <w:rPr>
          <w:rFonts w:ascii="Palatino Linotype" w:eastAsia="Palatino Linotype" w:hAnsi="Palatino Linotype" w:cs="Palatino Linotype"/>
          <w:b/>
          <w:bCs/>
        </w:rPr>
        <w:t>Recurrente</w:t>
      </w:r>
      <w:r w:rsidRPr="00204C12">
        <w:rPr>
          <w:rFonts w:ascii="Palatino Linotype" w:eastAsia="Palatino Linotype" w:hAnsi="Palatino Linotype" w:cs="Palatino Linotype"/>
        </w:rPr>
        <w:t xml:space="preserve"> no adjuntó archivos.</w:t>
      </w:r>
    </w:p>
    <w:p w14:paraId="51084E69" w14:textId="77777777" w:rsidR="009B616B" w:rsidRPr="00204C12" w:rsidRDefault="005A212F" w:rsidP="00C716F7">
      <w:pPr>
        <w:spacing w:before="240" w:after="240" w:line="360" w:lineRule="auto"/>
        <w:ind w:right="51"/>
        <w:jc w:val="both"/>
        <w:rPr>
          <w:rFonts w:ascii="Palatino Linotype" w:eastAsia="Palatino Linotype" w:hAnsi="Palatino Linotype" w:cs="Palatino Linotype"/>
        </w:rPr>
      </w:pPr>
      <w:r w:rsidRPr="00204C12">
        <w:rPr>
          <w:rFonts w:ascii="Palatino Linotype" w:eastAsia="Palatino Linotype" w:hAnsi="Palatino Linotype" w:cs="Palatino Linotype"/>
          <w:b/>
        </w:rPr>
        <w:t xml:space="preserve">4. Turno. </w:t>
      </w:r>
      <w:r w:rsidRPr="00204C12">
        <w:rPr>
          <w:rFonts w:ascii="Palatino Linotype" w:eastAsia="Palatino Linotype" w:hAnsi="Palatino Linotype" w:cs="Palatino Linotype"/>
        </w:rPr>
        <w:t>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w:t>
      </w:r>
      <w:r w:rsidR="009D72D5" w:rsidRPr="00204C12">
        <w:rPr>
          <w:rFonts w:ascii="Palatino Linotype" w:eastAsia="Palatino Linotype" w:hAnsi="Palatino Linotype" w:cs="Palatino Linotype"/>
        </w:rPr>
        <w:t xml:space="preserve"> </w:t>
      </w:r>
      <w:r w:rsidRPr="00204C12">
        <w:rPr>
          <w:rFonts w:ascii="Palatino Linotype" w:eastAsia="Palatino Linotype" w:hAnsi="Palatino Linotype" w:cs="Palatino Linotype"/>
        </w:rPr>
        <w:t>l</w:t>
      </w:r>
      <w:r w:rsidR="009D72D5" w:rsidRPr="00204C12">
        <w:rPr>
          <w:rFonts w:ascii="Palatino Linotype" w:eastAsia="Palatino Linotype" w:hAnsi="Palatino Linotype" w:cs="Palatino Linotype"/>
        </w:rPr>
        <w:t>a Comisionada</w:t>
      </w:r>
      <w:r w:rsidRPr="00204C12">
        <w:rPr>
          <w:rFonts w:ascii="Palatino Linotype" w:eastAsia="Palatino Linotype" w:hAnsi="Palatino Linotype" w:cs="Palatino Linotype"/>
        </w:rPr>
        <w:t xml:space="preserve"> </w:t>
      </w:r>
      <w:r w:rsidR="009D72D5" w:rsidRPr="00204C12">
        <w:rPr>
          <w:rFonts w:ascii="Palatino Linotype" w:eastAsia="Palatino Linotype" w:hAnsi="Palatino Linotype" w:cs="Palatino Linotype"/>
          <w:b/>
        </w:rPr>
        <w:t>Guadalupe Ramírez Peña</w:t>
      </w:r>
      <w:r w:rsidRPr="00204C12">
        <w:rPr>
          <w:rFonts w:ascii="Palatino Linotype" w:eastAsia="Palatino Linotype" w:hAnsi="Palatino Linotype" w:cs="Palatino Linotype"/>
          <w:b/>
        </w:rPr>
        <w:t xml:space="preserve">, </w:t>
      </w:r>
      <w:r w:rsidRPr="00204C12">
        <w:rPr>
          <w:rFonts w:ascii="Palatino Linotype" w:eastAsia="Palatino Linotype" w:hAnsi="Palatino Linotype" w:cs="Palatino Linotype"/>
        </w:rPr>
        <w:t>a efecto de que analizara sobre su admisión o su desechamiento.</w:t>
      </w:r>
    </w:p>
    <w:p w14:paraId="46B4F20D" w14:textId="391D80CB" w:rsidR="009B616B" w:rsidRPr="00204C12" w:rsidRDefault="005A212F" w:rsidP="00C716F7">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5. Admisión del Recurso de revisión.</w:t>
      </w:r>
      <w:r w:rsidRPr="00204C12">
        <w:rPr>
          <w:rFonts w:ascii="Palatino Linotype" w:eastAsia="Palatino Linotype" w:hAnsi="Palatino Linotype" w:cs="Palatino Linotype"/>
        </w:rPr>
        <w:t xml:space="preserve"> Con fecha</w:t>
      </w:r>
      <w:r w:rsidRPr="00204C12">
        <w:rPr>
          <w:rFonts w:ascii="Palatino Linotype" w:eastAsia="Palatino Linotype" w:hAnsi="Palatino Linotype" w:cs="Palatino Linotype"/>
          <w:b/>
        </w:rPr>
        <w:t xml:space="preserve"> </w:t>
      </w:r>
      <w:r w:rsidR="001C77DF" w:rsidRPr="00204C12">
        <w:rPr>
          <w:rFonts w:ascii="Palatino Linotype" w:eastAsia="Palatino Linotype" w:hAnsi="Palatino Linotype" w:cs="Palatino Linotype"/>
          <w:b/>
        </w:rPr>
        <w:t>quince</w:t>
      </w:r>
      <w:r w:rsidR="00E67317" w:rsidRPr="00204C12">
        <w:rPr>
          <w:rFonts w:ascii="Palatino Linotype" w:eastAsia="Palatino Linotype" w:hAnsi="Palatino Linotype" w:cs="Palatino Linotype"/>
          <w:b/>
        </w:rPr>
        <w:t xml:space="preserve"> de febrero</w:t>
      </w:r>
      <w:r w:rsidRPr="00204C12">
        <w:rPr>
          <w:rFonts w:ascii="Palatino Linotype" w:eastAsia="Palatino Linotype" w:hAnsi="Palatino Linotype" w:cs="Palatino Linotype"/>
          <w:b/>
        </w:rPr>
        <w:t xml:space="preserve"> de dos mil veinti</w:t>
      </w:r>
      <w:r w:rsidR="00E67317" w:rsidRPr="00204C12">
        <w:rPr>
          <w:rFonts w:ascii="Palatino Linotype" w:eastAsia="Palatino Linotype" w:hAnsi="Palatino Linotype" w:cs="Palatino Linotype"/>
          <w:b/>
        </w:rPr>
        <w:t>dós</w:t>
      </w:r>
      <w:r w:rsidRPr="00204C12">
        <w:rPr>
          <w:rFonts w:ascii="Palatino Linotype" w:eastAsia="Palatino Linotype" w:hAnsi="Palatino Linotype" w:cs="Palatino Linotype"/>
          <w:b/>
        </w:rPr>
        <w:t xml:space="preserve">, </w:t>
      </w:r>
      <w:r w:rsidRPr="00204C1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04C12">
        <w:rPr>
          <w:rFonts w:ascii="Palatino Linotype" w:eastAsia="Palatino Linotype" w:hAnsi="Palatino Linotype" w:cs="Palatino Linotype"/>
          <w:b/>
        </w:rPr>
        <w:t xml:space="preserve">Sujeto Obligado </w:t>
      </w:r>
      <w:r w:rsidRPr="00204C12">
        <w:rPr>
          <w:rFonts w:ascii="Palatino Linotype" w:eastAsia="Palatino Linotype" w:hAnsi="Palatino Linotype" w:cs="Palatino Linotype"/>
        </w:rPr>
        <w:t>presentara su informe justificado.</w:t>
      </w:r>
    </w:p>
    <w:p w14:paraId="719462BA" w14:textId="47406948" w:rsidR="00533BFB" w:rsidRPr="00204C12" w:rsidRDefault="005A212F" w:rsidP="007E4EF6">
      <w:pPr>
        <w:spacing w:after="240" w:line="360" w:lineRule="auto"/>
        <w:jc w:val="both"/>
        <w:rPr>
          <w:rFonts w:ascii="Palatino Linotype" w:hAnsi="Palatino Linotype"/>
        </w:rPr>
      </w:pPr>
      <w:r w:rsidRPr="00204C12">
        <w:rPr>
          <w:rFonts w:ascii="Palatino Linotype" w:eastAsia="Palatino Linotype" w:hAnsi="Palatino Linotype" w:cs="Palatino Linotype"/>
          <w:b/>
        </w:rPr>
        <w:t>6. Manifestaciones</w:t>
      </w:r>
      <w:r w:rsidRPr="00204C12">
        <w:rPr>
          <w:rFonts w:ascii="Palatino Linotype" w:eastAsia="Palatino Linotype" w:hAnsi="Palatino Linotype" w:cs="Palatino Linotype"/>
        </w:rPr>
        <w:t xml:space="preserve">. </w:t>
      </w:r>
      <w:bookmarkStart w:id="2" w:name="_Hlk96343091"/>
      <w:r w:rsidR="00062525" w:rsidRPr="00204C12">
        <w:rPr>
          <w:rFonts w:ascii="Palatino Linotype" w:hAnsi="Palatino Linotype"/>
        </w:rPr>
        <w:t>En fecha</w:t>
      </w:r>
      <w:r w:rsidR="007E4EF6" w:rsidRPr="00204C12">
        <w:rPr>
          <w:rFonts w:ascii="Palatino Linotype" w:hAnsi="Palatino Linotype"/>
        </w:rPr>
        <w:t xml:space="preserve"> </w:t>
      </w:r>
      <w:r w:rsidR="007E4EF6" w:rsidRPr="00204C12">
        <w:rPr>
          <w:rFonts w:ascii="Palatino Linotype" w:eastAsia="Palatino Linotype" w:hAnsi="Palatino Linotype" w:cs="Palatino Linotype"/>
          <w:b/>
          <w:bCs/>
        </w:rPr>
        <w:t xml:space="preserve">veintitrés de </w:t>
      </w:r>
      <w:r w:rsidR="00062525" w:rsidRPr="00204C12">
        <w:rPr>
          <w:rFonts w:ascii="Palatino Linotype" w:eastAsia="Palatino Linotype" w:hAnsi="Palatino Linotype" w:cs="Palatino Linotype"/>
          <w:b/>
          <w:bCs/>
        </w:rPr>
        <w:t>febrero de dos mil veintidós</w:t>
      </w:r>
      <w:r w:rsidR="00062525" w:rsidRPr="00204C12">
        <w:rPr>
          <w:rFonts w:ascii="Palatino Linotype" w:hAnsi="Palatino Linotype"/>
          <w:b/>
        </w:rPr>
        <w:t xml:space="preserve">, </w:t>
      </w:r>
      <w:r w:rsidR="00062525" w:rsidRPr="00204C12">
        <w:rPr>
          <w:rFonts w:ascii="Palatino Linotype" w:hAnsi="Palatino Linotype"/>
        </w:rPr>
        <w:t xml:space="preserve">el </w:t>
      </w:r>
      <w:r w:rsidR="00062525" w:rsidRPr="00204C12">
        <w:rPr>
          <w:rFonts w:ascii="Palatino Linotype" w:hAnsi="Palatino Linotype" w:cs="Arial"/>
          <w:b/>
        </w:rPr>
        <w:t xml:space="preserve">Sujeto Obligado </w:t>
      </w:r>
      <w:r w:rsidR="00062525" w:rsidRPr="00204C12">
        <w:rPr>
          <w:rFonts w:ascii="Palatino Linotype" w:hAnsi="Palatino Linotype"/>
        </w:rPr>
        <w:t>remitió, a través de</w:t>
      </w:r>
      <w:r w:rsidR="00DD7F26" w:rsidRPr="00204C12">
        <w:rPr>
          <w:rFonts w:ascii="Palatino Linotype" w:hAnsi="Palatino Linotype"/>
        </w:rPr>
        <w:t>l</w:t>
      </w:r>
      <w:r w:rsidR="00062525" w:rsidRPr="00204C12">
        <w:rPr>
          <w:rFonts w:ascii="Palatino Linotype" w:hAnsi="Palatino Linotype"/>
        </w:rPr>
        <w:t xml:space="preserve"> SAIMEX, </w:t>
      </w:r>
      <w:bookmarkEnd w:id="2"/>
      <w:r w:rsidR="00533BFB" w:rsidRPr="00204C12">
        <w:rPr>
          <w:rFonts w:ascii="Palatino Linotype" w:hAnsi="Palatino Linotype"/>
        </w:rPr>
        <w:t xml:space="preserve">su informe justificado, </w:t>
      </w:r>
      <w:r w:rsidR="007E4EF6" w:rsidRPr="00204C12">
        <w:rPr>
          <w:rFonts w:ascii="Palatino Linotype" w:hAnsi="Palatino Linotype"/>
        </w:rPr>
        <w:t xml:space="preserve">sin embargo, </w:t>
      </w:r>
      <w:r w:rsidR="007E4EF6" w:rsidRPr="00204C12">
        <w:rPr>
          <w:rFonts w:ascii="Palatino Linotype" w:hAnsi="Palatino Linotype"/>
        </w:rPr>
        <w:lastRenderedPageBreak/>
        <w:t xml:space="preserve">derivado del análisis efectuado en el mismo, se determinó no hacerlo del conocimiento de la parte solicitante, </w:t>
      </w:r>
      <w:r w:rsidR="00533BFB" w:rsidRPr="00204C12">
        <w:rPr>
          <w:rFonts w:ascii="Palatino Linotype" w:hAnsi="Palatino Linotype"/>
        </w:rPr>
        <w:t xml:space="preserve">en virtud de que </w:t>
      </w:r>
      <w:r w:rsidR="00630183" w:rsidRPr="00204C12">
        <w:rPr>
          <w:rFonts w:ascii="Palatino Linotype" w:hAnsi="Palatino Linotype"/>
        </w:rPr>
        <w:t>de que en el mismo se menciona el nombre de otro particular.</w:t>
      </w:r>
    </w:p>
    <w:p w14:paraId="6A359F4D" w14:textId="77777777" w:rsidR="007E4EF6" w:rsidRPr="00204C12" w:rsidRDefault="007E4EF6" w:rsidP="007E4EF6">
      <w:pPr>
        <w:spacing w:after="240" w:line="360" w:lineRule="auto"/>
        <w:jc w:val="both"/>
        <w:rPr>
          <w:rFonts w:ascii="Palatino Linotype" w:hAnsi="Palatino Linotype"/>
        </w:rPr>
      </w:pPr>
      <w:r w:rsidRPr="00204C12">
        <w:rPr>
          <w:rFonts w:ascii="Palatino Linotype" w:hAnsi="Palatino Linotype"/>
        </w:rPr>
        <w:t xml:space="preserve">Por su parte, el </w:t>
      </w:r>
      <w:r w:rsidRPr="00204C12">
        <w:rPr>
          <w:rFonts w:ascii="Palatino Linotype" w:hAnsi="Palatino Linotype"/>
          <w:b/>
          <w:bCs/>
        </w:rPr>
        <w:t>Recurrente</w:t>
      </w:r>
      <w:r w:rsidRPr="00204C12">
        <w:rPr>
          <w:rFonts w:ascii="Palatino Linotype" w:hAnsi="Palatino Linotype"/>
        </w:rPr>
        <w:t xml:space="preserve"> fue omiso en expresar alegato alguno y ofrecer pruebas en el plazo establecido para tal efecto.</w:t>
      </w:r>
    </w:p>
    <w:p w14:paraId="4D6662E0" w14:textId="1B3A2002" w:rsidR="002F1BD1" w:rsidRPr="00204C12" w:rsidRDefault="005A212F" w:rsidP="007E4EF6">
      <w:pPr>
        <w:spacing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 xml:space="preserve">7. </w:t>
      </w:r>
      <w:r w:rsidR="002F1BD1" w:rsidRPr="00204C12">
        <w:rPr>
          <w:rFonts w:ascii="Palatino Linotype" w:eastAsia="Palatino Linotype" w:hAnsi="Palatino Linotype" w:cs="Palatino Linotype"/>
          <w:b/>
        </w:rPr>
        <w:t xml:space="preserve">Cierre de instrucción. </w:t>
      </w:r>
      <w:r w:rsidR="002F1BD1" w:rsidRPr="00204C1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477E42" w:rsidRPr="00204C12">
        <w:rPr>
          <w:rFonts w:ascii="Palatino Linotype" w:eastAsia="Palatino Linotype" w:hAnsi="Palatino Linotype" w:cs="Palatino Linotype"/>
          <w:b/>
        </w:rPr>
        <w:t>cuatro</w:t>
      </w:r>
      <w:r w:rsidR="00FE567D" w:rsidRPr="00204C12">
        <w:rPr>
          <w:rFonts w:ascii="Palatino Linotype" w:eastAsia="Palatino Linotype" w:hAnsi="Palatino Linotype" w:cs="Palatino Linotype"/>
          <w:b/>
        </w:rPr>
        <w:t xml:space="preserve"> de febrero</w:t>
      </w:r>
      <w:r w:rsidR="002F1BD1" w:rsidRPr="00204C12">
        <w:rPr>
          <w:rFonts w:ascii="Palatino Linotype" w:eastAsia="Palatino Linotype" w:hAnsi="Palatino Linotype" w:cs="Palatino Linotype"/>
          <w:b/>
        </w:rPr>
        <w:t xml:space="preserve"> de dos mil veinti</w:t>
      </w:r>
      <w:r w:rsidR="00FE567D" w:rsidRPr="00204C12">
        <w:rPr>
          <w:rFonts w:ascii="Palatino Linotype" w:eastAsia="Palatino Linotype" w:hAnsi="Palatino Linotype" w:cs="Palatino Linotype"/>
          <w:b/>
        </w:rPr>
        <w:t>dós</w:t>
      </w:r>
      <w:r w:rsidR="002F1BD1" w:rsidRPr="00204C1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B5F8052" w14:textId="77777777" w:rsidR="009B616B" w:rsidRPr="00204C12" w:rsidRDefault="005A212F" w:rsidP="00C716F7">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9CAA8B8" w14:textId="4896F17D" w:rsidR="009B616B" w:rsidRPr="00204C12" w:rsidRDefault="00FE567D" w:rsidP="00FE567D">
      <w:pPr>
        <w:widowControl w:val="0"/>
        <w:spacing w:line="360" w:lineRule="auto"/>
        <w:jc w:val="center"/>
        <w:rPr>
          <w:rFonts w:ascii="Palatino Linotype" w:eastAsia="Palatino Linotype" w:hAnsi="Palatino Linotype" w:cs="Palatino Linotype"/>
          <w:b/>
        </w:rPr>
      </w:pPr>
      <w:r w:rsidRPr="00204C12">
        <w:rPr>
          <w:rFonts w:ascii="Palatino Linotype" w:eastAsia="Palatino Linotype" w:hAnsi="Palatino Linotype" w:cs="Palatino Linotype"/>
          <w:b/>
        </w:rPr>
        <w:t xml:space="preserve">II. </w:t>
      </w:r>
      <w:r w:rsidR="005A212F" w:rsidRPr="00204C12">
        <w:rPr>
          <w:rFonts w:ascii="Palatino Linotype" w:eastAsia="Palatino Linotype" w:hAnsi="Palatino Linotype" w:cs="Palatino Linotype"/>
          <w:b/>
        </w:rPr>
        <w:t>C O N S I D E R A N D O S</w:t>
      </w:r>
    </w:p>
    <w:p w14:paraId="6C221968" w14:textId="77777777" w:rsidR="005140EA" w:rsidRPr="00204C12" w:rsidRDefault="005140EA" w:rsidP="005140EA">
      <w:pPr>
        <w:pStyle w:val="Prrafodelista"/>
        <w:widowControl w:val="0"/>
        <w:spacing w:line="360" w:lineRule="auto"/>
        <w:ind w:left="1080"/>
        <w:rPr>
          <w:rFonts w:ascii="Palatino Linotype" w:eastAsia="Palatino Linotype" w:hAnsi="Palatino Linotype" w:cs="Palatino Linotype"/>
          <w:b/>
        </w:rPr>
      </w:pPr>
    </w:p>
    <w:p w14:paraId="6EB7A05D" w14:textId="77777777" w:rsidR="009B616B" w:rsidRPr="00204C12" w:rsidRDefault="005A212F" w:rsidP="005140EA">
      <w:pPr>
        <w:spacing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Primero. Competencia.</w:t>
      </w:r>
      <w:r w:rsidRPr="00204C1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w:t>
      </w:r>
      <w:r w:rsidRPr="00204C12">
        <w:rPr>
          <w:rFonts w:ascii="Palatino Linotype" w:eastAsia="Palatino Linotype" w:hAnsi="Palatino Linotype" w:cs="Palatino Linotype"/>
        </w:rPr>
        <w:lastRenderedPageBreak/>
        <w:t>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AE83CD" w14:textId="77777777" w:rsidR="00877B63" w:rsidRPr="00204C12" w:rsidRDefault="000C6E90" w:rsidP="00877B63">
      <w:pPr>
        <w:spacing w:before="240" w:after="240" w:line="360" w:lineRule="auto"/>
        <w:jc w:val="both"/>
        <w:rPr>
          <w:rFonts w:ascii="Palatino Linotype" w:eastAsia="Palatino Linotype" w:hAnsi="Palatino Linotype" w:cs="Palatino Linotype"/>
          <w:lang w:val="es-MX"/>
        </w:rPr>
      </w:pPr>
      <w:bookmarkStart w:id="3" w:name="_heading=h.1fob9te" w:colFirst="0" w:colLast="0"/>
      <w:bookmarkStart w:id="4" w:name="_heading=h.tyjcwt" w:colFirst="0" w:colLast="0"/>
      <w:bookmarkEnd w:id="3"/>
      <w:bookmarkEnd w:id="4"/>
      <w:r w:rsidRPr="00204C12">
        <w:rPr>
          <w:rFonts w:ascii="Palatino Linotype" w:hAnsi="Palatino Linotype" w:cs="Arial"/>
          <w:b/>
        </w:rPr>
        <w:t xml:space="preserve">Segundo. </w:t>
      </w:r>
      <w:r w:rsidR="00877B63" w:rsidRPr="00204C12">
        <w:rPr>
          <w:rFonts w:ascii="Palatino Linotype" w:eastAsia="Palatino Linotype" w:hAnsi="Palatino Linotype" w:cs="Palatino Linotype"/>
          <w:b/>
          <w:lang w:val="es-MX"/>
        </w:rPr>
        <w:t>Oportunidad y Procedibilidad del Recurso de Revisión</w:t>
      </w:r>
      <w:r w:rsidR="00877B63" w:rsidRPr="00204C12">
        <w:rPr>
          <w:rFonts w:ascii="Palatino Linotype" w:eastAsia="Palatino Linotype" w:hAnsi="Palatino Linotype" w:cs="Palatino Linotype"/>
          <w:lang w:val="es-MX"/>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F02F4F0" w14:textId="61872054" w:rsidR="00877B63" w:rsidRPr="00204C12" w:rsidRDefault="00877B63" w:rsidP="00877B63">
      <w:pPr>
        <w:spacing w:before="240" w:after="240" w:line="360" w:lineRule="auto"/>
        <w:jc w:val="both"/>
        <w:rPr>
          <w:rFonts w:ascii="Palatino Linotype" w:eastAsia="Palatino Linotype" w:hAnsi="Palatino Linotype" w:cs="Palatino Linotype"/>
          <w:lang w:val="es-MX"/>
        </w:rPr>
      </w:pPr>
      <w:r w:rsidRPr="00204C12">
        <w:rPr>
          <w:rFonts w:ascii="Palatino Linotype" w:eastAsia="Palatino Linotype" w:hAnsi="Palatino Linotype" w:cs="Palatino Linotype"/>
          <w:lang w:val="es-MX"/>
        </w:rPr>
        <w:t xml:space="preserve">El recurso de revisión fue interpuesto dentro del plazo de quince días hábiles, previsto en el artículo 178 de la Ley de Transparencia y Acceso a la Información Pública del Estado de México y Municipios, toda vez que el </w:t>
      </w:r>
      <w:r w:rsidRPr="00204C12">
        <w:rPr>
          <w:rFonts w:ascii="Palatino Linotype" w:eastAsia="Palatino Linotype" w:hAnsi="Palatino Linotype" w:cs="Palatino Linotype"/>
          <w:b/>
          <w:lang w:val="es-MX"/>
        </w:rPr>
        <w:t xml:space="preserve">Sujeto Obligado </w:t>
      </w:r>
      <w:r w:rsidRPr="00204C12">
        <w:rPr>
          <w:rFonts w:ascii="Palatino Linotype" w:eastAsia="Palatino Linotype" w:hAnsi="Palatino Linotype" w:cs="Palatino Linotype"/>
          <w:lang w:val="es-MX"/>
        </w:rPr>
        <w:t xml:space="preserve">remitió la respuesta a la solicitud de información el día </w:t>
      </w:r>
      <w:r w:rsidR="00975788" w:rsidRPr="00204C12">
        <w:rPr>
          <w:rFonts w:ascii="Palatino Linotype" w:eastAsia="Palatino Linotype" w:hAnsi="Palatino Linotype" w:cs="Palatino Linotype"/>
          <w:b/>
          <w:lang w:val="es-MX"/>
        </w:rPr>
        <w:t>cuatro de febrero</w:t>
      </w:r>
      <w:r w:rsidRPr="00204C12">
        <w:rPr>
          <w:rFonts w:ascii="Palatino Linotype" w:eastAsia="Palatino Linotype" w:hAnsi="Palatino Linotype" w:cs="Palatino Linotype"/>
          <w:b/>
          <w:lang w:val="es-MX"/>
        </w:rPr>
        <w:t xml:space="preserve"> de dos mil veintidós, </w:t>
      </w:r>
      <w:r w:rsidRPr="00204C12">
        <w:rPr>
          <w:rFonts w:ascii="Palatino Linotype" w:eastAsia="Palatino Linotype" w:hAnsi="Palatino Linotype" w:cs="Palatino Linotype"/>
          <w:lang w:val="es-MX"/>
        </w:rPr>
        <w:t xml:space="preserve">mientras que el recurso de revisión interpuesto por la parte </w:t>
      </w:r>
      <w:r w:rsidRPr="00204C12">
        <w:rPr>
          <w:rFonts w:ascii="Palatino Linotype" w:eastAsia="Palatino Linotype" w:hAnsi="Palatino Linotype" w:cs="Palatino Linotype"/>
          <w:b/>
          <w:bCs/>
          <w:lang w:val="es-MX"/>
        </w:rPr>
        <w:t>Recurrente</w:t>
      </w:r>
      <w:r w:rsidRPr="00204C12">
        <w:rPr>
          <w:rFonts w:ascii="Palatino Linotype" w:eastAsia="Palatino Linotype" w:hAnsi="Palatino Linotype" w:cs="Palatino Linotype"/>
          <w:lang w:val="es-MX"/>
        </w:rPr>
        <w:t xml:space="preserve">, se tuvo por presentado el día </w:t>
      </w:r>
      <w:r w:rsidR="00975788" w:rsidRPr="00204C12">
        <w:rPr>
          <w:rFonts w:ascii="Palatino Linotype" w:eastAsia="Palatino Linotype" w:hAnsi="Palatino Linotype" w:cs="Palatino Linotype"/>
          <w:b/>
          <w:lang w:val="es-MX"/>
        </w:rPr>
        <w:t>diez de febrero</w:t>
      </w:r>
      <w:r w:rsidRPr="00204C12">
        <w:rPr>
          <w:rFonts w:ascii="Palatino Linotype" w:eastAsia="Palatino Linotype" w:hAnsi="Palatino Linotype" w:cs="Palatino Linotype"/>
          <w:b/>
          <w:lang w:val="es-MX"/>
        </w:rPr>
        <w:t xml:space="preserve"> de dos mil veintidós</w:t>
      </w:r>
      <w:r w:rsidRPr="00204C12">
        <w:rPr>
          <w:rFonts w:ascii="Palatino Linotype" w:eastAsia="Palatino Linotype" w:hAnsi="Palatino Linotype" w:cs="Palatino Linotype"/>
          <w:lang w:val="es-MX"/>
        </w:rPr>
        <w:t xml:space="preserve">, esto es, </w:t>
      </w:r>
      <w:r w:rsidR="00AC776D" w:rsidRPr="00204C12">
        <w:rPr>
          <w:rFonts w:ascii="Palatino Linotype" w:eastAsia="Palatino Linotype" w:hAnsi="Palatino Linotype" w:cs="Palatino Linotype"/>
          <w:lang w:val="es-MX"/>
        </w:rPr>
        <w:t xml:space="preserve">al tercer día hábil posterior </w:t>
      </w:r>
      <w:r w:rsidRPr="00204C12">
        <w:rPr>
          <w:rFonts w:ascii="Palatino Linotype" w:eastAsia="Palatino Linotype" w:hAnsi="Palatino Linotype" w:cs="Palatino Linotype"/>
          <w:lang w:val="es-MX"/>
        </w:rPr>
        <w:t>en que tuvo conocimiento de la respuesta impugnada.</w:t>
      </w:r>
    </w:p>
    <w:p w14:paraId="4F7B6E23" w14:textId="77777777" w:rsidR="00877B63" w:rsidRPr="00204C12" w:rsidRDefault="00877B63" w:rsidP="00877B63">
      <w:pPr>
        <w:spacing w:before="240" w:after="240" w:line="360" w:lineRule="auto"/>
        <w:jc w:val="both"/>
        <w:rPr>
          <w:rFonts w:ascii="Palatino Linotype" w:eastAsia="Palatino Linotype" w:hAnsi="Palatino Linotype" w:cs="Palatino Linotype"/>
          <w:lang w:val="es-MX"/>
        </w:rPr>
      </w:pPr>
      <w:bookmarkStart w:id="5" w:name="_heading=h.3znysh7" w:colFirst="0" w:colLast="0"/>
      <w:bookmarkEnd w:id="5"/>
      <w:r w:rsidRPr="00204C12">
        <w:rPr>
          <w:rFonts w:ascii="Palatino Linotype" w:eastAsia="Palatino Linotype" w:hAnsi="Palatino Linotype" w:cs="Palatino Linotype"/>
          <w:lang w:val="es-MX"/>
        </w:rPr>
        <w:t xml:space="preserve">En este sentido, al considerar la fecha en que se formuló la solicitud y la fecha en que respondió a ésta el </w:t>
      </w:r>
      <w:r w:rsidRPr="00204C12">
        <w:rPr>
          <w:rFonts w:ascii="Palatino Linotype" w:eastAsia="Palatino Linotype" w:hAnsi="Palatino Linotype" w:cs="Palatino Linotype"/>
          <w:b/>
          <w:lang w:val="es-MX"/>
        </w:rPr>
        <w:t>Sujeto Obligado</w:t>
      </w:r>
      <w:r w:rsidRPr="00204C12">
        <w:rPr>
          <w:rFonts w:ascii="Palatino Linotype" w:eastAsia="Palatino Linotype" w:hAnsi="Palatino Linotype" w:cs="Palatino Linotype"/>
          <w:lang w:val="es-MX"/>
        </w:rPr>
        <w:t>; así como la fecha en que se interpuso el recurso de revisión, se concluye que el presente recurso de revisión se encuentra dentro de los márgenes temporales previstos las disposiciones legales referidas.</w:t>
      </w:r>
    </w:p>
    <w:p w14:paraId="100451B0" w14:textId="77777777" w:rsidR="00533BFB" w:rsidRPr="00204C12" w:rsidRDefault="00533BFB" w:rsidP="00533BFB">
      <w:pPr>
        <w:spacing w:before="240" w:after="240" w:line="360" w:lineRule="auto"/>
        <w:jc w:val="both"/>
        <w:rPr>
          <w:rFonts w:ascii="Palatino Linotype" w:hAnsi="Palatino Linotype" w:cs="Arial"/>
        </w:rPr>
      </w:pPr>
      <w:r w:rsidRPr="00204C12">
        <w:rPr>
          <w:rFonts w:ascii="Palatino Linotype" w:hAnsi="Palatino Linotype" w:cs="Arial"/>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w:t>
      </w:r>
      <w:r w:rsidRPr="00204C12">
        <w:rPr>
          <w:rFonts w:ascii="Palatino Linotype" w:hAnsi="Palatino Linotype" w:cs="Arial"/>
        </w:rPr>
        <w:lastRenderedPageBreak/>
        <w:t>de Transparencia y Acceso a la Información Pública del Estado de México y Municipios, en atención a que fue presentado mediante el formato visible en el SAIMEX.</w:t>
      </w:r>
    </w:p>
    <w:p w14:paraId="10BE7507" w14:textId="77777777" w:rsidR="00533BFB" w:rsidRPr="00204C12" w:rsidRDefault="00533BFB" w:rsidP="00533BFB">
      <w:pPr>
        <w:spacing w:before="240" w:after="240" w:line="360" w:lineRule="auto"/>
        <w:jc w:val="both"/>
        <w:rPr>
          <w:rFonts w:ascii="Palatino Linotype" w:hAnsi="Palatino Linotype" w:cs="Arial"/>
        </w:rPr>
      </w:pPr>
      <w:r w:rsidRPr="00204C12">
        <w:rPr>
          <w:rFonts w:ascii="Palatino Linotype" w:hAnsi="Palatino Linotype" w:cs="Arial"/>
        </w:rPr>
        <w:t xml:space="preserve">A efecto de sustentar lo anterior, es de suma importancia mencionar que si bien parte </w:t>
      </w:r>
      <w:r w:rsidRPr="00204C12">
        <w:rPr>
          <w:rFonts w:ascii="Palatino Linotype" w:hAnsi="Palatino Linotype" w:cs="Arial"/>
          <w:b/>
        </w:rPr>
        <w:t>Recurrente</w:t>
      </w:r>
      <w:r w:rsidRPr="00204C12">
        <w:rPr>
          <w:rFonts w:ascii="Palatino Linotype" w:hAnsi="Palatino Linotype" w:cs="Arial"/>
        </w:rPr>
        <w:t xml:space="preserve"> </w:t>
      </w:r>
      <w:r w:rsidRPr="00204C12">
        <w:rPr>
          <w:rFonts w:ascii="Palatino Linotype" w:hAnsi="Palatino Linotype" w:cs="Arial"/>
          <w:b/>
          <w:bCs/>
        </w:rPr>
        <w:t xml:space="preserve">no proporcionó nombre completo </w:t>
      </w:r>
      <w:r w:rsidRPr="00204C12">
        <w:rPr>
          <w:rFonts w:ascii="Palatino Linotype" w:hAnsi="Palatino Linotype" w:cs="Arial"/>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59C47D6" w14:textId="77777777" w:rsidR="00533BFB" w:rsidRPr="00204C12" w:rsidRDefault="00533BFB" w:rsidP="00533BFB">
      <w:pPr>
        <w:spacing w:before="120" w:after="120"/>
        <w:ind w:left="851" w:right="902"/>
        <w:jc w:val="both"/>
        <w:rPr>
          <w:rFonts w:ascii="Palatino Linotype" w:hAnsi="Palatino Linotype" w:cs="Arial"/>
          <w:sz w:val="22"/>
        </w:rPr>
      </w:pPr>
      <w:r w:rsidRPr="00204C12">
        <w:rPr>
          <w:rFonts w:ascii="Palatino Linotype" w:hAnsi="Palatino Linotype" w:cs="Arial"/>
          <w:i/>
          <w:iCs/>
          <w:sz w:val="22"/>
        </w:rPr>
        <w:t>"</w:t>
      </w:r>
      <w:r w:rsidRPr="00204C12">
        <w:rPr>
          <w:rFonts w:ascii="Palatino Linotype" w:hAnsi="Palatino Linotype" w:cs="Arial"/>
          <w:b/>
          <w:bCs/>
          <w:i/>
          <w:iCs/>
          <w:sz w:val="22"/>
        </w:rPr>
        <w:t>Las solicitudes anónimas</w:t>
      </w:r>
      <w:r w:rsidRPr="00204C12">
        <w:rPr>
          <w:rFonts w:ascii="Palatino Linotype" w:hAnsi="Palatino Linotype" w:cs="Arial"/>
          <w:i/>
          <w:iCs/>
          <w:sz w:val="22"/>
        </w:rPr>
        <w:t xml:space="preserve">, con nombre incompleto o seudónimo </w:t>
      </w:r>
      <w:r w:rsidRPr="00204C12">
        <w:rPr>
          <w:rFonts w:ascii="Palatino Linotype" w:hAnsi="Palatino Linotype" w:cs="Arial"/>
          <w:b/>
          <w:bCs/>
          <w:i/>
          <w:iCs/>
          <w:sz w:val="22"/>
        </w:rPr>
        <w:t>serán procedentes para su trámite por parte del sujeto obligado ante quien se presente</w:t>
      </w:r>
      <w:r w:rsidRPr="00204C12">
        <w:rPr>
          <w:rFonts w:ascii="Palatino Linotype" w:hAnsi="Palatino Linotype" w:cs="Arial"/>
          <w:i/>
          <w:iCs/>
          <w:sz w:val="22"/>
        </w:rPr>
        <w:t>. No podrá requerirse información adicional con motivo del nombre proporcionado por el solicitante."</w:t>
      </w:r>
    </w:p>
    <w:p w14:paraId="077CC2B9" w14:textId="77777777" w:rsidR="00533BFB" w:rsidRPr="00204C12" w:rsidRDefault="00533BFB" w:rsidP="00533BFB">
      <w:pPr>
        <w:spacing w:before="240" w:after="240" w:line="360" w:lineRule="auto"/>
        <w:jc w:val="both"/>
        <w:rPr>
          <w:rFonts w:ascii="Palatino Linotype" w:hAnsi="Palatino Linotype" w:cs="Arial"/>
        </w:rPr>
      </w:pPr>
      <w:r w:rsidRPr="00204C12">
        <w:rPr>
          <w:rFonts w:ascii="Palatino Linotype" w:hAnsi="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04C12">
        <w:rPr>
          <w:rFonts w:ascii="Palatino Linotype" w:hAnsi="Palatino Linotype"/>
          <w:b/>
        </w:rPr>
        <w:t>Recurrente</w:t>
      </w:r>
      <w:r w:rsidRPr="00204C12">
        <w:rPr>
          <w:rFonts w:ascii="Palatino Linotype" w:hAnsi="Palatino Linotype"/>
        </w:rPr>
        <w:t>, por lo que, en el presente caso, al haber sido presentado el recurso de revisión vía SAIMEX, dicho requisito resulta innecesario</w:t>
      </w:r>
      <w:r w:rsidRPr="00204C12">
        <w:rPr>
          <w:rFonts w:ascii="Palatino Linotype" w:hAnsi="Palatino Linotype" w:cs="Arial"/>
        </w:rPr>
        <w:t>.</w:t>
      </w:r>
    </w:p>
    <w:p w14:paraId="288FBC0F" w14:textId="3F7E6947" w:rsidR="00877B63" w:rsidRPr="00204C12" w:rsidRDefault="00877B63" w:rsidP="00877B63">
      <w:pPr>
        <w:spacing w:before="240" w:after="240" w:line="360" w:lineRule="auto"/>
        <w:jc w:val="both"/>
        <w:rPr>
          <w:rFonts w:ascii="Palatino Linotype" w:eastAsia="Palatino Linotype" w:hAnsi="Palatino Linotype" w:cs="Palatino Linotype"/>
          <w:lang w:val="es-MX"/>
        </w:rPr>
      </w:pPr>
      <w:r w:rsidRPr="00204C12">
        <w:rPr>
          <w:rFonts w:ascii="Palatino Linotype" w:eastAsia="Palatino Linotype" w:hAnsi="Palatino Linotype" w:cs="Palatino Linotype"/>
          <w:lang w:val="es-MX"/>
        </w:rPr>
        <w:t>Finalmente, se advierte que resulta procedente la interposición del recu</w:t>
      </w:r>
      <w:r w:rsidR="003B339D" w:rsidRPr="00204C12">
        <w:rPr>
          <w:rFonts w:ascii="Palatino Linotype" w:eastAsia="Palatino Linotype" w:hAnsi="Palatino Linotype" w:cs="Palatino Linotype"/>
          <w:lang w:val="es-MX"/>
        </w:rPr>
        <w:t xml:space="preserve">rso, según lo manifestado por la parte </w:t>
      </w:r>
      <w:r w:rsidR="003B339D" w:rsidRPr="00204C12">
        <w:rPr>
          <w:rFonts w:ascii="Palatino Linotype" w:eastAsia="Palatino Linotype" w:hAnsi="Palatino Linotype" w:cs="Palatino Linotype"/>
          <w:b/>
          <w:lang w:val="es-MX"/>
        </w:rPr>
        <w:t>R</w:t>
      </w:r>
      <w:r w:rsidRPr="00204C12">
        <w:rPr>
          <w:rFonts w:ascii="Palatino Linotype" w:eastAsia="Palatino Linotype" w:hAnsi="Palatino Linotype" w:cs="Palatino Linotype"/>
          <w:b/>
          <w:lang w:val="es-MX"/>
        </w:rPr>
        <w:t>ecurrente</w:t>
      </w:r>
      <w:r w:rsidRPr="00204C12">
        <w:rPr>
          <w:rFonts w:ascii="Palatino Linotype" w:eastAsia="Palatino Linotype" w:hAnsi="Palatino Linotype" w:cs="Palatino Linotype"/>
          <w:lang w:val="es-MX"/>
        </w:rPr>
        <w:t xml:space="preserve"> en sus motivos de inconformidad, de acuerdo al artículo 179, fracción V del ordenamiento legal citado, que a la letra dice: </w:t>
      </w:r>
    </w:p>
    <w:p w14:paraId="2D2E630B" w14:textId="77777777" w:rsidR="00877B63" w:rsidRPr="00204C12" w:rsidRDefault="00877B63" w:rsidP="00877B63">
      <w:pPr>
        <w:spacing w:before="120" w:after="120"/>
        <w:ind w:left="851" w:right="902"/>
        <w:jc w:val="both"/>
        <w:rPr>
          <w:rFonts w:ascii="Palatino Linotype" w:eastAsia="Palatino Linotype" w:hAnsi="Palatino Linotype" w:cs="Palatino Linotype"/>
          <w:i/>
          <w:sz w:val="22"/>
          <w:szCs w:val="22"/>
          <w:lang w:val="es-MX"/>
        </w:rPr>
      </w:pPr>
      <w:r w:rsidRPr="00204C12">
        <w:rPr>
          <w:rFonts w:ascii="Palatino Linotype" w:eastAsia="Palatino Linotype" w:hAnsi="Palatino Linotype" w:cs="Palatino Linotype"/>
          <w:i/>
          <w:sz w:val="22"/>
          <w:szCs w:val="22"/>
          <w:lang w:val="es-MX"/>
        </w:rPr>
        <w:lastRenderedPageBreak/>
        <w:t>“</w:t>
      </w:r>
      <w:r w:rsidRPr="00204C12">
        <w:rPr>
          <w:rFonts w:ascii="Palatino Linotype" w:eastAsia="Palatino Linotype" w:hAnsi="Palatino Linotype" w:cs="Palatino Linotype"/>
          <w:b/>
          <w:i/>
          <w:sz w:val="22"/>
          <w:szCs w:val="22"/>
          <w:lang w:val="es-MX"/>
        </w:rPr>
        <w:t>Artículo 179.</w:t>
      </w:r>
      <w:r w:rsidRPr="00204C12">
        <w:rPr>
          <w:rFonts w:ascii="Palatino Linotype" w:eastAsia="Palatino Linotype" w:hAnsi="Palatino Linotype" w:cs="Palatino Linotype"/>
          <w:i/>
          <w:sz w:val="22"/>
          <w:szCs w:val="22"/>
          <w:lang w:val="es-MX"/>
        </w:rPr>
        <w:t xml:space="preserve"> El recurso de revisión es un medio de protección que la Ley otorga a los particulares, para hacer valer su derecho de acceso a la información pública, y procederá en contra de las siguientes causas:</w:t>
      </w:r>
    </w:p>
    <w:p w14:paraId="679A5D6F" w14:textId="77777777" w:rsidR="00877B63" w:rsidRPr="00204C12" w:rsidRDefault="00877B63" w:rsidP="00533BFB">
      <w:pPr>
        <w:spacing w:before="120" w:after="120"/>
        <w:ind w:left="1134" w:right="902"/>
        <w:jc w:val="both"/>
        <w:rPr>
          <w:rFonts w:ascii="Palatino Linotype" w:hAnsi="Palatino Linotype"/>
          <w:b/>
          <w:bCs/>
          <w:i/>
          <w:iCs/>
          <w:sz w:val="22"/>
          <w:szCs w:val="22"/>
        </w:rPr>
      </w:pPr>
      <w:r w:rsidRPr="00204C12">
        <w:rPr>
          <w:rFonts w:ascii="Palatino Linotype" w:hAnsi="Palatino Linotype"/>
          <w:b/>
          <w:bCs/>
          <w:i/>
          <w:iCs/>
          <w:sz w:val="22"/>
          <w:szCs w:val="22"/>
        </w:rPr>
        <w:t>...</w:t>
      </w:r>
    </w:p>
    <w:p w14:paraId="27FF4D42" w14:textId="77777777" w:rsidR="00877B63" w:rsidRPr="00204C12" w:rsidRDefault="00877B63" w:rsidP="00533BFB">
      <w:pPr>
        <w:spacing w:before="120" w:after="120"/>
        <w:ind w:left="1134" w:right="902"/>
        <w:jc w:val="both"/>
        <w:rPr>
          <w:rFonts w:ascii="Palatino Linotype" w:hAnsi="Palatino Linotype"/>
          <w:i/>
          <w:iCs/>
          <w:sz w:val="22"/>
          <w:szCs w:val="22"/>
          <w:lang w:val="es-MX"/>
        </w:rPr>
      </w:pPr>
      <w:r w:rsidRPr="00204C12">
        <w:rPr>
          <w:rFonts w:ascii="Palatino Linotype" w:hAnsi="Palatino Linotype"/>
          <w:b/>
          <w:bCs/>
          <w:i/>
          <w:iCs/>
          <w:sz w:val="22"/>
          <w:szCs w:val="22"/>
        </w:rPr>
        <w:t xml:space="preserve">V. </w:t>
      </w:r>
      <w:r w:rsidRPr="00204C12">
        <w:rPr>
          <w:rFonts w:ascii="Palatino Linotype" w:hAnsi="Palatino Linotype"/>
          <w:i/>
          <w:iCs/>
          <w:sz w:val="22"/>
          <w:szCs w:val="22"/>
        </w:rPr>
        <w:t>La entrega de información incompleta</w:t>
      </w:r>
      <w:r w:rsidRPr="00204C12">
        <w:rPr>
          <w:rFonts w:ascii="Palatino Linotype" w:eastAsia="Palatino Linotype" w:hAnsi="Palatino Linotype" w:cs="Palatino Linotype"/>
          <w:i/>
          <w:sz w:val="22"/>
          <w:szCs w:val="22"/>
          <w:lang w:val="es-MX"/>
        </w:rPr>
        <w:t>;”</w:t>
      </w:r>
    </w:p>
    <w:p w14:paraId="08439FF7" w14:textId="77777777" w:rsidR="00877B63" w:rsidRPr="00204C12" w:rsidRDefault="00877B63" w:rsidP="00877B63">
      <w:pPr>
        <w:spacing w:before="280" w:after="280" w:line="360" w:lineRule="auto"/>
        <w:jc w:val="both"/>
        <w:rPr>
          <w:rFonts w:ascii="Palatino Linotype" w:eastAsia="Palatino Linotype" w:hAnsi="Palatino Linotype" w:cs="Palatino Linotype"/>
          <w:lang w:val="es-MX"/>
        </w:rPr>
      </w:pPr>
      <w:r w:rsidRPr="00204C12">
        <w:rPr>
          <w:rFonts w:ascii="Palatino Linotype" w:eastAsia="Palatino Linotype" w:hAnsi="Palatino Linotype" w:cs="Palatino Linotype"/>
          <w:b/>
          <w:lang w:val="es-MX"/>
        </w:rPr>
        <w:t xml:space="preserve">Tercero. Materia de la revisión. </w:t>
      </w:r>
      <w:r w:rsidRPr="00204C12">
        <w:rPr>
          <w:rFonts w:ascii="Palatino Linotype" w:eastAsia="Palatino Linotype" w:hAnsi="Palatino Linotype" w:cs="Palatino Linotype"/>
          <w:lang w:val="es-MX"/>
        </w:rPr>
        <w:t xml:space="preserve">De la revisión a las constancias y documentos que obran en el expediente electrónico se advierte, que el tema sobre el que este Órgano Garante de Transparencia y Acceso a la Información se pronunciará será: </w:t>
      </w:r>
      <w:r w:rsidRPr="00204C12">
        <w:rPr>
          <w:rFonts w:ascii="Palatino Linotype" w:eastAsia="Palatino Linotype" w:hAnsi="Palatino Linotype" w:cs="Palatino Linotype"/>
          <w:b/>
          <w:lang w:val="es-MX"/>
        </w:rPr>
        <w:t xml:space="preserve">verificar si la respuesta otorgada por el Sujeto Obligado es adecuada y suficiente para satisfacer el derecho de acceso a la información pública </w:t>
      </w:r>
      <w:r w:rsidRPr="00204C12">
        <w:rPr>
          <w:rFonts w:ascii="Palatino Linotype" w:eastAsia="Palatino Linotype" w:hAnsi="Palatino Linotype" w:cs="Palatino Linotype"/>
          <w:lang w:val="es-MX"/>
        </w:rPr>
        <w:t xml:space="preserve">de la parte </w:t>
      </w:r>
      <w:r w:rsidRPr="00204C12">
        <w:rPr>
          <w:rFonts w:ascii="Palatino Linotype" w:eastAsia="Palatino Linotype" w:hAnsi="Palatino Linotype" w:cs="Palatino Linotype"/>
          <w:b/>
          <w:bCs/>
          <w:lang w:val="es-MX"/>
        </w:rPr>
        <w:t>Recurrente</w:t>
      </w:r>
      <w:r w:rsidRPr="00204C12">
        <w:rPr>
          <w:rFonts w:ascii="Palatino Linotype" w:eastAsia="Palatino Linotype" w:hAnsi="Palatino Linotype" w:cs="Palatino Linotype"/>
          <w:lang w:val="es-MX"/>
        </w:rPr>
        <w:t>, o en su defecto, en caso de ser procedente, ordenar la entrega de información oportuna.</w:t>
      </w:r>
    </w:p>
    <w:p w14:paraId="05B8FE67" w14:textId="77777777" w:rsidR="00E76A46" w:rsidRPr="00204C12" w:rsidRDefault="00877B63" w:rsidP="00877B63">
      <w:pPr>
        <w:spacing w:before="240" w:after="240" w:line="360" w:lineRule="auto"/>
        <w:ind w:right="51"/>
        <w:jc w:val="both"/>
        <w:rPr>
          <w:rFonts w:ascii="Palatino Linotype" w:eastAsia="Palatino Linotype" w:hAnsi="Palatino Linotype" w:cs="Palatino Linotype"/>
          <w:lang w:val="es-MX"/>
        </w:rPr>
      </w:pPr>
      <w:bookmarkStart w:id="6" w:name="_heading=h.2et92p0"/>
      <w:bookmarkEnd w:id="6"/>
      <w:r w:rsidRPr="00204C12">
        <w:rPr>
          <w:rFonts w:ascii="Palatino Linotype" w:eastAsia="Palatino Linotype" w:hAnsi="Palatino Linotype" w:cs="Palatino Linotype"/>
          <w:b/>
          <w:lang w:val="es-MX"/>
        </w:rPr>
        <w:t xml:space="preserve">Cuarto. Estudio del asunto. </w:t>
      </w:r>
      <w:r w:rsidRPr="00204C12">
        <w:rPr>
          <w:rFonts w:ascii="Palatino Linotype" w:eastAsia="Palatino Linotype" w:hAnsi="Palatino Linotype" w:cs="Palatino Linotype"/>
          <w:lang w:val="es-MX"/>
        </w:rPr>
        <w:t xml:space="preserve">Del análisis de la solicitud de información, motivo del recurso de revisión que ahora se resuelve se advierte que la parte </w:t>
      </w:r>
      <w:r w:rsidRPr="00204C12">
        <w:rPr>
          <w:rFonts w:ascii="Palatino Linotype" w:eastAsia="Palatino Linotype" w:hAnsi="Palatino Linotype" w:cs="Palatino Linotype"/>
          <w:b/>
          <w:bCs/>
          <w:lang w:val="es-MX"/>
        </w:rPr>
        <w:t>Recurrente</w:t>
      </w:r>
      <w:r w:rsidRPr="00204C12">
        <w:rPr>
          <w:rFonts w:ascii="Palatino Linotype" w:eastAsia="Palatino Linotype" w:hAnsi="Palatino Linotype" w:cs="Palatino Linotype"/>
          <w:lang w:val="es-MX"/>
        </w:rPr>
        <w:t xml:space="preserve"> requirió al </w:t>
      </w:r>
      <w:r w:rsidRPr="00204C12">
        <w:rPr>
          <w:rFonts w:ascii="Palatino Linotype" w:eastAsia="Palatino Linotype" w:hAnsi="Palatino Linotype" w:cs="Palatino Linotype"/>
          <w:b/>
          <w:lang w:val="es-MX"/>
        </w:rPr>
        <w:t xml:space="preserve">Sujeto Obligado </w:t>
      </w:r>
      <w:r w:rsidRPr="00204C12">
        <w:rPr>
          <w:rFonts w:ascii="Palatino Linotype" w:eastAsia="Palatino Linotype" w:hAnsi="Palatino Linotype" w:cs="Palatino Linotype"/>
          <w:lang w:val="es-MX"/>
        </w:rPr>
        <w:t>le proporcion</w:t>
      </w:r>
      <w:r w:rsidR="00E76A46" w:rsidRPr="00204C12">
        <w:rPr>
          <w:rFonts w:ascii="Palatino Linotype" w:eastAsia="Palatino Linotype" w:hAnsi="Palatino Linotype" w:cs="Palatino Linotype"/>
          <w:lang w:val="es-MX"/>
        </w:rPr>
        <w:t>e evidencia documental de lo siguiente:</w:t>
      </w:r>
    </w:p>
    <w:p w14:paraId="11A3F472" w14:textId="1C476CB9" w:rsidR="00E76A46" w:rsidRPr="00204C12" w:rsidRDefault="00E76A46" w:rsidP="002370EF">
      <w:pPr>
        <w:pStyle w:val="Prrafodelista"/>
        <w:numPr>
          <w:ilvl w:val="0"/>
          <w:numId w:val="10"/>
        </w:numPr>
        <w:tabs>
          <w:tab w:val="left" w:pos="567"/>
        </w:tabs>
        <w:spacing w:before="120" w:after="120" w:line="276" w:lineRule="auto"/>
        <w:ind w:left="284" w:firstLine="0"/>
        <w:contextualSpacing w:val="0"/>
        <w:jc w:val="both"/>
        <w:rPr>
          <w:rFonts w:ascii="Palatino Linotype" w:hAnsi="Palatino Linotype"/>
        </w:rPr>
      </w:pPr>
      <w:r w:rsidRPr="00204C12">
        <w:rPr>
          <w:rFonts w:ascii="Palatino Linotype" w:hAnsi="Palatino Linotype"/>
        </w:rPr>
        <w:t xml:space="preserve">Monto del presupuesto de egresos destinado para el municipio 2019. </w:t>
      </w:r>
    </w:p>
    <w:p w14:paraId="14226E1A" w14:textId="7074EBDD" w:rsidR="00E76A46" w:rsidRPr="00204C12" w:rsidRDefault="00E76A46" w:rsidP="002370EF">
      <w:pPr>
        <w:pStyle w:val="Prrafodelista"/>
        <w:numPr>
          <w:ilvl w:val="0"/>
          <w:numId w:val="10"/>
        </w:numPr>
        <w:tabs>
          <w:tab w:val="left" w:pos="567"/>
        </w:tabs>
        <w:spacing w:before="120" w:after="120" w:line="276" w:lineRule="auto"/>
        <w:ind w:left="284" w:firstLine="0"/>
        <w:contextualSpacing w:val="0"/>
        <w:jc w:val="both"/>
        <w:rPr>
          <w:rFonts w:ascii="Palatino Linotype" w:hAnsi="Palatino Linotype"/>
        </w:rPr>
      </w:pPr>
      <w:r w:rsidRPr="00204C12">
        <w:rPr>
          <w:rFonts w:ascii="Palatino Linotype" w:hAnsi="Palatino Linotype"/>
        </w:rPr>
        <w:t>Del monto del presupuesto de egresos 2019, cuanto se destinó para:</w:t>
      </w:r>
    </w:p>
    <w:p w14:paraId="3584AC82"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a. Los Servicios y Mantenimiento Urbano.</w:t>
      </w:r>
    </w:p>
    <w:p w14:paraId="5ADCFDE0"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 xml:space="preserve">b. La Infraestructura Urbana. </w:t>
      </w:r>
    </w:p>
    <w:p w14:paraId="307CF382"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 xml:space="preserve">c. Transformación Urbana. </w:t>
      </w:r>
    </w:p>
    <w:p w14:paraId="43BC79BC" w14:textId="2725E011"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 xml:space="preserve">d. La Seguridad </w:t>
      </w:r>
      <w:r w:rsidR="00805109" w:rsidRPr="00204C12">
        <w:rPr>
          <w:rFonts w:ascii="Palatino Linotype" w:hAnsi="Palatino Linotype"/>
        </w:rPr>
        <w:t>Pública</w:t>
      </w:r>
      <w:r w:rsidRPr="00204C12">
        <w:rPr>
          <w:rFonts w:ascii="Palatino Linotype" w:hAnsi="Palatino Linotype"/>
        </w:rPr>
        <w:t>.</w:t>
      </w:r>
    </w:p>
    <w:p w14:paraId="42B8CFC5"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e. La Salud Pública Municipal.</w:t>
      </w:r>
    </w:p>
    <w:p w14:paraId="688379C7"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f. La cultura, física, deporte y juventud.</w:t>
      </w:r>
    </w:p>
    <w:p w14:paraId="1699B9BB"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g. La cultura y las artes.</w:t>
      </w:r>
    </w:p>
    <w:p w14:paraId="144E3F5F"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lastRenderedPageBreak/>
        <w:t>h. Las mujeres y la equidad de género.</w:t>
      </w:r>
    </w:p>
    <w:p w14:paraId="59DA8339"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i. La educación municipal.</w:t>
      </w:r>
    </w:p>
    <w:p w14:paraId="2529DFF1"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j. La sustentabilidad ambiental y movilidad, drenaje.</w:t>
      </w:r>
    </w:p>
    <w:p w14:paraId="79D88170" w14:textId="708AE3FC"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k. La promoción económica.</w:t>
      </w:r>
    </w:p>
    <w:p w14:paraId="3C18BF91" w14:textId="77777777" w:rsidR="00E76A46" w:rsidRPr="00204C12" w:rsidRDefault="00E76A46" w:rsidP="002370EF">
      <w:pPr>
        <w:pStyle w:val="Prrafodelista"/>
        <w:tabs>
          <w:tab w:val="left" w:pos="567"/>
        </w:tabs>
        <w:spacing w:before="120" w:after="120" w:line="276" w:lineRule="auto"/>
        <w:ind w:left="567"/>
        <w:contextualSpacing w:val="0"/>
        <w:jc w:val="both"/>
        <w:rPr>
          <w:rFonts w:ascii="Palatino Linotype" w:hAnsi="Palatino Linotype"/>
        </w:rPr>
      </w:pPr>
      <w:r w:rsidRPr="00204C12">
        <w:rPr>
          <w:rFonts w:ascii="Palatino Linotype" w:hAnsi="Palatino Linotype"/>
        </w:rPr>
        <w:t>l. La comunicación social.</w:t>
      </w:r>
    </w:p>
    <w:p w14:paraId="2B724137" w14:textId="62F651DC" w:rsidR="00E76A46" w:rsidRPr="00204C12" w:rsidRDefault="00E76A46" w:rsidP="002370EF">
      <w:pPr>
        <w:tabs>
          <w:tab w:val="left" w:pos="567"/>
        </w:tabs>
        <w:spacing w:before="120" w:after="120" w:line="276" w:lineRule="auto"/>
        <w:ind w:left="284"/>
        <w:jc w:val="both"/>
        <w:rPr>
          <w:rFonts w:ascii="Palatino Linotype" w:hAnsi="Palatino Linotype"/>
        </w:rPr>
      </w:pPr>
      <w:r w:rsidRPr="00204C12">
        <w:rPr>
          <w:rFonts w:ascii="Palatino Linotype" w:hAnsi="Palatino Linotype"/>
        </w:rPr>
        <w:t>3. Monto del presupuesto de egresos destinado para el municipio en el 2020.</w:t>
      </w:r>
    </w:p>
    <w:p w14:paraId="3722B1A1" w14:textId="77777777" w:rsidR="00E76A46" w:rsidRPr="00204C12" w:rsidRDefault="00E76A46" w:rsidP="002370EF">
      <w:pPr>
        <w:tabs>
          <w:tab w:val="left" w:pos="567"/>
        </w:tabs>
        <w:spacing w:before="120" w:after="120" w:line="276" w:lineRule="auto"/>
        <w:ind w:left="284"/>
        <w:jc w:val="both"/>
        <w:rPr>
          <w:rFonts w:ascii="Palatino Linotype" w:hAnsi="Palatino Linotype"/>
        </w:rPr>
      </w:pPr>
      <w:r w:rsidRPr="00204C12">
        <w:rPr>
          <w:rFonts w:ascii="Palatino Linotype" w:hAnsi="Palatino Linotype"/>
        </w:rPr>
        <w:t>4. Del monto del presupuesto de egresos 2020, cuanto se destinó para:</w:t>
      </w:r>
    </w:p>
    <w:p w14:paraId="7D43AE77" w14:textId="77777777" w:rsidR="00E76A46"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a. Los Servicios y Mantenimiento Urbano.</w:t>
      </w:r>
    </w:p>
    <w:p w14:paraId="35DC357B" w14:textId="77777777" w:rsidR="00E76A46"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 xml:space="preserve">b. La Infraestructura Urbana, pluvial </w:t>
      </w:r>
    </w:p>
    <w:p w14:paraId="3AAFC6E4" w14:textId="77777777" w:rsidR="00E76A46"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 xml:space="preserve">c. Transformación Urbana. </w:t>
      </w:r>
    </w:p>
    <w:p w14:paraId="1F509CFE" w14:textId="0AA4679D"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 xml:space="preserve">d. La Seguridad </w:t>
      </w:r>
      <w:r w:rsidR="00805109" w:rsidRPr="00204C12">
        <w:rPr>
          <w:rFonts w:ascii="Palatino Linotype" w:hAnsi="Palatino Linotype"/>
        </w:rPr>
        <w:t>Pública</w:t>
      </w:r>
      <w:r w:rsidRPr="00204C12">
        <w:rPr>
          <w:rFonts w:ascii="Palatino Linotype" w:hAnsi="Palatino Linotype"/>
        </w:rPr>
        <w:t xml:space="preserve">, </w:t>
      </w:r>
    </w:p>
    <w:p w14:paraId="3753905A" w14:textId="77777777"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 xml:space="preserve">e. </w:t>
      </w:r>
      <w:r w:rsidR="002370EF" w:rsidRPr="00204C12">
        <w:rPr>
          <w:rFonts w:ascii="Palatino Linotype" w:hAnsi="Palatino Linotype"/>
        </w:rPr>
        <w:t>L</w:t>
      </w:r>
      <w:r w:rsidRPr="00204C12">
        <w:rPr>
          <w:rFonts w:ascii="Palatino Linotype" w:hAnsi="Palatino Linotype"/>
        </w:rPr>
        <w:t>a Salud P</w:t>
      </w:r>
      <w:r w:rsidR="002370EF" w:rsidRPr="00204C12">
        <w:rPr>
          <w:rFonts w:ascii="Palatino Linotype" w:hAnsi="Palatino Linotype"/>
        </w:rPr>
        <w:t>ú</w:t>
      </w:r>
      <w:r w:rsidRPr="00204C12">
        <w:rPr>
          <w:rFonts w:ascii="Palatino Linotype" w:hAnsi="Palatino Linotype"/>
        </w:rPr>
        <w:t>blica Municipal</w:t>
      </w:r>
      <w:r w:rsidR="002370EF" w:rsidRPr="00204C12">
        <w:rPr>
          <w:rFonts w:ascii="Palatino Linotype" w:hAnsi="Palatino Linotype"/>
        </w:rPr>
        <w:t>.</w:t>
      </w:r>
    </w:p>
    <w:p w14:paraId="56742B2B" w14:textId="77777777"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f. La cultura, f</w:t>
      </w:r>
      <w:r w:rsidR="002370EF" w:rsidRPr="00204C12">
        <w:rPr>
          <w:rFonts w:ascii="Palatino Linotype" w:hAnsi="Palatino Linotype"/>
        </w:rPr>
        <w:t>í</w:t>
      </w:r>
      <w:r w:rsidRPr="00204C12">
        <w:rPr>
          <w:rFonts w:ascii="Palatino Linotype" w:hAnsi="Palatino Linotype"/>
        </w:rPr>
        <w:t>sica, deporte y juventud</w:t>
      </w:r>
      <w:r w:rsidR="002370EF" w:rsidRPr="00204C12">
        <w:rPr>
          <w:rFonts w:ascii="Palatino Linotype" w:hAnsi="Palatino Linotype"/>
        </w:rPr>
        <w:t>.</w:t>
      </w:r>
    </w:p>
    <w:p w14:paraId="18C05805" w14:textId="77777777"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g. La cultura y las artes</w:t>
      </w:r>
      <w:r w:rsidR="002370EF" w:rsidRPr="00204C12">
        <w:rPr>
          <w:rFonts w:ascii="Palatino Linotype" w:hAnsi="Palatino Linotype"/>
        </w:rPr>
        <w:t>.</w:t>
      </w:r>
    </w:p>
    <w:p w14:paraId="3622982F" w14:textId="77777777"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h. Las mujeres y la equidad de g</w:t>
      </w:r>
      <w:r w:rsidR="002370EF" w:rsidRPr="00204C12">
        <w:rPr>
          <w:rFonts w:ascii="Palatino Linotype" w:hAnsi="Palatino Linotype"/>
        </w:rPr>
        <w:t>é</w:t>
      </w:r>
      <w:r w:rsidRPr="00204C12">
        <w:rPr>
          <w:rFonts w:ascii="Palatino Linotype" w:hAnsi="Palatino Linotype"/>
        </w:rPr>
        <w:t>nero</w:t>
      </w:r>
      <w:r w:rsidR="002370EF" w:rsidRPr="00204C12">
        <w:rPr>
          <w:rFonts w:ascii="Palatino Linotype" w:hAnsi="Palatino Linotype"/>
        </w:rPr>
        <w:t>.</w:t>
      </w:r>
    </w:p>
    <w:p w14:paraId="27419D80" w14:textId="77777777"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i. La educación municipal</w:t>
      </w:r>
      <w:r w:rsidR="002370EF" w:rsidRPr="00204C12">
        <w:rPr>
          <w:rFonts w:ascii="Palatino Linotype" w:hAnsi="Palatino Linotype"/>
        </w:rPr>
        <w:t>.</w:t>
      </w:r>
    </w:p>
    <w:p w14:paraId="0C7F1086" w14:textId="77777777"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j. La sustentabilidad ambiental y movilidad</w:t>
      </w:r>
      <w:r w:rsidR="002370EF" w:rsidRPr="00204C12">
        <w:rPr>
          <w:rFonts w:ascii="Palatino Linotype" w:hAnsi="Palatino Linotype"/>
        </w:rPr>
        <w:t>.</w:t>
      </w:r>
    </w:p>
    <w:p w14:paraId="7447C6EA" w14:textId="77777777" w:rsidR="002370EF"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k.</w:t>
      </w:r>
      <w:r w:rsidR="002370EF" w:rsidRPr="00204C12">
        <w:rPr>
          <w:rFonts w:ascii="Palatino Linotype" w:hAnsi="Palatino Linotype"/>
        </w:rPr>
        <w:t xml:space="preserve"> </w:t>
      </w:r>
      <w:r w:rsidRPr="00204C12">
        <w:rPr>
          <w:rFonts w:ascii="Palatino Linotype" w:hAnsi="Palatino Linotype"/>
        </w:rPr>
        <w:t>La promoción económica</w:t>
      </w:r>
      <w:r w:rsidR="002370EF" w:rsidRPr="00204C12">
        <w:rPr>
          <w:rFonts w:ascii="Palatino Linotype" w:hAnsi="Palatino Linotype"/>
        </w:rPr>
        <w:t>.</w:t>
      </w:r>
    </w:p>
    <w:p w14:paraId="5D87FA65" w14:textId="5E4269B0" w:rsidR="00E76A46" w:rsidRPr="00204C12" w:rsidRDefault="00E76A46" w:rsidP="002370EF">
      <w:pPr>
        <w:tabs>
          <w:tab w:val="left" w:pos="567"/>
        </w:tabs>
        <w:spacing w:before="120" w:after="120" w:line="276" w:lineRule="auto"/>
        <w:ind w:left="567"/>
        <w:jc w:val="both"/>
        <w:rPr>
          <w:rFonts w:ascii="Palatino Linotype" w:hAnsi="Palatino Linotype"/>
        </w:rPr>
      </w:pPr>
      <w:r w:rsidRPr="00204C12">
        <w:rPr>
          <w:rFonts w:ascii="Palatino Linotype" w:hAnsi="Palatino Linotype"/>
        </w:rPr>
        <w:t>l. La comunicación social.</w:t>
      </w:r>
    </w:p>
    <w:p w14:paraId="00E40141" w14:textId="0F909A0F" w:rsidR="009239C1" w:rsidRPr="00204C12" w:rsidRDefault="005334FC" w:rsidP="00206B74">
      <w:pPr>
        <w:spacing w:before="240" w:after="240" w:line="360" w:lineRule="auto"/>
        <w:jc w:val="both"/>
        <w:rPr>
          <w:rFonts w:ascii="Palatino Linotype" w:hAnsi="Palatino Linotype"/>
        </w:rPr>
      </w:pPr>
      <w:r w:rsidRPr="00204C12">
        <w:rPr>
          <w:rFonts w:ascii="Palatino Linotype" w:hAnsi="Palatino Linotype"/>
        </w:rPr>
        <w:t xml:space="preserve">En respuesta, </w:t>
      </w:r>
      <w:r w:rsidR="004B08B0" w:rsidRPr="00204C12">
        <w:rPr>
          <w:rFonts w:ascii="Palatino Linotype" w:hAnsi="Palatino Linotype"/>
        </w:rPr>
        <w:t xml:space="preserve">el </w:t>
      </w:r>
      <w:r w:rsidR="004B08B0" w:rsidRPr="00204C12">
        <w:rPr>
          <w:rFonts w:ascii="Palatino Linotype" w:hAnsi="Palatino Linotype"/>
          <w:b/>
          <w:bCs/>
        </w:rPr>
        <w:t xml:space="preserve">Sujeto Obligado, </w:t>
      </w:r>
      <w:r w:rsidR="005B4951" w:rsidRPr="00204C12">
        <w:rPr>
          <w:rFonts w:ascii="Palatino Linotype" w:hAnsi="Palatino Linotype"/>
        </w:rPr>
        <w:t xml:space="preserve">a través de la Unidad de Transparencia, </w:t>
      </w:r>
      <w:r w:rsidR="009239C1" w:rsidRPr="00204C12">
        <w:rPr>
          <w:rFonts w:ascii="Palatino Linotype" w:hAnsi="Palatino Linotype"/>
        </w:rPr>
        <w:t xml:space="preserve">hizo del conocimiento de particular el pronunciamiento vertido por el </w:t>
      </w:r>
      <w:r w:rsidR="00DE2A80" w:rsidRPr="00204C12">
        <w:rPr>
          <w:rFonts w:ascii="Palatino Linotype" w:hAnsi="Palatino Linotype"/>
        </w:rPr>
        <w:t>Tesorero Municipal</w:t>
      </w:r>
      <w:r w:rsidR="00126960" w:rsidRPr="00204C12">
        <w:rPr>
          <w:rFonts w:ascii="Palatino Linotype" w:hAnsi="Palatino Linotype"/>
        </w:rPr>
        <w:t xml:space="preserve"> conforme a lo manifestado por el Director de Egresos, quien </w:t>
      </w:r>
      <w:r w:rsidR="00F60F9C" w:rsidRPr="00204C12">
        <w:rPr>
          <w:rFonts w:ascii="Palatino Linotype" w:hAnsi="Palatino Linotype"/>
        </w:rPr>
        <w:t xml:space="preserve">proporcionó copia de la </w:t>
      </w:r>
      <w:r w:rsidR="005318AD" w:rsidRPr="00204C12">
        <w:rPr>
          <w:rFonts w:ascii="Palatino Linotype" w:hAnsi="Palatino Linotype"/>
        </w:rPr>
        <w:t>C</w:t>
      </w:r>
      <w:r w:rsidR="00F60F9C" w:rsidRPr="00204C12">
        <w:rPr>
          <w:rFonts w:ascii="Palatino Linotype" w:hAnsi="Palatino Linotype"/>
        </w:rPr>
        <w:t>ar</w:t>
      </w:r>
      <w:r w:rsidR="005318AD" w:rsidRPr="00204C12">
        <w:rPr>
          <w:rFonts w:ascii="Palatino Linotype" w:hAnsi="Palatino Linotype"/>
        </w:rPr>
        <w:t>á</w:t>
      </w:r>
      <w:r w:rsidR="00F60F9C" w:rsidRPr="00204C12">
        <w:rPr>
          <w:rFonts w:ascii="Palatino Linotype" w:hAnsi="Palatino Linotype"/>
        </w:rPr>
        <w:t xml:space="preserve">tula de </w:t>
      </w:r>
      <w:r w:rsidR="005318AD" w:rsidRPr="00204C12">
        <w:rPr>
          <w:rFonts w:ascii="Palatino Linotype" w:hAnsi="Palatino Linotype"/>
        </w:rPr>
        <w:t>E</w:t>
      </w:r>
      <w:r w:rsidR="00F60F9C" w:rsidRPr="00204C12">
        <w:rPr>
          <w:rFonts w:ascii="Palatino Linotype" w:hAnsi="Palatino Linotype"/>
        </w:rPr>
        <w:t>gresos 2019 y 2020</w:t>
      </w:r>
      <w:r w:rsidR="009458A1" w:rsidRPr="00204C12">
        <w:rPr>
          <w:rFonts w:ascii="Palatino Linotype" w:hAnsi="Palatino Linotype"/>
        </w:rPr>
        <w:t xml:space="preserve">, </w:t>
      </w:r>
      <w:r w:rsidR="00845D48" w:rsidRPr="00204C12">
        <w:rPr>
          <w:rFonts w:ascii="Palatino Linotype" w:hAnsi="Palatino Linotype"/>
        </w:rPr>
        <w:t xml:space="preserve">que muestra el Presupuesto Definitivo de correspondiente a cada ejercicio, </w:t>
      </w:r>
      <w:r w:rsidR="00025F05" w:rsidRPr="00204C12">
        <w:rPr>
          <w:rFonts w:ascii="Palatino Linotype" w:hAnsi="Palatino Linotype"/>
        </w:rPr>
        <w:t xml:space="preserve">para atender los puntos 1 y 3 de la solicitud, y, con </w:t>
      </w:r>
      <w:r w:rsidR="00025F05" w:rsidRPr="00204C12">
        <w:rPr>
          <w:rFonts w:ascii="Palatino Linotype" w:hAnsi="Palatino Linotype"/>
        </w:rPr>
        <w:lastRenderedPageBreak/>
        <w:t xml:space="preserve">relación a los puntos </w:t>
      </w:r>
      <w:r w:rsidR="00DB7344" w:rsidRPr="00204C12">
        <w:rPr>
          <w:rFonts w:ascii="Palatino Linotype" w:hAnsi="Palatino Linotype"/>
        </w:rPr>
        <w:t>2 y 4, indicó el monto del presupuesto asignado a las Direcciones Generales que prestan servicios de mantenimiento, seguridad pública, cultura, deporte, juventud,</w:t>
      </w:r>
      <w:r w:rsidR="00BD4EBB" w:rsidRPr="00204C12">
        <w:rPr>
          <w:rFonts w:ascii="Palatino Linotype" w:hAnsi="Palatino Linotype"/>
        </w:rPr>
        <w:t xml:space="preserve"> etcétera. </w:t>
      </w:r>
    </w:p>
    <w:p w14:paraId="64A11268" w14:textId="221A0B8F" w:rsidR="00D8351E" w:rsidRPr="00204C12" w:rsidRDefault="00673285" w:rsidP="00206B74">
      <w:pPr>
        <w:spacing w:before="240" w:after="240" w:line="360" w:lineRule="auto"/>
        <w:jc w:val="both"/>
      </w:pPr>
      <w:r w:rsidRPr="00204C12">
        <w:rPr>
          <w:rFonts w:ascii="Palatino Linotype" w:hAnsi="Palatino Linotype"/>
        </w:rPr>
        <w:t xml:space="preserve">Conocida la respuesta por </w:t>
      </w:r>
      <w:r w:rsidR="00D8351E" w:rsidRPr="00204C12">
        <w:rPr>
          <w:rFonts w:ascii="Palatino Linotype" w:hAnsi="Palatino Linotype"/>
        </w:rPr>
        <w:t xml:space="preserve">el </w:t>
      </w:r>
      <w:r w:rsidRPr="00204C12">
        <w:rPr>
          <w:rFonts w:ascii="Palatino Linotype" w:hAnsi="Palatino Linotype"/>
        </w:rPr>
        <w:t>particular, a</w:t>
      </w:r>
      <w:r w:rsidR="00B33441" w:rsidRPr="00204C12">
        <w:rPr>
          <w:rFonts w:ascii="Palatino Linotype" w:hAnsi="Palatino Linotype"/>
        </w:rPr>
        <w:t xml:space="preserve">l no estar conforme con los términos de la </w:t>
      </w:r>
      <w:r w:rsidRPr="00204C12">
        <w:rPr>
          <w:rFonts w:ascii="Palatino Linotype" w:hAnsi="Palatino Linotype"/>
        </w:rPr>
        <w:t xml:space="preserve">misma, </w:t>
      </w:r>
      <w:r w:rsidR="00B33441" w:rsidRPr="00204C12">
        <w:rPr>
          <w:rFonts w:ascii="Palatino Linotype" w:hAnsi="Palatino Linotype"/>
        </w:rPr>
        <w:t>presentó el recurso de revisión que nos ocupa, mediante el cual señaló como motivo de inconformidad que</w:t>
      </w:r>
      <w:r w:rsidR="00BF4631" w:rsidRPr="00204C12">
        <w:rPr>
          <w:rFonts w:ascii="Palatino Linotype" w:hAnsi="Palatino Linotype"/>
        </w:rPr>
        <w:t xml:space="preserve"> </w:t>
      </w:r>
      <w:r w:rsidR="0050304C" w:rsidRPr="00204C12">
        <w:rPr>
          <w:rFonts w:ascii="Palatino Linotype" w:hAnsi="Palatino Linotype"/>
        </w:rPr>
        <w:t xml:space="preserve">no se realizó la entrega puntual de cada inciso, en especial respecto de los incisos h, i, j y k, </w:t>
      </w:r>
      <w:r w:rsidR="00511E3E" w:rsidRPr="00204C12">
        <w:rPr>
          <w:rFonts w:ascii="Palatino Linotype" w:hAnsi="Palatino Linotype"/>
        </w:rPr>
        <w:t>indicando que dicha información la tenía cada área, pero no se hizo entrega de la misma.</w:t>
      </w:r>
    </w:p>
    <w:p w14:paraId="2EDF77D9" w14:textId="641B1323" w:rsidR="004C0672" w:rsidRPr="00204C12" w:rsidRDefault="004C0672" w:rsidP="004C0672">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En este sentido, no pasa inadvertido para este Órgano Garante que los motivos de inconformidad aducidos, no versan sobre la totalidad de la información proporcionada por el </w:t>
      </w:r>
      <w:r w:rsidRPr="00204C12">
        <w:rPr>
          <w:rFonts w:ascii="Palatino Linotype" w:eastAsia="Palatino Linotype" w:hAnsi="Palatino Linotype" w:cs="Palatino Linotype"/>
          <w:b/>
        </w:rPr>
        <w:t xml:space="preserve">Sujeto Obligado, </w:t>
      </w:r>
      <w:r w:rsidRPr="00204C12">
        <w:rPr>
          <w:rFonts w:ascii="Palatino Linotype" w:eastAsia="Palatino Linotype" w:hAnsi="Palatino Linotype" w:cs="Palatino Linotype"/>
        </w:rPr>
        <w:t xml:space="preserve">pues la parte </w:t>
      </w:r>
      <w:r w:rsidRPr="00204C12">
        <w:rPr>
          <w:rFonts w:ascii="Palatino Linotype" w:eastAsia="Palatino Linotype" w:hAnsi="Palatino Linotype" w:cs="Palatino Linotype"/>
          <w:b/>
          <w:bCs/>
        </w:rPr>
        <w:t>Recurrente</w:t>
      </w:r>
      <w:r w:rsidRPr="00204C12">
        <w:rPr>
          <w:rFonts w:ascii="Palatino Linotype" w:eastAsia="Palatino Linotype" w:hAnsi="Palatino Linotype" w:cs="Palatino Linotype"/>
        </w:rPr>
        <w:t xml:space="preserve"> manifestó, de manera expresa, que no se le proporcionó información </w:t>
      </w:r>
      <w:r w:rsidR="00D77ED4" w:rsidRPr="00204C12">
        <w:rPr>
          <w:rFonts w:ascii="Palatino Linotype" w:eastAsia="Palatino Linotype" w:hAnsi="Palatino Linotype" w:cs="Palatino Linotype"/>
        </w:rPr>
        <w:t>respecto de cada uno de los incisos, esto es, respecto de los puntos marcados con los numerales 2 y 4.</w:t>
      </w:r>
    </w:p>
    <w:p w14:paraId="3A5A931A" w14:textId="74A9E485" w:rsidR="004C0672" w:rsidRPr="00204C12" w:rsidRDefault="004C0672" w:rsidP="004C0672">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En este orden de ideas,</w:t>
      </w:r>
      <w:r w:rsidR="00D77ED4" w:rsidRPr="00204C12">
        <w:rPr>
          <w:rFonts w:ascii="Palatino Linotype" w:eastAsia="Palatino Linotype" w:hAnsi="Palatino Linotype" w:cs="Palatino Linotype"/>
        </w:rPr>
        <w:t xml:space="preserve"> </w:t>
      </w:r>
      <w:r w:rsidRPr="00204C12">
        <w:rPr>
          <w:rFonts w:ascii="Palatino Linotype" w:eastAsia="Palatino Linotype" w:hAnsi="Palatino Linotype" w:cs="Palatino Linotype"/>
        </w:rPr>
        <w:t>la</w:t>
      </w:r>
      <w:r w:rsidR="00D77ED4" w:rsidRPr="00204C12">
        <w:rPr>
          <w:rFonts w:ascii="Palatino Linotype" w:eastAsia="Palatino Linotype" w:hAnsi="Palatino Linotype" w:cs="Palatino Linotype"/>
        </w:rPr>
        <w:t xml:space="preserve"> información proporcionada para atender los puntos 1 y 3</w:t>
      </w:r>
      <w:r w:rsidRPr="00204C12">
        <w:rPr>
          <w:rFonts w:ascii="Palatino Linotype" w:eastAsia="Palatino Linotype" w:hAnsi="Palatino Linotype" w:cs="Palatino Linotype"/>
        </w:rPr>
        <w:t xml:space="preserve">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satisface la solicitud presentada</w:t>
      </w:r>
      <w:r w:rsidR="00D77ED4" w:rsidRPr="00204C12">
        <w:rPr>
          <w:rFonts w:ascii="Palatino Linotype" w:eastAsia="Palatino Linotype" w:hAnsi="Palatino Linotype" w:cs="Palatino Linotype"/>
        </w:rPr>
        <w:t xml:space="preserve"> por cuanto hace a los puntos señalados</w:t>
      </w:r>
      <w:r w:rsidRPr="00204C12">
        <w:rPr>
          <w:rFonts w:ascii="Palatino Linotype" w:eastAsia="Palatino Linotype" w:hAnsi="Palatino Linotype" w:cs="Palatino Linotype"/>
        </w:rPr>
        <w:t>.</w:t>
      </w:r>
    </w:p>
    <w:p w14:paraId="3FCA31FA" w14:textId="1B91CDA3" w:rsidR="004C0672" w:rsidRPr="00204C12" w:rsidRDefault="004C0672" w:rsidP="004C0672">
      <w:pPr>
        <w:spacing w:before="240" w:after="36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Lo anterior es así, debido a que cuando la parte </w:t>
      </w:r>
      <w:r w:rsidRPr="00204C12">
        <w:rPr>
          <w:rFonts w:ascii="Palatino Linotype" w:eastAsia="Palatino Linotype" w:hAnsi="Palatino Linotype" w:cs="Palatino Linotype"/>
          <w:b/>
          <w:bCs/>
        </w:rPr>
        <w:t>Recurrente</w:t>
      </w:r>
      <w:r w:rsidRPr="00204C12">
        <w:rPr>
          <w:rFonts w:ascii="Palatino Linotype" w:eastAsia="Palatino Linotype" w:hAnsi="Palatino Linotype" w:cs="Palatino Linotype"/>
        </w:rPr>
        <w:t xml:space="preserve"> impugna la respuesta del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w:t>
      </w:r>
      <w:r w:rsidRPr="00204C12">
        <w:rPr>
          <w:rFonts w:ascii="Palatino Linotype" w:eastAsia="Palatino Linotype" w:hAnsi="Palatino Linotype" w:cs="Palatino Linotype"/>
          <w:b/>
          <w:bCs/>
        </w:rPr>
        <w:t>Recurrente</w:t>
      </w:r>
      <w:r w:rsidR="00B15199" w:rsidRPr="00204C12">
        <w:rPr>
          <w:rFonts w:ascii="Palatino Linotype" w:eastAsia="Palatino Linotype" w:hAnsi="Palatino Linotype" w:cs="Palatino Linotype"/>
        </w:rPr>
        <w:t xml:space="preserve"> está</w:t>
      </w:r>
      <w:r w:rsidRPr="00204C12">
        <w:rPr>
          <w:rFonts w:ascii="Palatino Linotype" w:eastAsia="Palatino Linotype" w:hAnsi="Palatino Linotype" w:cs="Palatino Linotype"/>
        </w:rPr>
        <w:t xml:space="preserve"> conforme con la información entregada al no </w:t>
      </w:r>
      <w:r w:rsidRPr="00204C12">
        <w:rPr>
          <w:rFonts w:ascii="Palatino Linotype" w:eastAsia="Palatino Linotype" w:hAnsi="Palatino Linotype" w:cs="Palatino Linotype"/>
        </w:rPr>
        <w:lastRenderedPageBreak/>
        <w:t>contravenir la misma. Sirve de Apoyo a lo anterior, por analogía la Tesis Jurisprudencial Número 3ª./J.7/91, Publicada en el Semanario Judicial de la Federación y su Gaceta bajo el número de registro 174,177, que establece lo siguiente:</w:t>
      </w:r>
    </w:p>
    <w:p w14:paraId="4AEC077B" w14:textId="77777777" w:rsidR="004C0672" w:rsidRPr="00204C12" w:rsidRDefault="004C0672" w:rsidP="004C0672">
      <w:pPr>
        <w:spacing w:before="240" w:after="360"/>
        <w:ind w:left="851" w:right="900"/>
        <w:jc w:val="both"/>
        <w:rPr>
          <w:rFonts w:ascii="Palatino Linotype" w:eastAsia="Palatino Linotype" w:hAnsi="Palatino Linotype" w:cs="Palatino Linotype"/>
          <w:i/>
          <w:sz w:val="22"/>
          <w:szCs w:val="22"/>
        </w:rPr>
      </w:pPr>
      <w:r w:rsidRPr="00204C12">
        <w:rPr>
          <w:rFonts w:ascii="Palatino Linotype" w:eastAsia="Palatino Linotype" w:hAnsi="Palatino Linotype" w:cs="Palatino Linotype"/>
          <w:b/>
          <w:i/>
          <w:sz w:val="22"/>
          <w:szCs w:val="22"/>
        </w:rPr>
        <w:t xml:space="preserve">“REVISIÓN EN AMPARO. LOS RESOLUTIVOS NO COMBATIDOS DEBEN DECLARARSE FIRMES. </w:t>
      </w:r>
      <w:r w:rsidRPr="00204C12">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BE7D458" w14:textId="0D1DF016" w:rsidR="004C0672" w:rsidRPr="00204C12" w:rsidRDefault="004C0672" w:rsidP="004C0672">
      <w:pPr>
        <w:spacing w:before="240" w:after="240" w:line="360" w:lineRule="auto"/>
        <w:jc w:val="both"/>
        <w:rPr>
          <w:rFonts w:ascii="Palatino Linotype" w:eastAsia="Palatino Linotype" w:hAnsi="Palatino Linotype" w:cs="Palatino Linotype"/>
        </w:rPr>
      </w:pPr>
      <w:bookmarkStart w:id="7" w:name="_Hlk96451588"/>
      <w:r w:rsidRPr="00204C12">
        <w:rPr>
          <w:rFonts w:ascii="Palatino Linotype" w:eastAsia="Palatino Linotype" w:hAnsi="Palatino Linotype" w:cs="Palatino Linotype"/>
        </w:rPr>
        <w:t>Consecuentemente, se insiste, ante la falta de impugnación eficaz, la respuesta entregada debe declararse consentida por el particular.</w:t>
      </w:r>
    </w:p>
    <w:p w14:paraId="37441FD2" w14:textId="644AD125" w:rsidR="00D77ED4" w:rsidRPr="00204C12" w:rsidRDefault="00D77ED4" w:rsidP="00D77ED4">
      <w:pPr>
        <w:spacing w:before="240" w:after="240" w:line="360" w:lineRule="auto"/>
        <w:jc w:val="both"/>
        <w:rPr>
          <w:rFonts w:ascii="Palatino Linotype" w:hAnsi="Palatino Linotype"/>
        </w:rPr>
      </w:pPr>
      <w:r w:rsidRPr="00204C12">
        <w:rPr>
          <w:rFonts w:ascii="Palatino Linotype" w:hAnsi="Palatino Linotype" w:cs="Arial"/>
        </w:rPr>
        <w:t>Lo anterior se sustenta con lo plasmado en el criterio</w:t>
      </w:r>
      <w:r w:rsidRPr="00204C12">
        <w:rPr>
          <w:rFonts w:ascii="Palatino Linotype" w:hAnsi="Palatino Linotype"/>
        </w:rPr>
        <w:t xml:space="preserve"> 01-20 emitido por el Instituto Nacional de Transparencia, Acceso a la Información, y Protección de Datos Personales (INAI), que lleva por rubro y texto los siguientes: </w:t>
      </w:r>
    </w:p>
    <w:p w14:paraId="7B5C2A27" w14:textId="14B7F00E" w:rsidR="004C0672" w:rsidRPr="00204C12" w:rsidRDefault="00D77ED4" w:rsidP="00805109">
      <w:pPr>
        <w:pStyle w:val="Sinespaciado"/>
        <w:spacing w:before="120" w:after="120"/>
        <w:ind w:left="851" w:right="902"/>
        <w:jc w:val="both"/>
        <w:rPr>
          <w:rFonts w:ascii="Palatino Linotype" w:hAnsi="Palatino Linotype"/>
          <w:i/>
          <w:iCs/>
          <w:sz w:val="22"/>
          <w:szCs w:val="22"/>
        </w:rPr>
      </w:pPr>
      <w:r w:rsidRPr="00204C12">
        <w:rPr>
          <w:rFonts w:ascii="Palatino Linotype" w:hAnsi="Palatino Linotype"/>
          <w:i/>
          <w:iCs/>
          <w:sz w:val="22"/>
          <w:szCs w:val="22"/>
        </w:rPr>
        <w:t>“</w:t>
      </w:r>
      <w:r w:rsidRPr="00204C12">
        <w:rPr>
          <w:rFonts w:ascii="Palatino Linotype" w:hAnsi="Palatino Linotype" w:cs="Arial"/>
          <w:b/>
          <w:i/>
          <w:iCs/>
          <w:sz w:val="22"/>
          <w:szCs w:val="22"/>
        </w:rPr>
        <w:t xml:space="preserve">Actos consentidos tácitamente. Improcedencia de su análisis. </w:t>
      </w:r>
      <w:r w:rsidRPr="00204C12">
        <w:rPr>
          <w:rFonts w:ascii="Palatino Linotype" w:hAnsi="Palatino Linotype" w:cs="Arial"/>
          <w:i/>
          <w:iCs/>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r w:rsidRPr="00204C12">
        <w:rPr>
          <w:rFonts w:ascii="Palatino Linotype" w:hAnsi="Palatino Linotype"/>
          <w:i/>
          <w:iCs/>
          <w:sz w:val="22"/>
          <w:szCs w:val="22"/>
        </w:rPr>
        <w:t>”</w:t>
      </w:r>
      <w:bookmarkEnd w:id="7"/>
    </w:p>
    <w:p w14:paraId="5E4EB74B" w14:textId="59B72FA1" w:rsidR="00673285" w:rsidRPr="00204C12" w:rsidRDefault="00105764" w:rsidP="00673285">
      <w:pPr>
        <w:spacing w:before="240" w:after="240" w:line="360" w:lineRule="auto"/>
        <w:jc w:val="both"/>
        <w:rPr>
          <w:rFonts w:ascii="Palatino Linotype" w:hAnsi="Palatino Linotype" w:cs="Arial"/>
        </w:rPr>
      </w:pPr>
      <w:r w:rsidRPr="00204C12">
        <w:rPr>
          <w:rFonts w:ascii="Palatino Linotype" w:hAnsi="Palatino Linotype"/>
        </w:rPr>
        <w:t>A</w:t>
      </w:r>
      <w:r w:rsidR="00673285" w:rsidRPr="00204C12">
        <w:rPr>
          <w:rFonts w:ascii="Palatino Linotype" w:hAnsi="Palatino Linotype"/>
        </w:rPr>
        <w:t>dmitido el presente recurso de revisión, en términos del artículo 185 fracción II</w:t>
      </w:r>
      <w:r w:rsidR="00673285" w:rsidRPr="00204C12">
        <w:rPr>
          <w:rStyle w:val="Refdenotaalpie"/>
          <w:rFonts w:ascii="Palatino Linotype" w:hAnsi="Palatino Linotype"/>
        </w:rPr>
        <w:footnoteReference w:id="1"/>
      </w:r>
      <w:r w:rsidR="00673285" w:rsidRPr="00204C12">
        <w:rPr>
          <w:rFonts w:ascii="Palatino Linotype" w:hAnsi="Palatino Linotype"/>
        </w:rPr>
        <w:t xml:space="preserve"> de la Ley de Transparencia y Acceso a la Información Pública del Estado de México y Municipios, se integró el expediente y se puso a disposición de las partes para que, </w:t>
      </w:r>
      <w:r w:rsidR="00673285" w:rsidRPr="00204C12">
        <w:rPr>
          <w:rFonts w:ascii="Palatino Linotype" w:hAnsi="Palatino Linotype"/>
        </w:rPr>
        <w:lastRenderedPageBreak/>
        <w:t xml:space="preserve">en un </w:t>
      </w:r>
      <w:r w:rsidR="00673285" w:rsidRPr="00204C12">
        <w:rPr>
          <w:rFonts w:ascii="Palatino Linotype" w:hAnsi="Palatino Linotype" w:cs="Arial"/>
        </w:rPr>
        <w:t>plazo máximo de siete días hábiles, manifestaran lo que a su derecho resultara conveniente.</w:t>
      </w:r>
    </w:p>
    <w:p w14:paraId="3BF9EFEE" w14:textId="77777777" w:rsidR="003A3FA0" w:rsidRPr="00204C12" w:rsidRDefault="003C59F8" w:rsidP="003C59F8">
      <w:pPr>
        <w:spacing w:before="240" w:after="240" w:line="360" w:lineRule="auto"/>
        <w:jc w:val="both"/>
        <w:rPr>
          <w:rFonts w:ascii="Palatino Linotype" w:hAnsi="Palatino Linotype"/>
        </w:rPr>
      </w:pPr>
      <w:r w:rsidRPr="00204C12">
        <w:rPr>
          <w:rFonts w:ascii="Palatino Linotype" w:hAnsi="Palatino Linotype"/>
        </w:rPr>
        <w:t xml:space="preserve">Al respecto, como se mencionó en el antecedente 6 de la presente resolución, el </w:t>
      </w:r>
      <w:r w:rsidRPr="00204C12">
        <w:rPr>
          <w:rFonts w:ascii="Palatino Linotype" w:hAnsi="Palatino Linotype"/>
          <w:b/>
          <w:bCs/>
        </w:rPr>
        <w:t>Sujeto Obligado</w:t>
      </w:r>
      <w:r w:rsidRPr="00204C12">
        <w:rPr>
          <w:rFonts w:ascii="Palatino Linotype" w:hAnsi="Palatino Linotype"/>
        </w:rPr>
        <w:t xml:space="preserve"> remitió su informe justificado, sin embargo, del análisis efectuado en el mismo con la finalidad de determinar si actualizaba el supuesto contenido en la fracción III</w:t>
      </w:r>
      <w:r w:rsidRPr="00204C12">
        <w:rPr>
          <w:rStyle w:val="Refdenotaalpie"/>
          <w:rFonts w:ascii="Palatino Linotype" w:hAnsi="Palatino Linotype"/>
        </w:rPr>
        <w:footnoteReference w:id="2"/>
      </w:r>
      <w:r w:rsidRPr="00204C12">
        <w:rPr>
          <w:rFonts w:ascii="Palatino Linotype" w:hAnsi="Palatino Linotype"/>
        </w:rPr>
        <w:t xml:space="preserve"> del artículo 185 de la Ley de Transparencia y Acceso a la Información Pública del Estado de México y Municipios, se advirtió que</w:t>
      </w:r>
      <w:r w:rsidR="00CF1BBC" w:rsidRPr="00204C12">
        <w:rPr>
          <w:rFonts w:ascii="Palatino Linotype" w:hAnsi="Palatino Linotype"/>
        </w:rPr>
        <w:t xml:space="preserve">, si bien </w:t>
      </w:r>
      <w:r w:rsidRPr="00204C12">
        <w:rPr>
          <w:rFonts w:ascii="Palatino Linotype" w:hAnsi="Palatino Linotype"/>
        </w:rPr>
        <w:t xml:space="preserve">corresponde </w:t>
      </w:r>
      <w:r w:rsidR="00CF1BBC" w:rsidRPr="00204C12">
        <w:rPr>
          <w:rFonts w:ascii="Palatino Linotype" w:hAnsi="Palatino Linotype"/>
        </w:rPr>
        <w:t>con el r</w:t>
      </w:r>
      <w:r w:rsidRPr="00204C12">
        <w:rPr>
          <w:rFonts w:ascii="Palatino Linotype" w:hAnsi="Palatino Linotype"/>
        </w:rPr>
        <w:t>ecurso de revisión,</w:t>
      </w:r>
      <w:r w:rsidR="00E653D6" w:rsidRPr="00204C12">
        <w:rPr>
          <w:rFonts w:ascii="Palatino Linotype" w:hAnsi="Palatino Linotype"/>
        </w:rPr>
        <w:t xml:space="preserve"> el mismo no se hizo del conocimiento de la parte </w:t>
      </w:r>
      <w:r w:rsidR="00E653D6" w:rsidRPr="00204C12">
        <w:rPr>
          <w:rFonts w:ascii="Palatino Linotype" w:hAnsi="Palatino Linotype"/>
          <w:b/>
          <w:bCs/>
        </w:rPr>
        <w:t>Recurrente</w:t>
      </w:r>
      <w:r w:rsidR="00E653D6" w:rsidRPr="00204C12">
        <w:rPr>
          <w:rFonts w:ascii="Palatino Linotype" w:hAnsi="Palatino Linotype"/>
        </w:rPr>
        <w:t xml:space="preserve">, </w:t>
      </w:r>
      <w:r w:rsidR="004070A4" w:rsidRPr="00204C12">
        <w:rPr>
          <w:rFonts w:ascii="Palatino Linotype" w:hAnsi="Palatino Linotype"/>
        </w:rPr>
        <w:t xml:space="preserve">en virtud de que </w:t>
      </w:r>
      <w:r w:rsidR="00F810AF" w:rsidRPr="00204C12">
        <w:rPr>
          <w:rFonts w:ascii="Palatino Linotype" w:hAnsi="Palatino Linotype"/>
        </w:rPr>
        <w:t>en el mismo se menciona el nombre de otro particular</w:t>
      </w:r>
      <w:r w:rsidR="00CF1899" w:rsidRPr="00204C12">
        <w:rPr>
          <w:rFonts w:ascii="Palatino Linotype" w:hAnsi="Palatino Linotype"/>
        </w:rPr>
        <w:t>.</w:t>
      </w:r>
      <w:r w:rsidR="00B15199" w:rsidRPr="00204C12">
        <w:rPr>
          <w:rFonts w:ascii="Palatino Linotype" w:hAnsi="Palatino Linotype"/>
        </w:rPr>
        <w:t xml:space="preserve"> </w:t>
      </w:r>
    </w:p>
    <w:p w14:paraId="01792657" w14:textId="3192A7B5" w:rsidR="003334C0" w:rsidRPr="00204C12" w:rsidRDefault="003A3FA0" w:rsidP="003C59F8">
      <w:pPr>
        <w:spacing w:before="240" w:after="240" w:line="360" w:lineRule="auto"/>
        <w:jc w:val="both"/>
        <w:rPr>
          <w:rFonts w:ascii="Palatino Linotype" w:hAnsi="Palatino Linotype"/>
        </w:rPr>
      </w:pPr>
      <w:r w:rsidRPr="00204C12">
        <w:rPr>
          <w:rFonts w:ascii="Palatino Linotype" w:hAnsi="Palatino Linotype"/>
        </w:rPr>
        <w:t xml:space="preserve">No obstante, es de señalar que mediante dicho informe </w:t>
      </w:r>
      <w:r w:rsidR="00E526B8" w:rsidRPr="00204C12">
        <w:rPr>
          <w:rFonts w:ascii="Palatino Linotype" w:hAnsi="Palatino Linotype"/>
        </w:rPr>
        <w:t xml:space="preserve">el </w:t>
      </w:r>
      <w:r w:rsidRPr="00204C12">
        <w:rPr>
          <w:rFonts w:ascii="Palatino Linotype" w:hAnsi="Palatino Linotype"/>
          <w:b/>
        </w:rPr>
        <w:t>Sujeto Obligado</w:t>
      </w:r>
      <w:r w:rsidR="00616071" w:rsidRPr="00204C12">
        <w:rPr>
          <w:rFonts w:ascii="Palatino Linotype" w:hAnsi="Palatino Linotype"/>
          <w:b/>
        </w:rPr>
        <w:t xml:space="preserve"> </w:t>
      </w:r>
      <w:r w:rsidR="00616071" w:rsidRPr="00204C12">
        <w:rPr>
          <w:rFonts w:ascii="Palatino Linotype" w:hAnsi="Palatino Linotype"/>
        </w:rPr>
        <w:t xml:space="preserve">reiteró que </w:t>
      </w:r>
      <w:r w:rsidR="00E526B8" w:rsidRPr="00204C12">
        <w:rPr>
          <w:rFonts w:ascii="Palatino Linotype" w:hAnsi="Palatino Linotype"/>
        </w:rPr>
        <w:t xml:space="preserve">se requirió al área que pudiera contar con la información, </w:t>
      </w:r>
      <w:r w:rsidR="0059113C" w:rsidRPr="00204C12">
        <w:rPr>
          <w:rFonts w:ascii="Palatino Linotype" w:hAnsi="Palatino Linotype"/>
        </w:rPr>
        <w:t>cuya respuesta</w:t>
      </w:r>
      <w:r w:rsidR="00E526B8" w:rsidRPr="00204C12">
        <w:rPr>
          <w:rFonts w:ascii="Palatino Linotype" w:hAnsi="Palatino Linotype"/>
        </w:rPr>
        <w:t xml:space="preserve"> fue remitida vía Sistema de Acceso a la Información Mexiquense SAIMEX</w:t>
      </w:r>
      <w:r w:rsidR="00AC6445" w:rsidRPr="00204C12">
        <w:rPr>
          <w:rFonts w:ascii="Palatino Linotype" w:hAnsi="Palatino Linotype"/>
        </w:rPr>
        <w:t xml:space="preserve">, siendo los documentos con los que se cuenta y atendiendo en todo momento el derecho de acceso a la información pública, en el entendido de que este </w:t>
      </w:r>
      <w:r w:rsidR="00AC6445" w:rsidRPr="00204C12">
        <w:rPr>
          <w:rFonts w:ascii="Palatino Linotype" w:hAnsi="Palatino Linotype"/>
          <w:b/>
        </w:rPr>
        <w:t xml:space="preserve">Sujeto Obligado, </w:t>
      </w:r>
      <w:r w:rsidR="00AC6445" w:rsidRPr="00204C12">
        <w:rPr>
          <w:rFonts w:ascii="Palatino Linotype" w:hAnsi="Palatino Linotype"/>
        </w:rPr>
        <w:t xml:space="preserve"> no cuenta con la obligación de generar, poseer o administrar la información pública con el grado de detalle solicitado, y/o bien, de generar un documento ad hoc para satisfacer el derecho de acceso a la información pública</w:t>
      </w:r>
      <w:r w:rsidR="00FE183E" w:rsidRPr="00204C12">
        <w:rPr>
          <w:rFonts w:ascii="Palatino Linotype" w:hAnsi="Palatino Linotype"/>
        </w:rPr>
        <w:t xml:space="preserve">, </w:t>
      </w:r>
      <w:r w:rsidR="0059113C" w:rsidRPr="00204C12">
        <w:rPr>
          <w:rFonts w:ascii="Palatino Linotype" w:hAnsi="Palatino Linotype"/>
        </w:rPr>
        <w:t xml:space="preserve">asimismo, con relación a los motivos de inconformidad aducidos por la parte </w:t>
      </w:r>
      <w:r w:rsidR="0059113C" w:rsidRPr="00204C12">
        <w:rPr>
          <w:rFonts w:ascii="Palatino Linotype" w:hAnsi="Palatino Linotype"/>
          <w:b/>
        </w:rPr>
        <w:t>Recurrente</w:t>
      </w:r>
      <w:r w:rsidR="003334C0" w:rsidRPr="00204C12">
        <w:rPr>
          <w:rFonts w:ascii="Palatino Linotype" w:hAnsi="Palatino Linotype"/>
          <w:b/>
        </w:rPr>
        <w:t xml:space="preserve">, </w:t>
      </w:r>
      <w:r w:rsidR="003334C0" w:rsidRPr="00204C12">
        <w:rPr>
          <w:rFonts w:ascii="Palatino Linotype" w:hAnsi="Palatino Linotype"/>
        </w:rPr>
        <w:t xml:space="preserve"> manifestó que con el objeto de atender la inconformidad de la solicitante, se requirió nuevamente al Servidor Público Habilitado competente, realizara una nueva búsqueda de la </w:t>
      </w:r>
      <w:r w:rsidR="003334C0" w:rsidRPr="00204C12">
        <w:rPr>
          <w:rFonts w:ascii="Palatino Linotype" w:hAnsi="Palatino Linotype"/>
        </w:rPr>
        <w:lastRenderedPageBreak/>
        <w:t>información, quien manifestó que la información que proporcionó mediante respuesta, es la documentación que obra en sus archivos, ratificando su respuesta.</w:t>
      </w:r>
    </w:p>
    <w:p w14:paraId="2036C63B" w14:textId="2D7A61A8" w:rsidR="00F6220E" w:rsidRPr="00204C12" w:rsidRDefault="00F6220E" w:rsidP="00F6220E">
      <w:pPr>
        <w:spacing w:before="240" w:after="240" w:line="360" w:lineRule="auto"/>
        <w:ind w:right="49"/>
        <w:jc w:val="both"/>
        <w:rPr>
          <w:rFonts w:ascii="Palatino Linotype" w:hAnsi="Palatino Linotype" w:cs="Arial"/>
        </w:rPr>
      </w:pPr>
      <w:r w:rsidRPr="00204C12">
        <w:rPr>
          <w:rFonts w:ascii="Palatino Linotype" w:hAnsi="Palatino Linotype"/>
        </w:rPr>
        <w:t xml:space="preserve">En esta tesitura, de las constancias que integran el expediente electrónico  relacionado con el recurso de revisión materia de estudio, </w:t>
      </w:r>
      <w:r w:rsidRPr="00204C12">
        <w:rPr>
          <w:rFonts w:ascii="Palatino Linotype" w:hAnsi="Palatino Linotype" w:cs="Arial"/>
        </w:rPr>
        <w:t xml:space="preserve">se colige que </w:t>
      </w:r>
      <w:r w:rsidRPr="00204C12">
        <w:rPr>
          <w:rFonts w:ascii="Palatino Linotype" w:eastAsia="Calibri" w:hAnsi="Palatino Linotype" w:cs="Arial"/>
        </w:rPr>
        <w:t xml:space="preserve">el </w:t>
      </w:r>
      <w:r w:rsidRPr="00204C12">
        <w:rPr>
          <w:rFonts w:ascii="Palatino Linotype" w:eastAsia="Calibri" w:hAnsi="Palatino Linotype" w:cs="Arial"/>
          <w:b/>
          <w:bCs/>
        </w:rPr>
        <w:t>Sujeto Obligado</w:t>
      </w:r>
      <w:r w:rsidRPr="00204C12">
        <w:rPr>
          <w:rFonts w:ascii="Palatino Linotype" w:eastAsia="Calibri" w:hAnsi="Palatino Linotype" w:cs="Arial"/>
        </w:rPr>
        <w:t xml:space="preserve"> no niega la competencia para conocer de la información solicitada, sino por el contrario, con la respuesta pronunciada </w:t>
      </w:r>
      <w:r w:rsidRPr="00204C12">
        <w:rPr>
          <w:rFonts w:ascii="Palatino Linotype" w:hAnsi="Palatino Linotype" w:cs="Arial"/>
        </w:rPr>
        <w:t>asevera que es competente para conocer de la solicitud de</w:t>
      </w:r>
      <w:r w:rsidR="00CB0BA8" w:rsidRPr="00204C12">
        <w:rPr>
          <w:rFonts w:ascii="Palatino Linotype" w:hAnsi="Palatino Linotype" w:cs="Arial"/>
        </w:rPr>
        <w:t xml:space="preserve"> </w:t>
      </w:r>
      <w:r w:rsidRPr="00204C12">
        <w:rPr>
          <w:rFonts w:ascii="Palatino Linotype" w:hAnsi="Palatino Linotype" w:cs="Arial"/>
        </w:rPr>
        <w:t xml:space="preserve">información, </w:t>
      </w:r>
      <w:r w:rsidRPr="00204C12">
        <w:rPr>
          <w:rFonts w:ascii="Palatino Linotype" w:hAnsi="Palatino Linotype"/>
        </w:rPr>
        <w:t xml:space="preserve">motivo por el cual se actualiza el supuesto previsto en el artículo 12 de la legislación aplicable en la materia. </w:t>
      </w:r>
    </w:p>
    <w:p w14:paraId="705F7C81" w14:textId="77777777" w:rsidR="00F6220E" w:rsidRPr="00204C12" w:rsidRDefault="00F6220E" w:rsidP="00F6220E">
      <w:pPr>
        <w:spacing w:before="240" w:after="240"/>
        <w:ind w:left="851" w:right="902"/>
        <w:jc w:val="both"/>
        <w:rPr>
          <w:rFonts w:ascii="Palatino Linotype" w:eastAsia="MS Mincho" w:hAnsi="Palatino Linotype" w:cs="Bookman Old Style"/>
          <w:i/>
          <w:iCs/>
          <w:sz w:val="22"/>
          <w:szCs w:val="20"/>
          <w:lang w:val="es-MX"/>
        </w:rPr>
      </w:pPr>
      <w:r w:rsidRPr="00204C12">
        <w:rPr>
          <w:rFonts w:ascii="Palatino Linotype" w:eastAsia="MS Mincho" w:hAnsi="Palatino Linotype" w:cs="Bookman Old Style"/>
          <w:b/>
          <w:bCs/>
          <w:i/>
          <w:iCs/>
          <w:sz w:val="22"/>
          <w:szCs w:val="20"/>
          <w:lang w:val="es-MX"/>
        </w:rPr>
        <w:t xml:space="preserve">“Artículo 12. </w:t>
      </w:r>
      <w:r w:rsidRPr="00204C12">
        <w:rPr>
          <w:rFonts w:ascii="Palatino Linotype" w:eastAsia="MS Mincho" w:hAnsi="Palatino Linotype" w:cs="Bookman Old Style"/>
          <w:b/>
          <w:i/>
          <w:iCs/>
          <w:sz w:val="22"/>
          <w:szCs w:val="20"/>
          <w:lang w:val="es-MX"/>
        </w:rPr>
        <w:t>Quienes generen, recopilen, administren, manejen, procesen, archiven o conserven información pública serán responsables de la misma</w:t>
      </w:r>
      <w:r w:rsidRPr="00204C12">
        <w:rPr>
          <w:rFonts w:ascii="Palatino Linotype" w:eastAsia="MS Mincho" w:hAnsi="Palatino Linotype" w:cs="Bookman Old Style"/>
          <w:i/>
          <w:iCs/>
          <w:sz w:val="22"/>
          <w:szCs w:val="20"/>
          <w:lang w:val="es-MX"/>
        </w:rPr>
        <w:t xml:space="preserve"> en los términos de las disposiciones jurídicas aplicables. </w:t>
      </w:r>
    </w:p>
    <w:p w14:paraId="1A384E1D" w14:textId="77777777" w:rsidR="00F6220E" w:rsidRPr="00204C12" w:rsidRDefault="00F6220E" w:rsidP="00F6220E">
      <w:pPr>
        <w:spacing w:before="240" w:after="240"/>
        <w:ind w:left="851" w:right="902"/>
        <w:jc w:val="both"/>
        <w:rPr>
          <w:rFonts w:ascii="Palatino Linotype" w:eastAsia="MS Mincho" w:hAnsi="Palatino Linotype" w:cs="Bookman Old Style"/>
          <w:i/>
          <w:iCs/>
          <w:sz w:val="22"/>
          <w:szCs w:val="20"/>
          <w:lang w:val="es-MX"/>
        </w:rPr>
      </w:pPr>
      <w:r w:rsidRPr="00204C12">
        <w:rPr>
          <w:rFonts w:ascii="Palatino Linotype" w:eastAsia="MS Mincho" w:hAnsi="Palatino Linotype" w:cs="Bookman Old Style"/>
          <w:b/>
          <w:i/>
          <w:iCs/>
          <w:sz w:val="22"/>
          <w:szCs w:val="20"/>
          <w:lang w:val="es-MX"/>
        </w:rPr>
        <w:t>Los sujetos obligados sólo proporcionarán la información pública que se les requiera y que obre en sus archivos y en el estado en que ésta se encuentre</w:t>
      </w:r>
      <w:r w:rsidRPr="00204C12">
        <w:rPr>
          <w:rFonts w:ascii="Palatino Linotype" w:eastAsia="MS Mincho" w:hAnsi="Palatino Linotype" w:cs="Bookman Old Style"/>
          <w:i/>
          <w:iCs/>
          <w:sz w:val="22"/>
          <w:szCs w:val="20"/>
          <w:lang w:val="es-MX"/>
        </w:rPr>
        <w:t>. La obligación de proporcionar información no comprende el procesamiento de la misma, ni el presentarla conforme al interés del solicitante; no estarán obligados a generarla, resumirla, efectuar cálculos o practicar investigaciones.”</w:t>
      </w:r>
    </w:p>
    <w:p w14:paraId="24AE3702" w14:textId="5CCFE7FE" w:rsidR="00EE0979" w:rsidRPr="00204C12" w:rsidRDefault="00F4511B" w:rsidP="00F6220E">
      <w:pPr>
        <w:pStyle w:val="NormalWeb"/>
        <w:spacing w:line="360" w:lineRule="auto"/>
        <w:jc w:val="both"/>
        <w:rPr>
          <w:rFonts w:ascii="Palatino Linotype" w:hAnsi="Palatino Linotype"/>
        </w:rPr>
      </w:pPr>
      <w:r w:rsidRPr="00204C12">
        <w:rPr>
          <w:rFonts w:ascii="Palatino Linotype" w:hAnsi="Palatino Linotype" w:cs="Arial"/>
        </w:rPr>
        <w:t xml:space="preserve">Por consiguiente, </w:t>
      </w:r>
      <w:r w:rsidRPr="00204C12">
        <w:rPr>
          <w:rFonts w:ascii="Palatino Linotype" w:hAnsi="Palatino Linotype"/>
        </w:rPr>
        <w:t xml:space="preserve">se procede al análisis de los requerimientos planteados por </w:t>
      </w:r>
      <w:r w:rsidR="006E585A" w:rsidRPr="00204C12">
        <w:rPr>
          <w:rFonts w:ascii="Palatino Linotype" w:hAnsi="Palatino Linotype"/>
        </w:rPr>
        <w:t>el</w:t>
      </w:r>
      <w:r w:rsidRPr="00204C12">
        <w:rPr>
          <w:rFonts w:ascii="Palatino Linotype" w:hAnsi="Palatino Linotype"/>
        </w:rPr>
        <w:t xml:space="preserve"> particular y la respuesta proporcionada por el </w:t>
      </w:r>
      <w:r w:rsidRPr="00204C12">
        <w:rPr>
          <w:rFonts w:ascii="Palatino Linotype" w:eastAsia="Calibri" w:hAnsi="Palatino Linotype" w:cs="Arial"/>
          <w:b/>
          <w:bCs/>
          <w:lang w:val="es-ES_tradnl"/>
        </w:rPr>
        <w:t>Sujeto Obligado</w:t>
      </w:r>
      <w:r w:rsidRPr="00204C12">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w:t>
      </w:r>
      <w:r w:rsidR="00FD714C" w:rsidRPr="00204C12">
        <w:rPr>
          <w:rFonts w:ascii="Palatino Linotype" w:eastAsia="Calibri" w:hAnsi="Palatino Linotype" w:cs="Arial"/>
        </w:rPr>
        <w:t>cumplir dicho fin</w:t>
      </w:r>
      <w:r w:rsidR="00F6220E" w:rsidRPr="00204C12">
        <w:rPr>
          <w:rFonts w:ascii="Palatino Linotype" w:eastAsia="Calibri" w:hAnsi="Palatino Linotype" w:cs="Arial"/>
        </w:rPr>
        <w:t xml:space="preserve">, tarea que se realizará </w:t>
      </w:r>
      <w:r w:rsidR="00FD714C" w:rsidRPr="00204C12">
        <w:rPr>
          <w:rFonts w:ascii="Palatino Linotype" w:hAnsi="Palatino Linotype"/>
        </w:rPr>
        <w:t>a través de la siguiente tabla para un mejor entendimiento:</w:t>
      </w:r>
    </w:p>
    <w:p w14:paraId="6C8862A1" w14:textId="77777777" w:rsidR="003334C0" w:rsidRPr="00204C12" w:rsidRDefault="003334C0" w:rsidP="00F6220E">
      <w:pPr>
        <w:pStyle w:val="NormalWeb"/>
        <w:spacing w:line="360" w:lineRule="auto"/>
        <w:jc w:val="both"/>
        <w:rPr>
          <w:rFonts w:ascii="Palatino Linotype" w:hAnsi="Palatino Linotype"/>
        </w:rPr>
      </w:pPr>
    </w:p>
    <w:tbl>
      <w:tblPr>
        <w:tblStyle w:val="Tablaconcuadrcula"/>
        <w:tblW w:w="0" w:type="auto"/>
        <w:tblLook w:val="04A0" w:firstRow="1" w:lastRow="0" w:firstColumn="1" w:lastColumn="0" w:noHBand="0" w:noVBand="1"/>
      </w:tblPr>
      <w:tblGrid>
        <w:gridCol w:w="2812"/>
        <w:gridCol w:w="3848"/>
        <w:gridCol w:w="2168"/>
      </w:tblGrid>
      <w:tr w:rsidR="00204C12" w:rsidRPr="00204C12" w14:paraId="7FC275B1" w14:textId="77777777" w:rsidTr="003334C0">
        <w:tc>
          <w:tcPr>
            <w:tcW w:w="2831" w:type="dxa"/>
            <w:shd w:val="clear" w:color="auto" w:fill="D9D9D9" w:themeFill="background1" w:themeFillShade="D9"/>
            <w:vAlign w:val="center"/>
          </w:tcPr>
          <w:p w14:paraId="5CD6F576" w14:textId="04445ACE" w:rsidR="00704121" w:rsidRPr="00204C12" w:rsidRDefault="00704121" w:rsidP="00704121">
            <w:pPr>
              <w:pStyle w:val="NormalWeb"/>
              <w:spacing w:line="360" w:lineRule="auto"/>
              <w:jc w:val="center"/>
              <w:rPr>
                <w:rFonts w:ascii="Palatino Linotype" w:hAnsi="Palatino Linotype"/>
              </w:rPr>
            </w:pPr>
            <w:r w:rsidRPr="00204C12">
              <w:rPr>
                <w:rFonts w:ascii="Palatino Linotype" w:hAnsi="Palatino Linotype"/>
                <w:b/>
                <w:sz w:val="20"/>
                <w:szCs w:val="20"/>
              </w:rPr>
              <w:lastRenderedPageBreak/>
              <w:t>REQUERIMIENTO</w:t>
            </w:r>
          </w:p>
        </w:tc>
        <w:tc>
          <w:tcPr>
            <w:tcW w:w="3827" w:type="dxa"/>
            <w:shd w:val="clear" w:color="auto" w:fill="D9D9D9" w:themeFill="background1" w:themeFillShade="D9"/>
            <w:vAlign w:val="center"/>
          </w:tcPr>
          <w:p w14:paraId="3D939013" w14:textId="57DD89F8" w:rsidR="00704121" w:rsidRPr="00204C12" w:rsidRDefault="00704121" w:rsidP="00704121">
            <w:pPr>
              <w:pStyle w:val="NormalWeb"/>
              <w:jc w:val="center"/>
              <w:rPr>
                <w:rFonts w:ascii="Palatino Linotype" w:hAnsi="Palatino Linotype"/>
                <w:b/>
                <w:bCs/>
                <w:sz w:val="20"/>
                <w:szCs w:val="20"/>
              </w:rPr>
            </w:pPr>
            <w:r w:rsidRPr="00204C12">
              <w:rPr>
                <w:rFonts w:ascii="Palatino Linotype" w:hAnsi="Palatino Linotype"/>
                <w:b/>
                <w:bCs/>
                <w:sz w:val="20"/>
                <w:szCs w:val="20"/>
              </w:rPr>
              <w:t>INFORMACIÓN REMITIDA</w:t>
            </w:r>
          </w:p>
        </w:tc>
        <w:tc>
          <w:tcPr>
            <w:tcW w:w="2170" w:type="dxa"/>
            <w:shd w:val="clear" w:color="auto" w:fill="D9D9D9" w:themeFill="background1" w:themeFillShade="D9"/>
            <w:vAlign w:val="center"/>
          </w:tcPr>
          <w:p w14:paraId="610B0B6E" w14:textId="4EB10949" w:rsidR="00704121" w:rsidRPr="00204C12" w:rsidRDefault="00704121" w:rsidP="00704121">
            <w:pPr>
              <w:pStyle w:val="NormalWeb"/>
              <w:spacing w:line="360" w:lineRule="auto"/>
              <w:jc w:val="center"/>
              <w:rPr>
                <w:rFonts w:ascii="Palatino Linotype" w:hAnsi="Palatino Linotype"/>
              </w:rPr>
            </w:pPr>
            <w:r w:rsidRPr="00204C12">
              <w:rPr>
                <w:rFonts w:ascii="Palatino Linotype" w:hAnsi="Palatino Linotype"/>
                <w:b/>
                <w:sz w:val="20"/>
                <w:szCs w:val="20"/>
              </w:rPr>
              <w:t>¿SATISFACE EL REQUERIMIENTO?</w:t>
            </w:r>
          </w:p>
        </w:tc>
      </w:tr>
      <w:tr w:rsidR="00204C12" w:rsidRPr="00204C12" w14:paraId="2251C1F1" w14:textId="77777777" w:rsidTr="003334C0">
        <w:trPr>
          <w:cantSplit/>
          <w:trHeight w:val="1134"/>
        </w:trPr>
        <w:tc>
          <w:tcPr>
            <w:tcW w:w="2831" w:type="dxa"/>
          </w:tcPr>
          <w:p w14:paraId="7A3BA62B" w14:textId="64B654BA" w:rsidR="009529F0" w:rsidRPr="00204C12" w:rsidRDefault="00C23488" w:rsidP="009529F0">
            <w:pPr>
              <w:tabs>
                <w:tab w:val="left" w:pos="567"/>
              </w:tabs>
              <w:ind w:left="34"/>
              <w:jc w:val="both"/>
              <w:rPr>
                <w:rFonts w:ascii="Palatino Linotype" w:hAnsi="Palatino Linotype"/>
                <w:sz w:val="20"/>
                <w:szCs w:val="20"/>
              </w:rPr>
            </w:pPr>
            <w:r w:rsidRPr="00204C12">
              <w:rPr>
                <w:rFonts w:ascii="Palatino Linotype" w:hAnsi="Palatino Linotype"/>
                <w:sz w:val="20"/>
                <w:szCs w:val="20"/>
              </w:rPr>
              <w:t>2</w:t>
            </w:r>
            <w:r w:rsidR="00D11C38" w:rsidRPr="00204C12">
              <w:rPr>
                <w:rFonts w:ascii="Palatino Linotype" w:hAnsi="Palatino Linotype"/>
                <w:sz w:val="20"/>
                <w:szCs w:val="20"/>
              </w:rPr>
              <w:t xml:space="preserve">. </w:t>
            </w:r>
            <w:r w:rsidR="009529F0" w:rsidRPr="00204C12">
              <w:rPr>
                <w:rFonts w:ascii="Palatino Linotype" w:hAnsi="Palatino Linotype"/>
                <w:sz w:val="20"/>
                <w:szCs w:val="20"/>
              </w:rPr>
              <w:t>Del monto del presupuesto de egresos 2019, cuanto se destinó para:</w:t>
            </w:r>
          </w:p>
          <w:p w14:paraId="0229814A" w14:textId="54842D25"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a.</w:t>
            </w:r>
            <w:r w:rsidR="003B483D" w:rsidRPr="00204C12">
              <w:rPr>
                <w:rFonts w:ascii="Palatino Linotype" w:hAnsi="Palatino Linotype"/>
                <w:sz w:val="20"/>
                <w:szCs w:val="20"/>
              </w:rPr>
              <w:t xml:space="preserve"> </w:t>
            </w:r>
            <w:r w:rsidRPr="00204C12">
              <w:rPr>
                <w:rFonts w:ascii="Palatino Linotype" w:hAnsi="Palatino Linotype"/>
                <w:sz w:val="20"/>
                <w:szCs w:val="20"/>
              </w:rPr>
              <w:t>Servicios y Mantenimiento Urbano.</w:t>
            </w:r>
          </w:p>
          <w:p w14:paraId="0D51B11A" w14:textId="545DA002"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b. Infraestructura Urbana. </w:t>
            </w:r>
          </w:p>
          <w:p w14:paraId="1203F549" w14:textId="77777777"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c. Transformación Urbana. </w:t>
            </w:r>
          </w:p>
          <w:p w14:paraId="3CE5BCE3" w14:textId="1AA8EBA4"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d. Seguridad Publica.</w:t>
            </w:r>
          </w:p>
          <w:p w14:paraId="548C3714" w14:textId="5AA2F58D"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e.</w:t>
            </w:r>
            <w:r w:rsidR="003B483D" w:rsidRPr="00204C12">
              <w:rPr>
                <w:rFonts w:ascii="Palatino Linotype" w:hAnsi="Palatino Linotype"/>
                <w:sz w:val="20"/>
                <w:szCs w:val="20"/>
              </w:rPr>
              <w:t xml:space="preserve"> </w:t>
            </w:r>
            <w:r w:rsidRPr="00204C12">
              <w:rPr>
                <w:rFonts w:ascii="Palatino Linotype" w:hAnsi="Palatino Linotype"/>
                <w:sz w:val="20"/>
                <w:szCs w:val="20"/>
              </w:rPr>
              <w:t>Salud Pública Municipal.</w:t>
            </w:r>
          </w:p>
          <w:p w14:paraId="2229DDEC" w14:textId="333943B3"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f. </w:t>
            </w:r>
            <w:r w:rsidR="003B483D" w:rsidRPr="00204C12">
              <w:rPr>
                <w:rFonts w:ascii="Palatino Linotype" w:hAnsi="Palatino Linotype"/>
                <w:sz w:val="20"/>
                <w:szCs w:val="20"/>
              </w:rPr>
              <w:t>C</w:t>
            </w:r>
            <w:r w:rsidRPr="00204C12">
              <w:rPr>
                <w:rFonts w:ascii="Palatino Linotype" w:hAnsi="Palatino Linotype"/>
                <w:sz w:val="20"/>
                <w:szCs w:val="20"/>
              </w:rPr>
              <w:t>ultura, física, deporte y juventud.</w:t>
            </w:r>
          </w:p>
          <w:p w14:paraId="3B33708A" w14:textId="7F189417"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g. </w:t>
            </w:r>
            <w:r w:rsidR="003B483D" w:rsidRPr="00204C12">
              <w:rPr>
                <w:rFonts w:ascii="Palatino Linotype" w:hAnsi="Palatino Linotype"/>
                <w:sz w:val="20"/>
                <w:szCs w:val="20"/>
              </w:rPr>
              <w:t>C</w:t>
            </w:r>
            <w:r w:rsidRPr="00204C12">
              <w:rPr>
                <w:rFonts w:ascii="Palatino Linotype" w:hAnsi="Palatino Linotype"/>
                <w:sz w:val="20"/>
                <w:szCs w:val="20"/>
              </w:rPr>
              <w:t>ultura y las artes.</w:t>
            </w:r>
          </w:p>
          <w:p w14:paraId="3F7134C0" w14:textId="7E988B3E"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h. </w:t>
            </w:r>
            <w:r w:rsidR="003B483D" w:rsidRPr="00204C12">
              <w:rPr>
                <w:rFonts w:ascii="Palatino Linotype" w:hAnsi="Palatino Linotype"/>
                <w:sz w:val="20"/>
                <w:szCs w:val="20"/>
              </w:rPr>
              <w:t>M</w:t>
            </w:r>
            <w:r w:rsidRPr="00204C12">
              <w:rPr>
                <w:rFonts w:ascii="Palatino Linotype" w:hAnsi="Palatino Linotype"/>
                <w:sz w:val="20"/>
                <w:szCs w:val="20"/>
              </w:rPr>
              <w:t>ujeres y la equidad de género.</w:t>
            </w:r>
          </w:p>
          <w:p w14:paraId="750182B0" w14:textId="59F400AC"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i. </w:t>
            </w:r>
            <w:r w:rsidR="003B483D" w:rsidRPr="00204C12">
              <w:rPr>
                <w:rFonts w:ascii="Palatino Linotype" w:hAnsi="Palatino Linotype"/>
                <w:sz w:val="20"/>
                <w:szCs w:val="20"/>
              </w:rPr>
              <w:t>E</w:t>
            </w:r>
            <w:r w:rsidRPr="00204C12">
              <w:rPr>
                <w:rFonts w:ascii="Palatino Linotype" w:hAnsi="Palatino Linotype"/>
                <w:sz w:val="20"/>
                <w:szCs w:val="20"/>
              </w:rPr>
              <w:t>ducación municipal.</w:t>
            </w:r>
          </w:p>
          <w:p w14:paraId="55FF8B14" w14:textId="46E6C42B"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j.</w:t>
            </w:r>
            <w:r w:rsidR="003B483D" w:rsidRPr="00204C12">
              <w:rPr>
                <w:rFonts w:ascii="Palatino Linotype" w:hAnsi="Palatino Linotype"/>
                <w:sz w:val="20"/>
                <w:szCs w:val="20"/>
              </w:rPr>
              <w:t xml:space="preserve"> S</w:t>
            </w:r>
            <w:r w:rsidRPr="00204C12">
              <w:rPr>
                <w:rFonts w:ascii="Palatino Linotype" w:hAnsi="Palatino Linotype"/>
                <w:sz w:val="20"/>
                <w:szCs w:val="20"/>
              </w:rPr>
              <w:t>ustentabilidad ambiental y movilidad, drenaje.</w:t>
            </w:r>
          </w:p>
          <w:p w14:paraId="478762E5" w14:textId="2AD908E4" w:rsidR="009529F0"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k. </w:t>
            </w:r>
            <w:r w:rsidR="003B483D" w:rsidRPr="00204C12">
              <w:rPr>
                <w:rFonts w:ascii="Palatino Linotype" w:hAnsi="Palatino Linotype"/>
                <w:sz w:val="20"/>
                <w:szCs w:val="20"/>
              </w:rPr>
              <w:t>P</w:t>
            </w:r>
            <w:r w:rsidRPr="00204C12">
              <w:rPr>
                <w:rFonts w:ascii="Palatino Linotype" w:hAnsi="Palatino Linotype"/>
                <w:sz w:val="20"/>
                <w:szCs w:val="20"/>
              </w:rPr>
              <w:t>romoción económica.</w:t>
            </w:r>
          </w:p>
          <w:p w14:paraId="6229F55E" w14:textId="5537CCB4" w:rsidR="00704121" w:rsidRPr="00204C12" w:rsidRDefault="009529F0" w:rsidP="00EE0979">
            <w:pPr>
              <w:pStyle w:val="Prrafodelista"/>
              <w:tabs>
                <w:tab w:val="left" w:pos="567"/>
              </w:tabs>
              <w:ind w:left="35"/>
              <w:contextualSpacing w:val="0"/>
              <w:jc w:val="both"/>
              <w:rPr>
                <w:rFonts w:ascii="Palatino Linotype" w:hAnsi="Palatino Linotype"/>
                <w:sz w:val="20"/>
                <w:szCs w:val="20"/>
              </w:rPr>
            </w:pPr>
            <w:r w:rsidRPr="00204C12">
              <w:rPr>
                <w:rFonts w:ascii="Palatino Linotype" w:hAnsi="Palatino Linotype"/>
                <w:sz w:val="20"/>
                <w:szCs w:val="20"/>
              </w:rPr>
              <w:t xml:space="preserve">l. </w:t>
            </w:r>
            <w:r w:rsidR="003B483D" w:rsidRPr="00204C12">
              <w:rPr>
                <w:rFonts w:ascii="Palatino Linotype" w:hAnsi="Palatino Linotype"/>
                <w:sz w:val="20"/>
                <w:szCs w:val="20"/>
              </w:rPr>
              <w:t>C</w:t>
            </w:r>
            <w:r w:rsidRPr="00204C12">
              <w:rPr>
                <w:rFonts w:ascii="Palatino Linotype" w:hAnsi="Palatino Linotype"/>
                <w:sz w:val="20"/>
                <w:szCs w:val="20"/>
              </w:rPr>
              <w:t>omunicación social.</w:t>
            </w:r>
          </w:p>
        </w:tc>
        <w:tc>
          <w:tcPr>
            <w:tcW w:w="3827" w:type="dxa"/>
          </w:tcPr>
          <w:p w14:paraId="7EB710E7" w14:textId="356D96C9" w:rsidR="00704121" w:rsidRPr="00204C12" w:rsidRDefault="00204C12" w:rsidP="00FD714C">
            <w:pPr>
              <w:pStyle w:val="NormalWeb"/>
              <w:spacing w:line="360" w:lineRule="auto"/>
              <w:jc w:val="both"/>
              <w:rPr>
                <w:rFonts w:ascii="Palatino Linotype" w:hAnsi="Palatino Linotype"/>
              </w:rPr>
            </w:pPr>
            <w:r w:rsidRPr="00204C12">
              <w:rPr>
                <w:noProof/>
              </w:rPr>
              <w:object w:dxaOrig="1440" w:dyaOrig="1440" w14:anchorId="7819F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pt;margin-top:74.95pt;width:181.4pt;height:111.15pt;z-index:-251651072;mso-position-horizontal-relative:margin;mso-position-vertical-relative:margin" wrapcoords="-96 0 -96 21291 21600 21291 21600 0 -96 0">
                  <v:imagedata r:id="rId9" o:title=""/>
                  <w10:wrap type="tight" anchorx="margin" anchory="margin"/>
                </v:shape>
                <o:OLEObject Type="Embed" ProgID="PBrush" ShapeID="_x0000_s1028" DrawAspect="Content" ObjectID="_1709018983" r:id="rId10"/>
              </w:object>
            </w:r>
          </w:p>
        </w:tc>
        <w:tc>
          <w:tcPr>
            <w:tcW w:w="2170" w:type="dxa"/>
            <w:textDirection w:val="btLr"/>
            <w:vAlign w:val="center"/>
          </w:tcPr>
          <w:p w14:paraId="5010747D" w14:textId="7DDC865E" w:rsidR="00704121" w:rsidRPr="00204C12" w:rsidRDefault="005613C3" w:rsidP="005613C3">
            <w:pPr>
              <w:pStyle w:val="NormalWeb"/>
              <w:spacing w:line="360" w:lineRule="auto"/>
              <w:ind w:left="113" w:right="113"/>
              <w:jc w:val="center"/>
              <w:rPr>
                <w:rFonts w:ascii="Palatino Linotype" w:hAnsi="Palatino Linotype"/>
                <w:b/>
                <w:bCs/>
              </w:rPr>
            </w:pPr>
            <w:r w:rsidRPr="00204C12">
              <w:rPr>
                <w:rFonts w:ascii="Palatino Linotype" w:hAnsi="Palatino Linotype"/>
                <w:b/>
                <w:bCs/>
              </w:rPr>
              <w:t>PARCIALMENTE</w:t>
            </w:r>
          </w:p>
        </w:tc>
      </w:tr>
      <w:tr w:rsidR="00204C12" w:rsidRPr="00204C12" w14:paraId="4F76E2C0" w14:textId="77777777" w:rsidTr="003334C0">
        <w:trPr>
          <w:cantSplit/>
          <w:trHeight w:val="1134"/>
        </w:trPr>
        <w:tc>
          <w:tcPr>
            <w:tcW w:w="2831" w:type="dxa"/>
          </w:tcPr>
          <w:p w14:paraId="1D982950" w14:textId="48AC691B" w:rsidR="00D11C38" w:rsidRPr="00204C12" w:rsidRDefault="00EE0979" w:rsidP="00D11C38">
            <w:pPr>
              <w:tabs>
                <w:tab w:val="left" w:pos="567"/>
              </w:tabs>
              <w:jc w:val="both"/>
              <w:rPr>
                <w:rFonts w:ascii="Palatino Linotype" w:hAnsi="Palatino Linotype"/>
                <w:sz w:val="20"/>
                <w:szCs w:val="20"/>
              </w:rPr>
            </w:pPr>
            <w:r w:rsidRPr="00204C12">
              <w:rPr>
                <w:rFonts w:ascii="Palatino Linotype" w:hAnsi="Palatino Linotype"/>
                <w:sz w:val="20"/>
                <w:szCs w:val="20"/>
              </w:rPr>
              <w:t>4</w:t>
            </w:r>
            <w:r w:rsidR="00D11C38" w:rsidRPr="00204C12">
              <w:rPr>
                <w:rFonts w:ascii="Palatino Linotype" w:hAnsi="Palatino Linotype"/>
                <w:sz w:val="20"/>
                <w:szCs w:val="20"/>
              </w:rPr>
              <w:t>. Del monto del presupuesto de egresos 2020, cuanto se destinó para:</w:t>
            </w:r>
          </w:p>
          <w:p w14:paraId="7175A891" w14:textId="3278D42F"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a. </w:t>
            </w:r>
            <w:r w:rsidR="003B483D" w:rsidRPr="00204C12">
              <w:rPr>
                <w:rFonts w:ascii="Palatino Linotype" w:hAnsi="Palatino Linotype"/>
                <w:sz w:val="20"/>
                <w:szCs w:val="20"/>
              </w:rPr>
              <w:t>S</w:t>
            </w:r>
            <w:r w:rsidRPr="00204C12">
              <w:rPr>
                <w:rFonts w:ascii="Palatino Linotype" w:hAnsi="Palatino Linotype"/>
                <w:sz w:val="20"/>
                <w:szCs w:val="20"/>
              </w:rPr>
              <w:t>ervicios y Mantenimiento Urbano.</w:t>
            </w:r>
          </w:p>
          <w:p w14:paraId="49D0BFF5" w14:textId="1467E437"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b. Infraestructura Urbana, pluvial </w:t>
            </w:r>
          </w:p>
          <w:p w14:paraId="6860E874" w14:textId="77777777"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c. Transformación Urbana. </w:t>
            </w:r>
          </w:p>
          <w:p w14:paraId="68C28ACC" w14:textId="009185E7"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d. Seguridad Publica, </w:t>
            </w:r>
          </w:p>
          <w:p w14:paraId="0A539A17" w14:textId="2C74E2E1"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e.</w:t>
            </w:r>
            <w:r w:rsidR="003B483D" w:rsidRPr="00204C12">
              <w:rPr>
                <w:rFonts w:ascii="Palatino Linotype" w:hAnsi="Palatino Linotype"/>
                <w:sz w:val="20"/>
                <w:szCs w:val="20"/>
              </w:rPr>
              <w:t xml:space="preserve"> </w:t>
            </w:r>
            <w:r w:rsidRPr="00204C12">
              <w:rPr>
                <w:rFonts w:ascii="Palatino Linotype" w:hAnsi="Palatino Linotype"/>
                <w:sz w:val="20"/>
                <w:szCs w:val="20"/>
              </w:rPr>
              <w:t>Salud Pública Municipal.</w:t>
            </w:r>
          </w:p>
          <w:p w14:paraId="444B2000" w14:textId="57D24387"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f. </w:t>
            </w:r>
            <w:r w:rsidR="003B483D" w:rsidRPr="00204C12">
              <w:rPr>
                <w:rFonts w:ascii="Palatino Linotype" w:hAnsi="Palatino Linotype"/>
                <w:sz w:val="20"/>
                <w:szCs w:val="20"/>
              </w:rPr>
              <w:t>C</w:t>
            </w:r>
            <w:r w:rsidRPr="00204C12">
              <w:rPr>
                <w:rFonts w:ascii="Palatino Linotype" w:hAnsi="Palatino Linotype"/>
                <w:sz w:val="20"/>
                <w:szCs w:val="20"/>
              </w:rPr>
              <w:t>ultura, física, deporte y juventud.</w:t>
            </w:r>
          </w:p>
          <w:p w14:paraId="111769F5" w14:textId="18FEE416"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g. </w:t>
            </w:r>
            <w:r w:rsidR="003B483D" w:rsidRPr="00204C12">
              <w:rPr>
                <w:rFonts w:ascii="Palatino Linotype" w:hAnsi="Palatino Linotype"/>
                <w:sz w:val="20"/>
                <w:szCs w:val="20"/>
              </w:rPr>
              <w:t>C</w:t>
            </w:r>
            <w:r w:rsidRPr="00204C12">
              <w:rPr>
                <w:rFonts w:ascii="Palatino Linotype" w:hAnsi="Palatino Linotype"/>
                <w:sz w:val="20"/>
                <w:szCs w:val="20"/>
              </w:rPr>
              <w:t>ultura y las artes.</w:t>
            </w:r>
          </w:p>
          <w:p w14:paraId="4A489A32" w14:textId="54185E10"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h. </w:t>
            </w:r>
            <w:r w:rsidR="003B483D" w:rsidRPr="00204C12">
              <w:rPr>
                <w:rFonts w:ascii="Palatino Linotype" w:hAnsi="Palatino Linotype"/>
                <w:sz w:val="20"/>
                <w:szCs w:val="20"/>
              </w:rPr>
              <w:t>M</w:t>
            </w:r>
            <w:r w:rsidRPr="00204C12">
              <w:rPr>
                <w:rFonts w:ascii="Palatino Linotype" w:hAnsi="Palatino Linotype"/>
                <w:sz w:val="20"/>
                <w:szCs w:val="20"/>
              </w:rPr>
              <w:t>ujeres y la equidad de género.</w:t>
            </w:r>
          </w:p>
          <w:p w14:paraId="5E5040DC" w14:textId="073EA1EE"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i. </w:t>
            </w:r>
            <w:r w:rsidR="003B483D" w:rsidRPr="00204C12">
              <w:rPr>
                <w:rFonts w:ascii="Palatino Linotype" w:hAnsi="Palatino Linotype"/>
                <w:sz w:val="20"/>
                <w:szCs w:val="20"/>
              </w:rPr>
              <w:t>E</w:t>
            </w:r>
            <w:r w:rsidRPr="00204C12">
              <w:rPr>
                <w:rFonts w:ascii="Palatino Linotype" w:hAnsi="Palatino Linotype"/>
                <w:sz w:val="20"/>
                <w:szCs w:val="20"/>
              </w:rPr>
              <w:t>ducación municipal.</w:t>
            </w:r>
          </w:p>
          <w:p w14:paraId="47D529D0" w14:textId="628CD1BA"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j. </w:t>
            </w:r>
            <w:r w:rsidR="003B483D" w:rsidRPr="00204C12">
              <w:rPr>
                <w:rFonts w:ascii="Palatino Linotype" w:hAnsi="Palatino Linotype"/>
                <w:sz w:val="20"/>
                <w:szCs w:val="20"/>
              </w:rPr>
              <w:t>S</w:t>
            </w:r>
            <w:r w:rsidRPr="00204C12">
              <w:rPr>
                <w:rFonts w:ascii="Palatino Linotype" w:hAnsi="Palatino Linotype"/>
                <w:sz w:val="20"/>
                <w:szCs w:val="20"/>
              </w:rPr>
              <w:t>ustentabilidad ambiental y movilidad.</w:t>
            </w:r>
          </w:p>
          <w:p w14:paraId="57B1EDFF" w14:textId="4BEB81A3" w:rsidR="00D11C38"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k.</w:t>
            </w:r>
            <w:r w:rsidR="003B483D" w:rsidRPr="00204C12">
              <w:rPr>
                <w:rFonts w:ascii="Palatino Linotype" w:hAnsi="Palatino Linotype"/>
                <w:sz w:val="20"/>
                <w:szCs w:val="20"/>
              </w:rPr>
              <w:t xml:space="preserve"> P</w:t>
            </w:r>
            <w:r w:rsidRPr="00204C12">
              <w:rPr>
                <w:rFonts w:ascii="Palatino Linotype" w:hAnsi="Palatino Linotype"/>
                <w:sz w:val="20"/>
                <w:szCs w:val="20"/>
              </w:rPr>
              <w:t>romoción económica.</w:t>
            </w:r>
          </w:p>
          <w:p w14:paraId="358A0EEC" w14:textId="44F8EAB8" w:rsidR="00704121" w:rsidRPr="00204C12" w:rsidRDefault="00D11C38" w:rsidP="00EE0979">
            <w:pPr>
              <w:tabs>
                <w:tab w:val="left" w:pos="567"/>
              </w:tabs>
              <w:jc w:val="both"/>
              <w:rPr>
                <w:rFonts w:ascii="Palatino Linotype" w:hAnsi="Palatino Linotype"/>
                <w:sz w:val="20"/>
                <w:szCs w:val="20"/>
              </w:rPr>
            </w:pPr>
            <w:r w:rsidRPr="00204C12">
              <w:rPr>
                <w:rFonts w:ascii="Palatino Linotype" w:hAnsi="Palatino Linotype"/>
                <w:sz w:val="20"/>
                <w:szCs w:val="20"/>
              </w:rPr>
              <w:t xml:space="preserve">l. </w:t>
            </w:r>
            <w:r w:rsidR="003B483D" w:rsidRPr="00204C12">
              <w:rPr>
                <w:rFonts w:ascii="Palatino Linotype" w:hAnsi="Palatino Linotype"/>
                <w:sz w:val="20"/>
                <w:szCs w:val="20"/>
              </w:rPr>
              <w:t>C</w:t>
            </w:r>
            <w:r w:rsidRPr="00204C12">
              <w:rPr>
                <w:rFonts w:ascii="Palatino Linotype" w:hAnsi="Palatino Linotype"/>
                <w:sz w:val="20"/>
                <w:szCs w:val="20"/>
              </w:rPr>
              <w:t>omunicación social.</w:t>
            </w:r>
          </w:p>
        </w:tc>
        <w:tc>
          <w:tcPr>
            <w:tcW w:w="3827" w:type="dxa"/>
          </w:tcPr>
          <w:p w14:paraId="0C6B3B72" w14:textId="74D8693D" w:rsidR="00704121" w:rsidRPr="00204C12" w:rsidRDefault="00204C12" w:rsidP="00FD714C">
            <w:pPr>
              <w:pStyle w:val="NormalWeb"/>
              <w:spacing w:line="360" w:lineRule="auto"/>
              <w:jc w:val="both"/>
              <w:rPr>
                <w:rFonts w:ascii="Palatino Linotype" w:hAnsi="Palatino Linotype"/>
              </w:rPr>
            </w:pPr>
            <w:r w:rsidRPr="00204C12">
              <w:rPr>
                <w:noProof/>
              </w:rPr>
              <w:object w:dxaOrig="1440" w:dyaOrig="1440" w14:anchorId="178B76BA">
                <v:shape id="_x0000_s1029" type="#_x0000_t75" style="position:absolute;left:0;text-align:left;margin-left:.75pt;margin-top:94.35pt;width:181.4pt;height:85.65pt;z-index:251667456;mso-position-horizontal-relative:margin;mso-position-vertical-relative:margin">
                  <v:imagedata r:id="rId11" o:title=""/>
                  <w10:wrap type="square" anchorx="margin" anchory="margin"/>
                </v:shape>
                <o:OLEObject Type="Embed" ProgID="PBrush" ShapeID="_x0000_s1029" DrawAspect="Content" ObjectID="_1709018984" r:id="rId12"/>
              </w:object>
            </w:r>
          </w:p>
        </w:tc>
        <w:tc>
          <w:tcPr>
            <w:tcW w:w="2170" w:type="dxa"/>
            <w:textDirection w:val="btLr"/>
            <w:vAlign w:val="center"/>
          </w:tcPr>
          <w:p w14:paraId="08D43160" w14:textId="12A549B1" w:rsidR="00704121" w:rsidRPr="00204C12" w:rsidRDefault="005613C3" w:rsidP="00EE2E44">
            <w:pPr>
              <w:pStyle w:val="NormalWeb"/>
              <w:spacing w:line="360" w:lineRule="auto"/>
              <w:ind w:left="113" w:right="113"/>
              <w:jc w:val="center"/>
              <w:rPr>
                <w:rFonts w:ascii="Palatino Linotype" w:hAnsi="Palatino Linotype"/>
              </w:rPr>
            </w:pPr>
            <w:r w:rsidRPr="00204C12">
              <w:rPr>
                <w:rFonts w:ascii="Palatino Linotype" w:hAnsi="Palatino Linotype"/>
                <w:b/>
                <w:bCs/>
              </w:rPr>
              <w:t>PARCIALMENTE</w:t>
            </w:r>
          </w:p>
        </w:tc>
      </w:tr>
    </w:tbl>
    <w:p w14:paraId="4C5DEF81" w14:textId="2B49C1B6" w:rsidR="00DF11C0" w:rsidRPr="00204C12" w:rsidRDefault="005B4C09" w:rsidP="00F4511B">
      <w:pPr>
        <w:spacing w:before="240" w:after="240" w:line="360" w:lineRule="auto"/>
        <w:jc w:val="both"/>
        <w:rPr>
          <w:rFonts w:ascii="Palatino Linotype" w:hAnsi="Palatino Linotype"/>
        </w:rPr>
      </w:pPr>
      <w:r w:rsidRPr="00204C12">
        <w:rPr>
          <w:rFonts w:ascii="Palatino Linotype" w:hAnsi="Palatino Linotype"/>
        </w:rPr>
        <w:lastRenderedPageBreak/>
        <w:t xml:space="preserve">Como se advierte del cuadro anterior, </w:t>
      </w:r>
      <w:r w:rsidR="008E432C" w:rsidRPr="00204C12">
        <w:rPr>
          <w:rFonts w:ascii="Palatino Linotype" w:hAnsi="Palatino Linotype"/>
        </w:rPr>
        <w:t xml:space="preserve">el </w:t>
      </w:r>
      <w:r w:rsidR="008E432C" w:rsidRPr="00204C12">
        <w:rPr>
          <w:rFonts w:ascii="Palatino Linotype" w:hAnsi="Palatino Linotype"/>
          <w:b/>
          <w:bCs/>
        </w:rPr>
        <w:t xml:space="preserve">Sujeto Obligado </w:t>
      </w:r>
      <w:r w:rsidR="008E432C" w:rsidRPr="00204C12">
        <w:rPr>
          <w:rFonts w:ascii="Palatino Linotype" w:hAnsi="Palatino Linotype"/>
        </w:rPr>
        <w:t xml:space="preserve">proporcionó información sobre el presupuesto global de egresos </w:t>
      </w:r>
      <w:r w:rsidR="00FB0596" w:rsidRPr="00204C12">
        <w:rPr>
          <w:rFonts w:ascii="Palatino Linotype" w:hAnsi="Palatino Linotype"/>
        </w:rPr>
        <w:t xml:space="preserve">asignado en </w:t>
      </w:r>
      <w:r w:rsidR="008E432C" w:rsidRPr="00204C12">
        <w:rPr>
          <w:rFonts w:ascii="Palatino Linotype" w:hAnsi="Palatino Linotype"/>
        </w:rPr>
        <w:t>los ejercicios 2019 y 2020,</w:t>
      </w:r>
      <w:r w:rsidR="00FB0596" w:rsidRPr="00204C12">
        <w:rPr>
          <w:rFonts w:ascii="Palatino Linotype" w:hAnsi="Palatino Linotype"/>
        </w:rPr>
        <w:t xml:space="preserve"> a las Direcciones Generales que prestan diversos servicios de mantenimiento, seguridad pública, cultura, deporte, juventud, entre otros,  </w:t>
      </w:r>
      <w:r w:rsidR="00216647" w:rsidRPr="00204C12">
        <w:rPr>
          <w:rFonts w:ascii="Palatino Linotype" w:hAnsi="Palatino Linotype"/>
        </w:rPr>
        <w:t xml:space="preserve">sin embargo, </w:t>
      </w:r>
      <w:r w:rsidR="009A636D" w:rsidRPr="00204C12">
        <w:rPr>
          <w:rFonts w:ascii="Palatino Linotype" w:hAnsi="Palatino Linotype"/>
        </w:rPr>
        <w:t xml:space="preserve">únicamente </w:t>
      </w:r>
      <w:r w:rsidR="00216647" w:rsidRPr="00204C12">
        <w:rPr>
          <w:rFonts w:ascii="Palatino Linotype" w:hAnsi="Palatino Linotype"/>
        </w:rPr>
        <w:t xml:space="preserve">se limitó a </w:t>
      </w:r>
      <w:r w:rsidR="00215ABF" w:rsidRPr="00204C12">
        <w:rPr>
          <w:rFonts w:ascii="Palatino Linotype" w:hAnsi="Palatino Linotype"/>
        </w:rPr>
        <w:t xml:space="preserve">proporcionar un monto </w:t>
      </w:r>
      <w:r w:rsidR="009A636D" w:rsidRPr="00204C12">
        <w:rPr>
          <w:rFonts w:ascii="Palatino Linotype" w:hAnsi="Palatino Linotype"/>
        </w:rPr>
        <w:t xml:space="preserve">respecto de los rubros de bienestar social, medio ambiente, seguridad pública y desarrollo urbano, </w:t>
      </w:r>
      <w:r w:rsidR="00AE33EA" w:rsidRPr="00204C12">
        <w:rPr>
          <w:rFonts w:ascii="Palatino Linotype" w:hAnsi="Palatino Linotype"/>
        </w:rPr>
        <w:t xml:space="preserve">respecto del ejercicio 2019, y </w:t>
      </w:r>
      <w:r w:rsidR="009A636D" w:rsidRPr="00204C12">
        <w:rPr>
          <w:rFonts w:ascii="Palatino Linotype" w:hAnsi="Palatino Linotype"/>
        </w:rPr>
        <w:t>de desarrollo urbano y servicios públic</w:t>
      </w:r>
      <w:r w:rsidR="00537905" w:rsidRPr="00204C12">
        <w:rPr>
          <w:rFonts w:ascii="Palatino Linotype" w:hAnsi="Palatino Linotype"/>
        </w:rPr>
        <w:t>os, respecto del ejercicio 2020, A</w:t>
      </w:r>
      <w:r w:rsidR="009A636D" w:rsidRPr="00204C12">
        <w:rPr>
          <w:rFonts w:ascii="Palatino Linotype" w:hAnsi="Palatino Linotype"/>
        </w:rPr>
        <w:t xml:space="preserve">simismo, </w:t>
      </w:r>
      <w:r w:rsidR="0090227F" w:rsidRPr="00204C12">
        <w:rPr>
          <w:rFonts w:ascii="Palatino Linotype" w:hAnsi="Palatino Linotype"/>
        </w:rPr>
        <w:t xml:space="preserve">la Tesorería Municipal </w:t>
      </w:r>
      <w:r w:rsidR="009A636D" w:rsidRPr="00204C12">
        <w:rPr>
          <w:rFonts w:ascii="Palatino Linotype" w:hAnsi="Palatino Linotype"/>
        </w:rPr>
        <w:t>indicó  que sólo se realizaba el registro y la asignación presupuestal global de cada una de las áreas que integran la administración pública municipal</w:t>
      </w:r>
      <w:r w:rsidR="0090227F" w:rsidRPr="00204C12">
        <w:rPr>
          <w:rFonts w:ascii="Palatino Linotype" w:hAnsi="Palatino Linotype"/>
        </w:rPr>
        <w:t xml:space="preserve">, desconociendo </w:t>
      </w:r>
      <w:r w:rsidR="0093314D" w:rsidRPr="00204C12">
        <w:rPr>
          <w:rFonts w:ascii="Palatino Linotype" w:hAnsi="Palatino Linotype"/>
        </w:rPr>
        <w:t>como se distribuyeron dichos montos de manera específica a la atención de servicios y mantenimiento</w:t>
      </w:r>
      <w:r w:rsidR="00503B0A" w:rsidRPr="00204C12">
        <w:rPr>
          <w:rFonts w:ascii="Palatino Linotype" w:hAnsi="Palatino Linotype"/>
        </w:rPr>
        <w:t>, siendo dicha información del conocimiento del área de lo ejecu</w:t>
      </w:r>
      <w:r w:rsidR="00DF11C0" w:rsidRPr="00204C12">
        <w:rPr>
          <w:rFonts w:ascii="Palatino Linotype" w:hAnsi="Palatino Linotype"/>
        </w:rPr>
        <w:t>ta</w:t>
      </w:r>
      <w:r w:rsidR="008F6379" w:rsidRPr="00204C12">
        <w:rPr>
          <w:rFonts w:ascii="Palatino Linotype" w:hAnsi="Palatino Linotype"/>
        </w:rPr>
        <w:t xml:space="preserve">, no obstante, </w:t>
      </w:r>
      <w:r w:rsidR="00C85A55" w:rsidRPr="00204C12">
        <w:rPr>
          <w:rFonts w:ascii="Palatino Linotype" w:hAnsi="Palatino Linotype"/>
        </w:rPr>
        <w:t xml:space="preserve">además de que como lo refirió el particular, no hubo pronunciamiento respecto de todos los incisos, </w:t>
      </w:r>
      <w:r w:rsidR="003611E4" w:rsidRPr="00204C12">
        <w:rPr>
          <w:rFonts w:ascii="Palatino Linotype" w:hAnsi="Palatino Linotype"/>
        </w:rPr>
        <w:t>no debe perderse de vista que el particular solicitó evidencia documental</w:t>
      </w:r>
      <w:r w:rsidR="00C85A55" w:rsidRPr="00204C12">
        <w:rPr>
          <w:rFonts w:ascii="Palatino Linotype" w:hAnsi="Palatino Linotype"/>
        </w:rPr>
        <w:t xml:space="preserve"> del presupuesto ejercido</w:t>
      </w:r>
      <w:r w:rsidR="003611E4" w:rsidRPr="00204C12">
        <w:rPr>
          <w:rFonts w:ascii="Palatino Linotype" w:hAnsi="Palatino Linotype"/>
        </w:rPr>
        <w:t xml:space="preserve">, </w:t>
      </w:r>
      <w:r w:rsidR="00C85A55" w:rsidRPr="00204C12">
        <w:rPr>
          <w:rFonts w:ascii="Palatino Linotype" w:hAnsi="Palatino Linotype"/>
        </w:rPr>
        <w:t>razón por la cual la información remitida es insuficiente para tener por satisfecho el derecho de acceso a la información.</w:t>
      </w:r>
    </w:p>
    <w:p w14:paraId="1B974BFA" w14:textId="37D1A181" w:rsidR="00051F57" w:rsidRPr="00204C12" w:rsidRDefault="00254340" w:rsidP="00051F57">
      <w:pPr>
        <w:spacing w:before="240" w:after="240" w:line="360" w:lineRule="auto"/>
        <w:jc w:val="both"/>
        <w:rPr>
          <w:rFonts w:ascii="Palatino Linotype" w:hAnsi="Palatino Linotype" w:cs="Arial"/>
        </w:rPr>
      </w:pPr>
      <w:r w:rsidRPr="00204C12">
        <w:rPr>
          <w:rFonts w:ascii="Palatino Linotype" w:hAnsi="Palatino Linotype" w:cs="Arial"/>
        </w:rPr>
        <w:t xml:space="preserve">En este sentido, </w:t>
      </w:r>
      <w:r w:rsidR="00051F57" w:rsidRPr="00204C12">
        <w:rPr>
          <w:rFonts w:ascii="Palatino Linotype" w:hAnsi="Palatino Linotype" w:cs="Arial"/>
        </w:rPr>
        <w:t xml:space="preserve">es importante mencionar lo establecido en el Código Financiero del Estado de México y Municipios, el cual señala en su artículo 292 que el Proyecto de Presupuesto de Egresos del Gobierno del Estado de México deberá contribuir a un balance presupuestario sostenible en términos de la legislación en la materia,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 en el caso de los municipios el proyecto </w:t>
      </w:r>
      <w:r w:rsidR="00051F57" w:rsidRPr="00204C12">
        <w:rPr>
          <w:rFonts w:ascii="Palatino Linotype" w:hAnsi="Palatino Linotype" w:cs="Arial"/>
        </w:rPr>
        <w:lastRenderedPageBreak/>
        <w:t>se integrara con los recursos que</w:t>
      </w:r>
      <w:r w:rsidR="00537905" w:rsidRPr="00204C12">
        <w:rPr>
          <w:rFonts w:ascii="Palatino Linotype" w:hAnsi="Palatino Linotype" w:cs="Arial"/>
        </w:rPr>
        <w:t xml:space="preserve"> se</w:t>
      </w:r>
      <w:r w:rsidR="00051F57" w:rsidRPr="00204C12">
        <w:rPr>
          <w:rFonts w:ascii="Palatino Linotype" w:hAnsi="Palatino Linotype" w:cs="Arial"/>
        </w:rPr>
        <w:t xml:space="preserve"> destinen al Ayuntamiento y organismos municipales, por lo tanto la distribución indica ser hará conforme a lo siguiente:</w:t>
      </w:r>
    </w:p>
    <w:p w14:paraId="164A7FB4" w14:textId="77777777" w:rsidR="00051F57" w:rsidRPr="00204C12" w:rsidRDefault="00051F57" w:rsidP="00051F57">
      <w:pPr>
        <w:pStyle w:val="paragraph"/>
        <w:spacing w:before="0" w:beforeAutospacing="0" w:after="0" w:afterAutospacing="0"/>
        <w:ind w:left="851" w:right="900"/>
        <w:jc w:val="both"/>
        <w:textAlignment w:val="baseline"/>
        <w:rPr>
          <w:rStyle w:val="normaltextrun"/>
          <w:rFonts w:ascii="Palatino Linotype" w:hAnsi="Palatino Linotype" w:cs="Segoe UI"/>
          <w:b/>
          <w:bCs/>
          <w:i/>
          <w:iCs/>
          <w:sz w:val="22"/>
          <w:szCs w:val="22"/>
        </w:rPr>
      </w:pPr>
      <w:r w:rsidRPr="00204C12">
        <w:rPr>
          <w:rStyle w:val="normaltextrun"/>
          <w:rFonts w:ascii="Palatino Linotype" w:hAnsi="Palatino Linotype" w:cs="Segoe UI"/>
          <w:b/>
          <w:bCs/>
          <w:i/>
          <w:iCs/>
          <w:sz w:val="22"/>
          <w:szCs w:val="22"/>
        </w:rPr>
        <w:t>“Artículo 292.-</w:t>
      </w:r>
    </w:p>
    <w:p w14:paraId="4311D39D" w14:textId="77777777" w:rsidR="00051F57" w:rsidRPr="00204C12" w:rsidRDefault="00051F57" w:rsidP="00051F57">
      <w:pPr>
        <w:pStyle w:val="paragraph"/>
        <w:spacing w:before="0" w:beforeAutospacing="0" w:after="0" w:afterAutospacing="0"/>
        <w:ind w:left="851" w:right="900"/>
        <w:jc w:val="both"/>
        <w:textAlignment w:val="baseline"/>
        <w:rPr>
          <w:rStyle w:val="normaltextrun"/>
          <w:rFonts w:ascii="Palatino Linotype" w:hAnsi="Palatino Linotype" w:cs="Segoe UI"/>
          <w:b/>
          <w:bCs/>
          <w:i/>
          <w:iCs/>
          <w:sz w:val="22"/>
          <w:szCs w:val="22"/>
        </w:rPr>
      </w:pPr>
      <w:r w:rsidRPr="00204C12">
        <w:rPr>
          <w:rStyle w:val="normaltextrun"/>
          <w:rFonts w:ascii="Palatino Linotype" w:hAnsi="Palatino Linotype" w:cs="Segoe UI"/>
          <w:b/>
          <w:bCs/>
          <w:i/>
          <w:iCs/>
          <w:sz w:val="22"/>
          <w:szCs w:val="22"/>
        </w:rPr>
        <w:t>…</w:t>
      </w:r>
    </w:p>
    <w:p w14:paraId="1DF002DB" w14:textId="77777777" w:rsidR="00051F57" w:rsidRPr="00204C12" w:rsidRDefault="00051F57" w:rsidP="00051F57">
      <w:pPr>
        <w:pStyle w:val="paragraph"/>
        <w:spacing w:before="0" w:beforeAutospacing="0" w:after="0" w:afterAutospacing="0"/>
        <w:ind w:left="851" w:right="900"/>
        <w:jc w:val="both"/>
        <w:textAlignment w:val="baseline"/>
        <w:rPr>
          <w:rStyle w:val="normaltextrun"/>
          <w:rFonts w:ascii="Palatino Linotype" w:hAnsi="Palatino Linotype" w:cs="Segoe UI"/>
          <w:b/>
          <w:bCs/>
          <w:i/>
          <w:iCs/>
          <w:sz w:val="22"/>
          <w:szCs w:val="22"/>
        </w:rPr>
      </w:pPr>
      <w:r w:rsidRPr="00204C12">
        <w:rPr>
          <w:rStyle w:val="normaltextrun"/>
          <w:rFonts w:ascii="Palatino Linotype" w:hAnsi="Palatino Linotype" w:cs="Segoe UI"/>
          <w:b/>
          <w:bCs/>
          <w:i/>
          <w:iCs/>
          <w:sz w:val="22"/>
          <w:szCs w:val="22"/>
        </w:rPr>
        <w:t xml:space="preserve">Para el caso de los Municipios, el Proyecto de Presupuesto se integrará con los recursos que se destinen al Ayuntamiento y a los organismos municipales. La distribución será conforme a lo siguiente: </w:t>
      </w:r>
    </w:p>
    <w:p w14:paraId="1BAA56B7" w14:textId="77777777" w:rsidR="00051F57" w:rsidRPr="00204C12" w:rsidRDefault="00051F57" w:rsidP="00051F57">
      <w:pPr>
        <w:pStyle w:val="paragraph"/>
        <w:spacing w:before="0" w:beforeAutospacing="0" w:after="0" w:afterAutospacing="0"/>
        <w:ind w:left="1134" w:right="900"/>
        <w:jc w:val="both"/>
        <w:textAlignment w:val="baseline"/>
        <w:rPr>
          <w:rStyle w:val="normaltextrun"/>
          <w:rFonts w:ascii="Palatino Linotype" w:hAnsi="Palatino Linotype" w:cs="Segoe UI"/>
          <w:b/>
          <w:bCs/>
          <w:i/>
          <w:iCs/>
          <w:sz w:val="22"/>
          <w:szCs w:val="22"/>
        </w:rPr>
      </w:pPr>
      <w:r w:rsidRPr="00204C12">
        <w:rPr>
          <w:rStyle w:val="normaltextrun"/>
          <w:rFonts w:ascii="Palatino Linotype" w:hAnsi="Palatino Linotype" w:cs="Segoe UI"/>
          <w:b/>
          <w:bCs/>
          <w:i/>
          <w:iCs/>
          <w:sz w:val="22"/>
          <w:szCs w:val="22"/>
        </w:rPr>
        <w:t>I. El gasto programable comprende los siguientes capítulos:</w:t>
      </w:r>
    </w:p>
    <w:p w14:paraId="70CD6512"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a). 1000 Servicios Personales.</w:t>
      </w:r>
    </w:p>
    <w:p w14:paraId="12AB6565"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 xml:space="preserve"> b). 2000 Materiales y Suministros.</w:t>
      </w:r>
    </w:p>
    <w:p w14:paraId="545D7EED"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 xml:space="preserve"> c). 3000 Servicios Generales.</w:t>
      </w:r>
    </w:p>
    <w:p w14:paraId="21DB1C85"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 xml:space="preserve"> d). 4000 Transferencias, Asignaciones, Subsidios y otras ayudas.</w:t>
      </w:r>
    </w:p>
    <w:p w14:paraId="6DE1ECA9"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 xml:space="preserve"> e). 5000 Bienes Muebles, Inmuebles e Intangibles.</w:t>
      </w:r>
    </w:p>
    <w:p w14:paraId="0F410124"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 xml:space="preserve">f). 6000 Inversión Pública. </w:t>
      </w:r>
    </w:p>
    <w:p w14:paraId="4BD56B5D"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g). 7000 Inversiones Financieras y otras provisiones.</w:t>
      </w:r>
    </w:p>
    <w:p w14:paraId="5584ABD8" w14:textId="77777777" w:rsidR="00051F57" w:rsidRPr="00204C12" w:rsidRDefault="00051F57" w:rsidP="00051F57">
      <w:pPr>
        <w:pStyle w:val="paragraph"/>
        <w:spacing w:before="0" w:beforeAutospacing="0" w:after="0" w:afterAutospacing="0"/>
        <w:ind w:left="1134" w:right="900"/>
        <w:jc w:val="both"/>
        <w:textAlignment w:val="baseline"/>
        <w:rPr>
          <w:rStyle w:val="normaltextrun"/>
          <w:rFonts w:ascii="Palatino Linotype" w:hAnsi="Palatino Linotype" w:cs="Segoe UI"/>
          <w:b/>
          <w:bCs/>
          <w:i/>
          <w:iCs/>
          <w:sz w:val="22"/>
          <w:szCs w:val="22"/>
        </w:rPr>
      </w:pPr>
      <w:r w:rsidRPr="00204C12">
        <w:rPr>
          <w:rStyle w:val="normaltextrun"/>
          <w:rFonts w:ascii="Palatino Linotype" w:hAnsi="Palatino Linotype" w:cs="Segoe UI"/>
          <w:b/>
          <w:bCs/>
          <w:i/>
          <w:iCs/>
          <w:sz w:val="22"/>
          <w:szCs w:val="22"/>
        </w:rPr>
        <w:t>II. El gasto no programable comprende los siguientes capítulos:</w:t>
      </w:r>
    </w:p>
    <w:p w14:paraId="5DC16E3C"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
          <w:bCs/>
          <w:i/>
          <w:iCs/>
          <w:sz w:val="22"/>
          <w:szCs w:val="22"/>
        </w:rPr>
        <w:t xml:space="preserve"> </w:t>
      </w:r>
      <w:r w:rsidRPr="00204C12">
        <w:rPr>
          <w:rStyle w:val="normaltextrun"/>
          <w:rFonts w:ascii="Palatino Linotype" w:hAnsi="Palatino Linotype" w:cs="Segoe UI"/>
          <w:bCs/>
          <w:i/>
          <w:iCs/>
          <w:sz w:val="22"/>
          <w:szCs w:val="22"/>
        </w:rPr>
        <w:t xml:space="preserve">a). 8000 Participaciones y Aportaciones. </w:t>
      </w:r>
    </w:p>
    <w:p w14:paraId="60AEDBCC" w14:textId="77777777" w:rsidR="00051F57" w:rsidRPr="00204C12" w:rsidRDefault="00051F57" w:rsidP="00051F57">
      <w:pPr>
        <w:pStyle w:val="paragraph"/>
        <w:spacing w:before="0" w:beforeAutospacing="0" w:after="0" w:afterAutospacing="0"/>
        <w:ind w:left="1418" w:right="900"/>
        <w:jc w:val="both"/>
        <w:textAlignment w:val="baseline"/>
        <w:rPr>
          <w:rStyle w:val="normaltextrun"/>
          <w:rFonts w:ascii="Palatino Linotype" w:hAnsi="Palatino Linotype" w:cs="Segoe UI"/>
          <w:bCs/>
          <w:i/>
          <w:iCs/>
          <w:sz w:val="22"/>
          <w:szCs w:val="22"/>
        </w:rPr>
      </w:pPr>
      <w:r w:rsidRPr="00204C12">
        <w:rPr>
          <w:rStyle w:val="normaltextrun"/>
          <w:rFonts w:ascii="Palatino Linotype" w:hAnsi="Palatino Linotype" w:cs="Segoe UI"/>
          <w:bCs/>
          <w:i/>
          <w:iCs/>
          <w:sz w:val="22"/>
          <w:szCs w:val="22"/>
        </w:rPr>
        <w:t>b). 9000 Deuda Pública.”</w:t>
      </w:r>
    </w:p>
    <w:p w14:paraId="2F32FF72" w14:textId="77777777" w:rsidR="00051F57" w:rsidRPr="00204C12" w:rsidRDefault="00051F57" w:rsidP="00051F57">
      <w:pPr>
        <w:pStyle w:val="paragraph"/>
        <w:spacing w:before="0" w:beforeAutospacing="0" w:after="0" w:afterAutospacing="0"/>
        <w:ind w:left="1418" w:right="1041"/>
        <w:jc w:val="both"/>
        <w:textAlignment w:val="baseline"/>
        <w:rPr>
          <w:rStyle w:val="normaltextrun"/>
          <w:rFonts w:cs="Segoe UI"/>
          <w:bCs/>
          <w:i/>
          <w:iCs/>
          <w:sz w:val="22"/>
          <w:szCs w:val="22"/>
        </w:rPr>
      </w:pPr>
    </w:p>
    <w:p w14:paraId="527E8630" w14:textId="77777777" w:rsidR="00051F57" w:rsidRPr="00204C12" w:rsidRDefault="00051F57" w:rsidP="00051F57">
      <w:pPr>
        <w:spacing w:before="240" w:after="240" w:line="360" w:lineRule="auto"/>
        <w:jc w:val="both"/>
        <w:rPr>
          <w:rFonts w:ascii="Palatino Linotype" w:hAnsi="Palatino Linotype"/>
        </w:rPr>
      </w:pPr>
      <w:r w:rsidRPr="00204C12">
        <w:rPr>
          <w:rFonts w:ascii="Palatino Linotype" w:hAnsi="Palatino Linotype" w:cs="Arial"/>
        </w:rPr>
        <w:t xml:space="preserve">Como se puede observar, para la formulación del presupuesto de egresos se debe hacer en relación al gasto programable conforme a los capítulos señalados por el Código Financiero vigente en la entidad, estos capítulos </w:t>
      </w:r>
      <w:r w:rsidRPr="00204C12">
        <w:rPr>
          <w:rFonts w:ascii="Palatino Linotype" w:hAnsi="Palatino Linotype"/>
        </w:rPr>
        <w:t>de gasto se dividirán en concepto, partida genérica y partida específica, que representarán las autorizaciones específicas del presupuesto, las cuales se encuentran contenidas en el clasificador por objeto de gasto que determine la Secretaría de finanzas del Estado, y en el caso de los Municipios será corresponderá a su Tesorería emitir el Clasificador por Objeto del Gasto, el cual deberá guardar congruencia y homogeneidad con el que determine la Secretaría, según lo estipulado en el artículo 293 de la norma de referencia.</w:t>
      </w:r>
    </w:p>
    <w:p w14:paraId="5AEECE1B" w14:textId="77777777" w:rsidR="00051F57" w:rsidRPr="00204C12" w:rsidRDefault="00051F57" w:rsidP="00051F57">
      <w:pPr>
        <w:spacing w:before="240" w:after="240" w:line="360" w:lineRule="auto"/>
        <w:jc w:val="both"/>
        <w:rPr>
          <w:rFonts w:ascii="Palatino Linotype" w:hAnsi="Palatino Linotype"/>
        </w:rPr>
      </w:pPr>
      <w:r w:rsidRPr="00204C12">
        <w:rPr>
          <w:rFonts w:ascii="Palatino Linotype" w:hAnsi="Palatino Linotype"/>
        </w:rPr>
        <w:t xml:space="preserve">De acuerdo con el Código en cita, se advierte que para la formulación del presupuesto de egresos, primero se tiene que realizar un anteproyecto del mismo, el </w:t>
      </w:r>
      <w:r w:rsidRPr="00204C12">
        <w:rPr>
          <w:rFonts w:ascii="Palatino Linotype" w:hAnsi="Palatino Linotype"/>
        </w:rPr>
        <w:lastRenderedPageBreak/>
        <w:t>cual en el caso de los municipios corresponderá a la Tesorería en coordinación con la Unidad de Información, Planeación, Programación y Evaluación, la Unidad Administrativa o servidores públicos responsables de realizar estas funciones, formular los anteproyectos en los términos del artículo 300, de igual forma se faculta a la Tesorería para realizar las modificaciones que considere necesarias en el anteproyecto en cuanto a importes asignados y a la congruencia de la orientación del gasto con los objetivos de los programas, a efecto de verificar el cumplimiento de las disposiciones en materia de equilibrio presupuestario y responsabilidad hacendaria.</w:t>
      </w:r>
    </w:p>
    <w:p w14:paraId="1665C684" w14:textId="77777777" w:rsidR="00051F57" w:rsidRPr="00204C12" w:rsidRDefault="00051F57" w:rsidP="00051F57">
      <w:pPr>
        <w:spacing w:before="240" w:after="240" w:line="360" w:lineRule="auto"/>
        <w:jc w:val="both"/>
        <w:rPr>
          <w:rFonts w:ascii="Palatino Linotype" w:hAnsi="Palatino Linotype"/>
        </w:rPr>
      </w:pPr>
      <w:r w:rsidRPr="00204C12">
        <w:rPr>
          <w:rFonts w:ascii="Palatino Linotype" w:hAnsi="Palatino Linotype"/>
        </w:rPr>
        <w:t>De acuerdo con este ordenamiento legal, para el caso del proyecto de egresos del Estado el Gobernador presentará a la Legislatura a más tardar el veintiuno de noviembre el Proyecto, mientras que en los municipios se seguirá lo dispuesto en el artículo siguiente:</w:t>
      </w:r>
    </w:p>
    <w:p w14:paraId="597D6E39" w14:textId="77777777" w:rsidR="00051F57" w:rsidRPr="00204C12" w:rsidRDefault="00051F57" w:rsidP="00051F57">
      <w:pPr>
        <w:pStyle w:val="paragraph"/>
        <w:tabs>
          <w:tab w:val="left" w:pos="7797"/>
        </w:tabs>
        <w:spacing w:before="0" w:beforeAutospacing="0" w:after="0" w:afterAutospacing="0"/>
        <w:ind w:left="851" w:right="900"/>
        <w:jc w:val="both"/>
        <w:textAlignment w:val="baseline"/>
        <w:rPr>
          <w:rStyle w:val="normaltextrun"/>
          <w:rFonts w:ascii="Palatino Linotype" w:hAnsi="Palatino Linotype" w:cs="Segoe UI"/>
          <w:b/>
          <w:bCs/>
          <w:i/>
          <w:iCs/>
          <w:sz w:val="22"/>
          <w:szCs w:val="22"/>
        </w:rPr>
      </w:pPr>
      <w:r w:rsidRPr="00204C12">
        <w:rPr>
          <w:rStyle w:val="normaltextrun"/>
          <w:rFonts w:ascii="Palatino Linotype" w:hAnsi="Palatino Linotype" w:cs="Segoe UI"/>
          <w:b/>
          <w:bCs/>
          <w:i/>
          <w:iCs/>
          <w:sz w:val="22"/>
          <w:szCs w:val="22"/>
        </w:rPr>
        <w:t>“Artículo 302.-</w:t>
      </w:r>
    </w:p>
    <w:p w14:paraId="3BFA6A5B" w14:textId="77777777" w:rsidR="00051F57" w:rsidRPr="00204C12" w:rsidRDefault="00051F57" w:rsidP="00051F57">
      <w:pPr>
        <w:pStyle w:val="paragraph"/>
        <w:tabs>
          <w:tab w:val="left" w:pos="7797"/>
        </w:tabs>
        <w:spacing w:before="0" w:beforeAutospacing="0" w:after="0" w:afterAutospacing="0"/>
        <w:ind w:left="851" w:right="900"/>
        <w:jc w:val="both"/>
        <w:textAlignment w:val="baseline"/>
        <w:rPr>
          <w:rStyle w:val="normaltextrun"/>
          <w:rFonts w:ascii="Palatino Linotype" w:hAnsi="Palatino Linotype" w:cs="Segoe UI"/>
          <w:b/>
          <w:bCs/>
          <w:i/>
          <w:iCs/>
          <w:sz w:val="22"/>
          <w:szCs w:val="22"/>
        </w:rPr>
      </w:pPr>
      <w:r w:rsidRPr="00204C12">
        <w:rPr>
          <w:rStyle w:val="normaltextrun"/>
          <w:rFonts w:ascii="Palatino Linotype" w:hAnsi="Palatino Linotype" w:cs="Segoe UI"/>
          <w:b/>
          <w:bCs/>
          <w:i/>
          <w:iCs/>
          <w:sz w:val="22"/>
          <w:szCs w:val="22"/>
        </w:rPr>
        <w:t>…</w:t>
      </w:r>
    </w:p>
    <w:p w14:paraId="10CF033F" w14:textId="77777777" w:rsidR="00051F57" w:rsidRPr="00204C12" w:rsidRDefault="00051F57" w:rsidP="00051F57">
      <w:pPr>
        <w:pStyle w:val="paragraph"/>
        <w:tabs>
          <w:tab w:val="left" w:pos="7797"/>
        </w:tabs>
        <w:spacing w:before="0" w:beforeAutospacing="0" w:after="0" w:afterAutospacing="0"/>
        <w:ind w:left="851" w:right="900"/>
        <w:jc w:val="both"/>
        <w:textAlignment w:val="baseline"/>
        <w:rPr>
          <w:rStyle w:val="normaltextrun"/>
          <w:rFonts w:cs="Segoe UI"/>
          <w:bCs/>
          <w:i/>
          <w:iCs/>
          <w:sz w:val="22"/>
          <w:szCs w:val="22"/>
        </w:rPr>
      </w:pPr>
      <w:r w:rsidRPr="00204C12">
        <w:rPr>
          <w:rStyle w:val="normaltextrun"/>
          <w:rFonts w:ascii="Palatino Linotype" w:hAnsi="Palatino Linotype" w:cs="Segoe UI"/>
          <w:bCs/>
          <w:i/>
          <w:iCs/>
          <w:sz w:val="22"/>
          <w:szCs w:val="22"/>
        </w:rPr>
        <w:t>En el caso de los Municipios, el Presidente Municipal lo presentará al Ayuntamiento a más tardar el veinte de diciembre.”</w:t>
      </w:r>
    </w:p>
    <w:p w14:paraId="35EC5537" w14:textId="77777777" w:rsidR="003E7BD2" w:rsidRPr="00204C12" w:rsidRDefault="003E7BD2" w:rsidP="003E7BD2">
      <w:pPr>
        <w:tabs>
          <w:tab w:val="left" w:pos="709"/>
        </w:tabs>
        <w:spacing w:line="360" w:lineRule="auto"/>
        <w:jc w:val="both"/>
        <w:rPr>
          <w:rFonts w:ascii="Palatino Linotype" w:eastAsia="Calibri" w:hAnsi="Palatino Linotype"/>
          <w:lang w:eastAsia="en-US"/>
        </w:rPr>
      </w:pPr>
    </w:p>
    <w:p w14:paraId="62BC17DA" w14:textId="661E5D40" w:rsidR="003E7BD2" w:rsidRPr="00204C12" w:rsidRDefault="003E7BD2" w:rsidP="003E7BD2">
      <w:pPr>
        <w:tabs>
          <w:tab w:val="left" w:pos="709"/>
        </w:tabs>
        <w:spacing w:line="360" w:lineRule="auto"/>
        <w:jc w:val="both"/>
        <w:rPr>
          <w:rFonts w:ascii="Palatino Linotype" w:eastAsia="Calibri" w:hAnsi="Palatino Linotype"/>
          <w:lang w:eastAsia="en-US"/>
        </w:rPr>
      </w:pPr>
      <w:r w:rsidRPr="00204C12">
        <w:rPr>
          <w:rFonts w:ascii="Palatino Linotype" w:eastAsia="Calibri" w:hAnsi="Palatino Linotype"/>
          <w:lang w:eastAsia="en-US"/>
        </w:rPr>
        <w:t>Ahora bien, el artículo 304 dispone que la presentación del Proyecto de Presupuesto de Egresos, a nivel municipal, deberá incluir, entre otras cosas lo siguiente:</w:t>
      </w:r>
    </w:p>
    <w:p w14:paraId="64EC0220" w14:textId="77777777" w:rsidR="003E7BD2" w:rsidRPr="00204C12" w:rsidRDefault="003E7BD2" w:rsidP="003E7BD2">
      <w:pPr>
        <w:tabs>
          <w:tab w:val="left" w:pos="8222"/>
        </w:tabs>
        <w:spacing w:line="360" w:lineRule="auto"/>
        <w:ind w:left="851" w:right="1134"/>
        <w:jc w:val="both"/>
        <w:rPr>
          <w:rFonts w:ascii="Palatino Linotype" w:hAnsi="Palatino Linotype"/>
          <w:i/>
          <w:sz w:val="22"/>
          <w:szCs w:val="22"/>
        </w:rPr>
      </w:pPr>
    </w:p>
    <w:p w14:paraId="4D1A7019" w14:textId="77777777" w:rsidR="003E7BD2" w:rsidRPr="00204C12" w:rsidRDefault="003E7BD2" w:rsidP="003E7BD2">
      <w:pPr>
        <w:tabs>
          <w:tab w:val="left" w:pos="8222"/>
        </w:tabs>
        <w:ind w:left="851" w:right="899"/>
        <w:jc w:val="both"/>
        <w:rPr>
          <w:rFonts w:ascii="Palatino Linotype" w:hAnsi="Palatino Linotype"/>
          <w:i/>
          <w:sz w:val="22"/>
          <w:szCs w:val="22"/>
        </w:rPr>
      </w:pPr>
      <w:r w:rsidRPr="00204C12">
        <w:rPr>
          <w:rFonts w:ascii="Palatino Linotype" w:hAnsi="Palatino Linotype"/>
          <w:i/>
          <w:sz w:val="22"/>
          <w:szCs w:val="22"/>
        </w:rPr>
        <w:t>“</w:t>
      </w:r>
      <w:r w:rsidRPr="00204C12">
        <w:rPr>
          <w:rFonts w:ascii="Palatino Linotype" w:hAnsi="Palatino Linotype"/>
          <w:b/>
          <w:i/>
          <w:sz w:val="22"/>
          <w:szCs w:val="22"/>
        </w:rPr>
        <w:t>Artículo 304.-</w:t>
      </w:r>
      <w:r w:rsidRPr="00204C12">
        <w:rPr>
          <w:rFonts w:ascii="Palatino Linotype" w:hAnsi="Palatino Linotype"/>
          <w:i/>
          <w:sz w:val="22"/>
          <w:szCs w:val="22"/>
        </w:rPr>
        <w:t xml:space="preserve"> La presentación del Proyecto de Presupuesto de Egresos, tanto a nivel estatal como municipal, deberá incluir, lo siguiente:</w:t>
      </w:r>
    </w:p>
    <w:p w14:paraId="0A4B4D32" w14:textId="77777777" w:rsidR="003E7BD2" w:rsidRPr="00204C12" w:rsidRDefault="003E7BD2" w:rsidP="003E7BD2">
      <w:pPr>
        <w:tabs>
          <w:tab w:val="left" w:pos="8222"/>
        </w:tabs>
        <w:ind w:left="1134" w:right="899"/>
        <w:jc w:val="both"/>
        <w:rPr>
          <w:rFonts w:ascii="Palatino Linotype" w:hAnsi="Palatino Linotype"/>
          <w:i/>
          <w:sz w:val="22"/>
          <w:szCs w:val="22"/>
        </w:rPr>
      </w:pPr>
      <w:r w:rsidRPr="00204C12">
        <w:rPr>
          <w:rFonts w:ascii="Palatino Linotype" w:hAnsi="Palatino Linotype"/>
          <w:i/>
          <w:sz w:val="22"/>
          <w:szCs w:val="22"/>
        </w:rPr>
        <w:t>(…)</w:t>
      </w:r>
    </w:p>
    <w:p w14:paraId="05DD300A" w14:textId="77777777" w:rsidR="003E7BD2" w:rsidRPr="00204C12" w:rsidRDefault="003E7BD2" w:rsidP="003E7BD2">
      <w:pPr>
        <w:tabs>
          <w:tab w:val="left" w:pos="8222"/>
        </w:tabs>
        <w:ind w:left="1134" w:right="899"/>
        <w:jc w:val="both"/>
        <w:rPr>
          <w:rFonts w:ascii="Palatino Linotype" w:eastAsia="Calibri" w:hAnsi="Palatino Linotype"/>
          <w:i/>
          <w:sz w:val="22"/>
          <w:szCs w:val="22"/>
          <w:lang w:eastAsia="en-US"/>
        </w:rPr>
      </w:pPr>
      <w:r w:rsidRPr="00204C12">
        <w:rPr>
          <w:rFonts w:ascii="Palatino Linotype" w:eastAsia="Calibri" w:hAnsi="Palatino Linotype"/>
          <w:i/>
          <w:sz w:val="22"/>
          <w:szCs w:val="22"/>
          <w:lang w:eastAsia="en-US"/>
        </w:rPr>
        <w:t xml:space="preserve">VII. Estimaciones de egresos, por cada una de sus fuentes, agrupados de la siguiente forma: </w:t>
      </w:r>
    </w:p>
    <w:p w14:paraId="11889DF1" w14:textId="77777777" w:rsidR="003E7BD2" w:rsidRPr="00204C12" w:rsidRDefault="003E7BD2" w:rsidP="003E7BD2">
      <w:pPr>
        <w:tabs>
          <w:tab w:val="left" w:pos="8222"/>
        </w:tabs>
        <w:ind w:left="1418" w:right="899"/>
        <w:jc w:val="both"/>
        <w:rPr>
          <w:rFonts w:ascii="Palatino Linotype" w:eastAsia="Calibri" w:hAnsi="Palatino Linotype"/>
          <w:b/>
          <w:i/>
          <w:sz w:val="22"/>
          <w:szCs w:val="22"/>
          <w:lang w:eastAsia="en-US"/>
        </w:rPr>
      </w:pPr>
      <w:r w:rsidRPr="00204C12">
        <w:rPr>
          <w:rFonts w:ascii="Palatino Linotype" w:eastAsia="Calibri" w:hAnsi="Palatino Linotype"/>
          <w:b/>
          <w:i/>
          <w:sz w:val="22"/>
          <w:szCs w:val="22"/>
          <w:lang w:eastAsia="en-US"/>
        </w:rPr>
        <w:t xml:space="preserve">1.- Clasificación Programática a nivel de programas presupuestarios y proyectos. </w:t>
      </w:r>
    </w:p>
    <w:p w14:paraId="411FE3C4" w14:textId="77777777" w:rsidR="003E7BD2" w:rsidRPr="00204C12" w:rsidRDefault="003E7BD2" w:rsidP="003E7BD2">
      <w:pPr>
        <w:tabs>
          <w:tab w:val="left" w:pos="8222"/>
        </w:tabs>
        <w:ind w:left="1418" w:right="899"/>
        <w:jc w:val="both"/>
        <w:rPr>
          <w:rFonts w:ascii="Palatino Linotype" w:eastAsia="Calibri" w:hAnsi="Palatino Linotype"/>
          <w:i/>
          <w:sz w:val="22"/>
          <w:szCs w:val="22"/>
          <w:lang w:eastAsia="en-US"/>
        </w:rPr>
      </w:pPr>
      <w:r w:rsidRPr="00204C12">
        <w:rPr>
          <w:rFonts w:ascii="Palatino Linotype" w:eastAsia="Calibri" w:hAnsi="Palatino Linotype"/>
          <w:i/>
          <w:sz w:val="22"/>
          <w:szCs w:val="22"/>
          <w:lang w:eastAsia="en-US"/>
        </w:rPr>
        <w:lastRenderedPageBreak/>
        <w:t>2.- Clasificación Administrativa.</w:t>
      </w:r>
    </w:p>
    <w:p w14:paraId="7F71BF66" w14:textId="77777777" w:rsidR="003E7BD2" w:rsidRPr="00204C12" w:rsidRDefault="003E7BD2" w:rsidP="003E7BD2">
      <w:pPr>
        <w:tabs>
          <w:tab w:val="left" w:pos="8222"/>
        </w:tabs>
        <w:ind w:left="1418" w:right="899"/>
        <w:jc w:val="both"/>
        <w:rPr>
          <w:rFonts w:ascii="Palatino Linotype" w:eastAsia="Calibri" w:hAnsi="Palatino Linotype"/>
          <w:i/>
          <w:sz w:val="22"/>
          <w:szCs w:val="22"/>
          <w:lang w:eastAsia="en-US"/>
        </w:rPr>
      </w:pPr>
      <w:r w:rsidRPr="00204C12">
        <w:rPr>
          <w:rFonts w:ascii="Palatino Linotype" w:eastAsia="Calibri" w:hAnsi="Palatino Linotype"/>
          <w:i/>
          <w:sz w:val="22"/>
          <w:szCs w:val="22"/>
          <w:lang w:eastAsia="en-US"/>
        </w:rPr>
        <w:t>3.- Clasificación Económica.</w:t>
      </w:r>
    </w:p>
    <w:p w14:paraId="269766C4" w14:textId="37400089" w:rsidR="00051F57" w:rsidRPr="00204C12" w:rsidRDefault="00227D32" w:rsidP="00B575EE">
      <w:pPr>
        <w:spacing w:before="240" w:after="240" w:line="360" w:lineRule="auto"/>
        <w:jc w:val="both"/>
        <w:rPr>
          <w:rFonts w:ascii="Palatino Linotype" w:hAnsi="Palatino Linotype"/>
        </w:rPr>
      </w:pPr>
      <w:r w:rsidRPr="00204C12">
        <w:rPr>
          <w:rFonts w:ascii="Palatino Linotype" w:hAnsi="Palatino Linotype" w:cs="Arial"/>
        </w:rPr>
        <w:t xml:space="preserve">De lo hasta aquí expuesto, se puede apreciar que el </w:t>
      </w:r>
      <w:r w:rsidRPr="00204C12">
        <w:rPr>
          <w:rFonts w:ascii="Palatino Linotype" w:hAnsi="Palatino Linotype" w:cs="Arial"/>
          <w:b/>
          <w:bCs/>
        </w:rPr>
        <w:t>Sujeto Obligado</w:t>
      </w:r>
      <w:r w:rsidRPr="00204C12">
        <w:rPr>
          <w:rFonts w:ascii="Palatino Linotype" w:hAnsi="Palatino Linotype" w:cs="Arial"/>
        </w:rPr>
        <w:t>, para la erogación de cualquier tipo de gasto, debe realizar un proyecto de presupuesto de egresos municipal para el ejercicio fiscal correspondiente, en donde conforme a la normatividad aplicable exponga de manera clara y justificada la erogación de cada uno de los recursos públicos que le son entregados, como bien se puede apreciar del articulado anterior, los egresos se estiman conforme a las clasificaciones del gasto programable</w:t>
      </w:r>
      <w:r w:rsidR="00A53B1E" w:rsidRPr="00204C12">
        <w:rPr>
          <w:rFonts w:ascii="Palatino Linotype" w:hAnsi="Palatino Linotype" w:cs="Arial"/>
        </w:rPr>
        <w:t>.</w:t>
      </w:r>
    </w:p>
    <w:p w14:paraId="4DC77981" w14:textId="51EF35BC" w:rsidR="000644DB" w:rsidRPr="00204C12" w:rsidRDefault="000644DB" w:rsidP="000644DB">
      <w:pPr>
        <w:spacing w:before="240" w:after="240" w:line="360" w:lineRule="auto"/>
        <w:jc w:val="both"/>
        <w:rPr>
          <w:rFonts w:ascii="Palatino Linotype" w:hAnsi="Palatino Linotype"/>
        </w:rPr>
      </w:pPr>
      <w:r w:rsidRPr="00204C12">
        <w:rPr>
          <w:rFonts w:ascii="Palatino Linotype" w:hAnsi="Palatino Linotype"/>
        </w:rPr>
        <w:t xml:space="preserve">Para tal efecto, el </w:t>
      </w:r>
      <w:r w:rsidR="00A53B1E" w:rsidRPr="00204C12">
        <w:rPr>
          <w:rFonts w:ascii="Palatino Linotype" w:hAnsi="Palatino Linotype"/>
        </w:rPr>
        <w:t>Manual para la planeación, programación y presupuesto de egresos municipal para los ejercicios fiscales 2019</w:t>
      </w:r>
      <w:r w:rsidR="00A53B1E" w:rsidRPr="00204C12">
        <w:rPr>
          <w:rStyle w:val="Refdenotaalpie"/>
          <w:rFonts w:ascii="Palatino Linotype" w:hAnsi="Palatino Linotype"/>
        </w:rPr>
        <w:footnoteReference w:id="3"/>
      </w:r>
      <w:r w:rsidR="00A53B1E" w:rsidRPr="00204C12">
        <w:rPr>
          <w:rFonts w:ascii="Palatino Linotype" w:hAnsi="Palatino Linotype"/>
        </w:rPr>
        <w:t xml:space="preserve"> y 2020</w:t>
      </w:r>
      <w:r w:rsidR="00A53B1E" w:rsidRPr="00204C12">
        <w:rPr>
          <w:rStyle w:val="Refdenotaalpie"/>
          <w:rFonts w:ascii="Palatino Linotype" w:hAnsi="Palatino Linotype"/>
        </w:rPr>
        <w:footnoteReference w:id="4"/>
      </w:r>
      <w:r w:rsidR="00A53B1E" w:rsidRPr="00204C12">
        <w:rPr>
          <w:rFonts w:ascii="Palatino Linotype" w:hAnsi="Palatino Linotype"/>
        </w:rPr>
        <w:t>,</w:t>
      </w:r>
      <w:r w:rsidRPr="00204C12">
        <w:rPr>
          <w:rFonts w:ascii="Palatino Linotype" w:hAnsi="Palatino Linotype"/>
        </w:rPr>
        <w:t xml:space="preserve"> integra como anexo un “Clasificador por objeto del gasto”,  el cual se constituye un elemento fundamental del sistema general de cuentas donde cada componente destaca aspectos concretos del presupuesto y suministra información que atiende a necesidades diferentes pero enlazadas, permitiendo el vínculo con la contabilidad, es decir, que se trata de un instrumento que permite la obtención de información para el análisis y seguimiento de la gestión financiera gubernamental, por lo cual permite conocer en qué se gasta y cuantificar la demanda de bienes o servicios.</w:t>
      </w:r>
    </w:p>
    <w:p w14:paraId="788D3203" w14:textId="77777777" w:rsidR="000644DB" w:rsidRPr="00204C12" w:rsidRDefault="000644DB" w:rsidP="000644DB">
      <w:pPr>
        <w:spacing w:before="240" w:after="240" w:line="360" w:lineRule="auto"/>
        <w:jc w:val="both"/>
        <w:rPr>
          <w:rFonts w:ascii="Palatino Linotype" w:hAnsi="Palatino Linotype"/>
        </w:rPr>
      </w:pPr>
      <w:r w:rsidRPr="00204C12">
        <w:rPr>
          <w:rFonts w:ascii="Palatino Linotype" w:hAnsi="Palatino Linotype"/>
        </w:rPr>
        <w:t xml:space="preserve">La estructura del Clasificador, según lo previsto en el anexo, fue diseñada con un nivel de desagregación que permite que sus cuentas faciliten el registro único de todas las transacciones con incidencia económica – financiera es por ello que la armonización se realiza a tercer digito que corresponde a la partida genérica, </w:t>
      </w:r>
      <w:r w:rsidRPr="00204C12">
        <w:rPr>
          <w:rFonts w:ascii="Palatino Linotype" w:hAnsi="Palatino Linotype"/>
        </w:rPr>
        <w:lastRenderedPageBreak/>
        <w:t>dejando en poder de las entidades federativas, la desagregación e identificación de la partida específica, la cual se compone de la siguiente manera:</w:t>
      </w:r>
    </w:p>
    <w:p w14:paraId="5BC4895C" w14:textId="77777777" w:rsidR="000644DB" w:rsidRPr="00204C12" w:rsidRDefault="000644DB" w:rsidP="000644DB">
      <w:pPr>
        <w:pStyle w:val="Prrafodelista"/>
        <w:numPr>
          <w:ilvl w:val="0"/>
          <w:numId w:val="13"/>
        </w:numPr>
        <w:spacing w:before="240" w:after="240"/>
        <w:contextualSpacing w:val="0"/>
        <w:jc w:val="both"/>
        <w:rPr>
          <w:rFonts w:ascii="Palatino Linotype" w:hAnsi="Palatino Linotype"/>
          <w:i/>
          <w:sz w:val="22"/>
          <w:szCs w:val="22"/>
        </w:rPr>
      </w:pPr>
      <w:r w:rsidRPr="00204C12">
        <w:rPr>
          <w:rFonts w:ascii="Palatino Linotype" w:hAnsi="Palatino Linotype"/>
          <w:b/>
          <w:i/>
          <w:sz w:val="22"/>
          <w:szCs w:val="22"/>
        </w:rPr>
        <w:t>Capítulo:</w:t>
      </w:r>
      <w:r w:rsidRPr="00204C12">
        <w:rPr>
          <w:rFonts w:ascii="Palatino Linotype" w:hAnsi="Palatino Linotype"/>
          <w:i/>
          <w:sz w:val="22"/>
          <w:szCs w:val="22"/>
        </w:rPr>
        <w:t xml:space="preserve"> Es el mayor nivel de agregación que identifica el conjunto homogéneo y ordenado de los bienes y servicios requeridos por los entes públicos. </w:t>
      </w:r>
    </w:p>
    <w:p w14:paraId="1DD67A65" w14:textId="77777777" w:rsidR="000644DB" w:rsidRPr="00204C12" w:rsidRDefault="000644DB" w:rsidP="000644DB">
      <w:pPr>
        <w:pStyle w:val="Prrafodelista"/>
        <w:numPr>
          <w:ilvl w:val="0"/>
          <w:numId w:val="13"/>
        </w:numPr>
        <w:spacing w:before="240" w:after="240"/>
        <w:contextualSpacing w:val="0"/>
        <w:jc w:val="both"/>
        <w:rPr>
          <w:rFonts w:ascii="Palatino Linotype" w:hAnsi="Palatino Linotype"/>
          <w:i/>
          <w:sz w:val="22"/>
          <w:szCs w:val="22"/>
        </w:rPr>
      </w:pPr>
      <w:r w:rsidRPr="00204C12">
        <w:rPr>
          <w:rFonts w:ascii="Palatino Linotype" w:hAnsi="Palatino Linotype"/>
          <w:b/>
          <w:i/>
          <w:sz w:val="22"/>
          <w:szCs w:val="22"/>
        </w:rPr>
        <w:t>Concepto:</w:t>
      </w:r>
      <w:r w:rsidRPr="00204C12">
        <w:rPr>
          <w:rFonts w:ascii="Palatino Linotype" w:hAnsi="Palatino Linotype"/>
          <w:i/>
          <w:sz w:val="22"/>
          <w:szCs w:val="22"/>
        </w:rPr>
        <w:t xml:space="preserve"> Son subconjuntos homogéneos y ordenados en forma específica, producto de la desagregación de los bienes y servicios, incluidos en cada capítulo. </w:t>
      </w:r>
    </w:p>
    <w:p w14:paraId="482244B7" w14:textId="77777777" w:rsidR="000644DB" w:rsidRPr="00204C12" w:rsidRDefault="000644DB" w:rsidP="000644DB">
      <w:pPr>
        <w:pStyle w:val="Prrafodelista"/>
        <w:numPr>
          <w:ilvl w:val="0"/>
          <w:numId w:val="13"/>
        </w:numPr>
        <w:spacing w:before="240" w:after="240"/>
        <w:contextualSpacing w:val="0"/>
        <w:jc w:val="both"/>
        <w:rPr>
          <w:rFonts w:ascii="Palatino Linotype" w:hAnsi="Palatino Linotype"/>
          <w:i/>
          <w:sz w:val="22"/>
          <w:szCs w:val="22"/>
        </w:rPr>
      </w:pPr>
      <w:r w:rsidRPr="00204C12">
        <w:rPr>
          <w:rFonts w:ascii="Palatino Linotype" w:hAnsi="Palatino Linotype"/>
          <w:b/>
          <w:i/>
          <w:sz w:val="22"/>
          <w:szCs w:val="22"/>
        </w:rPr>
        <w:t>Partida:</w:t>
      </w:r>
      <w:r w:rsidRPr="00204C12">
        <w:rPr>
          <w:rFonts w:ascii="Palatino Linotype" w:hAnsi="Palatino Linotype"/>
          <w:i/>
          <w:sz w:val="22"/>
          <w:szCs w:val="22"/>
        </w:rPr>
        <w:t xml:space="preserve"> Es el nivel de agregación más específico en el cual se describen las expresiones concretas y detalladas de los bienes y servicios que se adquieren y se compone de: </w:t>
      </w:r>
    </w:p>
    <w:p w14:paraId="65B2FA05" w14:textId="77777777" w:rsidR="000644DB" w:rsidRPr="00204C12" w:rsidRDefault="000644DB" w:rsidP="000644DB">
      <w:pPr>
        <w:pStyle w:val="Prrafodelista"/>
        <w:numPr>
          <w:ilvl w:val="0"/>
          <w:numId w:val="14"/>
        </w:numPr>
        <w:contextualSpacing w:val="0"/>
        <w:jc w:val="both"/>
        <w:rPr>
          <w:rFonts w:ascii="Palatino Linotype" w:hAnsi="Palatino Linotype"/>
          <w:i/>
          <w:sz w:val="22"/>
          <w:szCs w:val="22"/>
        </w:rPr>
      </w:pPr>
      <w:r w:rsidRPr="00204C12">
        <w:rPr>
          <w:rFonts w:ascii="Palatino Linotype" w:hAnsi="Palatino Linotype"/>
          <w:b/>
          <w:i/>
          <w:sz w:val="22"/>
          <w:szCs w:val="22"/>
        </w:rPr>
        <w:t>La Partida Genérica</w:t>
      </w:r>
      <w:r w:rsidRPr="00204C12">
        <w:rPr>
          <w:rFonts w:ascii="Palatino Linotype" w:hAnsi="Palatino Linotype"/>
          <w:i/>
          <w:sz w:val="22"/>
          <w:szCs w:val="22"/>
        </w:rPr>
        <w:t xml:space="preserve"> se refiere al tercer dígito, el cual logrará la armonización a todos los niveles de gobierno.</w:t>
      </w:r>
    </w:p>
    <w:p w14:paraId="1E2E6DFB" w14:textId="77777777" w:rsidR="000644DB" w:rsidRPr="00204C12" w:rsidRDefault="000644DB" w:rsidP="000644DB">
      <w:pPr>
        <w:pStyle w:val="Prrafodelista"/>
        <w:numPr>
          <w:ilvl w:val="0"/>
          <w:numId w:val="14"/>
        </w:numPr>
        <w:contextualSpacing w:val="0"/>
        <w:jc w:val="both"/>
        <w:rPr>
          <w:rFonts w:ascii="Palatino Linotype" w:hAnsi="Palatino Linotype"/>
          <w:i/>
          <w:sz w:val="22"/>
          <w:szCs w:val="22"/>
        </w:rPr>
      </w:pPr>
      <w:r w:rsidRPr="00204C12">
        <w:rPr>
          <w:rFonts w:ascii="Palatino Linotype" w:hAnsi="Palatino Linotype"/>
          <w:b/>
          <w:i/>
          <w:sz w:val="22"/>
          <w:szCs w:val="22"/>
        </w:rPr>
        <w:t>La Partida Específica</w:t>
      </w:r>
      <w:r w:rsidRPr="00204C12">
        <w:rPr>
          <w:rFonts w:ascii="Palatino Linotype" w:hAnsi="Palatino Linotype"/>
          <w:i/>
          <w:sz w:val="22"/>
          <w:szCs w:val="22"/>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66E413C5" w14:textId="452BF62D" w:rsidR="00DA629D" w:rsidRPr="00204C12" w:rsidRDefault="00DA629D" w:rsidP="00DA629D">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De igual forma, los propósitos del referido Manual establecen en su capítulo segundo, que los ayuntamientos a través de la aplicación de los recursos públicos serán una parte para operar el programa anual mediante la clasificación funcional-programática para ser identificable y así dar un seguimiento y evaluación respectiva, lo que se transcribe en seguida para mejor entendimiento:</w:t>
      </w:r>
    </w:p>
    <w:p w14:paraId="56D74DAC" w14:textId="77777777" w:rsidR="00DA629D" w:rsidRPr="00204C12" w:rsidRDefault="00DA629D" w:rsidP="00DA629D">
      <w:pPr>
        <w:ind w:left="567" w:right="616"/>
        <w:jc w:val="both"/>
        <w:rPr>
          <w:rFonts w:ascii="Palatino Linotype" w:eastAsia="Palatino Linotype" w:hAnsi="Palatino Linotype" w:cs="Palatino Linotype"/>
          <w:i/>
          <w:sz w:val="22"/>
          <w:szCs w:val="22"/>
        </w:rPr>
      </w:pPr>
      <w:r w:rsidRPr="00204C12">
        <w:rPr>
          <w:rFonts w:ascii="Palatino Linotype" w:eastAsia="Palatino Linotype" w:hAnsi="Palatino Linotype" w:cs="Palatino Linotype"/>
          <w:i/>
          <w:sz w:val="22"/>
          <w:szCs w:val="22"/>
        </w:rPr>
        <w:t>“En el segundo capítulo se describe la Clasificación Funcional-</w:t>
      </w:r>
      <w:r w:rsidRPr="00204C12">
        <w:rPr>
          <w:rFonts w:ascii="Palatino Linotype" w:eastAsia="Palatino Linotype" w:hAnsi="Palatino Linotype" w:cs="Palatino Linotype"/>
          <w:b/>
          <w:i/>
          <w:sz w:val="22"/>
          <w:szCs w:val="22"/>
        </w:rPr>
        <w:t xml:space="preserve">Programática (estructura programática) Municipal con la que han de </w:t>
      </w:r>
      <w:r w:rsidRPr="00204C12">
        <w:rPr>
          <w:rFonts w:ascii="Palatino Linotype" w:eastAsia="Palatino Linotype" w:hAnsi="Palatino Linotype" w:cs="Palatino Linotype"/>
          <w:b/>
          <w:i/>
          <w:sz w:val="22"/>
          <w:szCs w:val="22"/>
          <w:u w:val="single"/>
        </w:rPr>
        <w:t>operar</w:t>
      </w:r>
      <w:r w:rsidRPr="00204C12">
        <w:rPr>
          <w:rFonts w:ascii="Palatino Linotype" w:eastAsia="Palatino Linotype" w:hAnsi="Palatino Linotype" w:cs="Palatino Linotype"/>
          <w:i/>
          <w:sz w:val="22"/>
          <w:szCs w:val="22"/>
        </w:rPr>
        <w:t xml:space="preserve"> </w:t>
      </w:r>
      <w:r w:rsidRPr="00204C12">
        <w:rPr>
          <w:rFonts w:ascii="Palatino Linotype" w:eastAsia="Palatino Linotype" w:hAnsi="Palatino Linotype" w:cs="Palatino Linotype"/>
          <w:b/>
          <w:i/>
          <w:sz w:val="22"/>
          <w:szCs w:val="22"/>
        </w:rPr>
        <w:t>los Ayuntamientos</w:t>
      </w:r>
      <w:r w:rsidRPr="00204C12">
        <w:rPr>
          <w:rFonts w:ascii="Palatino Linotype" w:eastAsia="Palatino Linotype" w:hAnsi="Palatino Linotype" w:cs="Palatino Linotype"/>
          <w:i/>
          <w:sz w:val="22"/>
          <w:szCs w:val="22"/>
        </w:rPr>
        <w:t xml:space="preserve">, misma que se define como un instrumento fundamental para la planeación, programación, elaboración del presupuesto, seguimiento y evaluación del desempeño. La aplicación de los recursos apoya a la identificación y vinculación que el presupuesto tiene con otros elementos </w:t>
      </w:r>
      <w:r w:rsidRPr="00204C12">
        <w:rPr>
          <w:rFonts w:ascii="Palatino Linotype" w:eastAsia="Palatino Linotype" w:hAnsi="Palatino Linotype" w:cs="Palatino Linotype"/>
          <w:b/>
          <w:i/>
          <w:sz w:val="22"/>
          <w:szCs w:val="22"/>
        </w:rPr>
        <w:t>de la planeación municipal</w:t>
      </w:r>
      <w:r w:rsidRPr="00204C12">
        <w:rPr>
          <w:rFonts w:ascii="Palatino Linotype" w:eastAsia="Palatino Linotype" w:hAnsi="Palatino Linotype" w:cs="Palatino Linotype"/>
          <w:i/>
          <w:sz w:val="22"/>
          <w:szCs w:val="22"/>
        </w:rPr>
        <w:t>, como son el Plan de Desarrollo Municipal y el Programa Anual, donde se derivan los componentes de la estructura programática municipal” (Sic)</w:t>
      </w:r>
    </w:p>
    <w:p w14:paraId="530A1C21" w14:textId="77777777" w:rsidR="00DA629D" w:rsidRPr="00204C12" w:rsidRDefault="00DA629D" w:rsidP="00DA629D">
      <w:pPr>
        <w:jc w:val="both"/>
        <w:rPr>
          <w:rFonts w:ascii="Palatino Linotype" w:eastAsia="Calibri" w:hAnsi="Palatino Linotype"/>
          <w:lang w:eastAsia="en-US"/>
        </w:rPr>
      </w:pPr>
    </w:p>
    <w:p w14:paraId="132AB7D0" w14:textId="1D36F5D0" w:rsidR="00C964F1" w:rsidRPr="00204C12" w:rsidRDefault="00C964F1" w:rsidP="00C964F1">
      <w:pPr>
        <w:spacing w:before="240" w:after="240" w:line="360" w:lineRule="auto"/>
        <w:jc w:val="both"/>
        <w:rPr>
          <w:rFonts w:ascii="Palatino Linotype" w:hAnsi="Palatino Linotype"/>
        </w:rPr>
      </w:pPr>
      <w:r w:rsidRPr="00204C12">
        <w:rPr>
          <w:rFonts w:ascii="Palatino Linotype" w:hAnsi="Palatino Linotype"/>
        </w:rPr>
        <w:lastRenderedPageBreak/>
        <w:t>Las categorías programáticas se integran por seis diferentes niveles de agrupación, según lo previsto en el “Acuerdo por el que se emite la Clasificación Funcional del Gasto”. En el Estado de México, la Clasificación Funcional del Gasto armonizada está estructurada en 4 finalidades identificadas por el primer par de dígitos de la clasificación de 28 funciones identificadas por el segundo par de dígitos, 111 subfunciones correspondientes al tercer par de dígitos, 74 Programas presupuestarios que se identifican con el cuarto par, 107 subprogramas, el quinto par y 192 proyectos que pueden visualizarse en el sexto par. La totalidad de categorías que integrarán la Estructura Programática son:</w:t>
      </w:r>
    </w:p>
    <w:p w14:paraId="68DA6A12" w14:textId="77777777" w:rsidR="00C964F1" w:rsidRPr="00204C12" w:rsidRDefault="00C964F1" w:rsidP="00C964F1">
      <w:pPr>
        <w:pStyle w:val="Prrafodelista"/>
        <w:numPr>
          <w:ilvl w:val="0"/>
          <w:numId w:val="16"/>
        </w:numPr>
        <w:spacing w:before="240" w:after="240" w:line="360" w:lineRule="auto"/>
        <w:contextualSpacing w:val="0"/>
        <w:jc w:val="both"/>
        <w:rPr>
          <w:rFonts w:ascii="Palatino Linotype" w:hAnsi="Palatino Linotype"/>
        </w:rPr>
      </w:pPr>
      <w:r w:rsidRPr="00204C12">
        <w:rPr>
          <w:rFonts w:ascii="Palatino Linotype" w:hAnsi="Palatino Linotype"/>
          <w:b/>
        </w:rPr>
        <w:t>Finalidad:</w:t>
      </w:r>
      <w:r w:rsidRPr="00204C12">
        <w:rPr>
          <w:rFonts w:ascii="Palatino Linotype" w:hAnsi="Palatino Linotype"/>
        </w:rPr>
        <w:t xml:space="preserve"> la finalidad agrupa los gastos según los propósitos u objetivos socioeconómicos que persiguen los diferentes entes públicos, es decir que presenta el gasto público según la naturaleza de los servicios gubernamentales brindados a la población, mismas que se dividen en:</w:t>
      </w:r>
    </w:p>
    <w:p w14:paraId="1E2427A2" w14:textId="77777777" w:rsidR="00C964F1" w:rsidRPr="00204C12" w:rsidRDefault="00C964F1" w:rsidP="00C964F1">
      <w:pPr>
        <w:pStyle w:val="Prrafodelista"/>
        <w:numPr>
          <w:ilvl w:val="0"/>
          <w:numId w:val="17"/>
        </w:numPr>
        <w:spacing w:before="240" w:after="240" w:line="360" w:lineRule="auto"/>
        <w:contextualSpacing w:val="0"/>
        <w:jc w:val="both"/>
        <w:rPr>
          <w:rFonts w:ascii="Palatino Linotype" w:hAnsi="Palatino Linotype"/>
        </w:rPr>
      </w:pPr>
      <w:r w:rsidRPr="00204C12">
        <w:rPr>
          <w:rFonts w:ascii="Palatino Linotype" w:hAnsi="Palatino Linotype"/>
        </w:rPr>
        <w:t>1er finalidad “Gobierno”: comprende las acciones propias de gobierno.</w:t>
      </w:r>
    </w:p>
    <w:p w14:paraId="6C112553" w14:textId="77777777" w:rsidR="00C964F1" w:rsidRPr="00204C12" w:rsidRDefault="00C964F1" w:rsidP="00C964F1">
      <w:pPr>
        <w:pStyle w:val="Prrafodelista"/>
        <w:numPr>
          <w:ilvl w:val="0"/>
          <w:numId w:val="17"/>
        </w:numPr>
        <w:spacing w:before="240" w:after="240" w:line="360" w:lineRule="auto"/>
        <w:contextualSpacing w:val="0"/>
        <w:jc w:val="both"/>
        <w:rPr>
          <w:rFonts w:ascii="Palatino Linotype" w:hAnsi="Palatino Linotype"/>
        </w:rPr>
      </w:pPr>
      <w:r w:rsidRPr="00204C12">
        <w:rPr>
          <w:rFonts w:ascii="Palatino Linotype" w:hAnsi="Palatino Linotype"/>
        </w:rPr>
        <w:t>2da finalidad “Desarrollo Social”: incluye las actividades relacionadas con la prestación de servicios sociales en beneficio de la población.</w:t>
      </w:r>
    </w:p>
    <w:p w14:paraId="68D1D92F" w14:textId="77777777" w:rsidR="00C964F1" w:rsidRPr="00204C12" w:rsidRDefault="00C964F1" w:rsidP="00C964F1">
      <w:pPr>
        <w:pStyle w:val="Prrafodelista"/>
        <w:numPr>
          <w:ilvl w:val="0"/>
          <w:numId w:val="17"/>
        </w:numPr>
        <w:spacing w:before="240" w:after="240" w:line="360" w:lineRule="auto"/>
        <w:contextualSpacing w:val="0"/>
        <w:jc w:val="both"/>
        <w:rPr>
          <w:rFonts w:ascii="Palatino Linotype" w:hAnsi="Palatino Linotype"/>
        </w:rPr>
      </w:pPr>
      <w:r w:rsidRPr="00204C12">
        <w:rPr>
          <w:rFonts w:ascii="Palatino Linotype" w:hAnsi="Palatino Linotype"/>
        </w:rPr>
        <w:t>3er finalidad “desarrollo Económico”: comprende las actividades orientadas al desarrollo económico, fomento de la producción y prestación de bienes y servicios públicos.</w:t>
      </w:r>
    </w:p>
    <w:p w14:paraId="5585DFFA" w14:textId="77777777" w:rsidR="00C964F1" w:rsidRPr="00204C12" w:rsidRDefault="00C964F1" w:rsidP="00C964F1">
      <w:pPr>
        <w:pStyle w:val="Prrafodelista"/>
        <w:numPr>
          <w:ilvl w:val="0"/>
          <w:numId w:val="17"/>
        </w:numPr>
        <w:spacing w:before="240" w:after="240" w:line="360" w:lineRule="auto"/>
        <w:contextualSpacing w:val="0"/>
        <w:jc w:val="both"/>
        <w:rPr>
          <w:rFonts w:ascii="Palatino Linotype" w:hAnsi="Palatino Linotype"/>
        </w:rPr>
      </w:pPr>
      <w:r w:rsidRPr="00204C12">
        <w:rPr>
          <w:rFonts w:ascii="Palatino Linotype" w:hAnsi="Palatino Linotype"/>
        </w:rPr>
        <w:t xml:space="preserve">4ta finalidad “Otras no clasificadas en funciones anteriores”: comprende los pagos de compromisos inherentes a la contratación de deuda; las transferencias entre diferentes niveles y órdenes de gobierno, así como </w:t>
      </w:r>
      <w:r w:rsidRPr="00204C12">
        <w:rPr>
          <w:rFonts w:ascii="Palatino Linotype" w:hAnsi="Palatino Linotype"/>
        </w:rPr>
        <w:lastRenderedPageBreak/>
        <w:t>aquellas actividades no susceptibles de etiquetar en las funciones existentes.</w:t>
      </w:r>
    </w:p>
    <w:p w14:paraId="0BEE55FC" w14:textId="77777777" w:rsidR="00C964F1" w:rsidRPr="00204C12" w:rsidRDefault="00C964F1" w:rsidP="00C964F1">
      <w:pPr>
        <w:pStyle w:val="Prrafodelista"/>
        <w:numPr>
          <w:ilvl w:val="0"/>
          <w:numId w:val="16"/>
        </w:numPr>
        <w:spacing w:before="240" w:after="240" w:line="360" w:lineRule="auto"/>
        <w:contextualSpacing w:val="0"/>
        <w:jc w:val="both"/>
        <w:rPr>
          <w:rFonts w:ascii="Palatino Linotype" w:hAnsi="Palatino Linotype"/>
        </w:rPr>
      </w:pPr>
      <w:r w:rsidRPr="00204C12">
        <w:rPr>
          <w:rFonts w:ascii="Palatino Linotype" w:hAnsi="Palatino Linotype"/>
          <w:b/>
        </w:rPr>
        <w:t>Función</w:t>
      </w:r>
      <w:r w:rsidRPr="00204C12">
        <w:rPr>
          <w:rFonts w:ascii="Palatino Linotype" w:hAnsi="Palatino Linotype"/>
        </w:rPr>
        <w:t>: nivel de agregación del destino de los recursos del sector público, que se identifica con los campos de acción que el marco jurídico le establece al sector público. Tiene por objeto agrupar los gastos del sector público con base en los objetivos de corto, mediano y largo plazo que se persiguen, lo que contribuye al logro de objetivos generales de acción.</w:t>
      </w:r>
    </w:p>
    <w:p w14:paraId="5165680E" w14:textId="77777777" w:rsidR="00C964F1" w:rsidRPr="00204C12" w:rsidRDefault="00C964F1" w:rsidP="00C964F1">
      <w:pPr>
        <w:pStyle w:val="Prrafodelista"/>
        <w:numPr>
          <w:ilvl w:val="0"/>
          <w:numId w:val="16"/>
        </w:numPr>
        <w:spacing w:before="240" w:after="240" w:line="360" w:lineRule="auto"/>
        <w:contextualSpacing w:val="0"/>
        <w:jc w:val="both"/>
        <w:rPr>
          <w:rFonts w:ascii="Palatino Linotype" w:hAnsi="Palatino Linotype"/>
          <w:b/>
        </w:rPr>
      </w:pPr>
      <w:r w:rsidRPr="00204C12">
        <w:rPr>
          <w:rFonts w:ascii="Palatino Linotype" w:hAnsi="Palatino Linotype"/>
          <w:b/>
        </w:rPr>
        <w:t>Subfunción: c</w:t>
      </w:r>
      <w:r w:rsidRPr="00204C12">
        <w:rPr>
          <w:rFonts w:ascii="Palatino Linotype" w:hAnsi="Palatino Linotype"/>
        </w:rPr>
        <w:t>orresponde a un desglose pormenorizado de la Función, para identificar con mayor detalle la participación del sector público. Muestra un conjunto de acciones que persiguen objetivos y metas específicas que favorecen el logro del objetivo de la Función, y comprende por lo general, más de un programa.</w:t>
      </w:r>
    </w:p>
    <w:p w14:paraId="3A55D42D" w14:textId="77777777" w:rsidR="00C964F1" w:rsidRPr="00204C12" w:rsidRDefault="00C964F1" w:rsidP="00C964F1">
      <w:pPr>
        <w:pStyle w:val="Prrafodelista"/>
        <w:numPr>
          <w:ilvl w:val="0"/>
          <w:numId w:val="16"/>
        </w:numPr>
        <w:spacing w:before="240" w:after="240" w:line="360" w:lineRule="auto"/>
        <w:contextualSpacing w:val="0"/>
        <w:jc w:val="both"/>
        <w:rPr>
          <w:rFonts w:ascii="Palatino Linotype" w:hAnsi="Palatino Linotype"/>
          <w:b/>
        </w:rPr>
      </w:pPr>
      <w:r w:rsidRPr="00204C12">
        <w:rPr>
          <w:rFonts w:ascii="Palatino Linotype" w:hAnsi="Palatino Linotype"/>
          <w:b/>
        </w:rPr>
        <w:t xml:space="preserve">Programa: </w:t>
      </w:r>
      <w:r w:rsidRPr="00204C12">
        <w:rPr>
          <w:rFonts w:ascii="Palatino Linotype" w:hAnsi="Palatino Linotype"/>
        </w:rPr>
        <w:t>es un conjunto organizado de proyectos agrupados en Subprogramas, que satisfacen un objetivo específico de las dependencias o entidades públicas para alcanzar varias metas.</w:t>
      </w:r>
    </w:p>
    <w:p w14:paraId="09B99C31" w14:textId="77777777" w:rsidR="00C964F1" w:rsidRPr="00204C12" w:rsidRDefault="00C964F1" w:rsidP="00C964F1">
      <w:pPr>
        <w:pStyle w:val="Prrafodelista"/>
        <w:numPr>
          <w:ilvl w:val="0"/>
          <w:numId w:val="16"/>
        </w:numPr>
        <w:spacing w:before="240" w:after="240" w:line="360" w:lineRule="auto"/>
        <w:contextualSpacing w:val="0"/>
        <w:jc w:val="both"/>
        <w:rPr>
          <w:rFonts w:ascii="Palatino Linotype" w:hAnsi="Palatino Linotype"/>
          <w:b/>
        </w:rPr>
      </w:pPr>
      <w:r w:rsidRPr="00204C12">
        <w:rPr>
          <w:rFonts w:ascii="Palatino Linotype" w:hAnsi="Palatino Linotype"/>
          <w:b/>
        </w:rPr>
        <w:t xml:space="preserve">Subprograma: </w:t>
      </w:r>
      <w:r w:rsidRPr="00204C12">
        <w:rPr>
          <w:rFonts w:ascii="Palatino Linotype" w:hAnsi="Palatino Linotype"/>
        </w:rPr>
        <w:t>subconjunto del programa que reviste las mismas características y tiene la finalidad de agrupar los proyectos con base en objetivos y metas específicas, que identifican un logro o un beneficio producto del programa.</w:t>
      </w:r>
    </w:p>
    <w:p w14:paraId="30A9AF1C" w14:textId="2B70EC6E" w:rsidR="00C964F1" w:rsidRPr="00204C12" w:rsidRDefault="00C964F1" w:rsidP="00C964F1">
      <w:pPr>
        <w:pStyle w:val="Prrafodelista"/>
        <w:numPr>
          <w:ilvl w:val="0"/>
          <w:numId w:val="16"/>
        </w:numPr>
        <w:spacing w:before="240" w:after="240" w:line="360" w:lineRule="auto"/>
        <w:contextualSpacing w:val="0"/>
        <w:jc w:val="both"/>
        <w:rPr>
          <w:rFonts w:ascii="Palatino Linotype" w:hAnsi="Palatino Linotype"/>
          <w:b/>
        </w:rPr>
      </w:pPr>
      <w:r w:rsidRPr="00204C12">
        <w:rPr>
          <w:rFonts w:ascii="Palatino Linotype" w:hAnsi="Palatino Linotype"/>
          <w:b/>
        </w:rPr>
        <w:t xml:space="preserve">Proyecto: </w:t>
      </w:r>
      <w:r w:rsidRPr="00204C12">
        <w:rPr>
          <w:rFonts w:ascii="Palatino Linotype" w:hAnsi="Palatino Linotype"/>
        </w:rPr>
        <w:t xml:space="preserve">conjunto de actividades afines y coherentes que responden al logro de los objetivos del Programa y del Subprograma, en </w:t>
      </w:r>
      <w:r w:rsidR="00CB0BA8" w:rsidRPr="00204C12">
        <w:rPr>
          <w:rFonts w:ascii="Palatino Linotype" w:hAnsi="Palatino Linotype"/>
        </w:rPr>
        <w:t>el</w:t>
      </w:r>
      <w:r w:rsidRPr="00204C12">
        <w:rPr>
          <w:rFonts w:ascii="Palatino Linotype" w:hAnsi="Palatino Linotype"/>
        </w:rPr>
        <w:t xml:space="preserve"> que se definen metas y recursos para cada unidad ejecutora que lo lleva a cabo.</w:t>
      </w:r>
    </w:p>
    <w:p w14:paraId="769FC16A" w14:textId="49307050" w:rsidR="00C964F1" w:rsidRPr="00204C12" w:rsidRDefault="00C964F1" w:rsidP="00C964F1">
      <w:pPr>
        <w:spacing w:before="240" w:after="240" w:line="360" w:lineRule="auto"/>
        <w:jc w:val="both"/>
        <w:rPr>
          <w:rFonts w:ascii="Palatino Linotype" w:hAnsi="Palatino Linotype"/>
        </w:rPr>
      </w:pPr>
      <w:r w:rsidRPr="00204C12">
        <w:rPr>
          <w:rFonts w:ascii="Palatino Linotype" w:hAnsi="Palatino Linotype"/>
        </w:rPr>
        <w:lastRenderedPageBreak/>
        <w:t>Conforme a lo anterior, se advierte que el presupuesto de egresos, para la clasificación de los gastos debe utilizar como herramienta la estructura programática sugerida por el Acuerdo de clasificación funcional, para lo cual se deben identificar las funciones que tendrán los egresos conforme a la estructura programática propuesta, en ese sentido la clasificación programática tiene por objeto establecer la clasificación de los programas presupuestarios de los entes públicos la cual permitirá organizar las asignaciones de los recursos de forma representativa y homogénea, conforme al siguiente formato:</w:t>
      </w:r>
    </w:p>
    <w:p w14:paraId="478D1813" w14:textId="189D9992" w:rsidR="00C964F1" w:rsidRPr="00204C12" w:rsidRDefault="00C964F1" w:rsidP="00C964F1">
      <w:pPr>
        <w:spacing w:before="360" w:after="360" w:line="360" w:lineRule="auto"/>
        <w:jc w:val="center"/>
        <w:rPr>
          <w:rFonts w:ascii="Palatino Linotype" w:eastAsia="Calibri" w:hAnsi="Palatino Linotype"/>
          <w:lang w:eastAsia="en-US"/>
        </w:rPr>
      </w:pPr>
      <w:r w:rsidRPr="00204C12">
        <w:rPr>
          <w:rFonts w:ascii="Palatino Linotype" w:eastAsia="Calibri" w:hAnsi="Palatino Linotype"/>
          <w:noProof/>
          <w:lang w:val="es-MX"/>
        </w:rPr>
        <w:drawing>
          <wp:inline distT="0" distB="0" distL="0" distR="0" wp14:anchorId="67982CBA" wp14:editId="53F8CBF6">
            <wp:extent cx="5040000" cy="1694259"/>
            <wp:effectExtent l="0" t="0" r="8255" b="12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0000" cy="1694259"/>
                    </a:xfrm>
                    <a:prstGeom prst="rect">
                      <a:avLst/>
                    </a:prstGeom>
                    <a:noFill/>
                    <a:ln>
                      <a:noFill/>
                    </a:ln>
                  </pic:spPr>
                </pic:pic>
              </a:graphicData>
            </a:graphic>
          </wp:inline>
        </w:drawing>
      </w:r>
      <w:r w:rsidRPr="00204C12">
        <w:rPr>
          <w:rFonts w:ascii="Palatino Linotype" w:eastAsia="Calibri" w:hAnsi="Palatino Linotype"/>
          <w:noProof/>
          <w:lang w:val="es-MX"/>
        </w:rPr>
        <w:drawing>
          <wp:inline distT="0" distB="0" distL="0" distR="0" wp14:anchorId="0AB587E5" wp14:editId="712B0267">
            <wp:extent cx="5040000" cy="15085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0000" cy="1508570"/>
                    </a:xfrm>
                    <a:prstGeom prst="rect">
                      <a:avLst/>
                    </a:prstGeom>
                    <a:noFill/>
                    <a:ln>
                      <a:noFill/>
                    </a:ln>
                  </pic:spPr>
                </pic:pic>
              </a:graphicData>
            </a:graphic>
          </wp:inline>
        </w:drawing>
      </w:r>
    </w:p>
    <w:p w14:paraId="108D5B91" w14:textId="77777777" w:rsidR="00264A6E" w:rsidRPr="00204C12" w:rsidRDefault="00264A6E" w:rsidP="00C964F1">
      <w:pPr>
        <w:spacing w:before="360" w:after="360" w:line="360" w:lineRule="auto"/>
        <w:jc w:val="both"/>
        <w:rPr>
          <w:rFonts w:ascii="Palatino Linotype" w:eastAsia="Calibri" w:hAnsi="Palatino Linotype"/>
          <w:lang w:eastAsia="en-US"/>
        </w:rPr>
      </w:pPr>
    </w:p>
    <w:p w14:paraId="19FE85D9" w14:textId="77777777" w:rsidR="00264A6E" w:rsidRPr="00204C12" w:rsidRDefault="00264A6E" w:rsidP="00C964F1">
      <w:pPr>
        <w:spacing w:before="360" w:after="360" w:line="360" w:lineRule="auto"/>
        <w:jc w:val="both"/>
        <w:rPr>
          <w:rFonts w:ascii="Palatino Linotype" w:eastAsia="Calibri" w:hAnsi="Palatino Linotype"/>
          <w:lang w:eastAsia="en-US"/>
        </w:rPr>
      </w:pPr>
    </w:p>
    <w:p w14:paraId="711944DC" w14:textId="59D5DA7B" w:rsidR="00C964F1" w:rsidRPr="00204C12" w:rsidRDefault="00C964F1" w:rsidP="00C964F1">
      <w:pPr>
        <w:spacing w:before="360" w:after="360" w:line="360" w:lineRule="auto"/>
        <w:jc w:val="both"/>
        <w:rPr>
          <w:rFonts w:ascii="Palatino Linotype" w:eastAsia="Calibri" w:hAnsi="Palatino Linotype"/>
          <w:lang w:eastAsia="en-US"/>
        </w:rPr>
      </w:pPr>
      <w:r w:rsidRPr="00204C12">
        <w:rPr>
          <w:rFonts w:ascii="Palatino Linotype" w:eastAsia="Calibri" w:hAnsi="Palatino Linotype"/>
          <w:lang w:eastAsia="en-US"/>
        </w:rPr>
        <w:lastRenderedPageBreak/>
        <w:t>Estructurándose la referida clasificación de la siguiente forma:</w:t>
      </w:r>
    </w:p>
    <w:p w14:paraId="604B80A5" w14:textId="77777777" w:rsidR="00C964F1" w:rsidRPr="00204C12" w:rsidRDefault="00C964F1" w:rsidP="00C964F1">
      <w:pPr>
        <w:spacing w:before="360" w:after="360" w:line="360" w:lineRule="auto"/>
        <w:jc w:val="center"/>
        <w:rPr>
          <w:rFonts w:ascii="Palatino Linotype" w:eastAsia="Calibri" w:hAnsi="Palatino Linotype"/>
          <w:lang w:eastAsia="en-US"/>
        </w:rPr>
      </w:pPr>
      <w:r w:rsidRPr="00204C12">
        <w:rPr>
          <w:rFonts w:ascii="Palatino Linotype" w:eastAsia="Calibri" w:hAnsi="Palatino Linotype"/>
          <w:noProof/>
          <w:lang w:val="es-MX"/>
        </w:rPr>
        <w:drawing>
          <wp:inline distT="0" distB="0" distL="0" distR="0" wp14:anchorId="1A081BB0" wp14:editId="441AE290">
            <wp:extent cx="5040000" cy="1855161"/>
            <wp:effectExtent l="0" t="0" r="825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40000" cy="1855161"/>
                    </a:xfrm>
                    <a:prstGeom prst="rect">
                      <a:avLst/>
                    </a:prstGeom>
                    <a:noFill/>
                    <a:ln>
                      <a:noFill/>
                    </a:ln>
                  </pic:spPr>
                </pic:pic>
              </a:graphicData>
            </a:graphic>
          </wp:inline>
        </w:drawing>
      </w:r>
    </w:p>
    <w:p w14:paraId="0B8CC107" w14:textId="1EB4C358" w:rsidR="0073157D" w:rsidRPr="00204C12" w:rsidRDefault="00B954F8" w:rsidP="00B954F8">
      <w:pPr>
        <w:spacing w:before="240" w:after="240" w:line="360" w:lineRule="auto"/>
        <w:jc w:val="both"/>
        <w:rPr>
          <w:rFonts w:ascii="Palatino Linotype" w:hAnsi="Palatino Linotype" w:cs="Arial"/>
        </w:rPr>
      </w:pPr>
      <w:r w:rsidRPr="00204C12">
        <w:rPr>
          <w:rFonts w:ascii="Palatino Linotype" w:hAnsi="Palatino Linotype" w:cs="Arial"/>
        </w:rPr>
        <w:t>Asimismo, conforme a la descripción de la clasificación programática propuesta se puede advertir que dentro del presupuesto de egresos municipal se podrían contemplar erogaciones relacionadas con</w:t>
      </w:r>
      <w:r w:rsidR="00D85E60" w:rsidRPr="00204C12">
        <w:rPr>
          <w:rFonts w:ascii="Palatino Linotype" w:hAnsi="Palatino Linotype" w:cs="Arial"/>
        </w:rPr>
        <w:t xml:space="preserve"> diversos programas relacionados con la materia de la solicitud, como</w:t>
      </w:r>
      <w:r w:rsidR="008400A0" w:rsidRPr="00204C12">
        <w:rPr>
          <w:rFonts w:ascii="Palatino Linotype" w:hAnsi="Palatino Linotype" w:cs="Arial"/>
        </w:rPr>
        <w:t xml:space="preserve"> por ejemplo</w:t>
      </w:r>
      <w:r w:rsidR="00D85E60" w:rsidRPr="00204C12">
        <w:rPr>
          <w:rFonts w:ascii="Palatino Linotype" w:hAnsi="Palatino Linotype" w:cs="Arial"/>
        </w:rPr>
        <w:t xml:space="preserve"> </w:t>
      </w:r>
      <w:r w:rsidR="0073157D" w:rsidRPr="00204C12">
        <w:rPr>
          <w:rFonts w:ascii="Palatino Linotype" w:hAnsi="Palatino Linotype" w:cs="Arial"/>
        </w:rPr>
        <w:t xml:space="preserve">el </w:t>
      </w:r>
      <w:r w:rsidR="00264A6E" w:rsidRPr="00204C12">
        <w:rPr>
          <w:rFonts w:ascii="Palatino Linotype" w:hAnsi="Palatino Linotype" w:cs="Arial"/>
        </w:rPr>
        <w:t xml:space="preserve">relativo a la </w:t>
      </w:r>
      <w:r w:rsidR="0073157D" w:rsidRPr="00204C12">
        <w:rPr>
          <w:rFonts w:ascii="Palatino Linotype" w:hAnsi="Palatino Linotype" w:cs="Arial"/>
        </w:rPr>
        <w:t>i</w:t>
      </w:r>
      <w:r w:rsidR="0073157D" w:rsidRPr="00204C12">
        <w:rPr>
          <w:rFonts w:ascii="Palatino Linotype" w:hAnsi="Palatino Linotype"/>
          <w:i/>
        </w:rPr>
        <w:t>nclusión económica para la igualdad de género</w:t>
      </w:r>
      <w:r w:rsidR="0073157D" w:rsidRPr="00204C12">
        <w:rPr>
          <w:rFonts w:ascii="Palatino Linotype" w:hAnsi="Palatino Linotype"/>
        </w:rPr>
        <w:t xml:space="preserve">, </w:t>
      </w:r>
      <w:r w:rsidR="008400A0" w:rsidRPr="00204C12">
        <w:rPr>
          <w:rFonts w:ascii="Palatino Linotype" w:hAnsi="Palatino Linotype"/>
        </w:rPr>
        <w:t>que contempla los proyectos de capacitación de la mujer para el trabajo, los proyectos productivos para el desarrollo de la mujer, los proyectos de inclusión financiera e igualdad salarial para la mujer; el de</w:t>
      </w:r>
      <w:r w:rsidR="008400A0" w:rsidRPr="00204C12">
        <w:rPr>
          <w:rFonts w:ascii="Palatino Linotype" w:hAnsi="Palatino Linotype"/>
          <w:i/>
        </w:rPr>
        <w:t xml:space="preserve"> Cultura física y deporte</w:t>
      </w:r>
      <w:r w:rsidR="008400A0" w:rsidRPr="00204C12">
        <w:rPr>
          <w:rFonts w:ascii="Palatino Linotype" w:hAnsi="Palatino Linotype"/>
        </w:rPr>
        <w:t>, que contempla los proyectos del fomento de las actividades recreativas, y el impulso y fortalecimiento del deporte de alto rendimiento; el de M</w:t>
      </w:r>
      <w:r w:rsidR="008400A0" w:rsidRPr="00204C12">
        <w:rPr>
          <w:rFonts w:ascii="Palatino Linotype" w:hAnsi="Palatino Linotype"/>
          <w:i/>
        </w:rPr>
        <w:t>anejo sustentable y conservación de los ecosistemas y la biodiversidad</w:t>
      </w:r>
      <w:r w:rsidR="008400A0" w:rsidRPr="00204C12">
        <w:rPr>
          <w:rFonts w:ascii="Palatino Linotype" w:hAnsi="Palatino Linotype"/>
        </w:rPr>
        <w:t xml:space="preserve">, que contempla los proyectos de promoción y difusión de parques y zoológicos, </w:t>
      </w:r>
      <w:r w:rsidR="00152E04" w:rsidRPr="00204C12">
        <w:rPr>
          <w:rFonts w:ascii="Palatino Linotype" w:hAnsi="Palatino Linotype"/>
        </w:rPr>
        <w:t>desarrollo y protección de la flora y la fauna, la prevención y combate de incendios forestales, entre otros.</w:t>
      </w:r>
    </w:p>
    <w:p w14:paraId="7E430BC2" w14:textId="5784CF37" w:rsidR="00152E04" w:rsidRPr="00204C12" w:rsidRDefault="00152E04" w:rsidP="00B954F8">
      <w:pPr>
        <w:spacing w:before="240" w:after="240" w:line="360" w:lineRule="auto"/>
        <w:jc w:val="both"/>
        <w:rPr>
          <w:rFonts w:ascii="Palatino Linotype" w:hAnsi="Palatino Linotype"/>
        </w:rPr>
      </w:pPr>
      <w:r w:rsidRPr="00204C12">
        <w:rPr>
          <w:rFonts w:ascii="Palatino Linotype" w:hAnsi="Palatino Linotype" w:cs="Arial"/>
        </w:rPr>
        <w:t>A efecto de ilustrar lo anterior, se agregan las siguientes capturas de pantalla del Si</w:t>
      </w:r>
      <w:r w:rsidRPr="00204C12">
        <w:rPr>
          <w:rFonts w:ascii="Palatino Linotype" w:hAnsi="Palatino Linotype"/>
        </w:rPr>
        <w:t>stema de Coordinación Hacendaria del Estado de México con sus municipios</w:t>
      </w:r>
      <w:r w:rsidR="000E57F6" w:rsidRPr="00204C12">
        <w:rPr>
          <w:rFonts w:ascii="Palatino Linotype" w:hAnsi="Palatino Linotype"/>
        </w:rPr>
        <w:t>,</w:t>
      </w:r>
      <w:r w:rsidRPr="00204C12">
        <w:rPr>
          <w:rFonts w:ascii="Palatino Linotype" w:hAnsi="Palatino Linotype"/>
        </w:rPr>
        <w:t xml:space="preserve"> </w:t>
      </w:r>
      <w:r w:rsidRPr="00204C12">
        <w:rPr>
          <w:rFonts w:ascii="Palatino Linotype" w:hAnsi="Palatino Linotype"/>
        </w:rPr>
        <w:lastRenderedPageBreak/>
        <w:t>Clasificación Funcional - Programática municipal, previsto en el Manual para la Planeación del ejercicio 2019:</w:t>
      </w:r>
    </w:p>
    <w:p w14:paraId="49DD51D2" w14:textId="2CC47810" w:rsidR="00152E04" w:rsidRPr="00204C12" w:rsidRDefault="00152E04" w:rsidP="00152E04">
      <w:pPr>
        <w:spacing w:before="240" w:after="240" w:line="360" w:lineRule="auto"/>
        <w:jc w:val="center"/>
        <w:rPr>
          <w:rFonts w:ascii="Palatino Linotype" w:hAnsi="Palatino Linotype" w:cs="Arial"/>
        </w:rPr>
      </w:pPr>
      <w:r w:rsidRPr="00204C12">
        <w:rPr>
          <w:noProof/>
          <w:lang w:val="es-MX"/>
        </w:rPr>
        <w:drawing>
          <wp:inline distT="0" distB="0" distL="0" distR="0" wp14:anchorId="083EC84C" wp14:editId="6B96ADD9">
            <wp:extent cx="5591967" cy="190500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t="54200" b="9082"/>
                    <a:stretch/>
                  </pic:blipFill>
                  <pic:spPr bwMode="auto">
                    <a:xfrm>
                      <a:off x="0" y="0"/>
                      <a:ext cx="5592445" cy="1905163"/>
                    </a:xfrm>
                    <a:prstGeom prst="rect">
                      <a:avLst/>
                    </a:prstGeom>
                    <a:noFill/>
                    <a:ln>
                      <a:noFill/>
                    </a:ln>
                    <a:extLst>
                      <a:ext uri="{53640926-AAD7-44D8-BBD7-CCE9431645EC}">
                        <a14:shadowObscured xmlns:a14="http://schemas.microsoft.com/office/drawing/2010/main"/>
                      </a:ext>
                    </a:extLst>
                  </pic:spPr>
                </pic:pic>
              </a:graphicData>
            </a:graphic>
          </wp:inline>
        </w:drawing>
      </w:r>
      <w:r w:rsidRPr="00204C12">
        <w:rPr>
          <w:noProof/>
          <w:lang w:val="es-MX"/>
        </w:rPr>
        <w:drawing>
          <wp:inline distT="0" distB="0" distL="0" distR="0" wp14:anchorId="626D3533" wp14:editId="129ED207">
            <wp:extent cx="5494020" cy="147510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4020" cy="1475105"/>
                    </a:xfrm>
                    <a:prstGeom prst="rect">
                      <a:avLst/>
                    </a:prstGeom>
                    <a:noFill/>
                    <a:ln>
                      <a:noFill/>
                    </a:ln>
                  </pic:spPr>
                </pic:pic>
              </a:graphicData>
            </a:graphic>
          </wp:inline>
        </w:drawing>
      </w:r>
    </w:p>
    <w:p w14:paraId="422E7804" w14:textId="5ED47890" w:rsidR="00152E04" w:rsidRPr="00204C12" w:rsidRDefault="00152E04" w:rsidP="00152E04">
      <w:pPr>
        <w:spacing w:before="240" w:after="240" w:line="360" w:lineRule="auto"/>
        <w:jc w:val="center"/>
        <w:rPr>
          <w:rFonts w:ascii="Palatino Linotype" w:hAnsi="Palatino Linotype" w:cs="Arial"/>
        </w:rPr>
      </w:pPr>
      <w:r w:rsidRPr="00204C12">
        <w:rPr>
          <w:noProof/>
          <w:lang w:val="es-MX"/>
        </w:rPr>
        <w:drawing>
          <wp:inline distT="0" distB="0" distL="0" distR="0" wp14:anchorId="18220435" wp14:editId="6C081B33">
            <wp:extent cx="5603240" cy="2966720"/>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03240" cy="2966720"/>
                    </a:xfrm>
                    <a:prstGeom prst="rect">
                      <a:avLst/>
                    </a:prstGeom>
                    <a:noFill/>
                    <a:ln>
                      <a:noFill/>
                    </a:ln>
                  </pic:spPr>
                </pic:pic>
              </a:graphicData>
            </a:graphic>
          </wp:inline>
        </w:drawing>
      </w:r>
    </w:p>
    <w:p w14:paraId="495350FC" w14:textId="77777777" w:rsidR="007B4B5B" w:rsidRPr="00204C12" w:rsidRDefault="002F5E50" w:rsidP="007B4B5B">
      <w:pPr>
        <w:spacing w:before="240" w:after="240" w:line="360" w:lineRule="auto"/>
        <w:jc w:val="both"/>
        <w:rPr>
          <w:rFonts w:ascii="Palatino Linotype" w:hAnsi="Palatino Linotype"/>
        </w:rPr>
      </w:pPr>
      <w:r w:rsidRPr="00204C12">
        <w:rPr>
          <w:rFonts w:ascii="Palatino Linotype" w:hAnsi="Palatino Linotype" w:cs="Arial"/>
        </w:rPr>
        <w:lastRenderedPageBreak/>
        <w:t xml:space="preserve">En esta tesitura, conviene mencionar que </w:t>
      </w:r>
      <w:r w:rsidR="007B4B5B" w:rsidRPr="00204C12">
        <w:rPr>
          <w:rFonts w:ascii="Palatino Linotype" w:hAnsi="Palatino Linotype"/>
        </w:rPr>
        <w:t>una tarea importante de la Tesorería y la Unidad de Información, Planeación, Programación y Evaluación Municipal, UIPPE, consiste en definir conjuntamente a cada una de las Dependencias Generales y Auxiliares las responsabilidades en cuanto a la ejecución de Programas presupuestarios y proyectos por dependencia municipal; para apoyar este proceso, en el manual se encuentra el</w:t>
      </w:r>
      <w:r w:rsidR="007B4B5B" w:rsidRPr="00204C12">
        <w:rPr>
          <w:rFonts w:ascii="Palatino Linotype" w:hAnsi="Palatino Linotype"/>
          <w:b/>
        </w:rPr>
        <w:t xml:space="preserve"> formato denominado “Dimensión administrativa del gasto” (PbRM-01a)</w:t>
      </w:r>
      <w:r w:rsidR="007B4B5B" w:rsidRPr="00204C12">
        <w:rPr>
          <w:rFonts w:ascii="Palatino Linotype" w:hAnsi="Palatino Linotype"/>
        </w:rPr>
        <w:t xml:space="preserve">; el cual </w:t>
      </w:r>
      <w:r w:rsidR="007B4B5B" w:rsidRPr="00204C12">
        <w:rPr>
          <w:rFonts w:ascii="Palatino Linotype" w:hAnsi="Palatino Linotype"/>
          <w:b/>
        </w:rPr>
        <w:t>permite identificar la asignación de recursos por Programa presupuestario, proyecto y Dependencia</w:t>
      </w:r>
      <w:r w:rsidR="007B4B5B" w:rsidRPr="00204C12">
        <w:rPr>
          <w:rFonts w:ascii="Palatino Linotype" w:hAnsi="Palatino Linotype"/>
        </w:rPr>
        <w:t xml:space="preserve"> que realiza las acciones que permiten dar cumplimiento a objetivos definidos, asimismo asumir el compromiso y responsabilidad de cada unidad administrativa municipal en la entrega de resultados que beneficien a la población o área de enfoque que atienden. </w:t>
      </w:r>
    </w:p>
    <w:p w14:paraId="778CE69C" w14:textId="45B3AB5E" w:rsidR="007B4B5B" w:rsidRPr="00204C12" w:rsidRDefault="007B4B5B" w:rsidP="007B4B5B">
      <w:pPr>
        <w:spacing w:before="240" w:after="240" w:line="360" w:lineRule="auto"/>
        <w:jc w:val="both"/>
        <w:rPr>
          <w:rFonts w:ascii="Palatino Linotype" w:hAnsi="Palatino Linotype" w:cs="Arial"/>
        </w:rPr>
      </w:pPr>
      <w:r w:rsidRPr="00204C12">
        <w:rPr>
          <w:rFonts w:ascii="Palatino Linotype" w:hAnsi="Palatino Linotype"/>
        </w:rPr>
        <w:t xml:space="preserve">Se continua con el llenado del formato </w:t>
      </w:r>
      <w:r w:rsidRPr="00204C12">
        <w:rPr>
          <w:rFonts w:ascii="Palatino Linotype" w:hAnsi="Palatino Linotype"/>
          <w:b/>
        </w:rPr>
        <w:t>PbRM-01b “Descripción del Programa presupuestario”,</w:t>
      </w:r>
      <w:r w:rsidRPr="00204C12">
        <w:rPr>
          <w:rFonts w:ascii="Palatino Linotype" w:hAnsi="Palatino Linotype"/>
        </w:rPr>
        <w:t xml:space="preserve"> mismo que tiene como propósito, identificar el diagnóstico del entorno de responsabilidad del programa respectivo para sustentar y justificar la asignación del presupuesto del ejercicio fiscal 2019; definir los objetivos que se pretenden alcanzar, y establecer las estrategias que serán aplicadas para dar viabilidad al logro de dichos objetivos.</w:t>
      </w:r>
    </w:p>
    <w:p w14:paraId="7377DF70" w14:textId="45B185FF" w:rsidR="007B4B5B" w:rsidRPr="00204C12" w:rsidRDefault="007B4B5B" w:rsidP="007B4B5B">
      <w:pPr>
        <w:spacing w:before="240" w:after="240" w:line="360" w:lineRule="auto"/>
        <w:jc w:val="both"/>
        <w:rPr>
          <w:rFonts w:ascii="Palatino Linotype" w:hAnsi="Palatino Linotype" w:cs="Arial"/>
        </w:rPr>
      </w:pPr>
      <w:r w:rsidRPr="00204C12">
        <w:rPr>
          <w:rFonts w:ascii="Palatino Linotype" w:hAnsi="Palatino Linotype"/>
        </w:rPr>
        <w:t>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w:t>
      </w:r>
    </w:p>
    <w:p w14:paraId="213CEAC5" w14:textId="125CDA4C" w:rsidR="007B4B5B" w:rsidRPr="00204C12" w:rsidRDefault="007B4B5B" w:rsidP="007B4B5B">
      <w:pPr>
        <w:spacing w:before="240" w:after="240" w:line="360" w:lineRule="auto"/>
        <w:jc w:val="both"/>
        <w:rPr>
          <w:rFonts w:ascii="Palatino Linotype" w:hAnsi="Palatino Linotype"/>
        </w:rPr>
      </w:pPr>
      <w:r w:rsidRPr="00204C12">
        <w:rPr>
          <w:rFonts w:ascii="Palatino Linotype" w:hAnsi="Palatino Linotype"/>
        </w:rPr>
        <w:lastRenderedPageBreak/>
        <w:t>Para apoyar este proceso se deben tomar en cuenta lo establecido en el Plan de Desarrollo Municipal; así como los indicadores de Desarrollo Social y Humano, estableciéndolos como instrumentos para la planeación, el diseño, la ejecución y la evaluación de política de desarrollo social, estos instrumentos apoyan la integración del diagnóstico del entorno de responsabilidad por programa y permite el direccionamiento del gasto de manera congruente y racional. El formato PbRM-01c “Metas de actividad por Proyecto”, tiene como propósito establecer las acciones sustantivas para cada proyecto, mismas que deberán reflejar la diferencia entre el cumplimiento alcanzado durante el ejercicio fiscal anterior y las cifras programadas que se estimen alcanzar en el ejercicio que comienza.</w:t>
      </w:r>
    </w:p>
    <w:p w14:paraId="0F2F6077" w14:textId="77777777" w:rsidR="007B4B5B" w:rsidRPr="00204C12" w:rsidRDefault="007B4B5B" w:rsidP="007B4B5B">
      <w:pPr>
        <w:spacing w:before="240" w:after="240" w:line="360" w:lineRule="auto"/>
        <w:jc w:val="both"/>
        <w:rPr>
          <w:rFonts w:ascii="Palatino Linotype" w:hAnsi="Palatino Linotype"/>
        </w:rPr>
      </w:pPr>
      <w:r w:rsidRPr="00204C12">
        <w:rPr>
          <w:rFonts w:ascii="Palatino Linotype" w:hAnsi="Palatino Linotype"/>
        </w:rPr>
        <w:t xml:space="preserve"> Las acciones relevantes que se incluyan deberán interrelacionarse y amalgamarse hacia el fin y propósito definido. Dichas acciones representan los efectos inmediatos que se pretenden conseguir derivado de la implementación de los proyectos y que en su conjunto permiten alcanzar los objetivos determinados y pueden llegar a generar un impacto o beneficio social en el mediano o largo plazo. En estas acciones estarán ya incluidas las de carácter adjetivo, mismas que no es necesario referenciar en el Programa Anual, ya que suelen ser de tipo administrativo, como lo son por mencionar sólo un ejemplo, la compra de bienes muebles, vehículos o insumos que permiten la ejecución de acciones de gran impacto.</w:t>
      </w:r>
    </w:p>
    <w:p w14:paraId="58C3B3C3" w14:textId="0280C086" w:rsidR="007B4B5B" w:rsidRPr="00204C12" w:rsidRDefault="007B4B5B" w:rsidP="007B4B5B">
      <w:pPr>
        <w:spacing w:before="240" w:after="240" w:line="360" w:lineRule="auto"/>
        <w:jc w:val="both"/>
        <w:rPr>
          <w:rFonts w:ascii="Palatino Linotype" w:hAnsi="Palatino Linotype"/>
        </w:rPr>
      </w:pPr>
      <w:r w:rsidRPr="00204C12">
        <w:rPr>
          <w:rFonts w:ascii="Palatino Linotype" w:hAnsi="Palatino Linotype"/>
        </w:rPr>
        <w:t xml:space="preserve">En la integración del Anteproyecto de Presupuesto de Egresos Municipal, las Dependencias Generales, Auxiliares y Organismos deberán identificar cuando sea el caso, la ubicación geográfica de sus acciones relevantes en la descripción de la acción. Lo anterior implica que deberán programar sus acciones y metas con identificación territorial georreferenciada. Es importante destacar que la </w:t>
      </w:r>
      <w:r w:rsidRPr="00204C12">
        <w:rPr>
          <w:rFonts w:ascii="Palatino Linotype" w:hAnsi="Palatino Linotype"/>
        </w:rPr>
        <w:lastRenderedPageBreak/>
        <w:t>determinación de las metas de actividad sirve de base eventualmente para la construcción de los indicadores, por lo que en cada una de ellas se observará de manera analítica y responsable esta relación, sin perder de vista la asignación presupuestaria.</w:t>
      </w:r>
    </w:p>
    <w:p w14:paraId="0EB1AF62" w14:textId="78265204" w:rsidR="007B4B5B" w:rsidRPr="00204C12" w:rsidRDefault="007B4B5B" w:rsidP="007B4B5B">
      <w:pPr>
        <w:spacing w:before="240" w:after="240" w:line="360" w:lineRule="auto"/>
        <w:jc w:val="both"/>
        <w:rPr>
          <w:rFonts w:ascii="Palatino Linotype" w:hAnsi="Palatino Linotype" w:cs="Arial"/>
        </w:rPr>
      </w:pPr>
      <w:r w:rsidRPr="00204C12">
        <w:rPr>
          <w:rFonts w:ascii="Palatino Linotype" w:hAnsi="Palatino Linotype" w:cs="Arial"/>
        </w:rPr>
        <w:t>En la formulación del Programa Anual es importante asegurar que exista la debida correspondencia entre el conjunto de metas de actividad establecidas en los proyectos agrupados en cada programa, las cuales quedan determinadas en el formato PbRM-01c “Programa Anual de Metas de actividad por Proyecto”, con el cumplimiento de los objetivos del programa que corresponda, el cual se debe consultar en el formato PbR-01b “Descripción del Programa presupuestario”; es decir, cada meta de actividad deberá tener algún grado de contribución al logro de uno o más objetivos y en su conjunto, el alcance de las metas deberá asegurar el cumplimiento de los objetivos del Plan de Desarrollo Municipal vigente.</w:t>
      </w:r>
    </w:p>
    <w:p w14:paraId="3B1E8A61" w14:textId="059A8276" w:rsidR="007B4B5B" w:rsidRPr="00204C12" w:rsidRDefault="007B4B5B" w:rsidP="007B4B5B">
      <w:pPr>
        <w:spacing w:before="240" w:after="240" w:line="360" w:lineRule="auto"/>
        <w:jc w:val="both"/>
        <w:rPr>
          <w:rFonts w:ascii="Palatino Linotype" w:hAnsi="Palatino Linotype" w:cs="Arial"/>
        </w:rPr>
      </w:pPr>
      <w:r w:rsidRPr="00204C12">
        <w:rPr>
          <w:rFonts w:ascii="Palatino Linotype" w:hAnsi="Palatino Linotype" w:cs="Arial"/>
        </w:rPr>
        <w:t>El formato PbRM-01d “Ficha técnica de diseño de indicadores estratégicos o de gestión 2019”, tiene como finalidad el registro de los indicadores de gestión que se manejan en el Sistema de Evaluación de la Gestión Municipal, SEGEMUN, mismos que deberán estar vinculados directamente a las metas programadas en el formato PbRM-01e “Matriz de Indicadores para Resultados por Programa presupuestario y Dependencia General”. Estos indicadores están alineados a nivel estratégico o de gestión.</w:t>
      </w:r>
    </w:p>
    <w:p w14:paraId="5AFD4FD6" w14:textId="591D7ACB" w:rsidR="007B4B5B" w:rsidRPr="00204C12" w:rsidRDefault="007B4B5B" w:rsidP="007B4B5B">
      <w:pPr>
        <w:spacing w:before="240" w:after="240" w:line="360" w:lineRule="auto"/>
        <w:jc w:val="both"/>
        <w:rPr>
          <w:rFonts w:ascii="Palatino Linotype" w:hAnsi="Palatino Linotype" w:cs="Arial"/>
        </w:rPr>
      </w:pPr>
      <w:r w:rsidRPr="00204C12">
        <w:rPr>
          <w:rFonts w:ascii="Palatino Linotype" w:hAnsi="Palatino Linotype" w:cs="Arial"/>
        </w:rPr>
        <w:t xml:space="preserve">El llenado de estos formatos es responsabilidad de los titulares de las Dependencias Generales, Auxiliares y Organismos Municipales ejecutores de los programas, el </w:t>
      </w:r>
      <w:r w:rsidRPr="00204C12">
        <w:rPr>
          <w:rFonts w:ascii="Palatino Linotype" w:hAnsi="Palatino Linotype" w:cs="Arial"/>
        </w:rPr>
        <w:lastRenderedPageBreak/>
        <w:t>proceso de coordinación corresponde a la UIPPE municipal o su equivalente, quienes deberán de realizar esta actividad de manera conjunta.</w:t>
      </w:r>
    </w:p>
    <w:p w14:paraId="6C9360FF" w14:textId="4A4B2DB7" w:rsidR="005535D2" w:rsidRPr="00204C12" w:rsidRDefault="00126BF5" w:rsidP="003C5D31">
      <w:pPr>
        <w:spacing w:before="240" w:after="240" w:line="360" w:lineRule="auto"/>
        <w:jc w:val="both"/>
        <w:rPr>
          <w:rFonts w:ascii="Palatino Linotype" w:eastAsia="Palatino Linotype" w:hAnsi="Palatino Linotype" w:cs="Palatino Linotype"/>
        </w:rPr>
      </w:pPr>
      <w:r w:rsidRPr="00204C12">
        <w:rPr>
          <w:rFonts w:ascii="Palatino Linotype" w:hAnsi="Palatino Linotype" w:cs="Arial"/>
        </w:rPr>
        <w:t xml:space="preserve">Derivado de lo expuesto, se advierte que el </w:t>
      </w:r>
      <w:r w:rsidRPr="00204C12">
        <w:rPr>
          <w:rFonts w:ascii="Palatino Linotype" w:hAnsi="Palatino Linotype" w:cs="Arial"/>
          <w:b/>
          <w:bCs/>
        </w:rPr>
        <w:t xml:space="preserve">Sujeto Obligado, </w:t>
      </w:r>
      <w:r w:rsidR="000F3EB7" w:rsidRPr="00204C12">
        <w:rPr>
          <w:rFonts w:ascii="Palatino Linotype" w:hAnsi="Palatino Linotype" w:cs="Arial"/>
        </w:rPr>
        <w:t>pudo</w:t>
      </w:r>
      <w:r w:rsidRPr="00204C12">
        <w:rPr>
          <w:rFonts w:ascii="Palatino Linotype" w:hAnsi="Palatino Linotype" w:cs="Arial"/>
        </w:rPr>
        <w:t xml:space="preserve"> contemplar en el presupuesto de los ejercicios 2019 y 2020 </w:t>
      </w:r>
      <w:r w:rsidR="007F0598" w:rsidRPr="00204C12">
        <w:rPr>
          <w:rFonts w:ascii="Palatino Linotype" w:hAnsi="Palatino Linotype" w:cs="Arial"/>
        </w:rPr>
        <w:t>los programas relacionados con las materias de</w:t>
      </w:r>
      <w:r w:rsidRPr="00204C12">
        <w:rPr>
          <w:rFonts w:ascii="Palatino Linotype" w:hAnsi="Palatino Linotype"/>
        </w:rPr>
        <w:t xml:space="preserve"> servicios y mantenimiento urbano, la infraestructura urbana, la infraestructura urbana pluvial, la transformación urbana, la seguridad pública, la salud pública municipal, la cultura, física, deporte y juventud, la cultura y las artes, las mujeres y la equidad de género, la educación municipal, y la sustentabilidad ambiental y movilidad</w:t>
      </w:r>
      <w:r w:rsidR="001B47BF" w:rsidRPr="00204C12">
        <w:rPr>
          <w:rFonts w:ascii="Palatino Linotype" w:hAnsi="Palatino Linotype"/>
        </w:rPr>
        <w:t xml:space="preserve">, </w:t>
      </w:r>
      <w:r w:rsidR="00D053F9" w:rsidRPr="00204C12">
        <w:rPr>
          <w:rFonts w:ascii="Palatino Linotype" w:eastAsia="Palatino Linotype" w:hAnsi="Palatino Linotype" w:cs="Palatino Linotype"/>
        </w:rPr>
        <w:t>razón por la cual, con la finalidad de garantizar el pleno ejercicio del derecho de acceso a la información, este</w:t>
      </w:r>
      <w:r w:rsidR="002F0C99" w:rsidRPr="00204C12">
        <w:rPr>
          <w:rFonts w:ascii="Palatino Linotype" w:eastAsia="Palatino Linotype" w:hAnsi="Palatino Linotype" w:cs="Palatino Linotype"/>
        </w:rPr>
        <w:t xml:space="preserve"> Órgano Garante estima </w:t>
      </w:r>
      <w:r w:rsidR="00D053F9" w:rsidRPr="00204C12">
        <w:rPr>
          <w:rFonts w:ascii="Palatino Linotype" w:eastAsia="Palatino Linotype" w:hAnsi="Palatino Linotype" w:cs="Palatino Linotype"/>
        </w:rPr>
        <w:t xml:space="preserve">procedente ordenar al </w:t>
      </w:r>
      <w:r w:rsidR="00D053F9" w:rsidRPr="00204C12">
        <w:rPr>
          <w:rFonts w:ascii="Palatino Linotype" w:eastAsia="Palatino Linotype" w:hAnsi="Palatino Linotype" w:cs="Palatino Linotype"/>
          <w:b/>
          <w:bCs/>
        </w:rPr>
        <w:t>Sujeto Obligado</w:t>
      </w:r>
      <w:r w:rsidR="002D6E0A" w:rsidRPr="00204C12">
        <w:rPr>
          <w:rFonts w:ascii="Palatino Linotype" w:eastAsia="Palatino Linotype" w:hAnsi="Palatino Linotype" w:cs="Palatino Linotype"/>
        </w:rPr>
        <w:t>, previa búsqueda exhaustiva y razonable</w:t>
      </w:r>
      <w:r w:rsidR="00B7642F" w:rsidRPr="00204C12">
        <w:rPr>
          <w:rFonts w:ascii="Palatino Linotype" w:eastAsia="Palatino Linotype" w:hAnsi="Palatino Linotype" w:cs="Palatino Linotype"/>
        </w:rPr>
        <w:t xml:space="preserve">, </w:t>
      </w:r>
      <w:r w:rsidR="00B7642F" w:rsidRPr="00204C12">
        <w:rPr>
          <w:rFonts w:ascii="Palatino Linotype" w:hAnsi="Palatino Linotype"/>
        </w:rPr>
        <w:t xml:space="preserve">en observancia del procedimiento previsto en los artículos 53 fracciones II y IV  y 162  de la Ley de Transparencia y Acceso a la Información Pública del Estado de México, en aquellas </w:t>
      </w:r>
      <w:r w:rsidR="00B7642F" w:rsidRPr="00204C12">
        <w:rPr>
          <w:rFonts w:ascii="Palatino Linotype" w:eastAsia="Palatino Linotype" w:hAnsi="Palatino Linotype" w:cs="Palatino Linotype"/>
        </w:rPr>
        <w:t xml:space="preserve">áreas que resulten competentes -como lo es la </w:t>
      </w:r>
      <w:r w:rsidR="00B7642F" w:rsidRPr="00204C12">
        <w:rPr>
          <w:rFonts w:ascii="Palatino Linotype" w:hAnsi="Palatino Linotype"/>
        </w:rPr>
        <w:t>Unidad de Información, Planeación, Programación y Evaluación Municipal</w:t>
      </w:r>
      <w:r w:rsidR="00B7642F" w:rsidRPr="00204C12">
        <w:rPr>
          <w:rFonts w:ascii="Palatino Linotype" w:hAnsi="Palatino Linotype" w:cs="Arial"/>
        </w:rPr>
        <w:t xml:space="preserve">, UIPPE municipal o su equivalente-, </w:t>
      </w:r>
      <w:r w:rsidR="002D6E0A" w:rsidRPr="00204C12">
        <w:rPr>
          <w:rFonts w:ascii="Palatino Linotype" w:eastAsia="Palatino Linotype" w:hAnsi="Palatino Linotype" w:cs="Palatino Linotype"/>
        </w:rPr>
        <w:t xml:space="preserve">haga entra </w:t>
      </w:r>
      <w:r w:rsidR="00D053F9" w:rsidRPr="00204C12">
        <w:rPr>
          <w:rFonts w:ascii="Palatino Linotype" w:eastAsia="Palatino Linotype" w:hAnsi="Palatino Linotype" w:cs="Palatino Linotype"/>
        </w:rPr>
        <w:t>al particular</w:t>
      </w:r>
      <w:r w:rsidR="002F0C99" w:rsidRPr="00204C12">
        <w:rPr>
          <w:rFonts w:ascii="Palatino Linotype" w:eastAsia="Palatino Linotype" w:hAnsi="Palatino Linotype" w:cs="Palatino Linotype"/>
        </w:rPr>
        <w:t xml:space="preserve"> el soporte documental correspondiente</w:t>
      </w:r>
      <w:r w:rsidR="002D6E0A" w:rsidRPr="00204C12">
        <w:rPr>
          <w:rFonts w:ascii="Palatino Linotype" w:eastAsia="Palatino Linotype" w:hAnsi="Palatino Linotype" w:cs="Palatino Linotype"/>
        </w:rPr>
        <w:t>, al mayor grado de desagregación posible</w:t>
      </w:r>
      <w:r w:rsidR="00B7642F" w:rsidRPr="00204C12">
        <w:rPr>
          <w:rFonts w:ascii="Palatino Linotype" w:eastAsia="Palatino Linotype" w:hAnsi="Palatino Linotype" w:cs="Palatino Linotype"/>
        </w:rPr>
        <w:t>, por lo que si derivado de la búsqueda que se ordena no llegara  a localizar información relacionada de alguno de los rubros precisados por el particular, por no haberse contemplado en el presupuesto de egresos, bastará con que así se haga de su conocimiento para tener por colmado su derecho de acceso.</w:t>
      </w:r>
    </w:p>
    <w:p w14:paraId="6CFD047B" w14:textId="7BF77641" w:rsidR="005535D2" w:rsidRPr="00204C12" w:rsidRDefault="005535D2" w:rsidP="005535D2">
      <w:pPr>
        <w:spacing w:before="240" w:after="240" w:line="360" w:lineRule="auto"/>
        <w:jc w:val="both"/>
        <w:rPr>
          <w:rFonts w:ascii="Palatino Linotype" w:hAnsi="Palatino Linotype"/>
          <w:szCs w:val="22"/>
        </w:rPr>
      </w:pPr>
      <w:r w:rsidRPr="00204C12">
        <w:rPr>
          <w:rFonts w:ascii="Palatino Linotype" w:hAnsi="Palatino Linotype"/>
        </w:rPr>
        <w:t xml:space="preserve">Finalmente, se menciona que no pasa desapercibido para este Órgano Garante el particular, al no ser experto en la materia omitió señalar de manera concreta el o los documentos a los que pretende acceder, lo cierto es que es obligación del Sujeto </w:t>
      </w:r>
      <w:r w:rsidRPr="00204C12">
        <w:rPr>
          <w:rFonts w:ascii="Palatino Linotype" w:hAnsi="Palatino Linotype"/>
        </w:rPr>
        <w:lastRenderedPageBreak/>
        <w:t xml:space="preserve">Obligado dar a la solicitud una interpretación que le dé una expresión documental, por tal motivo, </w:t>
      </w:r>
      <w:r w:rsidRPr="00204C12">
        <w:rPr>
          <w:rFonts w:ascii="Palatino Linotype" w:hAnsi="Palatino Linotype"/>
          <w:szCs w:val="22"/>
        </w:rPr>
        <w:t xml:space="preserve">privilegiando el principio de máxima publicidad, se deberá proceder a la entrega de los documentos, que hubiere generado en el </w:t>
      </w:r>
      <w:r w:rsidRPr="00204C12">
        <w:rPr>
          <w:rFonts w:ascii="Palatino Linotype" w:hAnsi="Palatino Linotype"/>
        </w:rPr>
        <w:t>ejercicio de sus facultades o actividad sin importar su fuente o fecha de elaboración, en los que obre la in</w:t>
      </w:r>
      <w:r w:rsidR="00FE5E28" w:rsidRPr="00204C12">
        <w:rPr>
          <w:rFonts w:ascii="Palatino Linotype" w:hAnsi="Palatino Linotype"/>
        </w:rPr>
        <w:t>formación que le fue requerida</w:t>
      </w:r>
      <w:r w:rsidRPr="00204C12">
        <w:rPr>
          <w:rFonts w:ascii="Palatino Linotype" w:hAnsi="Palatino Linotype"/>
        </w:rPr>
        <w:t>.</w:t>
      </w:r>
    </w:p>
    <w:p w14:paraId="41A1C79D" w14:textId="77777777" w:rsidR="005535D2" w:rsidRPr="00204C12" w:rsidRDefault="005535D2" w:rsidP="005535D2">
      <w:pPr>
        <w:pStyle w:val="Sinespaciado"/>
        <w:spacing w:before="240" w:after="240" w:line="360" w:lineRule="auto"/>
        <w:jc w:val="both"/>
        <w:rPr>
          <w:rFonts w:ascii="Palatino Linotype" w:hAnsi="Palatino Linotype"/>
        </w:rPr>
      </w:pPr>
      <w:r w:rsidRPr="00204C12">
        <w:rPr>
          <w:rFonts w:ascii="Palatino Linotype" w:hAnsi="Palatino Linotype"/>
        </w:rPr>
        <w:t xml:space="preserve">Como sustento a lo anterior es aplicable el Criterio 16/17, emitido por el Instituto Federal de Acceso a la Información y Protección de Datos, ahora Instituto Nacional de Transparencia, Acceso a la Información y Protección de Datos Personales, establece lo siguiente: </w:t>
      </w:r>
    </w:p>
    <w:p w14:paraId="76739F49" w14:textId="77777777" w:rsidR="005535D2" w:rsidRPr="00204C12" w:rsidRDefault="005535D2" w:rsidP="005535D2">
      <w:pPr>
        <w:pStyle w:val="Prrafodelista"/>
        <w:spacing w:after="120"/>
        <w:ind w:left="851" w:right="902"/>
        <w:jc w:val="both"/>
        <w:rPr>
          <w:rFonts w:ascii="Palatino Linotype" w:hAnsi="Palatino Linotype" w:cs="Arial"/>
          <w:sz w:val="22"/>
          <w:szCs w:val="20"/>
        </w:rPr>
      </w:pPr>
      <w:r w:rsidRPr="00204C12">
        <w:rPr>
          <w:sz w:val="22"/>
          <w:szCs w:val="20"/>
        </w:rPr>
        <w:t xml:space="preserve"> “</w:t>
      </w:r>
      <w:r w:rsidRPr="00204C12">
        <w:rPr>
          <w:rFonts w:ascii="Palatino Linotype" w:hAnsi="Palatino Linotype" w:cs="Arial"/>
          <w:b/>
          <w:bCs/>
          <w:i/>
          <w:sz w:val="22"/>
          <w:szCs w:val="20"/>
        </w:rPr>
        <w:t xml:space="preserve">Expresión documental. </w:t>
      </w:r>
      <w:r w:rsidRPr="00204C12">
        <w:rPr>
          <w:rFonts w:ascii="Palatino Linotype" w:hAnsi="Palatino Linotype" w:cs="Arial"/>
          <w:bCs/>
          <w:i/>
          <w:sz w:val="22"/>
          <w:szCs w:val="20"/>
        </w:rPr>
        <w:t>Cuando</w:t>
      </w:r>
      <w:r w:rsidRPr="00204C12">
        <w:rPr>
          <w:rFonts w:ascii="Palatino Linotype" w:hAnsi="Palatino Linotype" w:cs="Arial"/>
          <w:i/>
          <w:sz w:val="22"/>
          <w:szCs w:val="20"/>
        </w:rPr>
        <w:t xml:space="preserve">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CB297C6" w14:textId="7FF6812D" w:rsidR="005535D2" w:rsidRPr="00204C12" w:rsidRDefault="005535D2" w:rsidP="005535D2">
      <w:pPr>
        <w:spacing w:line="360" w:lineRule="auto"/>
        <w:jc w:val="both"/>
        <w:rPr>
          <w:rFonts w:ascii="Palatino Linotype" w:eastAsia="Calibri" w:hAnsi="Palatino Linotype" w:cs="Arial"/>
          <w:lang w:val="es-MX"/>
        </w:rPr>
      </w:pPr>
      <w:r w:rsidRPr="00204C12">
        <w:rPr>
          <w:rFonts w:ascii="Palatino Linotype" w:hAnsi="Palatino Linotype" w:cs="Arial"/>
        </w:rPr>
        <w:t>L</w:t>
      </w:r>
      <w:r w:rsidR="00B7642F" w:rsidRPr="00204C12">
        <w:rPr>
          <w:rFonts w:ascii="Palatino Linotype" w:hAnsi="Palatino Linotype" w:cs="Arial"/>
        </w:rPr>
        <w:t xml:space="preserve">o anterior en virtud de que el </w:t>
      </w:r>
      <w:r w:rsidR="00B7642F" w:rsidRPr="00204C12">
        <w:rPr>
          <w:rFonts w:ascii="Palatino Linotype" w:hAnsi="Palatino Linotype" w:cs="Arial"/>
          <w:b/>
        </w:rPr>
        <w:t>Sujeto O</w:t>
      </w:r>
      <w:r w:rsidRPr="00204C12">
        <w:rPr>
          <w:rFonts w:ascii="Palatino Linotype" w:hAnsi="Palatino Linotype" w:cs="Arial"/>
          <w:b/>
        </w:rPr>
        <w:t>bligado</w:t>
      </w:r>
      <w:r w:rsidRPr="00204C12">
        <w:rPr>
          <w:rFonts w:ascii="Palatino Linotype" w:hAnsi="Palatino Linotype" w:cs="Arial"/>
        </w:rPr>
        <w:t xml:space="preserve"> </w:t>
      </w:r>
      <w:r w:rsidRPr="00204C12">
        <w:rPr>
          <w:rFonts w:ascii="Palatino Linotype" w:eastAsia="Calibri" w:hAnsi="Palatino Linotype" w:cs="Arial"/>
          <w:lang w:val="es-MX"/>
        </w:rPr>
        <w:t xml:space="preserve">se encuentra constreñido a documentar todo acto que derive del ejercicio </w:t>
      </w:r>
      <w:r w:rsidRPr="00204C12">
        <w:rPr>
          <w:rFonts w:ascii="Palatino Linotype" w:hAnsi="Palatino Linotype"/>
          <w:lang w:val="es-MX"/>
        </w:rPr>
        <w:t xml:space="preserve">sus facultades, competencias o funciones, considerando desde su origen la eventual publicidad y reutilización de la información que generen, según lo dispuesto en los artículos </w:t>
      </w:r>
      <w:r w:rsidRPr="00204C12">
        <w:rPr>
          <w:rFonts w:ascii="Palatino Linotype" w:eastAsia="Calibri" w:hAnsi="Palatino Linotype" w:cs="Arial"/>
          <w:lang w:val="es-MX"/>
        </w:rPr>
        <w:t>18, 24 fracción XXII y 160 párrafo primero de la Ley de la Materia, que son del tenor literal siguiente:</w:t>
      </w:r>
    </w:p>
    <w:p w14:paraId="7A756244" w14:textId="77777777" w:rsidR="005535D2" w:rsidRPr="00204C12" w:rsidRDefault="005535D2" w:rsidP="005535D2">
      <w:pPr>
        <w:pStyle w:val="Textonotapie"/>
        <w:spacing w:before="120" w:after="120"/>
        <w:ind w:left="851" w:right="902"/>
        <w:jc w:val="both"/>
        <w:rPr>
          <w:rFonts w:ascii="Palatino Linotype" w:hAnsi="Palatino Linotype"/>
          <w:i/>
          <w:iCs/>
          <w:sz w:val="22"/>
          <w:szCs w:val="22"/>
        </w:rPr>
      </w:pPr>
      <w:r w:rsidRPr="00204C12">
        <w:rPr>
          <w:rFonts w:ascii="Palatino Linotype" w:hAnsi="Palatino Linotype"/>
          <w:b/>
          <w:i/>
          <w:iCs/>
          <w:sz w:val="22"/>
          <w:szCs w:val="22"/>
        </w:rPr>
        <w:t>“Artículo 18</w:t>
      </w:r>
      <w:r w:rsidRPr="00204C12">
        <w:rPr>
          <w:rFonts w:ascii="Palatino Linotype" w:hAnsi="Palatino Linotype"/>
          <w:i/>
          <w:iCs/>
          <w:sz w:val="22"/>
          <w:szCs w:val="22"/>
        </w:rPr>
        <w:t>. Los sujetos obligados deberán documentar todo acto que derive del ejercicio de sus facultades, competencias o funciones, considerando desde su origen la eventual publicidad y reutilización de la información que generen.</w:t>
      </w:r>
    </w:p>
    <w:p w14:paraId="0447B4A8" w14:textId="77777777" w:rsidR="005535D2" w:rsidRPr="00204C12" w:rsidRDefault="005535D2" w:rsidP="005535D2">
      <w:pPr>
        <w:pStyle w:val="Textonotapie"/>
        <w:spacing w:before="120" w:after="120"/>
        <w:ind w:left="851" w:right="902"/>
        <w:jc w:val="both"/>
        <w:rPr>
          <w:rFonts w:ascii="Palatino Linotype" w:hAnsi="Palatino Linotype"/>
          <w:i/>
          <w:iCs/>
          <w:sz w:val="22"/>
          <w:szCs w:val="22"/>
        </w:rPr>
      </w:pPr>
      <w:r w:rsidRPr="00204C12">
        <w:rPr>
          <w:rFonts w:ascii="Palatino Linotype" w:hAnsi="Palatino Linotype"/>
          <w:i/>
          <w:iCs/>
          <w:sz w:val="22"/>
          <w:szCs w:val="22"/>
        </w:rPr>
        <w:t>…</w:t>
      </w:r>
    </w:p>
    <w:p w14:paraId="4DEA3E83" w14:textId="77777777" w:rsidR="005535D2" w:rsidRPr="00204C12" w:rsidRDefault="005535D2" w:rsidP="005535D2">
      <w:pPr>
        <w:pStyle w:val="Textonotapie"/>
        <w:spacing w:before="120" w:after="120"/>
        <w:ind w:left="851" w:right="902"/>
        <w:jc w:val="both"/>
        <w:rPr>
          <w:rFonts w:ascii="Palatino Linotype" w:hAnsi="Palatino Linotype"/>
          <w:i/>
          <w:iCs/>
          <w:sz w:val="22"/>
          <w:szCs w:val="22"/>
        </w:rPr>
      </w:pPr>
      <w:r w:rsidRPr="00204C12">
        <w:rPr>
          <w:rFonts w:ascii="Palatino Linotype" w:hAnsi="Palatino Linotype"/>
          <w:b/>
          <w:i/>
          <w:iCs/>
          <w:sz w:val="22"/>
          <w:szCs w:val="22"/>
        </w:rPr>
        <w:t>Artículo 24.</w:t>
      </w:r>
      <w:r w:rsidRPr="00204C12">
        <w:rPr>
          <w:rFonts w:ascii="Palatino Linotype" w:hAnsi="Palatino Linotype"/>
          <w:i/>
          <w:iCs/>
          <w:sz w:val="22"/>
          <w:szCs w:val="22"/>
        </w:rPr>
        <w:t xml:space="preserve"> Para el cumplimiento de los objetivos de esta Ley, los sujetos obligados deberán cumplir con las siguientes obligaciones, según corresponda, de acuerdo a su naturaleza:</w:t>
      </w:r>
    </w:p>
    <w:p w14:paraId="2E6D0B3F" w14:textId="77777777" w:rsidR="005535D2" w:rsidRPr="00204C12" w:rsidRDefault="005535D2" w:rsidP="005535D2">
      <w:pPr>
        <w:pStyle w:val="Textonotapie"/>
        <w:spacing w:before="120" w:after="120"/>
        <w:ind w:left="1134" w:right="902"/>
        <w:jc w:val="both"/>
        <w:rPr>
          <w:rFonts w:ascii="Palatino Linotype" w:hAnsi="Palatino Linotype"/>
          <w:i/>
          <w:iCs/>
          <w:sz w:val="22"/>
          <w:szCs w:val="22"/>
        </w:rPr>
      </w:pPr>
      <w:r w:rsidRPr="00204C12">
        <w:rPr>
          <w:rFonts w:ascii="Palatino Linotype" w:hAnsi="Palatino Linotype"/>
          <w:b/>
          <w:i/>
          <w:iCs/>
          <w:sz w:val="22"/>
          <w:szCs w:val="22"/>
        </w:rPr>
        <w:lastRenderedPageBreak/>
        <w:t>XXII.</w:t>
      </w:r>
      <w:r w:rsidRPr="00204C12">
        <w:rPr>
          <w:rFonts w:ascii="Palatino Linotype" w:hAnsi="Palatino Linotype"/>
          <w:i/>
          <w:iCs/>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285539B1" w14:textId="77777777" w:rsidR="005535D2" w:rsidRPr="00204C12" w:rsidRDefault="005535D2" w:rsidP="005535D2">
      <w:pPr>
        <w:spacing w:before="120" w:after="120"/>
        <w:ind w:left="851" w:right="902"/>
        <w:jc w:val="both"/>
        <w:rPr>
          <w:rFonts w:ascii="Palatino Linotype" w:hAnsi="Palatino Linotype"/>
          <w:b/>
          <w:i/>
          <w:iCs/>
          <w:sz w:val="22"/>
          <w:szCs w:val="22"/>
        </w:rPr>
      </w:pPr>
      <w:r w:rsidRPr="00204C12">
        <w:rPr>
          <w:rFonts w:ascii="Palatino Linotype" w:hAnsi="Palatino Linotype"/>
          <w:b/>
          <w:i/>
          <w:iCs/>
          <w:sz w:val="22"/>
          <w:szCs w:val="22"/>
        </w:rPr>
        <w:t>…</w:t>
      </w:r>
    </w:p>
    <w:p w14:paraId="689311EA" w14:textId="77777777" w:rsidR="005535D2" w:rsidRPr="00204C12" w:rsidRDefault="005535D2" w:rsidP="005535D2">
      <w:pPr>
        <w:spacing w:before="120" w:after="120"/>
        <w:ind w:left="851" w:right="902"/>
        <w:jc w:val="both"/>
        <w:rPr>
          <w:rFonts w:ascii="Palatino Linotype" w:eastAsia="Calibri" w:hAnsi="Palatino Linotype" w:cs="Arial"/>
          <w:i/>
          <w:iCs/>
          <w:sz w:val="36"/>
          <w:szCs w:val="36"/>
          <w:lang w:val="es-MX"/>
        </w:rPr>
      </w:pPr>
      <w:r w:rsidRPr="00204C12">
        <w:rPr>
          <w:rFonts w:ascii="Palatino Linotype" w:hAnsi="Palatino Linotype"/>
          <w:b/>
          <w:i/>
          <w:iCs/>
          <w:sz w:val="22"/>
          <w:szCs w:val="22"/>
        </w:rPr>
        <w:t>Artículo 160</w:t>
      </w:r>
      <w:r w:rsidRPr="00204C12">
        <w:rPr>
          <w:rFonts w:ascii="Palatino Linotype" w:hAnsi="Palatino Linotype"/>
          <w:i/>
          <w:iCs/>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151D93F" w14:textId="4847E6F6" w:rsidR="005535D2" w:rsidRPr="00204C12" w:rsidRDefault="005140EA" w:rsidP="00FE567D">
      <w:pPr>
        <w:pStyle w:val="NormalWeb"/>
        <w:spacing w:before="240" w:beforeAutospacing="0" w:after="240" w:afterAutospacing="0" w:line="360" w:lineRule="auto"/>
        <w:jc w:val="both"/>
        <w:rPr>
          <w:rFonts w:ascii="Palatino Linotype" w:hAnsi="Palatino Linotype"/>
        </w:rPr>
      </w:pPr>
      <w:r w:rsidRPr="00204C12">
        <w:rPr>
          <w:rFonts w:ascii="Palatino Linotype" w:hAnsi="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5BB5955" w14:textId="3A90D187" w:rsidR="009B616B" w:rsidRPr="00204C12" w:rsidRDefault="006A6E89" w:rsidP="006A6E8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04C12">
        <w:rPr>
          <w:rFonts w:ascii="Palatino Linotype" w:eastAsia="Palatino Linotype" w:hAnsi="Palatino Linotype" w:cs="Palatino Linotype"/>
          <w:b/>
        </w:rPr>
        <w:t xml:space="preserve">III. </w:t>
      </w:r>
      <w:r w:rsidR="005A212F" w:rsidRPr="00204C12">
        <w:rPr>
          <w:rFonts w:ascii="Palatino Linotype" w:eastAsia="Palatino Linotype" w:hAnsi="Palatino Linotype" w:cs="Palatino Linotype"/>
          <w:b/>
        </w:rPr>
        <w:t>R E S U E L V E:</w:t>
      </w:r>
    </w:p>
    <w:p w14:paraId="1849DB41" w14:textId="68A65DE2" w:rsidR="000421A7" w:rsidRPr="00204C12" w:rsidRDefault="000421A7" w:rsidP="00FE567D">
      <w:pPr>
        <w:spacing w:before="240" w:after="240" w:line="360" w:lineRule="auto"/>
        <w:jc w:val="both"/>
        <w:rPr>
          <w:rFonts w:ascii="Palatino Linotype" w:eastAsia="Palatino Linotype" w:hAnsi="Palatino Linotype" w:cs="Palatino Linotype"/>
          <w:b/>
        </w:rPr>
      </w:pPr>
      <w:bookmarkStart w:id="8" w:name="_heading=h.3dy6vkm" w:colFirst="0" w:colLast="0"/>
      <w:bookmarkEnd w:id="8"/>
      <w:r w:rsidRPr="00204C12">
        <w:rPr>
          <w:rFonts w:ascii="Palatino Linotype" w:eastAsia="Palatino Linotype" w:hAnsi="Palatino Linotype" w:cs="Palatino Linotype"/>
          <w:b/>
        </w:rPr>
        <w:t xml:space="preserve">Primero. </w:t>
      </w:r>
      <w:r w:rsidRPr="00204C12">
        <w:rPr>
          <w:rFonts w:ascii="Palatino Linotype" w:eastAsia="Palatino Linotype" w:hAnsi="Palatino Linotype" w:cs="Palatino Linotype"/>
        </w:rPr>
        <w:t>Resultan</w:t>
      </w:r>
      <w:r w:rsidRPr="00204C12">
        <w:rPr>
          <w:rFonts w:ascii="Palatino Linotype" w:eastAsia="Palatino Linotype" w:hAnsi="Palatino Linotype" w:cs="Palatino Linotype"/>
          <w:b/>
        </w:rPr>
        <w:t xml:space="preserve"> fundados</w:t>
      </w:r>
      <w:r w:rsidRPr="00204C12">
        <w:rPr>
          <w:rFonts w:ascii="Palatino Linotype" w:eastAsia="Palatino Linotype" w:hAnsi="Palatino Linotype" w:cs="Palatino Linotype"/>
        </w:rPr>
        <w:t xml:space="preserve"> los motivos de inconformidad hechos valer por la parte </w:t>
      </w:r>
      <w:r w:rsidRPr="00204C12">
        <w:rPr>
          <w:rFonts w:ascii="Palatino Linotype" w:eastAsia="Palatino Linotype" w:hAnsi="Palatino Linotype" w:cs="Palatino Linotype"/>
          <w:b/>
        </w:rPr>
        <w:t xml:space="preserve">Recurrente </w:t>
      </w:r>
      <w:r w:rsidRPr="00204C12">
        <w:rPr>
          <w:rFonts w:ascii="Palatino Linotype" w:eastAsia="Palatino Linotype" w:hAnsi="Palatino Linotype" w:cs="Palatino Linotype"/>
        </w:rPr>
        <w:t xml:space="preserve">en el recurso de revisión </w:t>
      </w:r>
      <w:r w:rsidRPr="00204C12">
        <w:rPr>
          <w:rFonts w:ascii="Palatino Linotype" w:eastAsia="Palatino Linotype" w:hAnsi="Palatino Linotype" w:cs="Palatino Linotype"/>
          <w:b/>
        </w:rPr>
        <w:t>00</w:t>
      </w:r>
      <w:r w:rsidR="005535D2" w:rsidRPr="00204C12">
        <w:rPr>
          <w:rFonts w:ascii="Palatino Linotype" w:eastAsia="Palatino Linotype" w:hAnsi="Palatino Linotype" w:cs="Palatino Linotype"/>
          <w:b/>
        </w:rPr>
        <w:t>68</w:t>
      </w:r>
      <w:r w:rsidRPr="00204C12">
        <w:rPr>
          <w:rFonts w:ascii="Palatino Linotype" w:eastAsia="Palatino Linotype" w:hAnsi="Palatino Linotype" w:cs="Palatino Linotype"/>
          <w:b/>
        </w:rPr>
        <w:t xml:space="preserve">9/INFOEM/IP/RR/2022, </w:t>
      </w:r>
      <w:r w:rsidRPr="00204C12">
        <w:rPr>
          <w:rFonts w:ascii="Palatino Linotype" w:eastAsia="Palatino Linotype" w:hAnsi="Palatino Linotype" w:cs="Palatino Linotype"/>
        </w:rPr>
        <w:t xml:space="preserve">por lo que, en términos del Considerando </w:t>
      </w:r>
      <w:r w:rsidRPr="00204C12">
        <w:rPr>
          <w:rFonts w:ascii="Palatino Linotype" w:eastAsia="Palatino Linotype" w:hAnsi="Palatino Linotype" w:cs="Palatino Linotype"/>
          <w:b/>
        </w:rPr>
        <w:t>Cuarto</w:t>
      </w:r>
      <w:r w:rsidRPr="00204C12">
        <w:rPr>
          <w:rFonts w:ascii="Palatino Linotype" w:eastAsia="Palatino Linotype" w:hAnsi="Palatino Linotype" w:cs="Palatino Linotype"/>
        </w:rPr>
        <w:t xml:space="preserve"> de la presente resolución, se</w:t>
      </w:r>
      <w:r w:rsidRPr="00204C12">
        <w:rPr>
          <w:rFonts w:ascii="Palatino Linotype" w:eastAsia="Palatino Linotype" w:hAnsi="Palatino Linotype" w:cs="Palatino Linotype"/>
          <w:b/>
        </w:rPr>
        <w:t xml:space="preserve"> Modifica </w:t>
      </w:r>
      <w:r w:rsidRPr="00204C12">
        <w:rPr>
          <w:rFonts w:ascii="Palatino Linotype" w:eastAsia="Palatino Linotype" w:hAnsi="Palatino Linotype" w:cs="Palatino Linotype"/>
        </w:rPr>
        <w:t>la respuesta</w:t>
      </w:r>
      <w:r w:rsidRPr="00204C12">
        <w:rPr>
          <w:rFonts w:ascii="Palatino Linotype" w:eastAsia="Palatino Linotype" w:hAnsi="Palatino Linotype" w:cs="Palatino Linotype"/>
          <w:b/>
        </w:rPr>
        <w:t xml:space="preserve"> </w:t>
      </w:r>
      <w:r w:rsidRPr="00204C12">
        <w:rPr>
          <w:rFonts w:ascii="Palatino Linotype" w:eastAsia="Palatino Linotype" w:hAnsi="Palatino Linotype" w:cs="Palatino Linotype"/>
        </w:rPr>
        <w:t xml:space="preserve">del </w:t>
      </w:r>
      <w:r w:rsidRPr="00204C12">
        <w:rPr>
          <w:rFonts w:ascii="Palatino Linotype" w:eastAsia="Palatino Linotype" w:hAnsi="Palatino Linotype" w:cs="Palatino Linotype"/>
          <w:b/>
        </w:rPr>
        <w:t>Sujeto Obligado.</w:t>
      </w:r>
    </w:p>
    <w:p w14:paraId="3D2D47B2" w14:textId="27469F29" w:rsidR="000421A7" w:rsidRPr="00204C12" w:rsidRDefault="000421A7" w:rsidP="000421A7">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b/>
        </w:rPr>
        <w:t xml:space="preserve">Segundo. </w:t>
      </w:r>
      <w:r w:rsidRPr="00204C12">
        <w:rPr>
          <w:rFonts w:ascii="Palatino Linotype" w:eastAsia="Palatino Linotype" w:hAnsi="Palatino Linotype" w:cs="Palatino Linotype"/>
        </w:rPr>
        <w:t xml:space="preserve">Se </w:t>
      </w:r>
      <w:r w:rsidRPr="00204C12">
        <w:rPr>
          <w:rFonts w:ascii="Palatino Linotype" w:eastAsia="Palatino Linotype" w:hAnsi="Palatino Linotype" w:cs="Palatino Linotype"/>
          <w:b/>
        </w:rPr>
        <w:t>Ordena</w:t>
      </w:r>
      <w:r w:rsidRPr="00204C12">
        <w:rPr>
          <w:rFonts w:ascii="Palatino Linotype" w:eastAsia="Palatino Linotype" w:hAnsi="Palatino Linotype" w:cs="Palatino Linotype"/>
        </w:rPr>
        <w:t xml:space="preserve"> al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xml:space="preserve">, en términos del Considerando </w:t>
      </w:r>
      <w:r w:rsidRPr="00204C12">
        <w:rPr>
          <w:rFonts w:ascii="Palatino Linotype" w:eastAsia="Palatino Linotype" w:hAnsi="Palatino Linotype" w:cs="Palatino Linotype"/>
          <w:b/>
        </w:rPr>
        <w:t xml:space="preserve">Cuarto </w:t>
      </w:r>
      <w:r w:rsidRPr="00204C12">
        <w:rPr>
          <w:rFonts w:ascii="Palatino Linotype" w:eastAsia="Palatino Linotype" w:hAnsi="Palatino Linotype" w:cs="Palatino Linotype"/>
        </w:rPr>
        <w:t xml:space="preserve">de esta resolución, </w:t>
      </w:r>
      <w:r w:rsidR="005535D2" w:rsidRPr="00204C12">
        <w:rPr>
          <w:rFonts w:ascii="Palatino Linotype" w:eastAsia="Palatino Linotype" w:hAnsi="Palatino Linotype" w:cs="Palatino Linotype"/>
        </w:rPr>
        <w:t>entregue,</w:t>
      </w:r>
      <w:r w:rsidR="005A0682" w:rsidRPr="00204C12">
        <w:rPr>
          <w:rFonts w:ascii="Palatino Linotype" w:eastAsia="Palatino Linotype" w:hAnsi="Palatino Linotype" w:cs="Palatino Linotype"/>
        </w:rPr>
        <w:t xml:space="preserve"> vía SAIMEX,</w:t>
      </w:r>
      <w:r w:rsidRPr="00204C12">
        <w:rPr>
          <w:rFonts w:ascii="Palatino Linotype" w:eastAsia="Palatino Linotype" w:hAnsi="Palatino Linotype" w:cs="Palatino Linotype"/>
        </w:rPr>
        <w:t xml:space="preserve"> </w:t>
      </w:r>
      <w:r w:rsidR="005535D2" w:rsidRPr="00204C12">
        <w:rPr>
          <w:rFonts w:ascii="Palatino Linotype" w:eastAsia="Palatino Linotype" w:hAnsi="Palatino Linotype" w:cs="Palatino Linotype"/>
        </w:rPr>
        <w:t>el soporte documental en el que conste</w:t>
      </w:r>
      <w:r w:rsidR="004A0C34" w:rsidRPr="00204C12">
        <w:rPr>
          <w:rFonts w:ascii="Palatino Linotype" w:eastAsia="Palatino Linotype" w:hAnsi="Palatino Linotype" w:cs="Palatino Linotype"/>
        </w:rPr>
        <w:t>, al mayor grado de desagregación posible,</w:t>
      </w:r>
      <w:r w:rsidR="005535D2" w:rsidRPr="00204C12">
        <w:rPr>
          <w:rFonts w:ascii="Palatino Linotype" w:eastAsia="Palatino Linotype" w:hAnsi="Palatino Linotype" w:cs="Palatino Linotype"/>
        </w:rPr>
        <w:t xml:space="preserve"> </w:t>
      </w:r>
      <w:r w:rsidRPr="00204C12">
        <w:rPr>
          <w:rFonts w:ascii="Palatino Linotype" w:eastAsia="Palatino Linotype" w:hAnsi="Palatino Linotype" w:cs="Palatino Linotype"/>
        </w:rPr>
        <w:t>lo siguiente:</w:t>
      </w:r>
    </w:p>
    <w:p w14:paraId="3D6C92C4" w14:textId="647FD87B" w:rsidR="00D71E4D" w:rsidRPr="00204C12" w:rsidRDefault="00D71E4D" w:rsidP="00D71E4D">
      <w:pPr>
        <w:pStyle w:val="Prrafodelista"/>
        <w:numPr>
          <w:ilvl w:val="0"/>
          <w:numId w:val="19"/>
        </w:numPr>
        <w:tabs>
          <w:tab w:val="left" w:pos="567"/>
        </w:tabs>
        <w:spacing w:before="120" w:after="120" w:line="276" w:lineRule="auto"/>
        <w:contextualSpacing w:val="0"/>
        <w:jc w:val="both"/>
        <w:rPr>
          <w:rFonts w:ascii="Palatino Linotype" w:hAnsi="Palatino Linotype"/>
        </w:rPr>
      </w:pPr>
      <w:r w:rsidRPr="00204C12">
        <w:rPr>
          <w:rFonts w:ascii="Palatino Linotype" w:hAnsi="Palatino Linotype"/>
        </w:rPr>
        <w:t>Del presupuesto de egresos</w:t>
      </w:r>
      <w:r w:rsidR="008F26B4" w:rsidRPr="00204C12">
        <w:rPr>
          <w:rFonts w:ascii="Palatino Linotype" w:hAnsi="Palatino Linotype"/>
        </w:rPr>
        <w:t xml:space="preserve"> </w:t>
      </w:r>
      <w:r w:rsidR="00537905" w:rsidRPr="00204C12">
        <w:rPr>
          <w:rFonts w:ascii="Palatino Linotype" w:hAnsi="Palatino Linotype"/>
        </w:rPr>
        <w:t xml:space="preserve">para los ejercicios </w:t>
      </w:r>
      <w:r w:rsidRPr="00204C12">
        <w:rPr>
          <w:rFonts w:ascii="Palatino Linotype" w:hAnsi="Palatino Linotype"/>
        </w:rPr>
        <w:t>2019 y 2020, cuanto se destinó para</w:t>
      </w:r>
      <w:r w:rsidR="008F26B4" w:rsidRPr="00204C12">
        <w:rPr>
          <w:rFonts w:ascii="Palatino Linotype" w:hAnsi="Palatino Linotype"/>
        </w:rPr>
        <w:t xml:space="preserve"> los siguientes rubros</w:t>
      </w:r>
      <w:r w:rsidRPr="00204C12">
        <w:rPr>
          <w:rFonts w:ascii="Palatino Linotype" w:hAnsi="Palatino Linotype"/>
        </w:rPr>
        <w:t>:</w:t>
      </w:r>
    </w:p>
    <w:p w14:paraId="09473974" w14:textId="4F6D6599"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a. Servicios y </w:t>
      </w:r>
      <w:r w:rsidR="008F26B4" w:rsidRPr="00204C12">
        <w:rPr>
          <w:rFonts w:ascii="Palatino Linotype" w:hAnsi="Palatino Linotype"/>
        </w:rPr>
        <w:t>m</w:t>
      </w:r>
      <w:r w:rsidRPr="00204C12">
        <w:rPr>
          <w:rFonts w:ascii="Palatino Linotype" w:hAnsi="Palatino Linotype"/>
        </w:rPr>
        <w:t xml:space="preserve">antenimiento </w:t>
      </w:r>
      <w:r w:rsidR="008F26B4" w:rsidRPr="00204C12">
        <w:rPr>
          <w:rFonts w:ascii="Palatino Linotype" w:hAnsi="Palatino Linotype"/>
        </w:rPr>
        <w:t>u</w:t>
      </w:r>
      <w:r w:rsidRPr="00204C12">
        <w:rPr>
          <w:rFonts w:ascii="Palatino Linotype" w:hAnsi="Palatino Linotype"/>
        </w:rPr>
        <w:t>rbano.</w:t>
      </w:r>
    </w:p>
    <w:p w14:paraId="0C73DF3A" w14:textId="07A79D67"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lastRenderedPageBreak/>
        <w:t>b.</w:t>
      </w:r>
      <w:r w:rsidR="008F26B4" w:rsidRPr="00204C12">
        <w:rPr>
          <w:rFonts w:ascii="Palatino Linotype" w:hAnsi="Palatino Linotype"/>
        </w:rPr>
        <w:t xml:space="preserve"> </w:t>
      </w:r>
      <w:r w:rsidRPr="00204C12">
        <w:rPr>
          <w:rFonts w:ascii="Palatino Linotype" w:hAnsi="Palatino Linotype"/>
        </w:rPr>
        <w:t xml:space="preserve">Infraestructura </w:t>
      </w:r>
      <w:r w:rsidR="008F26B4" w:rsidRPr="00204C12">
        <w:rPr>
          <w:rFonts w:ascii="Palatino Linotype" w:hAnsi="Palatino Linotype"/>
        </w:rPr>
        <w:t>u</w:t>
      </w:r>
      <w:r w:rsidRPr="00204C12">
        <w:rPr>
          <w:rFonts w:ascii="Palatino Linotype" w:hAnsi="Palatino Linotype"/>
        </w:rPr>
        <w:t>rbana</w:t>
      </w:r>
      <w:r w:rsidR="008F26B4" w:rsidRPr="00204C12">
        <w:rPr>
          <w:rFonts w:ascii="Palatino Linotype" w:hAnsi="Palatino Linotype"/>
        </w:rPr>
        <w:t xml:space="preserve"> y pluvial</w:t>
      </w:r>
    </w:p>
    <w:p w14:paraId="54475D81" w14:textId="6DE71952"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c. Transformación </w:t>
      </w:r>
      <w:r w:rsidR="008F26B4" w:rsidRPr="00204C12">
        <w:rPr>
          <w:rFonts w:ascii="Palatino Linotype" w:hAnsi="Palatino Linotype"/>
        </w:rPr>
        <w:t>u</w:t>
      </w:r>
      <w:r w:rsidRPr="00204C12">
        <w:rPr>
          <w:rFonts w:ascii="Palatino Linotype" w:hAnsi="Palatino Linotype"/>
        </w:rPr>
        <w:t xml:space="preserve">rbana. </w:t>
      </w:r>
    </w:p>
    <w:p w14:paraId="50DB08DC" w14:textId="29A08477"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d.</w:t>
      </w:r>
      <w:r w:rsidR="008F26B4" w:rsidRPr="00204C12">
        <w:rPr>
          <w:rFonts w:ascii="Palatino Linotype" w:hAnsi="Palatino Linotype"/>
        </w:rPr>
        <w:t xml:space="preserve"> </w:t>
      </w:r>
      <w:r w:rsidRPr="00204C12">
        <w:rPr>
          <w:rFonts w:ascii="Palatino Linotype" w:hAnsi="Palatino Linotype"/>
        </w:rPr>
        <w:t xml:space="preserve">Seguridad </w:t>
      </w:r>
      <w:r w:rsidR="008F26B4" w:rsidRPr="00204C12">
        <w:rPr>
          <w:rFonts w:ascii="Palatino Linotype" w:hAnsi="Palatino Linotype"/>
        </w:rPr>
        <w:t>pú</w:t>
      </w:r>
      <w:r w:rsidRPr="00204C12">
        <w:rPr>
          <w:rFonts w:ascii="Palatino Linotype" w:hAnsi="Palatino Linotype"/>
        </w:rPr>
        <w:t>blica.</w:t>
      </w:r>
    </w:p>
    <w:p w14:paraId="7DEFC872" w14:textId="4C1F17ED"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e.  Salud </w:t>
      </w:r>
      <w:r w:rsidR="008F26B4" w:rsidRPr="00204C12">
        <w:rPr>
          <w:rFonts w:ascii="Palatino Linotype" w:hAnsi="Palatino Linotype"/>
        </w:rPr>
        <w:t>pública municipal.</w:t>
      </w:r>
    </w:p>
    <w:p w14:paraId="72E9A629" w14:textId="4C670402"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f. </w:t>
      </w:r>
      <w:r w:rsidR="008F26B4" w:rsidRPr="00204C12">
        <w:rPr>
          <w:rFonts w:ascii="Palatino Linotype" w:hAnsi="Palatino Linotype"/>
        </w:rPr>
        <w:t>C</w:t>
      </w:r>
      <w:r w:rsidRPr="00204C12">
        <w:rPr>
          <w:rFonts w:ascii="Palatino Linotype" w:hAnsi="Palatino Linotype"/>
        </w:rPr>
        <w:t>ultura, física, deporte y juventud.</w:t>
      </w:r>
    </w:p>
    <w:p w14:paraId="089870B4" w14:textId="52D24B3D"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g. </w:t>
      </w:r>
      <w:r w:rsidR="008F26B4" w:rsidRPr="00204C12">
        <w:rPr>
          <w:rFonts w:ascii="Palatino Linotype" w:hAnsi="Palatino Linotype"/>
        </w:rPr>
        <w:t>C</w:t>
      </w:r>
      <w:r w:rsidRPr="00204C12">
        <w:rPr>
          <w:rFonts w:ascii="Palatino Linotype" w:hAnsi="Palatino Linotype"/>
        </w:rPr>
        <w:t>ultura y las artes.</w:t>
      </w:r>
    </w:p>
    <w:p w14:paraId="5B285BF7" w14:textId="763E9722"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h. </w:t>
      </w:r>
      <w:r w:rsidR="008F26B4" w:rsidRPr="00204C12">
        <w:rPr>
          <w:rFonts w:ascii="Palatino Linotype" w:hAnsi="Palatino Linotype"/>
        </w:rPr>
        <w:t>M</w:t>
      </w:r>
      <w:r w:rsidRPr="00204C12">
        <w:rPr>
          <w:rFonts w:ascii="Palatino Linotype" w:hAnsi="Palatino Linotype"/>
        </w:rPr>
        <w:t>ujeres y la equidad de género.</w:t>
      </w:r>
    </w:p>
    <w:p w14:paraId="365D03E0" w14:textId="371AB440"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i. </w:t>
      </w:r>
      <w:r w:rsidR="008F26B4" w:rsidRPr="00204C12">
        <w:rPr>
          <w:rFonts w:ascii="Palatino Linotype" w:hAnsi="Palatino Linotype"/>
        </w:rPr>
        <w:t>E</w:t>
      </w:r>
      <w:r w:rsidRPr="00204C12">
        <w:rPr>
          <w:rFonts w:ascii="Palatino Linotype" w:hAnsi="Palatino Linotype"/>
        </w:rPr>
        <w:t>ducación municipal.</w:t>
      </w:r>
    </w:p>
    <w:p w14:paraId="296A667E" w14:textId="0EBABF14"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j. </w:t>
      </w:r>
      <w:r w:rsidR="008F26B4" w:rsidRPr="00204C12">
        <w:rPr>
          <w:rFonts w:ascii="Palatino Linotype" w:hAnsi="Palatino Linotype"/>
        </w:rPr>
        <w:t>S</w:t>
      </w:r>
      <w:r w:rsidRPr="00204C12">
        <w:rPr>
          <w:rFonts w:ascii="Palatino Linotype" w:hAnsi="Palatino Linotype"/>
        </w:rPr>
        <w:t>ustentabilidad ambiental y movilidad, drenaje.</w:t>
      </w:r>
    </w:p>
    <w:p w14:paraId="71EAB980" w14:textId="44CC407F"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k. </w:t>
      </w:r>
      <w:r w:rsidR="008F26B4" w:rsidRPr="00204C12">
        <w:rPr>
          <w:rFonts w:ascii="Palatino Linotype" w:hAnsi="Palatino Linotype"/>
        </w:rPr>
        <w:t>P</w:t>
      </w:r>
      <w:r w:rsidRPr="00204C12">
        <w:rPr>
          <w:rFonts w:ascii="Palatino Linotype" w:hAnsi="Palatino Linotype"/>
        </w:rPr>
        <w:t>romoción económica.</w:t>
      </w:r>
    </w:p>
    <w:p w14:paraId="54DB5983" w14:textId="549358F6" w:rsidR="00D71E4D" w:rsidRPr="00204C12" w:rsidRDefault="00D71E4D" w:rsidP="008F26B4">
      <w:pPr>
        <w:pStyle w:val="Prrafodelista"/>
        <w:tabs>
          <w:tab w:val="left" w:pos="567"/>
        </w:tabs>
        <w:spacing w:before="120" w:after="120"/>
        <w:ind w:left="567"/>
        <w:contextualSpacing w:val="0"/>
        <w:jc w:val="both"/>
        <w:rPr>
          <w:rFonts w:ascii="Palatino Linotype" w:hAnsi="Palatino Linotype"/>
        </w:rPr>
      </w:pPr>
      <w:r w:rsidRPr="00204C12">
        <w:rPr>
          <w:rFonts w:ascii="Palatino Linotype" w:hAnsi="Palatino Linotype"/>
        </w:rPr>
        <w:t xml:space="preserve">l. </w:t>
      </w:r>
      <w:r w:rsidR="008F26B4" w:rsidRPr="00204C12">
        <w:rPr>
          <w:rFonts w:ascii="Palatino Linotype" w:hAnsi="Palatino Linotype"/>
        </w:rPr>
        <w:t>C</w:t>
      </w:r>
      <w:r w:rsidRPr="00204C12">
        <w:rPr>
          <w:rFonts w:ascii="Palatino Linotype" w:hAnsi="Palatino Linotype"/>
        </w:rPr>
        <w:t>omunicación social.</w:t>
      </w:r>
    </w:p>
    <w:p w14:paraId="1D1485CD" w14:textId="625C1AF0" w:rsidR="00537905" w:rsidRPr="00204C12" w:rsidRDefault="00537905" w:rsidP="00537905">
      <w:pPr>
        <w:spacing w:before="120" w:after="120"/>
        <w:ind w:left="284" w:right="51"/>
        <w:jc w:val="both"/>
        <w:rPr>
          <w:rFonts w:ascii="Palatino Linotype" w:hAnsi="Palatino Linotype"/>
          <w:i/>
          <w:sz w:val="20"/>
          <w:szCs w:val="20"/>
        </w:rPr>
      </w:pPr>
      <w:r w:rsidRPr="00204C12">
        <w:rPr>
          <w:rFonts w:ascii="Palatino Linotype" w:hAnsi="Palatino Linotype"/>
          <w:i/>
          <w:sz w:val="20"/>
          <w:szCs w:val="20"/>
        </w:rPr>
        <w:t xml:space="preserve">En el supuesto que la información ordenada en alguno de los incisos, no obre en los archivos del </w:t>
      </w:r>
      <w:r w:rsidRPr="00204C12">
        <w:rPr>
          <w:rFonts w:ascii="Palatino Linotype" w:hAnsi="Palatino Linotype"/>
          <w:b/>
          <w:i/>
          <w:sz w:val="20"/>
          <w:szCs w:val="20"/>
        </w:rPr>
        <w:t xml:space="preserve">Sujeto Obligado </w:t>
      </w:r>
      <w:r w:rsidRPr="00204C12">
        <w:rPr>
          <w:rFonts w:ascii="Palatino Linotype" w:hAnsi="Palatino Linotype"/>
          <w:i/>
          <w:sz w:val="20"/>
          <w:szCs w:val="20"/>
        </w:rPr>
        <w:t xml:space="preserve">por no haberse generado, bastará con que así lo haga del conocimiento de la parte </w:t>
      </w:r>
      <w:r w:rsidRPr="00204C12">
        <w:rPr>
          <w:rFonts w:ascii="Palatino Linotype" w:hAnsi="Palatino Linotype"/>
          <w:b/>
          <w:i/>
          <w:sz w:val="20"/>
          <w:szCs w:val="20"/>
        </w:rPr>
        <w:t>Recurrente</w:t>
      </w:r>
      <w:r w:rsidRPr="00204C12">
        <w:rPr>
          <w:rFonts w:ascii="Palatino Linotype" w:hAnsi="Palatino Linotype"/>
          <w:i/>
          <w:sz w:val="20"/>
          <w:szCs w:val="20"/>
        </w:rPr>
        <w:t>, para tener por colmado el requerimiento de información.</w:t>
      </w:r>
    </w:p>
    <w:p w14:paraId="02033673" w14:textId="6F7CDD17" w:rsidR="000421A7" w:rsidRPr="00204C12" w:rsidRDefault="000421A7" w:rsidP="000421A7">
      <w:pPr>
        <w:spacing w:before="240" w:after="240" w:line="360" w:lineRule="auto"/>
        <w:jc w:val="both"/>
        <w:rPr>
          <w:rFonts w:ascii="Palatino Linotype" w:eastAsia="Palatino Linotype" w:hAnsi="Palatino Linotype" w:cs="Palatino Linotype"/>
          <w:b/>
        </w:rPr>
      </w:pPr>
      <w:r w:rsidRPr="00204C12">
        <w:rPr>
          <w:rFonts w:ascii="Palatino Linotype" w:eastAsia="Palatino Linotype" w:hAnsi="Palatino Linotype" w:cs="Palatino Linotype"/>
          <w:b/>
        </w:rPr>
        <w:t xml:space="preserve">Tercero. Notifíquese, </w:t>
      </w:r>
      <w:r w:rsidRPr="00204C12">
        <w:rPr>
          <w:rFonts w:ascii="Palatino Linotype" w:eastAsia="Palatino Linotype" w:hAnsi="Palatino Linotype" w:cs="Palatino Linotype"/>
        </w:rPr>
        <w:t>vía</w:t>
      </w:r>
      <w:r w:rsidRPr="00204C12">
        <w:rPr>
          <w:rFonts w:ascii="Palatino Linotype" w:eastAsia="Palatino Linotype" w:hAnsi="Palatino Linotype" w:cs="Palatino Linotype"/>
          <w:b/>
        </w:rPr>
        <w:t xml:space="preserve"> SAIMEX, </w:t>
      </w:r>
      <w:r w:rsidRPr="00204C12">
        <w:rPr>
          <w:rFonts w:ascii="Palatino Linotype" w:eastAsia="Palatino Linotype" w:hAnsi="Palatino Linotype" w:cs="Palatino Linotype"/>
        </w:rPr>
        <w:t xml:space="preserve">al Responsable de la Unidad de Transparencia del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204C12">
        <w:rPr>
          <w:rFonts w:ascii="Palatino Linotype" w:eastAsia="Palatino Linotype" w:hAnsi="Palatino Linotype" w:cs="Palatino Linotype"/>
          <w:b/>
        </w:rPr>
        <w:t>.</w:t>
      </w:r>
    </w:p>
    <w:p w14:paraId="504C7C3E" w14:textId="77777777" w:rsidR="000421A7" w:rsidRPr="00204C12" w:rsidRDefault="000421A7" w:rsidP="000421A7">
      <w:pPr>
        <w:spacing w:before="240" w:after="240"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204C12">
        <w:rPr>
          <w:rFonts w:ascii="Palatino Linotype" w:eastAsia="Palatino Linotype" w:hAnsi="Palatino Linotype" w:cs="Palatino Linotype"/>
          <w:b/>
        </w:rPr>
        <w:t>Sujeto Obligado</w:t>
      </w:r>
      <w:r w:rsidRPr="00204C12">
        <w:rPr>
          <w:rFonts w:ascii="Palatino Linotype" w:eastAsia="Palatino Linotype" w:hAnsi="Palatino Linotype" w:cs="Palatino Linotype"/>
        </w:rPr>
        <w:t xml:space="preserve"> de manera fundada y motivada, podrá solicitar una ampliación de plazo para el cumplimiento de la presente resolución.</w:t>
      </w:r>
    </w:p>
    <w:p w14:paraId="214745A6" w14:textId="77777777" w:rsidR="000421A7" w:rsidRPr="00204C12" w:rsidRDefault="000421A7" w:rsidP="000421A7">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204C12">
        <w:rPr>
          <w:rFonts w:ascii="Palatino Linotype" w:eastAsia="Palatino Linotype" w:hAnsi="Palatino Linotype" w:cs="Palatino Linotype"/>
          <w:b/>
        </w:rPr>
        <w:lastRenderedPageBreak/>
        <w:t xml:space="preserve">Cuarto.  Notifíquese, </w:t>
      </w:r>
      <w:r w:rsidRPr="00204C12">
        <w:rPr>
          <w:rFonts w:ascii="Palatino Linotype" w:eastAsia="Palatino Linotype" w:hAnsi="Palatino Linotype" w:cs="Palatino Linotype"/>
        </w:rPr>
        <w:t xml:space="preserve">vía </w:t>
      </w:r>
      <w:r w:rsidRPr="00204C12">
        <w:rPr>
          <w:rFonts w:ascii="Palatino Linotype" w:eastAsia="Palatino Linotype" w:hAnsi="Palatino Linotype" w:cs="Palatino Linotype"/>
          <w:b/>
        </w:rPr>
        <w:t>SAIMEX</w:t>
      </w:r>
      <w:r w:rsidRPr="00204C12">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4EAFB58" w14:textId="747714BA" w:rsidR="00681DF5" w:rsidRPr="00204C12" w:rsidRDefault="00681DF5" w:rsidP="005140EA">
      <w:pPr>
        <w:spacing w:line="360" w:lineRule="auto"/>
        <w:jc w:val="both"/>
        <w:rPr>
          <w:rFonts w:ascii="Palatino Linotype" w:eastAsia="Palatino Linotype" w:hAnsi="Palatino Linotype" w:cs="Palatino Linotype"/>
        </w:rPr>
      </w:pPr>
      <w:r w:rsidRPr="00204C1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870A2" w:rsidRPr="00204C12">
        <w:rPr>
          <w:rFonts w:ascii="Palatino Linotype" w:eastAsia="Palatino Linotype" w:hAnsi="Palatino Linotype" w:cs="Palatino Linotype"/>
        </w:rPr>
        <w:t>DÉCIMA</w:t>
      </w:r>
      <w:r w:rsidR="00533BFB" w:rsidRPr="00204C12">
        <w:rPr>
          <w:rFonts w:ascii="Palatino Linotype" w:eastAsia="Palatino Linotype" w:hAnsi="Palatino Linotype" w:cs="Palatino Linotype"/>
        </w:rPr>
        <w:t xml:space="preserve"> SESIÓN ORDINARIA CELEBRADA EL DIECISÉIS </w:t>
      </w:r>
      <w:r w:rsidR="005870A2" w:rsidRPr="00204C12">
        <w:rPr>
          <w:rFonts w:ascii="Palatino Linotype" w:eastAsia="Palatino Linotype" w:hAnsi="Palatino Linotype" w:cs="Palatino Linotype"/>
        </w:rPr>
        <w:t xml:space="preserve"> </w:t>
      </w:r>
      <w:r w:rsidRPr="00204C12">
        <w:rPr>
          <w:rFonts w:ascii="Palatino Linotype" w:eastAsia="Palatino Linotype" w:hAnsi="Palatino Linotype" w:cs="Palatino Linotype"/>
        </w:rPr>
        <w:t>DE MARZO DE DOS MIL VEINTIDÓS, ANTE EL SECRETARIO TÉCNICO DEL PLENO ALEXIS TAPIA RAMÍREZ.</w:t>
      </w:r>
    </w:p>
    <w:p w14:paraId="4DED143E" w14:textId="529BED0F" w:rsidR="000C4C2E" w:rsidRPr="00204C12" w:rsidRDefault="00204C12">
      <w:pPr>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68480" behindDoc="0" locked="0" layoutInCell="1" allowOverlap="1" wp14:anchorId="490A490C" wp14:editId="61956A89">
                <wp:simplePos x="0" y="0"/>
                <wp:positionH relativeFrom="column">
                  <wp:posOffset>24765</wp:posOffset>
                </wp:positionH>
                <wp:positionV relativeFrom="paragraph">
                  <wp:posOffset>100330</wp:posOffset>
                </wp:positionV>
                <wp:extent cx="5505450" cy="295275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505450" cy="29527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2019A160" id="Conector recto 1"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5pt,7.9pt" to="435.45pt,2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" strokecolor="black [3200]" strokeweight="2pt">
                <v:shadow on="t" color="black" opacity="24903f" origin=",.5" offset="0,.55556mm"/>
              </v:line>
            </w:pict>
          </mc:Fallback>
        </mc:AlternateContent>
      </w:r>
    </w:p>
    <w:p w14:paraId="55C9D54E" w14:textId="45225ECE" w:rsidR="009B616B" w:rsidRPr="00204C12" w:rsidRDefault="009B616B" w:rsidP="005140EA">
      <w:pPr>
        <w:spacing w:line="360" w:lineRule="auto"/>
        <w:jc w:val="both"/>
        <w:rPr>
          <w:rFonts w:ascii="Palatino Linotype" w:eastAsia="Palatino Linotype" w:hAnsi="Palatino Linotype" w:cs="Palatino Linotype"/>
        </w:rPr>
      </w:pPr>
    </w:p>
    <w:p w14:paraId="1B2E5FF9" w14:textId="77777777" w:rsidR="009B616B" w:rsidRPr="00204C12" w:rsidRDefault="009B616B" w:rsidP="005140EA">
      <w:pPr>
        <w:spacing w:line="360" w:lineRule="auto"/>
        <w:jc w:val="both"/>
        <w:rPr>
          <w:rFonts w:ascii="Palatino Linotype" w:eastAsia="Palatino Linotype" w:hAnsi="Palatino Linotype" w:cs="Palatino Linotype"/>
        </w:rPr>
      </w:pPr>
    </w:p>
    <w:p w14:paraId="5D2497F1" w14:textId="77777777" w:rsidR="009B616B" w:rsidRPr="00204C12" w:rsidRDefault="009B616B" w:rsidP="005140EA">
      <w:pPr>
        <w:spacing w:line="360" w:lineRule="auto"/>
        <w:jc w:val="both"/>
        <w:rPr>
          <w:rFonts w:ascii="Palatino Linotype" w:eastAsia="Palatino Linotype" w:hAnsi="Palatino Linotype" w:cs="Palatino Linotype"/>
        </w:rPr>
      </w:pPr>
    </w:p>
    <w:p w14:paraId="5FE5D323" w14:textId="77777777" w:rsidR="009B616B" w:rsidRPr="00204C12" w:rsidRDefault="009B616B" w:rsidP="005140EA">
      <w:pPr>
        <w:spacing w:line="360" w:lineRule="auto"/>
        <w:jc w:val="both"/>
        <w:rPr>
          <w:rFonts w:ascii="Palatino Linotype" w:eastAsia="Palatino Linotype" w:hAnsi="Palatino Linotype" w:cs="Palatino Linotype"/>
        </w:rPr>
      </w:pPr>
    </w:p>
    <w:p w14:paraId="0EE1D6B6" w14:textId="77777777" w:rsidR="009B616B" w:rsidRPr="00204C12" w:rsidRDefault="009B616B" w:rsidP="005140EA">
      <w:pPr>
        <w:spacing w:line="360" w:lineRule="auto"/>
        <w:jc w:val="both"/>
        <w:rPr>
          <w:rFonts w:ascii="Palatino Linotype" w:eastAsia="Palatino Linotype" w:hAnsi="Palatino Linotype" w:cs="Palatino Linotype"/>
        </w:rPr>
      </w:pPr>
    </w:p>
    <w:p w14:paraId="08F6B44D" w14:textId="77777777" w:rsidR="009B616B" w:rsidRPr="00204C12" w:rsidRDefault="009B616B" w:rsidP="005140EA">
      <w:pPr>
        <w:spacing w:line="360" w:lineRule="auto"/>
        <w:jc w:val="both"/>
        <w:rPr>
          <w:rFonts w:ascii="Palatino Linotype" w:eastAsia="Palatino Linotype" w:hAnsi="Palatino Linotype" w:cs="Palatino Linotype"/>
        </w:rPr>
      </w:pPr>
    </w:p>
    <w:p w14:paraId="7B6F9994" w14:textId="77777777" w:rsidR="009B616B" w:rsidRPr="00204C12" w:rsidRDefault="009B616B" w:rsidP="005140EA">
      <w:pPr>
        <w:spacing w:line="360" w:lineRule="auto"/>
        <w:jc w:val="both"/>
        <w:rPr>
          <w:rFonts w:ascii="Palatino Linotype" w:eastAsia="Palatino Linotype" w:hAnsi="Palatino Linotype" w:cs="Palatino Linotype"/>
        </w:rPr>
      </w:pPr>
    </w:p>
    <w:p w14:paraId="0363B808" w14:textId="77777777" w:rsidR="009B616B" w:rsidRPr="00204C12" w:rsidRDefault="009B616B" w:rsidP="005140EA">
      <w:pPr>
        <w:spacing w:line="360" w:lineRule="auto"/>
        <w:jc w:val="both"/>
        <w:rPr>
          <w:rFonts w:ascii="Palatino Linotype" w:eastAsia="Palatino Linotype" w:hAnsi="Palatino Linotype" w:cs="Palatino Linotype"/>
        </w:rPr>
      </w:pPr>
      <w:bookmarkStart w:id="10" w:name="_GoBack"/>
      <w:bookmarkEnd w:id="10"/>
    </w:p>
    <w:p w14:paraId="2397C8B9" w14:textId="77777777" w:rsidR="009B616B" w:rsidRPr="00204C12" w:rsidRDefault="009B616B" w:rsidP="005140EA">
      <w:pPr>
        <w:spacing w:line="360" w:lineRule="auto"/>
        <w:jc w:val="both"/>
        <w:rPr>
          <w:rFonts w:ascii="Palatino Linotype" w:eastAsia="Palatino Linotype" w:hAnsi="Palatino Linotype" w:cs="Palatino Linotype"/>
        </w:rPr>
      </w:pPr>
    </w:p>
    <w:p w14:paraId="10FC356E" w14:textId="77777777" w:rsidR="009B616B" w:rsidRPr="00204C12" w:rsidRDefault="009B616B" w:rsidP="005140EA">
      <w:pPr>
        <w:spacing w:line="360" w:lineRule="auto"/>
        <w:jc w:val="both"/>
        <w:rPr>
          <w:rFonts w:ascii="Palatino Linotype" w:eastAsia="Palatino Linotype" w:hAnsi="Palatino Linotype" w:cs="Palatino Linotype"/>
        </w:rPr>
      </w:pPr>
    </w:p>
    <w:p w14:paraId="369A76BB" w14:textId="77777777" w:rsidR="009B616B" w:rsidRPr="00204C12" w:rsidRDefault="009B616B" w:rsidP="005140EA">
      <w:pPr>
        <w:spacing w:line="360" w:lineRule="auto"/>
        <w:jc w:val="both"/>
        <w:rPr>
          <w:rFonts w:ascii="Palatino Linotype" w:eastAsia="Palatino Linotype" w:hAnsi="Palatino Linotype" w:cs="Palatino Linotype"/>
        </w:rPr>
      </w:pPr>
    </w:p>
    <w:p w14:paraId="5EC9BF7F" w14:textId="77777777" w:rsidR="009B616B" w:rsidRPr="00204C12" w:rsidRDefault="009B616B" w:rsidP="005140EA">
      <w:pPr>
        <w:spacing w:line="360" w:lineRule="auto"/>
        <w:jc w:val="both"/>
        <w:rPr>
          <w:rFonts w:ascii="Palatino Linotype" w:eastAsia="Palatino Linotype" w:hAnsi="Palatino Linotype" w:cs="Palatino Linotype"/>
        </w:rPr>
      </w:pPr>
    </w:p>
    <w:p w14:paraId="7CC443A0" w14:textId="77777777" w:rsidR="009B616B" w:rsidRPr="00204C12" w:rsidRDefault="009B616B" w:rsidP="005140EA">
      <w:pPr>
        <w:spacing w:line="360" w:lineRule="auto"/>
        <w:jc w:val="both"/>
        <w:rPr>
          <w:rFonts w:ascii="Palatino Linotype" w:eastAsia="Palatino Linotype" w:hAnsi="Palatino Linotype" w:cs="Palatino Linotype"/>
        </w:rPr>
      </w:pPr>
    </w:p>
    <w:p w14:paraId="10633ED3" w14:textId="77777777" w:rsidR="009B616B" w:rsidRPr="00204C12" w:rsidRDefault="009B616B" w:rsidP="005140EA">
      <w:pPr>
        <w:spacing w:line="360" w:lineRule="auto"/>
        <w:jc w:val="both"/>
        <w:rPr>
          <w:rFonts w:ascii="Palatino Linotype" w:eastAsia="Palatino Linotype" w:hAnsi="Palatino Linotype" w:cs="Palatino Linotype"/>
        </w:rPr>
      </w:pPr>
    </w:p>
    <w:p w14:paraId="4A6DD521" w14:textId="77777777" w:rsidR="009B616B" w:rsidRPr="00204C12" w:rsidRDefault="009B616B" w:rsidP="005140EA">
      <w:pPr>
        <w:spacing w:line="360" w:lineRule="auto"/>
        <w:jc w:val="both"/>
        <w:rPr>
          <w:rFonts w:ascii="Palatino Linotype" w:eastAsia="Palatino Linotype" w:hAnsi="Palatino Linotype" w:cs="Palatino Linotype"/>
        </w:rPr>
      </w:pPr>
    </w:p>
    <w:p w14:paraId="729640D5" w14:textId="77777777" w:rsidR="009B616B" w:rsidRPr="00204C12" w:rsidRDefault="009B616B" w:rsidP="005140EA">
      <w:pPr>
        <w:spacing w:line="360" w:lineRule="auto"/>
        <w:jc w:val="both"/>
        <w:rPr>
          <w:rFonts w:ascii="Palatino Linotype" w:eastAsia="Palatino Linotype" w:hAnsi="Palatino Linotype" w:cs="Palatino Linotype"/>
        </w:rPr>
      </w:pPr>
    </w:p>
    <w:p w14:paraId="09421029" w14:textId="77777777" w:rsidR="009B616B" w:rsidRPr="00204C12" w:rsidRDefault="009B616B" w:rsidP="005140EA">
      <w:pPr>
        <w:spacing w:line="360" w:lineRule="auto"/>
        <w:jc w:val="both"/>
        <w:rPr>
          <w:rFonts w:ascii="Palatino Linotype" w:eastAsia="Palatino Linotype" w:hAnsi="Palatino Linotype" w:cs="Palatino Linotype"/>
        </w:rPr>
      </w:pPr>
    </w:p>
    <w:p w14:paraId="4672B435" w14:textId="77777777" w:rsidR="009B616B" w:rsidRPr="00204C12" w:rsidRDefault="009B616B" w:rsidP="005140EA">
      <w:pPr>
        <w:spacing w:line="360" w:lineRule="auto"/>
        <w:jc w:val="both"/>
        <w:rPr>
          <w:rFonts w:ascii="Palatino Linotype" w:eastAsia="Palatino Linotype" w:hAnsi="Palatino Linotype" w:cs="Palatino Linotype"/>
        </w:rPr>
      </w:pPr>
    </w:p>
    <w:p w14:paraId="397841C0" w14:textId="77777777" w:rsidR="009B616B" w:rsidRPr="00204C12" w:rsidRDefault="009B616B" w:rsidP="005140EA">
      <w:pPr>
        <w:spacing w:line="360" w:lineRule="auto"/>
        <w:jc w:val="both"/>
        <w:rPr>
          <w:rFonts w:ascii="Palatino Linotype" w:eastAsia="Palatino Linotype" w:hAnsi="Palatino Linotype" w:cs="Palatino Linotype"/>
        </w:rPr>
      </w:pPr>
    </w:p>
    <w:p w14:paraId="557F3D30" w14:textId="77777777" w:rsidR="009B616B" w:rsidRPr="00204C12" w:rsidRDefault="009B616B" w:rsidP="005140EA">
      <w:pPr>
        <w:spacing w:line="360" w:lineRule="auto"/>
        <w:jc w:val="both"/>
        <w:rPr>
          <w:rFonts w:ascii="Palatino Linotype" w:eastAsia="Palatino Linotype" w:hAnsi="Palatino Linotype" w:cs="Palatino Linotype"/>
        </w:rPr>
      </w:pPr>
    </w:p>
    <w:p w14:paraId="0D5B3D7F" w14:textId="77777777" w:rsidR="009B616B" w:rsidRPr="00204C12" w:rsidRDefault="009B616B" w:rsidP="005140EA">
      <w:pPr>
        <w:spacing w:line="360" w:lineRule="auto"/>
        <w:jc w:val="both"/>
        <w:rPr>
          <w:rFonts w:ascii="Palatino Linotype" w:eastAsia="Palatino Linotype" w:hAnsi="Palatino Linotype" w:cs="Palatino Linotype"/>
        </w:rPr>
      </w:pPr>
    </w:p>
    <w:sectPr w:rsidR="009B616B" w:rsidRPr="00204C12">
      <w:headerReference w:type="default" r:id="rId19"/>
      <w:footerReference w:type="default" r:id="rId20"/>
      <w:headerReference w:type="first" r:id="rId21"/>
      <w:footerReference w:type="first" r:id="rId2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123A9" w14:textId="77777777" w:rsidR="008B4637" w:rsidRDefault="008B4637">
      <w:r>
        <w:separator/>
      </w:r>
    </w:p>
  </w:endnote>
  <w:endnote w:type="continuationSeparator" w:id="0">
    <w:p w14:paraId="5F0A8162" w14:textId="77777777" w:rsidR="008B4637" w:rsidRDefault="008B4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BA87A"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04C12">
      <w:rPr>
        <w:rFonts w:ascii="Palatino Linotype" w:eastAsia="Palatino Linotype" w:hAnsi="Palatino Linotype" w:cs="Palatino Linotype"/>
        <w:b/>
        <w:noProof/>
        <w:color w:val="000000"/>
        <w:sz w:val="20"/>
        <w:szCs w:val="20"/>
      </w:rPr>
      <w:t>31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04C1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331B1AE0" w14:textId="77777777" w:rsidR="009B616B" w:rsidRDefault="009B616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FC8E6" w14:textId="77777777" w:rsidR="009B616B" w:rsidRDefault="005A21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04C1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04C12">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14:paraId="4F6AE670" w14:textId="77777777"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676AB" w14:textId="77777777" w:rsidR="008B4637" w:rsidRDefault="008B4637">
      <w:r>
        <w:separator/>
      </w:r>
    </w:p>
  </w:footnote>
  <w:footnote w:type="continuationSeparator" w:id="0">
    <w:p w14:paraId="1B6C969B" w14:textId="77777777" w:rsidR="008B4637" w:rsidRDefault="008B4637">
      <w:r>
        <w:continuationSeparator/>
      </w:r>
    </w:p>
  </w:footnote>
  <w:footnote w:id="1">
    <w:p w14:paraId="3B8D0059" w14:textId="77777777" w:rsidR="00673285" w:rsidRPr="00506F76" w:rsidRDefault="00673285" w:rsidP="00673285">
      <w:pPr>
        <w:pStyle w:val="Textonotapie"/>
        <w:ind w:left="720" w:hanging="720"/>
        <w:jc w:val="both"/>
        <w:rPr>
          <w:rFonts w:ascii="Palatino Linotype" w:hAnsi="Palatino Linotype"/>
          <w:sz w:val="16"/>
          <w:szCs w:val="16"/>
        </w:rPr>
      </w:pPr>
      <w:r w:rsidRPr="00506F76">
        <w:rPr>
          <w:rStyle w:val="Refdenotaalpie"/>
          <w:rFonts w:ascii="Palatino Linotype" w:hAnsi="Palatino Linotype"/>
          <w:sz w:val="16"/>
          <w:szCs w:val="16"/>
        </w:rPr>
        <w:footnoteRef/>
      </w:r>
      <w:r w:rsidRPr="00506F76">
        <w:rPr>
          <w:rFonts w:ascii="Palatino Linotype" w:hAnsi="Palatino Linotype"/>
          <w:sz w:val="16"/>
          <w:szCs w:val="16"/>
        </w:rPr>
        <w:t xml:space="preserve"> “</w:t>
      </w:r>
      <w:r w:rsidRPr="00506F76">
        <w:rPr>
          <w:rFonts w:ascii="Palatino Linotype" w:hAnsi="Palatino Linotype"/>
          <w:b/>
          <w:sz w:val="16"/>
          <w:szCs w:val="16"/>
        </w:rPr>
        <w:t>Artículo 185.</w:t>
      </w:r>
      <w:r w:rsidRPr="00506F76">
        <w:rPr>
          <w:rFonts w:ascii="Palatino Linotype" w:hAnsi="Palatino Linotype"/>
          <w:sz w:val="16"/>
          <w:szCs w:val="16"/>
        </w:rPr>
        <w:t xml:space="preserve"> El Instituto resolverá el recurso de revisión conforme a lo siguiente: (…)</w:t>
      </w:r>
    </w:p>
    <w:p w14:paraId="2B533CE9" w14:textId="77777777" w:rsidR="00673285" w:rsidRPr="00506F76" w:rsidRDefault="00673285" w:rsidP="00673285">
      <w:pPr>
        <w:pStyle w:val="Textonotapie"/>
        <w:jc w:val="both"/>
        <w:rPr>
          <w:rFonts w:ascii="Palatino Linotype" w:hAnsi="Palatino Linotype"/>
          <w:sz w:val="16"/>
          <w:szCs w:val="16"/>
        </w:rPr>
      </w:pPr>
      <w:r w:rsidRPr="00506F76">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4150CC45" w14:textId="77777777" w:rsidR="003C59F8" w:rsidRPr="00506F76" w:rsidRDefault="003C59F8" w:rsidP="003C59F8">
      <w:pPr>
        <w:pStyle w:val="Textonotapie"/>
        <w:jc w:val="both"/>
        <w:rPr>
          <w:rFonts w:ascii="Palatino Linotype" w:hAnsi="Palatino Linotype"/>
          <w:sz w:val="16"/>
          <w:szCs w:val="16"/>
        </w:rPr>
      </w:pPr>
      <w:r w:rsidRPr="00506F76">
        <w:rPr>
          <w:rStyle w:val="Refdenotaalpie"/>
          <w:rFonts w:ascii="Palatino Linotype" w:hAnsi="Palatino Linotype"/>
          <w:sz w:val="16"/>
          <w:szCs w:val="16"/>
        </w:rPr>
        <w:footnoteRef/>
      </w:r>
      <w:r w:rsidRPr="00506F76">
        <w:rPr>
          <w:rFonts w:ascii="Palatino Linotype" w:hAnsi="Palatino Linotype"/>
          <w:sz w:val="16"/>
          <w:szCs w:val="16"/>
        </w:rPr>
        <w:t xml:space="preserve"> Artículo 185. El Instituto resolverá el recurso de revisión conforme a lo siguiente:</w:t>
      </w:r>
    </w:p>
    <w:p w14:paraId="53B93A1A" w14:textId="77777777" w:rsidR="003C59F8" w:rsidRPr="00506F76" w:rsidRDefault="003C59F8" w:rsidP="003C59F8">
      <w:pPr>
        <w:pStyle w:val="Textonotapie"/>
        <w:jc w:val="both"/>
        <w:rPr>
          <w:rFonts w:ascii="Palatino Linotype" w:hAnsi="Palatino Linotype"/>
          <w:sz w:val="16"/>
          <w:szCs w:val="16"/>
          <w:lang w:val="es-ES"/>
        </w:rPr>
      </w:pPr>
      <w:r w:rsidRPr="00506F76">
        <w:rPr>
          <w:rFonts w:ascii="Palatino Linotype" w:hAnsi="Palatino Linotype"/>
          <w:sz w:val="16"/>
          <w:szCs w:val="16"/>
        </w:rPr>
        <w:t>III. Recibido el informe justificado, cuando se modifique la respuesta, este se pondrá a disposición del recurrente para que en un plazo de tres días hábiles, manifieste lo que a su derecho convenga;</w:t>
      </w:r>
    </w:p>
  </w:footnote>
  <w:footnote w:id="3">
    <w:p w14:paraId="088D1AD2" w14:textId="77777777" w:rsidR="00A53B1E" w:rsidRPr="00506F76" w:rsidRDefault="00A53B1E" w:rsidP="00A53B1E">
      <w:pPr>
        <w:pStyle w:val="Textonotapie"/>
        <w:rPr>
          <w:rFonts w:ascii="Palatino Linotype" w:hAnsi="Palatino Linotype"/>
          <w:sz w:val="16"/>
          <w:szCs w:val="16"/>
        </w:rPr>
      </w:pPr>
      <w:r w:rsidRPr="00506F76">
        <w:rPr>
          <w:rStyle w:val="Refdenotaalpie"/>
          <w:rFonts w:ascii="Palatino Linotype" w:hAnsi="Palatino Linotype"/>
          <w:sz w:val="16"/>
          <w:szCs w:val="16"/>
        </w:rPr>
        <w:footnoteRef/>
      </w:r>
      <w:r w:rsidRPr="00506F76">
        <w:rPr>
          <w:rFonts w:ascii="Palatino Linotype" w:hAnsi="Palatino Linotype"/>
          <w:sz w:val="16"/>
          <w:szCs w:val="16"/>
        </w:rPr>
        <w:t xml:space="preserve"> https://legislacion.edomex.gob.mx/sites/legislacion.edomex.gob.mx/files/files/pdf/gct/2018/nov065.pdf</w:t>
      </w:r>
    </w:p>
  </w:footnote>
  <w:footnote w:id="4">
    <w:p w14:paraId="284AA02A" w14:textId="77777777" w:rsidR="00A53B1E" w:rsidRPr="00506F76" w:rsidRDefault="00A53B1E" w:rsidP="00A53B1E">
      <w:pPr>
        <w:pStyle w:val="Textonotapie"/>
        <w:rPr>
          <w:rFonts w:ascii="Palatino Linotype" w:hAnsi="Palatino Linotype"/>
          <w:sz w:val="16"/>
          <w:szCs w:val="16"/>
        </w:rPr>
      </w:pPr>
      <w:r w:rsidRPr="00506F76">
        <w:rPr>
          <w:rStyle w:val="Refdenotaalpie"/>
          <w:rFonts w:ascii="Palatino Linotype" w:hAnsi="Palatino Linotype"/>
          <w:sz w:val="16"/>
          <w:szCs w:val="16"/>
        </w:rPr>
        <w:footnoteRef/>
      </w:r>
      <w:r w:rsidRPr="00506F76">
        <w:rPr>
          <w:rFonts w:ascii="Palatino Linotype" w:hAnsi="Palatino Linotype"/>
          <w:sz w:val="16"/>
          <w:szCs w:val="16"/>
        </w:rPr>
        <w:t xml:space="preserve"> https://legislacion.edomex.gob.mx/sites/legislacion.edomex.gob.mx/files/files/pdf/gct/2019/nov191.pdf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FC33"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7DEEBF45" wp14:editId="4B2CB4CC">
          <wp:simplePos x="0" y="0"/>
          <wp:positionH relativeFrom="column">
            <wp:posOffset>-1080134</wp:posOffset>
          </wp:positionH>
          <wp:positionV relativeFrom="paragraph">
            <wp:posOffset>-488314</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9B616B" w14:paraId="1BA0C8BA" w14:textId="77777777">
      <w:tc>
        <w:tcPr>
          <w:tcW w:w="2489" w:type="dxa"/>
          <w:shd w:val="clear" w:color="auto" w:fill="auto"/>
        </w:tcPr>
        <w:p w14:paraId="2EE80798"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6782E9C" w14:textId="39184013" w:rsidR="009B616B" w:rsidRDefault="001C743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7F78">
            <w:rPr>
              <w:rFonts w:ascii="Palatino Linotype" w:eastAsia="Palatino Linotype" w:hAnsi="Palatino Linotype" w:cs="Palatino Linotype"/>
              <w:b/>
              <w:sz w:val="22"/>
              <w:szCs w:val="22"/>
            </w:rPr>
            <w:t>0</w:t>
          </w:r>
          <w:r w:rsidR="008C558E">
            <w:rPr>
              <w:rFonts w:ascii="Palatino Linotype" w:eastAsia="Palatino Linotype" w:hAnsi="Palatino Linotype" w:cs="Palatino Linotype"/>
              <w:b/>
              <w:sz w:val="22"/>
              <w:szCs w:val="22"/>
            </w:rPr>
            <w:t>6</w:t>
          </w:r>
          <w:r w:rsidR="00C941A2">
            <w:rPr>
              <w:rFonts w:ascii="Palatino Linotype" w:eastAsia="Palatino Linotype" w:hAnsi="Palatino Linotype" w:cs="Palatino Linotype"/>
              <w:b/>
              <w:sz w:val="22"/>
              <w:szCs w:val="22"/>
            </w:rPr>
            <w:t>8</w:t>
          </w:r>
          <w:r w:rsidR="001D7F78">
            <w:rPr>
              <w:rFonts w:ascii="Palatino Linotype" w:eastAsia="Palatino Linotype" w:hAnsi="Palatino Linotype" w:cs="Palatino Linotype"/>
              <w:b/>
              <w:sz w:val="22"/>
              <w:szCs w:val="22"/>
            </w:rPr>
            <w:t>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24E6EA7E" w14:textId="77777777">
      <w:trPr>
        <w:trHeight w:val="228"/>
      </w:trPr>
      <w:tc>
        <w:tcPr>
          <w:tcW w:w="2489" w:type="dxa"/>
          <w:shd w:val="clear" w:color="auto" w:fill="auto"/>
          <w:vAlign w:val="center"/>
        </w:tcPr>
        <w:p w14:paraId="024147F0"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D7176CA" w14:textId="135597B2"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1D7F78">
            <w:rPr>
              <w:rFonts w:ascii="Palatino Linotype" w:eastAsia="Palatino Linotype" w:hAnsi="Palatino Linotype" w:cs="Palatino Linotype"/>
              <w:b/>
              <w:sz w:val="22"/>
              <w:szCs w:val="22"/>
            </w:rPr>
            <w:t>Toluca</w:t>
          </w:r>
        </w:p>
      </w:tc>
    </w:tr>
    <w:tr w:rsidR="009B616B" w14:paraId="6C6A5F74" w14:textId="77777777">
      <w:tc>
        <w:tcPr>
          <w:tcW w:w="2489" w:type="dxa"/>
          <w:shd w:val="clear" w:color="auto" w:fill="auto"/>
          <w:vAlign w:val="center"/>
        </w:tcPr>
        <w:p w14:paraId="49BEBCB7" w14:textId="77777777" w:rsidR="009B616B" w:rsidRDefault="005A21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55A8343" w14:textId="77777777" w:rsidR="009B616B" w:rsidRDefault="005A21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7DCD53C" w14:textId="77777777" w:rsidR="009B616B" w:rsidRDefault="005A21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C38A5E" w14:textId="701FE2D9" w:rsidR="009B616B" w:rsidRDefault="00C941A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0D20E455" wp14:editId="0434A2C5">
          <wp:simplePos x="0" y="0"/>
          <wp:positionH relativeFrom="column">
            <wp:posOffset>-1094740</wp:posOffset>
          </wp:positionH>
          <wp:positionV relativeFrom="paragraph">
            <wp:posOffset>-264160</wp:posOffset>
          </wp:positionV>
          <wp:extent cx="7809865" cy="10165715"/>
          <wp:effectExtent l="0" t="0" r="635" b="6985"/>
          <wp:wrapNone/>
          <wp:docPr id="2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0"/>
      <w:tblW w:w="5670" w:type="dxa"/>
      <w:tblInd w:w="3261" w:type="dxa"/>
      <w:tblLayout w:type="fixed"/>
      <w:tblLook w:val="0400" w:firstRow="0" w:lastRow="0" w:firstColumn="0" w:lastColumn="0" w:noHBand="0" w:noVBand="1"/>
    </w:tblPr>
    <w:tblGrid>
      <w:gridCol w:w="2551"/>
      <w:gridCol w:w="3119"/>
    </w:tblGrid>
    <w:tr w:rsidR="009B616B" w14:paraId="7FD8C80B" w14:textId="77777777">
      <w:tc>
        <w:tcPr>
          <w:tcW w:w="2551" w:type="dxa"/>
          <w:shd w:val="clear" w:color="auto" w:fill="auto"/>
          <w:vAlign w:val="center"/>
        </w:tcPr>
        <w:p w14:paraId="19A02D0A"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0EC99E6" w14:textId="3442FADC" w:rsidR="009B616B" w:rsidRDefault="001C7434">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D7F78">
            <w:rPr>
              <w:rFonts w:ascii="Palatino Linotype" w:eastAsia="Palatino Linotype" w:hAnsi="Palatino Linotype" w:cs="Palatino Linotype"/>
              <w:b/>
              <w:sz w:val="22"/>
              <w:szCs w:val="22"/>
            </w:rPr>
            <w:t>0</w:t>
          </w:r>
          <w:r w:rsidR="00C941A2">
            <w:rPr>
              <w:rFonts w:ascii="Palatino Linotype" w:eastAsia="Palatino Linotype" w:hAnsi="Palatino Linotype" w:cs="Palatino Linotype"/>
              <w:b/>
              <w:sz w:val="22"/>
              <w:szCs w:val="22"/>
            </w:rPr>
            <w:t>68</w:t>
          </w:r>
          <w:r w:rsidR="001D7F78">
            <w:rPr>
              <w:rFonts w:ascii="Palatino Linotype" w:eastAsia="Palatino Linotype" w:hAnsi="Palatino Linotype" w:cs="Palatino Linotype"/>
              <w:b/>
              <w:sz w:val="22"/>
              <w:szCs w:val="22"/>
            </w:rPr>
            <w:t>9</w:t>
          </w:r>
          <w:r w:rsidR="005A212F">
            <w:rPr>
              <w:rFonts w:ascii="Palatino Linotype" w:eastAsia="Palatino Linotype" w:hAnsi="Palatino Linotype" w:cs="Palatino Linotype"/>
              <w:b/>
              <w:sz w:val="22"/>
              <w:szCs w:val="22"/>
            </w:rPr>
            <w:t>/INFOEM/IP/RR/202</w:t>
          </w:r>
          <w:r w:rsidR="001D7F78">
            <w:rPr>
              <w:rFonts w:ascii="Palatino Linotype" w:eastAsia="Palatino Linotype" w:hAnsi="Palatino Linotype" w:cs="Palatino Linotype"/>
              <w:b/>
              <w:sz w:val="22"/>
              <w:szCs w:val="22"/>
            </w:rPr>
            <w:t>2</w:t>
          </w:r>
        </w:p>
      </w:tc>
    </w:tr>
    <w:tr w:rsidR="009B616B" w14:paraId="32EFA153" w14:textId="77777777">
      <w:trPr>
        <w:trHeight w:val="130"/>
      </w:trPr>
      <w:tc>
        <w:tcPr>
          <w:tcW w:w="2551" w:type="dxa"/>
          <w:shd w:val="clear" w:color="auto" w:fill="auto"/>
          <w:vAlign w:val="center"/>
        </w:tcPr>
        <w:p w14:paraId="3A7F56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422F7D88" w14:textId="1A86259F" w:rsidR="009B616B" w:rsidRDefault="00C941A2" w:rsidP="00C941A2">
          <w:pPr>
            <w:jc w:val="both"/>
            <w:rPr>
              <w:rFonts w:ascii="Palatino Linotype" w:eastAsia="Palatino Linotype" w:hAnsi="Palatino Linotype" w:cs="Palatino Linotype"/>
              <w:b/>
              <w:sz w:val="22"/>
              <w:szCs w:val="22"/>
            </w:rPr>
          </w:pPr>
          <w:r w:rsidRPr="00D57156">
            <w:rPr>
              <w:rFonts w:ascii="Palatino Linotype" w:eastAsia="Palatino Linotype" w:hAnsi="Palatino Linotype" w:cs="Palatino Linotype"/>
              <w:b/>
              <w:sz w:val="22"/>
              <w:szCs w:val="22"/>
            </w:rPr>
            <w:t>Persona que no se identifica</w:t>
          </w:r>
        </w:p>
      </w:tc>
    </w:tr>
    <w:tr w:rsidR="009B616B" w14:paraId="607970EC" w14:textId="77777777">
      <w:trPr>
        <w:trHeight w:val="228"/>
      </w:trPr>
      <w:tc>
        <w:tcPr>
          <w:tcW w:w="2551" w:type="dxa"/>
          <w:shd w:val="clear" w:color="auto" w:fill="auto"/>
          <w:vAlign w:val="center"/>
        </w:tcPr>
        <w:p w14:paraId="2E0CBB9B"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985E39B" w14:textId="3B0A6CC6" w:rsidR="009B616B" w:rsidRDefault="001C7434">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w:t>
          </w:r>
          <w:r w:rsidR="00104CB7">
            <w:rPr>
              <w:rFonts w:ascii="Palatino Linotype" w:eastAsia="Palatino Linotype" w:hAnsi="Palatino Linotype" w:cs="Palatino Linotype"/>
              <w:b/>
              <w:sz w:val="22"/>
              <w:szCs w:val="22"/>
            </w:rPr>
            <w:t xml:space="preserve">de </w:t>
          </w:r>
          <w:r w:rsidR="001D7F78">
            <w:rPr>
              <w:rFonts w:ascii="Palatino Linotype" w:eastAsia="Palatino Linotype" w:hAnsi="Palatino Linotype" w:cs="Palatino Linotype"/>
              <w:b/>
              <w:sz w:val="22"/>
              <w:szCs w:val="22"/>
            </w:rPr>
            <w:t>Toluca</w:t>
          </w:r>
        </w:p>
      </w:tc>
    </w:tr>
    <w:tr w:rsidR="009B616B" w14:paraId="233EFC60" w14:textId="77777777">
      <w:tc>
        <w:tcPr>
          <w:tcW w:w="2551" w:type="dxa"/>
          <w:shd w:val="clear" w:color="auto" w:fill="auto"/>
          <w:vAlign w:val="center"/>
        </w:tcPr>
        <w:p w14:paraId="2DEDEFBE" w14:textId="77777777" w:rsidR="009B616B" w:rsidRDefault="005A21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C1315FB" w14:textId="77777777" w:rsidR="009B616B" w:rsidRDefault="005A21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264BF93" w14:textId="2E496D8A" w:rsidR="009B616B" w:rsidRDefault="009B616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6525"/>
    <w:multiLevelType w:val="hybridMultilevel"/>
    <w:tmpl w:val="08C24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DC45B6"/>
    <w:multiLevelType w:val="hybridMultilevel"/>
    <w:tmpl w:val="2C06523C"/>
    <w:lvl w:ilvl="0" w:tplc="080A0005">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9017E6E"/>
    <w:multiLevelType w:val="hybridMultilevel"/>
    <w:tmpl w:val="1E6A4B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F725AED"/>
    <w:multiLevelType w:val="hybridMultilevel"/>
    <w:tmpl w:val="08C24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D15808"/>
    <w:multiLevelType w:val="hybridMultilevel"/>
    <w:tmpl w:val="3C40DD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6125E6"/>
    <w:multiLevelType w:val="hybridMultilevel"/>
    <w:tmpl w:val="67162ED0"/>
    <w:lvl w:ilvl="0" w:tplc="96943C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703257"/>
    <w:multiLevelType w:val="hybridMultilevel"/>
    <w:tmpl w:val="71D0BC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BA2311"/>
    <w:multiLevelType w:val="multilevel"/>
    <w:tmpl w:val="F66C125C"/>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E12966"/>
    <w:multiLevelType w:val="hybridMultilevel"/>
    <w:tmpl w:val="08C247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42F67E9"/>
    <w:multiLevelType w:val="hybridMultilevel"/>
    <w:tmpl w:val="40C88E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5F4"/>
    <w:multiLevelType w:val="hybridMultilevel"/>
    <w:tmpl w:val="CF82346A"/>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5AD01C39"/>
    <w:multiLevelType w:val="multilevel"/>
    <w:tmpl w:val="F18AE8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A854664"/>
    <w:multiLevelType w:val="hybridMultilevel"/>
    <w:tmpl w:val="B4DCDD28"/>
    <w:lvl w:ilvl="0" w:tplc="E69C9FD8">
      <w:start w:val="1"/>
      <w:numFmt w:val="decimal"/>
      <w:lvlText w:val="%1."/>
      <w:lvlJc w:val="left"/>
      <w:pPr>
        <w:ind w:left="927" w:hanging="360"/>
      </w:pPr>
      <w:rPr>
        <w:rFonts w:hint="default"/>
        <w:b w:val="0"/>
        <w:bCs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F136E80"/>
    <w:multiLevelType w:val="hybridMultilevel"/>
    <w:tmpl w:val="3BD24582"/>
    <w:lvl w:ilvl="0" w:tplc="959C162E">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02639CA"/>
    <w:multiLevelType w:val="hybridMultilevel"/>
    <w:tmpl w:val="DEB08B5E"/>
    <w:lvl w:ilvl="0" w:tplc="2B1070B6">
      <w:start w:val="1"/>
      <w:numFmt w:val="lowerLetter"/>
      <w:lvlText w:val="%1)"/>
      <w:lvlJc w:val="left"/>
      <w:pPr>
        <w:ind w:left="1429" w:hanging="360"/>
      </w:pPr>
      <w:rPr>
        <w:b/>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7712479B"/>
    <w:multiLevelType w:val="hybridMultilevel"/>
    <w:tmpl w:val="1CE02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BE3A60"/>
    <w:multiLevelType w:val="hybridMultilevel"/>
    <w:tmpl w:val="62EA3C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EE79E2"/>
    <w:multiLevelType w:val="multilevel"/>
    <w:tmpl w:val="3CE46F8A"/>
    <w:lvl w:ilvl="0">
      <w:start w:val="1"/>
      <w:numFmt w:val="upperRoman"/>
      <w:pStyle w:val="Listaconvietas3"/>
      <w:lvlText w:val="%1."/>
      <w:lvlJc w:val="left"/>
      <w:pPr>
        <w:ind w:left="1080" w:hanging="720"/>
      </w:pPr>
    </w:lvl>
    <w:lvl w:ilvl="1">
      <w:start w:val="2"/>
      <w:numFmt w:val="bullet"/>
      <w:lvlText w:val="•"/>
      <w:lvlJc w:val="left"/>
      <w:pPr>
        <w:ind w:left="1440" w:hanging="360"/>
      </w:pPr>
      <w:rPr>
        <w:rFonts w:ascii="Palatino Linotype" w:eastAsia="Palatino Linotype" w:hAnsi="Palatino Linotype" w:cs="Palatino Linotyp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7"/>
  </w:num>
  <w:num w:numId="4">
    <w:abstractNumId w:val="11"/>
  </w:num>
  <w:num w:numId="5">
    <w:abstractNumId w:val="16"/>
  </w:num>
  <w:num w:numId="6">
    <w:abstractNumId w:val="4"/>
  </w:num>
  <w:num w:numId="7">
    <w:abstractNumId w:val="5"/>
  </w:num>
  <w:num w:numId="8">
    <w:abstractNumId w:val="13"/>
  </w:num>
  <w:num w:numId="9">
    <w:abstractNumId w:val="6"/>
  </w:num>
  <w:num w:numId="10">
    <w:abstractNumId w:val="8"/>
  </w:num>
  <w:num w:numId="11">
    <w:abstractNumId w:val="0"/>
  </w:num>
  <w:num w:numId="12">
    <w:abstractNumId w:val="17"/>
  </w:num>
  <w:num w:numId="13">
    <w:abstractNumId w:val="9"/>
  </w:num>
  <w:num w:numId="14">
    <w:abstractNumId w:val="1"/>
  </w:num>
  <w:num w:numId="15">
    <w:abstractNumId w:val="15"/>
  </w:num>
  <w:num w:numId="16">
    <w:abstractNumId w:val="2"/>
  </w:num>
  <w:num w:numId="17">
    <w:abstractNumId w:val="10"/>
  </w:num>
  <w:num w:numId="18">
    <w:abstractNumId w:val="14"/>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16B"/>
    <w:rsid w:val="000112A8"/>
    <w:rsid w:val="00025F05"/>
    <w:rsid w:val="00033229"/>
    <w:rsid w:val="00034C9F"/>
    <w:rsid w:val="00036098"/>
    <w:rsid w:val="000421A7"/>
    <w:rsid w:val="000458A4"/>
    <w:rsid w:val="00051F57"/>
    <w:rsid w:val="000611D7"/>
    <w:rsid w:val="00062525"/>
    <w:rsid w:val="000644DB"/>
    <w:rsid w:val="000758ED"/>
    <w:rsid w:val="00087A76"/>
    <w:rsid w:val="0009018C"/>
    <w:rsid w:val="00094490"/>
    <w:rsid w:val="000961F6"/>
    <w:rsid w:val="000B3EF3"/>
    <w:rsid w:val="000C4C2E"/>
    <w:rsid w:val="000C5625"/>
    <w:rsid w:val="000C6E90"/>
    <w:rsid w:val="000D278E"/>
    <w:rsid w:val="000E57F6"/>
    <w:rsid w:val="000F2A86"/>
    <w:rsid w:val="000F3EB7"/>
    <w:rsid w:val="000F649E"/>
    <w:rsid w:val="00104CB7"/>
    <w:rsid w:val="00105764"/>
    <w:rsid w:val="0011037D"/>
    <w:rsid w:val="00111705"/>
    <w:rsid w:val="001146EC"/>
    <w:rsid w:val="001210AD"/>
    <w:rsid w:val="00126960"/>
    <w:rsid w:val="00126BF5"/>
    <w:rsid w:val="00126BF6"/>
    <w:rsid w:val="00146958"/>
    <w:rsid w:val="00147C89"/>
    <w:rsid w:val="0015101B"/>
    <w:rsid w:val="00152E04"/>
    <w:rsid w:val="00154652"/>
    <w:rsid w:val="001723D7"/>
    <w:rsid w:val="0018704F"/>
    <w:rsid w:val="00187086"/>
    <w:rsid w:val="001924C4"/>
    <w:rsid w:val="001938CA"/>
    <w:rsid w:val="00193D95"/>
    <w:rsid w:val="001968CE"/>
    <w:rsid w:val="001A4E3B"/>
    <w:rsid w:val="001B47BF"/>
    <w:rsid w:val="001C30DE"/>
    <w:rsid w:val="001C7434"/>
    <w:rsid w:val="001C77DF"/>
    <w:rsid w:val="001D60B9"/>
    <w:rsid w:val="001D6148"/>
    <w:rsid w:val="001D7F78"/>
    <w:rsid w:val="001E2C2B"/>
    <w:rsid w:val="001E5060"/>
    <w:rsid w:val="001F13F6"/>
    <w:rsid w:val="001F2B27"/>
    <w:rsid w:val="00200B9A"/>
    <w:rsid w:val="00204C12"/>
    <w:rsid w:val="00206B74"/>
    <w:rsid w:val="002146AC"/>
    <w:rsid w:val="0021490A"/>
    <w:rsid w:val="00215ABF"/>
    <w:rsid w:val="00216647"/>
    <w:rsid w:val="00220697"/>
    <w:rsid w:val="00221BE8"/>
    <w:rsid w:val="002273E5"/>
    <w:rsid w:val="00227D32"/>
    <w:rsid w:val="002370EF"/>
    <w:rsid w:val="00241604"/>
    <w:rsid w:val="0024649A"/>
    <w:rsid w:val="0024709A"/>
    <w:rsid w:val="00254340"/>
    <w:rsid w:val="002559DC"/>
    <w:rsid w:val="00260799"/>
    <w:rsid w:val="00261F75"/>
    <w:rsid w:val="00264A6E"/>
    <w:rsid w:val="00273E76"/>
    <w:rsid w:val="00286BA7"/>
    <w:rsid w:val="002938CC"/>
    <w:rsid w:val="002B13B9"/>
    <w:rsid w:val="002B4065"/>
    <w:rsid w:val="002D1606"/>
    <w:rsid w:val="002D5D31"/>
    <w:rsid w:val="002D6E0A"/>
    <w:rsid w:val="002F0C99"/>
    <w:rsid w:val="002F1BD1"/>
    <w:rsid w:val="002F39FB"/>
    <w:rsid w:val="002F5E50"/>
    <w:rsid w:val="002F6D55"/>
    <w:rsid w:val="00320C5D"/>
    <w:rsid w:val="00322308"/>
    <w:rsid w:val="00326171"/>
    <w:rsid w:val="0032621F"/>
    <w:rsid w:val="003334C0"/>
    <w:rsid w:val="003359C4"/>
    <w:rsid w:val="00344471"/>
    <w:rsid w:val="00353405"/>
    <w:rsid w:val="003611E4"/>
    <w:rsid w:val="0036143D"/>
    <w:rsid w:val="00363209"/>
    <w:rsid w:val="00366CEB"/>
    <w:rsid w:val="00383484"/>
    <w:rsid w:val="003841DD"/>
    <w:rsid w:val="00393B11"/>
    <w:rsid w:val="003955B3"/>
    <w:rsid w:val="003957CA"/>
    <w:rsid w:val="003A2270"/>
    <w:rsid w:val="003A3FA0"/>
    <w:rsid w:val="003B339D"/>
    <w:rsid w:val="003B3BB0"/>
    <w:rsid w:val="003B483D"/>
    <w:rsid w:val="003B4F9C"/>
    <w:rsid w:val="003B714B"/>
    <w:rsid w:val="003C59F8"/>
    <w:rsid w:val="003C5D31"/>
    <w:rsid w:val="003E01A2"/>
    <w:rsid w:val="003E0C8B"/>
    <w:rsid w:val="003E7BD2"/>
    <w:rsid w:val="003F0FC8"/>
    <w:rsid w:val="003F2474"/>
    <w:rsid w:val="003F76D4"/>
    <w:rsid w:val="003F7EF6"/>
    <w:rsid w:val="004070A4"/>
    <w:rsid w:val="004079C6"/>
    <w:rsid w:val="00421476"/>
    <w:rsid w:val="00462185"/>
    <w:rsid w:val="00463F78"/>
    <w:rsid w:val="0047415A"/>
    <w:rsid w:val="00477E42"/>
    <w:rsid w:val="00487ADA"/>
    <w:rsid w:val="00491524"/>
    <w:rsid w:val="004A0C34"/>
    <w:rsid w:val="004A2B0B"/>
    <w:rsid w:val="004B08B0"/>
    <w:rsid w:val="004C0647"/>
    <w:rsid w:val="004C0672"/>
    <w:rsid w:val="004C0766"/>
    <w:rsid w:val="004C17B6"/>
    <w:rsid w:val="004E26F0"/>
    <w:rsid w:val="004E2A2B"/>
    <w:rsid w:val="004E5924"/>
    <w:rsid w:val="004F1CBD"/>
    <w:rsid w:val="0050304C"/>
    <w:rsid w:val="00503B0A"/>
    <w:rsid w:val="00503CC3"/>
    <w:rsid w:val="00506F76"/>
    <w:rsid w:val="00511E3E"/>
    <w:rsid w:val="005140EA"/>
    <w:rsid w:val="00517286"/>
    <w:rsid w:val="00521E81"/>
    <w:rsid w:val="00526D86"/>
    <w:rsid w:val="00531675"/>
    <w:rsid w:val="005318AD"/>
    <w:rsid w:val="005334FC"/>
    <w:rsid w:val="00533BFB"/>
    <w:rsid w:val="0053760D"/>
    <w:rsid w:val="00537905"/>
    <w:rsid w:val="005415EB"/>
    <w:rsid w:val="0054555B"/>
    <w:rsid w:val="005535D2"/>
    <w:rsid w:val="005613C3"/>
    <w:rsid w:val="0056332D"/>
    <w:rsid w:val="00563362"/>
    <w:rsid w:val="005820DD"/>
    <w:rsid w:val="005870A2"/>
    <w:rsid w:val="00587662"/>
    <w:rsid w:val="00590DFF"/>
    <w:rsid w:val="0059113C"/>
    <w:rsid w:val="005A0682"/>
    <w:rsid w:val="005A212F"/>
    <w:rsid w:val="005B09AA"/>
    <w:rsid w:val="005B10CE"/>
    <w:rsid w:val="005B4951"/>
    <w:rsid w:val="005B4C09"/>
    <w:rsid w:val="005C112B"/>
    <w:rsid w:val="005D7369"/>
    <w:rsid w:val="005F0586"/>
    <w:rsid w:val="006111C7"/>
    <w:rsid w:val="00616071"/>
    <w:rsid w:val="00630183"/>
    <w:rsid w:val="00663441"/>
    <w:rsid w:val="0067132F"/>
    <w:rsid w:val="00671A0C"/>
    <w:rsid w:val="00673285"/>
    <w:rsid w:val="00673BC1"/>
    <w:rsid w:val="006809B1"/>
    <w:rsid w:val="00681DF5"/>
    <w:rsid w:val="006912EB"/>
    <w:rsid w:val="006953BB"/>
    <w:rsid w:val="00697525"/>
    <w:rsid w:val="006A6E89"/>
    <w:rsid w:val="006B17C2"/>
    <w:rsid w:val="006C1D76"/>
    <w:rsid w:val="006D0DA1"/>
    <w:rsid w:val="006D3C5C"/>
    <w:rsid w:val="006D6B2F"/>
    <w:rsid w:val="006E585A"/>
    <w:rsid w:val="006F0800"/>
    <w:rsid w:val="006F5DF4"/>
    <w:rsid w:val="007025E0"/>
    <w:rsid w:val="00704121"/>
    <w:rsid w:val="00705627"/>
    <w:rsid w:val="00707499"/>
    <w:rsid w:val="007104CD"/>
    <w:rsid w:val="007208F3"/>
    <w:rsid w:val="00730672"/>
    <w:rsid w:val="00731234"/>
    <w:rsid w:val="0073157D"/>
    <w:rsid w:val="00735683"/>
    <w:rsid w:val="007357C7"/>
    <w:rsid w:val="00752DDC"/>
    <w:rsid w:val="00753906"/>
    <w:rsid w:val="0075589E"/>
    <w:rsid w:val="007617AE"/>
    <w:rsid w:val="00771C9B"/>
    <w:rsid w:val="00774E4B"/>
    <w:rsid w:val="007952C4"/>
    <w:rsid w:val="00796A2F"/>
    <w:rsid w:val="007978FC"/>
    <w:rsid w:val="007A1F2B"/>
    <w:rsid w:val="007B4B5B"/>
    <w:rsid w:val="007B73ED"/>
    <w:rsid w:val="007C265E"/>
    <w:rsid w:val="007C3B81"/>
    <w:rsid w:val="007E4EF6"/>
    <w:rsid w:val="007F0598"/>
    <w:rsid w:val="007F589E"/>
    <w:rsid w:val="007F6E07"/>
    <w:rsid w:val="008033D3"/>
    <w:rsid w:val="00805109"/>
    <w:rsid w:val="00823122"/>
    <w:rsid w:val="0082381F"/>
    <w:rsid w:val="008368B5"/>
    <w:rsid w:val="008400A0"/>
    <w:rsid w:val="00845D48"/>
    <w:rsid w:val="00846413"/>
    <w:rsid w:val="00855DDA"/>
    <w:rsid w:val="00877B63"/>
    <w:rsid w:val="008943EA"/>
    <w:rsid w:val="008B0307"/>
    <w:rsid w:val="008B4637"/>
    <w:rsid w:val="008B5A94"/>
    <w:rsid w:val="008C558E"/>
    <w:rsid w:val="008E10E4"/>
    <w:rsid w:val="008E2945"/>
    <w:rsid w:val="008E432C"/>
    <w:rsid w:val="008F26B4"/>
    <w:rsid w:val="008F51C8"/>
    <w:rsid w:val="008F6379"/>
    <w:rsid w:val="008F729C"/>
    <w:rsid w:val="0090227F"/>
    <w:rsid w:val="00903F04"/>
    <w:rsid w:val="00910887"/>
    <w:rsid w:val="00914D47"/>
    <w:rsid w:val="00915B69"/>
    <w:rsid w:val="00916261"/>
    <w:rsid w:val="009239C1"/>
    <w:rsid w:val="009318AE"/>
    <w:rsid w:val="0093314D"/>
    <w:rsid w:val="00940970"/>
    <w:rsid w:val="009436AD"/>
    <w:rsid w:val="00945094"/>
    <w:rsid w:val="0094565C"/>
    <w:rsid w:val="009458A1"/>
    <w:rsid w:val="009529F0"/>
    <w:rsid w:val="009722CB"/>
    <w:rsid w:val="00975788"/>
    <w:rsid w:val="009772A8"/>
    <w:rsid w:val="009823F3"/>
    <w:rsid w:val="00996F0F"/>
    <w:rsid w:val="009A14D5"/>
    <w:rsid w:val="009A636D"/>
    <w:rsid w:val="009A6583"/>
    <w:rsid w:val="009A6B53"/>
    <w:rsid w:val="009A7666"/>
    <w:rsid w:val="009B26B8"/>
    <w:rsid w:val="009B616B"/>
    <w:rsid w:val="009B6FB1"/>
    <w:rsid w:val="009C0A78"/>
    <w:rsid w:val="009C2C50"/>
    <w:rsid w:val="009D042B"/>
    <w:rsid w:val="009D72D5"/>
    <w:rsid w:val="009E5C1B"/>
    <w:rsid w:val="009E5C5E"/>
    <w:rsid w:val="009F3B3A"/>
    <w:rsid w:val="00A02B16"/>
    <w:rsid w:val="00A229E7"/>
    <w:rsid w:val="00A25535"/>
    <w:rsid w:val="00A306B8"/>
    <w:rsid w:val="00A3425C"/>
    <w:rsid w:val="00A35B94"/>
    <w:rsid w:val="00A524C5"/>
    <w:rsid w:val="00A528F7"/>
    <w:rsid w:val="00A531E9"/>
    <w:rsid w:val="00A53B1E"/>
    <w:rsid w:val="00A704E9"/>
    <w:rsid w:val="00A802DB"/>
    <w:rsid w:val="00A85953"/>
    <w:rsid w:val="00AC6445"/>
    <w:rsid w:val="00AC776D"/>
    <w:rsid w:val="00AD71C2"/>
    <w:rsid w:val="00AE31BA"/>
    <w:rsid w:val="00AE33EA"/>
    <w:rsid w:val="00AE79F3"/>
    <w:rsid w:val="00AF1C0A"/>
    <w:rsid w:val="00AF3D50"/>
    <w:rsid w:val="00AF4634"/>
    <w:rsid w:val="00B01FAD"/>
    <w:rsid w:val="00B15199"/>
    <w:rsid w:val="00B22104"/>
    <w:rsid w:val="00B22906"/>
    <w:rsid w:val="00B30014"/>
    <w:rsid w:val="00B33441"/>
    <w:rsid w:val="00B37193"/>
    <w:rsid w:val="00B51B3B"/>
    <w:rsid w:val="00B575EE"/>
    <w:rsid w:val="00B6077F"/>
    <w:rsid w:val="00B612F1"/>
    <w:rsid w:val="00B64A90"/>
    <w:rsid w:val="00B7642F"/>
    <w:rsid w:val="00B8055D"/>
    <w:rsid w:val="00B816EB"/>
    <w:rsid w:val="00B954F8"/>
    <w:rsid w:val="00BA48D8"/>
    <w:rsid w:val="00BA5807"/>
    <w:rsid w:val="00BB367D"/>
    <w:rsid w:val="00BB7150"/>
    <w:rsid w:val="00BC3719"/>
    <w:rsid w:val="00BC5773"/>
    <w:rsid w:val="00BC6D2A"/>
    <w:rsid w:val="00BD292F"/>
    <w:rsid w:val="00BD4EBB"/>
    <w:rsid w:val="00BF3255"/>
    <w:rsid w:val="00BF4631"/>
    <w:rsid w:val="00BF6CCC"/>
    <w:rsid w:val="00C03270"/>
    <w:rsid w:val="00C203E6"/>
    <w:rsid w:val="00C23488"/>
    <w:rsid w:val="00C40C9F"/>
    <w:rsid w:val="00C45646"/>
    <w:rsid w:val="00C647DF"/>
    <w:rsid w:val="00C66731"/>
    <w:rsid w:val="00C710E4"/>
    <w:rsid w:val="00C716F7"/>
    <w:rsid w:val="00C85A55"/>
    <w:rsid w:val="00C941A2"/>
    <w:rsid w:val="00C964F1"/>
    <w:rsid w:val="00CA70B7"/>
    <w:rsid w:val="00CB0BA8"/>
    <w:rsid w:val="00CC4D7D"/>
    <w:rsid w:val="00CC69B2"/>
    <w:rsid w:val="00CD1E23"/>
    <w:rsid w:val="00CD1FA6"/>
    <w:rsid w:val="00CF1817"/>
    <w:rsid w:val="00CF1899"/>
    <w:rsid w:val="00CF1BBC"/>
    <w:rsid w:val="00D02335"/>
    <w:rsid w:val="00D053F9"/>
    <w:rsid w:val="00D079F2"/>
    <w:rsid w:val="00D11C38"/>
    <w:rsid w:val="00D16EC8"/>
    <w:rsid w:val="00D30AAC"/>
    <w:rsid w:val="00D3371D"/>
    <w:rsid w:val="00D559FB"/>
    <w:rsid w:val="00D62CDA"/>
    <w:rsid w:val="00D6532B"/>
    <w:rsid w:val="00D66F4E"/>
    <w:rsid w:val="00D67C8C"/>
    <w:rsid w:val="00D71E4D"/>
    <w:rsid w:val="00D73130"/>
    <w:rsid w:val="00D77ED4"/>
    <w:rsid w:val="00D8351E"/>
    <w:rsid w:val="00D85E60"/>
    <w:rsid w:val="00D878CA"/>
    <w:rsid w:val="00D95D48"/>
    <w:rsid w:val="00DA08A3"/>
    <w:rsid w:val="00DA629D"/>
    <w:rsid w:val="00DA728F"/>
    <w:rsid w:val="00DB5F8D"/>
    <w:rsid w:val="00DB62E2"/>
    <w:rsid w:val="00DB7344"/>
    <w:rsid w:val="00DC68F5"/>
    <w:rsid w:val="00DD3487"/>
    <w:rsid w:val="00DD62BE"/>
    <w:rsid w:val="00DD7F26"/>
    <w:rsid w:val="00DE2A80"/>
    <w:rsid w:val="00DE4A4D"/>
    <w:rsid w:val="00DE5FA3"/>
    <w:rsid w:val="00DF11C0"/>
    <w:rsid w:val="00DF3EEC"/>
    <w:rsid w:val="00E07877"/>
    <w:rsid w:val="00E13E1D"/>
    <w:rsid w:val="00E13E8A"/>
    <w:rsid w:val="00E2071B"/>
    <w:rsid w:val="00E30F96"/>
    <w:rsid w:val="00E411D4"/>
    <w:rsid w:val="00E42812"/>
    <w:rsid w:val="00E43FCE"/>
    <w:rsid w:val="00E508F7"/>
    <w:rsid w:val="00E50DC3"/>
    <w:rsid w:val="00E526B8"/>
    <w:rsid w:val="00E56361"/>
    <w:rsid w:val="00E57155"/>
    <w:rsid w:val="00E6457F"/>
    <w:rsid w:val="00E653D6"/>
    <w:rsid w:val="00E67317"/>
    <w:rsid w:val="00E76A46"/>
    <w:rsid w:val="00E77571"/>
    <w:rsid w:val="00E81D41"/>
    <w:rsid w:val="00E871C1"/>
    <w:rsid w:val="00E874C0"/>
    <w:rsid w:val="00E93666"/>
    <w:rsid w:val="00EB0C50"/>
    <w:rsid w:val="00EB60FA"/>
    <w:rsid w:val="00EB7E1F"/>
    <w:rsid w:val="00EC7591"/>
    <w:rsid w:val="00ED1981"/>
    <w:rsid w:val="00EE0979"/>
    <w:rsid w:val="00EE114F"/>
    <w:rsid w:val="00EE2E44"/>
    <w:rsid w:val="00EE475E"/>
    <w:rsid w:val="00EF44A4"/>
    <w:rsid w:val="00F0621E"/>
    <w:rsid w:val="00F2145E"/>
    <w:rsid w:val="00F24166"/>
    <w:rsid w:val="00F30ED0"/>
    <w:rsid w:val="00F4511B"/>
    <w:rsid w:val="00F470DF"/>
    <w:rsid w:val="00F545FE"/>
    <w:rsid w:val="00F60F9C"/>
    <w:rsid w:val="00F6220E"/>
    <w:rsid w:val="00F623D9"/>
    <w:rsid w:val="00F72BA3"/>
    <w:rsid w:val="00F740E7"/>
    <w:rsid w:val="00F810AF"/>
    <w:rsid w:val="00F866D9"/>
    <w:rsid w:val="00F93873"/>
    <w:rsid w:val="00F93A4E"/>
    <w:rsid w:val="00FB0596"/>
    <w:rsid w:val="00FB2214"/>
    <w:rsid w:val="00FB473E"/>
    <w:rsid w:val="00FB5B26"/>
    <w:rsid w:val="00FC6310"/>
    <w:rsid w:val="00FD6534"/>
    <w:rsid w:val="00FD714C"/>
    <w:rsid w:val="00FE0026"/>
    <w:rsid w:val="00FE183E"/>
    <w:rsid w:val="00FE5490"/>
    <w:rsid w:val="00FE567D"/>
    <w:rsid w:val="00FE5E28"/>
    <w:rsid w:val="00FE6672"/>
    <w:rsid w:val="00FF11EC"/>
    <w:rsid w:val="00FF13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47F0FE"/>
  <w15:docId w15:val="{1917DB79-A0AC-474C-8099-0CAF05AD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61164">
      <w:bodyDiv w:val="1"/>
      <w:marLeft w:val="0"/>
      <w:marRight w:val="0"/>
      <w:marTop w:val="0"/>
      <w:marBottom w:val="0"/>
      <w:divBdr>
        <w:top w:val="none" w:sz="0" w:space="0" w:color="auto"/>
        <w:left w:val="none" w:sz="0" w:space="0" w:color="auto"/>
        <w:bottom w:val="none" w:sz="0" w:space="0" w:color="auto"/>
        <w:right w:val="none" w:sz="0" w:space="0" w:color="auto"/>
      </w:divBdr>
    </w:div>
    <w:div w:id="160052484">
      <w:bodyDiv w:val="1"/>
      <w:marLeft w:val="0"/>
      <w:marRight w:val="0"/>
      <w:marTop w:val="0"/>
      <w:marBottom w:val="0"/>
      <w:divBdr>
        <w:top w:val="none" w:sz="0" w:space="0" w:color="auto"/>
        <w:left w:val="none" w:sz="0" w:space="0" w:color="auto"/>
        <w:bottom w:val="none" w:sz="0" w:space="0" w:color="auto"/>
        <w:right w:val="none" w:sz="0" w:space="0" w:color="auto"/>
      </w:divBdr>
    </w:div>
    <w:div w:id="204373975">
      <w:bodyDiv w:val="1"/>
      <w:marLeft w:val="0"/>
      <w:marRight w:val="0"/>
      <w:marTop w:val="0"/>
      <w:marBottom w:val="0"/>
      <w:divBdr>
        <w:top w:val="none" w:sz="0" w:space="0" w:color="auto"/>
        <w:left w:val="none" w:sz="0" w:space="0" w:color="auto"/>
        <w:bottom w:val="none" w:sz="0" w:space="0" w:color="auto"/>
        <w:right w:val="none" w:sz="0" w:space="0" w:color="auto"/>
      </w:divBdr>
    </w:div>
    <w:div w:id="222831974">
      <w:bodyDiv w:val="1"/>
      <w:marLeft w:val="0"/>
      <w:marRight w:val="0"/>
      <w:marTop w:val="0"/>
      <w:marBottom w:val="0"/>
      <w:divBdr>
        <w:top w:val="none" w:sz="0" w:space="0" w:color="auto"/>
        <w:left w:val="none" w:sz="0" w:space="0" w:color="auto"/>
        <w:bottom w:val="none" w:sz="0" w:space="0" w:color="auto"/>
        <w:right w:val="none" w:sz="0" w:space="0" w:color="auto"/>
      </w:divBdr>
    </w:div>
    <w:div w:id="304967007">
      <w:bodyDiv w:val="1"/>
      <w:marLeft w:val="0"/>
      <w:marRight w:val="0"/>
      <w:marTop w:val="0"/>
      <w:marBottom w:val="0"/>
      <w:divBdr>
        <w:top w:val="none" w:sz="0" w:space="0" w:color="auto"/>
        <w:left w:val="none" w:sz="0" w:space="0" w:color="auto"/>
        <w:bottom w:val="none" w:sz="0" w:space="0" w:color="auto"/>
        <w:right w:val="none" w:sz="0" w:space="0" w:color="auto"/>
      </w:divBdr>
    </w:div>
    <w:div w:id="334041058">
      <w:bodyDiv w:val="1"/>
      <w:marLeft w:val="0"/>
      <w:marRight w:val="0"/>
      <w:marTop w:val="0"/>
      <w:marBottom w:val="0"/>
      <w:divBdr>
        <w:top w:val="none" w:sz="0" w:space="0" w:color="auto"/>
        <w:left w:val="none" w:sz="0" w:space="0" w:color="auto"/>
        <w:bottom w:val="none" w:sz="0" w:space="0" w:color="auto"/>
        <w:right w:val="none" w:sz="0" w:space="0" w:color="auto"/>
      </w:divBdr>
    </w:div>
    <w:div w:id="345375737">
      <w:bodyDiv w:val="1"/>
      <w:marLeft w:val="0"/>
      <w:marRight w:val="0"/>
      <w:marTop w:val="0"/>
      <w:marBottom w:val="0"/>
      <w:divBdr>
        <w:top w:val="none" w:sz="0" w:space="0" w:color="auto"/>
        <w:left w:val="none" w:sz="0" w:space="0" w:color="auto"/>
        <w:bottom w:val="none" w:sz="0" w:space="0" w:color="auto"/>
        <w:right w:val="none" w:sz="0" w:space="0" w:color="auto"/>
      </w:divBdr>
    </w:div>
    <w:div w:id="379015850">
      <w:bodyDiv w:val="1"/>
      <w:marLeft w:val="0"/>
      <w:marRight w:val="0"/>
      <w:marTop w:val="0"/>
      <w:marBottom w:val="0"/>
      <w:divBdr>
        <w:top w:val="none" w:sz="0" w:space="0" w:color="auto"/>
        <w:left w:val="none" w:sz="0" w:space="0" w:color="auto"/>
        <w:bottom w:val="none" w:sz="0" w:space="0" w:color="auto"/>
        <w:right w:val="none" w:sz="0" w:space="0" w:color="auto"/>
      </w:divBdr>
    </w:div>
    <w:div w:id="540479213">
      <w:bodyDiv w:val="1"/>
      <w:marLeft w:val="0"/>
      <w:marRight w:val="0"/>
      <w:marTop w:val="0"/>
      <w:marBottom w:val="0"/>
      <w:divBdr>
        <w:top w:val="none" w:sz="0" w:space="0" w:color="auto"/>
        <w:left w:val="none" w:sz="0" w:space="0" w:color="auto"/>
        <w:bottom w:val="none" w:sz="0" w:space="0" w:color="auto"/>
        <w:right w:val="none" w:sz="0" w:space="0" w:color="auto"/>
      </w:divBdr>
    </w:div>
    <w:div w:id="582883637">
      <w:bodyDiv w:val="1"/>
      <w:marLeft w:val="0"/>
      <w:marRight w:val="0"/>
      <w:marTop w:val="0"/>
      <w:marBottom w:val="0"/>
      <w:divBdr>
        <w:top w:val="none" w:sz="0" w:space="0" w:color="auto"/>
        <w:left w:val="none" w:sz="0" w:space="0" w:color="auto"/>
        <w:bottom w:val="none" w:sz="0" w:space="0" w:color="auto"/>
        <w:right w:val="none" w:sz="0" w:space="0" w:color="auto"/>
      </w:divBdr>
    </w:div>
    <w:div w:id="597567759">
      <w:bodyDiv w:val="1"/>
      <w:marLeft w:val="0"/>
      <w:marRight w:val="0"/>
      <w:marTop w:val="0"/>
      <w:marBottom w:val="0"/>
      <w:divBdr>
        <w:top w:val="none" w:sz="0" w:space="0" w:color="auto"/>
        <w:left w:val="none" w:sz="0" w:space="0" w:color="auto"/>
        <w:bottom w:val="none" w:sz="0" w:space="0" w:color="auto"/>
        <w:right w:val="none" w:sz="0" w:space="0" w:color="auto"/>
      </w:divBdr>
    </w:div>
    <w:div w:id="637610137">
      <w:bodyDiv w:val="1"/>
      <w:marLeft w:val="0"/>
      <w:marRight w:val="0"/>
      <w:marTop w:val="0"/>
      <w:marBottom w:val="0"/>
      <w:divBdr>
        <w:top w:val="none" w:sz="0" w:space="0" w:color="auto"/>
        <w:left w:val="none" w:sz="0" w:space="0" w:color="auto"/>
        <w:bottom w:val="none" w:sz="0" w:space="0" w:color="auto"/>
        <w:right w:val="none" w:sz="0" w:space="0" w:color="auto"/>
      </w:divBdr>
    </w:div>
    <w:div w:id="652175743">
      <w:bodyDiv w:val="1"/>
      <w:marLeft w:val="0"/>
      <w:marRight w:val="0"/>
      <w:marTop w:val="0"/>
      <w:marBottom w:val="0"/>
      <w:divBdr>
        <w:top w:val="none" w:sz="0" w:space="0" w:color="auto"/>
        <w:left w:val="none" w:sz="0" w:space="0" w:color="auto"/>
        <w:bottom w:val="none" w:sz="0" w:space="0" w:color="auto"/>
        <w:right w:val="none" w:sz="0" w:space="0" w:color="auto"/>
      </w:divBdr>
    </w:div>
    <w:div w:id="829639377">
      <w:bodyDiv w:val="1"/>
      <w:marLeft w:val="0"/>
      <w:marRight w:val="0"/>
      <w:marTop w:val="0"/>
      <w:marBottom w:val="0"/>
      <w:divBdr>
        <w:top w:val="none" w:sz="0" w:space="0" w:color="auto"/>
        <w:left w:val="none" w:sz="0" w:space="0" w:color="auto"/>
        <w:bottom w:val="none" w:sz="0" w:space="0" w:color="auto"/>
        <w:right w:val="none" w:sz="0" w:space="0" w:color="auto"/>
      </w:divBdr>
    </w:div>
    <w:div w:id="850609654">
      <w:bodyDiv w:val="1"/>
      <w:marLeft w:val="0"/>
      <w:marRight w:val="0"/>
      <w:marTop w:val="0"/>
      <w:marBottom w:val="0"/>
      <w:divBdr>
        <w:top w:val="none" w:sz="0" w:space="0" w:color="auto"/>
        <w:left w:val="none" w:sz="0" w:space="0" w:color="auto"/>
        <w:bottom w:val="none" w:sz="0" w:space="0" w:color="auto"/>
        <w:right w:val="none" w:sz="0" w:space="0" w:color="auto"/>
      </w:divBdr>
    </w:div>
    <w:div w:id="1108351457">
      <w:bodyDiv w:val="1"/>
      <w:marLeft w:val="0"/>
      <w:marRight w:val="0"/>
      <w:marTop w:val="0"/>
      <w:marBottom w:val="0"/>
      <w:divBdr>
        <w:top w:val="none" w:sz="0" w:space="0" w:color="auto"/>
        <w:left w:val="none" w:sz="0" w:space="0" w:color="auto"/>
        <w:bottom w:val="none" w:sz="0" w:space="0" w:color="auto"/>
        <w:right w:val="none" w:sz="0" w:space="0" w:color="auto"/>
      </w:divBdr>
    </w:div>
    <w:div w:id="1129665637">
      <w:bodyDiv w:val="1"/>
      <w:marLeft w:val="0"/>
      <w:marRight w:val="0"/>
      <w:marTop w:val="0"/>
      <w:marBottom w:val="0"/>
      <w:divBdr>
        <w:top w:val="none" w:sz="0" w:space="0" w:color="auto"/>
        <w:left w:val="none" w:sz="0" w:space="0" w:color="auto"/>
        <w:bottom w:val="none" w:sz="0" w:space="0" w:color="auto"/>
        <w:right w:val="none" w:sz="0" w:space="0" w:color="auto"/>
      </w:divBdr>
    </w:div>
    <w:div w:id="1182359171">
      <w:bodyDiv w:val="1"/>
      <w:marLeft w:val="0"/>
      <w:marRight w:val="0"/>
      <w:marTop w:val="0"/>
      <w:marBottom w:val="0"/>
      <w:divBdr>
        <w:top w:val="none" w:sz="0" w:space="0" w:color="auto"/>
        <w:left w:val="none" w:sz="0" w:space="0" w:color="auto"/>
        <w:bottom w:val="none" w:sz="0" w:space="0" w:color="auto"/>
        <w:right w:val="none" w:sz="0" w:space="0" w:color="auto"/>
      </w:divBdr>
    </w:div>
    <w:div w:id="1241527896">
      <w:bodyDiv w:val="1"/>
      <w:marLeft w:val="0"/>
      <w:marRight w:val="0"/>
      <w:marTop w:val="0"/>
      <w:marBottom w:val="0"/>
      <w:divBdr>
        <w:top w:val="none" w:sz="0" w:space="0" w:color="auto"/>
        <w:left w:val="none" w:sz="0" w:space="0" w:color="auto"/>
        <w:bottom w:val="none" w:sz="0" w:space="0" w:color="auto"/>
        <w:right w:val="none" w:sz="0" w:space="0" w:color="auto"/>
      </w:divBdr>
    </w:div>
    <w:div w:id="1372992822">
      <w:bodyDiv w:val="1"/>
      <w:marLeft w:val="0"/>
      <w:marRight w:val="0"/>
      <w:marTop w:val="0"/>
      <w:marBottom w:val="0"/>
      <w:divBdr>
        <w:top w:val="none" w:sz="0" w:space="0" w:color="auto"/>
        <w:left w:val="none" w:sz="0" w:space="0" w:color="auto"/>
        <w:bottom w:val="none" w:sz="0" w:space="0" w:color="auto"/>
        <w:right w:val="none" w:sz="0" w:space="0" w:color="auto"/>
      </w:divBdr>
    </w:div>
    <w:div w:id="1385055688">
      <w:bodyDiv w:val="1"/>
      <w:marLeft w:val="0"/>
      <w:marRight w:val="0"/>
      <w:marTop w:val="0"/>
      <w:marBottom w:val="0"/>
      <w:divBdr>
        <w:top w:val="none" w:sz="0" w:space="0" w:color="auto"/>
        <w:left w:val="none" w:sz="0" w:space="0" w:color="auto"/>
        <w:bottom w:val="none" w:sz="0" w:space="0" w:color="auto"/>
        <w:right w:val="none" w:sz="0" w:space="0" w:color="auto"/>
      </w:divBdr>
    </w:div>
    <w:div w:id="1450665662">
      <w:bodyDiv w:val="1"/>
      <w:marLeft w:val="0"/>
      <w:marRight w:val="0"/>
      <w:marTop w:val="0"/>
      <w:marBottom w:val="0"/>
      <w:divBdr>
        <w:top w:val="none" w:sz="0" w:space="0" w:color="auto"/>
        <w:left w:val="none" w:sz="0" w:space="0" w:color="auto"/>
        <w:bottom w:val="none" w:sz="0" w:space="0" w:color="auto"/>
        <w:right w:val="none" w:sz="0" w:space="0" w:color="auto"/>
      </w:divBdr>
    </w:div>
    <w:div w:id="1453863402">
      <w:bodyDiv w:val="1"/>
      <w:marLeft w:val="0"/>
      <w:marRight w:val="0"/>
      <w:marTop w:val="0"/>
      <w:marBottom w:val="0"/>
      <w:divBdr>
        <w:top w:val="none" w:sz="0" w:space="0" w:color="auto"/>
        <w:left w:val="none" w:sz="0" w:space="0" w:color="auto"/>
        <w:bottom w:val="none" w:sz="0" w:space="0" w:color="auto"/>
        <w:right w:val="none" w:sz="0" w:space="0" w:color="auto"/>
      </w:divBdr>
    </w:div>
    <w:div w:id="1496069468">
      <w:bodyDiv w:val="1"/>
      <w:marLeft w:val="0"/>
      <w:marRight w:val="0"/>
      <w:marTop w:val="0"/>
      <w:marBottom w:val="0"/>
      <w:divBdr>
        <w:top w:val="none" w:sz="0" w:space="0" w:color="auto"/>
        <w:left w:val="none" w:sz="0" w:space="0" w:color="auto"/>
        <w:bottom w:val="none" w:sz="0" w:space="0" w:color="auto"/>
        <w:right w:val="none" w:sz="0" w:space="0" w:color="auto"/>
      </w:divBdr>
    </w:div>
    <w:div w:id="1627617168">
      <w:bodyDiv w:val="1"/>
      <w:marLeft w:val="0"/>
      <w:marRight w:val="0"/>
      <w:marTop w:val="0"/>
      <w:marBottom w:val="0"/>
      <w:divBdr>
        <w:top w:val="none" w:sz="0" w:space="0" w:color="auto"/>
        <w:left w:val="none" w:sz="0" w:space="0" w:color="auto"/>
        <w:bottom w:val="none" w:sz="0" w:space="0" w:color="auto"/>
        <w:right w:val="none" w:sz="0" w:space="0" w:color="auto"/>
      </w:divBdr>
    </w:div>
    <w:div w:id="1641152787">
      <w:bodyDiv w:val="1"/>
      <w:marLeft w:val="0"/>
      <w:marRight w:val="0"/>
      <w:marTop w:val="0"/>
      <w:marBottom w:val="0"/>
      <w:divBdr>
        <w:top w:val="none" w:sz="0" w:space="0" w:color="auto"/>
        <w:left w:val="none" w:sz="0" w:space="0" w:color="auto"/>
        <w:bottom w:val="none" w:sz="0" w:space="0" w:color="auto"/>
        <w:right w:val="none" w:sz="0" w:space="0" w:color="auto"/>
      </w:divBdr>
    </w:div>
    <w:div w:id="1697147306">
      <w:bodyDiv w:val="1"/>
      <w:marLeft w:val="0"/>
      <w:marRight w:val="0"/>
      <w:marTop w:val="0"/>
      <w:marBottom w:val="0"/>
      <w:divBdr>
        <w:top w:val="none" w:sz="0" w:space="0" w:color="auto"/>
        <w:left w:val="none" w:sz="0" w:space="0" w:color="auto"/>
        <w:bottom w:val="none" w:sz="0" w:space="0" w:color="auto"/>
        <w:right w:val="none" w:sz="0" w:space="0" w:color="auto"/>
      </w:divBdr>
    </w:div>
    <w:div w:id="1863203899">
      <w:bodyDiv w:val="1"/>
      <w:marLeft w:val="0"/>
      <w:marRight w:val="0"/>
      <w:marTop w:val="0"/>
      <w:marBottom w:val="0"/>
      <w:divBdr>
        <w:top w:val="none" w:sz="0" w:space="0" w:color="auto"/>
        <w:left w:val="none" w:sz="0" w:space="0" w:color="auto"/>
        <w:bottom w:val="none" w:sz="0" w:space="0" w:color="auto"/>
        <w:right w:val="none" w:sz="0" w:space="0" w:color="auto"/>
      </w:divBdr>
    </w:div>
    <w:div w:id="1902473277">
      <w:bodyDiv w:val="1"/>
      <w:marLeft w:val="0"/>
      <w:marRight w:val="0"/>
      <w:marTop w:val="0"/>
      <w:marBottom w:val="0"/>
      <w:divBdr>
        <w:top w:val="none" w:sz="0" w:space="0" w:color="auto"/>
        <w:left w:val="none" w:sz="0" w:space="0" w:color="auto"/>
        <w:bottom w:val="none" w:sz="0" w:space="0" w:color="auto"/>
        <w:right w:val="none" w:sz="0" w:space="0" w:color="auto"/>
      </w:divBdr>
    </w:div>
    <w:div w:id="1982493569">
      <w:bodyDiv w:val="1"/>
      <w:marLeft w:val="0"/>
      <w:marRight w:val="0"/>
      <w:marTop w:val="0"/>
      <w:marBottom w:val="0"/>
      <w:divBdr>
        <w:top w:val="none" w:sz="0" w:space="0" w:color="auto"/>
        <w:left w:val="none" w:sz="0" w:space="0" w:color="auto"/>
        <w:bottom w:val="none" w:sz="0" w:space="0" w:color="auto"/>
        <w:right w:val="none" w:sz="0" w:space="0" w:color="auto"/>
      </w:divBdr>
    </w:div>
    <w:div w:id="2037146943">
      <w:bodyDiv w:val="1"/>
      <w:marLeft w:val="0"/>
      <w:marRight w:val="0"/>
      <w:marTop w:val="0"/>
      <w:marBottom w:val="0"/>
      <w:divBdr>
        <w:top w:val="none" w:sz="0" w:space="0" w:color="auto"/>
        <w:left w:val="none" w:sz="0" w:space="0" w:color="auto"/>
        <w:bottom w:val="none" w:sz="0" w:space="0" w:color="auto"/>
        <w:right w:val="none" w:sz="0" w:space="0" w:color="auto"/>
      </w:divBdr>
    </w:div>
    <w:div w:id="2046634265">
      <w:bodyDiv w:val="1"/>
      <w:marLeft w:val="0"/>
      <w:marRight w:val="0"/>
      <w:marTop w:val="0"/>
      <w:marBottom w:val="0"/>
      <w:divBdr>
        <w:top w:val="none" w:sz="0" w:space="0" w:color="auto"/>
        <w:left w:val="none" w:sz="0" w:space="0" w:color="auto"/>
        <w:bottom w:val="none" w:sz="0" w:space="0" w:color="auto"/>
        <w:right w:val="none" w:sz="0" w:space="0" w:color="auto"/>
      </w:divBdr>
    </w:div>
    <w:div w:id="2057587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LhwzGQXI1C4WDD6gsp5T5inEdw==">AMUW2mXiwcRJxzeR5WGznyEV8o9tM3Xa3yLW4xG8Dzxgradfk4/yTUX+gySpbv6dLJINx92hjU1cxHzkCyj5WOLeJnMVHM9Bm1ZS44/P6QSUrAzrtFUmpiRuAi9PbmjF3vdaWvGV3pdNSEjvRnfPiMtvrMhTeFSRnzVW9YZ+E1wwPw7tuA+Wct7KqQKmW70ke8ZVMHR92GK+ndm8WP6ar9ny355XP7VidILch7zBVvL/seZlMwBo6Zs=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C06762-7858-4C59-AFA5-D8EB4743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32</Pages>
  <Words>7222</Words>
  <Characters>39727</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41</cp:revision>
  <dcterms:created xsi:type="dcterms:W3CDTF">2022-03-10T22:04:00Z</dcterms:created>
  <dcterms:modified xsi:type="dcterms:W3CDTF">2022-03-17T16:43:00Z</dcterms:modified>
</cp:coreProperties>
</file>