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73261" w:rsidR="001D6A40" w:rsidP="00113FF9" w:rsidRDefault="001D6A40" w14:paraId="2FE2ED86" w14:textId="73DAF63B">
      <w:pPr>
        <w:spacing w:after="0"/>
        <w:rPr>
          <w:rFonts w:eastAsia="Times New Roman" w:cs="Tahoma"/>
          <w:bCs/>
          <w:color w:val="auto"/>
          <w:lang w:eastAsia="es-ES"/>
        </w:rPr>
      </w:pPr>
      <w:r w:rsidRPr="00F73261">
        <w:rPr>
          <w:rFonts w:cs="Tahoma"/>
          <w:bCs/>
        </w:rPr>
        <w:t xml:space="preserve">Resolución del Pleno del Instituto de Transparencia, Acceso a la Información Pública y </w:t>
      </w:r>
      <w:r w:rsidRPr="00F73261">
        <w:rPr>
          <w:rFonts w:eastAsia="Times New Roman" w:cs="Tahoma"/>
          <w:bCs/>
          <w:color w:val="auto"/>
          <w:lang w:eastAsia="es-ES"/>
        </w:rPr>
        <w:t xml:space="preserve">Protección de Datos Personales del Estado de México y Municipios, con domicilio en Metepec, Estado de México, de fecha </w:t>
      </w:r>
      <w:r w:rsidRPr="00F73261" w:rsidR="00CB7162">
        <w:rPr>
          <w:rFonts w:eastAsia="Times New Roman" w:cs="Tahoma"/>
          <w:bCs/>
          <w:color w:val="auto"/>
          <w:lang w:eastAsia="es-ES"/>
        </w:rPr>
        <w:t>diecisiete</w:t>
      </w:r>
      <w:r w:rsidRPr="00F73261" w:rsidR="00F910FF">
        <w:rPr>
          <w:rFonts w:eastAsia="Times New Roman" w:cs="Tahoma"/>
          <w:bCs/>
          <w:color w:val="auto"/>
          <w:lang w:eastAsia="es-ES"/>
        </w:rPr>
        <w:t xml:space="preserve"> de </w:t>
      </w:r>
      <w:r w:rsidRPr="00F73261" w:rsidR="003F0E0B">
        <w:rPr>
          <w:rFonts w:eastAsia="Times New Roman" w:cs="Tahoma"/>
          <w:bCs/>
          <w:color w:val="auto"/>
          <w:lang w:eastAsia="es-ES"/>
        </w:rPr>
        <w:t>agosto</w:t>
      </w:r>
      <w:r w:rsidRPr="00F73261">
        <w:rPr>
          <w:rFonts w:eastAsia="Times New Roman" w:cs="Tahoma"/>
          <w:bCs/>
          <w:color w:val="auto"/>
          <w:lang w:eastAsia="es-ES"/>
        </w:rPr>
        <w:t xml:space="preserve"> de dos mil veinti</w:t>
      </w:r>
      <w:r w:rsidRPr="00F73261" w:rsidR="00737456">
        <w:rPr>
          <w:rFonts w:eastAsia="Times New Roman" w:cs="Tahoma"/>
          <w:bCs/>
          <w:color w:val="auto"/>
          <w:lang w:eastAsia="es-ES"/>
        </w:rPr>
        <w:t>dós</w:t>
      </w:r>
      <w:r w:rsidRPr="00F73261">
        <w:rPr>
          <w:rFonts w:eastAsia="Times New Roman" w:cs="Tahoma"/>
          <w:bCs/>
          <w:color w:val="auto"/>
          <w:lang w:eastAsia="es-ES"/>
        </w:rPr>
        <w:t xml:space="preserve">. </w:t>
      </w:r>
    </w:p>
    <w:p w:rsidRPr="00F73261" w:rsidR="001D6A40" w:rsidP="00113FF9" w:rsidRDefault="001D6A40" w14:paraId="2FBF0619" w14:textId="77777777">
      <w:pPr>
        <w:spacing w:after="0"/>
      </w:pPr>
    </w:p>
    <w:p w:rsidRPr="00F73261" w:rsidR="001D6A40" w:rsidP="00737456" w:rsidRDefault="001D6A40" w14:paraId="4E59AD72" w14:textId="2559FC63">
      <w:pPr>
        <w:spacing w:after="0"/>
      </w:pPr>
      <w:r w:rsidRPr="7F731EF8" w:rsidR="7F731EF8">
        <w:rPr>
          <w:b w:val="1"/>
          <w:bCs w:val="1"/>
        </w:rPr>
        <w:t xml:space="preserve">VISTO </w:t>
      </w:r>
      <w:r w:rsidR="7F731EF8">
        <w:rPr/>
        <w:t xml:space="preserve">el expediente conformado con motivo del Recurso de Revisión 12296/INFOEM/IP/RR/2022, interpuesto por </w:t>
      </w:r>
      <w:r w:rsidRPr="7F731EF8" w:rsidR="7F731EF8">
        <w:rPr>
          <w:rFonts w:eastAsia="Calibri" w:cs="Tahoma"/>
          <w:highlight w:val="black"/>
        </w:rPr>
        <w:t>XXXXXXXXXXXXXXXX</w:t>
      </w:r>
      <w:r w:rsidR="7F731EF8">
        <w:rPr/>
        <w:t>, en lo sucesivo, el</w:t>
      </w:r>
      <w:r w:rsidRPr="7F731EF8" w:rsidR="7F731EF8">
        <w:rPr>
          <w:rFonts w:cs="Tahoma"/>
          <w:color w:val="0D0D0D" w:themeColor="text1" w:themeTint="F2" w:themeShade="FF"/>
        </w:rPr>
        <w:t xml:space="preserve"> Recurrente o Particular</w:t>
      </w:r>
      <w:r w:rsidR="7F731EF8">
        <w:rPr/>
        <w:t>, en contra de la respuesta del Sujeto Obligado, Ayuntamiento de Otzolotepec, a la solicitud de acceso a la información pública 00138/OTZOLOTE/IP/2022, se emite la presente Resolución, con base en los Antecedentes y Considerandos que a continuación se exponen:</w:t>
      </w:r>
    </w:p>
    <w:p w:rsidRPr="00F73261" w:rsidR="001D6A40" w:rsidP="00113FF9" w:rsidRDefault="001D6A40" w14:paraId="615FC960" w14:textId="77777777">
      <w:pPr>
        <w:spacing w:after="0"/>
        <w:rPr>
          <w:bCs/>
        </w:rPr>
      </w:pPr>
    </w:p>
    <w:p w:rsidRPr="00F73261" w:rsidR="001D6A40" w:rsidP="00113FF9" w:rsidRDefault="001D6A40" w14:paraId="32BD5559" w14:textId="77777777">
      <w:pPr>
        <w:spacing w:after="0"/>
        <w:jc w:val="center"/>
        <w:rPr>
          <w:b/>
        </w:rPr>
      </w:pPr>
      <w:r w:rsidRPr="00F73261">
        <w:rPr>
          <w:b/>
        </w:rPr>
        <w:t>A N T E C E D E N TE S:</w:t>
      </w:r>
    </w:p>
    <w:p w:rsidRPr="00F73261" w:rsidR="001D6A40" w:rsidP="00113FF9" w:rsidRDefault="001D6A40" w14:paraId="247FF945" w14:textId="77777777">
      <w:pPr>
        <w:tabs>
          <w:tab w:val="left" w:pos="567"/>
        </w:tabs>
        <w:spacing w:after="0"/>
        <w:rPr>
          <w:rFonts w:eastAsia="Times New Roman" w:cs="Tahoma"/>
          <w:b/>
          <w:color w:val="auto"/>
          <w:lang w:eastAsia="es-ES"/>
        </w:rPr>
      </w:pPr>
    </w:p>
    <w:p w:rsidRPr="00F73261" w:rsidR="001D6A40" w:rsidP="00113FF9" w:rsidRDefault="001D6A40" w14:paraId="5C8A9FE9" w14:textId="77777777">
      <w:pPr>
        <w:tabs>
          <w:tab w:val="left" w:pos="567"/>
        </w:tabs>
        <w:spacing w:after="0"/>
        <w:rPr>
          <w:rFonts w:eastAsia="Times New Roman" w:cs="Tahoma"/>
          <w:b/>
          <w:color w:val="auto"/>
          <w:lang w:eastAsia="es-ES"/>
        </w:rPr>
      </w:pPr>
      <w:r w:rsidRPr="00F73261">
        <w:rPr>
          <w:rFonts w:eastAsia="Times New Roman" w:cs="Tahoma"/>
          <w:b/>
          <w:color w:val="auto"/>
          <w:lang w:eastAsia="es-ES"/>
        </w:rPr>
        <w:t>I. Presentación de la solicitud de información:</w:t>
      </w:r>
    </w:p>
    <w:p w:rsidRPr="00F73261" w:rsidR="001D6A40" w:rsidP="00113FF9" w:rsidRDefault="001D6A40" w14:paraId="4D25914C" w14:textId="77777777">
      <w:pPr>
        <w:tabs>
          <w:tab w:val="left" w:pos="567"/>
        </w:tabs>
        <w:spacing w:after="0"/>
        <w:rPr>
          <w:rFonts w:eastAsia="Times New Roman" w:cs="Tahoma"/>
          <w:color w:val="auto"/>
          <w:lang w:eastAsia="es-ES"/>
        </w:rPr>
      </w:pPr>
    </w:p>
    <w:p w:rsidRPr="00F73261" w:rsidR="001D6A40" w:rsidP="00113FF9" w:rsidRDefault="001D6A40" w14:paraId="354400C7" w14:textId="1F859329">
      <w:pPr>
        <w:autoSpaceDE w:val="0"/>
        <w:autoSpaceDN w:val="0"/>
        <w:adjustRightInd w:val="0"/>
        <w:spacing w:after="0"/>
        <w:rPr>
          <w:rFonts w:eastAsia="Batang" w:cs="Tahoma"/>
          <w:color w:val="auto"/>
          <w:lang w:val="es-ES" w:eastAsia="es-ES"/>
        </w:rPr>
      </w:pPr>
      <w:r w:rsidRPr="00F73261">
        <w:rPr>
          <w:rFonts w:cs="Tahoma"/>
        </w:rPr>
        <w:t xml:space="preserve">Con fecha </w:t>
      </w:r>
      <w:r w:rsidRPr="00F73261" w:rsidR="00465EF6">
        <w:rPr>
          <w:rFonts w:cs="Tahoma"/>
        </w:rPr>
        <w:t>veintidós</w:t>
      </w:r>
      <w:r w:rsidRPr="00F73261">
        <w:rPr>
          <w:rFonts w:cs="Tahoma"/>
        </w:rPr>
        <w:t xml:space="preserve"> de </w:t>
      </w:r>
      <w:r w:rsidRPr="00F73261" w:rsidR="00465EF6">
        <w:rPr>
          <w:rFonts w:cs="Tahoma"/>
        </w:rPr>
        <w:t>junio</w:t>
      </w:r>
      <w:r w:rsidRPr="00F73261" w:rsidR="00737456">
        <w:rPr>
          <w:rFonts w:cs="Tahoma"/>
        </w:rPr>
        <w:t xml:space="preserve"> </w:t>
      </w:r>
      <w:r w:rsidRPr="00F73261">
        <w:rPr>
          <w:rFonts w:cs="Tahoma"/>
        </w:rPr>
        <w:t>de dos mil veinti</w:t>
      </w:r>
      <w:r w:rsidRPr="00F73261" w:rsidR="00737456">
        <w:rPr>
          <w:rFonts w:cs="Tahoma"/>
        </w:rPr>
        <w:t>dós</w:t>
      </w:r>
      <w:r w:rsidRPr="00F73261">
        <w:rPr>
          <w:rFonts w:cs="Tahoma"/>
        </w:rPr>
        <w:t xml:space="preserve">, el Particular presentó una solicitud de acceso a la información pública, a través del Sistema de Acceso a la Información Mexiquense (SAIMEX), ante </w:t>
      </w:r>
      <w:r w:rsidRPr="00F73261" w:rsidR="00F7342F">
        <w:rPr>
          <w:rFonts w:eastAsia="Times New Roman" w:cs="Tahoma"/>
          <w:color w:val="auto"/>
          <w:lang w:eastAsia="es-ES"/>
        </w:rPr>
        <w:t>el</w:t>
      </w:r>
      <w:r w:rsidRPr="00F73261">
        <w:rPr>
          <w:rFonts w:eastAsia="Times New Roman" w:cs="Tahoma"/>
          <w:color w:val="auto"/>
          <w:lang w:eastAsia="es-ES"/>
        </w:rPr>
        <w:t xml:space="preserve"> </w:t>
      </w:r>
      <w:r w:rsidRPr="00F73261" w:rsidR="0028715F">
        <w:t>Ayuntamiento de Otzolotepec</w:t>
      </w:r>
      <w:r w:rsidRPr="00F73261">
        <w:rPr>
          <w:rFonts w:cs="Tahoma"/>
          <w:bCs/>
        </w:rPr>
        <w:t xml:space="preserve">, </w:t>
      </w:r>
      <w:r w:rsidRPr="00F73261">
        <w:rPr>
          <w:rFonts w:eastAsia="Batang" w:cs="Tahoma"/>
          <w:color w:val="auto"/>
          <w:lang w:val="es-ES" w:eastAsia="es-ES"/>
        </w:rPr>
        <w:t>mediante la cual requirió:</w:t>
      </w:r>
    </w:p>
    <w:p w:rsidRPr="00F73261" w:rsidR="001D6A40" w:rsidP="00113FF9" w:rsidRDefault="001D6A40" w14:paraId="0CDEA8EA" w14:textId="77777777">
      <w:pPr>
        <w:tabs>
          <w:tab w:val="left" w:pos="567"/>
        </w:tabs>
        <w:spacing w:after="0"/>
        <w:rPr>
          <w:rFonts w:eastAsia="Times New Roman" w:cs="Tahoma"/>
          <w:color w:val="auto"/>
          <w:lang w:eastAsia="es-ES"/>
        </w:rPr>
      </w:pPr>
    </w:p>
    <w:p w:rsidRPr="00F73261" w:rsidR="001D6A40" w:rsidP="00113FF9" w:rsidRDefault="001D6A40" w14:paraId="5502CB95" w14:textId="77777777">
      <w:pPr>
        <w:tabs>
          <w:tab w:val="left" w:pos="4667"/>
        </w:tabs>
        <w:spacing w:after="0"/>
        <w:ind w:left="567" w:right="567"/>
        <w:rPr>
          <w:rFonts w:eastAsia="Times New Roman" w:cs="Tahoma"/>
          <w:b/>
          <w:i/>
          <w:iCs/>
          <w:color w:val="auto"/>
          <w:sz w:val="20"/>
          <w:szCs w:val="20"/>
          <w:lang w:eastAsia="es-ES"/>
        </w:rPr>
      </w:pPr>
      <w:r w:rsidRPr="00F73261">
        <w:rPr>
          <w:rFonts w:eastAsia="Times New Roman" w:cs="Tahoma"/>
          <w:b/>
          <w:i/>
          <w:iCs/>
          <w:color w:val="auto"/>
          <w:sz w:val="20"/>
          <w:szCs w:val="20"/>
          <w:lang w:eastAsia="es-ES"/>
        </w:rPr>
        <w:t>“DESCRIPCIÓN CLARA Y PRECISA DE LA INFORMACIÓN SOLICITADA.</w:t>
      </w:r>
    </w:p>
    <w:p w:rsidRPr="00F73261" w:rsidR="001D6A40" w:rsidP="00113FF9" w:rsidRDefault="0028715F" w14:paraId="67490445" w14:textId="36C2013A">
      <w:pPr>
        <w:widowControl w:val="0"/>
        <w:tabs>
          <w:tab w:val="left" w:pos="4667"/>
        </w:tabs>
        <w:spacing w:after="0"/>
        <w:ind w:left="567" w:right="567"/>
        <w:rPr>
          <w:rFonts w:eastAsia="Times New Roman" w:cs="Tahoma"/>
          <w:bCs/>
          <w:i/>
          <w:iCs/>
          <w:color w:val="auto"/>
          <w:sz w:val="20"/>
          <w:szCs w:val="20"/>
          <w:lang w:eastAsia="es-ES"/>
        </w:rPr>
      </w:pPr>
      <w:r w:rsidRPr="00F73261">
        <w:rPr>
          <w:rFonts w:eastAsia="Times New Roman" w:cs="Tahoma"/>
          <w:bCs/>
          <w:i/>
          <w:iCs/>
          <w:color w:val="auto"/>
          <w:sz w:val="20"/>
          <w:szCs w:val="20"/>
          <w:lang w:eastAsia="es-ES"/>
        </w:rPr>
        <w:t>Solicito en formato de versión pública, se indiquen los salarios quincenales de la Presidenta Municipal, Regidoras, Regidores, titular de la Sindicatura Municipal y titular de la Secretaría del Ayuntamiento de Otzolotepec, de la actual administración municipal 2022-2024.</w:t>
      </w:r>
      <w:r w:rsidRPr="00F73261" w:rsidR="001D6A40">
        <w:rPr>
          <w:rFonts w:eastAsia="Times New Roman" w:cs="Tahoma"/>
          <w:bCs/>
          <w:i/>
          <w:iCs/>
          <w:color w:val="auto"/>
          <w:sz w:val="20"/>
          <w:szCs w:val="20"/>
          <w:lang w:eastAsia="es-ES"/>
        </w:rPr>
        <w:t xml:space="preserve">” (Sic) </w:t>
      </w:r>
    </w:p>
    <w:p w:rsidRPr="00F73261" w:rsidR="001D6A40" w:rsidP="00113FF9" w:rsidRDefault="001D6A40" w14:paraId="7735AF8B" w14:textId="77777777">
      <w:pPr>
        <w:tabs>
          <w:tab w:val="left" w:pos="4667"/>
        </w:tabs>
        <w:spacing w:after="0"/>
        <w:ind w:left="567" w:right="567"/>
        <w:rPr>
          <w:rFonts w:eastAsia="Times New Roman" w:cs="Tahoma"/>
          <w:bCs/>
          <w:i/>
          <w:iCs/>
          <w:color w:val="auto"/>
          <w:sz w:val="20"/>
          <w:szCs w:val="20"/>
          <w:lang w:eastAsia="es-ES"/>
        </w:rPr>
      </w:pPr>
    </w:p>
    <w:p w:rsidRPr="00F73261" w:rsidR="001D6A40" w:rsidP="00113FF9" w:rsidRDefault="001D6A40" w14:paraId="619C5796" w14:textId="77777777">
      <w:pPr>
        <w:tabs>
          <w:tab w:val="left" w:pos="4667"/>
        </w:tabs>
        <w:spacing w:after="0"/>
        <w:ind w:left="567" w:right="567"/>
        <w:rPr>
          <w:rFonts w:eastAsia="Times New Roman" w:cs="Tahoma"/>
          <w:b/>
          <w:bCs/>
          <w:i/>
          <w:iCs/>
          <w:color w:val="auto"/>
          <w:sz w:val="20"/>
          <w:lang w:eastAsia="es-ES"/>
        </w:rPr>
      </w:pPr>
      <w:r w:rsidRPr="00F73261">
        <w:rPr>
          <w:rFonts w:eastAsia="Times New Roman" w:cs="Tahoma"/>
          <w:b/>
          <w:bCs/>
          <w:i/>
          <w:iCs/>
          <w:color w:val="auto"/>
          <w:sz w:val="20"/>
          <w:lang w:eastAsia="es-ES"/>
        </w:rPr>
        <w:t>“MODALIDAD DE ENTREGA</w:t>
      </w:r>
    </w:p>
    <w:p w:rsidRPr="00F73261" w:rsidR="001D6A40" w:rsidP="00113FF9" w:rsidRDefault="001D6A40" w14:paraId="45D90B81" w14:textId="77777777">
      <w:pPr>
        <w:spacing w:after="0"/>
        <w:ind w:left="567" w:right="567"/>
        <w:rPr>
          <w:rFonts w:eastAsia="Times New Roman" w:cs="Arial"/>
          <w:bCs/>
          <w:i/>
          <w:iCs/>
          <w:color w:val="auto"/>
          <w:sz w:val="20"/>
          <w:lang w:eastAsia="es-ES"/>
        </w:rPr>
      </w:pPr>
      <w:r w:rsidRPr="00F73261">
        <w:rPr>
          <w:rFonts w:eastAsia="Times New Roman" w:cs="Arial"/>
          <w:bCs/>
          <w:i/>
          <w:iCs/>
          <w:color w:val="auto"/>
          <w:sz w:val="20"/>
          <w:lang w:eastAsia="es-ES"/>
        </w:rPr>
        <w:t>A través del SAIMEX”</w:t>
      </w:r>
    </w:p>
    <w:p w:rsidRPr="00F73261" w:rsidR="001D6A40" w:rsidP="00113FF9" w:rsidRDefault="001D6A40" w14:paraId="329B30ED" w14:textId="77777777">
      <w:pPr>
        <w:spacing w:after="0"/>
        <w:rPr>
          <w:b/>
        </w:rPr>
      </w:pPr>
    </w:p>
    <w:p w:rsidRPr="00F73261" w:rsidR="00907BD4" w:rsidP="00113FF9" w:rsidRDefault="00907BD4" w14:paraId="3ACC8309" w14:textId="77777777">
      <w:pPr>
        <w:spacing w:after="0"/>
        <w:rPr>
          <w:b/>
        </w:rPr>
      </w:pPr>
    </w:p>
    <w:p w:rsidRPr="00F73261" w:rsidR="001D6A40" w:rsidP="00113FF9" w:rsidRDefault="001D6A40" w14:paraId="06B0BE81" w14:textId="77777777">
      <w:pPr>
        <w:spacing w:after="0"/>
        <w:rPr>
          <w:b/>
        </w:rPr>
      </w:pPr>
      <w:r w:rsidRPr="00F73261">
        <w:rPr>
          <w:b/>
        </w:rPr>
        <w:lastRenderedPageBreak/>
        <w:t>II. Respuesta del Sujeto Obligado.</w:t>
      </w:r>
    </w:p>
    <w:p w:rsidRPr="00F73261" w:rsidR="001D6A40" w:rsidP="00113FF9" w:rsidRDefault="001D6A40" w14:paraId="45891C80" w14:textId="77777777">
      <w:pPr>
        <w:spacing w:after="0"/>
        <w:rPr>
          <w:rFonts w:eastAsia="Times New Roman" w:cs="Tahoma"/>
          <w:bCs/>
          <w:iCs/>
          <w:lang w:eastAsia="es-ES"/>
        </w:rPr>
      </w:pPr>
    </w:p>
    <w:p w:rsidRPr="00F73261" w:rsidR="001D6A40" w:rsidP="00113FF9" w:rsidRDefault="001D6A40" w14:paraId="7B27C537" w14:textId="73B03C9A">
      <w:pPr>
        <w:spacing w:after="0"/>
        <w:rPr>
          <w:rFonts w:eastAsia="Times New Roman" w:cs="Tahoma"/>
          <w:bCs/>
          <w:iCs/>
          <w:lang w:eastAsia="es-ES"/>
        </w:rPr>
      </w:pPr>
      <w:r w:rsidRPr="00F73261">
        <w:rPr>
          <w:rFonts w:eastAsia="Times New Roman" w:cs="Tahoma"/>
          <w:bCs/>
          <w:iCs/>
          <w:lang w:eastAsia="es-ES"/>
        </w:rPr>
        <w:t xml:space="preserve">Con fecha </w:t>
      </w:r>
      <w:r w:rsidRPr="00F73261" w:rsidR="0099062B">
        <w:rPr>
          <w:rFonts w:eastAsia="Times New Roman" w:cs="Tahoma"/>
          <w:bCs/>
          <w:iCs/>
          <w:lang w:eastAsia="es-ES"/>
        </w:rPr>
        <w:t>veintiocho</w:t>
      </w:r>
      <w:r w:rsidRPr="00F73261">
        <w:rPr>
          <w:rFonts w:eastAsia="Times New Roman" w:cs="Tahoma"/>
          <w:bCs/>
          <w:iCs/>
          <w:lang w:eastAsia="es-ES"/>
        </w:rPr>
        <w:t xml:space="preserve"> de </w:t>
      </w:r>
      <w:r w:rsidRPr="00F73261" w:rsidR="0099062B">
        <w:rPr>
          <w:rFonts w:eastAsia="Times New Roman" w:cs="Tahoma"/>
          <w:bCs/>
          <w:iCs/>
          <w:lang w:eastAsia="es-ES"/>
        </w:rPr>
        <w:t>junio</w:t>
      </w:r>
      <w:r w:rsidRPr="00F73261">
        <w:rPr>
          <w:rFonts w:eastAsia="Times New Roman" w:cs="Tahoma"/>
          <w:bCs/>
          <w:iCs/>
          <w:lang w:eastAsia="es-ES"/>
        </w:rPr>
        <w:t xml:space="preserve"> de dos mil veinti</w:t>
      </w:r>
      <w:r w:rsidRPr="00F73261" w:rsidR="00F362C5">
        <w:rPr>
          <w:rFonts w:eastAsia="Times New Roman" w:cs="Tahoma"/>
          <w:bCs/>
          <w:iCs/>
          <w:lang w:eastAsia="es-ES"/>
        </w:rPr>
        <w:t>dós</w:t>
      </w:r>
      <w:r w:rsidRPr="00F73261">
        <w:rPr>
          <w:rFonts w:eastAsia="Times New Roman" w:cs="Tahoma"/>
          <w:bCs/>
          <w:iCs/>
          <w:lang w:eastAsia="es-ES"/>
        </w:rPr>
        <w:t xml:space="preserve">, el Sujeto Obligado notificó la respuesta a la solicitud de información, a través del Sistema de Acceso a la Información Mexiquense (SAIMEX), </w:t>
      </w:r>
      <w:r w:rsidRPr="00F73261" w:rsidR="00AB2385">
        <w:rPr>
          <w:rFonts w:eastAsia="Times New Roman" w:cs="Tahoma"/>
          <w:bCs/>
          <w:iCs/>
          <w:lang w:eastAsia="es-ES"/>
        </w:rPr>
        <w:t>por medio de</w:t>
      </w:r>
      <w:r w:rsidRPr="00F73261" w:rsidR="00BD4F52">
        <w:rPr>
          <w:rFonts w:eastAsia="Times New Roman" w:cs="Tahoma"/>
          <w:bCs/>
          <w:iCs/>
          <w:lang w:eastAsia="es-ES"/>
        </w:rPr>
        <w:t>l</w:t>
      </w:r>
      <w:r w:rsidRPr="00F73261" w:rsidR="00AB2385">
        <w:rPr>
          <w:rFonts w:eastAsia="Times New Roman" w:cs="Tahoma"/>
          <w:bCs/>
          <w:iCs/>
          <w:lang w:eastAsia="es-ES"/>
        </w:rPr>
        <w:t xml:space="preserve"> oficio </w:t>
      </w:r>
      <w:r w:rsidRPr="00F73261" w:rsidR="0099062B">
        <w:rPr>
          <w:rFonts w:eastAsia="Times New Roman" w:cs="Tahoma"/>
          <w:bCs/>
          <w:iCs/>
          <w:lang w:eastAsia="es-ES"/>
        </w:rPr>
        <w:t>OTZ/UTAIP/518/2022</w:t>
      </w:r>
      <w:r w:rsidRPr="00F73261" w:rsidR="00AB2385">
        <w:rPr>
          <w:rFonts w:eastAsia="Times New Roman" w:cs="Tahoma"/>
          <w:bCs/>
          <w:iCs/>
          <w:lang w:eastAsia="es-ES"/>
        </w:rPr>
        <w:t>, d</w:t>
      </w:r>
      <w:r w:rsidRPr="00F73261" w:rsidR="00FC7868">
        <w:rPr>
          <w:rFonts w:eastAsia="Times New Roman" w:cs="Tahoma"/>
          <w:bCs/>
          <w:iCs/>
          <w:lang w:eastAsia="es-ES"/>
        </w:rPr>
        <w:t>e</w:t>
      </w:r>
      <w:r w:rsidRPr="00F73261" w:rsidR="0099062B">
        <w:rPr>
          <w:rFonts w:eastAsia="Times New Roman" w:cs="Tahoma"/>
          <w:bCs/>
          <w:iCs/>
          <w:lang w:eastAsia="es-ES"/>
        </w:rPr>
        <w:t xml:space="preserve"> la misma fecha de recepción</w:t>
      </w:r>
      <w:r w:rsidRPr="00F73261" w:rsidR="00AB2385">
        <w:rPr>
          <w:rFonts w:eastAsia="Times New Roman" w:cs="Tahoma"/>
          <w:bCs/>
          <w:iCs/>
          <w:lang w:eastAsia="es-ES"/>
        </w:rPr>
        <w:t xml:space="preserve">, suscrito por </w:t>
      </w:r>
      <w:r w:rsidRPr="00F73261" w:rsidR="00FC7868">
        <w:rPr>
          <w:rFonts w:eastAsia="Times New Roman" w:cs="Tahoma"/>
          <w:bCs/>
          <w:iCs/>
          <w:lang w:eastAsia="es-ES"/>
        </w:rPr>
        <w:t>la</w:t>
      </w:r>
      <w:r w:rsidRPr="00F73261" w:rsidR="00AB2385">
        <w:rPr>
          <w:rFonts w:eastAsia="Times New Roman" w:cs="Tahoma"/>
          <w:bCs/>
          <w:iCs/>
          <w:lang w:eastAsia="es-ES"/>
        </w:rPr>
        <w:t xml:space="preserve"> </w:t>
      </w:r>
      <w:r w:rsidRPr="00F73261" w:rsidR="00F74877">
        <w:rPr>
          <w:rFonts w:eastAsia="Times New Roman" w:cs="Tahoma"/>
          <w:bCs/>
          <w:iCs/>
          <w:lang w:eastAsia="es-ES"/>
        </w:rPr>
        <w:t>Titular de la Unidad</w:t>
      </w:r>
      <w:r w:rsidRPr="00F73261" w:rsidR="00FC7868">
        <w:rPr>
          <w:rFonts w:eastAsia="Times New Roman" w:cs="Tahoma"/>
          <w:bCs/>
          <w:iCs/>
          <w:lang w:eastAsia="es-ES"/>
        </w:rPr>
        <w:t xml:space="preserve"> de Transparencia y Acceso a la Información</w:t>
      </w:r>
      <w:r w:rsidRPr="00F73261" w:rsidR="00AB2385">
        <w:rPr>
          <w:rFonts w:eastAsia="Times New Roman" w:cs="Tahoma"/>
          <w:bCs/>
          <w:iCs/>
          <w:lang w:eastAsia="es-ES"/>
        </w:rPr>
        <w:t xml:space="preserve"> y dirigido al Particular, </w:t>
      </w:r>
      <w:r w:rsidRPr="00F73261" w:rsidR="00F74877">
        <w:rPr>
          <w:rFonts w:eastAsia="Times New Roman" w:cs="Tahoma"/>
          <w:bCs/>
          <w:iCs/>
          <w:lang w:eastAsia="es-ES"/>
        </w:rPr>
        <w:t>por medio del cual remite el diverso OTZ/TM/1429/2022, suscrito por el Tesorero Municipal, en el que expone</w:t>
      </w:r>
      <w:r w:rsidRPr="00F73261" w:rsidR="00AB2385">
        <w:rPr>
          <w:rFonts w:eastAsia="Times New Roman" w:cs="Tahoma"/>
          <w:bCs/>
          <w:iCs/>
          <w:lang w:eastAsia="es-ES"/>
        </w:rPr>
        <w:t xml:space="preserve"> </w:t>
      </w:r>
      <w:r w:rsidRPr="00F73261" w:rsidR="00F74877">
        <w:rPr>
          <w:rFonts w:eastAsia="Times New Roman" w:cs="Tahoma"/>
          <w:bCs/>
          <w:iCs/>
          <w:lang w:eastAsia="es-ES"/>
        </w:rPr>
        <w:t>lo</w:t>
      </w:r>
      <w:r w:rsidRPr="00F73261" w:rsidR="00AB2385">
        <w:rPr>
          <w:rFonts w:eastAsia="Times New Roman" w:cs="Tahoma"/>
          <w:bCs/>
          <w:iCs/>
          <w:lang w:eastAsia="es-ES"/>
        </w:rPr>
        <w:t xml:space="preserve"> </w:t>
      </w:r>
      <w:r w:rsidRPr="00F73261">
        <w:rPr>
          <w:rFonts w:eastAsia="Times New Roman" w:cs="Tahoma"/>
          <w:bCs/>
          <w:iCs/>
          <w:lang w:eastAsia="es-ES"/>
        </w:rPr>
        <w:t xml:space="preserve">siguiente: </w:t>
      </w:r>
    </w:p>
    <w:p w:rsidRPr="00F73261" w:rsidR="001D6A40" w:rsidP="00113FF9" w:rsidRDefault="001D6A40" w14:paraId="5C9C8A32" w14:textId="7C6E84F0">
      <w:pPr>
        <w:spacing w:after="0"/>
        <w:rPr>
          <w:rFonts w:eastAsia="Times New Roman" w:cs="Tahoma"/>
          <w:bCs/>
          <w:iCs/>
          <w:lang w:eastAsia="es-ES"/>
        </w:rPr>
      </w:pPr>
    </w:p>
    <w:p w:rsidRPr="00F73261" w:rsidR="001D6A40" w:rsidP="00113FF9" w:rsidRDefault="001D6A40" w14:paraId="36EEF728" w14:textId="232FDEED">
      <w:pPr>
        <w:spacing w:after="0"/>
        <w:ind w:left="567" w:right="567"/>
        <w:rPr>
          <w:rFonts w:eastAsia="Times New Roman" w:cs="Tahoma"/>
          <w:bCs/>
          <w:i/>
          <w:sz w:val="20"/>
          <w:szCs w:val="20"/>
          <w:lang w:eastAsia="es-ES"/>
        </w:rPr>
      </w:pPr>
      <w:r w:rsidRPr="00F73261">
        <w:rPr>
          <w:rFonts w:eastAsia="Times New Roman" w:cs="Tahoma"/>
          <w:bCs/>
          <w:i/>
          <w:sz w:val="20"/>
          <w:szCs w:val="20"/>
          <w:lang w:eastAsia="es-ES"/>
        </w:rPr>
        <w:t>“…</w:t>
      </w:r>
    </w:p>
    <w:p w:rsidRPr="00F73261" w:rsidR="00FC7868" w:rsidP="00113FF9" w:rsidRDefault="00EF6C3B" w14:paraId="2FEA9358" w14:textId="7BB4D205">
      <w:pPr>
        <w:spacing w:after="0"/>
        <w:ind w:left="567" w:right="567"/>
        <w:rPr>
          <w:rFonts w:eastAsia="Times New Roman" w:cs="Tahoma"/>
          <w:bCs/>
          <w:i/>
          <w:sz w:val="20"/>
          <w:szCs w:val="20"/>
          <w:lang w:eastAsia="es-ES"/>
        </w:rPr>
      </w:pPr>
      <w:r w:rsidRPr="00F73261">
        <w:rPr>
          <w:rFonts w:eastAsia="Times New Roman" w:cs="Tahoma"/>
          <w:bCs/>
          <w:i/>
          <w:sz w:val="20"/>
          <w:szCs w:val="20"/>
          <w:lang w:eastAsia="es-ES"/>
        </w:rPr>
        <w:t>A continuación, comparto la liga donde se encuentran todas las percepciones de los servidores públicos mencionados de la actual administración Municipal.</w:t>
      </w:r>
    </w:p>
    <w:p w:rsidRPr="00F73261" w:rsidR="00EF6C3B" w:rsidP="00113FF9" w:rsidRDefault="00EF6C3B" w14:paraId="62EA0C7D" w14:textId="47EE0F38">
      <w:pPr>
        <w:spacing w:after="0"/>
        <w:ind w:left="567" w:right="567"/>
        <w:rPr>
          <w:rFonts w:eastAsia="Times New Roman" w:cs="Tahoma"/>
          <w:bCs/>
          <w:i/>
          <w:sz w:val="20"/>
          <w:szCs w:val="20"/>
          <w:lang w:eastAsia="es-ES"/>
        </w:rPr>
      </w:pPr>
    </w:p>
    <w:bookmarkStart w:name="_Hlk110433079" w:id="0"/>
    <w:p w:rsidRPr="00F73261" w:rsidR="00EF6C3B" w:rsidP="00113FF9" w:rsidRDefault="00EF6C3B" w14:paraId="12CAC232" w14:textId="36A0B6F4">
      <w:pPr>
        <w:spacing w:after="0"/>
        <w:ind w:left="567" w:right="567"/>
        <w:rPr>
          <w:rFonts w:eastAsia="Times New Roman" w:cs="Tahoma"/>
          <w:bCs/>
          <w:i/>
          <w:sz w:val="20"/>
          <w:szCs w:val="20"/>
          <w:lang w:eastAsia="es-ES"/>
        </w:rPr>
      </w:pPr>
      <w:r w:rsidRPr="00F73261">
        <w:rPr>
          <w:rFonts w:eastAsia="Times New Roman" w:cs="Tahoma"/>
          <w:bCs/>
          <w:i/>
          <w:sz w:val="20"/>
          <w:szCs w:val="20"/>
          <w:lang w:eastAsia="es-ES"/>
        </w:rPr>
        <w:fldChar w:fldCharType="begin"/>
      </w:r>
      <w:r w:rsidRPr="00F73261">
        <w:rPr>
          <w:rFonts w:eastAsia="Times New Roman" w:cs="Tahoma"/>
          <w:bCs/>
          <w:i/>
          <w:sz w:val="20"/>
          <w:szCs w:val="20"/>
          <w:lang w:eastAsia="es-ES"/>
        </w:rPr>
        <w:instrText xml:space="preserve"> HYPERLINK "https://www.ipomex.org.mx/ipo3/lgt/indice/OTZOLOTEPEC/art_92_viii.web" </w:instrText>
      </w:r>
      <w:r w:rsidRPr="00F73261">
        <w:rPr>
          <w:rFonts w:eastAsia="Times New Roman" w:cs="Tahoma"/>
          <w:bCs/>
          <w:i/>
          <w:sz w:val="20"/>
          <w:szCs w:val="20"/>
          <w:lang w:eastAsia="es-ES"/>
        </w:rPr>
        <w:fldChar w:fldCharType="separate"/>
      </w:r>
      <w:r w:rsidRPr="00F73261">
        <w:rPr>
          <w:rStyle w:val="Hipervnculo"/>
          <w:rFonts w:eastAsia="Times New Roman" w:cs="Tahoma"/>
          <w:bCs/>
          <w:i/>
          <w:sz w:val="20"/>
          <w:szCs w:val="20"/>
          <w:lang w:eastAsia="es-ES"/>
        </w:rPr>
        <w:t>https://www.ipomex.org.mx/ipo3/lgt/indice/OTZOLOTEPEC/art_92_viii.web</w:t>
      </w:r>
      <w:r w:rsidRPr="00F73261">
        <w:rPr>
          <w:rFonts w:eastAsia="Times New Roman" w:cs="Tahoma"/>
          <w:bCs/>
          <w:i/>
          <w:sz w:val="20"/>
          <w:szCs w:val="20"/>
          <w:lang w:eastAsia="es-ES"/>
        </w:rPr>
        <w:fldChar w:fldCharType="end"/>
      </w:r>
    </w:p>
    <w:bookmarkEnd w:id="0"/>
    <w:p w:rsidRPr="00F73261" w:rsidR="00EF6C3B" w:rsidP="00113FF9" w:rsidRDefault="00EF6C3B" w14:paraId="58C7D34C" w14:textId="2DD81266">
      <w:pPr>
        <w:spacing w:after="0"/>
        <w:ind w:left="567" w:right="567"/>
        <w:rPr>
          <w:rFonts w:eastAsia="Times New Roman" w:cs="Tahoma"/>
          <w:bCs/>
          <w:i/>
          <w:sz w:val="20"/>
          <w:szCs w:val="20"/>
          <w:lang w:eastAsia="es-ES"/>
        </w:rPr>
      </w:pPr>
    </w:p>
    <w:p w:rsidRPr="00F73261" w:rsidR="00EF6C3B" w:rsidP="00113FF9" w:rsidRDefault="00EF6C3B" w14:paraId="5546AC85" w14:textId="31BDB485">
      <w:pPr>
        <w:spacing w:after="0"/>
        <w:ind w:left="567" w:right="567"/>
        <w:rPr>
          <w:rFonts w:eastAsia="Times New Roman" w:cs="Tahoma"/>
          <w:bCs/>
          <w:i/>
          <w:sz w:val="20"/>
          <w:szCs w:val="20"/>
          <w:lang w:eastAsia="es-ES"/>
        </w:rPr>
      </w:pPr>
      <w:r w:rsidRPr="00F73261">
        <w:rPr>
          <w:rFonts w:eastAsia="Times New Roman" w:cs="Tahoma"/>
          <w:bCs/>
          <w:i/>
          <w:sz w:val="20"/>
          <w:szCs w:val="20"/>
          <w:lang w:eastAsia="es-ES"/>
        </w:rPr>
        <w:t>Así mismo le aclaro que las percepciones publicadas en dicha página son de manera mensual.</w:t>
      </w:r>
    </w:p>
    <w:p w:rsidRPr="00F73261" w:rsidR="001D6A40" w:rsidP="00113FF9" w:rsidRDefault="001D6A40" w14:paraId="24143F87" w14:textId="47374F50">
      <w:pPr>
        <w:spacing w:after="0"/>
        <w:ind w:left="567" w:right="567"/>
        <w:rPr>
          <w:rFonts w:eastAsia="Times New Roman" w:cs="Tahoma"/>
          <w:bCs/>
          <w:i/>
          <w:sz w:val="20"/>
          <w:szCs w:val="20"/>
          <w:lang w:eastAsia="es-ES"/>
        </w:rPr>
      </w:pPr>
      <w:r w:rsidRPr="00F73261">
        <w:rPr>
          <w:rFonts w:eastAsia="Times New Roman" w:cs="Tahoma"/>
          <w:bCs/>
          <w:i/>
          <w:sz w:val="20"/>
          <w:szCs w:val="20"/>
          <w:lang w:eastAsia="es-ES"/>
        </w:rPr>
        <w:t xml:space="preserve">…” (Sic) </w:t>
      </w:r>
    </w:p>
    <w:p w:rsidRPr="00F73261" w:rsidR="00A7251B" w:rsidP="0062606A" w:rsidRDefault="00A7251B" w14:paraId="18579187" w14:textId="1D30777E">
      <w:pPr>
        <w:spacing w:after="0"/>
        <w:rPr>
          <w:rFonts w:eastAsia="Times New Roman" w:cs="Tahoma"/>
          <w:bCs/>
          <w:iCs/>
          <w:lang w:eastAsia="es-ES"/>
        </w:rPr>
      </w:pPr>
    </w:p>
    <w:p w:rsidRPr="00F73261" w:rsidR="001D6A40" w:rsidP="00113FF9" w:rsidRDefault="001D6A40" w14:paraId="69DA617C" w14:textId="77777777">
      <w:pPr>
        <w:spacing w:after="0"/>
        <w:rPr>
          <w:b/>
          <w:bCs/>
        </w:rPr>
      </w:pPr>
      <w:r w:rsidRPr="00F73261">
        <w:rPr>
          <w:b/>
          <w:bCs/>
        </w:rPr>
        <w:t xml:space="preserve">III. Interposición del Recurso de Revisión. </w:t>
      </w:r>
    </w:p>
    <w:p w:rsidRPr="00F73261" w:rsidR="001D6A40" w:rsidP="00113FF9" w:rsidRDefault="001D6A40" w14:paraId="79DACB0E" w14:textId="77777777">
      <w:pPr>
        <w:spacing w:after="0"/>
        <w:rPr>
          <w:b/>
          <w:bCs/>
        </w:rPr>
      </w:pPr>
    </w:p>
    <w:p w:rsidRPr="00F73261" w:rsidR="001D6A40" w:rsidP="0062606A" w:rsidRDefault="001D6A40" w14:paraId="59ACBF56" w14:textId="5037D46E">
      <w:pPr>
        <w:widowControl w:val="0"/>
        <w:spacing w:after="0"/>
        <w:rPr>
          <w:rFonts w:cs="Tahoma"/>
          <w:lang w:val="es-ES"/>
        </w:rPr>
      </w:pPr>
      <w:r w:rsidRPr="00F73261">
        <w:rPr>
          <w:rFonts w:cs="Tahoma"/>
        </w:rPr>
        <w:t xml:space="preserve">Con fecha </w:t>
      </w:r>
      <w:r w:rsidRPr="00F73261" w:rsidR="0062606A">
        <w:rPr>
          <w:rFonts w:cs="Tahoma"/>
        </w:rPr>
        <w:t>treinta</w:t>
      </w:r>
      <w:r w:rsidRPr="00F73261">
        <w:rPr>
          <w:rFonts w:cs="Tahoma"/>
          <w:bCs/>
          <w:iCs/>
        </w:rPr>
        <w:t xml:space="preserve"> de </w:t>
      </w:r>
      <w:r w:rsidRPr="00F73261" w:rsidR="0062606A">
        <w:rPr>
          <w:rFonts w:cs="Tahoma"/>
          <w:bCs/>
          <w:iCs/>
        </w:rPr>
        <w:t>junio</w:t>
      </w:r>
      <w:r w:rsidRPr="00F73261">
        <w:rPr>
          <w:rFonts w:cs="Tahoma"/>
          <w:bCs/>
          <w:iCs/>
        </w:rPr>
        <w:t xml:space="preserve"> de dos mil veint</w:t>
      </w:r>
      <w:r w:rsidRPr="00F73261" w:rsidR="00BE3640">
        <w:rPr>
          <w:rFonts w:cs="Tahoma"/>
          <w:bCs/>
          <w:iCs/>
        </w:rPr>
        <w:t>idós</w:t>
      </w:r>
      <w:r w:rsidRPr="00F73261">
        <w:rPr>
          <w:rFonts w:cs="Tahoma"/>
        </w:rPr>
        <w:t xml:space="preserve">, </w:t>
      </w:r>
      <w:r w:rsidRPr="00F73261" w:rsidR="00B85E49">
        <w:rPr>
          <w:rFonts w:cs="Tahoma"/>
          <w:lang w:val="es-ES"/>
        </w:rPr>
        <w:t>el Particular interpuso</w:t>
      </w:r>
      <w:r w:rsidRPr="00F73261">
        <w:rPr>
          <w:rFonts w:cs="Tahoma"/>
          <w:lang w:val="es-ES"/>
        </w:rPr>
        <w:t xml:space="preserve"> un Recurso de Revisión ante este Instituto, a través del Sistema de Acceso a la Información Mexiquense (SAIMEX), en contra de la respuesta otorgada por </w:t>
      </w:r>
      <w:r w:rsidRPr="00F73261" w:rsidR="006F041B">
        <w:rPr>
          <w:rFonts w:cs="Tahoma"/>
          <w:lang w:val="es-ES"/>
        </w:rPr>
        <w:t>el</w:t>
      </w:r>
      <w:r w:rsidRPr="00F73261">
        <w:rPr>
          <w:rFonts w:cs="Tahoma"/>
          <w:lang w:val="es-ES"/>
        </w:rPr>
        <w:t xml:space="preserve"> </w:t>
      </w:r>
      <w:r w:rsidRPr="00F73261" w:rsidR="0062606A">
        <w:rPr>
          <w:rFonts w:cs="Tahoma"/>
          <w:lang w:val="es-ES"/>
        </w:rPr>
        <w:t>Ayuntamiento de Otzolotepec</w:t>
      </w:r>
      <w:r w:rsidRPr="00F73261">
        <w:rPr>
          <w:rFonts w:cs="Tahoma"/>
          <w:lang w:val="es-ES"/>
        </w:rPr>
        <w:t xml:space="preserve">, a la solicitud de información, en los siguientes términos: </w:t>
      </w:r>
    </w:p>
    <w:p w:rsidRPr="00F73261" w:rsidR="001D6A40" w:rsidP="00113FF9" w:rsidRDefault="001D6A40" w14:paraId="53352BC5" w14:textId="77777777">
      <w:pPr>
        <w:autoSpaceDE w:val="0"/>
        <w:autoSpaceDN w:val="0"/>
        <w:adjustRightInd w:val="0"/>
        <w:spacing w:after="0"/>
        <w:rPr>
          <w:rFonts w:cs="Tahoma"/>
        </w:rPr>
      </w:pPr>
    </w:p>
    <w:p w:rsidRPr="00F73261" w:rsidR="00697DA9" w:rsidP="00697DA9" w:rsidRDefault="001D6A40" w14:paraId="3A9C65DA" w14:textId="60E4E13D">
      <w:pPr>
        <w:spacing w:after="0"/>
        <w:ind w:left="567" w:right="567"/>
        <w:rPr>
          <w:bCs/>
          <w:i/>
          <w:sz w:val="20"/>
          <w:szCs w:val="20"/>
        </w:rPr>
      </w:pPr>
      <w:r w:rsidRPr="00F73261">
        <w:rPr>
          <w:b/>
          <w:bCs/>
          <w:i/>
          <w:sz w:val="20"/>
          <w:szCs w:val="20"/>
        </w:rPr>
        <w:t>“ACTO IMPUGNADO</w:t>
      </w:r>
    </w:p>
    <w:p w:rsidRPr="00F73261" w:rsidR="001D6A40" w:rsidP="00697DA9" w:rsidRDefault="00697DA9" w14:paraId="6ECDC54E" w14:textId="1CFC3E0E">
      <w:pPr>
        <w:spacing w:after="0"/>
        <w:ind w:left="567" w:right="567"/>
        <w:rPr>
          <w:i/>
          <w:sz w:val="20"/>
          <w:szCs w:val="20"/>
        </w:rPr>
      </w:pPr>
      <w:r w:rsidRPr="00F73261">
        <w:rPr>
          <w:i/>
          <w:sz w:val="20"/>
          <w:szCs w:val="20"/>
        </w:rPr>
        <w:t>Falta de respuesta concreta a la solicitud de información</w:t>
      </w:r>
      <w:r w:rsidRPr="00F73261" w:rsidR="001D6A40">
        <w:rPr>
          <w:i/>
          <w:sz w:val="20"/>
          <w:szCs w:val="20"/>
        </w:rPr>
        <w:t>” (Sic.)</w:t>
      </w:r>
    </w:p>
    <w:p w:rsidRPr="00F73261" w:rsidR="001D6A40" w:rsidP="00113FF9" w:rsidRDefault="001D6A40" w14:paraId="671723A4" w14:textId="77777777">
      <w:pPr>
        <w:spacing w:after="0"/>
        <w:ind w:right="567"/>
        <w:rPr>
          <w:i/>
          <w:sz w:val="20"/>
          <w:szCs w:val="20"/>
        </w:rPr>
      </w:pPr>
    </w:p>
    <w:p w:rsidRPr="00F73261" w:rsidR="001D6A40" w:rsidP="00113FF9" w:rsidRDefault="001D6A40" w14:paraId="7DBF3067" w14:textId="77777777">
      <w:pPr>
        <w:spacing w:after="0"/>
        <w:ind w:left="567" w:right="567"/>
        <w:rPr>
          <w:b/>
          <w:i/>
          <w:sz w:val="20"/>
          <w:szCs w:val="20"/>
        </w:rPr>
      </w:pPr>
      <w:r w:rsidRPr="00F73261">
        <w:rPr>
          <w:b/>
          <w:i/>
          <w:sz w:val="20"/>
          <w:szCs w:val="20"/>
        </w:rPr>
        <w:t>“RAZONES O MOTIVOS DE LA INCONFORMIDAD</w:t>
      </w:r>
    </w:p>
    <w:p w:rsidRPr="00F73261" w:rsidR="001D6A40" w:rsidP="7F731EF8" w:rsidRDefault="00697DA9" w14:paraId="2AB0D9DA" w14:textId="2312A59E">
      <w:pPr>
        <w:spacing w:after="0"/>
        <w:ind w:left="567" w:right="567"/>
        <w:rPr>
          <w:i w:val="1"/>
          <w:iCs w:val="1"/>
          <w:sz w:val="20"/>
          <w:szCs w:val="20"/>
        </w:rPr>
      </w:pPr>
      <w:r w:rsidRPr="7F731EF8" w:rsidR="7F731EF8">
        <w:rPr>
          <w:i w:val="1"/>
          <w:iCs w:val="1"/>
          <w:sz w:val="20"/>
          <w:szCs w:val="20"/>
        </w:rPr>
        <w:t>Estado de México, 30 de junio de 2022 El motivo de la presente inconformidad, tras la petición con folio 00138/OTZOLOTE/IP/2022, entregada mediante el Sistema de Acceso a la Información Mexiquense (SAIMEX), del Instituto de Transparencia, Acceso a la Información Pública y Protección de Datos Personales del Estado de México y Municipios (</w:t>
      </w:r>
      <w:proofErr w:type="spellStart"/>
      <w:r w:rsidRPr="7F731EF8" w:rsidR="7F731EF8">
        <w:rPr>
          <w:i w:val="1"/>
          <w:iCs w:val="1"/>
          <w:sz w:val="20"/>
          <w:szCs w:val="20"/>
        </w:rPr>
        <w:t>Infoem</w:t>
      </w:r>
      <w:proofErr w:type="spellEnd"/>
      <w:r w:rsidRPr="7F731EF8" w:rsidR="7F731EF8">
        <w:rPr>
          <w:i w:val="1"/>
          <w:iCs w:val="1"/>
          <w:sz w:val="20"/>
          <w:szCs w:val="20"/>
        </w:rPr>
        <w:t xml:space="preserve">) y que a la letra dice: Solicito en formato de versión pública, se indiquen los salarios quincenales del Presidente Municipal, Regidoras, Regidores, titular de la Sindicatura Municipal y titular de la Secretaría del Ayuntamiento de Otzolotepec, de la actual administración municipal 2022-2024. Es motivada por la falta de respuesta concreta, </w:t>
      </w:r>
      <w:proofErr w:type="spellStart"/>
      <w:r w:rsidRPr="7F731EF8" w:rsidR="7F731EF8">
        <w:rPr>
          <w:i w:val="1"/>
          <w:iCs w:val="1"/>
          <w:sz w:val="20"/>
          <w:szCs w:val="20"/>
        </w:rPr>
        <w:t>incompompleta</w:t>
      </w:r>
      <w:proofErr w:type="spellEnd"/>
      <w:r w:rsidRPr="7F731EF8" w:rsidR="7F731EF8">
        <w:rPr>
          <w:i w:val="1"/>
          <w:iCs w:val="1"/>
          <w:sz w:val="20"/>
          <w:szCs w:val="20"/>
        </w:rPr>
        <w:t xml:space="preserve"> o que no corresponde ya que: 1. La solicitud en mención expresa que el requerimiento es “en formato de versión pública”. 2. Se pide en la misma que se indiquen los datos del </w:t>
      </w:r>
      <w:proofErr w:type="gramStart"/>
      <w:r w:rsidRPr="7F731EF8" w:rsidR="7F731EF8">
        <w:rPr>
          <w:i w:val="1"/>
          <w:iCs w:val="1"/>
          <w:sz w:val="20"/>
          <w:szCs w:val="20"/>
        </w:rPr>
        <w:t>Presidente</w:t>
      </w:r>
      <w:proofErr w:type="gramEnd"/>
      <w:r w:rsidRPr="7F731EF8" w:rsidR="7F731EF8">
        <w:rPr>
          <w:i w:val="1"/>
          <w:iCs w:val="1"/>
          <w:sz w:val="20"/>
          <w:szCs w:val="20"/>
        </w:rPr>
        <w:t xml:space="preserve"> Municipal, Regidoras, Regidores, titular de la Sindicatura Municipal y titular de la Secretaría del Ayuntamiento de Otzolotepec, referentes a “los salarios quincenales”, los cuales tampoco se entregan. 3. La respuesta, además de no satisfacer al peticionario, también carece de algún link que pueda ser copiado, indicación de sitio de internet, imagen anexa de salarios o archivo anexo. 4. Se entrega un documento de suma dificultad el cual, es de referir, se envió al peticionario con numeral OTZ/UTAIP/518/2022 y del cual se expresa la falta de utilidad por las siguientes características: • Se comparte un link con 69 caracteres con espacio. • El anterior no puede ser copiado. • El mismo, deber ser ingresado en la barra de dirección, dígito por dígito, asegurarse que es correcto y esperar la carga de información. Es de importancia </w:t>
      </w:r>
      <w:proofErr w:type="gramStart"/>
      <w:r w:rsidRPr="7F731EF8" w:rsidR="7F731EF8">
        <w:rPr>
          <w:i w:val="1"/>
          <w:iCs w:val="1"/>
          <w:sz w:val="20"/>
          <w:szCs w:val="20"/>
        </w:rPr>
        <w:t>que</w:t>
      </w:r>
      <w:proofErr w:type="gramEnd"/>
      <w:r w:rsidRPr="7F731EF8" w:rsidR="7F731EF8">
        <w:rPr>
          <w:i w:val="1"/>
          <w:iCs w:val="1"/>
          <w:sz w:val="20"/>
          <w:szCs w:val="20"/>
        </w:rPr>
        <w:t xml:space="preserve"> al señalar estas irregularidades, se contraviene la Ley de transparencia y acceso a la información pública del Estado de México y sus municipios, particularmente la obligación del Sujeto Obligado que dicta en su artículo 92 que la información a disposición del público debe ser “forma sencilla, precisa y entendible”, lo cual lamentablemente no es el caso, por lo anteriormente expuesto. Además de estas características referidas, he de señalar: 5. La liga, que anteriormente no pudo ser copiada e ingresada (salvo por la copia de digito por digito), posteriormente dirige al sitio de la Información Pública de Oficio Mexiquense del Ayuntamiento de Otzolotepec. 5.1. Nuevamente, se insiste </w:t>
      </w:r>
      <w:proofErr w:type="gramStart"/>
      <w:r w:rsidRPr="7F731EF8" w:rsidR="7F731EF8">
        <w:rPr>
          <w:i w:val="1"/>
          <w:iCs w:val="1"/>
          <w:sz w:val="20"/>
          <w:szCs w:val="20"/>
        </w:rPr>
        <w:t>que</w:t>
      </w:r>
      <w:proofErr w:type="gramEnd"/>
      <w:r w:rsidRPr="7F731EF8" w:rsidR="7F731EF8">
        <w:rPr>
          <w:i w:val="1"/>
          <w:iCs w:val="1"/>
          <w:sz w:val="20"/>
          <w:szCs w:val="20"/>
        </w:rPr>
        <w:t xml:space="preserve"> pese a esta herramienta ofrecida al peticionario, se carece de respuesta. Es imprescindible indicar que existe una afectación al derecho de acceso a la información pública en términos de la Ley de transparencia y acceso a la información pública del Estado de México y sus municipios, pues como se refiere en el artículo 179 de la referida ley: a) La entrega de información es incompleta. b) La entrega de información no corresponda con lo solicitado. c) Existe la falta de respuesta a una solicitud de acceso a la información.   Incluso al revisar los tabuladores de sueldos, que conforme al artículo 92, fracción VII de la referida debe contener: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Lo cual tampoco se ofrece, toda vez que incumple con listado o base de datos de “todos los servidores públicos de base o de confianza” y no señala por nombre siquiera, a los servidores públicos de mayor interés para la población. Por lo expuesto, pido amablemente sé de garantía de acceso a la información, conforme a lo antes referido. </w:t>
      </w:r>
      <w:r w:rsidRPr="7F731EF8" w:rsidR="7F731EF8">
        <w:rPr>
          <w:i w:val="1"/>
          <w:iCs w:val="1"/>
          <w:sz w:val="20"/>
          <w:szCs w:val="20"/>
          <w:highlight w:val="black"/>
        </w:rPr>
        <w:t>XXXXXXXXXXXXXXXX</w:t>
      </w:r>
      <w:r w:rsidRPr="7F731EF8" w:rsidR="7F731EF8">
        <w:rPr>
          <w:i w:val="1"/>
          <w:iCs w:val="1"/>
          <w:sz w:val="20"/>
          <w:szCs w:val="20"/>
        </w:rPr>
        <w:t>” (Sic.)</w:t>
      </w:r>
    </w:p>
    <w:p w:rsidRPr="00F73261" w:rsidR="000B3EB6" w:rsidP="00113FF9" w:rsidRDefault="000B3EB6" w14:paraId="55FB112C" w14:textId="1BCEA891">
      <w:pPr>
        <w:spacing w:after="0"/>
      </w:pPr>
    </w:p>
    <w:p w:rsidRPr="00F73261" w:rsidR="000B3EB6" w:rsidP="00113FF9" w:rsidRDefault="000B3EB6" w14:paraId="62258583" w14:textId="491E6DC7">
      <w:pPr>
        <w:spacing w:after="0"/>
      </w:pPr>
      <w:r w:rsidRPr="00F73261">
        <w:t xml:space="preserve">El Particular adjuntó la digitalización </w:t>
      </w:r>
      <w:r w:rsidRPr="00F73261" w:rsidR="002C1B38">
        <w:t>de un documento en</w:t>
      </w:r>
      <w:r w:rsidRPr="00F73261" w:rsidR="00877695">
        <w:t xml:space="preserve"> el que medularmente esgrimió los mismos motivos de inconformidad. </w:t>
      </w:r>
    </w:p>
    <w:p w:rsidRPr="00F73261" w:rsidR="00877695" w:rsidP="00113FF9" w:rsidRDefault="00877695" w14:paraId="2F66407D" w14:textId="77777777">
      <w:pPr>
        <w:spacing w:after="0"/>
      </w:pPr>
    </w:p>
    <w:p w:rsidRPr="00F73261" w:rsidR="001D6A40" w:rsidP="00113FF9" w:rsidRDefault="001D6A40" w14:paraId="374569E0" w14:textId="77777777">
      <w:pPr>
        <w:spacing w:after="0"/>
        <w:rPr>
          <w:b/>
          <w:bCs/>
        </w:rPr>
      </w:pPr>
      <w:r w:rsidRPr="00F73261">
        <w:rPr>
          <w:b/>
          <w:bCs/>
        </w:rPr>
        <w:t>IV. Trámite del Recurso de Revisión ante el Instituto.</w:t>
      </w:r>
    </w:p>
    <w:p w:rsidRPr="00F73261" w:rsidR="001D6A40" w:rsidP="00113FF9" w:rsidRDefault="001D6A40" w14:paraId="7CFB85DF" w14:textId="77777777">
      <w:pPr>
        <w:spacing w:after="0"/>
      </w:pPr>
    </w:p>
    <w:p w:rsidRPr="00F73261" w:rsidR="001D6A40" w:rsidP="00113FF9" w:rsidRDefault="001D6A40" w14:paraId="584BB180" w14:textId="7F4BFA54">
      <w:pPr>
        <w:spacing w:after="0"/>
        <w:rPr>
          <w:rFonts w:eastAsia="Batang" w:cs="Tahoma"/>
          <w:bCs/>
          <w:lang w:eastAsia="es-ES"/>
        </w:rPr>
      </w:pPr>
      <w:r w:rsidRPr="00F73261">
        <w:rPr>
          <w:b/>
          <w:bCs/>
        </w:rPr>
        <w:t xml:space="preserve">a) Turno del Recurso de Revisión. </w:t>
      </w:r>
      <w:r w:rsidRPr="00F73261">
        <w:t xml:space="preserve">El </w:t>
      </w:r>
      <w:r w:rsidRPr="00F73261" w:rsidR="00877695">
        <w:t>treinta</w:t>
      </w:r>
      <w:r w:rsidRPr="00F73261" w:rsidR="00F16BD4">
        <w:rPr>
          <w:rFonts w:eastAsia="Times New Roman" w:cs="Tahoma"/>
          <w:bCs/>
          <w:iCs/>
          <w:lang w:eastAsia="es-ES"/>
        </w:rPr>
        <w:t xml:space="preserve"> de </w:t>
      </w:r>
      <w:r w:rsidRPr="00F73261" w:rsidR="00877695">
        <w:rPr>
          <w:rFonts w:eastAsia="Times New Roman" w:cs="Tahoma"/>
          <w:bCs/>
          <w:iCs/>
          <w:lang w:eastAsia="es-ES"/>
        </w:rPr>
        <w:t>junio</w:t>
      </w:r>
      <w:r w:rsidRPr="00F73261" w:rsidR="00F16BD4">
        <w:rPr>
          <w:rFonts w:eastAsia="Times New Roman" w:cs="Tahoma"/>
          <w:bCs/>
          <w:iCs/>
          <w:lang w:eastAsia="es-ES"/>
        </w:rPr>
        <w:t xml:space="preserve"> de dos mil veinti</w:t>
      </w:r>
      <w:r w:rsidRPr="00F73261" w:rsidR="00973F1A">
        <w:rPr>
          <w:rFonts w:eastAsia="Times New Roman" w:cs="Tahoma"/>
          <w:bCs/>
          <w:iCs/>
          <w:lang w:eastAsia="es-ES"/>
        </w:rPr>
        <w:t>dós</w:t>
      </w:r>
      <w:r w:rsidRPr="00F73261">
        <w:rPr>
          <w:rFonts w:eastAsia="Batang" w:cs="Tahoma"/>
          <w:bCs/>
          <w:lang w:eastAsia="es-ES"/>
        </w:rPr>
        <w:t xml:space="preserve">, el </w:t>
      </w:r>
      <w:r w:rsidRPr="00F73261">
        <w:rPr>
          <w:rFonts w:eastAsia="Times New Roman" w:cs="Tahoma"/>
          <w:lang w:val="es-ES" w:eastAsia="es-ES"/>
        </w:rPr>
        <w:t>Sistema de Acceso a la Información Mexiquense (SAIMEX),</w:t>
      </w:r>
      <w:r w:rsidRPr="00F73261">
        <w:rPr>
          <w:rFonts w:eastAsia="Batang" w:cs="Tahoma"/>
          <w:bCs/>
          <w:lang w:eastAsia="es-ES"/>
        </w:rPr>
        <w:t xml:space="preserve"> asignó el número de expediente </w:t>
      </w:r>
      <w:r w:rsidRPr="00F73261" w:rsidR="00B65D7B">
        <w:rPr>
          <w:rFonts w:eastAsia="Batang" w:cs="Tahoma"/>
          <w:b/>
          <w:bCs/>
          <w:lang w:eastAsia="es-ES"/>
        </w:rPr>
        <w:t>12296/INFOEM/IP/RR/2022</w:t>
      </w:r>
      <w:r w:rsidRPr="00F73261">
        <w:rPr>
          <w:rFonts w:eastAsia="Batang" w:cs="Tahoma"/>
          <w:bCs/>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73261" w:rsidR="00B65D7B" w:rsidP="00113FF9" w:rsidRDefault="00B65D7B" w14:paraId="45CE7EDB" w14:textId="77777777">
      <w:pPr>
        <w:spacing w:after="0"/>
        <w:rPr>
          <w:rFonts w:eastAsia="Batang" w:cs="Tahoma"/>
          <w:bCs/>
          <w:lang w:eastAsia="es-ES"/>
        </w:rPr>
      </w:pPr>
    </w:p>
    <w:p w:rsidRPr="00F73261" w:rsidR="001D6A40" w:rsidP="00113FF9" w:rsidRDefault="001D6A40" w14:paraId="79F3C8B0" w14:textId="61041BF0">
      <w:pPr>
        <w:spacing w:after="0"/>
        <w:rPr>
          <w:rFonts w:eastAsia="Batang" w:cs="Tahoma"/>
          <w:bCs/>
          <w:lang w:val="es-ES_tradnl" w:eastAsia="es-ES"/>
        </w:rPr>
      </w:pPr>
      <w:r w:rsidRPr="00F73261">
        <w:rPr>
          <w:rFonts w:eastAsia="Batang" w:cs="Tahoma"/>
          <w:b/>
          <w:bCs/>
          <w:lang w:eastAsia="es-ES"/>
        </w:rPr>
        <w:t xml:space="preserve">b) Admisión del </w:t>
      </w:r>
      <w:r w:rsidRPr="00F73261">
        <w:rPr>
          <w:rFonts w:eastAsia="Times New Roman" w:cs="Tahoma"/>
          <w:b/>
          <w:lang w:eastAsia="es-ES"/>
        </w:rPr>
        <w:t>Recurso de Revisión</w:t>
      </w:r>
      <w:r w:rsidRPr="00F73261">
        <w:rPr>
          <w:rFonts w:eastAsia="Batang" w:cs="Tahoma"/>
          <w:b/>
          <w:bCs/>
          <w:lang w:val="es-ES_tradnl" w:eastAsia="es-ES"/>
        </w:rPr>
        <w:t xml:space="preserve">. </w:t>
      </w:r>
      <w:r w:rsidRPr="00F73261">
        <w:rPr>
          <w:rFonts w:eastAsia="Batang" w:cs="Tahoma"/>
          <w:bCs/>
          <w:lang w:eastAsia="es-ES"/>
        </w:rPr>
        <w:t xml:space="preserve">El </w:t>
      </w:r>
      <w:r w:rsidRPr="00F73261" w:rsidR="00B65D7B">
        <w:rPr>
          <w:rFonts w:eastAsia="Batang" w:cs="Tahoma"/>
          <w:bCs/>
          <w:lang w:eastAsia="es-ES"/>
        </w:rPr>
        <w:t>cinco</w:t>
      </w:r>
      <w:r w:rsidRPr="00F73261" w:rsidR="00F16BD4">
        <w:rPr>
          <w:rFonts w:eastAsia="Batang" w:cs="Tahoma"/>
          <w:bCs/>
          <w:lang w:eastAsia="es-ES"/>
        </w:rPr>
        <w:t xml:space="preserve"> de </w:t>
      </w:r>
      <w:r w:rsidRPr="00F73261" w:rsidR="00B65D7B">
        <w:rPr>
          <w:rFonts w:eastAsia="Batang" w:cs="Tahoma"/>
          <w:bCs/>
          <w:lang w:eastAsia="es-ES"/>
        </w:rPr>
        <w:t>julio</w:t>
      </w:r>
      <w:r w:rsidRPr="00F73261" w:rsidR="00F16BD4">
        <w:rPr>
          <w:rFonts w:eastAsia="Batang" w:cs="Tahoma"/>
          <w:bCs/>
          <w:lang w:eastAsia="es-ES"/>
        </w:rPr>
        <w:t xml:space="preserve"> </w:t>
      </w:r>
      <w:r w:rsidRPr="00F73261">
        <w:rPr>
          <w:rFonts w:eastAsia="Times New Roman" w:cs="Tahoma"/>
          <w:lang w:val="es-ES_tradnl" w:eastAsia="es-ES"/>
        </w:rPr>
        <w:t>de dos mil veinti</w:t>
      </w:r>
      <w:r w:rsidRPr="00F73261" w:rsidR="00973F1A">
        <w:rPr>
          <w:rFonts w:eastAsia="Times New Roman" w:cs="Tahoma"/>
          <w:lang w:val="es-ES_tradnl" w:eastAsia="es-ES"/>
        </w:rPr>
        <w:t>dós</w:t>
      </w:r>
      <w:r w:rsidRPr="00F73261">
        <w:rPr>
          <w:rFonts w:eastAsia="Batang"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Pr="00F73261" w:rsidR="00973F1A">
        <w:rPr>
          <w:rFonts w:eastAsia="Batang" w:cs="Tahoma"/>
          <w:bCs/>
          <w:lang w:val="es-ES_tradnl" w:eastAsia="es-ES"/>
        </w:rPr>
        <w:t xml:space="preserve"> el </w:t>
      </w:r>
      <w:r w:rsidRPr="00F73261" w:rsidR="00B65D7B">
        <w:rPr>
          <w:rFonts w:eastAsia="Batang" w:cs="Tahoma"/>
          <w:bCs/>
          <w:lang w:val="es-ES_tradnl" w:eastAsia="es-ES"/>
        </w:rPr>
        <w:t>seis del mismos mes y año</w:t>
      </w:r>
      <w:r w:rsidRPr="00F73261">
        <w:rPr>
          <w:rFonts w:eastAsia="Batang" w:cs="Tahoma"/>
          <w:bCs/>
          <w:lang w:val="es-ES_tradnl" w:eastAsia="es-ES"/>
        </w:rPr>
        <w:t>, a través del Sistema de Acceso a la Información Mexiquense (SAIMEX), en el que se les otorgó un plazo de siete días hábiles posteriores a la misma, para que manifestaran lo que a su derecho conviniera y formularan alegatos.</w:t>
      </w:r>
    </w:p>
    <w:p w:rsidRPr="00F73261" w:rsidR="00EA0B02" w:rsidP="00113FF9" w:rsidRDefault="00EA0B02" w14:paraId="785F70A6" w14:textId="77777777">
      <w:pPr>
        <w:spacing w:after="0"/>
        <w:rPr>
          <w:rFonts w:eastAsia="Batang" w:cs="Tahoma"/>
          <w:bCs/>
          <w:lang w:val="es-ES_tradnl" w:eastAsia="es-ES"/>
        </w:rPr>
      </w:pPr>
    </w:p>
    <w:p w:rsidRPr="00F73261" w:rsidR="00002C80" w:rsidP="00097D10" w:rsidRDefault="001D6A40" w14:paraId="078915E2" w14:textId="0F7D88E2">
      <w:pPr>
        <w:spacing w:after="0"/>
        <w:rPr>
          <w:rFonts w:cs="Tahoma"/>
          <w:b/>
        </w:rPr>
      </w:pPr>
      <w:r w:rsidRPr="00F73261">
        <w:rPr>
          <w:rFonts w:eastAsia="Times New Roman" w:cs="Tahoma"/>
          <w:b/>
          <w:lang w:eastAsia="es-ES"/>
        </w:rPr>
        <w:lastRenderedPageBreak/>
        <w:t>c)</w:t>
      </w:r>
      <w:r w:rsidRPr="00F73261">
        <w:rPr>
          <w:rFonts w:eastAsia="Times New Roman" w:cs="Tahoma"/>
          <w:lang w:val="es-ES_tradnl" w:eastAsia="es-ES"/>
        </w:rPr>
        <w:t xml:space="preserve"> </w:t>
      </w:r>
      <w:r w:rsidRPr="00F73261" w:rsidR="00097D10">
        <w:rPr>
          <w:rFonts w:cs="Tahoma"/>
          <w:b/>
        </w:rPr>
        <w:t>Informe Justificado</w:t>
      </w:r>
      <w:r w:rsidRPr="00F73261" w:rsidR="00002C80">
        <w:rPr>
          <w:rFonts w:cs="Tahoma"/>
          <w:b/>
        </w:rPr>
        <w:t xml:space="preserve">. </w:t>
      </w:r>
      <w:r w:rsidRPr="00F73261" w:rsidR="00002C80">
        <w:rPr>
          <w:rFonts w:cs="Tahoma"/>
          <w:bCs/>
        </w:rPr>
        <w:t>El Sujeto Obligado fue omiso en emitir en manifestaciones o alegatos.</w:t>
      </w:r>
    </w:p>
    <w:p w:rsidRPr="00F73261" w:rsidR="00002C80" w:rsidP="00097D10" w:rsidRDefault="00002C80" w14:paraId="31652A88" w14:textId="77777777">
      <w:pPr>
        <w:spacing w:after="0"/>
        <w:rPr>
          <w:rFonts w:cs="Tahoma"/>
          <w:b/>
        </w:rPr>
      </w:pPr>
    </w:p>
    <w:p w:rsidRPr="00F73261" w:rsidR="009F1C78" w:rsidP="00C25CF7" w:rsidRDefault="00002C80" w14:paraId="2B1E3530" w14:textId="4726FBDD">
      <w:pPr>
        <w:spacing w:after="0"/>
        <w:rPr>
          <w:rFonts w:eastAsia="Times New Roman" w:cs="Tahoma"/>
          <w:bCs/>
          <w:i/>
          <w:iCs/>
          <w:color w:val="auto"/>
          <w:sz w:val="20"/>
          <w:lang w:eastAsia="es-ES"/>
        </w:rPr>
      </w:pPr>
      <w:r w:rsidRPr="00F73261">
        <w:rPr>
          <w:rFonts w:cs="Tahoma"/>
          <w:b/>
        </w:rPr>
        <w:t>d) M</w:t>
      </w:r>
      <w:r w:rsidRPr="00F73261" w:rsidR="00097D10">
        <w:rPr>
          <w:rFonts w:cs="Tahoma"/>
          <w:b/>
        </w:rPr>
        <w:t>anifestaciones</w:t>
      </w:r>
      <w:r w:rsidRPr="00F73261">
        <w:rPr>
          <w:rFonts w:cs="Tahoma"/>
          <w:b/>
        </w:rPr>
        <w:t xml:space="preserve"> del Particular</w:t>
      </w:r>
      <w:r w:rsidRPr="00F73261" w:rsidR="00097D10">
        <w:rPr>
          <w:rFonts w:cs="Tahoma"/>
          <w:b/>
        </w:rPr>
        <w:t xml:space="preserve">. </w:t>
      </w:r>
      <w:r w:rsidRPr="00F73261">
        <w:rPr>
          <w:bCs/>
          <w:lang w:val="es-ES_tradnl"/>
        </w:rPr>
        <w:t xml:space="preserve">El veintiséis de julio de dos mil veintidós, se recibió en este Instituto, a través del Sistema de Acceso a la Información Mexiquense (SAIMEX), </w:t>
      </w:r>
      <w:r w:rsidRPr="00F73261" w:rsidR="00F071E2">
        <w:rPr>
          <w:bCs/>
          <w:lang w:val="es-ES_tradnl"/>
        </w:rPr>
        <w:t>las manifestaciones del Particular</w:t>
      </w:r>
      <w:r w:rsidRPr="00F73261" w:rsidR="00C25CF7">
        <w:rPr>
          <w:bCs/>
          <w:lang w:val="es-ES_tradnl"/>
        </w:rPr>
        <w:t>, en donde ratificó su inconformidad.</w:t>
      </w:r>
    </w:p>
    <w:p w:rsidRPr="00F73261" w:rsidR="00C5746E" w:rsidP="00113FF9" w:rsidRDefault="00C5746E" w14:paraId="213D8127" w14:textId="77777777">
      <w:pPr>
        <w:spacing w:after="0"/>
        <w:rPr>
          <w:rFonts w:eastAsia="Times New Roman" w:cs="Tahoma"/>
          <w:bCs/>
          <w:color w:val="auto"/>
          <w:szCs w:val="24"/>
          <w:lang w:eastAsia="es-ES"/>
        </w:rPr>
      </w:pPr>
    </w:p>
    <w:p w:rsidRPr="00F73261" w:rsidR="001D6A40" w:rsidP="00113FF9" w:rsidRDefault="00C5746E" w14:paraId="27B1C269" w14:textId="3B5B29D8">
      <w:pPr>
        <w:spacing w:after="0"/>
        <w:rPr>
          <w:rFonts w:eastAsia="Times New Roman" w:cs="Tahoma"/>
          <w:b/>
          <w:color w:val="auto"/>
          <w:szCs w:val="24"/>
          <w:lang w:val="es-ES" w:eastAsia="es-ES"/>
        </w:rPr>
      </w:pPr>
      <w:r w:rsidRPr="00F73261">
        <w:rPr>
          <w:rFonts w:eastAsia="Times New Roman" w:cs="Tahoma"/>
          <w:b/>
          <w:color w:val="auto"/>
          <w:szCs w:val="24"/>
          <w:lang w:eastAsia="es-ES"/>
        </w:rPr>
        <w:t>g</w:t>
      </w:r>
      <w:r w:rsidRPr="00F73261" w:rsidR="001D6A40">
        <w:rPr>
          <w:rFonts w:eastAsia="Times New Roman" w:cs="Tahoma"/>
          <w:b/>
          <w:color w:val="auto"/>
          <w:szCs w:val="24"/>
          <w:lang w:eastAsia="es-ES"/>
        </w:rPr>
        <w:t xml:space="preserve">) Cierre de instrucción. </w:t>
      </w:r>
      <w:r w:rsidRPr="00F73261" w:rsidR="001D6A40">
        <w:rPr>
          <w:rFonts w:eastAsia="Times New Roman" w:cs="Tahoma"/>
          <w:bCs/>
          <w:color w:val="auto"/>
          <w:szCs w:val="24"/>
          <w:lang w:eastAsia="es-ES"/>
        </w:rPr>
        <w:t xml:space="preserve">El </w:t>
      </w:r>
      <w:r w:rsidRPr="00F73261" w:rsidR="000A74A1">
        <w:rPr>
          <w:rFonts w:eastAsia="Times New Roman" w:cs="Tahoma"/>
          <w:bCs/>
          <w:color w:val="auto"/>
          <w:szCs w:val="24"/>
          <w:lang w:val="es-ES" w:eastAsia="es-ES"/>
        </w:rPr>
        <w:t xml:space="preserve">dos </w:t>
      </w:r>
      <w:r w:rsidRPr="00F73261" w:rsidR="000010F8">
        <w:rPr>
          <w:rFonts w:eastAsia="Times New Roman" w:cs="Tahoma"/>
          <w:bCs/>
          <w:color w:val="auto"/>
          <w:szCs w:val="24"/>
          <w:lang w:val="es-ES" w:eastAsia="es-ES"/>
        </w:rPr>
        <w:t xml:space="preserve">de </w:t>
      </w:r>
      <w:r w:rsidRPr="00F73261" w:rsidR="000A74A1">
        <w:rPr>
          <w:rFonts w:eastAsia="Times New Roman" w:cs="Tahoma"/>
          <w:bCs/>
          <w:color w:val="auto"/>
          <w:szCs w:val="24"/>
          <w:lang w:val="es-ES" w:eastAsia="es-ES"/>
        </w:rPr>
        <w:t>agosto</w:t>
      </w:r>
      <w:r w:rsidRPr="00F73261" w:rsidR="001D6A40">
        <w:rPr>
          <w:rFonts w:eastAsia="Times New Roman" w:cs="Tahoma"/>
          <w:bCs/>
          <w:color w:val="auto"/>
          <w:szCs w:val="24"/>
          <w:lang w:val="es-ES" w:eastAsia="es-ES"/>
        </w:rPr>
        <w:t xml:space="preserve"> de dos mil veinti</w:t>
      </w:r>
      <w:r w:rsidRPr="00F73261" w:rsidR="00EE586A">
        <w:rPr>
          <w:rFonts w:eastAsia="Times New Roman" w:cs="Tahoma"/>
          <w:bCs/>
          <w:color w:val="auto"/>
          <w:szCs w:val="24"/>
          <w:lang w:val="es-ES" w:eastAsia="es-ES"/>
        </w:rPr>
        <w:t>dós</w:t>
      </w:r>
      <w:r w:rsidRPr="00F73261" w:rsidR="001D6A40">
        <w:rPr>
          <w:rFonts w:eastAsia="Times New Roman" w:cs="Tahoma"/>
          <w:bCs/>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F73261" w:rsidR="001D6A40">
        <w:rPr>
          <w:rFonts w:eastAsia="Times New Roman" w:cs="Tahoma"/>
          <w:bCs/>
          <w:color w:val="auto"/>
          <w:szCs w:val="24"/>
          <w:lang w:val="es-ES" w:eastAsia="es-ES"/>
        </w:rPr>
        <w:t>Sistema de Acceso a la Información Mexiquense (SAIMEX)</w:t>
      </w:r>
      <w:r w:rsidRPr="00F73261" w:rsidR="001D6A40">
        <w:rPr>
          <w:rFonts w:eastAsia="Times New Roman" w:cs="Tahoma"/>
          <w:bCs/>
          <w:color w:val="auto"/>
          <w:szCs w:val="24"/>
          <w:lang w:eastAsia="es-ES"/>
        </w:rPr>
        <w:t>.</w:t>
      </w:r>
    </w:p>
    <w:p w:rsidRPr="00F73261" w:rsidR="00907BD4" w:rsidP="00113FF9" w:rsidRDefault="00907BD4" w14:paraId="480CBEED" w14:textId="77777777">
      <w:pPr>
        <w:spacing w:after="0"/>
        <w:rPr>
          <w:rFonts w:eastAsia="Times New Roman" w:cs="Tahoma"/>
          <w:bCs/>
          <w:iCs/>
          <w:color w:val="auto"/>
          <w:lang w:val="es-ES" w:eastAsia="es-ES"/>
        </w:rPr>
      </w:pPr>
    </w:p>
    <w:p w:rsidRPr="00F73261" w:rsidR="001D6A40" w:rsidP="00113FF9" w:rsidRDefault="001D6A40" w14:paraId="56CBD03C" w14:textId="77777777">
      <w:pPr>
        <w:spacing w:after="0"/>
        <w:jc w:val="center"/>
        <w:rPr>
          <w:rFonts w:eastAsia="Times New Roman" w:cs="Tahoma"/>
          <w:b/>
          <w:color w:val="auto"/>
          <w:lang w:val="es-ES" w:eastAsia="es-ES"/>
        </w:rPr>
      </w:pPr>
      <w:r w:rsidRPr="00F73261">
        <w:rPr>
          <w:rFonts w:eastAsia="Times New Roman" w:cs="Tahoma"/>
          <w:b/>
          <w:color w:val="auto"/>
          <w:lang w:val="es-ES" w:eastAsia="es-ES"/>
        </w:rPr>
        <w:t>C O N S I D E R A N D O S:</w:t>
      </w:r>
    </w:p>
    <w:p w:rsidRPr="00F73261" w:rsidR="001D6A40" w:rsidP="00113FF9" w:rsidRDefault="001D6A40" w14:paraId="64008083" w14:textId="77777777">
      <w:pPr>
        <w:autoSpaceDE w:val="0"/>
        <w:autoSpaceDN w:val="0"/>
        <w:adjustRightInd w:val="0"/>
        <w:spacing w:after="0"/>
        <w:rPr>
          <w:rFonts w:eastAsia="Calibri" w:cs="Tahoma"/>
          <w:b/>
          <w:color w:val="000000"/>
          <w:szCs w:val="24"/>
          <w:lang w:val="es-ES" w:eastAsia="es-MX"/>
        </w:rPr>
      </w:pPr>
    </w:p>
    <w:p w:rsidRPr="00F73261" w:rsidR="001D6A40" w:rsidP="00113FF9" w:rsidRDefault="001D6A40" w14:paraId="2B97968E" w14:textId="36C9E87C">
      <w:pPr>
        <w:autoSpaceDE w:val="0"/>
        <w:autoSpaceDN w:val="0"/>
        <w:adjustRightInd w:val="0"/>
        <w:spacing w:after="0"/>
        <w:rPr>
          <w:rFonts w:eastAsia="Times New Roman" w:cs="Tahoma"/>
          <w:b/>
          <w:color w:val="auto"/>
          <w:szCs w:val="24"/>
          <w:lang w:val="es-ES" w:eastAsia="es-ES"/>
        </w:rPr>
      </w:pPr>
      <w:r w:rsidRPr="00F73261">
        <w:rPr>
          <w:rFonts w:eastAsia="Calibri" w:cs="Tahoma"/>
          <w:b/>
          <w:color w:val="000000"/>
          <w:szCs w:val="24"/>
          <w:lang w:val="es-ES" w:eastAsia="es-MX"/>
        </w:rPr>
        <w:t>PRIMERO</w:t>
      </w:r>
      <w:r w:rsidRPr="00F73261">
        <w:rPr>
          <w:rFonts w:eastAsia="Calibri" w:cs="Tahoma"/>
          <w:color w:val="000000"/>
          <w:szCs w:val="24"/>
          <w:lang w:val="es-ES" w:eastAsia="es-MX"/>
        </w:rPr>
        <w:t xml:space="preserve">. </w:t>
      </w:r>
      <w:r w:rsidRPr="00F73261">
        <w:rPr>
          <w:rFonts w:eastAsia="Times New Roman" w:cs="Tahoma"/>
          <w:b/>
          <w:color w:val="auto"/>
          <w:szCs w:val="24"/>
          <w:lang w:val="es-ES" w:eastAsia="es-ES"/>
        </w:rPr>
        <w:t>Competencia.</w:t>
      </w:r>
    </w:p>
    <w:p w:rsidRPr="00F73261" w:rsidR="001D3B67" w:rsidP="00113FF9" w:rsidRDefault="001D3B67" w14:paraId="4A327FAA" w14:textId="77777777">
      <w:pPr>
        <w:autoSpaceDE w:val="0"/>
        <w:autoSpaceDN w:val="0"/>
        <w:adjustRightInd w:val="0"/>
        <w:spacing w:after="0"/>
        <w:rPr>
          <w:rFonts w:eastAsia="Times New Roman" w:cs="Tahoma"/>
          <w:b/>
          <w:color w:val="auto"/>
          <w:szCs w:val="24"/>
          <w:lang w:val="es-ES" w:eastAsia="es-ES"/>
        </w:rPr>
      </w:pPr>
    </w:p>
    <w:p w:rsidRPr="00F73261" w:rsidR="001D6A40" w:rsidP="00113FF9" w:rsidRDefault="001D6A40" w14:paraId="71779D1A" w14:textId="77777777">
      <w:pPr>
        <w:spacing w:after="0"/>
        <w:rPr>
          <w:rFonts w:eastAsia="Calibri" w:cs="Times New Roman"/>
          <w:bCs/>
          <w:color w:val="000000"/>
        </w:rPr>
      </w:pPr>
      <w:r w:rsidRPr="00F73261">
        <w:rPr>
          <w:rFonts w:eastAsia="Calibri" w:cs="Times New Roman"/>
          <w:bCs/>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F73261">
        <w:rPr>
          <w:rFonts w:eastAsia="Calibri" w:cs="Times New Roman"/>
          <w:bCs/>
          <w:color w:val="000000"/>
          <w:lang w:val="x-none"/>
        </w:rPr>
        <w:t>, trigésimo primero</w:t>
      </w:r>
      <w:r w:rsidRPr="00F73261">
        <w:rPr>
          <w:rFonts w:eastAsia="Calibri" w:cs="Times New Roman"/>
          <w:bCs/>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F73261" w:rsidR="001D6A40" w:rsidP="00113FF9" w:rsidRDefault="001D6A40" w14:paraId="79B2D84A" w14:textId="77777777">
      <w:pPr>
        <w:spacing w:after="0"/>
        <w:rPr>
          <w:rFonts w:eastAsia="Times New Roman" w:cs="Tahoma"/>
          <w:b/>
          <w:bCs/>
          <w:color w:val="auto"/>
          <w:lang w:eastAsia="es-ES"/>
        </w:rPr>
      </w:pPr>
      <w:r w:rsidRPr="00F73261">
        <w:rPr>
          <w:rFonts w:eastAsia="Times New Roman" w:cs="Tahoma"/>
          <w:b/>
          <w:bCs/>
          <w:color w:val="auto"/>
          <w:lang w:eastAsia="es-ES"/>
        </w:rPr>
        <w:lastRenderedPageBreak/>
        <w:t>SEGUNDO. Causales de procedencia.</w:t>
      </w:r>
    </w:p>
    <w:p w:rsidRPr="00F73261" w:rsidR="001D6A40" w:rsidP="00113FF9" w:rsidRDefault="001D6A40" w14:paraId="5D20869E" w14:textId="77777777">
      <w:pPr>
        <w:spacing w:after="0"/>
        <w:rPr>
          <w:rFonts w:eastAsia="Times New Roman" w:cs="Tahoma"/>
          <w:bCs/>
          <w:color w:val="auto"/>
          <w:lang w:eastAsia="es-ES"/>
        </w:rPr>
      </w:pPr>
    </w:p>
    <w:p w:rsidRPr="00F73261" w:rsidR="001D6A40" w:rsidP="00113FF9" w:rsidRDefault="001D6A40" w14:paraId="43D93F6E" w14:textId="77777777">
      <w:pPr>
        <w:spacing w:after="0"/>
        <w:rPr>
          <w:rFonts w:eastAsia="Times New Roman" w:cs="Tahoma"/>
          <w:bCs/>
          <w:color w:val="auto"/>
          <w:lang w:eastAsia="es-ES"/>
        </w:rPr>
      </w:pPr>
      <w:r w:rsidRPr="00F73261">
        <w:rPr>
          <w:rFonts w:eastAsia="Times New Roman" w:cs="Tahoma"/>
          <w:bCs/>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73261" w:rsidR="001D6A40" w:rsidP="00113FF9" w:rsidRDefault="001D6A40" w14:paraId="0063253F" w14:textId="77777777">
      <w:pPr>
        <w:spacing w:after="0"/>
        <w:rPr>
          <w:rFonts w:eastAsia="Times New Roman" w:cs="Tahoma"/>
          <w:bCs/>
          <w:color w:val="auto"/>
          <w:lang w:eastAsia="es-ES"/>
        </w:rPr>
      </w:pPr>
    </w:p>
    <w:p w:rsidRPr="00F73261" w:rsidR="001D6A40" w:rsidP="00113FF9" w:rsidRDefault="001D6A40" w14:paraId="7698A3E5" w14:textId="77777777">
      <w:pPr>
        <w:spacing w:after="0"/>
        <w:rPr>
          <w:rFonts w:eastAsia="Times New Roman" w:cs="Tahoma"/>
          <w:bCs/>
          <w:color w:val="auto"/>
          <w:lang w:eastAsia="es-ES"/>
        </w:rPr>
      </w:pPr>
      <w:r w:rsidRPr="00F73261">
        <w:rPr>
          <w:rFonts w:eastAsia="Times New Roman" w:cs="Tahoma"/>
          <w:bCs/>
          <w:color w:val="auto"/>
          <w:lang w:eastAsia="es-ES"/>
        </w:rPr>
        <w:t xml:space="preserve">En el presente caso, </w:t>
      </w:r>
      <w:r w:rsidRPr="00F73261">
        <w:rPr>
          <w:rFonts w:eastAsia="Times New Roman" w:cs="Tahoma"/>
          <w:b/>
          <w:color w:val="auto"/>
          <w:lang w:eastAsia="es-ES"/>
        </w:rPr>
        <w:t>no se actualiza alguna de las causales de improcedencia</w:t>
      </w:r>
      <w:r w:rsidRPr="00F73261">
        <w:rPr>
          <w:rFonts w:eastAsia="Times New Roman" w:cs="Tahoma"/>
          <w:bCs/>
          <w:color w:val="auto"/>
          <w:lang w:eastAsia="es-ES"/>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F73261" w:rsidR="001D6A40" w:rsidP="00113FF9" w:rsidRDefault="001D6A40" w14:paraId="58D4895E" w14:textId="77777777">
      <w:pPr>
        <w:spacing w:after="0"/>
        <w:rPr>
          <w:rFonts w:eastAsia="Times New Roman" w:cs="Tahoma"/>
          <w:bCs/>
          <w:color w:val="auto"/>
          <w:lang w:eastAsia="es-ES"/>
        </w:rPr>
      </w:pPr>
    </w:p>
    <w:p w:rsidRPr="00F73261" w:rsidR="001D6A40" w:rsidP="00113FF9" w:rsidRDefault="001D6A40" w14:paraId="6CA6C911" w14:textId="037B38FF">
      <w:pPr>
        <w:spacing w:after="0"/>
        <w:rPr>
          <w:rFonts w:eastAsia="Times New Roman" w:cs="Tahoma"/>
          <w:bCs/>
          <w:color w:val="auto"/>
          <w:lang w:eastAsia="es-ES"/>
        </w:rPr>
      </w:pPr>
      <w:r w:rsidRPr="00F73261">
        <w:rPr>
          <w:rFonts w:eastAsia="Times New Roman" w:cs="Tahoma"/>
          <w:bCs/>
          <w:color w:val="auto"/>
          <w:lang w:eastAsia="es-ES"/>
        </w:rPr>
        <w:t>Asimismo, se actualiza la causal de procedencia del Recurso de Revisión señalada en el artículo 179, fracción V</w:t>
      </w:r>
      <w:r w:rsidRPr="00F73261" w:rsidR="000A6039">
        <w:rPr>
          <w:rFonts w:eastAsia="Times New Roman" w:cs="Tahoma"/>
          <w:bCs/>
          <w:color w:val="auto"/>
          <w:lang w:eastAsia="es-ES"/>
        </w:rPr>
        <w:t>I</w:t>
      </w:r>
      <w:r w:rsidRPr="00F73261">
        <w:rPr>
          <w:rFonts w:eastAsia="Times New Roman" w:cs="Tahoma"/>
          <w:bCs/>
          <w:color w:val="auto"/>
          <w:lang w:eastAsia="es-ES"/>
        </w:rPr>
        <w:t xml:space="preserve">, de la Ley en cita, pues el Recurrente se inconformó con la entrega de información </w:t>
      </w:r>
      <w:r w:rsidRPr="00F73261" w:rsidR="00CB51C6">
        <w:rPr>
          <w:rFonts w:eastAsia="Times New Roman" w:cs="Tahoma"/>
          <w:bCs/>
          <w:color w:val="auto"/>
          <w:lang w:eastAsia="es-ES"/>
        </w:rPr>
        <w:t>que no corresponde con lo solicitado</w:t>
      </w:r>
      <w:r w:rsidRPr="00F73261">
        <w:rPr>
          <w:rFonts w:eastAsia="Times New Roman" w:cs="Tahoma"/>
          <w:bCs/>
          <w:color w:val="auto"/>
          <w:lang w:eastAsia="es-ES"/>
        </w:rPr>
        <w:t xml:space="preserve">. </w:t>
      </w:r>
    </w:p>
    <w:p w:rsidRPr="00F73261" w:rsidR="001D6A40" w:rsidP="00113FF9" w:rsidRDefault="001D6A40" w14:paraId="557C7CEC" w14:textId="77777777">
      <w:pPr>
        <w:spacing w:after="0"/>
        <w:rPr>
          <w:rFonts w:eastAsia="Times New Roman" w:cs="Tahoma"/>
          <w:bCs/>
          <w:color w:val="auto"/>
          <w:lang w:eastAsia="es-ES"/>
        </w:rPr>
      </w:pPr>
    </w:p>
    <w:p w:rsidRPr="00F73261" w:rsidR="001D6A40" w:rsidP="00113FF9" w:rsidRDefault="001D6A40" w14:paraId="23D14B5E" w14:textId="77777777">
      <w:pPr>
        <w:spacing w:after="0"/>
        <w:rPr>
          <w:rFonts w:eastAsia="Times New Roman" w:cs="Tahoma"/>
          <w:bCs/>
          <w:color w:val="auto"/>
          <w:lang w:eastAsia="es-ES"/>
        </w:rPr>
      </w:pPr>
      <w:r w:rsidRPr="00F73261">
        <w:rPr>
          <w:rFonts w:eastAsia="Times New Roman" w:cs="Tahoma"/>
          <w:b/>
          <w:bCs/>
          <w:color w:val="auto"/>
          <w:lang w:eastAsia="es-ES"/>
        </w:rPr>
        <w:t>TERCERO. Causales de sobreseimiento.</w:t>
      </w:r>
    </w:p>
    <w:p w:rsidRPr="00F73261" w:rsidR="001D6A40" w:rsidP="00113FF9" w:rsidRDefault="001D6A40" w14:paraId="2F4522A0" w14:textId="77777777">
      <w:pPr>
        <w:spacing w:after="0"/>
        <w:rPr>
          <w:rFonts w:eastAsia="Times New Roman" w:cs="Tahoma"/>
          <w:bCs/>
          <w:color w:val="auto"/>
          <w:lang w:val="es-ES" w:eastAsia="es-ES"/>
        </w:rPr>
      </w:pPr>
    </w:p>
    <w:p w:rsidRPr="00F73261" w:rsidR="00FD261B" w:rsidP="00FD261B" w:rsidRDefault="00FD261B" w14:paraId="5BDE5943" w14:textId="77777777">
      <w:pPr>
        <w:spacing w:after="0"/>
        <w:rPr>
          <w:rFonts w:eastAsia="Times New Roman" w:cs="Tahoma"/>
          <w:color w:val="auto"/>
          <w:szCs w:val="24"/>
          <w:lang w:eastAsia="es-ES"/>
        </w:rPr>
      </w:pPr>
      <w:r w:rsidRPr="00F73261">
        <w:rPr>
          <w:rFonts w:eastAsia="Times New Roman" w:cs="Tahoma"/>
          <w:color w:val="auto"/>
          <w:szCs w:val="24"/>
          <w:lang w:eastAsia="es-ES"/>
        </w:rPr>
        <w:t>Por ser de previo y especial pronunciamiento, este Instituto analiza si se actualiza alguna causal de sobreseimiento.</w:t>
      </w:r>
    </w:p>
    <w:p w:rsidRPr="00F73261" w:rsidR="00FD261B" w:rsidP="00FD261B" w:rsidRDefault="00FD261B" w14:paraId="7C13392D" w14:textId="77777777">
      <w:pPr>
        <w:spacing w:after="0"/>
        <w:rPr>
          <w:rFonts w:eastAsia="Times New Roman" w:cs="Tahoma"/>
          <w:color w:val="auto"/>
          <w:szCs w:val="24"/>
          <w:lang w:eastAsia="es-ES"/>
        </w:rPr>
      </w:pPr>
    </w:p>
    <w:p w:rsidRPr="00F73261" w:rsidR="00FD261B" w:rsidP="00FD261B" w:rsidRDefault="00FD261B" w14:paraId="08856B63" w14:textId="77777777">
      <w:pPr>
        <w:spacing w:after="0"/>
        <w:rPr>
          <w:rFonts w:eastAsia="Times New Roman" w:cs="Tahoma"/>
          <w:color w:val="auto"/>
          <w:szCs w:val="24"/>
          <w:lang w:eastAsia="es-ES"/>
        </w:rPr>
      </w:pPr>
      <w:r w:rsidRPr="00F73261">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73261" w:rsidR="00FD261B" w:rsidP="00FD261B" w:rsidRDefault="00FD261B" w14:paraId="01756825" w14:textId="77777777">
      <w:pPr>
        <w:spacing w:after="0"/>
        <w:rPr>
          <w:rFonts w:eastAsia="Times New Roman" w:cs="Tahoma"/>
          <w:color w:val="auto"/>
          <w:szCs w:val="24"/>
          <w:lang w:eastAsia="es-ES"/>
        </w:rPr>
      </w:pPr>
    </w:p>
    <w:p w:rsidRPr="00F73261" w:rsidR="00FD261B" w:rsidP="00FD261B" w:rsidRDefault="00FD261B" w14:paraId="1029093E" w14:textId="77777777">
      <w:pPr>
        <w:spacing w:after="0"/>
        <w:rPr>
          <w:rFonts w:eastAsia="Times New Roman" w:cs="Tahoma"/>
          <w:color w:val="auto"/>
          <w:szCs w:val="24"/>
          <w:lang w:val="es-ES" w:eastAsia="es-ES"/>
        </w:rPr>
      </w:pPr>
      <w:r w:rsidRPr="00F73261">
        <w:rPr>
          <w:rFonts w:eastAsia="Times New Roman" w:cs="Tahoma"/>
          <w:bCs/>
          <w:color w:val="auto"/>
          <w:szCs w:val="24"/>
          <w:lang w:val="es-ES" w:eastAsia="es-ES"/>
        </w:rPr>
        <w:t xml:space="preserve">Por tales motivos, </w:t>
      </w:r>
      <w:r w:rsidRPr="00F73261">
        <w:rPr>
          <w:rFonts w:eastAsia="Times New Roman" w:cs="Tahoma"/>
          <w:color w:val="auto"/>
          <w:szCs w:val="24"/>
          <w:lang w:val="es-ES" w:eastAsia="es-ES"/>
        </w:rPr>
        <w:t>se considera procedente entrar al fondo del presente asunto.</w:t>
      </w:r>
    </w:p>
    <w:p w:rsidRPr="00F73261" w:rsidR="001D3B67" w:rsidP="00113FF9" w:rsidRDefault="001D3B67" w14:paraId="725A10BC" w14:textId="77777777">
      <w:pPr>
        <w:spacing w:after="0"/>
        <w:rPr>
          <w:rFonts w:eastAsia="Times New Roman" w:cs="Tahoma"/>
          <w:bCs/>
          <w:color w:val="auto"/>
          <w:lang w:eastAsia="es-ES"/>
        </w:rPr>
      </w:pPr>
    </w:p>
    <w:p w:rsidRPr="00F73261" w:rsidR="00FD261B" w:rsidP="00FD261B" w:rsidRDefault="00FD261B" w14:paraId="5754A06D" w14:textId="77777777">
      <w:pPr>
        <w:spacing w:after="0"/>
        <w:rPr>
          <w:rFonts w:eastAsia="Times New Roman" w:cs="Tahoma"/>
          <w:b/>
          <w:bCs/>
          <w:iCs/>
          <w:color w:val="auto"/>
          <w:lang w:val="es-ES" w:eastAsia="es-ES"/>
        </w:rPr>
      </w:pPr>
      <w:r w:rsidRPr="00F73261">
        <w:rPr>
          <w:rFonts w:eastAsia="Times New Roman" w:cs="Tahoma"/>
          <w:b/>
          <w:bCs/>
          <w:iCs/>
          <w:color w:val="auto"/>
          <w:lang w:val="es-ES" w:eastAsia="es-ES"/>
        </w:rPr>
        <w:t xml:space="preserve">TERCERO. Determinación de la Controversia. </w:t>
      </w:r>
    </w:p>
    <w:p w:rsidRPr="00F73261" w:rsidR="00FD261B" w:rsidP="00FD261B" w:rsidRDefault="00FD261B" w14:paraId="649B4B9D" w14:textId="77777777">
      <w:pPr>
        <w:spacing w:after="0"/>
        <w:rPr>
          <w:rFonts w:eastAsia="Times New Roman" w:cs="Tahoma"/>
          <w:bCs/>
          <w:color w:val="auto"/>
          <w:lang w:eastAsia="es-ES"/>
        </w:rPr>
      </w:pPr>
    </w:p>
    <w:p w:rsidRPr="00F73261" w:rsidR="001D6A40" w:rsidP="00FD261B" w:rsidRDefault="00FD261B" w14:paraId="39CEF720" w14:textId="4F49561F">
      <w:pPr>
        <w:spacing w:after="0"/>
        <w:rPr>
          <w:rFonts w:cs="Tahoma"/>
        </w:rPr>
      </w:pPr>
      <w:r w:rsidRPr="00F73261">
        <w:rPr>
          <w:rFonts w:eastAsia="Times New Roman" w:cs="Tahoma"/>
          <w:bCs/>
          <w:color w:val="auto"/>
          <w:lang w:val="es-ES" w:eastAsia="es-ES"/>
        </w:rPr>
        <w:t xml:space="preserve">Una vez realizado el estudio de las constancias que obran en el expediente electrónico en el que se actúa, se advierte que el Solicitante requirió los </w:t>
      </w:r>
      <w:r w:rsidRPr="00F73261" w:rsidR="009600B6">
        <w:rPr>
          <w:rFonts w:eastAsia="Times New Roman" w:cs="Tahoma"/>
          <w:bCs/>
          <w:color w:val="auto"/>
          <w:lang w:val="es-ES" w:eastAsia="es-ES"/>
        </w:rPr>
        <w:t>salarios quincenales</w:t>
      </w:r>
      <w:r w:rsidRPr="00F73261">
        <w:rPr>
          <w:rFonts w:eastAsia="Times New Roman" w:cs="Tahoma"/>
          <w:bCs/>
          <w:color w:val="auto"/>
          <w:lang w:val="es-ES" w:eastAsia="es-ES"/>
        </w:rPr>
        <w:t xml:space="preserve"> de la Presidenta Municipal, Síndico, Regidores y </w:t>
      </w:r>
      <w:r w:rsidRPr="00F73261" w:rsidR="00C22760">
        <w:rPr>
          <w:rFonts w:eastAsia="Times New Roman" w:cs="Tahoma"/>
          <w:bCs/>
          <w:color w:val="auto"/>
          <w:lang w:val="es-ES" w:eastAsia="es-ES"/>
        </w:rPr>
        <w:t>Secretario</w:t>
      </w:r>
      <w:r w:rsidRPr="00F73261">
        <w:rPr>
          <w:rFonts w:eastAsia="Times New Roman" w:cs="Tahoma"/>
          <w:bCs/>
          <w:color w:val="auto"/>
          <w:lang w:val="es-ES" w:eastAsia="es-ES"/>
        </w:rPr>
        <w:t xml:space="preserve"> del Ayuntamiento de </w:t>
      </w:r>
      <w:r w:rsidRPr="00F73261" w:rsidR="00C25CF7">
        <w:rPr>
          <w:rFonts w:eastAsia="Times New Roman" w:cs="Tahoma"/>
          <w:bCs/>
          <w:color w:val="auto"/>
          <w:lang w:val="es-ES" w:eastAsia="es-ES"/>
        </w:rPr>
        <w:t>Otzolotepec</w:t>
      </w:r>
      <w:r w:rsidRPr="00F73261">
        <w:rPr>
          <w:rFonts w:eastAsia="Times New Roman" w:cs="Tahoma"/>
          <w:bCs/>
          <w:color w:val="auto"/>
          <w:lang w:val="es-ES" w:eastAsia="es-ES"/>
        </w:rPr>
        <w:t xml:space="preserve">, </w:t>
      </w:r>
      <w:r w:rsidRPr="00F73261" w:rsidR="00C22760">
        <w:rPr>
          <w:rFonts w:eastAsia="Times New Roman" w:cs="Tahoma"/>
          <w:bCs/>
          <w:color w:val="auto"/>
          <w:lang w:val="es-ES" w:eastAsia="es-ES"/>
        </w:rPr>
        <w:t>al veintidós de junio de dos mil veintidós</w:t>
      </w:r>
    </w:p>
    <w:p w:rsidRPr="00F73261" w:rsidR="00FD261B" w:rsidP="00113FF9" w:rsidRDefault="00FD261B" w14:paraId="078B1DA8" w14:textId="77777777">
      <w:pPr>
        <w:spacing w:after="0"/>
        <w:rPr>
          <w:rFonts w:cs="Tahoma"/>
        </w:rPr>
      </w:pPr>
    </w:p>
    <w:p w:rsidRPr="00F73261" w:rsidR="005D62D4" w:rsidP="0026032F" w:rsidRDefault="00E21769" w14:paraId="027AA157" w14:textId="4BC3FA47">
      <w:pPr>
        <w:spacing w:after="0"/>
        <w:rPr>
          <w:rFonts w:eastAsia="Times New Roman" w:cs="Tahoma"/>
          <w:bCs/>
          <w:color w:val="auto"/>
          <w:lang w:eastAsia="es-ES"/>
        </w:rPr>
      </w:pPr>
      <w:r w:rsidRPr="00F73261">
        <w:rPr>
          <w:rFonts w:eastAsia="Calibri" w:cs="Tahoma"/>
          <w:iCs/>
          <w:lang w:val="es-ES" w:eastAsia="es-ES_tradnl"/>
        </w:rPr>
        <w:t>En respuesta</w:t>
      </w:r>
      <w:r w:rsidRPr="00F73261" w:rsidR="00FD261B">
        <w:rPr>
          <w:rFonts w:eastAsia="Calibri" w:cs="Tahoma"/>
          <w:iCs/>
          <w:lang w:val="es-ES" w:eastAsia="es-ES_tradnl"/>
        </w:rPr>
        <w:t>,</w:t>
      </w:r>
      <w:r w:rsidRPr="00F73261">
        <w:rPr>
          <w:rFonts w:eastAsia="Calibri" w:cs="Tahoma"/>
          <w:iCs/>
          <w:lang w:val="es-ES" w:eastAsia="es-ES_tradnl"/>
        </w:rPr>
        <w:t xml:space="preserve"> el Sujeto Obligado </w:t>
      </w:r>
      <w:r w:rsidRPr="00F73261" w:rsidR="008C27B5">
        <w:rPr>
          <w:rFonts w:eastAsia="Calibri" w:cs="Tahoma"/>
          <w:iCs/>
          <w:lang w:val="es-ES" w:eastAsia="es-ES_tradnl"/>
        </w:rPr>
        <w:t xml:space="preserve">proporcionó </w:t>
      </w:r>
      <w:r w:rsidRPr="00F73261" w:rsidR="00C22760">
        <w:rPr>
          <w:rFonts w:eastAsia="Calibri" w:cs="Tahoma"/>
          <w:iCs/>
          <w:lang w:val="es-ES" w:eastAsia="es-ES_tradnl"/>
        </w:rPr>
        <w:t xml:space="preserve">una liga del sistema de Información Pública de Oficio </w:t>
      </w:r>
      <w:r w:rsidRPr="00F73261" w:rsidR="00100C19">
        <w:rPr>
          <w:rFonts w:eastAsia="Calibri" w:cs="Tahoma"/>
          <w:iCs/>
          <w:lang w:val="es-ES" w:eastAsia="es-ES_tradnl"/>
        </w:rPr>
        <w:t xml:space="preserve">Mexiquense para consultar las percepciones de todos los servidores públicos </w:t>
      </w:r>
      <w:r w:rsidRPr="00F73261" w:rsidR="00211744">
        <w:rPr>
          <w:rFonts w:eastAsia="Calibri" w:cs="Tahoma"/>
          <w:iCs/>
          <w:lang w:val="es-ES" w:eastAsia="es-ES_tradnl"/>
        </w:rPr>
        <w:t>de manera mensual</w:t>
      </w:r>
      <w:r w:rsidRPr="00F73261" w:rsidR="00C25CF7">
        <w:rPr>
          <w:rFonts w:eastAsia="Calibri" w:cs="Tahoma"/>
          <w:iCs/>
          <w:lang w:val="es-ES" w:eastAsia="es-ES_tradnl"/>
        </w:rPr>
        <w:t>; ante dicha circunstancia,</w:t>
      </w:r>
      <w:r w:rsidRPr="00F73261">
        <w:rPr>
          <w:rFonts w:eastAsia="Calibri" w:cs="Tahoma"/>
          <w:iCs/>
          <w:lang w:val="es-ES" w:eastAsia="es-ES_tradnl"/>
        </w:rPr>
        <w:t xml:space="preserve"> </w:t>
      </w:r>
      <w:r w:rsidRPr="00F73261" w:rsidR="009A4EF1">
        <w:rPr>
          <w:rFonts w:eastAsia="Calibri" w:cs="Tahoma"/>
          <w:iCs/>
          <w:lang w:val="es-ES" w:eastAsia="es-ES_tradnl"/>
        </w:rPr>
        <w:t>el</w:t>
      </w:r>
      <w:r w:rsidRPr="00F73261">
        <w:rPr>
          <w:rFonts w:eastAsia="Calibri" w:cs="Tahoma"/>
          <w:iCs/>
          <w:lang w:val="es-ES" w:eastAsia="es-ES_tradnl"/>
        </w:rPr>
        <w:t xml:space="preserve"> ahora Recurrente se inconformó</w:t>
      </w:r>
      <w:r w:rsidRPr="00F73261">
        <w:rPr>
          <w:rFonts w:cs="Tahoma"/>
        </w:rPr>
        <w:t xml:space="preserve"> con la entrega de información que no</w:t>
      </w:r>
      <w:r w:rsidRPr="00F73261" w:rsidR="00312851">
        <w:rPr>
          <w:rFonts w:eastAsia="Times New Roman" w:cs="Tahoma"/>
          <w:bCs/>
          <w:color w:val="auto"/>
          <w:lang w:eastAsia="es-ES"/>
        </w:rPr>
        <w:t xml:space="preserve"> corresponde </w:t>
      </w:r>
      <w:r w:rsidRPr="00F73261" w:rsidR="00BA30DF">
        <w:rPr>
          <w:rFonts w:eastAsia="Times New Roman" w:cs="Tahoma"/>
          <w:bCs/>
          <w:color w:val="auto"/>
          <w:lang w:eastAsia="es-ES"/>
        </w:rPr>
        <w:t xml:space="preserve">con lo solicitado, </w:t>
      </w:r>
      <w:r w:rsidRPr="00F73261">
        <w:rPr>
          <w:rFonts w:eastAsia="Times New Roman" w:cs="Tahoma"/>
          <w:bCs/>
          <w:color w:val="auto"/>
          <w:lang w:eastAsia="es-ES"/>
        </w:rPr>
        <w:t xml:space="preserve">al señalar </w:t>
      </w:r>
      <w:r w:rsidRPr="00F73261" w:rsidR="008C27B5">
        <w:rPr>
          <w:rFonts w:eastAsia="Times New Roman" w:cs="Tahoma"/>
          <w:bCs/>
          <w:color w:val="auto"/>
          <w:lang w:eastAsia="es-ES"/>
        </w:rPr>
        <w:t xml:space="preserve">que </w:t>
      </w:r>
      <w:r w:rsidRPr="00F73261" w:rsidR="00211744">
        <w:rPr>
          <w:rFonts w:eastAsia="Times New Roman" w:cs="Tahoma"/>
          <w:bCs/>
          <w:color w:val="auto"/>
          <w:lang w:eastAsia="es-ES"/>
        </w:rPr>
        <w:t>no le entregaron los salarios quincenales de los servidores públicos solicitados</w:t>
      </w:r>
      <w:r w:rsidRPr="00F73261">
        <w:rPr>
          <w:rFonts w:eastAsia="Times New Roman" w:cs="Tahoma"/>
          <w:bCs/>
          <w:color w:val="auto"/>
          <w:lang w:eastAsia="es-ES"/>
        </w:rPr>
        <w:t xml:space="preserve">, </w:t>
      </w:r>
      <w:r w:rsidRPr="00F73261" w:rsidR="00FC0B46">
        <w:rPr>
          <w:rFonts w:eastAsia="Times New Roman" w:cs="Tahoma"/>
          <w:bCs/>
          <w:color w:val="auto"/>
          <w:lang w:eastAsia="es-ES"/>
        </w:rPr>
        <w:t>lo cual</w:t>
      </w:r>
      <w:r w:rsidRPr="00F73261" w:rsidR="00BA30DF">
        <w:rPr>
          <w:rFonts w:eastAsia="Times New Roman" w:cs="Tahoma"/>
          <w:bCs/>
          <w:color w:val="auto"/>
          <w:lang w:eastAsia="es-ES"/>
        </w:rPr>
        <w:t xml:space="preserve"> actualiza la causal de procedencia prevista en la fracción</w:t>
      </w:r>
      <w:r w:rsidRPr="00F73261" w:rsidR="005C0DE7">
        <w:rPr>
          <w:rFonts w:eastAsia="Times New Roman" w:cs="Tahoma"/>
          <w:bCs/>
          <w:color w:val="auto"/>
          <w:lang w:eastAsia="es-ES"/>
        </w:rPr>
        <w:t xml:space="preserve"> VI del artículo 179 de la Ley de Transparencia y </w:t>
      </w:r>
      <w:r w:rsidRPr="00F73261" w:rsidR="008E3171">
        <w:rPr>
          <w:rFonts w:eastAsia="Times New Roman" w:cs="Tahoma"/>
          <w:bCs/>
          <w:color w:val="auto"/>
          <w:lang w:eastAsia="es-ES"/>
        </w:rPr>
        <w:t xml:space="preserve">Acceso a la Información Pública del Estado de México y Municipios. </w:t>
      </w:r>
      <w:r w:rsidRPr="00F73261" w:rsidR="00AC2323">
        <w:rPr>
          <w:rFonts w:eastAsia="Times New Roman" w:cs="Tahoma"/>
          <w:bCs/>
          <w:iCs/>
          <w:color w:val="auto"/>
          <w:lang w:eastAsia="es-ES"/>
        </w:rPr>
        <w:t>Así las cosas, una vez interpuesto y notificado el Recurso de Revisión a las partes, el Sujeto Obligado,</w:t>
      </w:r>
      <w:r w:rsidRPr="00F73261" w:rsidR="00332E2D">
        <w:rPr>
          <w:rFonts w:eastAsia="Times New Roman" w:cs="Tahoma"/>
          <w:bCs/>
          <w:iCs/>
          <w:color w:val="auto"/>
          <w:lang w:eastAsia="es-ES"/>
        </w:rPr>
        <w:t xml:space="preserve"> </w:t>
      </w:r>
      <w:r w:rsidRPr="00F73261" w:rsidR="0026032F">
        <w:rPr>
          <w:rFonts w:eastAsia="Times New Roman" w:cs="Tahoma"/>
          <w:bCs/>
          <w:iCs/>
          <w:color w:val="auto"/>
          <w:lang w:eastAsia="es-ES"/>
        </w:rPr>
        <w:t xml:space="preserve">fue omiso en rendir su informe justificado, por otra parte, el Particular </w:t>
      </w:r>
      <w:r w:rsidRPr="00F73261" w:rsidR="00C25CF7">
        <w:rPr>
          <w:rFonts w:eastAsia="Times New Roman" w:cs="Tahoma"/>
          <w:bCs/>
          <w:iCs/>
          <w:color w:val="auto"/>
          <w:lang w:eastAsia="es-ES"/>
        </w:rPr>
        <w:t>ratificó su inconformidad.</w:t>
      </w:r>
      <w:r w:rsidRPr="00F73261" w:rsidR="0026032F">
        <w:rPr>
          <w:rFonts w:eastAsia="Times New Roman" w:cs="Tahoma"/>
          <w:bCs/>
          <w:iCs/>
          <w:color w:val="auto"/>
          <w:lang w:eastAsia="es-ES"/>
        </w:rPr>
        <w:t xml:space="preserve"> </w:t>
      </w:r>
    </w:p>
    <w:p w:rsidRPr="00F73261" w:rsidR="005D62D4" w:rsidP="005D62D4" w:rsidRDefault="005D62D4" w14:paraId="05DA84FC" w14:textId="77777777">
      <w:pPr>
        <w:spacing w:after="0"/>
        <w:rPr>
          <w:rFonts w:eastAsia="Times New Roman" w:cs="Tahoma"/>
          <w:bCs/>
          <w:color w:val="auto"/>
          <w:lang w:eastAsia="es-ES"/>
        </w:rPr>
      </w:pPr>
    </w:p>
    <w:p w:rsidRPr="00F73261" w:rsidR="001D6A40" w:rsidP="00113FF9" w:rsidRDefault="001D6A40" w14:paraId="27CBC9EE" w14:textId="47768B33">
      <w:pPr>
        <w:spacing w:after="0"/>
        <w:rPr>
          <w:rFonts w:cs="Tahoma"/>
          <w:iCs/>
          <w:szCs w:val="24"/>
        </w:rPr>
      </w:pPr>
      <w:r w:rsidRPr="00F73261">
        <w:rPr>
          <w:rFonts w:cs="Tahoma"/>
          <w:iCs/>
          <w:szCs w:val="24"/>
        </w:rPr>
        <w:lastRenderedPageBreak/>
        <w:t>Lo anterior, se desprende de las documentales que obran en los expedientes de referencia, materia de la presente resolución, consistente en: la solicitud de acceso a la información;</w:t>
      </w:r>
      <w:r w:rsidRPr="00F73261" w:rsidR="00E21769">
        <w:rPr>
          <w:rFonts w:cs="Tahoma"/>
          <w:iCs/>
          <w:szCs w:val="24"/>
        </w:rPr>
        <w:t xml:space="preserve"> la respuesta;</w:t>
      </w:r>
      <w:r w:rsidRPr="00F73261">
        <w:rPr>
          <w:rFonts w:cs="Tahoma"/>
          <w:iCs/>
          <w:szCs w:val="24"/>
        </w:rPr>
        <w:t xml:space="preserve"> el escrito recursal</w:t>
      </w:r>
      <w:r w:rsidRPr="00F73261" w:rsidR="0026032F">
        <w:rPr>
          <w:rFonts w:cs="Tahoma"/>
          <w:iCs/>
          <w:szCs w:val="24"/>
        </w:rPr>
        <w:t xml:space="preserve"> </w:t>
      </w:r>
      <w:r w:rsidRPr="00F73261" w:rsidR="00814DA9">
        <w:rPr>
          <w:rFonts w:cs="Tahoma"/>
          <w:iCs/>
          <w:szCs w:val="24"/>
        </w:rPr>
        <w:t xml:space="preserve">y </w:t>
      </w:r>
      <w:r w:rsidRPr="00F73261" w:rsidR="0026032F">
        <w:rPr>
          <w:rFonts w:cs="Tahoma"/>
          <w:iCs/>
          <w:szCs w:val="24"/>
        </w:rPr>
        <w:t>las Manifestaciones del Particular</w:t>
      </w:r>
      <w:r w:rsidRPr="00F73261">
        <w:rPr>
          <w:rFonts w:cs="Tahoma"/>
          <w:iCs/>
          <w:szCs w:val="24"/>
        </w:rPr>
        <w:t xml:space="preserve">; </w:t>
      </w:r>
      <w:r w:rsidRPr="00F73261">
        <w:rPr>
          <w:rFonts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F73261" w:rsidR="001D6A40" w:rsidP="00113FF9" w:rsidRDefault="001D6A40" w14:paraId="500E7179" w14:textId="513B2A1B">
      <w:pPr>
        <w:spacing w:after="0"/>
        <w:rPr>
          <w:rFonts w:cs="Tahoma"/>
          <w:iCs/>
          <w:szCs w:val="24"/>
        </w:rPr>
      </w:pPr>
    </w:p>
    <w:p w:rsidRPr="00F73261" w:rsidR="00D75031" w:rsidP="00D75031" w:rsidRDefault="00D75031" w14:paraId="4A5DA2B5" w14:textId="77777777">
      <w:pPr>
        <w:spacing w:after="0"/>
        <w:rPr>
          <w:rFonts w:eastAsia="Times New Roman" w:cs="Tahoma"/>
          <w:b/>
          <w:color w:val="auto"/>
          <w:lang w:eastAsia="es-MX"/>
        </w:rPr>
      </w:pPr>
      <w:r w:rsidRPr="00F73261">
        <w:rPr>
          <w:rFonts w:eastAsia="Times New Roman" w:cs="Tahoma"/>
          <w:b/>
          <w:color w:val="auto"/>
          <w:lang w:val="es-ES" w:eastAsia="es-MX"/>
        </w:rPr>
        <w:t xml:space="preserve">CUARTO. </w:t>
      </w:r>
      <w:r w:rsidRPr="00F73261">
        <w:rPr>
          <w:rFonts w:eastAsia="Times New Roman" w:cs="Tahoma"/>
          <w:b/>
          <w:color w:val="auto"/>
          <w:lang w:eastAsia="es-MX"/>
        </w:rPr>
        <w:t>Marco normativo aplicable en materia de transparencia y acceso a la información pública.</w:t>
      </w:r>
    </w:p>
    <w:p w:rsidRPr="00F73261" w:rsidR="00D75031" w:rsidP="00D75031" w:rsidRDefault="00D75031" w14:paraId="0537E594" w14:textId="77777777">
      <w:pPr>
        <w:spacing w:after="0"/>
        <w:rPr>
          <w:rFonts w:eastAsia="Times New Roman" w:cs="Tahoma"/>
          <w:b/>
          <w:color w:val="auto"/>
          <w:lang w:eastAsia="es-MX"/>
        </w:rPr>
      </w:pPr>
    </w:p>
    <w:p w:rsidRPr="00F73261" w:rsidR="00D75031" w:rsidP="00D75031" w:rsidRDefault="00D75031" w14:paraId="4C6F20DA" w14:textId="77777777">
      <w:pPr>
        <w:spacing w:after="0"/>
        <w:rPr>
          <w:rFonts w:eastAsia="Times New Roman" w:cs="Tahoma"/>
          <w:color w:val="auto"/>
          <w:lang w:eastAsia="es-MX"/>
        </w:rPr>
      </w:pPr>
      <w:r w:rsidRPr="00F73261">
        <w:rPr>
          <w:rFonts w:eastAsia="Times New Roman" w:cs="Tahoma"/>
          <w:color w:val="auto"/>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73261" w:rsidR="00D75031" w:rsidP="00D75031" w:rsidRDefault="00D75031" w14:paraId="5E4C2CFA" w14:textId="77777777">
      <w:pPr>
        <w:spacing w:after="0"/>
        <w:rPr>
          <w:rFonts w:eastAsia="Times New Roman" w:cs="Tahoma"/>
          <w:color w:val="auto"/>
          <w:lang w:eastAsia="es-MX"/>
        </w:rPr>
      </w:pPr>
    </w:p>
    <w:p w:rsidRPr="00F73261" w:rsidR="00D75031" w:rsidP="00D75031" w:rsidRDefault="00D75031" w14:paraId="2B664E3C" w14:textId="77777777">
      <w:pPr>
        <w:spacing w:after="0"/>
        <w:rPr>
          <w:rFonts w:eastAsia="Times New Roman" w:cs="Tahoma"/>
          <w:color w:val="auto"/>
          <w:lang w:eastAsia="es-MX"/>
        </w:rPr>
      </w:pPr>
      <w:r w:rsidRPr="00F73261">
        <w:rPr>
          <w:rFonts w:eastAsia="Times New Roman" w:cs="Tahoma"/>
          <w:color w:val="auto"/>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73261" w:rsidR="00D75031" w:rsidP="00D75031" w:rsidRDefault="00D75031" w14:paraId="0ED41E5B" w14:textId="77777777">
      <w:pPr>
        <w:spacing w:after="0"/>
        <w:rPr>
          <w:rFonts w:eastAsia="Times New Roman" w:cs="Tahoma"/>
          <w:color w:val="auto"/>
          <w:lang w:eastAsia="es-MX"/>
        </w:rPr>
      </w:pPr>
    </w:p>
    <w:p w:rsidRPr="00F73261" w:rsidR="00D75031" w:rsidP="00D75031" w:rsidRDefault="00D75031" w14:paraId="7A9D3244" w14:textId="77777777">
      <w:pPr>
        <w:spacing w:after="0"/>
        <w:rPr>
          <w:rFonts w:eastAsia="Times New Roman" w:cs="Tahoma"/>
          <w:color w:val="auto"/>
          <w:lang w:eastAsia="es-MX"/>
        </w:rPr>
      </w:pPr>
      <w:r w:rsidRPr="00F73261">
        <w:rPr>
          <w:rFonts w:eastAsia="Times New Roman" w:cs="Tahoma"/>
          <w:color w:val="auto"/>
          <w:lang w:eastAsia="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73261" w:rsidR="00D75031" w:rsidP="00D75031" w:rsidRDefault="00D75031" w14:paraId="7B9E5728" w14:textId="77777777">
      <w:pPr>
        <w:spacing w:after="0"/>
        <w:rPr>
          <w:rFonts w:eastAsia="Times New Roman" w:cs="Tahoma"/>
          <w:color w:val="auto"/>
          <w:lang w:eastAsia="es-MX"/>
        </w:rPr>
      </w:pPr>
    </w:p>
    <w:p w:rsidRPr="00F73261" w:rsidR="00D75031" w:rsidP="00D75031" w:rsidRDefault="00D75031" w14:paraId="04828E80" w14:textId="77777777">
      <w:pPr>
        <w:spacing w:after="0"/>
        <w:rPr>
          <w:rFonts w:eastAsia="Times New Roman" w:cs="Tahoma"/>
          <w:color w:val="auto"/>
          <w:lang w:eastAsia="es-MX"/>
        </w:rPr>
      </w:pPr>
      <w:r w:rsidRPr="00F73261">
        <w:rPr>
          <w:rFonts w:eastAsia="Times New Roman" w:cs="Tahoma"/>
          <w:color w:val="auto"/>
          <w:lang w:eastAsia="es-MX"/>
        </w:rPr>
        <w:t>Por su parte, la Ley de Transparencia y Acceso a la Información Pública del Estado de México y Municipios (Reglamentaria del artículo 5° de la Constitución Local), establece lo siguiente:</w:t>
      </w:r>
    </w:p>
    <w:p w:rsidRPr="00F73261" w:rsidR="00D75031" w:rsidP="00D75031" w:rsidRDefault="00D75031" w14:paraId="1FA16672" w14:textId="77777777">
      <w:pPr>
        <w:spacing w:after="0"/>
        <w:rPr>
          <w:rFonts w:eastAsia="Times New Roman" w:cs="Tahoma"/>
          <w:color w:val="auto"/>
          <w:lang w:eastAsia="es-MX"/>
        </w:rPr>
      </w:pPr>
    </w:p>
    <w:p w:rsidRPr="00F73261" w:rsidR="00D75031" w:rsidP="00D75031" w:rsidRDefault="00D75031" w14:paraId="0DE3E1C2" w14:textId="77777777">
      <w:pPr>
        <w:spacing w:after="0"/>
        <w:rPr>
          <w:rFonts w:eastAsia="Times New Roman" w:cs="Tahoma"/>
          <w:color w:val="auto"/>
          <w:lang w:eastAsia="es-MX"/>
        </w:rPr>
      </w:pPr>
      <w:r w:rsidRPr="00F73261">
        <w:rPr>
          <w:rFonts w:eastAsia="Times New Roman" w:cs="Tahoma"/>
          <w:color w:val="auto"/>
          <w:lang w:eastAsia="es-MX"/>
        </w:rPr>
        <w:lastRenderedPageBreak/>
        <w:t>El artículo 12, que, quienes generen, recopilen, administren, manejen, procesen, archiven o conserven información pública serán responsables de la misma.</w:t>
      </w:r>
    </w:p>
    <w:p w:rsidRPr="00F73261" w:rsidR="00D75031" w:rsidP="00D75031" w:rsidRDefault="00D75031" w14:paraId="7A5887BF" w14:textId="77777777">
      <w:pPr>
        <w:spacing w:after="0"/>
        <w:rPr>
          <w:rFonts w:eastAsia="Times New Roman" w:cs="Tahoma"/>
          <w:color w:val="auto"/>
          <w:lang w:eastAsia="es-MX"/>
        </w:rPr>
      </w:pPr>
    </w:p>
    <w:p w:rsidRPr="00F73261" w:rsidR="00D75031" w:rsidP="00D75031" w:rsidRDefault="00D75031" w14:paraId="315C9409" w14:textId="77777777">
      <w:pPr>
        <w:spacing w:after="0"/>
        <w:rPr>
          <w:rFonts w:eastAsia="Times New Roman" w:cs="Tahoma"/>
          <w:color w:val="auto"/>
          <w:lang w:eastAsia="es-MX"/>
        </w:rPr>
      </w:pPr>
      <w:r w:rsidRPr="00F73261">
        <w:rPr>
          <w:rFonts w:eastAsia="Times New Roman" w:cs="Tahoma"/>
          <w:color w:val="auto"/>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F73261" w:rsidR="00D75031" w:rsidP="00D75031" w:rsidRDefault="00D75031" w14:paraId="47A7FB9B" w14:textId="77777777">
      <w:pPr>
        <w:spacing w:after="0"/>
        <w:rPr>
          <w:rFonts w:eastAsia="Times New Roman" w:cs="Tahoma"/>
          <w:color w:val="auto"/>
          <w:lang w:eastAsia="es-MX"/>
        </w:rPr>
      </w:pPr>
    </w:p>
    <w:p w:rsidRPr="00F73261" w:rsidR="00D75031" w:rsidP="00D75031" w:rsidRDefault="00D75031" w14:paraId="126C3716" w14:textId="77777777">
      <w:pPr>
        <w:spacing w:after="0"/>
        <w:rPr>
          <w:rFonts w:eastAsia="Times New Roman" w:cs="Tahoma"/>
          <w:color w:val="auto"/>
          <w:lang w:eastAsia="es-MX"/>
        </w:rPr>
      </w:pPr>
      <w:r w:rsidRPr="00F73261">
        <w:rPr>
          <w:rFonts w:eastAsia="Times New Roman" w:cs="Tahoma"/>
          <w:color w:val="auto"/>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73261" w:rsidR="00D75031" w:rsidP="00D75031" w:rsidRDefault="00D75031" w14:paraId="5C8A0F4C" w14:textId="77777777">
      <w:pPr>
        <w:spacing w:after="0"/>
        <w:rPr>
          <w:rFonts w:eastAsia="Times New Roman" w:cs="Tahoma"/>
          <w:iCs/>
          <w:color w:val="auto"/>
          <w:lang w:val="es-ES" w:eastAsia="es-MX"/>
        </w:rPr>
      </w:pPr>
      <w:r w:rsidRPr="00F73261">
        <w:rPr>
          <w:rFonts w:eastAsia="Times New Roman" w:cs="Tahoma"/>
          <w:iCs/>
          <w:color w:val="auto"/>
          <w:lang w:val="es-ES" w:eastAsia="es-MX"/>
        </w:rPr>
        <w:t xml:space="preserve"> </w:t>
      </w:r>
    </w:p>
    <w:p w:rsidRPr="00F73261" w:rsidR="00D75031" w:rsidP="00D75031" w:rsidRDefault="00D75031" w14:paraId="3779BB50" w14:textId="77777777">
      <w:pPr>
        <w:spacing w:after="0"/>
        <w:rPr>
          <w:rFonts w:eastAsia="Calibri" w:cs="Tahoma"/>
          <w:color w:val="auto"/>
          <w:lang w:val="es-ES" w:eastAsia="es-ES_tradnl"/>
        </w:rPr>
      </w:pPr>
      <w:r w:rsidRPr="00F73261">
        <w:rPr>
          <w:rFonts w:eastAsia="Times New Roman" w:cs="Tahoma"/>
          <w:color w:val="auto"/>
          <w:lang w:eastAsia="es-MX"/>
        </w:rPr>
        <w:t xml:space="preserve">El artículo 92, fracción VIII, </w:t>
      </w:r>
      <w:r w:rsidRPr="00F73261">
        <w:rPr>
          <w:rFonts w:eastAsia="Calibri" w:cs="Tahoma"/>
          <w:color w:val="auto"/>
          <w:lang w:val="es-ES" w:eastAsia="es-ES_tradnl"/>
        </w:rPr>
        <w:t xml:space="preserve">que, la información sobre las </w:t>
      </w:r>
      <w:r w:rsidRPr="00F73261">
        <w:rPr>
          <w:rFonts w:eastAsia="Calibri" w:cs="Tahoma"/>
          <w:bCs/>
          <w:color w:val="auto"/>
          <w:lang w:val="es-ES" w:eastAsia="es-ES_tradnl"/>
        </w:rPr>
        <w:t>remuneraciones de todos los servidores públicos de base o de confianza,</w:t>
      </w:r>
      <w:r w:rsidRPr="00F73261">
        <w:rPr>
          <w:rFonts w:eastAsia="Calibri" w:cs="Tahoma"/>
          <w:color w:val="auto"/>
          <w:lang w:val="es-ES" w:eastAsia="es-ES_tradnl"/>
        </w:rPr>
        <w:t xml:space="preserve"> corresponde a una Obligación Común de Transparencia para los Sujetos Obligados.</w:t>
      </w:r>
    </w:p>
    <w:p w:rsidRPr="00F73261" w:rsidR="00D75031" w:rsidP="00D75031" w:rsidRDefault="00D75031" w14:paraId="5413CAB2" w14:textId="77777777">
      <w:pPr>
        <w:spacing w:after="0"/>
        <w:rPr>
          <w:rFonts w:eastAsia="Times New Roman" w:cs="Tahoma"/>
          <w:iCs/>
          <w:color w:val="auto"/>
          <w:lang w:val="es-ES" w:eastAsia="es-MX"/>
        </w:rPr>
      </w:pPr>
    </w:p>
    <w:p w:rsidRPr="00F73261" w:rsidR="00D75031" w:rsidP="00D75031" w:rsidRDefault="00D75031" w14:paraId="1653F851" w14:textId="77777777">
      <w:pPr>
        <w:spacing w:after="0"/>
        <w:rPr>
          <w:rFonts w:eastAsia="Times New Roman" w:cs="Tahoma"/>
          <w:b/>
          <w:color w:val="auto"/>
          <w:lang w:val="es-ES" w:eastAsia="es-MX"/>
        </w:rPr>
      </w:pPr>
      <w:r w:rsidRPr="00F73261">
        <w:rPr>
          <w:rFonts w:eastAsia="Times New Roman" w:cs="Tahoma"/>
          <w:b/>
          <w:color w:val="auto"/>
          <w:lang w:val="es-ES" w:eastAsia="es-MX"/>
        </w:rPr>
        <w:t>QUINTO. Estudio de Fondo.</w:t>
      </w:r>
    </w:p>
    <w:p w:rsidRPr="00F73261" w:rsidR="00D75031" w:rsidP="00D75031" w:rsidRDefault="00D75031" w14:paraId="2E69F340" w14:textId="77777777">
      <w:pPr>
        <w:spacing w:after="0"/>
        <w:rPr>
          <w:rFonts w:eastAsia="Times New Roman" w:cs="Tahoma"/>
          <w:b/>
          <w:color w:val="auto"/>
          <w:lang w:val="es-ES" w:eastAsia="es-MX"/>
        </w:rPr>
      </w:pPr>
    </w:p>
    <w:p w:rsidRPr="00F73261" w:rsidR="00D75031" w:rsidP="00D75031" w:rsidRDefault="00537B7A" w14:paraId="0FE44C2F" w14:textId="10251A49">
      <w:pPr>
        <w:spacing w:after="0"/>
        <w:rPr>
          <w:rFonts w:eastAsia="Calibri"/>
          <w:bCs/>
          <w:color w:val="000000"/>
        </w:rPr>
      </w:pPr>
      <w:r w:rsidRPr="00F73261">
        <w:rPr>
          <w:rFonts w:cs="Tahoma"/>
          <w:iCs/>
          <w:szCs w:val="24"/>
        </w:rPr>
        <w:t>Establecido lo anterior, es necesario contextualizar la solicitud de información, referente a</w:t>
      </w:r>
      <w:r w:rsidRPr="00F73261" w:rsidR="004C2C32">
        <w:rPr>
          <w:rFonts w:cs="Tahoma"/>
          <w:iCs/>
          <w:szCs w:val="24"/>
        </w:rPr>
        <w:t>l sueldo quincenal</w:t>
      </w:r>
      <w:r w:rsidRPr="00F73261" w:rsidR="006B1856">
        <w:rPr>
          <w:rFonts w:cs="Tahoma"/>
          <w:iCs/>
          <w:szCs w:val="24"/>
        </w:rPr>
        <w:t xml:space="preserve"> d</w:t>
      </w:r>
      <w:r w:rsidRPr="00F73261" w:rsidR="004C2C32">
        <w:rPr>
          <w:rFonts w:cs="Tahoma"/>
          <w:iCs/>
          <w:szCs w:val="24"/>
        </w:rPr>
        <w:t>e la Presidenta Municipal, Síndico, Regidores y Secretario del Ayuntamiento de Otzolotepec</w:t>
      </w:r>
      <w:r w:rsidRPr="00F73261" w:rsidR="00D75031">
        <w:rPr>
          <w:rFonts w:cs="Tahoma"/>
          <w:iCs/>
          <w:szCs w:val="24"/>
        </w:rPr>
        <w:t>;</w:t>
      </w:r>
      <w:r w:rsidRPr="00F73261" w:rsidR="00D75031">
        <w:rPr>
          <w:rFonts w:eastAsia="Calibri" w:cs="Tahoma"/>
          <w:iCs/>
          <w:lang w:val="es-ES"/>
        </w:rPr>
        <w:t xml:space="preserve"> al respecto, resulta </w:t>
      </w:r>
      <w:r w:rsidRPr="00F73261" w:rsidR="00D75031">
        <w:rPr>
          <w:rFonts w:eastAsia="Calibri"/>
          <w:bCs/>
          <w:color w:val="000000"/>
          <w:lang w:val="es-ES"/>
        </w:rPr>
        <w:t>necesario</w:t>
      </w:r>
      <w:r w:rsidRPr="00F73261" w:rsidR="00D75031">
        <w:rPr>
          <w:rFonts w:eastAsia="Calibri"/>
          <w:bCs/>
          <w:color w:val="000000"/>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F73261" w:rsidR="00D75031" w:rsidP="006B1856" w:rsidRDefault="00D75031" w14:paraId="31A59E17" w14:textId="77777777">
      <w:pPr>
        <w:autoSpaceDE w:val="0"/>
        <w:autoSpaceDN w:val="0"/>
        <w:adjustRightInd w:val="0"/>
        <w:spacing w:after="0"/>
        <w:rPr>
          <w:rFonts w:cs="Tahoma"/>
          <w:iCs/>
          <w:szCs w:val="24"/>
        </w:rPr>
      </w:pPr>
    </w:p>
    <w:p w:rsidRPr="00F73261" w:rsidR="00D75031" w:rsidP="00D75031" w:rsidRDefault="00D75031" w14:paraId="31BB06B3" w14:textId="77777777">
      <w:pPr>
        <w:autoSpaceDE w:val="0"/>
        <w:autoSpaceDN w:val="0"/>
        <w:adjustRightInd w:val="0"/>
        <w:spacing w:after="0"/>
        <w:rPr>
          <w:rFonts w:cs="Tahoma"/>
          <w:bCs/>
          <w:iCs/>
          <w:szCs w:val="24"/>
        </w:rPr>
      </w:pPr>
      <w:r w:rsidRPr="00F73261">
        <w:rPr>
          <w:rFonts w:cs="Tahoma"/>
          <w:bCs/>
          <w:iCs/>
          <w:szCs w:val="24"/>
        </w:rPr>
        <w:t xml:space="preserve">En orden de ideas, el artículo 3°, fracción XXXII, del Código Financiero del Estado de México y Municipios establece que la remuneración consiste en los pagos hechos por concepto de </w:t>
      </w:r>
      <w:r w:rsidRPr="00F73261">
        <w:rPr>
          <w:rFonts w:cs="Tahoma"/>
          <w:bCs/>
          <w:iCs/>
          <w:szCs w:val="24"/>
        </w:rPr>
        <w:lastRenderedPageBreak/>
        <w:t>sueldo, compensaciones, gratificaciones, habitación, primas, comisiones, prestaciones, en especie y cualquier otra percepción o prestación que se entregue al servidor por su trabajo.</w:t>
      </w:r>
    </w:p>
    <w:p w:rsidRPr="00F73261" w:rsidR="00907BD4" w:rsidP="006B1856" w:rsidRDefault="00907BD4" w14:paraId="26F33603" w14:textId="77777777">
      <w:pPr>
        <w:autoSpaceDE w:val="0"/>
        <w:autoSpaceDN w:val="0"/>
        <w:adjustRightInd w:val="0"/>
        <w:spacing w:after="0"/>
        <w:rPr>
          <w:rFonts w:cs="Tahoma"/>
          <w:iCs/>
          <w:szCs w:val="24"/>
        </w:rPr>
      </w:pPr>
    </w:p>
    <w:p w:rsidRPr="00F73261" w:rsidR="00076833" w:rsidP="00260647" w:rsidRDefault="00076833" w14:paraId="29A694D8" w14:textId="77777777">
      <w:pPr>
        <w:spacing w:after="0"/>
        <w:rPr>
          <w:rFonts w:eastAsia="Calibri"/>
          <w:bCs/>
          <w:iCs/>
          <w:color w:val="000000"/>
          <w:lang w:val="es-ES"/>
        </w:rPr>
      </w:pPr>
      <w:r w:rsidRPr="00F73261">
        <w:rPr>
          <w:rFonts w:eastAsia="Calibri"/>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F73261">
        <w:rPr>
          <w:rFonts w:eastAsia="Calibri"/>
          <w:b/>
          <w:bCs/>
          <w:iCs/>
          <w:color w:val="000000"/>
          <w:lang w:val="es-ES"/>
        </w:rPr>
        <w:t xml:space="preserve">las remuneraciones brutas y netas de todos los servidores públicos, que incluya todas las percepciones, entre las cuales, se encuentran los sueldos, </w:t>
      </w:r>
      <w:r w:rsidRPr="00F73261">
        <w:rPr>
          <w:rFonts w:eastAsia="Calibri"/>
          <w:bCs/>
          <w:iCs/>
          <w:color w:val="000000"/>
          <w:lang w:val="es-ES"/>
        </w:rPr>
        <w:t>prestaciones, gratificaciones, primas, comisiones, dietas, bonos, estímulos, ingresos, entre otros.</w:t>
      </w:r>
    </w:p>
    <w:p w:rsidRPr="00F73261" w:rsidR="00D75031" w:rsidP="006B1856" w:rsidRDefault="00D75031" w14:paraId="1CC015B1" w14:textId="2F6751B8">
      <w:pPr>
        <w:autoSpaceDE w:val="0"/>
        <w:autoSpaceDN w:val="0"/>
        <w:adjustRightInd w:val="0"/>
        <w:spacing w:after="0"/>
        <w:rPr>
          <w:rFonts w:cs="Tahoma"/>
          <w:iCs/>
          <w:szCs w:val="24"/>
        </w:rPr>
      </w:pPr>
    </w:p>
    <w:p w:rsidRPr="00F73261" w:rsidR="00143316" w:rsidP="00143316" w:rsidRDefault="00143316" w14:paraId="2B806338" w14:textId="208F5393">
      <w:pPr>
        <w:spacing w:after="0"/>
        <w:rPr>
          <w:rFonts w:eastAsia="Calibri" w:cs="Times New Roman"/>
          <w:b/>
          <w:bCs/>
          <w:iCs/>
          <w:color w:val="000000"/>
          <w:lang w:val="es-ES"/>
        </w:rPr>
      </w:pPr>
      <w:r w:rsidRPr="00F73261">
        <w:rPr>
          <w:rFonts w:eastAsia="Calibri" w:cs="Times New Roman"/>
          <w:bCs/>
          <w:iCs/>
          <w:color w:val="000000"/>
          <w:lang w:val="es-ES"/>
        </w:rPr>
        <w:t xml:space="preserve">Además, el Anexo IV.2 Clasificación por objeto del gasto, del Manual para la Planeación, Programación y Presupuesto de Egresos Municipal para el ejercicio fiscal </w:t>
      </w:r>
      <w:r w:rsidRPr="00F73261" w:rsidR="001E0A08">
        <w:rPr>
          <w:rFonts w:eastAsia="Calibri" w:cs="Times New Roman"/>
          <w:bCs/>
          <w:iCs/>
          <w:color w:val="000000"/>
          <w:lang w:val="es-ES"/>
        </w:rPr>
        <w:t>dos mil veintidós</w:t>
      </w:r>
      <w:r w:rsidRPr="00F73261">
        <w:rPr>
          <w:rFonts w:eastAsia="Calibri" w:cs="Times New Roman"/>
          <w:bCs/>
          <w:iCs/>
          <w:color w:val="000000"/>
          <w:lang w:val="es-ES"/>
        </w:rPr>
        <w:t xml:space="preserve">, establece que los Presupuestos de Egresos Municipales, se tendrán que generar, conforme al “Clasificador por Objeto del Gasto”, el cual se conforma de diversos capítulos, entre los cuales, se encuentra el </w:t>
      </w:r>
      <w:r w:rsidRPr="00F73261">
        <w:rPr>
          <w:rFonts w:eastAsia="Calibri" w:cs="Times New Roman"/>
          <w:b/>
          <w:bCs/>
          <w:iCs/>
          <w:color w:val="000000"/>
          <w:lang w:val="es-ES"/>
        </w:rPr>
        <w:t>1000 Servicios Personales</w:t>
      </w:r>
      <w:r w:rsidRPr="00F73261">
        <w:rPr>
          <w:rFonts w:eastAsia="Calibri" w:cs="Times New Roman"/>
          <w:bCs/>
          <w:iCs/>
          <w:color w:val="000000"/>
          <w:lang w:val="es-ES"/>
        </w:rPr>
        <w:t>,</w:t>
      </w:r>
      <w:r w:rsidRPr="00F73261">
        <w:rPr>
          <w:rFonts w:eastAsia="Calibri"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rsidRPr="00F73261" w:rsidR="00143316" w:rsidP="00143316" w:rsidRDefault="00143316" w14:paraId="776B2D3D" w14:textId="77777777">
      <w:pPr>
        <w:spacing w:after="0"/>
        <w:rPr>
          <w:rFonts w:eastAsia="Calibri" w:cs="Times New Roman"/>
          <w:bCs/>
          <w:color w:val="000000"/>
        </w:rPr>
      </w:pPr>
    </w:p>
    <w:p w:rsidRPr="00F73261" w:rsidR="00143316" w:rsidP="00143316" w:rsidRDefault="001E0A08" w14:paraId="65B36B74" w14:textId="327366B3">
      <w:pPr>
        <w:spacing w:after="0"/>
        <w:rPr>
          <w:rFonts w:eastAsia="Calibri" w:cs="Times New Roman"/>
          <w:bCs/>
          <w:iCs/>
          <w:color w:val="000000"/>
          <w:lang w:val="es-ES"/>
        </w:rPr>
      </w:pPr>
      <w:r w:rsidRPr="00F73261">
        <w:rPr>
          <w:rFonts w:eastAsia="Calibri" w:cs="Times New Roman"/>
          <w:bCs/>
          <w:color w:val="000000"/>
        </w:rPr>
        <w:t>En ese contexto</w:t>
      </w:r>
      <w:r w:rsidRPr="00F73261" w:rsidR="00143316">
        <w:rPr>
          <w:rFonts w:eastAsia="Calibri" w:cs="Times New Roman"/>
          <w:bCs/>
          <w:color w:val="000000"/>
        </w:rPr>
        <w:t xml:space="preserve">, la Ley del Trabajo de los Servidores Públicos del Estado y Municipios, en su artículo 220 K, fracciones II y IV, establece los documentos que tiene la obligación de conservar el Sujeto Obligado, entre los que se encuentra los </w:t>
      </w:r>
      <w:r w:rsidRPr="00F73261" w:rsidR="00143316">
        <w:rPr>
          <w:rFonts w:eastAsia="Calibri" w:cs="Times New Roman"/>
          <w:b/>
          <w:bCs/>
          <w:color w:val="000000"/>
        </w:rPr>
        <w:t>recibos de pago de salarios o las</w:t>
      </w:r>
      <w:r w:rsidRPr="00F73261" w:rsidR="00143316">
        <w:rPr>
          <w:rFonts w:eastAsia="Calibri" w:cs="Times New Roman"/>
          <w:bCs/>
          <w:color w:val="000000"/>
        </w:rPr>
        <w:t xml:space="preserve"> </w:t>
      </w:r>
      <w:r w:rsidRPr="00F73261" w:rsidR="00143316">
        <w:rPr>
          <w:rFonts w:eastAsia="Calibri" w:cs="Times New Roman"/>
          <w:b/>
          <w:bCs/>
          <w:color w:val="000000"/>
        </w:rPr>
        <w:t xml:space="preserve">constancias documentales del pago de sueldos, </w:t>
      </w:r>
      <w:r w:rsidRPr="00F73261" w:rsidR="00143316">
        <w:rPr>
          <w:rFonts w:eastAsia="Calibri" w:cs="Times New Roman"/>
          <w:bCs/>
          <w:color w:val="000000"/>
        </w:rPr>
        <w:t xml:space="preserve">cuando sea por depósito o mediante información electrónica; así como los recibos o constancias de depósito o del medio de información magnética o electrónica que sean utilizadas para el pago de salarios, prima </w:t>
      </w:r>
      <w:r w:rsidRPr="00F73261" w:rsidR="00143316">
        <w:rPr>
          <w:rFonts w:eastAsia="Calibri" w:cs="Times New Roman"/>
          <w:bCs/>
          <w:iCs/>
          <w:color w:val="000000"/>
          <w:lang w:val="es-ES"/>
        </w:rPr>
        <w:t>vacacional, aguinaldo y demás prestaciones.</w:t>
      </w:r>
    </w:p>
    <w:p w:rsidRPr="00F73261" w:rsidR="00143316" w:rsidP="00143316" w:rsidRDefault="00143316" w14:paraId="2F2E295E" w14:textId="77777777">
      <w:pPr>
        <w:spacing w:after="0"/>
        <w:rPr>
          <w:rFonts w:eastAsia="Calibri" w:cs="Times New Roman"/>
          <w:bCs/>
          <w:iCs/>
          <w:color w:val="000000"/>
          <w:lang w:val="es-ES"/>
        </w:rPr>
      </w:pPr>
    </w:p>
    <w:p w:rsidRPr="00F73261" w:rsidR="00143316" w:rsidP="00143316" w:rsidRDefault="00143316" w14:paraId="18F5C807" w14:textId="1237995A">
      <w:pPr>
        <w:widowControl w:val="0"/>
        <w:spacing w:after="0"/>
        <w:rPr>
          <w:rFonts w:eastAsia="Times New Roman" w:cs="Tahoma"/>
          <w:color w:val="000000"/>
          <w:lang w:eastAsia="es-ES"/>
        </w:rPr>
      </w:pPr>
      <w:r w:rsidRPr="00F73261">
        <w:rPr>
          <w:rFonts w:eastAsia="Times New Roman" w:cs="Tahoma"/>
          <w:color w:val="000000"/>
          <w:lang w:eastAsia="es-ES"/>
        </w:rPr>
        <w:t xml:space="preserve">Así, se logra advertir que la pretensión del hoy Recurrente es obtener el documento que </w:t>
      </w:r>
      <w:r w:rsidRPr="00F73261">
        <w:rPr>
          <w:rFonts w:eastAsia="Times New Roman" w:cs="Tahoma"/>
          <w:color w:val="000000"/>
          <w:lang w:eastAsia="es-ES"/>
        </w:rPr>
        <w:lastRenderedPageBreak/>
        <w:t>contenga el sueldo y percepciones</w:t>
      </w:r>
      <w:r w:rsidRPr="00F73261" w:rsidR="001E0A08">
        <w:rPr>
          <w:rFonts w:eastAsia="Times New Roman" w:cs="Tahoma"/>
          <w:color w:val="000000"/>
          <w:lang w:eastAsia="es-ES"/>
        </w:rPr>
        <w:t xml:space="preserve"> brutas y</w:t>
      </w:r>
      <w:r w:rsidRPr="00F73261">
        <w:rPr>
          <w:rFonts w:eastAsia="Times New Roman" w:cs="Tahoma"/>
          <w:color w:val="000000"/>
          <w:lang w:eastAsia="es-ES"/>
        </w:rPr>
        <w:t xml:space="preserve"> netas pagadas</w:t>
      </w:r>
      <w:r w:rsidRPr="00F73261" w:rsidR="001E0A08">
        <w:rPr>
          <w:rFonts w:eastAsia="Times New Roman" w:cs="Tahoma"/>
          <w:color w:val="000000"/>
          <w:lang w:eastAsia="es-ES"/>
        </w:rPr>
        <w:t xml:space="preserve"> quincenalmente, al Presidente Municipal, Síndico, Regidores y Secretario del Ayuntamiento.</w:t>
      </w:r>
    </w:p>
    <w:p w:rsidRPr="00F73261" w:rsidR="00143316" w:rsidP="00143316" w:rsidRDefault="00143316" w14:paraId="280775F5" w14:textId="1C6558F2">
      <w:pPr>
        <w:widowControl w:val="0"/>
        <w:spacing w:after="0"/>
        <w:rPr>
          <w:rFonts w:eastAsia="Times New Roman" w:cs="Tahoma"/>
          <w:color w:val="000000"/>
          <w:lang w:eastAsia="es-ES"/>
        </w:rPr>
      </w:pPr>
    </w:p>
    <w:p w:rsidRPr="00F73261" w:rsidR="00143316" w:rsidP="00143316" w:rsidRDefault="00143316" w14:paraId="4145016F" w14:textId="45EEA6F7">
      <w:pPr>
        <w:widowControl w:val="0"/>
        <w:spacing w:after="0"/>
        <w:rPr>
          <w:rFonts w:eastAsia="Times New Roman" w:cs="Tahoma"/>
          <w:color w:val="000000"/>
          <w:lang w:eastAsia="es-ES"/>
        </w:rPr>
      </w:pPr>
      <w:r w:rsidRPr="00F73261">
        <w:rPr>
          <w:rFonts w:eastAsia="Times New Roman" w:cs="Tahoma"/>
          <w:color w:val="000000"/>
          <w:lang w:eastAsia="es-ES"/>
        </w:rPr>
        <w:t xml:space="preserve">Ahora bien, cabe señalar que el ahora Recurrente, omitió señalar el periodo del cual requería </w:t>
      </w:r>
      <w:r w:rsidRPr="00F73261" w:rsidR="009E3BBD">
        <w:rPr>
          <w:rFonts w:eastAsia="Times New Roman" w:cs="Tahoma"/>
          <w:color w:val="000000"/>
          <w:lang w:eastAsia="es-ES"/>
        </w:rPr>
        <w:t>las remuneraciones</w:t>
      </w:r>
      <w:r w:rsidRPr="00F73261">
        <w:rPr>
          <w:rFonts w:eastAsia="Times New Roman" w:cs="Tahoma"/>
          <w:color w:val="000000"/>
          <w:lang w:eastAsia="es-ES"/>
        </w:rPr>
        <w:t xml:space="preserve">, no obstante, de la lectura del requerimiento </w:t>
      </w:r>
      <w:r w:rsidRPr="00F73261" w:rsidR="009E3BBD">
        <w:rPr>
          <w:rFonts w:eastAsia="Times New Roman" w:cs="Tahoma"/>
          <w:color w:val="000000"/>
          <w:lang w:eastAsia="es-ES"/>
        </w:rPr>
        <w:t>informativo y</w:t>
      </w:r>
      <w:r w:rsidRPr="00F73261" w:rsidR="00164B6C">
        <w:rPr>
          <w:rFonts w:eastAsia="Times New Roman" w:cs="Tahoma"/>
          <w:color w:val="000000"/>
          <w:lang w:eastAsia="es-ES"/>
        </w:rPr>
        <w:t xml:space="preserve"> al pedir información quincenal y actualizada, </w:t>
      </w:r>
      <w:r w:rsidRPr="00F73261">
        <w:rPr>
          <w:rFonts w:eastAsia="Times New Roman" w:cs="Tahoma"/>
          <w:color w:val="000000"/>
          <w:lang w:eastAsia="es-ES"/>
        </w:rPr>
        <w:t xml:space="preserve">se logra vislumbrar, que su pretensión es obtener </w:t>
      </w:r>
      <w:r w:rsidRPr="00F73261" w:rsidR="009E3BBD">
        <w:rPr>
          <w:rFonts w:eastAsia="Times New Roman" w:cs="Tahoma"/>
          <w:color w:val="000000"/>
          <w:lang w:eastAsia="es-ES"/>
        </w:rPr>
        <w:t>los últimos sueldos pagados</w:t>
      </w:r>
      <w:r w:rsidRPr="00F73261">
        <w:rPr>
          <w:rFonts w:eastAsia="Times New Roman" w:cs="Tahoma"/>
          <w:color w:val="000000"/>
          <w:lang w:eastAsia="es-ES"/>
        </w:rPr>
        <w:t xml:space="preserve"> a la fecha de la solicitud, es decir, al </w:t>
      </w:r>
      <w:r w:rsidRPr="00F73261" w:rsidR="009E3BBD">
        <w:rPr>
          <w:rFonts w:eastAsia="Times New Roman" w:cs="Tahoma"/>
          <w:color w:val="000000"/>
          <w:lang w:eastAsia="es-ES"/>
        </w:rPr>
        <w:t xml:space="preserve">veintidós de junio </w:t>
      </w:r>
      <w:r w:rsidRPr="00F73261">
        <w:rPr>
          <w:rFonts w:eastAsia="Times New Roman" w:cs="Tahoma"/>
          <w:color w:val="000000"/>
          <w:lang w:eastAsia="es-ES"/>
        </w:rPr>
        <w:t>de dos mil veinti</w:t>
      </w:r>
      <w:r w:rsidRPr="00F73261" w:rsidR="009E3BBD">
        <w:rPr>
          <w:rFonts w:eastAsia="Times New Roman" w:cs="Tahoma"/>
          <w:color w:val="000000"/>
          <w:lang w:eastAsia="es-ES"/>
        </w:rPr>
        <w:t>dós</w:t>
      </w:r>
      <w:r w:rsidRPr="00F73261">
        <w:rPr>
          <w:rFonts w:eastAsia="Times New Roman" w:cs="Tahoma"/>
          <w:color w:val="000000"/>
          <w:lang w:eastAsia="es-ES"/>
        </w:rPr>
        <w:t>; por lo que, en atención al artículo 13, de la Ley de Transparencia y Acceso a la Información Pública del Estado de México y Municipios, se considera que, en el presente caso</w:t>
      </w:r>
      <w:r w:rsidRPr="00F73261" w:rsidR="009E3BBD">
        <w:rPr>
          <w:rFonts w:eastAsia="Times New Roman" w:cs="Tahoma"/>
          <w:color w:val="000000"/>
          <w:lang w:eastAsia="es-ES"/>
        </w:rPr>
        <w:t>, requirió las remuneraciones de la primera quincena de junio de dos mil veintidós, al ser la última pagada.</w:t>
      </w:r>
    </w:p>
    <w:p w:rsidRPr="00F73261" w:rsidR="00143316" w:rsidP="00143316" w:rsidRDefault="00143316" w14:paraId="0F54D977" w14:textId="77777777">
      <w:pPr>
        <w:widowControl w:val="0"/>
        <w:spacing w:after="0"/>
        <w:rPr>
          <w:rFonts w:eastAsia="Times New Roman" w:cs="Tahoma"/>
          <w:color w:val="000000"/>
          <w:lang w:eastAsia="es-ES"/>
        </w:rPr>
      </w:pPr>
    </w:p>
    <w:p w:rsidRPr="00F73261" w:rsidR="00143316" w:rsidP="00143316" w:rsidRDefault="00143316" w14:paraId="4527716A" w14:textId="4131FD02">
      <w:pPr>
        <w:widowControl w:val="0"/>
        <w:spacing w:after="0"/>
        <w:rPr>
          <w:rFonts w:eastAsia="Times New Roman" w:cs="Tahoma"/>
          <w:color w:val="000000"/>
          <w:lang w:eastAsia="es-ES"/>
        </w:rPr>
      </w:pPr>
      <w:r w:rsidRPr="00F73261">
        <w:rPr>
          <w:rFonts w:eastAsia="Times New Roman" w:cs="Tahoma"/>
          <w:color w:val="000000"/>
          <w:lang w:eastAsia="es-ES"/>
        </w:rPr>
        <w:t xml:space="preserve">De tal circunstancia, se considera que la pretensión del ahora Recurrente es obtener el documento donde conste el sueldo y percepciones </w:t>
      </w:r>
      <w:r w:rsidRPr="00F73261" w:rsidR="009E3BBD">
        <w:rPr>
          <w:rFonts w:eastAsia="Times New Roman" w:cs="Tahoma"/>
          <w:color w:val="000000"/>
          <w:lang w:eastAsia="es-ES"/>
        </w:rPr>
        <w:t>pagadas en la primera quincena de junio de dos mil veintidós, del Presidente Municipal, Síndico, Regidores y Secretario del Ayuntamiento.</w:t>
      </w:r>
    </w:p>
    <w:p w:rsidRPr="00F73261" w:rsidR="00143316" w:rsidP="00143316" w:rsidRDefault="00143316" w14:paraId="1536B86A" w14:textId="77777777">
      <w:pPr>
        <w:widowControl w:val="0"/>
        <w:spacing w:after="0"/>
        <w:rPr>
          <w:rFonts w:eastAsia="Times New Roman" w:cs="Tahoma"/>
          <w:color w:val="000000"/>
          <w:lang w:eastAsia="es-ES"/>
        </w:rPr>
      </w:pPr>
    </w:p>
    <w:p w:rsidRPr="00F73261" w:rsidR="00514B9D" w:rsidP="00514B9D" w:rsidRDefault="00514B9D" w14:paraId="40BF2A20" w14:textId="2ADADEF2">
      <w:pPr>
        <w:spacing w:after="0"/>
        <w:rPr>
          <w:rFonts w:eastAsia="Times New Roman" w:cs="Tahoma"/>
          <w:bCs/>
          <w:color w:val="auto"/>
          <w:lang w:eastAsia="es-ES"/>
        </w:rPr>
      </w:pPr>
      <w:r w:rsidRPr="00F73261">
        <w:rPr>
          <w:rFonts w:eastAsia="Times New Roman" w:cs="Tahoma"/>
          <w:bCs/>
          <w:color w:val="auto"/>
          <w:lang w:eastAsia="es-ES"/>
        </w:rPr>
        <w:t xml:space="preserve">En ese orden de ideas, las Políticas para la Integración del Informe Trimestral de los Sujetos de Fiscalización Municipales para el ejercicio fiscal dos mil veintidós, entre los formatos que maneja en el </w:t>
      </w:r>
      <w:r w:rsidRPr="00F73261">
        <w:rPr>
          <w:rFonts w:eastAsia="Times New Roman" w:cs="Tahoma"/>
          <w:b/>
          <w:color w:val="auto"/>
          <w:lang w:eastAsia="es-ES"/>
        </w:rPr>
        <w:t>Módulo 4</w:t>
      </w:r>
      <w:r w:rsidRPr="00F73261">
        <w:rPr>
          <w:rFonts w:eastAsia="Times New Roman" w:cs="Tahoma"/>
          <w:bCs/>
          <w:color w:val="auto"/>
          <w:lang w:eastAsia="es-ES"/>
        </w:rPr>
        <w:t>, se advierte que se encuentran los Comprobantes Fiscales Digitales por Internet por concepto de Nómina y la Conciliación de Nómina, mismos que serán entregados al Órgano Superior de Fiscalización del Estado de México, que contiene todas las percepciones y deducciones que recibe cada servidor público.</w:t>
      </w:r>
    </w:p>
    <w:p w:rsidRPr="00F73261" w:rsidR="00143316" w:rsidP="006B1856" w:rsidRDefault="00143316" w14:paraId="29B6DC4F" w14:textId="672E7BB8">
      <w:pPr>
        <w:autoSpaceDE w:val="0"/>
        <w:autoSpaceDN w:val="0"/>
        <w:adjustRightInd w:val="0"/>
        <w:spacing w:after="0"/>
        <w:rPr>
          <w:rFonts w:cs="Tahoma"/>
          <w:iCs/>
          <w:szCs w:val="24"/>
        </w:rPr>
      </w:pPr>
    </w:p>
    <w:p w:rsidRPr="00F73261" w:rsidR="00266C06" w:rsidP="00514B9D" w:rsidRDefault="00514B9D" w14:paraId="67EF6B8A" w14:textId="7FDB4B03">
      <w:pPr>
        <w:autoSpaceDE w:val="0"/>
        <w:autoSpaceDN w:val="0"/>
        <w:adjustRightInd w:val="0"/>
        <w:spacing w:after="0"/>
        <w:rPr>
          <w:rFonts w:eastAsia="Times New Roman" w:cs="Tahoma"/>
          <w:bCs/>
          <w:iCs/>
          <w:color w:val="auto"/>
          <w:lang w:eastAsia="es-ES"/>
        </w:rPr>
      </w:pPr>
      <w:r w:rsidRPr="00F73261">
        <w:rPr>
          <w:rFonts w:cs="Tahoma"/>
          <w:iCs/>
          <w:szCs w:val="24"/>
        </w:rPr>
        <w:t>Así, se logra vislumbrar que el Sujeto Obligado tiene competencia para conocer de la información peticionada, pues genera diversos documentos con las remuneraciones de diversos servidores públicos. Ahora bien</w:t>
      </w:r>
      <w:r w:rsidRPr="00F73261" w:rsidR="00266C06">
        <w:rPr>
          <w:rFonts w:eastAsia="Times New Roman" w:cs="Tahoma"/>
          <w:bCs/>
          <w:iCs/>
          <w:color w:val="auto"/>
          <w:lang w:eastAsia="es-ES"/>
        </w:rPr>
        <w:t>, de la revisión de las constancias que obran en el expediente se logra vislumbrar, que el Sujeto Obligado, turno la solicitud de información, a</w:t>
      </w:r>
      <w:r w:rsidRPr="00F73261" w:rsidR="00A71EB1">
        <w:rPr>
          <w:rFonts w:eastAsia="Times New Roman" w:cs="Tahoma"/>
          <w:bCs/>
          <w:iCs/>
          <w:color w:val="auto"/>
          <w:lang w:eastAsia="es-ES"/>
        </w:rPr>
        <w:t xml:space="preserve">l </w:t>
      </w:r>
      <w:r w:rsidRPr="00F73261" w:rsidR="00266C06">
        <w:rPr>
          <w:rFonts w:eastAsia="Times New Roman" w:cs="Tahoma"/>
          <w:bCs/>
          <w:iCs/>
          <w:color w:val="auto"/>
          <w:lang w:eastAsia="es-ES"/>
        </w:rPr>
        <w:t xml:space="preserve">Tesorería Municipal; </w:t>
      </w:r>
      <w:r w:rsidRPr="00F73261" w:rsidR="00266C06">
        <w:rPr>
          <w:rFonts w:eastAsia="Times New Roman" w:cs="Tahoma"/>
          <w:bCs/>
          <w:iCs/>
          <w:color w:val="auto"/>
          <w:lang w:val="es-ES" w:eastAsia="es-ES"/>
        </w:rPr>
        <w:t xml:space="preserve">por lo que, </w:t>
      </w:r>
      <w:r w:rsidRPr="00F73261" w:rsidR="00266C06">
        <w:rPr>
          <w:rFonts w:eastAsia="Times New Roman" w:cs="Tahoma"/>
          <w:bCs/>
          <w:iCs/>
          <w:color w:val="auto"/>
          <w:lang w:eastAsia="es-ES"/>
        </w:rPr>
        <w:t xml:space="preserve">es necesario hacer referencia </w:t>
      </w:r>
      <w:r w:rsidRPr="00F73261" w:rsidR="00266C06">
        <w:rPr>
          <w:rFonts w:eastAsia="Times New Roman" w:cs="Tahoma"/>
          <w:bCs/>
          <w:iCs/>
          <w:color w:val="auto"/>
          <w:lang w:val="es-ES" w:eastAsia="es-ES"/>
        </w:rPr>
        <w:t xml:space="preserve">al procedimiento de búsqueda </w:t>
      </w:r>
      <w:r w:rsidRPr="00F73261" w:rsidR="00266C06">
        <w:rPr>
          <w:rFonts w:eastAsia="Times New Roman" w:cs="Tahoma"/>
          <w:bCs/>
          <w:iCs/>
          <w:color w:val="auto"/>
          <w:lang w:val="es-ES" w:eastAsia="es-ES"/>
        </w:rPr>
        <w:lastRenderedPageBreak/>
        <w:t>que deben de seguir los Sujetos Obligados para localizar la información, el cual se encuentra previsto en los artículos 160 y 162 de la Ley de Transparencia y Acceso a la Información Pública del Estado de México y Municipios, mismo que es el siguiente:</w:t>
      </w:r>
    </w:p>
    <w:p w:rsidRPr="00F73261" w:rsidR="00266C06" w:rsidP="00266C06" w:rsidRDefault="00266C06" w14:paraId="66FD8983" w14:textId="77777777">
      <w:pPr>
        <w:spacing w:after="0"/>
        <w:rPr>
          <w:rFonts w:eastAsia="Times New Roman" w:cs="Tahoma"/>
          <w:bCs/>
          <w:iCs/>
          <w:color w:val="auto"/>
          <w:lang w:val="es-ES" w:eastAsia="es-ES"/>
        </w:rPr>
      </w:pPr>
    </w:p>
    <w:p w:rsidRPr="00F73261" w:rsidR="00266C06" w:rsidP="00266C06" w:rsidRDefault="00266C06" w14:paraId="27915483" w14:textId="77777777">
      <w:pPr>
        <w:numPr>
          <w:ilvl w:val="0"/>
          <w:numId w:val="2"/>
        </w:numPr>
        <w:spacing w:after="0"/>
        <w:rPr>
          <w:rFonts w:eastAsia="Times New Roman" w:cs="Tahoma"/>
          <w:bCs/>
          <w:iCs/>
          <w:color w:val="auto"/>
          <w:lang w:val="es-ES" w:eastAsia="es-ES"/>
        </w:rPr>
      </w:pPr>
      <w:r w:rsidRPr="00F73261">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73261" w:rsidR="00266C06" w:rsidP="00266C06" w:rsidRDefault="00266C06" w14:paraId="0D63EAFA" w14:textId="77777777">
      <w:pPr>
        <w:spacing w:after="0"/>
        <w:rPr>
          <w:rFonts w:eastAsia="Times New Roman" w:cs="Tahoma"/>
          <w:bCs/>
          <w:iCs/>
          <w:color w:val="auto"/>
          <w:lang w:val="es-ES" w:eastAsia="es-ES"/>
        </w:rPr>
      </w:pPr>
    </w:p>
    <w:p w:rsidRPr="00F73261" w:rsidR="00266C06" w:rsidP="00266C06" w:rsidRDefault="00266C06" w14:paraId="4D3A33F0" w14:textId="77777777">
      <w:pPr>
        <w:numPr>
          <w:ilvl w:val="0"/>
          <w:numId w:val="2"/>
        </w:numPr>
        <w:spacing w:after="0"/>
        <w:rPr>
          <w:rFonts w:eastAsia="Times New Roman" w:cs="Tahoma"/>
          <w:bCs/>
          <w:iCs/>
          <w:color w:val="auto"/>
          <w:lang w:val="es-ES" w:eastAsia="es-ES"/>
        </w:rPr>
      </w:pPr>
      <w:r w:rsidRPr="00F73261">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F73261" w:rsidR="00266C06" w:rsidP="00266C06" w:rsidRDefault="00266C06" w14:paraId="4CE76417" w14:textId="77777777">
      <w:pPr>
        <w:spacing w:after="0"/>
        <w:rPr>
          <w:rFonts w:eastAsia="Times New Roman" w:cs="Tahoma"/>
          <w:b/>
          <w:bCs/>
          <w:iCs/>
          <w:color w:val="auto"/>
          <w:lang w:eastAsia="es-ES"/>
        </w:rPr>
      </w:pPr>
    </w:p>
    <w:p w:rsidRPr="00F73261" w:rsidR="00266C06" w:rsidP="00266C06" w:rsidRDefault="00266C06" w14:paraId="63F7A164" w14:textId="159E0F1D">
      <w:pPr>
        <w:spacing w:after="0"/>
        <w:rPr>
          <w:rFonts w:eastAsia="Times New Roman" w:cs="Tahoma"/>
          <w:bCs/>
          <w:iCs/>
          <w:color w:val="auto"/>
          <w:lang w:eastAsia="es-ES"/>
        </w:rPr>
      </w:pPr>
      <w:r w:rsidRPr="00F73261">
        <w:rPr>
          <w:rFonts w:eastAsia="Times New Roman" w:cs="Tahoma"/>
          <w:bCs/>
          <w:iCs/>
          <w:color w:val="auto"/>
          <w:lang w:eastAsia="es-ES"/>
        </w:rPr>
        <w:t xml:space="preserve">En ese orden de ideas y a efecto de verificar que el Sujeto Obligado cumplió con dicho procedimiento, es necesario traer a colación los artículos </w:t>
      </w:r>
      <w:r w:rsidRPr="00F73261" w:rsidR="00C33979">
        <w:rPr>
          <w:rFonts w:eastAsia="Times New Roman" w:cs="Tahoma"/>
          <w:bCs/>
          <w:iCs/>
          <w:color w:val="auto"/>
          <w:lang w:eastAsia="es-ES"/>
        </w:rPr>
        <w:t>29</w:t>
      </w:r>
      <w:r w:rsidRPr="00F73261">
        <w:rPr>
          <w:rFonts w:eastAsia="Times New Roman" w:cs="Tahoma"/>
          <w:bCs/>
          <w:iCs/>
          <w:color w:val="auto"/>
          <w:lang w:eastAsia="es-ES"/>
        </w:rPr>
        <w:t xml:space="preserve">, </w:t>
      </w:r>
      <w:r w:rsidRPr="00F73261" w:rsidR="00C33979">
        <w:rPr>
          <w:rFonts w:eastAsia="Times New Roman" w:cs="Tahoma"/>
          <w:bCs/>
          <w:iCs/>
          <w:color w:val="auto"/>
          <w:lang w:eastAsia="es-ES"/>
        </w:rPr>
        <w:t>párrafo cuarto, inciso b) y 61, fracción VI</w:t>
      </w:r>
      <w:r w:rsidRPr="00F73261">
        <w:rPr>
          <w:rFonts w:eastAsia="Times New Roman" w:cs="Tahoma"/>
          <w:bCs/>
          <w:iCs/>
          <w:color w:val="auto"/>
          <w:lang w:eastAsia="es-ES"/>
        </w:rPr>
        <w:t xml:space="preserve"> del Bando Municipal, dos mil veint</w:t>
      </w:r>
      <w:r w:rsidRPr="00F73261" w:rsidR="00C33979">
        <w:rPr>
          <w:rFonts w:eastAsia="Times New Roman" w:cs="Tahoma"/>
          <w:bCs/>
          <w:iCs/>
          <w:color w:val="auto"/>
          <w:lang w:eastAsia="es-ES"/>
        </w:rPr>
        <w:t>idós</w:t>
      </w:r>
      <w:r w:rsidRPr="00F73261">
        <w:rPr>
          <w:rFonts w:eastAsia="Times New Roman" w:cs="Tahoma"/>
          <w:bCs/>
          <w:iCs/>
          <w:color w:val="auto"/>
          <w:lang w:eastAsia="es-ES"/>
        </w:rPr>
        <w:t xml:space="preserve">, de </w:t>
      </w:r>
      <w:r w:rsidRPr="00F73261" w:rsidR="00C33979">
        <w:rPr>
          <w:rFonts w:eastAsia="Times New Roman" w:cs="Tahoma"/>
          <w:bCs/>
          <w:iCs/>
          <w:color w:val="auto"/>
          <w:lang w:eastAsia="es-ES"/>
        </w:rPr>
        <w:t>Otzolotepec</w:t>
      </w:r>
      <w:r w:rsidRPr="00F73261">
        <w:rPr>
          <w:rFonts w:eastAsia="Times New Roman" w:cs="Tahoma"/>
          <w:bCs/>
          <w:iCs/>
          <w:color w:val="auto"/>
          <w:lang w:eastAsia="es-ES"/>
        </w:rPr>
        <w:t>, que precisa que el Sujeto Obligado cuenta con diversas unidades administrativas para el ejercicio de sus funciones, entre las cuales se encuentra la Tesorería</w:t>
      </w:r>
      <w:r w:rsidRPr="00F73261" w:rsidR="00C33979">
        <w:rPr>
          <w:rFonts w:eastAsia="Times New Roman" w:cs="Tahoma"/>
          <w:bCs/>
          <w:iCs/>
          <w:color w:val="auto"/>
          <w:lang w:eastAsia="es-ES"/>
        </w:rPr>
        <w:t xml:space="preserve"> </w:t>
      </w:r>
      <w:r w:rsidRPr="00F73261" w:rsidR="00894E35">
        <w:rPr>
          <w:rFonts w:eastAsia="Times New Roman" w:cs="Tahoma"/>
          <w:bCs/>
          <w:iCs/>
          <w:color w:val="auto"/>
          <w:lang w:eastAsia="es-ES"/>
        </w:rPr>
        <w:t>Municipal</w:t>
      </w:r>
      <w:r w:rsidRPr="00F73261">
        <w:rPr>
          <w:rFonts w:eastAsia="Times New Roman" w:cs="Tahoma"/>
          <w:bCs/>
          <w:iCs/>
          <w:color w:val="auto"/>
          <w:lang w:eastAsia="es-ES"/>
        </w:rPr>
        <w:t xml:space="preserve">, </w:t>
      </w:r>
      <w:r w:rsidRPr="00F73261" w:rsidR="003C1195">
        <w:rPr>
          <w:rFonts w:eastAsia="Times New Roman" w:cs="Tahoma"/>
          <w:bCs/>
          <w:iCs/>
          <w:color w:val="auto"/>
          <w:lang w:eastAsia="es-ES"/>
        </w:rPr>
        <w:t xml:space="preserve">responsable de realizar las erogaciones que haga el Ayuntamiento y encargada de </w:t>
      </w:r>
      <w:r w:rsidRPr="00F73261" w:rsidR="00AE64AA">
        <w:rPr>
          <w:rFonts w:eastAsia="Times New Roman" w:cs="Tahoma"/>
          <w:bCs/>
          <w:iCs/>
          <w:color w:val="auto"/>
          <w:lang w:eastAsia="es-ES"/>
        </w:rPr>
        <w:t xml:space="preserve">llevar el registro contable, financiero y administrativo de los ingresos y egresos. </w:t>
      </w:r>
    </w:p>
    <w:p w:rsidRPr="00F73261" w:rsidR="00266C06" w:rsidP="00266C06" w:rsidRDefault="00266C06" w14:paraId="2DF76DC5" w14:textId="77777777">
      <w:pPr>
        <w:spacing w:after="0"/>
        <w:rPr>
          <w:rFonts w:eastAsia="Times New Roman" w:cs="Tahoma"/>
          <w:bCs/>
          <w:iCs/>
          <w:color w:val="auto"/>
          <w:lang w:val="es-ES" w:eastAsia="es-ES"/>
        </w:rPr>
      </w:pPr>
    </w:p>
    <w:p w:rsidRPr="00F73261" w:rsidR="00266C06" w:rsidP="00266C06" w:rsidRDefault="00266C06" w14:paraId="083ADC63" w14:textId="32B5F319">
      <w:pPr>
        <w:spacing w:after="0"/>
        <w:rPr>
          <w:rFonts w:eastAsia="Times New Roman" w:cs="Tahoma"/>
          <w:bCs/>
          <w:iCs/>
          <w:color w:val="auto"/>
          <w:lang w:eastAsia="es-ES"/>
        </w:rPr>
      </w:pPr>
      <w:r w:rsidRPr="00F73261">
        <w:rPr>
          <w:rFonts w:eastAsia="Times New Roman" w:cs="Tahoma"/>
          <w:bCs/>
          <w:iCs/>
          <w:color w:val="auto"/>
          <w:lang w:eastAsia="es-ES"/>
        </w:rPr>
        <w:t xml:space="preserve">Conforme a lo anterior, se advierte que el Sujeto Obligado turno la solicitud de información al área administrativa competente para conocer, a saber, la Tesorería Municipal, al ser el área encargada de ver todas las cuestiones relacionadas con </w:t>
      </w:r>
      <w:r w:rsidRPr="00F73261" w:rsidR="00FB000E">
        <w:rPr>
          <w:rFonts w:eastAsia="Times New Roman" w:cs="Tahoma"/>
          <w:bCs/>
          <w:iCs/>
          <w:color w:val="auto"/>
          <w:lang w:eastAsia="es-ES"/>
        </w:rPr>
        <w:t>las erogaciones que haga el Ayuntamiento</w:t>
      </w:r>
      <w:r w:rsidRPr="00F73261">
        <w:rPr>
          <w:rFonts w:eastAsia="Times New Roman" w:cs="Tahoma"/>
          <w:bCs/>
          <w:iCs/>
          <w:color w:val="auto"/>
          <w:lang w:eastAsia="es-ES"/>
        </w:rPr>
        <w:t>, por lo que, se advierte que cumplió con lo establecido en el artículo 162 de la Ley de Transparencia y Acceso a la Información Pública del Estado de México y Municipios.</w:t>
      </w:r>
    </w:p>
    <w:p w:rsidRPr="00F73261" w:rsidR="00D5470C" w:rsidP="00113FF9" w:rsidRDefault="00D5470C" w14:paraId="6F43E15D" w14:textId="77777777">
      <w:pPr>
        <w:spacing w:after="0"/>
        <w:rPr>
          <w:rFonts w:eastAsia="Times New Roman" w:cs="Tahoma"/>
          <w:bCs/>
          <w:iCs/>
          <w:color w:val="auto"/>
          <w:lang w:val="es-ES" w:eastAsia="es-ES"/>
        </w:rPr>
      </w:pPr>
    </w:p>
    <w:p w:rsidRPr="00F73261" w:rsidR="00506CC6" w:rsidP="00113FF9" w:rsidRDefault="009C4059" w14:paraId="635DF152" w14:textId="7373F3A0">
      <w:pPr>
        <w:spacing w:after="0"/>
        <w:rPr>
          <w:rFonts w:eastAsia="Times New Roman" w:cs="Tahoma"/>
          <w:bCs/>
          <w:iCs/>
          <w:color w:val="auto"/>
          <w:lang w:val="es-ES" w:eastAsia="es-ES"/>
        </w:rPr>
      </w:pPr>
      <w:r w:rsidRPr="00F73261">
        <w:rPr>
          <w:rFonts w:eastAsia="Times New Roman" w:cs="Tahoma"/>
          <w:bCs/>
          <w:iCs/>
          <w:color w:val="auto"/>
          <w:lang w:val="es-ES" w:eastAsia="es-ES"/>
        </w:rPr>
        <w:t xml:space="preserve">Ahora bien, dicha área proporcionó </w:t>
      </w:r>
      <w:r w:rsidRPr="00F73261" w:rsidR="009960F4">
        <w:rPr>
          <w:rFonts w:eastAsia="Times New Roman" w:cs="Tahoma"/>
          <w:bCs/>
          <w:iCs/>
          <w:color w:val="auto"/>
          <w:lang w:val="es-ES" w:eastAsia="es-ES"/>
        </w:rPr>
        <w:t xml:space="preserve">una liga </w:t>
      </w:r>
      <w:r w:rsidRPr="00F73261" w:rsidR="00514B9D">
        <w:rPr>
          <w:rFonts w:eastAsia="Times New Roman" w:cs="Tahoma"/>
          <w:bCs/>
          <w:iCs/>
          <w:color w:val="auto"/>
          <w:lang w:val="es-ES" w:eastAsia="es-ES"/>
        </w:rPr>
        <w:t>del Portal</w:t>
      </w:r>
      <w:r w:rsidRPr="00F73261" w:rsidR="009960F4">
        <w:rPr>
          <w:rFonts w:eastAsia="Times New Roman" w:cs="Tahoma"/>
          <w:bCs/>
          <w:iCs/>
          <w:color w:val="auto"/>
          <w:lang w:val="es-ES" w:eastAsia="es-ES"/>
        </w:rPr>
        <w:t xml:space="preserve"> de Información Pública de Oficio Mexiquense </w:t>
      </w:r>
      <w:hyperlink w:history="1" r:id="rId7">
        <w:r w:rsidRPr="00F73261" w:rsidR="00C64F55">
          <w:rPr>
            <w:rStyle w:val="Hipervnculo"/>
            <w:rFonts w:eastAsia="Times New Roman" w:cs="Tahoma"/>
            <w:bCs/>
            <w:iCs/>
            <w:lang w:val="es-ES" w:eastAsia="es-ES"/>
          </w:rPr>
          <w:t>https://www.ipomex.org.mx/ipo3/lgt/indice/OTZOLOTEPEC/art_92_viii.web</w:t>
        </w:r>
      </w:hyperlink>
      <w:r w:rsidRPr="00F73261" w:rsidR="00DF5BB1">
        <w:rPr>
          <w:rFonts w:eastAsia="Times New Roman" w:cs="Tahoma"/>
          <w:bCs/>
          <w:iCs/>
          <w:color w:val="auto"/>
          <w:lang w:val="es-ES" w:eastAsia="es-ES"/>
        </w:rPr>
        <w:t>,</w:t>
      </w:r>
      <w:r w:rsidRPr="00F73261" w:rsidR="00C64F55">
        <w:rPr>
          <w:rFonts w:eastAsia="Times New Roman" w:cs="Tahoma"/>
          <w:bCs/>
          <w:iCs/>
          <w:color w:val="auto"/>
          <w:lang w:val="es-ES" w:eastAsia="es-ES"/>
        </w:rPr>
        <w:t xml:space="preserve"> </w:t>
      </w:r>
      <w:r w:rsidRPr="00F73261" w:rsidR="009960F4">
        <w:rPr>
          <w:rFonts w:eastAsia="Times New Roman" w:cs="Tahoma"/>
          <w:bCs/>
          <w:iCs/>
          <w:color w:val="auto"/>
          <w:lang w:val="es-ES" w:eastAsia="es-ES"/>
        </w:rPr>
        <w:t>para consultar las percepciones</w:t>
      </w:r>
      <w:r w:rsidRPr="00F73261" w:rsidR="00DF5BB1">
        <w:rPr>
          <w:rFonts w:eastAsia="Times New Roman" w:cs="Tahoma"/>
          <w:bCs/>
          <w:iCs/>
          <w:color w:val="auto"/>
          <w:lang w:val="es-ES" w:eastAsia="es-ES"/>
        </w:rPr>
        <w:t xml:space="preserve"> mensuales</w:t>
      </w:r>
      <w:r w:rsidRPr="00F73261" w:rsidR="009960F4">
        <w:rPr>
          <w:rFonts w:eastAsia="Times New Roman" w:cs="Tahoma"/>
          <w:bCs/>
          <w:iCs/>
          <w:color w:val="auto"/>
          <w:lang w:val="es-ES" w:eastAsia="es-ES"/>
        </w:rPr>
        <w:t xml:space="preserve"> de los </w:t>
      </w:r>
      <w:r w:rsidRPr="00F73261" w:rsidR="00DF7DDA">
        <w:rPr>
          <w:rFonts w:eastAsia="Times New Roman" w:cs="Tahoma"/>
          <w:bCs/>
          <w:iCs/>
          <w:color w:val="auto"/>
          <w:lang w:val="es-ES" w:eastAsia="es-ES"/>
        </w:rPr>
        <w:t>servidores públicos</w:t>
      </w:r>
      <w:r w:rsidRPr="00F73261" w:rsidR="00C64F55">
        <w:rPr>
          <w:rFonts w:eastAsia="Times New Roman" w:cs="Tahoma"/>
          <w:bCs/>
          <w:iCs/>
          <w:color w:val="auto"/>
          <w:lang w:val="es-ES" w:eastAsia="es-ES"/>
        </w:rPr>
        <w:t xml:space="preserve"> mencionados de la actual administración</w:t>
      </w:r>
      <w:r w:rsidRPr="00F73261" w:rsidR="00DF7DDA">
        <w:rPr>
          <w:rFonts w:eastAsia="Times New Roman" w:cs="Tahoma"/>
          <w:bCs/>
          <w:iCs/>
          <w:color w:val="auto"/>
          <w:lang w:val="es-ES" w:eastAsia="es-ES"/>
        </w:rPr>
        <w:t xml:space="preserve">, de la cual se desprende lo siguiente: </w:t>
      </w:r>
    </w:p>
    <w:p w:rsidRPr="00F73261" w:rsidR="00DF7DDA" w:rsidP="00113FF9" w:rsidRDefault="00DF7DDA" w14:paraId="4CE59E2B" w14:textId="77777777">
      <w:pPr>
        <w:spacing w:after="0"/>
        <w:rPr>
          <w:noProof/>
        </w:rPr>
      </w:pPr>
    </w:p>
    <w:p w:rsidRPr="00F73261" w:rsidR="00DF7DDA" w:rsidP="00DF7DDA" w:rsidRDefault="00DF7DDA" w14:paraId="2A088F8E" w14:textId="0A3FCE9A">
      <w:pPr>
        <w:spacing w:after="0"/>
        <w:jc w:val="center"/>
        <w:rPr>
          <w:rFonts w:eastAsia="Times New Roman" w:cs="Tahoma"/>
          <w:bCs/>
          <w:iCs/>
          <w:color w:val="auto"/>
          <w:lang w:val="es-ES" w:eastAsia="es-ES"/>
        </w:rPr>
      </w:pPr>
      <w:r w:rsidRPr="00F73261">
        <w:rPr>
          <w:noProof/>
        </w:rPr>
        <w:drawing>
          <wp:inline distT="0" distB="0" distL="0" distR="0" wp14:anchorId="37753F1D" wp14:editId="4459B732">
            <wp:extent cx="2809240" cy="1628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357" t="34166" r="45069" b="34305"/>
                    <a:stretch/>
                  </pic:blipFill>
                  <pic:spPr bwMode="auto">
                    <a:xfrm>
                      <a:off x="0" y="0"/>
                      <a:ext cx="2829715" cy="1640646"/>
                    </a:xfrm>
                    <a:prstGeom prst="rect">
                      <a:avLst/>
                    </a:prstGeom>
                    <a:ln>
                      <a:noFill/>
                    </a:ln>
                    <a:extLst>
                      <a:ext uri="{53640926-AAD7-44D8-BBD7-CCE9431645EC}">
                        <a14:shadowObscured xmlns:a14="http://schemas.microsoft.com/office/drawing/2010/main"/>
                      </a:ext>
                    </a:extLst>
                  </pic:spPr>
                </pic:pic>
              </a:graphicData>
            </a:graphic>
          </wp:inline>
        </w:drawing>
      </w:r>
    </w:p>
    <w:p w:rsidRPr="00F73261" w:rsidR="00DF7DDA" w:rsidP="008446ED" w:rsidRDefault="00DF7DDA" w14:paraId="34CF6FA1" w14:textId="3BCE0DFC">
      <w:pPr>
        <w:spacing w:after="0"/>
        <w:rPr>
          <w:rFonts w:eastAsia="Times New Roman" w:cs="Tahoma"/>
          <w:bCs/>
          <w:iCs/>
          <w:color w:val="auto"/>
          <w:lang w:val="es-ES" w:eastAsia="es-ES"/>
        </w:rPr>
      </w:pPr>
    </w:p>
    <w:p w:rsidRPr="00F73261" w:rsidR="0005389A" w:rsidP="008446ED" w:rsidRDefault="0005389A" w14:paraId="6AFB49B9" w14:textId="73BCB838">
      <w:pPr>
        <w:spacing w:after="0"/>
        <w:rPr>
          <w:rFonts w:eastAsia="Times New Roman" w:cs="Tahoma"/>
          <w:bCs/>
          <w:iCs/>
          <w:color w:val="auto"/>
          <w:lang w:val="es-ES" w:eastAsia="es-ES"/>
        </w:rPr>
      </w:pPr>
      <w:r w:rsidRPr="00F73261">
        <w:rPr>
          <w:rFonts w:eastAsia="Times New Roman" w:cs="Tahoma"/>
          <w:bCs/>
          <w:iCs/>
          <w:color w:val="auto"/>
          <w:lang w:val="es-ES" w:eastAsia="es-ES"/>
        </w:rPr>
        <w:t>En ese contexto de la revisión de los registros localizados, se logra desprender que contiene los sueldos bruto y netos que se le pagarán durante el ejercicio fiscal dos mil veintidós, a los miembros de Cabildo, de manera mensual, conforme al Tabulador de sueldos, tal como se muestra a continuación:</w:t>
      </w:r>
    </w:p>
    <w:p w:rsidRPr="00F73261" w:rsidR="0005389A" w:rsidP="008446ED" w:rsidRDefault="0005389A" w14:paraId="29F43C8C" w14:textId="19C3989C">
      <w:pPr>
        <w:spacing w:after="0"/>
        <w:rPr>
          <w:rFonts w:eastAsia="Times New Roman" w:cs="Tahoma"/>
          <w:bCs/>
          <w:iCs/>
          <w:color w:val="auto"/>
          <w:lang w:val="es-ES" w:eastAsia="es-ES"/>
        </w:rPr>
      </w:pPr>
    </w:p>
    <w:p w:rsidRPr="00F73261" w:rsidR="0005389A" w:rsidP="008446ED" w:rsidRDefault="0005389A" w14:paraId="7FC252AA" w14:textId="69E664AB">
      <w:pPr>
        <w:spacing w:after="0"/>
        <w:rPr>
          <w:rFonts w:eastAsia="Times New Roman" w:cs="Tahoma"/>
          <w:bCs/>
          <w:iCs/>
          <w:color w:val="auto"/>
          <w:lang w:val="es-ES" w:eastAsia="es-ES"/>
        </w:rPr>
      </w:pPr>
      <w:r w:rsidRPr="00F73261">
        <w:rPr>
          <w:noProof/>
        </w:rPr>
        <w:drawing>
          <wp:inline distT="0" distB="0" distL="0" distR="0" wp14:anchorId="46B0DDEB" wp14:editId="2F21ABC9">
            <wp:extent cx="5791835" cy="26816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81605"/>
                    </a:xfrm>
                    <a:prstGeom prst="rect">
                      <a:avLst/>
                    </a:prstGeom>
                  </pic:spPr>
                </pic:pic>
              </a:graphicData>
            </a:graphic>
          </wp:inline>
        </w:drawing>
      </w:r>
    </w:p>
    <w:p w:rsidRPr="00F73261" w:rsidR="0005389A" w:rsidP="008446ED" w:rsidRDefault="0005389A" w14:paraId="7A539027" w14:textId="77777777">
      <w:pPr>
        <w:spacing w:after="0"/>
        <w:rPr>
          <w:rFonts w:eastAsia="Times New Roman" w:cs="Tahoma"/>
          <w:bCs/>
          <w:iCs/>
          <w:color w:val="auto"/>
          <w:lang w:val="es-ES" w:eastAsia="es-ES"/>
        </w:rPr>
      </w:pPr>
    </w:p>
    <w:p w:rsidRPr="00F73261" w:rsidR="008446ED" w:rsidP="0005389A" w:rsidRDefault="0005389A" w14:paraId="7B785FDA" w14:textId="24147458">
      <w:pPr>
        <w:spacing w:after="0"/>
        <w:rPr>
          <w:lang w:val="es-ES"/>
        </w:rPr>
      </w:pPr>
      <w:r w:rsidRPr="00F73261">
        <w:rPr>
          <w:rFonts w:eastAsia="Times New Roman" w:cs="Tahoma"/>
          <w:bCs/>
          <w:iCs/>
          <w:color w:val="auto"/>
          <w:lang w:val="es-ES" w:eastAsia="es-ES"/>
        </w:rPr>
        <w:t>De</w:t>
      </w:r>
      <w:r w:rsidRPr="00F73261" w:rsidR="00506CC6">
        <w:rPr>
          <w:rFonts w:eastAsia="Times New Roman" w:cs="Tahoma"/>
          <w:bCs/>
          <w:iCs/>
          <w:color w:val="auto"/>
          <w:lang w:val="es-ES" w:eastAsia="es-ES"/>
        </w:rPr>
        <w:t xml:space="preserve"> tal circunstancia, se logra vislumbrar que la información proporcionada</w:t>
      </w:r>
      <w:r w:rsidRPr="00F73261">
        <w:rPr>
          <w:rFonts w:eastAsia="Times New Roman" w:cs="Tahoma"/>
          <w:bCs/>
          <w:iCs/>
          <w:color w:val="auto"/>
          <w:lang w:val="es-ES" w:eastAsia="es-ES"/>
        </w:rPr>
        <w:t xml:space="preserve"> si bien guarda relación con lo solicitado, lo cierto es que no corresponde con lo peticionado, </w:t>
      </w:r>
      <w:r w:rsidRPr="00F73261" w:rsidR="00506CC6">
        <w:rPr>
          <w:rFonts w:eastAsia="Times New Roman" w:cs="Tahoma"/>
          <w:bCs/>
          <w:iCs/>
          <w:color w:val="auto"/>
          <w:lang w:val="es-ES" w:eastAsia="es-ES"/>
        </w:rPr>
        <w:t xml:space="preserve"> </w:t>
      </w:r>
      <w:r w:rsidRPr="00F73261">
        <w:rPr>
          <w:rFonts w:eastAsia="Times New Roman" w:cs="Tahoma"/>
          <w:bCs/>
          <w:iCs/>
          <w:color w:val="auto"/>
          <w:lang w:val="es-ES" w:eastAsia="es-ES"/>
        </w:rPr>
        <w:t>toda vez, que</w:t>
      </w:r>
      <w:r w:rsidRPr="00F73261" w:rsidR="00506CC6">
        <w:rPr>
          <w:rFonts w:eastAsia="Times New Roman" w:cs="Tahoma"/>
          <w:bCs/>
          <w:iCs/>
          <w:color w:val="auto"/>
          <w:lang w:val="es-ES" w:eastAsia="es-ES"/>
        </w:rPr>
        <w:t xml:space="preserve"> si bien hace referencia a los sueldos que recibirá cada uno de los servidores públicos, </w:t>
      </w:r>
      <w:r w:rsidRPr="00F73261">
        <w:rPr>
          <w:rFonts w:eastAsia="Times New Roman" w:cs="Tahoma"/>
          <w:bCs/>
          <w:iCs/>
          <w:color w:val="auto"/>
          <w:lang w:val="es-ES" w:eastAsia="es-ES"/>
        </w:rPr>
        <w:t>no contiene los sueldos y percepciones quincenales, sino mensuales.</w:t>
      </w:r>
    </w:p>
    <w:p w:rsidRPr="00F73261" w:rsidR="008446ED" w:rsidP="008446ED" w:rsidRDefault="008446ED" w14:paraId="54022C86" w14:textId="77777777">
      <w:pPr>
        <w:spacing w:after="0"/>
        <w:rPr>
          <w:lang w:val="es-ES"/>
        </w:rPr>
      </w:pPr>
    </w:p>
    <w:p w:rsidRPr="00F73261" w:rsidR="00D40468" w:rsidP="00D40468" w:rsidRDefault="008446ED" w14:paraId="7EFCAE24" w14:textId="7868FD59">
      <w:pPr>
        <w:spacing w:after="0"/>
        <w:rPr>
          <w:rFonts w:eastAsia="Times New Roman" w:cs="Tahoma"/>
          <w:bCs/>
          <w:iCs/>
          <w:color w:val="auto"/>
          <w:lang w:eastAsia="es-ES"/>
        </w:rPr>
      </w:pPr>
      <w:r w:rsidRPr="00F73261">
        <w:rPr>
          <w:lang w:val="es-ES"/>
        </w:rPr>
        <w:t xml:space="preserve">Conforme a lo expuesto, se considera que el agravio </w:t>
      </w:r>
      <w:r w:rsidRPr="00F73261" w:rsidR="0005389A">
        <w:rPr>
          <w:lang w:val="es-ES"/>
        </w:rPr>
        <w:t>resulta</w:t>
      </w:r>
      <w:r w:rsidRPr="00F73261">
        <w:rPr>
          <w:lang w:val="es-ES"/>
        </w:rPr>
        <w:t xml:space="preserve"> </w:t>
      </w:r>
      <w:r w:rsidRPr="00F73261">
        <w:rPr>
          <w:b/>
          <w:bCs/>
          <w:lang w:val="es-ES"/>
        </w:rPr>
        <w:t xml:space="preserve">FUNDADO, </w:t>
      </w:r>
      <w:r w:rsidRPr="00F73261">
        <w:rPr>
          <w:lang w:val="es-ES"/>
        </w:rPr>
        <w:t xml:space="preserve">pues la respuesta del </w:t>
      </w:r>
      <w:r w:rsidRPr="00F73261" w:rsidR="004B155A">
        <w:rPr>
          <w:lang w:val="es-ES"/>
        </w:rPr>
        <w:t xml:space="preserve">Sujeto Obligado </w:t>
      </w:r>
      <w:r w:rsidRPr="00F73261" w:rsidR="0005389A">
        <w:rPr>
          <w:lang w:val="es-ES"/>
        </w:rPr>
        <w:t>no corresponde con lo solicitado; p</w:t>
      </w:r>
      <w:r w:rsidRPr="00F73261" w:rsidR="00002B00">
        <w:rPr>
          <w:rFonts w:eastAsia="Times New Roman" w:cs="Tahoma"/>
          <w:bCs/>
          <w:iCs/>
          <w:color w:val="auto"/>
          <w:lang w:val="es-ES" w:eastAsia="es-ES"/>
        </w:rPr>
        <w:t xml:space="preserve">or lo que, en el presente caso, se considera que para atender de manera completa la solicitud, el Sujeto Obligado deberá realizar una búsqueda exhaustiva y razonable en los archivos de la Tesorería Municipal, a efecto de que proporcione los documentos que obren en sus archivos y den cuenta de la información </w:t>
      </w:r>
      <w:r w:rsidRPr="00F73261" w:rsidR="00351488">
        <w:rPr>
          <w:rFonts w:eastAsia="Times New Roman" w:cs="Tahoma"/>
          <w:bCs/>
          <w:iCs/>
          <w:color w:val="auto"/>
          <w:lang w:val="es-ES" w:eastAsia="es-ES"/>
        </w:rPr>
        <w:t>peticionada</w:t>
      </w:r>
      <w:r w:rsidRPr="00F73261" w:rsidR="00002B00">
        <w:rPr>
          <w:rFonts w:eastAsia="Times New Roman" w:cs="Tahoma"/>
          <w:bCs/>
          <w:iCs/>
          <w:color w:val="auto"/>
          <w:lang w:val="es-ES" w:eastAsia="es-ES"/>
        </w:rPr>
        <w:t xml:space="preserve">; </w:t>
      </w:r>
      <w:r w:rsidRPr="00F73261" w:rsidR="00D40468">
        <w:rPr>
          <w:rFonts w:eastAsia="Times New Roman" w:cs="Tahoma"/>
          <w:bCs/>
          <w:iCs/>
          <w:color w:val="auto"/>
          <w:lang w:val="es-ES" w:eastAsia="es-ES"/>
        </w:rPr>
        <w:t xml:space="preserve">dicha determinación toma relevancia, pues </w:t>
      </w:r>
      <w:r w:rsidRPr="00F73261" w:rsidR="00D40468">
        <w:rPr>
          <w:rFonts w:eastAsia="Times New Roman" w:cs="Tahoma"/>
          <w:bCs/>
          <w:iCs/>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F73261" w:rsidR="00D40468" w:rsidP="00D40468" w:rsidRDefault="00D40468" w14:paraId="3EB1997C" w14:textId="77777777">
      <w:pPr>
        <w:spacing w:after="0"/>
        <w:rPr>
          <w:rFonts w:eastAsia="Times New Roman" w:cs="Tahoma"/>
          <w:bCs/>
          <w:iCs/>
          <w:color w:val="auto"/>
          <w:lang w:eastAsia="es-ES"/>
        </w:rPr>
      </w:pPr>
    </w:p>
    <w:p w:rsidRPr="00F73261" w:rsidR="00D40468" w:rsidP="00D40468" w:rsidRDefault="00D40468" w14:paraId="3E59EE02" w14:textId="77777777">
      <w:pPr>
        <w:spacing w:after="0"/>
        <w:rPr>
          <w:rFonts w:eastAsia="Times New Roman" w:cs="Tahoma"/>
          <w:bCs/>
          <w:iCs/>
          <w:color w:val="auto"/>
          <w:lang w:eastAsia="es-ES"/>
        </w:rPr>
      </w:pPr>
      <w:r w:rsidRPr="00F73261">
        <w:rPr>
          <w:rFonts w:eastAsia="Times New Roman" w:cs="Tahoma"/>
          <w:bCs/>
          <w:iCs/>
          <w:color w:val="auto"/>
          <w:lang w:eastAsia="es-ES"/>
        </w:rPr>
        <w:t xml:space="preserve">De esta manera, </w:t>
      </w:r>
      <w:r w:rsidRPr="00F73261">
        <w:rPr>
          <w:rFonts w:eastAsia="Times New Roman" w:cs="Tahoma"/>
          <w:bCs/>
          <w:iCs/>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F73261">
        <w:rPr>
          <w:rFonts w:eastAsia="Times New Roman" w:cs="Tahoma"/>
          <w:bCs/>
          <w:i/>
          <w:iCs/>
          <w:color w:val="auto"/>
          <w:lang w:eastAsia="es-ES"/>
        </w:rPr>
        <w:t>ad hoc</w:t>
      </w:r>
      <w:r w:rsidRPr="00F73261">
        <w:rPr>
          <w:rFonts w:eastAsia="Times New Roman" w:cs="Tahoma"/>
          <w:bCs/>
          <w:iCs/>
          <w:color w:val="auto"/>
          <w:lang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F73261" w:rsidR="00D40468" w:rsidP="00D40468" w:rsidRDefault="00D40468" w14:paraId="1B0C92E7" w14:textId="77777777">
      <w:pPr>
        <w:spacing w:after="0"/>
        <w:rPr>
          <w:rFonts w:eastAsia="Times New Roman" w:cs="Tahoma"/>
          <w:bCs/>
          <w:iCs/>
          <w:color w:val="auto"/>
          <w:lang w:val="es-ES" w:eastAsia="es-ES"/>
        </w:rPr>
      </w:pPr>
    </w:p>
    <w:p w:rsidRPr="00F73261" w:rsidR="00D40468" w:rsidP="00D40468" w:rsidRDefault="00D40468" w14:paraId="4C6C6908" w14:textId="346D1514">
      <w:pPr>
        <w:spacing w:after="0"/>
        <w:rPr>
          <w:rFonts w:eastAsia="Times New Roman" w:cs="Tahoma"/>
          <w:bCs/>
          <w:iCs/>
          <w:color w:val="auto"/>
          <w:lang w:val="es-ES" w:eastAsia="es-ES"/>
        </w:rPr>
      </w:pPr>
      <w:r w:rsidRPr="00F73261">
        <w:rPr>
          <w:rFonts w:eastAsia="Times New Roman" w:cs="Tahoma"/>
          <w:bCs/>
          <w:iCs/>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los documentos donde conste </w:t>
      </w:r>
      <w:r w:rsidRPr="00F73261" w:rsidR="005B497D">
        <w:rPr>
          <w:rFonts w:eastAsia="Times New Roman" w:cs="Tahoma"/>
          <w:bCs/>
          <w:iCs/>
          <w:color w:val="auto"/>
          <w:lang w:val="es-ES" w:eastAsia="es-ES"/>
        </w:rPr>
        <w:t xml:space="preserve">las </w:t>
      </w:r>
      <w:r w:rsidRPr="00F73261" w:rsidR="005B497D">
        <w:rPr>
          <w:rFonts w:eastAsia="Times New Roman" w:cs="Tahoma"/>
          <w:bCs/>
          <w:iCs/>
          <w:color w:val="auto"/>
          <w:lang w:val="es-ES" w:eastAsia="es-ES"/>
        </w:rPr>
        <w:lastRenderedPageBreak/>
        <w:t>remuneraciones pagadas en la primera quincena de junio de dos mil veintidós, del Presidente Municipal, Síndico, Regidores y Secretario del Ayuntamiento.</w:t>
      </w:r>
    </w:p>
    <w:p w:rsidRPr="00F73261" w:rsidR="00002B00" w:rsidP="00113FF9" w:rsidRDefault="00002B00" w14:paraId="6DFEE751" w14:textId="5C832971">
      <w:pPr>
        <w:spacing w:after="0"/>
        <w:rPr>
          <w:rFonts w:eastAsia="Times New Roman" w:cs="Tahoma"/>
          <w:bCs/>
          <w:iCs/>
          <w:color w:val="auto"/>
          <w:lang w:val="es-ES" w:eastAsia="es-ES"/>
        </w:rPr>
      </w:pPr>
    </w:p>
    <w:p w:rsidRPr="00F73261" w:rsidR="00D40468" w:rsidP="00D40468" w:rsidRDefault="00D40468" w14:paraId="6B168DFA" w14:textId="77777777">
      <w:pPr>
        <w:spacing w:after="0"/>
        <w:rPr>
          <w:rFonts w:eastAsia="Times New Roman" w:cs="Tahoma"/>
          <w:bCs/>
          <w:iCs/>
          <w:color w:val="auto"/>
          <w:lang w:val="es-ES" w:eastAsia="es-ES"/>
        </w:rPr>
      </w:pPr>
      <w:r w:rsidRPr="00F73261">
        <w:rPr>
          <w:rFonts w:eastAsia="Times New Roman" w:cs="Tahoma"/>
          <w:bCs/>
          <w:iCs/>
          <w:color w:val="auto"/>
          <w:lang w:val="es-ES_tradnl" w:eastAsia="es-ES"/>
        </w:rPr>
        <w:t>Finalmente, no pasa desapercibido para este Instituto que los documentos que atiendan la solicitud, pudieran contener datos personales confidenciales, en términos del artículo 143, fracción I de la Ley de la materia; a</w:t>
      </w:r>
      <w:r w:rsidRPr="00F73261">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F73261" w:rsidR="00D40468" w:rsidP="00D40468" w:rsidRDefault="00D40468" w14:paraId="5B51B318" w14:textId="77777777">
      <w:pPr>
        <w:spacing w:after="0"/>
        <w:rPr>
          <w:rFonts w:eastAsia="Times New Roman" w:cs="Tahoma"/>
          <w:bCs/>
          <w:iCs/>
          <w:color w:val="auto"/>
          <w:lang w:val="es-ES" w:eastAsia="es-ES"/>
        </w:rPr>
      </w:pPr>
    </w:p>
    <w:p w:rsidRPr="00F73261" w:rsidR="00D40468" w:rsidP="00D40468" w:rsidRDefault="00D40468" w14:paraId="6850828C" w14:textId="77777777">
      <w:pPr>
        <w:spacing w:after="0"/>
        <w:rPr>
          <w:rFonts w:eastAsia="Times New Roman" w:cs="Tahoma"/>
          <w:bCs/>
          <w:iCs/>
          <w:color w:val="auto"/>
          <w:lang w:val="es-ES" w:eastAsia="es-ES"/>
        </w:rPr>
      </w:pPr>
      <w:r w:rsidRPr="00F7326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F73261" w:rsidR="00CF02F8" w:rsidP="00113FF9" w:rsidRDefault="00CF02F8" w14:paraId="0C59C4C5" w14:textId="6ADE7BCD">
      <w:pPr>
        <w:spacing w:after="0"/>
        <w:rPr>
          <w:rFonts w:eastAsia="Times New Roman" w:cs="Tahoma"/>
          <w:bCs/>
          <w:iCs/>
          <w:color w:val="auto"/>
          <w:lang w:val="x-none" w:eastAsia="es-ES"/>
        </w:rPr>
      </w:pPr>
    </w:p>
    <w:p w:rsidRPr="00F73261" w:rsidR="001D6A40" w:rsidP="00113FF9" w:rsidRDefault="001D6A40" w14:paraId="7101270A" w14:textId="77777777">
      <w:pPr>
        <w:spacing w:after="0"/>
        <w:rPr>
          <w:rFonts w:cs="Tahoma"/>
          <w:b/>
          <w:iCs/>
        </w:rPr>
      </w:pPr>
      <w:r w:rsidRPr="00F73261">
        <w:rPr>
          <w:rFonts w:cs="Tahoma"/>
          <w:b/>
          <w:iCs/>
        </w:rPr>
        <w:t xml:space="preserve">CUARTO. Decisión. </w:t>
      </w:r>
    </w:p>
    <w:p w:rsidRPr="00F73261" w:rsidR="00D40468" w:rsidP="00113FF9" w:rsidRDefault="00D40468" w14:paraId="2F59EBCD" w14:textId="77777777">
      <w:pPr>
        <w:spacing w:after="0"/>
        <w:rPr>
          <w:rFonts w:cs="Tahoma"/>
          <w:b/>
          <w:iCs/>
        </w:rPr>
      </w:pPr>
    </w:p>
    <w:p w:rsidRPr="00F73261" w:rsidR="00326019" w:rsidP="00326019" w:rsidRDefault="00D40468" w14:paraId="59F9B2E2" w14:textId="3ECDDE3B">
      <w:pPr>
        <w:spacing w:after="0"/>
        <w:rPr>
          <w:rFonts w:eastAsia="Calibri" w:cs="Tahoma"/>
          <w:bCs/>
          <w:iCs/>
          <w:lang w:val="es-ES" w:eastAsia="es-ES_tradnl"/>
        </w:rPr>
      </w:pPr>
      <w:r w:rsidRPr="00F73261">
        <w:rPr>
          <w:rFonts w:cs="Tahoma"/>
        </w:rPr>
        <w:t xml:space="preserve">Con fundamento en el artículo 186, fracción III, de la Ley de Transparencia y Acceso a la Información Pública del Estado de México y Municipios, este Instituto considera procedente </w:t>
      </w:r>
      <w:r w:rsidRPr="00F73261">
        <w:rPr>
          <w:rFonts w:cs="Tahoma"/>
          <w:b/>
        </w:rPr>
        <w:t xml:space="preserve">REVOCAR </w:t>
      </w:r>
      <w:r w:rsidRPr="00F73261">
        <w:rPr>
          <w:rFonts w:cs="Tahoma"/>
          <w:bCs/>
        </w:rPr>
        <w:t>la</w:t>
      </w:r>
      <w:r w:rsidRPr="00F73261">
        <w:rPr>
          <w:rFonts w:cs="Tahoma"/>
        </w:rPr>
        <w:t xml:space="preserve"> respuesta otorgada por el </w:t>
      </w:r>
      <w:r w:rsidRPr="00F73261">
        <w:rPr>
          <w:rFonts w:eastAsia="Calibri" w:cs="Tahoma"/>
        </w:rPr>
        <w:t xml:space="preserve">Ayuntamiento de </w:t>
      </w:r>
      <w:r w:rsidRPr="00F73261" w:rsidR="00B21DF2">
        <w:rPr>
          <w:rFonts w:eastAsia="Calibri" w:cs="Tahoma"/>
        </w:rPr>
        <w:t>Otzolotepec</w:t>
      </w:r>
      <w:r w:rsidRPr="00F73261">
        <w:rPr>
          <w:rFonts w:eastAsia="Calibri" w:cs="Tahoma"/>
        </w:rPr>
        <w:t xml:space="preserve">, </w:t>
      </w:r>
      <w:r w:rsidRPr="00F73261">
        <w:rPr>
          <w:rFonts w:cs="Tahoma"/>
        </w:rPr>
        <w:t xml:space="preserve">a efecto de que entregue, </w:t>
      </w:r>
      <w:r w:rsidRPr="00F73261">
        <w:rPr>
          <w:rFonts w:eastAsia="Calibri" w:cs="Tahoma"/>
          <w:bCs/>
          <w:iCs/>
          <w:lang w:eastAsia="es-ES_tradnl"/>
        </w:rPr>
        <w:t xml:space="preserve">previa búsqueda exhaustiva y razonable en los archivos de todas las áreas competentes, entre las cuales no podrá omitir a la </w:t>
      </w:r>
      <w:r w:rsidRPr="00F73261" w:rsidR="00326019">
        <w:rPr>
          <w:rFonts w:eastAsia="Calibri" w:cs="Tahoma"/>
          <w:iCs/>
          <w:lang w:eastAsia="es-ES_tradnl"/>
        </w:rPr>
        <w:t>Tesorería Municipal</w:t>
      </w:r>
      <w:r w:rsidRPr="00F73261">
        <w:rPr>
          <w:rFonts w:eastAsia="Calibri" w:cs="Tahoma"/>
          <w:iCs/>
          <w:lang w:eastAsia="es-ES_tradnl"/>
        </w:rPr>
        <w:t xml:space="preserve">, a través del Sistema de Acceso a la Información Mexiquense (SAIMEX), en su caso, en versión pública, </w:t>
      </w:r>
      <w:r w:rsidRPr="00F73261" w:rsidR="00326019">
        <w:rPr>
          <w:rFonts w:eastAsia="Calibri" w:cs="Tahoma"/>
          <w:iCs/>
          <w:lang w:eastAsia="es-ES_tradnl"/>
        </w:rPr>
        <w:t>los documentos donde conste</w:t>
      </w:r>
      <w:r w:rsidRPr="00F73261" w:rsidR="005B497D">
        <w:rPr>
          <w:rFonts w:eastAsia="Calibri" w:cs="Tahoma"/>
          <w:iCs/>
          <w:lang w:eastAsia="es-ES_tradnl"/>
        </w:rPr>
        <w:t xml:space="preserve">n las remuneraciones </w:t>
      </w:r>
      <w:r w:rsidRPr="00F73261" w:rsidR="00B21E95">
        <w:rPr>
          <w:rFonts w:eastAsia="Calibri" w:cs="Tahoma"/>
          <w:iCs/>
          <w:lang w:eastAsia="es-ES_tradnl"/>
        </w:rPr>
        <w:t xml:space="preserve">(sueldos y prestaciones) </w:t>
      </w:r>
      <w:r w:rsidRPr="00F73261" w:rsidR="005B497D">
        <w:rPr>
          <w:rFonts w:eastAsia="Calibri" w:cs="Tahoma"/>
          <w:iCs/>
          <w:lang w:eastAsia="es-ES_tradnl"/>
        </w:rPr>
        <w:t xml:space="preserve">pagadas en la primera quincena de junio de dos mil veintidós, </w:t>
      </w:r>
      <w:r w:rsidRPr="00F73261" w:rsidR="00CB7162">
        <w:rPr>
          <w:rFonts w:eastAsia="Calibri" w:cs="Tahoma"/>
          <w:iCs/>
          <w:lang w:eastAsia="es-ES_tradnl"/>
        </w:rPr>
        <w:t>a los miembros del Cabildo (Presidente, Síndico, Regidores y Secretario del Ayuntamiento)</w:t>
      </w:r>
    </w:p>
    <w:p w:rsidRPr="00F73261" w:rsidR="00326019" w:rsidP="00326019" w:rsidRDefault="00326019" w14:paraId="0B48EEEF" w14:textId="77777777">
      <w:pPr>
        <w:tabs>
          <w:tab w:val="left" w:pos="4962"/>
        </w:tabs>
        <w:spacing w:after="0"/>
        <w:rPr>
          <w:rFonts w:eastAsia="Calibri" w:cs="Tahoma"/>
          <w:bCs/>
          <w:iCs/>
          <w:color w:val="auto"/>
          <w:lang w:val="es-ES"/>
        </w:rPr>
      </w:pPr>
      <w:r w:rsidRPr="00F73261">
        <w:rPr>
          <w:rFonts w:eastAsia="Calibri" w:cs="Tahoma"/>
          <w:bCs/>
          <w:iCs/>
          <w:color w:val="auto"/>
          <w:lang w:val="es-ES"/>
        </w:rPr>
        <w:lastRenderedPageBreak/>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73261" w:rsidR="00D40468" w:rsidP="00D40468" w:rsidRDefault="00D40468" w14:paraId="27B7E999" w14:textId="77777777">
      <w:pPr>
        <w:spacing w:after="0"/>
        <w:rPr>
          <w:rFonts w:eastAsia="Calibri" w:cs="Tahoma"/>
          <w:bCs/>
          <w:iCs/>
          <w:lang w:eastAsia="es-ES_tradnl"/>
        </w:rPr>
      </w:pPr>
    </w:p>
    <w:p w:rsidRPr="00F73261" w:rsidR="001D6A40" w:rsidP="00113FF9" w:rsidRDefault="001D6A40" w14:paraId="56A7285A" w14:textId="77777777">
      <w:pPr>
        <w:spacing w:after="0"/>
        <w:rPr>
          <w:rFonts w:cs="Tahoma"/>
          <w:b/>
          <w:iCs/>
        </w:rPr>
      </w:pPr>
      <w:r w:rsidRPr="00F73261">
        <w:rPr>
          <w:rFonts w:cs="Tahoma"/>
          <w:b/>
          <w:iCs/>
        </w:rPr>
        <w:t>Términos de la Resolución para conocimiento del Particular.</w:t>
      </w:r>
    </w:p>
    <w:p w:rsidRPr="00F73261" w:rsidR="001D6A40" w:rsidP="00113FF9" w:rsidRDefault="001D6A40" w14:paraId="65C3E31A" w14:textId="77777777">
      <w:pPr>
        <w:spacing w:after="0"/>
        <w:rPr>
          <w:rFonts w:cs="Tahoma"/>
          <w:iCs/>
        </w:rPr>
      </w:pPr>
    </w:p>
    <w:p w:rsidRPr="00F73261" w:rsidR="001D6A40" w:rsidP="00113FF9" w:rsidRDefault="00326019" w14:paraId="05B96D0F" w14:textId="603F1151">
      <w:pPr>
        <w:spacing w:after="0"/>
        <w:rPr>
          <w:rFonts w:cs="Tahoma"/>
          <w:bCs/>
          <w:iCs/>
          <w:lang w:val="es-ES_tradnl"/>
        </w:rPr>
      </w:pPr>
      <w:r w:rsidRPr="00F73261">
        <w:rPr>
          <w:rFonts w:cs="Tahoma"/>
          <w:bCs/>
          <w:iCs/>
        </w:rPr>
        <w:t xml:space="preserve">Se le hace del conocimiento al Particular, que, en el presente caso, se le concede la razón, pues el Sujeto Obligado no le proporcionó la información peticionada, por lo que, toda vez que el Ayuntamiento, le informó el sueldo </w:t>
      </w:r>
      <w:r w:rsidRPr="00F73261" w:rsidR="00B21DF2">
        <w:rPr>
          <w:rFonts w:cs="Tahoma"/>
          <w:bCs/>
          <w:iCs/>
        </w:rPr>
        <w:t>mensual</w:t>
      </w:r>
      <w:r w:rsidRPr="00F73261">
        <w:rPr>
          <w:rFonts w:cs="Tahoma"/>
          <w:bCs/>
          <w:iCs/>
        </w:rPr>
        <w:t xml:space="preserve">, deberá proporcionarle el </w:t>
      </w:r>
      <w:r w:rsidRPr="00F73261" w:rsidR="00B21DF2">
        <w:rPr>
          <w:rFonts w:cs="Tahoma"/>
          <w:bCs/>
          <w:iCs/>
        </w:rPr>
        <w:t>salario quincenal bruto y neto</w:t>
      </w:r>
      <w:r w:rsidRPr="00F73261">
        <w:rPr>
          <w:rFonts w:cs="Tahoma"/>
          <w:bCs/>
          <w:iCs/>
        </w:rPr>
        <w:t>, a efecto de dar por cumplida la solicitud de información.</w:t>
      </w:r>
      <w:r w:rsidRPr="00F73261" w:rsidR="00CB7162">
        <w:rPr>
          <w:rFonts w:cs="Tahoma"/>
          <w:bCs/>
          <w:iCs/>
        </w:rPr>
        <w:t xml:space="preserve"> </w:t>
      </w:r>
      <w:r w:rsidRPr="00F73261" w:rsidR="001D6A40">
        <w:rPr>
          <w:rFonts w:cs="Tahoma"/>
          <w:bCs/>
          <w:iCs/>
          <w:lang w:val="es-ES_tradnl"/>
        </w:rPr>
        <w:t>La labor del Instituto, es apoyar a la población a acceder a la información pública y garantizar la protección de los datos personales.</w:t>
      </w:r>
    </w:p>
    <w:p w:rsidRPr="00F73261" w:rsidR="00FD598D" w:rsidP="00113FF9" w:rsidRDefault="00FD598D" w14:paraId="643EFF99" w14:textId="77777777">
      <w:pPr>
        <w:spacing w:after="0"/>
        <w:rPr>
          <w:rFonts w:cs="Tahoma"/>
          <w:bCs/>
          <w:iCs/>
          <w:lang w:val="es-ES_tradnl"/>
        </w:rPr>
      </w:pPr>
    </w:p>
    <w:p w:rsidRPr="00F73261" w:rsidR="00D5470C" w:rsidP="00637CA9" w:rsidRDefault="001D6A40" w14:paraId="00EBE046" w14:textId="139A4EA5">
      <w:pPr>
        <w:spacing w:after="0"/>
        <w:rPr>
          <w:rFonts w:cs="Tahoma"/>
          <w:iCs/>
        </w:rPr>
      </w:pPr>
      <w:r w:rsidRPr="00F73261">
        <w:rPr>
          <w:rFonts w:cs="Tahoma"/>
          <w:iCs/>
        </w:rPr>
        <w:t xml:space="preserve">Por lo antes expuesto y fundado. </w:t>
      </w:r>
    </w:p>
    <w:p w:rsidRPr="00F73261" w:rsidR="00637CA9" w:rsidP="00637CA9" w:rsidRDefault="00637CA9" w14:paraId="21C7DD1F" w14:textId="77777777">
      <w:pPr>
        <w:spacing w:after="0"/>
        <w:rPr>
          <w:rFonts w:cs="Tahoma"/>
          <w:iCs/>
        </w:rPr>
      </w:pPr>
    </w:p>
    <w:p w:rsidRPr="00F73261" w:rsidR="001D6A40" w:rsidP="00DF4E0F" w:rsidRDefault="001D6A40" w14:paraId="74C11240" w14:textId="791DA264">
      <w:pPr>
        <w:spacing w:after="0"/>
        <w:jc w:val="center"/>
        <w:rPr>
          <w:rFonts w:cs="Tahoma"/>
          <w:b/>
          <w:bCs/>
          <w:iCs/>
        </w:rPr>
      </w:pPr>
      <w:r w:rsidRPr="00F73261">
        <w:rPr>
          <w:rFonts w:cs="Tahoma"/>
          <w:b/>
          <w:bCs/>
          <w:iCs/>
        </w:rPr>
        <w:t>R E S U E L V E:</w:t>
      </w:r>
    </w:p>
    <w:p w:rsidRPr="00F73261" w:rsidR="00D5470C" w:rsidP="00DF4E0F" w:rsidRDefault="00D5470C" w14:paraId="10B64B43" w14:textId="77777777">
      <w:pPr>
        <w:spacing w:after="0"/>
        <w:jc w:val="center"/>
        <w:rPr>
          <w:rFonts w:cs="Tahoma"/>
          <w:b/>
          <w:bCs/>
          <w:iCs/>
        </w:rPr>
      </w:pPr>
    </w:p>
    <w:p w:rsidRPr="00F73261" w:rsidR="0045311D" w:rsidP="0045311D" w:rsidRDefault="0045311D" w14:paraId="16924C08" w14:textId="2C30441B">
      <w:pPr>
        <w:contextualSpacing/>
        <w:rPr>
          <w:rFonts w:eastAsia="Calibri" w:cs="Tahoma"/>
        </w:rPr>
      </w:pPr>
      <w:r w:rsidRPr="00F73261">
        <w:rPr>
          <w:rFonts w:eastAsia="Calibri" w:cs="Tahoma"/>
          <w:b/>
          <w:bCs/>
        </w:rPr>
        <w:t xml:space="preserve">PRIMERO. </w:t>
      </w:r>
      <w:r w:rsidRPr="00F73261">
        <w:rPr>
          <w:rFonts w:eastAsia="Calibri" w:cs="Tahoma"/>
          <w:bCs/>
        </w:rPr>
        <w:t xml:space="preserve">Se </w:t>
      </w:r>
      <w:r w:rsidRPr="00F73261">
        <w:rPr>
          <w:rFonts w:eastAsia="Calibri" w:cs="Tahoma"/>
          <w:b/>
          <w:bCs/>
        </w:rPr>
        <w:t>REVOCA</w:t>
      </w:r>
      <w:r w:rsidRPr="00F73261">
        <w:rPr>
          <w:rFonts w:eastAsia="Calibri" w:cs="Tahoma"/>
          <w:bCs/>
        </w:rPr>
        <w:t xml:space="preserve"> la respuesta entregada por el </w:t>
      </w:r>
      <w:r w:rsidRPr="00F73261">
        <w:rPr>
          <w:rFonts w:eastAsia="Calibri" w:cs="Tahoma"/>
        </w:rPr>
        <w:t xml:space="preserve">Ayuntamiento de </w:t>
      </w:r>
      <w:r w:rsidRPr="00F73261" w:rsidR="00F70FF8">
        <w:rPr>
          <w:rFonts w:eastAsia="Calibri" w:cs="Tahoma"/>
        </w:rPr>
        <w:t>Otzolotepec</w:t>
      </w:r>
      <w:r w:rsidRPr="00F73261">
        <w:rPr>
          <w:rFonts w:eastAsia="Calibri" w:cs="Tahoma"/>
        </w:rPr>
        <w:t>,</w:t>
      </w:r>
      <w:r w:rsidRPr="00F73261">
        <w:rPr>
          <w:rFonts w:eastAsia="Calibri" w:cs="Tahoma"/>
          <w:bCs/>
        </w:rPr>
        <w:t xml:space="preserve"> a la solicitud de </w:t>
      </w:r>
      <w:r w:rsidRPr="00F73261">
        <w:rPr>
          <w:rFonts w:eastAsia="Calibri" w:cs="Tahoma"/>
        </w:rPr>
        <w:t xml:space="preserve">información </w:t>
      </w:r>
      <w:r w:rsidRPr="00F73261" w:rsidR="00F70FF8">
        <w:rPr>
          <w:rFonts w:eastAsia="Calibri" w:cs="Tahoma"/>
          <w:iCs/>
        </w:rPr>
        <w:t>00138/OTZOLOTE/IP/2022</w:t>
      </w:r>
      <w:r w:rsidRPr="00F73261">
        <w:rPr>
          <w:rFonts w:eastAsia="Calibri" w:cs="Tahoma"/>
        </w:rPr>
        <w:t xml:space="preserve">, </w:t>
      </w:r>
      <w:r w:rsidRPr="00F73261">
        <w:rPr>
          <w:rFonts w:eastAsia="Calibri"/>
        </w:rPr>
        <w:t>por resultar FUNDADAS</w:t>
      </w:r>
      <w:r w:rsidRPr="00F73261">
        <w:rPr>
          <w:rFonts w:eastAsia="Calibri" w:cs="Tahoma"/>
        </w:rPr>
        <w:t xml:space="preserve"> las razones o motivos de inconformidad hechos valer por el Particular, en términos de los considerandos QUINTO y SEXTO de la presente Resolución.</w:t>
      </w:r>
    </w:p>
    <w:p w:rsidRPr="00F73261" w:rsidR="0045311D" w:rsidP="0045311D" w:rsidRDefault="0045311D" w14:paraId="057B866F" w14:textId="77777777">
      <w:pPr>
        <w:contextualSpacing/>
        <w:rPr>
          <w:rFonts w:eastAsia="Calibri" w:cs="Tahoma"/>
        </w:rPr>
      </w:pPr>
    </w:p>
    <w:p w:rsidRPr="00F73261" w:rsidR="0045311D" w:rsidP="0045311D" w:rsidRDefault="0045311D" w14:paraId="6EE0F44A" w14:textId="72151049">
      <w:pPr>
        <w:contextualSpacing/>
        <w:rPr>
          <w:rFonts w:eastAsia="Calibri" w:cs="Tahoma"/>
        </w:rPr>
      </w:pPr>
      <w:r w:rsidRPr="00F73261">
        <w:rPr>
          <w:rFonts w:eastAsia="Calibri" w:cs="Tahoma"/>
          <w:b/>
          <w:bCs/>
        </w:rPr>
        <w:t xml:space="preserve">SEGUNDO. </w:t>
      </w:r>
      <w:r w:rsidRPr="00F73261">
        <w:rPr>
          <w:rFonts w:eastAsia="Calibri" w:cs="Tahoma"/>
        </w:rPr>
        <w:t xml:space="preserve">Se </w:t>
      </w:r>
      <w:r w:rsidRPr="00F73261">
        <w:rPr>
          <w:rFonts w:eastAsia="Calibri" w:cs="Tahoma"/>
          <w:b/>
        </w:rPr>
        <w:t xml:space="preserve">ORDENA </w:t>
      </w:r>
      <w:r w:rsidRPr="00F73261">
        <w:rPr>
          <w:rFonts w:eastAsia="Calibri" w:cs="Tahoma"/>
          <w:bCs/>
        </w:rPr>
        <w:t xml:space="preserve">al </w:t>
      </w:r>
      <w:r w:rsidRPr="00F73261">
        <w:rPr>
          <w:rFonts w:eastAsia="Calibri" w:cs="Tahoma"/>
        </w:rPr>
        <w:t>Ente Recurrido, a efecto de</w:t>
      </w:r>
      <w:r w:rsidRPr="00F73261">
        <w:rPr>
          <w:rFonts w:eastAsia="Calibri" w:cs="Tahoma"/>
          <w:lang w:eastAsia="es-MX"/>
        </w:rPr>
        <w:t xml:space="preserve"> que</w:t>
      </w:r>
      <w:r w:rsidRPr="00F73261" w:rsidR="005B497D">
        <w:rPr>
          <w:rFonts w:eastAsia="Calibri" w:cs="Tahoma"/>
          <w:lang w:eastAsia="es-MX"/>
        </w:rPr>
        <w:t>, previa búsqueda exhaustiva y razonab</w:t>
      </w:r>
      <w:r w:rsidRPr="00F73261" w:rsidR="00B21E95">
        <w:rPr>
          <w:rFonts w:eastAsia="Calibri" w:cs="Tahoma"/>
          <w:lang w:eastAsia="es-MX"/>
        </w:rPr>
        <w:t>le, en todas las unidades administrativas competentes,</w:t>
      </w:r>
      <w:r w:rsidRPr="00F73261">
        <w:rPr>
          <w:rFonts w:eastAsia="Calibri" w:cs="Tahoma"/>
          <w:lang w:eastAsia="es-MX"/>
        </w:rPr>
        <w:t xml:space="preserve"> entregue</w:t>
      </w:r>
      <w:r w:rsidRPr="00F73261">
        <w:rPr>
          <w:rFonts w:eastAsia="Calibri" w:cs="Tahoma"/>
        </w:rPr>
        <w:t xml:space="preserve"> a través del Sistema de Acceso a la Información Mexiquense (SAIMEX), en </w:t>
      </w:r>
      <w:r w:rsidRPr="00F73261" w:rsidR="00B21E95">
        <w:rPr>
          <w:rFonts w:eastAsia="Calibri" w:cs="Tahoma"/>
        </w:rPr>
        <w:t xml:space="preserve">su caso, en </w:t>
      </w:r>
      <w:r w:rsidRPr="00F73261">
        <w:rPr>
          <w:rFonts w:eastAsia="Calibri" w:cs="Tahoma"/>
        </w:rPr>
        <w:t>versión pública, los documentos donde conste, lo siguiente:</w:t>
      </w:r>
    </w:p>
    <w:p w:rsidRPr="00F73261" w:rsidR="0045311D" w:rsidP="0045311D" w:rsidRDefault="0045311D" w14:paraId="2A23CAF7" w14:textId="77777777">
      <w:pPr>
        <w:spacing w:after="0"/>
        <w:rPr>
          <w:rFonts w:cs="Tahoma"/>
          <w:bCs/>
          <w:iCs/>
        </w:rPr>
      </w:pPr>
    </w:p>
    <w:p w:rsidRPr="00F73261" w:rsidR="0045311D" w:rsidP="00B21E95" w:rsidRDefault="00B21E95" w14:paraId="71F8B046" w14:textId="6F7EDCD9">
      <w:pPr>
        <w:pStyle w:val="Prrafodelista"/>
        <w:numPr>
          <w:ilvl w:val="0"/>
          <w:numId w:val="17"/>
        </w:numPr>
        <w:spacing w:after="0"/>
        <w:rPr>
          <w:rFonts w:eastAsia="Calibri" w:cs="Tahoma"/>
          <w:bCs/>
          <w:iCs/>
          <w:lang w:val="es-ES" w:eastAsia="es-ES_tradnl"/>
        </w:rPr>
      </w:pPr>
      <w:r w:rsidRPr="00F73261">
        <w:rPr>
          <w:rFonts w:cs="Tahoma"/>
          <w:bCs/>
          <w:iCs/>
        </w:rPr>
        <w:lastRenderedPageBreak/>
        <w:t xml:space="preserve">Las </w:t>
      </w:r>
      <w:r w:rsidRPr="00F73261">
        <w:rPr>
          <w:rFonts w:eastAsia="Calibri" w:cs="Tahoma"/>
          <w:iCs/>
          <w:lang w:eastAsia="es-ES_tradnl"/>
        </w:rPr>
        <w:t>remuneraciones (sueldos y prestaciones) pagadas en la primera</w:t>
      </w:r>
      <w:r w:rsidRPr="00F73261" w:rsidR="002D2A9C">
        <w:rPr>
          <w:rFonts w:eastAsia="Calibri" w:cs="Tahoma"/>
          <w:iCs/>
          <w:lang w:eastAsia="es-ES_tradnl"/>
        </w:rPr>
        <w:t xml:space="preserve"> y segunda</w:t>
      </w:r>
      <w:r w:rsidRPr="00F73261">
        <w:rPr>
          <w:rFonts w:eastAsia="Calibri" w:cs="Tahoma"/>
          <w:iCs/>
          <w:lang w:eastAsia="es-ES_tradnl"/>
        </w:rPr>
        <w:t xml:space="preserve"> quincena de </w:t>
      </w:r>
      <w:r w:rsidRPr="00F73261" w:rsidR="002D2A9C">
        <w:rPr>
          <w:rFonts w:eastAsia="Calibri" w:cs="Tahoma"/>
          <w:iCs/>
          <w:lang w:eastAsia="es-ES_tradnl"/>
        </w:rPr>
        <w:t>mayo</w:t>
      </w:r>
      <w:r w:rsidRPr="00F73261">
        <w:rPr>
          <w:rFonts w:eastAsia="Calibri" w:cs="Tahoma"/>
          <w:iCs/>
          <w:lang w:eastAsia="es-ES_tradnl"/>
        </w:rPr>
        <w:t xml:space="preserve"> de dos mil veintidós, al Presidente Municipal</w:t>
      </w:r>
      <w:r w:rsidRPr="00F73261">
        <w:rPr>
          <w:rFonts w:eastAsia="Calibri" w:cs="Tahoma"/>
          <w:bCs/>
          <w:iCs/>
          <w:lang w:val="es-ES" w:eastAsia="es-ES_tradnl"/>
        </w:rPr>
        <w:t>, Síndico, Regidores y Secretario del Ayuntamiento.</w:t>
      </w:r>
    </w:p>
    <w:p w:rsidRPr="00F73261" w:rsidR="00F70FF8" w:rsidP="00F70FF8" w:rsidRDefault="00F70FF8" w14:paraId="0F410B2C" w14:textId="77777777">
      <w:pPr>
        <w:pStyle w:val="Prrafodelista"/>
        <w:spacing w:after="0"/>
        <w:rPr>
          <w:rFonts w:cs="Tahoma"/>
          <w:b/>
          <w:bCs/>
          <w:iCs/>
        </w:rPr>
      </w:pPr>
    </w:p>
    <w:p w:rsidRPr="00F73261" w:rsidR="00326019" w:rsidP="00326019" w:rsidRDefault="00326019" w14:paraId="08533C75" w14:textId="2892C1F9">
      <w:pPr>
        <w:spacing w:after="0"/>
        <w:rPr>
          <w:rFonts w:eastAsia="Times New Roman" w:cs="Tahoma"/>
          <w:color w:val="auto"/>
          <w:lang w:eastAsia="es-MX"/>
        </w:rPr>
      </w:pPr>
      <w:r w:rsidRPr="00F73261">
        <w:rPr>
          <w:rFonts w:eastAsia="Times New Roman" w:cs="Tahoma"/>
          <w:bCs/>
          <w:color w:val="auto"/>
          <w:lang w:eastAsia="es-MX"/>
        </w:rPr>
        <w:t>Además, deberá proporcionar el Acuerdo de Clasificación donde el Comité de Transparencia, confirme la eliminación de los datos o información clasificada, en la versión pública, de conformidad con los artículos 49, fracciones II y VIII, 132, fracción II</w:t>
      </w:r>
      <w:r w:rsidRPr="00F73261" w:rsidR="007D050A">
        <w:rPr>
          <w:rFonts w:eastAsia="Times New Roman" w:cs="Tahoma"/>
          <w:bCs/>
          <w:color w:val="auto"/>
          <w:lang w:eastAsia="es-MX"/>
        </w:rPr>
        <w:t>, 143, fracción I</w:t>
      </w:r>
      <w:r w:rsidRPr="00F73261">
        <w:rPr>
          <w:rFonts w:eastAsia="Times New Roman" w:cs="Tahoma"/>
          <w:bCs/>
          <w:color w:val="auto"/>
          <w:lang w:eastAsia="es-MX"/>
        </w:rPr>
        <w:t xml:space="preserve"> y 149 de la Ley de Transparencia y Acceso a la Información Pública del Estado de México y Municipios.</w:t>
      </w:r>
    </w:p>
    <w:p w:rsidRPr="00F73261" w:rsidR="00326019" w:rsidP="00326019" w:rsidRDefault="00326019" w14:paraId="7C431A55" w14:textId="77777777">
      <w:pPr>
        <w:spacing w:after="0"/>
        <w:rPr>
          <w:rFonts w:eastAsia="Calibri" w:cs="Tahoma"/>
          <w:b/>
          <w:bCs/>
          <w:iCs/>
          <w:color w:val="000000"/>
          <w:sz w:val="20"/>
          <w:lang w:eastAsia="es-MX"/>
        </w:rPr>
      </w:pPr>
    </w:p>
    <w:p w:rsidRPr="00F73261" w:rsidR="00326019" w:rsidP="00326019" w:rsidRDefault="00326019" w14:paraId="35563A2C" w14:textId="77777777">
      <w:pPr>
        <w:spacing w:after="0"/>
        <w:rPr>
          <w:rFonts w:eastAsia="Calibri" w:cs="Tahoma"/>
          <w:color w:val="000000"/>
        </w:rPr>
      </w:pPr>
      <w:r w:rsidRPr="00F73261">
        <w:rPr>
          <w:rFonts w:eastAsia="Calibri" w:cs="Arial"/>
          <w:b/>
          <w:color w:val="000000"/>
          <w:lang w:val="es-ES_tradnl"/>
        </w:rPr>
        <w:t>TERCERO.</w:t>
      </w:r>
      <w:r w:rsidRPr="00F73261">
        <w:rPr>
          <w:rFonts w:eastAsia="Calibri" w:cs="Tahoma"/>
          <w:b/>
          <w:color w:val="000000"/>
        </w:rPr>
        <w:t xml:space="preserve"> NOTIFÍQUESE </w:t>
      </w:r>
      <w:r w:rsidRPr="00F73261">
        <w:rPr>
          <w:rFonts w:eastAsia="Calibri" w:cs="Tahoma"/>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F73261" w:rsidR="00326019" w:rsidP="00326019" w:rsidRDefault="00326019" w14:paraId="4802773C" w14:textId="77777777">
      <w:pPr>
        <w:spacing w:after="0"/>
        <w:rPr>
          <w:rFonts w:eastAsia="Calibri" w:cs="Tahoma"/>
          <w:color w:val="000000"/>
        </w:rPr>
      </w:pPr>
    </w:p>
    <w:p w:rsidRPr="00F73261" w:rsidR="00326019" w:rsidP="00326019" w:rsidRDefault="00326019" w14:paraId="21A51D0E" w14:textId="77777777">
      <w:pPr>
        <w:spacing w:after="0"/>
        <w:contextualSpacing/>
        <w:rPr>
          <w:rFonts w:eastAsia="Calibri" w:cs="Tahoma"/>
          <w:iCs/>
          <w:color w:val="000000"/>
        </w:rPr>
      </w:pPr>
      <w:bookmarkStart w:name="_Hlk61509110" w:id="1"/>
      <w:r w:rsidRPr="00F73261">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rsidRPr="00F73261" w:rsidR="00326019" w:rsidP="00326019" w:rsidRDefault="00326019" w14:paraId="565856E9" w14:textId="77777777">
      <w:pPr>
        <w:spacing w:after="0"/>
        <w:rPr>
          <w:rFonts w:eastAsia="Calibri" w:cs="Tahoma"/>
          <w:color w:val="000000"/>
        </w:rPr>
      </w:pPr>
    </w:p>
    <w:p w:rsidRPr="00F73261" w:rsidR="00326019" w:rsidP="00326019" w:rsidRDefault="00326019" w14:paraId="160B04A9" w14:textId="77777777">
      <w:pPr>
        <w:spacing w:after="0"/>
        <w:rPr>
          <w:rFonts w:eastAsia="Calibri" w:cs="Tahoma"/>
          <w:color w:val="000000"/>
        </w:rPr>
      </w:pPr>
      <w:r w:rsidRPr="00F73261">
        <w:rPr>
          <w:rFonts w:eastAsia="Calibri" w:cs="Tahoma"/>
          <w:b/>
          <w:color w:val="000000"/>
        </w:rPr>
        <w:t>CUARTO. NOTIFÍQUESE</w:t>
      </w:r>
      <w:r w:rsidRPr="00F73261">
        <w:rPr>
          <w:rFonts w:eastAsia="Calibri" w:cs="Tahoma"/>
          <w:color w:val="000000"/>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73261" w:rsidR="001A1983" w:rsidP="00113FF9" w:rsidRDefault="001A1983" w14:paraId="4D065971" w14:textId="77777777">
      <w:pPr>
        <w:spacing w:after="0"/>
        <w:rPr>
          <w:rFonts w:cs="Tahoma"/>
          <w:b/>
          <w:bCs/>
          <w:iCs/>
        </w:rPr>
      </w:pPr>
    </w:p>
    <w:p w:rsidRPr="009939AB" w:rsidR="001D6A40" w:rsidP="00113FF9" w:rsidRDefault="001D6A40" w14:paraId="0896B302" w14:textId="3BD8DD22">
      <w:pPr>
        <w:spacing w:after="0"/>
        <w:rPr>
          <w:rFonts w:cs="Tahoma"/>
          <w:bCs/>
          <w:lang w:val="es-ES_tradnl" w:eastAsia="es-MX"/>
        </w:rPr>
      </w:pPr>
      <w:r w:rsidRPr="00F73261">
        <w:rPr>
          <w:rFonts w:cs="Tahoma"/>
          <w:bCs/>
          <w:lang w:val="es-ES_tradnl" w:eastAsia="es-MX"/>
        </w:rPr>
        <w:t xml:space="preserve">ASÍ LO RESUELVE, POR </w:t>
      </w:r>
      <w:r w:rsidRPr="00F73261">
        <w:rPr>
          <w:rFonts w:cs="Tahoma"/>
          <w:b/>
          <w:bCs/>
          <w:lang w:val="es-ES_tradnl" w:eastAsia="es-MX"/>
        </w:rPr>
        <w:t>UNANIMIDAD</w:t>
      </w:r>
      <w:r w:rsidRPr="00F73261">
        <w:rPr>
          <w:rFonts w:cs="Tahoma"/>
          <w:bCs/>
          <w:lang w:val="es-ES_tradnl" w:eastAsia="es-MX"/>
        </w:rPr>
        <w:t xml:space="preserve"> DE VOTOS EL PLENO DEL INSTITUTO DE TRANSPARENCIA, ACCESO A LA INFORMACIÓN PÚBLICA Y PROTECCIÓN DE DATOS </w:t>
      </w:r>
      <w:r w:rsidRPr="00F73261">
        <w:rPr>
          <w:rFonts w:cs="Tahoma"/>
          <w:bCs/>
          <w:lang w:val="es-ES_tradnl" w:eastAsia="es-MX"/>
        </w:rPr>
        <w:lastRenderedPageBreak/>
        <w:t xml:space="preserve">PERSONALES DEL ESTADO DE MÉXICO Y MUNICIPIOS, CONFORMADO POR LOS COMISIONADOS JOSÉ MARTÍNEZ VILCHIS, MARÍA DEL ROSARIO MEJÍA AYALA, SHARON CRISTINA MORALES MARTÍNEZ, LUIS GUSTAVO PARRA NORIEGA Y </w:t>
      </w:r>
      <w:r w:rsidRPr="00F73261" w:rsidR="00BC7928">
        <w:rPr>
          <w:rFonts w:cs="Tahoma"/>
          <w:bCs/>
          <w:lang w:val="es-ES_tradnl" w:eastAsia="es-MX"/>
        </w:rPr>
        <w:t xml:space="preserve">GUADALUPE RAMÍREZ PEÑA, EN LA </w:t>
      </w:r>
      <w:r w:rsidRPr="00F73261" w:rsidR="00F70FF8">
        <w:rPr>
          <w:rFonts w:cs="Tahoma"/>
          <w:bCs/>
          <w:lang w:val="es-ES_tradnl" w:eastAsia="es-MX"/>
        </w:rPr>
        <w:t xml:space="preserve">VIGÉSIMA </w:t>
      </w:r>
      <w:r w:rsidRPr="00F73261" w:rsidR="00CB7162">
        <w:rPr>
          <w:rFonts w:cs="Tahoma"/>
          <w:bCs/>
          <w:lang w:val="es-ES_tradnl" w:eastAsia="es-MX"/>
        </w:rPr>
        <w:t>NOVENA</w:t>
      </w:r>
      <w:r w:rsidRPr="00F73261" w:rsidR="00BC7928">
        <w:rPr>
          <w:rFonts w:cs="Tahoma"/>
          <w:bCs/>
          <w:lang w:val="es-ES_tradnl" w:eastAsia="es-MX"/>
        </w:rPr>
        <w:t xml:space="preserve"> SESIÓN ORDINARIA, CELEBRADA EL </w:t>
      </w:r>
      <w:r w:rsidRPr="00F73261" w:rsidR="00CB7162">
        <w:rPr>
          <w:rFonts w:cs="Tahoma"/>
          <w:bCs/>
          <w:lang w:eastAsia="es-MX"/>
        </w:rPr>
        <w:t>DIECISIETE</w:t>
      </w:r>
      <w:r w:rsidRPr="00F73261" w:rsidR="004648AB">
        <w:rPr>
          <w:rFonts w:cs="Tahoma"/>
          <w:bCs/>
          <w:lang w:eastAsia="es-MX"/>
        </w:rPr>
        <w:t xml:space="preserve"> DE </w:t>
      </w:r>
      <w:r w:rsidRPr="00F73261" w:rsidR="004A4277">
        <w:rPr>
          <w:rFonts w:cs="Tahoma"/>
          <w:bCs/>
          <w:lang w:eastAsia="es-MX"/>
        </w:rPr>
        <w:t>A</w:t>
      </w:r>
      <w:r w:rsidRPr="00F73261" w:rsidR="00F70FF8">
        <w:rPr>
          <w:rFonts w:cs="Tahoma"/>
          <w:bCs/>
          <w:lang w:eastAsia="es-MX"/>
        </w:rPr>
        <w:t>GOSTO</w:t>
      </w:r>
      <w:r w:rsidRPr="00F73261" w:rsidR="00BC7928">
        <w:rPr>
          <w:rFonts w:cs="Tahoma"/>
          <w:bCs/>
          <w:lang w:eastAsia="es-MX"/>
        </w:rPr>
        <w:t xml:space="preserve"> DE DOS MIL </w:t>
      </w:r>
      <w:r w:rsidRPr="00F73261">
        <w:rPr>
          <w:rFonts w:cs="Tahoma"/>
          <w:bCs/>
          <w:lang w:eastAsia="es-MX"/>
        </w:rPr>
        <w:t>VEINTI</w:t>
      </w:r>
      <w:r w:rsidRPr="00F73261" w:rsidR="004648AB">
        <w:rPr>
          <w:rFonts w:cs="Tahoma"/>
          <w:bCs/>
          <w:lang w:eastAsia="es-MX"/>
        </w:rPr>
        <w:t>DÓS</w:t>
      </w:r>
      <w:r w:rsidRPr="00F73261">
        <w:rPr>
          <w:rFonts w:cs="Tahoma"/>
          <w:bCs/>
          <w:lang w:val="es-ES_tradnl" w:eastAsia="es-MX"/>
        </w:rPr>
        <w:t>, ANTE EL SECRETARIO TÉCNICO DEL PLENO, ALEXIS TAPIA RAMÍREZ.</w:t>
      </w:r>
    </w:p>
    <w:p w:rsidRPr="009939AB" w:rsidR="001D6A40" w:rsidP="00113FF9" w:rsidRDefault="001D6A40" w14:paraId="185DFE24" w14:textId="77777777">
      <w:pPr>
        <w:spacing w:after="0"/>
        <w:jc w:val="left"/>
        <w:rPr>
          <w:rFonts w:eastAsia="Calibri" w:cs="Tahoma"/>
          <w:color w:val="000000"/>
        </w:rPr>
      </w:pPr>
      <w:r w:rsidRPr="009939AB">
        <w:rPr>
          <w:rFonts w:eastAsia="Calibri" w:cs="Tahoma"/>
          <w:color w:val="000000"/>
        </w:rPr>
        <w:br w:type="page"/>
      </w:r>
    </w:p>
    <w:p w:rsidRPr="009939AB" w:rsidR="001D6A40" w:rsidP="00113FF9" w:rsidRDefault="001D6A40" w14:paraId="68EB5735" w14:textId="77777777">
      <w:pPr>
        <w:spacing w:after="0"/>
        <w:jc w:val="left"/>
        <w:rPr>
          <w:rFonts w:eastAsia="Calibri" w:cs="Tahoma"/>
          <w:color w:val="000000"/>
        </w:rPr>
      </w:pPr>
    </w:p>
    <w:p w:rsidRPr="009939AB" w:rsidR="003D1913" w:rsidP="00113FF9" w:rsidRDefault="003D1913" w14:paraId="59155F02" w14:textId="77777777">
      <w:pPr>
        <w:spacing w:after="0"/>
      </w:pPr>
    </w:p>
    <w:sectPr w:rsidRPr="009939AB" w:rsidR="003D1913" w:rsidSect="00B0279C">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5FC8" w:rsidP="001D6A40" w:rsidRDefault="00F55FC8" w14:paraId="1D45BE54" w14:textId="77777777">
      <w:pPr>
        <w:spacing w:after="0" w:line="240" w:lineRule="auto"/>
      </w:pPr>
      <w:r>
        <w:separator/>
      </w:r>
    </w:p>
  </w:endnote>
  <w:endnote w:type="continuationSeparator" w:id="0">
    <w:p w:rsidR="00F55FC8" w:rsidP="001D6A40" w:rsidRDefault="00F55FC8" w14:paraId="70B644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76290D" w14:paraId="578B81B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011C57" w:rsidRDefault="00F73261" w14:paraId="1DFCB5E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rsidR="00011C57" w:rsidRDefault="0076290D" w14:paraId="0D0EE46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7BD4">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7BD4">
              <w:rPr>
                <w:b/>
                <w:bCs/>
                <w:noProof/>
              </w:rPr>
              <w:t>22</w:t>
            </w:r>
            <w:r>
              <w:rPr>
                <w:b/>
                <w:bCs/>
                <w:sz w:val="24"/>
                <w:szCs w:val="24"/>
              </w:rPr>
              <w:fldChar w:fldCharType="end"/>
            </w:r>
          </w:p>
        </w:sdtContent>
      </w:sdt>
    </w:sdtContent>
  </w:sdt>
  <w:p w:rsidR="00011C57" w:rsidRDefault="00F73261" w14:paraId="0F5CC8D2"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76290D" w14:paraId="39983EC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7BD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7BD4">
      <w:rPr>
        <w:b/>
        <w:bCs/>
        <w:noProof/>
      </w:rPr>
      <w:t>22</w:t>
    </w:r>
    <w:r>
      <w:rPr>
        <w:b/>
        <w:bCs/>
        <w:sz w:val="24"/>
        <w:szCs w:val="24"/>
      </w:rPr>
      <w:fldChar w:fldCharType="end"/>
    </w:r>
  </w:p>
  <w:p w:rsidR="00011C57" w:rsidRDefault="00F73261" w14:paraId="20AD45E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5FC8" w:rsidP="001D6A40" w:rsidRDefault="00F55FC8" w14:paraId="3F878814" w14:textId="77777777">
      <w:pPr>
        <w:spacing w:after="0" w:line="240" w:lineRule="auto"/>
      </w:pPr>
      <w:r>
        <w:separator/>
      </w:r>
    </w:p>
  </w:footnote>
  <w:footnote w:type="continuationSeparator" w:id="0">
    <w:p w:rsidR="00F55FC8" w:rsidP="001D6A40" w:rsidRDefault="00F55FC8" w14:paraId="2F98DFF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9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3860"/>
    </w:tblGrid>
    <w:tr w:rsidRPr="00330DA7" w:rsidR="00011C57" w:rsidTr="00B0279C" w14:paraId="3FA9F36A" w14:textId="77777777">
      <w:trPr>
        <w:trHeight w:val="144"/>
        <w:jc w:val="right"/>
      </w:trPr>
      <w:tc>
        <w:tcPr>
          <w:tcW w:w="2530" w:type="dxa"/>
          <w:vAlign w:val="center"/>
        </w:tcPr>
        <w:p w:rsidRPr="00330DA7" w:rsidR="00011C57" w:rsidP="00B0279C" w:rsidRDefault="0076290D" w14:paraId="517714FA"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rsidRPr="00330DA7" w:rsidR="00011C57" w:rsidP="00B0279C" w:rsidRDefault="0076290D" w14:paraId="606C8EAA" w14:textId="77777777">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Pr="00330DA7" w:rsidR="00011C57" w:rsidTr="00B0279C" w14:paraId="38265E27" w14:textId="77777777">
      <w:trPr>
        <w:trHeight w:val="283"/>
        <w:jc w:val="right"/>
      </w:trPr>
      <w:tc>
        <w:tcPr>
          <w:tcW w:w="2530" w:type="dxa"/>
          <w:vAlign w:val="center"/>
        </w:tcPr>
        <w:p w:rsidRPr="00330DA7" w:rsidR="00011C57" w:rsidP="00B0279C" w:rsidRDefault="0076290D" w14:paraId="75EBF34F"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rsidRPr="005754CF" w:rsidR="00011C57" w:rsidP="00B0279C" w:rsidRDefault="0076290D" w14:paraId="77E21AAD" w14:textId="77777777">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Pr="00330DA7" w:rsidR="00011C57" w:rsidTr="00B0279C" w14:paraId="2398E650" w14:textId="77777777">
      <w:trPr>
        <w:trHeight w:val="283"/>
        <w:jc w:val="right"/>
      </w:trPr>
      <w:tc>
        <w:tcPr>
          <w:tcW w:w="2530" w:type="dxa"/>
          <w:vAlign w:val="center"/>
        </w:tcPr>
        <w:p w:rsidRPr="00330DA7" w:rsidR="00011C57" w:rsidP="00B0279C" w:rsidRDefault="0076290D" w14:paraId="32F6C906"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rsidRPr="005754CF" w:rsidR="00011C57" w:rsidP="00B0279C" w:rsidRDefault="0076290D" w14:paraId="408AB044"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P="00B0279C" w:rsidRDefault="00F73261" w14:paraId="3BC85B16" w14:textId="77777777">
    <w:pPr>
      <w:pStyle w:val="Encabezado"/>
    </w:pPr>
    <w:r>
      <w:rPr>
        <w:noProof/>
      </w:rPr>
      <w:pict w14:anchorId="1878508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5"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2998"/>
    </w:tblGrid>
    <w:tr w:rsidRPr="00330DA7" w:rsidR="00011C57" w:rsidTr="003F0E0B" w14:paraId="0FA8C61F" w14:textId="77777777">
      <w:trPr>
        <w:trHeight w:val="144"/>
      </w:trPr>
      <w:tc>
        <w:tcPr>
          <w:tcW w:w="2530" w:type="dxa"/>
          <w:vAlign w:val="center"/>
        </w:tcPr>
        <w:p w:rsidRPr="00330DA7" w:rsidR="00011C57" w:rsidP="00B0279C" w:rsidRDefault="0076290D" w14:paraId="5E43A18C" w14:textId="0C7FD2CA">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2998" w:type="dxa"/>
          <w:vAlign w:val="center"/>
        </w:tcPr>
        <w:p w:rsidRPr="000A34F8" w:rsidR="00011C57" w:rsidP="00B0279C" w:rsidRDefault="003F0E0B" w14:paraId="63996AF3" w14:textId="4AAB71EA">
          <w:pPr>
            <w:tabs>
              <w:tab w:val="right" w:pos="8838"/>
            </w:tabs>
            <w:spacing w:line="276" w:lineRule="auto"/>
            <w:ind w:left="-74" w:right="-105"/>
            <w:jc w:val="left"/>
            <w:rPr>
              <w:rFonts w:eastAsia="Calibri" w:cs="Tahoma"/>
            </w:rPr>
          </w:pPr>
          <w:r w:rsidRPr="003F0E0B">
            <w:rPr>
              <w:rFonts w:eastAsia="Calibri" w:cs="Tahoma"/>
            </w:rPr>
            <w:t>12296/INFOEM/IP/RR/2022</w:t>
          </w:r>
        </w:p>
      </w:tc>
    </w:tr>
    <w:tr w:rsidRPr="00330DA7" w:rsidR="00011C57" w:rsidTr="003F0E0B" w14:paraId="31FA8A30" w14:textId="77777777">
      <w:trPr>
        <w:trHeight w:val="283"/>
      </w:trPr>
      <w:tc>
        <w:tcPr>
          <w:tcW w:w="2530" w:type="dxa"/>
        </w:tcPr>
        <w:p w:rsidRPr="00330DA7" w:rsidR="00011C57" w:rsidP="006D24CC" w:rsidRDefault="0076290D" w14:paraId="58C53E92"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2998" w:type="dxa"/>
          <w:vAlign w:val="center"/>
        </w:tcPr>
        <w:p w:rsidRPr="000A34F8" w:rsidR="00011C57" w:rsidP="00D65B00" w:rsidRDefault="003F0E0B" w14:paraId="21FE406E" w14:textId="659F591C">
          <w:pPr>
            <w:tabs>
              <w:tab w:val="left" w:pos="2834"/>
              <w:tab w:val="right" w:pos="8838"/>
            </w:tabs>
            <w:spacing w:line="276" w:lineRule="auto"/>
            <w:ind w:left="-74" w:right="-105"/>
            <w:rPr>
              <w:rFonts w:eastAsia="Calibri" w:cs="Tahoma"/>
              <w:highlight w:val="yellow"/>
            </w:rPr>
          </w:pPr>
          <w:r w:rsidRPr="003F0E0B">
            <w:rPr>
              <w:rFonts w:eastAsia="Calibri" w:cs="Tahoma"/>
            </w:rPr>
            <w:t>Ayuntamiento de Otzolotepec</w:t>
          </w:r>
        </w:p>
      </w:tc>
    </w:tr>
    <w:tr w:rsidRPr="00330DA7" w:rsidR="00011C57" w:rsidTr="003F0E0B" w14:paraId="29DCC154" w14:textId="77777777">
      <w:trPr>
        <w:trHeight w:val="283"/>
      </w:trPr>
      <w:tc>
        <w:tcPr>
          <w:tcW w:w="2530" w:type="dxa"/>
          <w:vAlign w:val="center"/>
        </w:tcPr>
        <w:p w:rsidRPr="00330DA7" w:rsidR="00011C57" w:rsidP="00B0279C" w:rsidRDefault="0076290D" w14:paraId="73941F30"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2998" w:type="dxa"/>
          <w:vAlign w:val="center"/>
        </w:tcPr>
        <w:p w:rsidRPr="005754CF" w:rsidR="00011C57" w:rsidP="00B0279C" w:rsidRDefault="0076290D" w14:paraId="147D66C8"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RDefault="00F73261" w14:paraId="14F16F9C" w14:textId="1EC6536C">
    <w:pPr>
      <w:pStyle w:val="Encabezado"/>
    </w:pPr>
    <w:r>
      <w:rPr>
        <w:noProof/>
      </w:rPr>
      <w:pict w14:anchorId="5AB5307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6" style="position:absolute;left:0;text-align:left;margin-left:-82.05pt;margin-top:-121.3pt;width:663.5pt;height:12in;z-index:-251656192;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118"/>
    </w:tblGrid>
    <w:tr w:rsidRPr="00330DA7" w:rsidR="00011C57" w:rsidTr="7F731EF8" w14:paraId="1F2F801F" w14:textId="77777777">
      <w:trPr>
        <w:trHeight w:val="144"/>
      </w:trPr>
      <w:tc>
        <w:tcPr>
          <w:tcW w:w="2552" w:type="dxa"/>
          <w:tcMar/>
          <w:vAlign w:val="center"/>
        </w:tcPr>
        <w:p w:rsidRPr="00330DA7" w:rsidR="00011C57" w:rsidP="003F0E0B" w:rsidRDefault="0076290D" w14:paraId="4E3E313D" w14:textId="77777777">
          <w:pPr>
            <w:tabs>
              <w:tab w:val="right" w:pos="8838"/>
            </w:tabs>
            <w:spacing w:line="276" w:lineRule="auto"/>
            <w:ind w:left="-74"/>
            <w:jc w:val="left"/>
            <w:rPr>
              <w:rFonts w:eastAsia="Calibri" w:cs="Tahoma"/>
              <w:b/>
            </w:rPr>
          </w:pPr>
          <w:r w:rsidRPr="00330DA7">
            <w:rPr>
              <w:rFonts w:eastAsia="Calibri" w:cs="Tahoma"/>
              <w:b/>
            </w:rPr>
            <w:t>Recurso de Revisión:</w:t>
          </w:r>
        </w:p>
      </w:tc>
      <w:tc>
        <w:tcPr>
          <w:tcW w:w="3118" w:type="dxa"/>
          <w:tcMar/>
          <w:vAlign w:val="center"/>
        </w:tcPr>
        <w:p w:rsidRPr="001D6A40" w:rsidR="00011C57" w:rsidP="003F0E0B" w:rsidRDefault="003F0E0B" w14:paraId="42F3D497" w14:textId="4A59A7E8">
          <w:pPr>
            <w:tabs>
              <w:tab w:val="right" w:pos="8838"/>
            </w:tabs>
            <w:spacing w:line="276" w:lineRule="auto"/>
            <w:ind w:left="-74"/>
            <w:jc w:val="left"/>
            <w:rPr>
              <w:rFonts w:eastAsia="Calibri" w:cs="Tahoma"/>
            </w:rPr>
          </w:pPr>
          <w:r w:rsidRPr="003F0E0B">
            <w:rPr>
              <w:rFonts w:eastAsia="Calibri" w:cs="Tahoma"/>
            </w:rPr>
            <w:t>12296/INFOEM/IP/RR/2022</w:t>
          </w:r>
        </w:p>
      </w:tc>
    </w:tr>
    <w:tr w:rsidRPr="00330DA7" w:rsidR="00011C57" w:rsidTr="7F731EF8" w14:paraId="1075B8EF" w14:textId="77777777">
      <w:trPr>
        <w:trHeight w:val="144"/>
      </w:trPr>
      <w:tc>
        <w:tcPr>
          <w:tcW w:w="2552" w:type="dxa"/>
          <w:tcMar/>
          <w:vAlign w:val="center"/>
        </w:tcPr>
        <w:p w:rsidRPr="00330DA7" w:rsidR="00011C57" w:rsidP="003F0E0B" w:rsidRDefault="0076290D" w14:paraId="7C52E1E0" w14:textId="77777777">
          <w:pPr>
            <w:tabs>
              <w:tab w:val="right" w:pos="8838"/>
            </w:tabs>
            <w:spacing w:line="276" w:lineRule="auto"/>
            <w:ind w:left="-74"/>
            <w:jc w:val="left"/>
            <w:rPr>
              <w:rFonts w:eastAsia="Calibri" w:cs="Tahoma"/>
              <w:b/>
            </w:rPr>
          </w:pPr>
          <w:r w:rsidRPr="00330DA7">
            <w:rPr>
              <w:rFonts w:eastAsia="Calibri" w:cs="Tahoma"/>
              <w:b/>
            </w:rPr>
            <w:t>Recurrente:</w:t>
          </w:r>
        </w:p>
      </w:tc>
      <w:tc>
        <w:tcPr>
          <w:tcW w:w="3118" w:type="dxa"/>
          <w:tcMar/>
          <w:vAlign w:val="center"/>
        </w:tcPr>
        <w:p w:rsidRPr="00330DA7" w:rsidR="00011C57" w:rsidP="7F731EF8" w:rsidRDefault="003F0E0B" w14:paraId="12B04C8F" w14:textId="1B730900">
          <w:pPr>
            <w:pStyle w:val="Normal"/>
            <w:tabs>
              <w:tab w:val="left" w:leader="none" w:pos="3122"/>
              <w:tab w:val="right" w:leader="none" w:pos="8838"/>
            </w:tabs>
            <w:bidi w:val="0"/>
            <w:spacing w:before="0" w:beforeAutospacing="off" w:after="0" w:afterAutospacing="off" w:line="276" w:lineRule="auto"/>
            <w:ind w:left="-74" w:right="0"/>
            <w:jc w:val="left"/>
            <w:rPr>
              <w:rFonts w:ascii="Palatino Linotype" w:hAnsi="Palatino Linotype" w:eastAsia="Calibri" w:cs=""/>
              <w:color w:val="000000" w:themeColor="text1" w:themeTint="FF" w:themeShade="FF"/>
              <w:highlight w:val="black"/>
            </w:rPr>
          </w:pPr>
          <w:r w:rsidRPr="7F731EF8" w:rsidR="7F731EF8">
            <w:rPr>
              <w:rFonts w:eastAsia="Calibri" w:cs="Tahoma"/>
              <w:highlight w:val="black"/>
            </w:rPr>
            <w:t>XXXXXXXXXXXXXXX</w:t>
          </w:r>
        </w:p>
      </w:tc>
    </w:tr>
    <w:tr w:rsidRPr="00330DA7" w:rsidR="00011C57" w:rsidTr="7F731EF8" w14:paraId="1B6B4A91" w14:textId="77777777">
      <w:trPr>
        <w:trHeight w:val="283"/>
      </w:trPr>
      <w:tc>
        <w:tcPr>
          <w:tcW w:w="2552" w:type="dxa"/>
          <w:tcMar/>
        </w:tcPr>
        <w:p w:rsidRPr="00330DA7" w:rsidR="00011C57" w:rsidP="003F0E0B" w:rsidRDefault="0076290D" w14:paraId="0F445808" w14:textId="77777777">
          <w:pPr>
            <w:tabs>
              <w:tab w:val="right" w:pos="8838"/>
            </w:tabs>
            <w:spacing w:line="276" w:lineRule="auto"/>
            <w:ind w:left="-74"/>
            <w:jc w:val="left"/>
            <w:rPr>
              <w:rFonts w:eastAsia="Calibri" w:cs="Tahoma"/>
              <w:b/>
            </w:rPr>
          </w:pPr>
          <w:r w:rsidRPr="00330DA7">
            <w:rPr>
              <w:rFonts w:eastAsia="Calibri" w:cs="Tahoma"/>
              <w:b/>
            </w:rPr>
            <w:t>Sujeto Obligado:</w:t>
          </w:r>
        </w:p>
      </w:tc>
      <w:tc>
        <w:tcPr>
          <w:tcW w:w="3118" w:type="dxa"/>
          <w:tcMar/>
          <w:vAlign w:val="center"/>
        </w:tcPr>
        <w:p w:rsidRPr="001D6A40" w:rsidR="00011C57" w:rsidP="003F0E0B" w:rsidRDefault="003F0E0B" w14:paraId="4BF1EF04" w14:textId="2EDEA71B">
          <w:pPr>
            <w:tabs>
              <w:tab w:val="left" w:pos="2834"/>
              <w:tab w:val="right" w:pos="8838"/>
            </w:tabs>
            <w:spacing w:line="276" w:lineRule="auto"/>
            <w:ind w:left="-74"/>
            <w:rPr>
              <w:rFonts w:eastAsia="Calibri" w:cs="Tahoma"/>
              <w:highlight w:val="yellow"/>
            </w:rPr>
          </w:pPr>
          <w:r w:rsidRPr="003F0E0B">
            <w:rPr>
              <w:rFonts w:eastAsia="Calibri" w:cs="Tahoma"/>
            </w:rPr>
            <w:t>Ayuntamiento de Otzolotepec</w:t>
          </w:r>
        </w:p>
      </w:tc>
    </w:tr>
    <w:tr w:rsidRPr="00330DA7" w:rsidR="00011C57" w:rsidTr="7F731EF8" w14:paraId="5DFF0EC5" w14:textId="77777777">
      <w:trPr>
        <w:trHeight w:val="283"/>
      </w:trPr>
      <w:tc>
        <w:tcPr>
          <w:tcW w:w="2552" w:type="dxa"/>
          <w:tcMar/>
          <w:vAlign w:val="center"/>
        </w:tcPr>
        <w:p w:rsidRPr="00330DA7" w:rsidR="00011C57" w:rsidP="003F0E0B" w:rsidRDefault="0076290D" w14:paraId="7E18558B" w14:textId="77777777">
          <w:pPr>
            <w:tabs>
              <w:tab w:val="right" w:pos="8838"/>
            </w:tabs>
            <w:spacing w:line="276" w:lineRule="auto"/>
            <w:ind w:left="-74"/>
            <w:jc w:val="left"/>
            <w:rPr>
              <w:rFonts w:eastAsia="Calibri" w:cs="Tahoma"/>
              <w:b/>
            </w:rPr>
          </w:pPr>
          <w:r w:rsidRPr="00330DA7">
            <w:rPr>
              <w:rFonts w:eastAsia="Calibri" w:cs="Tahoma"/>
              <w:b/>
            </w:rPr>
            <w:t>Comisionado Ponente:</w:t>
          </w:r>
        </w:p>
      </w:tc>
      <w:tc>
        <w:tcPr>
          <w:tcW w:w="3118" w:type="dxa"/>
          <w:tcMar/>
          <w:vAlign w:val="center"/>
        </w:tcPr>
        <w:p w:rsidRPr="005754CF" w:rsidR="00011C57" w:rsidP="003F0E0B" w:rsidRDefault="0076290D" w14:paraId="0696B088" w14:textId="77777777">
          <w:pPr>
            <w:tabs>
              <w:tab w:val="right" w:pos="8838"/>
            </w:tabs>
            <w:spacing w:line="276" w:lineRule="auto"/>
            <w:ind w:left="-74"/>
            <w:jc w:val="left"/>
            <w:rPr>
              <w:rFonts w:eastAsia="Calibri" w:cs="Tahoma"/>
            </w:rPr>
          </w:pPr>
          <w:r w:rsidRPr="00330DA7">
            <w:rPr>
              <w:rFonts w:eastAsia="Calibri" w:cs="Tahoma"/>
            </w:rPr>
            <w:t>Luis Gustavo Parra Noriega</w:t>
          </w:r>
        </w:p>
      </w:tc>
    </w:tr>
  </w:tbl>
  <w:p w:rsidR="00011C57" w:rsidP="00B0279C" w:rsidRDefault="00F73261" w14:paraId="1CE692B4" w14:textId="77777777">
    <w:pPr>
      <w:pStyle w:val="Encabezado"/>
    </w:pPr>
    <w:r>
      <w:rPr>
        <w:noProof/>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left:0;text-align:left;margin-left:-104.6pt;margin-top:-125.85pt;width:663.5pt;height:12in;z-index:-25165516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3A80"/>
    <w:multiLevelType w:val="hybridMultilevel"/>
    <w:tmpl w:val="22848C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3E82D33"/>
    <w:multiLevelType w:val="hybridMultilevel"/>
    <w:tmpl w:val="4FCA50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CF31783"/>
    <w:multiLevelType w:val="hybridMultilevel"/>
    <w:tmpl w:val="6F20A4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37D05E4A"/>
    <w:multiLevelType w:val="hybridMultilevel"/>
    <w:tmpl w:val="9FD8CDDE"/>
    <w:lvl w:ilvl="0" w:tplc="0AEC41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423364D6"/>
    <w:multiLevelType w:val="hybridMultilevel"/>
    <w:tmpl w:val="2B1C331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23A6866"/>
    <w:multiLevelType w:val="hybridMultilevel"/>
    <w:tmpl w:val="C25E3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54E36175"/>
    <w:multiLevelType w:val="hybridMultilevel"/>
    <w:tmpl w:val="186A16E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58405C4E"/>
    <w:multiLevelType w:val="hybridMultilevel"/>
    <w:tmpl w:val="DA6AA8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5FF74BC2"/>
    <w:multiLevelType w:val="hybridMultilevel"/>
    <w:tmpl w:val="4000A62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6A1C02E3"/>
    <w:multiLevelType w:val="hybridMultilevel"/>
    <w:tmpl w:val="DC6CA15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6C8449FA"/>
    <w:multiLevelType w:val="hybridMultilevel"/>
    <w:tmpl w:val="7BB672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84525A"/>
    <w:multiLevelType w:val="hybridMultilevel"/>
    <w:tmpl w:val="F9525B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7E3F1BAB"/>
    <w:multiLevelType w:val="hybridMultilevel"/>
    <w:tmpl w:val="5942C76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7FF232A5"/>
    <w:multiLevelType w:val="hybridMultilevel"/>
    <w:tmpl w:val="3E746F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497646913">
    <w:abstractNumId w:val="9"/>
  </w:num>
  <w:num w:numId="2" w16cid:durableId="2099206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6087719">
    <w:abstractNumId w:val="6"/>
  </w:num>
  <w:num w:numId="4" w16cid:durableId="2136829874">
    <w:abstractNumId w:val="8"/>
  </w:num>
  <w:num w:numId="5" w16cid:durableId="496767378">
    <w:abstractNumId w:val="0"/>
  </w:num>
  <w:num w:numId="6" w16cid:durableId="278879708">
    <w:abstractNumId w:val="10"/>
  </w:num>
  <w:num w:numId="7" w16cid:durableId="462312635">
    <w:abstractNumId w:val="5"/>
  </w:num>
  <w:num w:numId="8" w16cid:durableId="962079449">
    <w:abstractNumId w:val="2"/>
  </w:num>
  <w:num w:numId="9" w16cid:durableId="752052043">
    <w:abstractNumId w:val="13"/>
  </w:num>
  <w:num w:numId="10" w16cid:durableId="869223035">
    <w:abstractNumId w:val="1"/>
  </w:num>
  <w:num w:numId="11" w16cid:durableId="1067218202">
    <w:abstractNumId w:val="11"/>
  </w:num>
  <w:num w:numId="12" w16cid:durableId="1117600283">
    <w:abstractNumId w:val="14"/>
  </w:num>
  <w:num w:numId="13" w16cid:durableId="519011689">
    <w:abstractNumId w:val="12"/>
  </w:num>
  <w:num w:numId="14" w16cid:durableId="1703088935">
    <w:abstractNumId w:val="3"/>
  </w:num>
  <w:num w:numId="15" w16cid:durableId="1363479959">
    <w:abstractNumId w:val="4"/>
  </w:num>
  <w:num w:numId="16" w16cid:durableId="2067951513">
    <w:abstractNumId w:val="7"/>
  </w:num>
  <w:num w:numId="17" w16cid:durableId="1395461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40"/>
    <w:rsid w:val="00000ABD"/>
    <w:rsid w:val="000010F8"/>
    <w:rsid w:val="00002B00"/>
    <w:rsid w:val="00002C80"/>
    <w:rsid w:val="000078EB"/>
    <w:rsid w:val="00011E0C"/>
    <w:rsid w:val="00012C66"/>
    <w:rsid w:val="000158FB"/>
    <w:rsid w:val="000522D3"/>
    <w:rsid w:val="0005389A"/>
    <w:rsid w:val="00054BBC"/>
    <w:rsid w:val="00076833"/>
    <w:rsid w:val="00085EC0"/>
    <w:rsid w:val="00094737"/>
    <w:rsid w:val="0009569A"/>
    <w:rsid w:val="00096D59"/>
    <w:rsid w:val="00097D10"/>
    <w:rsid w:val="000A0E46"/>
    <w:rsid w:val="000A6039"/>
    <w:rsid w:val="000A74A1"/>
    <w:rsid w:val="000B3EB6"/>
    <w:rsid w:val="000B59B5"/>
    <w:rsid w:val="000F16E5"/>
    <w:rsid w:val="000F3785"/>
    <w:rsid w:val="000F3C61"/>
    <w:rsid w:val="000F7316"/>
    <w:rsid w:val="00100C19"/>
    <w:rsid w:val="00111FC2"/>
    <w:rsid w:val="00113FE3"/>
    <w:rsid w:val="00113FF9"/>
    <w:rsid w:val="001173B1"/>
    <w:rsid w:val="00121A95"/>
    <w:rsid w:val="00127ACC"/>
    <w:rsid w:val="00132709"/>
    <w:rsid w:val="00143316"/>
    <w:rsid w:val="001456BA"/>
    <w:rsid w:val="001470FB"/>
    <w:rsid w:val="00152280"/>
    <w:rsid w:val="00164B6C"/>
    <w:rsid w:val="0017004D"/>
    <w:rsid w:val="001733F1"/>
    <w:rsid w:val="00197AE8"/>
    <w:rsid w:val="001A1983"/>
    <w:rsid w:val="001D1659"/>
    <w:rsid w:val="001D3B67"/>
    <w:rsid w:val="001D6A40"/>
    <w:rsid w:val="001E0A08"/>
    <w:rsid w:val="001E2BF7"/>
    <w:rsid w:val="001E38CA"/>
    <w:rsid w:val="001F2731"/>
    <w:rsid w:val="00211744"/>
    <w:rsid w:val="00222D3C"/>
    <w:rsid w:val="0022604C"/>
    <w:rsid w:val="002276CF"/>
    <w:rsid w:val="0023502D"/>
    <w:rsid w:val="002410E7"/>
    <w:rsid w:val="002414F2"/>
    <w:rsid w:val="00241767"/>
    <w:rsid w:val="00244B51"/>
    <w:rsid w:val="00246044"/>
    <w:rsid w:val="0025668F"/>
    <w:rsid w:val="0026032F"/>
    <w:rsid w:val="00260647"/>
    <w:rsid w:val="00262F26"/>
    <w:rsid w:val="00266C06"/>
    <w:rsid w:val="0028715F"/>
    <w:rsid w:val="002A1590"/>
    <w:rsid w:val="002B00F7"/>
    <w:rsid w:val="002B17E8"/>
    <w:rsid w:val="002C1B38"/>
    <w:rsid w:val="002C3B31"/>
    <w:rsid w:val="002D2A9C"/>
    <w:rsid w:val="002E0ACE"/>
    <w:rsid w:val="002F2334"/>
    <w:rsid w:val="002F5960"/>
    <w:rsid w:val="00312851"/>
    <w:rsid w:val="00326019"/>
    <w:rsid w:val="003278E3"/>
    <w:rsid w:val="00332E2D"/>
    <w:rsid w:val="00334BB0"/>
    <w:rsid w:val="00347509"/>
    <w:rsid w:val="00351488"/>
    <w:rsid w:val="00352FC7"/>
    <w:rsid w:val="003667C7"/>
    <w:rsid w:val="003679E1"/>
    <w:rsid w:val="00370162"/>
    <w:rsid w:val="00393BF4"/>
    <w:rsid w:val="00397A01"/>
    <w:rsid w:val="003A5470"/>
    <w:rsid w:val="003C1195"/>
    <w:rsid w:val="003C73D6"/>
    <w:rsid w:val="003D0D49"/>
    <w:rsid w:val="003D1913"/>
    <w:rsid w:val="003F0E0B"/>
    <w:rsid w:val="003F2D64"/>
    <w:rsid w:val="003F330E"/>
    <w:rsid w:val="003F663C"/>
    <w:rsid w:val="004127E4"/>
    <w:rsid w:val="0042532A"/>
    <w:rsid w:val="0043603D"/>
    <w:rsid w:val="00445C18"/>
    <w:rsid w:val="0045311D"/>
    <w:rsid w:val="004648AB"/>
    <w:rsid w:val="00465EF6"/>
    <w:rsid w:val="00480938"/>
    <w:rsid w:val="00483A50"/>
    <w:rsid w:val="004863FE"/>
    <w:rsid w:val="004A3E4C"/>
    <w:rsid w:val="004A4277"/>
    <w:rsid w:val="004A6165"/>
    <w:rsid w:val="004A6377"/>
    <w:rsid w:val="004A6936"/>
    <w:rsid w:val="004B155A"/>
    <w:rsid w:val="004B4C91"/>
    <w:rsid w:val="004C2C32"/>
    <w:rsid w:val="004C4322"/>
    <w:rsid w:val="004C6D36"/>
    <w:rsid w:val="004D00EA"/>
    <w:rsid w:val="004F2FC7"/>
    <w:rsid w:val="004F40E4"/>
    <w:rsid w:val="0050447D"/>
    <w:rsid w:val="00506CC6"/>
    <w:rsid w:val="00506F0B"/>
    <w:rsid w:val="00511BE4"/>
    <w:rsid w:val="0051474F"/>
    <w:rsid w:val="00514B9D"/>
    <w:rsid w:val="0052139E"/>
    <w:rsid w:val="00526598"/>
    <w:rsid w:val="00537B7A"/>
    <w:rsid w:val="00546BA0"/>
    <w:rsid w:val="005639D6"/>
    <w:rsid w:val="00571125"/>
    <w:rsid w:val="00571D79"/>
    <w:rsid w:val="005A6BC5"/>
    <w:rsid w:val="005B1EB7"/>
    <w:rsid w:val="005B497D"/>
    <w:rsid w:val="005C0DE7"/>
    <w:rsid w:val="005D1543"/>
    <w:rsid w:val="005D62D4"/>
    <w:rsid w:val="005E0F23"/>
    <w:rsid w:val="005F7E0A"/>
    <w:rsid w:val="00606381"/>
    <w:rsid w:val="006105A9"/>
    <w:rsid w:val="0062606A"/>
    <w:rsid w:val="006261EB"/>
    <w:rsid w:val="00633E9F"/>
    <w:rsid w:val="00637CA9"/>
    <w:rsid w:val="0064149A"/>
    <w:rsid w:val="00647B4A"/>
    <w:rsid w:val="00652B3D"/>
    <w:rsid w:val="00674D8C"/>
    <w:rsid w:val="00675233"/>
    <w:rsid w:val="00697DA9"/>
    <w:rsid w:val="006A21AA"/>
    <w:rsid w:val="006B1856"/>
    <w:rsid w:val="006B4CAA"/>
    <w:rsid w:val="006C67AE"/>
    <w:rsid w:val="006D6924"/>
    <w:rsid w:val="006E387F"/>
    <w:rsid w:val="006F041B"/>
    <w:rsid w:val="006F19AD"/>
    <w:rsid w:val="006F255C"/>
    <w:rsid w:val="00707708"/>
    <w:rsid w:val="00721DCE"/>
    <w:rsid w:val="0072406E"/>
    <w:rsid w:val="00731A81"/>
    <w:rsid w:val="00735FBC"/>
    <w:rsid w:val="00737456"/>
    <w:rsid w:val="0076290D"/>
    <w:rsid w:val="007763BC"/>
    <w:rsid w:val="00796AFE"/>
    <w:rsid w:val="00797CAF"/>
    <w:rsid w:val="007A3104"/>
    <w:rsid w:val="007B4E73"/>
    <w:rsid w:val="007C4AED"/>
    <w:rsid w:val="007D050A"/>
    <w:rsid w:val="007F030E"/>
    <w:rsid w:val="00814DA9"/>
    <w:rsid w:val="00822E55"/>
    <w:rsid w:val="00823E73"/>
    <w:rsid w:val="00836F4D"/>
    <w:rsid w:val="008405DC"/>
    <w:rsid w:val="008446ED"/>
    <w:rsid w:val="00847FEC"/>
    <w:rsid w:val="00871D91"/>
    <w:rsid w:val="00877695"/>
    <w:rsid w:val="008844B6"/>
    <w:rsid w:val="00893935"/>
    <w:rsid w:val="00894E35"/>
    <w:rsid w:val="008B1177"/>
    <w:rsid w:val="008B752E"/>
    <w:rsid w:val="008C02DF"/>
    <w:rsid w:val="008C27B5"/>
    <w:rsid w:val="008E3171"/>
    <w:rsid w:val="008E66D7"/>
    <w:rsid w:val="008F5666"/>
    <w:rsid w:val="009000E0"/>
    <w:rsid w:val="00900DFB"/>
    <w:rsid w:val="00907BD4"/>
    <w:rsid w:val="00914083"/>
    <w:rsid w:val="00915A1B"/>
    <w:rsid w:val="00942100"/>
    <w:rsid w:val="009446D5"/>
    <w:rsid w:val="00953A27"/>
    <w:rsid w:val="009600B6"/>
    <w:rsid w:val="0097208E"/>
    <w:rsid w:val="00973F1A"/>
    <w:rsid w:val="009760A4"/>
    <w:rsid w:val="00987487"/>
    <w:rsid w:val="0099062B"/>
    <w:rsid w:val="009939AB"/>
    <w:rsid w:val="009960F4"/>
    <w:rsid w:val="009A4EF1"/>
    <w:rsid w:val="009A7A97"/>
    <w:rsid w:val="009B3257"/>
    <w:rsid w:val="009C0973"/>
    <w:rsid w:val="009C39CC"/>
    <w:rsid w:val="009C4059"/>
    <w:rsid w:val="009E3BBD"/>
    <w:rsid w:val="009F1C78"/>
    <w:rsid w:val="00A274C6"/>
    <w:rsid w:val="00A33428"/>
    <w:rsid w:val="00A35BD6"/>
    <w:rsid w:val="00A6128B"/>
    <w:rsid w:val="00A65830"/>
    <w:rsid w:val="00A71EB1"/>
    <w:rsid w:val="00A7251B"/>
    <w:rsid w:val="00A77826"/>
    <w:rsid w:val="00AB2385"/>
    <w:rsid w:val="00AB6ABD"/>
    <w:rsid w:val="00AB7860"/>
    <w:rsid w:val="00AC01E4"/>
    <w:rsid w:val="00AC2323"/>
    <w:rsid w:val="00AD6D7D"/>
    <w:rsid w:val="00AE0F2C"/>
    <w:rsid w:val="00AE3AEB"/>
    <w:rsid w:val="00AE53F9"/>
    <w:rsid w:val="00AE64AA"/>
    <w:rsid w:val="00B103C4"/>
    <w:rsid w:val="00B21DF2"/>
    <w:rsid w:val="00B21E95"/>
    <w:rsid w:val="00B34A0A"/>
    <w:rsid w:val="00B44BFF"/>
    <w:rsid w:val="00B465BC"/>
    <w:rsid w:val="00B53525"/>
    <w:rsid w:val="00B642CA"/>
    <w:rsid w:val="00B65D7B"/>
    <w:rsid w:val="00B85E49"/>
    <w:rsid w:val="00B973EB"/>
    <w:rsid w:val="00BA2F72"/>
    <w:rsid w:val="00BA30DF"/>
    <w:rsid w:val="00BC7928"/>
    <w:rsid w:val="00BD12A9"/>
    <w:rsid w:val="00BD4F52"/>
    <w:rsid w:val="00BE1F80"/>
    <w:rsid w:val="00BE3640"/>
    <w:rsid w:val="00BE3C4F"/>
    <w:rsid w:val="00BF2CDE"/>
    <w:rsid w:val="00C114E1"/>
    <w:rsid w:val="00C11DEE"/>
    <w:rsid w:val="00C147DC"/>
    <w:rsid w:val="00C20AD9"/>
    <w:rsid w:val="00C22760"/>
    <w:rsid w:val="00C25CF7"/>
    <w:rsid w:val="00C27E53"/>
    <w:rsid w:val="00C33979"/>
    <w:rsid w:val="00C37EE7"/>
    <w:rsid w:val="00C414EA"/>
    <w:rsid w:val="00C5746E"/>
    <w:rsid w:val="00C61800"/>
    <w:rsid w:val="00C64F55"/>
    <w:rsid w:val="00C83491"/>
    <w:rsid w:val="00C83FE5"/>
    <w:rsid w:val="00C91DD5"/>
    <w:rsid w:val="00CB3842"/>
    <w:rsid w:val="00CB51C6"/>
    <w:rsid w:val="00CB7162"/>
    <w:rsid w:val="00CC50D8"/>
    <w:rsid w:val="00CC5CFE"/>
    <w:rsid w:val="00CC6D5C"/>
    <w:rsid w:val="00CE397F"/>
    <w:rsid w:val="00CF02F8"/>
    <w:rsid w:val="00D04EA6"/>
    <w:rsid w:val="00D06DDC"/>
    <w:rsid w:val="00D1104B"/>
    <w:rsid w:val="00D33D88"/>
    <w:rsid w:val="00D40468"/>
    <w:rsid w:val="00D44F9C"/>
    <w:rsid w:val="00D50501"/>
    <w:rsid w:val="00D51AF4"/>
    <w:rsid w:val="00D5470C"/>
    <w:rsid w:val="00D622C2"/>
    <w:rsid w:val="00D657C0"/>
    <w:rsid w:val="00D66271"/>
    <w:rsid w:val="00D75031"/>
    <w:rsid w:val="00D761EB"/>
    <w:rsid w:val="00D938C9"/>
    <w:rsid w:val="00DA6B96"/>
    <w:rsid w:val="00DB1303"/>
    <w:rsid w:val="00DC4530"/>
    <w:rsid w:val="00DD5C01"/>
    <w:rsid w:val="00DD693C"/>
    <w:rsid w:val="00DF4E0F"/>
    <w:rsid w:val="00DF5BB1"/>
    <w:rsid w:val="00DF7DDA"/>
    <w:rsid w:val="00E04114"/>
    <w:rsid w:val="00E045F9"/>
    <w:rsid w:val="00E21769"/>
    <w:rsid w:val="00E336EB"/>
    <w:rsid w:val="00E37C26"/>
    <w:rsid w:val="00E5692C"/>
    <w:rsid w:val="00E76F69"/>
    <w:rsid w:val="00EA0729"/>
    <w:rsid w:val="00EA0B02"/>
    <w:rsid w:val="00EA2ACA"/>
    <w:rsid w:val="00EA4D5A"/>
    <w:rsid w:val="00EA72EF"/>
    <w:rsid w:val="00EB6B69"/>
    <w:rsid w:val="00EC7872"/>
    <w:rsid w:val="00ED77CA"/>
    <w:rsid w:val="00EE35D7"/>
    <w:rsid w:val="00EE586A"/>
    <w:rsid w:val="00EF6C3B"/>
    <w:rsid w:val="00F071E2"/>
    <w:rsid w:val="00F16BD4"/>
    <w:rsid w:val="00F17D8B"/>
    <w:rsid w:val="00F273F7"/>
    <w:rsid w:val="00F362C5"/>
    <w:rsid w:val="00F444EB"/>
    <w:rsid w:val="00F456DE"/>
    <w:rsid w:val="00F4678E"/>
    <w:rsid w:val="00F55FC8"/>
    <w:rsid w:val="00F6662E"/>
    <w:rsid w:val="00F70FF8"/>
    <w:rsid w:val="00F73261"/>
    <w:rsid w:val="00F7342F"/>
    <w:rsid w:val="00F74877"/>
    <w:rsid w:val="00F910FF"/>
    <w:rsid w:val="00F913E7"/>
    <w:rsid w:val="00FB000E"/>
    <w:rsid w:val="00FC0B46"/>
    <w:rsid w:val="00FC7868"/>
    <w:rsid w:val="00FD261B"/>
    <w:rsid w:val="00FD598D"/>
    <w:rsid w:val="00FE5AF0"/>
    <w:rsid w:val="7F731E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FBD8F"/>
  <w15:chartTrackingRefBased/>
  <w15:docId w15:val="{387419C1-B136-4176-A14C-568A4164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7487"/>
    <w:pPr>
      <w:spacing w:line="360" w:lineRule="auto"/>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1D6A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1D6A4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D6A40"/>
    <w:rPr>
      <w:rFonts w:ascii="Palatino Linotype" w:hAnsi="Palatino Linotype"/>
      <w:color w:val="000000" w:themeColor="text1"/>
    </w:rPr>
  </w:style>
  <w:style w:type="paragraph" w:styleId="Piedepgina">
    <w:name w:val="footer"/>
    <w:basedOn w:val="Normal"/>
    <w:link w:val="PiedepginaCar"/>
    <w:uiPriority w:val="99"/>
    <w:unhideWhenUsed/>
    <w:rsid w:val="001D6A4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D6A40"/>
    <w:rPr>
      <w:rFonts w:ascii="Palatino Linotype" w:hAnsi="Palatino Linotype"/>
      <w:color w:val="000000" w:themeColor="text1"/>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6A40"/>
    <w:pPr>
      <w:ind w:left="720"/>
      <w:contextualSpacing/>
    </w:pPr>
  </w:style>
  <w:style w:type="character" w:styleId="Hipervnculo">
    <w:name w:val="Hyperlink"/>
    <w:basedOn w:val="Fuentedeprrafopredeter"/>
    <w:uiPriority w:val="99"/>
    <w:unhideWhenUsed/>
    <w:rsid w:val="001D6A40"/>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D6A40"/>
    <w:rPr>
      <w:rFonts w:ascii="Palatino Linotype" w:hAnsi="Palatino Linotype"/>
      <w:color w:val="000000" w:themeColor="text1"/>
    </w:rPr>
  </w:style>
  <w:style w:type="paragraph" w:styleId="NormalWeb">
    <w:name w:val="Normal (Web)"/>
    <w:basedOn w:val="Normal"/>
    <w:uiPriority w:val="99"/>
    <w:semiHidden/>
    <w:unhideWhenUsed/>
    <w:rsid w:val="001D6A40"/>
    <w:rPr>
      <w:rFonts w:ascii="Times New Roman" w:hAnsi="Times New Roman" w:cs="Times New Roman"/>
      <w:sz w:val="24"/>
      <w:szCs w:val="24"/>
    </w:rPr>
  </w:style>
  <w:style w:type="character" w:styleId="Mencinsinresolver1" w:customStyle="1">
    <w:name w:val="Mención sin resolver1"/>
    <w:basedOn w:val="Fuentedeprrafopredeter"/>
    <w:uiPriority w:val="99"/>
    <w:semiHidden/>
    <w:unhideWhenUsed/>
    <w:rsid w:val="00E336EB"/>
    <w:rPr>
      <w:color w:val="605E5C"/>
      <w:shd w:val="clear" w:color="auto" w:fill="E1DFDD"/>
    </w:rPr>
  </w:style>
  <w:style w:type="character" w:styleId="Mencinsinresolver">
    <w:name w:val="Unresolved Mention"/>
    <w:basedOn w:val="Fuentedeprrafopredeter"/>
    <w:uiPriority w:val="99"/>
    <w:semiHidden/>
    <w:unhideWhenUsed/>
    <w:rsid w:val="00EF6C3B"/>
    <w:rPr>
      <w:color w:val="605E5C"/>
      <w:shd w:val="clear" w:color="auto" w:fill="E1DFDD"/>
    </w:rPr>
  </w:style>
  <w:style w:type="character" w:styleId="Hipervnculovisitado">
    <w:name w:val="FollowedHyperlink"/>
    <w:basedOn w:val="Fuentedeprrafopredeter"/>
    <w:uiPriority w:val="99"/>
    <w:semiHidden/>
    <w:unhideWhenUsed/>
    <w:rsid w:val="00DF5B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9029">
      <w:bodyDiv w:val="1"/>
      <w:marLeft w:val="0"/>
      <w:marRight w:val="0"/>
      <w:marTop w:val="0"/>
      <w:marBottom w:val="0"/>
      <w:divBdr>
        <w:top w:val="none" w:sz="0" w:space="0" w:color="auto"/>
        <w:left w:val="none" w:sz="0" w:space="0" w:color="auto"/>
        <w:bottom w:val="none" w:sz="0" w:space="0" w:color="auto"/>
        <w:right w:val="none" w:sz="0" w:space="0" w:color="auto"/>
      </w:divBdr>
    </w:div>
    <w:div w:id="444546713">
      <w:bodyDiv w:val="1"/>
      <w:marLeft w:val="0"/>
      <w:marRight w:val="0"/>
      <w:marTop w:val="0"/>
      <w:marBottom w:val="0"/>
      <w:divBdr>
        <w:top w:val="none" w:sz="0" w:space="0" w:color="auto"/>
        <w:left w:val="none" w:sz="0" w:space="0" w:color="auto"/>
        <w:bottom w:val="none" w:sz="0" w:space="0" w:color="auto"/>
        <w:right w:val="none" w:sz="0" w:space="0" w:color="auto"/>
      </w:divBdr>
    </w:div>
    <w:div w:id="683017123">
      <w:bodyDiv w:val="1"/>
      <w:marLeft w:val="0"/>
      <w:marRight w:val="0"/>
      <w:marTop w:val="0"/>
      <w:marBottom w:val="0"/>
      <w:divBdr>
        <w:top w:val="none" w:sz="0" w:space="0" w:color="auto"/>
        <w:left w:val="none" w:sz="0" w:space="0" w:color="auto"/>
        <w:bottom w:val="none" w:sz="0" w:space="0" w:color="auto"/>
        <w:right w:val="none" w:sz="0" w:space="0" w:color="auto"/>
      </w:divBdr>
    </w:div>
    <w:div w:id="1596547878">
      <w:bodyDiv w:val="1"/>
      <w:marLeft w:val="0"/>
      <w:marRight w:val="0"/>
      <w:marTop w:val="0"/>
      <w:marBottom w:val="0"/>
      <w:divBdr>
        <w:top w:val="none" w:sz="0" w:space="0" w:color="auto"/>
        <w:left w:val="none" w:sz="0" w:space="0" w:color="auto"/>
        <w:bottom w:val="none" w:sz="0" w:space="0" w:color="auto"/>
        <w:right w:val="none" w:sz="0" w:space="0" w:color="auto"/>
      </w:divBdr>
    </w:div>
    <w:div w:id="1709915554">
      <w:bodyDiv w:val="1"/>
      <w:marLeft w:val="0"/>
      <w:marRight w:val="0"/>
      <w:marTop w:val="0"/>
      <w:marBottom w:val="0"/>
      <w:divBdr>
        <w:top w:val="none" w:sz="0" w:space="0" w:color="auto"/>
        <w:left w:val="none" w:sz="0" w:space="0" w:color="auto"/>
        <w:bottom w:val="none" w:sz="0" w:space="0" w:color="auto"/>
        <w:right w:val="none" w:sz="0" w:space="0" w:color="auto"/>
      </w:divBdr>
    </w:div>
    <w:div w:id="1739012840">
      <w:bodyDiv w:val="1"/>
      <w:marLeft w:val="0"/>
      <w:marRight w:val="0"/>
      <w:marTop w:val="0"/>
      <w:marBottom w:val="0"/>
      <w:divBdr>
        <w:top w:val="none" w:sz="0" w:space="0" w:color="auto"/>
        <w:left w:val="none" w:sz="0" w:space="0" w:color="auto"/>
        <w:bottom w:val="none" w:sz="0" w:space="0" w:color="auto"/>
        <w:right w:val="none" w:sz="0" w:space="0" w:color="auto"/>
      </w:divBdr>
    </w:div>
    <w:div w:id="211651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s://www.ipomex.org.mx/ipo3/lgt/indice/OTZOLOTEPEC/art_92_viii.web"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092641326bb84101"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a2760e2-817b-414e-9bce-e2d22a22d573}"/>
      </w:docPartPr>
      <w:docPartBody>
        <w:p w14:paraId="7F731EF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7</revision>
  <dcterms:created xsi:type="dcterms:W3CDTF">2022-08-04T00:50:00.0000000Z</dcterms:created>
  <dcterms:modified xsi:type="dcterms:W3CDTF">2022-09-08T12:43:04.0576041Z</dcterms:modified>
</coreProperties>
</file>