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2BE0DC" w14:textId="121E745A" w:rsidR="002D5368" w:rsidRDefault="002D5368" w:rsidP="00255CC3">
      <w:pPr>
        <w:spacing w:before="240" w:after="240" w:line="360" w:lineRule="auto"/>
        <w:ind w:right="333"/>
        <w:jc w:val="both"/>
        <w:rPr>
          <w:rFonts w:ascii="Palatino Linotype" w:hAnsi="Palatino Linotype" w:cs="Arial"/>
        </w:rPr>
      </w:pPr>
      <w:r w:rsidRPr="002D5368">
        <w:rPr>
          <w:rFonts w:ascii="Palatino Linotype" w:hAnsi="Palatino Linotype"/>
        </w:rPr>
        <w:t xml:space="preserve">Resolución del Pleno del Instituto de Transparencia, Acceso a la Información Pública y Protección de Datos Personales del Estado de México y Municipios, </w:t>
      </w:r>
      <w:r w:rsidRPr="002D5368">
        <w:rPr>
          <w:rFonts w:ascii="Palatino Linotype" w:eastAsia="Calibri" w:hAnsi="Palatino Linotype" w:cs="Arial"/>
        </w:rPr>
        <w:t>con domicilio en Metepec, Estado de México,</w:t>
      </w:r>
      <w:r w:rsidR="00255CC3">
        <w:rPr>
          <w:rFonts w:ascii="Palatino Linotype" w:hAnsi="Palatino Linotype"/>
        </w:rPr>
        <w:t xml:space="preserve"> de fecha </w:t>
      </w:r>
      <w:r w:rsidR="00FF1ACB">
        <w:rPr>
          <w:rFonts w:ascii="Palatino Linotype" w:hAnsi="Palatino Linotype" w:cs="Arial"/>
          <w:b/>
        </w:rPr>
        <w:t>veintiséis</w:t>
      </w:r>
      <w:r w:rsidR="00157258">
        <w:rPr>
          <w:rFonts w:ascii="Palatino Linotype" w:hAnsi="Palatino Linotype" w:cs="Arial"/>
          <w:b/>
        </w:rPr>
        <w:t xml:space="preserve"> de enero de dos mil veintidós</w:t>
      </w:r>
      <w:r w:rsidRPr="002D5368">
        <w:rPr>
          <w:rFonts w:ascii="Palatino Linotype" w:hAnsi="Palatino Linotype" w:cs="Arial"/>
        </w:rPr>
        <w:t>.</w:t>
      </w:r>
    </w:p>
    <w:p w14:paraId="1C45D646" w14:textId="2D6F33FF" w:rsidR="00255CC3" w:rsidRPr="00255CC3" w:rsidRDefault="00255CC3" w:rsidP="00255CC3">
      <w:pPr>
        <w:spacing w:before="240" w:after="240" w:line="360" w:lineRule="auto"/>
        <w:ind w:right="333"/>
        <w:jc w:val="both"/>
        <w:rPr>
          <w:rFonts w:ascii="Palatino Linotype" w:hAnsi="Palatino Linotype" w:cs="Arial"/>
          <w:b/>
          <w:bCs/>
        </w:rPr>
      </w:pPr>
      <w:r w:rsidRPr="00255CC3">
        <w:rPr>
          <w:rFonts w:ascii="Palatino Linotype" w:hAnsi="Palatino Linotype" w:cs="Arial"/>
          <w:b/>
        </w:rPr>
        <w:t>Visto</w:t>
      </w:r>
      <w:r w:rsidRPr="00255CC3">
        <w:rPr>
          <w:rFonts w:ascii="Palatino Linotype" w:hAnsi="Palatino Linotype" w:cs="Arial"/>
        </w:rPr>
        <w:t xml:space="preserve"> el expediente relativo al  recurso de revisión </w:t>
      </w:r>
      <w:r w:rsidR="00FF1ACB">
        <w:rPr>
          <w:rFonts w:ascii="Palatino Linotype" w:hAnsi="Palatino Linotype" w:cs="Arial"/>
          <w:b/>
        </w:rPr>
        <w:t>05324</w:t>
      </w:r>
      <w:r w:rsidR="00AE7113">
        <w:rPr>
          <w:rFonts w:ascii="Palatino Linotype" w:hAnsi="Palatino Linotype" w:cs="Arial"/>
          <w:b/>
        </w:rPr>
        <w:t>/INFOEM/IP/RR/2021</w:t>
      </w:r>
      <w:r w:rsidRPr="00255CC3">
        <w:rPr>
          <w:rFonts w:ascii="Palatino Linotype" w:hAnsi="Palatino Linotype" w:cs="Arial"/>
          <w:b/>
        </w:rPr>
        <w:t xml:space="preserve"> </w:t>
      </w:r>
      <w:r w:rsidR="00AE7113">
        <w:rPr>
          <w:rFonts w:ascii="Palatino Linotype" w:hAnsi="Palatino Linotype" w:cs="Arial"/>
        </w:rPr>
        <w:t>interpuesto</w:t>
      </w:r>
      <w:r w:rsidRPr="00255CC3">
        <w:rPr>
          <w:rFonts w:ascii="Palatino Linotype" w:hAnsi="Palatino Linotype" w:cs="Arial"/>
        </w:rPr>
        <w:t xml:space="preserve"> por </w:t>
      </w:r>
      <w:r w:rsidR="00DA1392" w:rsidRPr="00DA1392">
        <w:rPr>
          <w:rFonts w:ascii="Palatino Linotype" w:hAnsi="Palatino Linotype" w:cs="Arial"/>
          <w:b/>
          <w:bCs/>
        </w:rPr>
        <w:t>XXXX XXXXXXXX XXXXX</w:t>
      </w:r>
      <w:r w:rsidR="00AE7113">
        <w:rPr>
          <w:rFonts w:ascii="Palatino Linotype" w:hAnsi="Palatino Linotype" w:cs="Arial"/>
        </w:rPr>
        <w:t xml:space="preserve">, </w:t>
      </w:r>
      <w:r w:rsidRPr="00255CC3">
        <w:rPr>
          <w:rFonts w:ascii="Palatino Linotype" w:hAnsi="Palatino Linotype" w:cs="Arial"/>
        </w:rPr>
        <w:t xml:space="preserve">a quien en lo sucesivo se le denominará </w:t>
      </w:r>
      <w:r w:rsidR="00FF1ACB">
        <w:rPr>
          <w:rFonts w:ascii="Palatino Linotype" w:hAnsi="Palatino Linotype" w:cs="Arial"/>
          <w:b/>
        </w:rPr>
        <w:t>la</w:t>
      </w:r>
      <w:r w:rsidR="00157258">
        <w:rPr>
          <w:rFonts w:ascii="Palatino Linotype" w:hAnsi="Palatino Linotype" w:cs="Arial"/>
          <w:b/>
        </w:rPr>
        <w:t xml:space="preserve"> </w:t>
      </w:r>
      <w:r w:rsidRPr="00255CC3">
        <w:rPr>
          <w:rFonts w:ascii="Palatino Linotype" w:hAnsi="Palatino Linotype" w:cs="Arial"/>
          <w:b/>
        </w:rPr>
        <w:t>Recurrente</w:t>
      </w:r>
      <w:r w:rsidRPr="00255CC3">
        <w:rPr>
          <w:rFonts w:ascii="Palatino Linotype" w:hAnsi="Palatino Linotype" w:cs="Arial"/>
        </w:rPr>
        <w:t xml:space="preserve"> en contra de la respuesta a su solicitud de información con número de folio </w:t>
      </w:r>
      <w:r w:rsidR="009B6F00" w:rsidRPr="009B6F00">
        <w:rPr>
          <w:rFonts w:ascii="Palatino Linotype" w:hAnsi="Palatino Linotype" w:cs="Arial"/>
          <w:b/>
          <w:bCs/>
        </w:rPr>
        <w:t> </w:t>
      </w:r>
      <w:r w:rsidR="00FF1ACB" w:rsidRPr="00FF1ACB">
        <w:rPr>
          <w:rFonts w:ascii="Palatino Linotype" w:hAnsi="Palatino Linotype" w:cs="Arial"/>
          <w:b/>
          <w:bCs/>
        </w:rPr>
        <w:t>00422/CUAUTIT/IP/2021</w:t>
      </w:r>
      <w:r w:rsidRPr="00255CC3">
        <w:rPr>
          <w:rFonts w:ascii="Palatino Linotype" w:hAnsi="Palatino Linotype"/>
          <w:b/>
          <w:bCs/>
        </w:rPr>
        <w:t xml:space="preserve">, </w:t>
      </w:r>
      <w:r w:rsidRPr="00255CC3">
        <w:rPr>
          <w:rFonts w:ascii="Palatino Linotype" w:hAnsi="Palatino Linotype" w:cs="Arial"/>
        </w:rPr>
        <w:t>por parte del</w:t>
      </w:r>
      <w:r w:rsidR="00157258">
        <w:rPr>
          <w:rFonts w:ascii="Palatino Linotype" w:hAnsi="Palatino Linotype" w:cs="Arial"/>
          <w:b/>
        </w:rPr>
        <w:t xml:space="preserve"> Ayuntamiento de Cuautitlá</w:t>
      </w:r>
      <w:r w:rsidR="00B5054E">
        <w:rPr>
          <w:rFonts w:ascii="Palatino Linotype" w:hAnsi="Palatino Linotype" w:cs="Arial"/>
          <w:b/>
        </w:rPr>
        <w:t>n</w:t>
      </w:r>
      <w:r w:rsidRPr="00255CC3">
        <w:rPr>
          <w:rFonts w:ascii="Palatino Linotype" w:hAnsi="Palatino Linotype" w:cs="Arial"/>
          <w:b/>
        </w:rPr>
        <w:t>,</w:t>
      </w:r>
      <w:r w:rsidRPr="00255CC3">
        <w:rPr>
          <w:rFonts w:ascii="Palatino Linotype" w:hAnsi="Palatino Linotype" w:cs="Arial"/>
        </w:rPr>
        <w:t xml:space="preserve"> en lo sucesivo el </w:t>
      </w:r>
      <w:r w:rsidRPr="00255CC3">
        <w:rPr>
          <w:rFonts w:ascii="Palatino Linotype" w:hAnsi="Palatino Linotype" w:cs="Arial"/>
          <w:b/>
        </w:rPr>
        <w:t xml:space="preserve">Sujeto Obligado; </w:t>
      </w:r>
      <w:r w:rsidRPr="00255CC3">
        <w:rPr>
          <w:rFonts w:ascii="Palatino Linotype" w:hAnsi="Palatino Linotype" w:cs="Arial"/>
        </w:rPr>
        <w:t>se procede a dictar la presente resolución, con base en lo siguiente.</w:t>
      </w:r>
    </w:p>
    <w:p w14:paraId="3E3A05D5" w14:textId="77777777" w:rsidR="00255CC3" w:rsidRPr="00255CC3" w:rsidRDefault="00255CC3" w:rsidP="008E6AC5">
      <w:pPr>
        <w:numPr>
          <w:ilvl w:val="0"/>
          <w:numId w:val="1"/>
        </w:numPr>
        <w:spacing w:before="240" w:after="240" w:line="360" w:lineRule="auto"/>
        <w:ind w:left="1077" w:right="900" w:hanging="368"/>
        <w:contextualSpacing/>
        <w:jc w:val="center"/>
        <w:rPr>
          <w:rFonts w:ascii="Palatino Linotype" w:hAnsi="Palatino Linotype" w:cs="Arial"/>
          <w:b/>
        </w:rPr>
      </w:pPr>
      <w:r w:rsidRPr="00255CC3">
        <w:rPr>
          <w:rFonts w:ascii="Palatino Linotype" w:hAnsi="Palatino Linotype" w:cs="Arial"/>
          <w:b/>
        </w:rPr>
        <w:t>A N T E C E D E N T E S:</w:t>
      </w:r>
    </w:p>
    <w:p w14:paraId="52FEA461" w14:textId="4CE73129" w:rsidR="00255CC3" w:rsidRPr="00255CC3" w:rsidRDefault="00255CC3" w:rsidP="00255CC3">
      <w:pPr>
        <w:spacing w:before="240" w:after="240" w:line="360" w:lineRule="auto"/>
        <w:ind w:right="333"/>
        <w:jc w:val="both"/>
        <w:rPr>
          <w:rFonts w:ascii="Palatino Linotype" w:hAnsi="Palatino Linotype" w:cs="Arial"/>
        </w:rPr>
      </w:pPr>
      <w:r w:rsidRPr="008E6AC5">
        <w:rPr>
          <w:rFonts w:ascii="Palatino Linotype" w:hAnsi="Palatino Linotype" w:cs="Arial"/>
          <w:b/>
          <w:szCs w:val="28"/>
        </w:rPr>
        <w:t xml:space="preserve">1. Solicitud de acceso a la información. </w:t>
      </w:r>
      <w:r w:rsidR="008E6AC5">
        <w:rPr>
          <w:rFonts w:ascii="Palatino Linotype" w:hAnsi="Palatino Linotype" w:cs="Arial"/>
        </w:rPr>
        <w:t>El</w:t>
      </w:r>
      <w:r w:rsidRPr="00255CC3">
        <w:rPr>
          <w:rFonts w:ascii="Palatino Linotype" w:hAnsi="Palatino Linotype" w:cs="Arial"/>
        </w:rPr>
        <w:t xml:space="preserve"> </w:t>
      </w:r>
      <w:r w:rsidR="00FF1ACB">
        <w:rPr>
          <w:rFonts w:ascii="Palatino Linotype" w:hAnsi="Palatino Linotype" w:cs="Arial"/>
          <w:b/>
          <w:bCs/>
        </w:rPr>
        <w:t>veintinueve</w:t>
      </w:r>
      <w:r w:rsidRPr="00255CC3">
        <w:rPr>
          <w:rFonts w:ascii="Palatino Linotype" w:hAnsi="Palatino Linotype" w:cs="Arial"/>
          <w:b/>
          <w:bCs/>
        </w:rPr>
        <w:t xml:space="preserve"> de</w:t>
      </w:r>
      <w:r w:rsidRPr="00255CC3">
        <w:rPr>
          <w:rFonts w:ascii="Palatino Linotype" w:hAnsi="Palatino Linotype" w:cs="Arial"/>
        </w:rPr>
        <w:t xml:space="preserve"> </w:t>
      </w:r>
      <w:r w:rsidR="00157258">
        <w:rPr>
          <w:rFonts w:ascii="Palatino Linotype" w:hAnsi="Palatino Linotype" w:cs="Arial"/>
          <w:b/>
          <w:bCs/>
        </w:rPr>
        <w:t>septiembre</w:t>
      </w:r>
      <w:r w:rsidRPr="00255CC3">
        <w:rPr>
          <w:rFonts w:ascii="Palatino Linotype" w:hAnsi="Palatino Linotype" w:cs="Arial"/>
          <w:b/>
          <w:bCs/>
        </w:rPr>
        <w:t xml:space="preserve"> de</w:t>
      </w:r>
      <w:r w:rsidRPr="00255CC3">
        <w:rPr>
          <w:rFonts w:ascii="Palatino Linotype" w:hAnsi="Palatino Linotype" w:cs="Arial"/>
        </w:rPr>
        <w:t xml:space="preserve"> </w:t>
      </w:r>
      <w:r w:rsidR="00687F55">
        <w:rPr>
          <w:rFonts w:ascii="Palatino Linotype" w:hAnsi="Palatino Linotype" w:cs="Arial"/>
          <w:b/>
          <w:bCs/>
        </w:rPr>
        <w:t>dos mil veintiuno</w:t>
      </w:r>
      <w:r w:rsidRPr="00255CC3">
        <w:rPr>
          <w:rFonts w:ascii="Palatino Linotype" w:hAnsi="Palatino Linotype" w:cs="Arial"/>
        </w:rPr>
        <w:t xml:space="preserve">, </w:t>
      </w:r>
      <w:r w:rsidR="00FF1ACB">
        <w:rPr>
          <w:rFonts w:ascii="Palatino Linotype" w:hAnsi="Palatino Linotype" w:cs="Arial"/>
          <w:b/>
        </w:rPr>
        <w:t>la</w:t>
      </w:r>
      <w:r w:rsidR="00687F55">
        <w:rPr>
          <w:rFonts w:ascii="Palatino Linotype" w:hAnsi="Palatino Linotype" w:cs="Arial"/>
          <w:b/>
        </w:rPr>
        <w:t xml:space="preserve"> R</w:t>
      </w:r>
      <w:r w:rsidRPr="00255CC3">
        <w:rPr>
          <w:rFonts w:ascii="Palatino Linotype" w:hAnsi="Palatino Linotype" w:cs="Arial"/>
          <w:b/>
        </w:rPr>
        <w:t>ecurrente</w:t>
      </w:r>
      <w:r w:rsidR="009B6F00">
        <w:rPr>
          <w:rFonts w:ascii="Palatino Linotype" w:hAnsi="Palatino Linotype" w:cs="Arial"/>
        </w:rPr>
        <w:t xml:space="preserve"> formuló </w:t>
      </w:r>
      <w:r w:rsidRPr="00255CC3">
        <w:rPr>
          <w:rFonts w:ascii="Palatino Linotype" w:hAnsi="Palatino Linotype" w:cs="Arial"/>
        </w:rPr>
        <w:t xml:space="preserve">una solicitud de acceso a la información pública al </w:t>
      </w:r>
      <w:r w:rsidRPr="00255CC3">
        <w:rPr>
          <w:rFonts w:ascii="Palatino Linotype" w:hAnsi="Palatino Linotype" w:cs="Arial"/>
          <w:b/>
        </w:rPr>
        <w:t>Sujeto Obligado</w:t>
      </w:r>
      <w:r w:rsidRPr="00255CC3">
        <w:rPr>
          <w:rFonts w:ascii="Palatino Linotype" w:hAnsi="Palatino Linotype" w:cs="Arial"/>
        </w:rPr>
        <w:t xml:space="preserve"> a través del Sistema de Acceso a la Información Mexiquense, en adelante </w:t>
      </w:r>
      <w:r w:rsidRPr="00255CC3">
        <w:rPr>
          <w:rFonts w:ascii="Palatino Linotype" w:hAnsi="Palatino Linotype" w:cs="Arial"/>
          <w:b/>
        </w:rPr>
        <w:t>SAIMEX,</w:t>
      </w:r>
      <w:r w:rsidRPr="00255CC3">
        <w:rPr>
          <w:rFonts w:ascii="Palatino Linotype" w:hAnsi="Palatino Linotype" w:cs="Arial"/>
        </w:rPr>
        <w:t xml:space="preserve">  requiriéndole lo siguiente:</w:t>
      </w:r>
    </w:p>
    <w:p w14:paraId="250BD934" w14:textId="384B1479" w:rsidR="00AA1AC6" w:rsidRDefault="00255CC3" w:rsidP="00FF1ACB">
      <w:pPr>
        <w:spacing w:before="240" w:after="240"/>
        <w:ind w:left="426" w:right="900"/>
        <w:jc w:val="both"/>
        <w:rPr>
          <w:rFonts w:ascii="Palatino Linotype" w:hAnsi="Palatino Linotype" w:cs="Arial"/>
          <w:i/>
          <w:iCs/>
          <w:sz w:val="22"/>
          <w:szCs w:val="22"/>
        </w:rPr>
      </w:pPr>
      <w:r w:rsidRPr="00255CC3">
        <w:rPr>
          <w:rFonts w:ascii="Palatino Linotype" w:hAnsi="Palatino Linotype" w:cs="Arial"/>
          <w:i/>
          <w:iCs/>
          <w:sz w:val="22"/>
          <w:szCs w:val="22"/>
        </w:rPr>
        <w:t>“</w:t>
      </w:r>
      <w:r w:rsidR="00FF1ACB" w:rsidRPr="00FF1ACB">
        <w:rPr>
          <w:rFonts w:ascii="Palatino Linotype" w:hAnsi="Palatino Linotype" w:cs="Arial"/>
          <w:i/>
          <w:iCs/>
          <w:sz w:val="22"/>
          <w:szCs w:val="22"/>
        </w:rPr>
        <w:t>requerimos que la persona que presenta la rendicion de cuentas que anexo a esta peticion, presente la acreditacion para presentar esta rendicion de cuentas que ni siquiera cuenta con facturas o notas de gastos, simplemente la informacion sin sustento, adicionalmente la persona que la envia tiene ya una demanda ante sindicatura y la titular de esta dependencia sigue dandole la autorizacion a este tipo de personas conflictivas.</w:t>
      </w:r>
      <w:r w:rsidRPr="00255CC3">
        <w:rPr>
          <w:rFonts w:ascii="Palatino Linotype" w:hAnsi="Palatino Linotype" w:cs="Arial"/>
          <w:i/>
          <w:iCs/>
          <w:sz w:val="22"/>
          <w:szCs w:val="22"/>
        </w:rPr>
        <w:t>” (Sic)</w:t>
      </w:r>
    </w:p>
    <w:p w14:paraId="335D3A54" w14:textId="77777777" w:rsidR="00FF1ACB" w:rsidRDefault="00FF1ACB" w:rsidP="00FF1ACB">
      <w:pPr>
        <w:spacing w:before="240" w:after="240"/>
        <w:ind w:left="426" w:right="900"/>
        <w:jc w:val="both"/>
        <w:rPr>
          <w:rFonts w:ascii="Palatino Linotype" w:hAnsi="Palatino Linotype" w:cs="Arial"/>
          <w:i/>
          <w:iCs/>
          <w:sz w:val="22"/>
          <w:szCs w:val="22"/>
        </w:rPr>
      </w:pPr>
    </w:p>
    <w:p w14:paraId="1A93703A" w14:textId="77777777" w:rsidR="00FF1ACB" w:rsidRDefault="00FF1ACB" w:rsidP="00FF1ACB">
      <w:pPr>
        <w:spacing w:before="240" w:after="240"/>
        <w:ind w:left="426" w:right="900"/>
        <w:jc w:val="both"/>
        <w:rPr>
          <w:rFonts w:ascii="Palatino Linotype" w:hAnsi="Palatino Linotype" w:cs="Arial"/>
          <w:i/>
          <w:iCs/>
          <w:sz w:val="22"/>
          <w:szCs w:val="22"/>
        </w:rPr>
      </w:pPr>
    </w:p>
    <w:p w14:paraId="25450E07" w14:textId="77777777" w:rsidR="00FF1ACB" w:rsidRPr="00FF1ACB" w:rsidRDefault="00FF1ACB" w:rsidP="00FF1ACB">
      <w:pPr>
        <w:spacing w:before="240" w:after="240"/>
        <w:ind w:left="426" w:right="900"/>
        <w:jc w:val="both"/>
        <w:rPr>
          <w:rFonts w:ascii="Palatino Linotype" w:hAnsi="Palatino Linotype" w:cs="Arial"/>
          <w:i/>
          <w:iCs/>
          <w:sz w:val="22"/>
          <w:szCs w:val="22"/>
        </w:rPr>
      </w:pPr>
    </w:p>
    <w:p w14:paraId="233007C6" w14:textId="77777777" w:rsidR="00561A8B" w:rsidRDefault="009B6F00" w:rsidP="00561A8B">
      <w:pPr>
        <w:spacing w:before="240" w:after="240"/>
        <w:ind w:right="900"/>
        <w:jc w:val="both"/>
        <w:rPr>
          <w:rFonts w:ascii="Palatino Linotype" w:hAnsi="Palatino Linotype" w:cs="Arial"/>
          <w:b/>
          <w:iCs/>
          <w:sz w:val="22"/>
          <w:szCs w:val="22"/>
        </w:rPr>
      </w:pPr>
      <w:r>
        <w:rPr>
          <w:rFonts w:ascii="Palatino Linotype" w:hAnsi="Palatino Linotype" w:cs="Arial"/>
          <w:b/>
          <w:iCs/>
          <w:sz w:val="22"/>
          <w:szCs w:val="22"/>
        </w:rPr>
        <w:lastRenderedPageBreak/>
        <w:t xml:space="preserve">Archivos adjuntos: </w:t>
      </w:r>
    </w:p>
    <w:p w14:paraId="0AAC2BF4" w14:textId="62C60D10" w:rsidR="00561A8B" w:rsidRPr="00AA1AC6" w:rsidRDefault="00561A8B" w:rsidP="00AA1AC6">
      <w:pPr>
        <w:pStyle w:val="Prrafodelista"/>
        <w:numPr>
          <w:ilvl w:val="0"/>
          <w:numId w:val="42"/>
        </w:numPr>
        <w:spacing w:before="240" w:after="240" w:line="360" w:lineRule="auto"/>
        <w:ind w:left="567" w:right="902" w:firstLine="0"/>
        <w:jc w:val="both"/>
        <w:rPr>
          <w:rFonts w:ascii="Palatino Linotype" w:hAnsi="Palatino Linotype" w:cs="Arial"/>
          <w:iCs/>
        </w:rPr>
      </w:pPr>
      <w:r w:rsidRPr="00AA1AC6">
        <w:rPr>
          <w:rFonts w:ascii="Palatino Linotype" w:hAnsi="Palatino Linotype" w:cs="Arial"/>
          <w:b/>
          <w:i/>
          <w:iCs/>
        </w:rPr>
        <w:t xml:space="preserve">“REPORTE DEL MES DE SEPTIEMBRE DE 2021.pdf”: </w:t>
      </w:r>
      <w:r w:rsidRPr="00AA1AC6">
        <w:rPr>
          <w:rFonts w:ascii="Palatino Linotype" w:hAnsi="Palatino Linotype" w:cs="Arial"/>
          <w:iCs/>
        </w:rPr>
        <w:t>Presentación en PowerPoint, mediante la que se reportan las Recaudaciones de Donaciones del Fraccionamiento  Real De San Fernando.</w:t>
      </w:r>
    </w:p>
    <w:p w14:paraId="0A1EDEC6" w14:textId="66FAA8AC" w:rsidR="00561A8B" w:rsidRPr="00210D82" w:rsidRDefault="00561A8B" w:rsidP="00210D82">
      <w:pPr>
        <w:pStyle w:val="Prrafodelista"/>
        <w:numPr>
          <w:ilvl w:val="0"/>
          <w:numId w:val="42"/>
        </w:numPr>
        <w:spacing w:before="240" w:after="240" w:line="360" w:lineRule="auto"/>
        <w:ind w:left="567" w:right="902" w:hanging="141"/>
        <w:jc w:val="both"/>
        <w:rPr>
          <w:rFonts w:ascii="Palatino Linotype" w:hAnsi="Palatino Linotype" w:cs="Arial"/>
          <w:iCs/>
        </w:rPr>
      </w:pPr>
      <w:r w:rsidRPr="00210D82">
        <w:rPr>
          <w:rFonts w:ascii="Palatino Linotype" w:hAnsi="Palatino Linotype" w:cs="Arial"/>
          <w:b/>
          <w:i/>
          <w:iCs/>
        </w:rPr>
        <w:t xml:space="preserve">“evidencia_uno.jpg”: </w:t>
      </w:r>
      <w:r w:rsidRPr="00210D82">
        <w:rPr>
          <w:rFonts w:ascii="Palatino Linotype" w:hAnsi="Palatino Linotype" w:cs="Arial"/>
          <w:iCs/>
        </w:rPr>
        <w:t>Captura de pantalla de una conversación en la aplicación Whatsapp.</w:t>
      </w:r>
    </w:p>
    <w:p w14:paraId="16A5CB70" w14:textId="66B2D320" w:rsidR="009B6F00" w:rsidRPr="00AA1AC6" w:rsidRDefault="00561A8B" w:rsidP="00210D82">
      <w:pPr>
        <w:numPr>
          <w:ilvl w:val="0"/>
          <w:numId w:val="41"/>
        </w:numPr>
        <w:spacing w:before="240" w:after="240" w:line="360" w:lineRule="auto"/>
        <w:ind w:left="714" w:right="902" w:hanging="288"/>
        <w:jc w:val="both"/>
        <w:rPr>
          <w:rFonts w:ascii="Palatino Linotype" w:hAnsi="Palatino Linotype" w:cs="Arial"/>
          <w:iCs/>
          <w:sz w:val="22"/>
          <w:lang w:val="es-MX"/>
        </w:rPr>
      </w:pPr>
      <w:r w:rsidRPr="00561A8B">
        <w:rPr>
          <w:rFonts w:ascii="Palatino Linotype" w:hAnsi="Palatino Linotype" w:cs="Arial"/>
          <w:b/>
          <w:i/>
          <w:iCs/>
          <w:sz w:val="22"/>
          <w:szCs w:val="22"/>
        </w:rPr>
        <w:t>“demnd072021.pdf”:</w:t>
      </w:r>
      <w:r>
        <w:rPr>
          <w:rFonts w:ascii="Palatino Linotype" w:hAnsi="Palatino Linotype" w:cs="Arial"/>
          <w:b/>
          <w:i/>
          <w:iCs/>
          <w:sz w:val="22"/>
          <w:szCs w:val="22"/>
        </w:rPr>
        <w:t xml:space="preserve"> </w:t>
      </w:r>
      <w:r w:rsidR="00AA1AC6" w:rsidRPr="00AA1AC6">
        <w:rPr>
          <w:rFonts w:ascii="Palatino Linotype" w:hAnsi="Palatino Linotype" w:cs="Arial"/>
          <w:iCs/>
          <w:sz w:val="22"/>
          <w:lang w:val="es-MX"/>
        </w:rPr>
        <w:t>Soporte documental de ocho fojas, consistente en un escrito de demanda para un procedimiento arbitral entre los condóminos.</w:t>
      </w:r>
    </w:p>
    <w:p w14:paraId="0A64042E" w14:textId="77777777" w:rsidR="00255CC3" w:rsidRPr="00255CC3" w:rsidRDefault="00255CC3" w:rsidP="00255CC3">
      <w:pPr>
        <w:spacing w:before="240" w:after="240" w:line="360" w:lineRule="auto"/>
        <w:jc w:val="both"/>
        <w:rPr>
          <w:rFonts w:ascii="Palatino Linotype" w:hAnsi="Palatino Linotype" w:cs="Arial"/>
        </w:rPr>
      </w:pPr>
      <w:r w:rsidRPr="00255CC3">
        <w:rPr>
          <w:rFonts w:ascii="Palatino Linotype" w:hAnsi="Palatino Linotype" w:cs="Arial"/>
          <w:b/>
        </w:rPr>
        <w:t xml:space="preserve">Modalidad elegida para la entrega de la información: </w:t>
      </w:r>
      <w:r w:rsidRPr="00255CC3">
        <w:rPr>
          <w:rFonts w:ascii="Palatino Linotype" w:hAnsi="Palatino Linotype" w:cs="Arial"/>
        </w:rPr>
        <w:t xml:space="preserve">a través del </w:t>
      </w:r>
      <w:r w:rsidRPr="008E6AC5">
        <w:rPr>
          <w:rFonts w:ascii="Palatino Linotype" w:hAnsi="Palatino Linotype" w:cs="Arial"/>
          <w:b/>
        </w:rPr>
        <w:t>SAIMEX</w:t>
      </w:r>
      <w:r w:rsidRPr="00255CC3">
        <w:rPr>
          <w:rFonts w:ascii="Palatino Linotype" w:hAnsi="Palatino Linotype" w:cs="Arial"/>
        </w:rPr>
        <w:t>.</w:t>
      </w:r>
    </w:p>
    <w:p w14:paraId="3A012104" w14:textId="64E7B998" w:rsidR="00255CC3" w:rsidRPr="00255CC3" w:rsidRDefault="009B6F00" w:rsidP="00255CC3">
      <w:pPr>
        <w:spacing w:before="240" w:after="240" w:line="360" w:lineRule="auto"/>
        <w:ind w:right="333"/>
        <w:jc w:val="both"/>
        <w:rPr>
          <w:rFonts w:ascii="Palatino Linotype" w:hAnsi="Palatino Linotype" w:cs="Arial"/>
        </w:rPr>
      </w:pPr>
      <w:r>
        <w:rPr>
          <w:rFonts w:ascii="Palatino Linotype" w:hAnsi="Palatino Linotype" w:cs="Arial"/>
          <w:b/>
          <w:szCs w:val="28"/>
        </w:rPr>
        <w:t>2</w:t>
      </w:r>
      <w:r w:rsidR="00157258">
        <w:rPr>
          <w:rFonts w:ascii="Palatino Linotype" w:hAnsi="Palatino Linotype" w:cs="Arial"/>
          <w:b/>
          <w:szCs w:val="28"/>
        </w:rPr>
        <w:t xml:space="preserve">. </w:t>
      </w:r>
      <w:r w:rsidR="00255CC3" w:rsidRPr="008E6AC5">
        <w:rPr>
          <w:rFonts w:ascii="Palatino Linotype" w:hAnsi="Palatino Linotype" w:cs="Arial"/>
          <w:b/>
          <w:szCs w:val="28"/>
        </w:rPr>
        <w:t>Respuesta.</w:t>
      </w:r>
      <w:r w:rsidR="00255CC3" w:rsidRPr="008E6AC5">
        <w:rPr>
          <w:rFonts w:ascii="Palatino Linotype" w:hAnsi="Palatino Linotype" w:cs="Arial"/>
          <w:sz w:val="22"/>
        </w:rPr>
        <w:t xml:space="preserve"> </w:t>
      </w:r>
      <w:r w:rsidR="00255CC3" w:rsidRPr="00255CC3">
        <w:rPr>
          <w:rFonts w:ascii="Palatino Linotype" w:hAnsi="Palatino Linotype" w:cs="Arial"/>
        </w:rPr>
        <w:t xml:space="preserve">En fecha </w:t>
      </w:r>
      <w:r>
        <w:rPr>
          <w:rFonts w:ascii="Palatino Linotype" w:hAnsi="Palatino Linotype" w:cs="Arial"/>
          <w:b/>
        </w:rPr>
        <w:t>diecinueve de octubre</w:t>
      </w:r>
      <w:r w:rsidR="00687F55">
        <w:rPr>
          <w:rFonts w:ascii="Palatino Linotype" w:hAnsi="Palatino Linotype" w:cs="Arial"/>
          <w:b/>
        </w:rPr>
        <w:t xml:space="preserve"> de dos mil veintiuno</w:t>
      </w:r>
      <w:r w:rsidR="00255CC3" w:rsidRPr="00255CC3">
        <w:rPr>
          <w:rFonts w:ascii="Palatino Linotype" w:hAnsi="Palatino Linotype" w:cs="Arial"/>
        </w:rPr>
        <w:t>, el Sujeto</w:t>
      </w:r>
      <w:r w:rsidR="008E6AC5">
        <w:rPr>
          <w:rFonts w:ascii="Palatino Linotype" w:hAnsi="Palatino Linotype" w:cs="Arial"/>
        </w:rPr>
        <w:t xml:space="preserve"> Obligado otorgó respuesta a la solicitud</w:t>
      </w:r>
      <w:r w:rsidR="00255CC3" w:rsidRPr="00255CC3">
        <w:rPr>
          <w:rFonts w:ascii="Palatino Linotype" w:hAnsi="Palatino Linotype" w:cs="Arial"/>
        </w:rPr>
        <w:t xml:space="preserve"> sustancialmente en los siguientes términos: </w:t>
      </w:r>
    </w:p>
    <w:tbl>
      <w:tblPr>
        <w:tblW w:w="12102" w:type="dxa"/>
        <w:tblCellSpacing w:w="0" w:type="dxa"/>
        <w:tblInd w:w="-142" w:type="dxa"/>
        <w:tblCellMar>
          <w:left w:w="0" w:type="dxa"/>
          <w:right w:w="0" w:type="dxa"/>
        </w:tblCellMar>
        <w:tblLook w:val="04A0" w:firstRow="1" w:lastRow="0" w:firstColumn="1" w:lastColumn="0" w:noHBand="0" w:noVBand="1"/>
      </w:tblPr>
      <w:tblGrid>
        <w:gridCol w:w="12720"/>
      </w:tblGrid>
      <w:tr w:rsidR="00255CC3" w:rsidRPr="00255CC3" w14:paraId="0313F5D7" w14:textId="77777777" w:rsidTr="00DC38CB">
        <w:trPr>
          <w:trHeight w:val="150"/>
          <w:tblCellSpacing w:w="0" w:type="dxa"/>
        </w:trPr>
        <w:tc>
          <w:tcPr>
            <w:tcW w:w="12102" w:type="dxa"/>
            <w:vAlign w:val="center"/>
            <w:hideMark/>
          </w:tcPr>
          <w:p w14:paraId="4AB6A893" w14:textId="77777777" w:rsidR="0035133F" w:rsidRPr="0035133F" w:rsidRDefault="008E6AC5" w:rsidP="0035133F">
            <w:pPr>
              <w:spacing w:before="240" w:after="240"/>
              <w:ind w:left="568" w:right="4163"/>
              <w:jc w:val="both"/>
              <w:rPr>
                <w:rFonts w:ascii="Palatino Linotype" w:hAnsi="Palatino Linotype" w:cs="Arial"/>
                <w:bCs/>
                <w:i/>
                <w:sz w:val="22"/>
                <w:lang w:val="es-MX"/>
              </w:rPr>
            </w:pPr>
            <w:r w:rsidRPr="008E6AC5">
              <w:rPr>
                <w:rFonts w:ascii="Palatino Linotype" w:hAnsi="Palatino Linotype" w:cs="Arial"/>
                <w:bCs/>
                <w:i/>
                <w:sz w:val="22"/>
                <w:lang w:val="es-MX"/>
              </w:rPr>
              <w:t>“</w:t>
            </w:r>
            <w:r w:rsidR="0035133F" w:rsidRPr="0035133F">
              <w:rPr>
                <w:rFonts w:ascii="Palatino Linotype" w:hAnsi="Palatino Linotype" w:cs="Arial"/>
                <w:bCs/>
                <w:i/>
                <w:sz w:val="22"/>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C6DF3CE" w14:textId="77777777" w:rsidR="0035133F" w:rsidRPr="0035133F" w:rsidRDefault="0035133F" w:rsidP="0035133F">
            <w:pPr>
              <w:spacing w:before="240" w:after="240"/>
              <w:ind w:left="568" w:right="4163"/>
              <w:jc w:val="both"/>
              <w:rPr>
                <w:rFonts w:ascii="Palatino Linotype" w:hAnsi="Palatino Linotype" w:cs="Arial"/>
                <w:bCs/>
                <w:i/>
                <w:sz w:val="22"/>
                <w:lang w:val="es-MX"/>
              </w:rPr>
            </w:pPr>
            <w:r w:rsidRPr="0035133F">
              <w:rPr>
                <w:rFonts w:ascii="Palatino Linotype" w:hAnsi="Palatino Linotype" w:cs="Arial"/>
                <w:bCs/>
                <w:i/>
                <w:sz w:val="22"/>
                <w:lang w:val="es-MX"/>
              </w:rPr>
              <w:t>Se remite contestación de solicitud de información</w:t>
            </w:r>
          </w:p>
          <w:p w14:paraId="012F0EF7" w14:textId="77777777" w:rsidR="0035133F" w:rsidRPr="0035133F" w:rsidRDefault="0035133F" w:rsidP="0035133F">
            <w:pPr>
              <w:spacing w:before="240" w:after="240"/>
              <w:ind w:left="568" w:right="4163"/>
              <w:jc w:val="both"/>
              <w:rPr>
                <w:rFonts w:ascii="Palatino Linotype" w:hAnsi="Palatino Linotype" w:cs="Arial"/>
                <w:bCs/>
                <w:i/>
                <w:sz w:val="22"/>
                <w:lang w:val="es-MX"/>
              </w:rPr>
            </w:pPr>
            <w:r w:rsidRPr="0035133F">
              <w:rPr>
                <w:rFonts w:ascii="Palatino Linotype" w:hAnsi="Palatino Linotype" w:cs="Arial"/>
                <w:bCs/>
                <w:i/>
                <w:sz w:val="22"/>
                <w:lang w:val="es-MX"/>
              </w:rPr>
              <w:t>ATENTAMENTE</w:t>
            </w:r>
          </w:p>
          <w:p w14:paraId="5674F890" w14:textId="4E965364" w:rsidR="008E6AC5" w:rsidRPr="00DC7992" w:rsidRDefault="0035133F" w:rsidP="0035133F">
            <w:pPr>
              <w:spacing w:before="240" w:after="240"/>
              <w:ind w:left="568" w:right="4163"/>
              <w:jc w:val="both"/>
              <w:rPr>
                <w:rFonts w:ascii="Palatino Linotype" w:hAnsi="Palatino Linotype" w:cs="Arial"/>
                <w:bCs/>
                <w:i/>
                <w:sz w:val="22"/>
                <w:lang w:val="es-MX"/>
              </w:rPr>
            </w:pPr>
            <w:r w:rsidRPr="0035133F">
              <w:rPr>
                <w:rFonts w:ascii="Palatino Linotype" w:hAnsi="Palatino Linotype" w:cs="Arial"/>
                <w:bCs/>
                <w:i/>
                <w:sz w:val="22"/>
                <w:lang w:val="es-MX"/>
              </w:rPr>
              <w:t>C. ANAISSA RAMIREZ ALDANA</w:t>
            </w:r>
            <w:r w:rsidR="00DC7992">
              <w:rPr>
                <w:rFonts w:ascii="Palatino Linotype" w:hAnsi="Palatino Linotype" w:cs="Arial"/>
                <w:bCs/>
                <w:i/>
                <w:sz w:val="22"/>
                <w:lang w:val="es-MX"/>
              </w:rPr>
              <w:t>” (Sic)</w:t>
            </w:r>
          </w:p>
          <w:p w14:paraId="780A02A2" w14:textId="77777777" w:rsidR="0035133F" w:rsidRDefault="0035133F" w:rsidP="00255CC3">
            <w:pPr>
              <w:spacing w:before="240" w:after="240"/>
              <w:ind w:right="2285"/>
              <w:jc w:val="both"/>
              <w:rPr>
                <w:rFonts w:ascii="Palatino Linotype" w:hAnsi="Palatino Linotype" w:cs="Arial"/>
                <w:b/>
                <w:bCs/>
                <w:lang w:val="es-MX"/>
              </w:rPr>
            </w:pPr>
          </w:p>
          <w:p w14:paraId="331402DA" w14:textId="77777777" w:rsidR="0035133F" w:rsidRDefault="0035133F" w:rsidP="00255CC3">
            <w:pPr>
              <w:spacing w:before="240" w:after="240"/>
              <w:ind w:right="2285"/>
              <w:jc w:val="both"/>
              <w:rPr>
                <w:rFonts w:ascii="Palatino Linotype" w:hAnsi="Palatino Linotype" w:cs="Arial"/>
                <w:b/>
                <w:bCs/>
                <w:lang w:val="es-MX"/>
              </w:rPr>
            </w:pPr>
          </w:p>
          <w:p w14:paraId="21BE44BB" w14:textId="77777777" w:rsidR="0035133F" w:rsidRDefault="0035133F" w:rsidP="00255CC3">
            <w:pPr>
              <w:spacing w:before="240" w:after="240"/>
              <w:ind w:right="2285"/>
              <w:jc w:val="both"/>
              <w:rPr>
                <w:rFonts w:ascii="Palatino Linotype" w:hAnsi="Palatino Linotype" w:cs="Arial"/>
                <w:b/>
                <w:bCs/>
                <w:lang w:val="es-MX"/>
              </w:rPr>
            </w:pPr>
          </w:p>
          <w:p w14:paraId="36FD9D5F" w14:textId="77777777" w:rsidR="00255CC3" w:rsidRPr="00255CC3" w:rsidRDefault="00255CC3" w:rsidP="00255CC3">
            <w:pPr>
              <w:spacing w:before="240" w:after="240"/>
              <w:ind w:right="2285"/>
              <w:jc w:val="both"/>
              <w:rPr>
                <w:rFonts w:ascii="Palatino Linotype" w:hAnsi="Palatino Linotype" w:cs="Arial"/>
                <w:b/>
                <w:bCs/>
                <w:lang w:val="es-MX"/>
              </w:rPr>
            </w:pPr>
            <w:r w:rsidRPr="00255CC3">
              <w:rPr>
                <w:rFonts w:ascii="Palatino Linotype" w:hAnsi="Palatino Linotype" w:cs="Arial"/>
                <w:b/>
                <w:bCs/>
                <w:lang w:val="es-MX"/>
              </w:rPr>
              <w:lastRenderedPageBreak/>
              <w:t xml:space="preserve">Archivos adjuntos: </w:t>
            </w:r>
          </w:p>
          <w:p w14:paraId="5D27B832" w14:textId="3A5C1FA2" w:rsidR="009B6F00" w:rsidRPr="009B6F00" w:rsidRDefault="00157258" w:rsidP="00561A8B">
            <w:pPr>
              <w:numPr>
                <w:ilvl w:val="0"/>
                <w:numId w:val="12"/>
              </w:numPr>
              <w:spacing w:before="240" w:after="240" w:line="360" w:lineRule="auto"/>
              <w:ind w:right="4584"/>
              <w:jc w:val="both"/>
              <w:rPr>
                <w:rFonts w:ascii="Palatino Linotype" w:hAnsi="Palatino Linotype" w:cs="Arial"/>
                <w:b/>
                <w:bCs/>
                <w:i/>
                <w:iCs/>
                <w:lang w:val="es-MX"/>
              </w:rPr>
            </w:pPr>
            <w:r>
              <w:rPr>
                <w:rFonts w:ascii="Palatino Linotype" w:hAnsi="Palatino Linotype" w:cs="Arial"/>
                <w:b/>
                <w:bCs/>
                <w:i/>
                <w:iCs/>
                <w:lang w:val="es-MX"/>
              </w:rPr>
              <w:t>“</w:t>
            </w:r>
            <w:r w:rsidR="0035133F">
              <w:rPr>
                <w:rFonts w:ascii="Palatino Linotype" w:hAnsi="Palatino Linotype" w:cs="Arial"/>
                <w:b/>
                <w:bCs/>
                <w:i/>
                <w:iCs/>
                <w:lang w:val="es-MX"/>
              </w:rPr>
              <w:t>SAIMEX 00422</w:t>
            </w:r>
            <w:r w:rsidR="009B6F00" w:rsidRPr="009B6F00">
              <w:rPr>
                <w:rFonts w:ascii="Palatino Linotype" w:hAnsi="Palatino Linotype" w:cs="Arial"/>
                <w:b/>
                <w:bCs/>
                <w:i/>
                <w:iCs/>
                <w:lang w:val="es-MX"/>
              </w:rPr>
              <w:t>.pdf</w:t>
            </w:r>
            <w:r>
              <w:rPr>
                <w:rFonts w:ascii="Palatino Linotype" w:hAnsi="Palatino Linotype" w:cs="Arial"/>
                <w:b/>
                <w:bCs/>
                <w:i/>
                <w:iCs/>
                <w:lang w:val="es-MX"/>
              </w:rPr>
              <w:t xml:space="preserve">” </w:t>
            </w:r>
            <w:r>
              <w:rPr>
                <w:rFonts w:ascii="Palatino Linotype" w:hAnsi="Palatino Linotype" w:cs="Arial"/>
                <w:bCs/>
                <w:iCs/>
                <w:lang w:val="es-MX"/>
              </w:rPr>
              <w:t xml:space="preserve">: </w:t>
            </w:r>
            <w:r w:rsidRPr="009B6F00">
              <w:rPr>
                <w:rFonts w:ascii="Palatino Linotype" w:hAnsi="Palatino Linotype" w:cs="Arial"/>
                <w:bCs/>
                <w:iCs/>
                <w:lang w:val="es-MX"/>
              </w:rPr>
              <w:t xml:space="preserve">Consistente en </w:t>
            </w:r>
            <w:r w:rsidR="009B6F00" w:rsidRPr="009B6F00">
              <w:rPr>
                <w:rFonts w:ascii="Palatino Linotype" w:hAnsi="Palatino Linotype"/>
              </w:rPr>
              <w:t>un soporte documental de dos fojas</w:t>
            </w:r>
            <w:r w:rsidR="009B6F00">
              <w:rPr>
                <w:rFonts w:ascii="Palatino Linotype" w:hAnsi="Palatino Linotype" w:cs="Arial"/>
                <w:bCs/>
                <w:iCs/>
                <w:lang w:val="es-MX"/>
              </w:rPr>
              <w:t xml:space="preserve">, suscrito por el Síndico Municipal de Cuautitlán, el cual se inserta de manera ilustrativa a continuación: </w:t>
            </w:r>
          </w:p>
          <w:p w14:paraId="76A60D2B" w14:textId="227D0CBC" w:rsidR="009B6F00" w:rsidRPr="009B6F00" w:rsidRDefault="00DA1392" w:rsidP="005B4205">
            <w:pPr>
              <w:spacing w:before="240" w:after="240" w:line="360" w:lineRule="auto"/>
              <w:ind w:left="720" w:right="3273"/>
              <w:jc w:val="center"/>
              <w:rPr>
                <w:rFonts w:ascii="Palatino Linotype" w:hAnsi="Palatino Linotype" w:cs="Arial"/>
                <w:b/>
                <w:bCs/>
                <w:i/>
                <w:iCs/>
                <w:lang w:val="es-MX"/>
              </w:rPr>
            </w:pPr>
            <w:r>
              <w:object w:dxaOrig="9555" w:dyaOrig="12060" w14:anchorId="5C9C9E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52.5pt;height:444.75pt" o:ole="">
                  <v:imagedata r:id="rId8" o:title=""/>
                </v:shape>
                <o:OLEObject Type="Embed" ProgID="PBrush" ShapeID="_x0000_i1028" DrawAspect="Content" ObjectID="_1705068684" r:id="rId9"/>
              </w:object>
            </w:r>
          </w:p>
          <w:p w14:paraId="3A8B0A39" w14:textId="47BA0B76" w:rsidR="00DC38CB" w:rsidRPr="00A565EC" w:rsidRDefault="00DA1392" w:rsidP="005B4205">
            <w:pPr>
              <w:spacing w:before="240" w:after="240" w:line="360" w:lineRule="auto"/>
              <w:ind w:left="720" w:right="3273"/>
              <w:jc w:val="center"/>
              <w:rPr>
                <w:rFonts w:ascii="Palatino Linotype" w:hAnsi="Palatino Linotype" w:cs="Arial"/>
                <w:b/>
                <w:bCs/>
                <w:i/>
                <w:iCs/>
                <w:lang w:val="es-MX"/>
              </w:rPr>
            </w:pPr>
            <w:r>
              <w:object w:dxaOrig="9600" w:dyaOrig="12060" w14:anchorId="2091DF4C">
                <v:shape id="_x0000_i1041" type="#_x0000_t75" style="width:436.5pt;height:555pt" o:ole="">
                  <v:imagedata r:id="rId10" o:title="" cropleft="779f"/>
                </v:shape>
                <o:OLEObject Type="Embed" ProgID="PBrush" ShapeID="_x0000_i1041" DrawAspect="Content" ObjectID="_1705068685" r:id="rId11"/>
              </w:object>
            </w:r>
          </w:p>
        </w:tc>
      </w:tr>
    </w:tbl>
    <w:p w14:paraId="2098F61F" w14:textId="57C0DC38" w:rsidR="00255CC3" w:rsidRPr="00255CC3" w:rsidRDefault="00AA1AC6" w:rsidP="00255CC3">
      <w:pPr>
        <w:spacing w:before="240" w:after="240" w:line="360" w:lineRule="auto"/>
        <w:jc w:val="both"/>
        <w:rPr>
          <w:rFonts w:ascii="Palatino Linotype" w:hAnsi="Palatino Linotype" w:cs="Arial"/>
        </w:rPr>
      </w:pPr>
      <w:r>
        <w:rPr>
          <w:rFonts w:ascii="Palatino Linotype" w:hAnsi="Palatino Linotype" w:cs="Arial"/>
          <w:b/>
          <w:szCs w:val="28"/>
        </w:rPr>
        <w:lastRenderedPageBreak/>
        <w:t>3</w:t>
      </w:r>
      <w:r w:rsidR="00255CC3" w:rsidRPr="005F5DFB">
        <w:rPr>
          <w:rFonts w:ascii="Palatino Linotype" w:hAnsi="Palatino Linotype" w:cs="Arial"/>
          <w:b/>
          <w:szCs w:val="28"/>
        </w:rPr>
        <w:t xml:space="preserve">. Interposición del recurso de revisión. </w:t>
      </w:r>
      <w:r w:rsidR="00255CC3" w:rsidRPr="00255CC3">
        <w:rPr>
          <w:rFonts w:ascii="Palatino Linotype" w:hAnsi="Palatino Linotype" w:cs="Arial"/>
        </w:rPr>
        <w:t xml:space="preserve">Inconforme el solicitante con la respuesta del </w:t>
      </w:r>
      <w:r w:rsidR="00255CC3" w:rsidRPr="00255CC3">
        <w:rPr>
          <w:rFonts w:ascii="Palatino Linotype" w:hAnsi="Palatino Linotype" w:cs="Arial"/>
          <w:b/>
        </w:rPr>
        <w:t>Sujeto Obligado</w:t>
      </w:r>
      <w:r w:rsidR="00255CC3" w:rsidRPr="00255CC3">
        <w:rPr>
          <w:rFonts w:ascii="Palatino Linotype" w:hAnsi="Palatino Linotype" w:cs="Arial"/>
        </w:rPr>
        <w:t xml:space="preserve"> interpuso el recurso de revisión citado con antelación, a través del SAIMEX en fecha </w:t>
      </w:r>
      <w:r w:rsidR="007623F4">
        <w:rPr>
          <w:rFonts w:ascii="Palatino Linotype" w:hAnsi="Palatino Linotype" w:cs="Arial"/>
          <w:b/>
        </w:rPr>
        <w:t>uno de noviem</w:t>
      </w:r>
      <w:r w:rsidR="0050609B">
        <w:rPr>
          <w:rFonts w:ascii="Palatino Linotype" w:hAnsi="Palatino Linotype" w:cs="Arial"/>
          <w:b/>
        </w:rPr>
        <w:t>bre</w:t>
      </w:r>
      <w:r w:rsidR="005F5DFB">
        <w:rPr>
          <w:rFonts w:ascii="Palatino Linotype" w:hAnsi="Palatino Linotype" w:cs="Arial"/>
          <w:b/>
        </w:rPr>
        <w:t xml:space="preserve"> de </w:t>
      </w:r>
      <w:r w:rsidR="00687F55">
        <w:rPr>
          <w:rFonts w:ascii="Palatino Linotype" w:hAnsi="Palatino Linotype" w:cs="Arial"/>
          <w:b/>
        </w:rPr>
        <w:t>dos mil veintiuno</w:t>
      </w:r>
      <w:r w:rsidR="00255CC3" w:rsidRPr="00255CC3">
        <w:rPr>
          <w:rFonts w:ascii="Palatino Linotype" w:hAnsi="Palatino Linotype" w:cs="Arial"/>
        </w:rPr>
        <w:t>, expresando lo siguiente:</w:t>
      </w:r>
    </w:p>
    <w:p w14:paraId="2726D802" w14:textId="77777777" w:rsidR="00255CC3" w:rsidRPr="00255CC3" w:rsidRDefault="00255CC3" w:rsidP="00255CC3">
      <w:pPr>
        <w:spacing w:line="360" w:lineRule="auto"/>
        <w:jc w:val="both"/>
        <w:rPr>
          <w:rFonts w:ascii="Palatino Linotype" w:hAnsi="Palatino Linotype" w:cs="Arial"/>
          <w:b/>
        </w:rPr>
      </w:pPr>
      <w:r w:rsidRPr="00255CC3">
        <w:rPr>
          <w:rFonts w:ascii="Palatino Linotype" w:hAnsi="Palatino Linotype" w:cs="Arial"/>
          <w:b/>
        </w:rPr>
        <w:t>a) Acto impugnado.</w:t>
      </w:r>
    </w:p>
    <w:p w14:paraId="6852CEC7" w14:textId="7CBE5EC1" w:rsidR="00A565EC" w:rsidRDefault="00255CC3" w:rsidP="00DC38CB">
      <w:pPr>
        <w:ind w:left="567" w:right="902"/>
        <w:jc w:val="both"/>
        <w:rPr>
          <w:rFonts w:ascii="Palatino Linotype" w:hAnsi="Palatino Linotype" w:cs="Arial"/>
          <w:i/>
          <w:sz w:val="22"/>
          <w:szCs w:val="22"/>
        </w:rPr>
      </w:pPr>
      <w:r w:rsidRPr="00255CC3">
        <w:rPr>
          <w:rFonts w:ascii="Palatino Linotype" w:hAnsi="Palatino Linotype" w:cs="Arial"/>
          <w:i/>
          <w:sz w:val="22"/>
          <w:szCs w:val="22"/>
        </w:rPr>
        <w:t>“</w:t>
      </w:r>
      <w:r w:rsidR="007623F4" w:rsidRPr="007623F4">
        <w:rPr>
          <w:rFonts w:ascii="Palatino Linotype" w:hAnsi="Palatino Linotype" w:cs="Arial"/>
          <w:i/>
          <w:sz w:val="22"/>
          <w:szCs w:val="22"/>
        </w:rPr>
        <w:t>No se atendio la petición de información por parte del area que dio respuesta a la solicitud.</w:t>
      </w:r>
      <w:r w:rsidRPr="00255CC3">
        <w:rPr>
          <w:rFonts w:ascii="Palatino Linotype" w:hAnsi="Palatino Linotype" w:cs="Arial"/>
          <w:i/>
          <w:sz w:val="22"/>
          <w:szCs w:val="22"/>
        </w:rPr>
        <w:t>” (Sic)</w:t>
      </w:r>
    </w:p>
    <w:p w14:paraId="4BD38CEC" w14:textId="77777777" w:rsidR="00A565EC" w:rsidRPr="00255CC3" w:rsidRDefault="00A565EC" w:rsidP="00255CC3">
      <w:pPr>
        <w:ind w:left="567" w:right="902"/>
        <w:jc w:val="both"/>
        <w:rPr>
          <w:rFonts w:ascii="Palatino Linotype" w:hAnsi="Palatino Linotype" w:cs="Arial"/>
          <w:i/>
          <w:sz w:val="22"/>
          <w:szCs w:val="22"/>
        </w:rPr>
      </w:pPr>
    </w:p>
    <w:p w14:paraId="724637B8" w14:textId="77777777" w:rsidR="00255CC3" w:rsidRPr="00255CC3" w:rsidRDefault="00255CC3" w:rsidP="00255CC3">
      <w:pPr>
        <w:spacing w:line="360" w:lineRule="auto"/>
        <w:jc w:val="both"/>
        <w:rPr>
          <w:rFonts w:ascii="Palatino Linotype" w:hAnsi="Palatino Linotype" w:cs="Arial"/>
          <w:b/>
        </w:rPr>
      </w:pPr>
      <w:r w:rsidRPr="00255CC3">
        <w:rPr>
          <w:rFonts w:ascii="Palatino Linotype" w:hAnsi="Palatino Linotype" w:cs="Arial"/>
          <w:b/>
        </w:rPr>
        <w:t>b) Motivos de inconformidad.</w:t>
      </w:r>
    </w:p>
    <w:p w14:paraId="0AD48F53" w14:textId="013302B4" w:rsidR="00255CC3" w:rsidRPr="00255CC3" w:rsidRDefault="00255CC3" w:rsidP="00255CC3">
      <w:pPr>
        <w:ind w:left="567" w:right="902"/>
        <w:jc w:val="both"/>
        <w:rPr>
          <w:rFonts w:ascii="Palatino Linotype" w:hAnsi="Palatino Linotype" w:cs="Arial"/>
          <w:i/>
          <w:sz w:val="22"/>
        </w:rPr>
      </w:pPr>
      <w:r w:rsidRPr="00255CC3">
        <w:rPr>
          <w:rFonts w:ascii="Palatino Linotype" w:hAnsi="Palatino Linotype" w:cs="Arial"/>
          <w:i/>
          <w:sz w:val="22"/>
        </w:rPr>
        <w:t>“</w:t>
      </w:r>
      <w:r w:rsidR="007623F4" w:rsidRPr="007623F4">
        <w:rPr>
          <w:rFonts w:ascii="Palatino Linotype" w:hAnsi="Palatino Linotype" w:cs="Arial"/>
          <w:i/>
          <w:sz w:val="22"/>
        </w:rPr>
        <w:t>No se atendio la petición de información por parte del area que dio respuesta a la solicitud. Se solicita se turne a una area competente para que se entregue la correspondiente respuesta.</w:t>
      </w:r>
      <w:r w:rsidRPr="00255CC3">
        <w:rPr>
          <w:rFonts w:ascii="Palatino Linotype" w:hAnsi="Palatino Linotype" w:cs="Arial"/>
          <w:i/>
          <w:sz w:val="22"/>
        </w:rPr>
        <w:t>” (Sic)</w:t>
      </w:r>
    </w:p>
    <w:p w14:paraId="178B11D6" w14:textId="77C1D6D7" w:rsidR="00255CC3" w:rsidRPr="00255CC3" w:rsidRDefault="00255CC3" w:rsidP="00255CC3">
      <w:pPr>
        <w:spacing w:before="240" w:after="240" w:line="360" w:lineRule="auto"/>
        <w:jc w:val="both"/>
        <w:rPr>
          <w:rFonts w:ascii="Palatino Linotype" w:hAnsi="Palatino Linotype" w:cs="Arial"/>
        </w:rPr>
      </w:pPr>
      <w:r w:rsidRPr="005F5DFB">
        <w:rPr>
          <w:rFonts w:ascii="Palatino Linotype" w:hAnsi="Palatino Linotype" w:cs="Arial"/>
          <w:b/>
          <w:szCs w:val="28"/>
        </w:rPr>
        <w:t xml:space="preserve">4. </w:t>
      </w:r>
      <w:r w:rsidRPr="005F5DFB">
        <w:rPr>
          <w:rFonts w:ascii="Palatino Linotype" w:eastAsia="Calibri" w:hAnsi="Palatino Linotype" w:cs="Arial"/>
          <w:b/>
          <w:szCs w:val="28"/>
        </w:rPr>
        <w:t xml:space="preserve">Turno. </w:t>
      </w:r>
      <w:r w:rsidRPr="00255CC3">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Pr="00255CC3">
        <w:rPr>
          <w:rFonts w:ascii="Palatino Linotype" w:hAnsi="Palatino Linotype" w:cs="Arial"/>
        </w:rPr>
        <w:t>po</w:t>
      </w:r>
      <w:r w:rsidR="00687F55">
        <w:rPr>
          <w:rFonts w:ascii="Palatino Linotype" w:hAnsi="Palatino Linotype" w:cs="Arial"/>
        </w:rPr>
        <w:t>r razón de turno fue asignado a la</w:t>
      </w:r>
      <w:r w:rsidR="00687F55">
        <w:rPr>
          <w:rFonts w:ascii="Palatino Linotype" w:eastAsia="Calibri" w:hAnsi="Palatino Linotype" w:cs="Arial"/>
        </w:rPr>
        <w:t xml:space="preserve"> </w:t>
      </w:r>
      <w:r w:rsidR="00687F55" w:rsidRPr="00687F55">
        <w:rPr>
          <w:rFonts w:ascii="Palatino Linotype" w:eastAsia="Calibri" w:hAnsi="Palatino Linotype" w:cs="Arial"/>
          <w:b/>
        </w:rPr>
        <w:t>Comisionada</w:t>
      </w:r>
      <w:r w:rsidRPr="00687F55">
        <w:rPr>
          <w:rFonts w:ascii="Palatino Linotype" w:eastAsia="Calibri" w:hAnsi="Palatino Linotype" w:cs="Arial"/>
          <w:b/>
        </w:rPr>
        <w:t xml:space="preserve"> </w:t>
      </w:r>
      <w:r w:rsidR="00687F55">
        <w:rPr>
          <w:rFonts w:ascii="Palatino Linotype" w:eastAsia="Calibri" w:hAnsi="Palatino Linotype" w:cs="Arial"/>
          <w:b/>
        </w:rPr>
        <w:t>Guadalupe Ramírez Peña</w:t>
      </w:r>
      <w:r w:rsidRPr="00255CC3">
        <w:rPr>
          <w:rFonts w:ascii="Palatino Linotype" w:eastAsia="Calibri" w:hAnsi="Palatino Linotype" w:cs="Arial"/>
          <w:b/>
        </w:rPr>
        <w:t xml:space="preserve"> </w:t>
      </w:r>
      <w:r w:rsidRPr="00255CC3">
        <w:rPr>
          <w:rFonts w:ascii="Palatino Linotype" w:hAnsi="Palatino Linotype" w:cs="Arial"/>
        </w:rPr>
        <w:t xml:space="preserve">para su análisis, estudio, elaboración del proyecto y </w:t>
      </w:r>
      <w:r w:rsidRPr="00255CC3">
        <w:rPr>
          <w:rFonts w:ascii="Palatino Linotype" w:eastAsia="Calibri" w:hAnsi="Palatino Linotype" w:cs="Arial"/>
        </w:rPr>
        <w:t>presentación ante el Pleno de este Instituto.</w:t>
      </w:r>
    </w:p>
    <w:p w14:paraId="4D37F870" w14:textId="75720FA0" w:rsidR="00255CC3" w:rsidRPr="00255CC3" w:rsidRDefault="00255CC3" w:rsidP="00255CC3">
      <w:pPr>
        <w:spacing w:before="240" w:after="240" w:line="360" w:lineRule="auto"/>
        <w:jc w:val="both"/>
        <w:rPr>
          <w:rFonts w:ascii="Palatino Linotype" w:hAnsi="Palatino Linotype" w:cs="Arial"/>
        </w:rPr>
      </w:pPr>
      <w:r w:rsidRPr="005F5DFB">
        <w:rPr>
          <w:rFonts w:ascii="Palatino Linotype" w:hAnsi="Palatino Linotype" w:cs="Arial"/>
          <w:b/>
          <w:szCs w:val="28"/>
        </w:rPr>
        <w:t>5. Ad</w:t>
      </w:r>
      <w:r w:rsidR="005F5DFB">
        <w:rPr>
          <w:rFonts w:ascii="Palatino Linotype" w:hAnsi="Palatino Linotype" w:cs="Arial"/>
          <w:b/>
          <w:szCs w:val="28"/>
        </w:rPr>
        <w:t xml:space="preserve">misión del recurso de revisión. </w:t>
      </w:r>
      <w:r w:rsidR="005F5DFB">
        <w:rPr>
          <w:rFonts w:ascii="Palatino Linotype" w:hAnsi="Palatino Linotype" w:cs="Arial"/>
        </w:rPr>
        <w:t xml:space="preserve">El </w:t>
      </w:r>
      <w:r w:rsidR="007623F4">
        <w:rPr>
          <w:rFonts w:ascii="Palatino Linotype" w:hAnsi="Palatino Linotype" w:cs="Arial"/>
          <w:b/>
        </w:rPr>
        <w:t>cinco</w:t>
      </w:r>
      <w:r w:rsidR="00E7660E">
        <w:rPr>
          <w:rFonts w:ascii="Palatino Linotype" w:hAnsi="Palatino Linotype" w:cs="Arial"/>
          <w:b/>
        </w:rPr>
        <w:t xml:space="preserve"> de noviem</w:t>
      </w:r>
      <w:r w:rsidR="005F5DFB">
        <w:rPr>
          <w:rFonts w:ascii="Palatino Linotype" w:hAnsi="Palatino Linotype" w:cs="Arial"/>
          <w:b/>
        </w:rPr>
        <w:t>bre</w:t>
      </w:r>
      <w:r w:rsidR="00687F55">
        <w:rPr>
          <w:rFonts w:ascii="Palatino Linotype" w:hAnsi="Palatino Linotype" w:cs="Arial"/>
          <w:b/>
        </w:rPr>
        <w:t xml:space="preserve"> de dos mil veintiuno</w:t>
      </w:r>
      <w:r w:rsidRPr="00255CC3">
        <w:rPr>
          <w:rFonts w:ascii="Palatino Linotype" w:hAnsi="Palatino Linotype" w:cs="Arial"/>
        </w:rPr>
        <w:t>, 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7ECB707D" w14:textId="7DF80ABD" w:rsidR="00652166" w:rsidRDefault="00255CC3" w:rsidP="00652166">
      <w:pPr>
        <w:spacing w:before="240" w:after="240" w:line="360" w:lineRule="auto"/>
        <w:jc w:val="both"/>
        <w:rPr>
          <w:rFonts w:ascii="Palatino Linotype" w:hAnsi="Palatino Linotype"/>
        </w:rPr>
      </w:pPr>
      <w:r w:rsidRPr="005F5DFB">
        <w:rPr>
          <w:rFonts w:ascii="Palatino Linotype" w:hAnsi="Palatino Linotype" w:cs="Arial"/>
          <w:b/>
          <w:szCs w:val="28"/>
        </w:rPr>
        <w:t>6. Manifestaciones</w:t>
      </w:r>
      <w:r w:rsidR="005F5DFB">
        <w:rPr>
          <w:rFonts w:ascii="Palatino Linotype" w:hAnsi="Palatino Linotype" w:cs="Arial"/>
          <w:b/>
          <w:sz w:val="28"/>
          <w:szCs w:val="28"/>
        </w:rPr>
        <w:t>.</w:t>
      </w:r>
      <w:r w:rsidRPr="00255CC3">
        <w:rPr>
          <w:rFonts w:ascii="Palatino Linotype" w:hAnsi="Palatino Linotype" w:cs="Arial"/>
          <w:b/>
          <w:sz w:val="28"/>
          <w:szCs w:val="28"/>
        </w:rPr>
        <w:t xml:space="preserve"> </w:t>
      </w:r>
      <w:r w:rsidRPr="00255CC3">
        <w:rPr>
          <w:rFonts w:ascii="Palatino Linotype" w:hAnsi="Palatino Linotype"/>
        </w:rPr>
        <w:t>De las constancias del expediente electrónico del</w:t>
      </w:r>
      <w:r w:rsidRPr="00255CC3">
        <w:rPr>
          <w:rFonts w:ascii="Palatino Linotype" w:hAnsi="Palatino Linotype" w:cs="Arial"/>
          <w:b/>
        </w:rPr>
        <w:t xml:space="preserve"> SAIMEX</w:t>
      </w:r>
      <w:r w:rsidRPr="00255CC3">
        <w:rPr>
          <w:rFonts w:ascii="Palatino Linotype" w:hAnsi="Palatino Linotype"/>
        </w:rPr>
        <w:t>, se ob</w:t>
      </w:r>
      <w:r w:rsidR="005F5DFB">
        <w:rPr>
          <w:rFonts w:ascii="Palatino Linotype" w:hAnsi="Palatino Linotype"/>
        </w:rPr>
        <w:t xml:space="preserve">serva que el </w:t>
      </w:r>
      <w:r w:rsidRPr="00255CC3">
        <w:rPr>
          <w:rFonts w:ascii="Palatino Linotype" w:hAnsi="Palatino Linotype"/>
        </w:rPr>
        <w:t>Sujeto Obligado</w:t>
      </w:r>
      <w:r w:rsidR="005F5DFB">
        <w:rPr>
          <w:rFonts w:ascii="Palatino Linotype" w:hAnsi="Palatino Linotype"/>
        </w:rPr>
        <w:t xml:space="preserve"> </w:t>
      </w:r>
      <w:r w:rsidR="00611073">
        <w:rPr>
          <w:rFonts w:ascii="Palatino Linotype" w:hAnsi="Palatino Linotype"/>
        </w:rPr>
        <w:t>fue omiso en rendir</w:t>
      </w:r>
      <w:r w:rsidR="005F5DFB">
        <w:rPr>
          <w:rFonts w:ascii="Palatino Linotype" w:hAnsi="Palatino Linotype"/>
        </w:rPr>
        <w:t xml:space="preserve"> su informe justificado</w:t>
      </w:r>
      <w:r w:rsidR="00611073">
        <w:rPr>
          <w:rFonts w:ascii="Palatino Linotype" w:hAnsi="Palatino Linotype"/>
        </w:rPr>
        <w:t xml:space="preserve">, </w:t>
      </w:r>
      <w:r w:rsidR="00687F55">
        <w:rPr>
          <w:rFonts w:ascii="Palatino Linotype" w:hAnsi="Palatino Linotype"/>
        </w:rPr>
        <w:t>a</w:t>
      </w:r>
      <w:r w:rsidR="00CC0FF1">
        <w:rPr>
          <w:rFonts w:ascii="Palatino Linotype" w:hAnsi="Palatino Linotype"/>
        </w:rPr>
        <w:t xml:space="preserve">simismo por cuanto </w:t>
      </w:r>
      <w:r w:rsidR="00E7660E">
        <w:rPr>
          <w:rFonts w:ascii="Palatino Linotype" w:hAnsi="Palatino Linotype"/>
        </w:rPr>
        <w:t xml:space="preserve">hace </w:t>
      </w:r>
      <w:r w:rsidR="00CC0FF1">
        <w:rPr>
          <w:rFonts w:ascii="Palatino Linotype" w:hAnsi="Palatino Linotype"/>
        </w:rPr>
        <w:t>al particular</w:t>
      </w:r>
      <w:r w:rsidR="00687F55">
        <w:rPr>
          <w:rFonts w:ascii="Palatino Linotype" w:hAnsi="Palatino Linotype"/>
        </w:rPr>
        <w:t xml:space="preserve">, se tiene que </w:t>
      </w:r>
      <w:r w:rsidRPr="00255CC3">
        <w:rPr>
          <w:rFonts w:ascii="Palatino Linotype" w:hAnsi="Palatino Linotype"/>
        </w:rPr>
        <w:t>emitió pronunciamien</w:t>
      </w:r>
      <w:r w:rsidR="00E7660E">
        <w:rPr>
          <w:rFonts w:ascii="Palatino Linotype" w:hAnsi="Palatino Linotype"/>
        </w:rPr>
        <w:t xml:space="preserve">to mediante los siguientes soportes documentales: </w:t>
      </w:r>
    </w:p>
    <w:p w14:paraId="333972F9" w14:textId="23BC18A3" w:rsidR="0023525B" w:rsidRDefault="0023525B" w:rsidP="00652166">
      <w:pPr>
        <w:spacing w:before="240" w:after="240" w:line="360" w:lineRule="auto"/>
        <w:jc w:val="both"/>
        <w:rPr>
          <w:rFonts w:ascii="Palatino Linotype" w:hAnsi="Palatino Linotype"/>
        </w:rPr>
      </w:pPr>
      <w:r>
        <w:rPr>
          <w:rFonts w:ascii="Palatino Linotype" w:hAnsi="Palatino Linotype"/>
          <w:b/>
          <w:i/>
          <w:noProof/>
          <w:lang w:val="es-MX" w:eastAsia="es-MX"/>
        </w:rPr>
        <mc:AlternateContent>
          <mc:Choice Requires="wps">
            <w:drawing>
              <wp:anchor distT="0" distB="0" distL="114300" distR="114300" simplePos="0" relativeHeight="251703296" behindDoc="0" locked="0" layoutInCell="1" allowOverlap="1" wp14:anchorId="0209F3D2" wp14:editId="53F5256F">
                <wp:simplePos x="0" y="0"/>
                <wp:positionH relativeFrom="column">
                  <wp:posOffset>100965</wp:posOffset>
                </wp:positionH>
                <wp:positionV relativeFrom="paragraph">
                  <wp:posOffset>963294</wp:posOffset>
                </wp:positionV>
                <wp:extent cx="5219700" cy="5172075"/>
                <wp:effectExtent l="0" t="0" r="19050" b="28575"/>
                <wp:wrapNone/>
                <wp:docPr id="12" name="Conector recto 12"/>
                <wp:cNvGraphicFramePr/>
                <a:graphic xmlns:a="http://schemas.openxmlformats.org/drawingml/2006/main">
                  <a:graphicData uri="http://schemas.microsoft.com/office/word/2010/wordprocessingShape">
                    <wps:wsp>
                      <wps:cNvCnPr/>
                      <wps:spPr>
                        <a:xfrm>
                          <a:off x="0" y="0"/>
                          <a:ext cx="5219700" cy="5172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4FC319" id="Conector recto 12"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7.95pt,75.85pt" to="418.95pt,4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" strokecolor="black [3200]" strokeweight=".5pt">
                <v:stroke joinstyle="miter"/>
              </v:line>
            </w:pict>
          </mc:Fallback>
        </mc:AlternateContent>
      </w:r>
      <w:r>
        <w:rPr>
          <w:rFonts w:ascii="Palatino Linotype" w:hAnsi="Palatino Linotype"/>
          <w:b/>
          <w:i/>
        </w:rPr>
        <w:t>“</w:t>
      </w:r>
      <w:r w:rsidRPr="0023525B">
        <w:rPr>
          <w:rFonts w:ascii="Palatino Linotype" w:hAnsi="Palatino Linotype"/>
          <w:b/>
          <w:i/>
        </w:rPr>
        <w:t>05324_INFOEM_IP_RR_2021.pdf</w:t>
      </w:r>
      <w:r>
        <w:rPr>
          <w:rFonts w:ascii="Palatino Linotype" w:hAnsi="Palatino Linotype"/>
          <w:b/>
          <w:i/>
        </w:rPr>
        <w:t xml:space="preserve">”: </w:t>
      </w:r>
      <w:r>
        <w:rPr>
          <w:rFonts w:ascii="Palatino Linotype" w:hAnsi="Palatino Linotype"/>
        </w:rPr>
        <w:t xml:space="preserve">Soporte documental de tres fojas que contiene los alegatos de </w:t>
      </w:r>
      <w:r w:rsidRPr="0023525B">
        <w:rPr>
          <w:rFonts w:ascii="Palatino Linotype" w:hAnsi="Palatino Linotype"/>
          <w:b/>
        </w:rPr>
        <w:t>la Recurrente</w:t>
      </w:r>
      <w:r>
        <w:rPr>
          <w:rFonts w:ascii="Palatino Linotype" w:hAnsi="Palatino Linotype"/>
        </w:rPr>
        <w:t xml:space="preserve">, se inserta la siguiente captura de la primera página, de manera ilustrativa: </w:t>
      </w:r>
    </w:p>
    <w:p w14:paraId="22592807" w14:textId="009399B7" w:rsidR="0023525B" w:rsidRPr="0023525B" w:rsidRDefault="0023525B" w:rsidP="00652166">
      <w:pPr>
        <w:spacing w:before="240" w:after="240" w:line="360" w:lineRule="auto"/>
        <w:jc w:val="both"/>
        <w:rPr>
          <w:rFonts w:ascii="Palatino Linotype" w:hAnsi="Palatino Linotype"/>
        </w:rPr>
      </w:pPr>
      <w:r>
        <w:rPr>
          <w:rFonts w:ascii="Palatino Linotype" w:hAnsi="Palatino Linotype"/>
          <w:noProof/>
          <w:lang w:val="es-MX" w:eastAsia="es-MX"/>
        </w:rPr>
        <w:drawing>
          <wp:inline distT="0" distB="0" distL="0" distR="0" wp14:anchorId="1D9D6E73" wp14:editId="0808967B">
            <wp:extent cx="5542992" cy="706755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1962" cy="7078987"/>
                    </a:xfrm>
                    <a:prstGeom prst="rect">
                      <a:avLst/>
                    </a:prstGeom>
                    <a:noFill/>
                    <a:ln>
                      <a:noFill/>
                    </a:ln>
                  </pic:spPr>
                </pic:pic>
              </a:graphicData>
            </a:graphic>
          </wp:inline>
        </w:drawing>
      </w:r>
    </w:p>
    <w:p w14:paraId="4BC5A20B" w14:textId="7EA9E7B1" w:rsidR="0036330D" w:rsidRPr="0036330D" w:rsidRDefault="0036330D" w:rsidP="0036330D">
      <w:pPr>
        <w:spacing w:before="240" w:after="240" w:line="360" w:lineRule="auto"/>
        <w:ind w:left="714" w:right="902"/>
        <w:jc w:val="both"/>
        <w:rPr>
          <w:rFonts w:ascii="Palatino Linotype" w:hAnsi="Palatino Linotype" w:cs="Arial"/>
          <w:iCs/>
          <w:lang w:val="es-MX"/>
        </w:rPr>
      </w:pPr>
    </w:p>
    <w:p w14:paraId="1895514E" w14:textId="146D18CC" w:rsidR="00B835BD" w:rsidRDefault="00E7660E" w:rsidP="00E7660E">
      <w:pPr>
        <w:spacing w:before="240" w:after="240" w:line="360" w:lineRule="auto"/>
        <w:jc w:val="both"/>
        <w:rPr>
          <w:rFonts w:ascii="Palatino Linotype" w:hAnsi="Palatino Linotype"/>
        </w:rPr>
      </w:pPr>
      <w:r>
        <w:rPr>
          <w:rFonts w:ascii="Palatino Linotype" w:hAnsi="Palatino Linotype"/>
          <w:b/>
          <w:i/>
        </w:rPr>
        <w:t>“</w:t>
      </w:r>
      <w:r w:rsidRPr="00E7660E">
        <w:rPr>
          <w:rFonts w:ascii="Palatino Linotype" w:hAnsi="Palatino Linotype"/>
          <w:b/>
          <w:i/>
        </w:rPr>
        <w:t>exp056_21.pdf</w:t>
      </w:r>
      <w:r>
        <w:rPr>
          <w:rFonts w:ascii="Palatino Linotype" w:hAnsi="Palatino Linotype"/>
          <w:b/>
          <w:i/>
        </w:rPr>
        <w:t>”</w:t>
      </w:r>
      <w:r w:rsidR="00B835BD">
        <w:rPr>
          <w:rFonts w:ascii="Palatino Linotype" w:hAnsi="Palatino Linotype"/>
          <w:b/>
          <w:i/>
        </w:rPr>
        <w:t xml:space="preserve">: </w:t>
      </w:r>
      <w:r w:rsidR="00B835BD">
        <w:rPr>
          <w:rFonts w:ascii="Palatino Linotype" w:hAnsi="Palatino Linotype"/>
        </w:rPr>
        <w:t>Demanda de arbitraje promovida por una par</w:t>
      </w:r>
      <w:r w:rsidR="00A33C4E">
        <w:rPr>
          <w:rFonts w:ascii="Palatino Linotype" w:hAnsi="Palatino Linotype"/>
        </w:rPr>
        <w:t>ticular, como parte del expediente</w:t>
      </w:r>
      <w:r w:rsidR="00B835BD">
        <w:rPr>
          <w:rFonts w:ascii="Palatino Linotype" w:hAnsi="Palatino Linotype"/>
        </w:rPr>
        <w:t xml:space="preserve"> 56/21, se inserta captura de la primera foja de manera ilustrativa: </w:t>
      </w:r>
    </w:p>
    <w:p w14:paraId="1EFB14D4" w14:textId="0FD560DC" w:rsidR="00E9087C" w:rsidRPr="00E9087C" w:rsidRDefault="00DA1392" w:rsidP="0023525B">
      <w:pPr>
        <w:spacing w:before="240" w:after="240" w:line="360" w:lineRule="auto"/>
        <w:jc w:val="both"/>
        <w:rPr>
          <w:rFonts w:ascii="Palatino Linotype" w:hAnsi="Palatino Linotype"/>
        </w:rPr>
      </w:pPr>
      <w:r>
        <w:rPr>
          <w:rFonts w:ascii="Palatino Linotype" w:hAnsi="Palatino Linotype"/>
          <w:noProof/>
          <w:lang w:val="es-MX" w:eastAsia="es-MX"/>
        </w:rPr>
        <w:drawing>
          <wp:inline distT="0" distB="0" distL="0" distR="0" wp14:anchorId="77E8F2DB" wp14:editId="793EE53D">
            <wp:extent cx="4381500" cy="6210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3">
                      <a:extLst>
                        <a:ext uri="{28A0092B-C50C-407E-A947-70E740481C1C}">
                          <a14:useLocalDpi xmlns:a14="http://schemas.microsoft.com/office/drawing/2010/main" val="0"/>
                        </a:ext>
                      </a:extLst>
                    </a:blip>
                    <a:srcRect l="2748" b="912"/>
                    <a:stretch/>
                  </pic:blipFill>
                  <pic:spPr bwMode="auto">
                    <a:xfrm>
                      <a:off x="0" y="0"/>
                      <a:ext cx="4381500" cy="6210300"/>
                    </a:xfrm>
                    <a:prstGeom prst="rect">
                      <a:avLst/>
                    </a:prstGeom>
                    <a:noFill/>
                    <a:ln>
                      <a:noFill/>
                    </a:ln>
                    <a:extLst>
                      <a:ext uri="{53640926-AAD7-44D8-BBD7-CCE9431645EC}">
                        <a14:shadowObscured xmlns:a14="http://schemas.microsoft.com/office/drawing/2010/main"/>
                      </a:ext>
                    </a:extLst>
                  </pic:spPr>
                </pic:pic>
              </a:graphicData>
            </a:graphic>
          </wp:inline>
        </w:drawing>
      </w:r>
    </w:p>
    <w:p w14:paraId="1B30B65A" w14:textId="76961201" w:rsidR="0023525B" w:rsidRDefault="0023525B" w:rsidP="00255CC3">
      <w:pPr>
        <w:spacing w:before="240" w:after="240" w:line="360" w:lineRule="auto"/>
        <w:jc w:val="both"/>
        <w:rPr>
          <w:rFonts w:ascii="Palatino Linotype" w:hAnsi="Palatino Linotype"/>
        </w:rPr>
      </w:pPr>
      <w:r>
        <w:rPr>
          <w:rFonts w:ascii="Palatino Linotype" w:hAnsi="Palatino Linotype"/>
          <w:b/>
          <w:i/>
        </w:rPr>
        <w:t>“</w:t>
      </w:r>
      <w:r w:rsidRPr="0023525B">
        <w:rPr>
          <w:rFonts w:ascii="Palatino Linotype" w:hAnsi="Palatino Linotype"/>
          <w:b/>
          <w:i/>
        </w:rPr>
        <w:t>expediente 19-21 demanda arbitraje (2).pdf</w:t>
      </w:r>
      <w:r>
        <w:rPr>
          <w:rFonts w:ascii="Palatino Linotype" w:hAnsi="Palatino Linotype"/>
          <w:b/>
          <w:i/>
        </w:rPr>
        <w:t xml:space="preserve">”: </w:t>
      </w:r>
      <w:r>
        <w:rPr>
          <w:rFonts w:ascii="Palatino Linotype" w:hAnsi="Palatino Linotype"/>
        </w:rPr>
        <w:t xml:space="preserve">Archivo electrónico que consta de cuatro páginas, el cual consta en el acta de la celebración de audiencia inicial, la cual tuvo lugar en las instalaciones de la sindicatura: </w:t>
      </w:r>
    </w:p>
    <w:p w14:paraId="2D9CE1FA" w14:textId="2D87B1AA" w:rsidR="0023525B" w:rsidRPr="0023525B" w:rsidRDefault="00DA1392" w:rsidP="00DA1392">
      <w:pPr>
        <w:spacing w:before="240" w:after="240" w:line="360" w:lineRule="auto"/>
        <w:jc w:val="center"/>
        <w:rPr>
          <w:rFonts w:ascii="Palatino Linotype" w:hAnsi="Palatino Linotype"/>
        </w:rPr>
      </w:pPr>
      <w:bookmarkStart w:id="0" w:name="_GoBack"/>
      <w:r>
        <w:rPr>
          <w:rFonts w:ascii="Palatino Linotype" w:hAnsi="Palatino Linotype"/>
          <w:noProof/>
          <w:lang w:val="es-MX" w:eastAsia="es-MX"/>
        </w:rPr>
        <w:drawing>
          <wp:inline distT="0" distB="0" distL="0" distR="0" wp14:anchorId="448641C9" wp14:editId="4D32B647">
            <wp:extent cx="3657600" cy="6038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6038850"/>
                    </a:xfrm>
                    <a:prstGeom prst="rect">
                      <a:avLst/>
                    </a:prstGeom>
                    <a:noFill/>
                    <a:ln>
                      <a:noFill/>
                    </a:ln>
                  </pic:spPr>
                </pic:pic>
              </a:graphicData>
            </a:graphic>
          </wp:inline>
        </w:drawing>
      </w:r>
      <w:bookmarkEnd w:id="0"/>
    </w:p>
    <w:p w14:paraId="36D04A80" w14:textId="77777777" w:rsidR="0023525B" w:rsidRDefault="0023525B" w:rsidP="00255CC3">
      <w:pPr>
        <w:spacing w:before="240" w:after="240" w:line="360" w:lineRule="auto"/>
        <w:jc w:val="both"/>
        <w:rPr>
          <w:rFonts w:ascii="Palatino Linotype" w:hAnsi="Palatino Linotype"/>
          <w:b/>
        </w:rPr>
      </w:pPr>
    </w:p>
    <w:p w14:paraId="7A17A05E" w14:textId="6188E506" w:rsidR="00652166" w:rsidRPr="00652166" w:rsidRDefault="00652166" w:rsidP="00255CC3">
      <w:pPr>
        <w:spacing w:before="240" w:after="240" w:line="360" w:lineRule="auto"/>
        <w:jc w:val="both"/>
        <w:rPr>
          <w:rFonts w:ascii="Palatino Linotype" w:hAnsi="Palatino Linotype"/>
        </w:rPr>
      </w:pPr>
      <w:r w:rsidRPr="00652166">
        <w:rPr>
          <w:rFonts w:ascii="Palatino Linotype" w:hAnsi="Palatino Linotype"/>
          <w:b/>
        </w:rPr>
        <w:t>7.- Ampliación del plazo para emitir resolución.</w:t>
      </w:r>
      <w:r w:rsidRPr="00652166">
        <w:rPr>
          <w:rFonts w:ascii="Palatino Linotype" w:hAnsi="Palatino Linotype"/>
          <w:bCs/>
        </w:rPr>
        <w:t xml:space="preserve"> El </w:t>
      </w:r>
      <w:r w:rsidR="0023525B">
        <w:rPr>
          <w:rFonts w:ascii="Palatino Linotype" w:hAnsi="Palatino Linotype"/>
          <w:b/>
          <w:bCs/>
        </w:rPr>
        <w:t>trec</w:t>
      </w:r>
      <w:r w:rsidR="00731E1B">
        <w:rPr>
          <w:rFonts w:ascii="Palatino Linotype" w:hAnsi="Palatino Linotype"/>
          <w:b/>
          <w:bCs/>
        </w:rPr>
        <w:t>e de enero</w:t>
      </w:r>
      <w:r w:rsidRPr="00652166">
        <w:rPr>
          <w:rFonts w:ascii="Palatino Linotype" w:hAnsi="Palatino Linotype"/>
          <w:b/>
          <w:bCs/>
        </w:rPr>
        <w:t xml:space="preserve"> de dos mil </w:t>
      </w:r>
      <w:r w:rsidR="00731E1B">
        <w:rPr>
          <w:rFonts w:ascii="Palatino Linotype" w:hAnsi="Palatino Linotype"/>
          <w:b/>
          <w:bCs/>
        </w:rPr>
        <w:t>veintidós</w:t>
      </w:r>
      <w:r w:rsidRPr="00652166">
        <w:rPr>
          <w:rFonts w:ascii="Palatino Linotype" w:hAnsi="Palatino Linotype"/>
          <w:bCs/>
        </w:rPr>
        <w:t xml:space="preserve">, </w:t>
      </w:r>
      <w:r w:rsidRPr="00652166">
        <w:rPr>
          <w:rFonts w:ascii="Palatino Linotype" w:hAnsi="Palatino Linotype"/>
        </w:rPr>
        <w:t>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dado el incremento en el número de recursos de revisión promovidos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14:paraId="553167C4" w14:textId="7CCAFF72" w:rsidR="00255CC3" w:rsidRPr="00255CC3" w:rsidRDefault="00652166" w:rsidP="00255CC3">
      <w:pPr>
        <w:spacing w:before="240" w:after="240" w:line="360" w:lineRule="auto"/>
        <w:jc w:val="both"/>
        <w:rPr>
          <w:rFonts w:ascii="Palatino Linotype" w:hAnsi="Palatino Linotype"/>
        </w:rPr>
      </w:pPr>
      <w:r>
        <w:rPr>
          <w:rFonts w:ascii="Palatino Linotype" w:hAnsi="Palatino Linotype"/>
          <w:b/>
          <w:szCs w:val="28"/>
        </w:rPr>
        <w:t>8</w:t>
      </w:r>
      <w:r w:rsidR="00255CC3" w:rsidRPr="00C31C70">
        <w:rPr>
          <w:rFonts w:ascii="Palatino Linotype" w:hAnsi="Palatino Linotype"/>
          <w:b/>
          <w:szCs w:val="28"/>
        </w:rPr>
        <w:t xml:space="preserve">. Cierre de instrucción. </w:t>
      </w:r>
      <w:r w:rsidR="00611073">
        <w:rPr>
          <w:rFonts w:ascii="Palatino Linotype" w:hAnsi="Palatino Linotype"/>
        </w:rPr>
        <w:t xml:space="preserve">En fecha </w:t>
      </w:r>
      <w:r w:rsidR="0023525B">
        <w:rPr>
          <w:rFonts w:ascii="Palatino Linotype" w:hAnsi="Palatino Linotype"/>
          <w:b/>
        </w:rPr>
        <w:t>tre</w:t>
      </w:r>
      <w:r w:rsidR="006D73F4">
        <w:rPr>
          <w:rFonts w:ascii="Palatino Linotype" w:hAnsi="Palatino Linotype"/>
          <w:b/>
        </w:rPr>
        <w:t>ce</w:t>
      </w:r>
      <w:r w:rsidR="006D73F4">
        <w:rPr>
          <w:rFonts w:ascii="Palatino Linotype" w:hAnsi="Palatino Linotype"/>
          <w:b/>
          <w:bCs/>
        </w:rPr>
        <w:t xml:space="preserve"> de enero del dos mil veintidós</w:t>
      </w:r>
      <w:r w:rsidR="00255CC3" w:rsidRPr="00255CC3">
        <w:rPr>
          <w:rFonts w:ascii="Palatino Linotype" w:hAnsi="Palatino Linotype"/>
        </w:rPr>
        <w:t>,</w:t>
      </w:r>
      <w:r w:rsidR="00AE7113">
        <w:rPr>
          <w:rFonts w:ascii="Palatino Linotype" w:hAnsi="Palatino Linotype"/>
        </w:rPr>
        <w:t xml:space="preserve"> la Comisionada</w:t>
      </w:r>
      <w:r w:rsidR="00255CC3" w:rsidRPr="00255CC3">
        <w:rPr>
          <w:rFonts w:ascii="Palatino Linotype" w:hAnsi="Palatino Linotype"/>
        </w:rPr>
        <w:t xml:space="preserve"> ponente determinó el cierre de instrucción en términos de la fracción VI  del artículo 185 de la Ley de Transparencia y Acceso a la Información Pública del Estado de México y Municipios.</w:t>
      </w:r>
    </w:p>
    <w:p w14:paraId="6366B786" w14:textId="77777777" w:rsidR="00255CC3" w:rsidRPr="00255CC3" w:rsidRDefault="00255CC3" w:rsidP="00C31C70">
      <w:pPr>
        <w:numPr>
          <w:ilvl w:val="0"/>
          <w:numId w:val="1"/>
        </w:numPr>
        <w:spacing w:before="240" w:after="240" w:line="360" w:lineRule="auto"/>
        <w:ind w:left="142" w:hanging="426"/>
        <w:contextualSpacing/>
        <w:jc w:val="center"/>
        <w:rPr>
          <w:rFonts w:ascii="Palatino Linotype" w:hAnsi="Palatino Linotype" w:cs="Arial"/>
          <w:b/>
        </w:rPr>
      </w:pPr>
      <w:r w:rsidRPr="00255CC3">
        <w:rPr>
          <w:rFonts w:ascii="Palatino Linotype" w:hAnsi="Palatino Linotype" w:cs="Arial"/>
          <w:b/>
        </w:rPr>
        <w:t>C O N S I D E R A N D O:</w:t>
      </w:r>
    </w:p>
    <w:p w14:paraId="769B6A0A" w14:textId="47E4970A" w:rsidR="00255CC3" w:rsidRPr="00255CC3" w:rsidRDefault="00255CC3" w:rsidP="00255CC3">
      <w:pPr>
        <w:spacing w:before="240" w:after="240" w:line="360" w:lineRule="auto"/>
        <w:jc w:val="both"/>
        <w:rPr>
          <w:rFonts w:ascii="Palatino Linotype" w:hAnsi="Palatino Linotype"/>
          <w:shd w:val="clear" w:color="auto" w:fill="FFFFFF"/>
        </w:rPr>
      </w:pPr>
      <w:r w:rsidRPr="00C31C70">
        <w:rPr>
          <w:rFonts w:ascii="Palatino Linotype" w:hAnsi="Palatino Linotype" w:cs="Arial"/>
          <w:b/>
          <w:szCs w:val="28"/>
        </w:rPr>
        <w:t xml:space="preserve">Primero. Competencia. </w:t>
      </w:r>
      <w:r w:rsidRPr="00255CC3">
        <w:rPr>
          <w:rFonts w:ascii="Palatino Linotype" w:hAnsi="Palatino Linotype"/>
          <w:shd w:val="clear" w:color="auto" w:fill="FFFFFF"/>
        </w:rPr>
        <w:t>El Instituto de Transparencia, Acceso a la Información Pública y Protección de Datos Personales del Estado de México y Municipios, es competente para conocer y resolve</w:t>
      </w:r>
      <w:r w:rsidR="00CC0FF1">
        <w:rPr>
          <w:rFonts w:ascii="Palatino Linotype" w:hAnsi="Palatino Linotype"/>
          <w:shd w:val="clear" w:color="auto" w:fill="FFFFFF"/>
        </w:rPr>
        <w:t>r el presentes recurso de revisión interpuesto</w:t>
      </w:r>
      <w:r w:rsidRPr="00255CC3">
        <w:rPr>
          <w:rFonts w:ascii="Palatino Linotype" w:hAnsi="Palatino Linotype"/>
          <w:shd w:val="clear" w:color="auto" w:fill="FFFFFF"/>
        </w:rPr>
        <w:t>, conforme a lo dispuesto en los artículos 6, apartado A de la Constitución Política de los Estados</w:t>
      </w:r>
      <w:r w:rsidR="00687F55">
        <w:rPr>
          <w:rFonts w:ascii="Palatino Linotype" w:hAnsi="Palatino Linotype"/>
          <w:shd w:val="clear" w:color="auto" w:fill="FFFFFF"/>
        </w:rPr>
        <w:t xml:space="preserve"> Unidos Mexicanos; 5, párrafos tr</w:t>
      </w:r>
      <w:r w:rsidRPr="00255CC3">
        <w:rPr>
          <w:rFonts w:ascii="Palatino Linotype" w:hAnsi="Palatino Linotype"/>
          <w:shd w:val="clear" w:color="auto" w:fill="FFFFFF"/>
        </w:rPr>
        <w:t>igésimo</w:t>
      </w:r>
      <w:r w:rsidR="00687F55">
        <w:rPr>
          <w:rFonts w:ascii="Palatino Linotype" w:hAnsi="Palatino Linotype"/>
          <w:shd w:val="clear" w:color="auto" w:fill="FFFFFF"/>
        </w:rPr>
        <w:t>, trigésimo primero y trigésimo segund</w:t>
      </w:r>
      <w:r w:rsidRPr="00255CC3">
        <w:rPr>
          <w:rFonts w:ascii="Palatino Linotype" w:hAnsi="Palatino Linotype"/>
          <w:shd w:val="clear" w:color="auto" w:fill="FFFFFF"/>
        </w:rPr>
        <w:t>o, fracciones IV y V de la Constitución Política del Estado Libre y Soberano de México; 1, 2, fracción II; 13,  29, 36, fracciones I y II; 176, 178, 179, 181 párrafo tercero y 185 de la Ley Transparencia y Acceso a la Información Pública del Estado de México y Municipios; </w:t>
      </w:r>
      <w:r w:rsidRPr="00255CC3">
        <w:rPr>
          <w:rFonts w:ascii="Palatino Linotype" w:hAnsi="Palatino Linotype" w:cs="Arial"/>
        </w:rPr>
        <w:t xml:space="preserve">9, fracciones I y XXIV y 11 </w:t>
      </w:r>
      <w:r w:rsidRPr="00255CC3">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09E97C9D" w14:textId="7C27AD97" w:rsidR="00255CC3" w:rsidRPr="00C31C70" w:rsidRDefault="00255CC3" w:rsidP="00255CC3">
      <w:pPr>
        <w:spacing w:before="240" w:after="240" w:line="360" w:lineRule="auto"/>
        <w:jc w:val="both"/>
        <w:rPr>
          <w:rFonts w:ascii="Palatino Linotype" w:hAnsi="Palatino Linotype" w:cs="Arial"/>
          <w:sz w:val="28"/>
          <w:szCs w:val="28"/>
        </w:rPr>
      </w:pPr>
      <w:r w:rsidRPr="00C31C70">
        <w:rPr>
          <w:rFonts w:ascii="Palatino Linotype" w:hAnsi="Palatino Linotype" w:cs="Arial"/>
          <w:b/>
          <w:szCs w:val="28"/>
        </w:rPr>
        <w:t>Segundo. Oportunidad y Procedibilidad del Recurso de Revisión</w:t>
      </w:r>
      <w:r w:rsidRPr="00C31C70">
        <w:rPr>
          <w:rFonts w:ascii="Palatino Linotype" w:hAnsi="Palatino Linotype" w:cs="Arial"/>
          <w:szCs w:val="28"/>
        </w:rPr>
        <w:t xml:space="preserve">. </w:t>
      </w:r>
      <w:r w:rsidRPr="00255CC3">
        <w:rPr>
          <w:rFonts w:ascii="Palatino Linotype" w:hAnsi="Palatino Linotype" w:cs="Arial"/>
        </w:rPr>
        <w:t>Previo al estudio del fondo del asunto, se procede a analizar los requisitos de oportu</w:t>
      </w:r>
      <w:r w:rsidR="00C828DC">
        <w:rPr>
          <w:rFonts w:ascii="Palatino Linotype" w:hAnsi="Palatino Linotype" w:cs="Arial"/>
        </w:rPr>
        <w:t>nidad y procedibilidad que debe reunir el recurso de revisión interpuesto, previsto</w:t>
      </w:r>
      <w:r w:rsidRPr="00255CC3">
        <w:rPr>
          <w:rFonts w:ascii="Palatino Linotype" w:hAnsi="Palatino Linotype" w:cs="Arial"/>
        </w:rPr>
        <w:t xml:space="preserve"> en los artículos 178 y 180 de la Ley de Transparencia y Acceso a la Información Pública del Estado de México y Municipios.</w:t>
      </w:r>
      <w:r w:rsidR="00BF2819">
        <w:rPr>
          <w:rFonts w:ascii="Palatino Linotype" w:hAnsi="Palatino Linotype" w:cs="Arial"/>
        </w:rPr>
        <w:t xml:space="preserve"> </w:t>
      </w:r>
    </w:p>
    <w:p w14:paraId="5D5E447D" w14:textId="335ED16F" w:rsidR="00255CC3" w:rsidRDefault="00255CC3" w:rsidP="00255CC3">
      <w:pPr>
        <w:spacing w:before="240" w:after="240" w:line="360" w:lineRule="auto"/>
        <w:jc w:val="both"/>
        <w:rPr>
          <w:rFonts w:ascii="Palatino Linotype" w:hAnsi="Palatino Linotype" w:cs="Arial"/>
          <w:color w:val="000000"/>
        </w:rPr>
      </w:pPr>
      <w:r w:rsidRPr="00255CC3">
        <w:rPr>
          <w:rFonts w:ascii="Palatino Linotype" w:hAnsi="Palatino Linotype" w:cs="Arial"/>
        </w:rPr>
        <w:t xml:space="preserve">El recurso de revisión fue interpuesto dentro del plazo de quince días hábiles previsto en el artículo 178 de la </w:t>
      </w:r>
      <w:r w:rsidRPr="00255CC3">
        <w:rPr>
          <w:rFonts w:ascii="Palatino Linotype" w:hAnsi="Palatino Linotype" w:cs="Arial"/>
          <w:lang w:val="es-MX"/>
        </w:rPr>
        <w:t xml:space="preserve">Ley de Transparencia y Acceso a la Información Pública del Estado de México y Municipios, </w:t>
      </w:r>
      <w:r w:rsidRPr="00255CC3">
        <w:rPr>
          <w:rFonts w:ascii="Palatino Linotype" w:hAnsi="Palatino Linotype" w:cs="Arial"/>
        </w:rPr>
        <w:t xml:space="preserve">contados a partir de la fecha en que el Sujeto Obligado emitió la respuesta, toda vez que ésta fue pronunciada el día </w:t>
      </w:r>
      <w:r w:rsidR="006D73F4">
        <w:rPr>
          <w:rFonts w:ascii="Palatino Linotype" w:hAnsi="Palatino Linotype" w:cs="Arial"/>
          <w:b/>
        </w:rPr>
        <w:t>diecinueve</w:t>
      </w:r>
      <w:r w:rsidR="006D73F4">
        <w:rPr>
          <w:rFonts w:ascii="Palatino Linotype" w:hAnsi="Palatino Linotype" w:cs="Arial"/>
          <w:b/>
          <w:bCs/>
          <w:color w:val="000000" w:themeColor="text1"/>
        </w:rPr>
        <w:t xml:space="preserve"> de octubre</w:t>
      </w:r>
      <w:r w:rsidR="00687F55" w:rsidRPr="00687F55">
        <w:rPr>
          <w:rFonts w:ascii="Palatino Linotype" w:hAnsi="Palatino Linotype" w:cs="Arial"/>
          <w:b/>
          <w:bCs/>
          <w:color w:val="000000" w:themeColor="text1"/>
        </w:rPr>
        <w:t xml:space="preserve"> de dos mil veintiuno</w:t>
      </w:r>
      <w:r w:rsidR="0000368A">
        <w:rPr>
          <w:rFonts w:ascii="Palatino Linotype" w:hAnsi="Palatino Linotype" w:cs="Arial"/>
        </w:rPr>
        <w:t xml:space="preserve">, mientras que el </w:t>
      </w:r>
      <w:r w:rsidRPr="00C31C70">
        <w:rPr>
          <w:rFonts w:ascii="Palatino Linotype" w:hAnsi="Palatino Linotype" w:cs="Arial"/>
          <w:b/>
        </w:rPr>
        <w:t>Recurrente</w:t>
      </w:r>
      <w:r w:rsidRPr="00C31C70">
        <w:rPr>
          <w:rFonts w:ascii="Palatino Linotype" w:hAnsi="Palatino Linotype" w:cs="Arial"/>
        </w:rPr>
        <w:t xml:space="preserve"> </w:t>
      </w:r>
      <w:r w:rsidRPr="00255CC3">
        <w:rPr>
          <w:rFonts w:ascii="Palatino Linotype" w:hAnsi="Palatino Linotype" w:cs="Arial"/>
        </w:rPr>
        <w:t>interpuso el recurso de revisión el</w:t>
      </w:r>
      <w:r w:rsidR="00C31C70">
        <w:rPr>
          <w:rFonts w:ascii="Palatino Linotype" w:hAnsi="Palatino Linotype" w:cs="Arial"/>
          <w:b/>
          <w:bCs/>
          <w:color w:val="C00000"/>
        </w:rPr>
        <w:t xml:space="preserve"> </w:t>
      </w:r>
      <w:r w:rsidR="006D73F4">
        <w:rPr>
          <w:rFonts w:ascii="Palatino Linotype" w:hAnsi="Palatino Linotype" w:cs="Arial"/>
          <w:b/>
          <w:bCs/>
          <w:color w:val="000000" w:themeColor="text1"/>
        </w:rPr>
        <w:t>veinticinco</w:t>
      </w:r>
      <w:r w:rsidR="0000368A">
        <w:rPr>
          <w:rFonts w:ascii="Palatino Linotype" w:hAnsi="Palatino Linotype" w:cs="Arial"/>
          <w:b/>
          <w:bCs/>
          <w:color w:val="000000" w:themeColor="text1"/>
        </w:rPr>
        <w:t xml:space="preserve"> de octu</w:t>
      </w:r>
      <w:r w:rsidR="00546724">
        <w:rPr>
          <w:rFonts w:ascii="Palatino Linotype" w:hAnsi="Palatino Linotype" w:cs="Arial"/>
          <w:b/>
          <w:bCs/>
          <w:color w:val="000000" w:themeColor="text1"/>
        </w:rPr>
        <w:t>bre del dos mil veintiuno</w:t>
      </w:r>
      <w:r w:rsidRPr="00C31C70">
        <w:rPr>
          <w:rFonts w:ascii="Palatino Linotype" w:hAnsi="Palatino Linotype" w:cs="Arial"/>
          <w:b/>
          <w:bCs/>
          <w:color w:val="002060"/>
        </w:rPr>
        <w:t>,</w:t>
      </w:r>
      <w:r w:rsidRPr="00255CC3">
        <w:rPr>
          <w:rFonts w:ascii="Palatino Linotype" w:hAnsi="Palatino Linotype" w:cs="Arial"/>
          <w:b/>
          <w:bCs/>
          <w:color w:val="C00000"/>
        </w:rPr>
        <w:t xml:space="preserve"> </w:t>
      </w:r>
      <w:r w:rsidR="0000368A">
        <w:rPr>
          <w:rFonts w:ascii="Palatino Linotype" w:hAnsi="Palatino Linotype" w:cs="Arial"/>
          <w:bCs/>
          <w:color w:val="000000" w:themeColor="text1"/>
        </w:rPr>
        <w:t xml:space="preserve">esto es, al </w:t>
      </w:r>
      <w:r w:rsidR="006D73F4">
        <w:rPr>
          <w:rFonts w:ascii="Palatino Linotype" w:hAnsi="Palatino Linotype" w:cs="Arial"/>
          <w:b/>
          <w:bCs/>
          <w:color w:val="000000" w:themeColor="text1"/>
        </w:rPr>
        <w:t>cuart</w:t>
      </w:r>
      <w:r w:rsidR="00C828DC" w:rsidRPr="00C828DC">
        <w:rPr>
          <w:rFonts w:ascii="Palatino Linotype" w:hAnsi="Palatino Linotype" w:cs="Arial"/>
          <w:b/>
          <w:bCs/>
          <w:color w:val="000000" w:themeColor="text1"/>
        </w:rPr>
        <w:t>o</w:t>
      </w:r>
      <w:r w:rsidR="00C31C70" w:rsidRPr="00C828DC">
        <w:rPr>
          <w:rFonts w:ascii="Palatino Linotype" w:hAnsi="Palatino Linotype" w:cs="Arial"/>
          <w:b/>
          <w:bCs/>
          <w:color w:val="000000" w:themeColor="text1"/>
        </w:rPr>
        <w:t xml:space="preserve"> día hábil</w:t>
      </w:r>
      <w:r w:rsidR="00C31C70">
        <w:rPr>
          <w:rFonts w:ascii="Palatino Linotype" w:hAnsi="Palatino Linotype" w:cs="Arial"/>
          <w:bCs/>
          <w:color w:val="000000" w:themeColor="text1"/>
        </w:rPr>
        <w:t xml:space="preserve"> después de conocer la respuesta, luego entonces, se encuentra </w:t>
      </w:r>
      <w:r w:rsidRPr="00255CC3">
        <w:rPr>
          <w:rFonts w:ascii="Palatino Linotype" w:hAnsi="Palatino Linotype" w:cs="Arial"/>
          <w:color w:val="000000"/>
        </w:rPr>
        <w:t xml:space="preserve">dentro de los márgenes temporales previstos por la normatividad vigente. </w:t>
      </w:r>
    </w:p>
    <w:p w14:paraId="1539D7E5" w14:textId="77777777" w:rsidR="00C31C70" w:rsidRPr="00F622E0" w:rsidRDefault="00C31C70" w:rsidP="00C31C70">
      <w:pPr>
        <w:autoSpaceDE w:val="0"/>
        <w:autoSpaceDN w:val="0"/>
        <w:adjustRightInd w:val="0"/>
        <w:spacing w:before="240" w:after="240" w:line="360" w:lineRule="auto"/>
        <w:ind w:right="-91"/>
        <w:jc w:val="both"/>
        <w:rPr>
          <w:rFonts w:ascii="Palatino Linotype" w:hAnsi="Palatino Linotype"/>
          <w:color w:val="000000"/>
        </w:rPr>
      </w:pPr>
      <w:r w:rsidRPr="00F622E0">
        <w:rPr>
          <w:rFonts w:ascii="Palatino Linotype" w:hAnsi="Palatino Linotype"/>
          <w:color w:val="000000"/>
        </w:rPr>
        <w:t>En consecuencia y después de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483875AE" w14:textId="7D8B50F4" w:rsidR="00255CC3" w:rsidRPr="00255CC3" w:rsidRDefault="00255CC3" w:rsidP="00255CC3">
      <w:pPr>
        <w:spacing w:before="240" w:after="240" w:line="360" w:lineRule="auto"/>
        <w:jc w:val="both"/>
        <w:rPr>
          <w:rFonts w:ascii="Segoe UI" w:hAnsi="Segoe UI" w:cs="Segoe UI"/>
        </w:rPr>
      </w:pPr>
      <w:r w:rsidRPr="00255CC3">
        <w:rPr>
          <w:rFonts w:ascii="Palatino Linotype" w:hAnsi="Palatino Linotype" w:cs="Segoe UI"/>
        </w:rPr>
        <w:t>Dentro de este marco, se advierte que resulta procedente la interposición del recurso, de acuerdo a lo que disponen los artículos</w:t>
      </w:r>
      <w:r w:rsidR="00131A33">
        <w:rPr>
          <w:rFonts w:ascii="Palatino Linotype" w:eastAsia="Cambria" w:hAnsi="Palatino Linotype" w:cs="Segoe UI"/>
        </w:rPr>
        <w:t xml:space="preserve"> 176 y 179 fracción</w:t>
      </w:r>
      <w:r w:rsidR="006D73F4">
        <w:rPr>
          <w:rFonts w:ascii="Palatino Linotype" w:eastAsia="Cambria" w:hAnsi="Palatino Linotype" w:cs="Segoe UI"/>
        </w:rPr>
        <w:t xml:space="preserve"> I </w:t>
      </w:r>
      <w:r w:rsidRPr="00255CC3">
        <w:rPr>
          <w:rFonts w:ascii="Palatino Linotype" w:hAnsi="Palatino Linotype" w:cs="Segoe UI"/>
        </w:rPr>
        <w:t>del ordenamiento legal citado, que establecen los supuestos en que puede interponerse el recurso de revisión:</w:t>
      </w:r>
    </w:p>
    <w:p w14:paraId="07DDE1A5" w14:textId="66262DF0" w:rsidR="006D73F4" w:rsidRPr="00D63A43" w:rsidRDefault="00255CC3" w:rsidP="006D73F4">
      <w:pPr>
        <w:spacing w:before="240" w:after="240"/>
        <w:ind w:left="567" w:right="900"/>
        <w:jc w:val="both"/>
        <w:rPr>
          <w:rFonts w:ascii="Palatino Linotype" w:hAnsi="Palatino Linotype" w:cs="Segoe UI"/>
          <w:bCs/>
          <w:i/>
          <w:sz w:val="22"/>
          <w:szCs w:val="22"/>
        </w:rPr>
      </w:pPr>
      <w:r w:rsidRPr="00255CC3">
        <w:rPr>
          <w:rFonts w:ascii="Palatino Linotype" w:hAnsi="Palatino Linotype" w:cs="Segoe UI"/>
          <w:b/>
          <w:bCs/>
          <w:i/>
          <w:iCs/>
          <w:sz w:val="20"/>
          <w:szCs w:val="22"/>
        </w:rPr>
        <w:t xml:space="preserve"> “</w:t>
      </w:r>
      <w:r w:rsidRPr="00D63A43">
        <w:rPr>
          <w:rFonts w:ascii="Palatino Linotype" w:hAnsi="Palatino Linotype" w:cs="Segoe UI"/>
          <w:b/>
          <w:bCs/>
          <w:i/>
          <w:sz w:val="22"/>
          <w:szCs w:val="22"/>
        </w:rPr>
        <w:t xml:space="preserve">Artículo 176. </w:t>
      </w:r>
      <w:r w:rsidRPr="00D63A43">
        <w:rPr>
          <w:rFonts w:ascii="Palatino Linotype" w:hAnsi="Palatino Linotype" w:cs="Segoe UI"/>
          <w:bCs/>
          <w:i/>
          <w:sz w:val="22"/>
          <w:szCs w:val="22"/>
        </w:rPr>
        <w:t>El recurso de revisión  es la garantía secundaria mediante la cual se pretende reparar cualquier posible afectación al derecho de acceso a la información pública en términos del presente y siguiente Capítulo.</w:t>
      </w:r>
    </w:p>
    <w:p w14:paraId="16AC61D0" w14:textId="6254E015" w:rsidR="00255CC3" w:rsidRDefault="00255CC3" w:rsidP="006D73F4">
      <w:pPr>
        <w:autoSpaceDE w:val="0"/>
        <w:autoSpaceDN w:val="0"/>
        <w:adjustRightInd w:val="0"/>
        <w:spacing w:after="120"/>
        <w:ind w:left="567" w:right="902"/>
        <w:jc w:val="both"/>
        <w:rPr>
          <w:rFonts w:ascii="Palatino Linotype" w:eastAsia="MS Mincho" w:hAnsi="Palatino Linotype" w:cs="Bookman Old Style"/>
          <w:i/>
          <w:sz w:val="22"/>
          <w:szCs w:val="22"/>
          <w:lang w:val="es-MX"/>
        </w:rPr>
      </w:pPr>
      <w:r w:rsidRPr="00D63A43">
        <w:rPr>
          <w:rFonts w:ascii="Palatino Linotype" w:hAnsi="Palatino Linotype" w:cs="Segoe UI"/>
          <w:b/>
          <w:bCs/>
          <w:i/>
          <w:sz w:val="22"/>
          <w:szCs w:val="22"/>
        </w:rPr>
        <w:t>Artículo 179</w:t>
      </w:r>
      <w:r w:rsidRPr="00D63A43">
        <w:rPr>
          <w:rFonts w:ascii="Palatino Linotype" w:hAnsi="Palatino Linotype" w:cs="Segoe UI"/>
          <w:b/>
          <w:bCs/>
          <w:sz w:val="22"/>
          <w:szCs w:val="22"/>
        </w:rPr>
        <w:t>.-</w:t>
      </w:r>
      <w:r w:rsidRPr="00D63A43">
        <w:rPr>
          <w:rFonts w:ascii="Bookman Old Style" w:eastAsia="MS Mincho" w:hAnsi="Bookman Old Style" w:cs="Bookman Old Style"/>
          <w:sz w:val="22"/>
          <w:szCs w:val="22"/>
          <w:lang w:val="es-MX"/>
        </w:rPr>
        <w:t xml:space="preserve"> </w:t>
      </w:r>
      <w:r w:rsidRPr="00D63A43">
        <w:rPr>
          <w:rFonts w:ascii="Palatino Linotype" w:eastAsia="MS Mincho" w:hAnsi="Palatino Linotype" w:cs="Bookman Old Style"/>
          <w:i/>
          <w:sz w:val="22"/>
          <w:szCs w:val="22"/>
          <w:lang w:val="es-MX"/>
        </w:rPr>
        <w:t>El recurso de revisión es un medio de protección que la Ley otorga a los particulares, para hacer valer su derecho de acceso a la información pública, y procederá en contra de las siguientes causas:</w:t>
      </w:r>
    </w:p>
    <w:p w14:paraId="5E574AD2" w14:textId="13A130A1" w:rsidR="006D73F4" w:rsidRPr="00131A33" w:rsidRDefault="006D73F4" w:rsidP="00131A33">
      <w:pPr>
        <w:autoSpaceDE w:val="0"/>
        <w:autoSpaceDN w:val="0"/>
        <w:adjustRightInd w:val="0"/>
        <w:spacing w:after="120"/>
        <w:ind w:left="567" w:right="902"/>
        <w:jc w:val="both"/>
        <w:rPr>
          <w:rFonts w:ascii="Palatino Linotype" w:eastAsia="MS Mincho" w:hAnsi="Palatino Linotype" w:cs="Bookman Old Style"/>
          <w:b/>
          <w:i/>
          <w:sz w:val="22"/>
          <w:szCs w:val="22"/>
        </w:rPr>
      </w:pPr>
      <w:r w:rsidRPr="006D73F4">
        <w:rPr>
          <w:rFonts w:ascii="Palatino Linotype" w:eastAsia="MS Mincho" w:hAnsi="Palatino Linotype" w:cs="Bookman Old Style"/>
          <w:b/>
          <w:i/>
          <w:sz w:val="22"/>
          <w:szCs w:val="22"/>
        </w:rPr>
        <w:t>I. La negativa a la información solicitada;</w:t>
      </w:r>
      <w:r>
        <w:rPr>
          <w:rFonts w:ascii="Palatino Linotype" w:eastAsia="MS Mincho" w:hAnsi="Palatino Linotype" w:cs="Bookman Old Style,Bold"/>
          <w:b/>
          <w:i/>
          <w:sz w:val="22"/>
          <w:szCs w:val="22"/>
        </w:rPr>
        <w:t>”</w:t>
      </w:r>
    </w:p>
    <w:p w14:paraId="36E594EF" w14:textId="3E31B5B7" w:rsidR="006D73F4" w:rsidRPr="006D73F4" w:rsidRDefault="006D73F4" w:rsidP="006D73F4">
      <w:pPr>
        <w:autoSpaceDE w:val="0"/>
        <w:autoSpaceDN w:val="0"/>
        <w:adjustRightInd w:val="0"/>
        <w:spacing w:after="120"/>
        <w:ind w:left="567" w:right="902"/>
        <w:jc w:val="both"/>
        <w:rPr>
          <w:rFonts w:ascii="Palatino Linotype" w:eastAsia="MS Mincho" w:hAnsi="Palatino Linotype" w:cs="Bookman Old Style"/>
          <w:i/>
          <w:sz w:val="22"/>
          <w:szCs w:val="22"/>
          <w:lang w:val="es-MX"/>
        </w:rPr>
      </w:pPr>
      <w:r w:rsidRPr="006D73F4">
        <w:rPr>
          <w:rFonts w:ascii="Palatino Linotype" w:eastAsia="MS Mincho" w:hAnsi="Palatino Linotype" w:cs="Bookman Old Style,Bold"/>
          <w:i/>
          <w:sz w:val="22"/>
          <w:szCs w:val="22"/>
        </w:rPr>
        <w:t>(</w:t>
      </w:r>
      <w:r>
        <w:rPr>
          <w:rFonts w:ascii="Palatino Linotype" w:eastAsia="MS Mincho" w:hAnsi="Palatino Linotype" w:cs="Bookman Old Style,Bold"/>
          <w:i/>
          <w:sz w:val="22"/>
          <w:szCs w:val="22"/>
        </w:rPr>
        <w:t>Énfasis añadido)</w:t>
      </w:r>
    </w:p>
    <w:p w14:paraId="6C4A0619" w14:textId="55DE468F" w:rsidR="00255CC3" w:rsidRPr="00255CC3" w:rsidRDefault="00255CC3" w:rsidP="00255CC3">
      <w:pPr>
        <w:spacing w:before="240" w:after="240" w:line="360" w:lineRule="auto"/>
        <w:jc w:val="both"/>
        <w:rPr>
          <w:rFonts w:ascii="Palatino Linotype" w:hAnsi="Palatino Linotype" w:cs="Arial"/>
          <w:lang w:val="es-MX"/>
        </w:rPr>
      </w:pPr>
      <w:r w:rsidRPr="00255CC3">
        <w:rPr>
          <w:rFonts w:ascii="Palatino Linotype" w:hAnsi="Palatino Linotype" w:cs="Arial"/>
        </w:rPr>
        <w:t>E</w:t>
      </w:r>
      <w:r w:rsidRPr="00255CC3">
        <w:rPr>
          <w:rFonts w:ascii="Palatino Linotype" w:hAnsi="Palatino Linotype" w:cs="Arial"/>
          <w:lang w:val="es-MX"/>
        </w:rPr>
        <w:t>n consecuencia resulta conforme a derecho entrar al estudio de fondo y resolver el presente medio de impugnación.</w:t>
      </w:r>
    </w:p>
    <w:p w14:paraId="0F0909D4" w14:textId="681439C4" w:rsidR="00255CC3" w:rsidRPr="004D4AA6" w:rsidRDefault="00D72E3D" w:rsidP="00255CC3">
      <w:pPr>
        <w:spacing w:before="240" w:after="240" w:line="360" w:lineRule="auto"/>
        <w:jc w:val="both"/>
        <w:rPr>
          <w:rFonts w:ascii="Palatino Linotype" w:hAnsi="Palatino Linotype"/>
          <w:b/>
          <w:sz w:val="28"/>
          <w:szCs w:val="28"/>
        </w:rPr>
      </w:pPr>
      <w:r>
        <w:rPr>
          <w:rFonts w:ascii="Palatino Linotype" w:hAnsi="Palatino Linotype"/>
          <w:b/>
          <w:szCs w:val="28"/>
        </w:rPr>
        <w:t>Tercero</w:t>
      </w:r>
      <w:r w:rsidR="00255CC3" w:rsidRPr="004D4AA6">
        <w:rPr>
          <w:rFonts w:ascii="Palatino Linotype" w:hAnsi="Palatino Linotype"/>
          <w:b/>
          <w:szCs w:val="28"/>
        </w:rPr>
        <w:t>. Materia de la revisión.</w:t>
      </w:r>
      <w:r w:rsidR="004D4AA6" w:rsidRPr="004D4AA6">
        <w:rPr>
          <w:rFonts w:ascii="Palatino Linotype" w:hAnsi="Palatino Linotype"/>
          <w:b/>
          <w:szCs w:val="28"/>
        </w:rPr>
        <w:t xml:space="preserve"> </w:t>
      </w:r>
      <w:r w:rsidR="00255CC3" w:rsidRPr="00255CC3">
        <w:rPr>
          <w:rFonts w:ascii="Palatino Linotype" w:hAnsi="Palatino Linotype"/>
        </w:rPr>
        <w:t xml:space="preserve">Una vez realizado el análisis de las constancias que integran el expediente en que se actúa, se desprende que la </w:t>
      </w:r>
      <w:r w:rsidR="00255CC3" w:rsidRPr="00D63A43">
        <w:rPr>
          <w:rFonts w:ascii="Palatino Linotype" w:hAnsi="Palatino Linotype"/>
        </w:rPr>
        <w:t>litis</w:t>
      </w:r>
      <w:r w:rsidR="00255CC3" w:rsidRPr="00255CC3">
        <w:rPr>
          <w:rFonts w:ascii="Palatino Linotype" w:hAnsi="Palatino Linotype"/>
          <w:i/>
        </w:rPr>
        <w:t xml:space="preserve"> </w:t>
      </w:r>
      <w:r w:rsidR="00255CC3" w:rsidRPr="00255CC3">
        <w:rPr>
          <w:rFonts w:ascii="Palatino Linotype" w:hAnsi="Palatino Linotype"/>
        </w:rPr>
        <w:t xml:space="preserve">en el presente medio de impugnación consiste en determinar la legalidad de la respuesta emitida por el </w:t>
      </w:r>
      <w:r w:rsidR="00255CC3" w:rsidRPr="00255CC3">
        <w:rPr>
          <w:rFonts w:ascii="Palatino Linotype" w:hAnsi="Palatino Linotype"/>
          <w:b/>
        </w:rPr>
        <w:t xml:space="preserve">Sujeto Obligado </w:t>
      </w:r>
      <w:r w:rsidR="00255CC3" w:rsidRPr="00255CC3">
        <w:rPr>
          <w:rFonts w:ascii="Palatino Linotype" w:hAnsi="Palatino Linotype"/>
        </w:rPr>
        <w:t>a la solicitud de acceso a la información, y en su caso resolver si resulta procedente ordenar lo requerido según la</w:t>
      </w:r>
      <w:r w:rsidR="00643362">
        <w:rPr>
          <w:rFonts w:ascii="Palatino Linotype" w:hAnsi="Palatino Linotype"/>
        </w:rPr>
        <w:t>s</w:t>
      </w:r>
      <w:r w:rsidR="00255CC3" w:rsidRPr="00255CC3">
        <w:rPr>
          <w:rFonts w:ascii="Palatino Linotype" w:hAnsi="Palatino Linotype"/>
        </w:rPr>
        <w:t xml:space="preserve"> manifestaciones hechas al momento de interponerse el presente medio de impugnación, de conformidad con lo dispuesto en la Ley de Transparencia y Acceso a la Información Pública del Estado de México y Municipios.</w:t>
      </w:r>
    </w:p>
    <w:p w14:paraId="43EE66CB" w14:textId="62FF0F3A" w:rsidR="00255CC3" w:rsidRPr="004D4AA6" w:rsidRDefault="00D5027E" w:rsidP="00255CC3">
      <w:pPr>
        <w:spacing w:before="240" w:after="240" w:line="360" w:lineRule="auto"/>
        <w:jc w:val="both"/>
        <w:rPr>
          <w:rFonts w:ascii="Palatino Linotype" w:hAnsi="Palatino Linotype"/>
          <w:b/>
          <w:sz w:val="28"/>
          <w:szCs w:val="28"/>
        </w:rPr>
      </w:pPr>
      <w:r>
        <w:rPr>
          <w:rFonts w:ascii="Palatino Linotype" w:hAnsi="Palatino Linotype"/>
          <w:b/>
          <w:szCs w:val="28"/>
        </w:rPr>
        <w:t>Cuarto</w:t>
      </w:r>
      <w:r w:rsidR="00255CC3" w:rsidRPr="004D4AA6">
        <w:rPr>
          <w:rFonts w:ascii="Palatino Linotype" w:hAnsi="Palatino Linotype"/>
          <w:b/>
          <w:szCs w:val="28"/>
        </w:rPr>
        <w:t>. Estudio del asunto.</w:t>
      </w:r>
      <w:r w:rsidR="004D4AA6" w:rsidRPr="004D4AA6">
        <w:rPr>
          <w:rFonts w:ascii="Palatino Linotype" w:hAnsi="Palatino Linotype"/>
          <w:b/>
          <w:szCs w:val="28"/>
        </w:rPr>
        <w:t xml:space="preserve"> </w:t>
      </w:r>
      <w:r w:rsidR="00255CC3" w:rsidRPr="00255CC3">
        <w:rPr>
          <w:rFonts w:ascii="Palatino Linotype" w:hAnsi="Palatino Linotype"/>
        </w:rPr>
        <w:t xml:space="preserve">En este apartado se expondrán las razones y fundamentos de orden jurídico nacional y estatal que soportan la decisión de este Órgano Garante en el asunto que nos ocupa, tras analizar </w:t>
      </w:r>
      <w:r w:rsidR="004D4AA6">
        <w:rPr>
          <w:rFonts w:ascii="Palatino Linotype" w:hAnsi="Palatino Linotype" w:cs="Arial"/>
        </w:rPr>
        <w:t>los motivos de inconformidad de la parte</w:t>
      </w:r>
      <w:r w:rsidR="00255CC3" w:rsidRPr="00255CC3">
        <w:rPr>
          <w:rFonts w:ascii="Palatino Linotype" w:hAnsi="Palatino Linotype" w:cs="Arial"/>
        </w:rPr>
        <w:t xml:space="preserve"> </w:t>
      </w:r>
      <w:r w:rsidR="00255CC3" w:rsidRPr="00255CC3">
        <w:rPr>
          <w:rFonts w:ascii="Palatino Linotype" w:hAnsi="Palatino Linotype" w:cs="Arial"/>
          <w:b/>
          <w:iCs/>
        </w:rPr>
        <w:t>Recurrente</w:t>
      </w:r>
      <w:r w:rsidR="00255CC3" w:rsidRPr="00255CC3">
        <w:rPr>
          <w:rFonts w:ascii="Palatino Linotype" w:hAnsi="Palatino Linotype" w:cs="Arial"/>
        </w:rPr>
        <w:t xml:space="preserve">, los argumentos del </w:t>
      </w:r>
      <w:r w:rsidR="00255CC3" w:rsidRPr="00255CC3">
        <w:rPr>
          <w:rFonts w:ascii="Palatino Linotype" w:hAnsi="Palatino Linotype" w:cs="Arial"/>
          <w:b/>
        </w:rPr>
        <w:t xml:space="preserve">Sujeto Obligado </w:t>
      </w:r>
      <w:r w:rsidR="00255CC3" w:rsidRPr="00255CC3">
        <w:rPr>
          <w:rFonts w:ascii="Palatino Linotype" w:hAnsi="Palatino Linotype" w:cs="Arial"/>
        </w:rPr>
        <w:t>y</w:t>
      </w:r>
      <w:r w:rsidR="00255CC3" w:rsidRPr="00255CC3">
        <w:rPr>
          <w:rFonts w:ascii="Palatino Linotype" w:hAnsi="Palatino Linotype" w:cs="Arial"/>
          <w:b/>
        </w:rPr>
        <w:t xml:space="preserve"> </w:t>
      </w:r>
      <w:r w:rsidR="00255CC3" w:rsidRPr="00255CC3">
        <w:rPr>
          <w:rFonts w:ascii="Palatino Linotype" w:hAnsi="Palatino Linotype" w:cs="Arial"/>
        </w:rPr>
        <w:t>el marco jurídico aplicable.</w:t>
      </w:r>
    </w:p>
    <w:p w14:paraId="2BEA438D" w14:textId="4AFCAB43" w:rsidR="00255CC3" w:rsidRDefault="00255CC3" w:rsidP="00255CC3">
      <w:pPr>
        <w:spacing w:before="240" w:after="240" w:line="360" w:lineRule="auto"/>
        <w:jc w:val="both"/>
        <w:rPr>
          <w:rFonts w:ascii="Palatino Linotype" w:eastAsia="MS Mincho" w:hAnsi="Palatino Linotype" w:cs="Bookman Old Style"/>
          <w:lang w:val="es-MX"/>
        </w:rPr>
      </w:pPr>
      <w:r w:rsidRPr="00255CC3">
        <w:rPr>
          <w:rFonts w:ascii="Palatino Linotype" w:eastAsia="MS Mincho" w:hAnsi="Palatino Linotype" w:cs="Bookman Old Style"/>
          <w:lang w:val="es-MX"/>
        </w:rPr>
        <w:t xml:space="preserve">Como fue referido en los antecedentes de la presente resolución, el ahora </w:t>
      </w:r>
      <w:r w:rsidRPr="00255CC3">
        <w:rPr>
          <w:rFonts w:ascii="Palatino Linotype" w:eastAsia="MS Mincho" w:hAnsi="Palatino Linotype" w:cs="Bookman Old Style"/>
          <w:b/>
          <w:iCs/>
          <w:lang w:val="es-MX"/>
        </w:rPr>
        <w:t>Recurrente</w:t>
      </w:r>
      <w:r w:rsidRPr="00255CC3">
        <w:rPr>
          <w:rFonts w:ascii="Palatino Linotype" w:eastAsia="MS Mincho" w:hAnsi="Palatino Linotype" w:cs="Bookman Old Style"/>
          <w:lang w:val="es-MX"/>
        </w:rPr>
        <w:t xml:space="preserve"> requirió al </w:t>
      </w:r>
      <w:r w:rsidRPr="00255CC3">
        <w:rPr>
          <w:rFonts w:ascii="Palatino Linotype" w:eastAsia="MS Mincho" w:hAnsi="Palatino Linotype" w:cs="Bookman Old Style"/>
          <w:b/>
          <w:lang w:val="es-MX"/>
        </w:rPr>
        <w:t>Sujeto Obligado</w:t>
      </w:r>
      <w:r w:rsidR="006D73F4">
        <w:rPr>
          <w:rFonts w:ascii="Palatino Linotype" w:eastAsia="MS Mincho" w:hAnsi="Palatino Linotype" w:cs="Bookman Old Style"/>
          <w:b/>
          <w:lang w:val="es-MX"/>
        </w:rPr>
        <w:t xml:space="preserve">, </w:t>
      </w:r>
      <w:r w:rsidR="006D73F4" w:rsidRPr="006D73F4">
        <w:rPr>
          <w:rFonts w:ascii="Palatino Linotype" w:eastAsia="MS Mincho" w:hAnsi="Palatino Linotype" w:cs="Bookman Old Style"/>
          <w:lang w:val="es-MX"/>
        </w:rPr>
        <w:t>medularmente</w:t>
      </w:r>
      <w:r w:rsidRPr="006D73F4">
        <w:rPr>
          <w:rFonts w:ascii="Palatino Linotype" w:eastAsia="MS Mincho" w:hAnsi="Palatino Linotype" w:cs="Bookman Old Style"/>
          <w:lang w:val="es-MX"/>
        </w:rPr>
        <w:t xml:space="preserve"> </w:t>
      </w:r>
      <w:r w:rsidRPr="00255CC3">
        <w:rPr>
          <w:rFonts w:ascii="Palatino Linotype" w:eastAsia="MS Mincho" w:hAnsi="Palatino Linotype" w:cs="Bookman Old Style"/>
          <w:lang w:val="es-MX"/>
        </w:rPr>
        <w:t xml:space="preserve">lo siguiente: </w:t>
      </w:r>
    </w:p>
    <w:p w14:paraId="4067D4CB" w14:textId="6D49E78C" w:rsidR="00131A33" w:rsidRDefault="00131A33" w:rsidP="00131A33">
      <w:pPr>
        <w:pStyle w:val="Prrafodelista"/>
        <w:numPr>
          <w:ilvl w:val="0"/>
          <w:numId w:val="12"/>
        </w:numPr>
        <w:spacing w:before="240" w:after="240" w:line="360" w:lineRule="auto"/>
        <w:ind w:right="900" w:hanging="153"/>
        <w:jc w:val="both"/>
        <w:rPr>
          <w:rFonts w:ascii="Palatino Linotype" w:eastAsia="MS Mincho" w:hAnsi="Palatino Linotype" w:cs="Bookman Old Style"/>
          <w:sz w:val="24"/>
          <w:lang w:val="es-MX"/>
        </w:rPr>
      </w:pPr>
      <w:r w:rsidRPr="00131A33">
        <w:rPr>
          <w:rFonts w:ascii="Palatino Linotype" w:eastAsia="MS Mincho" w:hAnsi="Palatino Linotype" w:cs="Bookman Old Style"/>
          <w:sz w:val="24"/>
          <w:lang w:val="es-MX"/>
        </w:rPr>
        <w:t>Acreditación del particular mencionado en los anexos de la solicitud, que desempeña la rendición de cuentas</w:t>
      </w:r>
    </w:p>
    <w:p w14:paraId="2A070A6B" w14:textId="0D0AC107" w:rsidR="000E110C" w:rsidRPr="000E110C" w:rsidRDefault="000E110C" w:rsidP="000E110C">
      <w:pPr>
        <w:spacing w:before="240" w:after="240" w:line="360" w:lineRule="auto"/>
        <w:ind w:right="49"/>
        <w:jc w:val="both"/>
        <w:rPr>
          <w:rFonts w:ascii="Palatino Linotype" w:eastAsia="MS Mincho" w:hAnsi="Palatino Linotype" w:cs="Bookman Old Style"/>
          <w:i/>
          <w:iCs/>
        </w:rPr>
      </w:pPr>
      <w:r>
        <w:rPr>
          <w:rFonts w:ascii="Palatino Linotype" w:eastAsia="MS Mincho" w:hAnsi="Palatino Linotype" w:cs="Bookman Old Style"/>
          <w:lang w:val="es-MX"/>
        </w:rPr>
        <w:t>Debe precisarse que</w:t>
      </w:r>
      <w:r w:rsidRPr="000E110C">
        <w:rPr>
          <w:rFonts w:ascii="Palatino Linotype" w:eastAsia="MS Mincho" w:hAnsi="Palatino Linotype" w:cs="Bookman Old Style"/>
          <w:lang w:val="es-MX"/>
        </w:rPr>
        <w:t xml:space="preserve"> en su solicitud de información</w:t>
      </w:r>
      <w:r>
        <w:rPr>
          <w:rFonts w:ascii="Palatino Linotype" w:eastAsia="MS Mincho" w:hAnsi="Palatino Linotype" w:cs="Bookman Old Style"/>
          <w:lang w:val="es-MX"/>
        </w:rPr>
        <w:t xml:space="preserve">, el </w:t>
      </w:r>
      <w:r w:rsidRPr="000E110C">
        <w:rPr>
          <w:rFonts w:ascii="Palatino Linotype" w:eastAsia="MS Mincho" w:hAnsi="Palatino Linotype" w:cs="Bookman Old Style"/>
          <w:b/>
          <w:lang w:val="es-MX"/>
        </w:rPr>
        <w:t>Recurrente</w:t>
      </w:r>
      <w:r w:rsidRPr="000E110C">
        <w:rPr>
          <w:rFonts w:ascii="Palatino Linotype" w:eastAsia="MS Mincho" w:hAnsi="Palatino Linotype" w:cs="Bookman Old Style"/>
          <w:lang w:val="es-MX"/>
        </w:rPr>
        <w:t xml:space="preserve"> señaló</w:t>
      </w:r>
      <w:r>
        <w:rPr>
          <w:rFonts w:ascii="Palatino Linotype" w:eastAsia="MS Mincho" w:hAnsi="Palatino Linotype" w:cs="Bookman Old Style"/>
          <w:lang w:val="es-MX"/>
        </w:rPr>
        <w:t xml:space="preserve"> </w:t>
      </w:r>
      <w:r w:rsidRPr="000E110C">
        <w:rPr>
          <w:rFonts w:ascii="Palatino Linotype" w:eastAsia="MS Mincho" w:hAnsi="Palatino Linotype" w:cs="Bookman Old Style"/>
          <w:i/>
          <w:iCs/>
        </w:rPr>
        <w:t>“</w:t>
      </w:r>
      <w:r w:rsidR="00131A33" w:rsidRPr="00131A33">
        <w:rPr>
          <w:rFonts w:ascii="Palatino Linotype" w:eastAsia="MS Mincho" w:hAnsi="Palatino Linotype" w:cs="Bookman Old Style"/>
          <w:i/>
          <w:iCs/>
        </w:rPr>
        <w:t xml:space="preserve">requerimos que la persona que presenta la rendicion de cuentas que anexo a esta peticion, presente la acreditacion para presentar esta rendicion de cuentas que </w:t>
      </w:r>
      <w:r w:rsidR="00131A33" w:rsidRPr="00131A33">
        <w:rPr>
          <w:rFonts w:ascii="Palatino Linotype" w:eastAsia="MS Mincho" w:hAnsi="Palatino Linotype" w:cs="Bookman Old Style"/>
          <w:b/>
          <w:i/>
          <w:iCs/>
          <w:u w:val="single"/>
        </w:rPr>
        <w:t>ni siquiera cuenta con facturas o notas de gastos, simplemente la informacion sin sustento, adicionalmente la persona que la envia tiene ya una demanda ante sindicatura y la titular de esta dependencia sigue dandole la autorizacion a este tipo de personas conflictivas</w:t>
      </w:r>
      <w:r w:rsidR="00131A33" w:rsidRPr="00131A33">
        <w:rPr>
          <w:rFonts w:ascii="Palatino Linotype" w:eastAsia="MS Mincho" w:hAnsi="Palatino Linotype" w:cs="Bookman Old Style"/>
          <w:i/>
          <w:iCs/>
        </w:rPr>
        <w:t>.” (Sic)</w:t>
      </w:r>
      <w:r w:rsidR="00131A33">
        <w:rPr>
          <w:rFonts w:ascii="Palatino Linotype" w:eastAsia="MS Mincho" w:hAnsi="Palatino Linotype" w:cs="Bookman Old Style"/>
          <w:i/>
          <w:iCs/>
        </w:rPr>
        <w:t xml:space="preserve">, </w:t>
      </w:r>
      <w:r w:rsidRPr="000E110C">
        <w:rPr>
          <w:rFonts w:ascii="Palatino Linotype" w:eastAsia="MS Mincho" w:hAnsi="Palatino Linotype" w:cs="Bookman Old Style"/>
          <w:lang w:val="es-MX"/>
        </w:rPr>
        <w:t>respecto de estas manifestaciones es necesario precisar que se trata</w:t>
      </w:r>
      <w:r>
        <w:rPr>
          <w:rFonts w:ascii="Palatino Linotype" w:eastAsia="MS Mincho" w:hAnsi="Palatino Linotype" w:cs="Bookman Old Style"/>
          <w:lang w:val="es-MX"/>
        </w:rPr>
        <w:t>n</w:t>
      </w:r>
      <w:r w:rsidRPr="000E110C">
        <w:rPr>
          <w:rFonts w:ascii="Palatino Linotype" w:eastAsia="MS Mincho" w:hAnsi="Palatino Linotype" w:cs="Bookman Old Style"/>
          <w:lang w:val="es-MX"/>
        </w:rPr>
        <w:t xml:space="preserve"> de aseveraciones personales del ahora </w:t>
      </w:r>
      <w:r w:rsidRPr="000E110C">
        <w:rPr>
          <w:rFonts w:ascii="Palatino Linotype" w:eastAsia="MS Mincho" w:hAnsi="Palatino Linotype" w:cs="Bookman Old Style"/>
          <w:b/>
          <w:lang w:val="es-MX"/>
        </w:rPr>
        <w:t>Recurrente</w:t>
      </w:r>
      <w:r>
        <w:rPr>
          <w:rFonts w:ascii="Palatino Linotype" w:eastAsia="MS Mincho" w:hAnsi="Palatino Linotype" w:cs="Bookman Old Style"/>
          <w:lang w:val="es-MX"/>
        </w:rPr>
        <w:t>, peticiones</w:t>
      </w:r>
      <w:r w:rsidRPr="000E110C">
        <w:rPr>
          <w:rFonts w:ascii="Palatino Linotype" w:eastAsia="MS Mincho" w:hAnsi="Palatino Linotype" w:cs="Bookman Old Style"/>
          <w:lang w:val="es-MX"/>
        </w:rPr>
        <w:t xml:space="preserve"> que no encuadra</w:t>
      </w:r>
      <w:r>
        <w:rPr>
          <w:rFonts w:ascii="Palatino Linotype" w:eastAsia="MS Mincho" w:hAnsi="Palatino Linotype" w:cs="Bookman Old Style"/>
          <w:lang w:val="es-MX"/>
        </w:rPr>
        <w:t>n</w:t>
      </w:r>
      <w:r w:rsidRPr="000E110C">
        <w:rPr>
          <w:rFonts w:ascii="Palatino Linotype" w:eastAsia="MS Mincho" w:hAnsi="Palatino Linotype" w:cs="Bookman Old Style"/>
          <w:lang w:val="es-MX"/>
        </w:rPr>
        <w:t xml:space="preserve"> en el derecho de acceso a la información pública, ya que este es aquel en el que los particulares pueden solicitar información referente a aquellos documentos que en ejercicio de sus atribuciones reflejen la toma de decisiones de los Sujetos Obligados o de aquellos que por cualquier motivo reciban, administren o apliquen recursos públicos, previsto en el artículo 6° de la Constitución Política de los Estados Unidos Mexicanos. </w:t>
      </w:r>
    </w:p>
    <w:p w14:paraId="228FADD7" w14:textId="6B27798B" w:rsidR="000E110C" w:rsidRDefault="000E110C" w:rsidP="000E110C">
      <w:pPr>
        <w:spacing w:before="240" w:after="240" w:line="360" w:lineRule="auto"/>
        <w:ind w:right="49"/>
        <w:jc w:val="both"/>
        <w:rPr>
          <w:rFonts w:ascii="Palatino Linotype" w:eastAsia="MS Mincho" w:hAnsi="Palatino Linotype" w:cs="Bookman Old Style"/>
          <w:lang w:val="es-MX"/>
        </w:rPr>
      </w:pPr>
      <w:r w:rsidRPr="000E110C">
        <w:rPr>
          <w:rFonts w:ascii="Palatino Linotype" w:eastAsia="MS Mincho" w:hAnsi="Palatino Linotype" w:cs="Bookman Old Style"/>
          <w:lang w:val="es-MX"/>
        </w:rPr>
        <w:t>Por lo que, dichas manifestaciones son de índole subjetivas y se constituyen como opiniones meramente personales, que en nada aportan a la materia de transparencia o acceso a la información pública, pues no son formuladas a forma de interrogante o requerimiento, sino que se tratan de afirmaciones personales del Particular.</w:t>
      </w:r>
    </w:p>
    <w:p w14:paraId="69475991" w14:textId="77777777" w:rsidR="00131A33" w:rsidRPr="00AA2542" w:rsidRDefault="00AA2542" w:rsidP="00131A33">
      <w:pPr>
        <w:pBdr>
          <w:top w:val="nil"/>
          <w:left w:val="nil"/>
          <w:bottom w:val="nil"/>
          <w:right w:val="nil"/>
          <w:between w:val="nil"/>
        </w:pBdr>
        <w:spacing w:before="240" w:after="160" w:line="360" w:lineRule="auto"/>
        <w:jc w:val="both"/>
        <w:rPr>
          <w:rFonts w:ascii="Palatino Linotype" w:eastAsia="Palatino Linotype" w:hAnsi="Palatino Linotype" w:cs="Palatino Linotype"/>
          <w:color w:val="000000"/>
          <w:lang w:val="es-MX" w:eastAsia="es-MX"/>
        </w:rPr>
      </w:pPr>
      <w:r w:rsidRPr="00AA2542">
        <w:rPr>
          <w:rFonts w:ascii="Palatino Linotype" w:eastAsia="Palatino Linotype" w:hAnsi="Palatino Linotype" w:cs="Palatino Linotype"/>
          <w:color w:val="000000"/>
          <w:lang w:val="es-MX" w:eastAsia="es-MX"/>
        </w:rPr>
        <w:t xml:space="preserve">Ahora bien, en respuesta al requerimiento formulado por el particular, el </w:t>
      </w:r>
      <w:r w:rsidRPr="00AA2542">
        <w:rPr>
          <w:rFonts w:ascii="Palatino Linotype" w:eastAsia="Palatino Linotype" w:hAnsi="Palatino Linotype" w:cs="Palatino Linotype"/>
          <w:b/>
          <w:color w:val="000000"/>
          <w:lang w:val="es-MX" w:eastAsia="es-MX"/>
        </w:rPr>
        <w:t xml:space="preserve">Sujeto Obligado </w:t>
      </w:r>
      <w:r w:rsidRPr="00AA2542">
        <w:rPr>
          <w:rFonts w:ascii="Palatino Linotype" w:eastAsia="Palatino Linotype" w:hAnsi="Palatino Linotype" w:cs="Palatino Linotype"/>
          <w:color w:val="000000"/>
          <w:lang w:val="es-MX" w:eastAsia="es-MX"/>
        </w:rPr>
        <w:t>turnó la solicitud a la unidad administrativa que consideró competente, siendo esta la Sindicatura del A</w:t>
      </w:r>
      <w:r>
        <w:rPr>
          <w:rFonts w:ascii="Palatino Linotype" w:eastAsia="Palatino Linotype" w:hAnsi="Palatino Linotype" w:cs="Palatino Linotype"/>
          <w:color w:val="000000"/>
          <w:lang w:val="es-MX" w:eastAsia="es-MX"/>
        </w:rPr>
        <w:t xml:space="preserve">yuntamiento de Cuautitlán, la cual emitió su </w:t>
      </w:r>
      <w:r w:rsidR="00131A33">
        <w:rPr>
          <w:rFonts w:ascii="Palatino Linotype" w:eastAsia="Palatino Linotype" w:hAnsi="Palatino Linotype" w:cs="Palatino Linotype"/>
          <w:color w:val="000000"/>
          <w:lang w:val="es-MX" w:eastAsia="es-MX"/>
        </w:rPr>
        <w:t>respuesta, medularmente en los siguientes términos</w:t>
      </w:r>
      <w:r w:rsidR="00131A33" w:rsidRPr="00AA2542">
        <w:rPr>
          <w:rFonts w:ascii="Palatino Linotype" w:eastAsia="Palatino Linotype" w:hAnsi="Palatino Linotype" w:cs="Palatino Linotype"/>
          <w:color w:val="000000"/>
          <w:lang w:val="es-MX" w:eastAsia="es-MX"/>
        </w:rPr>
        <w:t>:</w:t>
      </w:r>
    </w:p>
    <w:p w14:paraId="3D81C87A" w14:textId="06F389A2" w:rsidR="00AA2542" w:rsidRPr="00131A33" w:rsidRDefault="00131A33" w:rsidP="00131A33">
      <w:pPr>
        <w:pBdr>
          <w:top w:val="nil"/>
          <w:left w:val="nil"/>
          <w:bottom w:val="nil"/>
          <w:right w:val="nil"/>
          <w:between w:val="nil"/>
        </w:pBdr>
        <w:spacing w:before="240" w:after="160" w:line="360" w:lineRule="auto"/>
        <w:jc w:val="both"/>
        <w:rPr>
          <w:rFonts w:ascii="Palatino Linotype" w:eastAsia="Palatino Linotype" w:hAnsi="Palatino Linotype" w:cs="Palatino Linotype"/>
          <w:color w:val="000000"/>
          <w:lang w:val="es-MX" w:eastAsia="es-MX"/>
        </w:rPr>
      </w:pPr>
      <w:r>
        <w:rPr>
          <w:rFonts w:ascii="Palatino Linotype" w:eastAsia="Palatino Linotype" w:hAnsi="Palatino Linotype" w:cs="Palatino Linotype"/>
          <w:noProof/>
          <w:color w:val="000000"/>
          <w:lang w:val="es-MX" w:eastAsia="es-MX"/>
        </w:rPr>
        <w:drawing>
          <wp:inline distT="0" distB="0" distL="0" distR="0" wp14:anchorId="4906B70F" wp14:editId="131D8BA1">
            <wp:extent cx="5661912" cy="23717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7849" cy="2374212"/>
                    </a:xfrm>
                    <a:prstGeom prst="rect">
                      <a:avLst/>
                    </a:prstGeom>
                    <a:noFill/>
                    <a:ln>
                      <a:noFill/>
                    </a:ln>
                  </pic:spPr>
                </pic:pic>
              </a:graphicData>
            </a:graphic>
          </wp:inline>
        </w:drawing>
      </w:r>
    </w:p>
    <w:p w14:paraId="36F4B28F" w14:textId="289A9833" w:rsidR="00AA2542" w:rsidRDefault="00131A33" w:rsidP="00AA2542">
      <w:pPr>
        <w:spacing w:before="240" w:after="240" w:line="360" w:lineRule="auto"/>
        <w:jc w:val="both"/>
        <w:rPr>
          <w:rFonts w:ascii="Palatino Linotype" w:hAnsi="Palatino Linotype" w:cs="Arial"/>
          <w:b/>
          <w:szCs w:val="28"/>
        </w:rPr>
      </w:pPr>
      <w:r>
        <w:rPr>
          <w:rFonts w:ascii="Palatino Linotype" w:hAnsi="Palatino Linotype" w:cs="Arial"/>
          <w:b/>
          <w:noProof/>
          <w:szCs w:val="28"/>
          <w:lang w:val="es-MX" w:eastAsia="es-MX"/>
        </w:rPr>
        <w:drawing>
          <wp:inline distT="0" distB="0" distL="0" distR="0" wp14:anchorId="2FEC658F" wp14:editId="2644F858">
            <wp:extent cx="5821082" cy="1219200"/>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8876" cy="1220832"/>
                    </a:xfrm>
                    <a:prstGeom prst="rect">
                      <a:avLst/>
                    </a:prstGeom>
                    <a:noFill/>
                    <a:ln>
                      <a:noFill/>
                    </a:ln>
                  </pic:spPr>
                </pic:pic>
              </a:graphicData>
            </a:graphic>
          </wp:inline>
        </w:drawing>
      </w:r>
    </w:p>
    <w:p w14:paraId="57A44AD7" w14:textId="59738A9C" w:rsidR="00907043" w:rsidRPr="00131A33" w:rsidRDefault="001A5A15" w:rsidP="00131A33">
      <w:pPr>
        <w:spacing w:before="240" w:after="240" w:line="360" w:lineRule="auto"/>
        <w:ind w:right="49"/>
        <w:jc w:val="both"/>
        <w:rPr>
          <w:rFonts w:ascii="Palatino Linotype" w:hAnsi="Palatino Linotype" w:cs="Arial"/>
          <w:i/>
          <w:sz w:val="22"/>
        </w:rPr>
      </w:pPr>
      <w:r>
        <w:rPr>
          <w:rFonts w:ascii="Palatino Linotype" w:eastAsia="MS Mincho" w:hAnsi="Palatino Linotype" w:cs="Bookman Old Style"/>
          <w:lang w:val="es-MX"/>
        </w:rPr>
        <w:t>Una vez</w:t>
      </w:r>
      <w:r w:rsidR="00546724">
        <w:rPr>
          <w:rFonts w:ascii="Palatino Linotype" w:eastAsia="MS Mincho" w:hAnsi="Palatino Linotype" w:cs="Bookman Old Style"/>
          <w:lang w:val="es-MX"/>
        </w:rPr>
        <w:t xml:space="preserve"> conocida la respuesta, el</w:t>
      </w:r>
      <w:r>
        <w:rPr>
          <w:rFonts w:ascii="Palatino Linotype" w:eastAsia="MS Mincho" w:hAnsi="Palatino Linotype" w:cs="Bookman Old Style"/>
          <w:lang w:val="es-MX"/>
        </w:rPr>
        <w:t xml:space="preserve"> </w:t>
      </w:r>
      <w:r w:rsidRPr="00546724">
        <w:rPr>
          <w:rFonts w:ascii="Palatino Linotype" w:eastAsia="MS Mincho" w:hAnsi="Palatino Linotype" w:cs="Bookman Old Style"/>
          <w:b/>
          <w:lang w:val="es-MX"/>
        </w:rPr>
        <w:t>Recurrente</w:t>
      </w:r>
      <w:r>
        <w:rPr>
          <w:rFonts w:ascii="Palatino Linotype" w:eastAsia="MS Mincho" w:hAnsi="Palatino Linotype" w:cs="Bookman Old Style"/>
          <w:lang w:val="es-MX"/>
        </w:rPr>
        <w:t xml:space="preserve"> interpuso el medio de impugnación que nos ocupa, expresand</w:t>
      </w:r>
      <w:r w:rsidR="000A00EA">
        <w:rPr>
          <w:rFonts w:ascii="Palatino Linotype" w:eastAsia="MS Mincho" w:hAnsi="Palatino Linotype" w:cs="Bookman Old Style"/>
          <w:lang w:val="es-MX"/>
        </w:rPr>
        <w:t xml:space="preserve">o </w:t>
      </w:r>
      <w:r w:rsidR="00131A33">
        <w:rPr>
          <w:rFonts w:ascii="Palatino Linotype" w:eastAsia="MS Mincho" w:hAnsi="Palatino Linotype" w:cs="Bookman Old Style"/>
          <w:lang w:val="es-MX"/>
        </w:rPr>
        <w:t>como razones o medios de inconformidad “</w:t>
      </w:r>
      <w:r w:rsidR="00131A33" w:rsidRPr="00131A33">
        <w:rPr>
          <w:rFonts w:ascii="Palatino Linotype" w:eastAsia="MS Mincho" w:hAnsi="Palatino Linotype" w:cs="Bookman Old Style"/>
          <w:i/>
        </w:rPr>
        <w:t>No se atendio la petición de información por parte del area que dio respuesta a la solicitud.</w:t>
      </w:r>
      <w:r w:rsidR="00131A33" w:rsidRPr="00131A33">
        <w:rPr>
          <w:rFonts w:ascii="Palatino Linotype" w:eastAsia="MS Mincho" w:hAnsi="Palatino Linotype" w:cs="Bookman Old Style"/>
        </w:rPr>
        <w:t xml:space="preserve"> </w:t>
      </w:r>
      <w:r w:rsidR="00131A33" w:rsidRPr="00131A33">
        <w:rPr>
          <w:rFonts w:ascii="Palatino Linotype" w:eastAsia="MS Mincho" w:hAnsi="Palatino Linotype" w:cs="Bookman Old Style"/>
          <w:i/>
        </w:rPr>
        <w:t>Se solicita se turne a una area competente para que se entregue la correspondiente respuesta.</w:t>
      </w:r>
      <w:r w:rsidR="00131A33">
        <w:rPr>
          <w:rFonts w:ascii="Palatino Linotype" w:eastAsia="MS Mincho" w:hAnsi="Palatino Linotype" w:cs="Bookman Old Style"/>
          <w:i/>
        </w:rPr>
        <w:t>” (Sic)</w:t>
      </w:r>
    </w:p>
    <w:p w14:paraId="384EF463" w14:textId="664BD955" w:rsidR="000A00EA" w:rsidRDefault="00D1609E" w:rsidP="0005040C">
      <w:pPr>
        <w:spacing w:before="240" w:after="240" w:line="360" w:lineRule="auto"/>
        <w:ind w:right="49"/>
        <w:jc w:val="both"/>
        <w:rPr>
          <w:rFonts w:ascii="Palatino Linotype" w:eastAsia="MS Mincho" w:hAnsi="Palatino Linotype" w:cs="Bookman Old Style"/>
          <w:lang w:val="es-MX"/>
        </w:rPr>
      </w:pPr>
      <w:r>
        <w:rPr>
          <w:rFonts w:ascii="Palatino Linotype" w:eastAsia="MS Mincho" w:hAnsi="Palatino Linotype" w:cs="Bookman Old Style"/>
          <w:lang w:val="es-MX"/>
        </w:rPr>
        <w:t xml:space="preserve">Durante la etapa de manifestaciones, </w:t>
      </w:r>
      <w:r w:rsidR="000A00EA">
        <w:rPr>
          <w:rFonts w:ascii="Palatino Linotype" w:eastAsia="MS Mincho" w:hAnsi="Palatino Linotype" w:cs="Bookman Old Style"/>
          <w:lang w:val="es-MX"/>
        </w:rPr>
        <w:t xml:space="preserve"> </w:t>
      </w:r>
      <w:r>
        <w:rPr>
          <w:rFonts w:ascii="Palatino Linotype" w:eastAsia="MS Mincho" w:hAnsi="Palatino Linotype" w:cs="Bookman Old Style"/>
          <w:lang w:val="es-MX"/>
        </w:rPr>
        <w:t xml:space="preserve">el </w:t>
      </w:r>
      <w:r w:rsidRPr="00907043">
        <w:rPr>
          <w:rFonts w:ascii="Palatino Linotype" w:eastAsia="MS Mincho" w:hAnsi="Palatino Linotype" w:cs="Bookman Old Style"/>
          <w:b/>
          <w:lang w:val="es-MX"/>
        </w:rPr>
        <w:t>Sujeto O</w:t>
      </w:r>
      <w:r w:rsidR="00444E77" w:rsidRPr="00907043">
        <w:rPr>
          <w:rFonts w:ascii="Palatino Linotype" w:eastAsia="MS Mincho" w:hAnsi="Palatino Linotype" w:cs="Bookman Old Style"/>
          <w:b/>
          <w:lang w:val="es-MX"/>
        </w:rPr>
        <w:t>bligado</w:t>
      </w:r>
      <w:r w:rsidR="00444E77">
        <w:rPr>
          <w:rFonts w:ascii="Palatino Linotype" w:eastAsia="MS Mincho" w:hAnsi="Palatino Linotype" w:cs="Bookman Old Style"/>
          <w:lang w:val="es-MX"/>
        </w:rPr>
        <w:t xml:space="preserve"> </w:t>
      </w:r>
      <w:r w:rsidR="00907043">
        <w:rPr>
          <w:rFonts w:ascii="Palatino Linotype" w:eastAsia="MS Mincho" w:hAnsi="Palatino Linotype" w:cs="Bookman Old Style"/>
          <w:lang w:val="es-MX"/>
        </w:rPr>
        <w:t xml:space="preserve">fue omiso en rendir su informe justificado, por su parte </w:t>
      </w:r>
      <w:r w:rsidR="000A00EA">
        <w:rPr>
          <w:rFonts w:ascii="Palatino Linotype" w:eastAsia="MS Mincho" w:hAnsi="Palatino Linotype" w:cs="Bookman Old Style"/>
          <w:lang w:val="es-MX"/>
        </w:rPr>
        <w:t xml:space="preserve">el </w:t>
      </w:r>
      <w:r w:rsidR="000A00EA" w:rsidRPr="00907043">
        <w:rPr>
          <w:rFonts w:ascii="Palatino Linotype" w:eastAsia="MS Mincho" w:hAnsi="Palatino Linotype" w:cs="Bookman Old Style"/>
          <w:b/>
          <w:lang w:val="es-MX"/>
        </w:rPr>
        <w:t>Recurrente</w:t>
      </w:r>
      <w:r w:rsidR="000A00EA">
        <w:rPr>
          <w:rFonts w:ascii="Palatino Linotype" w:eastAsia="MS Mincho" w:hAnsi="Palatino Linotype" w:cs="Bookman Old Style"/>
          <w:lang w:val="es-MX"/>
        </w:rPr>
        <w:t xml:space="preserve"> </w:t>
      </w:r>
      <w:r w:rsidR="00907043">
        <w:rPr>
          <w:rFonts w:ascii="Palatino Linotype" w:eastAsia="MS Mincho" w:hAnsi="Palatino Linotype" w:cs="Bookman Old Style"/>
          <w:lang w:val="es-MX"/>
        </w:rPr>
        <w:t xml:space="preserve">emitió su escrito de </w:t>
      </w:r>
      <w:r w:rsidR="000A00EA">
        <w:rPr>
          <w:rFonts w:ascii="Palatino Linotype" w:eastAsia="MS Mincho" w:hAnsi="Palatino Linotype" w:cs="Bookman Old Style"/>
          <w:lang w:val="es-MX"/>
        </w:rPr>
        <w:t>alegatos</w:t>
      </w:r>
      <w:r w:rsidR="00907043">
        <w:rPr>
          <w:rFonts w:ascii="Palatino Linotype" w:eastAsia="MS Mincho" w:hAnsi="Palatino Linotype" w:cs="Bookman Old Style"/>
          <w:lang w:val="es-MX"/>
        </w:rPr>
        <w:t xml:space="preserve">, así como de cuatro archivos digitales, los cuales fueron descritos en páginas anteriores. </w:t>
      </w:r>
    </w:p>
    <w:p w14:paraId="58C5E8F8" w14:textId="59F797C1" w:rsidR="00131A33" w:rsidRPr="00131A33" w:rsidRDefault="00131A33" w:rsidP="00131A33">
      <w:pPr>
        <w:spacing w:before="240" w:after="240" w:line="360" w:lineRule="auto"/>
        <w:ind w:right="49"/>
        <w:jc w:val="both"/>
        <w:rPr>
          <w:rFonts w:ascii="Palatino Linotype" w:hAnsi="Palatino Linotype"/>
        </w:rPr>
      </w:pPr>
      <w:r w:rsidRPr="00131A33">
        <w:rPr>
          <w:rFonts w:ascii="Palatino Linotype" w:eastAsia="MS Mincho" w:hAnsi="Palatino Linotype" w:cs="Bookman Old Style"/>
          <w:lang w:val="es-MX"/>
        </w:rPr>
        <w:t xml:space="preserve">Reviste interés para el presente estudio, el contenido del archivo digital </w:t>
      </w:r>
      <w:r w:rsidRPr="00131A33">
        <w:rPr>
          <w:rFonts w:ascii="Palatino Linotype" w:hAnsi="Palatino Linotype"/>
          <w:b/>
          <w:i/>
        </w:rPr>
        <w:t xml:space="preserve">“05324_INFOEM_IP_RR_2021.pdf”, </w:t>
      </w:r>
      <w:r w:rsidRPr="00131A33">
        <w:rPr>
          <w:rFonts w:ascii="Palatino Linotype" w:hAnsi="Palatino Linotype"/>
        </w:rPr>
        <w:t xml:space="preserve">por ser el soporte documental de cuatro fojas, que contiene los alegatos de la parte </w:t>
      </w:r>
      <w:r w:rsidRPr="00131A33">
        <w:rPr>
          <w:rFonts w:ascii="Palatino Linotype" w:hAnsi="Palatino Linotype"/>
          <w:b/>
        </w:rPr>
        <w:t>Recurrente</w:t>
      </w:r>
      <w:r w:rsidRPr="00131A33">
        <w:rPr>
          <w:rFonts w:ascii="Palatino Linotype" w:hAnsi="Palatino Linotype"/>
        </w:rPr>
        <w:t xml:space="preserve">, sin embargo, del análisis a lo vertido en este documento se advierte que se amplían los requerimientos iniciales de la solicitud de información, sirve de sustento la siguiente cita: </w:t>
      </w:r>
    </w:p>
    <w:p w14:paraId="48124735" w14:textId="2B8B20D3" w:rsidR="00131A33" w:rsidRPr="00131A33" w:rsidRDefault="00131A33" w:rsidP="00856FD2">
      <w:pPr>
        <w:spacing w:before="240" w:after="240"/>
        <w:ind w:left="567" w:right="902"/>
        <w:jc w:val="both"/>
        <w:rPr>
          <w:rFonts w:ascii="Palatino Linotype" w:eastAsia="MS Mincho" w:hAnsi="Palatino Linotype" w:cs="Bookman Old Style"/>
          <w:b/>
          <w:i/>
          <w:sz w:val="22"/>
        </w:rPr>
      </w:pPr>
      <w:r w:rsidRPr="00131A33">
        <w:rPr>
          <w:rFonts w:ascii="Palatino Linotype" w:eastAsia="MS Mincho" w:hAnsi="Palatino Linotype" w:cs="Bookman Old Style"/>
          <w:i/>
          <w:sz w:val="22"/>
        </w:rPr>
        <w:t>“</w:t>
      </w:r>
      <w:r w:rsidR="00856FD2" w:rsidRPr="00856FD2">
        <w:rPr>
          <w:rFonts w:ascii="Palatino Linotype" w:eastAsia="MS Mincho" w:hAnsi="Palatino Linotype" w:cs="Bookman Old Style"/>
          <w:b/>
          <w:i/>
          <w:sz w:val="22"/>
        </w:rPr>
        <w:t xml:space="preserve">Por lo expuesto, le solicito su apoyo para que este servidor público sea conminado a </w:t>
      </w:r>
      <w:r w:rsidR="00856FD2">
        <w:rPr>
          <w:rFonts w:ascii="Palatino Linotype" w:eastAsia="MS Mincho" w:hAnsi="Palatino Linotype" w:cs="Bookman Old Style"/>
          <w:b/>
          <w:i/>
          <w:sz w:val="22"/>
        </w:rPr>
        <w:t xml:space="preserve"> </w:t>
      </w:r>
      <w:r w:rsidR="00856FD2" w:rsidRPr="00856FD2">
        <w:rPr>
          <w:rFonts w:ascii="Palatino Linotype" w:eastAsia="MS Mincho" w:hAnsi="Palatino Linotype" w:cs="Bookman Old Style"/>
          <w:b/>
          <w:i/>
          <w:sz w:val="22"/>
        </w:rPr>
        <w:t>precisar un verdadero dictamen de las actuaciones</w:t>
      </w:r>
      <w:r w:rsidR="00856FD2">
        <w:rPr>
          <w:rFonts w:ascii="Palatino Linotype" w:eastAsia="MS Mincho" w:hAnsi="Palatino Linotype" w:cs="Bookman Old Style"/>
          <w:b/>
          <w:i/>
          <w:sz w:val="22"/>
        </w:rPr>
        <w:t xml:space="preserve"> de ambas partes y que no siga  </w:t>
      </w:r>
      <w:r w:rsidR="00856FD2" w:rsidRPr="00856FD2">
        <w:rPr>
          <w:rFonts w:ascii="Palatino Linotype" w:eastAsia="MS Mincho" w:hAnsi="Palatino Linotype" w:cs="Bookman Old Style"/>
          <w:b/>
          <w:i/>
          <w:sz w:val="22"/>
        </w:rPr>
        <w:t>ignorando las atribuciones que le corresponden por Ley.</w:t>
      </w:r>
      <w:r w:rsidRPr="00131A33">
        <w:rPr>
          <w:rFonts w:ascii="Palatino Linotype" w:eastAsia="MS Mincho" w:hAnsi="Palatino Linotype" w:cs="Bookman Old Style"/>
          <w:b/>
          <w:i/>
          <w:sz w:val="22"/>
        </w:rPr>
        <w:t xml:space="preserve">” </w:t>
      </w:r>
      <w:r w:rsidRPr="00131A33">
        <w:rPr>
          <w:rFonts w:ascii="Palatino Linotype" w:eastAsia="MS Mincho" w:hAnsi="Palatino Linotype" w:cs="Bookman Old Style"/>
          <w:i/>
          <w:sz w:val="22"/>
        </w:rPr>
        <w:t>(Sic) (Énfasis añadido)</w:t>
      </w:r>
    </w:p>
    <w:p w14:paraId="004286D0" w14:textId="77777777" w:rsidR="00131A33" w:rsidRPr="00131A33" w:rsidRDefault="00131A33" w:rsidP="00131A33">
      <w:pPr>
        <w:spacing w:before="120" w:after="120" w:line="360" w:lineRule="auto"/>
        <w:jc w:val="both"/>
        <w:rPr>
          <w:rFonts w:ascii="Palatino Linotype" w:eastAsia="Palatino Linotype" w:hAnsi="Palatino Linotype" w:cs="Palatino Linotype"/>
          <w:lang w:val="es-MX" w:eastAsia="es-MX"/>
        </w:rPr>
      </w:pPr>
      <w:r w:rsidRPr="00131A33">
        <w:rPr>
          <w:rFonts w:ascii="Palatino Linotype" w:eastAsia="Palatino Linotype" w:hAnsi="Palatino Linotype" w:cs="Palatino Linotype"/>
          <w:lang w:val="es-MX" w:eastAsia="es-MX"/>
        </w:rPr>
        <w:t xml:space="preserve">Requerimiento que es diverso al apuntado en la solicitud de información, el cual se cita a continuación para mayor referencia: </w:t>
      </w:r>
    </w:p>
    <w:p w14:paraId="577E1347" w14:textId="77777777" w:rsidR="00856FD2" w:rsidRDefault="00856FD2" w:rsidP="00856FD2">
      <w:pPr>
        <w:spacing w:before="240" w:after="240"/>
        <w:ind w:left="426" w:right="900"/>
        <w:jc w:val="both"/>
        <w:rPr>
          <w:rFonts w:ascii="Palatino Linotype" w:hAnsi="Palatino Linotype" w:cs="Arial"/>
          <w:i/>
          <w:iCs/>
          <w:sz w:val="22"/>
          <w:szCs w:val="22"/>
        </w:rPr>
      </w:pPr>
      <w:r w:rsidRPr="00856FD2">
        <w:rPr>
          <w:rFonts w:ascii="Palatino Linotype" w:hAnsi="Palatino Linotype" w:cs="Arial"/>
          <w:b/>
          <w:i/>
          <w:iCs/>
          <w:sz w:val="22"/>
          <w:szCs w:val="22"/>
          <w:u w:val="single"/>
        </w:rPr>
        <w:t>“requerimos que la persona que presenta la rendicion de cuentas que anexo a esta peticion, presente la acreditacion para presentar esta rendicion de cuentas</w:t>
      </w:r>
      <w:r w:rsidRPr="00FF1ACB">
        <w:rPr>
          <w:rFonts w:ascii="Palatino Linotype" w:hAnsi="Palatino Linotype" w:cs="Arial"/>
          <w:i/>
          <w:iCs/>
          <w:sz w:val="22"/>
          <w:szCs w:val="22"/>
        </w:rPr>
        <w:t xml:space="preserve"> que ni siquiera cuenta con facturas o notas de gastos, simplemente la informacion sin sustento, adicionalmente la persona que la envia tiene ya una demanda ante sindicatura y la titular de esta dependencia sigue dandole la autorizacion a este tipo de personas conflictivas.</w:t>
      </w:r>
      <w:r w:rsidRPr="00255CC3">
        <w:rPr>
          <w:rFonts w:ascii="Palatino Linotype" w:hAnsi="Palatino Linotype" w:cs="Arial"/>
          <w:i/>
          <w:iCs/>
          <w:sz w:val="22"/>
          <w:szCs w:val="22"/>
        </w:rPr>
        <w:t>” (Sic)</w:t>
      </w:r>
    </w:p>
    <w:p w14:paraId="46B7BC06" w14:textId="77777777" w:rsidR="00131A33" w:rsidRPr="00131A33" w:rsidRDefault="00131A33" w:rsidP="00131A33">
      <w:pPr>
        <w:shd w:val="clear" w:color="auto" w:fill="FFFFFF"/>
        <w:spacing w:before="240" w:after="240" w:line="360" w:lineRule="auto"/>
        <w:jc w:val="both"/>
        <w:rPr>
          <w:rFonts w:ascii="Palatino Linotype" w:hAnsi="Palatino Linotype"/>
          <w:color w:val="000000" w:themeColor="text1"/>
        </w:rPr>
      </w:pPr>
      <w:r w:rsidRPr="00131A33">
        <w:rPr>
          <w:rFonts w:ascii="Palatino Linotype" w:hAnsi="Palatino Linotype"/>
          <w:color w:val="000000" w:themeColor="text1"/>
        </w:rPr>
        <w:t>Por lo anterior, no escapa de la óptica de este Órgano Garante que a través del recurso de revisión pretende ampliar su solicitud de información, toda vez que mediante el mismo requiere el motivo por el cual, aun teniendo una demanda activa interpuesta ante la Sindicatura Municipal, desde el pasado 27 de Julio del 2021 y que derivo en la audiencia del día 19 de Agosto del 2021, se le permitió continuar transgrediendo lo dispuesto en el artículo 9 fracción VIII de la Ley que Regula el Régimen de Propiedad en Condominio en el Estado de México, sin embargo, es de señalarse que dicha información no fue requerida en un primer momento en dichos términos a través de la solicitud presentada, en este sentido, dichos pronunciamientos se traducen como una plus petitio, y por tanto inatendibles a través del recurso de revisión.</w:t>
      </w:r>
    </w:p>
    <w:p w14:paraId="11B50F13" w14:textId="77777777" w:rsidR="00131A33" w:rsidRPr="00131A33" w:rsidRDefault="00131A33" w:rsidP="00131A33">
      <w:pPr>
        <w:shd w:val="clear" w:color="auto" w:fill="FFFFFF"/>
        <w:spacing w:before="240" w:after="240" w:line="360" w:lineRule="auto"/>
        <w:jc w:val="both"/>
        <w:rPr>
          <w:color w:val="000000" w:themeColor="text1"/>
        </w:rPr>
      </w:pPr>
      <w:r w:rsidRPr="00131A33">
        <w:rPr>
          <w:rFonts w:ascii="Palatino Linotype" w:hAnsi="Palatino Linotype"/>
          <w:color w:val="000000" w:themeColor="text1"/>
        </w:rPr>
        <w:t>En este orden de ideas, una vez formulada su solicitud inicial,</w:t>
      </w:r>
      <w:r w:rsidRPr="00131A33">
        <w:rPr>
          <w:rFonts w:ascii="Palatino Linotype" w:hAnsi="Palatino Linotype"/>
          <w:i/>
          <w:iCs/>
          <w:color w:val="000000" w:themeColor="text1"/>
        </w:rPr>
        <w:t> </w:t>
      </w:r>
      <w:r w:rsidRPr="00131A33">
        <w:rPr>
          <w:rFonts w:ascii="Palatino Linotype" w:hAnsi="Palatino Linotype"/>
          <w:color w:val="000000" w:themeColor="text1"/>
        </w:rPr>
        <w:t>los particulares no pueden modificarla o ampliarla y menos aún si les fue otorgada la oportunidad para su ampliación,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6A10103C" w14:textId="77777777" w:rsidR="00131A33" w:rsidRPr="00131A33" w:rsidRDefault="00131A33" w:rsidP="00131A33">
      <w:pPr>
        <w:shd w:val="clear" w:color="auto" w:fill="FFFFFF"/>
        <w:spacing w:before="100" w:beforeAutospacing="1" w:after="100" w:afterAutospacing="1" w:line="360" w:lineRule="auto"/>
        <w:jc w:val="both"/>
        <w:rPr>
          <w:color w:val="222222"/>
          <w:lang w:val="es-MX" w:eastAsia="es-MX"/>
        </w:rPr>
      </w:pPr>
      <w:r w:rsidRPr="00131A33">
        <w:rPr>
          <w:rFonts w:ascii="Palatino Linotype" w:hAnsi="Palatino Linotype"/>
          <w:color w:val="222222"/>
          <w:lang w:val="es-MX" w:eastAsia="es-MX"/>
        </w:rPr>
        <w:t>Robustece lo anterior lo plasmado en el criterio número 27/10 emitido por el entonces Instituto Federal de Acceso a la Información y Protección de Datos (IFAI) ahora Instituto Nacional de Transparencia, Acceso a la Información y Protección de Datos Personales (INAI), que lleva por rubro y texto lo que a continuación se transcribe:</w:t>
      </w:r>
    </w:p>
    <w:p w14:paraId="14FA135F" w14:textId="4630BE6F" w:rsidR="00131A33" w:rsidRPr="00131A33" w:rsidRDefault="00131A33" w:rsidP="00131A33">
      <w:pPr>
        <w:shd w:val="clear" w:color="auto" w:fill="FFFFFF"/>
        <w:spacing w:before="240" w:after="240"/>
        <w:ind w:left="851" w:right="900"/>
        <w:jc w:val="both"/>
        <w:rPr>
          <w:color w:val="222222"/>
        </w:rPr>
      </w:pPr>
      <w:r w:rsidRPr="00131A33">
        <w:rPr>
          <w:rFonts w:ascii="Palatino Linotype" w:hAnsi="Palatino Linotype"/>
          <w:i/>
          <w:iCs/>
          <w:color w:val="222222"/>
          <w:sz w:val="22"/>
          <w:szCs w:val="22"/>
        </w:rPr>
        <w:t>“</w:t>
      </w:r>
      <w:r w:rsidRPr="00131A33">
        <w:rPr>
          <w:rFonts w:ascii="Palatino Linotype" w:hAnsi="Palatino Linotype"/>
          <w:b/>
          <w:bCs/>
          <w:i/>
          <w:iCs/>
          <w:color w:val="222222"/>
          <w:sz w:val="22"/>
          <w:szCs w:val="22"/>
        </w:rPr>
        <w:t>Es improcedente ampliar las solicitudes de acceso a información pública o datos personales</w:t>
      </w:r>
      <w:r w:rsidRPr="00131A33">
        <w:rPr>
          <w:rFonts w:ascii="Palatino Linotype" w:hAnsi="Palatino Linotype"/>
          <w:i/>
          <w:iCs/>
          <w:color w:val="222222"/>
          <w:sz w:val="22"/>
          <w:szCs w:val="22"/>
        </w:rPr>
        <w:t>, a través de la interposición del recurso de revisión.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745D4E54" w14:textId="77777777" w:rsidR="00907043" w:rsidRDefault="00907043" w:rsidP="00907043">
      <w:pPr>
        <w:spacing w:before="120" w:after="120" w:line="360" w:lineRule="auto"/>
        <w:jc w:val="both"/>
        <w:rPr>
          <w:rFonts w:ascii="Palatino Linotype" w:eastAsia="Palatino Linotype" w:hAnsi="Palatino Linotype" w:cs="Palatino Linotype"/>
          <w:lang w:val="es-MX" w:eastAsia="es-MX"/>
        </w:rPr>
      </w:pPr>
      <w:r w:rsidRPr="00907043">
        <w:rPr>
          <w:rFonts w:ascii="Palatino Linotype" w:eastAsia="Palatino Linotype" w:hAnsi="Palatino Linotype" w:cs="Palatino Linotype"/>
          <w:lang w:val="es-MX" w:eastAsia="es-MX"/>
        </w:rPr>
        <w:t>Al respecto, 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E4AFAC5" w14:textId="3CDB4FF4" w:rsidR="007B3D06" w:rsidRPr="007B3D06" w:rsidRDefault="007B3D06" w:rsidP="007B3D06">
      <w:pPr>
        <w:pBdr>
          <w:top w:val="nil"/>
          <w:left w:val="nil"/>
          <w:bottom w:val="nil"/>
          <w:right w:val="nil"/>
          <w:between w:val="nil"/>
        </w:pBdr>
        <w:spacing w:before="120" w:after="120" w:line="360" w:lineRule="auto"/>
        <w:ind w:right="-234"/>
        <w:jc w:val="both"/>
        <w:rPr>
          <w:rFonts w:ascii="Palatino Linotype" w:eastAsia="Palatino Linotype" w:hAnsi="Palatino Linotype" w:cs="Palatino Linotype"/>
          <w:color w:val="000000"/>
          <w:lang w:val="es-MX" w:eastAsia="es-MX"/>
        </w:rPr>
      </w:pPr>
      <w:r w:rsidRPr="007B3D06">
        <w:rPr>
          <w:rFonts w:ascii="Palatino Linotype" w:eastAsia="Palatino Linotype" w:hAnsi="Palatino Linotype" w:cs="Palatino Linotype"/>
          <w:color w:val="000000"/>
          <w:lang w:val="es-MX" w:eastAsia="es-MX"/>
        </w:rPr>
        <w:t>En primer término 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6D82FDC7" w14:textId="2D72DC48" w:rsidR="007B3D06" w:rsidRPr="007B3D06" w:rsidRDefault="007B3D06" w:rsidP="007B3D06">
      <w:pPr>
        <w:pBdr>
          <w:top w:val="nil"/>
          <w:left w:val="nil"/>
          <w:bottom w:val="nil"/>
          <w:right w:val="nil"/>
          <w:between w:val="nil"/>
        </w:pBdr>
        <w:spacing w:before="120" w:after="120"/>
        <w:ind w:left="567" w:right="851"/>
        <w:jc w:val="both"/>
        <w:rPr>
          <w:rFonts w:ascii="Palatino Linotype" w:eastAsia="Palatino Linotype" w:hAnsi="Palatino Linotype" w:cs="Palatino Linotype"/>
          <w:b/>
          <w:i/>
          <w:color w:val="000000"/>
          <w:sz w:val="22"/>
          <w:lang w:val="es-MX" w:eastAsia="es-MX"/>
        </w:rPr>
      </w:pPr>
      <w:r w:rsidRPr="007B3D06">
        <w:rPr>
          <w:rFonts w:ascii="Palatino Linotype" w:eastAsia="Palatino Linotype" w:hAnsi="Palatino Linotype" w:cs="Palatino Linotype"/>
          <w:b/>
          <w:i/>
          <w:color w:val="000000"/>
          <w:sz w:val="22"/>
          <w:lang w:val="es-MX" w:eastAsia="es-MX"/>
        </w:rPr>
        <w:t>“Artículo 6</w:t>
      </w:r>
    </w:p>
    <w:p w14:paraId="554EAD8F" w14:textId="77777777" w:rsidR="007B3D06" w:rsidRPr="007B3D06" w:rsidRDefault="007B3D06" w:rsidP="007B3D06">
      <w:pPr>
        <w:pBdr>
          <w:top w:val="nil"/>
          <w:left w:val="nil"/>
          <w:bottom w:val="nil"/>
          <w:right w:val="nil"/>
          <w:between w:val="nil"/>
        </w:pBdr>
        <w:spacing w:before="120" w:after="120"/>
        <w:ind w:left="567" w:right="851"/>
        <w:jc w:val="both"/>
        <w:rPr>
          <w:rFonts w:ascii="Palatino Linotype" w:eastAsia="Palatino Linotype" w:hAnsi="Palatino Linotype" w:cs="Palatino Linotype"/>
          <w:i/>
          <w:color w:val="000000"/>
          <w:sz w:val="22"/>
          <w:lang w:val="es-MX" w:eastAsia="es-MX"/>
        </w:rPr>
      </w:pPr>
      <w:r w:rsidRPr="007B3D06">
        <w:rPr>
          <w:rFonts w:ascii="Palatino Linotype" w:eastAsia="Palatino Linotype" w:hAnsi="Palatino Linotype" w:cs="Palatino Linotype"/>
          <w:i/>
          <w:color w:val="000000"/>
          <w:sz w:val="22"/>
          <w:lang w:val="es-MX" w:eastAsia="es-MX"/>
        </w:rPr>
        <w:t>…</w:t>
      </w:r>
    </w:p>
    <w:p w14:paraId="30AD76CC" w14:textId="69E07DE7" w:rsidR="007B3D06" w:rsidRPr="007B3D06" w:rsidRDefault="007B3D06" w:rsidP="007B3D06">
      <w:pPr>
        <w:pBdr>
          <w:top w:val="nil"/>
          <w:left w:val="nil"/>
          <w:bottom w:val="nil"/>
          <w:right w:val="nil"/>
          <w:between w:val="nil"/>
        </w:pBdr>
        <w:spacing w:before="120" w:after="120"/>
        <w:ind w:left="567" w:right="851"/>
        <w:jc w:val="both"/>
        <w:rPr>
          <w:rFonts w:ascii="Palatino Linotype" w:eastAsia="Palatino Linotype" w:hAnsi="Palatino Linotype" w:cs="Palatino Linotype"/>
          <w:i/>
          <w:color w:val="000000"/>
          <w:sz w:val="22"/>
          <w:lang w:val="es-MX" w:eastAsia="es-MX"/>
        </w:rPr>
      </w:pPr>
      <w:r w:rsidRPr="007B3D06">
        <w:rPr>
          <w:rFonts w:ascii="Palatino Linotype" w:eastAsia="Palatino Linotype" w:hAnsi="Palatino Linotype" w:cs="Palatino Linotype"/>
          <w:i/>
          <w:color w:val="000000"/>
          <w:sz w:val="22"/>
          <w:lang w:val="es-MX" w:eastAsia="es-MX"/>
        </w:rPr>
        <w:t>Para el ejercicio del derecho de acceso a la información, la Federación, los Estados y el Distrito Federal, en el ámbito de sus respectivas competencias, se regirán por los siguientes principios y bases:</w:t>
      </w:r>
    </w:p>
    <w:p w14:paraId="09B34143" w14:textId="49234A26" w:rsidR="007B3D06" w:rsidRPr="007B3D06" w:rsidRDefault="007B3D06" w:rsidP="007B3D06">
      <w:pPr>
        <w:numPr>
          <w:ilvl w:val="0"/>
          <w:numId w:val="44"/>
        </w:numPr>
        <w:pBdr>
          <w:top w:val="nil"/>
          <w:left w:val="nil"/>
          <w:bottom w:val="nil"/>
          <w:right w:val="nil"/>
          <w:between w:val="nil"/>
        </w:pBdr>
        <w:spacing w:before="120" w:after="120"/>
        <w:ind w:left="567" w:right="851" w:hanging="141"/>
        <w:jc w:val="both"/>
        <w:rPr>
          <w:rFonts w:ascii="Palatino Linotype" w:eastAsia="Palatino Linotype" w:hAnsi="Palatino Linotype" w:cs="Palatino Linotype"/>
          <w:i/>
          <w:color w:val="000000"/>
          <w:sz w:val="22"/>
          <w:lang w:val="es-MX" w:eastAsia="es-MX"/>
        </w:rPr>
      </w:pPr>
      <w:r w:rsidRPr="007B3D06">
        <w:rPr>
          <w:rFonts w:ascii="Palatino Linotype" w:eastAsia="Palatino Linotype" w:hAnsi="Palatino Linotype" w:cs="Palatino Linotype"/>
          <w:i/>
          <w:color w:val="000000"/>
          <w:sz w:val="22"/>
          <w:lang w:val="es-MX"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7B4B073" w14:textId="45720C6C" w:rsidR="006957AF" w:rsidRPr="006957AF" w:rsidRDefault="000A00EA" w:rsidP="006957AF">
      <w:pPr>
        <w:spacing w:line="360" w:lineRule="auto"/>
        <w:jc w:val="both"/>
        <w:rPr>
          <w:rFonts w:ascii="Palatino Linotype" w:hAnsi="Palatino Linotype" w:cs="Arial"/>
        </w:rPr>
      </w:pPr>
      <w:r>
        <w:rPr>
          <w:rFonts w:ascii="Palatino Linotype" w:hAnsi="Palatino Linotype" w:cs="Arial"/>
        </w:rPr>
        <w:t>Así las cosas,</w:t>
      </w:r>
      <w:r w:rsidR="006957AF" w:rsidRPr="006957AF">
        <w:rPr>
          <w:rFonts w:ascii="Palatino Linotype" w:hAnsi="Palatino Linotype" w:cs="Arial"/>
        </w:rPr>
        <w:t xml:space="preserve"> debe destacarse que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9E21221" w14:textId="77777777" w:rsidR="006957AF" w:rsidRPr="006957AF" w:rsidRDefault="006957AF" w:rsidP="006957AF">
      <w:pPr>
        <w:ind w:left="851" w:right="899"/>
        <w:jc w:val="both"/>
        <w:rPr>
          <w:rFonts w:ascii="Palatino Linotype" w:hAnsi="Palatino Linotype" w:cs="Arial"/>
          <w:i/>
          <w:sz w:val="22"/>
          <w:szCs w:val="22"/>
        </w:rPr>
      </w:pPr>
    </w:p>
    <w:p w14:paraId="00DE5A7A" w14:textId="77777777" w:rsidR="006957AF" w:rsidRPr="006957AF" w:rsidRDefault="006957AF" w:rsidP="006957AF">
      <w:pPr>
        <w:ind w:left="851" w:right="899"/>
        <w:jc w:val="both"/>
        <w:rPr>
          <w:rFonts w:ascii="Palatino Linotype" w:hAnsi="Palatino Linotype" w:cs="Arial"/>
          <w:i/>
          <w:sz w:val="22"/>
          <w:szCs w:val="22"/>
        </w:rPr>
      </w:pPr>
      <w:r w:rsidRPr="006957AF">
        <w:rPr>
          <w:rFonts w:ascii="Palatino Linotype" w:hAnsi="Palatino Linotype" w:cs="Arial"/>
          <w:i/>
          <w:sz w:val="22"/>
          <w:szCs w:val="22"/>
        </w:rPr>
        <w:t>“</w:t>
      </w:r>
      <w:r w:rsidRPr="006957AF">
        <w:rPr>
          <w:rFonts w:ascii="Palatino Linotype" w:hAnsi="Palatino Linotype" w:cs="Arial"/>
          <w:b/>
          <w:i/>
          <w:sz w:val="22"/>
          <w:szCs w:val="22"/>
        </w:rPr>
        <w:t xml:space="preserve">Artículo 3. </w:t>
      </w:r>
      <w:r w:rsidRPr="006957AF">
        <w:rPr>
          <w:rFonts w:ascii="Palatino Linotype" w:hAnsi="Palatino Linotype" w:cs="Arial"/>
          <w:i/>
          <w:sz w:val="22"/>
          <w:szCs w:val="22"/>
        </w:rPr>
        <w:t>Para los efectos de la presente Ley se entenderá por:</w:t>
      </w:r>
    </w:p>
    <w:p w14:paraId="6D41AFAB" w14:textId="77777777" w:rsidR="006957AF" w:rsidRPr="006957AF" w:rsidRDefault="006957AF" w:rsidP="006957AF">
      <w:pPr>
        <w:ind w:left="851" w:right="899"/>
        <w:jc w:val="both"/>
        <w:rPr>
          <w:rFonts w:ascii="Palatino Linotype" w:hAnsi="Palatino Linotype" w:cs="Arial"/>
          <w:i/>
          <w:sz w:val="22"/>
          <w:szCs w:val="22"/>
        </w:rPr>
      </w:pPr>
      <w:r w:rsidRPr="006957AF">
        <w:rPr>
          <w:rFonts w:ascii="Palatino Linotype" w:hAnsi="Palatino Linotype" w:cs="Arial"/>
          <w:i/>
          <w:sz w:val="22"/>
          <w:szCs w:val="22"/>
        </w:rPr>
        <w:t>…</w:t>
      </w:r>
    </w:p>
    <w:p w14:paraId="0BFD198E" w14:textId="5FDF00E5" w:rsidR="006957AF" w:rsidRPr="006957AF" w:rsidRDefault="006957AF" w:rsidP="006957AF">
      <w:pPr>
        <w:ind w:left="851" w:right="899"/>
        <w:jc w:val="both"/>
        <w:rPr>
          <w:rFonts w:ascii="Palatino Linotype" w:hAnsi="Palatino Linotype" w:cs="Arial"/>
          <w:i/>
          <w:color w:val="000000"/>
          <w:sz w:val="22"/>
          <w:szCs w:val="22"/>
        </w:rPr>
      </w:pPr>
      <w:r w:rsidRPr="006957AF">
        <w:rPr>
          <w:rFonts w:ascii="Palatino Linotype" w:hAnsi="Palatino Linotype" w:cs="Arial"/>
          <w:b/>
          <w:i/>
          <w:color w:val="000000"/>
          <w:sz w:val="22"/>
          <w:szCs w:val="22"/>
        </w:rPr>
        <w:t>XI. Documento:</w:t>
      </w:r>
      <w:r w:rsidRPr="006957AF">
        <w:rPr>
          <w:rFonts w:ascii="Palatino Linotype" w:hAnsi="Palatino Linotype" w:cs="Arial"/>
          <w:i/>
          <w:color w:val="000000"/>
          <w:sz w:val="22"/>
          <w:szCs w:val="22"/>
        </w:rPr>
        <w:t xml:space="preserve"> Los expedientes, reportes, estudios, actas</w:t>
      </w:r>
      <w:r w:rsidRPr="006957AF">
        <w:rPr>
          <w:rFonts w:ascii="Palatino Linotype" w:hAnsi="Palatino Linotype" w:cs="Arial"/>
          <w:b/>
          <w:i/>
          <w:color w:val="000000"/>
          <w:sz w:val="22"/>
          <w:szCs w:val="22"/>
        </w:rPr>
        <w:t>,</w:t>
      </w:r>
      <w:r w:rsidRPr="006957AF">
        <w:rPr>
          <w:rFonts w:ascii="Palatino Linotype" w:hAnsi="Palatino Linotype" w:cs="Arial"/>
          <w:i/>
          <w:color w:val="000000"/>
          <w:sz w:val="22"/>
          <w:szCs w:val="22"/>
        </w:rPr>
        <w:t xml:space="preserve"> resoluciones, oficios, correspondencia, acuerdos, directivas, directrices, circulares, contratos, </w:t>
      </w:r>
      <w:r w:rsidRPr="00624A4E">
        <w:rPr>
          <w:rFonts w:ascii="Palatino Linotype" w:hAnsi="Palatino Linotype" w:cs="Arial"/>
          <w:b/>
          <w:i/>
          <w:color w:val="000000"/>
          <w:sz w:val="22"/>
          <w:szCs w:val="22"/>
          <w:u w:val="single"/>
        </w:rPr>
        <w:t>convenios</w:t>
      </w:r>
      <w:r w:rsidRPr="006957AF">
        <w:rPr>
          <w:rFonts w:ascii="Palatino Linotype" w:hAnsi="Palatino Linotype" w:cs="Arial"/>
          <w:i/>
          <w:color w:val="000000"/>
          <w:sz w:val="22"/>
          <w:szCs w:val="22"/>
        </w:rPr>
        <w:t>,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r w:rsidR="00624A4E">
        <w:rPr>
          <w:rFonts w:ascii="Palatino Linotype" w:hAnsi="Palatino Linotype" w:cs="Arial"/>
          <w:i/>
          <w:color w:val="000000"/>
          <w:sz w:val="22"/>
          <w:szCs w:val="22"/>
        </w:rPr>
        <w:t xml:space="preserve"> (Énfasis añadido)</w:t>
      </w:r>
    </w:p>
    <w:p w14:paraId="07CA00EE" w14:textId="77777777" w:rsidR="006957AF" w:rsidRPr="006957AF" w:rsidRDefault="006957AF" w:rsidP="006957AF">
      <w:pPr>
        <w:ind w:left="851" w:right="899"/>
        <w:jc w:val="both"/>
        <w:rPr>
          <w:rFonts w:ascii="Palatino Linotype" w:hAnsi="Palatino Linotype" w:cs="Arial"/>
          <w:sz w:val="22"/>
          <w:szCs w:val="22"/>
        </w:rPr>
      </w:pPr>
    </w:p>
    <w:p w14:paraId="6B92619B" w14:textId="77777777" w:rsidR="006957AF" w:rsidRPr="006957AF" w:rsidRDefault="006957AF" w:rsidP="006957AF">
      <w:pPr>
        <w:autoSpaceDE w:val="0"/>
        <w:autoSpaceDN w:val="0"/>
        <w:adjustRightInd w:val="0"/>
        <w:spacing w:line="360" w:lineRule="auto"/>
        <w:jc w:val="both"/>
        <w:rPr>
          <w:rFonts w:ascii="Palatino Linotype" w:hAnsi="Palatino Linotype" w:cs="Arial"/>
        </w:rPr>
      </w:pPr>
      <w:r w:rsidRPr="006957AF">
        <w:rPr>
          <w:rFonts w:ascii="Palatino Linotype" w:hAnsi="Palatino Linotype" w:cs="Arial"/>
        </w:rPr>
        <w:t xml:space="preserve">Siendo aplicable, el Criterio </w:t>
      </w:r>
      <w:r w:rsidRPr="006957AF">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6957AF">
        <w:rPr>
          <w:rFonts w:ascii="Palatino Linotype" w:hAnsi="Palatino Linotype" w:cs="Arial"/>
        </w:rPr>
        <w:t>cuyo rubro y texto refieren lo siguiente:</w:t>
      </w:r>
    </w:p>
    <w:p w14:paraId="69B76B85" w14:textId="77777777" w:rsidR="006957AF" w:rsidRPr="006957AF" w:rsidRDefault="006957AF" w:rsidP="006957AF">
      <w:pPr>
        <w:ind w:right="899"/>
        <w:jc w:val="both"/>
        <w:rPr>
          <w:rFonts w:ascii="Palatino Linotype" w:hAnsi="Palatino Linotype" w:cs="Arial"/>
        </w:rPr>
      </w:pPr>
    </w:p>
    <w:p w14:paraId="3CA4C307" w14:textId="77777777" w:rsidR="006957AF" w:rsidRPr="006957AF" w:rsidRDefault="006957AF" w:rsidP="006957AF">
      <w:pPr>
        <w:ind w:left="851" w:right="899"/>
        <w:jc w:val="both"/>
        <w:rPr>
          <w:rFonts w:ascii="Palatino Linotype" w:hAnsi="Palatino Linotype" w:cs="Arial"/>
          <w:b/>
          <w:i/>
          <w:sz w:val="22"/>
          <w:szCs w:val="22"/>
        </w:rPr>
      </w:pPr>
      <w:r w:rsidRPr="006957AF">
        <w:rPr>
          <w:rFonts w:ascii="Palatino Linotype" w:hAnsi="Palatino Linotype" w:cs="Arial"/>
          <w:b/>
          <w:sz w:val="22"/>
          <w:szCs w:val="22"/>
        </w:rPr>
        <w:t>“</w:t>
      </w:r>
      <w:r w:rsidRPr="006957AF">
        <w:rPr>
          <w:rFonts w:ascii="Palatino Linotype" w:hAnsi="Palatino Linotype" w:cs="Arial"/>
          <w:b/>
          <w:i/>
          <w:sz w:val="22"/>
          <w:szCs w:val="22"/>
        </w:rPr>
        <w:t>CRITERIO 0002-11</w:t>
      </w:r>
    </w:p>
    <w:p w14:paraId="17DACB19" w14:textId="77777777" w:rsidR="006957AF" w:rsidRPr="006957AF" w:rsidRDefault="006957AF" w:rsidP="006957AF">
      <w:pPr>
        <w:ind w:left="851" w:right="899"/>
        <w:jc w:val="both"/>
        <w:rPr>
          <w:rFonts w:ascii="Palatino Linotype" w:hAnsi="Palatino Linotype" w:cs="Arial"/>
          <w:i/>
          <w:sz w:val="22"/>
          <w:szCs w:val="22"/>
        </w:rPr>
      </w:pPr>
      <w:r w:rsidRPr="006957AF">
        <w:rPr>
          <w:rFonts w:ascii="Palatino Linotype" w:hAnsi="Palatino Linotype" w:cs="Arial"/>
          <w:b/>
          <w:i/>
          <w:sz w:val="22"/>
          <w:szCs w:val="22"/>
        </w:rPr>
        <w:t xml:space="preserve">INFORMACIÓN PÚBLICA, CONCEPTO DE, EN MATERIA DE TRANSPARENCIA. INTERPRETACIÓN SISTEMÁTICA DE LOS ARTÍCULOS 2°, FRACCIÓN </w:t>
      </w:r>
      <w:r w:rsidRPr="006957AF">
        <w:rPr>
          <w:rFonts w:ascii="Palatino Linotype" w:hAnsi="Palatino Linotype" w:cs="Arial"/>
          <w:b/>
          <w:bCs/>
          <w:i/>
          <w:sz w:val="22"/>
          <w:szCs w:val="22"/>
        </w:rPr>
        <w:t xml:space="preserve">V, XV, Y XVI, </w:t>
      </w:r>
      <w:r w:rsidRPr="006957AF">
        <w:rPr>
          <w:rFonts w:ascii="Palatino Linotype" w:hAnsi="Palatino Linotype" w:cs="Arial"/>
          <w:b/>
          <w:i/>
          <w:sz w:val="22"/>
          <w:szCs w:val="22"/>
        </w:rPr>
        <w:t>3°, 4°, 11 Y 41.</w:t>
      </w:r>
      <w:r w:rsidRPr="006957AF">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FAE329B" w14:textId="77777777" w:rsidR="006957AF" w:rsidRPr="006957AF" w:rsidRDefault="006957AF" w:rsidP="006957AF">
      <w:pPr>
        <w:ind w:left="851" w:right="899"/>
        <w:jc w:val="both"/>
        <w:rPr>
          <w:rFonts w:ascii="Palatino Linotype" w:hAnsi="Palatino Linotype" w:cs="Arial"/>
          <w:i/>
          <w:sz w:val="22"/>
          <w:szCs w:val="22"/>
        </w:rPr>
      </w:pPr>
      <w:r w:rsidRPr="006957AF">
        <w:rPr>
          <w:rFonts w:ascii="Palatino Linotype" w:hAnsi="Palatino Linotype" w:cs="Arial"/>
          <w:i/>
          <w:sz w:val="22"/>
          <w:szCs w:val="22"/>
        </w:rPr>
        <w:t>En consecuencia el acceso a la información se refiere a que se cumplan cualquiera de los siguientes tres supuestos:</w:t>
      </w:r>
    </w:p>
    <w:p w14:paraId="18D84AD0" w14:textId="77777777" w:rsidR="006957AF" w:rsidRPr="006957AF" w:rsidRDefault="006957AF" w:rsidP="006957AF">
      <w:pPr>
        <w:ind w:left="851" w:right="899"/>
        <w:jc w:val="both"/>
        <w:rPr>
          <w:rFonts w:ascii="Palatino Linotype" w:hAnsi="Palatino Linotype" w:cs="Arial"/>
          <w:i/>
          <w:sz w:val="22"/>
          <w:szCs w:val="22"/>
        </w:rPr>
      </w:pPr>
      <w:r w:rsidRPr="006957AF">
        <w:rPr>
          <w:rFonts w:ascii="Palatino Linotype" w:hAnsi="Palatino Linotype" w:cs="Arial"/>
          <w:i/>
          <w:sz w:val="22"/>
          <w:szCs w:val="22"/>
        </w:rPr>
        <w:t xml:space="preserve">1) </w:t>
      </w:r>
      <w:r w:rsidRPr="006957AF">
        <w:rPr>
          <w:rFonts w:ascii="Palatino Linotype" w:hAnsi="Palatino Linotype" w:cs="Arial"/>
          <w:b/>
          <w:i/>
          <w:sz w:val="22"/>
          <w:szCs w:val="22"/>
        </w:rPr>
        <w:t>Que se trate de información registrada en cualquier soporte documental, que en ejercicio de las atribuciones conferidas, sea generada por los Sujetos Obligados;</w:t>
      </w:r>
    </w:p>
    <w:p w14:paraId="3CBAD39F" w14:textId="77777777" w:rsidR="006957AF" w:rsidRPr="006957AF" w:rsidRDefault="006957AF" w:rsidP="006957AF">
      <w:pPr>
        <w:ind w:left="851" w:right="899"/>
        <w:jc w:val="both"/>
        <w:rPr>
          <w:rFonts w:ascii="Palatino Linotype" w:hAnsi="Palatino Linotype" w:cs="Arial"/>
          <w:b/>
          <w:i/>
          <w:sz w:val="22"/>
          <w:szCs w:val="22"/>
        </w:rPr>
      </w:pPr>
      <w:r w:rsidRPr="006957AF">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14:paraId="66554E3B" w14:textId="77777777" w:rsidR="006957AF" w:rsidRPr="006957AF" w:rsidRDefault="006957AF" w:rsidP="006957AF">
      <w:pPr>
        <w:ind w:left="851" w:right="899"/>
        <w:jc w:val="both"/>
        <w:rPr>
          <w:rFonts w:ascii="Palatino Linotype" w:hAnsi="Palatino Linotype" w:cs="Arial"/>
          <w:b/>
          <w:i/>
          <w:sz w:val="22"/>
          <w:szCs w:val="22"/>
        </w:rPr>
      </w:pPr>
      <w:r w:rsidRPr="006957AF">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p>
    <w:p w14:paraId="63CF892A" w14:textId="0F5FE733" w:rsidR="00C1211E" w:rsidRDefault="00C1211E" w:rsidP="006957AF">
      <w:pPr>
        <w:spacing w:before="100" w:beforeAutospacing="1" w:after="100" w:afterAutospacing="1" w:line="360" w:lineRule="auto"/>
        <w:jc w:val="both"/>
        <w:rPr>
          <w:rFonts w:ascii="Palatino Linotype" w:hAnsi="Palatino Linotype"/>
        </w:rPr>
      </w:pPr>
      <w:r>
        <w:rPr>
          <w:rFonts w:ascii="Palatino Linotype" w:hAnsi="Palatino Linotype"/>
        </w:rPr>
        <w:t xml:space="preserve">Así mismo, los artículos 4, 12 y 24 de la Ley de Transparencia y Acceso a la Información Pública del Estado de México y Municipios regulan lo siguiente respecto </w:t>
      </w:r>
      <w:r w:rsidR="00E45D7A">
        <w:rPr>
          <w:rFonts w:ascii="Palatino Linotype" w:hAnsi="Palatino Linotype"/>
        </w:rPr>
        <w:t xml:space="preserve">del deber de los Sujetos Obligados para entregar la información que se genere en el marco de sus atribuciones: </w:t>
      </w:r>
    </w:p>
    <w:p w14:paraId="1F3C15FC" w14:textId="4E884BDB"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b/>
          <w:i/>
          <w:sz w:val="22"/>
          <w:lang w:val="es-MX"/>
        </w:rPr>
        <w:t>Artículo 4.</w:t>
      </w:r>
      <w:r w:rsidRPr="00E45D7A">
        <w:rPr>
          <w:rFonts w:ascii="Palatino Linotype" w:hAnsi="Palatino Linotype"/>
          <w:i/>
          <w:sz w:val="22"/>
          <w:lang w:val="es-MX"/>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B607A50" w14:textId="64F1449C"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b/>
          <w:i/>
          <w:sz w:val="22"/>
          <w:u w:val="single"/>
          <w:lang w:val="es-MX"/>
        </w:rPr>
        <w:t>Toda la información generada, obtenida, adquirida, transformada, administrada o en posesión de los sujetos obligados es pública y accesible de manera permanente a cualquier persona,</w:t>
      </w:r>
      <w:r w:rsidRPr="00E45D7A">
        <w:rPr>
          <w:rFonts w:ascii="Palatino Linotype" w:hAnsi="Palatino Linotype"/>
          <w:i/>
          <w:sz w:val="22"/>
          <w:lang w:val="es-MX"/>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F411653"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Los sujetos obligados deben poner en práctica, políticas y programas de acceso a la información que se apeguen a criterios de publicidad, veracidad, oportunidad, precisión y suficiencia en beneficio de los solicitantes.</w:t>
      </w:r>
    </w:p>
    <w:p w14:paraId="4F0217A9"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b/>
          <w:i/>
          <w:sz w:val="22"/>
          <w:lang w:val="es-MX"/>
        </w:rPr>
        <w:t>Artículo 12.</w:t>
      </w:r>
      <w:r w:rsidRPr="00E45D7A">
        <w:rPr>
          <w:rFonts w:ascii="Palatino Linotype" w:hAnsi="Palatino Linotype"/>
          <w:i/>
          <w:sz w:val="22"/>
          <w:lang w:val="es-MX"/>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E52A05D"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b/>
          <w:i/>
          <w:sz w:val="22"/>
          <w:lang w:val="es-MX"/>
        </w:rPr>
        <w:t>Artículo 24.</w:t>
      </w:r>
      <w:r w:rsidRPr="00E45D7A">
        <w:rPr>
          <w:rFonts w:ascii="Palatino Linotype" w:hAnsi="Palatino Linotype"/>
          <w:i/>
          <w:sz w:val="22"/>
          <w:lang w:val="es-MX"/>
        </w:rPr>
        <w:t xml:space="preserve"> Para el cumplimiento de los objetivos de esta Ley, los sujetos obligados deberán cumplir con las siguientes obligaciones, según corresponda, de acuerdo a su naturaleza: </w:t>
      </w:r>
    </w:p>
    <w:p w14:paraId="67E241F6" w14:textId="7B1AB6F1" w:rsidR="00E45D7A" w:rsidRPr="00E45D7A" w:rsidRDefault="00E45D7A" w:rsidP="00E45D7A">
      <w:pPr>
        <w:pStyle w:val="Prrafodelista"/>
        <w:numPr>
          <w:ilvl w:val="0"/>
          <w:numId w:val="45"/>
        </w:numPr>
        <w:spacing w:before="100" w:beforeAutospacing="1" w:after="100" w:afterAutospacing="1"/>
        <w:ind w:left="567" w:right="900" w:hanging="141"/>
        <w:jc w:val="both"/>
        <w:rPr>
          <w:rFonts w:ascii="Palatino Linotype" w:hAnsi="Palatino Linotype"/>
          <w:i/>
          <w:lang w:val="es-MX"/>
        </w:rPr>
      </w:pPr>
      <w:r w:rsidRPr="00E45D7A">
        <w:rPr>
          <w:rFonts w:ascii="Palatino Linotype" w:hAnsi="Palatino Linotype"/>
          <w:i/>
          <w:lang w:val="es-MX"/>
        </w:rPr>
        <w:t xml:space="preserve">Constituir el Comité de Transparencia, las unidades de transparencia y vigilar su correcto funcionamiento de acuerdo a su normatividad interna; </w:t>
      </w:r>
    </w:p>
    <w:p w14:paraId="62DECDD3" w14:textId="1AAD1A6D" w:rsidR="00E45D7A" w:rsidRPr="00E45D7A" w:rsidRDefault="00E45D7A" w:rsidP="00E45D7A">
      <w:pPr>
        <w:pStyle w:val="Prrafodelista"/>
        <w:numPr>
          <w:ilvl w:val="0"/>
          <w:numId w:val="45"/>
        </w:numPr>
        <w:spacing w:before="100" w:beforeAutospacing="1" w:after="100" w:afterAutospacing="1"/>
        <w:ind w:left="567" w:right="900" w:hanging="283"/>
        <w:jc w:val="both"/>
        <w:rPr>
          <w:rFonts w:ascii="Palatino Linotype" w:hAnsi="Palatino Linotype"/>
          <w:i/>
          <w:lang w:val="es-MX"/>
        </w:rPr>
      </w:pPr>
      <w:r w:rsidRPr="00E45D7A">
        <w:rPr>
          <w:rFonts w:ascii="Palatino Linotype" w:hAnsi="Palatino Linotype"/>
          <w:i/>
          <w:lang w:val="es-MX"/>
        </w:rPr>
        <w:t xml:space="preserve">Designar en las unidades de transparencia a los titulares que dependan directamente del titular del sujeto obligado y que preferentemente cuenten con experiencia en la materia; </w:t>
      </w:r>
    </w:p>
    <w:p w14:paraId="188B00C8"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III. Proporcionar capacitación continua y especializada en coordinación con el Instituto, al personal que formen parte de los comités y unidades de transparencia; en temas de transparencia, acceso a la información y rendición de cuentas; </w:t>
      </w:r>
    </w:p>
    <w:p w14:paraId="27A9A611"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IV. Constituir y mantener actualizados sus sistemas de archivos y gestión documental, conforme a la normatividad aplicable; </w:t>
      </w:r>
    </w:p>
    <w:p w14:paraId="32549080"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V. Promover la generación, documentación y publicación de la información en formatos abiertos y accesibles; </w:t>
      </w:r>
    </w:p>
    <w:p w14:paraId="71384C6C"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VI. Proteger y resguardar la información clasificada como reservada o confidencial; </w:t>
      </w:r>
    </w:p>
    <w:p w14:paraId="17D8C7D8"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VII. Reportar al Instituto sobre las acciones de implementación de la normatividad en la materia, en los términos que estos determinen; </w:t>
      </w:r>
    </w:p>
    <w:p w14:paraId="72775FA4"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VIII. Atender de manera oportuna, los requerimientos, observaciones, recomendaciones y criterios que en materia de transparencia y acceso a la información realice el Instituto; </w:t>
      </w:r>
    </w:p>
    <w:p w14:paraId="689CFCEE"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IX. Fomentar el uso de tecnologías de la información para garantizar la transparencia, el derecho de acceso a la información y la accesibilidad a éstos; </w:t>
      </w:r>
    </w:p>
    <w:p w14:paraId="69A01518"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 Cumplir cabalmente con las resoluciones emitidas por el Instituto; </w:t>
      </w:r>
    </w:p>
    <w:p w14:paraId="3D56235E"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XI. Dar acceso a la información pública que le sea requerida, en los términos de la Ley General, esta Ley y demás disposiciones jurídicas aplicables; </w:t>
      </w:r>
    </w:p>
    <w:p w14:paraId="2C97AB56"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XII. Publicar y mantener actualizada la información relativa a las obligaciones generales de transparencia previstas en la presente Ley o determinadas así por el Instituto, y en general aquella que sea de interés público; </w:t>
      </w:r>
    </w:p>
    <w:p w14:paraId="5194C215"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XIII.Difundir proactivamente información de interés público; </w:t>
      </w:r>
    </w:p>
    <w:p w14:paraId="52E6702D"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XIV. Asegurar la protección de los datos personales en su posesión, en términos de la Ley de Protección de Datos Personales del Estado de México; </w:t>
      </w:r>
    </w:p>
    <w:p w14:paraId="6D6A524D"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XV. Informar anualmente por escrito al Instituto sobre las actividades realizadas, en cumplimiento de las obligaciones que se deriven de la presente Ley; </w:t>
      </w:r>
    </w:p>
    <w:p w14:paraId="22E439A7"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XVI. Procurar condiciones de accesibilidad para que personas con discapacidad ejerzan los derechos regulados en esta Ley; </w:t>
      </w:r>
    </w:p>
    <w:p w14:paraId="288481E1"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XVII. Crear y hacer uso de sistemas de tecnología sistematizados y avanzados, y adoptar las nuevas herramientas para que los ciudadanos consulten información de manera directa, sencilla y rápida; </w:t>
      </w:r>
    </w:p>
    <w:p w14:paraId="7E774FC7"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XVIII. Hacer pública toda aquella información relativa a los montos y las personas a quienes entreguen, por cualquier motivo, recursos públicos, así como los informes que dichas personas les entreguen sobre el uso y destino de dichos recursos; </w:t>
      </w:r>
    </w:p>
    <w:p w14:paraId="423C8A97"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XIX. Transparentar sus acciones, así como garantizar y respetar el derecho a la información pública; </w:t>
      </w:r>
    </w:p>
    <w:p w14:paraId="279DA217"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XX. Tomar las medidas apropiadas para proporcionar información a personas con discapacidad en formatos y tecnologías accesibles de forma oportuna y sin un costo adicional; </w:t>
      </w:r>
    </w:p>
    <w:p w14:paraId="65602106"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XXI. Procurar la generación de estadística de su información en formato de datos abiertos en la medida de lo posible; </w:t>
      </w:r>
    </w:p>
    <w:p w14:paraId="33DFC6C3"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XXII. Documentar todo acto que derive del ejercicio de sus facultades, competencias o funciones y abstenerse de destruirlos u ocultarlos, dentro de los que destacan los procesos deliberativos y de decisión definitiva; XXIII. Procurar la digitalización de toda la información pública en su poder; </w:t>
      </w:r>
    </w:p>
    <w:p w14:paraId="2AD8E9AD" w14:textId="77777777"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 xml:space="preserve">XXIV. Orientar y asesorar al solicitante para corregir cualquier deficiencia sustancial de las solicitudes; y </w:t>
      </w:r>
    </w:p>
    <w:p w14:paraId="5E896C96" w14:textId="00C089D0" w:rsidR="00E45D7A" w:rsidRPr="00E45D7A" w:rsidRDefault="00E45D7A" w:rsidP="00E45D7A">
      <w:pPr>
        <w:spacing w:before="100" w:beforeAutospacing="1" w:after="100" w:afterAutospacing="1"/>
        <w:ind w:left="567" w:right="900"/>
        <w:jc w:val="both"/>
        <w:rPr>
          <w:rFonts w:ascii="Palatino Linotype" w:hAnsi="Palatino Linotype"/>
          <w:i/>
          <w:sz w:val="22"/>
          <w:lang w:val="es-MX"/>
        </w:rPr>
      </w:pPr>
      <w:r w:rsidRPr="00E45D7A">
        <w:rPr>
          <w:rFonts w:ascii="Palatino Linotype" w:hAnsi="Palatino Linotype"/>
          <w:i/>
          <w:sz w:val="22"/>
          <w:lang w:val="es-MX"/>
        </w:rPr>
        <w:t>XXV. Las demás que se establezcan en la presente Ley y normatividad aplicable en la materia. En la administración, gestión y custodia de los archivos de información pública, los sujetos obligados, los servidores públicos habilitados y los servidores públicos en general, se ajustarán a lo establecido por la normatividad aplicable. Los sujetos obligados solo proporcionarán la información pública que generen, administren o posean en el ejercicio de sus atribuciones.</w:t>
      </w:r>
      <w:r>
        <w:rPr>
          <w:rFonts w:ascii="Palatino Linotype" w:hAnsi="Palatino Linotype"/>
          <w:i/>
          <w:sz w:val="22"/>
          <w:lang w:val="es-MX"/>
        </w:rPr>
        <w:t>”</w:t>
      </w:r>
    </w:p>
    <w:p w14:paraId="52A806CC" w14:textId="77777777" w:rsidR="00E45D7A" w:rsidRPr="00E45D7A" w:rsidRDefault="00E45D7A" w:rsidP="00E45D7A">
      <w:pPr>
        <w:spacing w:before="120" w:after="120" w:line="360" w:lineRule="auto"/>
        <w:ind w:right="49"/>
        <w:jc w:val="both"/>
        <w:rPr>
          <w:rFonts w:ascii="Palatino Linotype" w:eastAsia="Palatino Linotype" w:hAnsi="Palatino Linotype" w:cs="Palatino Linotype"/>
          <w:lang w:val="es-MX" w:eastAsia="es-MX"/>
        </w:rPr>
      </w:pPr>
      <w:r w:rsidRPr="00E45D7A">
        <w:rPr>
          <w:rFonts w:ascii="Palatino Linotype" w:eastAsia="Palatino Linotype" w:hAnsi="Palatino Linotype" w:cs="Palatino Linotype"/>
          <w:lang w:val="es-MX" w:eastAsia="es-MX"/>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13199F92" w14:textId="77777777" w:rsidR="00E45D7A" w:rsidRPr="00E45D7A" w:rsidRDefault="00E45D7A" w:rsidP="00E45D7A">
      <w:pPr>
        <w:spacing w:before="280" w:after="280" w:line="360" w:lineRule="auto"/>
        <w:ind w:right="49"/>
        <w:jc w:val="both"/>
        <w:rPr>
          <w:rFonts w:ascii="Palatino Linotype" w:eastAsia="Palatino Linotype" w:hAnsi="Palatino Linotype" w:cs="Palatino Linotype"/>
          <w:sz w:val="28"/>
          <w:szCs w:val="28"/>
          <w:lang w:val="es-MX" w:eastAsia="es-MX"/>
        </w:rPr>
      </w:pPr>
      <w:r w:rsidRPr="00E45D7A">
        <w:rPr>
          <w:rFonts w:ascii="Palatino Linotype" w:eastAsia="Palatino Linotype" w:hAnsi="Palatino Linotype" w:cs="Palatino Linotype"/>
          <w:lang w:val="es-MX" w:eastAsia="es-MX"/>
        </w:rPr>
        <w:t xml:space="preserve">Ahora bien, respecto la solicitud del Particular sobre el acta de asamblea donde el C. Juan López se acredita como administrador, resulta necesario precisar que la Ley que Regula el Régimen de Propiedad en Condominio en el Estado de México, en su artículo primero señalar que esta es de interés público y tiene por objeto establecer las bases para regular la constitución, organización, funcionamiento, modificación, administración y extinción del régimen de propiedad en condominio, </w:t>
      </w:r>
      <w:r w:rsidRPr="00E45D7A">
        <w:rPr>
          <w:rFonts w:ascii="Palatino Linotype" w:eastAsia="Palatino Linotype" w:hAnsi="Palatino Linotype" w:cs="Palatino Linotype"/>
          <w:b/>
          <w:u w:val="single"/>
          <w:lang w:val="es-MX" w:eastAsia="es-MX"/>
        </w:rPr>
        <w:t>así como su convivencia social y solución de controversias entre condóminos y residentes</w:t>
      </w:r>
      <w:r w:rsidRPr="00E45D7A">
        <w:rPr>
          <w:rFonts w:ascii="Palatino Linotype" w:eastAsia="Palatino Linotype" w:hAnsi="Palatino Linotype" w:cs="Palatino Linotype"/>
          <w:lang w:val="es-MX" w:eastAsia="es-MX"/>
        </w:rPr>
        <w:t>, y entre éstos y su administrador o Comité de Administración.</w:t>
      </w:r>
    </w:p>
    <w:p w14:paraId="590B6740" w14:textId="4D762ADB" w:rsidR="00E45D7A" w:rsidRPr="00E45D7A" w:rsidRDefault="00E45D7A" w:rsidP="00E45D7A">
      <w:pPr>
        <w:tabs>
          <w:tab w:val="left" w:pos="4962"/>
        </w:tabs>
        <w:spacing w:after="160" w:line="360" w:lineRule="auto"/>
        <w:jc w:val="both"/>
        <w:rPr>
          <w:rFonts w:ascii="Palatino Linotype" w:eastAsia="Palatino Linotype" w:hAnsi="Palatino Linotype" w:cs="Palatino Linotype"/>
          <w:lang w:val="es-MX" w:eastAsia="es-MX"/>
        </w:rPr>
      </w:pPr>
      <w:r w:rsidRPr="00E45D7A">
        <w:rPr>
          <w:rFonts w:ascii="Palatino Linotype" w:eastAsia="Palatino Linotype" w:hAnsi="Palatino Linotype" w:cs="Palatino Linotype"/>
          <w:lang w:val="es-MX" w:eastAsia="es-MX"/>
        </w:rPr>
        <w:t xml:space="preserve">Respecto a la asamblea, mencionada </w:t>
      </w:r>
      <w:r w:rsidR="008068A5">
        <w:rPr>
          <w:rFonts w:ascii="Palatino Linotype" w:eastAsia="Palatino Linotype" w:hAnsi="Palatino Linotype" w:cs="Palatino Linotype"/>
          <w:lang w:val="es-MX" w:eastAsia="es-MX"/>
        </w:rPr>
        <w:t>por el Particular, la legislación en referencia</w:t>
      </w:r>
      <w:r w:rsidRPr="00E45D7A">
        <w:rPr>
          <w:rFonts w:ascii="Palatino Linotype" w:eastAsia="Palatino Linotype" w:hAnsi="Palatino Linotype" w:cs="Palatino Linotype"/>
          <w:lang w:val="es-MX" w:eastAsia="es-MX"/>
        </w:rPr>
        <w:t>, en su artículo 2°, fracción VIII, la define como el órgano máximo de decisión de un condominio, integrado por la mayoría de los condóminos, en el que se resolverán los asuntos de interés común, respecto al condominio y respecto de la administración de los condominios señala lo siguiente:</w:t>
      </w:r>
    </w:p>
    <w:p w14:paraId="2584D978" w14:textId="77777777" w:rsidR="00E45D7A" w:rsidRPr="00E45D7A" w:rsidRDefault="00E45D7A" w:rsidP="00E45D7A">
      <w:pPr>
        <w:tabs>
          <w:tab w:val="left" w:pos="4962"/>
        </w:tabs>
        <w:spacing w:after="160" w:line="360" w:lineRule="auto"/>
        <w:jc w:val="both"/>
        <w:rPr>
          <w:rFonts w:ascii="Palatino Linotype" w:eastAsia="Palatino Linotype" w:hAnsi="Palatino Linotype" w:cs="Palatino Linotype"/>
          <w:sz w:val="22"/>
          <w:szCs w:val="22"/>
          <w:lang w:val="es-MX" w:eastAsia="es-MX"/>
        </w:rPr>
      </w:pPr>
    </w:p>
    <w:p w14:paraId="7497948D" w14:textId="5737A101" w:rsidR="00E45D7A" w:rsidRPr="00E45D7A" w:rsidRDefault="008068A5"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Pr>
          <w:rFonts w:ascii="Palatino Linotype" w:eastAsia="Palatino Linotype" w:hAnsi="Palatino Linotype" w:cs="Palatino Linotype"/>
          <w:b/>
          <w:i/>
          <w:sz w:val="22"/>
          <w:szCs w:val="22"/>
          <w:lang w:val="es-MX" w:eastAsia="es-MX"/>
        </w:rPr>
        <w:t>“</w:t>
      </w:r>
      <w:r w:rsidR="00E45D7A" w:rsidRPr="00E45D7A">
        <w:rPr>
          <w:rFonts w:ascii="Palatino Linotype" w:eastAsia="Palatino Linotype" w:hAnsi="Palatino Linotype" w:cs="Palatino Linotype"/>
          <w:b/>
          <w:i/>
          <w:sz w:val="22"/>
          <w:szCs w:val="22"/>
          <w:lang w:val="es-MX" w:eastAsia="es-MX"/>
        </w:rPr>
        <w:t>Artículo 28.-</w:t>
      </w:r>
      <w:r w:rsidR="00E45D7A" w:rsidRPr="00E45D7A">
        <w:rPr>
          <w:rFonts w:ascii="Palatino Linotype" w:eastAsia="Palatino Linotype" w:hAnsi="Palatino Linotype" w:cs="Palatino Linotype"/>
          <w:i/>
          <w:sz w:val="22"/>
          <w:szCs w:val="22"/>
          <w:lang w:val="es-MX" w:eastAsia="es-MX"/>
        </w:rPr>
        <w:t xml:space="preserve"> Las asambleas serán de dos tipos: generales y extraordinarias; para su celebración se observarán las siguientes disposiciones:</w:t>
      </w:r>
    </w:p>
    <w:p w14:paraId="762ADBC2" w14:textId="0C288DD7" w:rsidR="00E45D7A" w:rsidRPr="00E45D7A" w:rsidRDefault="00E45D7A"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i/>
          <w:sz w:val="22"/>
          <w:szCs w:val="22"/>
          <w:lang w:val="es-MX" w:eastAsia="es-MX"/>
        </w:rPr>
        <w:t>…</w:t>
      </w:r>
    </w:p>
    <w:p w14:paraId="653D891A" w14:textId="77777777" w:rsidR="00E45D7A" w:rsidRPr="00E45D7A" w:rsidRDefault="00E45D7A"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i/>
          <w:sz w:val="22"/>
          <w:szCs w:val="22"/>
          <w:lang w:val="es-MX" w:eastAsia="es-MX"/>
        </w:rPr>
        <w:t>IV. Las resoluciones de la Asamblea, se tomarán por mayoría simple de los condóminos, cuando a ésta asistan el 50% más uno de los condóminos o de sus representantes, en términos de la presente ley, excepto en los casos en que la Ley y el Reglamento Interior del Condómino establezcan una mayoría especial.</w:t>
      </w:r>
    </w:p>
    <w:p w14:paraId="04C18C61" w14:textId="0AD628DB" w:rsidR="00E45D7A" w:rsidRPr="00E45D7A" w:rsidRDefault="00E45D7A"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i/>
          <w:sz w:val="22"/>
          <w:szCs w:val="22"/>
          <w:lang w:val="es-MX" w:eastAsia="es-MX"/>
        </w:rPr>
        <w:t>…</w:t>
      </w:r>
    </w:p>
    <w:p w14:paraId="1033283A" w14:textId="77777777" w:rsidR="00E45D7A" w:rsidRPr="00E45D7A" w:rsidRDefault="00E45D7A"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i/>
          <w:sz w:val="22"/>
          <w:szCs w:val="22"/>
          <w:lang w:val="es-MX" w:eastAsia="es-MX"/>
        </w:rPr>
        <w:t>VII. Para declarar válida una Asamblea celebrada en primera convocatoria, deberá contarse cuando menos con la asistencia de más del cincuenta por ciento de los condóminos o sus representantes en términos de la presente ley, en caso de una segunda convocatoria se declarará válida con los asistentes.</w:t>
      </w:r>
    </w:p>
    <w:p w14:paraId="75AAAEEC" w14:textId="4956F36E" w:rsidR="00E45D7A" w:rsidRPr="00E45D7A" w:rsidRDefault="00E45D7A"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i/>
          <w:sz w:val="22"/>
          <w:szCs w:val="22"/>
          <w:lang w:val="es-MX" w:eastAsia="es-MX"/>
        </w:rPr>
        <w:t>Las determinaciones y acuerdos tomados por la Asamblea obligan a todos los condóminos, incluyendo a los ausentes y disidentes.</w:t>
      </w:r>
    </w:p>
    <w:p w14:paraId="30058926" w14:textId="77777777" w:rsidR="00E45D7A" w:rsidRPr="00E45D7A" w:rsidRDefault="00E45D7A"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b/>
          <w:i/>
          <w:sz w:val="22"/>
          <w:szCs w:val="22"/>
          <w:lang w:val="es-MX" w:eastAsia="es-MX"/>
        </w:rPr>
        <w:t>Artículo 29.-</w:t>
      </w:r>
      <w:r w:rsidRPr="00E45D7A">
        <w:rPr>
          <w:rFonts w:ascii="Palatino Linotype" w:eastAsia="Palatino Linotype" w:hAnsi="Palatino Linotype" w:cs="Palatino Linotype"/>
          <w:i/>
          <w:sz w:val="22"/>
          <w:szCs w:val="22"/>
          <w:lang w:val="es-MX" w:eastAsia="es-MX"/>
        </w:rPr>
        <w:t xml:space="preserve"> Serán facultades de la asamblea, sin menoscabo de las demás que le otorgue el reglamento interior del condominio las siguientes: </w:t>
      </w:r>
    </w:p>
    <w:p w14:paraId="5F6B428E" w14:textId="77777777" w:rsidR="00E45D7A" w:rsidRPr="00E45D7A" w:rsidRDefault="00E45D7A"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i/>
          <w:sz w:val="22"/>
          <w:szCs w:val="22"/>
          <w:lang w:val="es-MX" w:eastAsia="es-MX"/>
        </w:rPr>
        <w:t xml:space="preserve">I. </w:t>
      </w:r>
      <w:r w:rsidRPr="00E45D7A">
        <w:rPr>
          <w:rFonts w:ascii="Palatino Linotype" w:eastAsia="Palatino Linotype" w:hAnsi="Palatino Linotype" w:cs="Palatino Linotype"/>
          <w:b/>
          <w:i/>
          <w:sz w:val="22"/>
          <w:szCs w:val="22"/>
          <w:u w:val="single"/>
          <w:lang w:val="es-MX" w:eastAsia="es-MX"/>
        </w:rPr>
        <w:t>Nombrar y remover al administrador o al comité de administración en los términos del reglamento interior del condominio</w:t>
      </w:r>
      <w:r w:rsidRPr="00E45D7A">
        <w:rPr>
          <w:rFonts w:ascii="Palatino Linotype" w:eastAsia="Palatino Linotype" w:hAnsi="Palatino Linotype" w:cs="Palatino Linotype"/>
          <w:i/>
          <w:sz w:val="22"/>
          <w:szCs w:val="22"/>
          <w:lang w:val="es-MX" w:eastAsia="es-MX"/>
        </w:rPr>
        <w:t>, excepto al que funja el primer año, que será designado por quienes otorguen la escritura constitutiva del condominio;</w:t>
      </w:r>
    </w:p>
    <w:p w14:paraId="6405EBFA" w14:textId="54EA126E" w:rsidR="00E45D7A" w:rsidRPr="00E45D7A" w:rsidRDefault="00E45D7A"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i/>
          <w:sz w:val="22"/>
          <w:szCs w:val="22"/>
          <w:lang w:val="es-MX" w:eastAsia="es-MX"/>
        </w:rPr>
        <w:t>II. Precisar las responsabilidades frente a terceros a cargo directo del administrador o del comité de administración y las que corran a cargo de los condóminos, por actos de aquél, ejecutados con motivo del desempeño de su cargo;</w:t>
      </w:r>
    </w:p>
    <w:p w14:paraId="523AD0B4" w14:textId="77777777" w:rsidR="00E45D7A" w:rsidRPr="00E45D7A" w:rsidRDefault="00E45D7A"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b/>
          <w:i/>
          <w:sz w:val="22"/>
          <w:szCs w:val="22"/>
          <w:lang w:val="es-MX" w:eastAsia="es-MX"/>
        </w:rPr>
        <w:t>Artículo 30.-</w:t>
      </w:r>
      <w:r w:rsidRPr="00E45D7A">
        <w:rPr>
          <w:rFonts w:ascii="Palatino Linotype" w:eastAsia="Palatino Linotype" w:hAnsi="Palatino Linotype" w:cs="Palatino Linotype"/>
          <w:i/>
          <w:sz w:val="22"/>
          <w:szCs w:val="22"/>
          <w:lang w:val="es-MX" w:eastAsia="es-MX"/>
        </w:rPr>
        <w:t xml:space="preserve"> </w:t>
      </w:r>
      <w:r w:rsidRPr="00E45D7A">
        <w:rPr>
          <w:rFonts w:ascii="Palatino Linotype" w:eastAsia="Palatino Linotype" w:hAnsi="Palatino Linotype" w:cs="Palatino Linotype"/>
          <w:b/>
          <w:i/>
          <w:sz w:val="22"/>
          <w:szCs w:val="22"/>
          <w:u w:val="single"/>
          <w:lang w:val="es-MX" w:eastAsia="es-MX"/>
        </w:rPr>
        <w:t>Los condominios serán administrados por un Comité de Administración o por un administrador que designará la Asamblea General</w:t>
      </w:r>
      <w:r w:rsidRPr="00E45D7A">
        <w:rPr>
          <w:rFonts w:ascii="Palatino Linotype" w:eastAsia="Palatino Linotype" w:hAnsi="Palatino Linotype" w:cs="Palatino Linotype"/>
          <w:i/>
          <w:sz w:val="22"/>
          <w:szCs w:val="22"/>
          <w:lang w:val="es-MX" w:eastAsia="es-MX"/>
        </w:rPr>
        <w:t>, por el tiempo que ésta determine, salvo cuando la designación recaiga en un condómino, en cuyo caso durará en el cargo de uno a tres años, según lo disponga la asamblea.</w:t>
      </w:r>
    </w:p>
    <w:p w14:paraId="37DC051F" w14:textId="77777777" w:rsidR="00210D82" w:rsidRPr="00210D82" w:rsidRDefault="00210D82" w:rsidP="00210D82">
      <w:pPr>
        <w:tabs>
          <w:tab w:val="left" w:pos="4962"/>
        </w:tabs>
        <w:spacing w:after="160"/>
        <w:ind w:left="567" w:right="539"/>
        <w:jc w:val="both"/>
        <w:rPr>
          <w:rFonts w:ascii="Palatino Linotype" w:eastAsia="Palatino Linotype" w:hAnsi="Palatino Linotype" w:cs="Palatino Linotype"/>
          <w:i/>
          <w:sz w:val="22"/>
          <w:szCs w:val="22"/>
          <w:lang w:eastAsia="es-MX"/>
        </w:rPr>
      </w:pPr>
      <w:r w:rsidRPr="00210D82">
        <w:rPr>
          <w:rFonts w:ascii="Palatino Linotype" w:eastAsia="Palatino Linotype" w:hAnsi="Palatino Linotype" w:cs="Palatino Linotype"/>
          <w:b/>
          <w:i/>
          <w:sz w:val="22"/>
          <w:szCs w:val="22"/>
          <w:lang w:eastAsia="es-MX"/>
        </w:rPr>
        <w:t xml:space="preserve">Artículo 33.- </w:t>
      </w:r>
      <w:r w:rsidRPr="00210D82">
        <w:rPr>
          <w:rFonts w:ascii="Palatino Linotype" w:eastAsia="Palatino Linotype" w:hAnsi="Palatino Linotype" w:cs="Palatino Linotype"/>
          <w:i/>
          <w:sz w:val="22"/>
          <w:szCs w:val="22"/>
          <w:lang w:eastAsia="es-MX"/>
        </w:rPr>
        <w:t>Con el objeto de que el administrador o el comité de administración cumplan con las obligaciones establecidas, cada condominio contará con una mesa directiva, la cual se nombrará anualmente por la asamblea y estará integrada de tres a cinco condóminos, los cuales fungirán como presidente contralor, secretario y, en su caso, vocales, y tendrá las siguientes atribuciones y obligaciones:</w:t>
      </w:r>
    </w:p>
    <w:p w14:paraId="0EBD46BD" w14:textId="77777777" w:rsidR="00210D82" w:rsidRPr="00210D82" w:rsidRDefault="00210D82" w:rsidP="00210D82">
      <w:pPr>
        <w:tabs>
          <w:tab w:val="left" w:pos="4962"/>
        </w:tabs>
        <w:spacing w:after="160"/>
        <w:ind w:left="567" w:right="539"/>
        <w:jc w:val="both"/>
        <w:rPr>
          <w:rFonts w:ascii="Palatino Linotype" w:eastAsia="Palatino Linotype" w:hAnsi="Palatino Linotype" w:cs="Palatino Linotype"/>
          <w:i/>
          <w:sz w:val="22"/>
          <w:szCs w:val="22"/>
          <w:lang w:eastAsia="es-MX"/>
        </w:rPr>
      </w:pPr>
      <w:r w:rsidRPr="00210D82">
        <w:rPr>
          <w:rFonts w:ascii="Palatino Linotype" w:eastAsia="Palatino Linotype" w:hAnsi="Palatino Linotype" w:cs="Palatino Linotype"/>
          <w:i/>
          <w:sz w:val="22"/>
          <w:szCs w:val="22"/>
          <w:lang w:eastAsia="es-MX"/>
        </w:rPr>
        <w:t>I. Verificar que el administrador o comité de administración cumpla los acuerdos de la asamblea general;</w:t>
      </w:r>
    </w:p>
    <w:p w14:paraId="0E4F7749" w14:textId="77777777" w:rsidR="00210D82" w:rsidRPr="00210D82" w:rsidRDefault="00210D82" w:rsidP="00210D82">
      <w:pPr>
        <w:tabs>
          <w:tab w:val="left" w:pos="4962"/>
        </w:tabs>
        <w:spacing w:after="160"/>
        <w:ind w:left="567" w:right="539"/>
        <w:jc w:val="both"/>
        <w:rPr>
          <w:rFonts w:ascii="Palatino Linotype" w:eastAsia="Palatino Linotype" w:hAnsi="Palatino Linotype" w:cs="Palatino Linotype"/>
          <w:i/>
          <w:sz w:val="22"/>
          <w:szCs w:val="22"/>
          <w:lang w:eastAsia="es-MX"/>
        </w:rPr>
      </w:pPr>
      <w:r w:rsidRPr="00210D82">
        <w:rPr>
          <w:rFonts w:ascii="Palatino Linotype" w:eastAsia="Palatino Linotype" w:hAnsi="Palatino Linotype" w:cs="Palatino Linotype"/>
          <w:i/>
          <w:sz w:val="22"/>
          <w:szCs w:val="22"/>
          <w:lang w:eastAsia="es-MX"/>
        </w:rPr>
        <w:t>II. Determinar lo procedente en caso de incumplimiento por parte del administrador o comité de administración;</w:t>
      </w:r>
    </w:p>
    <w:p w14:paraId="199FEEF5" w14:textId="77777777" w:rsidR="00210D82" w:rsidRPr="00210D82" w:rsidRDefault="00210D82" w:rsidP="00210D82">
      <w:pPr>
        <w:tabs>
          <w:tab w:val="left" w:pos="4962"/>
        </w:tabs>
        <w:spacing w:after="160"/>
        <w:ind w:left="567" w:right="539"/>
        <w:jc w:val="both"/>
        <w:rPr>
          <w:rFonts w:ascii="Palatino Linotype" w:eastAsia="Palatino Linotype" w:hAnsi="Palatino Linotype" w:cs="Palatino Linotype"/>
          <w:i/>
          <w:sz w:val="22"/>
          <w:szCs w:val="22"/>
          <w:lang w:eastAsia="es-MX"/>
        </w:rPr>
      </w:pPr>
      <w:r w:rsidRPr="00210D82">
        <w:rPr>
          <w:rFonts w:ascii="Palatino Linotype" w:eastAsia="Palatino Linotype" w:hAnsi="Palatino Linotype" w:cs="Palatino Linotype"/>
          <w:i/>
          <w:sz w:val="22"/>
          <w:szCs w:val="22"/>
          <w:lang w:eastAsia="es-MX"/>
        </w:rPr>
        <w:t>III. Verificar los estados de cuenta que debe rendir el administrador o comité de administración ante la asamblea y, en su caso, dar cuenta a ésta de las observaciones encontradas;</w:t>
      </w:r>
    </w:p>
    <w:p w14:paraId="279EF2C4" w14:textId="77777777" w:rsidR="00210D82" w:rsidRPr="00210D82" w:rsidRDefault="00210D82" w:rsidP="00210D82">
      <w:pPr>
        <w:tabs>
          <w:tab w:val="left" w:pos="4962"/>
        </w:tabs>
        <w:spacing w:after="160"/>
        <w:ind w:left="567" w:right="539"/>
        <w:jc w:val="both"/>
        <w:rPr>
          <w:rFonts w:ascii="Palatino Linotype" w:eastAsia="Palatino Linotype" w:hAnsi="Palatino Linotype" w:cs="Palatino Linotype"/>
          <w:i/>
          <w:sz w:val="22"/>
          <w:szCs w:val="22"/>
          <w:lang w:eastAsia="es-MX"/>
        </w:rPr>
      </w:pPr>
      <w:r w:rsidRPr="00210D82">
        <w:rPr>
          <w:rFonts w:ascii="Palatino Linotype" w:eastAsia="Palatino Linotype" w:hAnsi="Palatino Linotype" w:cs="Palatino Linotype"/>
          <w:i/>
          <w:sz w:val="22"/>
          <w:szCs w:val="22"/>
          <w:lang w:eastAsia="es-MX"/>
        </w:rPr>
        <w:t>IV. Coadyuvar con el administrador o comité de administración del condominio a fomentar entre los condóminos el respeto y conservación de las áreas comunes, así como el cumplimiento de las obligaciones económicas y aportaciones que fije la asamblea;</w:t>
      </w:r>
    </w:p>
    <w:p w14:paraId="17D400CD" w14:textId="77777777" w:rsidR="00210D82" w:rsidRPr="00210D82" w:rsidRDefault="00210D82" w:rsidP="00210D82">
      <w:pPr>
        <w:tabs>
          <w:tab w:val="left" w:pos="4962"/>
        </w:tabs>
        <w:spacing w:after="160"/>
        <w:ind w:left="567" w:right="539"/>
        <w:jc w:val="both"/>
        <w:rPr>
          <w:rFonts w:ascii="Palatino Linotype" w:eastAsia="Palatino Linotype" w:hAnsi="Palatino Linotype" w:cs="Palatino Linotype"/>
          <w:i/>
          <w:sz w:val="22"/>
          <w:szCs w:val="22"/>
          <w:lang w:eastAsia="es-MX"/>
        </w:rPr>
      </w:pPr>
      <w:r w:rsidRPr="00210D82">
        <w:rPr>
          <w:rFonts w:ascii="Palatino Linotype" w:eastAsia="Palatino Linotype" w:hAnsi="Palatino Linotype" w:cs="Palatino Linotype"/>
          <w:i/>
          <w:sz w:val="22"/>
          <w:szCs w:val="22"/>
          <w:lang w:eastAsia="es-MX"/>
        </w:rPr>
        <w:t>V. A través de su secretario, llevar un libro de actas en el que constarán los acuerdos tomados en las asambleas, que tendrá a la vista de los condóminos y de los acreedores registrados en el mismo, debiendo informarles por escrito a cada uno de los condóminos, las resoluciones que adopte la asamblea.</w:t>
      </w:r>
    </w:p>
    <w:p w14:paraId="35655F09" w14:textId="70D0135F" w:rsidR="00E45D7A" w:rsidRDefault="00E45D7A" w:rsidP="008068A5">
      <w:pPr>
        <w:tabs>
          <w:tab w:val="left" w:pos="4962"/>
        </w:tabs>
        <w:spacing w:after="160"/>
        <w:ind w:left="567" w:right="539"/>
        <w:jc w:val="both"/>
        <w:rPr>
          <w:rFonts w:ascii="Palatino Linotype" w:eastAsia="Palatino Linotype" w:hAnsi="Palatino Linotype" w:cs="Palatino Linotype"/>
          <w:b/>
          <w:i/>
          <w:sz w:val="22"/>
          <w:szCs w:val="22"/>
          <w:lang w:val="es-MX" w:eastAsia="es-MX"/>
        </w:rPr>
      </w:pPr>
      <w:r w:rsidRPr="00E45D7A">
        <w:rPr>
          <w:rFonts w:ascii="Palatino Linotype" w:eastAsia="Palatino Linotype" w:hAnsi="Palatino Linotype" w:cs="Palatino Linotype"/>
          <w:b/>
          <w:i/>
          <w:sz w:val="22"/>
          <w:szCs w:val="22"/>
          <w:lang w:val="es-MX" w:eastAsia="es-MX"/>
        </w:rPr>
        <w:t>…</w:t>
      </w:r>
      <w:r w:rsidR="008068A5">
        <w:rPr>
          <w:rFonts w:ascii="Palatino Linotype" w:eastAsia="Palatino Linotype" w:hAnsi="Palatino Linotype" w:cs="Palatino Linotype"/>
          <w:b/>
          <w:i/>
          <w:sz w:val="22"/>
          <w:szCs w:val="22"/>
          <w:lang w:val="es-MX" w:eastAsia="es-MX"/>
        </w:rPr>
        <w:t>”</w:t>
      </w:r>
    </w:p>
    <w:p w14:paraId="7984249C" w14:textId="3B10EA9F" w:rsidR="008068A5" w:rsidRPr="00E45D7A" w:rsidRDefault="008068A5" w:rsidP="008068A5">
      <w:pPr>
        <w:tabs>
          <w:tab w:val="left" w:pos="4962"/>
        </w:tabs>
        <w:spacing w:after="160"/>
        <w:ind w:left="567" w:right="539"/>
        <w:jc w:val="both"/>
        <w:rPr>
          <w:rFonts w:ascii="Palatino Linotype" w:eastAsia="Palatino Linotype" w:hAnsi="Palatino Linotype" w:cs="Palatino Linotype"/>
          <w:i/>
          <w:sz w:val="22"/>
          <w:szCs w:val="22"/>
          <w:lang w:val="es-MX" w:eastAsia="es-MX"/>
        </w:rPr>
      </w:pPr>
      <w:r w:rsidRPr="008068A5">
        <w:rPr>
          <w:rFonts w:ascii="Palatino Linotype" w:eastAsia="Palatino Linotype" w:hAnsi="Palatino Linotype" w:cs="Palatino Linotype"/>
          <w:i/>
          <w:sz w:val="22"/>
          <w:szCs w:val="22"/>
          <w:lang w:val="es-MX" w:eastAsia="es-MX"/>
        </w:rPr>
        <w:t>(Énfasis añadido)</w:t>
      </w:r>
    </w:p>
    <w:p w14:paraId="2D4FDB53" w14:textId="65AD7AE4" w:rsidR="00E45D7A" w:rsidRPr="00E45D7A" w:rsidRDefault="00E45D7A" w:rsidP="00E45D7A">
      <w:pPr>
        <w:tabs>
          <w:tab w:val="left" w:pos="4962"/>
        </w:tabs>
        <w:spacing w:after="160" w:line="360" w:lineRule="auto"/>
        <w:jc w:val="both"/>
        <w:rPr>
          <w:rFonts w:ascii="Palatino Linotype" w:eastAsia="Palatino Linotype" w:hAnsi="Palatino Linotype" w:cs="Palatino Linotype"/>
          <w:lang w:val="es-MX" w:eastAsia="es-MX"/>
        </w:rPr>
      </w:pPr>
      <w:r w:rsidRPr="00E45D7A">
        <w:rPr>
          <w:rFonts w:ascii="Palatino Linotype" w:eastAsia="Palatino Linotype" w:hAnsi="Palatino Linotype" w:cs="Palatino Linotype"/>
          <w:lang w:val="es-MX" w:eastAsia="es-MX"/>
        </w:rPr>
        <w:t>Así, de la normatividad anteriormente citada se concluye que el Sujeto Obligado no tiene participación en la asamblea del condominio y por lo tanto no posee o administra, las actas que se generen, así como tampoco cuenta con atribuciones para nombrar y/o remover al administrador ya que esta atribución le corresponde a la asamblea de cada condominio, situación que se enc</w:t>
      </w:r>
      <w:r w:rsidR="00210D82">
        <w:rPr>
          <w:rFonts w:ascii="Palatino Linotype" w:eastAsia="Palatino Linotype" w:hAnsi="Palatino Linotype" w:cs="Palatino Linotype"/>
          <w:lang w:val="es-MX" w:eastAsia="es-MX"/>
        </w:rPr>
        <w:t>uentra claramente señalada en los</w:t>
      </w:r>
      <w:r w:rsidRPr="00E45D7A">
        <w:rPr>
          <w:rFonts w:ascii="Palatino Linotype" w:eastAsia="Palatino Linotype" w:hAnsi="Palatino Linotype" w:cs="Palatino Linotype"/>
          <w:lang w:val="es-MX" w:eastAsia="es-MX"/>
        </w:rPr>
        <w:t xml:space="preserve"> artículo</w:t>
      </w:r>
      <w:r w:rsidR="00210D82">
        <w:rPr>
          <w:rFonts w:ascii="Palatino Linotype" w:eastAsia="Palatino Linotype" w:hAnsi="Palatino Linotype" w:cs="Palatino Linotype"/>
          <w:lang w:val="es-MX" w:eastAsia="es-MX"/>
        </w:rPr>
        <w:t>s</w:t>
      </w:r>
      <w:r w:rsidRPr="00E45D7A">
        <w:rPr>
          <w:rFonts w:ascii="Palatino Linotype" w:eastAsia="Palatino Linotype" w:hAnsi="Palatino Linotype" w:cs="Palatino Linotype"/>
          <w:lang w:val="es-MX" w:eastAsia="es-MX"/>
        </w:rPr>
        <w:t xml:space="preserve"> 29</w:t>
      </w:r>
      <w:r w:rsidR="00210D82">
        <w:rPr>
          <w:rFonts w:ascii="Palatino Linotype" w:eastAsia="Palatino Linotype" w:hAnsi="Palatino Linotype" w:cs="Palatino Linotype"/>
          <w:lang w:val="es-MX" w:eastAsia="es-MX"/>
        </w:rPr>
        <w:t>, 30 y 33</w:t>
      </w:r>
      <w:r w:rsidRPr="00E45D7A">
        <w:rPr>
          <w:rFonts w:ascii="Palatino Linotype" w:eastAsia="Palatino Linotype" w:hAnsi="Palatino Linotype" w:cs="Palatino Linotype"/>
          <w:lang w:val="es-MX" w:eastAsia="es-MX"/>
        </w:rPr>
        <w:t xml:space="preserve"> arriba citado</w:t>
      </w:r>
      <w:r w:rsidR="00210D82">
        <w:rPr>
          <w:rFonts w:ascii="Palatino Linotype" w:eastAsia="Palatino Linotype" w:hAnsi="Palatino Linotype" w:cs="Palatino Linotype"/>
          <w:lang w:val="es-MX" w:eastAsia="es-MX"/>
        </w:rPr>
        <w:t>s</w:t>
      </w:r>
      <w:r w:rsidRPr="00E45D7A">
        <w:rPr>
          <w:rFonts w:ascii="Palatino Linotype" w:eastAsia="Palatino Linotype" w:hAnsi="Palatino Linotype" w:cs="Palatino Linotype"/>
          <w:lang w:val="es-MX" w:eastAsia="es-MX"/>
        </w:rPr>
        <w:t>.</w:t>
      </w:r>
    </w:p>
    <w:p w14:paraId="0B80EB9A" w14:textId="77777777" w:rsidR="00E45D7A" w:rsidRPr="00E45D7A" w:rsidRDefault="00E45D7A" w:rsidP="00E45D7A">
      <w:pPr>
        <w:spacing w:before="280" w:after="280" w:line="360" w:lineRule="auto"/>
        <w:ind w:right="49"/>
        <w:jc w:val="both"/>
        <w:rPr>
          <w:rFonts w:ascii="Palatino Linotype" w:eastAsia="Palatino Linotype" w:hAnsi="Palatino Linotype" w:cs="Palatino Linotype"/>
          <w:lang w:val="es-MX" w:eastAsia="es-MX"/>
        </w:rPr>
      </w:pPr>
      <w:r w:rsidRPr="00E45D7A">
        <w:rPr>
          <w:rFonts w:ascii="Palatino Linotype" w:eastAsia="Palatino Linotype" w:hAnsi="Palatino Linotype" w:cs="Palatino Linotype"/>
          <w:lang w:val="es-MX" w:eastAsia="es-MX"/>
        </w:rPr>
        <w:t>Por otra parte, de conformidad a Ley que Regula el Régimen de Propiedad en Condominio en el Estado de México dispone lo siguiente:</w:t>
      </w:r>
    </w:p>
    <w:p w14:paraId="6BDB248C" w14:textId="2EB646E0" w:rsidR="00E45D7A" w:rsidRPr="00E45D7A" w:rsidRDefault="008068A5" w:rsidP="008068A5">
      <w:pPr>
        <w:spacing w:before="280" w:after="280"/>
        <w:ind w:left="851" w:right="1327"/>
        <w:jc w:val="both"/>
        <w:rPr>
          <w:rFonts w:ascii="Palatino Linotype" w:eastAsia="Palatino Linotype" w:hAnsi="Palatino Linotype" w:cs="Palatino Linotype"/>
          <w:i/>
          <w:sz w:val="22"/>
          <w:szCs w:val="22"/>
          <w:lang w:val="es-MX" w:eastAsia="es-MX"/>
        </w:rPr>
      </w:pPr>
      <w:r>
        <w:rPr>
          <w:rFonts w:ascii="Palatino Linotype" w:eastAsia="Palatino Linotype" w:hAnsi="Palatino Linotype" w:cs="Palatino Linotype"/>
          <w:i/>
          <w:sz w:val="22"/>
          <w:szCs w:val="22"/>
          <w:lang w:val="es-MX" w:eastAsia="es-MX"/>
        </w:rPr>
        <w:t>“</w:t>
      </w:r>
      <w:r w:rsidR="00E45D7A" w:rsidRPr="00E45D7A">
        <w:rPr>
          <w:rFonts w:ascii="Palatino Linotype" w:eastAsia="Palatino Linotype" w:hAnsi="Palatino Linotype" w:cs="Palatino Linotype"/>
          <w:i/>
          <w:sz w:val="22"/>
          <w:szCs w:val="22"/>
          <w:lang w:val="es-MX" w:eastAsia="es-MX"/>
        </w:rPr>
        <w:t>Artículo 46.- El Síndico Municipal, será competente para desahogar los procedimientos arbitrales para resolver controversias en materia de propiedad en condominio.</w:t>
      </w:r>
    </w:p>
    <w:p w14:paraId="5115F223" w14:textId="77777777" w:rsidR="00E45D7A" w:rsidRPr="00E45D7A" w:rsidRDefault="00E45D7A" w:rsidP="008068A5">
      <w:pPr>
        <w:spacing w:before="280" w:after="280"/>
        <w:ind w:left="851" w:right="1327"/>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i/>
          <w:sz w:val="22"/>
          <w:szCs w:val="22"/>
          <w:lang w:val="es-MX" w:eastAsia="es-MX"/>
        </w:rPr>
        <w:t>Artículo 50.- Las controversias que se susciten con motivo del incumplimiento de las obligaciones por parte de los condóminos, de los administradores o del Comité de Administración; o por violaciones al Reglamento General del Condominio o al Acta Constitutiva del condominio, serán resueltas a través del procedimiento de arbitraje, en los términos de la presente ley.</w:t>
      </w:r>
    </w:p>
    <w:p w14:paraId="51F71C7A" w14:textId="77777777" w:rsidR="00E45D7A" w:rsidRPr="00E45D7A" w:rsidRDefault="00E45D7A" w:rsidP="008068A5">
      <w:pPr>
        <w:spacing w:before="280" w:after="280"/>
        <w:ind w:left="851" w:right="1327"/>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i/>
          <w:sz w:val="22"/>
          <w:szCs w:val="22"/>
          <w:lang w:val="es-MX" w:eastAsia="es-MX"/>
        </w:rPr>
        <w:t xml:space="preserve">Artículo 51.- El procedimiento de arbitraje se substanciará ante el Síndico Municipal, el cual contará con plena libertad y autonomía para emitir sus laudos e imponer las sanciones previstas en la presente ley. </w:t>
      </w:r>
    </w:p>
    <w:p w14:paraId="5498B104" w14:textId="77777777" w:rsidR="00210D82" w:rsidRDefault="00E45D7A" w:rsidP="008068A5">
      <w:pPr>
        <w:spacing w:before="280" w:after="280"/>
        <w:ind w:left="851" w:right="1327"/>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i/>
          <w:sz w:val="22"/>
          <w:szCs w:val="22"/>
          <w:lang w:val="es-MX" w:eastAsia="es-MX"/>
        </w:rPr>
        <w:t>Artículo 52.- El arbitraje tendrá como característica ser un procedimiento para la resolución de controversias que buscará proporcionar a las partes la mayor equidad posible y se regirá por los principios de legalidad, sencillez, celeridad, oficiosidad, eficacia, publicidad, gratuidad y buena fe, e inicia</w:t>
      </w:r>
      <w:r w:rsidR="008068A5">
        <w:rPr>
          <w:rFonts w:ascii="Palatino Linotype" w:eastAsia="Palatino Linotype" w:hAnsi="Palatino Linotype" w:cs="Palatino Linotype"/>
          <w:i/>
          <w:sz w:val="22"/>
          <w:szCs w:val="22"/>
          <w:lang w:val="es-MX" w:eastAsia="es-MX"/>
        </w:rPr>
        <w:t>rá siempre a petición de parte.</w:t>
      </w:r>
    </w:p>
    <w:p w14:paraId="23E4ABB0" w14:textId="77777777" w:rsidR="00210D82" w:rsidRPr="00210D82" w:rsidRDefault="00210D82" w:rsidP="00210D82">
      <w:pPr>
        <w:spacing w:before="280" w:after="280"/>
        <w:ind w:left="851" w:right="1327"/>
        <w:jc w:val="both"/>
        <w:rPr>
          <w:rFonts w:ascii="Palatino Linotype" w:eastAsia="Palatino Linotype" w:hAnsi="Palatino Linotype" w:cs="Palatino Linotype"/>
          <w:i/>
          <w:sz w:val="22"/>
          <w:szCs w:val="22"/>
          <w:lang w:eastAsia="es-MX"/>
        </w:rPr>
      </w:pPr>
      <w:r w:rsidRPr="00210D82">
        <w:rPr>
          <w:rFonts w:ascii="Palatino Linotype" w:eastAsia="Palatino Linotype" w:hAnsi="Palatino Linotype" w:cs="Palatino Linotype"/>
          <w:b/>
          <w:i/>
          <w:sz w:val="22"/>
          <w:szCs w:val="22"/>
          <w:lang w:eastAsia="es-MX"/>
        </w:rPr>
        <w:t xml:space="preserve">Artículo 57.- </w:t>
      </w:r>
      <w:r w:rsidRPr="00210D82">
        <w:rPr>
          <w:rFonts w:ascii="Palatino Linotype" w:eastAsia="Palatino Linotype" w:hAnsi="Palatino Linotype" w:cs="Palatino Linotype"/>
          <w:i/>
          <w:sz w:val="22"/>
          <w:szCs w:val="22"/>
          <w:lang w:eastAsia="es-MX"/>
        </w:rPr>
        <w:t>El procedimiento arbitral terminará por:</w:t>
      </w:r>
    </w:p>
    <w:p w14:paraId="169B3E08" w14:textId="77777777" w:rsidR="00210D82" w:rsidRPr="00210D82" w:rsidRDefault="00210D82" w:rsidP="00210D82">
      <w:pPr>
        <w:spacing w:before="280" w:after="280"/>
        <w:ind w:left="851" w:right="1327"/>
        <w:jc w:val="both"/>
        <w:rPr>
          <w:rFonts w:ascii="Palatino Linotype" w:eastAsia="Palatino Linotype" w:hAnsi="Palatino Linotype" w:cs="Palatino Linotype"/>
          <w:i/>
          <w:sz w:val="22"/>
          <w:szCs w:val="22"/>
          <w:lang w:eastAsia="es-MX"/>
        </w:rPr>
      </w:pPr>
      <w:r w:rsidRPr="00210D82">
        <w:rPr>
          <w:rFonts w:ascii="Palatino Linotype" w:eastAsia="Palatino Linotype" w:hAnsi="Palatino Linotype" w:cs="Palatino Linotype"/>
          <w:b/>
          <w:i/>
          <w:sz w:val="22"/>
          <w:szCs w:val="22"/>
          <w:lang w:eastAsia="es-MX"/>
        </w:rPr>
        <w:t xml:space="preserve">I. </w:t>
      </w:r>
      <w:r w:rsidRPr="00210D82">
        <w:rPr>
          <w:rFonts w:ascii="Palatino Linotype" w:eastAsia="Palatino Linotype" w:hAnsi="Palatino Linotype" w:cs="Palatino Linotype"/>
          <w:i/>
          <w:sz w:val="22"/>
          <w:szCs w:val="22"/>
          <w:lang w:eastAsia="es-MX"/>
        </w:rPr>
        <w:t>Desistimiento;</w:t>
      </w:r>
    </w:p>
    <w:p w14:paraId="5CA775A2" w14:textId="77777777" w:rsidR="00210D82" w:rsidRPr="00210D82" w:rsidRDefault="00210D82" w:rsidP="00210D82">
      <w:pPr>
        <w:spacing w:before="280" w:after="280"/>
        <w:ind w:left="851" w:right="1327"/>
        <w:jc w:val="both"/>
        <w:rPr>
          <w:rFonts w:ascii="Palatino Linotype" w:eastAsia="Palatino Linotype" w:hAnsi="Palatino Linotype" w:cs="Palatino Linotype"/>
          <w:i/>
          <w:sz w:val="22"/>
          <w:szCs w:val="22"/>
          <w:lang w:eastAsia="es-MX"/>
        </w:rPr>
      </w:pPr>
      <w:r w:rsidRPr="00210D82">
        <w:rPr>
          <w:rFonts w:ascii="Palatino Linotype" w:eastAsia="Palatino Linotype" w:hAnsi="Palatino Linotype" w:cs="Palatino Linotype"/>
          <w:b/>
          <w:i/>
          <w:sz w:val="22"/>
          <w:szCs w:val="22"/>
          <w:lang w:eastAsia="es-MX"/>
        </w:rPr>
        <w:t xml:space="preserve">II. </w:t>
      </w:r>
      <w:r w:rsidRPr="00210D82">
        <w:rPr>
          <w:rFonts w:ascii="Palatino Linotype" w:eastAsia="Palatino Linotype" w:hAnsi="Palatino Linotype" w:cs="Palatino Linotype"/>
          <w:i/>
          <w:sz w:val="22"/>
          <w:szCs w:val="22"/>
          <w:lang w:eastAsia="es-MX"/>
        </w:rPr>
        <w:t>Laudo que resuelva la controversia;</w:t>
      </w:r>
    </w:p>
    <w:p w14:paraId="1F58BD4E" w14:textId="77777777" w:rsidR="00210D82" w:rsidRPr="00210D82" w:rsidRDefault="00210D82" w:rsidP="00210D82">
      <w:pPr>
        <w:spacing w:before="280" w:after="280"/>
        <w:ind w:left="851" w:right="1327"/>
        <w:jc w:val="both"/>
        <w:rPr>
          <w:rFonts w:ascii="Palatino Linotype" w:eastAsia="Palatino Linotype" w:hAnsi="Palatino Linotype" w:cs="Palatino Linotype"/>
          <w:i/>
          <w:sz w:val="22"/>
          <w:szCs w:val="22"/>
          <w:lang w:eastAsia="es-MX"/>
        </w:rPr>
      </w:pPr>
      <w:r w:rsidRPr="00210D82">
        <w:rPr>
          <w:rFonts w:ascii="Palatino Linotype" w:eastAsia="Palatino Linotype" w:hAnsi="Palatino Linotype" w:cs="Palatino Linotype"/>
          <w:b/>
          <w:i/>
          <w:sz w:val="22"/>
          <w:szCs w:val="22"/>
          <w:lang w:eastAsia="es-MX"/>
        </w:rPr>
        <w:t xml:space="preserve">III. </w:t>
      </w:r>
      <w:r w:rsidRPr="00210D82">
        <w:rPr>
          <w:rFonts w:ascii="Palatino Linotype" w:eastAsia="Palatino Linotype" w:hAnsi="Palatino Linotype" w:cs="Palatino Linotype"/>
          <w:i/>
          <w:sz w:val="22"/>
          <w:szCs w:val="22"/>
          <w:lang w:eastAsia="es-MX"/>
        </w:rPr>
        <w:t>Acuerdo de las partes mediante convenio ajustado a la legislación civil vigente, el cual tendrá aparejada ejecución.</w:t>
      </w:r>
    </w:p>
    <w:p w14:paraId="2A631548" w14:textId="77777777" w:rsidR="00210D82" w:rsidRPr="00210D82" w:rsidRDefault="00210D82" w:rsidP="00210D82">
      <w:pPr>
        <w:spacing w:before="280" w:after="280"/>
        <w:ind w:left="851" w:right="1327"/>
        <w:jc w:val="both"/>
        <w:rPr>
          <w:rFonts w:ascii="Palatino Linotype" w:eastAsia="Palatino Linotype" w:hAnsi="Palatino Linotype" w:cs="Palatino Linotype"/>
          <w:i/>
          <w:sz w:val="22"/>
          <w:szCs w:val="22"/>
          <w:lang w:eastAsia="es-MX"/>
        </w:rPr>
      </w:pPr>
      <w:r w:rsidRPr="00210D82">
        <w:rPr>
          <w:rFonts w:ascii="Palatino Linotype" w:eastAsia="Palatino Linotype" w:hAnsi="Palatino Linotype" w:cs="Palatino Linotype"/>
          <w:b/>
          <w:i/>
          <w:sz w:val="22"/>
          <w:szCs w:val="22"/>
          <w:lang w:eastAsia="es-MX"/>
        </w:rPr>
        <w:t>IV.</w:t>
      </w:r>
      <w:r w:rsidRPr="00210D82">
        <w:rPr>
          <w:rFonts w:ascii="Palatino Linotype" w:eastAsia="Palatino Linotype" w:hAnsi="Palatino Linotype" w:cs="Palatino Linotype"/>
          <w:i/>
          <w:sz w:val="22"/>
          <w:szCs w:val="22"/>
          <w:lang w:eastAsia="es-MX"/>
        </w:rPr>
        <w:t xml:space="preserve"> Convenio celebrado vía mediación Judicial, o ante las Mesas Calificadoras y Conciliadoras Municipales.</w:t>
      </w:r>
    </w:p>
    <w:p w14:paraId="36342A9F" w14:textId="77777777" w:rsidR="00210D82" w:rsidRPr="00210D82" w:rsidRDefault="00210D82" w:rsidP="00210D82">
      <w:pPr>
        <w:spacing w:before="280" w:after="280"/>
        <w:ind w:left="851" w:right="1327"/>
        <w:jc w:val="both"/>
        <w:rPr>
          <w:rFonts w:ascii="Palatino Linotype" w:eastAsia="Palatino Linotype" w:hAnsi="Palatino Linotype" w:cs="Palatino Linotype"/>
          <w:i/>
          <w:sz w:val="22"/>
          <w:szCs w:val="22"/>
          <w:lang w:eastAsia="es-MX"/>
        </w:rPr>
      </w:pPr>
      <w:r w:rsidRPr="00210D82">
        <w:rPr>
          <w:rFonts w:ascii="Palatino Linotype" w:eastAsia="Palatino Linotype" w:hAnsi="Palatino Linotype" w:cs="Palatino Linotype"/>
          <w:b/>
          <w:i/>
          <w:sz w:val="22"/>
          <w:szCs w:val="22"/>
          <w:lang w:eastAsia="es-MX"/>
        </w:rPr>
        <w:t>Artículo 58.-</w:t>
      </w:r>
      <w:r w:rsidRPr="00210D82">
        <w:rPr>
          <w:rFonts w:ascii="Palatino Linotype" w:eastAsia="Palatino Linotype" w:hAnsi="Palatino Linotype" w:cs="Palatino Linotype"/>
          <w:i/>
          <w:sz w:val="22"/>
          <w:szCs w:val="22"/>
          <w:lang w:eastAsia="es-MX"/>
        </w:rPr>
        <w:t xml:space="preserve"> Terminada la instrucción del procedimiento, la mesa de arbitraje dictará el laudo que resuelva la controversia. En caso de que alguna de las partes o ambas consideren que el laudo no es claro en alguno de sus contenidos, solicitarán a la mesa, dentro de los tres días siguientes de la notificación, se aclare o corrija. La interpretación que emita la mesa de arbitraje formará parte del laudo.</w:t>
      </w:r>
      <w:r w:rsidRPr="00210D82">
        <w:rPr>
          <w:rFonts w:ascii="Palatino Linotype" w:eastAsia="Palatino Linotype" w:hAnsi="Palatino Linotype" w:cs="Palatino Linotype"/>
          <w:i/>
          <w:sz w:val="22"/>
          <w:szCs w:val="22"/>
          <w:lang w:val="es-MX" w:eastAsia="es-MX"/>
        </w:rPr>
        <w:t>”</w:t>
      </w:r>
    </w:p>
    <w:p w14:paraId="222D9E88" w14:textId="186A9280" w:rsidR="00E45D7A" w:rsidRDefault="008068A5" w:rsidP="008068A5">
      <w:pPr>
        <w:spacing w:before="280" w:after="280" w:line="360" w:lineRule="auto"/>
        <w:ind w:right="49"/>
        <w:jc w:val="both"/>
        <w:rPr>
          <w:rFonts w:ascii="Palatino Linotype" w:eastAsia="Palatino Linotype" w:hAnsi="Palatino Linotype" w:cs="Palatino Linotype"/>
          <w:color w:val="000000"/>
          <w:lang w:val="es-MX" w:eastAsia="es-MX"/>
        </w:rPr>
      </w:pPr>
      <w:r>
        <w:rPr>
          <w:rFonts w:ascii="Palatino Linotype" w:eastAsia="Palatino Linotype" w:hAnsi="Palatino Linotype" w:cs="Palatino Linotype"/>
          <w:lang w:val="es-MX" w:eastAsia="es-MX"/>
        </w:rPr>
        <w:t xml:space="preserve">Por </w:t>
      </w:r>
      <w:r w:rsidR="00E45D7A" w:rsidRPr="00E45D7A">
        <w:rPr>
          <w:rFonts w:ascii="Palatino Linotype" w:eastAsia="Palatino Linotype" w:hAnsi="Palatino Linotype" w:cs="Palatino Linotype"/>
          <w:lang w:val="es-MX" w:eastAsia="es-MX"/>
        </w:rPr>
        <w:t>lo anterior se advierte, que el Síndico Municipal,  únicamente será competente para desahogar los procedimientos arbitrales para resolver controversias en materia de propiedad en condominio por lo que las controversias que se susciten con motivo del incumplimiento de las obligaciones por parte de los condóminos, de los administradores o del Comité de Administración; o por violaciones al Reglamento General del Condominio o al Acta Constitutiva del condominio, serán resueltas a través del procedimiento de arbitraje que se substanciará ante el Síndico Municipal, el cual contará con plena libertad y autonomía para emitir sus laudos e imponer las sanciones, procedimiento que podrán iniciar el procedimiento de arbitraje los condóminos o residentes de los condominios o los administradores.</w:t>
      </w:r>
      <w:r w:rsidR="00E45D7A" w:rsidRPr="00E45D7A">
        <w:rPr>
          <w:rFonts w:ascii="Palatino Linotype" w:eastAsia="Palatino Linotype" w:hAnsi="Palatino Linotype" w:cs="Palatino Linotype"/>
          <w:color w:val="000000"/>
          <w:lang w:val="es-MX" w:eastAsia="es-MX"/>
        </w:rPr>
        <w:t xml:space="preserve"> </w:t>
      </w:r>
    </w:p>
    <w:p w14:paraId="0F5F426B" w14:textId="77777777" w:rsidR="00210D82" w:rsidRDefault="00210D82" w:rsidP="00210D82">
      <w:pPr>
        <w:spacing w:before="280" w:after="280" w:line="360" w:lineRule="auto"/>
        <w:ind w:right="49"/>
        <w:jc w:val="both"/>
        <w:rPr>
          <w:rFonts w:ascii="Palatino Linotype" w:eastAsia="Palatino Linotype" w:hAnsi="Palatino Linotype" w:cs="Palatino Linotype"/>
          <w:lang w:val="es-MX" w:eastAsia="es-MX"/>
        </w:rPr>
      </w:pPr>
      <w:r>
        <w:rPr>
          <w:rFonts w:ascii="Palatino Linotype" w:eastAsia="Palatino Linotype" w:hAnsi="Palatino Linotype" w:cs="Palatino Linotype"/>
          <w:lang w:val="es-MX" w:eastAsia="es-MX"/>
        </w:rPr>
        <w:t>Posteriormente la legislación en análisis prevé las formas de terminación de los procedimientos arbitrales, las cuales consisten en el desistimiento, emisión del laudo que dirima la controversia, acuerdo celebrado por las partes o convenio celebrado vía mediación judicial; una vez que se determinó el cierre del procedimiento, se emitirá el laudo, el cual las partes podrán solicitar su aclaración en caso de que no sea claro en algunos contenidos, debe apuntarse que la interpretación emitida por la mesa de arbitraje formará parte del laudo emitido.</w:t>
      </w:r>
    </w:p>
    <w:p w14:paraId="5D9745D7" w14:textId="5C6760F5" w:rsidR="00210D82" w:rsidRDefault="00210D82" w:rsidP="008068A5">
      <w:pPr>
        <w:spacing w:before="280" w:after="280" w:line="360" w:lineRule="auto"/>
        <w:ind w:right="49"/>
        <w:jc w:val="both"/>
        <w:rPr>
          <w:rFonts w:ascii="Palatino Linotype" w:eastAsia="Palatino Linotype" w:hAnsi="Palatino Linotype" w:cs="Palatino Linotype"/>
          <w:color w:val="000000"/>
          <w:lang w:val="es-MX" w:eastAsia="es-MX"/>
        </w:rPr>
      </w:pPr>
      <w:r w:rsidRPr="007C3D31">
        <w:rPr>
          <w:rFonts w:ascii="Palatino Linotype" w:eastAsia="Palatino Linotype" w:hAnsi="Palatino Linotype" w:cs="Palatino Linotype"/>
          <w:color w:val="000000"/>
          <w:lang w:val="es-MX" w:eastAsia="es-MX"/>
        </w:rPr>
        <w:t>En ese sentido, se advierte que los síndicos mun</w:t>
      </w:r>
      <w:r>
        <w:rPr>
          <w:rFonts w:ascii="Palatino Linotype" w:eastAsia="Palatino Linotype" w:hAnsi="Palatino Linotype" w:cs="Palatino Linotype"/>
          <w:color w:val="000000"/>
          <w:lang w:val="es-MX" w:eastAsia="es-MX"/>
        </w:rPr>
        <w:t xml:space="preserve">icipales no intervienen en la </w:t>
      </w:r>
      <w:r w:rsidRPr="007C3D31">
        <w:rPr>
          <w:rFonts w:ascii="Palatino Linotype" w:eastAsia="Palatino Linotype" w:hAnsi="Palatino Linotype" w:cs="Palatino Linotype"/>
          <w:color w:val="000000"/>
          <w:lang w:val="es-MX" w:eastAsia="es-MX"/>
        </w:rPr>
        <w:t>designación de los administradores o comités de adm</w:t>
      </w:r>
      <w:r>
        <w:rPr>
          <w:rFonts w:ascii="Palatino Linotype" w:eastAsia="Palatino Linotype" w:hAnsi="Palatino Linotype" w:cs="Palatino Linotype"/>
          <w:color w:val="000000"/>
          <w:lang w:val="es-MX" w:eastAsia="es-MX"/>
        </w:rPr>
        <w:t xml:space="preserve">inistración, puesto que esta es </w:t>
      </w:r>
      <w:r w:rsidRPr="007C3D31">
        <w:rPr>
          <w:rFonts w:ascii="Palatino Linotype" w:eastAsia="Palatino Linotype" w:hAnsi="Palatino Linotype" w:cs="Palatino Linotype"/>
          <w:color w:val="000000"/>
          <w:lang w:val="es-MX" w:eastAsia="es-MX"/>
        </w:rPr>
        <w:t>una facultad exclusiva de la asamblea general como órgano máximo de decisión en</w:t>
      </w:r>
      <w:r>
        <w:rPr>
          <w:rFonts w:ascii="Palatino Linotype" w:eastAsia="Palatino Linotype" w:hAnsi="Palatino Linotype" w:cs="Palatino Linotype"/>
          <w:color w:val="000000"/>
          <w:lang w:val="es-MX" w:eastAsia="es-MX"/>
        </w:rPr>
        <w:t xml:space="preserve"> </w:t>
      </w:r>
      <w:r w:rsidRPr="007C3D31">
        <w:rPr>
          <w:rFonts w:ascii="Palatino Linotype" w:eastAsia="Palatino Linotype" w:hAnsi="Palatino Linotype" w:cs="Palatino Linotype"/>
          <w:color w:val="000000"/>
          <w:lang w:val="es-MX" w:eastAsia="es-MX"/>
        </w:rPr>
        <w:t xml:space="preserve">un condominio, y que la participación de dichas autoridades se </w:t>
      </w:r>
      <w:r>
        <w:rPr>
          <w:rFonts w:ascii="Palatino Linotype" w:eastAsia="Palatino Linotype" w:hAnsi="Palatino Linotype" w:cs="Palatino Linotype"/>
          <w:color w:val="000000"/>
          <w:lang w:val="es-MX" w:eastAsia="es-MX"/>
        </w:rPr>
        <w:t xml:space="preserve">limita al desahogo de </w:t>
      </w:r>
      <w:r w:rsidRPr="007C3D31">
        <w:rPr>
          <w:rFonts w:ascii="Palatino Linotype" w:eastAsia="Palatino Linotype" w:hAnsi="Palatino Linotype" w:cs="Palatino Linotype"/>
          <w:color w:val="000000"/>
          <w:lang w:val="es-MX" w:eastAsia="es-MX"/>
        </w:rPr>
        <w:t xml:space="preserve">procedimientos arbitrales en los que dictará laudos </w:t>
      </w:r>
      <w:r>
        <w:rPr>
          <w:rFonts w:ascii="Palatino Linotype" w:eastAsia="Palatino Linotype" w:hAnsi="Palatino Linotype" w:cs="Palatino Linotype"/>
          <w:color w:val="000000"/>
          <w:lang w:val="es-MX" w:eastAsia="es-MX"/>
        </w:rPr>
        <w:t xml:space="preserve">con plena libertad y autonomía, </w:t>
      </w:r>
      <w:r w:rsidRPr="007C3D31">
        <w:rPr>
          <w:rFonts w:ascii="Palatino Linotype" w:eastAsia="Palatino Linotype" w:hAnsi="Palatino Linotype" w:cs="Palatino Linotype"/>
          <w:color w:val="000000"/>
          <w:lang w:val="es-MX" w:eastAsia="es-MX"/>
        </w:rPr>
        <w:t>dando por terminado así el procedimiento arbitral; o b</w:t>
      </w:r>
      <w:r>
        <w:rPr>
          <w:rFonts w:ascii="Palatino Linotype" w:eastAsia="Palatino Linotype" w:hAnsi="Palatino Linotype" w:cs="Palatino Linotype"/>
          <w:color w:val="000000"/>
          <w:lang w:val="es-MX" w:eastAsia="es-MX"/>
        </w:rPr>
        <w:t xml:space="preserve">ien si existe un desistimiento, </w:t>
      </w:r>
      <w:r w:rsidRPr="007C3D31">
        <w:rPr>
          <w:rFonts w:ascii="Palatino Linotype" w:eastAsia="Palatino Linotype" w:hAnsi="Palatino Linotype" w:cs="Palatino Linotype"/>
          <w:color w:val="000000"/>
          <w:lang w:val="es-MX" w:eastAsia="es-MX"/>
        </w:rPr>
        <w:t>acuerdo o convenio celebrado.</w:t>
      </w:r>
    </w:p>
    <w:p w14:paraId="65F58254" w14:textId="77777777" w:rsidR="00210D82" w:rsidRPr="007C3D31" w:rsidRDefault="00210D82" w:rsidP="00210D82">
      <w:pPr>
        <w:spacing w:before="100" w:beforeAutospacing="1" w:after="100" w:afterAutospacing="1" w:line="360" w:lineRule="auto"/>
        <w:jc w:val="both"/>
        <w:rPr>
          <w:rFonts w:ascii="Palatino Linotype" w:hAnsi="Palatino Linotype" w:cs="Arial"/>
          <w:lang w:val="es-MX"/>
        </w:rPr>
      </w:pPr>
      <w:r w:rsidRPr="00E45D7A">
        <w:rPr>
          <w:rFonts w:ascii="Palatino Linotype" w:eastAsia="Palatino Linotype" w:hAnsi="Palatino Linotype" w:cs="Palatino Linotype"/>
          <w:lang w:val="es-MX" w:eastAsia="es-MX"/>
        </w:rPr>
        <w:t xml:space="preserve">Por tales circunstancias, se concluye que los </w:t>
      </w:r>
      <w:r w:rsidRPr="007C3D31">
        <w:rPr>
          <w:rFonts w:ascii="Palatino Linotype" w:eastAsia="Palatino Linotype" w:hAnsi="Palatino Linotype" w:cs="Palatino Linotype"/>
          <w:b/>
          <w:lang w:val="es-MX" w:eastAsia="es-MX"/>
        </w:rPr>
        <w:t>Sujetos Obligados</w:t>
      </w:r>
      <w:r w:rsidRPr="00E45D7A">
        <w:rPr>
          <w:rFonts w:ascii="Palatino Linotype" w:eastAsia="Palatino Linotype" w:hAnsi="Palatino Linotype" w:cs="Palatino Linotype"/>
          <w:lang w:val="es-MX" w:eastAsia="es-MX"/>
        </w:rPr>
        <w:t xml:space="preserve"> únicamente se encuentran constreñidos a proporcionar los documentos que den cuenta de la información solicitada, como obren en sus archivos, sin tener que elaborarlos a las necesidades del Recurrente, </w:t>
      </w:r>
      <w:r>
        <w:rPr>
          <w:rFonts w:ascii="Palatino Linotype" w:eastAsia="Palatino Linotype" w:hAnsi="Palatino Linotype" w:cs="Palatino Linotype"/>
          <w:lang w:val="es-MX" w:eastAsia="es-MX"/>
        </w:rPr>
        <w:t xml:space="preserve">es decir, </w:t>
      </w:r>
      <w:r w:rsidRPr="007C3D31">
        <w:rPr>
          <w:rFonts w:ascii="Palatino Linotype" w:hAnsi="Palatino Linotype"/>
          <w:color w:val="212121"/>
          <w:bdr w:val="none" w:sz="0" w:space="0" w:color="auto" w:frame="1"/>
          <w:lang w:val="es-MX"/>
        </w:rPr>
        <w:t>sin necesidad de elaborar documentos </w:t>
      </w:r>
      <w:r w:rsidRPr="007C3D31">
        <w:rPr>
          <w:rFonts w:ascii="Palatino Linotype" w:hAnsi="Palatino Linotype"/>
          <w:i/>
          <w:iCs/>
          <w:color w:val="212121"/>
          <w:bdr w:val="none" w:sz="0" w:space="0" w:color="auto" w:frame="1"/>
          <w:lang w:val="es-MX"/>
        </w:rPr>
        <w:t>ad hoc </w:t>
      </w:r>
      <w:r w:rsidRPr="007C3D31">
        <w:rPr>
          <w:rFonts w:ascii="Palatino Linotype" w:hAnsi="Palatino Linotype"/>
          <w:color w:val="212121"/>
          <w:bdr w:val="none" w:sz="0" w:space="0" w:color="auto" w:frame="1"/>
          <w:lang w:val="es-MX"/>
        </w:rPr>
        <w:t>para atender las solicitudes de información, argumento que se fortalece con el criterio número 03/17 emitido por el Instituto Nacional de Transparencia, Acceso a la Información y Protección de Datos Personales (INAI), cuyo contenido se inserta a continuación:</w:t>
      </w:r>
    </w:p>
    <w:p w14:paraId="1695BEF6" w14:textId="77777777" w:rsidR="00210D82" w:rsidRPr="007C3D31" w:rsidRDefault="00210D82" w:rsidP="00210D82">
      <w:pPr>
        <w:ind w:left="851" w:right="902"/>
        <w:jc w:val="both"/>
        <w:rPr>
          <w:rFonts w:ascii="Palatino Linotype" w:hAnsi="Palatino Linotype"/>
          <w:i/>
          <w:iCs/>
          <w:color w:val="212121"/>
          <w:sz w:val="22"/>
          <w:szCs w:val="22"/>
          <w:bdr w:val="none" w:sz="0" w:space="0" w:color="auto" w:frame="1"/>
          <w:lang w:eastAsia="es-MX"/>
        </w:rPr>
      </w:pPr>
      <w:r w:rsidRPr="007C3D31">
        <w:rPr>
          <w:rFonts w:ascii="Palatino Linotype" w:hAnsi="Palatino Linotype"/>
          <w:b/>
          <w:bCs/>
          <w:i/>
          <w:iCs/>
          <w:color w:val="212121"/>
          <w:sz w:val="22"/>
          <w:szCs w:val="22"/>
          <w:bdr w:val="none" w:sz="0" w:space="0" w:color="auto" w:frame="1"/>
          <w:lang w:eastAsia="es-MX"/>
        </w:rPr>
        <w:t>“No existe obligación de elaborar </w:t>
      </w:r>
      <w:r w:rsidRPr="007C3D31">
        <w:rPr>
          <w:rFonts w:ascii="Palatino Linotype" w:hAnsi="Palatino Linotype"/>
          <w:b/>
          <w:bCs/>
          <w:i/>
          <w:iCs/>
          <w:color w:val="212121"/>
          <w:spacing w:val="-3"/>
          <w:sz w:val="22"/>
          <w:szCs w:val="22"/>
          <w:bdr w:val="none" w:sz="0" w:space="0" w:color="auto" w:frame="1"/>
          <w:lang w:eastAsia="es-MX"/>
        </w:rPr>
        <w:t>d</w:t>
      </w:r>
      <w:r w:rsidRPr="007C3D31">
        <w:rPr>
          <w:rFonts w:ascii="Palatino Linotype" w:hAnsi="Palatino Linotype"/>
          <w:b/>
          <w:bCs/>
          <w:i/>
          <w:iCs/>
          <w:color w:val="212121"/>
          <w:sz w:val="22"/>
          <w:szCs w:val="22"/>
          <w:bdr w:val="none" w:sz="0" w:space="0" w:color="auto" w:frame="1"/>
          <w:lang w:eastAsia="es-MX"/>
        </w:rPr>
        <w:t>ocum</w:t>
      </w:r>
      <w:r w:rsidRPr="007C3D31">
        <w:rPr>
          <w:rFonts w:ascii="Palatino Linotype" w:hAnsi="Palatino Linotype"/>
          <w:b/>
          <w:bCs/>
          <w:i/>
          <w:iCs/>
          <w:color w:val="212121"/>
          <w:spacing w:val="1"/>
          <w:sz w:val="22"/>
          <w:szCs w:val="22"/>
          <w:bdr w:val="none" w:sz="0" w:space="0" w:color="auto" w:frame="1"/>
          <w:lang w:eastAsia="es-MX"/>
        </w:rPr>
        <w:t>e</w:t>
      </w:r>
      <w:r w:rsidRPr="007C3D31">
        <w:rPr>
          <w:rFonts w:ascii="Palatino Linotype" w:hAnsi="Palatino Linotype"/>
          <w:b/>
          <w:bCs/>
          <w:i/>
          <w:iCs/>
          <w:color w:val="212121"/>
          <w:sz w:val="22"/>
          <w:szCs w:val="22"/>
          <w:bdr w:val="none" w:sz="0" w:space="0" w:color="auto" w:frame="1"/>
          <w:lang w:eastAsia="es-MX"/>
        </w:rPr>
        <w:t>n</w:t>
      </w:r>
      <w:r w:rsidRPr="007C3D31">
        <w:rPr>
          <w:rFonts w:ascii="Palatino Linotype" w:hAnsi="Palatino Linotype"/>
          <w:b/>
          <w:bCs/>
          <w:i/>
          <w:iCs/>
          <w:color w:val="212121"/>
          <w:spacing w:val="-1"/>
          <w:sz w:val="22"/>
          <w:szCs w:val="22"/>
          <w:bdr w:val="none" w:sz="0" w:space="0" w:color="auto" w:frame="1"/>
          <w:lang w:eastAsia="es-MX"/>
        </w:rPr>
        <w:t>t</w:t>
      </w:r>
      <w:r w:rsidRPr="007C3D31">
        <w:rPr>
          <w:rFonts w:ascii="Palatino Linotype" w:hAnsi="Palatino Linotype"/>
          <w:b/>
          <w:bCs/>
          <w:i/>
          <w:iCs/>
          <w:color w:val="212121"/>
          <w:sz w:val="22"/>
          <w:szCs w:val="22"/>
          <w:bdr w:val="none" w:sz="0" w:space="0" w:color="auto" w:frame="1"/>
          <w:lang w:eastAsia="es-MX"/>
        </w:rPr>
        <w:t>os</w:t>
      </w:r>
      <w:r w:rsidRPr="007C3D31">
        <w:rPr>
          <w:rFonts w:ascii="Palatino Linotype" w:hAnsi="Palatino Linotype"/>
          <w:b/>
          <w:bCs/>
          <w:i/>
          <w:iCs/>
          <w:color w:val="212121"/>
          <w:spacing w:val="14"/>
          <w:sz w:val="22"/>
          <w:szCs w:val="22"/>
          <w:bdr w:val="none" w:sz="0" w:space="0" w:color="auto" w:frame="1"/>
          <w:lang w:eastAsia="es-MX"/>
        </w:rPr>
        <w:t> </w:t>
      </w:r>
      <w:r w:rsidRPr="007C3D31">
        <w:rPr>
          <w:rFonts w:ascii="Palatino Linotype" w:hAnsi="Palatino Linotype"/>
          <w:b/>
          <w:bCs/>
          <w:i/>
          <w:iCs/>
          <w:color w:val="212121"/>
          <w:spacing w:val="-1"/>
          <w:sz w:val="22"/>
          <w:szCs w:val="22"/>
          <w:bdr w:val="none" w:sz="0" w:space="0" w:color="auto" w:frame="1"/>
          <w:lang w:eastAsia="es-MX"/>
        </w:rPr>
        <w:t>ad </w:t>
      </w:r>
      <w:r w:rsidRPr="007C3D31">
        <w:rPr>
          <w:rFonts w:ascii="Palatino Linotype" w:hAnsi="Palatino Linotype"/>
          <w:b/>
          <w:bCs/>
          <w:i/>
          <w:iCs/>
          <w:color w:val="212121"/>
          <w:sz w:val="22"/>
          <w:szCs w:val="22"/>
          <w:bdr w:val="none" w:sz="0" w:space="0" w:color="auto" w:frame="1"/>
          <w:lang w:eastAsia="es-MX"/>
        </w:rPr>
        <w:t>hoc</w:t>
      </w:r>
      <w:r w:rsidRPr="007C3D31">
        <w:rPr>
          <w:rFonts w:ascii="Palatino Linotype" w:hAnsi="Palatino Linotype"/>
          <w:b/>
          <w:bCs/>
          <w:i/>
          <w:iCs/>
          <w:color w:val="212121"/>
          <w:spacing w:val="11"/>
          <w:sz w:val="22"/>
          <w:szCs w:val="22"/>
          <w:bdr w:val="none" w:sz="0" w:space="0" w:color="auto" w:frame="1"/>
          <w:lang w:eastAsia="es-MX"/>
        </w:rPr>
        <w:t> </w:t>
      </w:r>
      <w:r w:rsidRPr="007C3D31">
        <w:rPr>
          <w:rFonts w:ascii="Palatino Linotype" w:hAnsi="Palatino Linotype"/>
          <w:b/>
          <w:bCs/>
          <w:i/>
          <w:iCs/>
          <w:color w:val="212121"/>
          <w:sz w:val="22"/>
          <w:szCs w:val="22"/>
          <w:bdr w:val="none" w:sz="0" w:space="0" w:color="auto" w:frame="1"/>
          <w:lang w:eastAsia="es-MX"/>
        </w:rPr>
        <w:t>para</w:t>
      </w:r>
      <w:r w:rsidRPr="007C3D31">
        <w:rPr>
          <w:rFonts w:ascii="Palatino Linotype" w:hAnsi="Palatino Linotype"/>
          <w:b/>
          <w:bCs/>
          <w:i/>
          <w:iCs/>
          <w:color w:val="212121"/>
          <w:spacing w:val="10"/>
          <w:sz w:val="22"/>
          <w:szCs w:val="22"/>
          <w:bdr w:val="none" w:sz="0" w:space="0" w:color="auto" w:frame="1"/>
          <w:lang w:eastAsia="es-MX"/>
        </w:rPr>
        <w:t> </w:t>
      </w:r>
      <w:r w:rsidRPr="007C3D31">
        <w:rPr>
          <w:rFonts w:ascii="Palatino Linotype" w:hAnsi="Palatino Linotype"/>
          <w:b/>
          <w:bCs/>
          <w:i/>
          <w:iCs/>
          <w:color w:val="212121"/>
          <w:sz w:val="22"/>
          <w:szCs w:val="22"/>
          <w:bdr w:val="none" w:sz="0" w:space="0" w:color="auto" w:frame="1"/>
          <w:lang w:eastAsia="es-MX"/>
        </w:rPr>
        <w:t>atender las sol</w:t>
      </w:r>
      <w:r w:rsidRPr="007C3D31">
        <w:rPr>
          <w:rFonts w:ascii="Palatino Linotype" w:hAnsi="Palatino Linotype"/>
          <w:b/>
          <w:bCs/>
          <w:i/>
          <w:iCs/>
          <w:color w:val="212121"/>
          <w:spacing w:val="-2"/>
          <w:sz w:val="22"/>
          <w:szCs w:val="22"/>
          <w:bdr w:val="none" w:sz="0" w:space="0" w:color="auto" w:frame="1"/>
          <w:lang w:eastAsia="es-MX"/>
        </w:rPr>
        <w:t>i</w:t>
      </w:r>
      <w:r w:rsidRPr="007C3D31">
        <w:rPr>
          <w:rFonts w:ascii="Palatino Linotype" w:hAnsi="Palatino Linotype"/>
          <w:b/>
          <w:bCs/>
          <w:i/>
          <w:iCs/>
          <w:color w:val="212121"/>
          <w:spacing w:val="1"/>
          <w:sz w:val="22"/>
          <w:szCs w:val="22"/>
          <w:bdr w:val="none" w:sz="0" w:space="0" w:color="auto" w:frame="1"/>
          <w:lang w:eastAsia="es-MX"/>
        </w:rPr>
        <w:t>c</w:t>
      </w:r>
      <w:r w:rsidRPr="007C3D31">
        <w:rPr>
          <w:rFonts w:ascii="Palatino Linotype" w:hAnsi="Palatino Linotype"/>
          <w:b/>
          <w:bCs/>
          <w:i/>
          <w:iCs/>
          <w:color w:val="212121"/>
          <w:sz w:val="22"/>
          <w:szCs w:val="22"/>
          <w:bdr w:val="none" w:sz="0" w:space="0" w:color="auto" w:frame="1"/>
          <w:lang w:eastAsia="es-MX"/>
        </w:rPr>
        <w:t>itudes</w:t>
      </w:r>
      <w:r w:rsidRPr="007C3D31">
        <w:rPr>
          <w:rFonts w:ascii="Palatino Linotype" w:hAnsi="Palatino Linotype"/>
          <w:b/>
          <w:bCs/>
          <w:i/>
          <w:iCs/>
          <w:color w:val="212121"/>
          <w:spacing w:val="10"/>
          <w:sz w:val="22"/>
          <w:szCs w:val="22"/>
          <w:bdr w:val="none" w:sz="0" w:space="0" w:color="auto" w:frame="1"/>
          <w:lang w:eastAsia="es-MX"/>
        </w:rPr>
        <w:t> </w:t>
      </w:r>
      <w:r w:rsidRPr="007C3D31">
        <w:rPr>
          <w:rFonts w:ascii="Palatino Linotype" w:hAnsi="Palatino Linotype"/>
          <w:b/>
          <w:bCs/>
          <w:i/>
          <w:iCs/>
          <w:color w:val="212121"/>
          <w:sz w:val="22"/>
          <w:szCs w:val="22"/>
          <w:bdr w:val="none" w:sz="0" w:space="0" w:color="auto" w:frame="1"/>
          <w:lang w:eastAsia="es-MX"/>
        </w:rPr>
        <w:t>de</w:t>
      </w:r>
      <w:r w:rsidRPr="007C3D31">
        <w:rPr>
          <w:rFonts w:ascii="Palatino Linotype" w:hAnsi="Palatino Linotype"/>
          <w:b/>
          <w:bCs/>
          <w:i/>
          <w:iCs/>
          <w:color w:val="212121"/>
          <w:spacing w:val="9"/>
          <w:sz w:val="22"/>
          <w:szCs w:val="22"/>
          <w:bdr w:val="none" w:sz="0" w:space="0" w:color="auto" w:frame="1"/>
          <w:lang w:eastAsia="es-MX"/>
        </w:rPr>
        <w:t> </w:t>
      </w:r>
      <w:r w:rsidRPr="007C3D31">
        <w:rPr>
          <w:rFonts w:ascii="Palatino Linotype" w:hAnsi="Palatino Linotype"/>
          <w:b/>
          <w:bCs/>
          <w:i/>
          <w:iCs/>
          <w:color w:val="212121"/>
          <w:spacing w:val="1"/>
          <w:sz w:val="22"/>
          <w:szCs w:val="22"/>
          <w:bdr w:val="none" w:sz="0" w:space="0" w:color="auto" w:frame="1"/>
          <w:lang w:eastAsia="es-MX"/>
        </w:rPr>
        <w:t>ac</w:t>
      </w:r>
      <w:r w:rsidRPr="007C3D31">
        <w:rPr>
          <w:rFonts w:ascii="Palatino Linotype" w:hAnsi="Palatino Linotype"/>
          <w:b/>
          <w:bCs/>
          <w:i/>
          <w:iCs/>
          <w:color w:val="212121"/>
          <w:spacing w:val="-1"/>
          <w:sz w:val="22"/>
          <w:szCs w:val="22"/>
          <w:bdr w:val="none" w:sz="0" w:space="0" w:color="auto" w:frame="1"/>
          <w:lang w:eastAsia="es-MX"/>
        </w:rPr>
        <w:t>c</w:t>
      </w:r>
      <w:r w:rsidRPr="007C3D31">
        <w:rPr>
          <w:rFonts w:ascii="Palatino Linotype" w:hAnsi="Palatino Linotype"/>
          <w:b/>
          <w:bCs/>
          <w:i/>
          <w:iCs/>
          <w:color w:val="212121"/>
          <w:spacing w:val="1"/>
          <w:sz w:val="22"/>
          <w:szCs w:val="22"/>
          <w:bdr w:val="none" w:sz="0" w:space="0" w:color="auto" w:frame="1"/>
          <w:lang w:eastAsia="es-MX"/>
        </w:rPr>
        <w:t>es</w:t>
      </w:r>
      <w:r w:rsidRPr="007C3D31">
        <w:rPr>
          <w:rFonts w:ascii="Palatino Linotype" w:hAnsi="Palatino Linotype"/>
          <w:b/>
          <w:bCs/>
          <w:i/>
          <w:iCs/>
          <w:color w:val="212121"/>
          <w:sz w:val="22"/>
          <w:szCs w:val="22"/>
          <w:bdr w:val="none" w:sz="0" w:space="0" w:color="auto" w:frame="1"/>
          <w:lang w:eastAsia="es-MX"/>
        </w:rPr>
        <w:t>o</w:t>
      </w:r>
      <w:r w:rsidRPr="007C3D31">
        <w:rPr>
          <w:rFonts w:ascii="Palatino Linotype" w:hAnsi="Palatino Linotype"/>
          <w:b/>
          <w:bCs/>
          <w:i/>
          <w:iCs/>
          <w:color w:val="212121"/>
          <w:spacing w:val="11"/>
          <w:sz w:val="22"/>
          <w:szCs w:val="22"/>
          <w:bdr w:val="none" w:sz="0" w:space="0" w:color="auto" w:frame="1"/>
          <w:lang w:eastAsia="es-MX"/>
        </w:rPr>
        <w:t> </w:t>
      </w:r>
      <w:r w:rsidRPr="007C3D31">
        <w:rPr>
          <w:rFonts w:ascii="Palatino Linotype" w:hAnsi="Palatino Linotype"/>
          <w:b/>
          <w:bCs/>
          <w:i/>
          <w:iCs/>
          <w:color w:val="212121"/>
          <w:sz w:val="22"/>
          <w:szCs w:val="22"/>
          <w:bdr w:val="none" w:sz="0" w:space="0" w:color="auto" w:frame="1"/>
          <w:lang w:eastAsia="es-MX"/>
        </w:rPr>
        <w:t>a</w:t>
      </w:r>
      <w:r w:rsidRPr="007C3D31">
        <w:rPr>
          <w:rFonts w:ascii="Palatino Linotype" w:hAnsi="Palatino Linotype"/>
          <w:b/>
          <w:bCs/>
          <w:i/>
          <w:iCs/>
          <w:color w:val="212121"/>
          <w:spacing w:val="9"/>
          <w:sz w:val="22"/>
          <w:szCs w:val="22"/>
          <w:bdr w:val="none" w:sz="0" w:space="0" w:color="auto" w:frame="1"/>
          <w:lang w:eastAsia="es-MX"/>
        </w:rPr>
        <w:t> </w:t>
      </w:r>
      <w:r w:rsidRPr="007C3D31">
        <w:rPr>
          <w:rFonts w:ascii="Palatino Linotype" w:hAnsi="Palatino Linotype"/>
          <w:b/>
          <w:bCs/>
          <w:i/>
          <w:iCs/>
          <w:color w:val="212121"/>
          <w:sz w:val="22"/>
          <w:szCs w:val="22"/>
          <w:bdr w:val="none" w:sz="0" w:space="0" w:color="auto" w:frame="1"/>
          <w:lang w:eastAsia="es-MX"/>
        </w:rPr>
        <w:t>la</w:t>
      </w:r>
      <w:r w:rsidRPr="007C3D31">
        <w:rPr>
          <w:rFonts w:ascii="Palatino Linotype" w:hAnsi="Palatino Linotype"/>
          <w:b/>
          <w:bCs/>
          <w:i/>
          <w:iCs/>
          <w:color w:val="212121"/>
          <w:spacing w:val="10"/>
          <w:sz w:val="22"/>
          <w:szCs w:val="22"/>
          <w:bdr w:val="none" w:sz="0" w:space="0" w:color="auto" w:frame="1"/>
          <w:lang w:eastAsia="es-MX"/>
        </w:rPr>
        <w:t> </w:t>
      </w:r>
      <w:r w:rsidRPr="007C3D31">
        <w:rPr>
          <w:rFonts w:ascii="Palatino Linotype" w:hAnsi="Palatino Linotype"/>
          <w:b/>
          <w:bCs/>
          <w:i/>
          <w:iCs/>
          <w:color w:val="212121"/>
          <w:sz w:val="22"/>
          <w:szCs w:val="22"/>
          <w:bdr w:val="none" w:sz="0" w:space="0" w:color="auto" w:frame="1"/>
          <w:lang w:eastAsia="es-MX"/>
        </w:rPr>
        <w:t>informa</w:t>
      </w:r>
      <w:r w:rsidRPr="007C3D31">
        <w:rPr>
          <w:rFonts w:ascii="Palatino Linotype" w:hAnsi="Palatino Linotype"/>
          <w:b/>
          <w:bCs/>
          <w:i/>
          <w:iCs/>
          <w:color w:val="212121"/>
          <w:spacing w:val="1"/>
          <w:sz w:val="22"/>
          <w:szCs w:val="22"/>
          <w:bdr w:val="none" w:sz="0" w:space="0" w:color="auto" w:frame="1"/>
          <w:lang w:eastAsia="es-MX"/>
        </w:rPr>
        <w:t>c</w:t>
      </w:r>
      <w:r w:rsidRPr="007C3D31">
        <w:rPr>
          <w:rFonts w:ascii="Palatino Linotype" w:hAnsi="Palatino Linotype"/>
          <w:b/>
          <w:bCs/>
          <w:i/>
          <w:iCs/>
          <w:color w:val="212121"/>
          <w:sz w:val="22"/>
          <w:szCs w:val="22"/>
          <w:bdr w:val="none" w:sz="0" w:space="0" w:color="auto" w:frame="1"/>
          <w:lang w:eastAsia="es-MX"/>
        </w:rPr>
        <w:t>ió</w:t>
      </w:r>
      <w:r w:rsidRPr="007C3D31">
        <w:rPr>
          <w:rFonts w:ascii="Palatino Linotype" w:hAnsi="Palatino Linotype"/>
          <w:b/>
          <w:bCs/>
          <w:i/>
          <w:iCs/>
          <w:color w:val="212121"/>
          <w:spacing w:val="-2"/>
          <w:sz w:val="22"/>
          <w:szCs w:val="22"/>
          <w:bdr w:val="none" w:sz="0" w:space="0" w:color="auto" w:frame="1"/>
          <w:lang w:eastAsia="es-MX"/>
        </w:rPr>
        <w:t>n</w:t>
      </w:r>
      <w:r w:rsidRPr="007C3D31">
        <w:rPr>
          <w:rFonts w:ascii="Palatino Linotype" w:hAnsi="Palatino Linotype"/>
          <w:b/>
          <w:bCs/>
          <w:i/>
          <w:iCs/>
          <w:color w:val="212121"/>
          <w:sz w:val="22"/>
          <w:szCs w:val="22"/>
          <w:bdr w:val="none" w:sz="0" w:space="0" w:color="auto" w:frame="1"/>
          <w:lang w:eastAsia="es-MX"/>
        </w:rPr>
        <w:t>.</w:t>
      </w:r>
      <w:r w:rsidRPr="007C3D31">
        <w:rPr>
          <w:rFonts w:ascii="Palatino Linotype" w:hAnsi="Palatino Linotype"/>
          <w:b/>
          <w:bCs/>
          <w:i/>
          <w:iCs/>
          <w:color w:val="212121"/>
          <w:spacing w:val="18"/>
          <w:sz w:val="22"/>
          <w:szCs w:val="22"/>
          <w:bdr w:val="none" w:sz="0" w:space="0" w:color="auto" w:frame="1"/>
          <w:lang w:eastAsia="es-MX"/>
        </w:rPr>
        <w:t> </w:t>
      </w:r>
      <w:r w:rsidRPr="007C3D31">
        <w:rPr>
          <w:rFonts w:ascii="Palatino Linotype" w:hAnsi="Palatino Linotype"/>
          <w:i/>
          <w:iCs/>
          <w:color w:val="212121"/>
          <w:spacing w:val="18"/>
          <w:sz w:val="22"/>
          <w:szCs w:val="22"/>
          <w:bdr w:val="none" w:sz="0" w:space="0" w:color="auto" w:frame="1"/>
          <w:lang w:eastAsia="es-MX"/>
        </w:rPr>
        <w:t>L</w:t>
      </w:r>
      <w:r w:rsidRPr="007C3D31">
        <w:rPr>
          <w:rFonts w:ascii="Palatino Linotype" w:hAnsi="Palatino Linotype"/>
          <w:i/>
          <w:iCs/>
          <w:color w:val="212121"/>
          <w:spacing w:val="-1"/>
          <w:sz w:val="22"/>
          <w:szCs w:val="22"/>
          <w:bdr w:val="none" w:sz="0" w:space="0" w:color="auto" w:frame="1"/>
          <w:lang w:eastAsia="es-MX"/>
        </w:rPr>
        <w:t>os </w:t>
      </w:r>
      <w:r w:rsidRPr="007C3D31">
        <w:rPr>
          <w:rFonts w:ascii="Palatino Linotype" w:hAnsi="Palatino Linotype"/>
          <w:i/>
          <w:iCs/>
          <w:color w:val="212121"/>
          <w:spacing w:val="1"/>
          <w:sz w:val="22"/>
          <w:szCs w:val="22"/>
          <w:bdr w:val="none" w:sz="0" w:space="0" w:color="auto" w:frame="1"/>
          <w:lang w:eastAsia="es-MX"/>
        </w:rPr>
        <w:t>a</w:t>
      </w:r>
      <w:r w:rsidRPr="007C3D31">
        <w:rPr>
          <w:rFonts w:ascii="Palatino Linotype" w:hAnsi="Palatino Linotype"/>
          <w:i/>
          <w:iCs/>
          <w:color w:val="212121"/>
          <w:sz w:val="22"/>
          <w:szCs w:val="22"/>
          <w:bdr w:val="none" w:sz="0" w:space="0" w:color="auto" w:frame="1"/>
          <w:lang w:eastAsia="es-MX"/>
        </w:rPr>
        <w:t>rt</w:t>
      </w:r>
      <w:r w:rsidRPr="007C3D31">
        <w:rPr>
          <w:rFonts w:ascii="Palatino Linotype" w:hAnsi="Palatino Linotype"/>
          <w:i/>
          <w:iCs/>
          <w:color w:val="212121"/>
          <w:spacing w:val="-2"/>
          <w:sz w:val="22"/>
          <w:szCs w:val="22"/>
          <w:bdr w:val="none" w:sz="0" w:space="0" w:color="auto" w:frame="1"/>
          <w:lang w:eastAsia="es-MX"/>
        </w:rPr>
        <w:t>í</w:t>
      </w:r>
      <w:r w:rsidRPr="007C3D31">
        <w:rPr>
          <w:rFonts w:ascii="Palatino Linotype" w:hAnsi="Palatino Linotype"/>
          <w:i/>
          <w:iCs/>
          <w:color w:val="212121"/>
          <w:sz w:val="22"/>
          <w:szCs w:val="22"/>
          <w:bdr w:val="none" w:sz="0" w:space="0" w:color="auto" w:frame="1"/>
          <w:lang w:eastAsia="es-MX"/>
        </w:rPr>
        <w:t>c</w:t>
      </w:r>
      <w:r w:rsidRPr="007C3D31">
        <w:rPr>
          <w:rFonts w:ascii="Palatino Linotype" w:hAnsi="Palatino Linotype"/>
          <w:i/>
          <w:iCs/>
          <w:color w:val="212121"/>
          <w:spacing w:val="1"/>
          <w:sz w:val="22"/>
          <w:szCs w:val="22"/>
          <w:bdr w:val="none" w:sz="0" w:space="0" w:color="auto" w:frame="1"/>
          <w:lang w:eastAsia="es-MX"/>
        </w:rPr>
        <w:t>u</w:t>
      </w:r>
      <w:r w:rsidRPr="007C3D31">
        <w:rPr>
          <w:rFonts w:ascii="Palatino Linotype" w:hAnsi="Palatino Linotype"/>
          <w:i/>
          <w:iCs/>
          <w:color w:val="212121"/>
          <w:sz w:val="22"/>
          <w:szCs w:val="22"/>
          <w:bdr w:val="none" w:sz="0" w:space="0" w:color="auto" w:frame="1"/>
          <w:lang w:eastAsia="es-MX"/>
        </w:rPr>
        <w:t>los</w:t>
      </w:r>
      <w:r w:rsidRPr="007C3D31">
        <w:rPr>
          <w:rFonts w:ascii="Palatino Linotype" w:hAnsi="Palatino Linotype"/>
          <w:i/>
          <w:iCs/>
          <w:color w:val="212121"/>
          <w:spacing w:val="8"/>
          <w:sz w:val="22"/>
          <w:szCs w:val="22"/>
          <w:bdr w:val="none" w:sz="0" w:space="0" w:color="auto" w:frame="1"/>
          <w:lang w:eastAsia="es-MX"/>
        </w:rPr>
        <w:t> 129 </w:t>
      </w:r>
      <w:r w:rsidRPr="007C3D31">
        <w:rPr>
          <w:rFonts w:ascii="Palatino Linotype" w:hAnsi="Palatino Linotype"/>
          <w:i/>
          <w:iCs/>
          <w:color w:val="212121"/>
          <w:spacing w:val="1"/>
          <w:sz w:val="22"/>
          <w:szCs w:val="22"/>
          <w:bdr w:val="none" w:sz="0" w:space="0" w:color="auto" w:frame="1"/>
          <w:lang w:eastAsia="es-MX"/>
        </w:rPr>
        <w:t>d</w:t>
      </w:r>
      <w:r w:rsidRPr="007C3D31">
        <w:rPr>
          <w:rFonts w:ascii="Palatino Linotype" w:hAnsi="Palatino Linotype"/>
          <w:i/>
          <w:iCs/>
          <w:color w:val="212121"/>
          <w:sz w:val="22"/>
          <w:szCs w:val="22"/>
          <w:bdr w:val="none" w:sz="0" w:space="0" w:color="auto" w:frame="1"/>
          <w:lang w:eastAsia="es-MX"/>
        </w:rPr>
        <w:t>e</w:t>
      </w:r>
      <w:r w:rsidRPr="007C3D31">
        <w:rPr>
          <w:rFonts w:ascii="Palatino Linotype" w:hAnsi="Palatino Linotype"/>
          <w:i/>
          <w:iCs/>
          <w:color w:val="212121"/>
          <w:spacing w:val="9"/>
          <w:sz w:val="22"/>
          <w:szCs w:val="22"/>
          <w:bdr w:val="none" w:sz="0" w:space="0" w:color="auto" w:frame="1"/>
          <w:lang w:eastAsia="es-MX"/>
        </w:rPr>
        <w:t> </w:t>
      </w:r>
      <w:r w:rsidRPr="007C3D31">
        <w:rPr>
          <w:rFonts w:ascii="Palatino Linotype" w:hAnsi="Palatino Linotype"/>
          <w:i/>
          <w:iCs/>
          <w:color w:val="212121"/>
          <w:sz w:val="22"/>
          <w:szCs w:val="22"/>
          <w:bdr w:val="none" w:sz="0" w:space="0" w:color="auto" w:frame="1"/>
          <w:lang w:eastAsia="es-MX"/>
        </w:rPr>
        <w:t>la</w:t>
      </w:r>
      <w:r w:rsidRPr="007C3D31">
        <w:rPr>
          <w:rFonts w:ascii="Palatino Linotype" w:hAnsi="Palatino Linotype"/>
          <w:i/>
          <w:iCs/>
          <w:color w:val="212121"/>
          <w:spacing w:val="10"/>
          <w:sz w:val="22"/>
          <w:szCs w:val="22"/>
          <w:bdr w:val="none" w:sz="0" w:space="0" w:color="auto" w:frame="1"/>
          <w:lang w:eastAsia="es-MX"/>
        </w:rPr>
        <w:t> </w:t>
      </w:r>
      <w:r w:rsidRPr="007C3D31">
        <w:rPr>
          <w:rFonts w:ascii="Palatino Linotype" w:hAnsi="Palatino Linotype"/>
          <w:i/>
          <w:iCs/>
          <w:color w:val="212121"/>
          <w:spacing w:val="-1"/>
          <w:sz w:val="22"/>
          <w:szCs w:val="22"/>
          <w:bdr w:val="none" w:sz="0" w:space="0" w:color="auto" w:frame="1"/>
          <w:lang w:eastAsia="es-MX"/>
        </w:rPr>
        <w:t>L</w:t>
      </w:r>
      <w:r w:rsidRPr="007C3D31">
        <w:rPr>
          <w:rFonts w:ascii="Palatino Linotype" w:hAnsi="Palatino Linotype"/>
          <w:i/>
          <w:iCs/>
          <w:color w:val="212121"/>
          <w:spacing w:val="1"/>
          <w:sz w:val="22"/>
          <w:szCs w:val="22"/>
          <w:bdr w:val="none" w:sz="0" w:space="0" w:color="auto" w:frame="1"/>
          <w:lang w:eastAsia="es-MX"/>
        </w:rPr>
        <w:t>e</w:t>
      </w:r>
      <w:r w:rsidRPr="007C3D31">
        <w:rPr>
          <w:rFonts w:ascii="Palatino Linotype" w:hAnsi="Palatino Linotype"/>
          <w:i/>
          <w:iCs/>
          <w:color w:val="212121"/>
          <w:sz w:val="22"/>
          <w:szCs w:val="22"/>
          <w:bdr w:val="none" w:sz="0" w:space="0" w:color="auto" w:frame="1"/>
          <w:lang w:eastAsia="es-MX"/>
        </w:rPr>
        <w:t>y</w:t>
      </w:r>
      <w:r w:rsidRPr="007C3D31">
        <w:rPr>
          <w:rFonts w:ascii="Palatino Linotype" w:hAnsi="Palatino Linotype"/>
          <w:i/>
          <w:iCs/>
          <w:color w:val="212121"/>
          <w:spacing w:val="8"/>
          <w:sz w:val="22"/>
          <w:szCs w:val="22"/>
          <w:bdr w:val="none" w:sz="0" w:space="0" w:color="auto" w:frame="1"/>
          <w:lang w:eastAsia="es-MX"/>
        </w:rPr>
        <w:t> </w:t>
      </w:r>
      <w:r w:rsidRPr="007C3D31">
        <w:rPr>
          <w:rFonts w:ascii="Palatino Linotype" w:hAnsi="Palatino Linotype"/>
          <w:i/>
          <w:iCs/>
          <w:color w:val="212121"/>
          <w:sz w:val="22"/>
          <w:szCs w:val="22"/>
          <w:bdr w:val="none" w:sz="0" w:space="0" w:color="auto" w:frame="1"/>
          <w:lang w:eastAsia="es-MX"/>
        </w:rPr>
        <w:t>General</w:t>
      </w:r>
      <w:r w:rsidRPr="007C3D31">
        <w:rPr>
          <w:rFonts w:ascii="Palatino Linotype" w:hAnsi="Palatino Linotype"/>
          <w:i/>
          <w:iCs/>
          <w:color w:val="212121"/>
          <w:spacing w:val="10"/>
          <w:sz w:val="22"/>
          <w:szCs w:val="22"/>
          <w:bdr w:val="none" w:sz="0" w:space="0" w:color="auto" w:frame="1"/>
          <w:lang w:eastAsia="es-MX"/>
        </w:rPr>
        <w:t> </w:t>
      </w:r>
      <w:r w:rsidRPr="007C3D31">
        <w:rPr>
          <w:rFonts w:ascii="Palatino Linotype" w:hAnsi="Palatino Linotype"/>
          <w:i/>
          <w:iCs/>
          <w:color w:val="212121"/>
          <w:spacing w:val="-1"/>
          <w:sz w:val="22"/>
          <w:szCs w:val="22"/>
          <w:bdr w:val="none" w:sz="0" w:space="0" w:color="auto" w:frame="1"/>
          <w:lang w:eastAsia="es-MX"/>
        </w:rPr>
        <w:t>d</w:t>
      </w:r>
      <w:r w:rsidRPr="007C3D31">
        <w:rPr>
          <w:rFonts w:ascii="Palatino Linotype" w:hAnsi="Palatino Linotype"/>
          <w:i/>
          <w:iCs/>
          <w:color w:val="212121"/>
          <w:sz w:val="22"/>
          <w:szCs w:val="22"/>
          <w:bdr w:val="none" w:sz="0" w:space="0" w:color="auto" w:frame="1"/>
          <w:lang w:eastAsia="es-MX"/>
        </w:rPr>
        <w:t>e</w:t>
      </w:r>
      <w:r w:rsidRPr="007C3D31">
        <w:rPr>
          <w:rFonts w:ascii="Palatino Linotype" w:hAnsi="Palatino Linotype"/>
          <w:i/>
          <w:iCs/>
          <w:color w:val="212121"/>
          <w:spacing w:val="9"/>
          <w:sz w:val="22"/>
          <w:szCs w:val="22"/>
          <w:bdr w:val="none" w:sz="0" w:space="0" w:color="auto" w:frame="1"/>
          <w:lang w:eastAsia="es-MX"/>
        </w:rPr>
        <w:t> </w:t>
      </w:r>
      <w:r w:rsidRPr="007C3D31">
        <w:rPr>
          <w:rFonts w:ascii="Palatino Linotype" w:hAnsi="Palatino Linotype"/>
          <w:i/>
          <w:iCs/>
          <w:color w:val="212121"/>
          <w:spacing w:val="2"/>
          <w:sz w:val="22"/>
          <w:szCs w:val="22"/>
          <w:bdr w:val="none" w:sz="0" w:space="0" w:color="auto" w:frame="1"/>
          <w:lang w:eastAsia="es-MX"/>
        </w:rPr>
        <w:t>T</w:t>
      </w:r>
      <w:r w:rsidRPr="007C3D31">
        <w:rPr>
          <w:rFonts w:ascii="Palatino Linotype" w:hAnsi="Palatino Linotype"/>
          <w:i/>
          <w:iCs/>
          <w:color w:val="212121"/>
          <w:sz w:val="22"/>
          <w:szCs w:val="22"/>
          <w:bdr w:val="none" w:sz="0" w:space="0" w:color="auto" w:frame="1"/>
          <w:lang w:eastAsia="es-MX"/>
        </w:rPr>
        <w:t>r</w:t>
      </w:r>
      <w:r w:rsidRPr="007C3D31">
        <w:rPr>
          <w:rFonts w:ascii="Palatino Linotype" w:hAnsi="Palatino Linotype"/>
          <w:i/>
          <w:iCs/>
          <w:color w:val="212121"/>
          <w:spacing w:val="-2"/>
          <w:sz w:val="22"/>
          <w:szCs w:val="22"/>
          <w:bdr w:val="none" w:sz="0" w:space="0" w:color="auto" w:frame="1"/>
          <w:lang w:eastAsia="es-MX"/>
        </w:rPr>
        <w:t>a</w:t>
      </w:r>
      <w:r w:rsidRPr="007C3D31">
        <w:rPr>
          <w:rFonts w:ascii="Palatino Linotype" w:hAnsi="Palatino Linotype"/>
          <w:i/>
          <w:iCs/>
          <w:color w:val="212121"/>
          <w:spacing w:val="1"/>
          <w:sz w:val="22"/>
          <w:szCs w:val="22"/>
          <w:bdr w:val="none" w:sz="0" w:space="0" w:color="auto" w:frame="1"/>
          <w:lang w:eastAsia="es-MX"/>
        </w:rPr>
        <w:t>n</w:t>
      </w:r>
      <w:r w:rsidRPr="007C3D31">
        <w:rPr>
          <w:rFonts w:ascii="Palatino Linotype" w:hAnsi="Palatino Linotype"/>
          <w:i/>
          <w:iCs/>
          <w:color w:val="212121"/>
          <w:sz w:val="22"/>
          <w:szCs w:val="22"/>
          <w:bdr w:val="none" w:sz="0" w:space="0" w:color="auto" w:frame="1"/>
          <w:lang w:eastAsia="es-MX"/>
        </w:rPr>
        <w:t>s</w:t>
      </w:r>
      <w:r w:rsidRPr="007C3D31">
        <w:rPr>
          <w:rFonts w:ascii="Palatino Linotype" w:hAnsi="Palatino Linotype"/>
          <w:i/>
          <w:iCs/>
          <w:color w:val="212121"/>
          <w:spacing w:val="1"/>
          <w:sz w:val="22"/>
          <w:szCs w:val="22"/>
          <w:bdr w:val="none" w:sz="0" w:space="0" w:color="auto" w:frame="1"/>
          <w:lang w:eastAsia="es-MX"/>
        </w:rPr>
        <w:t>pa</w:t>
      </w:r>
      <w:r w:rsidRPr="007C3D31">
        <w:rPr>
          <w:rFonts w:ascii="Palatino Linotype" w:hAnsi="Palatino Linotype"/>
          <w:i/>
          <w:iCs/>
          <w:color w:val="212121"/>
          <w:sz w:val="22"/>
          <w:szCs w:val="22"/>
          <w:bdr w:val="none" w:sz="0" w:space="0" w:color="auto" w:frame="1"/>
          <w:lang w:eastAsia="es-MX"/>
        </w:rPr>
        <w:t>r</w:t>
      </w:r>
      <w:r w:rsidRPr="007C3D31">
        <w:rPr>
          <w:rFonts w:ascii="Palatino Linotype" w:hAnsi="Palatino Linotype"/>
          <w:i/>
          <w:iCs/>
          <w:color w:val="212121"/>
          <w:spacing w:val="-2"/>
          <w:sz w:val="22"/>
          <w:szCs w:val="22"/>
          <w:bdr w:val="none" w:sz="0" w:space="0" w:color="auto" w:frame="1"/>
          <w:lang w:eastAsia="es-MX"/>
        </w:rPr>
        <w:t>e</w:t>
      </w:r>
      <w:r w:rsidRPr="007C3D31">
        <w:rPr>
          <w:rFonts w:ascii="Palatino Linotype" w:hAnsi="Palatino Linotype"/>
          <w:i/>
          <w:iCs/>
          <w:color w:val="212121"/>
          <w:spacing w:val="1"/>
          <w:sz w:val="22"/>
          <w:szCs w:val="22"/>
          <w:bdr w:val="none" w:sz="0" w:space="0" w:color="auto" w:frame="1"/>
          <w:lang w:eastAsia="es-MX"/>
        </w:rPr>
        <w:t>n</w:t>
      </w:r>
      <w:r w:rsidRPr="007C3D31">
        <w:rPr>
          <w:rFonts w:ascii="Palatino Linotype" w:hAnsi="Palatino Linotype"/>
          <w:i/>
          <w:iCs/>
          <w:color w:val="212121"/>
          <w:sz w:val="22"/>
          <w:szCs w:val="22"/>
          <w:bdr w:val="none" w:sz="0" w:space="0" w:color="auto" w:frame="1"/>
          <w:lang w:eastAsia="es-MX"/>
        </w:rPr>
        <w:t>cia y Acc</w:t>
      </w:r>
      <w:r w:rsidRPr="007C3D31">
        <w:rPr>
          <w:rFonts w:ascii="Palatino Linotype" w:hAnsi="Palatino Linotype"/>
          <w:i/>
          <w:iCs/>
          <w:color w:val="212121"/>
          <w:spacing w:val="1"/>
          <w:sz w:val="22"/>
          <w:szCs w:val="22"/>
          <w:bdr w:val="none" w:sz="0" w:space="0" w:color="auto" w:frame="1"/>
          <w:lang w:eastAsia="es-MX"/>
        </w:rPr>
        <w:t>e</w:t>
      </w:r>
      <w:r w:rsidRPr="007C3D31">
        <w:rPr>
          <w:rFonts w:ascii="Palatino Linotype" w:hAnsi="Palatino Linotype"/>
          <w:i/>
          <w:iCs/>
          <w:color w:val="212121"/>
          <w:sz w:val="22"/>
          <w:szCs w:val="22"/>
          <w:bdr w:val="none" w:sz="0" w:space="0" w:color="auto" w:frame="1"/>
          <w:lang w:eastAsia="es-MX"/>
        </w:rPr>
        <w:t>so</w:t>
      </w:r>
      <w:r w:rsidRPr="007C3D31">
        <w:rPr>
          <w:rFonts w:ascii="Palatino Linotype" w:hAnsi="Palatino Linotype"/>
          <w:i/>
          <w:iCs/>
          <w:color w:val="212121"/>
          <w:spacing w:val="3"/>
          <w:sz w:val="22"/>
          <w:szCs w:val="22"/>
          <w:bdr w:val="none" w:sz="0" w:space="0" w:color="auto" w:frame="1"/>
          <w:lang w:eastAsia="es-MX"/>
        </w:rPr>
        <w:t> </w:t>
      </w:r>
      <w:r w:rsidRPr="007C3D31">
        <w:rPr>
          <w:rFonts w:ascii="Palatino Linotype" w:hAnsi="Palatino Linotype"/>
          <w:i/>
          <w:iCs/>
          <w:color w:val="212121"/>
          <w:sz w:val="22"/>
          <w:szCs w:val="22"/>
          <w:bdr w:val="none" w:sz="0" w:space="0" w:color="auto" w:frame="1"/>
          <w:lang w:eastAsia="es-MX"/>
        </w:rPr>
        <w:t>a</w:t>
      </w:r>
      <w:r w:rsidRPr="007C3D31">
        <w:rPr>
          <w:rFonts w:ascii="Palatino Linotype" w:hAnsi="Palatino Linotype"/>
          <w:i/>
          <w:iCs/>
          <w:color w:val="212121"/>
          <w:spacing w:val="1"/>
          <w:sz w:val="22"/>
          <w:szCs w:val="22"/>
          <w:bdr w:val="none" w:sz="0" w:space="0" w:color="auto" w:frame="1"/>
          <w:lang w:eastAsia="es-MX"/>
        </w:rPr>
        <w:t> </w:t>
      </w:r>
      <w:r w:rsidRPr="007C3D31">
        <w:rPr>
          <w:rFonts w:ascii="Palatino Linotype" w:hAnsi="Palatino Linotype"/>
          <w:i/>
          <w:iCs/>
          <w:color w:val="212121"/>
          <w:sz w:val="22"/>
          <w:szCs w:val="22"/>
          <w:bdr w:val="none" w:sz="0" w:space="0" w:color="auto" w:frame="1"/>
          <w:lang w:eastAsia="es-MX"/>
        </w:rPr>
        <w:t>la I</w:t>
      </w:r>
      <w:r w:rsidRPr="007C3D31">
        <w:rPr>
          <w:rFonts w:ascii="Palatino Linotype" w:hAnsi="Palatino Linotype"/>
          <w:i/>
          <w:iCs/>
          <w:color w:val="212121"/>
          <w:spacing w:val="-1"/>
          <w:sz w:val="22"/>
          <w:szCs w:val="22"/>
          <w:bdr w:val="none" w:sz="0" w:space="0" w:color="auto" w:frame="1"/>
          <w:lang w:eastAsia="es-MX"/>
        </w:rPr>
        <w:t>n</w:t>
      </w:r>
      <w:r w:rsidRPr="007C3D31">
        <w:rPr>
          <w:rFonts w:ascii="Palatino Linotype" w:hAnsi="Palatino Linotype"/>
          <w:i/>
          <w:iCs/>
          <w:color w:val="212121"/>
          <w:sz w:val="22"/>
          <w:szCs w:val="22"/>
          <w:bdr w:val="none" w:sz="0" w:space="0" w:color="auto" w:frame="1"/>
          <w:lang w:eastAsia="es-MX"/>
        </w:rPr>
        <w:t>f</w:t>
      </w:r>
      <w:r w:rsidRPr="007C3D31">
        <w:rPr>
          <w:rFonts w:ascii="Palatino Linotype" w:hAnsi="Palatino Linotype"/>
          <w:i/>
          <w:iCs/>
          <w:color w:val="212121"/>
          <w:spacing w:val="1"/>
          <w:sz w:val="22"/>
          <w:szCs w:val="22"/>
          <w:bdr w:val="none" w:sz="0" w:space="0" w:color="auto" w:frame="1"/>
          <w:lang w:eastAsia="es-MX"/>
        </w:rPr>
        <w:t>o</w:t>
      </w:r>
      <w:r w:rsidRPr="007C3D31">
        <w:rPr>
          <w:rFonts w:ascii="Palatino Linotype" w:hAnsi="Palatino Linotype"/>
          <w:i/>
          <w:iCs/>
          <w:color w:val="212121"/>
          <w:spacing w:val="-3"/>
          <w:sz w:val="22"/>
          <w:szCs w:val="22"/>
          <w:bdr w:val="none" w:sz="0" w:space="0" w:color="auto" w:frame="1"/>
          <w:lang w:eastAsia="es-MX"/>
        </w:rPr>
        <w:t>r</w:t>
      </w:r>
      <w:r w:rsidRPr="007C3D31">
        <w:rPr>
          <w:rFonts w:ascii="Palatino Linotype" w:hAnsi="Palatino Linotype"/>
          <w:i/>
          <w:iCs/>
          <w:color w:val="212121"/>
          <w:spacing w:val="1"/>
          <w:sz w:val="22"/>
          <w:szCs w:val="22"/>
          <w:bdr w:val="none" w:sz="0" w:space="0" w:color="auto" w:frame="1"/>
          <w:lang w:eastAsia="es-MX"/>
        </w:rPr>
        <w:t>ma</w:t>
      </w:r>
      <w:r w:rsidRPr="007C3D31">
        <w:rPr>
          <w:rFonts w:ascii="Palatino Linotype" w:hAnsi="Palatino Linotype"/>
          <w:i/>
          <w:iCs/>
          <w:color w:val="212121"/>
          <w:sz w:val="22"/>
          <w:szCs w:val="22"/>
          <w:bdr w:val="none" w:sz="0" w:space="0" w:color="auto" w:frame="1"/>
          <w:lang w:eastAsia="es-MX"/>
        </w:rPr>
        <w:t>ci</w:t>
      </w:r>
      <w:r w:rsidRPr="007C3D31">
        <w:rPr>
          <w:rFonts w:ascii="Palatino Linotype" w:hAnsi="Palatino Linotype"/>
          <w:i/>
          <w:iCs/>
          <w:color w:val="212121"/>
          <w:spacing w:val="-2"/>
          <w:sz w:val="22"/>
          <w:szCs w:val="22"/>
          <w:bdr w:val="none" w:sz="0" w:space="0" w:color="auto" w:frame="1"/>
          <w:lang w:eastAsia="es-MX"/>
        </w:rPr>
        <w:t>ó</w:t>
      </w:r>
      <w:r w:rsidRPr="007C3D31">
        <w:rPr>
          <w:rFonts w:ascii="Palatino Linotype" w:hAnsi="Palatino Linotype"/>
          <w:i/>
          <w:iCs/>
          <w:color w:val="212121"/>
          <w:sz w:val="22"/>
          <w:szCs w:val="22"/>
          <w:bdr w:val="none" w:sz="0" w:space="0" w:color="auto" w:frame="1"/>
          <w:lang w:eastAsia="es-MX"/>
        </w:rPr>
        <w:t>n</w:t>
      </w:r>
      <w:r w:rsidRPr="007C3D31">
        <w:rPr>
          <w:rFonts w:ascii="Palatino Linotype" w:hAnsi="Palatino Linotype"/>
          <w:i/>
          <w:iCs/>
          <w:color w:val="212121"/>
          <w:spacing w:val="6"/>
          <w:sz w:val="22"/>
          <w:szCs w:val="22"/>
          <w:bdr w:val="none" w:sz="0" w:space="0" w:color="auto" w:frame="1"/>
          <w:lang w:eastAsia="es-MX"/>
        </w:rPr>
        <w:t> </w:t>
      </w:r>
      <w:r w:rsidRPr="007C3D31">
        <w:rPr>
          <w:rFonts w:ascii="Palatino Linotype" w:hAnsi="Palatino Linotype"/>
          <w:i/>
          <w:iCs/>
          <w:color w:val="212121"/>
          <w:spacing w:val="-2"/>
          <w:sz w:val="22"/>
          <w:szCs w:val="22"/>
          <w:bdr w:val="none" w:sz="0" w:space="0" w:color="auto" w:frame="1"/>
          <w:lang w:eastAsia="es-MX"/>
        </w:rPr>
        <w:t>P</w:t>
      </w:r>
      <w:r w:rsidRPr="007C3D31">
        <w:rPr>
          <w:rFonts w:ascii="Palatino Linotype" w:hAnsi="Palatino Linotype"/>
          <w:i/>
          <w:iCs/>
          <w:color w:val="212121"/>
          <w:spacing w:val="1"/>
          <w:sz w:val="22"/>
          <w:szCs w:val="22"/>
          <w:bdr w:val="none" w:sz="0" w:space="0" w:color="auto" w:frame="1"/>
          <w:lang w:eastAsia="es-MX"/>
        </w:rPr>
        <w:t>úb</w:t>
      </w:r>
      <w:r w:rsidRPr="007C3D31">
        <w:rPr>
          <w:rFonts w:ascii="Palatino Linotype" w:hAnsi="Palatino Linotype"/>
          <w:i/>
          <w:iCs/>
          <w:color w:val="212121"/>
          <w:sz w:val="22"/>
          <w:szCs w:val="22"/>
          <w:bdr w:val="none" w:sz="0" w:space="0" w:color="auto" w:frame="1"/>
          <w:lang w:eastAsia="es-MX"/>
        </w:rPr>
        <w:t>l</w:t>
      </w:r>
      <w:r w:rsidRPr="007C3D31">
        <w:rPr>
          <w:rFonts w:ascii="Palatino Linotype" w:hAnsi="Palatino Linotype"/>
          <w:i/>
          <w:iCs/>
          <w:color w:val="212121"/>
          <w:spacing w:val="-1"/>
          <w:sz w:val="22"/>
          <w:szCs w:val="22"/>
          <w:bdr w:val="none" w:sz="0" w:space="0" w:color="auto" w:frame="1"/>
          <w:lang w:eastAsia="es-MX"/>
        </w:rPr>
        <w:t>i</w:t>
      </w:r>
      <w:r w:rsidRPr="007C3D31">
        <w:rPr>
          <w:rFonts w:ascii="Palatino Linotype" w:hAnsi="Palatino Linotype"/>
          <w:i/>
          <w:iCs/>
          <w:color w:val="212121"/>
          <w:sz w:val="22"/>
          <w:szCs w:val="22"/>
          <w:bdr w:val="none" w:sz="0" w:space="0" w:color="auto" w:frame="1"/>
          <w:lang w:eastAsia="es-MX"/>
        </w:rPr>
        <w:t>ca y </w:t>
      </w:r>
      <w:r w:rsidRPr="007C3D31">
        <w:rPr>
          <w:rFonts w:ascii="Palatino Linotype" w:hAnsi="Palatino Linotype"/>
          <w:i/>
          <w:iCs/>
          <w:color w:val="212121"/>
          <w:spacing w:val="8"/>
          <w:sz w:val="22"/>
          <w:szCs w:val="22"/>
          <w:bdr w:val="none" w:sz="0" w:space="0" w:color="auto" w:frame="1"/>
          <w:lang w:eastAsia="es-MX"/>
        </w:rPr>
        <w:t>130, párrafo cuarto, </w:t>
      </w:r>
      <w:r w:rsidRPr="007C3D31">
        <w:rPr>
          <w:rFonts w:ascii="Palatino Linotype" w:hAnsi="Palatino Linotype"/>
          <w:i/>
          <w:iCs/>
          <w:color w:val="212121"/>
          <w:spacing w:val="1"/>
          <w:sz w:val="22"/>
          <w:szCs w:val="22"/>
          <w:bdr w:val="none" w:sz="0" w:space="0" w:color="auto" w:frame="1"/>
          <w:lang w:eastAsia="es-MX"/>
        </w:rPr>
        <w:t>d</w:t>
      </w:r>
      <w:r w:rsidRPr="007C3D31">
        <w:rPr>
          <w:rFonts w:ascii="Palatino Linotype" w:hAnsi="Palatino Linotype"/>
          <w:i/>
          <w:iCs/>
          <w:color w:val="212121"/>
          <w:sz w:val="22"/>
          <w:szCs w:val="22"/>
          <w:bdr w:val="none" w:sz="0" w:space="0" w:color="auto" w:frame="1"/>
          <w:lang w:eastAsia="es-MX"/>
        </w:rPr>
        <w:t>e</w:t>
      </w:r>
      <w:r w:rsidRPr="007C3D31">
        <w:rPr>
          <w:rFonts w:ascii="Palatino Linotype" w:hAnsi="Palatino Linotype"/>
          <w:i/>
          <w:iCs/>
          <w:color w:val="212121"/>
          <w:spacing w:val="9"/>
          <w:sz w:val="22"/>
          <w:szCs w:val="22"/>
          <w:bdr w:val="none" w:sz="0" w:space="0" w:color="auto" w:frame="1"/>
          <w:lang w:eastAsia="es-MX"/>
        </w:rPr>
        <w:t> </w:t>
      </w:r>
      <w:r w:rsidRPr="007C3D31">
        <w:rPr>
          <w:rFonts w:ascii="Palatino Linotype" w:hAnsi="Palatino Linotype"/>
          <w:i/>
          <w:iCs/>
          <w:color w:val="212121"/>
          <w:sz w:val="22"/>
          <w:szCs w:val="22"/>
          <w:bdr w:val="none" w:sz="0" w:space="0" w:color="auto" w:frame="1"/>
          <w:lang w:eastAsia="es-MX"/>
        </w:rPr>
        <w:t>la</w:t>
      </w:r>
      <w:r w:rsidRPr="007C3D31">
        <w:rPr>
          <w:rFonts w:ascii="Palatino Linotype" w:hAnsi="Palatino Linotype"/>
          <w:i/>
          <w:iCs/>
          <w:color w:val="212121"/>
          <w:spacing w:val="10"/>
          <w:sz w:val="22"/>
          <w:szCs w:val="22"/>
          <w:bdr w:val="none" w:sz="0" w:space="0" w:color="auto" w:frame="1"/>
          <w:lang w:eastAsia="es-MX"/>
        </w:rPr>
        <w:t> </w:t>
      </w:r>
      <w:r w:rsidRPr="007C3D31">
        <w:rPr>
          <w:rFonts w:ascii="Palatino Linotype" w:hAnsi="Palatino Linotype"/>
          <w:i/>
          <w:iCs/>
          <w:color w:val="212121"/>
          <w:spacing w:val="-1"/>
          <w:sz w:val="22"/>
          <w:szCs w:val="22"/>
          <w:bdr w:val="none" w:sz="0" w:space="0" w:color="auto" w:frame="1"/>
          <w:lang w:eastAsia="es-MX"/>
        </w:rPr>
        <w:t>L</w:t>
      </w:r>
      <w:r w:rsidRPr="007C3D31">
        <w:rPr>
          <w:rFonts w:ascii="Palatino Linotype" w:hAnsi="Palatino Linotype"/>
          <w:i/>
          <w:iCs/>
          <w:color w:val="212121"/>
          <w:spacing w:val="1"/>
          <w:sz w:val="22"/>
          <w:szCs w:val="22"/>
          <w:bdr w:val="none" w:sz="0" w:space="0" w:color="auto" w:frame="1"/>
          <w:lang w:eastAsia="es-MX"/>
        </w:rPr>
        <w:t>e</w:t>
      </w:r>
      <w:r w:rsidRPr="007C3D31">
        <w:rPr>
          <w:rFonts w:ascii="Palatino Linotype" w:hAnsi="Palatino Linotype"/>
          <w:i/>
          <w:iCs/>
          <w:color w:val="212121"/>
          <w:sz w:val="22"/>
          <w:szCs w:val="22"/>
          <w:bdr w:val="none" w:sz="0" w:space="0" w:color="auto" w:frame="1"/>
          <w:lang w:eastAsia="es-MX"/>
        </w:rPr>
        <w:t>y</w:t>
      </w:r>
      <w:r w:rsidRPr="007C3D31">
        <w:rPr>
          <w:rFonts w:ascii="Palatino Linotype" w:hAnsi="Palatino Linotype"/>
          <w:i/>
          <w:iCs/>
          <w:color w:val="212121"/>
          <w:spacing w:val="8"/>
          <w:sz w:val="22"/>
          <w:szCs w:val="22"/>
          <w:bdr w:val="none" w:sz="0" w:space="0" w:color="auto" w:frame="1"/>
          <w:lang w:eastAsia="es-MX"/>
        </w:rPr>
        <w:t> </w:t>
      </w:r>
      <w:r w:rsidRPr="007C3D31">
        <w:rPr>
          <w:rFonts w:ascii="Palatino Linotype" w:hAnsi="Palatino Linotype"/>
          <w:i/>
          <w:iCs/>
          <w:color w:val="212121"/>
          <w:sz w:val="22"/>
          <w:szCs w:val="22"/>
          <w:bdr w:val="none" w:sz="0" w:space="0" w:color="auto" w:frame="1"/>
          <w:lang w:eastAsia="es-MX"/>
        </w:rPr>
        <w:t>Fe</w:t>
      </w:r>
      <w:r w:rsidRPr="007C3D31">
        <w:rPr>
          <w:rFonts w:ascii="Palatino Linotype" w:hAnsi="Palatino Linotype"/>
          <w:i/>
          <w:iCs/>
          <w:color w:val="212121"/>
          <w:spacing w:val="1"/>
          <w:sz w:val="22"/>
          <w:szCs w:val="22"/>
          <w:bdr w:val="none" w:sz="0" w:space="0" w:color="auto" w:frame="1"/>
          <w:lang w:eastAsia="es-MX"/>
        </w:rPr>
        <w:t>de</w:t>
      </w:r>
      <w:r w:rsidRPr="007C3D31">
        <w:rPr>
          <w:rFonts w:ascii="Palatino Linotype" w:hAnsi="Palatino Linotype"/>
          <w:i/>
          <w:iCs/>
          <w:color w:val="212121"/>
          <w:sz w:val="22"/>
          <w:szCs w:val="22"/>
          <w:bdr w:val="none" w:sz="0" w:space="0" w:color="auto" w:frame="1"/>
          <w:lang w:eastAsia="es-MX"/>
        </w:rPr>
        <w:t>ral</w:t>
      </w:r>
      <w:r w:rsidRPr="007C3D31">
        <w:rPr>
          <w:rFonts w:ascii="Palatino Linotype" w:hAnsi="Palatino Linotype"/>
          <w:i/>
          <w:iCs/>
          <w:color w:val="212121"/>
          <w:spacing w:val="10"/>
          <w:sz w:val="22"/>
          <w:szCs w:val="22"/>
          <w:bdr w:val="none" w:sz="0" w:space="0" w:color="auto" w:frame="1"/>
          <w:lang w:eastAsia="es-MX"/>
        </w:rPr>
        <w:t> </w:t>
      </w:r>
      <w:r w:rsidRPr="007C3D31">
        <w:rPr>
          <w:rFonts w:ascii="Palatino Linotype" w:hAnsi="Palatino Linotype"/>
          <w:i/>
          <w:iCs/>
          <w:color w:val="212121"/>
          <w:spacing w:val="-1"/>
          <w:sz w:val="22"/>
          <w:szCs w:val="22"/>
          <w:bdr w:val="none" w:sz="0" w:space="0" w:color="auto" w:frame="1"/>
          <w:lang w:eastAsia="es-MX"/>
        </w:rPr>
        <w:t>d</w:t>
      </w:r>
      <w:r w:rsidRPr="007C3D31">
        <w:rPr>
          <w:rFonts w:ascii="Palatino Linotype" w:hAnsi="Palatino Linotype"/>
          <w:i/>
          <w:iCs/>
          <w:color w:val="212121"/>
          <w:sz w:val="22"/>
          <w:szCs w:val="22"/>
          <w:bdr w:val="none" w:sz="0" w:space="0" w:color="auto" w:frame="1"/>
          <w:lang w:eastAsia="es-MX"/>
        </w:rPr>
        <w:t>e</w:t>
      </w:r>
      <w:r w:rsidRPr="007C3D31">
        <w:rPr>
          <w:rFonts w:ascii="Palatino Linotype" w:hAnsi="Palatino Linotype"/>
          <w:i/>
          <w:iCs/>
          <w:color w:val="212121"/>
          <w:spacing w:val="9"/>
          <w:sz w:val="22"/>
          <w:szCs w:val="22"/>
          <w:bdr w:val="none" w:sz="0" w:space="0" w:color="auto" w:frame="1"/>
          <w:lang w:eastAsia="es-MX"/>
        </w:rPr>
        <w:t> </w:t>
      </w:r>
      <w:r w:rsidRPr="007C3D31">
        <w:rPr>
          <w:rFonts w:ascii="Palatino Linotype" w:hAnsi="Palatino Linotype"/>
          <w:i/>
          <w:iCs/>
          <w:color w:val="212121"/>
          <w:spacing w:val="2"/>
          <w:sz w:val="22"/>
          <w:szCs w:val="22"/>
          <w:bdr w:val="none" w:sz="0" w:space="0" w:color="auto" w:frame="1"/>
          <w:lang w:eastAsia="es-MX"/>
        </w:rPr>
        <w:t>T</w:t>
      </w:r>
      <w:r w:rsidRPr="007C3D31">
        <w:rPr>
          <w:rFonts w:ascii="Palatino Linotype" w:hAnsi="Palatino Linotype"/>
          <w:i/>
          <w:iCs/>
          <w:color w:val="212121"/>
          <w:sz w:val="22"/>
          <w:szCs w:val="22"/>
          <w:bdr w:val="none" w:sz="0" w:space="0" w:color="auto" w:frame="1"/>
          <w:lang w:eastAsia="es-MX"/>
        </w:rPr>
        <w:t>r</w:t>
      </w:r>
      <w:r w:rsidRPr="007C3D31">
        <w:rPr>
          <w:rFonts w:ascii="Palatino Linotype" w:hAnsi="Palatino Linotype"/>
          <w:i/>
          <w:iCs/>
          <w:color w:val="212121"/>
          <w:spacing w:val="-2"/>
          <w:sz w:val="22"/>
          <w:szCs w:val="22"/>
          <w:bdr w:val="none" w:sz="0" w:space="0" w:color="auto" w:frame="1"/>
          <w:lang w:eastAsia="es-MX"/>
        </w:rPr>
        <w:t>a</w:t>
      </w:r>
      <w:r w:rsidRPr="007C3D31">
        <w:rPr>
          <w:rFonts w:ascii="Palatino Linotype" w:hAnsi="Palatino Linotype"/>
          <w:i/>
          <w:iCs/>
          <w:color w:val="212121"/>
          <w:spacing w:val="1"/>
          <w:sz w:val="22"/>
          <w:szCs w:val="22"/>
          <w:bdr w:val="none" w:sz="0" w:space="0" w:color="auto" w:frame="1"/>
          <w:lang w:eastAsia="es-MX"/>
        </w:rPr>
        <w:t>n</w:t>
      </w:r>
      <w:r w:rsidRPr="007C3D31">
        <w:rPr>
          <w:rFonts w:ascii="Palatino Linotype" w:hAnsi="Palatino Linotype"/>
          <w:i/>
          <w:iCs/>
          <w:color w:val="212121"/>
          <w:sz w:val="22"/>
          <w:szCs w:val="22"/>
          <w:bdr w:val="none" w:sz="0" w:space="0" w:color="auto" w:frame="1"/>
          <w:lang w:eastAsia="es-MX"/>
        </w:rPr>
        <w:t>s</w:t>
      </w:r>
      <w:r w:rsidRPr="007C3D31">
        <w:rPr>
          <w:rFonts w:ascii="Palatino Linotype" w:hAnsi="Palatino Linotype"/>
          <w:i/>
          <w:iCs/>
          <w:color w:val="212121"/>
          <w:spacing w:val="1"/>
          <w:sz w:val="22"/>
          <w:szCs w:val="22"/>
          <w:bdr w:val="none" w:sz="0" w:space="0" w:color="auto" w:frame="1"/>
          <w:lang w:eastAsia="es-MX"/>
        </w:rPr>
        <w:t>pa</w:t>
      </w:r>
      <w:r w:rsidRPr="007C3D31">
        <w:rPr>
          <w:rFonts w:ascii="Palatino Linotype" w:hAnsi="Palatino Linotype"/>
          <w:i/>
          <w:iCs/>
          <w:color w:val="212121"/>
          <w:sz w:val="22"/>
          <w:szCs w:val="22"/>
          <w:bdr w:val="none" w:sz="0" w:space="0" w:color="auto" w:frame="1"/>
          <w:lang w:eastAsia="es-MX"/>
        </w:rPr>
        <w:t>r</w:t>
      </w:r>
      <w:r w:rsidRPr="007C3D31">
        <w:rPr>
          <w:rFonts w:ascii="Palatino Linotype" w:hAnsi="Palatino Linotype"/>
          <w:i/>
          <w:iCs/>
          <w:color w:val="212121"/>
          <w:spacing w:val="-2"/>
          <w:sz w:val="22"/>
          <w:szCs w:val="22"/>
          <w:bdr w:val="none" w:sz="0" w:space="0" w:color="auto" w:frame="1"/>
          <w:lang w:eastAsia="es-MX"/>
        </w:rPr>
        <w:t>e</w:t>
      </w:r>
      <w:r w:rsidRPr="007C3D31">
        <w:rPr>
          <w:rFonts w:ascii="Palatino Linotype" w:hAnsi="Palatino Linotype"/>
          <w:i/>
          <w:iCs/>
          <w:color w:val="212121"/>
          <w:spacing w:val="1"/>
          <w:sz w:val="22"/>
          <w:szCs w:val="22"/>
          <w:bdr w:val="none" w:sz="0" w:space="0" w:color="auto" w:frame="1"/>
          <w:lang w:eastAsia="es-MX"/>
        </w:rPr>
        <w:t>n</w:t>
      </w:r>
      <w:r w:rsidRPr="007C3D31">
        <w:rPr>
          <w:rFonts w:ascii="Palatino Linotype" w:hAnsi="Palatino Linotype"/>
          <w:i/>
          <w:iCs/>
          <w:color w:val="212121"/>
          <w:sz w:val="22"/>
          <w:szCs w:val="22"/>
          <w:bdr w:val="none" w:sz="0" w:space="0" w:color="auto" w:frame="1"/>
          <w:lang w:eastAsia="es-MX"/>
        </w:rPr>
        <w:t>cia y Acc</w:t>
      </w:r>
      <w:r w:rsidRPr="007C3D31">
        <w:rPr>
          <w:rFonts w:ascii="Palatino Linotype" w:hAnsi="Palatino Linotype"/>
          <w:i/>
          <w:iCs/>
          <w:color w:val="212121"/>
          <w:spacing w:val="1"/>
          <w:sz w:val="22"/>
          <w:szCs w:val="22"/>
          <w:bdr w:val="none" w:sz="0" w:space="0" w:color="auto" w:frame="1"/>
          <w:lang w:eastAsia="es-MX"/>
        </w:rPr>
        <w:t>e</w:t>
      </w:r>
      <w:r w:rsidRPr="007C3D31">
        <w:rPr>
          <w:rFonts w:ascii="Palatino Linotype" w:hAnsi="Palatino Linotype"/>
          <w:i/>
          <w:iCs/>
          <w:color w:val="212121"/>
          <w:sz w:val="22"/>
          <w:szCs w:val="22"/>
          <w:bdr w:val="none" w:sz="0" w:space="0" w:color="auto" w:frame="1"/>
          <w:lang w:eastAsia="es-MX"/>
        </w:rPr>
        <w:t>so</w:t>
      </w:r>
      <w:r w:rsidRPr="007C3D31">
        <w:rPr>
          <w:rFonts w:ascii="Palatino Linotype" w:hAnsi="Palatino Linotype"/>
          <w:i/>
          <w:iCs/>
          <w:color w:val="212121"/>
          <w:spacing w:val="3"/>
          <w:sz w:val="22"/>
          <w:szCs w:val="22"/>
          <w:bdr w:val="none" w:sz="0" w:space="0" w:color="auto" w:frame="1"/>
          <w:lang w:eastAsia="es-MX"/>
        </w:rPr>
        <w:t> </w:t>
      </w:r>
      <w:r w:rsidRPr="007C3D31">
        <w:rPr>
          <w:rFonts w:ascii="Palatino Linotype" w:hAnsi="Palatino Linotype"/>
          <w:i/>
          <w:iCs/>
          <w:color w:val="212121"/>
          <w:sz w:val="22"/>
          <w:szCs w:val="22"/>
          <w:bdr w:val="none" w:sz="0" w:space="0" w:color="auto" w:frame="1"/>
          <w:lang w:eastAsia="es-MX"/>
        </w:rPr>
        <w:t>a</w:t>
      </w:r>
      <w:r w:rsidRPr="007C3D31">
        <w:rPr>
          <w:rFonts w:ascii="Palatino Linotype" w:hAnsi="Palatino Linotype"/>
          <w:i/>
          <w:iCs/>
          <w:color w:val="212121"/>
          <w:spacing w:val="1"/>
          <w:sz w:val="22"/>
          <w:szCs w:val="22"/>
          <w:bdr w:val="none" w:sz="0" w:space="0" w:color="auto" w:frame="1"/>
          <w:lang w:eastAsia="es-MX"/>
        </w:rPr>
        <w:t> </w:t>
      </w:r>
      <w:r w:rsidRPr="007C3D31">
        <w:rPr>
          <w:rFonts w:ascii="Palatino Linotype" w:hAnsi="Palatino Linotype"/>
          <w:i/>
          <w:iCs/>
          <w:color w:val="212121"/>
          <w:sz w:val="22"/>
          <w:szCs w:val="22"/>
          <w:bdr w:val="none" w:sz="0" w:space="0" w:color="auto" w:frame="1"/>
          <w:lang w:eastAsia="es-MX"/>
        </w:rPr>
        <w:t>la I</w:t>
      </w:r>
      <w:r w:rsidRPr="007C3D31">
        <w:rPr>
          <w:rFonts w:ascii="Palatino Linotype" w:hAnsi="Palatino Linotype"/>
          <w:i/>
          <w:iCs/>
          <w:color w:val="212121"/>
          <w:spacing w:val="-1"/>
          <w:sz w:val="22"/>
          <w:szCs w:val="22"/>
          <w:bdr w:val="none" w:sz="0" w:space="0" w:color="auto" w:frame="1"/>
          <w:lang w:eastAsia="es-MX"/>
        </w:rPr>
        <w:t>n</w:t>
      </w:r>
      <w:r w:rsidRPr="007C3D31">
        <w:rPr>
          <w:rFonts w:ascii="Palatino Linotype" w:hAnsi="Palatino Linotype"/>
          <w:i/>
          <w:iCs/>
          <w:color w:val="212121"/>
          <w:sz w:val="22"/>
          <w:szCs w:val="22"/>
          <w:bdr w:val="none" w:sz="0" w:space="0" w:color="auto" w:frame="1"/>
          <w:lang w:eastAsia="es-MX"/>
        </w:rPr>
        <w:t>f</w:t>
      </w:r>
      <w:r w:rsidRPr="007C3D31">
        <w:rPr>
          <w:rFonts w:ascii="Palatino Linotype" w:hAnsi="Palatino Linotype"/>
          <w:i/>
          <w:iCs/>
          <w:color w:val="212121"/>
          <w:spacing w:val="1"/>
          <w:sz w:val="22"/>
          <w:szCs w:val="22"/>
          <w:bdr w:val="none" w:sz="0" w:space="0" w:color="auto" w:frame="1"/>
          <w:lang w:eastAsia="es-MX"/>
        </w:rPr>
        <w:t>o</w:t>
      </w:r>
      <w:r w:rsidRPr="007C3D31">
        <w:rPr>
          <w:rFonts w:ascii="Palatino Linotype" w:hAnsi="Palatino Linotype"/>
          <w:i/>
          <w:iCs/>
          <w:color w:val="212121"/>
          <w:spacing w:val="-3"/>
          <w:sz w:val="22"/>
          <w:szCs w:val="22"/>
          <w:bdr w:val="none" w:sz="0" w:space="0" w:color="auto" w:frame="1"/>
          <w:lang w:eastAsia="es-MX"/>
        </w:rPr>
        <w:t>r</w:t>
      </w:r>
      <w:r w:rsidRPr="007C3D31">
        <w:rPr>
          <w:rFonts w:ascii="Palatino Linotype" w:hAnsi="Palatino Linotype"/>
          <w:i/>
          <w:iCs/>
          <w:color w:val="212121"/>
          <w:spacing w:val="1"/>
          <w:sz w:val="22"/>
          <w:szCs w:val="22"/>
          <w:bdr w:val="none" w:sz="0" w:space="0" w:color="auto" w:frame="1"/>
          <w:lang w:eastAsia="es-MX"/>
        </w:rPr>
        <w:t>ma</w:t>
      </w:r>
      <w:r w:rsidRPr="007C3D31">
        <w:rPr>
          <w:rFonts w:ascii="Palatino Linotype" w:hAnsi="Palatino Linotype"/>
          <w:i/>
          <w:iCs/>
          <w:color w:val="212121"/>
          <w:sz w:val="22"/>
          <w:szCs w:val="22"/>
          <w:bdr w:val="none" w:sz="0" w:space="0" w:color="auto" w:frame="1"/>
          <w:lang w:eastAsia="es-MX"/>
        </w:rPr>
        <w:t>ci</w:t>
      </w:r>
      <w:r w:rsidRPr="007C3D31">
        <w:rPr>
          <w:rFonts w:ascii="Palatino Linotype" w:hAnsi="Palatino Linotype"/>
          <w:i/>
          <w:iCs/>
          <w:color w:val="212121"/>
          <w:spacing w:val="-2"/>
          <w:sz w:val="22"/>
          <w:szCs w:val="22"/>
          <w:bdr w:val="none" w:sz="0" w:space="0" w:color="auto" w:frame="1"/>
          <w:lang w:eastAsia="es-MX"/>
        </w:rPr>
        <w:t>ó</w:t>
      </w:r>
      <w:r w:rsidRPr="007C3D31">
        <w:rPr>
          <w:rFonts w:ascii="Palatino Linotype" w:hAnsi="Palatino Linotype"/>
          <w:i/>
          <w:iCs/>
          <w:color w:val="212121"/>
          <w:sz w:val="22"/>
          <w:szCs w:val="22"/>
          <w:bdr w:val="none" w:sz="0" w:space="0" w:color="auto" w:frame="1"/>
          <w:lang w:eastAsia="es-MX"/>
        </w:rPr>
        <w:t>n</w:t>
      </w:r>
      <w:r w:rsidRPr="007C3D31">
        <w:rPr>
          <w:rFonts w:ascii="Palatino Linotype" w:hAnsi="Palatino Linotype"/>
          <w:i/>
          <w:iCs/>
          <w:color w:val="212121"/>
          <w:spacing w:val="6"/>
          <w:sz w:val="22"/>
          <w:szCs w:val="22"/>
          <w:bdr w:val="none" w:sz="0" w:space="0" w:color="auto" w:frame="1"/>
          <w:lang w:eastAsia="es-MX"/>
        </w:rPr>
        <w:t> </w:t>
      </w:r>
      <w:r w:rsidRPr="007C3D31">
        <w:rPr>
          <w:rFonts w:ascii="Palatino Linotype" w:hAnsi="Palatino Linotype"/>
          <w:i/>
          <w:iCs/>
          <w:color w:val="212121"/>
          <w:spacing w:val="-2"/>
          <w:sz w:val="22"/>
          <w:szCs w:val="22"/>
          <w:bdr w:val="none" w:sz="0" w:space="0" w:color="auto" w:frame="1"/>
          <w:lang w:eastAsia="es-MX"/>
        </w:rPr>
        <w:t>P</w:t>
      </w:r>
      <w:r w:rsidRPr="007C3D31">
        <w:rPr>
          <w:rFonts w:ascii="Palatino Linotype" w:hAnsi="Palatino Linotype"/>
          <w:i/>
          <w:iCs/>
          <w:color w:val="212121"/>
          <w:spacing w:val="1"/>
          <w:sz w:val="22"/>
          <w:szCs w:val="22"/>
          <w:bdr w:val="none" w:sz="0" w:space="0" w:color="auto" w:frame="1"/>
          <w:lang w:eastAsia="es-MX"/>
        </w:rPr>
        <w:t>úb</w:t>
      </w:r>
      <w:r w:rsidRPr="007C3D31">
        <w:rPr>
          <w:rFonts w:ascii="Palatino Linotype" w:hAnsi="Palatino Linotype"/>
          <w:i/>
          <w:iCs/>
          <w:color w:val="212121"/>
          <w:sz w:val="22"/>
          <w:szCs w:val="22"/>
          <w:bdr w:val="none" w:sz="0" w:space="0" w:color="auto" w:frame="1"/>
          <w:lang w:eastAsia="es-MX"/>
        </w:rPr>
        <w:t>l</w:t>
      </w:r>
      <w:r w:rsidRPr="007C3D31">
        <w:rPr>
          <w:rFonts w:ascii="Palatino Linotype" w:hAnsi="Palatino Linotype"/>
          <w:i/>
          <w:iCs/>
          <w:color w:val="212121"/>
          <w:spacing w:val="-1"/>
          <w:sz w:val="22"/>
          <w:szCs w:val="22"/>
          <w:bdr w:val="none" w:sz="0" w:space="0" w:color="auto" w:frame="1"/>
          <w:lang w:eastAsia="es-MX"/>
        </w:rPr>
        <w:t>i</w:t>
      </w:r>
      <w:r w:rsidRPr="007C3D31">
        <w:rPr>
          <w:rFonts w:ascii="Palatino Linotype" w:hAnsi="Palatino Linotype"/>
          <w:i/>
          <w:iCs/>
          <w:color w:val="212121"/>
          <w:sz w:val="22"/>
          <w:szCs w:val="22"/>
          <w:bdr w:val="none" w:sz="0" w:space="0" w:color="auto" w:frame="1"/>
          <w:lang w:eastAsia="es-MX"/>
        </w:rPr>
        <w:t>ca, </w:t>
      </w:r>
      <w:r w:rsidRPr="007C3D31">
        <w:rPr>
          <w:rFonts w:ascii="Palatino Linotype" w:hAnsi="Palatino Linotype"/>
          <w:i/>
          <w:iCs/>
          <w:color w:val="212121"/>
          <w:spacing w:val="-1"/>
          <w:sz w:val="22"/>
          <w:szCs w:val="22"/>
          <w:bdr w:val="none" w:sz="0" w:space="0" w:color="auto" w:frame="1"/>
          <w:lang w:eastAsia="es-MX"/>
        </w:rPr>
        <w:t>señalan</w:t>
      </w:r>
      <w:r w:rsidRPr="007C3D31">
        <w:rPr>
          <w:rFonts w:ascii="Palatino Linotype" w:hAnsi="Palatino Linotype"/>
          <w:i/>
          <w:iCs/>
          <w:color w:val="212121"/>
          <w:spacing w:val="1"/>
          <w:sz w:val="22"/>
          <w:szCs w:val="22"/>
          <w:bdr w:val="none" w:sz="0" w:space="0" w:color="auto" w:frame="1"/>
          <w:lang w:eastAsia="es-MX"/>
        </w:rPr>
        <w:t> </w:t>
      </w:r>
      <w:r w:rsidRPr="007C3D31">
        <w:rPr>
          <w:rFonts w:ascii="Palatino Linotype" w:hAnsi="Palatino Linotype"/>
          <w:i/>
          <w:iCs/>
          <w:color w:val="212121"/>
          <w:spacing w:val="-1"/>
          <w:sz w:val="22"/>
          <w:szCs w:val="22"/>
          <w:bdr w:val="none" w:sz="0" w:space="0" w:color="auto" w:frame="1"/>
          <w:lang w:eastAsia="es-MX"/>
        </w:rPr>
        <w:t>q</w:t>
      </w:r>
      <w:r w:rsidRPr="007C3D31">
        <w:rPr>
          <w:rFonts w:ascii="Palatino Linotype" w:hAnsi="Palatino Linotype"/>
          <w:i/>
          <w:iCs/>
          <w:color w:val="212121"/>
          <w:spacing w:val="1"/>
          <w:sz w:val="22"/>
          <w:szCs w:val="22"/>
          <w:bdr w:val="none" w:sz="0" w:space="0" w:color="auto" w:frame="1"/>
          <w:lang w:eastAsia="es-MX"/>
        </w:rPr>
        <w:t>u</w:t>
      </w:r>
      <w:r w:rsidRPr="007C3D31">
        <w:rPr>
          <w:rFonts w:ascii="Palatino Linotype" w:hAnsi="Palatino Linotype"/>
          <w:i/>
          <w:iCs/>
          <w:color w:val="212121"/>
          <w:sz w:val="22"/>
          <w:szCs w:val="22"/>
          <w:bdr w:val="none" w:sz="0" w:space="0" w:color="auto" w:frame="1"/>
          <w:lang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9CBB32B" w14:textId="77777777" w:rsidR="00210D82" w:rsidRPr="007C3D31" w:rsidRDefault="00210D82" w:rsidP="00210D82">
      <w:pPr>
        <w:ind w:left="851" w:right="902"/>
        <w:jc w:val="both"/>
        <w:rPr>
          <w:rFonts w:ascii="Palatino Linotype" w:hAnsi="Palatino Linotype" w:cs="Arial"/>
          <w:i/>
          <w:color w:val="000000"/>
          <w:sz w:val="22"/>
          <w:szCs w:val="22"/>
          <w:lang w:val="es-MX"/>
        </w:rPr>
      </w:pPr>
    </w:p>
    <w:p w14:paraId="66A53D41" w14:textId="77777777" w:rsidR="00210D82" w:rsidRPr="007C3D31" w:rsidRDefault="00210D82" w:rsidP="00210D82">
      <w:pPr>
        <w:ind w:left="851" w:right="902"/>
        <w:jc w:val="both"/>
        <w:rPr>
          <w:rFonts w:ascii="Palatino Linotype" w:hAnsi="Palatino Linotype" w:cs="Arial"/>
          <w:i/>
          <w:color w:val="000000"/>
          <w:sz w:val="22"/>
          <w:szCs w:val="22"/>
          <w:lang w:val="es-MX"/>
        </w:rPr>
      </w:pPr>
      <w:r w:rsidRPr="007C3D31">
        <w:rPr>
          <w:rFonts w:ascii="Palatino Linotype" w:hAnsi="Palatino Linotype" w:cs="Arial"/>
          <w:i/>
          <w:color w:val="000000"/>
          <w:sz w:val="22"/>
          <w:szCs w:val="22"/>
          <w:lang w:val="es-MX"/>
        </w:rPr>
        <w:t xml:space="preserve">Resoluciones: </w:t>
      </w:r>
    </w:p>
    <w:p w14:paraId="6C2BCF23" w14:textId="77777777" w:rsidR="00210D82" w:rsidRPr="007C3D31" w:rsidRDefault="00210D82" w:rsidP="00210D82">
      <w:pPr>
        <w:ind w:left="851" w:right="902"/>
        <w:jc w:val="both"/>
        <w:rPr>
          <w:rFonts w:ascii="Palatino Linotype" w:hAnsi="Palatino Linotype" w:cs="Arial"/>
          <w:i/>
          <w:color w:val="000000"/>
          <w:sz w:val="22"/>
          <w:szCs w:val="22"/>
          <w:lang w:val="es-MX"/>
        </w:rPr>
      </w:pPr>
    </w:p>
    <w:p w14:paraId="67B65A76" w14:textId="77777777" w:rsidR="00210D82" w:rsidRPr="007C3D31" w:rsidRDefault="00210D82" w:rsidP="00210D82">
      <w:pPr>
        <w:ind w:left="851" w:right="902"/>
        <w:jc w:val="both"/>
        <w:rPr>
          <w:rFonts w:ascii="Palatino Linotype" w:hAnsi="Palatino Linotype" w:cs="Arial"/>
          <w:i/>
          <w:color w:val="000000"/>
          <w:sz w:val="22"/>
          <w:szCs w:val="22"/>
          <w:lang w:val="es-MX"/>
        </w:rPr>
      </w:pPr>
      <w:r w:rsidRPr="007C3D31">
        <w:rPr>
          <w:rFonts w:ascii="Palatino Linotype" w:hAnsi="Palatino Linotype" w:cs="Arial"/>
          <w:i/>
          <w:color w:val="000000"/>
          <w:sz w:val="22"/>
          <w:szCs w:val="22"/>
          <w:lang w:val="es-MX"/>
        </w:rPr>
        <w:sym w:font="Symbol" w:char="F0B7"/>
      </w:r>
      <w:r w:rsidRPr="007C3D31">
        <w:rPr>
          <w:rFonts w:ascii="Palatino Linotype" w:hAnsi="Palatino Linotype" w:cs="Arial"/>
          <w:i/>
          <w:color w:val="000000"/>
          <w:sz w:val="22"/>
          <w:szCs w:val="22"/>
          <w:lang w:val="es-MX"/>
        </w:rPr>
        <w:t xml:space="preserve"> RRA 0050/16. Instituto Nacional para la Evaluación de la Educación. 13 julio de 2016. Por unanimidad. Comisionado Ponente: Francisco Javier Acuña Llamas.</w:t>
      </w:r>
    </w:p>
    <w:p w14:paraId="59B95EAC" w14:textId="77777777" w:rsidR="00210D82" w:rsidRPr="007C3D31" w:rsidRDefault="00210D82" w:rsidP="00210D82">
      <w:pPr>
        <w:ind w:left="851" w:right="902"/>
        <w:jc w:val="both"/>
        <w:rPr>
          <w:rFonts w:ascii="Palatino Linotype" w:hAnsi="Palatino Linotype" w:cs="Arial"/>
          <w:i/>
          <w:color w:val="000000"/>
          <w:sz w:val="22"/>
          <w:szCs w:val="22"/>
          <w:lang w:val="es-MX"/>
        </w:rPr>
      </w:pPr>
      <w:r w:rsidRPr="007C3D31">
        <w:rPr>
          <w:rFonts w:ascii="Palatino Linotype" w:hAnsi="Palatino Linotype" w:cs="Arial"/>
          <w:i/>
          <w:color w:val="000000"/>
          <w:sz w:val="22"/>
          <w:szCs w:val="22"/>
          <w:lang w:val="es-MX"/>
        </w:rPr>
        <w:sym w:font="Symbol" w:char="F0B7"/>
      </w:r>
      <w:r w:rsidRPr="007C3D31">
        <w:rPr>
          <w:rFonts w:ascii="Palatino Linotype" w:hAnsi="Palatino Linotype" w:cs="Arial"/>
          <w:i/>
          <w:color w:val="000000"/>
          <w:sz w:val="22"/>
          <w:szCs w:val="22"/>
          <w:lang w:val="es-MX"/>
        </w:rPr>
        <w:t xml:space="preserve"> RRA 0310/16. Instituto Nacional de Transparencia, Acceso a la Información y Protección de Datos Personales. 10 de agosto de 2016. Por unanimidad. Comisionada Ponente. Areli Cano Guadiana. </w:t>
      </w:r>
    </w:p>
    <w:p w14:paraId="3771C55A" w14:textId="77777777" w:rsidR="00210D82" w:rsidRPr="007C3D31" w:rsidRDefault="00210D82" w:rsidP="00210D82">
      <w:pPr>
        <w:ind w:left="851" w:right="902"/>
        <w:jc w:val="both"/>
        <w:rPr>
          <w:rFonts w:ascii="Palatino Linotype" w:hAnsi="Palatino Linotype" w:cs="Arial"/>
          <w:i/>
          <w:color w:val="000000"/>
          <w:sz w:val="22"/>
          <w:szCs w:val="22"/>
          <w:lang w:val="es-MX"/>
        </w:rPr>
      </w:pPr>
      <w:r w:rsidRPr="007C3D31">
        <w:rPr>
          <w:rFonts w:ascii="Palatino Linotype" w:hAnsi="Palatino Linotype" w:cs="Arial"/>
          <w:i/>
          <w:color w:val="000000"/>
          <w:sz w:val="22"/>
          <w:szCs w:val="22"/>
          <w:lang w:val="es-MX"/>
        </w:rPr>
        <w:sym w:font="Symbol" w:char="F0B7"/>
      </w:r>
      <w:r w:rsidRPr="007C3D31">
        <w:rPr>
          <w:rFonts w:ascii="Palatino Linotype" w:hAnsi="Palatino Linotype" w:cs="Arial"/>
          <w:i/>
          <w:color w:val="000000"/>
          <w:sz w:val="22"/>
          <w:szCs w:val="22"/>
          <w:lang w:val="es-MX"/>
        </w:rPr>
        <w:t xml:space="preserve"> RRA 1889/16. Secretaría de Hacienda y Crédito Público. 05 de octubre de 2016. Por unanimidad. Comisionada Ponente. Ximena Puente de la Mora.” </w:t>
      </w:r>
    </w:p>
    <w:p w14:paraId="22ACD182" w14:textId="77777777" w:rsidR="00210D82" w:rsidRPr="007C3D31" w:rsidRDefault="00210D82" w:rsidP="00210D82">
      <w:pPr>
        <w:ind w:left="851" w:right="902"/>
        <w:jc w:val="both"/>
        <w:rPr>
          <w:rFonts w:ascii="Palatino Linotype" w:hAnsi="Palatino Linotype" w:cs="Arial"/>
          <w:i/>
          <w:color w:val="000000"/>
          <w:sz w:val="22"/>
          <w:szCs w:val="22"/>
          <w:lang w:val="es-MX"/>
        </w:rPr>
      </w:pPr>
      <w:r w:rsidRPr="007C3D31">
        <w:rPr>
          <w:rFonts w:ascii="Palatino Linotype" w:hAnsi="Palatino Linotype" w:cs="Arial"/>
          <w:i/>
          <w:color w:val="000000"/>
          <w:sz w:val="22"/>
          <w:szCs w:val="22"/>
          <w:lang w:val="es-MX"/>
        </w:rPr>
        <w:t>(Sic)</w:t>
      </w:r>
    </w:p>
    <w:p w14:paraId="5AEE2A76" w14:textId="77777777" w:rsidR="00210D82" w:rsidRPr="007C3D31" w:rsidRDefault="00210D82" w:rsidP="00210D82">
      <w:pPr>
        <w:spacing w:before="100" w:beforeAutospacing="1" w:after="100" w:afterAutospacing="1" w:line="360" w:lineRule="auto"/>
        <w:jc w:val="both"/>
        <w:rPr>
          <w:rFonts w:ascii="Palatino Linotype" w:hAnsi="Palatino Linotype"/>
          <w:lang w:val="es-MX"/>
        </w:rPr>
      </w:pPr>
      <w:r>
        <w:rPr>
          <w:rFonts w:ascii="Palatino Linotype" w:hAnsi="Palatino Linotype"/>
          <w:lang w:val="es-MX"/>
        </w:rPr>
        <w:t xml:space="preserve">De ahí que se insista que </w:t>
      </w:r>
      <w:r w:rsidRPr="007C3D31">
        <w:rPr>
          <w:rFonts w:ascii="Palatino Linotype" w:hAnsi="Palatino Linotype"/>
          <w:b/>
          <w:lang w:val="es-MX"/>
        </w:rPr>
        <w:t>El Sujeto Obligado</w:t>
      </w:r>
      <w:r w:rsidRPr="007C3D31">
        <w:rPr>
          <w:rFonts w:ascii="Palatino Linotype" w:hAnsi="Palatino Linotype"/>
          <w:lang w:val="es-MX"/>
        </w:rPr>
        <w:t xml:space="preserve"> está constreñido a entregar la información; tal y como, la</w:t>
      </w:r>
      <w:r>
        <w:rPr>
          <w:rFonts w:ascii="Palatino Linotype" w:hAnsi="Palatino Linotype"/>
          <w:lang w:val="es-MX"/>
        </w:rPr>
        <w:t xml:space="preserve"> genera y obra en sus archivos </w:t>
      </w:r>
      <w:r w:rsidRPr="007C3D31">
        <w:rPr>
          <w:rFonts w:ascii="Palatino Linotype" w:hAnsi="Palatino Linotype"/>
          <w:lang w:val="es-MX"/>
        </w:rPr>
        <w:t xml:space="preserve">sin que, dicha situación conlleve a la realización de un documento en específico, es decir, debe entregarse la información tal como conste en sus archivos y en el estado en que se encuentren, salvo las excepciones de reserva y confidencialidad de la información. </w:t>
      </w:r>
    </w:p>
    <w:p w14:paraId="718E1E35" w14:textId="77777777" w:rsidR="00210D82" w:rsidRPr="00E45D7A" w:rsidRDefault="00210D82" w:rsidP="00210D82">
      <w:pPr>
        <w:spacing w:after="160" w:line="360" w:lineRule="auto"/>
        <w:jc w:val="both"/>
        <w:rPr>
          <w:rFonts w:ascii="Palatino Linotype" w:eastAsia="Palatino Linotype" w:hAnsi="Palatino Linotype" w:cs="Palatino Linotype"/>
          <w:lang w:val="es-MX" w:eastAsia="es-MX"/>
        </w:rPr>
      </w:pPr>
      <w:r>
        <w:rPr>
          <w:rFonts w:ascii="Palatino Linotype" w:eastAsia="Palatino Linotype" w:hAnsi="Palatino Linotype" w:cs="Palatino Linotype"/>
          <w:lang w:val="es-MX" w:eastAsia="es-MX"/>
        </w:rPr>
        <w:t>Ahora bien,</w:t>
      </w:r>
      <w:r w:rsidRPr="00E45D7A">
        <w:rPr>
          <w:rFonts w:ascii="Palatino Linotype" w:eastAsia="Palatino Linotype" w:hAnsi="Palatino Linotype" w:cs="Palatino Linotype"/>
          <w:lang w:val="es-MX" w:eastAsia="es-MX"/>
        </w:rPr>
        <w:t xml:space="preserve"> sobre la manifestación realizada por el Sujeto Obligado en respuesta, este Órgano Garante no está facultado para manifestarse sobre la veracidad de lo afirmado por parte del Sujeto Obligado pues no existe precepto legal alguno en la Ley de la materia que lo faculte para ello, situación que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65E38F18" w14:textId="03BA1B26" w:rsidR="00210D82" w:rsidRPr="00210D82" w:rsidRDefault="00210D82" w:rsidP="00210D82">
      <w:pPr>
        <w:spacing w:after="160"/>
        <w:ind w:left="567" w:right="539"/>
        <w:jc w:val="both"/>
        <w:rPr>
          <w:rFonts w:ascii="Palatino Linotype" w:eastAsia="Palatino Linotype" w:hAnsi="Palatino Linotype" w:cs="Palatino Linotype"/>
          <w:i/>
          <w:sz w:val="22"/>
          <w:szCs w:val="22"/>
          <w:lang w:val="es-MX" w:eastAsia="es-MX"/>
        </w:rPr>
      </w:pPr>
      <w:r w:rsidRPr="00E45D7A">
        <w:rPr>
          <w:rFonts w:ascii="Palatino Linotype" w:eastAsia="Palatino Linotype" w:hAnsi="Palatino Linotype" w:cs="Palatino Linotype"/>
          <w:b/>
          <w:i/>
          <w:sz w:val="22"/>
          <w:szCs w:val="22"/>
          <w:lang w:val="es-MX" w:eastAsia="es-MX"/>
        </w:rPr>
        <w:t>“El Instituto Federal de Acceso a la Información y Protección de Datos no cuenta con facultades para pronunciarse respecto de la veracidad de los documentos proporcionados por los sujetos obligados.</w:t>
      </w:r>
      <w:r w:rsidRPr="00E45D7A">
        <w:rPr>
          <w:rFonts w:ascii="Palatino Linotype" w:eastAsia="Palatino Linotype" w:hAnsi="Palatino Linotype" w:cs="Palatino Linotype"/>
          <w:i/>
          <w:sz w:val="22"/>
          <w:szCs w:val="22"/>
          <w:lang w:val="es-MX"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52CEC73" w14:textId="77777777" w:rsidR="00E45D7A" w:rsidRPr="00E45D7A" w:rsidRDefault="00E45D7A" w:rsidP="00E45D7A">
      <w:pPr>
        <w:spacing w:after="160" w:line="360" w:lineRule="auto"/>
        <w:ind w:right="-93"/>
        <w:jc w:val="both"/>
        <w:rPr>
          <w:rFonts w:ascii="Palatino Linotype" w:eastAsia="Palatino Linotype" w:hAnsi="Palatino Linotype" w:cs="Palatino Linotype"/>
          <w:lang w:val="es-MX" w:eastAsia="es-MX"/>
        </w:rPr>
      </w:pPr>
      <w:r w:rsidRPr="00E45D7A">
        <w:rPr>
          <w:rFonts w:ascii="Palatino Linotype" w:eastAsia="Palatino Linotype" w:hAnsi="Palatino Linotype" w:cs="Palatino Linotype"/>
          <w:lang w:val="es-MX" w:eastAsia="es-MX"/>
        </w:rPr>
        <w:t>De tal suerte, se advierte que además el Sujeto Obligado siguió el procedimiento establecido en los artículos 160 y 162 de la Ley de Transparencia y Acceso a la Información Pública del Estado de México y Municipios, los cuales disponen que los sujetos obligados deben otorgar acceso a los documentos que obren en sus archivos y que las unidades de transparencia deberán garantizar que las solicitudes se turnen a todas las áreas competentes.</w:t>
      </w:r>
    </w:p>
    <w:p w14:paraId="6777C5C7" w14:textId="77777777" w:rsidR="00E45D7A" w:rsidRPr="00E45D7A" w:rsidRDefault="00E45D7A" w:rsidP="00E45D7A">
      <w:pPr>
        <w:spacing w:after="160" w:line="360" w:lineRule="auto"/>
        <w:ind w:right="-93"/>
        <w:jc w:val="both"/>
        <w:rPr>
          <w:rFonts w:ascii="Palatino Linotype" w:eastAsia="Palatino Linotype" w:hAnsi="Palatino Linotype" w:cs="Palatino Linotype"/>
          <w:lang w:val="es-MX" w:eastAsia="es-MX"/>
        </w:rPr>
      </w:pPr>
      <w:r w:rsidRPr="00E45D7A">
        <w:rPr>
          <w:rFonts w:ascii="Palatino Linotype" w:eastAsia="Palatino Linotype" w:hAnsi="Palatino Linotype" w:cs="Palatino Linotype"/>
          <w:lang w:val="es-MX" w:eastAsia="es-MX"/>
        </w:rPr>
        <w:t>En relación con lo anterior, se entiende que el Sujeto Obligado atendió la solicitud de acceso a la información, atento a lo establecido en el artículo 12, párrafo segundo, de la Ley de Transparencia y Acceso a la Información Pública del Estado de México y Municipios, pues establece que los sujetos obligados sólo proporcionarán la información pública que se les requiera y que obre en sus archivos.</w:t>
      </w:r>
    </w:p>
    <w:p w14:paraId="78EB4080" w14:textId="657B5D4B" w:rsidR="00E45D7A" w:rsidRPr="00E45D7A" w:rsidRDefault="00E45D7A" w:rsidP="00E45D7A">
      <w:pPr>
        <w:spacing w:before="240" w:after="160" w:line="360" w:lineRule="auto"/>
        <w:jc w:val="both"/>
        <w:rPr>
          <w:rFonts w:ascii="Palatino Linotype" w:eastAsia="Palatino Linotype" w:hAnsi="Palatino Linotype" w:cs="Palatino Linotype"/>
          <w:lang w:val="es-MX" w:eastAsia="es-MX"/>
        </w:rPr>
      </w:pPr>
      <w:r w:rsidRPr="00E45D7A">
        <w:rPr>
          <w:rFonts w:ascii="Palatino Linotype" w:eastAsia="Palatino Linotype" w:hAnsi="Palatino Linotype" w:cs="Palatino Linotype"/>
          <w:lang w:val="es-MX" w:eastAsia="es-MX"/>
        </w:rPr>
        <w:t xml:space="preserve">Así, con fundamento en lo prescrito en los artículos 5 </w:t>
      </w:r>
      <w:r w:rsidR="008068A5">
        <w:rPr>
          <w:rFonts w:ascii="Palatino Linotype" w:eastAsia="Palatino Linotype" w:hAnsi="Palatino Linotype" w:cs="Palatino Linotype"/>
          <w:highlight w:val="white"/>
          <w:lang w:val="es-MX" w:eastAsia="es-MX"/>
        </w:rPr>
        <w:t>párrafos trigésimo, trigésimo primero y trigésimo segund</w:t>
      </w:r>
      <w:r w:rsidRPr="00E45D7A">
        <w:rPr>
          <w:rFonts w:ascii="Palatino Linotype" w:eastAsia="Palatino Linotype" w:hAnsi="Palatino Linotype" w:cs="Palatino Linotype"/>
          <w:highlight w:val="white"/>
          <w:lang w:val="es-MX" w:eastAsia="es-MX"/>
        </w:rPr>
        <w:t xml:space="preserve">o fracciones IV y V </w:t>
      </w:r>
      <w:r w:rsidRPr="00E45D7A">
        <w:rPr>
          <w:rFonts w:ascii="Palatino Linotype" w:eastAsia="Palatino Linotype" w:hAnsi="Palatino Linotype" w:cs="Palatino Linotype"/>
          <w:lang w:val="es-MX" w:eastAsia="es-MX"/>
        </w:rPr>
        <w:t xml:space="preserve">de la Constitución Política del Estado Libre y Soberano de México; 2, fracción II; 29, 36 fracciones I y II; 176, 178, 181, 185 de la Ley de Transparencia y Acceso a la Información Pública del Estado de México y Municipios. </w:t>
      </w:r>
    </w:p>
    <w:p w14:paraId="2BCE04D9" w14:textId="5CD2513F" w:rsidR="00C1211E" w:rsidRPr="008068A5" w:rsidRDefault="00E45D7A" w:rsidP="008068A5">
      <w:pPr>
        <w:spacing w:before="240" w:after="160" w:line="360" w:lineRule="auto"/>
        <w:jc w:val="both"/>
        <w:rPr>
          <w:rFonts w:ascii="Palatino Linotype" w:eastAsia="Palatino Linotype" w:hAnsi="Palatino Linotype" w:cs="Palatino Linotype"/>
          <w:lang w:val="es-MX" w:eastAsia="es-MX"/>
        </w:rPr>
      </w:pPr>
      <w:r w:rsidRPr="00E45D7A">
        <w:rPr>
          <w:rFonts w:ascii="Palatino Linotype" w:eastAsia="Palatino Linotype" w:hAnsi="Palatino Linotype" w:cs="Palatino Linotype"/>
          <w:lang w:val="es-MX" w:eastAsia="es-MX"/>
        </w:rPr>
        <w:t>Por lo expuesto y fundado, este Pleno:</w:t>
      </w:r>
    </w:p>
    <w:p w14:paraId="033F5457" w14:textId="77777777" w:rsidR="008068A5" w:rsidRPr="008068A5" w:rsidRDefault="008068A5" w:rsidP="008068A5">
      <w:pPr>
        <w:spacing w:before="240" w:after="240" w:line="360" w:lineRule="auto"/>
        <w:jc w:val="center"/>
        <w:rPr>
          <w:rFonts w:ascii="Palatino Linotype" w:eastAsia="Palatino Linotype" w:hAnsi="Palatino Linotype" w:cs="Palatino Linotype"/>
          <w:b/>
          <w:sz w:val="28"/>
          <w:szCs w:val="28"/>
          <w:lang w:val="es-MX" w:eastAsia="es-MX"/>
        </w:rPr>
      </w:pPr>
      <w:r w:rsidRPr="008068A5">
        <w:rPr>
          <w:rFonts w:ascii="Palatino Linotype" w:eastAsia="Palatino Linotype" w:hAnsi="Palatino Linotype" w:cs="Palatino Linotype"/>
          <w:b/>
          <w:sz w:val="28"/>
          <w:szCs w:val="28"/>
          <w:lang w:val="es-MX" w:eastAsia="es-MX"/>
        </w:rPr>
        <w:t>R E S U E L V E</w:t>
      </w:r>
    </w:p>
    <w:p w14:paraId="2F935098" w14:textId="14A6E1EB" w:rsidR="008068A5" w:rsidRPr="008068A5" w:rsidRDefault="008068A5" w:rsidP="008068A5">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lang w:val="es-MX" w:eastAsia="es-MX"/>
        </w:rPr>
      </w:pPr>
      <w:r w:rsidRPr="008068A5">
        <w:rPr>
          <w:rFonts w:ascii="Palatino Linotype" w:eastAsia="Palatino Linotype" w:hAnsi="Palatino Linotype" w:cs="Palatino Linotype"/>
          <w:b/>
          <w:color w:val="000000"/>
          <w:lang w:val="es-MX" w:eastAsia="es-MX"/>
        </w:rPr>
        <w:t xml:space="preserve">Primero. </w:t>
      </w:r>
      <w:r w:rsidRPr="008068A5">
        <w:rPr>
          <w:rFonts w:ascii="Palatino Linotype" w:eastAsia="Palatino Linotype" w:hAnsi="Palatino Linotype" w:cs="Palatino Linotype"/>
          <w:color w:val="000000"/>
          <w:lang w:val="es-MX" w:eastAsia="es-MX"/>
        </w:rPr>
        <w:t xml:space="preserve">Se </w:t>
      </w:r>
      <w:r w:rsidRPr="008068A5">
        <w:rPr>
          <w:rFonts w:ascii="Palatino Linotype" w:eastAsia="Palatino Linotype" w:hAnsi="Palatino Linotype" w:cs="Palatino Linotype"/>
          <w:b/>
          <w:color w:val="000000"/>
          <w:lang w:val="es-MX" w:eastAsia="es-MX"/>
        </w:rPr>
        <w:t>CONFIRMA</w:t>
      </w:r>
      <w:r w:rsidRPr="008068A5">
        <w:rPr>
          <w:rFonts w:ascii="Palatino Linotype" w:eastAsia="Palatino Linotype" w:hAnsi="Palatino Linotype" w:cs="Palatino Linotype"/>
          <w:color w:val="000000"/>
          <w:lang w:val="es-MX" w:eastAsia="es-MX"/>
        </w:rPr>
        <w:t xml:space="preserve"> la respuesta de la solicitud de información </w:t>
      </w:r>
      <w:r w:rsidRPr="008068A5">
        <w:rPr>
          <w:rFonts w:ascii="Verdana" w:eastAsia="Verdana" w:hAnsi="Verdana" w:cs="Verdana"/>
          <w:b/>
          <w:color w:val="FF0000"/>
          <w:lang w:val="es-MX" w:eastAsia="es-MX"/>
        </w:rPr>
        <w:t> </w:t>
      </w:r>
      <w:r w:rsidR="00856FD2" w:rsidRPr="00856FD2">
        <w:rPr>
          <w:rFonts w:ascii="Palatino Linotype" w:eastAsia="Palatino Linotype" w:hAnsi="Palatino Linotype" w:cs="Palatino Linotype"/>
          <w:b/>
          <w:bCs/>
          <w:color w:val="000000"/>
          <w:lang w:eastAsia="es-MX"/>
        </w:rPr>
        <w:t>00422/CUAUTIT/IP/2021</w:t>
      </w:r>
      <w:r w:rsidRPr="008068A5">
        <w:rPr>
          <w:rFonts w:ascii="Palatino Linotype" w:eastAsia="Palatino Linotype" w:hAnsi="Palatino Linotype" w:cs="Palatino Linotype"/>
          <w:color w:val="000000"/>
          <w:lang w:val="es-MX" w:eastAsia="es-MX"/>
        </w:rPr>
        <w:t xml:space="preserve">, en términos del </w:t>
      </w:r>
      <w:r w:rsidRPr="008068A5">
        <w:rPr>
          <w:rFonts w:ascii="Palatino Linotype" w:eastAsia="Palatino Linotype" w:hAnsi="Palatino Linotype" w:cs="Palatino Linotype"/>
          <w:b/>
          <w:color w:val="000000"/>
          <w:lang w:val="es-MX" w:eastAsia="es-MX"/>
        </w:rPr>
        <w:t>Considerando Cuarto</w:t>
      </w:r>
      <w:r w:rsidRPr="008068A5">
        <w:rPr>
          <w:rFonts w:ascii="Palatino Linotype" w:eastAsia="Palatino Linotype" w:hAnsi="Palatino Linotype" w:cs="Palatino Linotype"/>
          <w:color w:val="000000"/>
          <w:lang w:val="es-MX" w:eastAsia="es-MX"/>
        </w:rPr>
        <w:t xml:space="preserve"> de la presente resolución.</w:t>
      </w:r>
    </w:p>
    <w:p w14:paraId="41879988" w14:textId="498C8EBE" w:rsidR="008068A5" w:rsidRPr="008068A5" w:rsidRDefault="008068A5" w:rsidP="008068A5">
      <w:pPr>
        <w:spacing w:after="160" w:line="360" w:lineRule="auto"/>
        <w:jc w:val="both"/>
        <w:rPr>
          <w:rFonts w:ascii="Palatino Linotype" w:eastAsia="Palatino Linotype" w:hAnsi="Palatino Linotype" w:cs="Palatino Linotype"/>
          <w:b/>
          <w:lang w:val="es-MX" w:eastAsia="es-MX"/>
        </w:rPr>
      </w:pPr>
      <w:r w:rsidRPr="008068A5">
        <w:rPr>
          <w:rFonts w:ascii="Palatino Linotype" w:eastAsia="Palatino Linotype" w:hAnsi="Palatino Linotype" w:cs="Palatino Linotype"/>
          <w:b/>
          <w:color w:val="000000"/>
          <w:lang w:val="es-MX" w:eastAsia="es-MX"/>
        </w:rPr>
        <w:t>Segundo</w:t>
      </w:r>
      <w:r w:rsidRPr="008068A5">
        <w:rPr>
          <w:rFonts w:ascii="Palatino Linotype" w:eastAsia="Palatino Linotype" w:hAnsi="Palatino Linotype" w:cs="Palatino Linotype"/>
          <w:color w:val="000000"/>
          <w:lang w:val="es-MX" w:eastAsia="es-MX"/>
        </w:rPr>
        <w:t>.</w:t>
      </w:r>
      <w:r w:rsidRPr="008068A5">
        <w:rPr>
          <w:rFonts w:ascii="Palatino Linotype" w:eastAsia="Palatino Linotype" w:hAnsi="Palatino Linotype" w:cs="Palatino Linotype"/>
          <w:lang w:val="es-MX" w:eastAsia="es-MX"/>
        </w:rPr>
        <w:t xml:space="preserve"> </w:t>
      </w:r>
      <w:r w:rsidRPr="005964DE">
        <w:rPr>
          <w:rFonts w:ascii="Palatino Linotype" w:hAnsi="Palatino Linotype" w:cs="Arial"/>
          <w:b/>
          <w:lang w:val="es-MX" w:eastAsia="es-MX"/>
        </w:rPr>
        <w:t>Notifíquese al Titular de la Unidad de Transparencia, vía Sistema de Acceso a la Información Mexiquense (SAIMEX),</w:t>
      </w:r>
      <w:r w:rsidRPr="005964DE">
        <w:rPr>
          <w:rFonts w:ascii="Palatino Linotype" w:hAnsi="Palatino Linotype" w:cs="Arial"/>
          <w:lang w:val="es-MX"/>
        </w:rPr>
        <w:t xml:space="preserve"> para su conocimiento.</w:t>
      </w:r>
    </w:p>
    <w:p w14:paraId="0A19DDBC" w14:textId="236A59DE" w:rsidR="008068A5" w:rsidRPr="008068A5" w:rsidRDefault="008068A5" w:rsidP="008068A5">
      <w:pPr>
        <w:spacing w:before="240" w:after="240" w:line="360" w:lineRule="auto"/>
        <w:jc w:val="both"/>
        <w:rPr>
          <w:rFonts w:ascii="Palatino Linotype" w:hAnsi="Palatino Linotype" w:cs="Arial"/>
        </w:rPr>
      </w:pPr>
      <w:r w:rsidRPr="008068A5">
        <w:rPr>
          <w:rFonts w:ascii="Palatino Linotype" w:eastAsia="Palatino Linotype" w:hAnsi="Palatino Linotype" w:cs="Palatino Linotype"/>
          <w:b/>
          <w:color w:val="000000"/>
          <w:lang w:val="es-MX" w:eastAsia="es-MX"/>
        </w:rPr>
        <w:t xml:space="preserve">Tercero. </w:t>
      </w:r>
      <w:r w:rsidRPr="005964DE">
        <w:rPr>
          <w:rFonts w:ascii="Palatino Linotype" w:hAnsi="Palatino Linotype" w:cs="Arial"/>
          <w:b/>
          <w:lang w:val="es-MX" w:eastAsia="es-MX"/>
        </w:rPr>
        <w:t xml:space="preserve">Notifíquese vía Sistema de Acceso a la Información Mexiquense (SAIMEX), </w:t>
      </w:r>
      <w:r w:rsidRPr="005964DE">
        <w:rPr>
          <w:rFonts w:ascii="Palatino Linotype" w:hAnsi="Palatino Linotype" w:cs="Arial"/>
          <w:lang w:val="es-MX" w:eastAsia="es-MX"/>
        </w:rPr>
        <w:t>la presente resolución a la parte recurrente</w:t>
      </w:r>
      <w:r w:rsidRPr="005964DE">
        <w:rPr>
          <w:rFonts w:ascii="Palatino Linotype" w:hAnsi="Palatino Linotype" w:cs="Arial"/>
        </w:rPr>
        <w:t>, así como, que de conformidad con lo establecido en el artículo 196 de la Ley de Transparencia y Acceso a la Información Pública del Estado de México y Municipios, podrá impugnarla vía Juicio de Amparo en los términos de las leyes aplicables.</w:t>
      </w:r>
    </w:p>
    <w:p w14:paraId="13927014" w14:textId="52C78D84" w:rsidR="00574BBD" w:rsidRDefault="00D5027E" w:rsidP="00D5027E">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ASÍ L</w:t>
      </w:r>
      <w:r w:rsidR="00574BBD" w:rsidRPr="00574BBD">
        <w:rPr>
          <w:rFonts w:ascii="Palatino Linotype" w:hAnsi="Palatino Linotype" w:cs="Arial"/>
        </w:rPr>
        <w:t>O RESUELVE, POR UNANIMIDAD DE VOTOS  EL PLENO DEL</w:t>
      </w:r>
      <w:r w:rsidR="00574BBD" w:rsidRPr="00574BBD">
        <w:rPr>
          <w:rFonts w:ascii="Palatino Linotype" w:eastAsia="Arial Unicode MS" w:hAnsi="Palatino Linotype" w:cs="Arial"/>
        </w:rPr>
        <w:t xml:space="preserve"> INSTITUTO DE TRANSPARENCIA, ACCESO A LA INFORMACIÓN PÚBLICA Y PROTECCIÓN DE DATOS PERSONALES DEL ESTADO DE MÉXICO Y MUNICIPIOS</w:t>
      </w:r>
      <w:r w:rsidR="00574BBD" w:rsidRPr="00574BBD">
        <w:rPr>
          <w:rFonts w:ascii="Palatino Linotype" w:hAnsi="Palatino Linotype" w:cs="Arial"/>
        </w:rPr>
        <w:t xml:space="preserve">, CONFORMADO POR LOS COMISIONADOS </w:t>
      </w:r>
      <w:r w:rsidR="00397A96" w:rsidRPr="00397A96">
        <w:rPr>
          <w:rFonts w:ascii="Palatino Linotype" w:hAnsi="Palatino Linotype" w:cs="Arial"/>
        </w:rPr>
        <w:t>JOSÉ MARTÍNEZ VILCHIS, MARÍA DEL ROSARIO MEJÍA AYALA, SHARON CRISTINA MORALES MARTÍNEZ</w:t>
      </w:r>
      <w:r w:rsidR="008068A5">
        <w:rPr>
          <w:rFonts w:ascii="Palatino Linotype" w:hAnsi="Palatino Linotype" w:cs="Arial"/>
        </w:rPr>
        <w:t xml:space="preserve"> (AUSENCIA JUSTIFICADA);</w:t>
      </w:r>
      <w:r w:rsidR="00397A96" w:rsidRPr="00397A96">
        <w:rPr>
          <w:rFonts w:ascii="Palatino Linotype" w:hAnsi="Palatino Linotype" w:cs="Arial"/>
        </w:rPr>
        <w:t xml:space="preserve"> LUIS GUSTAVO PARRA NORIEGA</w:t>
      </w:r>
      <w:r w:rsidR="00763B8F">
        <w:rPr>
          <w:rFonts w:ascii="Palatino Linotype" w:hAnsi="Palatino Linotype" w:cs="Arial"/>
        </w:rPr>
        <w:t xml:space="preserve"> </w:t>
      </w:r>
      <w:r w:rsidR="00397A96" w:rsidRPr="00397A96">
        <w:rPr>
          <w:rFonts w:ascii="Palatino Linotype" w:hAnsi="Palatino Linotype" w:cs="Arial"/>
        </w:rPr>
        <w:t xml:space="preserve">Y GUADALUPE RAMÍREZ PEÑA; EN LA </w:t>
      </w:r>
      <w:r w:rsidR="00856FD2">
        <w:rPr>
          <w:rFonts w:ascii="Palatino Linotype" w:hAnsi="Palatino Linotype" w:cs="Arial"/>
        </w:rPr>
        <w:t>TERCER</w:t>
      </w:r>
      <w:r w:rsidR="00E55F6D">
        <w:rPr>
          <w:rFonts w:ascii="Palatino Linotype" w:hAnsi="Palatino Linotype" w:cs="Arial"/>
        </w:rPr>
        <w:t xml:space="preserve">A </w:t>
      </w:r>
      <w:r w:rsidR="00397A96" w:rsidRPr="00397A96">
        <w:rPr>
          <w:rFonts w:ascii="Palatino Linotype" w:hAnsi="Palatino Linotype" w:cs="Arial"/>
        </w:rPr>
        <w:t>SESIÓN ORDINARIA CELEBRAD</w:t>
      </w:r>
      <w:r w:rsidR="00856FD2">
        <w:rPr>
          <w:rFonts w:ascii="Palatino Linotype" w:hAnsi="Palatino Linotype" w:cs="Arial"/>
        </w:rPr>
        <w:t>A EL VEINTISEIS</w:t>
      </w:r>
      <w:r w:rsidR="00763B8F">
        <w:rPr>
          <w:rFonts w:ascii="Palatino Linotype" w:hAnsi="Palatino Linotype" w:cs="Arial"/>
        </w:rPr>
        <w:t xml:space="preserve"> </w:t>
      </w:r>
      <w:r w:rsidR="00E55F6D">
        <w:rPr>
          <w:rFonts w:ascii="Palatino Linotype" w:hAnsi="Palatino Linotype" w:cs="Arial"/>
        </w:rPr>
        <w:t>DE ENERO DEL DOS MIL VEINTIDÓS</w:t>
      </w:r>
      <w:r w:rsidR="00397A96" w:rsidRPr="00397A96">
        <w:rPr>
          <w:rFonts w:ascii="Palatino Linotype" w:hAnsi="Palatino Linotype" w:cs="Arial"/>
        </w:rPr>
        <w:t xml:space="preserve">, </w:t>
      </w:r>
      <w:r w:rsidR="00574BBD" w:rsidRPr="00574BBD">
        <w:rPr>
          <w:rFonts w:ascii="Palatino Linotype" w:hAnsi="Palatino Linotype" w:cs="Arial"/>
        </w:rPr>
        <w:t>ANTE EL SECRETARIO TÉCNICO DEL PLENO, ALEXIS TAPIA RAMÍREZ.</w:t>
      </w:r>
    </w:p>
    <w:p w14:paraId="39BB50B1" w14:textId="77777777" w:rsidR="00AE2EE9" w:rsidRDefault="00AE2EE9" w:rsidP="00D5027E">
      <w:pPr>
        <w:autoSpaceDE w:val="0"/>
        <w:autoSpaceDN w:val="0"/>
        <w:adjustRightInd w:val="0"/>
        <w:spacing w:before="240" w:after="240" w:line="360" w:lineRule="auto"/>
        <w:jc w:val="both"/>
        <w:rPr>
          <w:rFonts w:ascii="Palatino Linotype" w:hAnsi="Palatino Linotype" w:cs="Arial"/>
        </w:rPr>
      </w:pPr>
    </w:p>
    <w:p w14:paraId="621372B0" w14:textId="77777777" w:rsidR="00AE2EE9" w:rsidRDefault="00AE2EE9" w:rsidP="00D5027E">
      <w:pPr>
        <w:autoSpaceDE w:val="0"/>
        <w:autoSpaceDN w:val="0"/>
        <w:adjustRightInd w:val="0"/>
        <w:spacing w:before="240" w:after="240" w:line="360" w:lineRule="auto"/>
        <w:jc w:val="both"/>
        <w:rPr>
          <w:rFonts w:ascii="Palatino Linotype" w:hAnsi="Palatino Linotype" w:cs="Arial"/>
        </w:rPr>
      </w:pPr>
    </w:p>
    <w:p w14:paraId="217EDDA3" w14:textId="77777777" w:rsidR="00AE2EE9" w:rsidRDefault="00AE2EE9" w:rsidP="00D5027E">
      <w:pPr>
        <w:autoSpaceDE w:val="0"/>
        <w:autoSpaceDN w:val="0"/>
        <w:adjustRightInd w:val="0"/>
        <w:spacing w:before="240" w:after="240" w:line="360" w:lineRule="auto"/>
        <w:jc w:val="both"/>
        <w:rPr>
          <w:rFonts w:ascii="Palatino Linotype" w:hAnsi="Palatino Linotype" w:cs="Arial"/>
          <w:lang w:val="es-MX" w:eastAsia="es-MX"/>
        </w:rPr>
        <w:sectPr w:rsidR="00AE2EE9" w:rsidSect="00DB79AD">
          <w:headerReference w:type="default" r:id="rId17"/>
          <w:footerReference w:type="default" r:id="rId18"/>
          <w:headerReference w:type="first" r:id="rId19"/>
          <w:footerReference w:type="first" r:id="rId20"/>
          <w:pgSz w:w="12240" w:h="15840"/>
          <w:pgMar w:top="1985" w:right="1701" w:bottom="1701" w:left="1701" w:header="709" w:footer="709" w:gutter="0"/>
          <w:cols w:space="708"/>
          <w:titlePg/>
          <w:docGrid w:linePitch="360"/>
        </w:sectPr>
      </w:pPr>
    </w:p>
    <w:p w14:paraId="69C21939" w14:textId="564EA0E2" w:rsidR="00AE2EE9" w:rsidRPr="00D5027E" w:rsidRDefault="00AE2EE9" w:rsidP="00D5027E">
      <w:pPr>
        <w:autoSpaceDE w:val="0"/>
        <w:autoSpaceDN w:val="0"/>
        <w:adjustRightInd w:val="0"/>
        <w:spacing w:before="240" w:after="240" w:line="360" w:lineRule="auto"/>
        <w:jc w:val="both"/>
        <w:rPr>
          <w:rFonts w:ascii="Palatino Linotype" w:hAnsi="Palatino Linotype" w:cs="Arial"/>
          <w:lang w:val="es-MX" w:eastAsia="es-MX"/>
        </w:rPr>
      </w:pPr>
    </w:p>
    <w:sectPr w:rsidR="00AE2EE9" w:rsidRPr="00D5027E" w:rsidSect="00DB79AD">
      <w:headerReference w:type="first" r:id="rId21"/>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2BA2F0" w14:textId="77777777" w:rsidR="0036330D" w:rsidRDefault="0036330D" w:rsidP="005B2292">
      <w:r>
        <w:separator/>
      </w:r>
    </w:p>
  </w:endnote>
  <w:endnote w:type="continuationSeparator" w:id="0">
    <w:p w14:paraId="5716AF73" w14:textId="77777777" w:rsidR="0036330D" w:rsidRDefault="0036330D" w:rsidP="005B2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Bold">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B1845" w14:textId="77777777" w:rsidR="0036330D" w:rsidRDefault="0036330D" w:rsidP="00DB79A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A1392">
      <w:rPr>
        <w:rFonts w:ascii="Arial" w:hAnsi="Arial" w:cs="Arial"/>
        <w:b/>
        <w:bCs/>
        <w:noProof/>
        <w:sz w:val="20"/>
        <w:szCs w:val="20"/>
      </w:rPr>
      <w:t>12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A1392">
      <w:rPr>
        <w:rFonts w:ascii="Arial" w:hAnsi="Arial" w:cs="Arial"/>
        <w:b/>
        <w:bCs/>
        <w:noProof/>
        <w:sz w:val="20"/>
        <w:szCs w:val="20"/>
      </w:rPr>
      <w:t>31</w:t>
    </w:r>
    <w:r>
      <w:rPr>
        <w:rFonts w:ascii="Arial" w:hAnsi="Arial" w:cs="Arial"/>
        <w:b/>
        <w:bCs/>
        <w:sz w:val="20"/>
        <w:szCs w:val="20"/>
      </w:rPr>
      <w:fldChar w:fldCharType="end"/>
    </w:r>
  </w:p>
  <w:p w14:paraId="404F0288" w14:textId="77777777" w:rsidR="0036330D" w:rsidRDefault="0036330D" w:rsidP="00DB79AD">
    <w:pPr>
      <w:pStyle w:val="Piedepgina"/>
      <w:rPr>
        <w:rFonts w:ascii="Times New Roman" w:hAnsi="Times New Roman" w:cs="Times New Roman"/>
      </w:rPr>
    </w:pPr>
  </w:p>
  <w:p w14:paraId="3220F1CD" w14:textId="77777777" w:rsidR="0036330D" w:rsidRDefault="0036330D" w:rsidP="00DB79AD">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D8B82" w14:textId="77777777" w:rsidR="0036330D" w:rsidRDefault="0036330D" w:rsidP="00DB79A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A1392">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A1392">
      <w:rPr>
        <w:rFonts w:ascii="Arial" w:hAnsi="Arial" w:cs="Arial"/>
        <w:b/>
        <w:bCs/>
        <w:noProof/>
        <w:sz w:val="20"/>
        <w:szCs w:val="20"/>
      </w:rPr>
      <w:t>31</w:t>
    </w:r>
    <w:r>
      <w:rPr>
        <w:rFonts w:ascii="Arial" w:hAnsi="Arial" w:cs="Arial"/>
        <w:b/>
        <w:bCs/>
        <w:sz w:val="20"/>
        <w:szCs w:val="20"/>
      </w:rPr>
      <w:fldChar w:fldCharType="end"/>
    </w:r>
  </w:p>
  <w:p w14:paraId="15BDE0F5" w14:textId="77777777" w:rsidR="0036330D" w:rsidRDefault="003633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ABB5A7" w14:textId="77777777" w:rsidR="0036330D" w:rsidRDefault="0036330D" w:rsidP="005B2292">
      <w:r>
        <w:separator/>
      </w:r>
    </w:p>
  </w:footnote>
  <w:footnote w:type="continuationSeparator" w:id="0">
    <w:p w14:paraId="0591EA08" w14:textId="77777777" w:rsidR="0036330D" w:rsidRDefault="0036330D" w:rsidP="005B22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36330D" w:rsidRPr="00E51193" w14:paraId="34300046" w14:textId="77777777" w:rsidTr="00DB79AD">
      <w:tc>
        <w:tcPr>
          <w:tcW w:w="2552" w:type="dxa"/>
          <w:vAlign w:val="center"/>
          <w:hideMark/>
        </w:tcPr>
        <w:p w14:paraId="77162D6B" w14:textId="77777777" w:rsidR="0036330D" w:rsidRPr="00E51193" w:rsidRDefault="0036330D" w:rsidP="00DB79AD">
          <w:pPr>
            <w:rPr>
              <w:rFonts w:ascii="Palatino Linotype" w:hAnsi="Palatino Linotype"/>
              <w:b/>
              <w:sz w:val="21"/>
              <w:szCs w:val="21"/>
              <w:lang w:val="es-ES_tradnl"/>
            </w:rPr>
          </w:pPr>
          <w:r w:rsidRPr="00E51193">
            <w:rPr>
              <w:rFonts w:ascii="Palatino Linotype" w:hAnsi="Palatino Linotype"/>
              <w:b/>
              <w:sz w:val="21"/>
              <w:szCs w:val="21"/>
              <w:lang w:val="es-ES_tradnl"/>
            </w:rPr>
            <w:t>Recurso de Revisión:</w:t>
          </w:r>
        </w:p>
      </w:tc>
      <w:tc>
        <w:tcPr>
          <w:tcW w:w="2976" w:type="dxa"/>
          <w:vAlign w:val="center"/>
          <w:hideMark/>
        </w:tcPr>
        <w:p w14:paraId="28D9521E" w14:textId="55C39185" w:rsidR="0036330D" w:rsidRPr="00BF2819" w:rsidRDefault="00FF1ACB" w:rsidP="007247F1">
          <w:pPr>
            <w:jc w:val="both"/>
            <w:rPr>
              <w:rFonts w:ascii="Palatino Linotype" w:hAnsi="Palatino Linotype"/>
              <w:b/>
              <w:sz w:val="22"/>
              <w:szCs w:val="21"/>
              <w:lang w:val="es-ES_tradnl"/>
            </w:rPr>
          </w:pPr>
          <w:r>
            <w:rPr>
              <w:rFonts w:ascii="Palatino Linotype" w:hAnsi="Palatino Linotype"/>
              <w:b/>
              <w:sz w:val="22"/>
              <w:szCs w:val="21"/>
              <w:lang w:val="es-ES_tradnl"/>
            </w:rPr>
            <w:t>05324</w:t>
          </w:r>
          <w:r w:rsidR="0036330D" w:rsidRPr="00BF2819">
            <w:rPr>
              <w:rFonts w:ascii="Palatino Linotype" w:hAnsi="Palatino Linotype"/>
              <w:b/>
              <w:sz w:val="22"/>
              <w:szCs w:val="21"/>
              <w:lang w:val="es-ES_tradnl"/>
            </w:rPr>
            <w:t>/INFOEM/IP/RR/2021</w:t>
          </w:r>
        </w:p>
      </w:tc>
    </w:tr>
    <w:tr w:rsidR="0036330D" w:rsidRPr="00E51193" w14:paraId="06E87406" w14:textId="77777777" w:rsidTr="00DB79AD">
      <w:trPr>
        <w:trHeight w:val="228"/>
      </w:trPr>
      <w:tc>
        <w:tcPr>
          <w:tcW w:w="2552" w:type="dxa"/>
          <w:vAlign w:val="center"/>
          <w:hideMark/>
        </w:tcPr>
        <w:p w14:paraId="308739D3" w14:textId="77777777" w:rsidR="0036330D" w:rsidRPr="00E51193" w:rsidRDefault="0036330D" w:rsidP="00DB79AD">
          <w:pPr>
            <w:rPr>
              <w:rFonts w:ascii="Palatino Linotype" w:hAnsi="Palatino Linotype"/>
              <w:b/>
              <w:sz w:val="21"/>
              <w:szCs w:val="21"/>
              <w:lang w:val="es-ES_tradnl"/>
            </w:rPr>
          </w:pPr>
          <w:r w:rsidRPr="00E51193">
            <w:rPr>
              <w:rFonts w:ascii="Palatino Linotype" w:hAnsi="Palatino Linotype"/>
              <w:b/>
              <w:sz w:val="21"/>
              <w:szCs w:val="21"/>
              <w:lang w:val="es-ES_tradnl"/>
            </w:rPr>
            <w:t>Sujeto obligado:</w:t>
          </w:r>
        </w:p>
      </w:tc>
      <w:tc>
        <w:tcPr>
          <w:tcW w:w="2976" w:type="dxa"/>
          <w:vAlign w:val="center"/>
          <w:hideMark/>
        </w:tcPr>
        <w:p w14:paraId="4EC21690" w14:textId="50AD64FA" w:rsidR="0036330D" w:rsidRPr="00BF2819" w:rsidRDefault="0036330D" w:rsidP="00BF2819">
          <w:pPr>
            <w:ind w:right="884"/>
            <w:jc w:val="both"/>
            <w:rPr>
              <w:rFonts w:ascii="Palatino Linotype" w:hAnsi="Palatino Linotype"/>
              <w:b/>
              <w:sz w:val="22"/>
              <w:szCs w:val="21"/>
              <w:lang w:val="es-ES_tradnl"/>
            </w:rPr>
          </w:pPr>
          <w:r>
            <w:rPr>
              <w:rFonts w:ascii="Palatino Linotype" w:hAnsi="Palatino Linotype"/>
              <w:b/>
              <w:bCs/>
              <w:sz w:val="22"/>
              <w:szCs w:val="21"/>
            </w:rPr>
            <w:t xml:space="preserve">Ayuntamiento </w:t>
          </w:r>
          <w:r w:rsidRPr="00BF2819">
            <w:rPr>
              <w:rFonts w:ascii="Palatino Linotype" w:hAnsi="Palatino Linotype"/>
              <w:b/>
              <w:bCs/>
              <w:sz w:val="22"/>
              <w:szCs w:val="21"/>
            </w:rPr>
            <w:t>de  Cuautitlán</w:t>
          </w:r>
        </w:p>
      </w:tc>
    </w:tr>
    <w:tr w:rsidR="0036330D" w:rsidRPr="00E51193" w14:paraId="5FA7B5A7" w14:textId="77777777" w:rsidTr="00DB79AD">
      <w:tc>
        <w:tcPr>
          <w:tcW w:w="2552" w:type="dxa"/>
          <w:vAlign w:val="center"/>
          <w:hideMark/>
        </w:tcPr>
        <w:p w14:paraId="1EB7B843" w14:textId="55E863FE" w:rsidR="0036330D" w:rsidRPr="00E51193" w:rsidRDefault="0036330D" w:rsidP="00DB79AD">
          <w:pPr>
            <w:rPr>
              <w:rFonts w:ascii="Palatino Linotype" w:hAnsi="Palatino Linotype"/>
              <w:b/>
              <w:sz w:val="21"/>
              <w:szCs w:val="21"/>
              <w:lang w:val="es-ES_tradnl"/>
            </w:rPr>
          </w:pPr>
          <w:r>
            <w:rPr>
              <w:rFonts w:ascii="Palatino Linotype" w:hAnsi="Palatino Linotype"/>
              <w:b/>
              <w:sz w:val="21"/>
              <w:szCs w:val="21"/>
              <w:lang w:val="es-ES_tradnl"/>
            </w:rPr>
            <w:t>Comisionada</w:t>
          </w:r>
          <w:r w:rsidRPr="00E51193">
            <w:rPr>
              <w:rFonts w:ascii="Palatino Linotype" w:hAnsi="Palatino Linotype"/>
              <w:b/>
              <w:sz w:val="21"/>
              <w:szCs w:val="21"/>
              <w:lang w:val="es-ES_tradnl"/>
            </w:rPr>
            <w:t xml:space="preserve"> ponente:</w:t>
          </w:r>
        </w:p>
      </w:tc>
      <w:tc>
        <w:tcPr>
          <w:tcW w:w="2976" w:type="dxa"/>
          <w:vAlign w:val="center"/>
          <w:hideMark/>
        </w:tcPr>
        <w:p w14:paraId="0924B105" w14:textId="1512AD54" w:rsidR="0036330D" w:rsidRPr="00BF2819" w:rsidRDefault="0036330D" w:rsidP="00DB79AD">
          <w:pPr>
            <w:ind w:right="-533"/>
            <w:jc w:val="both"/>
            <w:rPr>
              <w:rFonts w:ascii="Palatino Linotype" w:hAnsi="Palatino Linotype"/>
              <w:b/>
              <w:sz w:val="22"/>
              <w:szCs w:val="21"/>
              <w:lang w:val="es-ES_tradnl"/>
            </w:rPr>
          </w:pPr>
          <w:r w:rsidRPr="00BF2819">
            <w:rPr>
              <w:rFonts w:ascii="Palatino Linotype" w:hAnsi="Palatino Linotype"/>
              <w:b/>
              <w:sz w:val="22"/>
              <w:szCs w:val="21"/>
              <w:lang w:val="es-ES_tradnl"/>
            </w:rPr>
            <w:t>Guadalupe Ramírez Peña</w:t>
          </w:r>
        </w:p>
      </w:tc>
    </w:tr>
  </w:tbl>
  <w:p w14:paraId="3FF0A148" w14:textId="77777777" w:rsidR="0036330D" w:rsidRDefault="0036330D" w:rsidP="00DB79AD">
    <w:pPr>
      <w:pStyle w:val="Encabezado"/>
      <w:tabs>
        <w:tab w:val="clear" w:pos="4252"/>
        <w:tab w:val="clear" w:pos="8504"/>
        <w:tab w:val="left" w:pos="2326"/>
      </w:tabs>
    </w:pPr>
    <w:r>
      <w:rPr>
        <w:noProof/>
        <w:lang w:val="es-MX" w:eastAsia="es-MX"/>
      </w:rPr>
      <w:drawing>
        <wp:anchor distT="0" distB="0" distL="114300" distR="114300" simplePos="0" relativeHeight="251654144" behindDoc="1" locked="0" layoutInCell="1" allowOverlap="1" wp14:anchorId="4C1EF4B3" wp14:editId="5A9E4B3F">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E975E" w14:textId="0AD3F9E9" w:rsidR="0036330D" w:rsidRDefault="0036330D" w:rsidP="00DB79AD">
    <w:pPr>
      <w:pStyle w:val="Encabezado"/>
      <w:jc w:val="both"/>
    </w:pPr>
    <w:r>
      <w:rPr>
        <w:noProof/>
        <w:lang w:val="es-MX" w:eastAsia="es-MX"/>
      </w:rPr>
      <w:drawing>
        <wp:anchor distT="0" distB="0" distL="114300" distR="114300" simplePos="0" relativeHeight="251666432" behindDoc="1" locked="0" layoutInCell="1" allowOverlap="1" wp14:anchorId="05B99006" wp14:editId="3AD6EB61">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36330D" w:rsidRPr="00294C56" w14:paraId="2770FE60" w14:textId="77777777" w:rsidTr="00DB79AD">
      <w:tc>
        <w:tcPr>
          <w:tcW w:w="2551" w:type="dxa"/>
          <w:vAlign w:val="center"/>
          <w:hideMark/>
        </w:tcPr>
        <w:p w14:paraId="0FA1D482" w14:textId="77777777" w:rsidR="0036330D" w:rsidRPr="00294C56" w:rsidRDefault="0036330D" w:rsidP="00DB79AD">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14:paraId="4E622D4F" w14:textId="4DD14578" w:rsidR="0036330D" w:rsidRPr="00294C56" w:rsidRDefault="0036330D" w:rsidP="007247F1">
          <w:pPr>
            <w:jc w:val="both"/>
            <w:rPr>
              <w:rFonts w:ascii="Palatino Linotype" w:hAnsi="Palatino Linotype"/>
              <w:b/>
              <w:sz w:val="21"/>
              <w:szCs w:val="21"/>
              <w:lang w:val="es-ES_tradnl"/>
            </w:rPr>
          </w:pPr>
          <w:r w:rsidRPr="00294C56">
            <w:rPr>
              <w:rFonts w:ascii="Palatino Linotype" w:hAnsi="Palatino Linotype"/>
              <w:b/>
              <w:sz w:val="21"/>
              <w:szCs w:val="21"/>
              <w:lang w:val="es-ES_tradnl"/>
            </w:rPr>
            <w:t>0</w:t>
          </w:r>
          <w:r w:rsidR="00FF1ACB">
            <w:rPr>
              <w:rFonts w:ascii="Palatino Linotype" w:hAnsi="Palatino Linotype"/>
              <w:b/>
              <w:sz w:val="21"/>
              <w:szCs w:val="21"/>
              <w:lang w:val="es-ES_tradnl"/>
            </w:rPr>
            <w:t>5324</w:t>
          </w:r>
          <w:r>
            <w:rPr>
              <w:rFonts w:ascii="Palatino Linotype" w:hAnsi="Palatino Linotype"/>
              <w:b/>
              <w:sz w:val="21"/>
              <w:szCs w:val="21"/>
              <w:lang w:val="es-ES_tradnl"/>
            </w:rPr>
            <w:t>/INFOEM/IP/RR/2021</w:t>
          </w:r>
        </w:p>
      </w:tc>
    </w:tr>
    <w:tr w:rsidR="0036330D" w:rsidRPr="00294C56" w14:paraId="54298D15" w14:textId="77777777" w:rsidTr="00DB79AD">
      <w:tc>
        <w:tcPr>
          <w:tcW w:w="2551" w:type="dxa"/>
          <w:vAlign w:val="center"/>
          <w:hideMark/>
        </w:tcPr>
        <w:p w14:paraId="34DB7813" w14:textId="75C1080F" w:rsidR="0036330D" w:rsidRPr="00294C56" w:rsidRDefault="0036330D" w:rsidP="00DB79AD">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r>
            <w:rPr>
              <w:rFonts w:ascii="Palatino Linotype" w:hAnsi="Palatino Linotype"/>
              <w:b/>
              <w:sz w:val="21"/>
              <w:szCs w:val="21"/>
              <w:lang w:val="es-ES_tradnl"/>
            </w:rPr>
            <w:t xml:space="preserve"> </w:t>
          </w:r>
        </w:p>
      </w:tc>
      <w:tc>
        <w:tcPr>
          <w:tcW w:w="3687" w:type="dxa"/>
          <w:vAlign w:val="center"/>
          <w:hideMark/>
        </w:tcPr>
        <w:p w14:paraId="629A4A84" w14:textId="2CCD12AD" w:rsidR="0036330D" w:rsidRPr="00294C56" w:rsidRDefault="00DA1392" w:rsidP="00DB79AD">
          <w:pPr>
            <w:jc w:val="both"/>
            <w:rPr>
              <w:rFonts w:ascii="Palatino Linotype" w:hAnsi="Palatino Linotype"/>
              <w:b/>
              <w:sz w:val="21"/>
              <w:szCs w:val="21"/>
              <w:lang w:val="es-ES_tradnl"/>
            </w:rPr>
          </w:pPr>
          <w:r>
            <w:rPr>
              <w:rFonts w:ascii="Palatino Linotype" w:hAnsi="Palatino Linotype"/>
              <w:b/>
              <w:sz w:val="21"/>
              <w:szCs w:val="21"/>
              <w:lang w:val="es-ES_tradnl"/>
            </w:rPr>
            <w:t>XXXX XXXXXXXX XXXXX</w:t>
          </w:r>
        </w:p>
      </w:tc>
    </w:tr>
    <w:tr w:rsidR="0036330D" w:rsidRPr="00294C56" w14:paraId="273B3FB6" w14:textId="77777777" w:rsidTr="00DB79AD">
      <w:trPr>
        <w:trHeight w:val="228"/>
      </w:trPr>
      <w:tc>
        <w:tcPr>
          <w:tcW w:w="2551" w:type="dxa"/>
          <w:vAlign w:val="center"/>
          <w:hideMark/>
        </w:tcPr>
        <w:p w14:paraId="59164461" w14:textId="77777777" w:rsidR="0036330D" w:rsidRPr="00294C56" w:rsidRDefault="0036330D" w:rsidP="00DB79AD">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14:paraId="464A30B4" w14:textId="57BF60C8" w:rsidR="0036330D" w:rsidRPr="00294C56" w:rsidRDefault="0036330D" w:rsidP="00DB79AD">
          <w:pPr>
            <w:jc w:val="both"/>
            <w:rPr>
              <w:rFonts w:ascii="Palatino Linotype" w:hAnsi="Palatino Linotype"/>
              <w:b/>
              <w:sz w:val="21"/>
              <w:szCs w:val="21"/>
              <w:lang w:val="es-ES_tradnl"/>
            </w:rPr>
          </w:pPr>
          <w:r>
            <w:rPr>
              <w:rFonts w:ascii="Palatino Linotype" w:hAnsi="Palatino Linotype"/>
              <w:b/>
              <w:bCs/>
              <w:sz w:val="21"/>
              <w:szCs w:val="21"/>
            </w:rPr>
            <w:t>Ayuntamiento de Cuautitlán</w:t>
          </w:r>
        </w:p>
      </w:tc>
    </w:tr>
    <w:tr w:rsidR="0036330D" w:rsidRPr="00294C56" w14:paraId="7979EA38" w14:textId="77777777" w:rsidTr="00DB79AD">
      <w:tc>
        <w:tcPr>
          <w:tcW w:w="2551" w:type="dxa"/>
          <w:vAlign w:val="center"/>
          <w:hideMark/>
        </w:tcPr>
        <w:p w14:paraId="2707E630" w14:textId="155504E3" w:rsidR="0036330D" w:rsidRPr="00294C56" w:rsidRDefault="0036330D" w:rsidP="00DB79AD">
          <w:pPr>
            <w:rPr>
              <w:rFonts w:ascii="Palatino Linotype" w:hAnsi="Palatino Linotype"/>
              <w:b/>
              <w:sz w:val="21"/>
              <w:szCs w:val="21"/>
              <w:lang w:val="es-ES_tradnl"/>
            </w:rPr>
          </w:pPr>
          <w:r>
            <w:rPr>
              <w:rFonts w:ascii="Palatino Linotype" w:hAnsi="Palatino Linotype"/>
              <w:b/>
              <w:sz w:val="21"/>
              <w:szCs w:val="21"/>
              <w:lang w:val="es-ES_tradnl"/>
            </w:rPr>
            <w:t>Comisionada</w:t>
          </w:r>
          <w:r w:rsidRPr="00294C56">
            <w:rPr>
              <w:rFonts w:ascii="Palatino Linotype" w:hAnsi="Palatino Linotype"/>
              <w:b/>
              <w:sz w:val="21"/>
              <w:szCs w:val="21"/>
              <w:lang w:val="es-ES_tradnl"/>
            </w:rPr>
            <w:t xml:space="preserve"> ponente:</w:t>
          </w:r>
        </w:p>
      </w:tc>
      <w:tc>
        <w:tcPr>
          <w:tcW w:w="3687" w:type="dxa"/>
          <w:vAlign w:val="center"/>
          <w:hideMark/>
        </w:tcPr>
        <w:p w14:paraId="75167455" w14:textId="5CEA780D" w:rsidR="0036330D" w:rsidRPr="00294C56" w:rsidRDefault="0036330D" w:rsidP="00DB79AD">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551B6499" w14:textId="77777777" w:rsidR="0036330D" w:rsidRDefault="0036330D" w:rsidP="00DB79A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CE406" w14:textId="3379ECDA" w:rsidR="0036330D" w:rsidRDefault="0036330D" w:rsidP="00DB79AD">
    <w:pPr>
      <w:pStyle w:val="Encabezado"/>
      <w:jc w:val="both"/>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5586A"/>
    <w:multiLevelType w:val="hybridMultilevel"/>
    <w:tmpl w:val="0422CFEE"/>
    <w:lvl w:ilvl="0" w:tplc="4880E50E">
      <w:start w:val="1"/>
      <w:numFmt w:val="upperRoman"/>
      <w:suff w:val="space"/>
      <w:lvlText w:val="%1."/>
      <w:lvlJc w:val="left"/>
      <w:pPr>
        <w:ind w:left="112" w:hanging="152"/>
      </w:pPr>
      <w:rPr>
        <w:rFonts w:ascii="Bookman Old Style" w:hAnsi="Bookman Old Style" w:cs="Arial" w:hint="default"/>
        <w:b/>
        <w:bCs/>
        <w:spacing w:val="0"/>
        <w:w w:val="100"/>
        <w:position w:val="0"/>
        <w:sz w:val="20"/>
        <w:szCs w:val="20"/>
      </w:rPr>
    </w:lvl>
    <w:lvl w:ilvl="1" w:tplc="BD98ED8C">
      <w:numFmt w:val="bullet"/>
      <w:lvlText w:val="•"/>
      <w:lvlJc w:val="left"/>
      <w:pPr>
        <w:ind w:left="1128" w:hanging="152"/>
      </w:pPr>
      <w:rPr>
        <w:rFonts w:hint="default"/>
      </w:rPr>
    </w:lvl>
    <w:lvl w:ilvl="2" w:tplc="B09602C8">
      <w:numFmt w:val="bullet"/>
      <w:lvlText w:val="•"/>
      <w:lvlJc w:val="left"/>
      <w:pPr>
        <w:ind w:left="2136" w:hanging="152"/>
      </w:pPr>
      <w:rPr>
        <w:rFonts w:hint="default"/>
      </w:rPr>
    </w:lvl>
    <w:lvl w:ilvl="3" w:tplc="20C0C596">
      <w:numFmt w:val="bullet"/>
      <w:lvlText w:val="•"/>
      <w:lvlJc w:val="left"/>
      <w:pPr>
        <w:ind w:left="3144" w:hanging="152"/>
      </w:pPr>
      <w:rPr>
        <w:rFonts w:hint="default"/>
      </w:rPr>
    </w:lvl>
    <w:lvl w:ilvl="4" w:tplc="BB9CCA80">
      <w:numFmt w:val="bullet"/>
      <w:lvlText w:val="•"/>
      <w:lvlJc w:val="left"/>
      <w:pPr>
        <w:ind w:left="4152" w:hanging="152"/>
      </w:pPr>
      <w:rPr>
        <w:rFonts w:hint="default"/>
      </w:rPr>
    </w:lvl>
    <w:lvl w:ilvl="5" w:tplc="45E4AECE">
      <w:numFmt w:val="bullet"/>
      <w:lvlText w:val="•"/>
      <w:lvlJc w:val="left"/>
      <w:pPr>
        <w:ind w:left="5161" w:hanging="152"/>
      </w:pPr>
      <w:rPr>
        <w:rFonts w:hint="default"/>
      </w:rPr>
    </w:lvl>
    <w:lvl w:ilvl="6" w:tplc="B2A25CA0">
      <w:numFmt w:val="bullet"/>
      <w:lvlText w:val="•"/>
      <w:lvlJc w:val="left"/>
      <w:pPr>
        <w:ind w:left="6169" w:hanging="152"/>
      </w:pPr>
      <w:rPr>
        <w:rFonts w:hint="default"/>
      </w:rPr>
    </w:lvl>
    <w:lvl w:ilvl="7" w:tplc="D742C0DA">
      <w:numFmt w:val="bullet"/>
      <w:lvlText w:val="•"/>
      <w:lvlJc w:val="left"/>
      <w:pPr>
        <w:ind w:left="7177" w:hanging="152"/>
      </w:pPr>
      <w:rPr>
        <w:rFonts w:hint="default"/>
      </w:rPr>
    </w:lvl>
    <w:lvl w:ilvl="8" w:tplc="F58489FC">
      <w:numFmt w:val="bullet"/>
      <w:lvlText w:val="•"/>
      <w:lvlJc w:val="left"/>
      <w:pPr>
        <w:ind w:left="8185" w:hanging="152"/>
      </w:pPr>
      <w:rPr>
        <w:rFonts w:hint="default"/>
      </w:rPr>
    </w:lvl>
  </w:abstractNum>
  <w:abstractNum w:abstractNumId="1">
    <w:nsid w:val="02871D25"/>
    <w:multiLevelType w:val="hybridMultilevel"/>
    <w:tmpl w:val="C5F495AA"/>
    <w:lvl w:ilvl="0" w:tplc="53901EB0">
      <w:start w:val="20"/>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05874526"/>
    <w:multiLevelType w:val="hybridMultilevel"/>
    <w:tmpl w:val="21CA8C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ABE4645"/>
    <w:multiLevelType w:val="hybridMultilevel"/>
    <w:tmpl w:val="1CC4F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A4454E"/>
    <w:multiLevelType w:val="hybridMultilevel"/>
    <w:tmpl w:val="0F128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714D16"/>
    <w:multiLevelType w:val="hybridMultilevel"/>
    <w:tmpl w:val="F85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0037DAB"/>
    <w:multiLevelType w:val="hybridMultilevel"/>
    <w:tmpl w:val="45F40FD4"/>
    <w:lvl w:ilvl="0" w:tplc="350EBF3E">
      <w:start w:val="1"/>
      <w:numFmt w:val="upperRoman"/>
      <w:lvlText w:val="%1."/>
      <w:lvlJc w:val="left"/>
      <w:pPr>
        <w:ind w:left="199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051216E"/>
    <w:multiLevelType w:val="hybridMultilevel"/>
    <w:tmpl w:val="E49610B4"/>
    <w:lvl w:ilvl="0" w:tplc="A3A8F482">
      <w:start w:val="1"/>
      <w:numFmt w:val="upperRoman"/>
      <w:lvlText w:val="%1."/>
      <w:lvlJc w:val="left"/>
      <w:pPr>
        <w:ind w:left="2727" w:hanging="720"/>
      </w:pPr>
      <w:rPr>
        <w:rFonts w:hint="default"/>
      </w:rPr>
    </w:lvl>
    <w:lvl w:ilvl="1" w:tplc="080A0019" w:tentative="1">
      <w:start w:val="1"/>
      <w:numFmt w:val="lowerLetter"/>
      <w:lvlText w:val="%2."/>
      <w:lvlJc w:val="left"/>
      <w:pPr>
        <w:ind w:left="3087" w:hanging="360"/>
      </w:pPr>
    </w:lvl>
    <w:lvl w:ilvl="2" w:tplc="080A001B" w:tentative="1">
      <w:start w:val="1"/>
      <w:numFmt w:val="lowerRoman"/>
      <w:lvlText w:val="%3."/>
      <w:lvlJc w:val="right"/>
      <w:pPr>
        <w:ind w:left="3807" w:hanging="180"/>
      </w:pPr>
    </w:lvl>
    <w:lvl w:ilvl="3" w:tplc="080A000F" w:tentative="1">
      <w:start w:val="1"/>
      <w:numFmt w:val="decimal"/>
      <w:lvlText w:val="%4."/>
      <w:lvlJc w:val="left"/>
      <w:pPr>
        <w:ind w:left="4527" w:hanging="360"/>
      </w:pPr>
    </w:lvl>
    <w:lvl w:ilvl="4" w:tplc="080A0019" w:tentative="1">
      <w:start w:val="1"/>
      <w:numFmt w:val="lowerLetter"/>
      <w:lvlText w:val="%5."/>
      <w:lvlJc w:val="left"/>
      <w:pPr>
        <w:ind w:left="5247" w:hanging="360"/>
      </w:pPr>
    </w:lvl>
    <w:lvl w:ilvl="5" w:tplc="080A001B" w:tentative="1">
      <w:start w:val="1"/>
      <w:numFmt w:val="lowerRoman"/>
      <w:lvlText w:val="%6."/>
      <w:lvlJc w:val="right"/>
      <w:pPr>
        <w:ind w:left="5967" w:hanging="180"/>
      </w:pPr>
    </w:lvl>
    <w:lvl w:ilvl="6" w:tplc="080A000F" w:tentative="1">
      <w:start w:val="1"/>
      <w:numFmt w:val="decimal"/>
      <w:lvlText w:val="%7."/>
      <w:lvlJc w:val="left"/>
      <w:pPr>
        <w:ind w:left="6687" w:hanging="360"/>
      </w:pPr>
    </w:lvl>
    <w:lvl w:ilvl="7" w:tplc="080A0019" w:tentative="1">
      <w:start w:val="1"/>
      <w:numFmt w:val="lowerLetter"/>
      <w:lvlText w:val="%8."/>
      <w:lvlJc w:val="left"/>
      <w:pPr>
        <w:ind w:left="7407" w:hanging="360"/>
      </w:pPr>
    </w:lvl>
    <w:lvl w:ilvl="8" w:tplc="080A001B" w:tentative="1">
      <w:start w:val="1"/>
      <w:numFmt w:val="lowerRoman"/>
      <w:lvlText w:val="%9."/>
      <w:lvlJc w:val="right"/>
      <w:pPr>
        <w:ind w:left="8127" w:hanging="180"/>
      </w:pPr>
    </w:lvl>
  </w:abstractNum>
  <w:abstractNum w:abstractNumId="8">
    <w:nsid w:val="10890C2B"/>
    <w:multiLevelType w:val="hybridMultilevel"/>
    <w:tmpl w:val="C6B2492C"/>
    <w:lvl w:ilvl="0" w:tplc="86C6FC36">
      <w:start w:val="1"/>
      <w:numFmt w:val="decimal"/>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38A57C2"/>
    <w:multiLevelType w:val="hybridMultilevel"/>
    <w:tmpl w:val="62FCB8A6"/>
    <w:lvl w:ilvl="0" w:tplc="7CE280A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5506294"/>
    <w:multiLevelType w:val="hybridMultilevel"/>
    <w:tmpl w:val="5FB4FDC4"/>
    <w:lvl w:ilvl="0" w:tplc="38B259BE">
      <w:start w:val="1"/>
      <w:numFmt w:val="upperRoman"/>
      <w:lvlText w:val="%1."/>
      <w:lvlJc w:val="left"/>
      <w:pPr>
        <w:ind w:left="2007" w:hanging="720"/>
      </w:pPr>
      <w:rPr>
        <w:rFonts w:hint="default"/>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11">
    <w:nsid w:val="17292FE9"/>
    <w:multiLevelType w:val="hybridMultilevel"/>
    <w:tmpl w:val="D3B8EC04"/>
    <w:lvl w:ilvl="0" w:tplc="EB4A102C">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19EB090D"/>
    <w:multiLevelType w:val="hybridMultilevel"/>
    <w:tmpl w:val="06EAA6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398448D"/>
    <w:multiLevelType w:val="hybridMultilevel"/>
    <w:tmpl w:val="09AEB7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2BF21435"/>
    <w:multiLevelType w:val="hybridMultilevel"/>
    <w:tmpl w:val="5BF686F8"/>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CFE4275"/>
    <w:multiLevelType w:val="hybridMultilevel"/>
    <w:tmpl w:val="F5624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53D177C"/>
    <w:multiLevelType w:val="multilevel"/>
    <w:tmpl w:val="6472E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195381"/>
    <w:multiLevelType w:val="hybridMultilevel"/>
    <w:tmpl w:val="D424EA5C"/>
    <w:lvl w:ilvl="0" w:tplc="5F8E4CFC">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AD25D3E"/>
    <w:multiLevelType w:val="hybridMultilevel"/>
    <w:tmpl w:val="B1F0E2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B224A01"/>
    <w:multiLevelType w:val="hybridMultilevel"/>
    <w:tmpl w:val="DC2ABA4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nsid w:val="3F0C7A05"/>
    <w:multiLevelType w:val="hybridMultilevel"/>
    <w:tmpl w:val="F74E0356"/>
    <w:lvl w:ilvl="0" w:tplc="10700D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4745118"/>
    <w:multiLevelType w:val="hybridMultilevel"/>
    <w:tmpl w:val="B6A2065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nsid w:val="45254E83"/>
    <w:multiLevelType w:val="hybridMultilevel"/>
    <w:tmpl w:val="94867CCC"/>
    <w:lvl w:ilvl="0" w:tplc="26E8F18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89A12AB"/>
    <w:multiLevelType w:val="hybridMultilevel"/>
    <w:tmpl w:val="19F8B18E"/>
    <w:lvl w:ilvl="0" w:tplc="46C46438">
      <w:start w:val="2"/>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AE8716E"/>
    <w:multiLevelType w:val="hybridMultilevel"/>
    <w:tmpl w:val="88FA86C0"/>
    <w:lvl w:ilvl="0" w:tplc="C75EDF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AF32332"/>
    <w:multiLevelType w:val="hybridMultilevel"/>
    <w:tmpl w:val="F4E6A6B0"/>
    <w:lvl w:ilvl="0" w:tplc="26E8F18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D3C447E"/>
    <w:multiLevelType w:val="multilevel"/>
    <w:tmpl w:val="CA0CB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11F585B"/>
    <w:multiLevelType w:val="multilevel"/>
    <w:tmpl w:val="B186DF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51E176DE"/>
    <w:multiLevelType w:val="hybridMultilevel"/>
    <w:tmpl w:val="0EC629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5C06D5F"/>
    <w:multiLevelType w:val="hybridMultilevel"/>
    <w:tmpl w:val="8E886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0">
    <w:nsid w:val="5B411A29"/>
    <w:multiLevelType w:val="hybridMultilevel"/>
    <w:tmpl w:val="14E05D0E"/>
    <w:lvl w:ilvl="0" w:tplc="6CD2100C">
      <w:start w:val="18"/>
      <w:numFmt w:val="upperRoman"/>
      <w:lvlText w:val="%1."/>
      <w:lvlJc w:val="left"/>
      <w:pPr>
        <w:ind w:left="1287" w:hanging="720"/>
      </w:pPr>
      <w:rPr>
        <w:rFonts w:hint="default"/>
        <w:b/>
        <w:u w:val="non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nsid w:val="5FB57FCE"/>
    <w:multiLevelType w:val="hybridMultilevel"/>
    <w:tmpl w:val="E3DCF688"/>
    <w:lvl w:ilvl="0" w:tplc="4EAA29C6">
      <w:start w:val="1"/>
      <w:numFmt w:val="bullet"/>
      <w:lvlText w:val=""/>
      <w:lvlJc w:val="left"/>
      <w:pPr>
        <w:ind w:left="1287" w:hanging="360"/>
      </w:pPr>
      <w:rPr>
        <w:rFonts w:ascii="Symbol" w:hAnsi="Symbol"/>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nsid w:val="60F25CA6"/>
    <w:multiLevelType w:val="hybridMultilevel"/>
    <w:tmpl w:val="193C63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2A1176C"/>
    <w:multiLevelType w:val="hybridMultilevel"/>
    <w:tmpl w:val="7BE69190"/>
    <w:lvl w:ilvl="0" w:tplc="5D14444C">
      <w:start w:val="6"/>
      <w:numFmt w:val="upperRoman"/>
      <w:lvlText w:val="%1."/>
      <w:lvlJc w:val="left"/>
      <w:pPr>
        <w:ind w:left="720"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nsid w:val="63DF36B7"/>
    <w:multiLevelType w:val="hybridMultilevel"/>
    <w:tmpl w:val="94283C0A"/>
    <w:lvl w:ilvl="0" w:tplc="26E8F18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55077FE"/>
    <w:multiLevelType w:val="hybridMultilevel"/>
    <w:tmpl w:val="8864DCA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7E8723E"/>
    <w:multiLevelType w:val="hybridMultilevel"/>
    <w:tmpl w:val="592083F6"/>
    <w:lvl w:ilvl="0" w:tplc="DB98ED4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FC40268"/>
    <w:multiLevelType w:val="hybridMultilevel"/>
    <w:tmpl w:val="4522A122"/>
    <w:lvl w:ilvl="0" w:tplc="B336B67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nsid w:val="712602F1"/>
    <w:multiLevelType w:val="hybridMultilevel"/>
    <w:tmpl w:val="5C34AF8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12B46B2"/>
    <w:multiLevelType w:val="hybridMultilevel"/>
    <w:tmpl w:val="BBF40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7A96F31"/>
    <w:multiLevelType w:val="hybridMultilevel"/>
    <w:tmpl w:val="E7E4A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A1A7F3A"/>
    <w:multiLevelType w:val="hybridMultilevel"/>
    <w:tmpl w:val="AABA0F5C"/>
    <w:lvl w:ilvl="0" w:tplc="F5D6ACA4">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3">
    <w:nsid w:val="7A2A7C63"/>
    <w:multiLevelType w:val="hybridMultilevel"/>
    <w:tmpl w:val="1E423260"/>
    <w:lvl w:ilvl="0" w:tplc="1D5CAD9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CC9017E"/>
    <w:multiLevelType w:val="hybridMultilevel"/>
    <w:tmpl w:val="03C015AA"/>
    <w:lvl w:ilvl="0" w:tplc="7A8CAE70">
      <w:start w:val="1"/>
      <w:numFmt w:val="lowerLetter"/>
      <w:lvlText w:val="%1)"/>
      <w:lvlJc w:val="left"/>
      <w:pPr>
        <w:ind w:left="1287" w:hanging="360"/>
      </w:pPr>
      <w:rPr>
        <w:rFonts w:ascii="Palatino Linotype" w:eastAsia="Times New Roman" w:hAnsi="Palatino Linotype" w:cs="Arial"/>
        <w:b/>
        <w:i/>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5">
    <w:nsid w:val="7F0D6174"/>
    <w:multiLevelType w:val="hybridMultilevel"/>
    <w:tmpl w:val="8F5C5F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7"/>
  </w:num>
  <w:num w:numId="2">
    <w:abstractNumId w:val="5"/>
  </w:num>
  <w:num w:numId="3">
    <w:abstractNumId w:val="8"/>
  </w:num>
  <w:num w:numId="4">
    <w:abstractNumId w:val="22"/>
  </w:num>
  <w:num w:numId="5">
    <w:abstractNumId w:val="25"/>
  </w:num>
  <w:num w:numId="6">
    <w:abstractNumId w:val="34"/>
  </w:num>
  <w:num w:numId="7">
    <w:abstractNumId w:val="16"/>
  </w:num>
  <w:num w:numId="8">
    <w:abstractNumId w:val="2"/>
  </w:num>
  <w:num w:numId="9">
    <w:abstractNumId w:val="18"/>
  </w:num>
  <w:num w:numId="10">
    <w:abstractNumId w:val="28"/>
  </w:num>
  <w:num w:numId="11">
    <w:abstractNumId w:val="15"/>
  </w:num>
  <w:num w:numId="12">
    <w:abstractNumId w:val="29"/>
  </w:num>
  <w:num w:numId="13">
    <w:abstractNumId w:val="6"/>
  </w:num>
  <w:num w:numId="14">
    <w:abstractNumId w:val="4"/>
  </w:num>
  <w:num w:numId="15">
    <w:abstractNumId w:val="39"/>
  </w:num>
  <w:num w:numId="16">
    <w:abstractNumId w:val="9"/>
  </w:num>
  <w:num w:numId="17">
    <w:abstractNumId w:val="41"/>
  </w:num>
  <w:num w:numId="18">
    <w:abstractNumId w:val="38"/>
  </w:num>
  <w:num w:numId="19">
    <w:abstractNumId w:val="3"/>
  </w:num>
  <w:num w:numId="20">
    <w:abstractNumId w:val="31"/>
  </w:num>
  <w:num w:numId="21">
    <w:abstractNumId w:val="44"/>
  </w:num>
  <w:num w:numId="22">
    <w:abstractNumId w:val="23"/>
  </w:num>
  <w:num w:numId="23">
    <w:abstractNumId w:val="45"/>
  </w:num>
  <w:num w:numId="24">
    <w:abstractNumId w:val="35"/>
  </w:num>
  <w:num w:numId="25">
    <w:abstractNumId w:val="14"/>
  </w:num>
  <w:num w:numId="26">
    <w:abstractNumId w:val="17"/>
  </w:num>
  <w:num w:numId="27">
    <w:abstractNumId w:val="40"/>
  </w:num>
  <w:num w:numId="28">
    <w:abstractNumId w:val="13"/>
  </w:num>
  <w:num w:numId="29">
    <w:abstractNumId w:val="0"/>
  </w:num>
  <w:num w:numId="30">
    <w:abstractNumId w:val="30"/>
  </w:num>
  <w:num w:numId="31">
    <w:abstractNumId w:val="20"/>
  </w:num>
  <w:num w:numId="32">
    <w:abstractNumId w:val="21"/>
  </w:num>
  <w:num w:numId="33">
    <w:abstractNumId w:val="43"/>
  </w:num>
  <w:num w:numId="34">
    <w:abstractNumId w:val="11"/>
  </w:num>
  <w:num w:numId="35">
    <w:abstractNumId w:val="42"/>
  </w:num>
  <w:num w:numId="36">
    <w:abstractNumId w:val="33"/>
  </w:num>
  <w:num w:numId="37">
    <w:abstractNumId w:val="1"/>
  </w:num>
  <w:num w:numId="38">
    <w:abstractNumId w:val="36"/>
  </w:num>
  <w:num w:numId="39">
    <w:abstractNumId w:val="10"/>
  </w:num>
  <w:num w:numId="40">
    <w:abstractNumId w:val="7"/>
  </w:num>
  <w:num w:numId="41">
    <w:abstractNumId w:val="32"/>
  </w:num>
  <w:num w:numId="42">
    <w:abstractNumId w:val="19"/>
  </w:num>
  <w:num w:numId="43">
    <w:abstractNumId w:val="12"/>
  </w:num>
  <w:num w:numId="44">
    <w:abstractNumId w:val="26"/>
  </w:num>
  <w:num w:numId="45">
    <w:abstractNumId w:val="24"/>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292"/>
    <w:rsid w:val="0000368A"/>
    <w:rsid w:val="00015F18"/>
    <w:rsid w:val="00024E77"/>
    <w:rsid w:val="00031101"/>
    <w:rsid w:val="00037D77"/>
    <w:rsid w:val="00040FE9"/>
    <w:rsid w:val="000412B5"/>
    <w:rsid w:val="0005040C"/>
    <w:rsid w:val="0005620C"/>
    <w:rsid w:val="00056470"/>
    <w:rsid w:val="00071BB3"/>
    <w:rsid w:val="00076B59"/>
    <w:rsid w:val="00076F4D"/>
    <w:rsid w:val="00080F21"/>
    <w:rsid w:val="0009372C"/>
    <w:rsid w:val="000A00EA"/>
    <w:rsid w:val="000D4ACF"/>
    <w:rsid w:val="000D6619"/>
    <w:rsid w:val="000E110C"/>
    <w:rsid w:val="000E144C"/>
    <w:rsid w:val="000E250D"/>
    <w:rsid w:val="000E44C1"/>
    <w:rsid w:val="000F69CA"/>
    <w:rsid w:val="000F7B63"/>
    <w:rsid w:val="00103184"/>
    <w:rsid w:val="00115605"/>
    <w:rsid w:val="0012271D"/>
    <w:rsid w:val="00131A33"/>
    <w:rsid w:val="0013260F"/>
    <w:rsid w:val="00133E7B"/>
    <w:rsid w:val="0013765A"/>
    <w:rsid w:val="001429B1"/>
    <w:rsid w:val="00145157"/>
    <w:rsid w:val="00157258"/>
    <w:rsid w:val="00161075"/>
    <w:rsid w:val="00170E07"/>
    <w:rsid w:val="001765A6"/>
    <w:rsid w:val="00191668"/>
    <w:rsid w:val="00196171"/>
    <w:rsid w:val="001A5A15"/>
    <w:rsid w:val="001B4C7F"/>
    <w:rsid w:val="001C4188"/>
    <w:rsid w:val="001C620E"/>
    <w:rsid w:val="001D453F"/>
    <w:rsid w:val="001D6EA3"/>
    <w:rsid w:val="001E52FB"/>
    <w:rsid w:val="001F0149"/>
    <w:rsid w:val="001F588B"/>
    <w:rsid w:val="00200B73"/>
    <w:rsid w:val="00202689"/>
    <w:rsid w:val="002074A4"/>
    <w:rsid w:val="00210D82"/>
    <w:rsid w:val="00212554"/>
    <w:rsid w:val="00222DAB"/>
    <w:rsid w:val="0023525B"/>
    <w:rsid w:val="002436D9"/>
    <w:rsid w:val="00252A8F"/>
    <w:rsid w:val="00255CC3"/>
    <w:rsid w:val="0026302F"/>
    <w:rsid w:val="00264A51"/>
    <w:rsid w:val="0026740C"/>
    <w:rsid w:val="00275056"/>
    <w:rsid w:val="0028448F"/>
    <w:rsid w:val="00294E34"/>
    <w:rsid w:val="002D5368"/>
    <w:rsid w:val="002E0A7F"/>
    <w:rsid w:val="002E1469"/>
    <w:rsid w:val="002E4FBE"/>
    <w:rsid w:val="002E5929"/>
    <w:rsid w:val="00303B21"/>
    <w:rsid w:val="003063B3"/>
    <w:rsid w:val="003374C7"/>
    <w:rsid w:val="00350D89"/>
    <w:rsid w:val="0035133F"/>
    <w:rsid w:val="003526F3"/>
    <w:rsid w:val="0035682B"/>
    <w:rsid w:val="003577DF"/>
    <w:rsid w:val="0036330D"/>
    <w:rsid w:val="00373AFC"/>
    <w:rsid w:val="00386CAE"/>
    <w:rsid w:val="00390EFA"/>
    <w:rsid w:val="00397A96"/>
    <w:rsid w:val="003A3517"/>
    <w:rsid w:val="003B7742"/>
    <w:rsid w:val="003C58D7"/>
    <w:rsid w:val="003D1085"/>
    <w:rsid w:val="003D30C2"/>
    <w:rsid w:val="003F1034"/>
    <w:rsid w:val="0041074C"/>
    <w:rsid w:val="00432002"/>
    <w:rsid w:val="00444E77"/>
    <w:rsid w:val="00464097"/>
    <w:rsid w:val="00471E17"/>
    <w:rsid w:val="00475F7B"/>
    <w:rsid w:val="0049392C"/>
    <w:rsid w:val="004B3590"/>
    <w:rsid w:val="004B7F65"/>
    <w:rsid w:val="004C1AB8"/>
    <w:rsid w:val="004D4AA6"/>
    <w:rsid w:val="004D72C9"/>
    <w:rsid w:val="004E0731"/>
    <w:rsid w:val="0050609B"/>
    <w:rsid w:val="005069B6"/>
    <w:rsid w:val="00506CEF"/>
    <w:rsid w:val="005075E9"/>
    <w:rsid w:val="00507B40"/>
    <w:rsid w:val="005435F2"/>
    <w:rsid w:val="005446AD"/>
    <w:rsid w:val="00546724"/>
    <w:rsid w:val="00561A8B"/>
    <w:rsid w:val="00573278"/>
    <w:rsid w:val="00574BBD"/>
    <w:rsid w:val="00580EB8"/>
    <w:rsid w:val="00586C4A"/>
    <w:rsid w:val="005A0AA1"/>
    <w:rsid w:val="005A3936"/>
    <w:rsid w:val="005A47F8"/>
    <w:rsid w:val="005B2292"/>
    <w:rsid w:val="005B4205"/>
    <w:rsid w:val="005C0BBD"/>
    <w:rsid w:val="005C23A5"/>
    <w:rsid w:val="005C7DBC"/>
    <w:rsid w:val="005D2267"/>
    <w:rsid w:val="005F5DFB"/>
    <w:rsid w:val="00603538"/>
    <w:rsid w:val="006105E5"/>
    <w:rsid w:val="00611073"/>
    <w:rsid w:val="006124E8"/>
    <w:rsid w:val="00624A4E"/>
    <w:rsid w:val="0063318C"/>
    <w:rsid w:val="00643362"/>
    <w:rsid w:val="00643BEB"/>
    <w:rsid w:val="00652166"/>
    <w:rsid w:val="006543F3"/>
    <w:rsid w:val="0066749E"/>
    <w:rsid w:val="00670AE8"/>
    <w:rsid w:val="00680243"/>
    <w:rsid w:val="006873C2"/>
    <w:rsid w:val="00687F55"/>
    <w:rsid w:val="006957AF"/>
    <w:rsid w:val="006A4FFD"/>
    <w:rsid w:val="006B55A0"/>
    <w:rsid w:val="006C1CF1"/>
    <w:rsid w:val="006D682C"/>
    <w:rsid w:val="006D73F4"/>
    <w:rsid w:val="006E5EE8"/>
    <w:rsid w:val="006F06C4"/>
    <w:rsid w:val="00722FBB"/>
    <w:rsid w:val="007247F1"/>
    <w:rsid w:val="00731E1B"/>
    <w:rsid w:val="00754D32"/>
    <w:rsid w:val="007623F4"/>
    <w:rsid w:val="00763B8F"/>
    <w:rsid w:val="00763E97"/>
    <w:rsid w:val="00773023"/>
    <w:rsid w:val="00776F09"/>
    <w:rsid w:val="00781D64"/>
    <w:rsid w:val="007837C3"/>
    <w:rsid w:val="007B1860"/>
    <w:rsid w:val="007B3D06"/>
    <w:rsid w:val="007B4F88"/>
    <w:rsid w:val="007B5206"/>
    <w:rsid w:val="007C2A5A"/>
    <w:rsid w:val="007D3A0D"/>
    <w:rsid w:val="007F43AF"/>
    <w:rsid w:val="008068A5"/>
    <w:rsid w:val="008120A4"/>
    <w:rsid w:val="00816BA4"/>
    <w:rsid w:val="00817D9B"/>
    <w:rsid w:val="00824740"/>
    <w:rsid w:val="00833D25"/>
    <w:rsid w:val="008521B3"/>
    <w:rsid w:val="00856FD2"/>
    <w:rsid w:val="00861080"/>
    <w:rsid w:val="00863B56"/>
    <w:rsid w:val="00864851"/>
    <w:rsid w:val="00875815"/>
    <w:rsid w:val="008817E6"/>
    <w:rsid w:val="008830ED"/>
    <w:rsid w:val="00883113"/>
    <w:rsid w:val="00886DB6"/>
    <w:rsid w:val="00891E35"/>
    <w:rsid w:val="008A516D"/>
    <w:rsid w:val="008E0506"/>
    <w:rsid w:val="008E65BA"/>
    <w:rsid w:val="008E6AC5"/>
    <w:rsid w:val="008E6C96"/>
    <w:rsid w:val="00900090"/>
    <w:rsid w:val="00906143"/>
    <w:rsid w:val="009067D2"/>
    <w:rsid w:val="00907043"/>
    <w:rsid w:val="009129A7"/>
    <w:rsid w:val="00931CC8"/>
    <w:rsid w:val="00933678"/>
    <w:rsid w:val="00940D1D"/>
    <w:rsid w:val="0094219F"/>
    <w:rsid w:val="009462B9"/>
    <w:rsid w:val="0096181E"/>
    <w:rsid w:val="00967973"/>
    <w:rsid w:val="009733DA"/>
    <w:rsid w:val="00973A06"/>
    <w:rsid w:val="009A3A68"/>
    <w:rsid w:val="009B6F00"/>
    <w:rsid w:val="009C066A"/>
    <w:rsid w:val="009F00F1"/>
    <w:rsid w:val="009F0344"/>
    <w:rsid w:val="00A0342B"/>
    <w:rsid w:val="00A053EB"/>
    <w:rsid w:val="00A121FE"/>
    <w:rsid w:val="00A1362A"/>
    <w:rsid w:val="00A25583"/>
    <w:rsid w:val="00A33C4E"/>
    <w:rsid w:val="00A343D6"/>
    <w:rsid w:val="00A44B94"/>
    <w:rsid w:val="00A54E32"/>
    <w:rsid w:val="00A565EC"/>
    <w:rsid w:val="00A86CE0"/>
    <w:rsid w:val="00AA1AC6"/>
    <w:rsid w:val="00AA2542"/>
    <w:rsid w:val="00AA7B3D"/>
    <w:rsid w:val="00AB1A87"/>
    <w:rsid w:val="00AC2845"/>
    <w:rsid w:val="00AD2A13"/>
    <w:rsid w:val="00AE11C0"/>
    <w:rsid w:val="00AE2AB5"/>
    <w:rsid w:val="00AE2EE9"/>
    <w:rsid w:val="00AE7113"/>
    <w:rsid w:val="00AE7775"/>
    <w:rsid w:val="00AF3DD6"/>
    <w:rsid w:val="00AF5178"/>
    <w:rsid w:val="00B412F6"/>
    <w:rsid w:val="00B5054E"/>
    <w:rsid w:val="00B54E5D"/>
    <w:rsid w:val="00B74D16"/>
    <w:rsid w:val="00B835BD"/>
    <w:rsid w:val="00B9065F"/>
    <w:rsid w:val="00BA5255"/>
    <w:rsid w:val="00BD55E9"/>
    <w:rsid w:val="00BD78EA"/>
    <w:rsid w:val="00BE7B86"/>
    <w:rsid w:val="00BF2819"/>
    <w:rsid w:val="00BF7B9C"/>
    <w:rsid w:val="00C1211E"/>
    <w:rsid w:val="00C31C70"/>
    <w:rsid w:val="00C50660"/>
    <w:rsid w:val="00C56F16"/>
    <w:rsid w:val="00C815B0"/>
    <w:rsid w:val="00C828DC"/>
    <w:rsid w:val="00C83F8C"/>
    <w:rsid w:val="00CA45A2"/>
    <w:rsid w:val="00CA587D"/>
    <w:rsid w:val="00CB2167"/>
    <w:rsid w:val="00CC0FF1"/>
    <w:rsid w:val="00CE0E5B"/>
    <w:rsid w:val="00CE401A"/>
    <w:rsid w:val="00CF23AC"/>
    <w:rsid w:val="00D030F5"/>
    <w:rsid w:val="00D1609E"/>
    <w:rsid w:val="00D201C1"/>
    <w:rsid w:val="00D2057B"/>
    <w:rsid w:val="00D42A4A"/>
    <w:rsid w:val="00D5027E"/>
    <w:rsid w:val="00D631C6"/>
    <w:rsid w:val="00D63A43"/>
    <w:rsid w:val="00D63FAE"/>
    <w:rsid w:val="00D72E3D"/>
    <w:rsid w:val="00D81AB6"/>
    <w:rsid w:val="00D86A7A"/>
    <w:rsid w:val="00D96DDD"/>
    <w:rsid w:val="00DA0623"/>
    <w:rsid w:val="00DA1392"/>
    <w:rsid w:val="00DA6A68"/>
    <w:rsid w:val="00DB79AD"/>
    <w:rsid w:val="00DC148C"/>
    <w:rsid w:val="00DC38CB"/>
    <w:rsid w:val="00DC7992"/>
    <w:rsid w:val="00DE3665"/>
    <w:rsid w:val="00DF1F45"/>
    <w:rsid w:val="00DF371D"/>
    <w:rsid w:val="00DF79D3"/>
    <w:rsid w:val="00E33635"/>
    <w:rsid w:val="00E4360E"/>
    <w:rsid w:val="00E45A75"/>
    <w:rsid w:val="00E45D7A"/>
    <w:rsid w:val="00E51A6C"/>
    <w:rsid w:val="00E55F6D"/>
    <w:rsid w:val="00E64EDF"/>
    <w:rsid w:val="00E6601C"/>
    <w:rsid w:val="00E7660E"/>
    <w:rsid w:val="00E902F0"/>
    <w:rsid w:val="00E9087C"/>
    <w:rsid w:val="00E97C30"/>
    <w:rsid w:val="00EA0495"/>
    <w:rsid w:val="00EB0AA0"/>
    <w:rsid w:val="00EB41D6"/>
    <w:rsid w:val="00F13B25"/>
    <w:rsid w:val="00F13CBB"/>
    <w:rsid w:val="00F30360"/>
    <w:rsid w:val="00F314DD"/>
    <w:rsid w:val="00F44BB6"/>
    <w:rsid w:val="00F4695A"/>
    <w:rsid w:val="00F6517F"/>
    <w:rsid w:val="00F706FB"/>
    <w:rsid w:val="00F74028"/>
    <w:rsid w:val="00F766D7"/>
    <w:rsid w:val="00F812F1"/>
    <w:rsid w:val="00F87794"/>
    <w:rsid w:val="00FA546A"/>
    <w:rsid w:val="00FB7328"/>
    <w:rsid w:val="00FC0513"/>
    <w:rsid w:val="00FD4DDE"/>
    <w:rsid w:val="00FE4382"/>
    <w:rsid w:val="00FE6A5D"/>
    <w:rsid w:val="00FF1ACB"/>
    <w:rsid w:val="00FF4F5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C77A601"/>
  <w15:docId w15:val="{833F6F19-8AF7-4BCB-8901-7D3F63CCB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65F"/>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303B2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4">
    <w:name w:val="heading 4"/>
    <w:basedOn w:val="Normal"/>
    <w:next w:val="Normal"/>
    <w:link w:val="Ttulo4Car"/>
    <w:uiPriority w:val="9"/>
    <w:semiHidden/>
    <w:unhideWhenUsed/>
    <w:qFormat/>
    <w:rsid w:val="00F13CB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229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B2292"/>
    <w:rPr>
      <w:rFonts w:eastAsiaTheme="minorEastAsia"/>
      <w:sz w:val="24"/>
      <w:szCs w:val="24"/>
      <w:lang w:val="es-ES_tradnl" w:eastAsia="es-ES"/>
    </w:rPr>
  </w:style>
  <w:style w:type="paragraph" w:styleId="Piedepgina">
    <w:name w:val="footer"/>
    <w:basedOn w:val="Normal"/>
    <w:link w:val="PiedepginaCar"/>
    <w:uiPriority w:val="99"/>
    <w:unhideWhenUsed/>
    <w:rsid w:val="005B229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B2292"/>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B2292"/>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B2292"/>
    <w:pPr>
      <w:ind w:left="708"/>
    </w:pPr>
    <w:rPr>
      <w:sz w:val="22"/>
      <w:szCs w:val="22"/>
      <w:lang w:eastAsia="en-US"/>
    </w:rPr>
  </w:style>
  <w:style w:type="table" w:styleId="Tablaconcuadrcula">
    <w:name w:val="Table Grid"/>
    <w:basedOn w:val="Tablanormal"/>
    <w:uiPriority w:val="59"/>
    <w:rsid w:val="005B2292"/>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5B2292"/>
  </w:style>
  <w:style w:type="character" w:customStyle="1" w:styleId="apple-converted-space">
    <w:name w:val="apple-converted-space"/>
    <w:basedOn w:val="Fuentedeprrafopredeter"/>
    <w:rsid w:val="005B2292"/>
  </w:style>
  <w:style w:type="character" w:styleId="Hipervnculo">
    <w:name w:val="Hyperlink"/>
    <w:basedOn w:val="Fuentedeprrafopredeter"/>
    <w:uiPriority w:val="99"/>
    <w:unhideWhenUsed/>
    <w:rsid w:val="005B2292"/>
    <w:rPr>
      <w:color w:val="0000FF"/>
      <w:u w:val="single"/>
    </w:rPr>
  </w:style>
  <w:style w:type="paragraph" w:customStyle="1" w:styleId="paragraph">
    <w:name w:val="paragraph"/>
    <w:basedOn w:val="Normal"/>
    <w:rsid w:val="005B2292"/>
    <w:pPr>
      <w:spacing w:before="100" w:beforeAutospacing="1" w:after="100" w:afterAutospacing="1"/>
    </w:pPr>
    <w:rPr>
      <w:lang w:val="es-MX" w:eastAsia="es-MX"/>
    </w:rPr>
  </w:style>
  <w:style w:type="paragraph" w:styleId="Sinespaciado">
    <w:name w:val="No Spacing"/>
    <w:aliases w:val="Francesa"/>
    <w:link w:val="SinespaciadoCar"/>
    <w:uiPriority w:val="1"/>
    <w:qFormat/>
    <w:rsid w:val="005B2292"/>
    <w:pPr>
      <w:spacing w:after="0" w:line="240" w:lineRule="auto"/>
    </w:pPr>
    <w:rPr>
      <w:rFonts w:ascii="Times New Roman" w:eastAsia="Times New Roman" w:hAnsi="Times New Roman" w:cs="Times New Roman"/>
      <w:sz w:val="24"/>
      <w:szCs w:val="24"/>
      <w:lang w:val="es-MX" w:eastAsia="es-ES"/>
    </w:rPr>
  </w:style>
  <w:style w:type="character" w:customStyle="1" w:styleId="SinespaciadoCar">
    <w:name w:val="Sin espaciado Car"/>
    <w:aliases w:val="Francesa Car"/>
    <w:link w:val="Sinespaciado"/>
    <w:uiPriority w:val="1"/>
    <w:locked/>
    <w:rsid w:val="005B2292"/>
    <w:rPr>
      <w:rFonts w:ascii="Times New Roman" w:eastAsia="Times New Roman" w:hAnsi="Times New Roman" w:cs="Times New Roman"/>
      <w:sz w:val="24"/>
      <w:szCs w:val="24"/>
      <w:lang w:val="es-MX"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B2292"/>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B2292"/>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B2292"/>
    <w:rPr>
      <w:sz w:val="20"/>
      <w:szCs w:val="20"/>
      <w:lang w:val="es-MX"/>
    </w:rPr>
  </w:style>
  <w:style w:type="paragraph" w:styleId="z-Principiodelformulario">
    <w:name w:val="HTML Top of Form"/>
    <w:basedOn w:val="Normal"/>
    <w:next w:val="Normal"/>
    <w:link w:val="z-PrincipiodelformularioCar"/>
    <w:hidden/>
    <w:uiPriority w:val="99"/>
    <w:semiHidden/>
    <w:unhideWhenUsed/>
    <w:rsid w:val="001429B1"/>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1429B1"/>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1429B1"/>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1429B1"/>
    <w:rPr>
      <w:rFonts w:ascii="Arial" w:eastAsia="Times New Roman" w:hAnsi="Arial" w:cs="Arial"/>
      <w:vanish/>
      <w:sz w:val="16"/>
      <w:szCs w:val="16"/>
      <w:lang w:eastAsia="es-ES"/>
    </w:rPr>
  </w:style>
  <w:style w:type="character" w:styleId="nfasisintenso">
    <w:name w:val="Intense Emphasis"/>
    <w:basedOn w:val="Fuentedeprrafopredeter"/>
    <w:uiPriority w:val="21"/>
    <w:qFormat/>
    <w:rsid w:val="0005620C"/>
    <w:rPr>
      <w:i/>
      <w:iCs/>
      <w:color w:val="5B9BD5" w:themeColor="accent1"/>
    </w:rPr>
  </w:style>
  <w:style w:type="table" w:customStyle="1" w:styleId="Tablaconcuadrcula1">
    <w:name w:val="Tabla con cuadrícula1"/>
    <w:basedOn w:val="Tablanormal"/>
    <w:next w:val="Tablaconcuadrcula"/>
    <w:uiPriority w:val="39"/>
    <w:rsid w:val="002D5368"/>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03B21"/>
    <w:rPr>
      <w:rFonts w:ascii="Tahoma" w:hAnsi="Tahoma" w:cs="Tahoma"/>
      <w:sz w:val="16"/>
      <w:szCs w:val="16"/>
    </w:rPr>
  </w:style>
  <w:style w:type="character" w:customStyle="1" w:styleId="TextodegloboCar">
    <w:name w:val="Texto de globo Car"/>
    <w:basedOn w:val="Fuentedeprrafopredeter"/>
    <w:link w:val="Textodeglobo"/>
    <w:uiPriority w:val="99"/>
    <w:semiHidden/>
    <w:rsid w:val="00303B21"/>
    <w:rPr>
      <w:rFonts w:ascii="Tahoma" w:eastAsia="Times New Roman" w:hAnsi="Tahoma" w:cs="Tahoma"/>
      <w:sz w:val="16"/>
      <w:szCs w:val="16"/>
      <w:lang w:eastAsia="es-ES"/>
    </w:rPr>
  </w:style>
  <w:style w:type="character" w:customStyle="1" w:styleId="Ttulo1Car">
    <w:name w:val="Título 1 Car"/>
    <w:basedOn w:val="Fuentedeprrafopredeter"/>
    <w:link w:val="Ttulo1"/>
    <w:uiPriority w:val="9"/>
    <w:rsid w:val="00303B21"/>
    <w:rPr>
      <w:rFonts w:asciiTheme="majorHAnsi" w:eastAsiaTheme="majorEastAsia" w:hAnsiTheme="majorHAnsi" w:cstheme="majorBidi"/>
      <w:b/>
      <w:bCs/>
      <w:color w:val="2E74B5" w:themeColor="accent1" w:themeShade="BF"/>
      <w:sz w:val="28"/>
      <w:szCs w:val="28"/>
      <w:lang w:eastAsia="es-ES"/>
    </w:rPr>
  </w:style>
  <w:style w:type="table" w:customStyle="1" w:styleId="Tablaconcuadrcula2">
    <w:name w:val="Tabla con cuadrícula2"/>
    <w:basedOn w:val="Tablanormal"/>
    <w:next w:val="Tablaconcuadrcula"/>
    <w:uiPriority w:val="59"/>
    <w:rsid w:val="00255CC3"/>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nfasis11">
    <w:name w:val="Tabla de lista 1 clara - Énfasis 11"/>
    <w:basedOn w:val="Tablanormal"/>
    <w:uiPriority w:val="46"/>
    <w:rsid w:val="00255CC3"/>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4Car">
    <w:name w:val="Título 4 Car"/>
    <w:basedOn w:val="Fuentedeprrafopredeter"/>
    <w:link w:val="Ttulo4"/>
    <w:uiPriority w:val="9"/>
    <w:semiHidden/>
    <w:rsid w:val="00F13CBB"/>
    <w:rPr>
      <w:rFonts w:asciiTheme="majorHAnsi" w:eastAsiaTheme="majorEastAsia" w:hAnsiTheme="majorHAnsi" w:cstheme="majorBidi"/>
      <w:i/>
      <w:iCs/>
      <w:color w:val="2E74B5" w:themeColor="accent1" w:themeShade="BF"/>
      <w:sz w:val="24"/>
      <w:szCs w:val="24"/>
      <w:lang w:eastAsia="es-ES"/>
    </w:rPr>
  </w:style>
  <w:style w:type="table" w:customStyle="1" w:styleId="Tabladelista1clara-nfasis121">
    <w:name w:val="Tabla de lista 1 clara - Énfasis 121"/>
    <w:basedOn w:val="Tablanormal"/>
    <w:next w:val="Tabladelista1clara-nfasis1"/>
    <w:uiPriority w:val="46"/>
    <w:rsid w:val="0063318C"/>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63318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362468">
      <w:bodyDiv w:val="1"/>
      <w:marLeft w:val="0"/>
      <w:marRight w:val="0"/>
      <w:marTop w:val="0"/>
      <w:marBottom w:val="0"/>
      <w:divBdr>
        <w:top w:val="none" w:sz="0" w:space="0" w:color="auto"/>
        <w:left w:val="none" w:sz="0" w:space="0" w:color="auto"/>
        <w:bottom w:val="none" w:sz="0" w:space="0" w:color="auto"/>
        <w:right w:val="none" w:sz="0" w:space="0" w:color="auto"/>
      </w:divBdr>
    </w:div>
    <w:div w:id="376055111">
      <w:bodyDiv w:val="1"/>
      <w:marLeft w:val="0"/>
      <w:marRight w:val="0"/>
      <w:marTop w:val="0"/>
      <w:marBottom w:val="0"/>
      <w:divBdr>
        <w:top w:val="none" w:sz="0" w:space="0" w:color="auto"/>
        <w:left w:val="none" w:sz="0" w:space="0" w:color="auto"/>
        <w:bottom w:val="none" w:sz="0" w:space="0" w:color="auto"/>
        <w:right w:val="none" w:sz="0" w:space="0" w:color="auto"/>
      </w:divBdr>
    </w:div>
    <w:div w:id="513347308">
      <w:bodyDiv w:val="1"/>
      <w:marLeft w:val="0"/>
      <w:marRight w:val="0"/>
      <w:marTop w:val="0"/>
      <w:marBottom w:val="0"/>
      <w:divBdr>
        <w:top w:val="none" w:sz="0" w:space="0" w:color="auto"/>
        <w:left w:val="none" w:sz="0" w:space="0" w:color="auto"/>
        <w:bottom w:val="none" w:sz="0" w:space="0" w:color="auto"/>
        <w:right w:val="none" w:sz="0" w:space="0" w:color="auto"/>
      </w:divBdr>
      <w:divsChild>
        <w:div w:id="2056997930">
          <w:marLeft w:val="0"/>
          <w:marRight w:val="0"/>
          <w:marTop w:val="0"/>
          <w:marBottom w:val="0"/>
          <w:divBdr>
            <w:top w:val="none" w:sz="0" w:space="0" w:color="auto"/>
            <w:left w:val="none" w:sz="0" w:space="0" w:color="auto"/>
            <w:bottom w:val="none" w:sz="0" w:space="0" w:color="auto"/>
            <w:right w:val="none" w:sz="0" w:space="0" w:color="auto"/>
          </w:divBdr>
        </w:div>
        <w:div w:id="2045789598">
          <w:marLeft w:val="0"/>
          <w:marRight w:val="0"/>
          <w:marTop w:val="0"/>
          <w:marBottom w:val="0"/>
          <w:divBdr>
            <w:top w:val="none" w:sz="0" w:space="0" w:color="auto"/>
            <w:left w:val="none" w:sz="0" w:space="0" w:color="auto"/>
            <w:bottom w:val="none" w:sz="0" w:space="0" w:color="auto"/>
            <w:right w:val="none" w:sz="0" w:space="0" w:color="auto"/>
          </w:divBdr>
          <w:divsChild>
            <w:div w:id="883325730">
              <w:marLeft w:val="0"/>
              <w:marRight w:val="0"/>
              <w:marTop w:val="0"/>
              <w:marBottom w:val="0"/>
              <w:divBdr>
                <w:top w:val="none" w:sz="0" w:space="0" w:color="auto"/>
                <w:left w:val="none" w:sz="0" w:space="0" w:color="auto"/>
                <w:bottom w:val="none" w:sz="0" w:space="0" w:color="auto"/>
                <w:right w:val="none" w:sz="0" w:space="0" w:color="auto"/>
              </w:divBdr>
              <w:divsChild>
                <w:div w:id="80492893">
                  <w:marLeft w:val="0"/>
                  <w:marRight w:val="0"/>
                  <w:marTop w:val="0"/>
                  <w:marBottom w:val="0"/>
                  <w:divBdr>
                    <w:top w:val="none" w:sz="0" w:space="0" w:color="auto"/>
                    <w:left w:val="none" w:sz="0" w:space="0" w:color="auto"/>
                    <w:bottom w:val="none" w:sz="0" w:space="0" w:color="auto"/>
                    <w:right w:val="none" w:sz="0" w:space="0" w:color="auto"/>
                  </w:divBdr>
                  <w:divsChild>
                    <w:div w:id="2074765614">
                      <w:marLeft w:val="0"/>
                      <w:marRight w:val="0"/>
                      <w:marTop w:val="0"/>
                      <w:marBottom w:val="0"/>
                      <w:divBdr>
                        <w:top w:val="none" w:sz="0" w:space="0" w:color="auto"/>
                        <w:left w:val="none" w:sz="0" w:space="0" w:color="auto"/>
                        <w:bottom w:val="none" w:sz="0" w:space="0" w:color="auto"/>
                        <w:right w:val="none" w:sz="0" w:space="0" w:color="auto"/>
                      </w:divBdr>
                      <w:divsChild>
                        <w:div w:id="435565241">
                          <w:marLeft w:val="0"/>
                          <w:marRight w:val="0"/>
                          <w:marTop w:val="0"/>
                          <w:marBottom w:val="0"/>
                          <w:divBdr>
                            <w:top w:val="none" w:sz="0" w:space="0" w:color="auto"/>
                            <w:left w:val="none" w:sz="0" w:space="0" w:color="auto"/>
                            <w:bottom w:val="none" w:sz="0" w:space="0" w:color="auto"/>
                            <w:right w:val="none" w:sz="0" w:space="0" w:color="auto"/>
                          </w:divBdr>
                          <w:divsChild>
                            <w:div w:id="1532455984">
                              <w:marLeft w:val="0"/>
                              <w:marRight w:val="0"/>
                              <w:marTop w:val="0"/>
                              <w:marBottom w:val="0"/>
                              <w:divBdr>
                                <w:top w:val="dashed" w:sz="6" w:space="0" w:color="000000"/>
                                <w:left w:val="none" w:sz="0" w:space="0" w:color="auto"/>
                                <w:bottom w:val="none" w:sz="0" w:space="0" w:color="auto"/>
                                <w:right w:val="none" w:sz="0" w:space="0" w:color="auto"/>
                              </w:divBdr>
                            </w:div>
                          </w:divsChild>
                        </w:div>
                      </w:divsChild>
                    </w:div>
                  </w:divsChild>
                </w:div>
              </w:divsChild>
            </w:div>
          </w:divsChild>
        </w:div>
        <w:div w:id="1526988894">
          <w:marLeft w:val="0"/>
          <w:marRight w:val="0"/>
          <w:marTop w:val="0"/>
          <w:marBottom w:val="0"/>
          <w:divBdr>
            <w:top w:val="none" w:sz="0" w:space="0" w:color="auto"/>
            <w:left w:val="none" w:sz="0" w:space="0" w:color="auto"/>
            <w:bottom w:val="none" w:sz="0" w:space="0" w:color="auto"/>
            <w:right w:val="none" w:sz="0" w:space="0" w:color="auto"/>
          </w:divBdr>
        </w:div>
      </w:divsChild>
    </w:div>
    <w:div w:id="757092155">
      <w:bodyDiv w:val="1"/>
      <w:marLeft w:val="0"/>
      <w:marRight w:val="0"/>
      <w:marTop w:val="0"/>
      <w:marBottom w:val="0"/>
      <w:divBdr>
        <w:top w:val="none" w:sz="0" w:space="0" w:color="auto"/>
        <w:left w:val="none" w:sz="0" w:space="0" w:color="auto"/>
        <w:bottom w:val="none" w:sz="0" w:space="0" w:color="auto"/>
        <w:right w:val="none" w:sz="0" w:space="0" w:color="auto"/>
      </w:divBdr>
    </w:div>
    <w:div w:id="840584587">
      <w:bodyDiv w:val="1"/>
      <w:marLeft w:val="0"/>
      <w:marRight w:val="0"/>
      <w:marTop w:val="0"/>
      <w:marBottom w:val="0"/>
      <w:divBdr>
        <w:top w:val="none" w:sz="0" w:space="0" w:color="auto"/>
        <w:left w:val="none" w:sz="0" w:space="0" w:color="auto"/>
        <w:bottom w:val="none" w:sz="0" w:space="0" w:color="auto"/>
        <w:right w:val="none" w:sz="0" w:space="0" w:color="auto"/>
      </w:divBdr>
    </w:div>
    <w:div w:id="1000618489">
      <w:bodyDiv w:val="1"/>
      <w:marLeft w:val="0"/>
      <w:marRight w:val="0"/>
      <w:marTop w:val="0"/>
      <w:marBottom w:val="0"/>
      <w:divBdr>
        <w:top w:val="none" w:sz="0" w:space="0" w:color="auto"/>
        <w:left w:val="none" w:sz="0" w:space="0" w:color="auto"/>
        <w:bottom w:val="none" w:sz="0" w:space="0" w:color="auto"/>
        <w:right w:val="none" w:sz="0" w:space="0" w:color="auto"/>
      </w:divBdr>
    </w:div>
    <w:div w:id="1578899379">
      <w:bodyDiv w:val="1"/>
      <w:marLeft w:val="0"/>
      <w:marRight w:val="0"/>
      <w:marTop w:val="0"/>
      <w:marBottom w:val="0"/>
      <w:divBdr>
        <w:top w:val="none" w:sz="0" w:space="0" w:color="auto"/>
        <w:left w:val="none" w:sz="0" w:space="0" w:color="auto"/>
        <w:bottom w:val="none" w:sz="0" w:space="0" w:color="auto"/>
        <w:right w:val="none" w:sz="0" w:space="0" w:color="auto"/>
      </w:divBdr>
    </w:div>
    <w:div w:id="1724206783">
      <w:bodyDiv w:val="1"/>
      <w:marLeft w:val="0"/>
      <w:marRight w:val="0"/>
      <w:marTop w:val="0"/>
      <w:marBottom w:val="0"/>
      <w:divBdr>
        <w:top w:val="none" w:sz="0" w:space="0" w:color="auto"/>
        <w:left w:val="none" w:sz="0" w:space="0" w:color="auto"/>
        <w:bottom w:val="none" w:sz="0" w:space="0" w:color="auto"/>
        <w:right w:val="none" w:sz="0" w:space="0" w:color="auto"/>
      </w:divBdr>
    </w:div>
    <w:div w:id="19723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B3903-E643-4446-9CAE-D962E387B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6655</Words>
  <Characters>36606</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sonyy</dc:creator>
  <cp:keywords/>
  <dc:description/>
  <cp:lastModifiedBy>Cuenta Microsoft</cp:lastModifiedBy>
  <cp:revision>2</cp:revision>
  <cp:lastPrinted>2021-12-15T18:10:00Z</cp:lastPrinted>
  <dcterms:created xsi:type="dcterms:W3CDTF">2022-01-30T23:25:00Z</dcterms:created>
  <dcterms:modified xsi:type="dcterms:W3CDTF">2022-01-30T23:25:00Z</dcterms:modified>
</cp:coreProperties>
</file>