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020DE" w14:textId="6CF57960" w:rsidR="006168E4" w:rsidRPr="00523CF0" w:rsidRDefault="006168E4" w:rsidP="00AE3CC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3442F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w:t>
      </w:r>
      <w:r w:rsidRPr="009B2719">
        <w:rPr>
          <w:rFonts w:ascii="Palatino Linotype" w:eastAsia="Times New Roman" w:hAnsi="Palatino Linotype" w:cs="Arial"/>
          <w:color w:val="000000"/>
          <w:sz w:val="24"/>
          <w:szCs w:val="24"/>
          <w:lang w:eastAsia="es-MX"/>
        </w:rPr>
        <w:t xml:space="preserve">México, a </w:t>
      </w:r>
      <w:r w:rsidR="00D1031C">
        <w:rPr>
          <w:rFonts w:ascii="Palatino Linotype" w:eastAsia="Times New Roman" w:hAnsi="Palatino Linotype" w:cs="Arial"/>
          <w:color w:val="000000"/>
          <w:sz w:val="24"/>
          <w:szCs w:val="24"/>
          <w:lang w:eastAsia="es-MX"/>
        </w:rPr>
        <w:t>veintisiete</w:t>
      </w:r>
      <w:r w:rsidR="00825BA0">
        <w:rPr>
          <w:rFonts w:ascii="Palatino Linotype" w:eastAsia="Times New Roman" w:hAnsi="Palatino Linotype" w:cs="Arial"/>
          <w:color w:val="000000"/>
          <w:sz w:val="24"/>
          <w:szCs w:val="24"/>
          <w:lang w:eastAsia="es-MX"/>
        </w:rPr>
        <w:t xml:space="preserve"> de enero de dos mil veintidós</w:t>
      </w:r>
      <w:r w:rsidR="00825BA0" w:rsidRPr="00DF316F">
        <w:rPr>
          <w:rFonts w:ascii="Palatino Linotype" w:eastAsia="Times New Roman" w:hAnsi="Palatino Linotype" w:cs="Arial"/>
          <w:color w:val="000000"/>
          <w:sz w:val="24"/>
          <w:szCs w:val="24"/>
          <w:lang w:eastAsia="es-MX"/>
        </w:rPr>
        <w:t>.</w:t>
      </w:r>
      <w:r w:rsidR="00825BA0">
        <w:rPr>
          <w:rFonts w:ascii="Palatino Linotype" w:eastAsia="Times New Roman" w:hAnsi="Palatino Linotype" w:cs="Arial"/>
          <w:color w:val="000000"/>
          <w:sz w:val="24"/>
          <w:szCs w:val="24"/>
          <w:lang w:eastAsia="es-MX"/>
        </w:rPr>
        <w:t xml:space="preserve"> </w:t>
      </w:r>
      <w:r w:rsidR="00A84F28">
        <w:rPr>
          <w:rFonts w:ascii="Palatino Linotype" w:eastAsia="Times New Roman" w:hAnsi="Palatino Linotype" w:cs="Arial"/>
          <w:color w:val="000000"/>
          <w:sz w:val="24"/>
          <w:szCs w:val="24"/>
          <w:lang w:eastAsia="es-MX"/>
        </w:rPr>
        <w:t xml:space="preserve"> </w:t>
      </w:r>
      <w:r w:rsidR="00E72DA8">
        <w:rPr>
          <w:rFonts w:ascii="Palatino Linotype" w:eastAsia="Times New Roman" w:hAnsi="Palatino Linotype" w:cs="Arial"/>
          <w:color w:val="000000"/>
          <w:sz w:val="24"/>
          <w:szCs w:val="24"/>
          <w:lang w:eastAsia="es-MX"/>
        </w:rPr>
        <w:t xml:space="preserve"> </w:t>
      </w:r>
      <w:r w:rsidR="007E29AA">
        <w:rPr>
          <w:rFonts w:ascii="Palatino Linotype" w:eastAsia="Times New Roman" w:hAnsi="Palatino Linotype" w:cs="Arial"/>
          <w:color w:val="000000"/>
          <w:sz w:val="24"/>
          <w:szCs w:val="24"/>
          <w:lang w:eastAsia="es-MX"/>
        </w:rPr>
        <w:t xml:space="preserve"> </w:t>
      </w:r>
      <w:r w:rsidR="008E4C73">
        <w:rPr>
          <w:rFonts w:ascii="Palatino Linotype" w:eastAsia="Times New Roman" w:hAnsi="Palatino Linotype" w:cs="Arial"/>
          <w:color w:val="000000"/>
          <w:sz w:val="24"/>
          <w:szCs w:val="24"/>
          <w:lang w:eastAsia="es-MX"/>
        </w:rPr>
        <w:t xml:space="preserve"> </w:t>
      </w:r>
      <w:r w:rsidR="0017533E">
        <w:rPr>
          <w:rFonts w:ascii="Palatino Linotype" w:eastAsia="Times New Roman" w:hAnsi="Palatino Linotype" w:cs="Arial"/>
          <w:color w:val="000000"/>
          <w:sz w:val="24"/>
          <w:szCs w:val="24"/>
          <w:lang w:eastAsia="es-MX"/>
        </w:rPr>
        <w:t xml:space="preserve"> </w:t>
      </w:r>
    </w:p>
    <w:p w14:paraId="3E986BF4" w14:textId="73A9B4D6" w:rsidR="00825BA0" w:rsidRPr="00825BA0" w:rsidRDefault="00955DA9" w:rsidP="0056513A">
      <w:pPr>
        <w:tabs>
          <w:tab w:val="left" w:pos="1701"/>
        </w:tabs>
        <w:spacing w:before="240" w:line="360" w:lineRule="auto"/>
        <w:jc w:val="both"/>
        <w:rPr>
          <w:rFonts w:ascii="Palatino Linotype" w:hAnsi="Palatino Linotype" w:cs="Arial"/>
          <w:sz w:val="24"/>
          <w:szCs w:val="24"/>
        </w:rPr>
      </w:pPr>
      <w:r w:rsidRPr="000E4742">
        <w:rPr>
          <w:rFonts w:ascii="Palatino Linotype" w:eastAsia="Times New Roman" w:hAnsi="Palatino Linotype" w:cs="Arial"/>
          <w:color w:val="000000"/>
          <w:sz w:val="24"/>
          <w:szCs w:val="24"/>
          <w:lang w:eastAsia="es-MX"/>
        </w:rPr>
        <w:t xml:space="preserve"> </w:t>
      </w:r>
      <w:r w:rsidR="0056513A" w:rsidRPr="00F403EA">
        <w:rPr>
          <w:rFonts w:ascii="Palatino Linotype" w:hAnsi="Palatino Linotype" w:cs="Arial"/>
          <w:b/>
          <w:sz w:val="24"/>
        </w:rPr>
        <w:t>VISTO</w:t>
      </w:r>
      <w:r w:rsidR="0056513A" w:rsidRPr="00F403EA">
        <w:rPr>
          <w:rFonts w:ascii="Palatino Linotype" w:hAnsi="Palatino Linotype" w:cs="Arial"/>
          <w:sz w:val="24"/>
        </w:rPr>
        <w:t xml:space="preserve"> el expediente electrónico formado con motivo del recurso de revisión número </w:t>
      </w:r>
      <w:r w:rsidR="00825BA0">
        <w:rPr>
          <w:rFonts w:ascii="Palatino Linotype" w:hAnsi="Palatino Linotype" w:cs="Arial"/>
          <w:b/>
          <w:bCs/>
          <w:sz w:val="24"/>
          <w:lang w:eastAsia="es-MX"/>
        </w:rPr>
        <w:t>05680</w:t>
      </w:r>
      <w:r w:rsidR="00E72DA8">
        <w:rPr>
          <w:rFonts w:ascii="Palatino Linotype" w:hAnsi="Palatino Linotype" w:cs="Arial"/>
          <w:b/>
          <w:bCs/>
          <w:sz w:val="24"/>
          <w:lang w:eastAsia="es-MX"/>
        </w:rPr>
        <w:t>/INFOEM/IP/RR/2021</w:t>
      </w:r>
      <w:r w:rsidR="0056513A" w:rsidRPr="00F403EA">
        <w:rPr>
          <w:rFonts w:ascii="Palatino Linotype" w:hAnsi="Palatino Linotype" w:cs="Arial"/>
          <w:sz w:val="24"/>
        </w:rPr>
        <w:t xml:space="preserve">, </w:t>
      </w:r>
      <w:r w:rsidR="0056513A" w:rsidRPr="00F403EA">
        <w:rPr>
          <w:rFonts w:ascii="Palatino Linotype" w:hAnsi="Palatino Linotype" w:cs="Arial"/>
          <w:sz w:val="24"/>
          <w:szCs w:val="24"/>
        </w:rPr>
        <w:t xml:space="preserve">interpuesto </w:t>
      </w:r>
      <w:r w:rsidR="00A84F28">
        <w:rPr>
          <w:rFonts w:ascii="Palatino Linotype" w:hAnsi="Palatino Linotype" w:cs="Arial"/>
          <w:sz w:val="24"/>
          <w:szCs w:val="24"/>
        </w:rPr>
        <w:t xml:space="preserve">por </w:t>
      </w:r>
      <w:r w:rsidR="00825BA0">
        <w:rPr>
          <w:rFonts w:ascii="Palatino Linotype" w:hAnsi="Palatino Linotype" w:cs="Arial"/>
          <w:sz w:val="24"/>
          <w:szCs w:val="24"/>
        </w:rPr>
        <w:t xml:space="preserve">la </w:t>
      </w:r>
      <w:r w:rsidR="00825BA0">
        <w:rPr>
          <w:rFonts w:ascii="Palatino Linotype" w:hAnsi="Palatino Linotype" w:cs="Arial"/>
          <w:b/>
          <w:sz w:val="24"/>
          <w:szCs w:val="24"/>
        </w:rPr>
        <w:t xml:space="preserve">C. </w:t>
      </w:r>
      <w:r w:rsidR="00E00BA6">
        <w:rPr>
          <w:rFonts w:ascii="Palatino Linotype" w:hAnsi="Palatino Linotype" w:cs="Arial"/>
          <w:b/>
          <w:sz w:val="24"/>
          <w:szCs w:val="24"/>
        </w:rPr>
        <w:t>xxxxxxxxxxxxxxxxxxxxx</w:t>
      </w:r>
      <w:bookmarkStart w:id="0" w:name="_GoBack"/>
      <w:bookmarkEnd w:id="0"/>
      <w:r w:rsidR="00825BA0">
        <w:rPr>
          <w:rFonts w:ascii="Palatino Linotype" w:hAnsi="Palatino Linotype" w:cs="Arial"/>
          <w:b/>
          <w:sz w:val="24"/>
          <w:szCs w:val="24"/>
        </w:rPr>
        <w:t xml:space="preserve">, </w:t>
      </w:r>
      <w:r w:rsidR="00825BA0">
        <w:rPr>
          <w:rFonts w:ascii="Palatino Linotype" w:hAnsi="Palatino Linotype" w:cs="Arial"/>
          <w:sz w:val="24"/>
          <w:szCs w:val="24"/>
        </w:rPr>
        <w:t xml:space="preserve">en lo sucesivo </w:t>
      </w:r>
      <w:r w:rsidR="00825BA0">
        <w:rPr>
          <w:rFonts w:ascii="Palatino Linotype" w:hAnsi="Palatino Linotype" w:cs="Arial"/>
          <w:b/>
          <w:sz w:val="24"/>
          <w:szCs w:val="24"/>
        </w:rPr>
        <w:t xml:space="preserve">La Recurrente, </w:t>
      </w:r>
      <w:r w:rsidR="00825BA0">
        <w:rPr>
          <w:rFonts w:ascii="Palatino Linotype" w:hAnsi="Palatino Linotype" w:cs="Arial"/>
          <w:sz w:val="24"/>
          <w:szCs w:val="24"/>
        </w:rPr>
        <w:t xml:space="preserve">en contra de la respuesta de la </w:t>
      </w:r>
      <w:r w:rsidR="00825BA0">
        <w:rPr>
          <w:rFonts w:ascii="Palatino Linotype" w:hAnsi="Palatino Linotype" w:cs="Arial"/>
          <w:b/>
          <w:sz w:val="24"/>
          <w:szCs w:val="24"/>
        </w:rPr>
        <w:t xml:space="preserve">Secretaría de Educación, </w:t>
      </w:r>
      <w:r w:rsidR="00825BA0">
        <w:rPr>
          <w:rFonts w:ascii="Palatino Linotype" w:hAnsi="Palatino Linotype" w:cs="Arial"/>
          <w:sz w:val="24"/>
          <w:szCs w:val="24"/>
        </w:rPr>
        <w:t xml:space="preserve">en lo subsecuente </w:t>
      </w:r>
      <w:r w:rsidR="00825BA0">
        <w:rPr>
          <w:rFonts w:ascii="Palatino Linotype" w:hAnsi="Palatino Linotype" w:cs="Arial"/>
          <w:b/>
          <w:sz w:val="24"/>
          <w:szCs w:val="24"/>
        </w:rPr>
        <w:t xml:space="preserve">El Sujeto Obligado, </w:t>
      </w:r>
      <w:r w:rsidR="00825BA0">
        <w:rPr>
          <w:rFonts w:ascii="Palatino Linotype" w:hAnsi="Palatino Linotype" w:cs="Arial"/>
          <w:sz w:val="24"/>
          <w:szCs w:val="24"/>
        </w:rPr>
        <w:t xml:space="preserve">se procede a dictar la presente resolución. </w:t>
      </w:r>
    </w:p>
    <w:p w14:paraId="2104E324" w14:textId="77777777" w:rsidR="0056513A" w:rsidRPr="0056513A" w:rsidRDefault="0056513A" w:rsidP="0056513A">
      <w:pPr>
        <w:tabs>
          <w:tab w:val="left" w:pos="1701"/>
        </w:tabs>
        <w:spacing w:before="240" w:line="360" w:lineRule="auto"/>
        <w:jc w:val="both"/>
        <w:rPr>
          <w:rFonts w:ascii="Palatino Linotype" w:hAnsi="Palatino Linotype" w:cs="Arial"/>
          <w:sz w:val="24"/>
          <w:szCs w:val="24"/>
        </w:rPr>
      </w:pPr>
    </w:p>
    <w:p w14:paraId="7F627740" w14:textId="77777777" w:rsidR="006168E4" w:rsidRPr="00523CF0" w:rsidRDefault="006168E4" w:rsidP="00AE3CCC">
      <w:pPr>
        <w:spacing w:before="240" w:after="240" w:line="360" w:lineRule="auto"/>
        <w:jc w:val="center"/>
        <w:rPr>
          <w:rFonts w:ascii="Palatino Linotype" w:hAnsi="Palatino Linotype"/>
          <w:b/>
          <w:sz w:val="28"/>
        </w:rPr>
      </w:pPr>
      <w:r w:rsidRPr="00523CF0">
        <w:rPr>
          <w:rFonts w:ascii="Palatino Linotype" w:hAnsi="Palatino Linotype"/>
          <w:b/>
          <w:sz w:val="28"/>
        </w:rPr>
        <w:t>A N T E C E D E N T E S   D E L   A S U N T O</w:t>
      </w:r>
    </w:p>
    <w:p w14:paraId="7F85C87C" w14:textId="77777777" w:rsidR="006168E4" w:rsidRPr="00523CF0" w:rsidRDefault="006168E4" w:rsidP="00AE3CCC">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08E82F7F" w14:textId="1498E398" w:rsidR="00825BA0"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sz w:val="24"/>
        </w:rPr>
        <w:t xml:space="preserve">Con fecha </w:t>
      </w:r>
      <w:r w:rsidR="00825BA0">
        <w:rPr>
          <w:rFonts w:ascii="Palatino Linotype" w:hAnsi="Palatino Linotype" w:cs="Arial"/>
          <w:sz w:val="24"/>
        </w:rPr>
        <w:t xml:space="preserve">diecinueve de octubre de dos mil veintiuno, </w:t>
      </w:r>
      <w:r w:rsidR="00825BA0">
        <w:rPr>
          <w:rFonts w:ascii="Palatino Linotype" w:hAnsi="Palatino Linotype" w:cs="Arial"/>
          <w:b/>
          <w:sz w:val="24"/>
        </w:rPr>
        <w:t xml:space="preserve">La Recurrente, </w:t>
      </w:r>
      <w:r w:rsidR="00825BA0" w:rsidRPr="00523CF0">
        <w:rPr>
          <w:rFonts w:ascii="Palatino Linotype" w:hAnsi="Palatino Linotype" w:cs="Arial"/>
          <w:sz w:val="24"/>
        </w:rPr>
        <w:t>presentó a través del Sistema de Acceso a la Información Mexiquense (</w:t>
      </w:r>
      <w:r w:rsidR="00825BA0" w:rsidRPr="00523CF0">
        <w:rPr>
          <w:rFonts w:ascii="Palatino Linotype" w:hAnsi="Palatino Linotype" w:cs="Arial"/>
          <w:b/>
          <w:sz w:val="24"/>
        </w:rPr>
        <w:t>SAIMEX)</w:t>
      </w:r>
      <w:r w:rsidR="00825BA0" w:rsidRPr="00523CF0">
        <w:rPr>
          <w:rFonts w:ascii="Palatino Linotype" w:hAnsi="Palatino Linotype" w:cs="Arial"/>
          <w:sz w:val="24"/>
        </w:rPr>
        <w:t xml:space="preserve"> ante </w:t>
      </w:r>
      <w:r w:rsidR="00825BA0">
        <w:rPr>
          <w:rFonts w:ascii="Palatino Linotype" w:hAnsi="Palatino Linotype" w:cs="Arial"/>
          <w:b/>
          <w:sz w:val="24"/>
        </w:rPr>
        <w:t>El Sujeto Obligado</w:t>
      </w:r>
      <w:r w:rsidR="00825BA0" w:rsidRPr="00523CF0">
        <w:rPr>
          <w:rFonts w:ascii="Palatino Linotype" w:hAnsi="Palatino Linotype" w:cs="Arial"/>
          <w:sz w:val="24"/>
        </w:rPr>
        <w:t xml:space="preserve">, </w:t>
      </w:r>
      <w:r w:rsidR="00825BA0">
        <w:rPr>
          <w:rFonts w:ascii="Palatino Linotype" w:hAnsi="Palatino Linotype" w:cs="Arial"/>
          <w:sz w:val="24"/>
        </w:rPr>
        <w:t xml:space="preserve">la </w:t>
      </w:r>
      <w:r w:rsidR="00825BA0" w:rsidRPr="00523CF0">
        <w:rPr>
          <w:rFonts w:ascii="Palatino Linotype" w:hAnsi="Palatino Linotype" w:cs="Arial"/>
          <w:sz w:val="24"/>
        </w:rPr>
        <w:t>solicitud de acceso a la información pública, registrada</w:t>
      </w:r>
      <w:r w:rsidR="00825BA0">
        <w:rPr>
          <w:rFonts w:ascii="Palatino Linotype" w:hAnsi="Palatino Linotype" w:cs="Arial"/>
          <w:sz w:val="24"/>
        </w:rPr>
        <w:t xml:space="preserve"> bajo el</w:t>
      </w:r>
      <w:r w:rsidR="00825BA0" w:rsidRPr="00523CF0">
        <w:rPr>
          <w:rFonts w:ascii="Palatino Linotype" w:hAnsi="Palatino Linotype" w:cs="Arial"/>
          <w:sz w:val="24"/>
        </w:rPr>
        <w:t xml:space="preserve"> número de expediente</w:t>
      </w:r>
      <w:r w:rsidR="00825BA0">
        <w:rPr>
          <w:rFonts w:ascii="Palatino Linotype" w:hAnsi="Palatino Linotype" w:cs="Arial"/>
          <w:sz w:val="24"/>
        </w:rPr>
        <w:t xml:space="preserve"> </w:t>
      </w:r>
      <w:r w:rsidR="00825BA0">
        <w:rPr>
          <w:rFonts w:ascii="Palatino Linotype" w:hAnsi="Palatino Linotype" w:cs="Arial"/>
          <w:b/>
          <w:sz w:val="24"/>
        </w:rPr>
        <w:t xml:space="preserve">00620/SE/IP/2021, </w:t>
      </w:r>
      <w:r w:rsidR="00825BA0">
        <w:rPr>
          <w:rFonts w:ascii="Palatino Linotype" w:hAnsi="Palatino Linotype" w:cs="Arial"/>
          <w:sz w:val="24"/>
        </w:rPr>
        <w:t xml:space="preserve">mediante la cual solicitó información en el tenor siguiente: </w:t>
      </w:r>
    </w:p>
    <w:p w14:paraId="0D586EA2" w14:textId="51B8F388" w:rsidR="00825BA0" w:rsidRPr="00825BA0" w:rsidRDefault="00825BA0" w:rsidP="00825BA0">
      <w:pPr>
        <w:pStyle w:val="INFOEM"/>
        <w:rPr>
          <w:b/>
          <w:sz w:val="24"/>
        </w:rPr>
      </w:pPr>
      <w:r>
        <w:t xml:space="preserve">“Solicito el recibo de nomina de la profesora Elizabeth Serrano Mendoza, curriculum vitae, así como la antigüedad de trabajar en la escuela primaria José María Morales y Pavón. El curriculum vitae, recibo de nomina y antiguedad de trabajo del director (a) y subdirectora de esta primaria CCT 15EPR0162J TURNO MATUTINO.” </w:t>
      </w:r>
      <w:r>
        <w:rPr>
          <w:b/>
        </w:rPr>
        <w:t xml:space="preserve">[Sic] </w:t>
      </w:r>
    </w:p>
    <w:p w14:paraId="277E16EA" w14:textId="161C6A0B" w:rsidR="00825BA0" w:rsidRDefault="005847E9" w:rsidP="005847E9">
      <w:pPr>
        <w:tabs>
          <w:tab w:val="left" w:pos="2804"/>
          <w:tab w:val="left" w:pos="6791"/>
          <w:tab w:val="left" w:pos="6821"/>
        </w:tabs>
        <w:spacing w:before="240" w:line="360" w:lineRule="auto"/>
        <w:jc w:val="both"/>
        <w:rPr>
          <w:rFonts w:ascii="Palatino Linotype" w:hAnsi="Palatino Linotype" w:cs="Arial"/>
          <w:sz w:val="24"/>
        </w:rPr>
      </w:pP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p>
    <w:p w14:paraId="64AF5413" w14:textId="75F4F340" w:rsidR="006168E4" w:rsidRDefault="006168E4" w:rsidP="00AE3CCC">
      <w:pPr>
        <w:spacing w:before="240" w:line="360" w:lineRule="auto"/>
        <w:ind w:right="850"/>
        <w:jc w:val="both"/>
        <w:rPr>
          <w:rFonts w:ascii="Palatino Linotype" w:eastAsia="Times New Roman" w:hAnsi="Palatino Linotype" w:cs="Times New Roman"/>
          <w:sz w:val="24"/>
          <w:szCs w:val="24"/>
          <w:lang w:val="es-ES_tradnl" w:eastAsia="es-ES"/>
        </w:rPr>
      </w:pPr>
      <w:r w:rsidRPr="00277182">
        <w:rPr>
          <w:rFonts w:ascii="Palatino Linotype" w:eastAsia="Times New Roman" w:hAnsi="Palatino Linotype" w:cs="Times New Roman"/>
          <w:b/>
          <w:sz w:val="24"/>
          <w:szCs w:val="24"/>
          <w:lang w:val="es-ES_tradnl" w:eastAsia="es-ES"/>
        </w:rPr>
        <w:lastRenderedPageBreak/>
        <w:t>Modalidad de entrega:</w:t>
      </w:r>
      <w:r w:rsidR="00437DEC">
        <w:rPr>
          <w:rFonts w:ascii="Palatino Linotype" w:eastAsia="Times New Roman" w:hAnsi="Palatino Linotype" w:cs="Times New Roman"/>
          <w:sz w:val="24"/>
          <w:szCs w:val="24"/>
          <w:lang w:val="es-ES_tradnl" w:eastAsia="es-ES"/>
        </w:rPr>
        <w:t xml:space="preserve"> a través del SAIMEX. </w:t>
      </w:r>
    </w:p>
    <w:p w14:paraId="041AFCB2" w14:textId="77777777" w:rsidR="002B69C6" w:rsidRPr="00523CF0" w:rsidRDefault="002B69C6" w:rsidP="00AE3CCC">
      <w:pPr>
        <w:spacing w:before="240" w:line="360" w:lineRule="auto"/>
        <w:ind w:right="850"/>
        <w:jc w:val="both"/>
        <w:rPr>
          <w:rFonts w:ascii="Palatino Linotype" w:eastAsia="Times New Roman" w:hAnsi="Palatino Linotype" w:cs="Times New Roman"/>
          <w:sz w:val="24"/>
          <w:szCs w:val="24"/>
          <w:lang w:val="es-ES_tradnl" w:eastAsia="es-ES"/>
        </w:rPr>
      </w:pPr>
    </w:p>
    <w:p w14:paraId="37BC2A89" w14:textId="136D7472" w:rsidR="002B69C6" w:rsidRDefault="002B69C6" w:rsidP="002B69C6">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w:t>
      </w:r>
      <w:r w:rsidR="00825BA0">
        <w:rPr>
          <w:rFonts w:ascii="Palatino Linotype" w:hAnsi="Palatino Linotype" w:cs="Arial"/>
          <w:b/>
          <w:sz w:val="28"/>
          <w:szCs w:val="20"/>
        </w:rPr>
        <w:t>incompetencia parcial del Sujeto Obligado</w:t>
      </w:r>
    </w:p>
    <w:p w14:paraId="3F6381F2" w14:textId="7051AB2F" w:rsidR="00825BA0" w:rsidRPr="00825BA0" w:rsidRDefault="002B69C6" w:rsidP="002B69C6">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sz w:val="24"/>
          <w:szCs w:val="24"/>
        </w:rPr>
        <w:t xml:space="preserve">el </w:t>
      </w:r>
      <w:r w:rsidR="00E72DA8">
        <w:rPr>
          <w:rFonts w:ascii="Palatino Linotype" w:hAnsi="Palatino Linotype" w:cs="Arial"/>
          <w:sz w:val="24"/>
          <w:szCs w:val="24"/>
        </w:rPr>
        <w:t xml:space="preserve">día </w:t>
      </w:r>
      <w:r w:rsidR="00825BA0">
        <w:rPr>
          <w:rFonts w:ascii="Palatino Linotype" w:hAnsi="Palatino Linotype" w:cs="Arial"/>
          <w:sz w:val="24"/>
          <w:szCs w:val="24"/>
        </w:rPr>
        <w:t xml:space="preserve">veinte de octubre de dos mil veintiuno, </w:t>
      </w:r>
      <w:r w:rsidR="00825BA0">
        <w:rPr>
          <w:rFonts w:ascii="Palatino Linotype" w:hAnsi="Palatino Linotype" w:cs="Arial"/>
          <w:b/>
          <w:sz w:val="24"/>
          <w:szCs w:val="24"/>
        </w:rPr>
        <w:t xml:space="preserve">El Sujeto Obligado </w:t>
      </w:r>
      <w:r w:rsidR="00825BA0">
        <w:rPr>
          <w:rFonts w:ascii="Palatino Linotype" w:hAnsi="Palatino Linotype" w:cs="Arial"/>
          <w:sz w:val="24"/>
          <w:szCs w:val="24"/>
        </w:rPr>
        <w:t xml:space="preserve">declinó parcialmente la competencia en los siguientes términos: </w:t>
      </w:r>
    </w:p>
    <w:p w14:paraId="4105ABC7" w14:textId="2A010C08" w:rsidR="00825BA0" w:rsidRPr="00825BA0" w:rsidRDefault="00825BA0" w:rsidP="00825BA0">
      <w:pPr>
        <w:pStyle w:val="INFOEM"/>
        <w:rPr>
          <w:b/>
          <w:sz w:val="24"/>
          <w:szCs w:val="24"/>
        </w:rPr>
      </w:pPr>
      <w:r>
        <w:t xml:space="preserve">“De conformidad con lo dispuesto en el artículo 167 de la Ley de Transparencia y Acceso a la Información Pública del Estado de México y Municipios; se adjunta un archivo correspondiente al acuerdo de fecha veinte de octubre de dos veintiuno signado por la Titular de la Unidad de Transparencia” </w:t>
      </w:r>
      <w:r>
        <w:rPr>
          <w:b/>
        </w:rPr>
        <w:t>[Sic]</w:t>
      </w:r>
    </w:p>
    <w:p w14:paraId="119BBE06" w14:textId="27227855" w:rsidR="00825BA0" w:rsidRPr="00825BA0" w:rsidRDefault="00825BA0" w:rsidP="002B69C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forma complementaria, adjuntó el documento electrónico </w:t>
      </w:r>
      <w:r>
        <w:rPr>
          <w:rFonts w:ascii="Palatino Linotype" w:hAnsi="Palatino Linotype" w:cs="Arial"/>
          <w:b/>
          <w:sz w:val="24"/>
          <w:szCs w:val="24"/>
        </w:rPr>
        <w:t xml:space="preserve">“Oficio incompetencia parcial 620.pdf” </w:t>
      </w:r>
      <w:r>
        <w:rPr>
          <w:rFonts w:ascii="Palatino Linotype" w:hAnsi="Palatino Linotype" w:cs="Arial"/>
          <w:sz w:val="24"/>
          <w:szCs w:val="24"/>
        </w:rPr>
        <w:t xml:space="preserve">cuyo contenido será materia de análisis en el considerando respectivo. </w:t>
      </w:r>
    </w:p>
    <w:p w14:paraId="1ED59FA8" w14:textId="77777777" w:rsidR="00825BA0" w:rsidRDefault="00825BA0" w:rsidP="002B69C6">
      <w:pPr>
        <w:spacing w:before="240" w:line="360" w:lineRule="auto"/>
        <w:jc w:val="both"/>
        <w:rPr>
          <w:rFonts w:ascii="Palatino Linotype" w:hAnsi="Palatino Linotype" w:cs="Arial"/>
          <w:sz w:val="24"/>
          <w:szCs w:val="24"/>
        </w:rPr>
      </w:pPr>
    </w:p>
    <w:p w14:paraId="19B605DC" w14:textId="3110FEB8" w:rsidR="00825BA0" w:rsidRDefault="00825BA0" w:rsidP="00825BA0">
      <w:pPr>
        <w:spacing w:before="240" w:line="360" w:lineRule="auto"/>
        <w:jc w:val="both"/>
        <w:rPr>
          <w:rFonts w:ascii="Palatino Linotype" w:hAnsi="Palatino Linotype" w:cs="Arial"/>
          <w:b/>
          <w:sz w:val="28"/>
        </w:rPr>
      </w:pPr>
      <w:r>
        <w:rPr>
          <w:rFonts w:ascii="Palatino Linotype" w:hAnsi="Palatino Linotype" w:cs="Arial"/>
          <w:b/>
          <w:sz w:val="28"/>
        </w:rPr>
        <w:t xml:space="preserve">TERCERO. </w:t>
      </w:r>
      <w:r w:rsidRPr="00165D6E">
        <w:rPr>
          <w:rFonts w:ascii="Palatino Linotype" w:hAnsi="Palatino Linotype" w:cs="Arial"/>
          <w:b/>
          <w:sz w:val="28"/>
          <w:szCs w:val="20"/>
        </w:rPr>
        <w:t xml:space="preserve">De la </w:t>
      </w:r>
      <w:r>
        <w:rPr>
          <w:rFonts w:ascii="Palatino Linotype" w:hAnsi="Palatino Linotype" w:cs="Arial"/>
          <w:b/>
          <w:sz w:val="28"/>
          <w:szCs w:val="20"/>
        </w:rPr>
        <w:t>respuesta del Sujeto Obligado</w:t>
      </w:r>
    </w:p>
    <w:p w14:paraId="706F2653" w14:textId="382EE1E3" w:rsidR="00825BA0" w:rsidRDefault="00C9092F" w:rsidP="002B69C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fecha cinco de noviembre de dos mil veintiuno, </w:t>
      </w:r>
      <w:r>
        <w:rPr>
          <w:rFonts w:ascii="Palatino Linotype" w:hAnsi="Palatino Linotype" w:cs="Arial"/>
          <w:b/>
          <w:sz w:val="24"/>
          <w:szCs w:val="24"/>
        </w:rPr>
        <w:t xml:space="preserve">El Sujeto Obligado </w:t>
      </w:r>
      <w:r>
        <w:rPr>
          <w:rFonts w:ascii="Palatino Linotype" w:hAnsi="Palatino Linotype" w:cs="Arial"/>
          <w:sz w:val="24"/>
          <w:szCs w:val="24"/>
        </w:rPr>
        <w:t xml:space="preserve">dio respuesta a la solicitud de información en los siguientes términos: </w:t>
      </w:r>
    </w:p>
    <w:p w14:paraId="1A06E493" w14:textId="280C1912" w:rsidR="00C9092F" w:rsidRDefault="00C9092F" w:rsidP="00C9092F">
      <w:pPr>
        <w:pStyle w:val="INFOEM"/>
      </w:pPr>
      <w:r>
        <w:t>“En respuesta a la solicitud recibida, nos permitimos hacer de su conocimiento que con fundamento en el artículo 53, Fracciones: II, V y VI de la Ley de Transparencia y Acceso a la Información Pública del Estado de México y Municipios, le contestamos que:</w:t>
      </w:r>
    </w:p>
    <w:p w14:paraId="732A807B" w14:textId="1C56C4B1" w:rsidR="00C9092F" w:rsidRPr="00C9092F" w:rsidRDefault="00C9092F" w:rsidP="00C9092F">
      <w:pPr>
        <w:pStyle w:val="INFOEM"/>
        <w:rPr>
          <w:b/>
        </w:rPr>
      </w:pPr>
      <w:r>
        <w:lastRenderedPageBreak/>
        <w:t xml:space="preserve">De conformidad con lo dispuesto en el artículo 163 de la Ley de Transparencia y Acceso a la Información Pública del Estado de México y Municipios, se adjunta un archivo correspondiente al acuerdo de fecha cinco de noviembre de dos mil veintiuno signado por la Titular de la Unidad de Transparencia” </w:t>
      </w:r>
      <w:r>
        <w:rPr>
          <w:b/>
        </w:rPr>
        <w:t>[Sic]</w:t>
      </w:r>
    </w:p>
    <w:p w14:paraId="53D1F19C" w14:textId="53383F9E" w:rsidR="00C9092F" w:rsidRPr="00C9092F" w:rsidRDefault="00C9092F" w:rsidP="002B69C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Adicionalmente, adjuntó los documentos electrónicos </w:t>
      </w:r>
      <w:r>
        <w:rPr>
          <w:rFonts w:ascii="Palatino Linotype" w:hAnsi="Palatino Linotype" w:cs="Arial"/>
          <w:b/>
          <w:sz w:val="24"/>
          <w:szCs w:val="24"/>
        </w:rPr>
        <w:t xml:space="preserve">“Oficio respuesta solicitud 620.pdf”, “Oficio SPH 620.1.pdf” </w:t>
      </w:r>
      <w:r>
        <w:rPr>
          <w:rFonts w:ascii="Palatino Linotype" w:hAnsi="Palatino Linotype" w:cs="Arial"/>
          <w:sz w:val="24"/>
          <w:szCs w:val="24"/>
        </w:rPr>
        <w:t xml:space="preserve">y </w:t>
      </w:r>
      <w:r>
        <w:rPr>
          <w:rFonts w:ascii="Palatino Linotype" w:hAnsi="Palatino Linotype" w:cs="Arial"/>
          <w:b/>
          <w:sz w:val="24"/>
          <w:szCs w:val="24"/>
        </w:rPr>
        <w:t xml:space="preserve">“Oficio SPH 620.2.pdf”, </w:t>
      </w:r>
      <w:r>
        <w:rPr>
          <w:rFonts w:ascii="Palatino Linotype" w:hAnsi="Palatino Linotype" w:cs="Arial"/>
          <w:sz w:val="24"/>
          <w:szCs w:val="24"/>
        </w:rPr>
        <w:t xml:space="preserve">cuyo contenido se abordará en párrafos subsecuentes. </w:t>
      </w:r>
    </w:p>
    <w:p w14:paraId="6D97E960" w14:textId="77777777" w:rsidR="002B57B4" w:rsidRDefault="002B57B4" w:rsidP="002B69C6">
      <w:pPr>
        <w:spacing w:before="240" w:line="360" w:lineRule="auto"/>
        <w:jc w:val="both"/>
        <w:rPr>
          <w:rFonts w:ascii="Palatino Linotype" w:hAnsi="Palatino Linotype" w:cs="Arial"/>
          <w:sz w:val="24"/>
          <w:szCs w:val="24"/>
        </w:rPr>
      </w:pPr>
    </w:p>
    <w:p w14:paraId="695D9190" w14:textId="2B16FB16" w:rsidR="006168E4" w:rsidRPr="00523CF0" w:rsidRDefault="00C9092F" w:rsidP="00AE3CCC">
      <w:pPr>
        <w:spacing w:before="240" w:line="360" w:lineRule="auto"/>
        <w:jc w:val="both"/>
        <w:rPr>
          <w:rFonts w:ascii="Palatino Linotype" w:hAnsi="Palatino Linotype" w:cs="Arial"/>
          <w:b/>
          <w:sz w:val="28"/>
        </w:rPr>
      </w:pPr>
      <w:r>
        <w:rPr>
          <w:rFonts w:ascii="Palatino Linotype" w:hAnsi="Palatino Linotype" w:cs="Arial"/>
          <w:b/>
          <w:sz w:val="28"/>
        </w:rPr>
        <w:t>CUARTO</w:t>
      </w:r>
      <w:r w:rsidR="006168E4" w:rsidRPr="00523CF0">
        <w:rPr>
          <w:rFonts w:ascii="Palatino Linotype" w:hAnsi="Palatino Linotype" w:cs="Arial"/>
          <w:b/>
          <w:sz w:val="28"/>
        </w:rPr>
        <w:t xml:space="preserve">. </w:t>
      </w:r>
      <w:r w:rsidR="006168E4" w:rsidRPr="00523CF0">
        <w:rPr>
          <w:rFonts w:ascii="Palatino Linotype" w:hAnsi="Palatino Linotype"/>
          <w:b/>
          <w:sz w:val="28"/>
        </w:rPr>
        <w:t>Del recurso de revisión.</w:t>
      </w:r>
    </w:p>
    <w:p w14:paraId="72CD127D" w14:textId="3F03E18C" w:rsidR="00C9092F" w:rsidRPr="00C9092F" w:rsidRDefault="006006AB" w:rsidP="006006AB">
      <w:pPr>
        <w:spacing w:before="240" w:line="360" w:lineRule="auto"/>
        <w:jc w:val="both"/>
        <w:rPr>
          <w:rFonts w:ascii="Palatino Linotype" w:hAnsi="Palatino Linotype" w:cs="Arial"/>
          <w:sz w:val="24"/>
          <w:szCs w:val="24"/>
        </w:rPr>
      </w:pPr>
      <w:r w:rsidRPr="00994280">
        <w:rPr>
          <w:rFonts w:ascii="Palatino Linotype" w:hAnsi="Palatino Linotype" w:cs="Arial"/>
          <w:sz w:val="24"/>
          <w:szCs w:val="24"/>
        </w:rPr>
        <w:t xml:space="preserve">Inconforme con la respuesta notificada por </w:t>
      </w:r>
      <w:r w:rsidRPr="00994280">
        <w:rPr>
          <w:rFonts w:ascii="Palatino Linotype" w:hAnsi="Palatino Linotype" w:cs="Arial"/>
          <w:b/>
          <w:sz w:val="24"/>
          <w:szCs w:val="24"/>
        </w:rPr>
        <w:t>El Sujeto O</w:t>
      </w:r>
      <w:r w:rsidR="00C9092F">
        <w:rPr>
          <w:rFonts w:ascii="Palatino Linotype" w:hAnsi="Palatino Linotype" w:cs="Arial"/>
          <w:b/>
          <w:sz w:val="24"/>
          <w:szCs w:val="24"/>
        </w:rPr>
        <w:t>bligado, La</w:t>
      </w:r>
      <w:r w:rsidRPr="00994280">
        <w:rPr>
          <w:rFonts w:ascii="Palatino Linotype" w:hAnsi="Palatino Linotype" w:cs="Arial"/>
          <w:b/>
          <w:sz w:val="24"/>
          <w:szCs w:val="24"/>
        </w:rPr>
        <w:t xml:space="preserve"> Recurrente </w:t>
      </w:r>
      <w:r w:rsidRPr="00994280">
        <w:rPr>
          <w:rFonts w:ascii="Palatino Linotype" w:hAnsi="Palatino Linotype" w:cs="Arial"/>
          <w:sz w:val="24"/>
          <w:szCs w:val="24"/>
        </w:rPr>
        <w:t xml:space="preserve">interpuso el recurso de revisión, en fecha </w:t>
      </w:r>
      <w:r w:rsidR="00C9092F">
        <w:rPr>
          <w:rFonts w:ascii="Palatino Linotype" w:hAnsi="Palatino Linotype" w:cs="Arial"/>
          <w:sz w:val="24"/>
          <w:szCs w:val="24"/>
        </w:rPr>
        <w:t xml:space="preserve">diecisiete de noviembre de dos mil veintiuno, el cual fue registrado en el sistema electrónico con el expediente número </w:t>
      </w:r>
      <w:r w:rsidR="00C9092F">
        <w:rPr>
          <w:rFonts w:ascii="Palatino Linotype" w:hAnsi="Palatino Linotype" w:cs="Arial"/>
          <w:b/>
          <w:sz w:val="24"/>
          <w:szCs w:val="24"/>
        </w:rPr>
        <w:t xml:space="preserve">05680/INFOEM/IP/RR/2021, </w:t>
      </w:r>
      <w:r w:rsidR="00C9092F">
        <w:rPr>
          <w:rFonts w:ascii="Palatino Linotype" w:hAnsi="Palatino Linotype" w:cs="Arial"/>
          <w:sz w:val="24"/>
          <w:szCs w:val="24"/>
        </w:rPr>
        <w:t xml:space="preserve">en el cual arguye las siguientes manifestaciones: </w:t>
      </w:r>
    </w:p>
    <w:p w14:paraId="18269472" w14:textId="45BC1909" w:rsidR="00076413" w:rsidRPr="00076413" w:rsidRDefault="00076413" w:rsidP="00AE3CCC">
      <w:pPr>
        <w:spacing w:before="240" w:line="360" w:lineRule="auto"/>
        <w:ind w:right="851"/>
        <w:jc w:val="both"/>
        <w:rPr>
          <w:rFonts w:ascii="Palatino Linotype" w:hAnsi="Palatino Linotype"/>
          <w:b/>
          <w:color w:val="000000"/>
        </w:rPr>
      </w:pPr>
      <w:r w:rsidRPr="00076413">
        <w:rPr>
          <w:rFonts w:ascii="Palatino Linotype" w:hAnsi="Palatino Linotype"/>
          <w:b/>
          <w:color w:val="000000"/>
        </w:rPr>
        <w:t>Acto Impugnado:</w:t>
      </w:r>
    </w:p>
    <w:p w14:paraId="65D0EE6D" w14:textId="07E2650E" w:rsidR="00AD6DB5" w:rsidRPr="00C9092F" w:rsidRDefault="00C9092F" w:rsidP="00C9092F">
      <w:pPr>
        <w:pStyle w:val="INFOEM"/>
        <w:rPr>
          <w:b/>
        </w:rPr>
      </w:pPr>
      <w:r>
        <w:t>“</w:t>
      </w:r>
      <w:r w:rsidRPr="00C9092F">
        <w:t>No entregaron Curriculums de los profesores</w:t>
      </w:r>
      <w:r>
        <w:t xml:space="preserve">” </w:t>
      </w:r>
      <w:r>
        <w:rPr>
          <w:b/>
        </w:rPr>
        <w:t>[Sic]</w:t>
      </w:r>
    </w:p>
    <w:p w14:paraId="1D669718" w14:textId="30A09202" w:rsidR="00076413" w:rsidRPr="00076413" w:rsidRDefault="00076413" w:rsidP="00AE3CCC">
      <w:pPr>
        <w:spacing w:before="240" w:line="360" w:lineRule="auto"/>
        <w:ind w:right="851"/>
        <w:jc w:val="both"/>
        <w:rPr>
          <w:rFonts w:ascii="Palatino Linotype" w:hAnsi="Palatino Linotype"/>
          <w:b/>
          <w:color w:val="000000"/>
        </w:rPr>
      </w:pPr>
      <w:r w:rsidRPr="00076413">
        <w:rPr>
          <w:rFonts w:ascii="Palatino Linotype" w:hAnsi="Palatino Linotype"/>
          <w:b/>
          <w:color w:val="000000"/>
        </w:rPr>
        <w:t>Razones o Motivos de Inconformidad:</w:t>
      </w:r>
    </w:p>
    <w:p w14:paraId="12F08E08" w14:textId="1045A469" w:rsidR="00C9092F" w:rsidRPr="00C9092F" w:rsidRDefault="00C9092F" w:rsidP="00C9092F">
      <w:pPr>
        <w:pStyle w:val="INFOEM"/>
        <w:rPr>
          <w:b/>
          <w:sz w:val="28"/>
        </w:rPr>
      </w:pPr>
      <w:r>
        <w:t xml:space="preserve">“Deben solicitar los curriculums a la Escuela, o informar donde obtengo los curriculums.” </w:t>
      </w:r>
      <w:r>
        <w:rPr>
          <w:b/>
        </w:rPr>
        <w:t xml:space="preserve">[Sic] </w:t>
      </w:r>
    </w:p>
    <w:p w14:paraId="3185780A" w14:textId="77777777" w:rsidR="00C9092F" w:rsidRDefault="00C9092F" w:rsidP="0005446E">
      <w:pPr>
        <w:spacing w:before="240" w:line="360" w:lineRule="auto"/>
        <w:jc w:val="both"/>
        <w:rPr>
          <w:rFonts w:ascii="Palatino Linotype" w:hAnsi="Palatino Linotype" w:cs="Arial"/>
          <w:b/>
          <w:sz w:val="28"/>
        </w:rPr>
      </w:pPr>
    </w:p>
    <w:p w14:paraId="34B179C8" w14:textId="30BF3F9A" w:rsidR="0005446E" w:rsidRDefault="00C9092F" w:rsidP="0005446E">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QUINTO</w:t>
      </w:r>
      <w:r w:rsidR="0005446E" w:rsidRPr="008551ED">
        <w:rPr>
          <w:rFonts w:ascii="Palatino Linotype" w:hAnsi="Palatino Linotype" w:cs="Arial"/>
          <w:b/>
          <w:sz w:val="24"/>
          <w:szCs w:val="24"/>
        </w:rPr>
        <w:t xml:space="preserve">. </w:t>
      </w:r>
      <w:r w:rsidR="0005446E" w:rsidRPr="0087163A">
        <w:rPr>
          <w:rFonts w:ascii="Palatino Linotype" w:hAnsi="Palatino Linotype" w:cs="Arial"/>
          <w:b/>
          <w:sz w:val="28"/>
          <w:szCs w:val="28"/>
        </w:rPr>
        <w:t>Del turno del recurso de revisión.</w:t>
      </w:r>
    </w:p>
    <w:p w14:paraId="033946E4" w14:textId="5B1CF4B9" w:rsidR="00C9092F" w:rsidRDefault="0005446E" w:rsidP="00E908F1">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2B57B4">
        <w:rPr>
          <w:rFonts w:ascii="Palatino Linotype" w:hAnsi="Palatino Linotype" w:cs="Arial"/>
          <w:sz w:val="24"/>
          <w:szCs w:val="24"/>
        </w:rPr>
        <w:t xml:space="preserve">al </w:t>
      </w:r>
      <w:r w:rsidR="002B57B4">
        <w:rPr>
          <w:rFonts w:ascii="Palatino Linotype" w:hAnsi="Palatino Linotype" w:cs="Arial"/>
          <w:b/>
          <w:sz w:val="24"/>
          <w:szCs w:val="24"/>
        </w:rPr>
        <w:t xml:space="preserve">Comisionado José Martínez Vilchis, </w:t>
      </w:r>
      <w:r w:rsidR="002B57B4">
        <w:rPr>
          <w:rFonts w:ascii="Palatino Linotype" w:hAnsi="Palatino Linotype" w:cs="Arial"/>
          <w:sz w:val="24"/>
          <w:szCs w:val="24"/>
        </w:rPr>
        <w:t xml:space="preserve">por medio del sistema electrónico en términos del </w:t>
      </w:r>
      <w:r w:rsidR="00E908F1">
        <w:rPr>
          <w:rFonts w:ascii="Palatino Linotype" w:hAnsi="Palatino Linotype" w:cs="Arial"/>
          <w:sz w:val="24"/>
          <w:szCs w:val="24"/>
        </w:rPr>
        <w:t xml:space="preserve">arábigo 185 fracción I de la Ley de Transparencia y Acceso a la información Pública del Estado de México y Municipios, del cual recayó acuerdo de admisión en fecha </w:t>
      </w:r>
      <w:r w:rsidR="00C9092F">
        <w:rPr>
          <w:rFonts w:ascii="Palatino Linotype" w:hAnsi="Palatino Linotype" w:cs="Arial"/>
          <w:sz w:val="24"/>
          <w:szCs w:val="24"/>
        </w:rPr>
        <w:t xml:space="preserve">veintidós de noviembre de dos mil veintiuno, determinándose en él, un plazo de siete días para que las partes manifestaran lo que a su derecho corresponda en términos del numeral ya citado. </w:t>
      </w:r>
    </w:p>
    <w:p w14:paraId="00E5370D" w14:textId="77777777" w:rsidR="005847E9" w:rsidRPr="005847E9" w:rsidRDefault="005847E9" w:rsidP="00E908F1">
      <w:pPr>
        <w:spacing w:before="240" w:line="360" w:lineRule="auto"/>
        <w:jc w:val="both"/>
        <w:rPr>
          <w:rFonts w:ascii="Palatino Linotype" w:hAnsi="Palatino Linotype" w:cs="Arial"/>
          <w:sz w:val="12"/>
          <w:szCs w:val="24"/>
        </w:rPr>
      </w:pPr>
    </w:p>
    <w:p w14:paraId="6FBDD633" w14:textId="561AFE45" w:rsidR="00E908F1" w:rsidRDefault="00E908F1" w:rsidP="00E908F1">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47614410" w14:textId="0C997FCB" w:rsidR="00C9092F" w:rsidRPr="00C9092F" w:rsidRDefault="00E908F1" w:rsidP="00E908F1">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en la </w:t>
      </w:r>
      <w:r w:rsidRPr="00EC07C3">
        <w:rPr>
          <w:rFonts w:ascii="Palatino Linotype" w:hAnsi="Palatino Linotype" w:cs="Arial"/>
          <w:sz w:val="24"/>
          <w:szCs w:val="24"/>
        </w:rPr>
        <w:t xml:space="preserve">etapa de instrucción, de las constancias que obran en el expediente electrónico se advierte que </w:t>
      </w:r>
      <w:r w:rsidRPr="00EC07C3">
        <w:rPr>
          <w:rFonts w:ascii="Palatino Linotype" w:hAnsi="Palatino Linotype" w:cs="Arial"/>
          <w:b/>
          <w:bCs/>
          <w:sz w:val="24"/>
          <w:szCs w:val="24"/>
        </w:rPr>
        <w:t xml:space="preserve">El Sujeto Obligado </w:t>
      </w:r>
      <w:r w:rsidRPr="00EC07C3">
        <w:rPr>
          <w:rFonts w:ascii="Palatino Linotype" w:hAnsi="Palatino Linotype" w:cs="Arial"/>
          <w:sz w:val="24"/>
          <w:szCs w:val="24"/>
        </w:rPr>
        <w:t xml:space="preserve">rindió </w:t>
      </w:r>
      <w:r w:rsidR="00C9092F">
        <w:rPr>
          <w:rFonts w:ascii="Palatino Linotype" w:hAnsi="Palatino Linotype" w:cs="Arial"/>
          <w:sz w:val="24"/>
          <w:szCs w:val="24"/>
        </w:rPr>
        <w:t xml:space="preserve">su informe justificado en fechas uno y dos de diciembre de dos mil veintiuno, mismo que se puso a la vista del </w:t>
      </w:r>
      <w:r w:rsidR="00C9092F">
        <w:rPr>
          <w:rFonts w:ascii="Palatino Linotype" w:hAnsi="Palatino Linotype" w:cs="Arial"/>
          <w:b/>
          <w:sz w:val="24"/>
          <w:szCs w:val="24"/>
        </w:rPr>
        <w:t xml:space="preserve">Recurrente, </w:t>
      </w:r>
      <w:r w:rsidR="00C9092F">
        <w:rPr>
          <w:rFonts w:ascii="Palatino Linotype" w:hAnsi="Palatino Linotype" w:cs="Arial"/>
          <w:sz w:val="24"/>
          <w:szCs w:val="24"/>
        </w:rPr>
        <w:t xml:space="preserve">el veintidós de diciembre de dos mil veintiuno. </w:t>
      </w:r>
    </w:p>
    <w:p w14:paraId="682D54BE" w14:textId="286C236F" w:rsidR="00E908F1" w:rsidRDefault="00C9092F" w:rsidP="00E908F1">
      <w:pPr>
        <w:spacing w:before="240" w:line="360" w:lineRule="auto"/>
        <w:jc w:val="both"/>
        <w:rPr>
          <w:rFonts w:ascii="Palatino Linotype" w:hAnsi="Palatino Linotype" w:cs="Arial"/>
          <w:sz w:val="24"/>
          <w:szCs w:val="24"/>
        </w:rPr>
      </w:pPr>
      <w:r w:rsidRPr="00EC07C3">
        <w:rPr>
          <w:rFonts w:ascii="Palatino Linotype" w:hAnsi="Palatino Linotype" w:cs="Arial"/>
          <w:sz w:val="24"/>
          <w:szCs w:val="24"/>
        </w:rPr>
        <w:t xml:space="preserve">Por lo que una vez transcurrido el plazo establecido para que las partes manifestaran lo que a su derecho conviniera, en </w:t>
      </w:r>
      <w:r w:rsidRPr="007779B9">
        <w:rPr>
          <w:rFonts w:ascii="Palatino Linotype" w:hAnsi="Palatino Linotype" w:cs="Arial"/>
          <w:sz w:val="24"/>
          <w:szCs w:val="24"/>
        </w:rPr>
        <w:t xml:space="preserve">fecha trece de enero de los corrientes, </w:t>
      </w:r>
      <w:r w:rsidR="00E908F1" w:rsidRPr="007779B9">
        <w:rPr>
          <w:rFonts w:ascii="Palatino Linotype" w:hAnsi="Palatino Linotype" w:cs="Arial"/>
          <w:sz w:val="24"/>
          <w:szCs w:val="24"/>
        </w:rPr>
        <w:t>se decretó</w:t>
      </w:r>
      <w:r w:rsidR="00E908F1">
        <w:rPr>
          <w:rFonts w:ascii="Palatino Linotype" w:hAnsi="Palatino Linotype" w:cs="Arial"/>
          <w:sz w:val="24"/>
          <w:szCs w:val="24"/>
        </w:rPr>
        <w:t xml:space="preserve"> el cierre de instrucción en términos del artículo 185 fracción VI de la Ley de Transparencia y Acceso a la Información Pública del Estado de México y Municipios, iniciando el término legal para dictar resolución definitiva del asunto.</w:t>
      </w:r>
    </w:p>
    <w:p w14:paraId="582BC881" w14:textId="76BA9CF3" w:rsidR="007779B9" w:rsidRDefault="007779B9" w:rsidP="007779B9">
      <w:pPr>
        <w:spacing w:before="240" w:line="360" w:lineRule="auto"/>
        <w:jc w:val="both"/>
        <w:rPr>
          <w:rFonts w:ascii="Palatino Linotype" w:hAnsi="Palatino Linotype" w:cs="Arial"/>
          <w:sz w:val="24"/>
          <w:szCs w:val="24"/>
        </w:rPr>
      </w:pPr>
      <w:r w:rsidRPr="0053191B">
        <w:rPr>
          <w:rFonts w:ascii="Palatino Linotype" w:hAnsi="Palatino Linotype" w:cs="Arial"/>
          <w:sz w:val="24"/>
          <w:szCs w:val="24"/>
        </w:rPr>
        <w:t xml:space="preserve">Así, en fecha </w:t>
      </w:r>
      <w:r>
        <w:rPr>
          <w:rFonts w:ascii="Palatino Linotype" w:hAnsi="Palatino Linotype" w:cs="Arial"/>
          <w:b/>
          <w:bCs/>
          <w:sz w:val="24"/>
          <w:szCs w:val="24"/>
        </w:rPr>
        <w:t>veinte de enero de dos mil veintidós</w:t>
      </w:r>
      <w:r w:rsidRPr="0053191B">
        <w:rPr>
          <w:rFonts w:ascii="Palatino Linotype" w:hAnsi="Palatino Linotype" w:cs="Arial"/>
          <w:b/>
          <w:bCs/>
          <w:sz w:val="24"/>
          <w:szCs w:val="24"/>
        </w:rPr>
        <w:t>,</w:t>
      </w:r>
      <w:r w:rsidRPr="0053191B">
        <w:rPr>
          <w:rFonts w:ascii="Palatino Linotype" w:hAnsi="Palatino Linotype" w:cs="Arial"/>
          <w:sz w:val="24"/>
          <w:szCs w:val="24"/>
        </w:rPr>
        <w:t xml:space="preserve"> </w:t>
      </w:r>
      <w:r>
        <w:rPr>
          <w:rFonts w:ascii="Palatino Linotype" w:hAnsi="Palatino Linotype" w:cs="Arial"/>
          <w:sz w:val="24"/>
          <w:szCs w:val="24"/>
        </w:rPr>
        <w:t xml:space="preserve">en el expediente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 xml:space="preserve">artículo 181 </w:t>
      </w:r>
      <w:r w:rsidRPr="0053191B">
        <w:rPr>
          <w:rFonts w:ascii="Palatino Linotype" w:hAnsi="Palatino Linotype" w:cs="Arial"/>
          <w:sz w:val="24"/>
          <w:szCs w:val="24"/>
        </w:rPr>
        <w:lastRenderedPageBreak/>
        <w:t>de la Ley de Transparencia y Acceso a la Información del Estado de México y Municipios.</w:t>
      </w:r>
      <w:r>
        <w:rPr>
          <w:rFonts w:ascii="Palatino Linotype" w:hAnsi="Palatino Linotype" w:cs="Arial"/>
          <w:sz w:val="24"/>
          <w:szCs w:val="24"/>
        </w:rPr>
        <w:t xml:space="preserve"> </w:t>
      </w:r>
    </w:p>
    <w:p w14:paraId="70241906" w14:textId="77777777" w:rsidR="007779B9" w:rsidRPr="005847E9" w:rsidRDefault="007779B9" w:rsidP="00C531DA">
      <w:pPr>
        <w:spacing w:before="240" w:line="360" w:lineRule="auto"/>
        <w:jc w:val="center"/>
        <w:rPr>
          <w:rFonts w:ascii="Palatino Linotype" w:hAnsi="Palatino Linotype" w:cs="Arial"/>
          <w:b/>
          <w:sz w:val="12"/>
        </w:rPr>
      </w:pPr>
    </w:p>
    <w:p w14:paraId="2D10638E" w14:textId="77777777" w:rsidR="00766B1F" w:rsidRPr="00523CF0" w:rsidRDefault="006168E4" w:rsidP="00C531DA">
      <w:pPr>
        <w:spacing w:before="240" w:line="360" w:lineRule="auto"/>
        <w:jc w:val="center"/>
        <w:rPr>
          <w:rFonts w:ascii="Palatino Linotype" w:hAnsi="Palatino Linotype" w:cs="Arial"/>
          <w:b/>
          <w:sz w:val="24"/>
        </w:rPr>
      </w:pPr>
      <w:r w:rsidRPr="00523CF0">
        <w:rPr>
          <w:rFonts w:ascii="Palatino Linotype" w:hAnsi="Palatino Linotype" w:cs="Arial"/>
          <w:b/>
          <w:sz w:val="24"/>
        </w:rPr>
        <w:t xml:space="preserve">C O N S I D E R A N D O </w:t>
      </w:r>
    </w:p>
    <w:p w14:paraId="68C8162D" w14:textId="77777777" w:rsidR="006168E4" w:rsidRPr="00523CF0"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b/>
          <w:sz w:val="28"/>
        </w:rPr>
        <w:t>PRIMERO.</w:t>
      </w:r>
      <w:r w:rsidRPr="00523CF0">
        <w:rPr>
          <w:rFonts w:ascii="Palatino Linotype" w:hAnsi="Palatino Linotype" w:cs="Arial"/>
          <w:b/>
        </w:rPr>
        <w:t xml:space="preserve"> </w:t>
      </w:r>
      <w:r w:rsidRPr="00523CF0">
        <w:rPr>
          <w:rFonts w:ascii="Palatino Linotype" w:hAnsi="Palatino Linotype" w:cs="Arial"/>
          <w:b/>
          <w:sz w:val="28"/>
          <w:szCs w:val="28"/>
        </w:rPr>
        <w:t>De la competencia</w:t>
      </w:r>
      <w:r w:rsidRPr="00523CF0">
        <w:rPr>
          <w:rFonts w:ascii="Palatino Linotype" w:hAnsi="Palatino Linotype" w:cs="Arial"/>
          <w:sz w:val="28"/>
          <w:szCs w:val="28"/>
        </w:rPr>
        <w:t>.</w:t>
      </w:r>
    </w:p>
    <w:p w14:paraId="55B7B59A" w14:textId="77777777" w:rsidR="00E908F1" w:rsidRDefault="00E908F1" w:rsidP="00E908F1">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430ACABC" w14:textId="77777777" w:rsidR="00766B1F" w:rsidRDefault="00766B1F" w:rsidP="00AE3CCC">
      <w:pPr>
        <w:spacing w:before="240" w:line="360" w:lineRule="auto"/>
        <w:jc w:val="both"/>
        <w:rPr>
          <w:rFonts w:ascii="Palatino Linotype" w:hAnsi="Palatino Linotype" w:cs="Arial"/>
          <w:sz w:val="24"/>
        </w:rPr>
      </w:pPr>
    </w:p>
    <w:p w14:paraId="101077A6" w14:textId="77777777" w:rsidR="006168E4" w:rsidRPr="00523CF0" w:rsidRDefault="006168E4" w:rsidP="00AE3CCC">
      <w:pPr>
        <w:pStyle w:val="Prrafodelista"/>
        <w:autoSpaceDE w:val="0"/>
        <w:autoSpaceDN w:val="0"/>
        <w:adjustRightInd w:val="0"/>
        <w:spacing w:before="240" w:after="160" w:line="360" w:lineRule="auto"/>
        <w:ind w:left="0"/>
        <w:jc w:val="both"/>
        <w:rPr>
          <w:rFonts w:ascii="Palatino Linotype" w:hAnsi="Palatino Linotype" w:cs="Arial"/>
          <w:b/>
        </w:rPr>
      </w:pPr>
      <w:r w:rsidRPr="00523CF0">
        <w:rPr>
          <w:rFonts w:ascii="Palatino Linotype" w:hAnsi="Palatino Linotype" w:cs="Arial"/>
          <w:b/>
          <w:sz w:val="28"/>
        </w:rPr>
        <w:t>SEGUNDO</w:t>
      </w:r>
      <w:r w:rsidRPr="00523CF0">
        <w:rPr>
          <w:rFonts w:ascii="Palatino Linotype" w:hAnsi="Palatino Linotype" w:cs="Arial"/>
          <w:b/>
        </w:rPr>
        <w:t xml:space="preserve">. </w:t>
      </w:r>
      <w:r w:rsidRPr="00523CF0">
        <w:rPr>
          <w:rFonts w:ascii="Palatino Linotype" w:hAnsi="Palatino Linotype" w:cs="Arial"/>
          <w:b/>
          <w:sz w:val="28"/>
          <w:szCs w:val="28"/>
        </w:rPr>
        <w:t>Sobre los alcances del recurso de revisión.</w:t>
      </w:r>
      <w:r w:rsidRPr="00523CF0">
        <w:rPr>
          <w:rFonts w:ascii="Palatino Linotype" w:hAnsi="Palatino Linotype" w:cs="Arial"/>
          <w:b/>
        </w:rPr>
        <w:t xml:space="preserve"> </w:t>
      </w:r>
    </w:p>
    <w:p w14:paraId="62CADD9D" w14:textId="77777777" w:rsidR="006168E4" w:rsidRPr="00523CF0" w:rsidRDefault="006168E4" w:rsidP="00AE3CCC">
      <w:pPr>
        <w:pStyle w:val="Prrafodelista"/>
        <w:autoSpaceDE w:val="0"/>
        <w:autoSpaceDN w:val="0"/>
        <w:adjustRightInd w:val="0"/>
        <w:spacing w:before="240" w:after="160" w:line="360" w:lineRule="auto"/>
        <w:ind w:left="0"/>
        <w:jc w:val="both"/>
        <w:rPr>
          <w:rFonts w:ascii="Palatino Linotype" w:hAnsi="Palatino Linotype" w:cs="Arial"/>
        </w:rPr>
      </w:pPr>
      <w:r w:rsidRPr="00523CF0">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w:t>
      </w:r>
      <w:r w:rsidRPr="00523CF0">
        <w:rPr>
          <w:rFonts w:ascii="Palatino Linotype" w:hAnsi="Palatino Linotype" w:cs="Arial"/>
        </w:rPr>
        <w:lastRenderedPageBreak/>
        <w:t>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D8079E9" w14:textId="26B2EB5A" w:rsidR="00F15906" w:rsidRDefault="00F15906" w:rsidP="002C517F">
      <w:pPr>
        <w:pStyle w:val="Prrafodelista"/>
        <w:autoSpaceDE w:val="0"/>
        <w:autoSpaceDN w:val="0"/>
        <w:adjustRightInd w:val="0"/>
        <w:spacing w:before="240" w:after="160" w:line="360" w:lineRule="auto"/>
        <w:ind w:left="0"/>
        <w:jc w:val="both"/>
        <w:rPr>
          <w:rFonts w:ascii="Palatino Linotype" w:hAnsi="Palatino Linotype" w:cs="Arial"/>
          <w:b/>
          <w:sz w:val="28"/>
        </w:rPr>
      </w:pPr>
    </w:p>
    <w:p w14:paraId="1C8A64A2" w14:textId="77777777" w:rsidR="00315341" w:rsidRDefault="00315341" w:rsidP="00315341">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04434F1E" w14:textId="77777777" w:rsidR="00315341" w:rsidRPr="00514E66" w:rsidRDefault="00315341" w:rsidP="00315341">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53EECD5" w14:textId="77777777" w:rsidR="00315341" w:rsidRDefault="00315341" w:rsidP="00315341">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sidRPr="00514E66">
        <w:rPr>
          <w:rFonts w:ascii="Palatino Linotype" w:hAnsi="Palatino Linotype" w:cs="Arial"/>
        </w:rPr>
        <w:lastRenderedPageBreak/>
        <w:t>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7A1068AD" w14:textId="77777777" w:rsidR="00315341" w:rsidRDefault="00315341" w:rsidP="00315341">
      <w:pPr>
        <w:pStyle w:val="Prrafodelista"/>
        <w:autoSpaceDE w:val="0"/>
        <w:autoSpaceDN w:val="0"/>
        <w:adjustRightInd w:val="0"/>
        <w:spacing w:line="360" w:lineRule="auto"/>
        <w:ind w:left="0"/>
        <w:jc w:val="both"/>
        <w:rPr>
          <w:rFonts w:ascii="Palatino Linotype" w:hAnsi="Palatino Linotype" w:cs="Arial"/>
        </w:rPr>
      </w:pPr>
    </w:p>
    <w:p w14:paraId="628CAD5E" w14:textId="77777777" w:rsidR="00315341" w:rsidRDefault="00315341" w:rsidP="00315341">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49E3E2C3" w14:textId="77777777" w:rsidR="00315341" w:rsidRDefault="00315341" w:rsidP="0031534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w:t>
      </w:r>
      <w:r w:rsidRPr="00FA5EBB">
        <w:rPr>
          <w:rFonts w:ascii="Palatino Linotype" w:hAnsi="Palatino Linotype" w:cs="Arial"/>
        </w:rPr>
        <w:t xml:space="preserve">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467F3718" w14:textId="77777777" w:rsidR="00315341" w:rsidRPr="002869E1" w:rsidRDefault="00315341" w:rsidP="00315341">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lastRenderedPageBreak/>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9716EE9" w14:textId="77777777" w:rsidR="00315341" w:rsidRPr="006010FE" w:rsidRDefault="00315341" w:rsidP="00315341">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FB8964B" w14:textId="77777777" w:rsidR="00315341" w:rsidRPr="006010FE" w:rsidRDefault="00315341" w:rsidP="0031534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6A972F" w14:textId="77777777" w:rsidR="00315341" w:rsidRPr="006010FE" w:rsidRDefault="00315341" w:rsidP="0031534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2F36BB0B" w14:textId="77777777" w:rsidR="00315341" w:rsidRPr="006010FE" w:rsidRDefault="00315341" w:rsidP="0031534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61B26E16" w14:textId="77777777" w:rsidR="00315341" w:rsidRPr="006010FE" w:rsidRDefault="00315341" w:rsidP="0031534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w:t>
      </w:r>
      <w:r w:rsidRPr="006010FE">
        <w:rPr>
          <w:rFonts w:ascii="Palatino Linotype" w:eastAsia="Times New Roman" w:hAnsi="Palatino Linotype" w:cs="Times New Roman"/>
          <w:i/>
          <w:lang w:eastAsia="es-ES"/>
        </w:rPr>
        <w:lastRenderedPageBreak/>
        <w:t xml:space="preserve">proporcionar información no comprende el procesamiento de la misma, ni el presentarla conforme al interés del solicitante; no estarán obligados a generarla, resumirla, efectuar cálculos o practicar investigaciones. </w:t>
      </w:r>
    </w:p>
    <w:p w14:paraId="15361AB6" w14:textId="77777777" w:rsidR="00315341" w:rsidRPr="006010FE" w:rsidRDefault="00315341" w:rsidP="0031534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7AB6DFD" w14:textId="77777777" w:rsidR="00315341" w:rsidRPr="006010FE" w:rsidRDefault="00315341" w:rsidP="0031534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6A773C0" w14:textId="77777777" w:rsidR="00315341" w:rsidRPr="006010FE" w:rsidRDefault="00315341" w:rsidP="0031534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1107BB8" w14:textId="77777777" w:rsidR="00315341" w:rsidRPr="006010FE" w:rsidRDefault="00315341" w:rsidP="0031534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0671C0F" w14:textId="77777777" w:rsidR="00315341" w:rsidRPr="006010FE" w:rsidRDefault="00315341" w:rsidP="0031534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EAC3999" w14:textId="77777777" w:rsidR="00315341" w:rsidRPr="006010FE" w:rsidRDefault="00315341" w:rsidP="0031534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02A8DBB" w14:textId="77777777" w:rsidR="00315341" w:rsidRPr="006E4CCA" w:rsidRDefault="00315341" w:rsidP="0031534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6B8C0F2E" w14:textId="77777777" w:rsidR="00315341" w:rsidRDefault="00315341" w:rsidP="00315341">
      <w:pPr>
        <w:spacing w:after="0" w:line="360" w:lineRule="auto"/>
        <w:jc w:val="both"/>
        <w:rPr>
          <w:rFonts w:ascii="Palatino Linotype" w:eastAsia="Times New Roman" w:hAnsi="Palatino Linotype" w:cs="Times New Roman"/>
          <w:sz w:val="24"/>
          <w:szCs w:val="24"/>
          <w:lang w:eastAsia="es-ES"/>
        </w:rPr>
      </w:pPr>
    </w:p>
    <w:p w14:paraId="772F4627" w14:textId="77777777" w:rsidR="00315341" w:rsidRPr="006010FE" w:rsidRDefault="00315341" w:rsidP="00315341">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6BA33C7A" w14:textId="77777777" w:rsidR="00315341" w:rsidRPr="006E4CCA" w:rsidRDefault="00315341" w:rsidP="00315341">
      <w:pPr>
        <w:spacing w:before="240" w:line="360" w:lineRule="auto"/>
        <w:ind w:left="851" w:right="851"/>
        <w:jc w:val="both"/>
        <w:rPr>
          <w:rFonts w:ascii="Palatino Linotype" w:eastAsia="Times New Roman" w:hAnsi="Palatino Linotype" w:cs="Arial"/>
          <w:i/>
          <w:lang w:eastAsia="es-ES"/>
        </w:rPr>
      </w:pPr>
      <w:r w:rsidRPr="006E4CCA">
        <w:rPr>
          <w:rFonts w:ascii="Palatino Linotype" w:eastAsia="Times New Roman" w:hAnsi="Palatino Linotype" w:cs="Arial"/>
          <w:i/>
          <w:lang w:eastAsia="es-ES"/>
        </w:rPr>
        <w:lastRenderedPageBreak/>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4B510FD0" w14:textId="77777777" w:rsidR="000B13B5" w:rsidRDefault="000B13B5" w:rsidP="001A0DB5">
      <w:pPr>
        <w:pStyle w:val="Sinespaciado"/>
        <w:spacing w:line="360" w:lineRule="auto"/>
        <w:jc w:val="both"/>
        <w:rPr>
          <w:rFonts w:ascii="Palatino Linotype" w:hAnsi="Palatino Linotype" w:cs="Arial"/>
          <w:bCs/>
          <w:lang w:eastAsia="es-MX"/>
        </w:rPr>
      </w:pPr>
    </w:p>
    <w:p w14:paraId="0B5C7441" w14:textId="73D327E2" w:rsidR="00CB013E" w:rsidRDefault="001A0DB5" w:rsidP="001A0DB5">
      <w:pPr>
        <w:pStyle w:val="Sinespaciado"/>
        <w:spacing w:line="360" w:lineRule="auto"/>
        <w:jc w:val="both"/>
        <w:rPr>
          <w:rFonts w:ascii="Palatino Linotype" w:hAnsi="Palatino Linotype" w:cs="Arial"/>
          <w:bCs/>
          <w:lang w:eastAsia="es-MX"/>
        </w:rPr>
      </w:pPr>
      <w:r w:rsidRPr="00E268DB">
        <w:rPr>
          <w:rFonts w:ascii="Palatino Linotype" w:hAnsi="Palatino Linotype" w:cs="Arial"/>
          <w:bCs/>
          <w:lang w:eastAsia="es-MX"/>
        </w:rPr>
        <w:t xml:space="preserve">Una vez sentado lo anterior, en una aproximación inicial, es procedente mencionar que </w:t>
      </w:r>
      <w:r w:rsidR="00CB013E">
        <w:rPr>
          <w:rFonts w:ascii="Palatino Linotype" w:hAnsi="Palatino Linotype" w:cs="Arial"/>
          <w:bCs/>
          <w:lang w:eastAsia="es-MX"/>
        </w:rPr>
        <w:t xml:space="preserve">mediante la solicitud de información </w:t>
      </w:r>
      <w:r w:rsidR="00CB013E">
        <w:rPr>
          <w:rFonts w:ascii="Palatino Linotype" w:hAnsi="Palatino Linotype" w:cs="Arial"/>
          <w:b/>
          <w:bCs/>
          <w:lang w:eastAsia="es-MX"/>
        </w:rPr>
        <w:t xml:space="preserve">00620/SE/IP/2021, </w:t>
      </w:r>
      <w:r w:rsidR="00CB013E">
        <w:rPr>
          <w:rFonts w:ascii="Palatino Linotype" w:hAnsi="Palatino Linotype" w:cs="Arial"/>
          <w:bCs/>
          <w:lang w:eastAsia="es-MX"/>
        </w:rPr>
        <w:t xml:space="preserve">la particular mencionó </w:t>
      </w:r>
      <w:r w:rsidR="00CB013E">
        <w:rPr>
          <w:rFonts w:ascii="Palatino Linotype" w:hAnsi="Palatino Linotype" w:cs="Arial"/>
          <w:bCs/>
          <w:i/>
          <w:lang w:eastAsia="es-MX"/>
        </w:rPr>
        <w:t xml:space="preserve">“en la escuela primaria José María Morelos y Pavón” </w:t>
      </w:r>
      <w:r w:rsidR="00CB013E">
        <w:rPr>
          <w:rFonts w:ascii="Palatino Linotype" w:hAnsi="Palatino Linotype" w:cs="Arial"/>
          <w:bCs/>
          <w:lang w:eastAsia="es-MX"/>
        </w:rPr>
        <w:t xml:space="preserve">y </w:t>
      </w:r>
      <w:r w:rsidR="00CB013E">
        <w:rPr>
          <w:rFonts w:ascii="Palatino Linotype" w:hAnsi="Palatino Linotype" w:cs="Arial"/>
          <w:bCs/>
          <w:i/>
          <w:lang w:eastAsia="es-MX"/>
        </w:rPr>
        <w:t>“de esta primaria CCT 15EPR0162J TURNO MATUTINO”</w:t>
      </w:r>
      <w:r w:rsidR="00CB013E">
        <w:rPr>
          <w:rFonts w:ascii="Palatino Linotype" w:hAnsi="Palatino Linotype" w:cs="Arial"/>
          <w:bCs/>
          <w:lang w:eastAsia="es-MX"/>
        </w:rPr>
        <w:t xml:space="preserve">, resultando de nuestro interés la siguiente imagen ilustrativa, misma que puede ser consultada en la siguiente liga electrónica: </w:t>
      </w:r>
    </w:p>
    <w:p w14:paraId="365B21D8" w14:textId="4AABBF8A" w:rsidR="00CB013E" w:rsidRDefault="007779B9" w:rsidP="001A0DB5">
      <w:pPr>
        <w:pStyle w:val="Sinespaciado"/>
        <w:spacing w:line="360" w:lineRule="auto"/>
        <w:jc w:val="both"/>
        <w:rPr>
          <w:rFonts w:ascii="Palatino Linotype" w:hAnsi="Palatino Linotype" w:cs="Arial"/>
          <w:bCs/>
          <w:lang w:eastAsia="es-MX"/>
        </w:rPr>
      </w:pPr>
      <w:r>
        <w:rPr>
          <w:rFonts w:ascii="Palatino Linotype" w:hAnsi="Palatino Linotype" w:cs="Arial"/>
          <w:bCs/>
          <w:noProof/>
          <w:lang w:eastAsia="es-MX"/>
        </w:rPr>
        <w:drawing>
          <wp:anchor distT="0" distB="0" distL="114300" distR="114300" simplePos="0" relativeHeight="251658239" behindDoc="0" locked="0" layoutInCell="1" allowOverlap="1" wp14:anchorId="52D72C7B" wp14:editId="5BBD60A6">
            <wp:simplePos x="0" y="0"/>
            <wp:positionH relativeFrom="column">
              <wp:posOffset>-50165</wp:posOffset>
            </wp:positionH>
            <wp:positionV relativeFrom="paragraph">
              <wp:posOffset>519533</wp:posOffset>
            </wp:positionV>
            <wp:extent cx="5753100" cy="3373120"/>
            <wp:effectExtent l="19050" t="19050" r="19050" b="17780"/>
            <wp:wrapThrough wrapText="bothSides">
              <wp:wrapPolygon edited="0">
                <wp:start x="-72" y="-122"/>
                <wp:lineTo x="-72" y="21592"/>
                <wp:lineTo x="21600" y="21592"/>
                <wp:lineTo x="21600" y="-122"/>
                <wp:lineTo x="-72" y="-122"/>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337312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hyperlink r:id="rId9" w:history="1">
        <w:r w:rsidR="00CB013E" w:rsidRPr="002D648A">
          <w:rPr>
            <w:rStyle w:val="Hipervnculo"/>
            <w:rFonts w:ascii="Palatino Linotype" w:hAnsi="Palatino Linotype" w:cs="Arial"/>
            <w:bCs/>
            <w:lang w:eastAsia="es-MX"/>
          </w:rPr>
          <w:t>http://seduc.edomex.gob.mx/sis/catalogoct/</w:t>
        </w:r>
      </w:hyperlink>
      <w:r w:rsidR="00CB013E">
        <w:rPr>
          <w:rFonts w:ascii="Palatino Linotype" w:hAnsi="Palatino Linotype" w:cs="Arial"/>
          <w:bCs/>
          <w:lang w:eastAsia="es-MX"/>
        </w:rPr>
        <w:t xml:space="preserve"> </w:t>
      </w:r>
    </w:p>
    <w:p w14:paraId="19D6DCD8" w14:textId="5B8F8201" w:rsidR="00CB013E" w:rsidRPr="00CB013E" w:rsidRDefault="00CB013E" w:rsidP="00CB013E">
      <w:pPr>
        <w:spacing w:before="240" w:line="360" w:lineRule="auto"/>
        <w:jc w:val="both"/>
        <w:rPr>
          <w:rFonts w:ascii="Palatino Linotype" w:hAnsi="Palatino Linotype" w:cs="Arial"/>
          <w:b/>
          <w:sz w:val="24"/>
          <w:szCs w:val="24"/>
          <w:lang w:eastAsia="es-MX"/>
        </w:rPr>
      </w:pPr>
      <w:r>
        <w:rPr>
          <w:rFonts w:ascii="Palatino Linotype" w:hAnsi="Palatino Linotype" w:cs="Arial"/>
          <w:bCs/>
          <w:sz w:val="24"/>
          <w:szCs w:val="24"/>
          <w:lang w:eastAsia="es-MX"/>
        </w:rPr>
        <w:lastRenderedPageBreak/>
        <w:t xml:space="preserve">De ahí que deba arribarse al conclusión de que mediante la solicitud de información </w:t>
      </w:r>
      <w:r w:rsidR="007779B9">
        <w:rPr>
          <w:rFonts w:ascii="Palatino Linotype" w:hAnsi="Palatino Linotype" w:cs="Arial"/>
          <w:bCs/>
          <w:sz w:val="24"/>
          <w:szCs w:val="24"/>
          <w:lang w:eastAsia="es-MX"/>
        </w:rPr>
        <w:t>la</w:t>
      </w:r>
      <w:r>
        <w:rPr>
          <w:rFonts w:ascii="Palatino Linotype" w:hAnsi="Palatino Linotype" w:cs="Arial"/>
          <w:bCs/>
          <w:sz w:val="24"/>
          <w:szCs w:val="24"/>
          <w:lang w:eastAsia="es-MX"/>
        </w:rPr>
        <w:t xml:space="preserve"> particular hizo referencia al </w:t>
      </w:r>
      <w:r>
        <w:rPr>
          <w:rFonts w:ascii="Palatino Linotype" w:hAnsi="Palatino Linotype" w:cs="Arial"/>
          <w:b/>
          <w:sz w:val="24"/>
          <w:szCs w:val="24"/>
          <w:lang w:eastAsia="es-MX"/>
        </w:rPr>
        <w:t xml:space="preserve">C.C.T. </w:t>
      </w:r>
      <w:r w:rsidRPr="00CB013E">
        <w:rPr>
          <w:rFonts w:ascii="Palatino Linotype" w:hAnsi="Palatino Linotype" w:cs="Arial"/>
          <w:b/>
          <w:sz w:val="24"/>
          <w:szCs w:val="24"/>
          <w:lang w:eastAsia="es-MX"/>
        </w:rPr>
        <w:t>15EPR0162J</w:t>
      </w:r>
      <w:r>
        <w:rPr>
          <w:rFonts w:ascii="Palatino Linotype" w:hAnsi="Palatino Linotype" w:cs="Arial"/>
          <w:b/>
          <w:sz w:val="24"/>
          <w:szCs w:val="24"/>
          <w:lang w:eastAsia="es-MX"/>
        </w:rPr>
        <w:t xml:space="preserve"> “Primaria José María Morelos y Pavón”, </w:t>
      </w:r>
      <w:r>
        <w:rPr>
          <w:rFonts w:ascii="Palatino Linotype" w:hAnsi="Palatino Linotype" w:cs="Arial"/>
          <w:sz w:val="24"/>
          <w:szCs w:val="24"/>
          <w:lang w:eastAsia="es-MX"/>
        </w:rPr>
        <w:t xml:space="preserve">plantel inmerso dentro del </w:t>
      </w:r>
      <w:r>
        <w:rPr>
          <w:rFonts w:ascii="Palatino Linotype" w:hAnsi="Palatino Linotype" w:cs="Arial"/>
          <w:b/>
          <w:sz w:val="24"/>
          <w:szCs w:val="24"/>
          <w:lang w:eastAsia="es-MX"/>
        </w:rPr>
        <w:t xml:space="preserve">Subsistema Estatal. </w:t>
      </w:r>
    </w:p>
    <w:p w14:paraId="36C9FFF8" w14:textId="5CA14E19" w:rsidR="001A0DB5" w:rsidRPr="00CB013E" w:rsidRDefault="00CB013E" w:rsidP="00CB013E">
      <w:pPr>
        <w:spacing w:before="240" w:line="360" w:lineRule="auto"/>
        <w:jc w:val="both"/>
        <w:rPr>
          <w:rFonts w:ascii="Palatino Linotype" w:hAnsi="Palatino Linotype" w:cs="Arial"/>
          <w:bCs/>
          <w:sz w:val="24"/>
          <w:szCs w:val="24"/>
          <w:lang w:eastAsia="es-MX"/>
        </w:rPr>
      </w:pPr>
      <w:r w:rsidRPr="00CB013E">
        <w:rPr>
          <w:rFonts w:ascii="Palatino Linotype" w:hAnsi="Palatino Linotype" w:cs="Arial"/>
          <w:sz w:val="24"/>
          <w:szCs w:val="24"/>
          <w:lang w:eastAsia="es-MX"/>
        </w:rPr>
        <w:t xml:space="preserve">Ahora bien, es menester señalar que </w:t>
      </w:r>
      <w:r w:rsidR="001A0DB5" w:rsidRPr="00CB013E">
        <w:rPr>
          <w:rFonts w:ascii="Palatino Linotype" w:hAnsi="Palatino Linotype" w:cs="Arial"/>
          <w:bCs/>
          <w:sz w:val="24"/>
          <w:szCs w:val="24"/>
          <w:lang w:eastAsia="es-MX"/>
        </w:rPr>
        <w:t xml:space="preserve">la solicitud de información </w:t>
      </w:r>
      <w:r w:rsidR="00A50038" w:rsidRPr="00CB013E">
        <w:rPr>
          <w:rFonts w:ascii="Palatino Linotype" w:hAnsi="Palatino Linotype" w:cs="Arial"/>
          <w:b/>
          <w:bCs/>
          <w:sz w:val="24"/>
          <w:szCs w:val="24"/>
          <w:lang w:eastAsia="es-MX"/>
        </w:rPr>
        <w:t xml:space="preserve">00620/SE/IP/2021 </w:t>
      </w:r>
      <w:r w:rsidR="00A50038" w:rsidRPr="00CB013E">
        <w:rPr>
          <w:rFonts w:ascii="Palatino Linotype" w:hAnsi="Palatino Linotype" w:cs="Arial"/>
          <w:bCs/>
          <w:sz w:val="24"/>
          <w:szCs w:val="24"/>
          <w:lang w:eastAsia="es-MX"/>
        </w:rPr>
        <w:t>se nutre de 3 –tres- requerimientos, respecto de los cuales se desprenden las siguientes consideraciones:</w:t>
      </w:r>
    </w:p>
    <w:p w14:paraId="32CD0E7A" w14:textId="00BDD5B8" w:rsidR="0060574C" w:rsidRDefault="00A50038" w:rsidP="00A50038">
      <w:pPr>
        <w:pStyle w:val="Sinespaciado"/>
        <w:numPr>
          <w:ilvl w:val="0"/>
          <w:numId w:val="35"/>
        </w:numPr>
        <w:spacing w:line="360" w:lineRule="auto"/>
        <w:jc w:val="both"/>
        <w:rPr>
          <w:rFonts w:ascii="Palatino Linotype" w:hAnsi="Palatino Linotype" w:cs="Arial"/>
          <w:bCs/>
          <w:lang w:eastAsia="es-MX"/>
        </w:rPr>
      </w:pPr>
      <w:r>
        <w:rPr>
          <w:rFonts w:ascii="Palatino Linotype" w:hAnsi="Palatino Linotype" w:cs="Arial"/>
          <w:bCs/>
          <w:lang w:eastAsia="es-MX"/>
        </w:rPr>
        <w:t>Que la solicitud de información versa parcialmente respecto de un soporte documental generado quincenalmente</w:t>
      </w:r>
      <w:r w:rsidR="008D59BE">
        <w:rPr>
          <w:rFonts w:ascii="Palatino Linotype" w:hAnsi="Palatino Linotype" w:cs="Arial"/>
          <w:bCs/>
          <w:lang w:eastAsia="es-MX"/>
        </w:rPr>
        <w:t xml:space="preserve"> </w:t>
      </w:r>
      <w:r w:rsidR="008D59BE" w:rsidRPr="008D59BE">
        <w:rPr>
          <w:rFonts w:ascii="Palatino Linotype" w:hAnsi="Palatino Linotype" w:cs="Arial"/>
          <w:b/>
          <w:bCs/>
          <w:lang w:eastAsia="es-MX"/>
        </w:rPr>
        <w:t>–recibos de nómina-</w:t>
      </w:r>
      <w:r>
        <w:rPr>
          <w:rFonts w:ascii="Palatino Linotype" w:hAnsi="Palatino Linotype" w:cs="Arial"/>
          <w:bCs/>
          <w:lang w:eastAsia="es-MX"/>
        </w:rPr>
        <w:t xml:space="preserve"> </w:t>
      </w:r>
      <w:r>
        <w:rPr>
          <w:rFonts w:ascii="Palatino Linotype" w:hAnsi="Palatino Linotype" w:cs="Arial"/>
          <w:b/>
          <w:bCs/>
          <w:lang w:eastAsia="es-MX"/>
        </w:rPr>
        <w:t xml:space="preserve">(1 al 15 o 16 al 31 del mes corriente). </w:t>
      </w:r>
      <w:r>
        <w:rPr>
          <w:rFonts w:ascii="Palatino Linotype" w:hAnsi="Palatino Linotype" w:cs="Arial"/>
          <w:bCs/>
          <w:lang w:eastAsia="es-MX"/>
        </w:rPr>
        <w:t xml:space="preserve">Luego entonces, al considerar que el derecho de acceso a la información pública se ejerció el </w:t>
      </w:r>
      <w:r w:rsidR="0060574C">
        <w:rPr>
          <w:rFonts w:ascii="Palatino Linotype" w:hAnsi="Palatino Linotype" w:cs="Arial"/>
          <w:bCs/>
          <w:lang w:eastAsia="es-MX"/>
        </w:rPr>
        <w:t xml:space="preserve">diecinueve de octubre de dos mil veintiuno, el ulterior soporte documental disponible se trata del relativo a la primera quincena de octubre de dos mil veintiuno, es decir el correspondiente al día uno al quince de octubre de dos mil veintiuno. </w:t>
      </w:r>
    </w:p>
    <w:p w14:paraId="7D702D2B" w14:textId="2E5E5378" w:rsidR="00A50038" w:rsidRPr="00A50038" w:rsidRDefault="008D59BE" w:rsidP="00A50038">
      <w:pPr>
        <w:pStyle w:val="Sinespaciado"/>
        <w:numPr>
          <w:ilvl w:val="0"/>
          <w:numId w:val="35"/>
        </w:numPr>
        <w:spacing w:line="360" w:lineRule="auto"/>
        <w:jc w:val="both"/>
        <w:rPr>
          <w:rFonts w:ascii="Palatino Linotype" w:hAnsi="Palatino Linotype" w:cs="Arial"/>
          <w:bCs/>
          <w:lang w:eastAsia="es-MX"/>
        </w:rPr>
      </w:pPr>
      <w:r>
        <w:rPr>
          <w:rFonts w:ascii="Palatino Linotype" w:hAnsi="Palatino Linotype" w:cs="Arial"/>
          <w:bCs/>
          <w:lang w:eastAsia="es-MX"/>
        </w:rPr>
        <w:t xml:space="preserve">De forma complementaria, con relación al resto de los requerimientos no fue delimitado el elemento temporal, debiendo de ser fijado al diecinueve de octubre de dos mil veintiuno, al corresponder a la fecha en que se ejerció el derecho de acceso a la información pública. </w:t>
      </w:r>
    </w:p>
    <w:p w14:paraId="4EDAF9CF" w14:textId="77777777" w:rsidR="001A0DB5" w:rsidRDefault="001A0DB5" w:rsidP="001A0DB5">
      <w:pPr>
        <w:pStyle w:val="Sinespaciado"/>
        <w:spacing w:line="360" w:lineRule="auto"/>
        <w:jc w:val="both"/>
        <w:rPr>
          <w:rFonts w:ascii="Palatino Linotype" w:hAnsi="Palatino Linotype" w:cs="Arial"/>
          <w:bCs/>
          <w:lang w:eastAsia="es-MX"/>
        </w:rPr>
      </w:pPr>
    </w:p>
    <w:p w14:paraId="5C78DB70" w14:textId="77777777" w:rsidR="008D59BE" w:rsidRPr="00CB013E" w:rsidRDefault="008D59BE" w:rsidP="008D59BE">
      <w:pPr>
        <w:spacing w:after="0" w:line="360" w:lineRule="auto"/>
        <w:jc w:val="both"/>
        <w:rPr>
          <w:rFonts w:ascii="Palatino Linotype" w:eastAsia="Times New Roman" w:hAnsi="Palatino Linotype" w:cs="Times New Roman"/>
          <w:sz w:val="24"/>
          <w:szCs w:val="24"/>
          <w:lang w:eastAsia="es-ES"/>
        </w:rPr>
      </w:pPr>
      <w:r w:rsidRPr="00CB013E">
        <w:rPr>
          <w:rFonts w:ascii="Palatino Linotype" w:hAnsi="Palatino Linotype" w:cs="Arial"/>
          <w:bCs/>
          <w:sz w:val="24"/>
          <w:szCs w:val="24"/>
          <w:lang w:eastAsia="es-MX"/>
        </w:rPr>
        <w:t xml:space="preserve">Dichas precisiones con fundamento en los artículos </w:t>
      </w:r>
      <w:r w:rsidRPr="00CB013E">
        <w:rPr>
          <w:rFonts w:ascii="Palatino Linotype" w:eastAsia="Times New Roman" w:hAnsi="Palatino Linotype" w:cs="Times New Roman"/>
          <w:sz w:val="24"/>
          <w:szCs w:val="24"/>
          <w:lang w:eastAsia="es-ES"/>
        </w:rPr>
        <w:t xml:space="preserve">13 y 181 cuarto párrafo de la Ley en materia, normatividad cuyo contenido literal es el siguiente: </w:t>
      </w:r>
    </w:p>
    <w:p w14:paraId="238745E9" w14:textId="77777777" w:rsidR="008D59BE" w:rsidRDefault="008D59BE" w:rsidP="008D59BE">
      <w:pPr>
        <w:tabs>
          <w:tab w:val="left" w:pos="709"/>
        </w:tabs>
        <w:spacing w:before="240" w:line="360" w:lineRule="auto"/>
        <w:ind w:left="851" w:right="851"/>
        <w:jc w:val="both"/>
        <w:rPr>
          <w:rFonts w:ascii="Palatino Linotype" w:hAnsi="Palatino Linotype"/>
          <w:i/>
          <w:sz w:val="24"/>
          <w:szCs w:val="24"/>
        </w:rPr>
      </w:pPr>
      <w:r>
        <w:rPr>
          <w:rFonts w:ascii="Palatino Linotype" w:hAnsi="Palatino Linotype"/>
          <w:i/>
        </w:rPr>
        <w:t>“Artículo 13. El Instituto, en el ámbito de sus atribuciones, deberá suplir cualquier deficiencia para garantizar el ejercicio del derecho de acceso a la información.</w:t>
      </w:r>
    </w:p>
    <w:p w14:paraId="1791B68A" w14:textId="77777777" w:rsidR="008D59BE" w:rsidRDefault="008D59BE" w:rsidP="008D59BE">
      <w:pPr>
        <w:tabs>
          <w:tab w:val="left" w:pos="709"/>
        </w:tabs>
        <w:spacing w:before="240" w:line="360" w:lineRule="auto"/>
        <w:ind w:left="851" w:right="851"/>
        <w:jc w:val="both"/>
        <w:rPr>
          <w:rFonts w:ascii="Palatino Linotype" w:hAnsi="Palatino Linotype"/>
          <w:i/>
        </w:rPr>
      </w:pPr>
      <w:r>
        <w:rPr>
          <w:rFonts w:ascii="Palatino Linotype" w:hAnsi="Palatino Linotype"/>
          <w:i/>
        </w:rPr>
        <w:t>Artículo 181. (…)</w:t>
      </w:r>
    </w:p>
    <w:p w14:paraId="4C149D21" w14:textId="77777777" w:rsidR="008D59BE" w:rsidRDefault="008D59BE" w:rsidP="008D59BE">
      <w:pPr>
        <w:tabs>
          <w:tab w:val="left" w:pos="709"/>
        </w:tabs>
        <w:spacing w:before="240" w:line="360" w:lineRule="auto"/>
        <w:ind w:left="851" w:right="851"/>
        <w:jc w:val="both"/>
        <w:rPr>
          <w:rFonts w:ascii="Palatino Linotype" w:hAnsi="Palatino Linotype"/>
          <w:b/>
          <w:i/>
        </w:rPr>
      </w:pPr>
      <w:r>
        <w:rPr>
          <w:rFonts w:ascii="Palatino Linotype" w:hAnsi="Palatino Linotype"/>
          <w:i/>
        </w:rPr>
        <w:lastRenderedPageBreak/>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Pr>
          <w:rFonts w:ascii="Palatino Linotype" w:hAnsi="Palatino Linotype"/>
          <w:b/>
          <w:i/>
        </w:rPr>
        <w:t>[Sic]</w:t>
      </w:r>
    </w:p>
    <w:p w14:paraId="41AE498C" w14:textId="7BB6F90E" w:rsidR="001A0DB5" w:rsidRDefault="001A0DB5" w:rsidP="001A0DB5">
      <w:pPr>
        <w:pStyle w:val="Sinespaciado"/>
        <w:spacing w:line="360" w:lineRule="auto"/>
        <w:jc w:val="both"/>
        <w:rPr>
          <w:rFonts w:ascii="Palatino Linotype" w:hAnsi="Palatino Linotype" w:cs="Arial"/>
          <w:bCs/>
          <w:lang w:eastAsia="es-MX"/>
        </w:rPr>
      </w:pPr>
    </w:p>
    <w:p w14:paraId="4DDCE264" w14:textId="6359287B" w:rsidR="008D59BE" w:rsidRDefault="008D59BE" w:rsidP="001A0DB5">
      <w:pPr>
        <w:pStyle w:val="Sinespaciado"/>
        <w:spacing w:line="360" w:lineRule="auto"/>
        <w:jc w:val="both"/>
        <w:rPr>
          <w:rFonts w:ascii="Palatino Linotype" w:hAnsi="Palatino Linotype" w:cs="Arial"/>
          <w:bCs/>
          <w:lang w:eastAsia="es-MX"/>
        </w:rPr>
      </w:pPr>
      <w:r>
        <w:rPr>
          <w:rFonts w:ascii="Palatino Linotype" w:hAnsi="Palatino Linotype" w:cs="Arial"/>
          <w:bCs/>
          <w:lang w:eastAsia="es-MX"/>
        </w:rPr>
        <w:t xml:space="preserve">Bajo estas líneas argumentativas, al retomar y delimitar los requerimientos de la ahora </w:t>
      </w:r>
      <w:r>
        <w:rPr>
          <w:rFonts w:ascii="Palatino Linotype" w:hAnsi="Palatino Linotype" w:cs="Arial"/>
          <w:b/>
          <w:bCs/>
          <w:lang w:eastAsia="es-MX"/>
        </w:rPr>
        <w:t xml:space="preserve">Recurrente, </w:t>
      </w:r>
      <w:r>
        <w:rPr>
          <w:rFonts w:ascii="Palatino Linotype" w:hAnsi="Palatino Linotype" w:cs="Arial"/>
          <w:bCs/>
          <w:lang w:eastAsia="es-MX"/>
        </w:rPr>
        <w:t>de manera objetiva se precisa que versa en conocer la siguiente información:</w:t>
      </w:r>
    </w:p>
    <w:p w14:paraId="403DB103" w14:textId="5F4DA2DF" w:rsidR="00CB013E" w:rsidRPr="00CB013E" w:rsidRDefault="00CB013E" w:rsidP="001A0DB5">
      <w:pPr>
        <w:pStyle w:val="Sinespaciado"/>
        <w:spacing w:line="360" w:lineRule="auto"/>
        <w:jc w:val="both"/>
        <w:rPr>
          <w:rFonts w:ascii="Palatino Linotype" w:hAnsi="Palatino Linotype" w:cs="Arial"/>
          <w:b/>
          <w:bCs/>
          <w:lang w:eastAsia="es-MX"/>
        </w:rPr>
      </w:pPr>
      <w:r>
        <w:rPr>
          <w:rFonts w:ascii="Palatino Linotype" w:hAnsi="Palatino Linotype" w:cs="Arial"/>
          <w:b/>
          <w:bCs/>
          <w:lang w:eastAsia="es-MX"/>
        </w:rPr>
        <w:t>De los servidores públicos referidos en la solicitud de información 00620/SE/IP/2021</w:t>
      </w:r>
      <w:r w:rsidR="00260719">
        <w:rPr>
          <w:rFonts w:ascii="Palatino Linotype" w:hAnsi="Palatino Linotype" w:cs="Arial"/>
          <w:b/>
          <w:bCs/>
          <w:lang w:eastAsia="es-MX"/>
        </w:rPr>
        <w:t xml:space="preserve"> adscritos a la Primaria “José María Morelos y Pavón”, Turno Matutino, C.C.T. </w:t>
      </w:r>
      <w:r w:rsidR="00260719" w:rsidRPr="00260719">
        <w:rPr>
          <w:rFonts w:ascii="Palatino Linotype" w:hAnsi="Palatino Linotype" w:cs="Arial"/>
          <w:b/>
          <w:bCs/>
          <w:lang w:eastAsia="es-MX"/>
        </w:rPr>
        <w:t>15EPR0162J</w:t>
      </w:r>
      <w:r w:rsidR="00260719">
        <w:rPr>
          <w:rFonts w:ascii="Palatino Linotype" w:hAnsi="Palatino Linotype" w:cs="Arial"/>
          <w:b/>
          <w:bCs/>
          <w:lang w:eastAsia="es-MX"/>
        </w:rPr>
        <w:t xml:space="preserve">: </w:t>
      </w:r>
    </w:p>
    <w:p w14:paraId="6E72DB89" w14:textId="38472C66" w:rsidR="008D59BE" w:rsidRDefault="008D59BE" w:rsidP="008D59BE">
      <w:pPr>
        <w:pStyle w:val="Sinespaciado"/>
        <w:numPr>
          <w:ilvl w:val="0"/>
          <w:numId w:val="36"/>
        </w:numPr>
        <w:spacing w:line="360" w:lineRule="auto"/>
        <w:jc w:val="both"/>
        <w:rPr>
          <w:rFonts w:ascii="Palatino Linotype" w:hAnsi="Palatino Linotype" w:cs="Arial"/>
          <w:bCs/>
          <w:lang w:eastAsia="es-MX"/>
        </w:rPr>
      </w:pPr>
      <w:r>
        <w:rPr>
          <w:rFonts w:ascii="Palatino Linotype" w:hAnsi="Palatino Linotype" w:cs="Arial"/>
          <w:bCs/>
          <w:lang w:eastAsia="es-MX"/>
        </w:rPr>
        <w:t xml:space="preserve">Recibos de nómina, comprobantes de pago o </w:t>
      </w:r>
      <w:r w:rsidR="00CB013E">
        <w:rPr>
          <w:rFonts w:ascii="Palatino Linotype" w:hAnsi="Palatino Linotype" w:cs="Arial"/>
          <w:bCs/>
          <w:lang w:eastAsia="es-MX"/>
        </w:rPr>
        <w:t>CFDI</w:t>
      </w:r>
      <w:r w:rsidR="00260719">
        <w:rPr>
          <w:rFonts w:ascii="Palatino Linotype" w:hAnsi="Palatino Linotype" w:cs="Arial"/>
          <w:bCs/>
          <w:lang w:eastAsia="es-MX"/>
        </w:rPr>
        <w:t xml:space="preserve">, del uno al quince de </w:t>
      </w:r>
      <w:r w:rsidR="000B13B5">
        <w:rPr>
          <w:rFonts w:ascii="Palatino Linotype" w:hAnsi="Palatino Linotype" w:cs="Arial"/>
          <w:bCs/>
          <w:lang w:eastAsia="es-MX"/>
        </w:rPr>
        <w:t>octubre</w:t>
      </w:r>
      <w:r w:rsidR="00260719">
        <w:rPr>
          <w:rFonts w:ascii="Palatino Linotype" w:hAnsi="Palatino Linotype" w:cs="Arial"/>
          <w:bCs/>
          <w:lang w:eastAsia="es-MX"/>
        </w:rPr>
        <w:t xml:space="preserve"> de dos mil veintiuno. </w:t>
      </w:r>
    </w:p>
    <w:p w14:paraId="0C0643D9" w14:textId="30EEDCC5" w:rsidR="00260719" w:rsidRDefault="00260719" w:rsidP="008D59BE">
      <w:pPr>
        <w:pStyle w:val="Sinespaciado"/>
        <w:numPr>
          <w:ilvl w:val="0"/>
          <w:numId w:val="36"/>
        </w:numPr>
        <w:spacing w:line="360" w:lineRule="auto"/>
        <w:jc w:val="both"/>
        <w:rPr>
          <w:rFonts w:ascii="Palatino Linotype" w:hAnsi="Palatino Linotype" w:cs="Arial"/>
          <w:bCs/>
          <w:lang w:eastAsia="es-MX"/>
        </w:rPr>
      </w:pPr>
      <w:r>
        <w:rPr>
          <w:rFonts w:ascii="Palatino Linotype" w:hAnsi="Palatino Linotype" w:cs="Arial"/>
          <w:bCs/>
          <w:lang w:eastAsia="es-MX"/>
        </w:rPr>
        <w:t xml:space="preserve">Curriculum vitae, al diecinueve de octubre de dos mil veintiuno. </w:t>
      </w:r>
    </w:p>
    <w:p w14:paraId="211154CC" w14:textId="6E68ED06" w:rsidR="00260719" w:rsidRPr="008D59BE" w:rsidRDefault="00260719" w:rsidP="008D59BE">
      <w:pPr>
        <w:pStyle w:val="Sinespaciado"/>
        <w:numPr>
          <w:ilvl w:val="0"/>
          <w:numId w:val="36"/>
        </w:numPr>
        <w:spacing w:line="360" w:lineRule="auto"/>
        <w:jc w:val="both"/>
        <w:rPr>
          <w:rFonts w:ascii="Palatino Linotype" w:hAnsi="Palatino Linotype" w:cs="Arial"/>
          <w:bCs/>
          <w:lang w:eastAsia="es-MX"/>
        </w:rPr>
      </w:pPr>
      <w:r>
        <w:rPr>
          <w:rFonts w:ascii="Palatino Linotype" w:hAnsi="Palatino Linotype" w:cs="Arial"/>
          <w:bCs/>
          <w:lang w:eastAsia="es-MX"/>
        </w:rPr>
        <w:t xml:space="preserve">El o los documentos donde conste su antigüedad laboral, al diecinueve de octubre de dos mil veintiuno. </w:t>
      </w:r>
    </w:p>
    <w:p w14:paraId="73B4EE7E" w14:textId="77777777" w:rsidR="008D59BE" w:rsidRDefault="008D59BE" w:rsidP="001A0DB5">
      <w:pPr>
        <w:pStyle w:val="Sinespaciado"/>
        <w:spacing w:line="360" w:lineRule="auto"/>
        <w:jc w:val="both"/>
        <w:rPr>
          <w:rFonts w:ascii="Palatino Linotype" w:hAnsi="Palatino Linotype" w:cs="Arial"/>
          <w:bCs/>
          <w:lang w:eastAsia="es-MX"/>
        </w:rPr>
      </w:pPr>
    </w:p>
    <w:p w14:paraId="7F2E580C" w14:textId="77777777" w:rsidR="008D59BE" w:rsidRDefault="008D59BE" w:rsidP="001A0DB5">
      <w:pPr>
        <w:pStyle w:val="Sinespaciado"/>
        <w:spacing w:line="360" w:lineRule="auto"/>
        <w:jc w:val="both"/>
        <w:rPr>
          <w:rFonts w:ascii="Palatino Linotype" w:hAnsi="Palatino Linotype" w:cs="Arial"/>
          <w:bCs/>
          <w:lang w:eastAsia="es-MX"/>
        </w:rPr>
      </w:pPr>
    </w:p>
    <w:p w14:paraId="2FF4C35D" w14:textId="4200D5F8" w:rsidR="008D59BE" w:rsidRDefault="00E1335B" w:rsidP="001A0DB5">
      <w:pPr>
        <w:pStyle w:val="Sinespaciado"/>
        <w:spacing w:line="360" w:lineRule="auto"/>
        <w:jc w:val="both"/>
        <w:rPr>
          <w:rFonts w:ascii="Palatino Linotype" w:hAnsi="Palatino Linotype" w:cs="Arial"/>
          <w:bCs/>
          <w:lang w:eastAsia="es-MX"/>
        </w:rPr>
      </w:pPr>
      <w:r>
        <w:rPr>
          <w:rFonts w:ascii="Palatino Linotype" w:hAnsi="Palatino Linotype" w:cs="Arial"/>
          <w:bCs/>
          <w:lang w:eastAsia="es-MX"/>
        </w:rPr>
        <w:t xml:space="preserve">En este tenor, en alusión a los requerimientos formulados por la particular, resulta oportuno traer a colación el organigrama del </w:t>
      </w:r>
      <w:r>
        <w:rPr>
          <w:rFonts w:ascii="Palatino Linotype" w:hAnsi="Palatino Linotype" w:cs="Arial"/>
          <w:b/>
          <w:bCs/>
          <w:lang w:eastAsia="es-MX"/>
        </w:rPr>
        <w:t xml:space="preserve">Sujeto Obligado, </w:t>
      </w:r>
      <w:r>
        <w:rPr>
          <w:rFonts w:ascii="Palatino Linotype" w:hAnsi="Palatino Linotype" w:cs="Arial"/>
          <w:bCs/>
          <w:lang w:eastAsia="es-MX"/>
        </w:rPr>
        <w:t xml:space="preserve">susceptible de ser consultado en la siguiente dirección electrónica: </w:t>
      </w:r>
    </w:p>
    <w:p w14:paraId="6EBEE8B1" w14:textId="77777777" w:rsidR="00806D8E" w:rsidRDefault="00806D8E" w:rsidP="001A0DB5">
      <w:pPr>
        <w:pStyle w:val="Sinespaciado"/>
        <w:spacing w:line="360" w:lineRule="auto"/>
        <w:jc w:val="both"/>
        <w:rPr>
          <w:rFonts w:ascii="Palatino Linotype" w:hAnsi="Palatino Linotype" w:cs="Arial"/>
          <w:bCs/>
          <w:lang w:eastAsia="es-MX"/>
        </w:rPr>
      </w:pPr>
    </w:p>
    <w:p w14:paraId="09F2C875" w14:textId="233406FE" w:rsidR="00E1335B" w:rsidRDefault="00E00BA6" w:rsidP="001A0DB5">
      <w:pPr>
        <w:pStyle w:val="Sinespaciado"/>
        <w:spacing w:line="360" w:lineRule="auto"/>
        <w:jc w:val="both"/>
        <w:rPr>
          <w:rFonts w:ascii="Palatino Linotype" w:hAnsi="Palatino Linotype" w:cs="Arial"/>
          <w:bCs/>
          <w:lang w:eastAsia="es-MX"/>
        </w:rPr>
      </w:pPr>
      <w:hyperlink r:id="rId10" w:history="1">
        <w:r w:rsidR="00806D8E" w:rsidRPr="002D648A">
          <w:rPr>
            <w:rStyle w:val="Hipervnculo"/>
            <w:rFonts w:ascii="Palatino Linotype" w:hAnsi="Palatino Linotype" w:cs="Arial"/>
            <w:bCs/>
            <w:lang w:eastAsia="es-MX"/>
          </w:rPr>
          <w:t>https://www.ipomex.org.mx/ipo3/lgt/indice/EDUCACION/art_92_ii_b/3.web</w:t>
        </w:r>
      </w:hyperlink>
      <w:r w:rsidR="00806D8E">
        <w:rPr>
          <w:rFonts w:ascii="Palatino Linotype" w:hAnsi="Palatino Linotype" w:cs="Arial"/>
          <w:bCs/>
          <w:lang w:eastAsia="es-MX"/>
        </w:rPr>
        <w:t xml:space="preserve"> </w:t>
      </w:r>
    </w:p>
    <w:p w14:paraId="2CF1CEA8" w14:textId="3DDABD93" w:rsidR="00806D8E" w:rsidRDefault="00315341" w:rsidP="001A0DB5">
      <w:pPr>
        <w:pStyle w:val="Sinespaciado"/>
        <w:spacing w:line="360" w:lineRule="auto"/>
        <w:jc w:val="both"/>
        <w:rPr>
          <w:rFonts w:ascii="Palatino Linotype" w:hAnsi="Palatino Linotype" w:cs="Arial"/>
          <w:bCs/>
          <w:lang w:eastAsia="es-MX"/>
        </w:rPr>
      </w:pPr>
      <w:r>
        <w:rPr>
          <w:rFonts w:ascii="Palatino Linotype" w:hAnsi="Palatino Linotype" w:cs="Arial"/>
          <w:noProof/>
          <w:lang w:eastAsia="es-MX"/>
        </w:rPr>
        <w:lastRenderedPageBreak/>
        <w:drawing>
          <wp:anchor distT="0" distB="0" distL="114300" distR="114300" simplePos="0" relativeHeight="251664383" behindDoc="0" locked="0" layoutInCell="1" allowOverlap="1" wp14:anchorId="5CF62C27" wp14:editId="4B818F20">
            <wp:simplePos x="0" y="0"/>
            <wp:positionH relativeFrom="column">
              <wp:posOffset>144145</wp:posOffset>
            </wp:positionH>
            <wp:positionV relativeFrom="paragraph">
              <wp:posOffset>3716020</wp:posOffset>
            </wp:positionV>
            <wp:extent cx="2415540" cy="1686560"/>
            <wp:effectExtent l="19050" t="19050" r="22860" b="27940"/>
            <wp:wrapThrough wrapText="bothSides">
              <wp:wrapPolygon edited="0">
                <wp:start x="-170" y="-244"/>
                <wp:lineTo x="-170" y="21714"/>
                <wp:lineTo x="21634" y="21714"/>
                <wp:lineTo x="21634" y="-244"/>
                <wp:lineTo x="-170" y="-244"/>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5540" cy="16865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lang w:eastAsia="es-MX"/>
        </w:rPr>
        <w:drawing>
          <wp:anchor distT="0" distB="0" distL="114300" distR="114300" simplePos="0" relativeHeight="251663359" behindDoc="0" locked="0" layoutInCell="1" allowOverlap="1" wp14:anchorId="6354CB97" wp14:editId="4C03DEA7">
            <wp:simplePos x="0" y="0"/>
            <wp:positionH relativeFrom="column">
              <wp:posOffset>2931795</wp:posOffset>
            </wp:positionH>
            <wp:positionV relativeFrom="paragraph">
              <wp:posOffset>3716476</wp:posOffset>
            </wp:positionV>
            <wp:extent cx="2415540" cy="1686560"/>
            <wp:effectExtent l="19050" t="19050" r="22860" b="27940"/>
            <wp:wrapThrough wrapText="bothSides">
              <wp:wrapPolygon edited="0">
                <wp:start x="-170" y="-244"/>
                <wp:lineTo x="-170" y="21714"/>
                <wp:lineTo x="21634" y="21714"/>
                <wp:lineTo x="21634" y="-244"/>
                <wp:lineTo x="-170" y="-244"/>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5540" cy="16865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00690B">
        <w:rPr>
          <w:rFonts w:ascii="Palatino Linotype" w:hAnsi="Palatino Linotype" w:cs="Arial"/>
          <w:noProof/>
          <w:lang w:eastAsia="es-MX"/>
        </w:rPr>
        <w:drawing>
          <wp:anchor distT="0" distB="0" distL="114300" distR="114300" simplePos="0" relativeHeight="251657214" behindDoc="0" locked="0" layoutInCell="1" allowOverlap="1" wp14:anchorId="08003753" wp14:editId="50DC7160">
            <wp:simplePos x="0" y="0"/>
            <wp:positionH relativeFrom="column">
              <wp:posOffset>20320</wp:posOffset>
            </wp:positionH>
            <wp:positionV relativeFrom="paragraph">
              <wp:posOffset>19216</wp:posOffset>
            </wp:positionV>
            <wp:extent cx="5752465" cy="3373120"/>
            <wp:effectExtent l="19050" t="19050" r="19685" b="17780"/>
            <wp:wrapThrough wrapText="bothSides">
              <wp:wrapPolygon edited="0">
                <wp:start x="-72" y="-122"/>
                <wp:lineTo x="-72" y="21592"/>
                <wp:lineTo x="21602" y="21592"/>
                <wp:lineTo x="21602" y="-122"/>
                <wp:lineTo x="-72" y="-122"/>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2465" cy="337312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D7B8FEC" w14:textId="614D171E" w:rsidR="001A0DB5" w:rsidRDefault="001A0DB5" w:rsidP="0037721A">
      <w:pPr>
        <w:tabs>
          <w:tab w:val="left" w:pos="709"/>
        </w:tabs>
        <w:spacing w:before="240" w:after="240" w:line="360" w:lineRule="auto"/>
        <w:jc w:val="both"/>
        <w:rPr>
          <w:rFonts w:ascii="Palatino Linotype" w:hAnsi="Palatino Linotype" w:cs="Arial"/>
          <w:sz w:val="24"/>
          <w:szCs w:val="24"/>
        </w:rPr>
      </w:pPr>
    </w:p>
    <w:p w14:paraId="484D2D6C" w14:textId="19424407" w:rsidR="001A0DB5" w:rsidRDefault="001A0DB5" w:rsidP="0037721A">
      <w:pPr>
        <w:tabs>
          <w:tab w:val="left" w:pos="709"/>
        </w:tabs>
        <w:spacing w:before="240" w:after="240" w:line="360" w:lineRule="auto"/>
        <w:jc w:val="both"/>
        <w:rPr>
          <w:rFonts w:ascii="Palatino Linotype" w:hAnsi="Palatino Linotype" w:cs="Arial"/>
          <w:sz w:val="24"/>
          <w:szCs w:val="24"/>
        </w:rPr>
      </w:pPr>
    </w:p>
    <w:p w14:paraId="53D45629" w14:textId="3A4EF411" w:rsidR="001A0DB5" w:rsidRDefault="001A0DB5" w:rsidP="0037721A">
      <w:pPr>
        <w:tabs>
          <w:tab w:val="left" w:pos="709"/>
        </w:tabs>
        <w:spacing w:before="240" w:after="240" w:line="360" w:lineRule="auto"/>
        <w:jc w:val="both"/>
        <w:rPr>
          <w:rFonts w:ascii="Palatino Linotype" w:hAnsi="Palatino Linotype" w:cs="Arial"/>
          <w:sz w:val="24"/>
          <w:szCs w:val="24"/>
        </w:rPr>
      </w:pPr>
    </w:p>
    <w:p w14:paraId="13FA3924" w14:textId="458A81D5" w:rsidR="001A0DB5" w:rsidRDefault="001A0DB5" w:rsidP="0037721A">
      <w:pPr>
        <w:tabs>
          <w:tab w:val="left" w:pos="709"/>
        </w:tabs>
        <w:spacing w:before="240" w:after="240" w:line="360" w:lineRule="auto"/>
        <w:jc w:val="both"/>
        <w:rPr>
          <w:rFonts w:ascii="Palatino Linotype" w:hAnsi="Palatino Linotype" w:cs="Arial"/>
          <w:sz w:val="24"/>
          <w:szCs w:val="24"/>
        </w:rPr>
      </w:pPr>
    </w:p>
    <w:p w14:paraId="28FB3C80" w14:textId="44E42E09" w:rsidR="00806D8E" w:rsidRDefault="00806D8E" w:rsidP="0037721A">
      <w:pPr>
        <w:tabs>
          <w:tab w:val="left" w:pos="709"/>
        </w:tabs>
        <w:spacing w:before="240" w:after="240" w:line="360" w:lineRule="auto"/>
        <w:jc w:val="both"/>
        <w:rPr>
          <w:rFonts w:ascii="Palatino Linotype" w:hAnsi="Palatino Linotype" w:cs="Arial"/>
          <w:sz w:val="24"/>
          <w:szCs w:val="24"/>
        </w:rPr>
      </w:pPr>
    </w:p>
    <w:p w14:paraId="494CC4C1" w14:textId="4EFD5722" w:rsidR="00806D8E" w:rsidRDefault="00806D8E" w:rsidP="0037721A">
      <w:pPr>
        <w:tabs>
          <w:tab w:val="left" w:pos="709"/>
        </w:tabs>
        <w:spacing w:before="240" w:after="240" w:line="360" w:lineRule="auto"/>
        <w:jc w:val="both"/>
        <w:rPr>
          <w:rFonts w:ascii="Palatino Linotype" w:hAnsi="Palatino Linotype" w:cs="Arial"/>
          <w:sz w:val="24"/>
          <w:szCs w:val="24"/>
        </w:rPr>
      </w:pPr>
    </w:p>
    <w:p w14:paraId="2124FA2E" w14:textId="7E0FE49C" w:rsidR="00806D8E" w:rsidRDefault="00806D8E" w:rsidP="0037721A">
      <w:pPr>
        <w:tabs>
          <w:tab w:val="left" w:pos="709"/>
        </w:tabs>
        <w:spacing w:before="240" w:after="240" w:line="360" w:lineRule="auto"/>
        <w:jc w:val="both"/>
        <w:rPr>
          <w:rFonts w:ascii="Palatino Linotype" w:hAnsi="Palatino Linotype" w:cs="Arial"/>
          <w:sz w:val="24"/>
          <w:szCs w:val="24"/>
        </w:rPr>
      </w:pPr>
    </w:p>
    <w:p w14:paraId="229E76ED" w14:textId="6DA3B4A6" w:rsidR="00806D8E" w:rsidRDefault="00315341" w:rsidP="0037721A">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anchor distT="0" distB="0" distL="114300" distR="114300" simplePos="0" relativeHeight="251666431" behindDoc="0" locked="0" layoutInCell="1" allowOverlap="1" wp14:anchorId="124CD291" wp14:editId="3A1A0FD3">
            <wp:simplePos x="0" y="0"/>
            <wp:positionH relativeFrom="column">
              <wp:posOffset>1537970</wp:posOffset>
            </wp:positionH>
            <wp:positionV relativeFrom="paragraph">
              <wp:posOffset>-1415618</wp:posOffset>
            </wp:positionV>
            <wp:extent cx="2415540" cy="1686560"/>
            <wp:effectExtent l="19050" t="19050" r="22860" b="27940"/>
            <wp:wrapThrough wrapText="bothSides">
              <wp:wrapPolygon edited="0">
                <wp:start x="-170" y="-244"/>
                <wp:lineTo x="-170" y="21714"/>
                <wp:lineTo x="21634" y="21714"/>
                <wp:lineTo x="21634" y="-244"/>
                <wp:lineTo x="-170" y="-244"/>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15540" cy="16865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E13DF08" w14:textId="4ED161F2" w:rsidR="009B783D" w:rsidRDefault="009B783D" w:rsidP="0037721A">
      <w:pPr>
        <w:tabs>
          <w:tab w:val="left" w:pos="709"/>
        </w:tabs>
        <w:spacing w:before="240" w:after="240" w:line="360" w:lineRule="auto"/>
        <w:jc w:val="both"/>
        <w:rPr>
          <w:rFonts w:ascii="Palatino Linotype" w:hAnsi="Palatino Linotype"/>
          <w:bCs/>
          <w:sz w:val="24"/>
          <w:szCs w:val="24"/>
        </w:rPr>
      </w:pPr>
      <w:r>
        <w:rPr>
          <w:rFonts w:ascii="Palatino Linotype" w:hAnsi="Palatino Linotype"/>
          <w:bCs/>
          <w:sz w:val="24"/>
          <w:szCs w:val="24"/>
        </w:rPr>
        <w:lastRenderedPageBreak/>
        <w:t xml:space="preserve">De lo expuesto con anterioridad se desprende que </w:t>
      </w:r>
      <w:r>
        <w:rPr>
          <w:rFonts w:ascii="Palatino Linotype" w:hAnsi="Palatino Linotype"/>
          <w:b/>
          <w:sz w:val="24"/>
          <w:szCs w:val="24"/>
        </w:rPr>
        <w:t xml:space="preserve">El Sujeto Obligado </w:t>
      </w:r>
      <w:r>
        <w:rPr>
          <w:rFonts w:ascii="Palatino Linotype" w:hAnsi="Palatino Linotype"/>
          <w:bCs/>
          <w:sz w:val="24"/>
          <w:szCs w:val="24"/>
        </w:rPr>
        <w:t xml:space="preserve">se auxilia de diversas Direcciones, Departamentos y Unidades Administrativas para cumplir con sus fines y objetivos, resultando de nuestro más amplio interés la esfera competencial de la Subsecretaría de Administración y Finanzas, la Dirección General de Administración, así como el Departamento de Administración y Desarrollo de Personal. </w:t>
      </w:r>
    </w:p>
    <w:p w14:paraId="3C781102" w14:textId="67D33D10" w:rsidR="00806D8E" w:rsidRDefault="009B783D" w:rsidP="0037721A">
      <w:pPr>
        <w:tabs>
          <w:tab w:val="left" w:pos="709"/>
        </w:tabs>
        <w:spacing w:before="240" w:after="240" w:line="360" w:lineRule="auto"/>
        <w:jc w:val="both"/>
        <w:rPr>
          <w:rFonts w:ascii="Palatino Linotype" w:hAnsi="Palatino Linotype"/>
          <w:sz w:val="24"/>
          <w:szCs w:val="24"/>
        </w:rPr>
      </w:pPr>
      <w:r>
        <w:rPr>
          <w:rFonts w:ascii="Palatino Linotype" w:hAnsi="Palatino Linotype"/>
          <w:bCs/>
          <w:sz w:val="24"/>
          <w:szCs w:val="24"/>
        </w:rPr>
        <w:t xml:space="preserve">Bajo tal tesitura, a efecto de ilustrar las esferas competenciales de las unidades administrativas en cita, </w:t>
      </w:r>
      <w:r w:rsidR="00AB6172">
        <w:rPr>
          <w:rFonts w:ascii="Palatino Linotype" w:hAnsi="Palatino Linotype" w:cs="Arial"/>
          <w:bCs/>
          <w:sz w:val="24"/>
          <w:szCs w:val="24"/>
          <w:lang w:eastAsia="es-MX"/>
        </w:rPr>
        <w:t xml:space="preserve">resulta oportuno traer a colación los artículos 23 y 24 fracciones </w:t>
      </w:r>
      <w:r w:rsidR="004E0A3B">
        <w:rPr>
          <w:rFonts w:ascii="Palatino Linotype" w:hAnsi="Palatino Linotype" w:cs="Arial"/>
          <w:bCs/>
          <w:sz w:val="24"/>
          <w:szCs w:val="24"/>
          <w:lang w:eastAsia="es-MX"/>
        </w:rPr>
        <w:t xml:space="preserve">XXXIV y XXXV, 29 y 30 fracciones I y II de la Ley Orgánica de la Administración Pública del Estado de México; </w:t>
      </w:r>
      <w:r w:rsidR="0000690B">
        <w:rPr>
          <w:rFonts w:ascii="Palatino Linotype" w:hAnsi="Palatino Linotype" w:cs="Arial"/>
          <w:bCs/>
          <w:sz w:val="24"/>
          <w:szCs w:val="24"/>
          <w:lang w:eastAsia="es-MX"/>
        </w:rPr>
        <w:t xml:space="preserve">los numerales </w:t>
      </w:r>
      <w:r w:rsidR="0000690B" w:rsidRPr="0000690B">
        <w:rPr>
          <w:rFonts w:ascii="Palatino Linotype" w:hAnsi="Palatino Linotype" w:cs="Arial"/>
          <w:bCs/>
          <w:sz w:val="24"/>
          <w:szCs w:val="24"/>
          <w:lang w:eastAsia="es-MX"/>
        </w:rPr>
        <w:t xml:space="preserve">11 fracción I, 22 </w:t>
      </w:r>
      <w:r w:rsidR="0000690B" w:rsidRPr="00265426">
        <w:rPr>
          <w:rFonts w:ascii="Palatino Linotype" w:hAnsi="Palatino Linotype" w:cs="Arial"/>
          <w:bCs/>
          <w:sz w:val="24"/>
          <w:szCs w:val="24"/>
          <w:lang w:eastAsia="es-MX"/>
        </w:rPr>
        <w:t xml:space="preserve">fracciones I, II y VI del Reglamento Interior de la Secretaría de Educación; así como </w:t>
      </w:r>
      <w:r w:rsidR="00265426" w:rsidRPr="00265426">
        <w:rPr>
          <w:rFonts w:ascii="Palatino Linotype" w:hAnsi="Palatino Linotype" w:cs="Arial"/>
          <w:bCs/>
          <w:sz w:val="24"/>
          <w:szCs w:val="24"/>
          <w:lang w:eastAsia="es-MX"/>
        </w:rPr>
        <w:t xml:space="preserve">el apartado </w:t>
      </w:r>
      <w:r w:rsidR="00265426" w:rsidRPr="00265426">
        <w:rPr>
          <w:rFonts w:ascii="Palatino Linotype" w:hAnsi="Palatino Linotype"/>
          <w:b/>
          <w:sz w:val="24"/>
          <w:szCs w:val="24"/>
        </w:rPr>
        <w:t>205321001</w:t>
      </w:r>
      <w:r w:rsidR="00265426" w:rsidRPr="00265426">
        <w:rPr>
          <w:rFonts w:ascii="Palatino Linotype" w:hAnsi="Palatino Linotype"/>
          <w:sz w:val="24"/>
          <w:szCs w:val="24"/>
        </w:rPr>
        <w:t xml:space="preserve"> del </w:t>
      </w:r>
      <w:r w:rsidR="00265426">
        <w:rPr>
          <w:rFonts w:ascii="Palatino Linotype" w:hAnsi="Palatino Linotype"/>
          <w:sz w:val="24"/>
          <w:szCs w:val="24"/>
        </w:rPr>
        <w:t>Manual General de Organización de la Secretaría de Educación, porciones normativas que disponen a la literalidad lo siguiente:</w:t>
      </w:r>
    </w:p>
    <w:p w14:paraId="281BC92F" w14:textId="2FBFC02F" w:rsidR="004E0A3B" w:rsidRPr="004E0A3B" w:rsidRDefault="004E0A3B" w:rsidP="0000690B">
      <w:pPr>
        <w:pStyle w:val="INFOEM"/>
        <w:jc w:val="center"/>
        <w:rPr>
          <w:b/>
        </w:rPr>
      </w:pPr>
      <w:r>
        <w:rPr>
          <w:b/>
        </w:rPr>
        <w:t>Ley Orgánica de la Administración Pública del Estado de México</w:t>
      </w:r>
    </w:p>
    <w:p w14:paraId="7B22B8B0" w14:textId="22A82839" w:rsidR="004E0A3B" w:rsidRDefault="004E0A3B" w:rsidP="004E0A3B">
      <w:pPr>
        <w:pStyle w:val="INFOEM"/>
      </w:pPr>
      <w:r>
        <w:t>“</w:t>
      </w:r>
      <w:r w:rsidR="00AB6172">
        <w:t>Artículo 23.- La Secretaría de Finanzas, es la encargada de la planeación, programación, presupuestación y evaluación de las actividades del Poder Ejecutivo, de la administración financiera y tributaria de la hacienda pública del Estado y de prestar el apoyo administrativo que requieran las dependencias d</w:t>
      </w:r>
      <w:r>
        <w:t xml:space="preserve">el Poder Ejecutivo del Estado. </w:t>
      </w:r>
    </w:p>
    <w:p w14:paraId="6531549D" w14:textId="7E142C13" w:rsidR="00806D8E" w:rsidRDefault="00AB6172" w:rsidP="004E0A3B">
      <w:pPr>
        <w:pStyle w:val="INFOEM"/>
      </w:pPr>
      <w:r>
        <w:t xml:space="preserve">Artículo 24.- A la </w:t>
      </w:r>
      <w:r w:rsidRPr="004E0A3B">
        <w:rPr>
          <w:b/>
          <w:u w:val="single"/>
        </w:rPr>
        <w:t>Secretaría de Finanzas,</w:t>
      </w:r>
      <w:r>
        <w:t xml:space="preserve"> corresponde el despacho de los siguientes asuntos:</w:t>
      </w:r>
    </w:p>
    <w:p w14:paraId="57ABB74F" w14:textId="513A8A22" w:rsidR="004E0A3B" w:rsidRDefault="004E0A3B" w:rsidP="004E0A3B">
      <w:pPr>
        <w:pStyle w:val="INFOEM"/>
      </w:pPr>
      <w:r>
        <w:t>(…)</w:t>
      </w:r>
    </w:p>
    <w:p w14:paraId="3ADA9BC4" w14:textId="77777777" w:rsidR="004E0A3B" w:rsidRPr="004E0A3B" w:rsidRDefault="004E0A3B" w:rsidP="004E0A3B">
      <w:pPr>
        <w:pStyle w:val="INFOEM"/>
        <w:rPr>
          <w:b/>
          <w:u w:val="single"/>
        </w:rPr>
      </w:pPr>
      <w:r w:rsidRPr="004E0A3B">
        <w:rPr>
          <w:b/>
          <w:u w:val="single"/>
        </w:rPr>
        <w:lastRenderedPageBreak/>
        <w:t xml:space="preserve">XXXIV. Seleccionar, contratar, capacitar y controlar al personal del Poder Ejecutivo del Estado; </w:t>
      </w:r>
    </w:p>
    <w:p w14:paraId="4DD22473" w14:textId="6F968844" w:rsidR="004E0A3B" w:rsidRPr="004E0A3B" w:rsidRDefault="004E0A3B" w:rsidP="004E0A3B">
      <w:pPr>
        <w:pStyle w:val="INFOEM"/>
        <w:rPr>
          <w:b/>
          <w:u w:val="single"/>
        </w:rPr>
      </w:pPr>
      <w:r w:rsidRPr="004E0A3B">
        <w:rPr>
          <w:b/>
          <w:u w:val="single"/>
        </w:rPr>
        <w:t>XXXV. Tramitar los nombramientos, remociones, renuncias, licencias y jubilaciones de los funcionarios y trabajadores del Poder Ejecutivo del Estado;</w:t>
      </w:r>
    </w:p>
    <w:p w14:paraId="5A350EE6" w14:textId="7DB56FAA" w:rsidR="004E0A3B" w:rsidRDefault="004E0A3B" w:rsidP="004E0A3B">
      <w:pPr>
        <w:pStyle w:val="INFOEM"/>
      </w:pPr>
      <w:r>
        <w:t>(…)</w:t>
      </w:r>
    </w:p>
    <w:p w14:paraId="5497C1C0" w14:textId="77777777" w:rsidR="004E0A3B" w:rsidRDefault="004E0A3B" w:rsidP="004E0A3B">
      <w:pPr>
        <w:pStyle w:val="INFOEM"/>
      </w:pPr>
      <w:r>
        <w:t xml:space="preserve">Artículo 29.- La Secretaría de Educación, es el órgano encargado de fijar y ejecutar la política educativa, en la Entidad. </w:t>
      </w:r>
    </w:p>
    <w:p w14:paraId="145BF1BB" w14:textId="77777777" w:rsidR="004E0A3B" w:rsidRDefault="004E0A3B" w:rsidP="004E0A3B">
      <w:pPr>
        <w:pStyle w:val="INFOEM"/>
      </w:pPr>
      <w:r>
        <w:t xml:space="preserve">Artículo 30.- A la Secretaría de Educación, corresponde el despacho de los siguientes asuntos: </w:t>
      </w:r>
    </w:p>
    <w:p w14:paraId="2E6739C0" w14:textId="77777777" w:rsidR="004E0A3B" w:rsidRDefault="004E0A3B" w:rsidP="004E0A3B">
      <w:pPr>
        <w:pStyle w:val="INFOEM"/>
      </w:pPr>
      <w:r>
        <w:t xml:space="preserve">I. Formular, en el ámbito que compete al Estado, la política educativa, así como la de desarrollo cultural, bienestar social y deporte. </w:t>
      </w:r>
    </w:p>
    <w:p w14:paraId="3489D37B" w14:textId="491F55DD" w:rsidR="004E0A3B" w:rsidRDefault="004E0A3B" w:rsidP="004E0A3B">
      <w:pPr>
        <w:pStyle w:val="INFOEM"/>
      </w:pPr>
      <w:r>
        <w:t>II. Planear, organizar, desarrollar, vigilar y evaluar los servicios educativos que dependen del Gobierno del Estado o sus organismos descentralizados con apego a la legislación federal y estatal vigentes.</w:t>
      </w:r>
    </w:p>
    <w:p w14:paraId="07D3448D" w14:textId="5FCBBC29" w:rsidR="004E0A3B" w:rsidRPr="004E0A3B" w:rsidRDefault="004E0A3B" w:rsidP="004E0A3B">
      <w:pPr>
        <w:pStyle w:val="INFOEM"/>
        <w:rPr>
          <w:b/>
          <w:sz w:val="24"/>
          <w:szCs w:val="24"/>
        </w:rPr>
      </w:pPr>
      <w:r>
        <w:t xml:space="preserve">(…)” </w:t>
      </w:r>
      <w:r>
        <w:rPr>
          <w:b/>
        </w:rPr>
        <w:t>[Sic]</w:t>
      </w:r>
    </w:p>
    <w:p w14:paraId="2DDA8F04" w14:textId="77777777" w:rsidR="009B783D" w:rsidRDefault="009B783D" w:rsidP="0000690B">
      <w:pPr>
        <w:pStyle w:val="INFOEM"/>
        <w:jc w:val="center"/>
        <w:rPr>
          <w:b/>
        </w:rPr>
      </w:pPr>
    </w:p>
    <w:p w14:paraId="6A3C9A32" w14:textId="08657F10" w:rsidR="004E0A3B" w:rsidRPr="0000690B" w:rsidRDefault="0000690B" w:rsidP="0000690B">
      <w:pPr>
        <w:pStyle w:val="INFOEM"/>
        <w:jc w:val="center"/>
        <w:rPr>
          <w:b/>
        </w:rPr>
      </w:pPr>
      <w:r w:rsidRPr="0000690B">
        <w:rPr>
          <w:b/>
        </w:rPr>
        <w:t>Reglamento Interior de la Secretaría de Educación</w:t>
      </w:r>
    </w:p>
    <w:p w14:paraId="676C92F3" w14:textId="2DE718B5" w:rsidR="004E0A3B" w:rsidRDefault="00265426" w:rsidP="0000690B">
      <w:pPr>
        <w:pStyle w:val="INFOEM"/>
      </w:pPr>
      <w:r>
        <w:t>“</w:t>
      </w:r>
      <w:r w:rsidR="004E0A3B">
        <w:t>Artículo 11. Corresponde a la Subsecretaría de Administración y Finanzas las atribuciones siguientes:</w:t>
      </w:r>
    </w:p>
    <w:p w14:paraId="31F4692D" w14:textId="4B4E5502" w:rsidR="004E0A3B" w:rsidRDefault="004E0A3B" w:rsidP="0000690B">
      <w:pPr>
        <w:pStyle w:val="INFOEM"/>
      </w:pPr>
      <w:r>
        <w:lastRenderedPageBreak/>
        <w:t xml:space="preserve"> I. Planear, programar, supervisar y vigilar la administración de los recursos humanos, financieros, materiales, presupuestales y tecnológicos de la Secretaría;</w:t>
      </w:r>
    </w:p>
    <w:p w14:paraId="17201AAD" w14:textId="712DA687" w:rsidR="004E0A3B" w:rsidRDefault="004E0A3B" w:rsidP="0000690B">
      <w:pPr>
        <w:pStyle w:val="INFOEM"/>
      </w:pPr>
      <w:r>
        <w:t>(…)</w:t>
      </w:r>
    </w:p>
    <w:p w14:paraId="58C9EF46" w14:textId="77777777" w:rsidR="0000690B" w:rsidRDefault="004E0A3B" w:rsidP="0000690B">
      <w:pPr>
        <w:pStyle w:val="INFOEM"/>
      </w:pPr>
      <w:r>
        <w:t>Artículo 22. Corresponde a la Dirección General de Administración el ejercicio de las atribuciones siguientes:</w:t>
      </w:r>
    </w:p>
    <w:p w14:paraId="08025927" w14:textId="77777777" w:rsidR="0000690B" w:rsidRDefault="004E0A3B" w:rsidP="0000690B">
      <w:pPr>
        <w:pStyle w:val="INFOEM"/>
      </w:pPr>
      <w:r>
        <w:t xml:space="preserve"> I. Programar, organizar y controlar el suministro, administración y aplicación de los recursos humanos, materiales, técnicos y tecnológicos, así como los servicios generales necesarios para el funcionamiento de las unidades administrativas de la Secretaría;</w:t>
      </w:r>
    </w:p>
    <w:p w14:paraId="7F5A77B5" w14:textId="5D22EF2E" w:rsidR="004E0A3B" w:rsidRDefault="004E0A3B" w:rsidP="0000690B">
      <w:pPr>
        <w:pStyle w:val="INFOEM"/>
      </w:pPr>
      <w:r>
        <w:t xml:space="preserve"> II. Cumplir y hacer cumplir las políticas, normas, lineamientos, procedimientos y demás disposiciones en materia de administración de recursos humanos y materiales;</w:t>
      </w:r>
    </w:p>
    <w:p w14:paraId="1CCE1117" w14:textId="6AF271F8" w:rsidR="004E0A3B" w:rsidRDefault="004E0A3B" w:rsidP="0000690B">
      <w:pPr>
        <w:pStyle w:val="INFOEM"/>
      </w:pPr>
      <w:r>
        <w:t>(…)</w:t>
      </w:r>
    </w:p>
    <w:p w14:paraId="720B1E1E" w14:textId="3BD4378A" w:rsidR="004E0A3B" w:rsidRDefault="004E0A3B" w:rsidP="0000690B">
      <w:pPr>
        <w:pStyle w:val="INFOEM"/>
      </w:pPr>
      <w:r>
        <w:t>VI. Vigilar que las relaciones laborales de la Secretaría se den de conformidad con las leyes aplicables, las Condiciones Generales de Trabajo y los lineamientos y políticas laborales que emitan las instancias competentes del Gobierno del Estado de México;</w:t>
      </w:r>
    </w:p>
    <w:p w14:paraId="57637C61" w14:textId="5EDB2286" w:rsidR="004E0A3B" w:rsidRPr="00265426" w:rsidRDefault="004E0A3B" w:rsidP="0000690B">
      <w:pPr>
        <w:pStyle w:val="INFOEM"/>
        <w:rPr>
          <w:b/>
        </w:rPr>
      </w:pPr>
      <w:r>
        <w:t>(…)</w:t>
      </w:r>
      <w:r w:rsidR="00265426">
        <w:t xml:space="preserve">” </w:t>
      </w:r>
      <w:r w:rsidR="00265426">
        <w:rPr>
          <w:b/>
        </w:rPr>
        <w:t xml:space="preserve">[Sic] </w:t>
      </w:r>
    </w:p>
    <w:p w14:paraId="3730151F" w14:textId="77777777" w:rsidR="004E0A3B" w:rsidRDefault="004E0A3B" w:rsidP="0037721A">
      <w:pPr>
        <w:tabs>
          <w:tab w:val="left" w:pos="709"/>
        </w:tabs>
        <w:spacing w:before="240" w:after="240" w:line="360" w:lineRule="auto"/>
        <w:jc w:val="both"/>
        <w:rPr>
          <w:rFonts w:ascii="Palatino Linotype" w:hAnsi="Palatino Linotype" w:cs="Arial"/>
          <w:sz w:val="24"/>
          <w:szCs w:val="24"/>
        </w:rPr>
      </w:pPr>
    </w:p>
    <w:p w14:paraId="4CAF65E5" w14:textId="5F1209B2" w:rsidR="004E0A3B" w:rsidRPr="00265426" w:rsidRDefault="0000690B" w:rsidP="00265426">
      <w:pPr>
        <w:pStyle w:val="INFOEM"/>
        <w:jc w:val="center"/>
        <w:rPr>
          <w:b/>
        </w:rPr>
      </w:pPr>
      <w:r w:rsidRPr="00265426">
        <w:rPr>
          <w:b/>
        </w:rPr>
        <w:t>Manual General de Organización de la Secretaría de Educación</w:t>
      </w:r>
    </w:p>
    <w:p w14:paraId="17C86239" w14:textId="363EBE61" w:rsidR="00265426" w:rsidRPr="00265426" w:rsidRDefault="00265426" w:rsidP="00265426">
      <w:pPr>
        <w:pStyle w:val="INFOEM"/>
        <w:rPr>
          <w:b/>
        </w:rPr>
      </w:pPr>
      <w:r>
        <w:rPr>
          <w:b/>
        </w:rPr>
        <w:t>“</w:t>
      </w:r>
      <w:r w:rsidR="0000690B" w:rsidRPr="00265426">
        <w:rPr>
          <w:b/>
        </w:rPr>
        <w:t xml:space="preserve">205321001 DEPARTAMENTO DE ADMINISTRACIÓN Y DESARROLLO DE PERSONAL </w:t>
      </w:r>
    </w:p>
    <w:p w14:paraId="54328ECC" w14:textId="77777777" w:rsidR="00265426" w:rsidRDefault="0000690B" w:rsidP="00265426">
      <w:pPr>
        <w:pStyle w:val="INFOEM"/>
      </w:pPr>
      <w:r w:rsidRPr="00265426">
        <w:rPr>
          <w:b/>
        </w:rPr>
        <w:lastRenderedPageBreak/>
        <w:t>OBJETIVO:</w:t>
      </w:r>
      <w:r>
        <w:t xml:space="preserve"> Coordinar y controlar la administración de los recursos humanos, así como promover la capacitación, desarrollo y actualización de los servidores públicos generales de la Secretaría de Educación. </w:t>
      </w:r>
    </w:p>
    <w:p w14:paraId="7FE4E7DE" w14:textId="329D03BF" w:rsidR="004E0A3B" w:rsidRDefault="0000690B" w:rsidP="00265426">
      <w:pPr>
        <w:pStyle w:val="INFOEM"/>
        <w:rPr>
          <w:b/>
        </w:rPr>
      </w:pPr>
      <w:r w:rsidRPr="00265426">
        <w:rPr>
          <w:b/>
        </w:rPr>
        <w:t>FUNCIONES:</w:t>
      </w:r>
    </w:p>
    <w:p w14:paraId="4CA595D8" w14:textId="6263897E" w:rsidR="00265426" w:rsidRDefault="00265426" w:rsidP="00265426">
      <w:pPr>
        <w:pStyle w:val="INFOEM"/>
        <w:rPr>
          <w:b/>
        </w:rPr>
      </w:pPr>
      <w:r>
        <w:rPr>
          <w:b/>
        </w:rPr>
        <w:t>(…)</w:t>
      </w:r>
    </w:p>
    <w:p w14:paraId="1F9E9166" w14:textId="0CB243E8" w:rsidR="00265426" w:rsidRPr="00265426" w:rsidRDefault="00265426" w:rsidP="00265426">
      <w:pPr>
        <w:pStyle w:val="INFOEM"/>
        <w:numPr>
          <w:ilvl w:val="0"/>
          <w:numId w:val="37"/>
        </w:numPr>
        <w:rPr>
          <w:b/>
        </w:rPr>
      </w:pPr>
      <w:r>
        <w:t>Gestionar, ante la Dirección General de Personal de la Secretaría de Finanzas, los movimientos de altas, bajas, cambios, transferencias, promociones, estímulos, licencias, descuentos por inasistencia e impuntualidad, de los servidores públicos generales de la Secretaría</w:t>
      </w:r>
    </w:p>
    <w:p w14:paraId="201A5CB8" w14:textId="4C5B57A7" w:rsidR="00265426" w:rsidRPr="00265426" w:rsidRDefault="00265426" w:rsidP="00265426">
      <w:pPr>
        <w:pStyle w:val="INFOEM"/>
        <w:rPr>
          <w:b/>
        </w:rPr>
      </w:pPr>
      <w:r>
        <w:t xml:space="preserve">(…)” </w:t>
      </w:r>
      <w:r>
        <w:rPr>
          <w:b/>
        </w:rPr>
        <w:t xml:space="preserve">[Sic] </w:t>
      </w:r>
    </w:p>
    <w:p w14:paraId="0BA01C26" w14:textId="77777777" w:rsidR="004E0A3B" w:rsidRDefault="004E0A3B" w:rsidP="0037721A">
      <w:pPr>
        <w:tabs>
          <w:tab w:val="left" w:pos="709"/>
        </w:tabs>
        <w:spacing w:before="240" w:after="240" w:line="360" w:lineRule="auto"/>
        <w:jc w:val="both"/>
        <w:rPr>
          <w:rFonts w:ascii="Palatino Linotype" w:hAnsi="Palatino Linotype" w:cs="Arial"/>
          <w:sz w:val="24"/>
          <w:szCs w:val="24"/>
        </w:rPr>
      </w:pPr>
    </w:p>
    <w:p w14:paraId="2AB1A83F" w14:textId="77777777" w:rsidR="009B783D" w:rsidRPr="009B783D" w:rsidRDefault="009B783D" w:rsidP="009B783D">
      <w:pPr>
        <w:tabs>
          <w:tab w:val="left" w:pos="709"/>
        </w:tabs>
        <w:spacing w:before="240" w:after="240" w:line="360" w:lineRule="auto"/>
        <w:jc w:val="both"/>
        <w:rPr>
          <w:rFonts w:ascii="Palatino Linotype" w:hAnsi="Palatino Linotype"/>
          <w:bCs/>
          <w:sz w:val="24"/>
          <w:szCs w:val="24"/>
        </w:rPr>
      </w:pPr>
      <w:r w:rsidRPr="009B783D">
        <w:rPr>
          <w:rFonts w:ascii="Palatino Linotype" w:hAnsi="Palatino Linotype"/>
          <w:bCs/>
          <w:sz w:val="24"/>
          <w:szCs w:val="24"/>
        </w:rPr>
        <w:t xml:space="preserve">En efecto, de la normatividad plasmada con anterioridad se desprende que la Secretaría de Finanzas es la dependencia centralizada competente para generar, poseer y administrar los recibos de nómina, comprobantes de pago o CFDI de los servidores públicos adscritos al Poder Ejecutivo. </w:t>
      </w:r>
    </w:p>
    <w:p w14:paraId="0055B830" w14:textId="10364384" w:rsidR="009B783D" w:rsidRDefault="009B783D" w:rsidP="009B783D">
      <w:pPr>
        <w:tabs>
          <w:tab w:val="left" w:pos="709"/>
        </w:tabs>
        <w:spacing w:before="240" w:after="240" w:line="360" w:lineRule="auto"/>
        <w:jc w:val="both"/>
        <w:rPr>
          <w:rFonts w:ascii="Palatino Linotype" w:hAnsi="Palatino Linotype"/>
          <w:bCs/>
          <w:sz w:val="24"/>
          <w:szCs w:val="24"/>
        </w:rPr>
      </w:pPr>
      <w:r>
        <w:rPr>
          <w:rFonts w:ascii="Palatino Linotype" w:hAnsi="Palatino Linotype"/>
          <w:bCs/>
          <w:sz w:val="24"/>
          <w:szCs w:val="24"/>
        </w:rPr>
        <w:t xml:space="preserve">En contraste, las esferas competenciales de la Subsecretaría de Administración y Finanzas, la Dirección General de Administración, así como el Departamento de Administración y Desarrollo de Personal les constriñe a generar, poseer y administrar el Curriculum vitae o documento análogo, así como el o los documentos donde conste la antigüedad laboral, respecto de los servidores públicos. </w:t>
      </w:r>
    </w:p>
    <w:p w14:paraId="0CC8E949" w14:textId="3BC47BD7" w:rsidR="009B783D" w:rsidRDefault="00FD6BB8" w:rsidP="009B783D">
      <w:pPr>
        <w:tabs>
          <w:tab w:val="left" w:pos="709"/>
        </w:tabs>
        <w:spacing w:before="240" w:after="240" w:line="360" w:lineRule="auto"/>
        <w:jc w:val="both"/>
        <w:rPr>
          <w:rFonts w:ascii="Palatino Linotype" w:hAnsi="Palatino Linotype"/>
          <w:sz w:val="24"/>
          <w:szCs w:val="24"/>
        </w:rPr>
      </w:pPr>
      <w:r>
        <w:rPr>
          <w:rFonts w:ascii="Palatino Linotype" w:hAnsi="Palatino Linotype"/>
          <w:sz w:val="24"/>
          <w:szCs w:val="24"/>
        </w:rPr>
        <w:lastRenderedPageBreak/>
        <w:t xml:space="preserve">De forma complementaria, se destaca que la información curricular de los servidores públicos estriba en el interés general y el alcance público, lo anterior con fundamento en los </w:t>
      </w:r>
      <w:r w:rsidR="009B783D" w:rsidRPr="009B783D">
        <w:rPr>
          <w:rFonts w:ascii="Palatino Linotype" w:hAnsi="Palatino Linotype"/>
          <w:sz w:val="24"/>
          <w:szCs w:val="24"/>
        </w:rPr>
        <w:t>artículos 24, fracción XII y 92</w:t>
      </w:r>
      <w:r>
        <w:rPr>
          <w:rFonts w:ascii="Palatino Linotype" w:hAnsi="Palatino Linotype"/>
          <w:sz w:val="24"/>
          <w:szCs w:val="24"/>
        </w:rPr>
        <w:t xml:space="preserve"> fracción XXI de la Ley de Transparencia y Acceso a la Información Pública del Estado de México y Municipios, cuyo contenido literal es el siguiente: </w:t>
      </w:r>
      <w:r w:rsidR="009B783D" w:rsidRPr="009B783D">
        <w:rPr>
          <w:rFonts w:ascii="Palatino Linotype" w:hAnsi="Palatino Linotype"/>
          <w:sz w:val="24"/>
          <w:szCs w:val="24"/>
        </w:rPr>
        <w:t xml:space="preserve"> </w:t>
      </w:r>
    </w:p>
    <w:p w14:paraId="6A3298C9" w14:textId="77777777" w:rsidR="009B783D" w:rsidRDefault="009B783D" w:rsidP="009B783D">
      <w:pPr>
        <w:spacing w:before="240" w:line="360" w:lineRule="auto"/>
        <w:ind w:left="851" w:right="851"/>
        <w:jc w:val="both"/>
        <w:rPr>
          <w:rFonts w:ascii="Palatino Linotype" w:hAnsi="Palatino Linotype"/>
          <w:i/>
        </w:rPr>
      </w:pPr>
      <w:r w:rsidRPr="00E66BD3">
        <w:rPr>
          <w:rFonts w:ascii="Palatino Linotype" w:hAnsi="Palatino Linotype"/>
          <w:i/>
        </w:rPr>
        <w:t>“Artículo 24. Para el cumplimiento de los objetivos de esta Ley, los sujetos obligados deberán cumplir con las siguientes obligaciones, según corresponda, de acuerdo a su naturaleza:</w:t>
      </w:r>
    </w:p>
    <w:p w14:paraId="321C4B29" w14:textId="77777777" w:rsidR="009B783D" w:rsidRPr="00E66BD3" w:rsidRDefault="009B783D" w:rsidP="009B783D">
      <w:pPr>
        <w:spacing w:before="240" w:line="360" w:lineRule="auto"/>
        <w:ind w:left="851" w:right="851"/>
        <w:jc w:val="both"/>
        <w:rPr>
          <w:rFonts w:ascii="Palatino Linotype" w:hAnsi="Palatino Linotype"/>
          <w:i/>
        </w:rPr>
      </w:pPr>
      <w:r>
        <w:rPr>
          <w:rFonts w:ascii="Palatino Linotype" w:hAnsi="Palatino Linotype"/>
          <w:i/>
        </w:rPr>
        <w:t>(…)</w:t>
      </w:r>
    </w:p>
    <w:p w14:paraId="027C2C34" w14:textId="77777777" w:rsidR="009B783D" w:rsidRDefault="009B783D" w:rsidP="009B783D">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XII. Publicar y mantener actualizada la información relativa a las obligaciones generales de transparencia previstas en la presente Ley o determinadas así por el Instituto, y en general aquella que sea de interés público;</w:t>
      </w:r>
    </w:p>
    <w:p w14:paraId="70B8853A" w14:textId="77777777" w:rsidR="009B783D" w:rsidRPr="00EE1868" w:rsidRDefault="009B783D" w:rsidP="009B783D">
      <w:pPr>
        <w:spacing w:before="240" w:line="360" w:lineRule="auto"/>
        <w:ind w:left="851" w:right="851"/>
        <w:jc w:val="both"/>
        <w:rPr>
          <w:rFonts w:ascii="Palatino Linotype" w:hAnsi="Palatino Linotype"/>
          <w:i/>
        </w:rPr>
      </w:pPr>
      <w:r>
        <w:rPr>
          <w:rFonts w:ascii="Palatino Linotype" w:hAnsi="Palatino Linotype"/>
          <w:i/>
        </w:rPr>
        <w:t>(…)</w:t>
      </w:r>
    </w:p>
    <w:p w14:paraId="71DC0711" w14:textId="77777777" w:rsidR="009B783D" w:rsidRDefault="009B783D" w:rsidP="009B783D">
      <w:pPr>
        <w:spacing w:before="240" w:line="360" w:lineRule="auto"/>
        <w:ind w:left="851" w:right="851"/>
        <w:jc w:val="both"/>
        <w:rPr>
          <w:rFonts w:ascii="Palatino Linotype" w:hAnsi="Palatino Linotype"/>
          <w:i/>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10817D4" w14:textId="20F93E9E" w:rsidR="009B783D" w:rsidRDefault="009B783D" w:rsidP="009B783D">
      <w:pPr>
        <w:spacing w:before="240" w:line="360" w:lineRule="auto"/>
        <w:ind w:left="851" w:right="851"/>
        <w:jc w:val="both"/>
        <w:rPr>
          <w:rFonts w:ascii="Palatino Linotype" w:hAnsi="Palatino Linotype"/>
          <w:i/>
        </w:rPr>
      </w:pPr>
      <w:r>
        <w:rPr>
          <w:rFonts w:ascii="Palatino Linotype" w:hAnsi="Palatino Linotype"/>
          <w:i/>
        </w:rPr>
        <w:t>(…)</w:t>
      </w:r>
    </w:p>
    <w:p w14:paraId="14E3E48E" w14:textId="6C874F54" w:rsidR="009B783D" w:rsidRDefault="009B783D" w:rsidP="00FD6BB8">
      <w:pPr>
        <w:pStyle w:val="INFOEM"/>
      </w:pPr>
      <w:r>
        <w:lastRenderedPageBreak/>
        <w:t>XXI. La información curricular, desde el nivel de jefe de departamento o equivalente, hasta el titular del sujeto obligado, así como, en su caso, las sanciones administrativas de que haya sido objeto;</w:t>
      </w:r>
    </w:p>
    <w:p w14:paraId="7BCFBC38" w14:textId="55AF4E8C" w:rsidR="00FD6BB8" w:rsidRDefault="00FD6BB8" w:rsidP="00FD6BB8">
      <w:pPr>
        <w:pStyle w:val="INFOEM"/>
        <w:rPr>
          <w:b/>
        </w:rPr>
      </w:pPr>
      <w:r>
        <w:t xml:space="preserve">(…)” </w:t>
      </w:r>
      <w:r>
        <w:rPr>
          <w:b/>
        </w:rPr>
        <w:t xml:space="preserve">[Sic] </w:t>
      </w:r>
    </w:p>
    <w:p w14:paraId="2A81EEB5" w14:textId="77777777" w:rsidR="00FD6BB8" w:rsidRDefault="00FD6BB8" w:rsidP="00FD6BB8">
      <w:pPr>
        <w:pStyle w:val="INFOEM"/>
        <w:ind w:left="0"/>
      </w:pPr>
    </w:p>
    <w:p w14:paraId="144EE7B7" w14:textId="77777777" w:rsidR="00FD6BB8" w:rsidRDefault="00FD6BB8" w:rsidP="00FD6BB8">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Robustecen lo anterior las siguientes imágenes ilustrativas correspondientes a la tabla de aplicabilidad del </w:t>
      </w:r>
      <w:r>
        <w:rPr>
          <w:rFonts w:ascii="Palatino Linotype" w:hAnsi="Palatino Linotype" w:cs="Arial"/>
          <w:b/>
          <w:sz w:val="24"/>
          <w:szCs w:val="24"/>
        </w:rPr>
        <w:t xml:space="preserve">Sujeto Obligado, </w:t>
      </w:r>
      <w:r>
        <w:rPr>
          <w:rFonts w:ascii="Palatino Linotype" w:hAnsi="Palatino Linotype" w:cs="Arial"/>
          <w:sz w:val="24"/>
          <w:szCs w:val="24"/>
        </w:rPr>
        <w:t xml:space="preserve">misma que puede ser consultada en la siguiente dirección electrónica: </w:t>
      </w:r>
    </w:p>
    <w:p w14:paraId="321C1F30" w14:textId="27F56261" w:rsidR="00FD6BB8" w:rsidRDefault="00315341" w:rsidP="00FD6BB8">
      <w:pPr>
        <w:spacing w:before="240" w:line="360" w:lineRule="auto"/>
        <w:jc w:val="both"/>
        <w:rPr>
          <w:rFonts w:ascii="Palatino Linotype" w:hAnsi="Palatino Linotype"/>
          <w:bCs/>
          <w:sz w:val="24"/>
          <w:szCs w:val="24"/>
        </w:rPr>
      </w:pPr>
      <w:r>
        <w:rPr>
          <w:b/>
          <w:i/>
          <w:noProof/>
          <w:sz w:val="24"/>
          <w:szCs w:val="24"/>
          <w:lang w:eastAsia="es-MX"/>
        </w:rPr>
        <w:drawing>
          <wp:anchor distT="0" distB="0" distL="114300" distR="114300" simplePos="0" relativeHeight="251667455" behindDoc="0" locked="0" layoutInCell="1" allowOverlap="1" wp14:anchorId="5B4477D9" wp14:editId="772B4FA2">
            <wp:simplePos x="0" y="0"/>
            <wp:positionH relativeFrom="column">
              <wp:posOffset>2540</wp:posOffset>
            </wp:positionH>
            <wp:positionV relativeFrom="paragraph">
              <wp:posOffset>1058095</wp:posOffset>
            </wp:positionV>
            <wp:extent cx="5760720" cy="3373120"/>
            <wp:effectExtent l="19050" t="19050" r="11430" b="17780"/>
            <wp:wrapThrough wrapText="bothSides">
              <wp:wrapPolygon edited="0">
                <wp:start x="-71" y="-122"/>
                <wp:lineTo x="-71" y="21592"/>
                <wp:lineTo x="21571" y="21592"/>
                <wp:lineTo x="21571" y="-122"/>
                <wp:lineTo x="-71" y="-122"/>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337312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hyperlink r:id="rId16" w:history="1">
        <w:r w:rsidR="00FD6BB8" w:rsidRPr="009636A4">
          <w:rPr>
            <w:rStyle w:val="Hipervnculo"/>
            <w:rFonts w:ascii="Palatino Linotype" w:hAnsi="Palatino Linotype"/>
            <w:bCs/>
            <w:sz w:val="24"/>
            <w:szCs w:val="24"/>
          </w:rPr>
          <w:t>https://www.infoem.org.mx/es/contenido/transparencia/directorio-de-sujetos-obligados</w:t>
        </w:r>
      </w:hyperlink>
      <w:r w:rsidR="00FD6BB8">
        <w:rPr>
          <w:rFonts w:ascii="Palatino Linotype" w:hAnsi="Palatino Linotype"/>
          <w:bCs/>
          <w:sz w:val="24"/>
          <w:szCs w:val="24"/>
        </w:rPr>
        <w:t xml:space="preserve"> </w:t>
      </w:r>
    </w:p>
    <w:p w14:paraId="416544EC" w14:textId="147BE17C" w:rsidR="00FD6BB8" w:rsidRPr="00FD6BB8" w:rsidRDefault="00315341" w:rsidP="00FD6BB8">
      <w:pPr>
        <w:pStyle w:val="INFOEM"/>
        <w:ind w:left="0"/>
        <w:rPr>
          <w:b/>
          <w:i w:val="0"/>
          <w:sz w:val="24"/>
          <w:szCs w:val="24"/>
        </w:rPr>
      </w:pPr>
      <w:r>
        <w:rPr>
          <w:noProof/>
          <w:sz w:val="24"/>
          <w:szCs w:val="24"/>
          <w:lang w:eastAsia="es-MX"/>
        </w:rPr>
        <w:lastRenderedPageBreak/>
        <w:drawing>
          <wp:anchor distT="0" distB="0" distL="114300" distR="114300" simplePos="0" relativeHeight="251668479" behindDoc="0" locked="0" layoutInCell="1" allowOverlap="1" wp14:anchorId="512C7121" wp14:editId="43F653A7">
            <wp:simplePos x="0" y="0"/>
            <wp:positionH relativeFrom="column">
              <wp:posOffset>-77994</wp:posOffset>
            </wp:positionH>
            <wp:positionV relativeFrom="paragraph">
              <wp:posOffset>72661</wp:posOffset>
            </wp:positionV>
            <wp:extent cx="5760720" cy="3373120"/>
            <wp:effectExtent l="19050" t="19050" r="11430" b="17780"/>
            <wp:wrapThrough wrapText="bothSides">
              <wp:wrapPolygon edited="0">
                <wp:start x="-71" y="-122"/>
                <wp:lineTo x="-71" y="21592"/>
                <wp:lineTo x="21571" y="21592"/>
                <wp:lineTo x="21571" y="-122"/>
                <wp:lineTo x="-71" y="-122"/>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337312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6CB7689" w14:textId="0612A621" w:rsidR="00FD6BB8" w:rsidRDefault="00FD6BB8" w:rsidP="00FD6BB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Con base en lo anteriormente expuesto, resulta inconcuso que la información que resulta de interés al particular es susceptible de ser generada, poseída y administrada parcialmente por </w:t>
      </w:r>
      <w:r>
        <w:rPr>
          <w:rFonts w:ascii="Palatino Linotype" w:hAnsi="Palatino Linotype" w:cs="Arial"/>
          <w:b/>
          <w:sz w:val="24"/>
          <w:szCs w:val="24"/>
        </w:rPr>
        <w:t>El Sujeto Obligado.</w:t>
      </w:r>
    </w:p>
    <w:p w14:paraId="2691B0B8" w14:textId="2F0E4820" w:rsidR="009B783D" w:rsidRDefault="00FD6BB8" w:rsidP="009B783D">
      <w:pPr>
        <w:tabs>
          <w:tab w:val="left" w:pos="709"/>
        </w:tabs>
        <w:spacing w:before="240" w:after="240" w:line="360" w:lineRule="auto"/>
        <w:jc w:val="both"/>
        <w:rPr>
          <w:rFonts w:ascii="Palatino Linotype" w:hAnsi="Palatino Linotype"/>
          <w:bCs/>
          <w:iCs/>
          <w:sz w:val="24"/>
          <w:szCs w:val="24"/>
        </w:rPr>
      </w:pPr>
      <w:r w:rsidRPr="00FD6BB8">
        <w:rPr>
          <w:rFonts w:ascii="Palatino Linotype" w:hAnsi="Palatino Linotype"/>
          <w:iCs/>
          <w:sz w:val="24"/>
          <w:szCs w:val="24"/>
        </w:rPr>
        <w:t xml:space="preserve">Una vez sentado lo anterior, como se mencionó en el antecedente segundo </w:t>
      </w:r>
      <w:r w:rsidRPr="00FD6BB8">
        <w:rPr>
          <w:rFonts w:ascii="Palatino Linotype" w:hAnsi="Palatino Linotype"/>
          <w:b/>
          <w:bCs/>
          <w:iCs/>
          <w:sz w:val="24"/>
          <w:szCs w:val="24"/>
        </w:rPr>
        <w:t>El Sujeto Obligado</w:t>
      </w:r>
      <w:r>
        <w:rPr>
          <w:rFonts w:ascii="Palatino Linotype" w:hAnsi="Palatino Linotype"/>
          <w:b/>
          <w:bCs/>
          <w:iCs/>
          <w:sz w:val="24"/>
          <w:szCs w:val="24"/>
        </w:rPr>
        <w:t xml:space="preserve"> </w:t>
      </w:r>
      <w:r>
        <w:rPr>
          <w:rFonts w:ascii="Palatino Linotype" w:hAnsi="Palatino Linotype"/>
          <w:bCs/>
          <w:iCs/>
          <w:sz w:val="24"/>
          <w:szCs w:val="24"/>
        </w:rPr>
        <w:t>declinó parcialmente su competencia, en fecha veinte de octubre de dos mil veintiuno, adjuntando para tal efecto lo siguiente:</w:t>
      </w:r>
    </w:p>
    <w:p w14:paraId="1B42A981" w14:textId="295F1C41" w:rsidR="00FD6BB8" w:rsidRPr="00AD7916" w:rsidRDefault="00FD6BB8" w:rsidP="00FD6BB8">
      <w:pPr>
        <w:pStyle w:val="Prrafodelista"/>
        <w:numPr>
          <w:ilvl w:val="0"/>
          <w:numId w:val="40"/>
        </w:numPr>
        <w:tabs>
          <w:tab w:val="left" w:pos="709"/>
        </w:tabs>
        <w:spacing w:before="240" w:after="240" w:line="360" w:lineRule="auto"/>
        <w:jc w:val="both"/>
        <w:rPr>
          <w:rFonts w:ascii="Palatino Linotype" w:hAnsi="Palatino Linotype"/>
          <w:b/>
          <w:bCs/>
        </w:rPr>
      </w:pPr>
      <w:r>
        <w:rPr>
          <w:rFonts w:ascii="Palatino Linotype" w:hAnsi="Palatino Linotype"/>
          <w:b/>
          <w:bCs/>
        </w:rPr>
        <w:t xml:space="preserve">“Oficio incompetencia parcial 620.pdf”: </w:t>
      </w:r>
      <w:r>
        <w:rPr>
          <w:rFonts w:ascii="Palatino Linotype" w:hAnsi="Palatino Linotype"/>
          <w:bCs/>
        </w:rPr>
        <w:t xml:space="preserve">Oficio </w:t>
      </w:r>
      <w:r>
        <w:rPr>
          <w:rFonts w:ascii="Palatino Linotype" w:hAnsi="Palatino Linotype"/>
          <w:b/>
          <w:bCs/>
        </w:rPr>
        <w:t xml:space="preserve">21000007S/1608/UT/2021 </w:t>
      </w:r>
      <w:r>
        <w:rPr>
          <w:rFonts w:ascii="Palatino Linotype" w:hAnsi="Palatino Linotype"/>
          <w:bCs/>
        </w:rPr>
        <w:t>signado por la Titular de la Unidad de T</w:t>
      </w:r>
      <w:r w:rsidR="00AD7916">
        <w:rPr>
          <w:rFonts w:ascii="Palatino Linotype" w:hAnsi="Palatino Linotype"/>
          <w:bCs/>
        </w:rPr>
        <w:t xml:space="preserve">ransparencia, de fecha veinte de octubre de dos mil veintiuno, resulta de nuestro interés el siguiente extracto: </w:t>
      </w:r>
    </w:p>
    <w:p w14:paraId="2E988091" w14:textId="48C08940" w:rsidR="00AD7916" w:rsidRDefault="00AD7916" w:rsidP="00AD7916">
      <w:pPr>
        <w:pStyle w:val="Prrafodelista"/>
        <w:tabs>
          <w:tab w:val="left" w:pos="709"/>
        </w:tabs>
        <w:spacing w:before="240" w:after="240" w:line="360" w:lineRule="auto"/>
        <w:ind w:left="720"/>
        <w:jc w:val="both"/>
        <w:rPr>
          <w:rFonts w:ascii="Palatino Linotype" w:hAnsi="Palatino Linotype"/>
          <w:bCs/>
          <w:i/>
        </w:rPr>
      </w:pPr>
      <w:r>
        <w:rPr>
          <w:rFonts w:ascii="Palatino Linotype" w:hAnsi="Palatino Linotype"/>
          <w:bCs/>
          <w:i/>
        </w:rPr>
        <w:lastRenderedPageBreak/>
        <w:t>“(…)</w:t>
      </w:r>
    </w:p>
    <w:p w14:paraId="50DAD983" w14:textId="630BE6D9" w:rsidR="00AD7916" w:rsidRDefault="00AD7916" w:rsidP="00AD7916">
      <w:pPr>
        <w:pStyle w:val="Prrafodelista"/>
        <w:tabs>
          <w:tab w:val="left" w:pos="709"/>
        </w:tabs>
        <w:spacing w:before="240" w:after="240" w:line="360" w:lineRule="auto"/>
        <w:ind w:left="720"/>
        <w:jc w:val="both"/>
        <w:rPr>
          <w:rFonts w:ascii="Palatino Linotype" w:hAnsi="Palatino Linotype"/>
          <w:bCs/>
          <w:i/>
        </w:rPr>
      </w:pPr>
      <w:r>
        <w:rPr>
          <w:rFonts w:ascii="Palatino Linotype" w:hAnsi="Palatino Linotype"/>
          <w:bCs/>
          <w:i/>
        </w:rPr>
        <w:t>Al respecto, informo a usted que la emisión de comprobantes de pago o nómina no es competencia de la Secretaría de Educación del Gobierno del Estado de México; toda vez que tal atribución corresponde a la Secretaría de Finanzas conforme a las facultades que establecen el artículo 24 del Manual General de Organización que a la letra señala:</w:t>
      </w:r>
    </w:p>
    <w:p w14:paraId="5AA406E5" w14:textId="21F3C6CA" w:rsidR="00AD7916" w:rsidRDefault="00AD7916" w:rsidP="00AD7916">
      <w:pPr>
        <w:pStyle w:val="Prrafodelista"/>
        <w:tabs>
          <w:tab w:val="left" w:pos="709"/>
        </w:tabs>
        <w:spacing w:before="240" w:after="240" w:line="360" w:lineRule="auto"/>
        <w:ind w:left="720"/>
        <w:jc w:val="both"/>
        <w:rPr>
          <w:rFonts w:ascii="Palatino Linotype" w:hAnsi="Palatino Linotype"/>
          <w:bCs/>
          <w:i/>
        </w:rPr>
      </w:pPr>
      <w:r>
        <w:rPr>
          <w:rFonts w:ascii="Palatino Linotype" w:hAnsi="Palatino Linotype"/>
          <w:bCs/>
          <w:i/>
        </w:rPr>
        <w:t>Artículo 24.- A la Secretaría de Finanzas, corresponde el despacho de los siguientes asuntos: (…)</w:t>
      </w:r>
    </w:p>
    <w:p w14:paraId="201E0A87" w14:textId="45354A49" w:rsidR="00AD7916" w:rsidRDefault="00AD7916" w:rsidP="00AD7916">
      <w:pPr>
        <w:pStyle w:val="Prrafodelista"/>
        <w:tabs>
          <w:tab w:val="left" w:pos="709"/>
        </w:tabs>
        <w:spacing w:before="240" w:after="240" w:line="360" w:lineRule="auto"/>
        <w:ind w:left="720"/>
        <w:jc w:val="both"/>
        <w:rPr>
          <w:rFonts w:ascii="Palatino Linotype" w:hAnsi="Palatino Linotype"/>
          <w:bCs/>
          <w:i/>
        </w:rPr>
      </w:pPr>
      <w:r>
        <w:rPr>
          <w:rFonts w:ascii="Palatino Linotype" w:hAnsi="Palatino Linotype"/>
          <w:bCs/>
          <w:i/>
        </w:rPr>
        <w:t>20706004040000L DIRECCIÓN DE REMUNERACIONES AL PERSONAL:</w:t>
      </w:r>
    </w:p>
    <w:p w14:paraId="286F9E33" w14:textId="026A9FC7" w:rsidR="00AD7916" w:rsidRDefault="00AD7916" w:rsidP="00AD7916">
      <w:pPr>
        <w:pStyle w:val="Prrafodelista"/>
        <w:tabs>
          <w:tab w:val="left" w:pos="709"/>
        </w:tabs>
        <w:spacing w:before="240" w:after="240" w:line="360" w:lineRule="auto"/>
        <w:ind w:left="720"/>
        <w:jc w:val="both"/>
        <w:rPr>
          <w:rFonts w:ascii="Palatino Linotype" w:hAnsi="Palatino Linotype"/>
          <w:bCs/>
          <w:i/>
        </w:rPr>
      </w:pPr>
      <w:r>
        <w:rPr>
          <w:rFonts w:ascii="Palatino Linotype" w:hAnsi="Palatino Linotype"/>
          <w:bCs/>
          <w:i/>
        </w:rPr>
        <w:t>OBJETIVO:</w:t>
      </w:r>
    </w:p>
    <w:p w14:paraId="597B09D8" w14:textId="69D7D0D0" w:rsidR="00AD7916" w:rsidRDefault="00AD7916" w:rsidP="00AD7916">
      <w:pPr>
        <w:pStyle w:val="INFOEM"/>
      </w:pPr>
      <w:r>
        <w:t>Coordinar la sistematización y actualización de la información relativa a la situación laboral de las y los servidores públicos de las dependencias y órganos administrativos desconcentrados del Poder Ejecutivo del Estado, a través del Sistema de Nómina del Sector Central del Poder Ejecutivo, y entregarles las percepciones a que tienen derecho por la prestación de sus servicios.</w:t>
      </w:r>
    </w:p>
    <w:p w14:paraId="4F804313" w14:textId="60358C71" w:rsidR="00AD7916" w:rsidRDefault="00AD7916" w:rsidP="00AD7916">
      <w:pPr>
        <w:pStyle w:val="INFOEM"/>
      </w:pPr>
      <w:r>
        <w:t xml:space="preserve"> FUNCIONES:</w:t>
      </w:r>
    </w:p>
    <w:p w14:paraId="1772AF1B" w14:textId="7554F127" w:rsidR="00AD7916" w:rsidRPr="00AD7916" w:rsidRDefault="00AD7916" w:rsidP="00AD7916">
      <w:pPr>
        <w:pStyle w:val="INFOEM"/>
        <w:rPr>
          <w:b/>
          <w:bCs/>
          <w:sz w:val="24"/>
          <w:szCs w:val="24"/>
        </w:rPr>
      </w:pPr>
      <w:r w:rsidRPr="00AD7916">
        <w:rPr>
          <w:b/>
        </w:rPr>
        <w:t>Elaborar y presentar a la Dirección General de Personal, para su validación, la orden de pago de sueldos de las y los servidores públicos, y gestionar ante la Dirección General de Planeación y Gasto Público su autorización.”</w:t>
      </w:r>
      <w:r>
        <w:rPr>
          <w:b/>
        </w:rPr>
        <w:t xml:space="preserve"> [Sic] </w:t>
      </w:r>
    </w:p>
    <w:p w14:paraId="1F30344E" w14:textId="77777777" w:rsidR="009B783D" w:rsidRDefault="009B783D" w:rsidP="0037721A">
      <w:pPr>
        <w:tabs>
          <w:tab w:val="left" w:pos="709"/>
        </w:tabs>
        <w:spacing w:before="240" w:after="240" w:line="360" w:lineRule="auto"/>
        <w:jc w:val="both"/>
        <w:rPr>
          <w:rFonts w:ascii="Palatino Linotype" w:hAnsi="Palatino Linotype"/>
          <w:bCs/>
          <w:sz w:val="24"/>
          <w:szCs w:val="24"/>
        </w:rPr>
      </w:pPr>
    </w:p>
    <w:p w14:paraId="456B4FDF" w14:textId="323DE583" w:rsidR="00AD7916" w:rsidRDefault="00AD7916" w:rsidP="0037721A">
      <w:pPr>
        <w:tabs>
          <w:tab w:val="left" w:pos="709"/>
        </w:tabs>
        <w:spacing w:before="240" w:after="240" w:line="360" w:lineRule="auto"/>
        <w:jc w:val="both"/>
        <w:rPr>
          <w:rFonts w:ascii="Palatino Linotype" w:hAnsi="Palatino Linotype"/>
          <w:bCs/>
          <w:sz w:val="24"/>
          <w:szCs w:val="24"/>
        </w:rPr>
      </w:pPr>
      <w:r>
        <w:rPr>
          <w:rFonts w:ascii="Palatino Linotype" w:hAnsi="Palatino Linotype"/>
          <w:bCs/>
          <w:sz w:val="24"/>
          <w:szCs w:val="24"/>
        </w:rPr>
        <w:lastRenderedPageBreak/>
        <w:t xml:space="preserve">En virtud de lo anterior, es posible advertir que </w:t>
      </w:r>
      <w:r>
        <w:rPr>
          <w:rFonts w:ascii="Palatino Linotype" w:hAnsi="Palatino Linotype"/>
          <w:b/>
          <w:bCs/>
          <w:sz w:val="24"/>
          <w:szCs w:val="24"/>
        </w:rPr>
        <w:t xml:space="preserve">El Sujeto Obligado </w:t>
      </w:r>
      <w:r w:rsidR="007779B9">
        <w:rPr>
          <w:rFonts w:ascii="Palatino Linotype" w:hAnsi="Palatino Linotype"/>
          <w:bCs/>
          <w:sz w:val="24"/>
          <w:szCs w:val="24"/>
        </w:rPr>
        <w:t>declino competencia</w:t>
      </w:r>
      <w:r>
        <w:rPr>
          <w:rFonts w:ascii="Palatino Linotype" w:hAnsi="Palatino Linotype"/>
          <w:bCs/>
          <w:sz w:val="24"/>
          <w:szCs w:val="24"/>
        </w:rPr>
        <w:t xml:space="preserve"> parcialmente, únicamente respecto del primer requerimiento</w:t>
      </w:r>
      <w:r w:rsidR="00C74260">
        <w:rPr>
          <w:rFonts w:ascii="Palatino Linotype" w:hAnsi="Palatino Linotype"/>
          <w:bCs/>
          <w:sz w:val="24"/>
          <w:szCs w:val="24"/>
        </w:rPr>
        <w:t xml:space="preserve"> (recibos de nómina), al día siguiente hábil en que se ejerció el derecho de acceso a la información pública, es decir, el requerimiento en cita se tiene por atendido, al observar de forma diligente la hipótesis normativa prevista en el numeral 167 de la Ley de Transparencia local: </w:t>
      </w:r>
    </w:p>
    <w:p w14:paraId="5158A8C0" w14:textId="2DEA516A" w:rsidR="00C74260" w:rsidRPr="00C74260" w:rsidRDefault="00C74260" w:rsidP="00C74260">
      <w:pPr>
        <w:pStyle w:val="INFOEM"/>
        <w:rPr>
          <w:b/>
          <w:u w:val="single"/>
        </w:rPr>
      </w:pPr>
      <w:r w:rsidRPr="00C74260">
        <w:rPr>
          <w:b/>
          <w:u w:val="single"/>
        </w:rPr>
        <w:t xml:space="preserve">“Artículo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w:t>
      </w:r>
    </w:p>
    <w:p w14:paraId="50D3A549" w14:textId="77777777" w:rsidR="00C74260" w:rsidRDefault="00C74260" w:rsidP="00C74260">
      <w:pPr>
        <w:pStyle w:val="INFOEM"/>
      </w:pPr>
      <w: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5A294D7C" w14:textId="315B59EE" w:rsidR="00C74260" w:rsidRPr="00C74260" w:rsidRDefault="00C74260" w:rsidP="00C74260">
      <w:pPr>
        <w:pStyle w:val="INFOEM"/>
        <w:rPr>
          <w:b/>
          <w:bCs/>
          <w:sz w:val="24"/>
          <w:szCs w:val="24"/>
        </w:rPr>
      </w:pPr>
      <w:r>
        <w:t xml:space="preserve">Si transcurrido el plazo señalado en el primer párrafo de este artículo, el sujeto obligado no declina la competencia en los términos establecidos, podrá canalizar la solicitud ante el sujeto obligado competente.” </w:t>
      </w:r>
      <w:r>
        <w:rPr>
          <w:b/>
        </w:rPr>
        <w:t xml:space="preserve">[Sic] </w:t>
      </w:r>
    </w:p>
    <w:p w14:paraId="56B45E1A" w14:textId="77777777" w:rsidR="00AD7916" w:rsidRDefault="00AD7916" w:rsidP="0037721A">
      <w:pPr>
        <w:tabs>
          <w:tab w:val="left" w:pos="709"/>
        </w:tabs>
        <w:spacing w:before="240" w:after="240" w:line="360" w:lineRule="auto"/>
        <w:jc w:val="both"/>
        <w:rPr>
          <w:rFonts w:ascii="Palatino Linotype" w:hAnsi="Palatino Linotype"/>
          <w:bCs/>
          <w:sz w:val="24"/>
          <w:szCs w:val="24"/>
        </w:rPr>
      </w:pPr>
    </w:p>
    <w:p w14:paraId="385B5D05" w14:textId="6D223B19" w:rsidR="00AC715F" w:rsidRDefault="00C74260" w:rsidP="0037721A">
      <w:pPr>
        <w:tabs>
          <w:tab w:val="left" w:pos="709"/>
        </w:tabs>
        <w:spacing w:before="240" w:after="240" w:line="360" w:lineRule="auto"/>
        <w:jc w:val="both"/>
        <w:rPr>
          <w:rFonts w:ascii="Palatino Linotype" w:hAnsi="Palatino Linotype"/>
          <w:bCs/>
          <w:sz w:val="24"/>
          <w:szCs w:val="24"/>
        </w:rPr>
      </w:pPr>
      <w:r>
        <w:rPr>
          <w:rFonts w:ascii="Palatino Linotype" w:hAnsi="Palatino Linotype"/>
          <w:bCs/>
          <w:sz w:val="24"/>
          <w:szCs w:val="24"/>
        </w:rPr>
        <w:t xml:space="preserve">Por otra parte, como se mencionó en el antecedente tercero, </w:t>
      </w:r>
      <w:r w:rsidR="00AC715F">
        <w:rPr>
          <w:rFonts w:ascii="Palatino Linotype" w:hAnsi="Palatino Linotype"/>
          <w:b/>
          <w:bCs/>
          <w:sz w:val="24"/>
          <w:szCs w:val="24"/>
        </w:rPr>
        <w:t xml:space="preserve">El Sujeto Obligado </w:t>
      </w:r>
      <w:r w:rsidR="00AC715F">
        <w:rPr>
          <w:rFonts w:ascii="Palatino Linotype" w:hAnsi="Palatino Linotype"/>
          <w:bCs/>
          <w:sz w:val="24"/>
          <w:szCs w:val="24"/>
        </w:rPr>
        <w:t>rindió su respuesta en fecha cinco de noviembre de dos mil veintiuno, adjuntando para tal efecto lo siguiente:</w:t>
      </w:r>
    </w:p>
    <w:p w14:paraId="55421003" w14:textId="0B9A980D" w:rsidR="00AC715F" w:rsidRPr="00584DBF" w:rsidRDefault="00AC715F" w:rsidP="00AC715F">
      <w:pPr>
        <w:pStyle w:val="Prrafodelista"/>
        <w:numPr>
          <w:ilvl w:val="0"/>
          <w:numId w:val="41"/>
        </w:numPr>
        <w:tabs>
          <w:tab w:val="left" w:pos="709"/>
        </w:tabs>
        <w:spacing w:before="240" w:after="240" w:line="360" w:lineRule="auto"/>
        <w:jc w:val="both"/>
        <w:rPr>
          <w:rFonts w:ascii="Palatino Linotype" w:hAnsi="Palatino Linotype"/>
          <w:b/>
          <w:bCs/>
        </w:rPr>
      </w:pPr>
      <w:r>
        <w:rPr>
          <w:rFonts w:ascii="Palatino Linotype" w:hAnsi="Palatino Linotype"/>
          <w:b/>
          <w:bCs/>
        </w:rPr>
        <w:lastRenderedPageBreak/>
        <w:t>“Oficio SPH 620.1.pdf”:</w:t>
      </w:r>
      <w:r w:rsidR="000D7A10">
        <w:rPr>
          <w:rFonts w:ascii="Palatino Linotype" w:hAnsi="Palatino Linotype"/>
          <w:b/>
          <w:bCs/>
        </w:rPr>
        <w:t xml:space="preserve"> </w:t>
      </w:r>
      <w:r w:rsidR="000D7A10">
        <w:rPr>
          <w:rFonts w:ascii="Palatino Linotype" w:hAnsi="Palatino Linotype"/>
          <w:bCs/>
        </w:rPr>
        <w:t xml:space="preserve">Oficio </w:t>
      </w:r>
      <w:r w:rsidR="000D7A10" w:rsidRPr="000D7A10">
        <w:rPr>
          <w:rFonts w:ascii="Palatino Linotype" w:hAnsi="Palatino Linotype"/>
          <w:b/>
        </w:rPr>
        <w:t>21011000010000L/2302/2021</w:t>
      </w:r>
      <w:r w:rsidR="000D7A10">
        <w:rPr>
          <w:rFonts w:ascii="Palatino Linotype" w:hAnsi="Palatino Linotype"/>
          <w:b/>
        </w:rPr>
        <w:t xml:space="preserve"> </w:t>
      </w:r>
      <w:r w:rsidR="000D7A10">
        <w:rPr>
          <w:rFonts w:ascii="Palatino Linotype" w:hAnsi="Palatino Linotype"/>
        </w:rPr>
        <w:t xml:space="preserve">signado por el Director de Coordinación Regional de Educación Básica y dirigido a la Titular de la Unidad de Transparencia, en síntesis refiere adjuntar el oficio </w:t>
      </w:r>
      <w:r w:rsidR="000D7A10" w:rsidRPr="00584DBF">
        <w:rPr>
          <w:rFonts w:ascii="Palatino Linotype" w:hAnsi="Palatino Linotype"/>
        </w:rPr>
        <w:t xml:space="preserve">21011000010800T/1254/2021 suscrito por la Subdirección Regional de Educación Básica Ecatepec; de fecha </w:t>
      </w:r>
      <w:r w:rsidR="00584DBF" w:rsidRPr="00584DBF">
        <w:rPr>
          <w:rFonts w:ascii="Palatino Linotype" w:hAnsi="Palatino Linotype"/>
        </w:rPr>
        <w:t xml:space="preserve">tres de noviembre de dos mil veintiuno. </w:t>
      </w:r>
    </w:p>
    <w:p w14:paraId="2776B703" w14:textId="398574F1" w:rsidR="00AC715F" w:rsidRPr="00584DBF" w:rsidRDefault="00AC715F" w:rsidP="00AC715F">
      <w:pPr>
        <w:pStyle w:val="Prrafodelista"/>
        <w:numPr>
          <w:ilvl w:val="0"/>
          <w:numId w:val="41"/>
        </w:numPr>
        <w:tabs>
          <w:tab w:val="left" w:pos="709"/>
        </w:tabs>
        <w:spacing w:before="240" w:after="240" w:line="360" w:lineRule="auto"/>
        <w:jc w:val="both"/>
        <w:rPr>
          <w:rFonts w:ascii="Palatino Linotype" w:hAnsi="Palatino Linotype"/>
          <w:b/>
          <w:bCs/>
        </w:rPr>
      </w:pPr>
      <w:r w:rsidRPr="00584DBF">
        <w:rPr>
          <w:rFonts w:ascii="Palatino Linotype" w:hAnsi="Palatino Linotype"/>
          <w:b/>
          <w:bCs/>
        </w:rPr>
        <w:t>“Oficio SPH 620.2.pdf”:</w:t>
      </w:r>
      <w:r w:rsidR="00584DBF" w:rsidRPr="00584DBF">
        <w:rPr>
          <w:rFonts w:ascii="Palatino Linotype" w:hAnsi="Palatino Linotype"/>
          <w:b/>
          <w:bCs/>
        </w:rPr>
        <w:t xml:space="preserve"> </w:t>
      </w:r>
      <w:r w:rsidR="00584DBF" w:rsidRPr="00584DBF">
        <w:rPr>
          <w:rFonts w:ascii="Palatino Linotype" w:hAnsi="Palatino Linotype"/>
          <w:bCs/>
        </w:rPr>
        <w:t xml:space="preserve">Oficio </w:t>
      </w:r>
      <w:r w:rsidR="00584DBF" w:rsidRPr="00584DBF">
        <w:rPr>
          <w:rFonts w:ascii="Palatino Linotype" w:hAnsi="Palatino Linotype"/>
          <w:b/>
        </w:rPr>
        <w:t>21011000010800T/1254/2021</w:t>
      </w:r>
      <w:r w:rsidR="00584DBF" w:rsidRPr="00584DBF">
        <w:rPr>
          <w:rFonts w:ascii="Palatino Linotype" w:hAnsi="Palatino Linotype"/>
        </w:rPr>
        <w:t xml:space="preserve"> signado por el S</w:t>
      </w:r>
      <w:r w:rsidR="00584DBF">
        <w:rPr>
          <w:rFonts w:ascii="Palatino Linotype" w:hAnsi="Palatino Linotype"/>
        </w:rPr>
        <w:t xml:space="preserve">uplente del Subdirector Regional de Educación Básica Ecatepec y dirigido al Director de Coordinación Regional de Educación Básica, en lo medular refiere la antigüedad de los servidores públicos referidos en la solicitud de información </w:t>
      </w:r>
      <w:r w:rsidR="00584DBF">
        <w:rPr>
          <w:rFonts w:ascii="Palatino Linotype" w:hAnsi="Palatino Linotype"/>
          <w:b/>
        </w:rPr>
        <w:t xml:space="preserve">00620/SE/IP/2021. </w:t>
      </w:r>
      <w:r w:rsidR="00584DBF">
        <w:rPr>
          <w:rFonts w:ascii="Palatino Linotype" w:hAnsi="Palatino Linotype"/>
        </w:rPr>
        <w:t xml:space="preserve">Asimismo, refiere no contar su información curricular. </w:t>
      </w:r>
    </w:p>
    <w:p w14:paraId="67B84480" w14:textId="3F1DD41E" w:rsidR="00AC715F" w:rsidRPr="00584DBF" w:rsidRDefault="00315341" w:rsidP="00AC715F">
      <w:pPr>
        <w:pStyle w:val="Prrafodelista"/>
        <w:numPr>
          <w:ilvl w:val="0"/>
          <w:numId w:val="41"/>
        </w:numPr>
        <w:tabs>
          <w:tab w:val="left" w:pos="709"/>
        </w:tabs>
        <w:spacing w:before="240" w:after="240" w:line="360" w:lineRule="auto"/>
        <w:jc w:val="both"/>
        <w:rPr>
          <w:rFonts w:ascii="Palatino Linotype" w:hAnsi="Palatino Linotype"/>
          <w:b/>
          <w:bCs/>
        </w:rPr>
      </w:pPr>
      <w:r>
        <w:rPr>
          <w:rFonts w:ascii="Palatino Linotype" w:hAnsi="Palatino Linotype"/>
          <w:b/>
          <w:bCs/>
          <w:noProof/>
          <w:lang w:val="es-MX" w:eastAsia="es-MX"/>
        </w:rPr>
        <w:drawing>
          <wp:anchor distT="0" distB="0" distL="114300" distR="114300" simplePos="0" relativeHeight="251669503" behindDoc="0" locked="0" layoutInCell="1" allowOverlap="1" wp14:anchorId="05219416" wp14:editId="112250C0">
            <wp:simplePos x="0" y="0"/>
            <wp:positionH relativeFrom="column">
              <wp:posOffset>20320</wp:posOffset>
            </wp:positionH>
            <wp:positionV relativeFrom="paragraph">
              <wp:posOffset>1563776</wp:posOffset>
            </wp:positionV>
            <wp:extent cx="5761355" cy="2325370"/>
            <wp:effectExtent l="19050" t="19050" r="10795" b="17780"/>
            <wp:wrapThrough wrapText="bothSides">
              <wp:wrapPolygon edited="0">
                <wp:start x="-71" y="-177"/>
                <wp:lineTo x="-71" y="21588"/>
                <wp:lineTo x="21569" y="21588"/>
                <wp:lineTo x="21569" y="-177"/>
                <wp:lineTo x="-71" y="-177"/>
              </wp:wrapPolygon>
            </wp:wrapThrough>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1355" cy="232537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AC715F">
        <w:rPr>
          <w:rFonts w:ascii="Palatino Linotype" w:hAnsi="Palatino Linotype"/>
          <w:b/>
          <w:bCs/>
        </w:rPr>
        <w:t xml:space="preserve">“Oficio respuesta solicitud 620.pdf”: </w:t>
      </w:r>
      <w:r w:rsidR="00584DBF">
        <w:rPr>
          <w:rFonts w:ascii="Palatino Linotype" w:hAnsi="Palatino Linotype"/>
          <w:bCs/>
        </w:rPr>
        <w:t xml:space="preserve">Oficio </w:t>
      </w:r>
      <w:r w:rsidR="00584DBF">
        <w:rPr>
          <w:rFonts w:ascii="Palatino Linotype" w:hAnsi="Palatino Linotype"/>
          <w:b/>
          <w:bCs/>
        </w:rPr>
        <w:t xml:space="preserve">21000007S/1669/UT/2021 </w:t>
      </w:r>
      <w:r w:rsidR="00584DBF">
        <w:rPr>
          <w:rFonts w:ascii="Palatino Linotype" w:hAnsi="Palatino Linotype"/>
          <w:bCs/>
        </w:rPr>
        <w:t xml:space="preserve">signado por la Titular de la Unidad de Transparencia y dirigido al particular, en síntesis </w:t>
      </w:r>
      <w:r w:rsidR="007D7FE8">
        <w:rPr>
          <w:rFonts w:ascii="Palatino Linotype" w:hAnsi="Palatino Linotype"/>
          <w:bCs/>
        </w:rPr>
        <w:t>alude</w:t>
      </w:r>
      <w:r w:rsidR="00584DBF">
        <w:rPr>
          <w:rFonts w:ascii="Palatino Linotype" w:hAnsi="Palatino Linotype"/>
          <w:bCs/>
        </w:rPr>
        <w:t xml:space="preserve"> antigüedad </w:t>
      </w:r>
      <w:r w:rsidR="00584DBF">
        <w:rPr>
          <w:rFonts w:ascii="Palatino Linotype" w:hAnsi="Palatino Linotype"/>
        </w:rPr>
        <w:t xml:space="preserve">de los servidores públicos referidos en la solicitud de información </w:t>
      </w:r>
      <w:r w:rsidR="00584DBF">
        <w:rPr>
          <w:rFonts w:ascii="Palatino Linotype" w:hAnsi="Palatino Linotype"/>
          <w:b/>
        </w:rPr>
        <w:t xml:space="preserve">00620/SE/IP/2021, </w:t>
      </w:r>
      <w:r w:rsidR="00584DBF">
        <w:rPr>
          <w:rFonts w:ascii="Palatino Linotype" w:hAnsi="Palatino Linotype"/>
        </w:rPr>
        <w:t>sirve de sustento la siguiente imagen ilustrativa:</w:t>
      </w:r>
    </w:p>
    <w:p w14:paraId="20FE5136" w14:textId="30E527F6" w:rsidR="00584DBF" w:rsidRDefault="00584DBF" w:rsidP="00584DBF">
      <w:pPr>
        <w:tabs>
          <w:tab w:val="left" w:pos="709"/>
        </w:tabs>
        <w:spacing w:before="240" w:after="240" w:line="360" w:lineRule="auto"/>
        <w:jc w:val="both"/>
        <w:rPr>
          <w:rFonts w:ascii="Palatino Linotype" w:hAnsi="Palatino Linotype"/>
          <w:b/>
          <w:bCs/>
          <w:sz w:val="24"/>
          <w:szCs w:val="24"/>
        </w:rPr>
      </w:pPr>
      <w:r>
        <w:rPr>
          <w:rFonts w:ascii="Palatino Linotype" w:hAnsi="Palatino Linotype"/>
          <w:bCs/>
          <w:sz w:val="24"/>
          <w:szCs w:val="24"/>
        </w:rPr>
        <w:lastRenderedPageBreak/>
        <w:t xml:space="preserve">Hasta aquí lo expuesto, se </w:t>
      </w:r>
      <w:r w:rsidR="00900156">
        <w:rPr>
          <w:rFonts w:ascii="Palatino Linotype" w:hAnsi="Palatino Linotype"/>
          <w:bCs/>
          <w:sz w:val="24"/>
          <w:szCs w:val="24"/>
        </w:rPr>
        <w:t>arriba a la premisa de que media</w:t>
      </w:r>
      <w:r w:rsidR="000B13B5">
        <w:rPr>
          <w:rFonts w:ascii="Palatino Linotype" w:hAnsi="Palatino Linotype"/>
          <w:bCs/>
          <w:sz w:val="24"/>
          <w:szCs w:val="24"/>
        </w:rPr>
        <w:t xml:space="preserve">nte la declinación parcial de </w:t>
      </w:r>
      <w:r w:rsidR="00900156">
        <w:rPr>
          <w:rFonts w:ascii="Palatino Linotype" w:hAnsi="Palatino Linotype"/>
          <w:bCs/>
          <w:sz w:val="24"/>
          <w:szCs w:val="24"/>
        </w:rPr>
        <w:t xml:space="preserve">competencia, así como mediante la respuesta del </w:t>
      </w:r>
      <w:r w:rsidR="00900156">
        <w:rPr>
          <w:rFonts w:ascii="Palatino Linotype" w:hAnsi="Palatino Linotype"/>
          <w:b/>
          <w:bCs/>
          <w:sz w:val="24"/>
          <w:szCs w:val="24"/>
        </w:rPr>
        <w:t xml:space="preserve">Sujeto Obligado, </w:t>
      </w:r>
      <w:r w:rsidR="00900156">
        <w:rPr>
          <w:rFonts w:ascii="Palatino Linotype" w:hAnsi="Palatino Linotype"/>
          <w:bCs/>
          <w:sz w:val="24"/>
          <w:szCs w:val="24"/>
        </w:rPr>
        <w:t xml:space="preserve">se colmaron los requerimientos identificados con los numerales </w:t>
      </w:r>
      <w:r w:rsidR="00900156">
        <w:rPr>
          <w:rFonts w:ascii="Palatino Linotype" w:hAnsi="Palatino Linotype"/>
          <w:b/>
          <w:bCs/>
          <w:sz w:val="24"/>
          <w:szCs w:val="24"/>
        </w:rPr>
        <w:t xml:space="preserve">1 –recibos de nómina- </w:t>
      </w:r>
      <w:r w:rsidR="00900156">
        <w:rPr>
          <w:rFonts w:ascii="Palatino Linotype" w:hAnsi="Palatino Linotype"/>
          <w:bCs/>
          <w:sz w:val="24"/>
          <w:szCs w:val="24"/>
        </w:rPr>
        <w:t xml:space="preserve">y </w:t>
      </w:r>
      <w:r w:rsidR="00900156">
        <w:rPr>
          <w:rFonts w:ascii="Palatino Linotype" w:hAnsi="Palatino Linotype"/>
          <w:b/>
          <w:bCs/>
          <w:sz w:val="24"/>
          <w:szCs w:val="24"/>
        </w:rPr>
        <w:t>3 –antigüedad-</w:t>
      </w:r>
    </w:p>
    <w:p w14:paraId="770DBA07" w14:textId="44546226" w:rsidR="00900156" w:rsidRDefault="00900156" w:rsidP="00584DBF">
      <w:pPr>
        <w:tabs>
          <w:tab w:val="left" w:pos="709"/>
        </w:tabs>
        <w:spacing w:before="240" w:after="240" w:line="360" w:lineRule="auto"/>
        <w:jc w:val="both"/>
        <w:rPr>
          <w:rFonts w:ascii="Palatino Linotype" w:hAnsi="Palatino Linotype"/>
          <w:noProof/>
          <w:sz w:val="24"/>
          <w:szCs w:val="24"/>
          <w:lang w:eastAsia="es-MX"/>
        </w:rPr>
      </w:pPr>
      <w:r w:rsidRPr="00900156">
        <w:rPr>
          <w:rFonts w:ascii="Palatino Linotype" w:hAnsi="Palatino Linotype"/>
          <w:noProof/>
          <w:sz w:val="24"/>
          <w:szCs w:val="24"/>
          <w:lang w:eastAsia="es-MX"/>
        </w:rPr>
        <w:t xml:space="preserve">Inconforme con la respuesta rendida por </w:t>
      </w:r>
      <w:r w:rsidRPr="00900156">
        <w:rPr>
          <w:rFonts w:ascii="Palatino Linotype" w:hAnsi="Palatino Linotype"/>
          <w:b/>
          <w:noProof/>
          <w:sz w:val="24"/>
          <w:szCs w:val="24"/>
          <w:lang w:eastAsia="es-MX"/>
        </w:rPr>
        <w:t xml:space="preserve">El Sujeto Obligado, La Recurrente </w:t>
      </w:r>
      <w:r w:rsidRPr="00900156">
        <w:rPr>
          <w:rFonts w:ascii="Palatino Linotype" w:hAnsi="Palatino Linotype"/>
          <w:noProof/>
          <w:sz w:val="24"/>
          <w:szCs w:val="24"/>
          <w:lang w:eastAsia="es-MX"/>
        </w:rPr>
        <w:t>interpuso recurso de revisión en fecha</w:t>
      </w:r>
      <w:r>
        <w:rPr>
          <w:rFonts w:ascii="Palatino Linotype" w:hAnsi="Palatino Linotype"/>
          <w:noProof/>
          <w:sz w:val="24"/>
          <w:szCs w:val="24"/>
          <w:lang w:eastAsia="es-MX"/>
        </w:rPr>
        <w:t xml:space="preserve"> diecisiete de noviembre, admitiendose el veintidos de noviembre, ambos de dos mil veintiuno. Señalando como razones o motivos de inconformidad:</w:t>
      </w:r>
    </w:p>
    <w:p w14:paraId="74461695" w14:textId="03622B95" w:rsidR="00900156" w:rsidRDefault="00900156" w:rsidP="00900156">
      <w:pPr>
        <w:pStyle w:val="INFOEM"/>
        <w:rPr>
          <w:b/>
        </w:rPr>
      </w:pPr>
      <w:r>
        <w:t xml:space="preserve">“Deben solicitar los curriculums a la Escuela, o informar donde obtengo los curriculums.” </w:t>
      </w:r>
      <w:r>
        <w:rPr>
          <w:b/>
        </w:rPr>
        <w:t xml:space="preserve">[Sic] </w:t>
      </w:r>
    </w:p>
    <w:p w14:paraId="6C8083AE" w14:textId="77777777" w:rsidR="00315341" w:rsidRDefault="00315341" w:rsidP="00900156">
      <w:pPr>
        <w:pStyle w:val="INFOEM"/>
        <w:rPr>
          <w:b/>
        </w:rPr>
      </w:pPr>
    </w:p>
    <w:p w14:paraId="1A7DFC27" w14:textId="3E844604" w:rsidR="00900156" w:rsidRDefault="00900156" w:rsidP="00900156">
      <w:pPr>
        <w:pStyle w:val="Default"/>
        <w:spacing w:before="240" w:after="160" w:line="360" w:lineRule="auto"/>
        <w:jc w:val="both"/>
        <w:rPr>
          <w:rFonts w:ascii="Palatino Linotype" w:hAnsi="Palatino Linotype"/>
          <w:noProof/>
          <w:lang w:eastAsia="es-MX"/>
        </w:rPr>
      </w:pPr>
      <w:r>
        <w:rPr>
          <w:rFonts w:ascii="Palatino Linotype" w:hAnsi="Palatino Linotype"/>
          <w:noProof/>
          <w:lang w:eastAsia="es-MX"/>
        </w:rPr>
        <w:t>Luego entonces, de una interpretación literal y gramatical a los motivos de inconformidad esgrimidos por la particular es posible advertir que se encuentran encauzados a denotar la actualización de la causal de procedencia contemplada en el numeral 179, fracción V de la Ley de Transparencia y Acceso a la Información Pública del Estado de México y Municipios, normatividad invocada que reza a la letra lo siguiente:</w:t>
      </w:r>
    </w:p>
    <w:p w14:paraId="5D14DF98" w14:textId="737EE483" w:rsidR="00900156" w:rsidRDefault="00900156" w:rsidP="00900156">
      <w:pPr>
        <w:pStyle w:val="Citas"/>
      </w:pPr>
      <w:r>
        <w:t xml:space="preserve">“Artículo 179. El recurso de revisión es un medio de protección que la Ley otorga a los particulares, para hacer valer su derecho de acceso a la información pública, y procederá en contra de las siguientes causas: </w:t>
      </w:r>
    </w:p>
    <w:p w14:paraId="6611665B" w14:textId="0D5AF674" w:rsidR="00900156" w:rsidRDefault="00900156" w:rsidP="00900156">
      <w:pPr>
        <w:pStyle w:val="Citas"/>
      </w:pPr>
      <w:r>
        <w:t>(…)</w:t>
      </w:r>
    </w:p>
    <w:p w14:paraId="75AD860C" w14:textId="56BA58AC" w:rsidR="00900156" w:rsidRDefault="00900156" w:rsidP="00900156">
      <w:pPr>
        <w:pStyle w:val="Citas"/>
      </w:pPr>
      <w:r>
        <w:lastRenderedPageBreak/>
        <w:t>V. La entrega de información incompleta;</w:t>
      </w:r>
    </w:p>
    <w:p w14:paraId="45E89686" w14:textId="0CA4620F" w:rsidR="00900156" w:rsidRPr="00900156" w:rsidRDefault="00900156" w:rsidP="00900156">
      <w:pPr>
        <w:pStyle w:val="Citas"/>
        <w:rPr>
          <w:b/>
        </w:rPr>
      </w:pPr>
      <w:r>
        <w:t xml:space="preserve">(…)” </w:t>
      </w:r>
      <w:r>
        <w:rPr>
          <w:b/>
        </w:rPr>
        <w:t xml:space="preserve">[Sic] </w:t>
      </w:r>
    </w:p>
    <w:p w14:paraId="0C7723BE" w14:textId="77777777" w:rsidR="00900156" w:rsidRDefault="00900156" w:rsidP="00900156">
      <w:pPr>
        <w:spacing w:after="0" w:line="360" w:lineRule="auto"/>
        <w:jc w:val="both"/>
        <w:rPr>
          <w:rFonts w:ascii="Palatino Linotype" w:hAnsi="Palatino Linotype" w:cs="Arial"/>
          <w:sz w:val="24"/>
          <w:szCs w:val="24"/>
          <w:lang w:eastAsia="es-MX"/>
        </w:rPr>
      </w:pPr>
    </w:p>
    <w:p w14:paraId="65E4B757" w14:textId="5CDFB031" w:rsidR="00900156" w:rsidRPr="001300D8" w:rsidRDefault="00900156" w:rsidP="00900156">
      <w:pPr>
        <w:spacing w:after="0" w:line="360" w:lineRule="auto"/>
        <w:jc w:val="both"/>
        <w:rPr>
          <w:rFonts w:ascii="Palatino Linotype" w:hAnsi="Palatino Linotype" w:cs="Arial"/>
          <w:sz w:val="24"/>
          <w:szCs w:val="24"/>
        </w:rPr>
      </w:pPr>
      <w:r w:rsidRPr="001300D8">
        <w:rPr>
          <w:rFonts w:ascii="Palatino Linotype" w:hAnsi="Palatino Linotype" w:cs="Arial"/>
          <w:sz w:val="24"/>
          <w:szCs w:val="24"/>
          <w:lang w:eastAsia="es-MX"/>
        </w:rPr>
        <w:t xml:space="preserve">Bajo estas líneas argumentativas, la parte de la solicitud sobre la que no se expresó inconformidad, debe declararse consentida por </w:t>
      </w:r>
      <w:r>
        <w:rPr>
          <w:rFonts w:ascii="Palatino Linotype" w:hAnsi="Palatino Linotype" w:cs="Arial"/>
          <w:sz w:val="24"/>
          <w:szCs w:val="24"/>
          <w:lang w:eastAsia="es-MX"/>
        </w:rPr>
        <w:t>la</w:t>
      </w:r>
      <w:r w:rsidRPr="001300D8">
        <w:rPr>
          <w:rFonts w:ascii="Palatino Linotype" w:hAnsi="Palatino Linotype" w:cs="Arial"/>
          <w:sz w:val="24"/>
          <w:szCs w:val="24"/>
          <w:lang w:eastAsia="es-MX"/>
        </w:rPr>
        <w:t xml:space="preserve"> hoy </w:t>
      </w:r>
      <w:r w:rsidRPr="001300D8">
        <w:rPr>
          <w:rFonts w:ascii="Palatino Linotype" w:hAnsi="Palatino Linotype" w:cs="Arial"/>
          <w:b/>
          <w:sz w:val="24"/>
          <w:szCs w:val="24"/>
          <w:lang w:eastAsia="es-MX"/>
        </w:rPr>
        <w:t>Recurrente</w:t>
      </w:r>
      <w:r w:rsidRPr="001300D8">
        <w:rPr>
          <w:rFonts w:ascii="Palatino Linotype" w:hAnsi="Palatino Linotype" w:cs="Arial"/>
          <w:sz w:val="24"/>
          <w:szCs w:val="24"/>
          <w:lang w:eastAsia="es-MX"/>
        </w:rPr>
        <w:t xml:space="preserve">, ya que no pueden producirse efectos jurídicos tendentes a revocar, confirmar o modificar la parte de la respuesta con relación a la parte de la solicitud que no fue motivo de disenso ya que </w:t>
      </w:r>
      <w:r>
        <w:rPr>
          <w:rFonts w:ascii="Palatino Linotype" w:hAnsi="Palatino Linotype" w:cs="Arial"/>
          <w:sz w:val="24"/>
          <w:szCs w:val="24"/>
          <w:lang w:eastAsia="es-MX"/>
        </w:rPr>
        <w:t xml:space="preserve">se infiere un consentimiento de </w:t>
      </w:r>
      <w:r>
        <w:rPr>
          <w:rFonts w:ascii="Palatino Linotype" w:hAnsi="Palatino Linotype" w:cs="Arial"/>
          <w:b/>
          <w:sz w:val="24"/>
          <w:szCs w:val="24"/>
          <w:lang w:eastAsia="es-MX"/>
        </w:rPr>
        <w:t>La</w:t>
      </w:r>
      <w:r w:rsidRPr="001300D8">
        <w:rPr>
          <w:rFonts w:ascii="Palatino Linotype" w:hAnsi="Palatino Linotype" w:cs="Arial"/>
          <w:sz w:val="24"/>
          <w:szCs w:val="24"/>
          <w:lang w:eastAsia="es-MX"/>
        </w:rPr>
        <w:t xml:space="preserve"> </w:t>
      </w:r>
      <w:r w:rsidRPr="001300D8">
        <w:rPr>
          <w:rFonts w:ascii="Palatino Linotype" w:hAnsi="Palatino Linotype" w:cs="Arial"/>
          <w:b/>
          <w:sz w:val="24"/>
          <w:szCs w:val="24"/>
          <w:lang w:eastAsia="es-MX"/>
        </w:rPr>
        <w:t>Recurrente</w:t>
      </w:r>
      <w:r w:rsidRPr="001300D8">
        <w:rPr>
          <w:rFonts w:ascii="Palatino Linotype" w:hAnsi="Palatino Linotype" w:cs="Arial"/>
          <w:sz w:val="24"/>
          <w:szCs w:val="24"/>
          <w:lang w:eastAsia="es-MX"/>
        </w:rPr>
        <w:t xml:space="preserve"> ante la falta de impugnación eficaz. </w:t>
      </w:r>
      <w:r w:rsidRPr="001300D8">
        <w:rPr>
          <w:rFonts w:ascii="Palatino Linotype" w:hAnsi="Palatino Linotype" w:cs="Arial"/>
          <w:sz w:val="24"/>
          <w:szCs w:val="24"/>
        </w:rPr>
        <w:t xml:space="preserve">Sirve de sustento a lo anterior, por analogía, la tesis jurisprudencial, que a la letra dice: </w:t>
      </w:r>
    </w:p>
    <w:p w14:paraId="125A7F1E" w14:textId="77777777" w:rsidR="00900156" w:rsidRPr="001300D8" w:rsidRDefault="00900156" w:rsidP="00900156">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“Época: Novena</w:t>
      </w:r>
    </w:p>
    <w:p w14:paraId="34CB54B3" w14:textId="77777777" w:rsidR="00900156" w:rsidRPr="001300D8" w:rsidRDefault="00900156" w:rsidP="00900156">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Registro: 176608</w:t>
      </w:r>
    </w:p>
    <w:p w14:paraId="777D36B5" w14:textId="77777777" w:rsidR="00900156" w:rsidRPr="001300D8" w:rsidRDefault="00900156" w:rsidP="00900156">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Tipo de tesis: Jurisprudencia</w:t>
      </w:r>
    </w:p>
    <w:p w14:paraId="19A8BC3C" w14:textId="77777777" w:rsidR="00900156" w:rsidRPr="001300D8" w:rsidRDefault="00900156" w:rsidP="00900156">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Fuente: Semanario Judicial de la Federación y su Gaceta</w:t>
      </w:r>
    </w:p>
    <w:p w14:paraId="794A14A6" w14:textId="77777777" w:rsidR="00900156" w:rsidRPr="001300D8" w:rsidRDefault="00900156" w:rsidP="00900156">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Diciembre de 2005, Tomo XXII</w:t>
      </w:r>
    </w:p>
    <w:p w14:paraId="2A070FC1" w14:textId="77777777" w:rsidR="00900156" w:rsidRPr="001300D8" w:rsidRDefault="00900156" w:rsidP="00900156">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Materia (s): Común</w:t>
      </w:r>
    </w:p>
    <w:p w14:paraId="6BF424DF" w14:textId="77777777" w:rsidR="00900156" w:rsidRPr="001300D8" w:rsidRDefault="00900156" w:rsidP="00900156">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Tesis: VI. 3o.C. J/60</w:t>
      </w:r>
    </w:p>
    <w:p w14:paraId="10375CFA" w14:textId="77777777" w:rsidR="00900156" w:rsidRPr="001300D8" w:rsidRDefault="00900156" w:rsidP="00900156">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Página: 2365</w:t>
      </w:r>
    </w:p>
    <w:p w14:paraId="36F68DE8" w14:textId="77777777" w:rsidR="00900156" w:rsidRPr="001300D8" w:rsidRDefault="00900156" w:rsidP="00900156">
      <w:pPr>
        <w:spacing w:before="240" w:line="360" w:lineRule="auto"/>
        <w:ind w:left="851" w:right="851"/>
        <w:jc w:val="both"/>
        <w:rPr>
          <w:rFonts w:ascii="Palatino Linotype" w:hAnsi="Palatino Linotype" w:cs="Arial"/>
          <w:i/>
          <w:lang w:eastAsia="es-MX"/>
        </w:rPr>
      </w:pPr>
      <w:r w:rsidRPr="001300D8">
        <w:rPr>
          <w:rFonts w:ascii="Palatino Linotype" w:hAnsi="Palatino Linotype" w:cs="Arial"/>
          <w:i/>
          <w:lang w:eastAsia="es-MX"/>
        </w:rPr>
        <w:t xml:space="preserve"> </w:t>
      </w:r>
      <w:r w:rsidRPr="001300D8">
        <w:rPr>
          <w:rFonts w:ascii="Palatino Linotype" w:hAnsi="Palatino Linotype" w:cs="Arial"/>
          <w:b/>
          <w:i/>
          <w:lang w:eastAsia="es-MX"/>
        </w:rPr>
        <w:t>ACTOS CONSENTIDOS. SON LOS QUE NO SE IMPUGNAN MEDIANTE EL RECURSO IDÓNEO</w:t>
      </w:r>
      <w:r w:rsidRPr="001300D8">
        <w:rPr>
          <w:rFonts w:ascii="Palatino Linotype" w:hAnsi="Palatino Linotype" w:cs="Arial"/>
          <w:i/>
          <w:lang w:eastAsia="es-MX"/>
        </w:rPr>
        <w:t xml:space="preserve">. </w:t>
      </w:r>
    </w:p>
    <w:p w14:paraId="2BAEC1C4" w14:textId="77777777" w:rsidR="00900156" w:rsidRPr="001300D8" w:rsidRDefault="00900156" w:rsidP="00900156">
      <w:pPr>
        <w:spacing w:before="240" w:line="360" w:lineRule="auto"/>
        <w:ind w:left="851" w:right="851"/>
        <w:jc w:val="both"/>
        <w:rPr>
          <w:rFonts w:ascii="Palatino Linotype" w:hAnsi="Palatino Linotype" w:cs="Arial"/>
          <w:i/>
          <w:lang w:eastAsia="es-MX"/>
        </w:rPr>
      </w:pPr>
      <w:r w:rsidRPr="001300D8">
        <w:rPr>
          <w:rFonts w:ascii="Palatino Linotype" w:hAnsi="Palatino Linotype" w:cs="Arial"/>
          <w:i/>
          <w:lang w:eastAsia="es-MX"/>
        </w:rPr>
        <w:lastRenderedPageBreak/>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A4C56CA" w14:textId="77777777" w:rsidR="00900156" w:rsidRPr="001300D8" w:rsidRDefault="00900156" w:rsidP="00900156">
      <w:pPr>
        <w:spacing w:before="240" w:line="360" w:lineRule="auto"/>
        <w:ind w:left="851" w:right="851"/>
        <w:jc w:val="both"/>
        <w:rPr>
          <w:rFonts w:ascii="Palatino Linotype" w:eastAsia="Times New Roman" w:hAnsi="Palatino Linotype" w:cs="Calibri"/>
          <w:i/>
          <w:color w:val="000000"/>
          <w:lang w:eastAsia="es-MX"/>
        </w:rPr>
      </w:pPr>
      <w:r w:rsidRPr="001300D8">
        <w:rPr>
          <w:rFonts w:ascii="Palatino Linotype" w:eastAsia="Times New Roman" w:hAnsi="Palatino Linotype" w:cs="Calibri"/>
          <w:i/>
          <w:color w:val="000000"/>
          <w:lang w:eastAsia="es-MX"/>
        </w:rPr>
        <w:t>TERCER TRIBUNAL COLEGIADO EN MATERIA CIVIL DEL SEXTO CIRCUITO.</w:t>
      </w:r>
    </w:p>
    <w:p w14:paraId="0DAA7461" w14:textId="77777777" w:rsidR="00900156" w:rsidRPr="001300D8" w:rsidRDefault="00900156" w:rsidP="00900156">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en revisión 2/90. Germán Miguel Núñez Rivera. 13 de noviembre de 1990. Unanimidad de votos. Ponente: Juan Manuel Brito Velázquez. Secretaria: Luz del Carmen Herrera Calderón.</w:t>
      </w:r>
    </w:p>
    <w:p w14:paraId="5F3F5D6A" w14:textId="77777777" w:rsidR="00900156" w:rsidRPr="001300D8" w:rsidRDefault="00900156" w:rsidP="00900156">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en revisión 393/90. Amparo Naylor Hernández y otros. 6 de diciembre de 1990. Unanimidad de votos. Ponente: Juan Manuel Brito Velázquez. Secretaria: María Dolores Olarte Ruvalcaba.</w:t>
      </w:r>
    </w:p>
    <w:p w14:paraId="1CEFA3D8" w14:textId="77777777" w:rsidR="00900156" w:rsidRPr="001300D8" w:rsidRDefault="00900156" w:rsidP="00900156">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directo 352/2000. Omar González Morales. 1o. de septiembre de 2000. Unanimidad de votos. Ponente: Teresa Munguía Sánchez. Secretaria: Julieta Esther Fernández Gaona.</w:t>
      </w:r>
    </w:p>
    <w:p w14:paraId="306D645F" w14:textId="77777777" w:rsidR="00900156" w:rsidRPr="001300D8" w:rsidRDefault="00900156" w:rsidP="00900156">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directo 366/2005. Virginia Quixihuitl Burgos y otra. 14 de octubre de 2005. Unanimidad de votos. Ponente: Norma Fiallega Sánchez. Secretario: Horacio Óscar Rosete Mentado.</w:t>
      </w:r>
    </w:p>
    <w:p w14:paraId="6FB04E40" w14:textId="77777777" w:rsidR="00900156" w:rsidRDefault="00900156" w:rsidP="00900156">
      <w:pPr>
        <w:spacing w:before="240" w:line="360" w:lineRule="auto"/>
        <w:ind w:left="851" w:right="851"/>
        <w:jc w:val="both"/>
        <w:rPr>
          <w:rFonts w:ascii="Palatino Linotype" w:eastAsia="Times New Roman" w:hAnsi="Palatino Linotype" w:cs="Calibri"/>
          <w:b/>
          <w:i/>
          <w:color w:val="444444"/>
          <w:lang w:eastAsia="es-MX"/>
        </w:rPr>
      </w:pPr>
      <w:r w:rsidRPr="001300D8">
        <w:rPr>
          <w:rFonts w:ascii="Palatino Linotype" w:eastAsia="Times New Roman" w:hAnsi="Palatino Linotype" w:cs="Calibri"/>
          <w:i/>
          <w:color w:val="444444"/>
          <w:lang w:eastAsia="es-MX"/>
        </w:rPr>
        <w:t xml:space="preserve">Amparo en revisión 353/2005. Francisco Torres Coronel y otro. 4 de noviembre de 2005. Unanimidad de votos. Ponente: Filiberto Méndez Gutiérrez. Secretaria: Carla Isselín Talavera.” </w:t>
      </w:r>
      <w:r w:rsidRPr="001300D8">
        <w:rPr>
          <w:rFonts w:ascii="Palatino Linotype" w:eastAsia="Times New Roman" w:hAnsi="Palatino Linotype" w:cs="Calibri"/>
          <w:b/>
          <w:i/>
          <w:color w:val="444444"/>
          <w:lang w:eastAsia="es-MX"/>
        </w:rPr>
        <w:t>[Sic]</w:t>
      </w:r>
    </w:p>
    <w:p w14:paraId="59B6E0DD" w14:textId="77777777" w:rsidR="00900156" w:rsidRDefault="00900156" w:rsidP="00900156">
      <w:pPr>
        <w:spacing w:after="0" w:line="360" w:lineRule="auto"/>
        <w:jc w:val="both"/>
        <w:rPr>
          <w:rFonts w:ascii="Palatino Linotype" w:hAnsi="Palatino Linotype" w:cs="Arial"/>
          <w:noProof/>
          <w:color w:val="000000"/>
          <w:sz w:val="24"/>
          <w:lang w:eastAsia="es-MX"/>
        </w:rPr>
      </w:pPr>
    </w:p>
    <w:p w14:paraId="57DD629D" w14:textId="77777777" w:rsidR="00900156" w:rsidRDefault="00900156" w:rsidP="00900156">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lastRenderedPageBreak/>
        <w:t xml:space="preserve">De forma complementaria, robustece lo anterior el criterio </w:t>
      </w:r>
      <w:r>
        <w:rPr>
          <w:rFonts w:ascii="Palatino Linotype" w:hAnsi="Palatino Linotype" w:cs="Arial"/>
          <w:b/>
          <w:bCs/>
          <w:noProof/>
          <w:color w:val="000000"/>
          <w:sz w:val="24"/>
          <w:lang w:eastAsia="es-MX"/>
        </w:rPr>
        <w:t xml:space="preserve">01/20 </w:t>
      </w:r>
      <w:r>
        <w:rPr>
          <w:rFonts w:ascii="Palatino Linotype" w:hAnsi="Palatino Linotype" w:cs="Arial"/>
          <w:noProof/>
          <w:color w:val="000000"/>
          <w:sz w:val="24"/>
          <w:lang w:eastAsia="es-MX"/>
        </w:rPr>
        <w:t xml:space="preserve">emitido por el Instituto Nacional de Transparencia, Acceso a la Información y Protección de Datos Personales, cuyo rubro y texto señalan a la literalidad lo siguiente: </w:t>
      </w:r>
    </w:p>
    <w:p w14:paraId="631D0330" w14:textId="77777777" w:rsidR="00900156" w:rsidRDefault="00900156" w:rsidP="00900156">
      <w:pPr>
        <w:pStyle w:val="Citas"/>
        <w:rPr>
          <w:b/>
        </w:rPr>
      </w:pPr>
      <w:r>
        <w:rPr>
          <w:b/>
        </w:rPr>
        <w:t>“</w:t>
      </w:r>
      <w:r w:rsidRPr="00D83913">
        <w:rPr>
          <w:b/>
        </w:rPr>
        <w:t>ACTOS CONSENTIDOS</w:t>
      </w:r>
      <w:r>
        <w:rPr>
          <w:b/>
        </w:rPr>
        <w:t xml:space="preserve"> TÁCITAMENTE</w:t>
      </w:r>
      <w:r w:rsidRPr="00D83913">
        <w:rPr>
          <w:b/>
        </w:rPr>
        <w:t xml:space="preserve">. </w:t>
      </w:r>
      <w:r w:rsidRPr="004A37A7">
        <w:rPr>
          <w:b/>
        </w:rPr>
        <w:t>IMPROCEDENCIA</w:t>
      </w:r>
      <w:r w:rsidRPr="00D83913">
        <w:rPr>
          <w:b/>
        </w:rPr>
        <w:t xml:space="preserve"> DE SU ANÁLISIS. </w:t>
      </w:r>
    </w:p>
    <w:p w14:paraId="6B1046B0" w14:textId="77777777" w:rsidR="00900156" w:rsidRPr="0071419E" w:rsidRDefault="00900156" w:rsidP="00900156">
      <w:pPr>
        <w:pStyle w:val="Citas"/>
        <w:rPr>
          <w:strike/>
        </w:rPr>
      </w:pPr>
      <w:r>
        <w:t xml:space="preserve">Si en su recurso de revisión, la persona recurrente </w:t>
      </w:r>
      <w:r w:rsidRPr="00D83913">
        <w:t xml:space="preserve">no expresó inconformidad alguna con ciertas partes de la respuesta otorgada, </w:t>
      </w:r>
      <w:r w:rsidRPr="0071419E">
        <w:t xml:space="preserve">se entienden tácitamente consentidas, por ende, no deben formar parte del estudio de fondo de la resolución que emite el Instituto. </w:t>
      </w:r>
    </w:p>
    <w:p w14:paraId="6A74D09C" w14:textId="77777777" w:rsidR="00900156" w:rsidRPr="00D83913" w:rsidRDefault="00900156" w:rsidP="00900156">
      <w:pPr>
        <w:pStyle w:val="Citas"/>
        <w:rPr>
          <w:b/>
          <w:bCs/>
        </w:rPr>
      </w:pPr>
      <w:r w:rsidRPr="00D83913">
        <w:rPr>
          <w:b/>
          <w:bCs/>
        </w:rPr>
        <w:t>Resoluciones</w:t>
      </w:r>
      <w:r>
        <w:rPr>
          <w:b/>
          <w:bCs/>
        </w:rPr>
        <w:t>:</w:t>
      </w:r>
    </w:p>
    <w:p w14:paraId="1E73E87C" w14:textId="77777777" w:rsidR="00900156" w:rsidRPr="00D83913" w:rsidRDefault="00900156" w:rsidP="00900156">
      <w:pPr>
        <w:pStyle w:val="Citas"/>
      </w:pPr>
      <w:r w:rsidRPr="00D83913">
        <w:rPr>
          <w:b/>
        </w:rPr>
        <w:t xml:space="preserve">RRA 4548/18. </w:t>
      </w:r>
      <w:r w:rsidRPr="00D83913">
        <w:t>Instituto de Seguridad y Servicios Sociales de los Trabajadores del Estado. 12 de septiembre de 2018. Por unanimidad. Comisionado Ponente Oscar Mauricio Guerra Ford.</w:t>
      </w:r>
    </w:p>
    <w:p w14:paraId="5FAAA188" w14:textId="77777777" w:rsidR="00900156" w:rsidRPr="009754D6" w:rsidRDefault="00E00BA6" w:rsidP="00900156">
      <w:pPr>
        <w:pStyle w:val="Citas"/>
        <w:rPr>
          <w:sz w:val="20"/>
        </w:rPr>
      </w:pPr>
      <w:hyperlink r:id="rId19" w:history="1">
        <w:r w:rsidR="00900156" w:rsidRPr="009754D6">
          <w:rPr>
            <w:rStyle w:val="Hipervnculo"/>
          </w:rPr>
          <w:t>http://consultas.ifai.org.mx/descargar.php?r=./pdf/resoluciones/2018/&amp;a=RRA%204548.pdf</w:t>
        </w:r>
      </w:hyperlink>
    </w:p>
    <w:p w14:paraId="3003B8FF" w14:textId="77777777" w:rsidR="00900156" w:rsidRPr="009754D6" w:rsidRDefault="00900156" w:rsidP="00900156">
      <w:pPr>
        <w:pStyle w:val="Citas"/>
        <w:rPr>
          <w:b/>
        </w:rPr>
      </w:pPr>
      <w:r w:rsidRPr="009754D6">
        <w:rPr>
          <w:b/>
        </w:rPr>
        <w:t xml:space="preserve">RRA 5097/18. </w:t>
      </w:r>
      <w:r w:rsidRPr="009754D6">
        <w:t>Secretaría de Hacienda y Crédito Público. 05 de septiembre de 2018. Por unanimidad. Comisionado Ponente Joel Salas Suárez.</w:t>
      </w:r>
    </w:p>
    <w:p w14:paraId="19DCD945" w14:textId="77777777" w:rsidR="00900156" w:rsidRPr="009754D6" w:rsidRDefault="00E00BA6" w:rsidP="00900156">
      <w:pPr>
        <w:pStyle w:val="Citas"/>
        <w:rPr>
          <w:sz w:val="20"/>
        </w:rPr>
      </w:pPr>
      <w:hyperlink r:id="rId20" w:history="1">
        <w:r w:rsidR="00900156" w:rsidRPr="009754D6">
          <w:rPr>
            <w:rStyle w:val="Hipervnculo"/>
          </w:rPr>
          <w:t>http://consultas.ifai.org.mx/descargar.php?r=./pdf/resoluciones/2018/&amp;a=RRA%205097.pdf</w:t>
        </w:r>
      </w:hyperlink>
    </w:p>
    <w:p w14:paraId="4887DC3F" w14:textId="77777777" w:rsidR="00900156" w:rsidRPr="009754D6" w:rsidRDefault="00900156" w:rsidP="00900156">
      <w:pPr>
        <w:pStyle w:val="Citas"/>
        <w:rPr>
          <w:b/>
        </w:rPr>
      </w:pPr>
      <w:r w:rsidRPr="009754D6">
        <w:rPr>
          <w:b/>
        </w:rPr>
        <w:t xml:space="preserve">RRA 14270/19. </w:t>
      </w:r>
      <w:r w:rsidRPr="009754D6">
        <w:t>Registro Agrario Nacional. 22 de enero de 2020. Por unanimidad. Comisionado Ponente Francisco Javier Acuña Llamas.</w:t>
      </w:r>
    </w:p>
    <w:p w14:paraId="1F192EDC" w14:textId="77777777" w:rsidR="00900156" w:rsidRPr="009754D6" w:rsidRDefault="00E00BA6" w:rsidP="00900156">
      <w:pPr>
        <w:pStyle w:val="Citas"/>
        <w:rPr>
          <w:rStyle w:val="Hipervnculo"/>
          <w:b/>
          <w:bCs/>
          <w:color w:val="auto"/>
          <w:sz w:val="24"/>
          <w:szCs w:val="24"/>
          <w:u w:val="none"/>
          <w:lang w:val="en-US"/>
        </w:rPr>
      </w:pPr>
      <w:hyperlink r:id="rId21" w:history="1">
        <w:r w:rsidR="00900156" w:rsidRPr="009754D6">
          <w:rPr>
            <w:rStyle w:val="Hipervnculo"/>
            <w:lang w:val="en-US"/>
          </w:rPr>
          <w:t>http://consultas.ifai.org.mx/descargar.php?r=./pdf/resoluciones/2019/&amp;a=RRA%2014270.pdf</w:t>
        </w:r>
      </w:hyperlink>
      <w:r w:rsidR="00900156" w:rsidRPr="009754D6">
        <w:rPr>
          <w:rStyle w:val="Hipervnculo"/>
          <w:sz w:val="20"/>
          <w:lang w:val="en-US"/>
        </w:rPr>
        <w:t xml:space="preserve">” </w:t>
      </w:r>
      <w:r w:rsidR="00900156" w:rsidRPr="009754D6">
        <w:rPr>
          <w:rStyle w:val="Hipervnculo"/>
          <w:i w:val="0"/>
          <w:iCs/>
          <w:sz w:val="24"/>
          <w:szCs w:val="24"/>
          <w:u w:val="none"/>
          <w:lang w:val="en-US"/>
        </w:rPr>
        <w:t xml:space="preserve"> </w:t>
      </w:r>
      <w:r w:rsidR="00900156" w:rsidRPr="009754D6">
        <w:rPr>
          <w:rStyle w:val="Hipervnculo"/>
          <w:b/>
          <w:bCs/>
          <w:color w:val="auto"/>
          <w:sz w:val="24"/>
          <w:szCs w:val="24"/>
          <w:u w:val="none"/>
          <w:lang w:val="en-US"/>
        </w:rPr>
        <w:t xml:space="preserve">[Sic] </w:t>
      </w:r>
    </w:p>
    <w:p w14:paraId="682EA541" w14:textId="77777777" w:rsidR="00900156" w:rsidRPr="00900156" w:rsidRDefault="00900156" w:rsidP="00900156">
      <w:pPr>
        <w:pStyle w:val="INFOEM"/>
        <w:ind w:left="0"/>
        <w:rPr>
          <w:b/>
          <w:bCs/>
          <w:i w:val="0"/>
          <w:sz w:val="24"/>
          <w:szCs w:val="24"/>
        </w:rPr>
      </w:pPr>
    </w:p>
    <w:p w14:paraId="1A17CE5D" w14:textId="77777777" w:rsidR="001238B7" w:rsidRDefault="001238B7" w:rsidP="001238B7">
      <w:pPr>
        <w:pStyle w:val="Citas"/>
        <w:ind w:left="0" w:right="0"/>
        <w:rPr>
          <w:i w:val="0"/>
          <w:sz w:val="24"/>
          <w:szCs w:val="24"/>
        </w:rPr>
      </w:pPr>
      <w:r w:rsidRPr="00D604FD">
        <w:rPr>
          <w:i w:val="0"/>
          <w:sz w:val="24"/>
          <w:szCs w:val="24"/>
        </w:rPr>
        <w:t xml:space="preserve">Ahora bien, como fue mencionado en el antecedente quinto, </w:t>
      </w:r>
      <w:r w:rsidRPr="00D604FD">
        <w:rPr>
          <w:b/>
          <w:i w:val="0"/>
          <w:sz w:val="24"/>
          <w:szCs w:val="24"/>
        </w:rPr>
        <w:t xml:space="preserve">El Sujeto </w:t>
      </w:r>
      <w:r w:rsidRPr="00BF06C3">
        <w:rPr>
          <w:i w:val="0"/>
          <w:sz w:val="24"/>
          <w:szCs w:val="24"/>
        </w:rPr>
        <w:t xml:space="preserve">rindió su informe justificado, remitiendo los siguientes soportes documentales: </w:t>
      </w:r>
    </w:p>
    <w:p w14:paraId="1E547C69" w14:textId="7ACA86DB" w:rsidR="001238B7" w:rsidRPr="001238B7" w:rsidRDefault="001238B7" w:rsidP="001238B7">
      <w:pPr>
        <w:pStyle w:val="Citas"/>
        <w:numPr>
          <w:ilvl w:val="0"/>
          <w:numId w:val="42"/>
        </w:numPr>
        <w:ind w:right="0"/>
        <w:rPr>
          <w:b/>
          <w:bCs/>
          <w:i w:val="0"/>
          <w:sz w:val="24"/>
          <w:szCs w:val="24"/>
        </w:rPr>
      </w:pPr>
      <w:r>
        <w:rPr>
          <w:b/>
          <w:i w:val="0"/>
          <w:sz w:val="24"/>
          <w:szCs w:val="24"/>
        </w:rPr>
        <w:t>“MANIFESTACIONES 620.pdf”:</w:t>
      </w:r>
      <w:r w:rsidR="00D5425F">
        <w:rPr>
          <w:b/>
          <w:i w:val="0"/>
          <w:sz w:val="24"/>
          <w:szCs w:val="24"/>
        </w:rPr>
        <w:t xml:space="preserve"> </w:t>
      </w:r>
      <w:r w:rsidR="003059E6">
        <w:rPr>
          <w:i w:val="0"/>
          <w:sz w:val="24"/>
          <w:szCs w:val="24"/>
        </w:rPr>
        <w:t xml:space="preserve">Oficio </w:t>
      </w:r>
      <w:r w:rsidR="003059E6">
        <w:rPr>
          <w:b/>
          <w:i w:val="0"/>
          <w:sz w:val="24"/>
          <w:szCs w:val="24"/>
        </w:rPr>
        <w:t xml:space="preserve">21000007S/1901/UT/2021 </w:t>
      </w:r>
      <w:r w:rsidR="003059E6">
        <w:rPr>
          <w:i w:val="0"/>
          <w:sz w:val="24"/>
          <w:szCs w:val="24"/>
        </w:rPr>
        <w:t>signado por la Titular de la Unidad de T</w:t>
      </w:r>
      <w:r w:rsidR="00D57AFC">
        <w:rPr>
          <w:i w:val="0"/>
          <w:sz w:val="24"/>
          <w:szCs w:val="24"/>
        </w:rPr>
        <w:t xml:space="preserve">ransparencia y dirigido al Comisionado Ponente, en términos generales refiere que una vez realizada la búsqueda exhaustiva y razonable de la información faltante no obra en sus archivos al no encuadrar como un requisito para fungir como servidor público en términos de su Manual de Normas y Procedimientos de Desarrollo y Administración de Personal; de fecha </w:t>
      </w:r>
      <w:r w:rsidR="00DD09DC">
        <w:rPr>
          <w:i w:val="0"/>
          <w:sz w:val="24"/>
          <w:szCs w:val="24"/>
        </w:rPr>
        <w:t xml:space="preserve">uno de diciembre de dos mil veintiuno. </w:t>
      </w:r>
    </w:p>
    <w:p w14:paraId="155C2BAD" w14:textId="041D28E3" w:rsidR="001238B7" w:rsidRPr="001238B7" w:rsidRDefault="001238B7" w:rsidP="001238B7">
      <w:pPr>
        <w:pStyle w:val="Citas"/>
        <w:numPr>
          <w:ilvl w:val="0"/>
          <w:numId w:val="42"/>
        </w:numPr>
        <w:ind w:right="0"/>
        <w:rPr>
          <w:b/>
          <w:bCs/>
          <w:i w:val="0"/>
          <w:sz w:val="24"/>
          <w:szCs w:val="24"/>
        </w:rPr>
      </w:pPr>
      <w:r>
        <w:rPr>
          <w:b/>
          <w:i w:val="0"/>
          <w:sz w:val="24"/>
          <w:szCs w:val="24"/>
        </w:rPr>
        <w:t>“CV Lesly Aviles 620.pdf”:</w:t>
      </w:r>
      <w:r w:rsidR="00DD09DC">
        <w:rPr>
          <w:b/>
          <w:i w:val="0"/>
          <w:sz w:val="24"/>
          <w:szCs w:val="24"/>
        </w:rPr>
        <w:t xml:space="preserve"> </w:t>
      </w:r>
      <w:r w:rsidR="00DD09DC">
        <w:rPr>
          <w:i w:val="0"/>
          <w:sz w:val="24"/>
          <w:szCs w:val="24"/>
        </w:rPr>
        <w:t xml:space="preserve">Curriculum vitae correspondiente a la servidora pública Lesly Avilés Tizapán, consistente en 5 fojas, refleja trayectoria profesional y académica. </w:t>
      </w:r>
    </w:p>
    <w:p w14:paraId="775C0C03" w14:textId="35933D84" w:rsidR="001238B7" w:rsidRPr="001238B7" w:rsidRDefault="001238B7" w:rsidP="001238B7">
      <w:pPr>
        <w:pStyle w:val="Citas"/>
        <w:numPr>
          <w:ilvl w:val="0"/>
          <w:numId w:val="42"/>
        </w:numPr>
        <w:ind w:right="0"/>
        <w:rPr>
          <w:b/>
          <w:bCs/>
          <w:i w:val="0"/>
          <w:sz w:val="24"/>
          <w:szCs w:val="24"/>
        </w:rPr>
      </w:pPr>
      <w:r>
        <w:rPr>
          <w:b/>
          <w:i w:val="0"/>
          <w:sz w:val="24"/>
          <w:szCs w:val="24"/>
        </w:rPr>
        <w:t>“CV Ana Lilia Gutierrez 620.pdf”:</w:t>
      </w:r>
      <w:r w:rsidR="00DD09DC">
        <w:rPr>
          <w:b/>
          <w:i w:val="0"/>
          <w:sz w:val="24"/>
          <w:szCs w:val="24"/>
        </w:rPr>
        <w:t xml:space="preserve"> </w:t>
      </w:r>
      <w:r w:rsidR="00DD09DC">
        <w:rPr>
          <w:i w:val="0"/>
          <w:sz w:val="24"/>
          <w:szCs w:val="24"/>
        </w:rPr>
        <w:t xml:space="preserve">Curriculum vitae </w:t>
      </w:r>
      <w:r w:rsidR="00DD09DC" w:rsidRPr="00DD09DC">
        <w:rPr>
          <w:b/>
          <w:i w:val="0"/>
          <w:sz w:val="24"/>
          <w:szCs w:val="24"/>
          <w:u w:val="single"/>
        </w:rPr>
        <w:t>en versión pública</w:t>
      </w:r>
      <w:r w:rsidR="00DD09DC">
        <w:rPr>
          <w:i w:val="0"/>
          <w:sz w:val="24"/>
          <w:szCs w:val="24"/>
        </w:rPr>
        <w:t xml:space="preserve"> correspondiente a la servidora pública </w:t>
      </w:r>
      <w:r w:rsidR="00DD09DC" w:rsidRPr="00DD09DC">
        <w:rPr>
          <w:i w:val="0"/>
          <w:sz w:val="24"/>
          <w:szCs w:val="24"/>
        </w:rPr>
        <w:t>Ana Lilia Gutiérrez Nolasco,</w:t>
      </w:r>
      <w:r w:rsidR="00DD09DC">
        <w:rPr>
          <w:b/>
          <w:i w:val="0"/>
          <w:sz w:val="24"/>
          <w:szCs w:val="24"/>
        </w:rPr>
        <w:t xml:space="preserve"> </w:t>
      </w:r>
      <w:r w:rsidR="00DD09DC">
        <w:rPr>
          <w:i w:val="0"/>
          <w:sz w:val="24"/>
          <w:szCs w:val="24"/>
        </w:rPr>
        <w:t xml:space="preserve">consistente en 2 fojas, refleja trayectoria profesional y académica. </w:t>
      </w:r>
    </w:p>
    <w:p w14:paraId="720611F6" w14:textId="6396F000" w:rsidR="001238B7" w:rsidRPr="00BF06C3" w:rsidRDefault="001238B7" w:rsidP="001238B7">
      <w:pPr>
        <w:pStyle w:val="Citas"/>
        <w:numPr>
          <w:ilvl w:val="0"/>
          <w:numId w:val="42"/>
        </w:numPr>
        <w:ind w:right="0"/>
        <w:rPr>
          <w:b/>
          <w:bCs/>
          <w:i w:val="0"/>
          <w:sz w:val="24"/>
          <w:szCs w:val="24"/>
        </w:rPr>
      </w:pPr>
      <w:r>
        <w:rPr>
          <w:b/>
          <w:i w:val="0"/>
          <w:sz w:val="24"/>
          <w:szCs w:val="24"/>
        </w:rPr>
        <w:t xml:space="preserve">“CURRUCULUM ELIZABETH SERRANO 620.pdf”: </w:t>
      </w:r>
      <w:r w:rsidR="00DD09DC">
        <w:rPr>
          <w:i w:val="0"/>
          <w:sz w:val="24"/>
          <w:szCs w:val="24"/>
        </w:rPr>
        <w:t xml:space="preserve">Curriculum vitae correspondiente a la servidora pública Elizabeth Serrano Mendoza, consistente en 1 foja, refleja trayectoria profesional y académica. </w:t>
      </w:r>
    </w:p>
    <w:p w14:paraId="30822736" w14:textId="59369565" w:rsidR="00DD09DC" w:rsidRPr="00DD09DC" w:rsidRDefault="00DD09DC" w:rsidP="0037721A">
      <w:pPr>
        <w:tabs>
          <w:tab w:val="left" w:pos="709"/>
        </w:tabs>
        <w:spacing w:before="240" w:after="240" w:line="360" w:lineRule="auto"/>
        <w:jc w:val="both"/>
        <w:rPr>
          <w:rFonts w:ascii="Palatino Linotype" w:hAnsi="Palatino Linotype" w:cs="Arial"/>
          <w:b/>
          <w:sz w:val="24"/>
          <w:szCs w:val="24"/>
        </w:rPr>
      </w:pPr>
      <w:r>
        <w:rPr>
          <w:rFonts w:ascii="Palatino Linotype" w:hAnsi="Palatino Linotype" w:cs="Arial"/>
          <w:sz w:val="24"/>
          <w:szCs w:val="24"/>
        </w:rPr>
        <w:lastRenderedPageBreak/>
        <w:t xml:space="preserve">Luego entonces, de la lectura integral de los soportes documentales en cita, se desprende que fue indebidamente testada la fotografía de la servidora pública </w:t>
      </w:r>
      <w:r w:rsidRPr="00DD09DC">
        <w:rPr>
          <w:rFonts w:ascii="Palatino Linotype" w:hAnsi="Palatino Linotype"/>
          <w:sz w:val="24"/>
          <w:szCs w:val="24"/>
        </w:rPr>
        <w:t>Ana Lilia Gutiérrez Nolasco</w:t>
      </w:r>
      <w:r>
        <w:rPr>
          <w:rFonts w:ascii="Palatino Linotype" w:hAnsi="Palatino Linotype"/>
          <w:sz w:val="24"/>
          <w:szCs w:val="24"/>
        </w:rPr>
        <w:t xml:space="preserve">, al ejercer sus funciones en un mando medio y/o superior </w:t>
      </w:r>
      <w:r>
        <w:rPr>
          <w:rFonts w:ascii="Palatino Linotype" w:hAnsi="Palatino Linotype"/>
          <w:b/>
          <w:sz w:val="24"/>
          <w:szCs w:val="24"/>
        </w:rPr>
        <w:t xml:space="preserve">(Subdirectora Académica de Educación Primaria). </w:t>
      </w:r>
    </w:p>
    <w:p w14:paraId="0F934AA9" w14:textId="4EE9DC11" w:rsidR="00900156" w:rsidRDefault="00DD09DC" w:rsidP="0037721A">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Robustece lo anterior el criterio </w:t>
      </w:r>
      <w:r>
        <w:rPr>
          <w:rFonts w:ascii="Palatino Linotype" w:hAnsi="Palatino Linotype" w:cs="Arial"/>
          <w:b/>
          <w:sz w:val="24"/>
          <w:szCs w:val="24"/>
        </w:rPr>
        <w:t xml:space="preserve">02/19 </w:t>
      </w:r>
      <w:r>
        <w:rPr>
          <w:rFonts w:ascii="Palatino Linotype" w:hAnsi="Palatino Linotype" w:cs="Arial"/>
          <w:sz w:val="24"/>
          <w:szCs w:val="24"/>
        </w:rPr>
        <w:t xml:space="preserve">correspondiente a la Segunda Época de los Criterios orientadores derivados de las resoluciones emitidas por el Pleno de este Órgano Garante Local, </w:t>
      </w:r>
      <w:r w:rsidR="002812E6">
        <w:rPr>
          <w:rFonts w:ascii="Palatino Linotype" w:hAnsi="Palatino Linotype" w:cs="Arial"/>
          <w:sz w:val="24"/>
          <w:szCs w:val="24"/>
        </w:rPr>
        <w:t>cuyo contenido literal es el siguiente:</w:t>
      </w:r>
    </w:p>
    <w:p w14:paraId="59807A5D" w14:textId="023EBDA8" w:rsidR="002812E6" w:rsidRPr="002812E6" w:rsidRDefault="002812E6" w:rsidP="002812E6">
      <w:pPr>
        <w:pStyle w:val="Citas"/>
        <w:rPr>
          <w:b/>
        </w:rPr>
      </w:pPr>
      <w:r>
        <w:rPr>
          <w:b/>
        </w:rPr>
        <w:t>“</w:t>
      </w:r>
      <w:r w:rsidRPr="002812E6">
        <w:rPr>
          <w:b/>
        </w:rPr>
        <w:t xml:space="preserve">SERVIDORES PÚBLICOS CON CATEGORÍA DE MANDO MEDIO Y SUPERIOR. LA FOTOGRAFÍA DE AQUELLOS ES DE CARÁCTER PÚBLICO. </w:t>
      </w:r>
    </w:p>
    <w:p w14:paraId="3BFE8204" w14:textId="77777777" w:rsidR="002812E6" w:rsidRDefault="002812E6" w:rsidP="002812E6">
      <w:pPr>
        <w:pStyle w:val="Citas"/>
      </w:pPr>
      <w:r>
        <w:t xml:space="preserve">Al tenor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 se considera un dato personal la información concerniente a una persona física o jurídica colectiva identificada o identificable, para lo cual se entiende por identificable cuando su identidad pueda determinarse directa o indirectamente a través de cualquier documento informativo físico o electrónico, que permite clasificarse como información confidencial. En ese sentido, la fotografía por regla general es un dato personal de carácter confidencial que revela plenamente la identidad de su titular, por ser la reproducción fiel y directa de su imagen que incluye los rasgos fisionómicos que lo hacen identificable. No obstante, tratándose de servidores públicos, éstos cuentan con un espectro menor de protección a sus datos personales en comparación con cualquier otra persona física, en razón del interés público que revisten sus funciones, por lo que, aquellos con la </w:t>
      </w:r>
      <w:r>
        <w:lastRenderedPageBreak/>
        <w:t xml:space="preserve">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 Determinación de publicidad basada en una prueba de interés público, a través de sus tres subprincipios, en tanto que es idónea al perseguir un fin constitucionalmente válido consagrado en los artículos 6 de la Constitución Política de los Estados Unidos Mexicanos y 5 de la Constitución del Estado Libre y Soberano de México, bajo el eje rector del principio de máxima publicidad y rendición de cuentas, para garantizar el derecho de acceso a la información de todo gobernado; necesaria en virtud de que no existe otro medio menos lesivo hacia sus titulares que permita satisfacer el interés público y proporcional, en razón de que la publicidad de su fotografía representa un mayor beneficio a la sociedad en comparación con la afectación que se pudiera causar a sus titulares. </w:t>
      </w:r>
    </w:p>
    <w:p w14:paraId="6AB037E1" w14:textId="77777777" w:rsidR="002812E6" w:rsidRDefault="002812E6" w:rsidP="002812E6">
      <w:pPr>
        <w:pStyle w:val="Citas"/>
      </w:pPr>
      <w:r>
        <w:t xml:space="preserve">Precedentes: </w:t>
      </w:r>
    </w:p>
    <w:p w14:paraId="134B32AD" w14:textId="77777777" w:rsidR="002812E6" w:rsidRPr="002812E6" w:rsidRDefault="002812E6" w:rsidP="002812E6">
      <w:pPr>
        <w:pStyle w:val="Citas"/>
        <w:numPr>
          <w:ilvl w:val="0"/>
          <w:numId w:val="44"/>
        </w:numPr>
        <w:rPr>
          <w:sz w:val="24"/>
          <w:szCs w:val="24"/>
        </w:rPr>
      </w:pPr>
      <w:r>
        <w:t xml:space="preserve">En materia de acceso a la información pública. 06112/INFOEM/IP/RR/2019 y acumulados. Aprobado por unanimidad de votos. Ayuntamiento de Cuautitlán Izcalli. Comisionada Ponente Eva Abaid Yapur. </w:t>
      </w:r>
    </w:p>
    <w:p w14:paraId="2FD4F5C9" w14:textId="77777777" w:rsidR="002812E6" w:rsidRPr="002812E6" w:rsidRDefault="002812E6" w:rsidP="002812E6">
      <w:pPr>
        <w:pStyle w:val="Citas"/>
        <w:numPr>
          <w:ilvl w:val="0"/>
          <w:numId w:val="44"/>
        </w:numPr>
        <w:rPr>
          <w:sz w:val="24"/>
          <w:szCs w:val="24"/>
        </w:rPr>
      </w:pPr>
      <w:r>
        <w:t xml:space="preserve">En materia de acceso a la información pública. 05123/INFOEM/IP/RR/2019 y acumulados. Aprobado por unanimidad. </w:t>
      </w:r>
      <w:r>
        <w:lastRenderedPageBreak/>
        <w:t xml:space="preserve">Ayuntamiento de Atizapán de Zaragoza. Comisionado Ponente José Guadalupe Luna Hernández. </w:t>
      </w:r>
    </w:p>
    <w:p w14:paraId="7CAC589B" w14:textId="6B34190C" w:rsidR="002812E6" w:rsidRPr="002812E6" w:rsidRDefault="002812E6" w:rsidP="002812E6">
      <w:pPr>
        <w:pStyle w:val="Citas"/>
        <w:numPr>
          <w:ilvl w:val="0"/>
          <w:numId w:val="44"/>
        </w:numPr>
        <w:rPr>
          <w:sz w:val="24"/>
          <w:szCs w:val="24"/>
        </w:rPr>
      </w:pPr>
      <w:r>
        <w:t xml:space="preserve">En materia de acceso a la información pública. 04879/INFOEM/IP/RR/2019. Aprobado por unanimidad de votos, emitiendo voto particular el Comisionado Javier Martínez Cruz. Ayuntamiento de Chicoloapan. Comisionado Ponente Javier Martínez Cruz.” </w:t>
      </w:r>
      <w:r>
        <w:rPr>
          <w:b/>
        </w:rPr>
        <w:t xml:space="preserve">[Sic] </w:t>
      </w:r>
    </w:p>
    <w:p w14:paraId="66057E3C" w14:textId="77777777" w:rsidR="002812E6" w:rsidRDefault="002812E6" w:rsidP="002812E6">
      <w:pPr>
        <w:pStyle w:val="Citas"/>
        <w:ind w:left="0"/>
        <w:rPr>
          <w:sz w:val="24"/>
          <w:szCs w:val="24"/>
        </w:rPr>
      </w:pPr>
    </w:p>
    <w:p w14:paraId="5E338586" w14:textId="77777777" w:rsidR="002812E6" w:rsidRPr="00AE33FE" w:rsidRDefault="002812E6" w:rsidP="002812E6">
      <w:pPr>
        <w:pStyle w:val="Default"/>
        <w:spacing w:before="240" w:after="160" w:line="360" w:lineRule="auto"/>
        <w:jc w:val="both"/>
        <w:rPr>
          <w:rFonts w:ascii="Palatino Linotype" w:hAnsi="Palatino Linotype"/>
          <w:noProof/>
          <w:lang w:eastAsia="es-MX"/>
        </w:rPr>
      </w:pPr>
      <w:r>
        <w:rPr>
          <w:rFonts w:ascii="Palatino Linotype" w:hAnsi="Palatino Linotype"/>
          <w:noProof/>
          <w:lang w:eastAsia="es-MX"/>
        </w:rPr>
        <w:t xml:space="preserve">Hasta aquí lo expuesto debe de arribarse a las siguientes consideraciones: </w:t>
      </w:r>
    </w:p>
    <w:p w14:paraId="79965146" w14:textId="77597F55" w:rsidR="002812E6" w:rsidRPr="002812E6" w:rsidRDefault="002812E6" w:rsidP="002812E6">
      <w:pPr>
        <w:pStyle w:val="Prrafodelista"/>
        <w:numPr>
          <w:ilvl w:val="0"/>
          <w:numId w:val="45"/>
        </w:numPr>
        <w:autoSpaceDE w:val="0"/>
        <w:autoSpaceDN w:val="0"/>
        <w:adjustRightInd w:val="0"/>
        <w:spacing w:line="360" w:lineRule="auto"/>
        <w:jc w:val="both"/>
        <w:rPr>
          <w:rFonts w:ascii="Palatino Linotype" w:hAnsi="Palatino Linotype" w:cs="Arial"/>
        </w:rPr>
      </w:pPr>
      <w:r w:rsidRPr="00BA7F17">
        <w:rPr>
          <w:rFonts w:ascii="Palatino Linotype" w:hAnsi="Palatino Linotype" w:cs="Arial"/>
          <w:color w:val="000000"/>
        </w:rPr>
        <w:t xml:space="preserve">A través del derecho de acceso a la información </w:t>
      </w:r>
      <w:r>
        <w:rPr>
          <w:rFonts w:ascii="Palatino Linotype" w:hAnsi="Palatino Linotype" w:cs="Arial"/>
          <w:color w:val="000000"/>
        </w:rPr>
        <w:t xml:space="preserve">y respecto de tres servidoras públicas adscritas a la </w:t>
      </w:r>
      <w:r w:rsidRPr="002812E6">
        <w:rPr>
          <w:rFonts w:ascii="Palatino Linotype" w:hAnsi="Palatino Linotype" w:cs="Arial"/>
          <w:bCs/>
          <w:lang w:eastAsia="es-MX"/>
        </w:rPr>
        <w:t>Primaria “José María Morelos y Pavón”, Turno Matutino, C.C.T. 15EPR0162J</w:t>
      </w:r>
      <w:r>
        <w:rPr>
          <w:rFonts w:ascii="Palatino Linotype" w:hAnsi="Palatino Linotype" w:cs="Arial"/>
          <w:bCs/>
          <w:lang w:eastAsia="es-MX"/>
        </w:rPr>
        <w:t xml:space="preserve">, fue requerida la siguiente información: </w:t>
      </w:r>
    </w:p>
    <w:p w14:paraId="506D8DCD" w14:textId="50108E3D" w:rsidR="002812E6" w:rsidRDefault="002812E6" w:rsidP="002812E6">
      <w:pPr>
        <w:pStyle w:val="Sinespaciado"/>
        <w:numPr>
          <w:ilvl w:val="0"/>
          <w:numId w:val="48"/>
        </w:numPr>
        <w:spacing w:line="360" w:lineRule="auto"/>
        <w:jc w:val="both"/>
        <w:rPr>
          <w:rFonts w:ascii="Palatino Linotype" w:hAnsi="Palatino Linotype" w:cs="Arial"/>
          <w:bCs/>
          <w:lang w:eastAsia="es-MX"/>
        </w:rPr>
      </w:pPr>
      <w:r>
        <w:rPr>
          <w:rFonts w:ascii="Palatino Linotype" w:hAnsi="Palatino Linotype" w:cs="Arial"/>
          <w:bCs/>
          <w:lang w:eastAsia="es-MX"/>
        </w:rPr>
        <w:t xml:space="preserve">Recibos de nómina, comprobantes de pago o CFDI, del uno al quince de </w:t>
      </w:r>
      <w:r w:rsidR="000B13B5">
        <w:rPr>
          <w:rFonts w:ascii="Palatino Linotype" w:hAnsi="Palatino Linotype" w:cs="Arial"/>
          <w:bCs/>
          <w:lang w:eastAsia="es-MX"/>
        </w:rPr>
        <w:t>octubre</w:t>
      </w:r>
      <w:r>
        <w:rPr>
          <w:rFonts w:ascii="Palatino Linotype" w:hAnsi="Palatino Linotype" w:cs="Arial"/>
          <w:bCs/>
          <w:lang w:eastAsia="es-MX"/>
        </w:rPr>
        <w:t xml:space="preserve"> de dos mil veintiuno. </w:t>
      </w:r>
    </w:p>
    <w:p w14:paraId="15E5C253" w14:textId="77777777" w:rsidR="002812E6" w:rsidRDefault="002812E6" w:rsidP="002812E6">
      <w:pPr>
        <w:pStyle w:val="Sinespaciado"/>
        <w:numPr>
          <w:ilvl w:val="0"/>
          <w:numId w:val="48"/>
        </w:numPr>
        <w:spacing w:line="360" w:lineRule="auto"/>
        <w:jc w:val="both"/>
        <w:rPr>
          <w:rFonts w:ascii="Palatino Linotype" w:hAnsi="Palatino Linotype" w:cs="Arial"/>
          <w:bCs/>
          <w:lang w:eastAsia="es-MX"/>
        </w:rPr>
      </w:pPr>
      <w:r>
        <w:rPr>
          <w:rFonts w:ascii="Palatino Linotype" w:hAnsi="Palatino Linotype" w:cs="Arial"/>
          <w:bCs/>
          <w:lang w:eastAsia="es-MX"/>
        </w:rPr>
        <w:t xml:space="preserve">Curriculum vitae, al diecinueve de octubre de dos mil veintiuno. </w:t>
      </w:r>
    </w:p>
    <w:p w14:paraId="2A5C9D41" w14:textId="77777777" w:rsidR="002812E6" w:rsidRPr="008D59BE" w:rsidRDefault="002812E6" w:rsidP="002812E6">
      <w:pPr>
        <w:pStyle w:val="Sinespaciado"/>
        <w:numPr>
          <w:ilvl w:val="0"/>
          <w:numId w:val="48"/>
        </w:numPr>
        <w:spacing w:line="360" w:lineRule="auto"/>
        <w:jc w:val="both"/>
        <w:rPr>
          <w:rFonts w:ascii="Palatino Linotype" w:hAnsi="Palatino Linotype" w:cs="Arial"/>
          <w:bCs/>
          <w:lang w:eastAsia="es-MX"/>
        </w:rPr>
      </w:pPr>
      <w:r>
        <w:rPr>
          <w:rFonts w:ascii="Palatino Linotype" w:hAnsi="Palatino Linotype" w:cs="Arial"/>
          <w:bCs/>
          <w:lang w:eastAsia="es-MX"/>
        </w:rPr>
        <w:t xml:space="preserve">El o los documentos donde conste su antigüedad laboral, al diecinueve de octubre de dos mil veintiuno. </w:t>
      </w:r>
    </w:p>
    <w:p w14:paraId="2F13052D" w14:textId="3075EFEB" w:rsidR="00D25C88" w:rsidRPr="00D25C88" w:rsidRDefault="002812E6" w:rsidP="008625D2">
      <w:pPr>
        <w:pStyle w:val="Prrafodelista"/>
        <w:numPr>
          <w:ilvl w:val="0"/>
          <w:numId w:val="45"/>
        </w:numPr>
        <w:autoSpaceDE w:val="0"/>
        <w:autoSpaceDN w:val="0"/>
        <w:adjustRightInd w:val="0"/>
        <w:spacing w:before="240" w:after="240" w:line="360" w:lineRule="auto"/>
        <w:jc w:val="both"/>
        <w:rPr>
          <w:rFonts w:ascii="Palatino Linotype" w:hAnsi="Palatino Linotype"/>
          <w:bCs/>
        </w:rPr>
      </w:pPr>
      <w:r w:rsidRPr="00D25C88">
        <w:rPr>
          <w:rFonts w:ascii="Palatino Linotype" w:hAnsi="Palatino Linotype" w:cs="Arial"/>
        </w:rPr>
        <w:t xml:space="preserve">De una interpretación sistemática </w:t>
      </w:r>
      <w:r w:rsidR="00D25C88" w:rsidRPr="00D25C88">
        <w:rPr>
          <w:rFonts w:ascii="Palatino Linotype" w:hAnsi="Palatino Linotype" w:cs="Arial"/>
          <w:bCs/>
          <w:lang w:eastAsia="es-MX"/>
        </w:rPr>
        <w:t xml:space="preserve">a los artículos 23 y 24 fracciones XXXIV y XXXV, 29 y 30 fracciones I y II de la Ley Orgánica de la Administración Pública del Estado de México; los numerales 11 fracción I, 22 fracciones I, II y VI del Reglamento Interior de la Secretaría de Educación; así como el apartado </w:t>
      </w:r>
      <w:r w:rsidR="00D25C88" w:rsidRPr="00D25C88">
        <w:rPr>
          <w:rFonts w:ascii="Palatino Linotype" w:hAnsi="Palatino Linotype"/>
          <w:b/>
        </w:rPr>
        <w:t>205321001</w:t>
      </w:r>
      <w:r w:rsidR="00D25C88" w:rsidRPr="00D25C88">
        <w:rPr>
          <w:rFonts w:ascii="Palatino Linotype" w:hAnsi="Palatino Linotype"/>
        </w:rPr>
        <w:t xml:space="preserve"> del Manual General de Organización de la Secretaría de Educación, </w:t>
      </w:r>
      <w:r w:rsidR="00D25C88" w:rsidRPr="00D25C88">
        <w:rPr>
          <w:rFonts w:ascii="Palatino Linotype" w:hAnsi="Palatino Linotype"/>
        </w:rPr>
        <w:lastRenderedPageBreak/>
        <w:t xml:space="preserve">se advierte que </w:t>
      </w:r>
      <w:r w:rsidR="00D25C88" w:rsidRPr="00D25C88">
        <w:rPr>
          <w:rFonts w:ascii="Palatino Linotype" w:hAnsi="Palatino Linotype"/>
          <w:bCs/>
        </w:rPr>
        <w:t>la Subsecretaría de Administración y Finanzas, la Dirección General de Administración, así como el Departamento de Administr</w:t>
      </w:r>
      <w:r w:rsidR="00D25C88">
        <w:rPr>
          <w:rFonts w:ascii="Palatino Linotype" w:hAnsi="Palatino Linotype"/>
          <w:bCs/>
        </w:rPr>
        <w:t xml:space="preserve">ación y Desarrollo de Personal, fungen como las unidades administrativas parcialmente competentes para generar, poseer y administrar la información requerida por la particular. </w:t>
      </w:r>
    </w:p>
    <w:p w14:paraId="061A1676" w14:textId="62363F09" w:rsidR="002812E6" w:rsidRPr="002812E6" w:rsidRDefault="00D25C88" w:rsidP="002812E6">
      <w:pPr>
        <w:pStyle w:val="Prrafodelista"/>
        <w:numPr>
          <w:ilvl w:val="0"/>
          <w:numId w:val="45"/>
        </w:numPr>
        <w:autoSpaceDE w:val="0"/>
        <w:autoSpaceDN w:val="0"/>
        <w:adjustRightInd w:val="0"/>
        <w:spacing w:line="360" w:lineRule="auto"/>
        <w:jc w:val="both"/>
        <w:rPr>
          <w:rFonts w:ascii="Palatino Linotype" w:hAnsi="Palatino Linotype" w:cs="Arial"/>
          <w:b/>
        </w:rPr>
      </w:pPr>
      <w:r>
        <w:rPr>
          <w:rFonts w:ascii="Palatino Linotype" w:hAnsi="Palatino Linotype" w:cs="Arial"/>
        </w:rPr>
        <w:t xml:space="preserve">Que en fecha veinte de octubre de dos mil veintiuno, </w:t>
      </w:r>
      <w:r>
        <w:rPr>
          <w:rFonts w:ascii="Palatino Linotype" w:hAnsi="Palatino Linotype" w:cs="Arial"/>
          <w:b/>
        </w:rPr>
        <w:t xml:space="preserve">El Sujeto Obligado </w:t>
      </w:r>
      <w:r>
        <w:rPr>
          <w:rFonts w:ascii="Palatino Linotype" w:hAnsi="Palatino Linotype" w:cs="Arial"/>
        </w:rPr>
        <w:t>declinó parcialmente su competencia a favor de la Secretaría d</w:t>
      </w:r>
      <w:r w:rsidR="007B58E5">
        <w:rPr>
          <w:rFonts w:ascii="Palatino Linotype" w:hAnsi="Palatino Linotype" w:cs="Arial"/>
        </w:rPr>
        <w:t>e Finanzas, únicamente por cuant</w:t>
      </w:r>
      <w:r>
        <w:rPr>
          <w:rFonts w:ascii="Palatino Linotype" w:hAnsi="Palatino Linotype" w:cs="Arial"/>
        </w:rPr>
        <w:t xml:space="preserve">o hace a los recibos de nómina requeridos, precisando que observó de forma diligente la obligación prevista en el numeral 167 de la Ley de Transparencia local </w:t>
      </w:r>
      <w:r>
        <w:rPr>
          <w:rFonts w:ascii="Palatino Linotype" w:hAnsi="Palatino Linotype" w:cs="Arial"/>
          <w:b/>
        </w:rPr>
        <w:t xml:space="preserve">–declinar notoria incompetencia en un término que no exceda de 3 días hábiles a partir de la solicitud de información-. </w:t>
      </w:r>
    </w:p>
    <w:p w14:paraId="31DC71BA" w14:textId="262ABD74" w:rsidR="002812E6" w:rsidRDefault="00D25C88" w:rsidP="002812E6">
      <w:pPr>
        <w:pStyle w:val="Prrafodelista"/>
        <w:numPr>
          <w:ilvl w:val="0"/>
          <w:numId w:val="45"/>
        </w:numPr>
        <w:autoSpaceDE w:val="0"/>
        <w:autoSpaceDN w:val="0"/>
        <w:adjustRightInd w:val="0"/>
        <w:spacing w:line="360" w:lineRule="auto"/>
        <w:jc w:val="both"/>
        <w:rPr>
          <w:rFonts w:ascii="Palatino Linotype" w:hAnsi="Palatino Linotype" w:cs="Arial"/>
          <w:b/>
        </w:rPr>
      </w:pPr>
      <w:r>
        <w:rPr>
          <w:rFonts w:ascii="Palatino Linotype" w:hAnsi="Palatino Linotype" w:cs="Arial"/>
        </w:rPr>
        <w:t xml:space="preserve">Mediante respuesta, </w:t>
      </w:r>
      <w:r>
        <w:rPr>
          <w:rFonts w:ascii="Palatino Linotype" w:hAnsi="Palatino Linotype" w:cs="Arial"/>
          <w:b/>
        </w:rPr>
        <w:t xml:space="preserve">El Sujeto Obligado </w:t>
      </w:r>
      <w:r>
        <w:rPr>
          <w:rFonts w:ascii="Palatino Linotype" w:hAnsi="Palatino Linotype" w:cs="Arial"/>
        </w:rPr>
        <w:t xml:space="preserve">colmó el requerimiento identificado con el numeral </w:t>
      </w:r>
      <w:r>
        <w:rPr>
          <w:rFonts w:ascii="Palatino Linotype" w:hAnsi="Palatino Linotype" w:cs="Arial"/>
          <w:b/>
        </w:rPr>
        <w:t>3 –antigüedad laboral de las servidoras públicas-</w:t>
      </w:r>
    </w:p>
    <w:p w14:paraId="47E48E0F" w14:textId="765F6846" w:rsidR="00D25C88" w:rsidRPr="002812E6" w:rsidRDefault="00D25C88" w:rsidP="002812E6">
      <w:pPr>
        <w:pStyle w:val="Prrafodelista"/>
        <w:numPr>
          <w:ilvl w:val="0"/>
          <w:numId w:val="45"/>
        </w:numPr>
        <w:autoSpaceDE w:val="0"/>
        <w:autoSpaceDN w:val="0"/>
        <w:adjustRightInd w:val="0"/>
        <w:spacing w:line="360" w:lineRule="auto"/>
        <w:jc w:val="both"/>
        <w:rPr>
          <w:rFonts w:ascii="Palatino Linotype" w:hAnsi="Palatino Linotype" w:cs="Arial"/>
          <w:b/>
        </w:rPr>
      </w:pPr>
      <w:r>
        <w:rPr>
          <w:rFonts w:ascii="Palatino Linotype" w:hAnsi="Palatino Linotype" w:cs="Arial"/>
        </w:rPr>
        <w:t xml:space="preserve">Mediante etapa de manifestaciones, </w:t>
      </w:r>
      <w:r>
        <w:rPr>
          <w:rFonts w:ascii="Palatino Linotype" w:hAnsi="Palatino Linotype" w:cs="Arial"/>
          <w:b/>
        </w:rPr>
        <w:t xml:space="preserve">El Sujeto Obligado </w:t>
      </w:r>
      <w:r>
        <w:rPr>
          <w:rFonts w:ascii="Palatino Linotype" w:hAnsi="Palatino Linotype" w:cs="Arial"/>
        </w:rPr>
        <w:t>señaló que en sus archivos no obra la información</w:t>
      </w:r>
      <w:r w:rsidR="007D7FE8">
        <w:rPr>
          <w:rFonts w:ascii="Palatino Linotype" w:hAnsi="Palatino Linotype" w:cs="Arial"/>
        </w:rPr>
        <w:t xml:space="preserve"> curricular</w:t>
      </w:r>
      <w:r>
        <w:rPr>
          <w:rFonts w:ascii="Palatino Linotype" w:hAnsi="Palatino Linotype" w:cs="Arial"/>
        </w:rPr>
        <w:t xml:space="preserve">, no obstante </w:t>
      </w:r>
      <w:r w:rsidR="002D3F0C">
        <w:rPr>
          <w:rFonts w:ascii="Palatino Linotype" w:hAnsi="Palatino Linotype" w:cs="Arial"/>
        </w:rPr>
        <w:t xml:space="preserve">generó documento diversos documentos </w:t>
      </w:r>
      <w:r w:rsidR="002D3F0C">
        <w:rPr>
          <w:rFonts w:ascii="Palatino Linotype" w:hAnsi="Palatino Linotype" w:cs="Arial"/>
          <w:i/>
        </w:rPr>
        <w:t>“ad hoc”.</w:t>
      </w:r>
    </w:p>
    <w:p w14:paraId="0BAFF761" w14:textId="53CBEDFC" w:rsidR="002D3F0C" w:rsidRPr="00315341" w:rsidRDefault="002812E6" w:rsidP="00AB3276">
      <w:pPr>
        <w:pStyle w:val="Prrafodelista"/>
        <w:numPr>
          <w:ilvl w:val="0"/>
          <w:numId w:val="45"/>
        </w:numPr>
        <w:autoSpaceDE w:val="0"/>
        <w:autoSpaceDN w:val="0"/>
        <w:adjustRightInd w:val="0"/>
        <w:spacing w:before="240" w:line="360" w:lineRule="auto"/>
        <w:jc w:val="both"/>
        <w:rPr>
          <w:rFonts w:ascii="Palatino Linotype" w:hAnsi="Palatino Linotype" w:cs="Arial"/>
          <w:b/>
          <w:i/>
          <w:lang w:eastAsia="es-MX"/>
        </w:rPr>
      </w:pPr>
      <w:r w:rsidRPr="002D3F0C">
        <w:rPr>
          <w:rFonts w:ascii="Palatino Linotype" w:hAnsi="Palatino Linotype" w:cs="Arial"/>
        </w:rPr>
        <w:t xml:space="preserve"> </w:t>
      </w:r>
      <w:r w:rsidR="002D3F0C" w:rsidRPr="002D3F0C">
        <w:rPr>
          <w:rFonts w:ascii="Palatino Linotype" w:hAnsi="Palatino Linotype" w:cs="Arial"/>
        </w:rPr>
        <w:t xml:space="preserve">Finalmente, si bien es cierto que </w:t>
      </w:r>
      <w:r w:rsidR="002D3F0C" w:rsidRPr="002D3F0C">
        <w:rPr>
          <w:rFonts w:ascii="Palatino Linotype" w:hAnsi="Palatino Linotype" w:cs="Arial"/>
          <w:b/>
        </w:rPr>
        <w:t xml:space="preserve">El Sujeto Obligado </w:t>
      </w:r>
      <w:r w:rsidR="002D3F0C" w:rsidRPr="002D3F0C">
        <w:rPr>
          <w:rFonts w:ascii="Palatino Linotype" w:hAnsi="Palatino Linotype" w:cs="Arial"/>
        </w:rPr>
        <w:t xml:space="preserve">rindió su informe justificado, lo cierto también es que no colmó de forma total el derecho de acceso a la información pública, al testar la fotografía de la Subdirectora Académica del </w:t>
      </w:r>
      <w:r w:rsidR="002D3F0C" w:rsidRPr="002D3F0C">
        <w:rPr>
          <w:rFonts w:ascii="Palatino Linotype" w:hAnsi="Palatino Linotype" w:cs="Arial"/>
          <w:b/>
          <w:lang w:eastAsia="es-MX"/>
        </w:rPr>
        <w:t xml:space="preserve">C.C.T. 15EPR0162J “Primaria José María Morelos y Pavón”, </w:t>
      </w:r>
      <w:r w:rsidR="002D3F0C" w:rsidRPr="002D3F0C">
        <w:rPr>
          <w:rFonts w:ascii="Palatino Linotype" w:hAnsi="Palatino Linotype" w:cs="Arial"/>
          <w:lang w:eastAsia="es-MX"/>
        </w:rPr>
        <w:t xml:space="preserve">plantel inmerso dentro del </w:t>
      </w:r>
      <w:r w:rsidR="002D3F0C" w:rsidRPr="002D3F0C">
        <w:rPr>
          <w:rFonts w:ascii="Palatino Linotype" w:hAnsi="Palatino Linotype" w:cs="Arial"/>
          <w:b/>
          <w:lang w:eastAsia="es-MX"/>
        </w:rPr>
        <w:t>Subsistema Estatal.</w:t>
      </w:r>
      <w:r w:rsidR="00315341">
        <w:rPr>
          <w:rFonts w:ascii="Palatino Linotype" w:hAnsi="Palatino Linotype" w:cs="Arial"/>
          <w:b/>
          <w:lang w:eastAsia="es-MX"/>
        </w:rPr>
        <w:t xml:space="preserve"> </w:t>
      </w:r>
      <w:r w:rsidR="00315341">
        <w:rPr>
          <w:rFonts w:ascii="Palatino Linotype" w:hAnsi="Palatino Linotype" w:cs="Arial"/>
          <w:lang w:eastAsia="es-MX"/>
        </w:rPr>
        <w:t xml:space="preserve">Contraviniendo el criterio reiterado </w:t>
      </w:r>
      <w:r w:rsidR="00315341">
        <w:rPr>
          <w:rFonts w:ascii="Palatino Linotype" w:hAnsi="Palatino Linotype" w:cs="Arial"/>
          <w:b/>
          <w:lang w:eastAsia="es-MX"/>
        </w:rPr>
        <w:t xml:space="preserve">03/19 </w:t>
      </w:r>
      <w:r w:rsidR="00315341">
        <w:rPr>
          <w:rFonts w:ascii="Palatino Linotype" w:hAnsi="Palatino Linotype" w:cs="Arial"/>
          <w:lang w:eastAsia="es-MX"/>
        </w:rPr>
        <w:t>emitido por esté Órgano Garante, de rubro “</w:t>
      </w:r>
      <w:r w:rsidR="00315341" w:rsidRPr="00315341">
        <w:rPr>
          <w:rFonts w:ascii="Palatino Linotype" w:hAnsi="Palatino Linotype" w:cs="Arial"/>
          <w:b/>
          <w:i/>
          <w:color w:val="333333"/>
          <w:shd w:val="clear" w:color="auto" w:fill="FFFFFF"/>
        </w:rPr>
        <w:t xml:space="preserve">SERVIDORES PÚBLICOS </w:t>
      </w:r>
      <w:r w:rsidR="00315341" w:rsidRPr="00315341">
        <w:rPr>
          <w:rFonts w:ascii="Palatino Linotype" w:hAnsi="Palatino Linotype" w:cs="Arial"/>
          <w:b/>
          <w:i/>
          <w:color w:val="333333"/>
          <w:shd w:val="clear" w:color="auto" w:fill="FFFFFF"/>
        </w:rPr>
        <w:lastRenderedPageBreak/>
        <w:t>CON CATEGORÍA DE MANDO MEDIO Y SUPERIOR. LA FOTOGRAFÍA DE AQUELLOS ES DE CARÁCTER PÚBLICO.</w:t>
      </w:r>
      <w:r w:rsidR="00315341">
        <w:rPr>
          <w:rFonts w:ascii="Palatino Linotype" w:hAnsi="Palatino Linotype" w:cs="Arial"/>
          <w:b/>
          <w:i/>
          <w:color w:val="333333"/>
          <w:shd w:val="clear" w:color="auto" w:fill="FFFFFF"/>
        </w:rPr>
        <w:t>”</w:t>
      </w:r>
    </w:p>
    <w:p w14:paraId="0646C800" w14:textId="77777777" w:rsidR="002812E6" w:rsidRDefault="002812E6" w:rsidP="002812E6">
      <w:pPr>
        <w:spacing w:line="360" w:lineRule="auto"/>
        <w:contextualSpacing/>
        <w:jc w:val="both"/>
        <w:rPr>
          <w:rFonts w:ascii="Palatino Linotype" w:eastAsia="MS Mincho" w:hAnsi="Palatino Linotype"/>
        </w:rPr>
      </w:pPr>
    </w:p>
    <w:p w14:paraId="64736D4F" w14:textId="2677D016" w:rsidR="002812E6" w:rsidRPr="006329AB" w:rsidRDefault="002812E6" w:rsidP="002812E6">
      <w:pPr>
        <w:spacing w:line="360" w:lineRule="auto"/>
        <w:contextualSpacing/>
        <w:jc w:val="both"/>
        <w:rPr>
          <w:rFonts w:ascii="Palatino Linotype" w:eastAsia="MS Mincho" w:hAnsi="Palatino Linotype"/>
          <w:sz w:val="24"/>
          <w:szCs w:val="24"/>
        </w:rPr>
      </w:pPr>
      <w:r w:rsidRPr="006329AB">
        <w:rPr>
          <w:rFonts w:ascii="Palatino Linotype" w:eastAsia="MS Mincho" w:hAnsi="Palatino Linotype"/>
          <w:sz w:val="24"/>
          <w:szCs w:val="24"/>
        </w:rPr>
        <w:t xml:space="preserve">Con base en lo anteriormente expuesto, resulta procedente ordenar la entrega a través del Sistema de Acceso a la Información Mexiquense (SAIMEX), de la siguiente información: </w:t>
      </w:r>
    </w:p>
    <w:p w14:paraId="066CE3A5" w14:textId="7A630591" w:rsidR="002812E6" w:rsidRPr="002D3F0C" w:rsidRDefault="002D3F0C" w:rsidP="002812E6">
      <w:pPr>
        <w:pStyle w:val="Prrafodelista"/>
        <w:numPr>
          <w:ilvl w:val="0"/>
          <w:numId w:val="46"/>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Curriculum vitae en versión íntegra correspondiente a la Subdirectora Académica de </w:t>
      </w:r>
      <w:r w:rsidRPr="002D3F0C">
        <w:rPr>
          <w:rFonts w:ascii="Palatino Linotype" w:hAnsi="Palatino Linotype" w:cs="Arial"/>
        </w:rPr>
        <w:t xml:space="preserve">la  </w:t>
      </w:r>
      <w:r w:rsidRPr="002D3F0C">
        <w:rPr>
          <w:rFonts w:ascii="Palatino Linotype" w:hAnsi="Palatino Linotype" w:cs="Arial"/>
          <w:bCs/>
          <w:lang w:eastAsia="es-MX"/>
        </w:rPr>
        <w:t>Primaria “José María Morelos y Pavón”, Turno Matutino, C.C.T. 15EPR0162J</w:t>
      </w:r>
      <w:r>
        <w:rPr>
          <w:rFonts w:ascii="Palatino Linotype" w:hAnsi="Palatino Linotype" w:cs="Arial"/>
          <w:bCs/>
          <w:lang w:eastAsia="es-MX"/>
        </w:rPr>
        <w:t xml:space="preserve">, remitido mediante informe justificado. </w:t>
      </w:r>
    </w:p>
    <w:p w14:paraId="7BC8AEA4" w14:textId="77777777" w:rsidR="002812E6" w:rsidRPr="002812E6" w:rsidRDefault="002812E6" w:rsidP="002812E6">
      <w:pPr>
        <w:pStyle w:val="Citas"/>
        <w:ind w:left="0"/>
        <w:rPr>
          <w:i w:val="0"/>
          <w:sz w:val="24"/>
          <w:szCs w:val="24"/>
        </w:rPr>
      </w:pPr>
    </w:p>
    <w:p w14:paraId="2F769D28" w14:textId="77777777" w:rsidR="00835558" w:rsidRPr="00D05C83" w:rsidRDefault="00835558" w:rsidP="00835558">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7477CC76" w14:textId="0A6E5D2B" w:rsidR="00835558" w:rsidRDefault="00835558" w:rsidP="00835558">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315341">
        <w:rPr>
          <w:rFonts w:ascii="Palatino Linotype" w:hAnsi="Palatino Linotype" w:cs="Arial"/>
          <w:b/>
          <w:sz w:val="24"/>
        </w:rPr>
        <w:t>00620/SE/IP/2021</w:t>
      </w:r>
      <w:r>
        <w:rPr>
          <w:rFonts w:ascii="Palatino Linotype" w:hAnsi="Palatino Linotype" w:cs="Arial"/>
          <w:b/>
          <w:sz w:val="24"/>
        </w:rPr>
        <w:t xml:space="preserve">, </w:t>
      </w:r>
      <w:r>
        <w:rPr>
          <w:rFonts w:ascii="Palatino Linotype" w:hAnsi="Palatino Linotype" w:cs="Arial"/>
          <w:sz w:val="24"/>
        </w:rPr>
        <w:t xml:space="preserve">por resultar parcialmente fundados los motivos de inconformidad que arguye </w:t>
      </w:r>
      <w:r w:rsidR="00315341">
        <w:rPr>
          <w:rFonts w:ascii="Palatino Linotype" w:hAnsi="Palatino Linotype" w:cs="Arial"/>
          <w:b/>
          <w:sz w:val="24"/>
        </w:rPr>
        <w:t>LA</w:t>
      </w:r>
      <w:r>
        <w:rPr>
          <w:rFonts w:ascii="Palatino Linotype" w:hAnsi="Palatino Linotype" w:cs="Arial"/>
          <w:b/>
          <w:sz w:val="24"/>
        </w:rPr>
        <w:t xml:space="preserve">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46F8F4EA" w14:textId="77777777" w:rsidR="00315341" w:rsidRDefault="00315341" w:rsidP="00835558">
      <w:pPr>
        <w:spacing w:before="240" w:line="360" w:lineRule="auto"/>
        <w:jc w:val="both"/>
        <w:rPr>
          <w:rFonts w:ascii="Palatino Linotype" w:hAnsi="Palatino Linotype" w:cs="Arial"/>
          <w:sz w:val="24"/>
        </w:rPr>
      </w:pPr>
    </w:p>
    <w:p w14:paraId="32EBCF44" w14:textId="2B835FAB" w:rsidR="00835558" w:rsidRDefault="00835558" w:rsidP="00835558">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w:t>
      </w:r>
      <w:r w:rsidR="00315341">
        <w:rPr>
          <w:rFonts w:ascii="Palatino Linotype" w:hAnsi="Palatino Linotype" w:cs="Arial"/>
          <w:sz w:val="24"/>
          <w:szCs w:val="24"/>
        </w:rPr>
        <w:t xml:space="preserve">haga entrega a </w:t>
      </w:r>
      <w:r w:rsidR="00315341">
        <w:rPr>
          <w:rFonts w:ascii="Palatino Linotype" w:hAnsi="Palatino Linotype" w:cs="Arial"/>
          <w:b/>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 xml:space="preserve">a través del Sistema de Acceso a la Información Mexiquense </w:t>
      </w:r>
      <w:r w:rsidRPr="00123390">
        <w:rPr>
          <w:rFonts w:ascii="Palatino Linotype" w:hAnsi="Palatino Linotype" w:cs="Arial"/>
          <w:b/>
          <w:sz w:val="24"/>
          <w:szCs w:val="24"/>
        </w:rPr>
        <w:t>(</w:t>
      </w:r>
      <w:r w:rsidRPr="00D178CD">
        <w:rPr>
          <w:rFonts w:ascii="Palatino Linotype" w:hAnsi="Palatino Linotype" w:cs="Arial"/>
          <w:b/>
          <w:sz w:val="24"/>
          <w:szCs w:val="24"/>
        </w:rPr>
        <w:t>SAIMEX</w:t>
      </w:r>
      <w:r>
        <w:rPr>
          <w:rFonts w:ascii="Palatino Linotype" w:hAnsi="Palatino Linotype" w:cs="Arial"/>
          <w:b/>
          <w:sz w:val="24"/>
          <w:szCs w:val="24"/>
        </w:rPr>
        <w:t>)</w:t>
      </w:r>
      <w:r>
        <w:rPr>
          <w:rFonts w:ascii="Palatino Linotype" w:hAnsi="Palatino Linotype" w:cs="Arial"/>
          <w:sz w:val="24"/>
          <w:szCs w:val="24"/>
        </w:rPr>
        <w:t xml:space="preserve">, de lo siguiente: </w:t>
      </w:r>
    </w:p>
    <w:p w14:paraId="1B7B3C0C" w14:textId="10A750EE" w:rsidR="00835558" w:rsidRDefault="004A4C63" w:rsidP="00835558">
      <w:pPr>
        <w:pStyle w:val="Prrafodelista"/>
        <w:numPr>
          <w:ilvl w:val="0"/>
          <w:numId w:val="50"/>
        </w:numPr>
        <w:autoSpaceDE w:val="0"/>
        <w:autoSpaceDN w:val="0"/>
        <w:adjustRightInd w:val="0"/>
        <w:spacing w:before="240" w:after="160" w:line="360" w:lineRule="auto"/>
        <w:jc w:val="both"/>
        <w:rPr>
          <w:rFonts w:ascii="Palatino Linotype" w:hAnsi="Palatino Linotype"/>
          <w:bCs/>
          <w:i/>
        </w:rPr>
      </w:pPr>
      <w:r>
        <w:rPr>
          <w:rFonts w:ascii="Palatino Linotype" w:hAnsi="Palatino Linotype"/>
          <w:bCs/>
          <w:i/>
        </w:rPr>
        <w:lastRenderedPageBreak/>
        <w:t xml:space="preserve">Curriculum vitae en </w:t>
      </w:r>
      <w:r w:rsidRPr="004A4C63">
        <w:rPr>
          <w:rFonts w:ascii="Palatino Linotype" w:hAnsi="Palatino Linotype" w:cs="Arial"/>
          <w:i/>
        </w:rPr>
        <w:t xml:space="preserve">versión íntegra correspondiente a la Subdirectora Académica de la  </w:t>
      </w:r>
      <w:r w:rsidRPr="004A4C63">
        <w:rPr>
          <w:rFonts w:ascii="Palatino Linotype" w:hAnsi="Palatino Linotype" w:cs="Arial"/>
          <w:bCs/>
          <w:i/>
          <w:lang w:eastAsia="es-MX"/>
        </w:rPr>
        <w:t>Primaria “José María Morelos y Pavón”, Turno Matutino, C.C.T. 15EPR0162J, remitido mediante informe justificado</w:t>
      </w:r>
      <w:r>
        <w:rPr>
          <w:rFonts w:ascii="Palatino Linotype" w:hAnsi="Palatino Linotype" w:cs="Arial"/>
          <w:bCs/>
          <w:i/>
          <w:lang w:eastAsia="es-MX"/>
        </w:rPr>
        <w:t xml:space="preserve">. </w:t>
      </w:r>
    </w:p>
    <w:p w14:paraId="6A3C3832" w14:textId="77777777" w:rsidR="00835558" w:rsidRDefault="00835558" w:rsidP="00835558">
      <w:pPr>
        <w:autoSpaceDE w:val="0"/>
        <w:autoSpaceDN w:val="0"/>
        <w:adjustRightInd w:val="0"/>
        <w:spacing w:before="240" w:line="360" w:lineRule="auto"/>
        <w:jc w:val="both"/>
        <w:rPr>
          <w:rFonts w:ascii="Palatino Linotype" w:hAnsi="Palatino Linotype" w:cs="Arial"/>
          <w:b/>
          <w:sz w:val="28"/>
          <w:szCs w:val="28"/>
        </w:rPr>
      </w:pPr>
    </w:p>
    <w:p w14:paraId="2344C343" w14:textId="6D350485" w:rsidR="00835558" w:rsidRDefault="00835558" w:rsidP="00835558">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sidR="004A4C63">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2003A6CD" w14:textId="77777777" w:rsidR="00835558" w:rsidRDefault="00835558" w:rsidP="00835558">
      <w:pPr>
        <w:autoSpaceDE w:val="0"/>
        <w:autoSpaceDN w:val="0"/>
        <w:adjustRightInd w:val="0"/>
        <w:spacing w:before="240" w:line="360" w:lineRule="auto"/>
        <w:jc w:val="both"/>
        <w:rPr>
          <w:rFonts w:ascii="Palatino Linotype" w:hAnsi="Palatino Linotype" w:cs="Arial"/>
          <w:sz w:val="24"/>
          <w:szCs w:val="24"/>
        </w:rPr>
      </w:pPr>
    </w:p>
    <w:p w14:paraId="4722C88F" w14:textId="77777777" w:rsidR="00835558" w:rsidRDefault="00835558" w:rsidP="0083555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C74F7BC" w14:textId="77777777" w:rsidR="00835558" w:rsidRPr="005751B7" w:rsidRDefault="00835558" w:rsidP="00835558">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4E509C58" w14:textId="77777777" w:rsidR="00835558" w:rsidRPr="00F77047" w:rsidRDefault="00835558" w:rsidP="00835558">
      <w:pPr>
        <w:spacing w:after="0" w:line="360" w:lineRule="auto"/>
        <w:jc w:val="both"/>
        <w:rPr>
          <w:rFonts w:ascii="Palatino Linotype" w:eastAsia="Times New Roman" w:hAnsi="Palatino Linotype" w:cs="Arial"/>
          <w:b/>
          <w:sz w:val="18"/>
          <w:szCs w:val="24"/>
          <w:lang w:eastAsia="es-ES"/>
        </w:rPr>
      </w:pPr>
    </w:p>
    <w:p w14:paraId="058ACCE4" w14:textId="792AA135" w:rsidR="00835558" w:rsidRDefault="00835558" w:rsidP="00835558">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C854CB">
        <w:rPr>
          <w:rFonts w:ascii="Palatino Linotype" w:eastAsia="Times New Roman" w:hAnsi="Palatino Linotype" w:cs="Arial"/>
          <w:b/>
          <w:sz w:val="24"/>
          <w:szCs w:val="24"/>
          <w:lang w:eastAsia="es-ES"/>
        </w:rPr>
        <w:t xml:space="preserve">QUINTO. NOTIFÍQUESE </w:t>
      </w:r>
      <w:r w:rsidR="004A4C63">
        <w:rPr>
          <w:rFonts w:ascii="Palatino Linotype" w:eastAsia="Times New Roman" w:hAnsi="Palatino Linotype" w:cs="Arial"/>
          <w:sz w:val="24"/>
          <w:szCs w:val="24"/>
          <w:lang w:eastAsia="es-ES"/>
        </w:rPr>
        <w:t xml:space="preserve">la presente resolución a </w:t>
      </w:r>
      <w:r w:rsidR="004A4C63">
        <w:rPr>
          <w:rFonts w:ascii="Palatino Linotype" w:eastAsia="Times New Roman" w:hAnsi="Palatino Linotype" w:cs="Arial"/>
          <w:b/>
          <w:sz w:val="24"/>
          <w:szCs w:val="24"/>
          <w:lang w:eastAsia="es-ES"/>
        </w:rPr>
        <w:t xml:space="preserve">LA </w:t>
      </w:r>
      <w:r w:rsidRPr="00C854CB">
        <w:rPr>
          <w:rFonts w:ascii="Palatino Linotype" w:eastAsia="Times New Roman" w:hAnsi="Palatino Linotype" w:cs="Arial"/>
          <w:b/>
          <w:sz w:val="24"/>
          <w:szCs w:val="24"/>
          <w:lang w:eastAsia="es-ES"/>
        </w:rPr>
        <w:t xml:space="preserve">RECURRENTE vía </w:t>
      </w:r>
      <w:r>
        <w:rPr>
          <w:rFonts w:ascii="Palatino Linotype" w:hAnsi="Palatino Linotype" w:cs="Arial"/>
          <w:sz w:val="24"/>
          <w:szCs w:val="24"/>
        </w:rPr>
        <w:t xml:space="preserve">Sistema de Acceso a la Información Mexiquense </w:t>
      </w:r>
      <w:r w:rsidRPr="00123390">
        <w:rPr>
          <w:rFonts w:ascii="Palatino Linotype" w:hAnsi="Palatino Linotype" w:cs="Arial"/>
          <w:b/>
          <w:sz w:val="24"/>
          <w:szCs w:val="24"/>
        </w:rPr>
        <w:t>(</w:t>
      </w:r>
      <w:r w:rsidRPr="00D178CD">
        <w:rPr>
          <w:rFonts w:ascii="Palatino Linotype" w:hAnsi="Palatino Linotype" w:cs="Arial"/>
          <w:b/>
          <w:sz w:val="24"/>
          <w:szCs w:val="24"/>
        </w:rPr>
        <w:t>SAIMEX</w:t>
      </w:r>
      <w:r>
        <w:rPr>
          <w:rFonts w:ascii="Palatino Linotype" w:hAnsi="Palatino Linotype" w:cs="Arial"/>
          <w:b/>
          <w:sz w:val="24"/>
          <w:szCs w:val="24"/>
        </w:rPr>
        <w:t>)</w:t>
      </w:r>
      <w:r w:rsidRPr="00C854CB">
        <w:rPr>
          <w:rFonts w:ascii="Palatino Linotype" w:eastAsia="Times New Roman" w:hAnsi="Palatino Linotype" w:cs="Arial"/>
          <w:b/>
          <w:sz w:val="24"/>
          <w:szCs w:val="24"/>
          <w:lang w:eastAsia="es-ES"/>
        </w:rPr>
        <w:t>,</w:t>
      </w:r>
      <w:r w:rsidRPr="00C854CB">
        <w:rPr>
          <w:rFonts w:ascii="Palatino Linotype" w:eastAsia="Times New Roman" w:hAnsi="Palatino Linotype" w:cs="Arial"/>
          <w:sz w:val="24"/>
          <w:szCs w:val="24"/>
          <w:lang w:eastAsia="es-ES"/>
        </w:rPr>
        <w:t xml:space="preserve"> y hágase de su conocimiento que, </w:t>
      </w:r>
      <w:r w:rsidRPr="00C854CB">
        <w:rPr>
          <w:rFonts w:ascii="Palatino Linotype" w:eastAsia="Times New Roman" w:hAnsi="Palatino Linotype" w:cs="Times New Roman"/>
          <w:color w:val="222222"/>
          <w:sz w:val="24"/>
          <w:szCs w:val="24"/>
          <w:shd w:val="clear" w:color="auto" w:fill="FFFFFF"/>
          <w:lang w:eastAsia="es-ES"/>
        </w:rPr>
        <w:t>de conformidad con lo establecido en el artículo 196, de la Ley de Transparencia y Acceso a la Información Pública del Estado de México y Municipios, podrá promover el Juicio de Amparo en los términos de las leyes aplicables.</w:t>
      </w:r>
    </w:p>
    <w:p w14:paraId="1868D718" w14:textId="3815E0AA" w:rsidR="004A4C63" w:rsidRDefault="004A4C63" w:rsidP="004A4C6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MEJÍA AYALA, SHARON CRISTINA MORALES MARTÍNEZ (AUSENCIA JUSTIFICADA), LUIS GUSTAVO PARRA NORIEGA Y GUADALUPE RAMÍREZ PEÑA; EN</w:t>
      </w:r>
      <w:r w:rsidRPr="00272CE0">
        <w:rPr>
          <w:rFonts w:ascii="Palatino Linotype" w:hAnsi="Palatino Linotype" w:cs="Arial"/>
        </w:rPr>
        <w:t xml:space="preserve"> LA</w:t>
      </w:r>
      <w:r>
        <w:rPr>
          <w:rFonts w:ascii="Palatino Linotype" w:hAnsi="Palatino Linotype" w:cs="Arial"/>
        </w:rPr>
        <w:t xml:space="preserve"> </w:t>
      </w:r>
      <w:r w:rsidR="007D7FE8">
        <w:rPr>
          <w:rFonts w:ascii="Palatino Linotype" w:hAnsi="Palatino Linotype" w:cs="Arial"/>
        </w:rPr>
        <w:t>TERCERA</w:t>
      </w:r>
      <w:r>
        <w:rPr>
          <w:rFonts w:ascii="Palatino Linotype" w:hAnsi="Palatino Linotype" w:cs="Arial"/>
        </w:rPr>
        <w:t xml:space="preserve"> SESIÓN ORDINARIA CELEBRADA EL </w:t>
      </w:r>
      <w:r w:rsidR="00D1031C">
        <w:rPr>
          <w:rFonts w:ascii="Palatino Linotype" w:hAnsi="Palatino Linotype" w:cs="Arial"/>
        </w:rPr>
        <w:t>VEINTISIETE</w:t>
      </w:r>
      <w:r>
        <w:rPr>
          <w:rFonts w:ascii="Palatino Linotype" w:hAnsi="Palatino Linotype" w:cs="Arial"/>
        </w:rPr>
        <w:t xml:space="preserve"> DE ENERO DE DOS MIL </w:t>
      </w:r>
      <w:r w:rsidR="007D7FE8">
        <w:rPr>
          <w:rFonts w:ascii="Palatino Linotype" w:hAnsi="Palatino Linotype" w:cs="Arial"/>
        </w:rPr>
        <w:t>VEINTIDÓS</w:t>
      </w:r>
      <w:r>
        <w:rPr>
          <w:rFonts w:ascii="Palatino Linotype" w:hAnsi="Palatino Linotype" w:cs="Arial"/>
        </w:rPr>
        <w:t xml:space="preserve">, ANTE EL SECRETARIO TÉCNICO DEL PLENO, ALEXIS TAPIA RAMÍREZ. </w:t>
      </w:r>
    </w:p>
    <w:p w14:paraId="091075BC" w14:textId="77777777" w:rsidR="004A4C63" w:rsidRPr="00E91440" w:rsidRDefault="004A4C63" w:rsidP="004A4C63">
      <w:pPr>
        <w:tabs>
          <w:tab w:val="left" w:pos="709"/>
        </w:tabs>
        <w:spacing w:before="240" w:line="360" w:lineRule="auto"/>
        <w:ind w:right="51"/>
        <w:jc w:val="both"/>
        <w:rPr>
          <w:rFonts w:ascii="Palatino Linotype" w:hAnsi="Palatino Linotype" w:cs="Arial"/>
          <w:sz w:val="20"/>
          <w:szCs w:val="20"/>
        </w:rPr>
      </w:pPr>
      <w:r w:rsidRPr="00E91440">
        <w:rPr>
          <w:rFonts w:ascii="Palatino Linotype" w:hAnsi="Palatino Linotype" w:cs="Arial"/>
          <w:sz w:val="20"/>
          <w:szCs w:val="20"/>
        </w:rPr>
        <w:t>CCR/JCMA</w:t>
      </w:r>
    </w:p>
    <w:p w14:paraId="578161BF" w14:textId="77777777" w:rsidR="004A4C63" w:rsidRDefault="004A4C63" w:rsidP="004A4C63">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71551" behindDoc="0" locked="0" layoutInCell="1" allowOverlap="1" wp14:anchorId="3A2916EA" wp14:editId="74F4A608">
                <wp:simplePos x="0" y="0"/>
                <wp:positionH relativeFrom="column">
                  <wp:posOffset>-32570</wp:posOffset>
                </wp:positionH>
                <wp:positionV relativeFrom="paragraph">
                  <wp:posOffset>89504</wp:posOffset>
                </wp:positionV>
                <wp:extent cx="6276513" cy="4270159"/>
                <wp:effectExtent l="0" t="0" r="29210" b="35560"/>
                <wp:wrapNone/>
                <wp:docPr id="9" name="Conector recto 9"/>
                <wp:cNvGraphicFramePr/>
                <a:graphic xmlns:a="http://schemas.openxmlformats.org/drawingml/2006/main">
                  <a:graphicData uri="http://schemas.microsoft.com/office/word/2010/wordprocessingShape">
                    <wps:wsp>
                      <wps:cNvCnPr/>
                      <wps:spPr>
                        <a:xfrm>
                          <a:off x="0" y="0"/>
                          <a:ext cx="6276513" cy="427015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54A774" id="Conector recto 9" o:spid="_x0000_s1026" style="position:absolute;z-index:2516715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7.05pt" to="491.65pt,3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" strokecolor="#5b9bd5 [3204]" strokeweight=".5pt">
                <v:stroke joinstyle="miter"/>
              </v:line>
            </w:pict>
          </mc:Fallback>
        </mc:AlternateContent>
      </w:r>
    </w:p>
    <w:p w14:paraId="198FBBEC" w14:textId="77777777" w:rsidR="004A4C63" w:rsidRDefault="004A4C63" w:rsidP="004A4C63">
      <w:pPr>
        <w:spacing w:before="240" w:line="360" w:lineRule="auto"/>
        <w:jc w:val="both"/>
        <w:rPr>
          <w:rFonts w:ascii="Palatino Linotype" w:hAnsi="Palatino Linotype" w:cs="Arial"/>
          <w:sz w:val="24"/>
          <w:szCs w:val="24"/>
        </w:rPr>
      </w:pPr>
    </w:p>
    <w:p w14:paraId="20A3EBF2" w14:textId="77777777" w:rsidR="00900156" w:rsidRDefault="00900156" w:rsidP="0037721A">
      <w:pPr>
        <w:tabs>
          <w:tab w:val="left" w:pos="709"/>
        </w:tabs>
        <w:spacing w:before="240" w:after="240" w:line="360" w:lineRule="auto"/>
        <w:jc w:val="both"/>
        <w:rPr>
          <w:rFonts w:ascii="Palatino Linotype" w:hAnsi="Palatino Linotype" w:cs="Arial"/>
          <w:sz w:val="24"/>
          <w:szCs w:val="24"/>
        </w:rPr>
      </w:pPr>
    </w:p>
    <w:p w14:paraId="00CEEA26" w14:textId="77777777" w:rsidR="004A4C63" w:rsidRDefault="004A4C63" w:rsidP="0037721A">
      <w:pPr>
        <w:tabs>
          <w:tab w:val="left" w:pos="709"/>
        </w:tabs>
        <w:spacing w:before="240" w:after="240" w:line="360" w:lineRule="auto"/>
        <w:jc w:val="both"/>
        <w:rPr>
          <w:rFonts w:ascii="Palatino Linotype" w:hAnsi="Palatino Linotype" w:cs="Arial"/>
          <w:sz w:val="24"/>
          <w:szCs w:val="24"/>
        </w:rPr>
      </w:pPr>
    </w:p>
    <w:p w14:paraId="1CF95A18" w14:textId="77777777" w:rsidR="004A4C63" w:rsidRDefault="004A4C63" w:rsidP="0037721A">
      <w:pPr>
        <w:tabs>
          <w:tab w:val="left" w:pos="709"/>
        </w:tabs>
        <w:spacing w:before="240" w:after="240" w:line="360" w:lineRule="auto"/>
        <w:jc w:val="both"/>
        <w:rPr>
          <w:rFonts w:ascii="Palatino Linotype" w:hAnsi="Palatino Linotype" w:cs="Arial"/>
          <w:sz w:val="24"/>
          <w:szCs w:val="24"/>
        </w:rPr>
      </w:pPr>
    </w:p>
    <w:p w14:paraId="25021D98" w14:textId="77777777" w:rsidR="004A4C63" w:rsidRDefault="004A4C63" w:rsidP="0037721A">
      <w:pPr>
        <w:tabs>
          <w:tab w:val="left" w:pos="709"/>
        </w:tabs>
        <w:spacing w:before="240" w:after="240" w:line="360" w:lineRule="auto"/>
        <w:jc w:val="both"/>
        <w:rPr>
          <w:rFonts w:ascii="Palatino Linotype" w:hAnsi="Palatino Linotype" w:cs="Arial"/>
          <w:sz w:val="24"/>
          <w:szCs w:val="24"/>
        </w:rPr>
      </w:pPr>
    </w:p>
    <w:p w14:paraId="5D360B26" w14:textId="77777777" w:rsidR="004A4C63" w:rsidRDefault="004A4C63" w:rsidP="0037721A">
      <w:pPr>
        <w:tabs>
          <w:tab w:val="left" w:pos="709"/>
        </w:tabs>
        <w:spacing w:before="240" w:after="240" w:line="360" w:lineRule="auto"/>
        <w:jc w:val="both"/>
        <w:rPr>
          <w:rFonts w:ascii="Palatino Linotype" w:hAnsi="Palatino Linotype" w:cs="Arial"/>
          <w:sz w:val="24"/>
          <w:szCs w:val="24"/>
        </w:rPr>
      </w:pPr>
    </w:p>
    <w:p w14:paraId="7D569877" w14:textId="77777777" w:rsidR="004A4C63" w:rsidRDefault="004A4C63" w:rsidP="0037721A">
      <w:pPr>
        <w:tabs>
          <w:tab w:val="left" w:pos="709"/>
        </w:tabs>
        <w:spacing w:before="240" w:after="240" w:line="360" w:lineRule="auto"/>
        <w:jc w:val="both"/>
        <w:rPr>
          <w:rFonts w:ascii="Palatino Linotype" w:hAnsi="Palatino Linotype" w:cs="Arial"/>
          <w:sz w:val="24"/>
          <w:szCs w:val="24"/>
        </w:rPr>
      </w:pPr>
    </w:p>
    <w:p w14:paraId="7E2405B6" w14:textId="77777777" w:rsidR="004A4C63" w:rsidRDefault="004A4C63" w:rsidP="0037721A">
      <w:pPr>
        <w:tabs>
          <w:tab w:val="left" w:pos="709"/>
        </w:tabs>
        <w:spacing w:before="240" w:after="240" w:line="360" w:lineRule="auto"/>
        <w:jc w:val="both"/>
        <w:rPr>
          <w:rFonts w:ascii="Palatino Linotype" w:hAnsi="Palatino Linotype" w:cs="Arial"/>
          <w:sz w:val="24"/>
          <w:szCs w:val="24"/>
        </w:rPr>
      </w:pPr>
    </w:p>
    <w:p w14:paraId="46FC1A51" w14:textId="77777777" w:rsidR="004A4C63" w:rsidRDefault="004A4C63" w:rsidP="0037721A">
      <w:pPr>
        <w:tabs>
          <w:tab w:val="left" w:pos="709"/>
        </w:tabs>
        <w:spacing w:before="240" w:after="240" w:line="360" w:lineRule="auto"/>
        <w:jc w:val="both"/>
        <w:rPr>
          <w:rFonts w:ascii="Palatino Linotype" w:hAnsi="Palatino Linotype" w:cs="Arial"/>
          <w:sz w:val="24"/>
          <w:szCs w:val="24"/>
        </w:rPr>
      </w:pPr>
    </w:p>
    <w:p w14:paraId="508A715D" w14:textId="77777777" w:rsidR="004A4C63" w:rsidRDefault="004A4C63" w:rsidP="0037721A">
      <w:pPr>
        <w:tabs>
          <w:tab w:val="left" w:pos="709"/>
        </w:tabs>
        <w:spacing w:before="240" w:after="240" w:line="360" w:lineRule="auto"/>
        <w:jc w:val="both"/>
        <w:rPr>
          <w:rFonts w:ascii="Palatino Linotype" w:hAnsi="Palatino Linotype" w:cs="Arial"/>
          <w:sz w:val="24"/>
          <w:szCs w:val="24"/>
        </w:rPr>
      </w:pPr>
    </w:p>
    <w:p w14:paraId="6A2BD1C0" w14:textId="77777777" w:rsidR="004A4C63" w:rsidRDefault="004A4C63" w:rsidP="0037721A">
      <w:pPr>
        <w:tabs>
          <w:tab w:val="left" w:pos="709"/>
        </w:tabs>
        <w:spacing w:before="240" w:after="240" w:line="360" w:lineRule="auto"/>
        <w:jc w:val="both"/>
        <w:rPr>
          <w:rFonts w:ascii="Palatino Linotype" w:hAnsi="Palatino Linotype" w:cs="Arial"/>
          <w:sz w:val="24"/>
          <w:szCs w:val="24"/>
        </w:rPr>
      </w:pPr>
    </w:p>
    <w:p w14:paraId="2E1AB234" w14:textId="77777777" w:rsidR="004A4C63" w:rsidRDefault="004A4C63" w:rsidP="0037721A">
      <w:pPr>
        <w:tabs>
          <w:tab w:val="left" w:pos="709"/>
        </w:tabs>
        <w:spacing w:before="240" w:after="240" w:line="360" w:lineRule="auto"/>
        <w:jc w:val="both"/>
        <w:rPr>
          <w:rFonts w:ascii="Palatino Linotype" w:hAnsi="Palatino Linotype" w:cs="Arial"/>
          <w:sz w:val="24"/>
          <w:szCs w:val="24"/>
        </w:rPr>
      </w:pPr>
    </w:p>
    <w:p w14:paraId="51334D9B" w14:textId="77777777" w:rsidR="004A4C63" w:rsidRDefault="004A4C63" w:rsidP="0037721A">
      <w:pPr>
        <w:tabs>
          <w:tab w:val="left" w:pos="709"/>
        </w:tabs>
        <w:spacing w:before="240" w:after="240" w:line="360" w:lineRule="auto"/>
        <w:jc w:val="both"/>
        <w:rPr>
          <w:rFonts w:ascii="Palatino Linotype" w:hAnsi="Palatino Linotype" w:cs="Arial"/>
          <w:sz w:val="24"/>
          <w:szCs w:val="24"/>
        </w:rPr>
      </w:pPr>
    </w:p>
    <w:sectPr w:rsidR="004A4C63" w:rsidSect="00AB402D">
      <w:headerReference w:type="default" r:id="rId22"/>
      <w:footerReference w:type="default" r:id="rId23"/>
      <w:headerReference w:type="first" r:id="rId24"/>
      <w:footerReference w:type="first" r:id="rId2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1A35B9" w14:textId="77777777" w:rsidR="009D0EB5" w:rsidRDefault="009D0EB5" w:rsidP="006168E4">
      <w:pPr>
        <w:spacing w:after="0" w:line="240" w:lineRule="auto"/>
      </w:pPr>
      <w:r>
        <w:separator/>
      </w:r>
    </w:p>
  </w:endnote>
  <w:endnote w:type="continuationSeparator" w:id="0">
    <w:p w14:paraId="605B98A9" w14:textId="77777777" w:rsidR="009D0EB5" w:rsidRDefault="009D0EB5"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64B539A6" w:rsidR="000D7A10" w:rsidRPr="000B69FA" w:rsidRDefault="000D7A10"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00BA6">
      <w:rPr>
        <w:rFonts w:ascii="Palatino Linotype" w:hAnsi="Palatino Linotype"/>
        <w:bCs/>
        <w:noProof/>
        <w:sz w:val="20"/>
      </w:rPr>
      <w:t>35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00BA6">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6090A05" w:rsidR="000D7A10" w:rsidRPr="000B69FA" w:rsidRDefault="000D7A10"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00BA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00BA6">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E73DCC" w14:textId="77777777" w:rsidR="009D0EB5" w:rsidRDefault="009D0EB5" w:rsidP="006168E4">
      <w:pPr>
        <w:spacing w:after="0" w:line="240" w:lineRule="auto"/>
      </w:pPr>
      <w:r>
        <w:separator/>
      </w:r>
    </w:p>
  </w:footnote>
  <w:footnote w:type="continuationSeparator" w:id="0">
    <w:p w14:paraId="1AD7CD55" w14:textId="77777777" w:rsidR="009D0EB5" w:rsidRDefault="009D0EB5" w:rsidP="006168E4">
      <w:pPr>
        <w:spacing w:after="0" w:line="240" w:lineRule="auto"/>
      </w:pPr>
      <w:r>
        <w:continuationSeparator/>
      </w:r>
    </w:p>
  </w:footnote>
  <w:footnote w:id="1">
    <w:p w14:paraId="70540D54" w14:textId="77777777" w:rsidR="00315341" w:rsidRPr="005552A8" w:rsidRDefault="00315341" w:rsidP="00315341">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39036D7" w14:textId="77777777" w:rsidR="00315341" w:rsidRPr="005552A8" w:rsidRDefault="00315341" w:rsidP="00315341">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53D25BE0" w:rsidR="000D7A10" w:rsidRDefault="000D7A1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2591C72A" wp14:editId="6992AB6D">
          <wp:simplePos x="0" y="0"/>
          <wp:positionH relativeFrom="page">
            <wp:posOffset>36339</wp:posOffset>
          </wp:positionH>
          <wp:positionV relativeFrom="page">
            <wp:posOffset>34877</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0D7A10" w14:paraId="1B55C452" w14:textId="77777777" w:rsidTr="00AB402D">
      <w:trPr>
        <w:trHeight w:val="227"/>
      </w:trPr>
      <w:tc>
        <w:tcPr>
          <w:tcW w:w="5529" w:type="dxa"/>
          <w:hideMark/>
        </w:tcPr>
        <w:p w14:paraId="7D61692F" w14:textId="77777777" w:rsidR="000D7A10" w:rsidRDefault="000D7A1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3A446BCB" w:rsidR="000D7A10" w:rsidRPr="00B4142F" w:rsidRDefault="000D7A10"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05680/INFOEM/IP/RR/2021</w:t>
          </w:r>
        </w:p>
      </w:tc>
    </w:tr>
    <w:tr w:rsidR="000D7A10" w14:paraId="54A9600B" w14:textId="77777777" w:rsidTr="00AB402D">
      <w:trPr>
        <w:trHeight w:val="242"/>
      </w:trPr>
      <w:tc>
        <w:tcPr>
          <w:tcW w:w="5529" w:type="dxa"/>
          <w:hideMark/>
        </w:tcPr>
        <w:p w14:paraId="44594D83" w14:textId="77777777" w:rsidR="000D7A10" w:rsidRDefault="000D7A1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161E340E" w:rsidR="000D7A10" w:rsidRPr="00F06FED" w:rsidRDefault="000D7A10" w:rsidP="00A84F28">
          <w:pPr>
            <w:spacing w:after="120" w:line="256" w:lineRule="auto"/>
            <w:ind w:left="639" w:right="214"/>
            <w:jc w:val="both"/>
            <w:rPr>
              <w:rFonts w:ascii="Palatino Linotype" w:hAnsi="Palatino Linotype" w:cs="Arial"/>
            </w:rPr>
          </w:pPr>
          <w:r>
            <w:rPr>
              <w:rFonts w:ascii="Palatino Linotype" w:hAnsi="Palatino Linotype" w:cs="Arial"/>
              <w:szCs w:val="20"/>
            </w:rPr>
            <w:t xml:space="preserve">Secretaría de Educación </w:t>
          </w:r>
        </w:p>
      </w:tc>
    </w:tr>
    <w:tr w:rsidR="000D7A10" w14:paraId="02ED08B1" w14:textId="77777777" w:rsidTr="00AB402D">
      <w:trPr>
        <w:trHeight w:val="342"/>
      </w:trPr>
      <w:tc>
        <w:tcPr>
          <w:tcW w:w="5529" w:type="dxa"/>
          <w:hideMark/>
        </w:tcPr>
        <w:p w14:paraId="00D66E60" w14:textId="5770D8DC" w:rsidR="000D7A10" w:rsidRDefault="000D7A1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D550D53" w14:textId="348428EA" w:rsidR="000D7A10" w:rsidRDefault="000D7A1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731D94" w14:textId="77777777" w:rsidR="000D7A10" w:rsidRDefault="000D7A1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0D7A10" w14:paraId="333E5951" w14:textId="77777777" w:rsidTr="00AB402D">
      <w:trPr>
        <w:trHeight w:val="227"/>
      </w:trPr>
      <w:tc>
        <w:tcPr>
          <w:tcW w:w="5529" w:type="dxa"/>
          <w:hideMark/>
        </w:tcPr>
        <w:p w14:paraId="5A8BD2EE" w14:textId="489D495A" w:rsidR="000D7A10" w:rsidRDefault="000D7A10"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4EF71202" w:rsidR="000D7A10" w:rsidRPr="00B4142F" w:rsidRDefault="000D7A10"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05680/INFOEM/IP/RR/2021 </w:t>
          </w:r>
        </w:p>
      </w:tc>
    </w:tr>
    <w:tr w:rsidR="000D7A10" w14:paraId="6C6CCDEF" w14:textId="77777777" w:rsidTr="00AB402D">
      <w:trPr>
        <w:trHeight w:val="196"/>
      </w:trPr>
      <w:tc>
        <w:tcPr>
          <w:tcW w:w="5529" w:type="dxa"/>
          <w:hideMark/>
        </w:tcPr>
        <w:p w14:paraId="79F53C9B" w14:textId="77777777" w:rsidR="000D7A10" w:rsidRDefault="000D7A10"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4877FBC5" w:rsidR="000D7A10" w:rsidRPr="00F06FED" w:rsidRDefault="00E00BA6" w:rsidP="00D76554">
          <w:pPr>
            <w:spacing w:after="120" w:line="256" w:lineRule="auto"/>
            <w:ind w:left="639" w:right="214"/>
            <w:jc w:val="both"/>
            <w:rPr>
              <w:rFonts w:ascii="Palatino Linotype" w:hAnsi="Palatino Linotype" w:cs="Arial"/>
            </w:rPr>
          </w:pPr>
          <w:r>
            <w:rPr>
              <w:rFonts w:ascii="Palatino Linotype" w:hAnsi="Palatino Linotype" w:cs="Arial"/>
            </w:rPr>
            <w:t>xxxxxxxxxxxxxxxxxxxx</w:t>
          </w:r>
        </w:p>
      </w:tc>
    </w:tr>
    <w:tr w:rsidR="000D7A10" w14:paraId="63F5D633" w14:textId="77777777" w:rsidTr="00AB402D">
      <w:trPr>
        <w:trHeight w:val="242"/>
      </w:trPr>
      <w:tc>
        <w:tcPr>
          <w:tcW w:w="5529" w:type="dxa"/>
          <w:hideMark/>
        </w:tcPr>
        <w:p w14:paraId="25254C34" w14:textId="77777777" w:rsidR="000D7A10" w:rsidRDefault="000D7A10"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379490B2" w:rsidR="000D7A10" w:rsidRDefault="000D7A10" w:rsidP="00A84F28">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Secretaría de Educación  </w:t>
          </w:r>
        </w:p>
      </w:tc>
    </w:tr>
    <w:tr w:rsidR="000D7A10" w14:paraId="6E9635C5" w14:textId="77777777" w:rsidTr="00AB402D">
      <w:trPr>
        <w:trHeight w:val="342"/>
      </w:trPr>
      <w:tc>
        <w:tcPr>
          <w:tcW w:w="5529" w:type="dxa"/>
          <w:hideMark/>
        </w:tcPr>
        <w:p w14:paraId="69273B9D" w14:textId="5F383902" w:rsidR="000D7A10" w:rsidRDefault="000D7A10" w:rsidP="0007641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2126F51E" w14:textId="6EAFD40F" w:rsidR="000D7A10" w:rsidRDefault="000D7A1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399B769" w14:textId="5513EA38" w:rsidR="000D7A10" w:rsidRDefault="000D7A1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94E5669" wp14:editId="7A4ED7A2">
          <wp:simplePos x="0" y="0"/>
          <wp:positionH relativeFrom="page">
            <wp:posOffset>17396</wp:posOffset>
          </wp:positionH>
          <wp:positionV relativeFrom="page">
            <wp:posOffset>-3547</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35282"/>
    <w:multiLevelType w:val="hybridMultilevel"/>
    <w:tmpl w:val="FE443274"/>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5344D4F"/>
    <w:multiLevelType w:val="hybridMultilevel"/>
    <w:tmpl w:val="13E224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DF5643"/>
    <w:multiLevelType w:val="hybridMultilevel"/>
    <w:tmpl w:val="27D449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CB708C9"/>
    <w:multiLevelType w:val="hybridMultilevel"/>
    <w:tmpl w:val="B50AB4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E02FC0"/>
    <w:multiLevelType w:val="hybridMultilevel"/>
    <w:tmpl w:val="0EB6CF7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nsid w:val="0FEC002B"/>
    <w:multiLevelType w:val="hybridMultilevel"/>
    <w:tmpl w:val="2D1E506E"/>
    <w:lvl w:ilvl="0" w:tplc="B5562CC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nsid w:val="100A7344"/>
    <w:multiLevelType w:val="hybridMultilevel"/>
    <w:tmpl w:val="374CEBB2"/>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15E63A8"/>
    <w:multiLevelType w:val="hybridMultilevel"/>
    <w:tmpl w:val="BB04FA44"/>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4B77341"/>
    <w:multiLevelType w:val="hybridMultilevel"/>
    <w:tmpl w:val="E42E39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8F64BDE"/>
    <w:multiLevelType w:val="hybridMultilevel"/>
    <w:tmpl w:val="62C811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9243886"/>
    <w:multiLevelType w:val="hybridMultilevel"/>
    <w:tmpl w:val="B50AB4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E597CF4"/>
    <w:multiLevelType w:val="hybridMultilevel"/>
    <w:tmpl w:val="B50AB4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EA97535"/>
    <w:multiLevelType w:val="hybridMultilevel"/>
    <w:tmpl w:val="29E809CC"/>
    <w:lvl w:ilvl="0" w:tplc="51B29D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F34552D"/>
    <w:multiLevelType w:val="hybridMultilevel"/>
    <w:tmpl w:val="B1241E9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nsid w:val="297B0878"/>
    <w:multiLevelType w:val="hybridMultilevel"/>
    <w:tmpl w:val="971822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9BB218E"/>
    <w:multiLevelType w:val="hybridMultilevel"/>
    <w:tmpl w:val="C8E453F6"/>
    <w:lvl w:ilvl="0" w:tplc="5590E326">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nsid w:val="2DE31834"/>
    <w:multiLevelType w:val="hybridMultilevel"/>
    <w:tmpl w:val="17EAAC90"/>
    <w:lvl w:ilvl="0" w:tplc="94A8803C">
      <w:start w:val="1"/>
      <w:numFmt w:val="bullet"/>
      <w:lvlText w:val="-"/>
      <w:lvlJc w:val="left"/>
      <w:pPr>
        <w:ind w:left="1211" w:hanging="360"/>
      </w:pPr>
      <w:rPr>
        <w:rFonts w:ascii="Palatino Linotype" w:eastAsiaTheme="minorHAnsi" w:hAnsi="Palatino Linotype" w:cs="Arial" w:hint="default"/>
        <w:b w:val="0"/>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9">
    <w:nsid w:val="325C35DD"/>
    <w:multiLevelType w:val="hybridMultilevel"/>
    <w:tmpl w:val="7FF2D4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3848742A"/>
    <w:multiLevelType w:val="hybridMultilevel"/>
    <w:tmpl w:val="78FAA1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89E3D12"/>
    <w:multiLevelType w:val="hybridMultilevel"/>
    <w:tmpl w:val="BE1482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E0911AA"/>
    <w:multiLevelType w:val="hybridMultilevel"/>
    <w:tmpl w:val="B50AB4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00A0F8B"/>
    <w:multiLevelType w:val="hybridMultilevel"/>
    <w:tmpl w:val="5FB074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0F53B90"/>
    <w:multiLevelType w:val="hybridMultilevel"/>
    <w:tmpl w:val="4E1047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6711A6E"/>
    <w:multiLevelType w:val="hybridMultilevel"/>
    <w:tmpl w:val="6B645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96729CA"/>
    <w:multiLevelType w:val="hybridMultilevel"/>
    <w:tmpl w:val="ECFC0DC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B732EDA"/>
    <w:multiLevelType w:val="hybridMultilevel"/>
    <w:tmpl w:val="61E02488"/>
    <w:lvl w:ilvl="0" w:tplc="02641C3A">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0301093"/>
    <w:multiLevelType w:val="hybridMultilevel"/>
    <w:tmpl w:val="CCC2CA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64423EC"/>
    <w:multiLevelType w:val="hybridMultilevel"/>
    <w:tmpl w:val="B4628D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6B22A81"/>
    <w:multiLevelType w:val="hybridMultilevel"/>
    <w:tmpl w:val="E42E39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8C41176"/>
    <w:multiLevelType w:val="hybridMultilevel"/>
    <w:tmpl w:val="30627D26"/>
    <w:lvl w:ilvl="0" w:tplc="F12606C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D543385"/>
    <w:multiLevelType w:val="hybridMultilevel"/>
    <w:tmpl w:val="056412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5F4B1292"/>
    <w:multiLevelType w:val="hybridMultilevel"/>
    <w:tmpl w:val="5220E886"/>
    <w:lvl w:ilvl="0" w:tplc="D9F29CB0">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8">
    <w:nsid w:val="646552CD"/>
    <w:multiLevelType w:val="hybridMultilevel"/>
    <w:tmpl w:val="A7420668"/>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9">
    <w:nsid w:val="6C5F3B0D"/>
    <w:multiLevelType w:val="hybridMultilevel"/>
    <w:tmpl w:val="268AE6F0"/>
    <w:lvl w:ilvl="0" w:tplc="2C2CDDF4">
      <w:start w:val="1"/>
      <w:numFmt w:val="lowerLetter"/>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0">
    <w:nsid w:val="6DD67C84"/>
    <w:multiLevelType w:val="hybridMultilevel"/>
    <w:tmpl w:val="4196835C"/>
    <w:lvl w:ilvl="0" w:tplc="897E4136">
      <w:start w:val="1"/>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1">
    <w:nsid w:val="6E4A49E1"/>
    <w:multiLevelType w:val="hybridMultilevel"/>
    <w:tmpl w:val="7CD228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6E58068D"/>
    <w:multiLevelType w:val="hybridMultilevel"/>
    <w:tmpl w:val="89CCD2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6EC956BF"/>
    <w:multiLevelType w:val="hybridMultilevel"/>
    <w:tmpl w:val="270C7F26"/>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4">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45">
    <w:nsid w:val="731A7532"/>
    <w:multiLevelType w:val="hybridMultilevel"/>
    <w:tmpl w:val="B50AB4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5E47987"/>
    <w:multiLevelType w:val="hybridMultilevel"/>
    <w:tmpl w:val="B00ADD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90C1E10"/>
    <w:multiLevelType w:val="hybridMultilevel"/>
    <w:tmpl w:val="78A0343C"/>
    <w:lvl w:ilvl="0" w:tplc="7E6EAE1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CEF398F"/>
    <w:multiLevelType w:val="hybridMultilevel"/>
    <w:tmpl w:val="321A925C"/>
    <w:lvl w:ilvl="0" w:tplc="76A89B0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7F470A26"/>
    <w:multiLevelType w:val="hybridMultilevel"/>
    <w:tmpl w:val="F6B4E2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44"/>
  </w:num>
  <w:num w:numId="3">
    <w:abstractNumId w:val="3"/>
  </w:num>
  <w:num w:numId="4">
    <w:abstractNumId w:val="22"/>
  </w:num>
  <w:num w:numId="5">
    <w:abstractNumId w:val="7"/>
  </w:num>
  <w:num w:numId="6">
    <w:abstractNumId w:val="39"/>
  </w:num>
  <w:num w:numId="7">
    <w:abstractNumId w:val="29"/>
  </w:num>
  <w:num w:numId="8">
    <w:abstractNumId w:val="32"/>
  </w:num>
  <w:num w:numId="9">
    <w:abstractNumId w:val="34"/>
  </w:num>
  <w:num w:numId="10">
    <w:abstractNumId w:val="26"/>
  </w:num>
  <w:num w:numId="11">
    <w:abstractNumId w:val="15"/>
  </w:num>
  <w:num w:numId="12">
    <w:abstractNumId w:val="30"/>
  </w:num>
  <w:num w:numId="13">
    <w:abstractNumId w:val="21"/>
  </w:num>
  <w:num w:numId="14">
    <w:abstractNumId w:val="0"/>
  </w:num>
  <w:num w:numId="15">
    <w:abstractNumId w:val="42"/>
  </w:num>
  <w:num w:numId="16">
    <w:abstractNumId w:val="43"/>
  </w:num>
  <w:num w:numId="17">
    <w:abstractNumId w:val="31"/>
  </w:num>
  <w:num w:numId="18">
    <w:abstractNumId w:val="8"/>
  </w:num>
  <w:num w:numId="19">
    <w:abstractNumId w:val="19"/>
  </w:num>
  <w:num w:numId="20">
    <w:abstractNumId w:val="38"/>
  </w:num>
  <w:num w:numId="21">
    <w:abstractNumId w:val="47"/>
  </w:num>
  <w:num w:numId="22">
    <w:abstractNumId w:val="28"/>
  </w:num>
  <w:num w:numId="23">
    <w:abstractNumId w:val="41"/>
  </w:num>
  <w:num w:numId="24">
    <w:abstractNumId w:val="48"/>
  </w:num>
  <w:num w:numId="25">
    <w:abstractNumId w:val="14"/>
  </w:num>
  <w:num w:numId="26">
    <w:abstractNumId w:val="1"/>
  </w:num>
  <w:num w:numId="27">
    <w:abstractNumId w:val="6"/>
  </w:num>
  <w:num w:numId="28">
    <w:abstractNumId w:val="46"/>
  </w:num>
  <w:num w:numId="29">
    <w:abstractNumId w:val="23"/>
  </w:num>
  <w:num w:numId="30">
    <w:abstractNumId w:val="40"/>
  </w:num>
  <w:num w:numId="31">
    <w:abstractNumId w:val="11"/>
  </w:num>
  <w:num w:numId="32">
    <w:abstractNumId w:val="25"/>
  </w:num>
  <w:num w:numId="33">
    <w:abstractNumId w:val="17"/>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9"/>
  </w:num>
  <w:num w:numId="36">
    <w:abstractNumId w:val="45"/>
  </w:num>
  <w:num w:numId="37">
    <w:abstractNumId w:val="18"/>
  </w:num>
  <w:num w:numId="38">
    <w:abstractNumId w:val="4"/>
  </w:num>
  <w:num w:numId="39">
    <w:abstractNumId w:val="12"/>
  </w:num>
  <w:num w:numId="40">
    <w:abstractNumId w:val="36"/>
  </w:num>
  <w:num w:numId="41">
    <w:abstractNumId w:val="16"/>
  </w:num>
  <w:num w:numId="42">
    <w:abstractNumId w:val="33"/>
  </w:num>
  <w:num w:numId="43">
    <w:abstractNumId w:val="10"/>
  </w:num>
  <w:num w:numId="44">
    <w:abstractNumId w:val="5"/>
  </w:num>
  <w:num w:numId="45">
    <w:abstractNumId w:val="2"/>
  </w:num>
  <w:num w:numId="46">
    <w:abstractNumId w:val="27"/>
  </w:num>
  <w:num w:numId="47">
    <w:abstractNumId w:val="24"/>
  </w:num>
  <w:num w:numId="48">
    <w:abstractNumId w:val="37"/>
  </w:num>
  <w:num w:numId="49">
    <w:abstractNumId w:val="13"/>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690B"/>
    <w:rsid w:val="00006ECC"/>
    <w:rsid w:val="00006EF3"/>
    <w:rsid w:val="0000791F"/>
    <w:rsid w:val="00026263"/>
    <w:rsid w:val="000414F1"/>
    <w:rsid w:val="0004467E"/>
    <w:rsid w:val="00045B26"/>
    <w:rsid w:val="00047CEC"/>
    <w:rsid w:val="0005446E"/>
    <w:rsid w:val="00055224"/>
    <w:rsid w:val="000616F2"/>
    <w:rsid w:val="00061821"/>
    <w:rsid w:val="00063619"/>
    <w:rsid w:val="000671D1"/>
    <w:rsid w:val="00073DF6"/>
    <w:rsid w:val="00074115"/>
    <w:rsid w:val="00076054"/>
    <w:rsid w:val="00076413"/>
    <w:rsid w:val="00080482"/>
    <w:rsid w:val="0008648A"/>
    <w:rsid w:val="00086F8A"/>
    <w:rsid w:val="00087F5D"/>
    <w:rsid w:val="000908B1"/>
    <w:rsid w:val="00091468"/>
    <w:rsid w:val="00091552"/>
    <w:rsid w:val="00093E23"/>
    <w:rsid w:val="00097C3E"/>
    <w:rsid w:val="000A2CB6"/>
    <w:rsid w:val="000A337E"/>
    <w:rsid w:val="000A4A07"/>
    <w:rsid w:val="000B0670"/>
    <w:rsid w:val="000B13B5"/>
    <w:rsid w:val="000B62E8"/>
    <w:rsid w:val="000C4FA5"/>
    <w:rsid w:val="000C6188"/>
    <w:rsid w:val="000D00AC"/>
    <w:rsid w:val="000D03C6"/>
    <w:rsid w:val="000D214C"/>
    <w:rsid w:val="000D2676"/>
    <w:rsid w:val="000D7A10"/>
    <w:rsid w:val="000E27CB"/>
    <w:rsid w:val="000E4742"/>
    <w:rsid w:val="000F2747"/>
    <w:rsid w:val="001107EF"/>
    <w:rsid w:val="001132C3"/>
    <w:rsid w:val="0011559B"/>
    <w:rsid w:val="001158FD"/>
    <w:rsid w:val="00117DA2"/>
    <w:rsid w:val="00121ABD"/>
    <w:rsid w:val="001238B7"/>
    <w:rsid w:val="00124855"/>
    <w:rsid w:val="001260E7"/>
    <w:rsid w:val="00130240"/>
    <w:rsid w:val="0014223D"/>
    <w:rsid w:val="001471C9"/>
    <w:rsid w:val="001571AC"/>
    <w:rsid w:val="00157906"/>
    <w:rsid w:val="00163E5A"/>
    <w:rsid w:val="00172CD6"/>
    <w:rsid w:val="00174A84"/>
    <w:rsid w:val="0017533E"/>
    <w:rsid w:val="00175588"/>
    <w:rsid w:val="00175897"/>
    <w:rsid w:val="00177571"/>
    <w:rsid w:val="00181FF9"/>
    <w:rsid w:val="001A02EC"/>
    <w:rsid w:val="001A0DB5"/>
    <w:rsid w:val="001A5182"/>
    <w:rsid w:val="001A7838"/>
    <w:rsid w:val="001B28A5"/>
    <w:rsid w:val="001B31FB"/>
    <w:rsid w:val="001B3F18"/>
    <w:rsid w:val="001B4A39"/>
    <w:rsid w:val="001B7707"/>
    <w:rsid w:val="001B7B88"/>
    <w:rsid w:val="001B7C27"/>
    <w:rsid w:val="001C60E9"/>
    <w:rsid w:val="001C66B9"/>
    <w:rsid w:val="001D0472"/>
    <w:rsid w:val="001D12B5"/>
    <w:rsid w:val="001E1B38"/>
    <w:rsid w:val="001E52AE"/>
    <w:rsid w:val="001E54B0"/>
    <w:rsid w:val="001E7015"/>
    <w:rsid w:val="001F03EF"/>
    <w:rsid w:val="00200225"/>
    <w:rsid w:val="00202A10"/>
    <w:rsid w:val="00211957"/>
    <w:rsid w:val="00213D79"/>
    <w:rsid w:val="00217520"/>
    <w:rsid w:val="002205C0"/>
    <w:rsid w:val="00224535"/>
    <w:rsid w:val="002246BE"/>
    <w:rsid w:val="0023032F"/>
    <w:rsid w:val="00232D81"/>
    <w:rsid w:val="00233D67"/>
    <w:rsid w:val="002363B0"/>
    <w:rsid w:val="002369B7"/>
    <w:rsid w:val="00237601"/>
    <w:rsid w:val="00251358"/>
    <w:rsid w:val="00260719"/>
    <w:rsid w:val="00264EF7"/>
    <w:rsid w:val="00265426"/>
    <w:rsid w:val="00267044"/>
    <w:rsid w:val="00276ACC"/>
    <w:rsid w:val="00277182"/>
    <w:rsid w:val="00280DA7"/>
    <w:rsid w:val="002812E6"/>
    <w:rsid w:val="00282948"/>
    <w:rsid w:val="002A2034"/>
    <w:rsid w:val="002A228B"/>
    <w:rsid w:val="002A4C79"/>
    <w:rsid w:val="002A4CB4"/>
    <w:rsid w:val="002A6C73"/>
    <w:rsid w:val="002B27A8"/>
    <w:rsid w:val="002B57B4"/>
    <w:rsid w:val="002B69C6"/>
    <w:rsid w:val="002B7BFB"/>
    <w:rsid w:val="002C04F4"/>
    <w:rsid w:val="002C05BC"/>
    <w:rsid w:val="002C09FC"/>
    <w:rsid w:val="002C1E07"/>
    <w:rsid w:val="002C517F"/>
    <w:rsid w:val="002C638E"/>
    <w:rsid w:val="002D1675"/>
    <w:rsid w:val="002D1EC2"/>
    <w:rsid w:val="002D3F0C"/>
    <w:rsid w:val="002E0624"/>
    <w:rsid w:val="002E2D5A"/>
    <w:rsid w:val="002E6A03"/>
    <w:rsid w:val="002F37BE"/>
    <w:rsid w:val="002F7E70"/>
    <w:rsid w:val="00300B2B"/>
    <w:rsid w:val="00300D0B"/>
    <w:rsid w:val="003034DC"/>
    <w:rsid w:val="003059E6"/>
    <w:rsid w:val="00306096"/>
    <w:rsid w:val="00313850"/>
    <w:rsid w:val="00315341"/>
    <w:rsid w:val="00317FD2"/>
    <w:rsid w:val="00340234"/>
    <w:rsid w:val="003431AE"/>
    <w:rsid w:val="003442FC"/>
    <w:rsid w:val="0034595E"/>
    <w:rsid w:val="003508B1"/>
    <w:rsid w:val="003511AD"/>
    <w:rsid w:val="00352FBE"/>
    <w:rsid w:val="0036024B"/>
    <w:rsid w:val="0036074D"/>
    <w:rsid w:val="00361B9C"/>
    <w:rsid w:val="003625BE"/>
    <w:rsid w:val="0036596F"/>
    <w:rsid w:val="0037721A"/>
    <w:rsid w:val="00377C4A"/>
    <w:rsid w:val="003802A1"/>
    <w:rsid w:val="00380EFC"/>
    <w:rsid w:val="0038288C"/>
    <w:rsid w:val="00391F51"/>
    <w:rsid w:val="00397454"/>
    <w:rsid w:val="00397B57"/>
    <w:rsid w:val="003A61F9"/>
    <w:rsid w:val="003B3ADF"/>
    <w:rsid w:val="003B45B5"/>
    <w:rsid w:val="003B7B17"/>
    <w:rsid w:val="003C7ACD"/>
    <w:rsid w:val="003D7780"/>
    <w:rsid w:val="003E4407"/>
    <w:rsid w:val="003E4A40"/>
    <w:rsid w:val="003E4B02"/>
    <w:rsid w:val="003E6A3C"/>
    <w:rsid w:val="003F003D"/>
    <w:rsid w:val="004012CF"/>
    <w:rsid w:val="00402FF3"/>
    <w:rsid w:val="004057C7"/>
    <w:rsid w:val="0040689B"/>
    <w:rsid w:val="004216D8"/>
    <w:rsid w:val="00423213"/>
    <w:rsid w:val="00427F2E"/>
    <w:rsid w:val="00433198"/>
    <w:rsid w:val="00434F17"/>
    <w:rsid w:val="00437DEC"/>
    <w:rsid w:val="00440B46"/>
    <w:rsid w:val="00441585"/>
    <w:rsid w:val="004419C1"/>
    <w:rsid w:val="004425BF"/>
    <w:rsid w:val="00442B2A"/>
    <w:rsid w:val="00445D06"/>
    <w:rsid w:val="00450A99"/>
    <w:rsid w:val="00454FB3"/>
    <w:rsid w:val="00455922"/>
    <w:rsid w:val="00461DBA"/>
    <w:rsid w:val="00463E45"/>
    <w:rsid w:val="00464386"/>
    <w:rsid w:val="0046593F"/>
    <w:rsid w:val="00474A8B"/>
    <w:rsid w:val="00477306"/>
    <w:rsid w:val="00477720"/>
    <w:rsid w:val="0048178E"/>
    <w:rsid w:val="00481AAF"/>
    <w:rsid w:val="004906C8"/>
    <w:rsid w:val="004A0CC0"/>
    <w:rsid w:val="004A4C63"/>
    <w:rsid w:val="004A5AAA"/>
    <w:rsid w:val="004B5DE3"/>
    <w:rsid w:val="004C7621"/>
    <w:rsid w:val="004D574A"/>
    <w:rsid w:val="004E0A3B"/>
    <w:rsid w:val="004E4255"/>
    <w:rsid w:val="004E48B4"/>
    <w:rsid w:val="004E6BE9"/>
    <w:rsid w:val="004E7C39"/>
    <w:rsid w:val="00501E21"/>
    <w:rsid w:val="005102E0"/>
    <w:rsid w:val="005152E2"/>
    <w:rsid w:val="00515C21"/>
    <w:rsid w:val="00522352"/>
    <w:rsid w:val="00523CF0"/>
    <w:rsid w:val="00525760"/>
    <w:rsid w:val="005360AC"/>
    <w:rsid w:val="00541313"/>
    <w:rsid w:val="005436D7"/>
    <w:rsid w:val="005437E7"/>
    <w:rsid w:val="00552846"/>
    <w:rsid w:val="00554D93"/>
    <w:rsid w:val="00557B14"/>
    <w:rsid w:val="00562653"/>
    <w:rsid w:val="005645BE"/>
    <w:rsid w:val="0056513A"/>
    <w:rsid w:val="00567D72"/>
    <w:rsid w:val="00570592"/>
    <w:rsid w:val="005733EB"/>
    <w:rsid w:val="00582600"/>
    <w:rsid w:val="005847E9"/>
    <w:rsid w:val="00584DBF"/>
    <w:rsid w:val="005A08C7"/>
    <w:rsid w:val="005A11CB"/>
    <w:rsid w:val="005B6443"/>
    <w:rsid w:val="005D2B59"/>
    <w:rsid w:val="005D2D4E"/>
    <w:rsid w:val="005D303B"/>
    <w:rsid w:val="005D370F"/>
    <w:rsid w:val="005D6EF7"/>
    <w:rsid w:val="005E3BC0"/>
    <w:rsid w:val="005E6C3F"/>
    <w:rsid w:val="005F18B8"/>
    <w:rsid w:val="005F218A"/>
    <w:rsid w:val="005F57F0"/>
    <w:rsid w:val="005F6CA8"/>
    <w:rsid w:val="006006AB"/>
    <w:rsid w:val="0060574C"/>
    <w:rsid w:val="006069DC"/>
    <w:rsid w:val="006113E2"/>
    <w:rsid w:val="00611928"/>
    <w:rsid w:val="00613AD7"/>
    <w:rsid w:val="006168E4"/>
    <w:rsid w:val="00616A3A"/>
    <w:rsid w:val="0062208A"/>
    <w:rsid w:val="00625D0D"/>
    <w:rsid w:val="006314A7"/>
    <w:rsid w:val="00637E4B"/>
    <w:rsid w:val="006479CF"/>
    <w:rsid w:val="00647CFC"/>
    <w:rsid w:val="00651AA0"/>
    <w:rsid w:val="006615F9"/>
    <w:rsid w:val="006639E2"/>
    <w:rsid w:val="00665261"/>
    <w:rsid w:val="00666AD1"/>
    <w:rsid w:val="00672209"/>
    <w:rsid w:val="00672DC6"/>
    <w:rsid w:val="00676967"/>
    <w:rsid w:val="0068092C"/>
    <w:rsid w:val="0068733B"/>
    <w:rsid w:val="0069184E"/>
    <w:rsid w:val="0069410C"/>
    <w:rsid w:val="0069416F"/>
    <w:rsid w:val="00694976"/>
    <w:rsid w:val="00696D5C"/>
    <w:rsid w:val="006A6BD9"/>
    <w:rsid w:val="006D5B07"/>
    <w:rsid w:val="006D6365"/>
    <w:rsid w:val="006F55F2"/>
    <w:rsid w:val="006F7AEB"/>
    <w:rsid w:val="007017AF"/>
    <w:rsid w:val="007051B0"/>
    <w:rsid w:val="0070767C"/>
    <w:rsid w:val="00714CA6"/>
    <w:rsid w:val="00715527"/>
    <w:rsid w:val="0072080A"/>
    <w:rsid w:val="0072333B"/>
    <w:rsid w:val="00731DC5"/>
    <w:rsid w:val="00732DD5"/>
    <w:rsid w:val="00741033"/>
    <w:rsid w:val="007433D8"/>
    <w:rsid w:val="00744EEF"/>
    <w:rsid w:val="00751F1B"/>
    <w:rsid w:val="00754CAE"/>
    <w:rsid w:val="0076176B"/>
    <w:rsid w:val="00766B1F"/>
    <w:rsid w:val="00766B69"/>
    <w:rsid w:val="00774536"/>
    <w:rsid w:val="00775BF4"/>
    <w:rsid w:val="007779B9"/>
    <w:rsid w:val="0078285F"/>
    <w:rsid w:val="0079244F"/>
    <w:rsid w:val="00794F80"/>
    <w:rsid w:val="007A36EE"/>
    <w:rsid w:val="007A5EAA"/>
    <w:rsid w:val="007A681B"/>
    <w:rsid w:val="007B2C77"/>
    <w:rsid w:val="007B3C72"/>
    <w:rsid w:val="007B4114"/>
    <w:rsid w:val="007B58E5"/>
    <w:rsid w:val="007C02B3"/>
    <w:rsid w:val="007C3098"/>
    <w:rsid w:val="007C476F"/>
    <w:rsid w:val="007C6A59"/>
    <w:rsid w:val="007D1A27"/>
    <w:rsid w:val="007D1F15"/>
    <w:rsid w:val="007D25B1"/>
    <w:rsid w:val="007D2878"/>
    <w:rsid w:val="007D56C3"/>
    <w:rsid w:val="007D7A2A"/>
    <w:rsid w:val="007D7FE8"/>
    <w:rsid w:val="007E27BA"/>
    <w:rsid w:val="007E29AA"/>
    <w:rsid w:val="007E3DCC"/>
    <w:rsid w:val="007E4685"/>
    <w:rsid w:val="007E491D"/>
    <w:rsid w:val="007F23D7"/>
    <w:rsid w:val="007F6055"/>
    <w:rsid w:val="007F6DFC"/>
    <w:rsid w:val="007F6E5B"/>
    <w:rsid w:val="00804CAE"/>
    <w:rsid w:val="00806D8E"/>
    <w:rsid w:val="00810F15"/>
    <w:rsid w:val="00811205"/>
    <w:rsid w:val="00812C48"/>
    <w:rsid w:val="00813D17"/>
    <w:rsid w:val="008212A5"/>
    <w:rsid w:val="008217D2"/>
    <w:rsid w:val="00825BA0"/>
    <w:rsid w:val="00827D50"/>
    <w:rsid w:val="00834D80"/>
    <w:rsid w:val="00835558"/>
    <w:rsid w:val="00836437"/>
    <w:rsid w:val="00842EB2"/>
    <w:rsid w:val="00847D23"/>
    <w:rsid w:val="00850F73"/>
    <w:rsid w:val="00851144"/>
    <w:rsid w:val="00851762"/>
    <w:rsid w:val="00854B28"/>
    <w:rsid w:val="00862368"/>
    <w:rsid w:val="00862416"/>
    <w:rsid w:val="00863619"/>
    <w:rsid w:val="0087182F"/>
    <w:rsid w:val="00884054"/>
    <w:rsid w:val="00884901"/>
    <w:rsid w:val="00887CAA"/>
    <w:rsid w:val="0089172F"/>
    <w:rsid w:val="00892D37"/>
    <w:rsid w:val="008A08A8"/>
    <w:rsid w:val="008A6B62"/>
    <w:rsid w:val="008B678F"/>
    <w:rsid w:val="008C00FA"/>
    <w:rsid w:val="008C1A65"/>
    <w:rsid w:val="008C55A3"/>
    <w:rsid w:val="008D0165"/>
    <w:rsid w:val="008D59BE"/>
    <w:rsid w:val="008D5FD2"/>
    <w:rsid w:val="008E4C73"/>
    <w:rsid w:val="008E5A5E"/>
    <w:rsid w:val="008E629B"/>
    <w:rsid w:val="008E6375"/>
    <w:rsid w:val="008E7C6B"/>
    <w:rsid w:val="008F1464"/>
    <w:rsid w:val="008F2BA6"/>
    <w:rsid w:val="008F76BD"/>
    <w:rsid w:val="00900156"/>
    <w:rsid w:val="00900828"/>
    <w:rsid w:val="0090199E"/>
    <w:rsid w:val="00911AD7"/>
    <w:rsid w:val="0091251B"/>
    <w:rsid w:val="00913196"/>
    <w:rsid w:val="00920964"/>
    <w:rsid w:val="00924F63"/>
    <w:rsid w:val="00932918"/>
    <w:rsid w:val="009366E4"/>
    <w:rsid w:val="00941D7F"/>
    <w:rsid w:val="00942A79"/>
    <w:rsid w:val="00942DCF"/>
    <w:rsid w:val="00944468"/>
    <w:rsid w:val="00944DC9"/>
    <w:rsid w:val="009510B5"/>
    <w:rsid w:val="009520E5"/>
    <w:rsid w:val="0095267A"/>
    <w:rsid w:val="00955DA9"/>
    <w:rsid w:val="009567F2"/>
    <w:rsid w:val="00961D50"/>
    <w:rsid w:val="00963574"/>
    <w:rsid w:val="009639FB"/>
    <w:rsid w:val="00964A99"/>
    <w:rsid w:val="0096643B"/>
    <w:rsid w:val="00966C4B"/>
    <w:rsid w:val="00971264"/>
    <w:rsid w:val="009738FB"/>
    <w:rsid w:val="00973AD8"/>
    <w:rsid w:val="00973E6E"/>
    <w:rsid w:val="009743C4"/>
    <w:rsid w:val="009865A9"/>
    <w:rsid w:val="0099331E"/>
    <w:rsid w:val="00997358"/>
    <w:rsid w:val="00997EB1"/>
    <w:rsid w:val="009A2832"/>
    <w:rsid w:val="009A3903"/>
    <w:rsid w:val="009A53D0"/>
    <w:rsid w:val="009A686F"/>
    <w:rsid w:val="009A6A58"/>
    <w:rsid w:val="009B2719"/>
    <w:rsid w:val="009B3487"/>
    <w:rsid w:val="009B4CE2"/>
    <w:rsid w:val="009B783D"/>
    <w:rsid w:val="009D0EB5"/>
    <w:rsid w:val="009D21B9"/>
    <w:rsid w:val="009D246B"/>
    <w:rsid w:val="009E227D"/>
    <w:rsid w:val="009E3F91"/>
    <w:rsid w:val="009E7413"/>
    <w:rsid w:val="009F6476"/>
    <w:rsid w:val="00A04A4E"/>
    <w:rsid w:val="00A063CB"/>
    <w:rsid w:val="00A077D1"/>
    <w:rsid w:val="00A112FB"/>
    <w:rsid w:val="00A14119"/>
    <w:rsid w:val="00A17750"/>
    <w:rsid w:val="00A22240"/>
    <w:rsid w:val="00A36A61"/>
    <w:rsid w:val="00A417A1"/>
    <w:rsid w:val="00A44B75"/>
    <w:rsid w:val="00A47C12"/>
    <w:rsid w:val="00A47EFC"/>
    <w:rsid w:val="00A50038"/>
    <w:rsid w:val="00A603BA"/>
    <w:rsid w:val="00A608D7"/>
    <w:rsid w:val="00A6194C"/>
    <w:rsid w:val="00A62369"/>
    <w:rsid w:val="00A625E2"/>
    <w:rsid w:val="00A63302"/>
    <w:rsid w:val="00A72465"/>
    <w:rsid w:val="00A80C92"/>
    <w:rsid w:val="00A84F28"/>
    <w:rsid w:val="00A93319"/>
    <w:rsid w:val="00A9796C"/>
    <w:rsid w:val="00AA352E"/>
    <w:rsid w:val="00AA648E"/>
    <w:rsid w:val="00AB3710"/>
    <w:rsid w:val="00AB402D"/>
    <w:rsid w:val="00AB4B0F"/>
    <w:rsid w:val="00AB6172"/>
    <w:rsid w:val="00AC715F"/>
    <w:rsid w:val="00AD012F"/>
    <w:rsid w:val="00AD6DB5"/>
    <w:rsid w:val="00AD7916"/>
    <w:rsid w:val="00AE3531"/>
    <w:rsid w:val="00AE3CCC"/>
    <w:rsid w:val="00AE4213"/>
    <w:rsid w:val="00AF20E3"/>
    <w:rsid w:val="00AF2434"/>
    <w:rsid w:val="00B002CC"/>
    <w:rsid w:val="00B02A6E"/>
    <w:rsid w:val="00B10F5B"/>
    <w:rsid w:val="00B12BDA"/>
    <w:rsid w:val="00B143FC"/>
    <w:rsid w:val="00B16EFD"/>
    <w:rsid w:val="00B20329"/>
    <w:rsid w:val="00B2394F"/>
    <w:rsid w:val="00B23959"/>
    <w:rsid w:val="00B32CD3"/>
    <w:rsid w:val="00B3672D"/>
    <w:rsid w:val="00B36C81"/>
    <w:rsid w:val="00B3772D"/>
    <w:rsid w:val="00B37C0D"/>
    <w:rsid w:val="00B4013A"/>
    <w:rsid w:val="00B4269B"/>
    <w:rsid w:val="00B42834"/>
    <w:rsid w:val="00B554F8"/>
    <w:rsid w:val="00B769E3"/>
    <w:rsid w:val="00B775C9"/>
    <w:rsid w:val="00B840EA"/>
    <w:rsid w:val="00B86A10"/>
    <w:rsid w:val="00BA7AD1"/>
    <w:rsid w:val="00BB243B"/>
    <w:rsid w:val="00BB4979"/>
    <w:rsid w:val="00BC0FDD"/>
    <w:rsid w:val="00BC1900"/>
    <w:rsid w:val="00BC2079"/>
    <w:rsid w:val="00BC22E0"/>
    <w:rsid w:val="00BD1278"/>
    <w:rsid w:val="00BD5A87"/>
    <w:rsid w:val="00BD5FAD"/>
    <w:rsid w:val="00BF0E3C"/>
    <w:rsid w:val="00BF2A2E"/>
    <w:rsid w:val="00C001F2"/>
    <w:rsid w:val="00C06C28"/>
    <w:rsid w:val="00C16E7A"/>
    <w:rsid w:val="00C2109F"/>
    <w:rsid w:val="00C2287C"/>
    <w:rsid w:val="00C32964"/>
    <w:rsid w:val="00C34ACE"/>
    <w:rsid w:val="00C34E64"/>
    <w:rsid w:val="00C40FD6"/>
    <w:rsid w:val="00C4639A"/>
    <w:rsid w:val="00C47608"/>
    <w:rsid w:val="00C50568"/>
    <w:rsid w:val="00C531DA"/>
    <w:rsid w:val="00C540CE"/>
    <w:rsid w:val="00C55013"/>
    <w:rsid w:val="00C608B5"/>
    <w:rsid w:val="00C62738"/>
    <w:rsid w:val="00C63F32"/>
    <w:rsid w:val="00C64B8E"/>
    <w:rsid w:val="00C74260"/>
    <w:rsid w:val="00C7502E"/>
    <w:rsid w:val="00C83EE5"/>
    <w:rsid w:val="00C875A4"/>
    <w:rsid w:val="00C9092F"/>
    <w:rsid w:val="00C97356"/>
    <w:rsid w:val="00CA0732"/>
    <w:rsid w:val="00CB013E"/>
    <w:rsid w:val="00CB147C"/>
    <w:rsid w:val="00CB2B18"/>
    <w:rsid w:val="00CB2E37"/>
    <w:rsid w:val="00CB60D0"/>
    <w:rsid w:val="00CC0C5F"/>
    <w:rsid w:val="00CC3AB7"/>
    <w:rsid w:val="00CD0418"/>
    <w:rsid w:val="00CD255F"/>
    <w:rsid w:val="00CD2D8C"/>
    <w:rsid w:val="00CD68E1"/>
    <w:rsid w:val="00CD6A0F"/>
    <w:rsid w:val="00CE2ADF"/>
    <w:rsid w:val="00CE5425"/>
    <w:rsid w:val="00CE57A2"/>
    <w:rsid w:val="00CE7CBD"/>
    <w:rsid w:val="00D06CA0"/>
    <w:rsid w:val="00D1031C"/>
    <w:rsid w:val="00D10E06"/>
    <w:rsid w:val="00D11A14"/>
    <w:rsid w:val="00D14DF8"/>
    <w:rsid w:val="00D170A2"/>
    <w:rsid w:val="00D23B4F"/>
    <w:rsid w:val="00D25C88"/>
    <w:rsid w:val="00D26D95"/>
    <w:rsid w:val="00D27721"/>
    <w:rsid w:val="00D36BD5"/>
    <w:rsid w:val="00D42929"/>
    <w:rsid w:val="00D42C9E"/>
    <w:rsid w:val="00D43069"/>
    <w:rsid w:val="00D5425F"/>
    <w:rsid w:val="00D57AFC"/>
    <w:rsid w:val="00D633C2"/>
    <w:rsid w:val="00D64F6A"/>
    <w:rsid w:val="00D70DD1"/>
    <w:rsid w:val="00D72D16"/>
    <w:rsid w:val="00D741A3"/>
    <w:rsid w:val="00D7560D"/>
    <w:rsid w:val="00D76554"/>
    <w:rsid w:val="00D77D30"/>
    <w:rsid w:val="00D8164B"/>
    <w:rsid w:val="00D90540"/>
    <w:rsid w:val="00D95546"/>
    <w:rsid w:val="00D96B46"/>
    <w:rsid w:val="00D9743B"/>
    <w:rsid w:val="00D97E7D"/>
    <w:rsid w:val="00DA129F"/>
    <w:rsid w:val="00DA3016"/>
    <w:rsid w:val="00DA380F"/>
    <w:rsid w:val="00DA67C7"/>
    <w:rsid w:val="00DB11D0"/>
    <w:rsid w:val="00DB295E"/>
    <w:rsid w:val="00DB5C0A"/>
    <w:rsid w:val="00DC173E"/>
    <w:rsid w:val="00DD09DC"/>
    <w:rsid w:val="00DD139F"/>
    <w:rsid w:val="00DD13E2"/>
    <w:rsid w:val="00DD32C0"/>
    <w:rsid w:val="00DD79E0"/>
    <w:rsid w:val="00DE1B70"/>
    <w:rsid w:val="00DE684B"/>
    <w:rsid w:val="00DF003C"/>
    <w:rsid w:val="00DF0645"/>
    <w:rsid w:val="00DF2B89"/>
    <w:rsid w:val="00DF316F"/>
    <w:rsid w:val="00DF4501"/>
    <w:rsid w:val="00DF62A4"/>
    <w:rsid w:val="00DF6598"/>
    <w:rsid w:val="00DF7715"/>
    <w:rsid w:val="00E00BA6"/>
    <w:rsid w:val="00E02A52"/>
    <w:rsid w:val="00E03B65"/>
    <w:rsid w:val="00E07BD8"/>
    <w:rsid w:val="00E1072D"/>
    <w:rsid w:val="00E10BB4"/>
    <w:rsid w:val="00E1335B"/>
    <w:rsid w:val="00E160C7"/>
    <w:rsid w:val="00E168E5"/>
    <w:rsid w:val="00E20F97"/>
    <w:rsid w:val="00E2672F"/>
    <w:rsid w:val="00E41A49"/>
    <w:rsid w:val="00E46C9C"/>
    <w:rsid w:val="00E47913"/>
    <w:rsid w:val="00E53ACB"/>
    <w:rsid w:val="00E632AA"/>
    <w:rsid w:val="00E63D4F"/>
    <w:rsid w:val="00E65E29"/>
    <w:rsid w:val="00E71827"/>
    <w:rsid w:val="00E71AB2"/>
    <w:rsid w:val="00E72DA8"/>
    <w:rsid w:val="00E76617"/>
    <w:rsid w:val="00E774E4"/>
    <w:rsid w:val="00E80297"/>
    <w:rsid w:val="00E854AF"/>
    <w:rsid w:val="00E908F1"/>
    <w:rsid w:val="00E93992"/>
    <w:rsid w:val="00EA1F89"/>
    <w:rsid w:val="00EA597E"/>
    <w:rsid w:val="00EA7A26"/>
    <w:rsid w:val="00EB072F"/>
    <w:rsid w:val="00EB0A6E"/>
    <w:rsid w:val="00EB79CD"/>
    <w:rsid w:val="00EC07C3"/>
    <w:rsid w:val="00EC5C70"/>
    <w:rsid w:val="00EC5E3E"/>
    <w:rsid w:val="00ED255A"/>
    <w:rsid w:val="00ED255B"/>
    <w:rsid w:val="00ED5615"/>
    <w:rsid w:val="00EE2200"/>
    <w:rsid w:val="00EE2942"/>
    <w:rsid w:val="00EE2A41"/>
    <w:rsid w:val="00EE608E"/>
    <w:rsid w:val="00EF64CD"/>
    <w:rsid w:val="00F01245"/>
    <w:rsid w:val="00F017B9"/>
    <w:rsid w:val="00F0351B"/>
    <w:rsid w:val="00F10DEE"/>
    <w:rsid w:val="00F119BB"/>
    <w:rsid w:val="00F15906"/>
    <w:rsid w:val="00F15D2B"/>
    <w:rsid w:val="00F22566"/>
    <w:rsid w:val="00F35D59"/>
    <w:rsid w:val="00F47A77"/>
    <w:rsid w:val="00F47BA8"/>
    <w:rsid w:val="00F55762"/>
    <w:rsid w:val="00F558F7"/>
    <w:rsid w:val="00F56371"/>
    <w:rsid w:val="00F621AE"/>
    <w:rsid w:val="00F62214"/>
    <w:rsid w:val="00F727B0"/>
    <w:rsid w:val="00F83218"/>
    <w:rsid w:val="00F853C3"/>
    <w:rsid w:val="00F9008E"/>
    <w:rsid w:val="00F952C8"/>
    <w:rsid w:val="00FA4C4E"/>
    <w:rsid w:val="00FA4EBF"/>
    <w:rsid w:val="00FB0C03"/>
    <w:rsid w:val="00FB21F4"/>
    <w:rsid w:val="00FB4BBD"/>
    <w:rsid w:val="00FB6EFA"/>
    <w:rsid w:val="00FB7484"/>
    <w:rsid w:val="00FD2E24"/>
    <w:rsid w:val="00FD3F68"/>
    <w:rsid w:val="00FD4599"/>
    <w:rsid w:val="00FD4784"/>
    <w:rsid w:val="00FD65FE"/>
    <w:rsid w:val="00FD6BB8"/>
    <w:rsid w:val="00FE69D7"/>
    <w:rsid w:val="00FF15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character" w:customStyle="1" w:styleId="UnresolvedMention">
    <w:name w:val="Unresolved Mention"/>
    <w:basedOn w:val="Fuentedeprrafopredeter"/>
    <w:uiPriority w:val="99"/>
    <w:semiHidden/>
    <w:unhideWhenUsed/>
    <w:rsid w:val="008E4C73"/>
    <w:rPr>
      <w:color w:val="605E5C"/>
      <w:shd w:val="clear" w:color="auto" w:fill="E1DFDD"/>
    </w:rPr>
  </w:style>
  <w:style w:type="paragraph" w:customStyle="1" w:styleId="INFOEM">
    <w:name w:val="INFOEM"/>
    <w:basedOn w:val="Normal"/>
    <w:qFormat/>
    <w:rsid w:val="00E72DA8"/>
    <w:pPr>
      <w:spacing w:before="240" w:line="360" w:lineRule="auto"/>
      <w:ind w:left="851" w:right="851"/>
      <w:jc w:val="both"/>
    </w:pPr>
    <w:rPr>
      <w:rFonts w:ascii="Palatino Linotype" w:hAnsi="Palatino Linotype" w:cs="Arial"/>
      <w:i/>
    </w:rPr>
  </w:style>
  <w:style w:type="paragraph" w:customStyle="1" w:styleId="Citas">
    <w:name w:val="Citas"/>
    <w:basedOn w:val="Normal"/>
    <w:qFormat/>
    <w:rsid w:val="00900156"/>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38709690">
      <w:bodyDiv w:val="1"/>
      <w:marLeft w:val="0"/>
      <w:marRight w:val="0"/>
      <w:marTop w:val="0"/>
      <w:marBottom w:val="0"/>
      <w:divBdr>
        <w:top w:val="none" w:sz="0" w:space="0" w:color="auto"/>
        <w:left w:val="none" w:sz="0" w:space="0" w:color="auto"/>
        <w:bottom w:val="none" w:sz="0" w:space="0" w:color="auto"/>
        <w:right w:val="none" w:sz="0" w:space="0" w:color="auto"/>
      </w:divBdr>
    </w:div>
    <w:div w:id="333729813">
      <w:bodyDiv w:val="1"/>
      <w:marLeft w:val="0"/>
      <w:marRight w:val="0"/>
      <w:marTop w:val="0"/>
      <w:marBottom w:val="0"/>
      <w:divBdr>
        <w:top w:val="none" w:sz="0" w:space="0" w:color="auto"/>
        <w:left w:val="none" w:sz="0" w:space="0" w:color="auto"/>
        <w:bottom w:val="none" w:sz="0" w:space="0" w:color="auto"/>
        <w:right w:val="none" w:sz="0" w:space="0" w:color="auto"/>
      </w:divBdr>
    </w:div>
    <w:div w:id="426655790">
      <w:bodyDiv w:val="1"/>
      <w:marLeft w:val="0"/>
      <w:marRight w:val="0"/>
      <w:marTop w:val="0"/>
      <w:marBottom w:val="0"/>
      <w:divBdr>
        <w:top w:val="none" w:sz="0" w:space="0" w:color="auto"/>
        <w:left w:val="none" w:sz="0" w:space="0" w:color="auto"/>
        <w:bottom w:val="none" w:sz="0" w:space="0" w:color="auto"/>
        <w:right w:val="none" w:sz="0" w:space="0" w:color="auto"/>
      </w:divBdr>
    </w:div>
    <w:div w:id="550771817">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587426145">
      <w:bodyDiv w:val="1"/>
      <w:marLeft w:val="0"/>
      <w:marRight w:val="0"/>
      <w:marTop w:val="0"/>
      <w:marBottom w:val="0"/>
      <w:divBdr>
        <w:top w:val="none" w:sz="0" w:space="0" w:color="auto"/>
        <w:left w:val="none" w:sz="0" w:space="0" w:color="auto"/>
        <w:bottom w:val="none" w:sz="0" w:space="0" w:color="auto"/>
        <w:right w:val="none" w:sz="0" w:space="0" w:color="auto"/>
      </w:divBdr>
      <w:divsChild>
        <w:div w:id="1440222713">
          <w:marLeft w:val="0"/>
          <w:marRight w:val="0"/>
          <w:marTop w:val="0"/>
          <w:marBottom w:val="0"/>
          <w:divBdr>
            <w:top w:val="none" w:sz="0" w:space="0" w:color="auto"/>
            <w:left w:val="none" w:sz="0" w:space="0" w:color="auto"/>
            <w:bottom w:val="none" w:sz="0" w:space="0" w:color="auto"/>
            <w:right w:val="none" w:sz="0" w:space="0" w:color="auto"/>
          </w:divBdr>
        </w:div>
      </w:divsChild>
    </w:div>
    <w:div w:id="737677971">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885147450">
      <w:bodyDiv w:val="1"/>
      <w:marLeft w:val="0"/>
      <w:marRight w:val="0"/>
      <w:marTop w:val="0"/>
      <w:marBottom w:val="0"/>
      <w:divBdr>
        <w:top w:val="none" w:sz="0" w:space="0" w:color="auto"/>
        <w:left w:val="none" w:sz="0" w:space="0" w:color="auto"/>
        <w:bottom w:val="none" w:sz="0" w:space="0" w:color="auto"/>
        <w:right w:val="none" w:sz="0" w:space="0" w:color="auto"/>
      </w:divBdr>
      <w:divsChild>
        <w:div w:id="2036422102">
          <w:marLeft w:val="0"/>
          <w:marRight w:val="0"/>
          <w:marTop w:val="0"/>
          <w:marBottom w:val="0"/>
          <w:divBdr>
            <w:top w:val="none" w:sz="0" w:space="0" w:color="auto"/>
            <w:left w:val="none" w:sz="0" w:space="0" w:color="auto"/>
            <w:bottom w:val="none" w:sz="0" w:space="0" w:color="auto"/>
            <w:right w:val="none" w:sz="0" w:space="0" w:color="auto"/>
          </w:divBdr>
        </w:div>
      </w:divsChild>
    </w:div>
    <w:div w:id="947658750">
      <w:bodyDiv w:val="1"/>
      <w:marLeft w:val="0"/>
      <w:marRight w:val="0"/>
      <w:marTop w:val="0"/>
      <w:marBottom w:val="0"/>
      <w:divBdr>
        <w:top w:val="none" w:sz="0" w:space="0" w:color="auto"/>
        <w:left w:val="none" w:sz="0" w:space="0" w:color="auto"/>
        <w:bottom w:val="none" w:sz="0" w:space="0" w:color="auto"/>
        <w:right w:val="none" w:sz="0" w:space="0" w:color="auto"/>
      </w:divBdr>
      <w:divsChild>
        <w:div w:id="523784556">
          <w:marLeft w:val="0"/>
          <w:marRight w:val="0"/>
          <w:marTop w:val="0"/>
          <w:marBottom w:val="0"/>
          <w:divBdr>
            <w:top w:val="none" w:sz="0" w:space="0" w:color="auto"/>
            <w:left w:val="none" w:sz="0" w:space="0" w:color="auto"/>
            <w:bottom w:val="none" w:sz="0" w:space="0" w:color="auto"/>
            <w:right w:val="none" w:sz="0" w:space="0" w:color="auto"/>
          </w:divBdr>
        </w:div>
      </w:divsChild>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092971426">
      <w:bodyDiv w:val="1"/>
      <w:marLeft w:val="0"/>
      <w:marRight w:val="0"/>
      <w:marTop w:val="0"/>
      <w:marBottom w:val="0"/>
      <w:divBdr>
        <w:top w:val="none" w:sz="0" w:space="0" w:color="auto"/>
        <w:left w:val="none" w:sz="0" w:space="0" w:color="auto"/>
        <w:bottom w:val="none" w:sz="0" w:space="0" w:color="auto"/>
        <w:right w:val="none" w:sz="0" w:space="0" w:color="auto"/>
      </w:divBdr>
    </w:div>
    <w:div w:id="1287076639">
      <w:bodyDiv w:val="1"/>
      <w:marLeft w:val="0"/>
      <w:marRight w:val="0"/>
      <w:marTop w:val="0"/>
      <w:marBottom w:val="0"/>
      <w:divBdr>
        <w:top w:val="none" w:sz="0" w:space="0" w:color="auto"/>
        <w:left w:val="none" w:sz="0" w:space="0" w:color="auto"/>
        <w:bottom w:val="none" w:sz="0" w:space="0" w:color="auto"/>
        <w:right w:val="none" w:sz="0" w:space="0" w:color="auto"/>
      </w:divBdr>
    </w:div>
    <w:div w:id="1314917492">
      <w:bodyDiv w:val="1"/>
      <w:marLeft w:val="0"/>
      <w:marRight w:val="0"/>
      <w:marTop w:val="0"/>
      <w:marBottom w:val="0"/>
      <w:divBdr>
        <w:top w:val="none" w:sz="0" w:space="0" w:color="auto"/>
        <w:left w:val="none" w:sz="0" w:space="0" w:color="auto"/>
        <w:bottom w:val="none" w:sz="0" w:space="0" w:color="auto"/>
        <w:right w:val="none" w:sz="0" w:space="0" w:color="auto"/>
      </w:divBdr>
      <w:divsChild>
        <w:div w:id="351960416">
          <w:marLeft w:val="0"/>
          <w:marRight w:val="0"/>
          <w:marTop w:val="0"/>
          <w:marBottom w:val="0"/>
          <w:divBdr>
            <w:top w:val="none" w:sz="0" w:space="0" w:color="auto"/>
            <w:left w:val="none" w:sz="0" w:space="0" w:color="auto"/>
            <w:bottom w:val="none" w:sz="0" w:space="0" w:color="auto"/>
            <w:right w:val="none" w:sz="0" w:space="0" w:color="auto"/>
          </w:divBdr>
        </w:div>
      </w:divsChild>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682969443">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6931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onsultas.ifai.org.mx/descargar.php?r=./pdf/resoluciones/2019/&amp;a=RRA%2014270.pdf"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infoem.org.mx/es/contenido/transparencia/directorio-de-sujetos-obligados" TargetMode="External"/><Relationship Id="rId20" Type="http://schemas.openxmlformats.org/officeDocument/2006/relationships/hyperlink" Target="http://consultas.ifai.org.mx/descargar.php?r=./pdf/resoluciones/2018/&amp;a=RRA%20509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hyperlink" Target="https://www.ipomex.org.mx/ipo3/lgt/indice/EDUCACION/art_92_ii_b/3.web" TargetMode="External"/><Relationship Id="rId19" Type="http://schemas.openxmlformats.org/officeDocument/2006/relationships/hyperlink" Target="http://consultas.ifai.org.mx/descargar.php?r=./pdf/resoluciones/2018/&amp;a=RRA%204548.pdf" TargetMode="External"/><Relationship Id="rId4" Type="http://schemas.openxmlformats.org/officeDocument/2006/relationships/settings" Target="settings.xml"/><Relationship Id="rId9" Type="http://schemas.openxmlformats.org/officeDocument/2006/relationships/hyperlink" Target="http://seduc.edomex.gob.mx/sis/catalogoct/" TargetMode="External"/><Relationship Id="rId14" Type="http://schemas.openxmlformats.org/officeDocument/2006/relationships/image" Target="media/image5.png"/><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54E5D-40F7-4C50-820B-D3215E82D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36</Pages>
  <Words>6455</Words>
  <Characters>35508</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31</cp:revision>
  <cp:lastPrinted>2019-12-02T18:59:00Z</cp:lastPrinted>
  <dcterms:created xsi:type="dcterms:W3CDTF">2021-12-16T16:15:00Z</dcterms:created>
  <dcterms:modified xsi:type="dcterms:W3CDTF">2022-02-22T17:28:00Z</dcterms:modified>
</cp:coreProperties>
</file>