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FD1C8E0" w:rsidR="00662C69" w:rsidRPr="00F21FBE"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F21FBE">
        <w:rPr>
          <w:rFonts w:ascii="Palatino Linotype" w:hAnsi="Palatino Linotype"/>
          <w:color w:val="000000" w:themeColor="text1"/>
        </w:rPr>
        <w:t>R</w:t>
      </w:r>
      <w:r w:rsidR="00662C69" w:rsidRPr="00F21FBE">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F21FBE">
        <w:rPr>
          <w:rFonts w:ascii="Palatino Linotype" w:hAnsi="Palatino Linotype"/>
          <w:color w:val="000000" w:themeColor="text1"/>
        </w:rPr>
        <w:t>icipios, con</w:t>
      </w:r>
      <w:r w:rsidR="00662C69" w:rsidRPr="00F21FBE">
        <w:rPr>
          <w:rFonts w:ascii="Palatino Linotype" w:hAnsi="Palatino Linotype"/>
          <w:color w:val="000000" w:themeColor="text1"/>
        </w:rPr>
        <w:t xml:space="preserve"> </w:t>
      </w:r>
      <w:r w:rsidR="00485DB6" w:rsidRPr="00F21FBE">
        <w:rPr>
          <w:rFonts w:ascii="Palatino Linotype" w:hAnsi="Palatino Linotype"/>
          <w:color w:val="000000" w:themeColor="text1"/>
        </w:rPr>
        <w:t xml:space="preserve">domicilio </w:t>
      </w:r>
      <w:r w:rsidR="00662C69" w:rsidRPr="00F21FBE">
        <w:rPr>
          <w:rFonts w:ascii="Palatino Linotype" w:hAnsi="Palatino Linotype"/>
          <w:color w:val="000000" w:themeColor="text1"/>
        </w:rPr>
        <w:t xml:space="preserve">en Metepec, Estado de México; de </w:t>
      </w:r>
      <w:r w:rsidR="007415F9" w:rsidRPr="00F21FBE">
        <w:rPr>
          <w:rFonts w:ascii="Palatino Linotype" w:hAnsi="Palatino Linotype"/>
          <w:color w:val="000000" w:themeColor="text1"/>
        </w:rPr>
        <w:t>siete</w:t>
      </w:r>
      <w:r w:rsidR="007076C5" w:rsidRPr="00F21FBE">
        <w:rPr>
          <w:rFonts w:ascii="Palatino Linotype" w:hAnsi="Palatino Linotype"/>
          <w:color w:val="000000" w:themeColor="text1"/>
        </w:rPr>
        <w:t xml:space="preserve"> (</w:t>
      </w:r>
      <w:r w:rsidR="00FA3C3C" w:rsidRPr="00F21FBE">
        <w:rPr>
          <w:rFonts w:ascii="Palatino Linotype" w:hAnsi="Palatino Linotype"/>
          <w:color w:val="000000" w:themeColor="text1"/>
        </w:rPr>
        <w:t>0</w:t>
      </w:r>
      <w:r w:rsidR="007415F9" w:rsidRPr="00F21FBE">
        <w:rPr>
          <w:rFonts w:ascii="Palatino Linotype" w:hAnsi="Palatino Linotype"/>
          <w:color w:val="000000" w:themeColor="text1"/>
        </w:rPr>
        <w:t>7</w:t>
      </w:r>
      <w:r w:rsidR="00FE576E" w:rsidRPr="00F21FBE">
        <w:rPr>
          <w:rFonts w:ascii="Palatino Linotype" w:hAnsi="Palatino Linotype"/>
          <w:color w:val="000000" w:themeColor="text1"/>
        </w:rPr>
        <w:t xml:space="preserve">) de </w:t>
      </w:r>
      <w:r w:rsidR="007415F9" w:rsidRPr="00F21FBE">
        <w:rPr>
          <w:rFonts w:ascii="Palatino Linotype" w:hAnsi="Palatino Linotype"/>
          <w:color w:val="000000" w:themeColor="text1"/>
        </w:rPr>
        <w:t>diciembre</w:t>
      </w:r>
      <w:r w:rsidR="002D1AA7" w:rsidRPr="00F21FBE">
        <w:rPr>
          <w:rFonts w:ascii="Palatino Linotype" w:hAnsi="Palatino Linotype"/>
          <w:color w:val="000000" w:themeColor="text1"/>
        </w:rPr>
        <w:t xml:space="preserve"> de dos mil veinti</w:t>
      </w:r>
      <w:r w:rsidR="00384F2B" w:rsidRPr="00F21FBE">
        <w:rPr>
          <w:rFonts w:ascii="Palatino Linotype" w:hAnsi="Palatino Linotype"/>
          <w:color w:val="000000" w:themeColor="text1"/>
        </w:rPr>
        <w:t>dós</w:t>
      </w:r>
      <w:r w:rsidR="00662C69" w:rsidRPr="00F21FBE">
        <w:rPr>
          <w:rFonts w:ascii="Palatino Linotype" w:hAnsi="Palatino Linotype"/>
          <w:color w:val="000000" w:themeColor="text1"/>
        </w:rPr>
        <w:t>.</w:t>
      </w:r>
    </w:p>
    <w:p w14:paraId="1181C59D" w14:textId="77777777" w:rsidR="00B31E90" w:rsidRPr="00F21FBE" w:rsidRDefault="00B31E90" w:rsidP="00B31E90">
      <w:pPr>
        <w:tabs>
          <w:tab w:val="left" w:pos="3465"/>
        </w:tabs>
        <w:spacing w:line="360" w:lineRule="auto"/>
        <w:jc w:val="both"/>
        <w:rPr>
          <w:rFonts w:ascii="Palatino Linotype" w:hAnsi="Palatino Linotype"/>
          <w:color w:val="000000" w:themeColor="text1"/>
        </w:rPr>
      </w:pPr>
    </w:p>
    <w:p w14:paraId="04F87235" w14:textId="063B7B68" w:rsidR="005F0007" w:rsidRPr="00F21FBE" w:rsidRDefault="00662C69" w:rsidP="00B31E90">
      <w:pPr>
        <w:spacing w:line="360" w:lineRule="auto"/>
        <w:jc w:val="both"/>
        <w:rPr>
          <w:rFonts w:ascii="Palatino Linotype" w:eastAsia="Times New Roman" w:hAnsi="Palatino Linotype" w:cs="Times New Roman"/>
          <w:color w:val="000000" w:themeColor="text1"/>
        </w:rPr>
      </w:pPr>
      <w:r w:rsidRPr="00F21FBE">
        <w:rPr>
          <w:rFonts w:ascii="Palatino Linotype" w:hAnsi="Palatino Linotype"/>
          <w:b/>
          <w:color w:val="000000" w:themeColor="text1"/>
        </w:rPr>
        <w:t>VISTO</w:t>
      </w:r>
      <w:r w:rsidRPr="00F21FBE">
        <w:rPr>
          <w:rFonts w:ascii="Palatino Linotype" w:hAnsi="Palatino Linotype"/>
          <w:color w:val="000000" w:themeColor="text1"/>
        </w:rPr>
        <w:t xml:space="preserve"> el expediente electrónico for</w:t>
      </w:r>
      <w:r w:rsidR="00D37494" w:rsidRPr="00F21FBE">
        <w:rPr>
          <w:rFonts w:ascii="Palatino Linotype" w:hAnsi="Palatino Linotype"/>
          <w:color w:val="000000" w:themeColor="text1"/>
        </w:rPr>
        <w:t>mado con motivo del</w:t>
      </w:r>
      <w:r w:rsidRPr="00F21FBE">
        <w:rPr>
          <w:rFonts w:ascii="Palatino Linotype" w:hAnsi="Palatino Linotype"/>
          <w:color w:val="000000" w:themeColor="text1"/>
        </w:rPr>
        <w:t xml:space="preserve"> recurso de revisión </w:t>
      </w:r>
      <w:r w:rsidR="007415F9" w:rsidRPr="00F21FBE">
        <w:rPr>
          <w:rFonts w:ascii="Palatino Linotype" w:hAnsi="Palatino Linotype"/>
          <w:b/>
          <w:szCs w:val="22"/>
        </w:rPr>
        <w:t>08453/INFOEM/IP/RR/2022</w:t>
      </w:r>
      <w:r w:rsidR="005F1362" w:rsidRPr="00F21FBE">
        <w:rPr>
          <w:rFonts w:ascii="Palatino Linotype" w:eastAsia="Times New Roman" w:hAnsi="Palatino Linotype" w:cs="Arial"/>
          <w:bCs/>
          <w:color w:val="000000" w:themeColor="text1"/>
        </w:rPr>
        <w:t xml:space="preserve">, </w:t>
      </w:r>
      <w:r w:rsidR="006B31E7" w:rsidRPr="00F21FBE">
        <w:rPr>
          <w:rFonts w:ascii="Palatino Linotype" w:eastAsia="Times New Roman" w:hAnsi="Palatino Linotype" w:cs="Times New Roman"/>
          <w:color w:val="000000" w:themeColor="text1"/>
        </w:rPr>
        <w:t>interpuesto por</w:t>
      </w:r>
      <w:r w:rsidR="0078249C" w:rsidRPr="00F21FBE">
        <w:rPr>
          <w:rFonts w:ascii="Palatino Linotype" w:eastAsia="Times New Roman" w:hAnsi="Palatino Linotype" w:cs="Times New Roman"/>
          <w:color w:val="000000" w:themeColor="text1"/>
        </w:rPr>
        <w:t xml:space="preserve"> </w:t>
      </w:r>
      <w:r w:rsidR="00916F2A" w:rsidRPr="00F21FBE">
        <w:rPr>
          <w:rFonts w:ascii="Palatino Linotype" w:eastAsia="Times New Roman" w:hAnsi="Palatino Linotype" w:cs="Times New Roman"/>
          <w:b/>
          <w:color w:val="000000" w:themeColor="text1"/>
        </w:rPr>
        <w:t>u</w:t>
      </w:r>
      <w:r w:rsidR="007415F9" w:rsidRPr="00F21FBE">
        <w:rPr>
          <w:rFonts w:ascii="Palatino Linotype" w:eastAsia="Times New Roman" w:hAnsi="Palatino Linotype" w:cs="Times New Roman"/>
          <w:b/>
          <w:color w:val="000000" w:themeColor="text1"/>
        </w:rPr>
        <w:t>n U</w:t>
      </w:r>
      <w:r w:rsidR="00916F2A" w:rsidRPr="00F21FBE">
        <w:rPr>
          <w:rFonts w:ascii="Palatino Linotype" w:eastAsia="Times New Roman" w:hAnsi="Palatino Linotype" w:cs="Times New Roman"/>
          <w:b/>
          <w:color w:val="000000" w:themeColor="text1"/>
        </w:rPr>
        <w:t>suario del Si</w:t>
      </w:r>
      <w:r w:rsidR="007415F9" w:rsidRPr="00F21FBE">
        <w:rPr>
          <w:rFonts w:ascii="Palatino Linotype" w:eastAsia="Times New Roman" w:hAnsi="Palatino Linotype" w:cs="Times New Roman"/>
          <w:b/>
          <w:color w:val="000000" w:themeColor="text1"/>
        </w:rPr>
        <w:t>stema de Acceso a la Información Mexiquense que no proporcionó nombre o carácter</w:t>
      </w:r>
      <w:r w:rsidR="007415F9" w:rsidRPr="00F21FBE">
        <w:rPr>
          <w:rFonts w:ascii="Palatino Linotype" w:hAnsi="Palatino Linotype"/>
          <w:b/>
        </w:rPr>
        <w:t xml:space="preserve"> para ser identificado</w:t>
      </w:r>
      <w:r w:rsidR="007415F9" w:rsidRPr="00F21FBE">
        <w:rPr>
          <w:rFonts w:ascii="Palatino Linotype" w:hAnsi="Palatino Linotype"/>
          <w:b/>
          <w:sz w:val="22"/>
          <w:szCs w:val="22"/>
        </w:rPr>
        <w:t>,</w:t>
      </w:r>
      <w:r w:rsidR="00D0377B" w:rsidRPr="00F21FBE">
        <w:rPr>
          <w:rFonts w:ascii="Palatino Linotype" w:eastAsia="Times New Roman" w:hAnsi="Palatino Linotype" w:cs="Times New Roman"/>
          <w:color w:val="000000" w:themeColor="text1"/>
        </w:rPr>
        <w:t xml:space="preserve"> </w:t>
      </w:r>
      <w:r w:rsidR="007076C5" w:rsidRPr="00F21FBE">
        <w:rPr>
          <w:rFonts w:ascii="Palatino Linotype" w:eastAsia="Times New Roman" w:hAnsi="Palatino Linotype" w:cs="Times New Roman"/>
          <w:color w:val="000000" w:themeColor="text1"/>
        </w:rPr>
        <w:t>en adelante la</w:t>
      </w:r>
      <w:r w:rsidR="00E92215" w:rsidRPr="00F21FBE">
        <w:rPr>
          <w:rFonts w:ascii="Palatino Linotype" w:eastAsia="Times New Roman" w:hAnsi="Palatino Linotype" w:cs="Times New Roman"/>
          <w:color w:val="000000" w:themeColor="text1"/>
        </w:rPr>
        <w:t xml:space="preserve"> </w:t>
      </w:r>
      <w:r w:rsidR="006B31E7" w:rsidRPr="00F21FBE">
        <w:rPr>
          <w:rFonts w:ascii="Palatino Linotype" w:eastAsia="Times New Roman" w:hAnsi="Palatino Linotype" w:cs="Times New Roman"/>
          <w:b/>
          <w:bCs/>
          <w:color w:val="000000" w:themeColor="text1"/>
        </w:rPr>
        <w:t>RECURRENTE</w:t>
      </w:r>
      <w:r w:rsidR="00E647FF" w:rsidRPr="00F21FBE">
        <w:rPr>
          <w:rFonts w:ascii="Palatino Linotype" w:eastAsia="Times New Roman" w:hAnsi="Palatino Linotype" w:cs="Arial"/>
          <w:color w:val="000000" w:themeColor="text1"/>
        </w:rPr>
        <w:t>;</w:t>
      </w:r>
      <w:r w:rsidR="005F1362" w:rsidRPr="00F21FBE">
        <w:rPr>
          <w:rFonts w:ascii="Palatino Linotype" w:eastAsia="Times New Roman" w:hAnsi="Palatino Linotype" w:cs="Arial"/>
          <w:color w:val="000000" w:themeColor="text1"/>
        </w:rPr>
        <w:t xml:space="preserve"> en contra de la respuesta del</w:t>
      </w:r>
      <w:r w:rsidR="002C1007" w:rsidRPr="00F21FBE">
        <w:rPr>
          <w:rFonts w:ascii="Palatino Linotype" w:eastAsia="Times New Roman" w:hAnsi="Palatino Linotype" w:cs="Arial"/>
          <w:color w:val="000000" w:themeColor="text1"/>
        </w:rPr>
        <w:t xml:space="preserve"> </w:t>
      </w:r>
      <w:r w:rsidR="009113E0" w:rsidRPr="00F21FBE">
        <w:rPr>
          <w:rFonts w:ascii="Palatino Linotype" w:eastAsia="Calibri" w:hAnsi="Palatino Linotype" w:cs="Arial"/>
          <w:b/>
          <w:bCs/>
          <w:sz w:val="22"/>
          <w:lang w:val="es-ES"/>
        </w:rPr>
        <w:t>Ayuntamiento de Valle de Chalco Solidaridad</w:t>
      </w:r>
      <w:r w:rsidR="009572EE" w:rsidRPr="00F21FBE">
        <w:rPr>
          <w:rFonts w:ascii="Palatino Linotype" w:eastAsia="Calibri" w:hAnsi="Palatino Linotype" w:cs="Arial"/>
          <w:color w:val="000000" w:themeColor="text1"/>
          <w:lang w:val="es-ES"/>
        </w:rPr>
        <w:t>,</w:t>
      </w:r>
      <w:r w:rsidR="005F1362" w:rsidRPr="00F21FBE">
        <w:rPr>
          <w:rFonts w:ascii="Palatino Linotype" w:eastAsia="Calibri" w:hAnsi="Palatino Linotype" w:cs="Arial"/>
          <w:color w:val="000000" w:themeColor="text1"/>
          <w:lang w:val="es-ES"/>
        </w:rPr>
        <w:t xml:space="preserve"> </w:t>
      </w:r>
      <w:r w:rsidR="005F1362" w:rsidRPr="00F21FBE">
        <w:rPr>
          <w:rFonts w:ascii="Palatino Linotype" w:eastAsia="Times New Roman" w:hAnsi="Palatino Linotype" w:cs="Times New Roman"/>
          <w:color w:val="000000" w:themeColor="text1"/>
        </w:rPr>
        <w:t>en lo sucesivo el</w:t>
      </w:r>
      <w:r w:rsidR="005F1362" w:rsidRPr="00F21FBE">
        <w:rPr>
          <w:rFonts w:ascii="Palatino Linotype" w:eastAsia="Times New Roman" w:hAnsi="Palatino Linotype" w:cs="Times New Roman"/>
          <w:b/>
          <w:color w:val="000000" w:themeColor="text1"/>
        </w:rPr>
        <w:t xml:space="preserve"> SUJETO OBLIGADO, </w:t>
      </w:r>
      <w:r w:rsidR="005F1362" w:rsidRPr="00F21FBE">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F21FBE"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F21FBE"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F21FBE">
        <w:rPr>
          <w:b/>
          <w:color w:val="000000" w:themeColor="text1"/>
        </w:rPr>
        <w:t>A</w:t>
      </w:r>
      <w:r w:rsidR="00C967DD" w:rsidRPr="00F21FBE">
        <w:rPr>
          <w:b/>
          <w:color w:val="000000" w:themeColor="text1"/>
        </w:rPr>
        <w:t xml:space="preserve"> </w:t>
      </w:r>
      <w:r w:rsidRPr="00F21FBE">
        <w:rPr>
          <w:b/>
          <w:color w:val="000000" w:themeColor="text1"/>
        </w:rPr>
        <w:t>N</w:t>
      </w:r>
      <w:r w:rsidR="00C967DD" w:rsidRPr="00F21FBE">
        <w:rPr>
          <w:b/>
          <w:color w:val="000000" w:themeColor="text1"/>
        </w:rPr>
        <w:t xml:space="preserve"> </w:t>
      </w:r>
      <w:r w:rsidRPr="00F21FBE">
        <w:rPr>
          <w:b/>
          <w:color w:val="000000" w:themeColor="text1"/>
        </w:rPr>
        <w:t>T</w:t>
      </w:r>
      <w:r w:rsidR="00C967DD" w:rsidRPr="00F21FBE">
        <w:rPr>
          <w:b/>
          <w:color w:val="000000" w:themeColor="text1"/>
        </w:rPr>
        <w:t xml:space="preserve"> </w:t>
      </w:r>
      <w:r w:rsidRPr="00F21FBE">
        <w:rPr>
          <w:b/>
          <w:color w:val="000000" w:themeColor="text1"/>
        </w:rPr>
        <w:t>E</w:t>
      </w:r>
      <w:r w:rsidR="00C967DD" w:rsidRPr="00F21FBE">
        <w:rPr>
          <w:b/>
          <w:color w:val="000000" w:themeColor="text1"/>
        </w:rPr>
        <w:t xml:space="preserve"> </w:t>
      </w:r>
      <w:r w:rsidRPr="00F21FBE">
        <w:rPr>
          <w:b/>
          <w:color w:val="000000" w:themeColor="text1"/>
        </w:rPr>
        <w:t>C</w:t>
      </w:r>
      <w:r w:rsidR="00C967DD" w:rsidRPr="00F21FBE">
        <w:rPr>
          <w:b/>
          <w:color w:val="000000" w:themeColor="text1"/>
        </w:rPr>
        <w:t xml:space="preserve"> </w:t>
      </w:r>
      <w:r w:rsidRPr="00F21FBE">
        <w:rPr>
          <w:b/>
          <w:color w:val="000000" w:themeColor="text1"/>
        </w:rPr>
        <w:t>E</w:t>
      </w:r>
      <w:r w:rsidR="00C967DD" w:rsidRPr="00F21FBE">
        <w:rPr>
          <w:b/>
          <w:color w:val="000000" w:themeColor="text1"/>
        </w:rPr>
        <w:t xml:space="preserve"> </w:t>
      </w:r>
      <w:r w:rsidRPr="00F21FBE">
        <w:rPr>
          <w:b/>
          <w:color w:val="000000" w:themeColor="text1"/>
        </w:rPr>
        <w:t>D</w:t>
      </w:r>
      <w:r w:rsidR="00C967DD" w:rsidRPr="00F21FBE">
        <w:rPr>
          <w:b/>
          <w:color w:val="000000" w:themeColor="text1"/>
        </w:rPr>
        <w:t xml:space="preserve"> </w:t>
      </w:r>
      <w:r w:rsidRPr="00F21FBE">
        <w:rPr>
          <w:b/>
          <w:color w:val="000000" w:themeColor="text1"/>
        </w:rPr>
        <w:t>E</w:t>
      </w:r>
      <w:r w:rsidR="00C967DD" w:rsidRPr="00F21FBE">
        <w:rPr>
          <w:b/>
          <w:color w:val="000000" w:themeColor="text1"/>
        </w:rPr>
        <w:t xml:space="preserve"> </w:t>
      </w:r>
      <w:r w:rsidRPr="00F21FBE">
        <w:rPr>
          <w:b/>
          <w:color w:val="000000" w:themeColor="text1"/>
        </w:rPr>
        <w:t>N</w:t>
      </w:r>
      <w:r w:rsidR="00C967DD" w:rsidRPr="00F21FBE">
        <w:rPr>
          <w:b/>
          <w:color w:val="000000" w:themeColor="text1"/>
        </w:rPr>
        <w:t xml:space="preserve"> </w:t>
      </w:r>
      <w:r w:rsidRPr="00F21FBE">
        <w:rPr>
          <w:b/>
          <w:color w:val="000000" w:themeColor="text1"/>
        </w:rPr>
        <w:t>T</w:t>
      </w:r>
      <w:r w:rsidR="00C967DD" w:rsidRPr="00F21FBE">
        <w:rPr>
          <w:b/>
          <w:color w:val="000000" w:themeColor="text1"/>
        </w:rPr>
        <w:t xml:space="preserve"> </w:t>
      </w:r>
      <w:r w:rsidRPr="00F21FBE">
        <w:rPr>
          <w:b/>
          <w:color w:val="000000" w:themeColor="text1"/>
        </w:rPr>
        <w:t>E</w:t>
      </w:r>
      <w:r w:rsidR="00C967DD" w:rsidRPr="00F21FBE">
        <w:rPr>
          <w:b/>
          <w:color w:val="000000" w:themeColor="text1"/>
        </w:rPr>
        <w:t xml:space="preserve"> </w:t>
      </w:r>
      <w:r w:rsidRPr="00F21FBE">
        <w:rPr>
          <w:b/>
          <w:color w:val="000000" w:themeColor="text1"/>
        </w:rPr>
        <w:t>S</w:t>
      </w:r>
      <w:bookmarkEnd w:id="0"/>
      <w:bookmarkEnd w:id="1"/>
      <w:bookmarkEnd w:id="2"/>
    </w:p>
    <w:p w14:paraId="5F73BCCB" w14:textId="77777777" w:rsidR="003F1A79" w:rsidRPr="00F21FBE" w:rsidRDefault="003F1A79" w:rsidP="003F1A79">
      <w:pPr>
        <w:rPr>
          <w:lang w:eastAsia="en-US"/>
        </w:rPr>
      </w:pPr>
    </w:p>
    <w:p w14:paraId="402A4C0A" w14:textId="2FBEE550" w:rsidR="00D9392E" w:rsidRPr="00F21FBE"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21FBE">
        <w:rPr>
          <w:rFonts w:ascii="Palatino Linotype" w:eastAsia="Calibri" w:hAnsi="Palatino Linotype" w:cs="Arial"/>
          <w:color w:val="000000" w:themeColor="text1"/>
          <w:lang w:val="es-ES"/>
        </w:rPr>
        <w:t>El</w:t>
      </w:r>
      <w:r w:rsidR="00D9392E" w:rsidRPr="00F21FBE">
        <w:rPr>
          <w:rFonts w:ascii="Palatino Linotype" w:eastAsia="Calibri" w:hAnsi="Palatino Linotype" w:cs="Arial"/>
          <w:color w:val="000000" w:themeColor="text1"/>
          <w:lang w:val="es-ES"/>
        </w:rPr>
        <w:t xml:space="preserve"> </w:t>
      </w:r>
      <w:r w:rsidR="007415F9" w:rsidRPr="00F21FBE">
        <w:rPr>
          <w:rFonts w:ascii="Palatino Linotype" w:eastAsia="Calibri" w:hAnsi="Palatino Linotype" w:cs="Arial"/>
          <w:color w:val="000000" w:themeColor="text1"/>
          <w:lang w:val="es-ES"/>
        </w:rPr>
        <w:t>veintiocho</w:t>
      </w:r>
      <w:r w:rsidR="00755146" w:rsidRPr="00F21FBE">
        <w:rPr>
          <w:rFonts w:ascii="Palatino Linotype" w:eastAsia="Calibri" w:hAnsi="Palatino Linotype" w:cs="Arial"/>
          <w:color w:val="000000" w:themeColor="text1"/>
          <w:lang w:val="es-ES"/>
        </w:rPr>
        <w:t xml:space="preserve"> </w:t>
      </w:r>
      <w:r w:rsidR="007076C5" w:rsidRPr="00F21FBE">
        <w:rPr>
          <w:rFonts w:ascii="Palatino Linotype" w:eastAsia="Calibri" w:hAnsi="Palatino Linotype" w:cs="Arial"/>
          <w:color w:val="000000" w:themeColor="text1"/>
          <w:lang w:val="es-ES"/>
        </w:rPr>
        <w:t>(</w:t>
      </w:r>
      <w:r w:rsidR="007415F9" w:rsidRPr="00F21FBE">
        <w:rPr>
          <w:rFonts w:ascii="Palatino Linotype" w:eastAsia="Calibri" w:hAnsi="Palatino Linotype" w:cs="Arial"/>
          <w:color w:val="000000" w:themeColor="text1"/>
          <w:lang w:val="es-ES"/>
        </w:rPr>
        <w:t>28</w:t>
      </w:r>
      <w:r w:rsidR="007076C5" w:rsidRPr="00F21FBE">
        <w:rPr>
          <w:rFonts w:ascii="Palatino Linotype" w:eastAsia="Calibri" w:hAnsi="Palatino Linotype" w:cs="Arial"/>
          <w:color w:val="000000" w:themeColor="text1"/>
          <w:lang w:val="es-ES"/>
        </w:rPr>
        <w:t xml:space="preserve">) de </w:t>
      </w:r>
      <w:r w:rsidR="007415F9" w:rsidRPr="00F21FBE">
        <w:rPr>
          <w:rFonts w:ascii="Palatino Linotype" w:eastAsia="Calibri" w:hAnsi="Palatino Linotype" w:cs="Arial"/>
          <w:color w:val="000000" w:themeColor="text1"/>
          <w:lang w:val="es-ES"/>
        </w:rPr>
        <w:t>marzo</w:t>
      </w:r>
      <w:r w:rsidR="00B31E90" w:rsidRPr="00F21FBE">
        <w:rPr>
          <w:rFonts w:ascii="Palatino Linotype" w:eastAsia="Calibri" w:hAnsi="Palatino Linotype" w:cs="Arial"/>
          <w:color w:val="000000" w:themeColor="text1"/>
          <w:lang w:val="es-ES"/>
        </w:rPr>
        <w:t xml:space="preserve"> de dos mil veinti</w:t>
      </w:r>
      <w:r w:rsidR="00DC6944" w:rsidRPr="00F21FBE">
        <w:rPr>
          <w:rFonts w:ascii="Palatino Linotype" w:eastAsia="Calibri" w:hAnsi="Palatino Linotype" w:cs="Arial"/>
          <w:color w:val="000000" w:themeColor="text1"/>
          <w:lang w:val="es-ES"/>
        </w:rPr>
        <w:t>dós</w:t>
      </w:r>
      <w:r w:rsidR="005F1362" w:rsidRPr="00F21FBE">
        <w:rPr>
          <w:rFonts w:ascii="Palatino Linotype" w:eastAsia="Calibri" w:hAnsi="Palatino Linotype" w:cs="Arial"/>
          <w:color w:val="000000" w:themeColor="text1"/>
          <w:lang w:val="es-ES"/>
        </w:rPr>
        <w:t xml:space="preserve">, </w:t>
      </w:r>
      <w:r w:rsidR="004E197E" w:rsidRPr="00F21FBE">
        <w:rPr>
          <w:rFonts w:ascii="Palatino Linotype" w:eastAsia="Calibri" w:hAnsi="Palatino Linotype" w:cs="Arial"/>
          <w:color w:val="000000" w:themeColor="text1"/>
          <w:lang w:val="es-ES"/>
        </w:rPr>
        <w:t>el</w:t>
      </w:r>
      <w:r w:rsidR="00B31E90" w:rsidRPr="00F21FBE">
        <w:rPr>
          <w:rFonts w:ascii="Palatino Linotype" w:hAnsi="Palatino Linotype"/>
          <w:color w:val="000000" w:themeColor="text1"/>
        </w:rPr>
        <w:t xml:space="preserve"> particular</w:t>
      </w:r>
      <w:r w:rsidR="005F1362" w:rsidRPr="00F21FBE">
        <w:rPr>
          <w:rFonts w:ascii="Palatino Linotype" w:hAnsi="Palatino Linotype"/>
          <w:color w:val="000000" w:themeColor="text1"/>
        </w:rPr>
        <w:t xml:space="preserve"> presentó</w:t>
      </w:r>
      <w:r w:rsidR="005F1362" w:rsidRPr="00F21FBE">
        <w:rPr>
          <w:rFonts w:ascii="Palatino Linotype" w:hAnsi="Palatino Linotype"/>
          <w:b/>
          <w:color w:val="000000" w:themeColor="text1"/>
        </w:rPr>
        <w:t xml:space="preserve"> </w:t>
      </w:r>
      <w:r w:rsidR="00127E68" w:rsidRPr="00F21FBE">
        <w:rPr>
          <w:rFonts w:ascii="Palatino Linotype" w:hAnsi="Palatino Linotype"/>
          <w:bCs/>
          <w:color w:val="000000" w:themeColor="text1"/>
        </w:rPr>
        <w:t xml:space="preserve">a través </w:t>
      </w:r>
      <w:r w:rsidR="00994E0F" w:rsidRPr="00F21FBE">
        <w:rPr>
          <w:rFonts w:ascii="Palatino Linotype" w:hAnsi="Palatino Linotype"/>
          <w:bCs/>
          <w:color w:val="000000" w:themeColor="text1"/>
        </w:rPr>
        <w:t>d</w:t>
      </w:r>
      <w:r w:rsidR="000021A0" w:rsidRPr="00F21FBE">
        <w:rPr>
          <w:rFonts w:ascii="Palatino Linotype" w:hAnsi="Palatino Linotype"/>
          <w:bCs/>
          <w:color w:val="000000" w:themeColor="text1"/>
        </w:rPr>
        <w:t>el</w:t>
      </w:r>
      <w:r w:rsidR="004863BC" w:rsidRPr="00F21FBE">
        <w:rPr>
          <w:rFonts w:ascii="Palatino Linotype" w:hAnsi="Palatino Linotype"/>
          <w:bCs/>
          <w:color w:val="000000" w:themeColor="text1"/>
        </w:rPr>
        <w:t xml:space="preserve"> </w:t>
      </w:r>
      <w:r w:rsidR="005F1362" w:rsidRPr="00F21FBE">
        <w:rPr>
          <w:rFonts w:ascii="Palatino Linotype" w:eastAsia="Calibri" w:hAnsi="Palatino Linotype" w:cs="Arial"/>
          <w:color w:val="000000" w:themeColor="text1"/>
          <w:lang w:val="es-ES"/>
        </w:rPr>
        <w:t xml:space="preserve">Sistema de Acceso a la Información Mexiquense </w:t>
      </w:r>
      <w:r w:rsidR="005F1362" w:rsidRPr="00F21FBE">
        <w:rPr>
          <w:rFonts w:ascii="Palatino Linotype" w:eastAsia="Calibri" w:hAnsi="Palatino Linotype" w:cs="Arial"/>
          <w:bCs/>
          <w:color w:val="000000" w:themeColor="text1"/>
          <w:lang w:val="es-ES"/>
        </w:rPr>
        <w:t>(SAIMEX)</w:t>
      </w:r>
      <w:r w:rsidR="005F1362" w:rsidRPr="00F21FBE">
        <w:rPr>
          <w:rFonts w:ascii="Palatino Linotype" w:eastAsia="Calibri" w:hAnsi="Palatino Linotype" w:cs="Arial"/>
          <w:color w:val="000000" w:themeColor="text1"/>
          <w:lang w:val="es-ES"/>
        </w:rPr>
        <w:t>, la solicitud de información pública registrada con el número</w:t>
      </w:r>
      <w:r w:rsidR="005F1362" w:rsidRPr="00F21FBE">
        <w:rPr>
          <w:rFonts w:ascii="Palatino Linotype" w:hAnsi="Palatino Linotype"/>
          <w:b/>
          <w:bCs/>
          <w:color w:val="000000" w:themeColor="text1"/>
        </w:rPr>
        <w:t xml:space="preserve"> </w:t>
      </w:r>
      <w:r w:rsidR="000544CE" w:rsidRPr="00F21FBE">
        <w:rPr>
          <w:rFonts w:ascii="Palatino Linotype" w:hAnsi="Palatino Linotype"/>
          <w:b/>
          <w:bCs/>
          <w:color w:val="000000" w:themeColor="text1"/>
        </w:rPr>
        <w:t>00</w:t>
      </w:r>
      <w:r w:rsidR="007415F9" w:rsidRPr="00F21FBE">
        <w:rPr>
          <w:rFonts w:ascii="Palatino Linotype" w:hAnsi="Palatino Linotype"/>
          <w:b/>
          <w:bCs/>
          <w:color w:val="000000" w:themeColor="text1"/>
        </w:rPr>
        <w:t>120</w:t>
      </w:r>
      <w:r w:rsidR="00304056" w:rsidRPr="00F21FBE">
        <w:rPr>
          <w:rFonts w:ascii="Palatino Linotype" w:hAnsi="Palatino Linotype"/>
          <w:b/>
          <w:bCs/>
          <w:color w:val="000000" w:themeColor="text1"/>
        </w:rPr>
        <w:t>/</w:t>
      </w:r>
      <w:r w:rsidR="007415F9" w:rsidRPr="00F21FBE">
        <w:rPr>
          <w:rFonts w:ascii="Palatino Linotype" w:hAnsi="Palatino Linotype"/>
          <w:b/>
          <w:bCs/>
          <w:color w:val="000000" w:themeColor="text1"/>
        </w:rPr>
        <w:t>VACHASO</w:t>
      </w:r>
      <w:r w:rsidR="007B50DF" w:rsidRPr="00F21FBE">
        <w:rPr>
          <w:rFonts w:ascii="Palatino Linotype" w:hAnsi="Palatino Linotype"/>
          <w:b/>
          <w:bCs/>
          <w:color w:val="000000" w:themeColor="text1"/>
        </w:rPr>
        <w:t>/IP/202</w:t>
      </w:r>
      <w:r w:rsidR="000544CE" w:rsidRPr="00F21FBE">
        <w:rPr>
          <w:rFonts w:ascii="Palatino Linotype" w:hAnsi="Palatino Linotype"/>
          <w:b/>
          <w:bCs/>
          <w:color w:val="000000" w:themeColor="text1"/>
        </w:rPr>
        <w:t>2</w:t>
      </w:r>
      <w:r w:rsidR="005F1362" w:rsidRPr="00F21FBE">
        <w:rPr>
          <w:rFonts w:ascii="Palatino Linotype" w:hAnsi="Palatino Linotype"/>
          <w:b/>
          <w:bCs/>
          <w:color w:val="000000" w:themeColor="text1"/>
        </w:rPr>
        <w:t>,</w:t>
      </w:r>
      <w:r w:rsidR="005F1362" w:rsidRPr="00F21FBE">
        <w:rPr>
          <w:rFonts w:ascii="Palatino Linotype" w:eastAsia="Calibri" w:hAnsi="Palatino Linotype" w:cs="Arial"/>
          <w:color w:val="000000" w:themeColor="text1"/>
          <w:lang w:val="es-ES"/>
        </w:rPr>
        <w:t xml:space="preserve"> mediante la cual requirió</w:t>
      </w:r>
      <w:r w:rsidR="00022D89" w:rsidRPr="00F21FBE">
        <w:rPr>
          <w:rFonts w:ascii="Palatino Linotype" w:eastAsia="Calibri" w:hAnsi="Palatino Linotype" w:cs="Arial"/>
          <w:color w:val="000000" w:themeColor="text1"/>
          <w:lang w:val="es-ES"/>
        </w:rPr>
        <w:t xml:space="preserve"> lo siguiente</w:t>
      </w:r>
      <w:r w:rsidR="005F1362" w:rsidRPr="00F21FBE">
        <w:rPr>
          <w:rFonts w:ascii="Palatino Linotype" w:eastAsia="Calibri" w:hAnsi="Palatino Linotype" w:cs="Arial"/>
          <w:color w:val="000000" w:themeColor="text1"/>
          <w:lang w:val="es-ES"/>
        </w:rPr>
        <w:t>:</w:t>
      </w:r>
    </w:p>
    <w:p w14:paraId="76EB7490" w14:textId="77777777" w:rsidR="00B31E90" w:rsidRPr="00F21FBE"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24E60BAA" w:rsidR="0097210F" w:rsidRPr="00F21FBE"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F21FBE">
        <w:rPr>
          <w:rFonts w:ascii="Palatino Linotype" w:hAnsi="Palatino Linotype"/>
          <w:i/>
          <w:color w:val="000000" w:themeColor="text1"/>
          <w:sz w:val="22"/>
          <w:szCs w:val="22"/>
        </w:rPr>
        <w:t>“</w:t>
      </w:r>
      <w:r w:rsidR="007415F9" w:rsidRPr="00F21FBE">
        <w:rPr>
          <w:rFonts w:ascii="Palatino Linotype" w:hAnsi="Palatino Linotype"/>
          <w:bCs/>
          <w:i/>
          <w:color w:val="000000"/>
          <w:sz w:val="22"/>
          <w:szCs w:val="22"/>
        </w:rPr>
        <w:t xml:space="preserve">Pido se me responda, ¿Lleva a cabo el municipio acciones tendientes a la armonización contable? ¿cuáles?, ¿A cuánto asciende la deuda total del municipio? Especificar conceptos, nombres de acreedores y montos de deuda, incluyendo deuda por pago de compras, proveedores y juicios (Civiles, mercantiles, laborales y otros) , ¿Cuántos elementos de seguridad por cada 1000 habitantes tiene el municipio?, ¿Cuántos elementos son en total?, ¿Cuántos elementos se encuentran comisionados a labores distintas a la prevención del delito y seguridad pública? ¿Cuántos tienen función de </w:t>
      </w:r>
      <w:r w:rsidR="007415F9" w:rsidRPr="00F21FBE">
        <w:rPr>
          <w:rFonts w:ascii="Palatino Linotype" w:hAnsi="Palatino Linotype"/>
          <w:bCs/>
          <w:i/>
          <w:color w:val="000000"/>
          <w:sz w:val="22"/>
          <w:szCs w:val="22"/>
        </w:rPr>
        <w:lastRenderedPageBreak/>
        <w:t>escolta y cuantos estan comisionados al resguardo de instalaciones municipales? Y, ¿Cuentan los elementos de seguridad con el equipo básico y en qué consiste?</w:t>
      </w:r>
      <w:r w:rsidRPr="00F21FBE">
        <w:rPr>
          <w:rFonts w:ascii="Palatino Linotype" w:hAnsi="Palatino Linotype"/>
          <w:i/>
          <w:color w:val="000000" w:themeColor="text1"/>
          <w:sz w:val="22"/>
          <w:szCs w:val="22"/>
        </w:rPr>
        <w:t>” (Sic).</w:t>
      </w:r>
    </w:p>
    <w:p w14:paraId="010F49EF" w14:textId="4293FA51" w:rsidR="004E197E" w:rsidRPr="00F21FBE" w:rsidRDefault="004E197E" w:rsidP="00B31E90">
      <w:pPr>
        <w:pStyle w:val="Prrafodelista"/>
        <w:spacing w:line="276" w:lineRule="auto"/>
        <w:ind w:left="567" w:right="567"/>
        <w:jc w:val="both"/>
        <w:rPr>
          <w:rFonts w:ascii="Palatino Linotype" w:hAnsi="Palatino Linotype"/>
          <w:i/>
          <w:color w:val="000000" w:themeColor="text1"/>
          <w:szCs w:val="22"/>
        </w:rPr>
      </w:pPr>
    </w:p>
    <w:p w14:paraId="4107D5BA" w14:textId="0812880A" w:rsidR="007415F9" w:rsidRPr="00F21FBE" w:rsidRDefault="007415F9"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21FBE">
        <w:rPr>
          <w:rFonts w:ascii="Palatino Linotype" w:eastAsia="MS Mincho" w:hAnsi="Palatino Linotype" w:cs="Times New Roman"/>
          <w:color w:val="000000" w:themeColor="text1"/>
        </w:rPr>
        <w:t>El particular adjuntó el documento electrónico denominado Solicitud.docx, el cual contiene lo siguiente:</w:t>
      </w:r>
    </w:p>
    <w:p w14:paraId="49F9A885" w14:textId="77777777" w:rsidR="007415F9" w:rsidRPr="00F21FBE" w:rsidRDefault="007415F9" w:rsidP="007415F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B1ACC12" w14:textId="22A191BE"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 xml:space="preserve">“CIUDAD DE MEXICO A LA FECHA DE SU PRESENTACIÓN </w:t>
      </w:r>
    </w:p>
    <w:p w14:paraId="1E1383E4"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 xml:space="preserve">    </w:t>
      </w:r>
      <w:r w:rsidRPr="00F21FBE">
        <w:rPr>
          <w:rFonts w:ascii="Palatino Linotype" w:eastAsia="MS Mincho" w:hAnsi="Palatino Linotype" w:cs="Times New Roman"/>
          <w:i/>
          <w:color w:val="000000" w:themeColor="text1"/>
          <w:sz w:val="22"/>
        </w:rPr>
        <w:tab/>
      </w:r>
      <w:r w:rsidRPr="00F21FBE">
        <w:rPr>
          <w:rFonts w:ascii="Palatino Linotype" w:eastAsia="MS Mincho" w:hAnsi="Palatino Linotype" w:cs="Times New Roman"/>
          <w:i/>
          <w:color w:val="000000" w:themeColor="text1"/>
          <w:sz w:val="22"/>
        </w:rPr>
        <w:tab/>
      </w:r>
      <w:r w:rsidRPr="00F21FBE">
        <w:rPr>
          <w:rFonts w:ascii="Palatino Linotype" w:eastAsia="MS Mincho" w:hAnsi="Palatino Linotype" w:cs="Times New Roman"/>
          <w:i/>
          <w:color w:val="000000" w:themeColor="text1"/>
          <w:sz w:val="22"/>
        </w:rPr>
        <w:tab/>
      </w:r>
      <w:r w:rsidRPr="00F21FBE">
        <w:rPr>
          <w:rFonts w:ascii="Palatino Linotype" w:eastAsia="MS Mincho" w:hAnsi="Palatino Linotype" w:cs="Times New Roman"/>
          <w:i/>
          <w:color w:val="000000" w:themeColor="text1"/>
          <w:sz w:val="22"/>
        </w:rPr>
        <w:tab/>
        <w:t xml:space="preserve">ASUNTO: Se informe sobre los cuestionamientos generados en torno al manejo de recursos. En este escrito </w:t>
      </w:r>
    </w:p>
    <w:p w14:paraId="6DB781E4"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 xml:space="preserve">Nagini. M </w:t>
      </w:r>
    </w:p>
    <w:p w14:paraId="33FEED48"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 xml:space="preserve">PRESENTE: </w:t>
      </w:r>
    </w:p>
    <w:p w14:paraId="55E1BAE5"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La ciudadana identificada bajo el seudónimo de NAGINI.M, promoviendo por mi propio derecho y señalando como medio para recibir cualquier notificación que emane de esta solicitud la dirección electrónica: nafe95432@gmail.com; con el debido respeto que se merece compadezco a exponer.</w:t>
      </w:r>
    </w:p>
    <w:p w14:paraId="4FCBD7EE"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 xml:space="preserve">Que por medio de la presente solicitud y con fundamento en el artículo 6, fracción A, apartado I constitucional, solicito se me informe sobre indicadores de desarrollo manejados por el actual ayuntamiento de Valle de Chalco, EDOMEX; Pido se me responda, ¿Lleva a cabo el municipio acciones tendientes a la armonización contable? ¿cuáles?, ¿A cuánto asciende la deuda total del municipio? Especificar conceptos, nombres de acreedores y montos de deuda, incluyendo deuda por pago de compras, proveedores y juicios (Civiles, mercantiles, laborales y otros) , ¿Cuántos elementos de seguridad por cada 1000 habitantes tiene el municipio?, ¿Cuántos elementos son en total?, ¿Cuántos elementos se encuentran comisionados a labores distintas a la prevención del delito y seguridad pública? ¿Cuántos tienen función de escolta y cuantos estan comisionados al resguardo de instalaciones municipales? Y, ¿Cuentan los elementos de seguridad con el equipo básico y en qué consiste? </w:t>
      </w:r>
    </w:p>
    <w:p w14:paraId="5A279F26"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p>
    <w:p w14:paraId="3D115EE7"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 xml:space="preserve">Lo anterior al tratarse del derecho al acceso a la información, y por referirse a indicadores de desarrollo, mismos que se especifican en el artículo 6, fracción A, apartado I constitucional; en relación con el derecho de petición que nuestra Constitución Política de los Estados Unidos Mexicanos consagra. </w:t>
      </w:r>
    </w:p>
    <w:p w14:paraId="5E72A58C"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 xml:space="preserve">Por lo anteriormente expuesto y fundado, pido atentamente se me sirva. </w:t>
      </w:r>
    </w:p>
    <w:p w14:paraId="6F45DFB2"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PRIMERO: Tener por señalado un domicilio para oír y recibir notificaciones.</w:t>
      </w:r>
    </w:p>
    <w:p w14:paraId="66A3A8D2"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 xml:space="preserve">SEGUNDO: Acordar lo que en Derecho corresponda y notificar la respuesta en breve término. </w:t>
      </w:r>
    </w:p>
    <w:p w14:paraId="2F90758E" w14:textId="77777777"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p>
    <w:p w14:paraId="09C2DBB3" w14:textId="6786CF52" w:rsidR="007415F9" w:rsidRPr="00F21FBE" w:rsidRDefault="007415F9" w:rsidP="007415F9">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PROTESTO LO NECESARIO” (sic)</w:t>
      </w:r>
    </w:p>
    <w:p w14:paraId="3FAB3771" w14:textId="77777777" w:rsidR="007415F9" w:rsidRPr="00F21FBE" w:rsidRDefault="007415F9" w:rsidP="007415F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9C21E77" w14:textId="43B98FD9" w:rsidR="0039142B" w:rsidRPr="00F21FBE"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21FBE">
        <w:rPr>
          <w:rFonts w:ascii="Palatino Linotype" w:hAnsi="Palatino Linotype" w:cs="Arial"/>
          <w:color w:val="000000" w:themeColor="text1"/>
        </w:rPr>
        <w:t>Modalidad de entrega: A través d</w:t>
      </w:r>
      <w:r w:rsidR="009C0215" w:rsidRPr="00F21FBE">
        <w:rPr>
          <w:rFonts w:ascii="Palatino Linotype" w:hAnsi="Palatino Linotype" w:cs="Arial"/>
          <w:color w:val="000000" w:themeColor="text1"/>
        </w:rPr>
        <w:t>e</w:t>
      </w:r>
      <w:r w:rsidR="00755146" w:rsidRPr="00F21FBE">
        <w:rPr>
          <w:rFonts w:ascii="Palatino Linotype" w:hAnsi="Palatino Linotype" w:cs="Arial"/>
          <w:color w:val="000000" w:themeColor="text1"/>
        </w:rPr>
        <w:t>l SAIMEX</w:t>
      </w:r>
      <w:r w:rsidR="007415F9" w:rsidRPr="00F21FBE">
        <w:rPr>
          <w:rFonts w:ascii="Palatino Linotype" w:hAnsi="Palatino Linotype" w:cs="Arial"/>
          <w:color w:val="000000" w:themeColor="text1"/>
        </w:rPr>
        <w:t xml:space="preserve"> y correo electrónico</w:t>
      </w:r>
    </w:p>
    <w:p w14:paraId="35BA18A9" w14:textId="77777777" w:rsidR="0039142B" w:rsidRPr="00F21FBE"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65040BC5" w:rsidR="0022448D" w:rsidRPr="00F21FBE"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21FBE">
        <w:rPr>
          <w:rFonts w:ascii="Palatino Linotype" w:eastAsia="MS Mincho" w:hAnsi="Palatino Linotype" w:cs="Times New Roman"/>
          <w:color w:val="000000" w:themeColor="text1"/>
        </w:rPr>
        <w:t xml:space="preserve">El </w:t>
      </w:r>
      <w:r w:rsidR="00FB63DD" w:rsidRPr="00F21FBE">
        <w:rPr>
          <w:rFonts w:ascii="Palatino Linotype" w:eastAsia="MS Mincho" w:hAnsi="Palatino Linotype" w:cs="Times New Roman"/>
          <w:color w:val="000000" w:themeColor="text1"/>
        </w:rPr>
        <w:t>veinti</w:t>
      </w:r>
      <w:r w:rsidR="00916F2A" w:rsidRPr="00F21FBE">
        <w:rPr>
          <w:rFonts w:ascii="Palatino Linotype" w:eastAsia="MS Mincho" w:hAnsi="Palatino Linotype" w:cs="Times New Roman"/>
          <w:color w:val="000000" w:themeColor="text1"/>
        </w:rPr>
        <w:t>nueve</w:t>
      </w:r>
      <w:r w:rsidR="00FD2865" w:rsidRPr="00F21FBE">
        <w:rPr>
          <w:rFonts w:ascii="Palatino Linotype" w:eastAsia="MS Mincho" w:hAnsi="Palatino Linotype" w:cs="Times New Roman"/>
          <w:color w:val="000000" w:themeColor="text1"/>
        </w:rPr>
        <w:t xml:space="preserve"> </w:t>
      </w:r>
      <w:r w:rsidR="007076C5" w:rsidRPr="00F21FBE">
        <w:rPr>
          <w:rFonts w:ascii="Palatino Linotype" w:eastAsia="MS Mincho" w:hAnsi="Palatino Linotype" w:cs="Times New Roman"/>
          <w:color w:val="000000" w:themeColor="text1"/>
        </w:rPr>
        <w:t>(</w:t>
      </w:r>
      <w:r w:rsidR="00FB63DD" w:rsidRPr="00F21FBE">
        <w:rPr>
          <w:rFonts w:ascii="Palatino Linotype" w:eastAsia="MS Mincho" w:hAnsi="Palatino Linotype" w:cs="Times New Roman"/>
          <w:color w:val="000000" w:themeColor="text1"/>
        </w:rPr>
        <w:t>2</w:t>
      </w:r>
      <w:r w:rsidR="00916F2A" w:rsidRPr="00F21FBE">
        <w:rPr>
          <w:rFonts w:ascii="Palatino Linotype" w:eastAsia="MS Mincho" w:hAnsi="Palatino Linotype" w:cs="Times New Roman"/>
          <w:color w:val="000000" w:themeColor="text1"/>
        </w:rPr>
        <w:t>9</w:t>
      </w:r>
      <w:r w:rsidR="007076C5" w:rsidRPr="00F21FBE">
        <w:rPr>
          <w:rFonts w:ascii="Palatino Linotype" w:eastAsia="MS Mincho" w:hAnsi="Palatino Linotype" w:cs="Times New Roman"/>
          <w:color w:val="000000" w:themeColor="text1"/>
        </w:rPr>
        <w:t xml:space="preserve">) de </w:t>
      </w:r>
      <w:r w:rsidR="00FB63DD" w:rsidRPr="00F21FBE">
        <w:rPr>
          <w:rFonts w:ascii="Palatino Linotype" w:eastAsia="MS Mincho" w:hAnsi="Palatino Linotype" w:cs="Times New Roman"/>
          <w:color w:val="000000" w:themeColor="text1"/>
        </w:rPr>
        <w:t>abril</w:t>
      </w:r>
      <w:r w:rsidR="00762697" w:rsidRPr="00F21FBE">
        <w:rPr>
          <w:rFonts w:ascii="Palatino Linotype" w:eastAsia="MS Mincho" w:hAnsi="Palatino Linotype" w:cs="Times New Roman"/>
          <w:color w:val="000000" w:themeColor="text1"/>
        </w:rPr>
        <w:t xml:space="preserve"> de dos mil veinti</w:t>
      </w:r>
      <w:r w:rsidR="00AD2900" w:rsidRPr="00F21FBE">
        <w:rPr>
          <w:rFonts w:ascii="Palatino Linotype" w:eastAsia="MS Mincho" w:hAnsi="Palatino Linotype" w:cs="Times New Roman"/>
          <w:color w:val="000000" w:themeColor="text1"/>
        </w:rPr>
        <w:t>dós</w:t>
      </w:r>
      <w:r w:rsidR="00762697" w:rsidRPr="00F21FBE">
        <w:rPr>
          <w:rFonts w:ascii="Palatino Linotype" w:eastAsia="MS Mincho" w:hAnsi="Palatino Linotype" w:cs="Times New Roman"/>
          <w:color w:val="000000" w:themeColor="text1"/>
        </w:rPr>
        <w:t xml:space="preserve">, </w:t>
      </w:r>
      <w:r w:rsidR="005F1362" w:rsidRPr="00F21FBE">
        <w:rPr>
          <w:rFonts w:ascii="Palatino Linotype" w:hAnsi="Palatino Linotype"/>
          <w:color w:val="000000" w:themeColor="text1"/>
          <w:szCs w:val="14"/>
        </w:rPr>
        <w:t xml:space="preserve">el </w:t>
      </w:r>
      <w:r w:rsidR="005F1362" w:rsidRPr="00F21FBE">
        <w:rPr>
          <w:rFonts w:ascii="Palatino Linotype" w:hAnsi="Palatino Linotype"/>
          <w:b/>
          <w:color w:val="000000" w:themeColor="text1"/>
          <w:szCs w:val="14"/>
        </w:rPr>
        <w:t>SUJETO OBLIGADO</w:t>
      </w:r>
      <w:r w:rsidR="005F1362" w:rsidRPr="00F21FBE">
        <w:rPr>
          <w:rFonts w:ascii="Palatino Linotype" w:hAnsi="Palatino Linotype"/>
          <w:color w:val="000000" w:themeColor="text1"/>
          <w:szCs w:val="14"/>
        </w:rPr>
        <w:t xml:space="preserve"> </w:t>
      </w:r>
      <w:r w:rsidR="007076C5" w:rsidRPr="00F21FBE">
        <w:rPr>
          <w:rFonts w:ascii="Palatino Linotype" w:hAnsi="Palatino Linotype"/>
          <w:color w:val="000000" w:themeColor="text1"/>
          <w:szCs w:val="14"/>
        </w:rPr>
        <w:t xml:space="preserve">dio respuesta a la solicitud de información </w:t>
      </w:r>
      <w:r w:rsidR="007415F9" w:rsidRPr="00F21FBE">
        <w:rPr>
          <w:rFonts w:ascii="Palatino Linotype" w:hAnsi="Palatino Linotype"/>
          <w:b/>
          <w:bCs/>
          <w:color w:val="000000" w:themeColor="text1"/>
        </w:rPr>
        <w:t>00120/VACHASO/IP/2022</w:t>
      </w:r>
      <w:r w:rsidR="007076C5" w:rsidRPr="00F21FBE">
        <w:rPr>
          <w:rFonts w:ascii="Palatino Linotype" w:hAnsi="Palatino Linotype"/>
          <w:color w:val="000000" w:themeColor="text1"/>
          <w:szCs w:val="14"/>
        </w:rPr>
        <w:t xml:space="preserve"> en los siguientes términos</w:t>
      </w:r>
      <w:r w:rsidR="005F1362" w:rsidRPr="00F21FBE">
        <w:rPr>
          <w:rFonts w:ascii="Palatino Linotype" w:hAnsi="Palatino Linotype"/>
          <w:color w:val="000000" w:themeColor="text1"/>
          <w:szCs w:val="14"/>
        </w:rPr>
        <w:t>:</w:t>
      </w:r>
    </w:p>
    <w:p w14:paraId="0E759FD5" w14:textId="77777777" w:rsidR="009A593A" w:rsidRPr="00F21FBE" w:rsidRDefault="009A593A" w:rsidP="00B31E90">
      <w:pPr>
        <w:pStyle w:val="Sinespaciado"/>
        <w:ind w:left="567" w:right="567"/>
        <w:jc w:val="right"/>
        <w:rPr>
          <w:rFonts w:ascii="Palatino Linotype" w:hAnsi="Palatino Linotype"/>
          <w:i/>
          <w:noProof/>
          <w:color w:val="000000" w:themeColor="text1"/>
          <w:lang w:eastAsia="es-MX"/>
        </w:rPr>
      </w:pPr>
    </w:p>
    <w:p w14:paraId="5FC685F6" w14:textId="77777777" w:rsidR="00916F2A" w:rsidRPr="00F21FBE" w:rsidRDefault="009C0057" w:rsidP="00916F2A">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w:t>
      </w:r>
      <w:r w:rsidR="00916F2A" w:rsidRPr="00F21FBE">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0E0ECC" w14:textId="77777777" w:rsidR="00916F2A" w:rsidRPr="00F21FBE" w:rsidRDefault="00916F2A" w:rsidP="00916F2A">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 xml:space="preserve">El que suscribe, Licenciado Inocencio Candelas Cruz, Director de Seguridad Pública y Tránsito Municipal, en mi carácter de Servidor Público Habilitado del Sujeto Obligado, Ayuntamiento de Valle de Chalco Solidaridad, tengo el agrado de dirigirme a Usted para hacerle llegar un cordial saludo, al tiempo que, dando contestación en tiempo y forma a la solicitud de información No. de Folio 00120/VACHASO/IP/2022, turnada a Través del Sistema de Acceso a la Información Mexiquense (SAIMEX), donde se requiere: </w:t>
      </w:r>
      <w:r w:rsidRPr="00F21FBE">
        <w:rPr>
          <w:rFonts w:ascii="Palatino Linotype" w:eastAsia="MS Mincho" w:hAnsi="Palatino Linotype" w:cs="Times New Roman"/>
          <w:i/>
          <w:color w:val="000000" w:themeColor="text1"/>
          <w:sz w:val="22"/>
        </w:rPr>
        <w:lastRenderedPageBreak/>
        <w:t>¿Lleva a cabo el municipio acciones tendientes a la armonización contable? ¿Cuáles?, ¿A cuánto asciende la deuda total del municipio? Especificar conceptos, nombres de acreedores y montos de deuda, incluyendo deuda por pago de compras, proveedores y juicios (Civiles, mercantiles, laborales y otros), ¿Cuántos elementos de seguridad por cada 1000 habitantes tiene el municipio?, ¿Cuántos elementos son en total?, ¿Cuántos elementos se encuentran comisionados a labores distintas a la prevención del delito y seguridad pública? ¿Cuántos tienen función de escolta y cuantos están comisionados al resguardo de instalaciones municipales? Y, ¿Cuentan los elementos de seguridad con el equipo básico y en qué consiste? Al mismo tiempo con fundamento en lo dispuesto por los artículos 6, apartado A, 8 de la Constitución Política de los Estados Unidos Mexicanos; 5, párrafo décimo séptimo de la Constitución Política del Estado Libre y Soberano de México; 2, 4, 11,12, 19, 23, 24, 53, 54, 59, 122, 160, 162, 201, 222 de la Ley de Transparencia y Acceso a la Información Pública del Estado de México y Municipios, me permito exponer lo siguiente: En relación al requerimiento de información: “¿Lleva a cabo el municipio acciones tendientes a la armonización contable? ¿Cuáles?, ¿A cuánto haciende la deuda total del municipio? Especificar conceptos, nombres de acreedores y montos de deuda, incluyendo deuda por pago de compras, proveedores y juicios (civiles, mercantiles, laborales y otros)… (Sic</w:t>
      </w:r>
      <w:r w:rsidRPr="00F21FBE">
        <w:rPr>
          <w:rFonts w:ascii="Palatino Linotype" w:eastAsia="MS Mincho" w:hAnsi="Palatino Linotype" w:cs="Times New Roman"/>
          <w:b/>
          <w:i/>
          <w:color w:val="000000" w:themeColor="text1"/>
          <w:sz w:val="22"/>
        </w:rPr>
        <w:t>) Me permito comunicar a usted que, esta Dirección no tiene las FACULTADES, COMPETENCIAS O FUNCIONES para generar una respuesta favorable, por lo cual en mi calidad de SUJETO OBLIGADO ME DECLARO INCOMPETENTE</w:t>
      </w:r>
      <w:r w:rsidRPr="00F21FBE">
        <w:rPr>
          <w:rFonts w:ascii="Palatino Linotype" w:eastAsia="MS Mincho" w:hAnsi="Palatino Linotype" w:cs="Times New Roman"/>
          <w:i/>
          <w:color w:val="000000" w:themeColor="text1"/>
          <w:sz w:val="22"/>
        </w:rPr>
        <w:t xml:space="preserve">, para dar contestación a dicho requerimiento de acuerdo con las facultades y atribuciones conferidas en el Artículos 216, 217, 218, 219, 220 del Bando Municipal vigente para esta entidad. Por tal motivo pido que este extracto de la solicitud SE TURNE A LAS ÁREAS COMPETENTES que cuenten con la información o deban tenerla de acuerdo a sus atribuciones con fundamento en el Artículo 162 y 167 de la mencionada Ley de Transparencia. Respecto al requerimiento: ¿Cuántos elementos de </w:t>
      </w:r>
      <w:r w:rsidRPr="00F21FBE">
        <w:rPr>
          <w:rFonts w:ascii="Palatino Linotype" w:eastAsia="MS Mincho" w:hAnsi="Palatino Linotype" w:cs="Times New Roman"/>
          <w:i/>
          <w:color w:val="000000" w:themeColor="text1"/>
          <w:sz w:val="22"/>
        </w:rPr>
        <w:lastRenderedPageBreak/>
        <w:t xml:space="preserve">seguridad por cada 1000 habitantes tiene el municipio?, ¿Cuántos elementos son en total?... ¿Cuentan los elementos de seguridad con el equipo básico y en que consiste?.. (Sic). </w:t>
      </w:r>
      <w:r w:rsidRPr="00F21FBE">
        <w:rPr>
          <w:rFonts w:ascii="Palatino Linotype" w:eastAsia="MS Mincho" w:hAnsi="Palatino Linotype" w:cs="Times New Roman"/>
          <w:b/>
          <w:i/>
          <w:color w:val="000000" w:themeColor="text1"/>
          <w:sz w:val="22"/>
        </w:rPr>
        <w:t>Se indica que, dicha información se encuentra disponible el Plan de Desarrollo Municipal, 2022-2024, a partir de la página 563 hasta la pagina 593 en el Pilar 4 Seguridad Municipio con Seguridad y Justicia que se encuentra disponible para su consulta en la siguiente liga electrónica: https://valledechalco.gob.mx/wp-content/uploads/2022/03/PLAN-DE-DESARROLLO-MUNICIPAL-2022.pdf</w:t>
      </w:r>
      <w:r w:rsidRPr="00F21FBE">
        <w:rPr>
          <w:rFonts w:ascii="Palatino Linotype" w:eastAsia="MS Mincho" w:hAnsi="Palatino Linotype" w:cs="Times New Roman"/>
          <w:i/>
          <w:color w:val="000000" w:themeColor="text1"/>
          <w:sz w:val="22"/>
        </w:rPr>
        <w:t xml:space="preserve"> Por cuanto hace al requerimiento: “¿Cuántos elementos se encuentran comisionados a labores distintas a la prevención del delito y seguridad pública? ¿Cuántos tienen función de escolta y cuantos están comisionados al resguardo de instalaciones municipales? ”…(Sic) Se informa que derivado la búsqueda exhaustiva y razonable de la información que obra en esta Dirección, </w:t>
      </w:r>
      <w:r w:rsidRPr="00F21FBE">
        <w:rPr>
          <w:rFonts w:ascii="Palatino Linotype" w:eastAsia="MS Mincho" w:hAnsi="Palatino Linotype" w:cs="Times New Roman"/>
          <w:b/>
          <w:i/>
          <w:color w:val="000000" w:themeColor="text1"/>
          <w:sz w:val="22"/>
        </w:rPr>
        <w:t>no sé cuenta con personal asignado a comisiones ajenas al Servicio de Seguridad Pública Municipal.</w:t>
      </w:r>
      <w:r w:rsidRPr="00F21FBE">
        <w:rPr>
          <w:rFonts w:ascii="Palatino Linotype" w:eastAsia="MS Mincho" w:hAnsi="Palatino Linotype" w:cs="Times New Roman"/>
          <w:i/>
          <w:color w:val="000000" w:themeColor="text1"/>
          <w:sz w:val="22"/>
        </w:rPr>
        <w:t xml:space="preserve"> Con lo que se da contestación a la presente solicitud de información en términos de los Artículos 12 y 24, párrafo último de la Ley de Transparencia y Acceso a la Información Pública del Estado de México y Municipios. Sin más por el momento agradezco su atención y quedo a sus órdenes para cualquier aclaración o comentario al respecto. ATENTAMENTE LIC. INOCENCIO CANDELAS CRUZ DIRECTOR DE SEGURIDAD PÚBLICA Y TRÁNSITO MUNICIPAL Sirva este medio para enviarle un cordial saludo, al mismo tiempo remito a usted la información solicitada; </w:t>
      </w:r>
      <w:r w:rsidRPr="00F21FBE">
        <w:rPr>
          <w:rFonts w:ascii="Palatino Linotype" w:eastAsia="MS Mincho" w:hAnsi="Palatino Linotype" w:cs="Times New Roman"/>
          <w:b/>
          <w:i/>
          <w:color w:val="000000" w:themeColor="text1"/>
          <w:sz w:val="22"/>
        </w:rPr>
        <w:t>Si se llevan acciones tendientes a la armonización, se emiten reportes que solicita el CONAC, estos se encuentran en la pagina Oficial del H. Ayuntamiento de Valle de Chalco Solidaridad, adjunto en link del mismo, https://valledechalco.gob.mx/</w:t>
      </w:r>
      <w:r w:rsidRPr="00F21FBE">
        <w:rPr>
          <w:rFonts w:ascii="Palatino Linotype" w:eastAsia="MS Mincho" w:hAnsi="Palatino Linotype" w:cs="Times New Roman"/>
          <w:i/>
          <w:color w:val="000000" w:themeColor="text1"/>
          <w:sz w:val="22"/>
        </w:rPr>
        <w:t xml:space="preserve"> , igualmente le adjunto la información relacionada al Adeudo total del municipio.</w:t>
      </w:r>
    </w:p>
    <w:p w14:paraId="5C5A9F8B" w14:textId="77777777" w:rsidR="00916F2A" w:rsidRPr="00F21FBE" w:rsidRDefault="00916F2A" w:rsidP="00916F2A">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ATENTAMENTE</w:t>
      </w:r>
    </w:p>
    <w:p w14:paraId="7002C2BA" w14:textId="1BA785DE" w:rsidR="009C0057" w:rsidRPr="00F21FBE" w:rsidRDefault="00916F2A" w:rsidP="00916F2A">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21FBE">
        <w:rPr>
          <w:rFonts w:ascii="Palatino Linotype" w:eastAsia="MS Mincho" w:hAnsi="Palatino Linotype" w:cs="Times New Roman"/>
          <w:i/>
          <w:color w:val="000000" w:themeColor="text1"/>
          <w:sz w:val="22"/>
        </w:rPr>
        <w:t>M. EN D. VALENTÍN GARCÍA RAMÍREZ</w:t>
      </w:r>
      <w:r w:rsidR="009C0057" w:rsidRPr="00F21FBE">
        <w:rPr>
          <w:rFonts w:ascii="Palatino Linotype" w:eastAsia="MS Mincho" w:hAnsi="Palatino Linotype" w:cs="Times New Roman"/>
          <w:i/>
          <w:color w:val="000000" w:themeColor="text1"/>
          <w:sz w:val="22"/>
        </w:rPr>
        <w:t>” (sic)</w:t>
      </w:r>
    </w:p>
    <w:p w14:paraId="2D68519B" w14:textId="77777777" w:rsidR="0097210F" w:rsidRPr="00F21FBE" w:rsidRDefault="0097210F" w:rsidP="009A593A">
      <w:pPr>
        <w:pStyle w:val="Sinespaciado"/>
        <w:ind w:right="567"/>
        <w:jc w:val="both"/>
        <w:rPr>
          <w:rFonts w:ascii="Palatino Linotype" w:hAnsi="Palatino Linotype"/>
          <w:noProof/>
          <w:color w:val="000000" w:themeColor="text1"/>
          <w:lang w:val="es-MX" w:eastAsia="es-MX"/>
        </w:rPr>
      </w:pPr>
    </w:p>
    <w:p w14:paraId="656798CB" w14:textId="695402D6" w:rsidR="00FB63DD" w:rsidRPr="00F21FBE" w:rsidRDefault="0035066B" w:rsidP="00FB63DD">
      <w:pPr>
        <w:pStyle w:val="Prrafodelista"/>
        <w:numPr>
          <w:ilvl w:val="0"/>
          <w:numId w:val="1"/>
        </w:numPr>
        <w:tabs>
          <w:tab w:val="left" w:pos="284"/>
          <w:tab w:val="left" w:pos="426"/>
        </w:tabs>
        <w:spacing w:line="360" w:lineRule="auto"/>
        <w:jc w:val="both"/>
        <w:rPr>
          <w:rFonts w:ascii="Palatino Linotype" w:hAnsi="Palatino Linotype"/>
          <w:b/>
          <w:i/>
          <w:color w:val="000000" w:themeColor="text1"/>
          <w:szCs w:val="22"/>
        </w:rPr>
      </w:pPr>
      <w:r w:rsidRPr="00F21FBE">
        <w:rPr>
          <w:rFonts w:ascii="Palatino Linotype" w:hAnsi="Palatino Linotype"/>
          <w:color w:val="000000" w:themeColor="text1"/>
          <w:szCs w:val="22"/>
        </w:rPr>
        <w:t>El Sujeto Obligado acompañó la respuesta de</w:t>
      </w:r>
      <w:r w:rsidR="0083380F" w:rsidRPr="00F21FBE">
        <w:rPr>
          <w:rFonts w:ascii="Palatino Linotype" w:hAnsi="Palatino Linotype"/>
          <w:color w:val="000000" w:themeColor="text1"/>
          <w:szCs w:val="22"/>
        </w:rPr>
        <w:t xml:space="preserve"> </w:t>
      </w:r>
      <w:r w:rsidRPr="00F21FBE">
        <w:rPr>
          <w:rFonts w:ascii="Palatino Linotype" w:hAnsi="Palatino Linotype"/>
          <w:color w:val="000000" w:themeColor="text1"/>
          <w:szCs w:val="22"/>
        </w:rPr>
        <w:t>l</w:t>
      </w:r>
      <w:r w:rsidR="0083380F" w:rsidRPr="00F21FBE">
        <w:rPr>
          <w:rFonts w:ascii="Palatino Linotype" w:hAnsi="Palatino Linotype"/>
          <w:color w:val="000000" w:themeColor="text1"/>
          <w:szCs w:val="22"/>
        </w:rPr>
        <w:t>os</w:t>
      </w:r>
      <w:r w:rsidRPr="00F21FBE">
        <w:rPr>
          <w:rFonts w:ascii="Palatino Linotype" w:hAnsi="Palatino Linotype"/>
          <w:color w:val="000000" w:themeColor="text1"/>
          <w:szCs w:val="22"/>
        </w:rPr>
        <w:t xml:space="preserve"> documento</w:t>
      </w:r>
      <w:r w:rsidR="0083380F" w:rsidRPr="00F21FBE">
        <w:rPr>
          <w:rFonts w:ascii="Palatino Linotype" w:hAnsi="Palatino Linotype"/>
          <w:color w:val="000000" w:themeColor="text1"/>
          <w:szCs w:val="22"/>
        </w:rPr>
        <w:t>s</w:t>
      </w:r>
      <w:r w:rsidRPr="00F21FBE">
        <w:rPr>
          <w:rFonts w:ascii="Palatino Linotype" w:hAnsi="Palatino Linotype"/>
          <w:color w:val="000000" w:themeColor="text1"/>
          <w:szCs w:val="22"/>
        </w:rPr>
        <w:t xml:space="preserve"> electrónico</w:t>
      </w:r>
      <w:r w:rsidR="0083380F" w:rsidRPr="00F21FBE">
        <w:rPr>
          <w:rFonts w:ascii="Palatino Linotype" w:hAnsi="Palatino Linotype"/>
          <w:color w:val="000000" w:themeColor="text1"/>
          <w:szCs w:val="22"/>
        </w:rPr>
        <w:t>s</w:t>
      </w:r>
      <w:r w:rsidRPr="00F21FBE">
        <w:rPr>
          <w:rFonts w:ascii="Palatino Linotype" w:hAnsi="Palatino Linotype"/>
          <w:color w:val="000000" w:themeColor="text1"/>
          <w:szCs w:val="22"/>
        </w:rPr>
        <w:t xml:space="preserve"> denominado</w:t>
      </w:r>
      <w:r w:rsidR="00FB63DD" w:rsidRPr="00F21FBE">
        <w:rPr>
          <w:rFonts w:ascii="Palatino Linotype" w:hAnsi="Palatino Linotype"/>
          <w:color w:val="000000" w:themeColor="text1"/>
          <w:szCs w:val="22"/>
        </w:rPr>
        <w:t>s:</w:t>
      </w:r>
    </w:p>
    <w:p w14:paraId="6D2555EC" w14:textId="77777777" w:rsidR="00FB63DD" w:rsidRPr="00F21FBE" w:rsidRDefault="00FB63DD" w:rsidP="00FB63DD">
      <w:pPr>
        <w:pStyle w:val="Prrafodelista"/>
        <w:tabs>
          <w:tab w:val="left" w:pos="284"/>
          <w:tab w:val="left" w:pos="426"/>
        </w:tabs>
        <w:spacing w:line="360" w:lineRule="auto"/>
        <w:ind w:left="709"/>
        <w:jc w:val="both"/>
        <w:rPr>
          <w:rFonts w:ascii="Palatino Linotype" w:hAnsi="Palatino Linotype"/>
          <w:b/>
          <w:i/>
          <w:color w:val="000000" w:themeColor="text1"/>
          <w:szCs w:val="22"/>
        </w:rPr>
      </w:pPr>
    </w:p>
    <w:p w14:paraId="34046BA4" w14:textId="7AC86F66" w:rsidR="00916F2A" w:rsidRPr="00F21FBE" w:rsidRDefault="00916F2A" w:rsidP="00FD5C92">
      <w:pPr>
        <w:pStyle w:val="Prrafodelista"/>
        <w:numPr>
          <w:ilvl w:val="0"/>
          <w:numId w:val="12"/>
        </w:numPr>
        <w:tabs>
          <w:tab w:val="left" w:pos="284"/>
          <w:tab w:val="left" w:pos="426"/>
        </w:tabs>
        <w:spacing w:line="360" w:lineRule="auto"/>
        <w:ind w:left="567"/>
        <w:jc w:val="both"/>
        <w:rPr>
          <w:rFonts w:ascii="Palatino Linotype" w:hAnsi="Palatino Linotype"/>
          <w:color w:val="000000" w:themeColor="text1"/>
          <w:szCs w:val="22"/>
        </w:rPr>
      </w:pPr>
      <w:r w:rsidRPr="00F21FBE">
        <w:rPr>
          <w:rFonts w:ascii="Palatino Linotype" w:hAnsi="Palatino Linotype"/>
          <w:b/>
          <w:i/>
          <w:color w:val="000000" w:themeColor="text1"/>
          <w:szCs w:val="22"/>
        </w:rPr>
        <w:t>Carta de Respuesta Solicitud 0120.pdf</w:t>
      </w:r>
      <w:r w:rsidR="00AD67AD" w:rsidRPr="00F21FBE">
        <w:rPr>
          <w:rFonts w:ascii="Palatino Linotype" w:hAnsi="Palatino Linotype"/>
          <w:color w:val="000000" w:themeColor="text1"/>
          <w:szCs w:val="22"/>
        </w:rPr>
        <w:t>: Documento suscrito por el Director de Seguridad Pública y Tránsito Municipal mediante el cual indica lo siguiente:</w:t>
      </w:r>
    </w:p>
    <w:p w14:paraId="76669B48" w14:textId="77777777" w:rsidR="00AD67AD" w:rsidRPr="00F21FBE" w:rsidRDefault="00AD67AD" w:rsidP="00AD67AD">
      <w:pPr>
        <w:pStyle w:val="Prrafodelista"/>
        <w:tabs>
          <w:tab w:val="left" w:pos="284"/>
          <w:tab w:val="left" w:pos="426"/>
        </w:tabs>
        <w:spacing w:line="360" w:lineRule="auto"/>
        <w:ind w:left="1429"/>
        <w:jc w:val="both"/>
        <w:rPr>
          <w:rFonts w:ascii="Palatino Linotype" w:hAnsi="Palatino Linotype"/>
          <w:color w:val="000000" w:themeColor="text1"/>
          <w:szCs w:val="22"/>
        </w:rPr>
      </w:pPr>
    </w:p>
    <w:p w14:paraId="645779E7" w14:textId="2EF5E73E" w:rsidR="00AD67AD" w:rsidRPr="00F21FBE" w:rsidRDefault="00AD67AD" w:rsidP="00FD5C92">
      <w:pPr>
        <w:pStyle w:val="Prrafodelista"/>
        <w:numPr>
          <w:ilvl w:val="0"/>
          <w:numId w:val="12"/>
        </w:numPr>
        <w:tabs>
          <w:tab w:val="left" w:pos="284"/>
          <w:tab w:val="left" w:pos="426"/>
        </w:tabs>
        <w:spacing w:line="360" w:lineRule="auto"/>
        <w:jc w:val="both"/>
        <w:rPr>
          <w:rFonts w:ascii="Palatino Linotype" w:hAnsi="Palatino Linotype"/>
          <w:bCs/>
          <w:i/>
          <w:color w:val="000000"/>
          <w:sz w:val="22"/>
          <w:szCs w:val="22"/>
        </w:rPr>
      </w:pPr>
      <w:r w:rsidRPr="00F21FBE">
        <w:rPr>
          <w:rFonts w:ascii="Palatino Linotype" w:hAnsi="Palatino Linotype"/>
          <w:bCs/>
          <w:i/>
          <w:color w:val="000000"/>
          <w:sz w:val="22"/>
          <w:szCs w:val="22"/>
        </w:rPr>
        <w:t>Incompetencia para generar lo siguiente: ¿Lleva a cabo el municipio acciones tendientes a la armonización contable? ¿cuáles?, ¿A cuánto asciende la deuda total del municipio? Especificar conceptos, nombres de acreedores y montos de deuda, incluyendo deuda por pago de compras, proveedores y juicios (Civiles, mercantiles, laborales y otros)</w:t>
      </w:r>
    </w:p>
    <w:p w14:paraId="0F1C2A04" w14:textId="77777777" w:rsidR="00AD67AD" w:rsidRPr="00F21FBE" w:rsidRDefault="00AD67AD" w:rsidP="00AD67AD">
      <w:pPr>
        <w:pStyle w:val="Prrafodelista"/>
        <w:tabs>
          <w:tab w:val="left" w:pos="284"/>
          <w:tab w:val="left" w:pos="426"/>
        </w:tabs>
        <w:spacing w:line="360" w:lineRule="auto"/>
        <w:ind w:left="1429"/>
        <w:jc w:val="both"/>
        <w:rPr>
          <w:rFonts w:ascii="Palatino Linotype" w:hAnsi="Palatino Linotype"/>
          <w:bCs/>
          <w:i/>
          <w:color w:val="000000"/>
          <w:sz w:val="22"/>
          <w:szCs w:val="22"/>
        </w:rPr>
      </w:pPr>
    </w:p>
    <w:p w14:paraId="46848B2F" w14:textId="0B274BC9" w:rsidR="00AD67AD" w:rsidRPr="00F21FBE" w:rsidRDefault="00AD67AD" w:rsidP="00FD5C92">
      <w:pPr>
        <w:pStyle w:val="Prrafodelista"/>
        <w:numPr>
          <w:ilvl w:val="0"/>
          <w:numId w:val="12"/>
        </w:numPr>
        <w:tabs>
          <w:tab w:val="left" w:pos="284"/>
          <w:tab w:val="left" w:pos="426"/>
        </w:tabs>
        <w:spacing w:line="360" w:lineRule="auto"/>
        <w:jc w:val="both"/>
        <w:rPr>
          <w:rFonts w:ascii="Palatino Linotype" w:hAnsi="Palatino Linotype"/>
          <w:bCs/>
          <w:i/>
          <w:color w:val="000000"/>
          <w:sz w:val="22"/>
          <w:szCs w:val="22"/>
        </w:rPr>
      </w:pPr>
      <w:r w:rsidRPr="00F21FBE">
        <w:rPr>
          <w:rFonts w:ascii="Palatino Linotype" w:hAnsi="Palatino Linotype"/>
          <w:bCs/>
          <w:i/>
          <w:color w:val="000000"/>
          <w:sz w:val="22"/>
          <w:szCs w:val="22"/>
        </w:rPr>
        <w:t xml:space="preserve">Cuántos elementos de seguridad por cada 1000 habitantes tiene el municipio?, ¿Cuántos elementos son en total?, , ¿Cuentan los elementos de seguridad con el equipo básico y en qué consiste? Se encuentra en el Plan de Desarrollo Municipal 2022-2024 a partir de la página 563 hasta la 593 en el Pilar 4 Seguridad Municipio con Seguridad y Justicia el cual puede ser consultado en </w:t>
      </w:r>
    </w:p>
    <w:p w14:paraId="7D930B6C" w14:textId="77777777" w:rsidR="00AD67AD" w:rsidRPr="00F21FBE" w:rsidRDefault="00AD67AD" w:rsidP="00AD67AD">
      <w:pPr>
        <w:pStyle w:val="Prrafodelista"/>
        <w:tabs>
          <w:tab w:val="left" w:pos="284"/>
          <w:tab w:val="left" w:pos="426"/>
        </w:tabs>
        <w:spacing w:line="360" w:lineRule="auto"/>
        <w:ind w:left="1429"/>
        <w:jc w:val="both"/>
        <w:rPr>
          <w:rFonts w:ascii="Palatino Linotype" w:hAnsi="Palatino Linotype"/>
          <w:bCs/>
          <w:i/>
          <w:color w:val="000000"/>
          <w:sz w:val="22"/>
          <w:szCs w:val="22"/>
        </w:rPr>
      </w:pPr>
    </w:p>
    <w:p w14:paraId="0D2A314A" w14:textId="2635BC33" w:rsidR="00AD67AD" w:rsidRPr="00F21FBE" w:rsidRDefault="00F95F71" w:rsidP="00FD5C92">
      <w:pPr>
        <w:pStyle w:val="Prrafodelista"/>
        <w:tabs>
          <w:tab w:val="left" w:pos="284"/>
          <w:tab w:val="left" w:pos="426"/>
        </w:tabs>
        <w:spacing w:line="360" w:lineRule="auto"/>
        <w:ind w:left="1429"/>
        <w:jc w:val="both"/>
        <w:rPr>
          <w:rFonts w:ascii="Palatino Linotype" w:hAnsi="Palatino Linotype"/>
          <w:bCs/>
          <w:i/>
          <w:color w:val="000000"/>
          <w:sz w:val="22"/>
          <w:szCs w:val="22"/>
        </w:rPr>
      </w:pPr>
      <w:hyperlink r:id="rId8" w:history="1">
        <w:r w:rsidR="00FD5C92" w:rsidRPr="00F21FBE">
          <w:rPr>
            <w:rStyle w:val="Hipervnculo"/>
            <w:rFonts w:ascii="Palatino Linotype" w:hAnsi="Palatino Linotype"/>
            <w:bCs/>
            <w:i/>
            <w:sz w:val="22"/>
            <w:szCs w:val="22"/>
          </w:rPr>
          <w:t>https://valledechalco.gob.mx/wp-content/uploads/2022/03/PLAN-DE-DESARROLLO-MUNICIPAL-2022.pdf</w:t>
        </w:r>
      </w:hyperlink>
    </w:p>
    <w:p w14:paraId="0AEC8915" w14:textId="77777777" w:rsidR="00AD67AD" w:rsidRPr="00F21FBE" w:rsidRDefault="00AD67AD" w:rsidP="00AD67AD">
      <w:pPr>
        <w:pStyle w:val="Prrafodelista"/>
        <w:tabs>
          <w:tab w:val="left" w:pos="284"/>
          <w:tab w:val="left" w:pos="426"/>
        </w:tabs>
        <w:spacing w:line="360" w:lineRule="auto"/>
        <w:ind w:left="1429"/>
        <w:jc w:val="both"/>
        <w:rPr>
          <w:rFonts w:ascii="Palatino Linotype" w:hAnsi="Palatino Linotype"/>
          <w:color w:val="000000" w:themeColor="text1"/>
          <w:szCs w:val="22"/>
        </w:rPr>
      </w:pPr>
    </w:p>
    <w:p w14:paraId="6ED5FE04" w14:textId="1E938CA2" w:rsidR="00AD67AD" w:rsidRPr="00F21FBE" w:rsidRDefault="00AD67AD" w:rsidP="00FD5C92">
      <w:pPr>
        <w:pStyle w:val="Prrafodelista"/>
        <w:numPr>
          <w:ilvl w:val="0"/>
          <w:numId w:val="12"/>
        </w:numPr>
        <w:tabs>
          <w:tab w:val="left" w:pos="284"/>
          <w:tab w:val="left" w:pos="426"/>
        </w:tabs>
        <w:spacing w:line="360" w:lineRule="auto"/>
        <w:jc w:val="both"/>
        <w:rPr>
          <w:rFonts w:ascii="Palatino Linotype" w:hAnsi="Palatino Linotype"/>
          <w:color w:val="000000" w:themeColor="text1"/>
          <w:szCs w:val="22"/>
        </w:rPr>
      </w:pPr>
      <w:r w:rsidRPr="00F21FBE">
        <w:rPr>
          <w:rFonts w:ascii="Palatino Linotype" w:hAnsi="Palatino Linotype"/>
          <w:bCs/>
          <w:i/>
          <w:color w:val="000000"/>
          <w:sz w:val="22"/>
          <w:szCs w:val="22"/>
        </w:rPr>
        <w:t>¿Cuántos elementos se encuentran comisionados a labores distintas a la prevención del delito y seguridad pública? ¿Cuántos tienen función de escolta y cuantos estan comisionados al resguardo</w:t>
      </w:r>
      <w:r w:rsidR="00FD5C92" w:rsidRPr="00F21FBE">
        <w:rPr>
          <w:rFonts w:ascii="Palatino Linotype" w:hAnsi="Palatino Linotype"/>
          <w:bCs/>
          <w:i/>
          <w:color w:val="000000"/>
          <w:sz w:val="22"/>
          <w:szCs w:val="22"/>
        </w:rPr>
        <w:t xml:space="preserve"> de instalaciones municipales? No se cuenta con personal asignado a comisiones ajenas al Servicio de Seguridad Pública Municipal.</w:t>
      </w:r>
    </w:p>
    <w:p w14:paraId="227ED5C4" w14:textId="77777777" w:rsidR="00AD67AD" w:rsidRPr="00F21FBE" w:rsidRDefault="00AD67AD" w:rsidP="00AD67AD">
      <w:pPr>
        <w:pStyle w:val="Prrafodelista"/>
        <w:tabs>
          <w:tab w:val="left" w:pos="284"/>
          <w:tab w:val="left" w:pos="426"/>
        </w:tabs>
        <w:spacing w:line="360" w:lineRule="auto"/>
        <w:ind w:left="1429"/>
        <w:jc w:val="both"/>
        <w:rPr>
          <w:rFonts w:ascii="Palatino Linotype" w:hAnsi="Palatino Linotype"/>
          <w:color w:val="000000" w:themeColor="text1"/>
          <w:szCs w:val="22"/>
        </w:rPr>
      </w:pPr>
    </w:p>
    <w:p w14:paraId="28A24EAB" w14:textId="1F72B7E4" w:rsidR="00916F2A" w:rsidRPr="00F21FBE" w:rsidRDefault="00916F2A" w:rsidP="00FD5C92">
      <w:pPr>
        <w:pStyle w:val="Prrafodelista"/>
        <w:numPr>
          <w:ilvl w:val="0"/>
          <w:numId w:val="12"/>
        </w:numPr>
        <w:tabs>
          <w:tab w:val="left" w:pos="284"/>
          <w:tab w:val="left" w:pos="426"/>
        </w:tabs>
        <w:spacing w:line="360" w:lineRule="auto"/>
        <w:ind w:left="567"/>
        <w:jc w:val="both"/>
        <w:rPr>
          <w:rFonts w:ascii="Palatino Linotype" w:hAnsi="Palatino Linotype"/>
          <w:color w:val="000000" w:themeColor="text1"/>
          <w:szCs w:val="22"/>
        </w:rPr>
      </w:pPr>
      <w:r w:rsidRPr="00F21FBE">
        <w:rPr>
          <w:rFonts w:ascii="Palatino Linotype" w:hAnsi="Palatino Linotype"/>
          <w:b/>
          <w:i/>
          <w:color w:val="000000" w:themeColor="text1"/>
          <w:szCs w:val="22"/>
        </w:rPr>
        <w:t>Oficio Solicitud 0120.pdf</w:t>
      </w:r>
      <w:r w:rsidR="00FD5C92" w:rsidRPr="00F21FBE">
        <w:rPr>
          <w:rFonts w:ascii="Palatino Linotype" w:hAnsi="Palatino Linotype"/>
          <w:color w:val="000000" w:themeColor="text1"/>
          <w:szCs w:val="22"/>
        </w:rPr>
        <w:t xml:space="preserve">: Documento que contiene la misma información que el denominado </w:t>
      </w:r>
      <w:r w:rsidR="00FD5C92" w:rsidRPr="00F21FBE">
        <w:rPr>
          <w:rFonts w:ascii="Palatino Linotype" w:hAnsi="Palatino Linotype"/>
          <w:b/>
          <w:i/>
          <w:color w:val="000000" w:themeColor="text1"/>
          <w:szCs w:val="22"/>
        </w:rPr>
        <w:t>Carta de Respuesta Solicitud 0120.pdf.</w:t>
      </w:r>
    </w:p>
    <w:p w14:paraId="0F0579AE" w14:textId="77777777" w:rsidR="00FD5C92" w:rsidRPr="00F21FBE" w:rsidRDefault="00FD5C92" w:rsidP="00FD5C92">
      <w:pPr>
        <w:pStyle w:val="Prrafodelista"/>
        <w:rPr>
          <w:rFonts w:ascii="Palatino Linotype" w:hAnsi="Palatino Linotype"/>
          <w:color w:val="000000" w:themeColor="text1"/>
          <w:szCs w:val="22"/>
        </w:rPr>
      </w:pPr>
    </w:p>
    <w:p w14:paraId="2A8D79D7" w14:textId="2001B293" w:rsidR="00916F2A" w:rsidRPr="00F21FBE" w:rsidRDefault="00916F2A" w:rsidP="00FD5C92">
      <w:pPr>
        <w:pStyle w:val="Prrafodelista"/>
        <w:numPr>
          <w:ilvl w:val="0"/>
          <w:numId w:val="12"/>
        </w:numPr>
        <w:tabs>
          <w:tab w:val="left" w:pos="284"/>
          <w:tab w:val="left" w:pos="426"/>
        </w:tabs>
        <w:spacing w:line="360" w:lineRule="auto"/>
        <w:ind w:left="567"/>
        <w:jc w:val="both"/>
        <w:rPr>
          <w:rFonts w:ascii="Palatino Linotype" w:hAnsi="Palatino Linotype"/>
          <w:b/>
          <w:i/>
          <w:color w:val="000000" w:themeColor="text1"/>
          <w:szCs w:val="22"/>
        </w:rPr>
      </w:pPr>
      <w:r w:rsidRPr="00F21FBE">
        <w:rPr>
          <w:rFonts w:ascii="Palatino Linotype" w:hAnsi="Palatino Linotype"/>
          <w:b/>
          <w:i/>
          <w:color w:val="000000" w:themeColor="text1"/>
          <w:szCs w:val="22"/>
        </w:rPr>
        <w:t>deuda publica.pdf</w:t>
      </w:r>
      <w:r w:rsidR="00FD5C92" w:rsidRPr="00F21FBE">
        <w:rPr>
          <w:rFonts w:ascii="Palatino Linotype" w:hAnsi="Palatino Linotype"/>
          <w:b/>
          <w:i/>
          <w:color w:val="000000" w:themeColor="text1"/>
          <w:szCs w:val="22"/>
        </w:rPr>
        <w:t xml:space="preserve">: </w:t>
      </w:r>
      <w:r w:rsidR="00FD5C92" w:rsidRPr="00F21FBE">
        <w:rPr>
          <w:rFonts w:ascii="Palatino Linotype" w:hAnsi="Palatino Linotype"/>
          <w:color w:val="000000" w:themeColor="text1"/>
          <w:szCs w:val="22"/>
        </w:rPr>
        <w:t>Contiene la balanza de comprobación detallada del 1 al 31 de marzo de 2022.</w:t>
      </w:r>
    </w:p>
    <w:p w14:paraId="1087F32B" w14:textId="77777777" w:rsidR="00916F2A" w:rsidRPr="00F21FBE" w:rsidRDefault="00916F2A" w:rsidP="00916F2A">
      <w:pPr>
        <w:pStyle w:val="Prrafodelista"/>
        <w:tabs>
          <w:tab w:val="left" w:pos="284"/>
          <w:tab w:val="left" w:pos="426"/>
        </w:tabs>
        <w:spacing w:line="360" w:lineRule="auto"/>
        <w:ind w:left="851"/>
        <w:jc w:val="both"/>
        <w:rPr>
          <w:rFonts w:ascii="Palatino Linotype" w:hAnsi="Palatino Linotype"/>
          <w:color w:val="000000" w:themeColor="text1"/>
          <w:szCs w:val="22"/>
        </w:rPr>
      </w:pPr>
    </w:p>
    <w:p w14:paraId="272B63B3" w14:textId="6130BF17" w:rsidR="000D5A1D" w:rsidRPr="00F21FBE"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F21FBE">
        <w:rPr>
          <w:rFonts w:ascii="Palatino Linotype" w:eastAsia="Times New Roman" w:hAnsi="Palatino Linotype" w:cs="Arial"/>
          <w:color w:val="000000" w:themeColor="text1"/>
          <w:lang w:val="es-ES"/>
        </w:rPr>
        <w:t>D</w:t>
      </w:r>
      <w:r w:rsidR="00561ED1" w:rsidRPr="00F21FBE">
        <w:rPr>
          <w:rFonts w:ascii="Palatino Linotype" w:eastAsia="Times New Roman" w:hAnsi="Palatino Linotype" w:cs="Arial"/>
          <w:color w:val="000000" w:themeColor="text1"/>
          <w:lang w:val="es-ES"/>
        </w:rPr>
        <w:t xml:space="preserve">erivado de la respuesta emitida por el </w:t>
      </w:r>
      <w:r w:rsidR="00561ED1" w:rsidRPr="00F21FBE">
        <w:rPr>
          <w:rFonts w:ascii="Palatino Linotype" w:eastAsia="Times New Roman" w:hAnsi="Palatino Linotype" w:cs="Arial"/>
          <w:b/>
          <w:color w:val="000000" w:themeColor="text1"/>
          <w:lang w:val="es-ES"/>
        </w:rPr>
        <w:t>SUJETO OBLIGADO</w:t>
      </w:r>
      <w:r w:rsidR="00561ED1" w:rsidRPr="00F21FBE">
        <w:rPr>
          <w:rFonts w:ascii="Palatino Linotype" w:eastAsia="Times New Roman" w:hAnsi="Palatino Linotype" w:cs="Arial"/>
          <w:color w:val="000000" w:themeColor="text1"/>
          <w:lang w:val="es-ES"/>
        </w:rPr>
        <w:t>, e</w:t>
      </w:r>
      <w:r w:rsidR="0083380F" w:rsidRPr="00F21FBE">
        <w:rPr>
          <w:rFonts w:ascii="Palatino Linotype" w:eastAsia="Times New Roman" w:hAnsi="Palatino Linotype" w:cs="Arial"/>
          <w:color w:val="000000" w:themeColor="text1"/>
          <w:lang w:val="es-ES"/>
        </w:rPr>
        <w:t xml:space="preserve">l </w:t>
      </w:r>
      <w:r w:rsidR="00FD5C92" w:rsidRPr="00F21FBE">
        <w:rPr>
          <w:rFonts w:ascii="Palatino Linotype" w:eastAsia="Times New Roman" w:hAnsi="Palatino Linotype" w:cs="Arial"/>
          <w:color w:val="000000" w:themeColor="text1"/>
          <w:lang w:val="es-ES"/>
        </w:rPr>
        <w:t xml:space="preserve">dieciocho </w:t>
      </w:r>
      <w:r w:rsidR="002D6CF5" w:rsidRPr="00F21FBE">
        <w:rPr>
          <w:rFonts w:ascii="Palatino Linotype" w:eastAsia="Times New Roman" w:hAnsi="Palatino Linotype" w:cs="Arial"/>
          <w:color w:val="000000" w:themeColor="text1"/>
          <w:lang w:val="es-ES"/>
        </w:rPr>
        <w:t>(</w:t>
      </w:r>
      <w:r w:rsidR="00FD5C92" w:rsidRPr="00F21FBE">
        <w:rPr>
          <w:rFonts w:ascii="Palatino Linotype" w:eastAsia="Times New Roman" w:hAnsi="Palatino Linotype" w:cs="Arial"/>
          <w:color w:val="000000" w:themeColor="text1"/>
          <w:lang w:val="es-ES"/>
        </w:rPr>
        <w:t>1</w:t>
      </w:r>
      <w:r w:rsidR="00FB63DD" w:rsidRPr="00F21FBE">
        <w:rPr>
          <w:rFonts w:ascii="Palatino Linotype" w:eastAsia="Times New Roman" w:hAnsi="Palatino Linotype" w:cs="Arial"/>
          <w:color w:val="000000" w:themeColor="text1"/>
          <w:lang w:val="es-ES"/>
        </w:rPr>
        <w:t>8</w:t>
      </w:r>
      <w:r w:rsidR="007A078A" w:rsidRPr="00F21FBE">
        <w:rPr>
          <w:rFonts w:ascii="Palatino Linotype" w:eastAsia="Times New Roman" w:hAnsi="Palatino Linotype" w:cs="Arial"/>
          <w:color w:val="000000" w:themeColor="text1"/>
          <w:lang w:val="es-ES"/>
        </w:rPr>
        <w:t xml:space="preserve">) de </w:t>
      </w:r>
      <w:r w:rsidR="00FD5C92" w:rsidRPr="00F21FBE">
        <w:rPr>
          <w:rFonts w:ascii="Palatino Linotype" w:eastAsia="Times New Roman" w:hAnsi="Palatino Linotype" w:cs="Arial"/>
          <w:color w:val="000000" w:themeColor="text1"/>
          <w:lang w:val="es-ES"/>
        </w:rPr>
        <w:t>mayo</w:t>
      </w:r>
      <w:r w:rsidR="00293711" w:rsidRPr="00F21FBE">
        <w:rPr>
          <w:rFonts w:ascii="Palatino Linotype" w:eastAsia="Times New Roman" w:hAnsi="Palatino Linotype" w:cs="Arial"/>
          <w:color w:val="000000" w:themeColor="text1"/>
          <w:lang w:val="es-ES"/>
        </w:rPr>
        <w:t xml:space="preserve"> </w:t>
      </w:r>
      <w:r w:rsidR="00613655" w:rsidRPr="00F21FBE">
        <w:rPr>
          <w:rFonts w:ascii="Palatino Linotype" w:eastAsia="Times New Roman" w:hAnsi="Palatino Linotype" w:cs="Arial"/>
          <w:color w:val="000000" w:themeColor="text1"/>
          <w:lang w:val="es-ES"/>
        </w:rPr>
        <w:t>de dos mil veinti</w:t>
      </w:r>
      <w:r w:rsidR="00751F6F" w:rsidRPr="00F21FBE">
        <w:rPr>
          <w:rFonts w:ascii="Palatino Linotype" w:eastAsia="Times New Roman" w:hAnsi="Palatino Linotype" w:cs="Arial"/>
          <w:color w:val="000000" w:themeColor="text1"/>
          <w:lang w:val="es-ES"/>
        </w:rPr>
        <w:t>dós</w:t>
      </w:r>
      <w:r w:rsidR="00FE49E3" w:rsidRPr="00F21FBE">
        <w:rPr>
          <w:rFonts w:ascii="Palatino Linotype" w:eastAsia="Times New Roman" w:hAnsi="Palatino Linotype" w:cs="Arial"/>
          <w:color w:val="000000" w:themeColor="text1"/>
          <w:lang w:val="es-ES"/>
        </w:rPr>
        <w:t xml:space="preserve">, </w:t>
      </w:r>
      <w:r w:rsidR="007A078A" w:rsidRPr="00F21FBE">
        <w:rPr>
          <w:rFonts w:ascii="Palatino Linotype" w:eastAsia="Times New Roman" w:hAnsi="Palatino Linotype" w:cs="Arial"/>
          <w:color w:val="000000" w:themeColor="text1"/>
          <w:lang w:val="es-ES"/>
        </w:rPr>
        <w:t>la</w:t>
      </w:r>
      <w:r w:rsidR="005F1362" w:rsidRPr="00F21FBE">
        <w:rPr>
          <w:rFonts w:ascii="Palatino Linotype" w:eastAsia="Times New Roman" w:hAnsi="Palatino Linotype" w:cs="Arial"/>
          <w:color w:val="000000" w:themeColor="text1"/>
          <w:lang w:val="es-ES"/>
        </w:rPr>
        <w:t xml:space="preserve"> particular</w:t>
      </w:r>
      <w:r w:rsidR="00DB4BEF" w:rsidRPr="00F21FBE">
        <w:rPr>
          <w:rFonts w:ascii="Palatino Linotype" w:eastAsia="Times New Roman" w:hAnsi="Palatino Linotype" w:cs="Arial"/>
          <w:color w:val="000000" w:themeColor="text1"/>
          <w:lang w:val="es-ES"/>
        </w:rPr>
        <w:t xml:space="preserve"> interpuso</w:t>
      </w:r>
      <w:r w:rsidR="009316E9" w:rsidRPr="00F21FBE">
        <w:rPr>
          <w:rFonts w:ascii="Palatino Linotype" w:eastAsia="Times New Roman" w:hAnsi="Palatino Linotype" w:cs="Arial"/>
          <w:color w:val="000000" w:themeColor="text1"/>
          <w:lang w:val="es-ES"/>
        </w:rPr>
        <w:t xml:space="preserve"> </w:t>
      </w:r>
      <w:r w:rsidR="00102D65" w:rsidRPr="00F21FBE">
        <w:rPr>
          <w:rFonts w:ascii="Palatino Linotype" w:eastAsia="Times New Roman" w:hAnsi="Palatino Linotype" w:cs="Arial"/>
          <w:color w:val="000000" w:themeColor="text1"/>
          <w:lang w:val="es-ES"/>
        </w:rPr>
        <w:t>el</w:t>
      </w:r>
      <w:r w:rsidR="004D68F8" w:rsidRPr="00F21FBE">
        <w:rPr>
          <w:rFonts w:ascii="Palatino Linotype" w:eastAsia="Times New Roman" w:hAnsi="Palatino Linotype" w:cs="Arial"/>
          <w:color w:val="000000" w:themeColor="text1"/>
          <w:lang w:val="es-ES"/>
        </w:rPr>
        <w:t xml:space="preserve"> recurso de revisión </w:t>
      </w:r>
      <w:r w:rsidR="007415F9" w:rsidRPr="00F21FBE">
        <w:rPr>
          <w:rFonts w:ascii="Palatino Linotype" w:hAnsi="Palatino Linotype"/>
          <w:b/>
          <w:szCs w:val="22"/>
        </w:rPr>
        <w:t>08453/INFOEM/IP/RR/2022</w:t>
      </w:r>
      <w:r w:rsidR="009A0461" w:rsidRPr="00F21FBE">
        <w:rPr>
          <w:rFonts w:ascii="Palatino Linotype" w:eastAsia="Calibri" w:hAnsi="Palatino Linotype" w:cs="Arial"/>
          <w:b/>
          <w:color w:val="000000" w:themeColor="text1"/>
          <w:lang w:val="es-ES"/>
        </w:rPr>
        <w:t>;</w:t>
      </w:r>
      <w:r w:rsidR="00102D65" w:rsidRPr="00F21FBE">
        <w:rPr>
          <w:rFonts w:ascii="Palatino Linotype" w:eastAsia="Times New Roman" w:hAnsi="Palatino Linotype" w:cs="Arial"/>
          <w:color w:val="000000" w:themeColor="text1"/>
          <w:lang w:val="es-ES"/>
        </w:rPr>
        <w:t xml:space="preserve"> impugnación</w:t>
      </w:r>
      <w:r w:rsidR="004D68F8" w:rsidRPr="00F21FBE">
        <w:rPr>
          <w:rFonts w:ascii="Palatino Linotype" w:eastAsia="Times New Roman" w:hAnsi="Palatino Linotype" w:cs="Arial"/>
          <w:color w:val="000000" w:themeColor="text1"/>
          <w:lang w:val="es-ES"/>
        </w:rPr>
        <w:t xml:space="preserve"> </w:t>
      </w:r>
      <w:r w:rsidR="00A45546" w:rsidRPr="00F21FBE">
        <w:rPr>
          <w:rFonts w:ascii="Palatino Linotype" w:eastAsia="Times New Roman" w:hAnsi="Palatino Linotype" w:cs="Arial"/>
          <w:color w:val="000000" w:themeColor="text1"/>
          <w:lang w:val="es-ES"/>
        </w:rPr>
        <w:t xml:space="preserve">en </w:t>
      </w:r>
      <w:r w:rsidR="00977D37" w:rsidRPr="00F21FBE">
        <w:rPr>
          <w:rFonts w:ascii="Palatino Linotype" w:eastAsia="Times New Roman" w:hAnsi="Palatino Linotype" w:cs="Arial"/>
          <w:color w:val="000000" w:themeColor="text1"/>
          <w:lang w:val="es-ES"/>
        </w:rPr>
        <w:t>la</w:t>
      </w:r>
      <w:r w:rsidR="00A45546" w:rsidRPr="00F21FBE">
        <w:rPr>
          <w:rFonts w:ascii="Palatino Linotype" w:eastAsia="Times New Roman" w:hAnsi="Palatino Linotype" w:cs="Arial"/>
          <w:color w:val="000000" w:themeColor="text1"/>
          <w:lang w:val="es-ES"/>
        </w:rPr>
        <w:t xml:space="preserve"> que refirió </w:t>
      </w:r>
      <w:r w:rsidR="004D68F8" w:rsidRPr="00F21FBE">
        <w:rPr>
          <w:rFonts w:ascii="Palatino Linotype" w:eastAsia="Times New Roman" w:hAnsi="Palatino Linotype" w:cs="Arial"/>
          <w:color w:val="000000" w:themeColor="text1"/>
          <w:lang w:val="es-ES"/>
        </w:rPr>
        <w:t>lo siguiente:</w:t>
      </w:r>
    </w:p>
    <w:p w14:paraId="054906C6" w14:textId="77777777" w:rsidR="00E34622" w:rsidRPr="00F21FBE"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396B3EA" w:rsidR="00E34622" w:rsidRPr="00F21FBE" w:rsidRDefault="00E34622" w:rsidP="00FD5C9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F21FBE">
        <w:rPr>
          <w:rFonts w:ascii="Palatino Linotype" w:eastAsia="Times New Roman" w:hAnsi="Palatino Linotype" w:cs="Arial"/>
          <w:b/>
          <w:color w:val="000000" w:themeColor="text1"/>
          <w:lang w:val="es-ES"/>
        </w:rPr>
        <w:t>Acto impugnado:</w:t>
      </w:r>
      <w:r w:rsidRPr="00F21FBE">
        <w:rPr>
          <w:rFonts w:ascii="Palatino Linotype" w:eastAsia="Times New Roman" w:hAnsi="Palatino Linotype" w:cs="Arial"/>
          <w:color w:val="000000" w:themeColor="text1"/>
          <w:lang w:val="es-ES"/>
        </w:rPr>
        <w:t xml:space="preserve"> </w:t>
      </w:r>
      <w:r w:rsidRPr="00F21FBE">
        <w:rPr>
          <w:rFonts w:ascii="Palatino Linotype" w:eastAsia="Times New Roman" w:hAnsi="Palatino Linotype" w:cs="Arial"/>
          <w:color w:val="000000" w:themeColor="text1"/>
          <w:sz w:val="22"/>
          <w:lang w:val="es-ES"/>
        </w:rPr>
        <w:t>“</w:t>
      </w:r>
      <w:r w:rsidR="00FD5C92" w:rsidRPr="00F21FBE">
        <w:rPr>
          <w:rFonts w:ascii="Palatino Linotype" w:eastAsia="Times New Roman" w:hAnsi="Palatino Linotype" w:cs="Arial"/>
          <w:i/>
          <w:color w:val="000000" w:themeColor="text1"/>
          <w:sz w:val="22"/>
          <w:lang w:val="es-ES"/>
        </w:rPr>
        <w:t>EL ACTO OCURRIDO Se emitió una solicitud de información el día 28 de marzo del año en curso, en materia de indicadores de desarrollo a través de la plataforma digital SAIMEX. Misma solicitud se dirigió al H. Ayuntamiento de Valle de Chalco Solidaridad La respuesta recibida el día 29 de abril del año en curso se encuentra: incompleta y con una declaración de incompetencia que viola el principio descrito en el artículo 9 fracciones I, II, VII y IX de la Ley de Transparencia y Acceso a la Información Pública del Estado de México.</w:t>
      </w:r>
      <w:r w:rsidRPr="00F21FBE">
        <w:rPr>
          <w:rFonts w:ascii="Palatino Linotype" w:eastAsia="Times New Roman" w:hAnsi="Palatino Linotype" w:cs="Arial"/>
          <w:i/>
          <w:color w:val="000000" w:themeColor="text1"/>
          <w:sz w:val="22"/>
          <w:lang w:val="es-ES"/>
        </w:rPr>
        <w:t>”</w:t>
      </w:r>
      <w:r w:rsidRPr="00F21FBE">
        <w:rPr>
          <w:rFonts w:ascii="Palatino Linotype" w:eastAsia="Times New Roman" w:hAnsi="Palatino Linotype" w:cs="Arial"/>
          <w:color w:val="000000" w:themeColor="text1"/>
          <w:sz w:val="22"/>
          <w:lang w:val="es-ES"/>
        </w:rPr>
        <w:t xml:space="preserve"> (Sic).</w:t>
      </w:r>
    </w:p>
    <w:p w14:paraId="033BFDE8" w14:textId="6557F73B" w:rsidR="00901BB1" w:rsidRPr="00F21FBE" w:rsidRDefault="00901BB1" w:rsidP="00FD5C9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F21FBE">
        <w:rPr>
          <w:rFonts w:ascii="Palatino Linotype" w:eastAsia="Times New Roman" w:hAnsi="Palatino Linotype" w:cs="Arial"/>
          <w:b/>
          <w:color w:val="000000" w:themeColor="text1"/>
          <w:lang w:val="es-ES"/>
        </w:rPr>
        <w:t>Motivos o razones de inconformidad:</w:t>
      </w:r>
      <w:r w:rsidRPr="00F21FBE">
        <w:rPr>
          <w:rFonts w:ascii="Palatino Linotype" w:eastAsia="Times New Roman" w:hAnsi="Palatino Linotype" w:cs="Arial"/>
          <w:color w:val="000000" w:themeColor="text1"/>
          <w:lang w:val="es-ES"/>
        </w:rPr>
        <w:t xml:space="preserve"> </w:t>
      </w:r>
      <w:r w:rsidRPr="00F21FBE">
        <w:rPr>
          <w:rFonts w:ascii="Palatino Linotype" w:eastAsia="Times New Roman" w:hAnsi="Palatino Linotype" w:cs="Arial"/>
          <w:i/>
          <w:color w:val="000000" w:themeColor="text1"/>
          <w:lang w:val="es-ES"/>
        </w:rPr>
        <w:t>“</w:t>
      </w:r>
      <w:r w:rsidR="00FD5C92" w:rsidRPr="00F21FBE">
        <w:rPr>
          <w:rFonts w:ascii="Palatino Linotype" w:eastAsia="Times New Roman" w:hAnsi="Palatino Linotype" w:cs="Arial"/>
          <w:i/>
          <w:color w:val="000000" w:themeColor="text1"/>
          <w:sz w:val="22"/>
          <w:lang w:val="es-ES"/>
        </w:rPr>
        <w:t xml:space="preserve">FUNDAMENTOS POR LO QUE SE INTERPONE EL RECURSO DE REVISIÓN Ciudadana solicitante bajo el seudónimo de Nagini.M, proporciono como medio para recibir cualquier información referente a la presente, el correo electrónico: nafe95432@gmail.com. Con el debido respeto que se merecen comparezco a exponer. Que por medio del presente escrito vengo a interponer el recurso de revisión que contemplan los artículos 161 y 162 de la Ley General de Transparencia y Acceso a la Información Pública; 176, 178 y 179 de la Ley de Transparencia y Acceso a la Información Pública del Estado de México, contra la entrega </w:t>
      </w:r>
      <w:r w:rsidR="00FD5C92" w:rsidRPr="00F21FBE">
        <w:rPr>
          <w:rFonts w:ascii="Palatino Linotype" w:eastAsia="Times New Roman" w:hAnsi="Palatino Linotype" w:cs="Arial"/>
          <w:i/>
          <w:color w:val="000000" w:themeColor="text1"/>
          <w:sz w:val="22"/>
          <w:lang w:val="es-ES"/>
        </w:rPr>
        <w:lastRenderedPageBreak/>
        <w:t xml:space="preserve">incompleta de la información solicitada a través de la solicitud con el folio 00120/VACHASO/IP/2022 con fecha de emisión registrada el 28 de Marzo del año en curso, por medio de la plataforma SAIMEX, emitida por el Ayuntamiento de Valle de Chalco Solidaridad, en virtud de considerar que el sujeto obligado incurrió en: la entrega incompleta de la información solicitada así como una declaración de incompetencia . AGRAVIOS El sujeto obligado incurrió en el supuesto descrito por el artículo 179 fracción IV y V; incumplió con sus facultades descritas en los artículos; 13, 19, 24 fracciones XI, XVIII, XXI y XXII, 36 fracciones IX y X, 92 fracciones VI, XI, XIII, XXV, XXVI, XXVIII, XXXII, XXXIV y XXXV, y 94 fracciones I inciso g y II inciso c de la Ley de Transparencia y Acceso a la Información Pública del Estado de México y Municipios; toda vez que la respuesta recibida es incompleta y el sujeto se declaró INCOMPETENTE y con ello el H. Ayuntamiento como sujeto obligado NO AGOTO LOS RECURSOS SUFICIENTES para hacerme llegar la información correspondiente a las interrogantes: ¿Lleva a cabo el municipio acciones tendientes a la armonización contable? ¿Cuáles?, ¿A cuánto haciende la deuda total del municipio? Especificar conceptos, nombres de acreedores y montos de deuda, incluyendo deuda por pago de compras, proveedores y juicios (civiles, mercantiles, laborales y otros) Mismas que se sujetan a la solicitud de información con el folio 00120/VACHASO/IP/2022. </w:t>
      </w:r>
      <w:r w:rsidR="007F089C" w:rsidRPr="00F21FBE">
        <w:rPr>
          <w:rFonts w:ascii="Palatino Linotype" w:eastAsia="Times New Roman" w:hAnsi="Palatino Linotype" w:cs="Arial"/>
          <w:i/>
          <w:color w:val="000000" w:themeColor="text1"/>
          <w:sz w:val="22"/>
          <w:lang w:val="es-ES"/>
        </w:rPr>
        <w:t xml:space="preserve">". </w:t>
      </w:r>
      <w:r w:rsidR="005B0765" w:rsidRPr="00F21FBE">
        <w:rPr>
          <w:rFonts w:ascii="Palatino Linotype" w:eastAsia="Times New Roman" w:hAnsi="Palatino Linotype" w:cs="Arial"/>
          <w:i/>
          <w:color w:val="000000" w:themeColor="text1"/>
          <w:sz w:val="22"/>
          <w:lang w:val="es-ES"/>
        </w:rPr>
        <w:t>(sic)</w:t>
      </w:r>
      <w:r w:rsidR="00E76251" w:rsidRPr="00F21FBE">
        <w:rPr>
          <w:rFonts w:ascii="Palatino Linotype" w:eastAsia="Times New Roman" w:hAnsi="Palatino Linotype" w:cs="Arial"/>
          <w:color w:val="000000" w:themeColor="text1"/>
          <w:sz w:val="22"/>
          <w:lang w:val="es-ES"/>
        </w:rPr>
        <w:t xml:space="preserve"> </w:t>
      </w:r>
    </w:p>
    <w:p w14:paraId="3F6CFE6A" w14:textId="77777777" w:rsidR="0083380F" w:rsidRPr="00F21FBE"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9B8AA15" w14:textId="0634048A" w:rsidR="00BF7E59" w:rsidRPr="00F21FBE" w:rsidRDefault="00FD5C92" w:rsidP="00BF7E59">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21FBE">
        <w:rPr>
          <w:rFonts w:ascii="Palatino Linotype" w:eastAsia="Calibri" w:hAnsi="Palatino Linotype" w:cs="Arial"/>
          <w:color w:val="000000" w:themeColor="text1"/>
          <w:lang w:val="es-ES"/>
        </w:rPr>
        <w:t xml:space="preserve">El particular adjuntó el documento electrónico denominado </w:t>
      </w:r>
      <w:r w:rsidR="00BF7E59" w:rsidRPr="00F21FBE">
        <w:rPr>
          <w:rFonts w:ascii="Palatino Linotype" w:eastAsia="Calibri" w:hAnsi="Palatino Linotype" w:cs="Arial"/>
          <w:b/>
          <w:i/>
          <w:color w:val="000000" w:themeColor="text1"/>
          <w:lang w:val="es-ES"/>
        </w:rPr>
        <w:t xml:space="preserve">RECURSO DE REVISIÓN 8.pdf, </w:t>
      </w:r>
      <w:r w:rsidR="00BF7E59" w:rsidRPr="00F21FBE">
        <w:rPr>
          <w:rFonts w:ascii="Palatino Linotype" w:eastAsia="Calibri" w:hAnsi="Palatino Linotype" w:cs="Arial"/>
          <w:color w:val="000000" w:themeColor="text1"/>
          <w:lang w:val="es-ES"/>
        </w:rPr>
        <w:t>el cual contiene lo siguiente:</w:t>
      </w:r>
    </w:p>
    <w:p w14:paraId="149EE13A"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BEA1320" w14:textId="6B4CF33D"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t>RECURSO DE REVISIÓN</w:t>
      </w:r>
    </w:p>
    <w:p w14:paraId="39AD7A22" w14:textId="77777777" w:rsidR="00BF7E59" w:rsidRPr="00F21FBE" w:rsidRDefault="00BF7E59" w:rsidP="00BF7E59">
      <w:pPr>
        <w:pStyle w:val="Prrafodelista"/>
        <w:tabs>
          <w:tab w:val="left" w:pos="426"/>
        </w:tabs>
        <w:spacing w:line="360" w:lineRule="auto"/>
        <w:ind w:left="0"/>
        <w:jc w:val="right"/>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t xml:space="preserve">CIUDAD DE MÉXICO, A 18 DE MAYO DE 2022 </w:t>
      </w:r>
    </w:p>
    <w:p w14:paraId="7B4AAECD"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b/>
          <w:color w:val="000000" w:themeColor="text1"/>
        </w:rPr>
      </w:pPr>
    </w:p>
    <w:p w14:paraId="4C9D8B76"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b/>
          <w:color w:val="000000" w:themeColor="text1"/>
        </w:rPr>
      </w:pPr>
    </w:p>
    <w:p w14:paraId="7B20D6FF" w14:textId="77777777" w:rsidR="00BF7E59" w:rsidRPr="00F21FBE" w:rsidRDefault="00BF7E59" w:rsidP="00BF7E59">
      <w:pPr>
        <w:pStyle w:val="Prrafodelista"/>
        <w:tabs>
          <w:tab w:val="left" w:pos="426"/>
        </w:tabs>
        <w:ind w:left="0"/>
        <w:jc w:val="both"/>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lastRenderedPageBreak/>
        <w:t xml:space="preserve">INSTITUTO DE TRANSPARENCIA, ACCESO </w:t>
      </w:r>
    </w:p>
    <w:p w14:paraId="2810D634" w14:textId="77777777" w:rsidR="00BF7E59" w:rsidRPr="00F21FBE" w:rsidRDefault="00BF7E59" w:rsidP="00BF7E59">
      <w:pPr>
        <w:pStyle w:val="Prrafodelista"/>
        <w:tabs>
          <w:tab w:val="left" w:pos="426"/>
        </w:tabs>
        <w:ind w:left="0"/>
        <w:jc w:val="both"/>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t xml:space="preserve">A LA INFORMACIÓN PÚBLICA Y PROTECCIÓN </w:t>
      </w:r>
    </w:p>
    <w:p w14:paraId="0D67A66E" w14:textId="77777777" w:rsidR="00BF7E59" w:rsidRPr="00F21FBE" w:rsidRDefault="00BF7E59" w:rsidP="00BF7E59">
      <w:pPr>
        <w:pStyle w:val="Prrafodelista"/>
        <w:tabs>
          <w:tab w:val="left" w:pos="426"/>
        </w:tabs>
        <w:ind w:left="0"/>
        <w:jc w:val="both"/>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t xml:space="preserve">DE DATOS PERSONALES DEL ESTADO DE MÉXICO </w:t>
      </w:r>
    </w:p>
    <w:p w14:paraId="3141D09C" w14:textId="77777777" w:rsidR="00BF7E59" w:rsidRPr="00F21FBE" w:rsidRDefault="00BF7E59" w:rsidP="00BF7E59">
      <w:pPr>
        <w:pStyle w:val="Prrafodelista"/>
        <w:tabs>
          <w:tab w:val="left" w:pos="426"/>
        </w:tabs>
        <w:ind w:left="0"/>
        <w:jc w:val="both"/>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t xml:space="preserve">Y MUNICIPIOS. </w:t>
      </w:r>
    </w:p>
    <w:p w14:paraId="47C09C30"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4334C3A4" w14:textId="71231E43"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t>FUNDAMENTOS POR LO QUE SE INTERPONE EL RECURSO DE REVISIÓN</w:t>
      </w:r>
    </w:p>
    <w:p w14:paraId="39E31E94"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5918F971"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 xml:space="preserve">Ciudadana solicitante bajo el seudónimo de Nagini.M, proporciono como medio para recibir cualquier información referente a la presente, el correo electrónico: nafe95432@gmail.com. Con el debido respeto que se merecen comparezco a exponer. </w:t>
      </w:r>
    </w:p>
    <w:p w14:paraId="0EECE54D"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312577AA"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 xml:space="preserve">Que por medio del presente escrito vengo a interponer el recurso de revisión que contemplan los artículos 161 y 162 de la Ley General de Transparencia y Acceso a la Información Pública; 176, 178 y 179 de la Ley de Transparencia y Acceso a la Información Pública del Estado de México, contra la entrega incompleta de la información solicitada a través de la solicitud con el folio 00120/VACHASO/IP/2022 con fecha de emisión registrada el 28 de Marzo del año en curso, por medio de la plataforma SAIMEX, emitida por el Ayuntamiento de Valle de Chalco Solidaridad, en virtud de considerar que el sujeto obligado incurrió en: la entrega incompleta de la información solicitada así como una declaración de incompetencia. </w:t>
      </w:r>
    </w:p>
    <w:p w14:paraId="31650CB8"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0CA5C4CA" w14:textId="77777777"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t>EL ACTO OCURRIDO</w:t>
      </w:r>
    </w:p>
    <w:p w14:paraId="686BCEF6"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0AEF947A" w14:textId="2BC884D6"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 xml:space="preserve"> Se emitió una solicitud de información el día 28 de marzo del año en curso, en materia de indicadores de desarrollo a través de la plataforma digital SAIMEX. Misma solicitud se dirigió al H. Ayuntamiento de Valle de Chalco Solidaridad.</w:t>
      </w:r>
    </w:p>
    <w:p w14:paraId="7363ABE1"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469CD4DE"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 xml:space="preserve">La respuesta recibida el día 29 de abril del año en curso se encuentra: incompleta y con una declaración de incompetencia que viola el principio descrito en el artículo 9 fracciones I, II, VII y IX de la Ley de Transparencia y Acceso a la Información Pública del Estado de México. </w:t>
      </w:r>
    </w:p>
    <w:p w14:paraId="37E6F380"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32183484" w14:textId="01F00CAE"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t>AGRAVIOS</w:t>
      </w:r>
    </w:p>
    <w:p w14:paraId="4BEEFE53"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2A9F97B6"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 xml:space="preserve">El sujeto obligado incurrió en el supuesto descrito por el artículo 179 fracción IV y V; incumplió con sus facultades descritas en los artículos; 13, 19, 24 fracciones XI, XVIII, XXI y XXII, 36 fracciones IX y X, 92 fracciones VI, XI, XIII, XXV, XXVI, XXVIII, XXXII, XXXIV y XXXV, y 94 fracciones I inciso g y II inciso c de la Ley de Transparencia y Acceso a la Información Pública del Estado de México y Municipios; toda vez que la respuesta recibida es incompleta y el sujeto se declaró INCOMPETENTE y con ello el H. Ayuntamiento como sujeto obligado NO AGOTO LOS RECURSOS SUFICIENTES para hacerme llegar la información correspondiente a las interrogantes: </w:t>
      </w:r>
    </w:p>
    <w:p w14:paraId="5D41BC0A"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3DD7C072"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 xml:space="preserve">¿Lleva a cabo el municipio acciones tendientes a la armonización contable? ¿Cuáles?, ¿A cuánto haciende la deuda total del municipio? Especificar conceptos, nombres de acreedores y montos de deuda, incluyendo deuda por pago de compras, proveedores y juicios (civiles, mercantiles, laborales y otros) </w:t>
      </w:r>
    </w:p>
    <w:p w14:paraId="7E9BB683"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36B5C7F6"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 xml:space="preserve">Mismas que se sujetan a la solicitud de información con el folio 00120/VACHASO/IP/2022. </w:t>
      </w:r>
    </w:p>
    <w:p w14:paraId="655FB8D0" w14:textId="0899737C"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b/>
          <w:color w:val="000000" w:themeColor="text1"/>
        </w:rPr>
      </w:pPr>
      <w:r w:rsidRPr="00F21FBE">
        <w:rPr>
          <w:rFonts w:ascii="Palatino Linotype" w:eastAsia="Calibri" w:hAnsi="Palatino Linotype" w:cs="Arial"/>
          <w:b/>
          <w:color w:val="000000" w:themeColor="text1"/>
        </w:rPr>
        <w:lastRenderedPageBreak/>
        <w:t>PRUEBAS</w:t>
      </w:r>
    </w:p>
    <w:p w14:paraId="138BC865"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74938E33"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Por lo antes expuesto me permito anexar copia del acuse de la solicitud así como la liga para su consulta en electrónico:</w:t>
      </w:r>
    </w:p>
    <w:p w14:paraId="69B9E03C"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11D5A5C6" w14:textId="105EC43C" w:rsidR="00BF7E59" w:rsidRPr="00F21FBE" w:rsidRDefault="00F95F71" w:rsidP="00BF7E59">
      <w:pPr>
        <w:pStyle w:val="Prrafodelista"/>
        <w:tabs>
          <w:tab w:val="left" w:pos="426"/>
        </w:tabs>
        <w:spacing w:line="360" w:lineRule="auto"/>
        <w:ind w:left="0"/>
        <w:jc w:val="both"/>
        <w:rPr>
          <w:rFonts w:ascii="Palatino Linotype" w:eastAsia="Calibri" w:hAnsi="Palatino Linotype" w:cs="Arial"/>
          <w:color w:val="000000" w:themeColor="text1"/>
        </w:rPr>
      </w:pPr>
      <w:hyperlink r:id="rId9" w:history="1">
        <w:r w:rsidR="00BF7E59" w:rsidRPr="00F21FBE">
          <w:rPr>
            <w:rStyle w:val="Hipervnculo"/>
            <w:rFonts w:ascii="Palatino Linotype" w:eastAsia="Calibri" w:hAnsi="Palatino Linotype" w:cs="Arial"/>
          </w:rPr>
          <w:t>https://www.saimex.org.mx/saimex/acuse/acuRpt/443905/160/0.page</w:t>
        </w:r>
      </w:hyperlink>
    </w:p>
    <w:p w14:paraId="1E9AE31A"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27F74002" w14:textId="2DF7703C"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Por el expuesto y fundado atentamente pido que se sirva:</w:t>
      </w:r>
    </w:p>
    <w:p w14:paraId="0A904126"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5B200A85"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PRIMERO: Tener por presentado el Recurso de Revisión, interponiendo el mismo en contra de la Respuesta a la solicitud con folio 00126/VACHASO/IP/2022.</w:t>
      </w:r>
    </w:p>
    <w:p w14:paraId="019EFF62"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6C808DF0"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 xml:space="preserve">SEGUNDO: Tener por señalado la cuenta de correo electrónico para recibir notificaciones, así como la plataforma digital SAIMEX. </w:t>
      </w:r>
    </w:p>
    <w:p w14:paraId="0B246ED6"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0D4638E8"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 xml:space="preserve">TERCERO: Acordar lo que en Derecho corresponda y notificar la respuesta con la mayor brevedad posible. </w:t>
      </w:r>
    </w:p>
    <w:p w14:paraId="111947D6"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2E331F4D" w14:textId="52BD8ECB"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color w:val="000000" w:themeColor="text1"/>
        </w:rPr>
      </w:pPr>
      <w:r w:rsidRPr="00F21FBE">
        <w:rPr>
          <w:rFonts w:ascii="Palatino Linotype" w:eastAsia="Calibri" w:hAnsi="Palatino Linotype" w:cs="Arial"/>
          <w:color w:val="000000" w:themeColor="text1"/>
        </w:rPr>
        <w:t>Sin más por el momento quedo a disposición</w:t>
      </w:r>
    </w:p>
    <w:p w14:paraId="288A0A65" w14:textId="77777777"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color w:val="000000" w:themeColor="text1"/>
        </w:rPr>
      </w:pPr>
    </w:p>
    <w:p w14:paraId="4D1BF43C" w14:textId="4500989D"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color w:val="000000" w:themeColor="text1"/>
        </w:rPr>
      </w:pPr>
      <w:r w:rsidRPr="00F21FBE">
        <w:rPr>
          <w:rFonts w:ascii="Palatino Linotype" w:eastAsia="Calibri" w:hAnsi="Palatino Linotype" w:cs="Arial"/>
          <w:noProof/>
          <w:color w:val="000000" w:themeColor="text1"/>
          <w:lang w:eastAsia="es-MX"/>
        </w:rPr>
        <w:lastRenderedPageBreak/>
        <w:drawing>
          <wp:inline distT="0" distB="0" distL="0" distR="0" wp14:anchorId="42EBA83C" wp14:editId="65A1E088">
            <wp:extent cx="4934639" cy="656364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4639" cy="6563641"/>
                    </a:xfrm>
                    <a:prstGeom prst="rect">
                      <a:avLst/>
                    </a:prstGeom>
                  </pic:spPr>
                </pic:pic>
              </a:graphicData>
            </a:graphic>
          </wp:inline>
        </w:drawing>
      </w:r>
    </w:p>
    <w:p w14:paraId="0013E71D"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rPr>
      </w:pPr>
    </w:p>
    <w:p w14:paraId="0E2FC057" w14:textId="3A7FE4F9" w:rsidR="00BF7E59" w:rsidRPr="00F21FBE" w:rsidRDefault="00BF7E59" w:rsidP="00BF7E59">
      <w:pPr>
        <w:pStyle w:val="Prrafodelista"/>
        <w:tabs>
          <w:tab w:val="left" w:pos="426"/>
        </w:tabs>
        <w:spacing w:line="360" w:lineRule="auto"/>
        <w:ind w:left="0"/>
        <w:jc w:val="center"/>
        <w:rPr>
          <w:rFonts w:ascii="Palatino Linotype" w:eastAsia="Calibri" w:hAnsi="Palatino Linotype" w:cs="Arial"/>
          <w:color w:val="000000" w:themeColor="text1"/>
        </w:rPr>
      </w:pPr>
      <w:r w:rsidRPr="00F21FBE">
        <w:rPr>
          <w:rFonts w:ascii="Palatino Linotype" w:eastAsia="Calibri" w:hAnsi="Palatino Linotype" w:cs="Arial"/>
          <w:noProof/>
          <w:color w:val="000000" w:themeColor="text1"/>
          <w:lang w:eastAsia="es-MX"/>
        </w:rPr>
        <w:lastRenderedPageBreak/>
        <w:drawing>
          <wp:inline distT="0" distB="0" distL="0" distR="0" wp14:anchorId="577FE9C4" wp14:editId="6137DEB7">
            <wp:extent cx="5544324" cy="6163535"/>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4324" cy="6163535"/>
                    </a:xfrm>
                    <a:prstGeom prst="rect">
                      <a:avLst/>
                    </a:prstGeom>
                  </pic:spPr>
                </pic:pic>
              </a:graphicData>
            </a:graphic>
          </wp:inline>
        </w:drawing>
      </w:r>
    </w:p>
    <w:p w14:paraId="65CB77BE" w14:textId="0DD25F33" w:rsidR="005F1362" w:rsidRPr="00F21FBE"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21FBE">
        <w:rPr>
          <w:rFonts w:ascii="Palatino Linotype" w:eastAsia="Times New Roman" w:hAnsi="Palatino Linotype" w:cs="Arial"/>
          <w:color w:val="000000" w:themeColor="text1"/>
          <w:lang w:val="es-ES"/>
        </w:rPr>
        <w:t xml:space="preserve">Se registró el recurso de revisión bajo el número de expediente </w:t>
      </w:r>
      <w:r w:rsidR="004F785F" w:rsidRPr="00F21FBE">
        <w:rPr>
          <w:rFonts w:ascii="Palatino Linotype" w:hAnsi="Palatino Linotype" w:cs="Arial"/>
          <w:bCs/>
          <w:color w:val="000000" w:themeColor="text1"/>
        </w:rPr>
        <w:t>al rubro indicado, asi</w:t>
      </w:r>
      <w:r w:rsidRPr="00F21FBE">
        <w:rPr>
          <w:rFonts w:ascii="Palatino Linotype" w:hAnsi="Palatino Linotype" w:cs="Arial"/>
          <w:bCs/>
          <w:color w:val="000000" w:themeColor="text1"/>
        </w:rPr>
        <w:t xml:space="preserve">mismo, con fundamento en lo dispuesto por el </w:t>
      </w:r>
      <w:r w:rsidRPr="00F21FBE">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F21FBE">
        <w:rPr>
          <w:rFonts w:ascii="Palatino Linotype" w:eastAsia="Times New Roman" w:hAnsi="Palatino Linotype" w:cs="Arial"/>
          <w:bCs/>
          <w:color w:val="000000" w:themeColor="text1"/>
          <w:lang w:val="es-ES"/>
        </w:rPr>
        <w:lastRenderedPageBreak/>
        <w:t xml:space="preserve">se turnó </w:t>
      </w:r>
      <w:r w:rsidR="0096234B" w:rsidRPr="00F21FBE">
        <w:rPr>
          <w:rFonts w:ascii="Palatino Linotype" w:eastAsia="Times New Roman" w:hAnsi="Palatino Linotype" w:cs="Arial"/>
          <w:bCs/>
          <w:color w:val="000000" w:themeColor="text1"/>
          <w:lang w:val="es-ES"/>
        </w:rPr>
        <w:t xml:space="preserve">a la </w:t>
      </w:r>
      <w:r w:rsidR="0096234B" w:rsidRPr="00F21FBE">
        <w:rPr>
          <w:rFonts w:ascii="Palatino Linotype" w:eastAsia="Times New Roman" w:hAnsi="Palatino Linotype" w:cs="Arial"/>
          <w:b/>
          <w:bCs/>
          <w:color w:val="000000" w:themeColor="text1"/>
          <w:lang w:val="es-ES"/>
        </w:rPr>
        <w:t xml:space="preserve">Comisionada </w:t>
      </w:r>
      <w:r w:rsidR="00D12402" w:rsidRPr="00F21FBE">
        <w:rPr>
          <w:rFonts w:ascii="Palatino Linotype" w:eastAsia="Times New Roman" w:hAnsi="Palatino Linotype" w:cs="Arial"/>
          <w:b/>
          <w:bCs/>
          <w:color w:val="000000" w:themeColor="text1"/>
          <w:lang w:val="es-ES"/>
        </w:rPr>
        <w:t>María del Rosario Mejía Ayala</w:t>
      </w:r>
      <w:r w:rsidRPr="00F21FBE">
        <w:rPr>
          <w:rFonts w:ascii="Palatino Linotype" w:eastAsia="Times New Roman" w:hAnsi="Palatino Linotype" w:cs="Arial"/>
          <w:bCs/>
          <w:color w:val="000000" w:themeColor="text1"/>
          <w:lang w:val="es-ES"/>
        </w:rPr>
        <w:t xml:space="preserve">, con el objeto de </w:t>
      </w:r>
      <w:r w:rsidRPr="00F21FBE">
        <w:rPr>
          <w:rFonts w:ascii="Palatino Linotype" w:eastAsia="Times New Roman" w:hAnsi="Palatino Linotype" w:cs="Arial"/>
          <w:bCs/>
          <w:color w:val="000000" w:themeColor="text1"/>
        </w:rPr>
        <w:t>su análisis.</w:t>
      </w:r>
    </w:p>
    <w:p w14:paraId="2BDE682E" w14:textId="77777777" w:rsidR="005F1362" w:rsidRPr="00F21FBE"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AAF8F68" w:rsidR="007446C2" w:rsidRPr="00F21FBE"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21FBE">
        <w:rPr>
          <w:rFonts w:ascii="Palatino Linotype" w:eastAsia="Times New Roman" w:hAnsi="Palatino Linotype" w:cs="Arial"/>
          <w:color w:val="000000" w:themeColor="text1"/>
          <w:lang w:val="es-ES"/>
        </w:rPr>
        <w:t>La</w:t>
      </w:r>
      <w:r w:rsidR="00E647FF" w:rsidRPr="00F21FBE">
        <w:rPr>
          <w:rFonts w:ascii="Palatino Linotype" w:eastAsia="Times New Roman" w:hAnsi="Palatino Linotype" w:cs="Arial"/>
          <w:color w:val="000000" w:themeColor="text1"/>
          <w:lang w:val="es-ES"/>
        </w:rPr>
        <w:t xml:space="preserve"> </w:t>
      </w:r>
      <w:r w:rsidR="0004686A" w:rsidRPr="00F21FBE">
        <w:rPr>
          <w:rFonts w:ascii="Palatino Linotype" w:eastAsia="Calibri" w:hAnsi="Palatino Linotype" w:cs="Arial"/>
          <w:color w:val="000000" w:themeColor="text1"/>
          <w:lang w:val="es-ES"/>
        </w:rPr>
        <w:t>Comisionad</w:t>
      </w:r>
      <w:r w:rsidRPr="00F21FBE">
        <w:rPr>
          <w:rFonts w:ascii="Palatino Linotype" w:eastAsia="Calibri" w:hAnsi="Palatino Linotype" w:cs="Arial"/>
          <w:color w:val="000000" w:themeColor="text1"/>
          <w:lang w:val="es-ES"/>
        </w:rPr>
        <w:t>a</w:t>
      </w:r>
      <w:r w:rsidR="0004686A" w:rsidRPr="00F21FBE">
        <w:rPr>
          <w:rFonts w:ascii="Palatino Linotype" w:eastAsia="Calibri" w:hAnsi="Palatino Linotype" w:cs="Arial"/>
          <w:color w:val="000000" w:themeColor="text1"/>
          <w:lang w:val="es-ES"/>
        </w:rPr>
        <w:t xml:space="preserve"> Ponente</w:t>
      </w:r>
      <w:r w:rsidR="006B31E7" w:rsidRPr="00F21FBE">
        <w:rPr>
          <w:rFonts w:ascii="Palatino Linotype" w:eastAsia="Calibri" w:hAnsi="Palatino Linotype" w:cs="Arial"/>
          <w:color w:val="000000" w:themeColor="text1"/>
          <w:lang w:val="es-ES"/>
        </w:rPr>
        <w:t>,</w:t>
      </w:r>
      <w:r w:rsidR="0004686A" w:rsidRPr="00F21FBE">
        <w:rPr>
          <w:rFonts w:ascii="Palatino Linotype" w:eastAsia="Calibri" w:hAnsi="Palatino Linotype" w:cs="Arial"/>
          <w:color w:val="000000" w:themeColor="text1"/>
          <w:lang w:val="es-ES"/>
        </w:rPr>
        <w:t xml:space="preserve"> con fundamento en lo dispuesto por el artículo 185 fracción II de la </w:t>
      </w:r>
      <w:r w:rsidR="00613655" w:rsidRPr="00F21FBE">
        <w:rPr>
          <w:rFonts w:ascii="Palatino Linotype" w:eastAsia="Calibri" w:hAnsi="Palatino Linotype" w:cs="Arial"/>
          <w:color w:val="000000" w:themeColor="text1"/>
          <w:lang w:val="es-ES"/>
        </w:rPr>
        <w:t>Ley de Transparencia y Acceso a la Información Pública del Estado de México y Municipios</w:t>
      </w:r>
      <w:r w:rsidR="0004686A" w:rsidRPr="00F21FBE">
        <w:rPr>
          <w:rFonts w:ascii="Palatino Linotype" w:eastAsia="Calibri" w:hAnsi="Palatino Linotype" w:cs="Arial"/>
          <w:color w:val="000000" w:themeColor="text1"/>
          <w:lang w:val="es-ES"/>
        </w:rPr>
        <w:t xml:space="preserve">, a través </w:t>
      </w:r>
      <w:r w:rsidR="006E4E2A" w:rsidRPr="00F21FBE">
        <w:rPr>
          <w:rFonts w:ascii="Palatino Linotype" w:eastAsia="Calibri" w:hAnsi="Palatino Linotype" w:cs="Arial"/>
          <w:color w:val="000000" w:themeColor="text1"/>
          <w:lang w:val="es-ES"/>
        </w:rPr>
        <w:t>del</w:t>
      </w:r>
      <w:r w:rsidR="0004686A" w:rsidRPr="00F21FBE">
        <w:rPr>
          <w:rFonts w:ascii="Palatino Linotype" w:eastAsia="Calibri" w:hAnsi="Palatino Linotype" w:cs="Arial"/>
          <w:color w:val="000000" w:themeColor="text1"/>
          <w:lang w:val="es-ES"/>
        </w:rPr>
        <w:t xml:space="preserve"> </w:t>
      </w:r>
      <w:r w:rsidR="00B81371" w:rsidRPr="00F21FBE">
        <w:rPr>
          <w:rFonts w:ascii="Palatino Linotype" w:eastAsia="Calibri" w:hAnsi="Palatino Linotype" w:cs="Arial"/>
          <w:color w:val="000000" w:themeColor="text1"/>
          <w:lang w:val="es-ES"/>
        </w:rPr>
        <w:t xml:space="preserve">acuerdo </w:t>
      </w:r>
      <w:r w:rsidR="00F147C6" w:rsidRPr="00F21FBE">
        <w:rPr>
          <w:rFonts w:ascii="Palatino Linotype" w:eastAsia="Calibri" w:hAnsi="Palatino Linotype" w:cs="Arial"/>
          <w:color w:val="000000" w:themeColor="text1"/>
          <w:lang w:val="es-ES"/>
        </w:rPr>
        <w:t xml:space="preserve">de admisión </w:t>
      </w:r>
      <w:r w:rsidR="00091F3E" w:rsidRPr="00F21FBE">
        <w:rPr>
          <w:rFonts w:ascii="Palatino Linotype" w:eastAsia="Calibri" w:hAnsi="Palatino Linotype" w:cs="Arial"/>
          <w:color w:val="000000" w:themeColor="text1"/>
          <w:lang w:val="es-ES"/>
        </w:rPr>
        <w:t>de</w:t>
      </w:r>
      <w:r w:rsidR="00395353" w:rsidRPr="00F21FBE">
        <w:rPr>
          <w:rFonts w:ascii="Palatino Linotype" w:eastAsia="Calibri" w:hAnsi="Palatino Linotype" w:cs="Arial"/>
          <w:color w:val="000000" w:themeColor="text1"/>
          <w:lang w:val="es-ES"/>
        </w:rPr>
        <w:t xml:space="preserve"> fecha </w:t>
      </w:r>
      <w:r w:rsidR="00BF7E59" w:rsidRPr="00F21FBE">
        <w:rPr>
          <w:rFonts w:ascii="Palatino Linotype" w:eastAsia="Calibri" w:hAnsi="Palatino Linotype" w:cs="Arial"/>
          <w:color w:val="000000" w:themeColor="text1"/>
          <w:lang w:val="es-ES"/>
        </w:rPr>
        <w:t>veintitrés</w:t>
      </w:r>
      <w:r w:rsidR="00BD6C40" w:rsidRPr="00F21FBE">
        <w:rPr>
          <w:rFonts w:ascii="Palatino Linotype" w:eastAsia="Calibri" w:hAnsi="Palatino Linotype" w:cs="Arial"/>
          <w:color w:val="000000" w:themeColor="text1"/>
          <w:lang w:val="es-ES"/>
        </w:rPr>
        <w:t xml:space="preserve"> (</w:t>
      </w:r>
      <w:r w:rsidR="00BF7E59" w:rsidRPr="00F21FBE">
        <w:rPr>
          <w:rFonts w:ascii="Palatino Linotype" w:eastAsia="Calibri" w:hAnsi="Palatino Linotype" w:cs="Arial"/>
          <w:color w:val="000000" w:themeColor="text1"/>
          <w:lang w:val="es-ES"/>
        </w:rPr>
        <w:t>23</w:t>
      </w:r>
      <w:r w:rsidR="00BD6C40" w:rsidRPr="00F21FBE">
        <w:rPr>
          <w:rFonts w:ascii="Palatino Linotype" w:eastAsia="Calibri" w:hAnsi="Palatino Linotype" w:cs="Arial"/>
          <w:color w:val="000000" w:themeColor="text1"/>
          <w:lang w:val="es-ES"/>
        </w:rPr>
        <w:t xml:space="preserve">) de </w:t>
      </w:r>
      <w:r w:rsidR="00FB63DD" w:rsidRPr="00F21FBE">
        <w:rPr>
          <w:rFonts w:ascii="Palatino Linotype" w:eastAsia="Calibri" w:hAnsi="Palatino Linotype" w:cs="Arial"/>
          <w:color w:val="000000" w:themeColor="text1"/>
          <w:lang w:val="es-ES"/>
        </w:rPr>
        <w:t>mayo</w:t>
      </w:r>
      <w:r w:rsidR="00613655" w:rsidRPr="00F21FBE">
        <w:rPr>
          <w:rFonts w:ascii="Palatino Linotype" w:eastAsia="Calibri" w:hAnsi="Palatino Linotype" w:cs="Arial"/>
          <w:color w:val="000000" w:themeColor="text1"/>
          <w:lang w:val="es-ES"/>
        </w:rPr>
        <w:t xml:space="preserve"> de dos mil veinti</w:t>
      </w:r>
      <w:r w:rsidR="00751F6F" w:rsidRPr="00F21FBE">
        <w:rPr>
          <w:rFonts w:ascii="Palatino Linotype" w:eastAsia="Calibri" w:hAnsi="Palatino Linotype" w:cs="Arial"/>
          <w:color w:val="000000" w:themeColor="text1"/>
          <w:lang w:val="es-ES"/>
        </w:rPr>
        <w:t>dós</w:t>
      </w:r>
      <w:r w:rsidR="006A1047" w:rsidRPr="00F21FBE">
        <w:rPr>
          <w:rFonts w:ascii="Palatino Linotype" w:eastAsia="Calibri" w:hAnsi="Palatino Linotype" w:cs="Arial"/>
          <w:color w:val="000000" w:themeColor="text1"/>
          <w:lang w:val="es-ES"/>
        </w:rPr>
        <w:t xml:space="preserve">, </w:t>
      </w:r>
      <w:r w:rsidR="00B81371" w:rsidRPr="00F21FBE">
        <w:rPr>
          <w:rFonts w:ascii="Palatino Linotype" w:eastAsia="Calibri" w:hAnsi="Palatino Linotype" w:cs="Arial"/>
          <w:color w:val="000000" w:themeColor="text1"/>
          <w:lang w:val="es-ES"/>
        </w:rPr>
        <w:t xml:space="preserve">puso a </w:t>
      </w:r>
      <w:r w:rsidR="00875167" w:rsidRPr="00F21FBE">
        <w:rPr>
          <w:rFonts w:ascii="Palatino Linotype" w:eastAsia="Calibri" w:hAnsi="Palatino Linotype" w:cs="Arial"/>
          <w:color w:val="000000" w:themeColor="text1"/>
          <w:lang w:val="es-ES"/>
        </w:rPr>
        <w:t>disposición</w:t>
      </w:r>
      <w:r w:rsidR="00B81371" w:rsidRPr="00F21FBE">
        <w:rPr>
          <w:rFonts w:ascii="Palatino Linotype" w:eastAsia="Calibri" w:hAnsi="Palatino Linotype" w:cs="Arial"/>
          <w:color w:val="000000" w:themeColor="text1"/>
          <w:lang w:val="es-ES"/>
        </w:rPr>
        <w:t xml:space="preserve"> de las partes el expediente electrónico </w:t>
      </w:r>
      <w:r w:rsidR="00B81371" w:rsidRPr="00F21FBE">
        <w:rPr>
          <w:rFonts w:ascii="Palatino Linotype" w:eastAsia="Calibri" w:hAnsi="Palatino Linotype" w:cs="Arial"/>
          <w:color w:val="000000" w:themeColor="text1"/>
        </w:rPr>
        <w:t xml:space="preserve">vía </w:t>
      </w:r>
      <w:r w:rsidR="00B81371" w:rsidRPr="00F21FBE">
        <w:rPr>
          <w:rFonts w:ascii="Palatino Linotype" w:eastAsia="Calibri" w:hAnsi="Palatino Linotype" w:cs="Arial"/>
          <w:color w:val="000000" w:themeColor="text1"/>
          <w:lang w:val="es-ES"/>
        </w:rPr>
        <w:t xml:space="preserve">Sistema de Acceso a la Información Mexiquense </w:t>
      </w:r>
      <w:r w:rsidR="001468E9" w:rsidRPr="00F21FBE">
        <w:rPr>
          <w:rFonts w:ascii="Palatino Linotype" w:eastAsia="Calibri" w:hAnsi="Palatino Linotype" w:cs="Arial"/>
          <w:color w:val="000000" w:themeColor="text1"/>
          <w:lang w:val="es-ES"/>
        </w:rPr>
        <w:t>(</w:t>
      </w:r>
      <w:r w:rsidR="00B81371" w:rsidRPr="00F21FBE">
        <w:rPr>
          <w:rFonts w:ascii="Palatino Linotype" w:eastAsia="Calibri" w:hAnsi="Palatino Linotype" w:cs="Arial"/>
          <w:b/>
          <w:i/>
          <w:color w:val="000000" w:themeColor="text1"/>
          <w:lang w:val="es-ES"/>
        </w:rPr>
        <w:t>SAIMEX</w:t>
      </w:r>
      <w:r w:rsidR="001468E9" w:rsidRPr="00F21FBE">
        <w:rPr>
          <w:rFonts w:ascii="Palatino Linotype" w:eastAsia="Calibri" w:hAnsi="Palatino Linotype" w:cs="Arial"/>
          <w:b/>
          <w:i/>
          <w:color w:val="000000" w:themeColor="text1"/>
          <w:lang w:val="es-ES"/>
        </w:rPr>
        <w:t>)</w:t>
      </w:r>
      <w:r w:rsidR="00B81371" w:rsidRPr="00F21FBE">
        <w:rPr>
          <w:rFonts w:ascii="Palatino Linotype" w:eastAsia="Calibri" w:hAnsi="Palatino Linotype" w:cs="Arial"/>
          <w:b/>
          <w:color w:val="000000" w:themeColor="text1"/>
          <w:lang w:val="es-ES"/>
        </w:rPr>
        <w:t xml:space="preserve"> </w:t>
      </w:r>
      <w:r w:rsidR="00B81371" w:rsidRPr="00F21FBE">
        <w:rPr>
          <w:rFonts w:ascii="Palatino Linotype" w:eastAsia="Calibri" w:hAnsi="Palatino Linotype" w:cs="Arial"/>
          <w:color w:val="000000" w:themeColor="text1"/>
          <w:lang w:val="es-ES"/>
        </w:rPr>
        <w:t xml:space="preserve">a efecto de que en un plazo máximo de siete días </w:t>
      </w:r>
      <w:r w:rsidR="00875167" w:rsidRPr="00F21FBE">
        <w:rPr>
          <w:rFonts w:ascii="Palatino Linotype" w:eastAsia="Calibri" w:hAnsi="Palatino Linotype" w:cs="Arial"/>
          <w:color w:val="000000" w:themeColor="text1"/>
          <w:lang w:val="es-ES"/>
        </w:rPr>
        <w:t>manifestaran</w:t>
      </w:r>
      <w:r w:rsidR="00B81371" w:rsidRPr="00F21FBE">
        <w:rPr>
          <w:rFonts w:ascii="Palatino Linotype" w:eastAsia="Calibri" w:hAnsi="Palatino Linotype" w:cs="Arial"/>
          <w:color w:val="000000" w:themeColor="text1"/>
          <w:lang w:val="es-ES"/>
        </w:rPr>
        <w:t xml:space="preserve"> lo que a</w:t>
      </w:r>
      <w:r w:rsidR="003A2029" w:rsidRPr="00F21FBE">
        <w:rPr>
          <w:rFonts w:ascii="Palatino Linotype" w:eastAsia="Calibri" w:hAnsi="Palatino Linotype" w:cs="Arial"/>
          <w:color w:val="000000" w:themeColor="text1"/>
          <w:lang w:val="es-ES"/>
        </w:rPr>
        <w:t xml:space="preserve"> su</w:t>
      </w:r>
      <w:r w:rsidR="00B81371" w:rsidRPr="00F21FBE">
        <w:rPr>
          <w:rFonts w:ascii="Palatino Linotype" w:eastAsia="Calibri" w:hAnsi="Palatino Linotype" w:cs="Arial"/>
          <w:color w:val="000000" w:themeColor="text1"/>
          <w:lang w:val="es-ES"/>
        </w:rPr>
        <w:t xml:space="preserve"> derecho conviniera</w:t>
      </w:r>
      <w:r w:rsidR="00875167" w:rsidRPr="00F21FBE">
        <w:rPr>
          <w:rFonts w:ascii="Palatino Linotype" w:eastAsia="Calibri" w:hAnsi="Palatino Linotype" w:cs="Arial"/>
          <w:color w:val="000000" w:themeColor="text1"/>
          <w:lang w:val="es-ES"/>
        </w:rPr>
        <w:t>n</w:t>
      </w:r>
      <w:r w:rsidR="00032493" w:rsidRPr="00F21FBE">
        <w:rPr>
          <w:rFonts w:ascii="Palatino Linotype" w:eastAsia="Calibri" w:hAnsi="Palatino Linotype" w:cs="Arial"/>
          <w:color w:val="000000" w:themeColor="text1"/>
          <w:lang w:val="es-ES"/>
        </w:rPr>
        <w:t>,</w:t>
      </w:r>
      <w:r w:rsidR="00B81371" w:rsidRPr="00F21FBE">
        <w:rPr>
          <w:rFonts w:ascii="Palatino Linotype" w:eastAsia="Calibri" w:hAnsi="Palatino Linotype" w:cs="Arial"/>
          <w:color w:val="000000" w:themeColor="text1"/>
          <w:lang w:val="es-ES"/>
        </w:rPr>
        <w:t xml:space="preserve"> </w:t>
      </w:r>
      <w:r w:rsidR="00875167" w:rsidRPr="00F21FBE">
        <w:rPr>
          <w:rFonts w:ascii="Palatino Linotype" w:eastAsia="Calibri" w:hAnsi="Palatino Linotype" w:cs="Arial"/>
          <w:color w:val="000000" w:themeColor="text1"/>
          <w:lang w:val="es-ES"/>
        </w:rPr>
        <w:t>ofrecieran pruebas y</w:t>
      </w:r>
      <w:r w:rsidR="00132C06" w:rsidRPr="00F21FBE">
        <w:rPr>
          <w:rFonts w:ascii="Palatino Linotype" w:eastAsia="Calibri" w:hAnsi="Palatino Linotype" w:cs="Arial"/>
          <w:color w:val="000000" w:themeColor="text1"/>
          <w:lang w:val="es-ES"/>
        </w:rPr>
        <w:t xml:space="preserve"> </w:t>
      </w:r>
      <w:r w:rsidR="00875167" w:rsidRPr="00F21FBE">
        <w:rPr>
          <w:rFonts w:ascii="Palatino Linotype" w:eastAsia="Calibri" w:hAnsi="Palatino Linotype" w:cs="Arial"/>
          <w:color w:val="000000" w:themeColor="text1"/>
          <w:lang w:val="es-ES"/>
        </w:rPr>
        <w:t>alegatos según corresponda a</w:t>
      </w:r>
      <w:r w:rsidR="004C20F2" w:rsidRPr="00F21FBE">
        <w:rPr>
          <w:rFonts w:ascii="Palatino Linotype" w:eastAsia="Calibri" w:hAnsi="Palatino Linotype" w:cs="Arial"/>
          <w:color w:val="000000" w:themeColor="text1"/>
          <w:lang w:val="es-ES"/>
        </w:rPr>
        <w:t xml:space="preserve"> </w:t>
      </w:r>
      <w:r w:rsidR="00875167" w:rsidRPr="00F21FBE">
        <w:rPr>
          <w:rFonts w:ascii="Palatino Linotype" w:eastAsia="Calibri" w:hAnsi="Palatino Linotype" w:cs="Arial"/>
          <w:color w:val="000000" w:themeColor="text1"/>
          <w:lang w:val="es-ES"/>
        </w:rPr>
        <w:t>l</w:t>
      </w:r>
      <w:r w:rsidR="004C20F2" w:rsidRPr="00F21FBE">
        <w:rPr>
          <w:rFonts w:ascii="Palatino Linotype" w:eastAsia="Calibri" w:hAnsi="Palatino Linotype" w:cs="Arial"/>
          <w:color w:val="000000" w:themeColor="text1"/>
          <w:lang w:val="es-ES"/>
        </w:rPr>
        <w:t>os</w:t>
      </w:r>
      <w:r w:rsidR="00875167" w:rsidRPr="00F21FBE">
        <w:rPr>
          <w:rFonts w:ascii="Palatino Linotype" w:eastAsia="Calibri" w:hAnsi="Palatino Linotype" w:cs="Arial"/>
          <w:color w:val="000000" w:themeColor="text1"/>
          <w:lang w:val="es-ES"/>
        </w:rPr>
        <w:t xml:space="preserve"> caso</w:t>
      </w:r>
      <w:r w:rsidR="004C20F2" w:rsidRPr="00F21FBE">
        <w:rPr>
          <w:rFonts w:ascii="Palatino Linotype" w:eastAsia="Calibri" w:hAnsi="Palatino Linotype" w:cs="Arial"/>
          <w:color w:val="000000" w:themeColor="text1"/>
          <w:lang w:val="es-ES"/>
        </w:rPr>
        <w:t>s</w:t>
      </w:r>
      <w:r w:rsidR="00875167" w:rsidRPr="00F21FBE">
        <w:rPr>
          <w:rFonts w:ascii="Palatino Linotype" w:eastAsia="Calibri" w:hAnsi="Palatino Linotype" w:cs="Arial"/>
          <w:color w:val="000000" w:themeColor="text1"/>
          <w:lang w:val="es-ES"/>
        </w:rPr>
        <w:t xml:space="preserve"> concreto</w:t>
      </w:r>
      <w:r w:rsidR="004C20F2" w:rsidRPr="00F21FBE">
        <w:rPr>
          <w:rFonts w:ascii="Palatino Linotype" w:eastAsia="Calibri" w:hAnsi="Palatino Linotype" w:cs="Arial"/>
          <w:color w:val="000000" w:themeColor="text1"/>
          <w:lang w:val="es-ES"/>
        </w:rPr>
        <w:t>s</w:t>
      </w:r>
      <w:r w:rsidR="00875167" w:rsidRPr="00F21FBE">
        <w:rPr>
          <w:rFonts w:ascii="Palatino Linotype" w:eastAsia="Calibri" w:hAnsi="Palatino Linotype" w:cs="Arial"/>
          <w:color w:val="000000" w:themeColor="text1"/>
          <w:lang w:val="es-ES"/>
        </w:rPr>
        <w:t xml:space="preserve">, </w:t>
      </w:r>
      <w:r w:rsidR="00F147C6" w:rsidRPr="00F21FBE">
        <w:rPr>
          <w:rFonts w:ascii="Palatino Linotype" w:eastAsia="Calibri" w:hAnsi="Palatino Linotype" w:cs="Arial"/>
          <w:color w:val="000000" w:themeColor="text1"/>
          <w:lang w:val="es-ES"/>
        </w:rPr>
        <w:t>de esta forma</w:t>
      </w:r>
      <w:r w:rsidR="00875167" w:rsidRPr="00F21FBE">
        <w:rPr>
          <w:rFonts w:ascii="Palatino Linotype" w:eastAsia="Calibri" w:hAnsi="Palatino Linotype" w:cs="Arial"/>
          <w:color w:val="000000" w:themeColor="text1"/>
          <w:lang w:val="es-ES"/>
        </w:rPr>
        <w:t xml:space="preserve"> para que el </w:t>
      </w:r>
      <w:r w:rsidR="00875167" w:rsidRPr="00F21FBE">
        <w:rPr>
          <w:rFonts w:ascii="Palatino Linotype" w:eastAsia="Calibri" w:hAnsi="Palatino Linotype" w:cs="Arial"/>
          <w:b/>
          <w:color w:val="000000" w:themeColor="text1"/>
          <w:lang w:val="es-ES"/>
        </w:rPr>
        <w:t>SUJETO OBLIGADO</w:t>
      </w:r>
      <w:r w:rsidR="00875167" w:rsidRPr="00F21FBE">
        <w:rPr>
          <w:rFonts w:ascii="Palatino Linotype" w:eastAsia="Calibri" w:hAnsi="Palatino Linotype" w:cs="Arial"/>
          <w:color w:val="000000" w:themeColor="text1"/>
          <w:lang w:val="es-ES"/>
        </w:rPr>
        <w:t xml:space="preserve"> </w:t>
      </w:r>
      <w:r w:rsidR="00B81371" w:rsidRPr="00F21FBE">
        <w:rPr>
          <w:rFonts w:ascii="Palatino Linotype" w:eastAsia="Calibri" w:hAnsi="Palatino Linotype" w:cs="Arial"/>
          <w:color w:val="000000" w:themeColor="text1"/>
          <w:lang w:val="es-ES"/>
        </w:rPr>
        <w:t>presentar</w:t>
      </w:r>
      <w:r w:rsidR="003A03D0" w:rsidRPr="00F21FBE">
        <w:rPr>
          <w:rFonts w:ascii="Palatino Linotype" w:eastAsia="Calibri" w:hAnsi="Palatino Linotype" w:cs="Arial"/>
          <w:color w:val="000000" w:themeColor="text1"/>
          <w:lang w:val="es-ES"/>
        </w:rPr>
        <w:t>a</w:t>
      </w:r>
      <w:r w:rsidR="00B81371" w:rsidRPr="00F21FBE">
        <w:rPr>
          <w:rFonts w:ascii="Palatino Linotype" w:eastAsia="Calibri" w:hAnsi="Palatino Linotype" w:cs="Arial"/>
          <w:color w:val="000000" w:themeColor="text1"/>
          <w:lang w:val="es-ES"/>
        </w:rPr>
        <w:t xml:space="preserve"> el </w:t>
      </w:r>
      <w:r w:rsidR="00556F72" w:rsidRPr="00F21FBE">
        <w:rPr>
          <w:rFonts w:ascii="Palatino Linotype" w:eastAsia="Calibri" w:hAnsi="Palatino Linotype" w:cs="Arial"/>
          <w:color w:val="000000" w:themeColor="text1"/>
          <w:lang w:val="es-ES"/>
        </w:rPr>
        <w:t xml:space="preserve">informe justificado </w:t>
      </w:r>
      <w:r w:rsidR="00875167" w:rsidRPr="00F21FBE">
        <w:rPr>
          <w:rFonts w:ascii="Palatino Linotype" w:eastAsia="Calibri" w:hAnsi="Palatino Linotype" w:cs="Arial"/>
          <w:color w:val="000000" w:themeColor="text1"/>
          <w:lang w:val="es-ES"/>
        </w:rPr>
        <w:t>procedente</w:t>
      </w:r>
      <w:r w:rsidR="00787184" w:rsidRPr="00F21FBE">
        <w:rPr>
          <w:rFonts w:ascii="Palatino Linotype" w:eastAsia="Calibri" w:hAnsi="Palatino Linotype" w:cs="Arial"/>
          <w:color w:val="000000" w:themeColor="text1"/>
          <w:lang w:val="es-ES"/>
        </w:rPr>
        <w:t>.</w:t>
      </w:r>
    </w:p>
    <w:p w14:paraId="67D7209A" w14:textId="77777777" w:rsidR="001B32B2" w:rsidRPr="00F21FBE" w:rsidRDefault="001B32B2" w:rsidP="001B32B2">
      <w:pPr>
        <w:pStyle w:val="Prrafodelista"/>
        <w:rPr>
          <w:rFonts w:ascii="Palatino Linotype" w:eastAsia="Calibri" w:hAnsi="Palatino Linotype" w:cs="Arial"/>
          <w:color w:val="000000" w:themeColor="text1"/>
          <w:lang w:val="es-ES"/>
        </w:rPr>
      </w:pPr>
    </w:p>
    <w:p w14:paraId="3A2D2DDE"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17371B6" w14:textId="77777777" w:rsidR="00BF7E59" w:rsidRPr="00F21FBE" w:rsidRDefault="00BF7E59" w:rsidP="00BF7E59">
      <w:pPr>
        <w:pStyle w:val="Prrafodelista"/>
        <w:numPr>
          <w:ilvl w:val="0"/>
          <w:numId w:val="1"/>
        </w:numPr>
        <w:tabs>
          <w:tab w:val="left" w:pos="426"/>
        </w:tabs>
        <w:spacing w:line="360" w:lineRule="auto"/>
        <w:jc w:val="both"/>
        <w:rPr>
          <w:rFonts w:ascii="Palatino Linotype" w:hAnsi="Palatino Linotype"/>
          <w:color w:val="000000" w:themeColor="text1"/>
        </w:rPr>
      </w:pPr>
      <w:r w:rsidRPr="00F21FBE">
        <w:rPr>
          <w:rFonts w:ascii="Palatino Linotype" w:eastAsia="Calibri" w:hAnsi="Palatino Linotype" w:cs="Arial"/>
          <w:color w:val="000000" w:themeColor="text1"/>
          <w:lang w:val="es-ES"/>
        </w:rPr>
        <w:t>De las constancias que obran en el expediente electrónico del SAIMEX, se aprecia que tanto el Sujeto Obligado como el Recurrente fueron omisos en realizar pronunciamientos, manifestaciones, presentar informe justificado, pruebas o alegatos que a su derecho convinieran; se inserta imagen de referencia:</w:t>
      </w:r>
    </w:p>
    <w:p w14:paraId="14DE0612" w14:textId="77777777" w:rsidR="00BF7E59" w:rsidRPr="00F21FBE" w:rsidRDefault="00BF7E59" w:rsidP="00BF7E59">
      <w:pPr>
        <w:pStyle w:val="Prrafodelista"/>
        <w:rPr>
          <w:rFonts w:ascii="Palatino Linotype" w:eastAsia="Calibri" w:hAnsi="Palatino Linotype" w:cs="Arial"/>
          <w:color w:val="000000" w:themeColor="text1"/>
          <w:lang w:val="es-ES"/>
        </w:rPr>
      </w:pPr>
    </w:p>
    <w:p w14:paraId="249BA7CC" w14:textId="7C224766"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r w:rsidRPr="00F21FBE">
        <w:rPr>
          <w:rFonts w:ascii="Palatino Linotype" w:eastAsia="Calibri" w:hAnsi="Palatino Linotype" w:cs="Arial"/>
          <w:noProof/>
          <w:color w:val="000000" w:themeColor="text1"/>
          <w:lang w:eastAsia="es-MX"/>
        </w:rPr>
        <w:drawing>
          <wp:inline distT="0" distB="0" distL="0" distR="0" wp14:anchorId="4A1A0472" wp14:editId="0073E3BA">
            <wp:extent cx="5612130" cy="196786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967865"/>
                    </a:xfrm>
                    <a:prstGeom prst="rect">
                      <a:avLst/>
                    </a:prstGeom>
                  </pic:spPr>
                </pic:pic>
              </a:graphicData>
            </a:graphic>
          </wp:inline>
        </w:drawing>
      </w:r>
    </w:p>
    <w:p w14:paraId="02810CFD"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BDBEB27" w14:textId="77777777" w:rsidR="00BF7E59" w:rsidRPr="00F21FBE" w:rsidRDefault="00BF7E59" w:rsidP="00BF7E59">
      <w:pPr>
        <w:pStyle w:val="Prrafodelista"/>
        <w:numPr>
          <w:ilvl w:val="0"/>
          <w:numId w:val="1"/>
        </w:numPr>
        <w:tabs>
          <w:tab w:val="left" w:pos="284"/>
        </w:tabs>
        <w:spacing w:line="360" w:lineRule="auto"/>
        <w:jc w:val="both"/>
        <w:rPr>
          <w:rFonts w:ascii="Palatino Linotype" w:hAnsi="Palatino Linotype" w:cs="Arial"/>
        </w:rPr>
      </w:pPr>
      <w:r w:rsidRPr="00F21FBE">
        <w:rPr>
          <w:rFonts w:ascii="Palatino Linotype" w:hAnsi="Palatino Linotype" w:cs="Arial"/>
          <w:color w:val="222222"/>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2ED8F536" w14:textId="77777777" w:rsidR="00BF7E59" w:rsidRPr="00F21FBE" w:rsidRDefault="00BF7E59" w:rsidP="00BF7E59">
      <w:pPr>
        <w:pStyle w:val="Prrafodelista"/>
        <w:tabs>
          <w:tab w:val="left" w:pos="284"/>
        </w:tabs>
        <w:spacing w:line="360" w:lineRule="auto"/>
        <w:ind w:left="0"/>
        <w:jc w:val="both"/>
        <w:rPr>
          <w:rFonts w:ascii="Palatino Linotype" w:hAnsi="Palatino Linotype" w:cs="Arial"/>
        </w:rPr>
      </w:pPr>
    </w:p>
    <w:p w14:paraId="5443F261" w14:textId="77777777" w:rsidR="00BF7E59" w:rsidRPr="00F21FBE" w:rsidRDefault="00BF7E59" w:rsidP="00BF7E59">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F21FBE">
        <w:rPr>
          <w:rFonts w:ascii="Palatino Linotype" w:hAnsi="Palatino Linotype" w:cs="Arial"/>
          <w:b/>
          <w:bCs/>
          <w:i/>
          <w:iCs/>
          <w:color w:val="222222"/>
          <w:sz w:val="22"/>
          <w:lang w:val="es-ES_tradnl"/>
        </w:rPr>
        <w:t>QUEJA, RECURSO DE. LA OMISION DE RENDIR EL INFORME RESPECTIVO NO IMPIDE QUE SE RESUELV</w:t>
      </w:r>
      <w:r w:rsidRPr="00F21FBE">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DB6644E" w14:textId="77777777" w:rsidR="00BF7E59" w:rsidRPr="00F21FBE" w:rsidRDefault="00BF7E59" w:rsidP="00BF7E59">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6932E1D8" w14:textId="77777777" w:rsidR="00BF7E59" w:rsidRPr="00F21FBE" w:rsidRDefault="00BF7E59" w:rsidP="00BF7E59">
      <w:pPr>
        <w:pStyle w:val="Prrafodelista"/>
        <w:numPr>
          <w:ilvl w:val="0"/>
          <w:numId w:val="1"/>
        </w:numPr>
        <w:tabs>
          <w:tab w:val="left" w:pos="426"/>
        </w:tabs>
        <w:spacing w:line="360" w:lineRule="auto"/>
        <w:jc w:val="both"/>
        <w:rPr>
          <w:rFonts w:ascii="Palatino Linotype" w:hAnsi="Palatino Linotype"/>
          <w:color w:val="000000" w:themeColor="text1"/>
        </w:rPr>
      </w:pPr>
      <w:r w:rsidRPr="00F21FBE">
        <w:rPr>
          <w:rFonts w:ascii="Palatino Linotype" w:hAnsi="Palatino Linotype" w:cs="Arial"/>
          <w:color w:val="222222"/>
        </w:rPr>
        <w:t xml:space="preserve">Por lo cual se reitera, que la falta de informe justificado no impide que este Órgano Garante conozca y resuelva el recurso de revisión, solo propicia que </w:t>
      </w:r>
      <w:r w:rsidRPr="00F21FBE">
        <w:rPr>
          <w:rFonts w:ascii="Palatino Linotype" w:hAnsi="Palatino Linotype" w:cs="Arial"/>
          <w:color w:val="222222"/>
        </w:rPr>
        <w:lastRenderedPageBreak/>
        <w:t>el </w:t>
      </w:r>
      <w:r w:rsidRPr="00F21FBE">
        <w:rPr>
          <w:rFonts w:ascii="Palatino Linotype" w:hAnsi="Palatino Linotype" w:cs="Arial"/>
          <w:b/>
          <w:bCs/>
          <w:color w:val="222222"/>
        </w:rPr>
        <w:t>SUJETO OBLIGADO</w:t>
      </w:r>
      <w:r w:rsidRPr="00F21FBE">
        <w:rPr>
          <w:rFonts w:ascii="Palatino Linotype" w:hAnsi="Palatino Linotype" w:cs="Arial"/>
          <w:color w:val="222222"/>
        </w:rPr>
        <w:t> pierda la oportunidad de manifestar lo que a su derecho convenga.</w:t>
      </w:r>
    </w:p>
    <w:p w14:paraId="70145C18" w14:textId="77777777" w:rsidR="00BF7E59" w:rsidRPr="00F21FBE"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77BD6F" w14:textId="77777777" w:rsidR="00F34503" w:rsidRPr="00F21FBE" w:rsidRDefault="00F778B2" w:rsidP="00A65689">
      <w:pPr>
        <w:pStyle w:val="Prrafodelista"/>
        <w:numPr>
          <w:ilvl w:val="0"/>
          <w:numId w:val="1"/>
        </w:numPr>
        <w:spacing w:before="240" w:after="240" w:line="360" w:lineRule="auto"/>
        <w:ind w:hanging="11"/>
        <w:jc w:val="both"/>
        <w:rPr>
          <w:rFonts w:ascii="Palatino Linotype" w:hAnsi="Palatino Linotype"/>
          <w:b/>
          <w:sz w:val="32"/>
          <w:u w:val="single"/>
        </w:rPr>
      </w:pPr>
      <w:bookmarkStart w:id="3" w:name="_Toc461555889"/>
      <w:bookmarkStart w:id="4" w:name="_Toc466371858"/>
      <w:r w:rsidRPr="00F21FBE">
        <w:rPr>
          <w:rFonts w:ascii="Palatino Linotype" w:hAnsi="Palatino Linotype" w:cs="Arial"/>
          <w:color w:val="000000" w:themeColor="text1"/>
        </w:rPr>
        <w:t xml:space="preserve">El </w:t>
      </w:r>
      <w:r w:rsidR="002D1EBB" w:rsidRPr="00F21FBE">
        <w:rPr>
          <w:rFonts w:ascii="Palatino Linotype" w:hAnsi="Palatino Linotype" w:cs="Arial"/>
          <w:color w:val="000000" w:themeColor="text1"/>
        </w:rPr>
        <w:t>cinco</w:t>
      </w:r>
      <w:r w:rsidR="000152B8" w:rsidRPr="00F21FBE">
        <w:rPr>
          <w:rFonts w:ascii="Palatino Linotype" w:hAnsi="Palatino Linotype" w:cs="Arial"/>
          <w:color w:val="000000" w:themeColor="text1"/>
        </w:rPr>
        <w:t xml:space="preserve"> (</w:t>
      </w:r>
      <w:r w:rsidR="002D1EBB" w:rsidRPr="00F21FBE">
        <w:rPr>
          <w:rFonts w:ascii="Palatino Linotype" w:hAnsi="Palatino Linotype" w:cs="Arial"/>
          <w:color w:val="000000" w:themeColor="text1"/>
        </w:rPr>
        <w:t>5</w:t>
      </w:r>
      <w:r w:rsidR="000152B8" w:rsidRPr="00F21FBE">
        <w:rPr>
          <w:rFonts w:ascii="Palatino Linotype" w:hAnsi="Palatino Linotype" w:cs="Arial"/>
          <w:color w:val="000000" w:themeColor="text1"/>
        </w:rPr>
        <w:t xml:space="preserve">) de </w:t>
      </w:r>
      <w:r w:rsidR="00F34503" w:rsidRPr="00F21FBE">
        <w:rPr>
          <w:rFonts w:ascii="Palatino Linotype" w:hAnsi="Palatino Linotype" w:cs="Arial"/>
          <w:color w:val="000000" w:themeColor="text1"/>
        </w:rPr>
        <w:t>agosto</w:t>
      </w:r>
      <w:r w:rsidR="00E23CA4" w:rsidRPr="00F21FBE">
        <w:rPr>
          <w:rFonts w:ascii="Palatino Linotype" w:hAnsi="Palatino Linotype" w:cs="Arial"/>
          <w:color w:val="000000" w:themeColor="text1"/>
        </w:rPr>
        <w:t xml:space="preserve"> de dos mil veintidós, </w:t>
      </w:r>
      <w:r w:rsidR="00041DCC" w:rsidRPr="00F21FBE">
        <w:rPr>
          <w:rFonts w:ascii="Palatino Linotype" w:hAnsi="Palatino Linotype" w:cs="Arial"/>
          <w:color w:val="000000" w:themeColor="text1"/>
        </w:rPr>
        <w:t>la Comisionada Ponente de</w:t>
      </w:r>
      <w:r w:rsidR="0055252F" w:rsidRPr="00F21FBE">
        <w:rPr>
          <w:rFonts w:ascii="Palatino Linotype" w:hAnsi="Palatino Linotype" w:cs="Arial"/>
          <w:color w:val="000000" w:themeColor="text1"/>
        </w:rPr>
        <w:t>cretó el cierre de instrucción</w:t>
      </w:r>
      <w:r w:rsidR="00F34503" w:rsidRPr="00F21FBE">
        <w:rPr>
          <w:rFonts w:ascii="Palatino Linotype" w:hAnsi="Palatino Linotype" w:cs="Arial"/>
          <w:color w:val="000000" w:themeColor="text1"/>
        </w:rPr>
        <w:t>.</w:t>
      </w:r>
    </w:p>
    <w:p w14:paraId="70ACA5B9" w14:textId="77777777" w:rsidR="00F34503" w:rsidRPr="00F21FBE" w:rsidRDefault="00F34503" w:rsidP="00F34503">
      <w:pPr>
        <w:pStyle w:val="Prrafodelista"/>
        <w:rPr>
          <w:rFonts w:ascii="Palatino Linotype" w:hAnsi="Palatino Linotype" w:cs="Arial"/>
          <w:color w:val="000000" w:themeColor="text1"/>
        </w:rPr>
      </w:pPr>
    </w:p>
    <w:p w14:paraId="20DD06B8" w14:textId="529B8FCF" w:rsidR="00A65689" w:rsidRPr="00F21FBE" w:rsidRDefault="00655997" w:rsidP="00A65689">
      <w:pPr>
        <w:pStyle w:val="Prrafodelista"/>
        <w:numPr>
          <w:ilvl w:val="0"/>
          <w:numId w:val="1"/>
        </w:numPr>
        <w:spacing w:before="240" w:after="240" w:line="360" w:lineRule="auto"/>
        <w:ind w:hanging="11"/>
        <w:jc w:val="both"/>
        <w:rPr>
          <w:rFonts w:ascii="Palatino Linotype" w:hAnsi="Palatino Linotype"/>
          <w:b/>
          <w:sz w:val="32"/>
          <w:u w:val="single"/>
        </w:rPr>
      </w:pPr>
      <w:r w:rsidRPr="00F21FBE">
        <w:rPr>
          <w:rFonts w:ascii="Palatino Linotype" w:hAnsi="Palatino Linotype" w:cs="Arial"/>
          <w:color w:val="000000" w:themeColor="text1"/>
        </w:rPr>
        <w:t>El seis</w:t>
      </w:r>
      <w:r w:rsidR="002D1EBB" w:rsidRPr="00F21FBE">
        <w:rPr>
          <w:rFonts w:ascii="Palatino Linotype" w:hAnsi="Palatino Linotype" w:cs="Arial"/>
          <w:color w:val="000000" w:themeColor="text1"/>
        </w:rPr>
        <w:t xml:space="preserve"> (</w:t>
      </w:r>
      <w:r w:rsidRPr="00F21FBE">
        <w:rPr>
          <w:rFonts w:ascii="Palatino Linotype" w:hAnsi="Palatino Linotype" w:cs="Arial"/>
          <w:color w:val="000000" w:themeColor="text1"/>
        </w:rPr>
        <w:t>6</w:t>
      </w:r>
      <w:r w:rsidR="002D1EBB" w:rsidRPr="00F21FBE">
        <w:rPr>
          <w:rFonts w:ascii="Palatino Linotype" w:hAnsi="Palatino Linotype" w:cs="Arial"/>
          <w:color w:val="000000" w:themeColor="text1"/>
        </w:rPr>
        <w:t xml:space="preserve">) de </w:t>
      </w:r>
      <w:r w:rsidR="00310F39" w:rsidRPr="00F21FBE">
        <w:rPr>
          <w:rFonts w:ascii="Palatino Linotype" w:hAnsi="Palatino Linotype" w:cs="Arial"/>
          <w:color w:val="000000" w:themeColor="text1"/>
        </w:rPr>
        <w:t>diciembre</w:t>
      </w:r>
      <w:r w:rsidR="002D1EBB" w:rsidRPr="00F21FBE">
        <w:rPr>
          <w:rFonts w:ascii="Palatino Linotype" w:hAnsi="Palatino Linotype" w:cs="Arial"/>
          <w:color w:val="000000" w:themeColor="text1"/>
        </w:rPr>
        <w:t xml:space="preserve"> de la misma anualidad, </w:t>
      </w:r>
      <w:r w:rsidR="0055252F" w:rsidRPr="00F21FBE">
        <w:rPr>
          <w:rFonts w:ascii="Palatino Linotype" w:hAnsi="Palatino Linotype" w:cs="Arial"/>
          <w:color w:val="000000" w:themeColor="text1"/>
        </w:rPr>
        <w:t xml:space="preserve">se </w:t>
      </w:r>
      <w:r w:rsidR="00374B45" w:rsidRPr="00F21FBE">
        <w:rPr>
          <w:rFonts w:ascii="Palatino Linotype" w:hAnsi="Palatino Linotype" w:cs="Arial"/>
          <w:color w:val="000000" w:themeColor="text1"/>
        </w:rPr>
        <w:t>notificó el acuerdo mediante el cual se amplió el plazo para emitir resolución,</w:t>
      </w:r>
      <w:r w:rsidR="00AD6AC5" w:rsidRPr="00F21FBE">
        <w:rPr>
          <w:rFonts w:ascii="Palatino Linotype" w:hAnsi="Palatino Linotype" w:cs="Arial"/>
          <w:color w:val="000000" w:themeColor="text1"/>
        </w:rPr>
        <w:t xml:space="preserve"> por lo que ordenó turnar el expediente para s</w:t>
      </w:r>
      <w:r w:rsidR="00A65689" w:rsidRPr="00F21FBE">
        <w:rPr>
          <w:rFonts w:ascii="Palatino Linotype" w:hAnsi="Palatino Linotype" w:cs="Arial"/>
          <w:color w:val="000000" w:themeColor="text1"/>
        </w:rPr>
        <w:t>u resolución, misma que ahora se pronuncia.</w:t>
      </w:r>
    </w:p>
    <w:p w14:paraId="4C2D8C7B" w14:textId="77777777" w:rsidR="00A65689" w:rsidRPr="00F21FBE" w:rsidRDefault="00A65689" w:rsidP="00A65689">
      <w:pPr>
        <w:pStyle w:val="Prrafodelista"/>
        <w:spacing w:before="240" w:after="240" w:line="360" w:lineRule="auto"/>
        <w:ind w:left="0"/>
        <w:jc w:val="both"/>
        <w:rPr>
          <w:rFonts w:ascii="Palatino Linotype" w:hAnsi="Palatino Linotype"/>
          <w:b/>
          <w:sz w:val="32"/>
          <w:u w:val="single"/>
        </w:rPr>
      </w:pPr>
    </w:p>
    <w:p w14:paraId="64C95299" w14:textId="0A731A56" w:rsidR="00A65689" w:rsidRPr="00F21FBE" w:rsidRDefault="00A65689" w:rsidP="00A65689">
      <w:pPr>
        <w:pStyle w:val="Prrafodelista"/>
        <w:numPr>
          <w:ilvl w:val="0"/>
          <w:numId w:val="1"/>
        </w:numPr>
        <w:spacing w:before="240" w:after="240" w:line="360" w:lineRule="auto"/>
        <w:ind w:hanging="11"/>
        <w:jc w:val="both"/>
        <w:rPr>
          <w:rFonts w:ascii="Palatino Linotype" w:hAnsi="Palatino Linotype"/>
          <w:b/>
          <w:sz w:val="32"/>
          <w:u w:val="single"/>
        </w:rPr>
      </w:pPr>
      <w:r w:rsidRPr="00F21FBE">
        <w:rPr>
          <w:rFonts w:ascii="Palatino Linotype" w:hAnsi="Palatino Linotype"/>
        </w:rPr>
        <w:t xml:space="preserve"> 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A72B1DE" w14:textId="77777777" w:rsidR="00A65689" w:rsidRPr="00F21FBE" w:rsidRDefault="00A65689" w:rsidP="00A65689">
      <w:pPr>
        <w:pStyle w:val="Prrafodelista"/>
        <w:rPr>
          <w:rFonts w:ascii="Palatino Linotype" w:hAnsi="Palatino Linotype"/>
        </w:rPr>
      </w:pPr>
    </w:p>
    <w:p w14:paraId="3D1E55E9" w14:textId="77777777" w:rsidR="00A65689" w:rsidRPr="00F21FBE" w:rsidRDefault="00A65689" w:rsidP="00A65689">
      <w:pPr>
        <w:pStyle w:val="Prrafodelista"/>
        <w:numPr>
          <w:ilvl w:val="0"/>
          <w:numId w:val="1"/>
        </w:numPr>
        <w:spacing w:before="240" w:after="240" w:line="360" w:lineRule="auto"/>
        <w:jc w:val="both"/>
        <w:rPr>
          <w:rFonts w:ascii="Palatino Linotype" w:hAnsi="Palatino Linotype"/>
        </w:rPr>
      </w:pPr>
      <w:r w:rsidRPr="00F21FBE">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FD29154" w14:textId="77777777" w:rsidR="00A65689" w:rsidRPr="00F21FBE" w:rsidRDefault="00A65689" w:rsidP="00A65689">
      <w:pPr>
        <w:pStyle w:val="Prrafodelista"/>
        <w:spacing w:before="240" w:after="240" w:line="360" w:lineRule="auto"/>
        <w:ind w:left="0"/>
        <w:jc w:val="both"/>
        <w:rPr>
          <w:rFonts w:ascii="Palatino Linotype" w:hAnsi="Palatino Linotype"/>
        </w:rPr>
      </w:pPr>
    </w:p>
    <w:p w14:paraId="5C1E1A82" w14:textId="77777777" w:rsidR="00A65689" w:rsidRPr="00F21FBE" w:rsidRDefault="00A65689" w:rsidP="00A65689">
      <w:pPr>
        <w:pStyle w:val="Prrafodelista"/>
        <w:numPr>
          <w:ilvl w:val="0"/>
          <w:numId w:val="1"/>
        </w:numPr>
        <w:spacing w:before="240" w:after="240" w:line="360" w:lineRule="auto"/>
        <w:jc w:val="both"/>
        <w:rPr>
          <w:rFonts w:ascii="Palatino Linotype" w:hAnsi="Palatino Linotype"/>
        </w:rPr>
      </w:pPr>
      <w:r w:rsidRPr="00F21FBE">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EBC2A6" w14:textId="77777777" w:rsidR="00A65689" w:rsidRPr="00F21FBE" w:rsidRDefault="00A65689" w:rsidP="00A65689">
      <w:pPr>
        <w:pStyle w:val="Prrafodelista"/>
        <w:rPr>
          <w:rFonts w:ascii="Palatino Linotype" w:hAnsi="Palatino Linotype"/>
        </w:rPr>
      </w:pPr>
    </w:p>
    <w:p w14:paraId="3497107B" w14:textId="77777777" w:rsidR="00A65689" w:rsidRPr="00F21FBE" w:rsidRDefault="00A65689" w:rsidP="00A65689">
      <w:pPr>
        <w:pStyle w:val="Prrafodelista"/>
        <w:numPr>
          <w:ilvl w:val="0"/>
          <w:numId w:val="1"/>
        </w:numPr>
        <w:spacing w:before="240" w:after="240" w:line="360" w:lineRule="auto"/>
        <w:jc w:val="both"/>
        <w:rPr>
          <w:rFonts w:ascii="Palatino Linotype" w:hAnsi="Palatino Linotype"/>
        </w:rPr>
      </w:pPr>
      <w:r w:rsidRPr="00F21FBE">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5FFEAD" w14:textId="77777777" w:rsidR="00A65689" w:rsidRPr="00F21FBE" w:rsidRDefault="00A65689" w:rsidP="00A65689">
      <w:pPr>
        <w:pStyle w:val="Prrafodelista"/>
        <w:spacing w:before="240" w:after="240" w:line="360" w:lineRule="auto"/>
        <w:ind w:left="0"/>
        <w:jc w:val="both"/>
        <w:rPr>
          <w:rFonts w:ascii="Palatino Linotype" w:hAnsi="Palatino Linotype"/>
        </w:rPr>
      </w:pPr>
    </w:p>
    <w:p w14:paraId="57B9EAF8" w14:textId="77777777" w:rsidR="00A65689" w:rsidRPr="00F21FBE" w:rsidRDefault="00A65689" w:rsidP="00A65689">
      <w:pPr>
        <w:pStyle w:val="Prrafodelista"/>
        <w:numPr>
          <w:ilvl w:val="0"/>
          <w:numId w:val="1"/>
        </w:numPr>
        <w:spacing w:before="240" w:after="240" w:line="360" w:lineRule="auto"/>
        <w:jc w:val="both"/>
        <w:rPr>
          <w:rFonts w:ascii="Palatino Linotype" w:hAnsi="Palatino Linotype"/>
        </w:rPr>
      </w:pPr>
      <w:r w:rsidRPr="00F21FBE">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27807CF" w14:textId="77777777" w:rsidR="00A65689" w:rsidRPr="00F21FBE" w:rsidRDefault="00A65689" w:rsidP="00A65689">
      <w:pPr>
        <w:pStyle w:val="Prrafodelista"/>
        <w:spacing w:before="240" w:after="240" w:line="360" w:lineRule="auto"/>
        <w:ind w:left="0"/>
        <w:jc w:val="both"/>
        <w:rPr>
          <w:rFonts w:ascii="Palatino Linotype" w:hAnsi="Palatino Linotype"/>
        </w:rPr>
      </w:pPr>
    </w:p>
    <w:p w14:paraId="21D05044" w14:textId="77777777" w:rsidR="00A65689" w:rsidRPr="00F21FBE" w:rsidRDefault="00A65689" w:rsidP="00A65689">
      <w:pPr>
        <w:pStyle w:val="Prrafodelista"/>
        <w:spacing w:before="240" w:after="240" w:line="360" w:lineRule="auto"/>
        <w:ind w:left="284"/>
        <w:jc w:val="both"/>
        <w:rPr>
          <w:rFonts w:ascii="Palatino Linotype" w:hAnsi="Palatino Linotype"/>
        </w:rPr>
      </w:pPr>
      <w:r w:rsidRPr="00F21FBE">
        <w:rPr>
          <w:rFonts w:ascii="Palatino Linotype" w:hAnsi="Palatino Linotype"/>
        </w:rPr>
        <w:t>a)      Complejidad del asunto: La complejidad de la prueba, la pluralidad de sujetos procesales, el tiempo transcurrido, las características y contexto del recurso.</w:t>
      </w:r>
    </w:p>
    <w:p w14:paraId="4FA3FFCB" w14:textId="77777777" w:rsidR="00A65689" w:rsidRPr="00F21FBE" w:rsidRDefault="00A65689" w:rsidP="00A65689">
      <w:pPr>
        <w:pStyle w:val="Prrafodelista"/>
        <w:spacing w:before="240" w:after="240" w:line="360" w:lineRule="auto"/>
        <w:ind w:left="284"/>
        <w:jc w:val="both"/>
        <w:rPr>
          <w:rFonts w:ascii="Palatino Linotype" w:hAnsi="Palatino Linotype"/>
        </w:rPr>
      </w:pPr>
      <w:r w:rsidRPr="00F21FBE">
        <w:rPr>
          <w:rFonts w:ascii="Palatino Linotype" w:hAnsi="Palatino Linotype"/>
        </w:rPr>
        <w:t>b)     Actividad Procesal del interesado: Acciones u omisiones del interesado.</w:t>
      </w:r>
    </w:p>
    <w:p w14:paraId="6198E656" w14:textId="77777777" w:rsidR="00A65689" w:rsidRPr="00F21FBE" w:rsidRDefault="00A65689" w:rsidP="00A65689">
      <w:pPr>
        <w:pStyle w:val="Prrafodelista"/>
        <w:spacing w:before="240" w:after="240" w:line="360" w:lineRule="auto"/>
        <w:ind w:left="284"/>
        <w:jc w:val="both"/>
        <w:rPr>
          <w:rFonts w:ascii="Palatino Linotype" w:hAnsi="Palatino Linotype"/>
        </w:rPr>
      </w:pPr>
      <w:r w:rsidRPr="00F21FBE">
        <w:rPr>
          <w:rFonts w:ascii="Palatino Linotype" w:hAnsi="Palatino Linotype"/>
        </w:rPr>
        <w:t>c)      Conducta de la Autoridad: Las Acciones u omisiones realizadas en el procedimiento. Así como si la autoridad actuó con la debida diligencia.</w:t>
      </w:r>
    </w:p>
    <w:p w14:paraId="41C9580B" w14:textId="77777777" w:rsidR="00A65689" w:rsidRPr="00F21FBE" w:rsidRDefault="00A65689" w:rsidP="00A65689">
      <w:pPr>
        <w:pStyle w:val="Prrafodelista"/>
        <w:spacing w:before="240" w:after="240" w:line="360" w:lineRule="auto"/>
        <w:ind w:left="284"/>
        <w:jc w:val="both"/>
        <w:rPr>
          <w:rFonts w:ascii="Palatino Linotype" w:hAnsi="Palatino Linotype"/>
        </w:rPr>
      </w:pPr>
      <w:r w:rsidRPr="00F21FBE">
        <w:rPr>
          <w:rFonts w:ascii="Palatino Linotype" w:hAnsi="Palatino Linotype"/>
        </w:rPr>
        <w:t>d) La afectación generada en la situación jurídica de la persona involucrada en el proceso: Violación a sus derechos humanos.</w:t>
      </w:r>
    </w:p>
    <w:p w14:paraId="64437FED" w14:textId="77777777" w:rsidR="00A65689" w:rsidRPr="00F21FBE" w:rsidRDefault="00A65689" w:rsidP="00A65689">
      <w:pPr>
        <w:pStyle w:val="Prrafodelista"/>
        <w:spacing w:before="240" w:after="240" w:line="360" w:lineRule="auto"/>
        <w:ind w:left="0"/>
        <w:jc w:val="both"/>
        <w:rPr>
          <w:rFonts w:ascii="Palatino Linotype" w:hAnsi="Palatino Linotype"/>
        </w:rPr>
      </w:pPr>
    </w:p>
    <w:p w14:paraId="0C8F9073" w14:textId="77777777" w:rsidR="00A65689" w:rsidRPr="00F21FBE" w:rsidRDefault="00A65689" w:rsidP="00A65689">
      <w:pPr>
        <w:pStyle w:val="Prrafodelista"/>
        <w:numPr>
          <w:ilvl w:val="0"/>
          <w:numId w:val="1"/>
        </w:numPr>
        <w:spacing w:before="240" w:after="240" w:line="360" w:lineRule="auto"/>
        <w:jc w:val="both"/>
        <w:rPr>
          <w:rFonts w:ascii="Palatino Linotype" w:hAnsi="Palatino Linotype"/>
        </w:rPr>
      </w:pPr>
      <w:r w:rsidRPr="00F21FBE">
        <w:rPr>
          <w:rFonts w:ascii="Palatino Linotype" w:hAnsi="Palatino Linotype"/>
        </w:rPr>
        <w:t xml:space="preserve">De modo que, cuando se trate de un asunto excepcional, por alguna o todas las características mencionadas o bien, cuando el ingreso de asuntos al órgano </w:t>
      </w:r>
      <w:r w:rsidRPr="00F21FBE">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7AA54E16" w14:textId="77777777" w:rsidR="00A65689" w:rsidRPr="00F21FBE" w:rsidRDefault="00A65689" w:rsidP="00A65689">
      <w:pPr>
        <w:pStyle w:val="Prrafodelista"/>
        <w:spacing w:before="240" w:after="240" w:line="360" w:lineRule="auto"/>
        <w:ind w:left="0"/>
        <w:jc w:val="both"/>
        <w:rPr>
          <w:rFonts w:ascii="Palatino Linotype" w:hAnsi="Palatino Linotype"/>
        </w:rPr>
      </w:pPr>
    </w:p>
    <w:p w14:paraId="32B198AE" w14:textId="77777777" w:rsidR="00A65689" w:rsidRPr="00F21FBE" w:rsidRDefault="00A65689" w:rsidP="00A65689">
      <w:pPr>
        <w:pStyle w:val="Prrafodelista"/>
        <w:numPr>
          <w:ilvl w:val="0"/>
          <w:numId w:val="1"/>
        </w:numPr>
        <w:spacing w:before="240" w:after="240" w:line="360" w:lineRule="auto"/>
        <w:jc w:val="both"/>
        <w:rPr>
          <w:rFonts w:ascii="Palatino Linotype" w:hAnsi="Palatino Linotype"/>
        </w:rPr>
      </w:pPr>
      <w:r w:rsidRPr="00F21FBE">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23B1A42" w14:textId="77777777" w:rsidR="00A65689" w:rsidRPr="00F21FBE" w:rsidRDefault="00A65689" w:rsidP="00A65689">
      <w:pPr>
        <w:pStyle w:val="Prrafodelista"/>
        <w:rPr>
          <w:rFonts w:ascii="Palatino Linotype" w:hAnsi="Palatino Linotype"/>
        </w:rPr>
      </w:pPr>
    </w:p>
    <w:p w14:paraId="106B4805" w14:textId="77777777" w:rsidR="00A65689" w:rsidRPr="00F21FBE" w:rsidRDefault="00A65689" w:rsidP="00A65689">
      <w:pPr>
        <w:pStyle w:val="Prrafodelista"/>
        <w:numPr>
          <w:ilvl w:val="0"/>
          <w:numId w:val="1"/>
        </w:numPr>
        <w:spacing w:before="240" w:after="240" w:line="360" w:lineRule="auto"/>
        <w:jc w:val="both"/>
        <w:rPr>
          <w:rFonts w:ascii="Palatino Linotype" w:hAnsi="Palatino Linotype"/>
        </w:rPr>
      </w:pPr>
      <w:r w:rsidRPr="00F21FBE">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B6ACD2" w14:textId="77777777" w:rsidR="00A65689" w:rsidRPr="00F21FBE" w:rsidRDefault="00A65689" w:rsidP="00A65689">
      <w:pPr>
        <w:pStyle w:val="Prrafodelista"/>
        <w:spacing w:before="240" w:after="240" w:line="360" w:lineRule="auto"/>
        <w:ind w:left="0"/>
        <w:jc w:val="both"/>
        <w:rPr>
          <w:rFonts w:ascii="Palatino Linotype" w:hAnsi="Palatino Linotype"/>
        </w:rPr>
      </w:pPr>
    </w:p>
    <w:p w14:paraId="4110FFA8" w14:textId="77777777" w:rsidR="00A65689" w:rsidRPr="00F21FBE" w:rsidRDefault="00A65689" w:rsidP="00A65689">
      <w:pPr>
        <w:pStyle w:val="Prrafodelista"/>
        <w:numPr>
          <w:ilvl w:val="0"/>
          <w:numId w:val="1"/>
        </w:numPr>
        <w:spacing w:before="240" w:after="240" w:line="360" w:lineRule="auto"/>
        <w:jc w:val="both"/>
        <w:rPr>
          <w:rFonts w:ascii="Palatino Linotype" w:hAnsi="Palatino Linotype"/>
        </w:rPr>
      </w:pPr>
      <w:r w:rsidRPr="00F21FBE">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442CA42D" w14:textId="77777777" w:rsidR="00A65689" w:rsidRPr="00F21FBE" w:rsidRDefault="00A65689" w:rsidP="00A65689">
      <w:pPr>
        <w:pStyle w:val="Prrafodelista"/>
        <w:rPr>
          <w:rFonts w:ascii="Palatino Linotype" w:hAnsi="Palatino Linotype"/>
        </w:rPr>
      </w:pPr>
    </w:p>
    <w:p w14:paraId="7FA32B82" w14:textId="77777777" w:rsidR="00A65689" w:rsidRPr="00F21FBE" w:rsidRDefault="00A65689" w:rsidP="00A65689">
      <w:pPr>
        <w:pStyle w:val="Prrafodelista"/>
        <w:spacing w:before="240" w:after="240" w:line="360" w:lineRule="auto"/>
        <w:ind w:left="567"/>
        <w:jc w:val="both"/>
        <w:rPr>
          <w:rFonts w:ascii="Palatino Linotype" w:hAnsi="Palatino Linotype"/>
        </w:rPr>
      </w:pPr>
      <w:r w:rsidRPr="00F21FBE">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1C92046" w14:textId="77777777" w:rsidR="00A65689" w:rsidRPr="00F21FBE" w:rsidRDefault="00A65689" w:rsidP="00A65689">
      <w:pPr>
        <w:pStyle w:val="Prrafodelista"/>
        <w:spacing w:before="240" w:after="240" w:line="360" w:lineRule="auto"/>
        <w:ind w:left="567"/>
        <w:jc w:val="both"/>
        <w:rPr>
          <w:rFonts w:ascii="Palatino Linotype" w:hAnsi="Palatino Linotype"/>
        </w:rPr>
      </w:pPr>
      <w:r w:rsidRPr="00F21FBE">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BE7F5A0" w14:textId="77777777" w:rsidR="00A65689" w:rsidRPr="00F21FBE" w:rsidRDefault="00A65689" w:rsidP="00A65689">
      <w:pPr>
        <w:pStyle w:val="Prrafodelista"/>
        <w:spacing w:before="240" w:after="240" w:line="360" w:lineRule="auto"/>
        <w:ind w:left="708"/>
        <w:jc w:val="both"/>
        <w:rPr>
          <w:rFonts w:ascii="Palatino Linotype" w:hAnsi="Palatino Linotype"/>
        </w:rPr>
      </w:pPr>
    </w:p>
    <w:p w14:paraId="6CD48F5F" w14:textId="0E10E93D" w:rsidR="00A65689" w:rsidRPr="00F21FBE" w:rsidRDefault="00A65689" w:rsidP="00A65689">
      <w:pPr>
        <w:pStyle w:val="Prrafodelista"/>
        <w:numPr>
          <w:ilvl w:val="0"/>
          <w:numId w:val="1"/>
        </w:numPr>
        <w:tabs>
          <w:tab w:val="left" w:pos="426"/>
        </w:tabs>
        <w:spacing w:line="360" w:lineRule="auto"/>
        <w:jc w:val="both"/>
        <w:rPr>
          <w:rFonts w:ascii="Palatino Linotype" w:hAnsi="Palatino Linotype"/>
          <w:color w:val="000000" w:themeColor="text1"/>
        </w:rPr>
      </w:pPr>
      <w:r w:rsidRPr="00F21FB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F21FBE"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F21FBE" w:rsidRDefault="007C0013" w:rsidP="00B31E90">
      <w:pPr>
        <w:pStyle w:val="Ttulo1"/>
        <w:spacing w:before="0"/>
        <w:jc w:val="center"/>
        <w:rPr>
          <w:b/>
          <w:color w:val="000000" w:themeColor="text1"/>
        </w:rPr>
      </w:pPr>
      <w:bookmarkStart w:id="5" w:name="_Toc87456485"/>
      <w:r w:rsidRPr="00F21FBE">
        <w:rPr>
          <w:b/>
          <w:color w:val="000000" w:themeColor="text1"/>
        </w:rPr>
        <w:t>CONSIDERANDO</w:t>
      </w:r>
      <w:bookmarkEnd w:id="3"/>
      <w:bookmarkEnd w:id="4"/>
      <w:bookmarkEnd w:id="5"/>
    </w:p>
    <w:p w14:paraId="435CF9A4" w14:textId="77777777" w:rsidR="00FC1DA7" w:rsidRPr="00F21FBE" w:rsidRDefault="00FC1DA7" w:rsidP="00B31E90">
      <w:pPr>
        <w:rPr>
          <w:color w:val="000000" w:themeColor="text1"/>
          <w:lang w:eastAsia="en-US"/>
        </w:rPr>
      </w:pPr>
    </w:p>
    <w:p w14:paraId="629A5BE2" w14:textId="56C3E7D5" w:rsidR="007C0013" w:rsidRPr="00F21FBE"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F21FBE">
        <w:rPr>
          <w:rFonts w:ascii="Palatino Linotype" w:hAnsi="Palatino Linotype"/>
          <w:b/>
          <w:color w:val="000000" w:themeColor="text1"/>
          <w:sz w:val="24"/>
        </w:rPr>
        <w:t>PRIMERO. De la competencia</w:t>
      </w:r>
      <w:bookmarkEnd w:id="6"/>
      <w:bookmarkEnd w:id="7"/>
      <w:bookmarkEnd w:id="8"/>
    </w:p>
    <w:p w14:paraId="60FBD8C7" w14:textId="77777777" w:rsidR="00FC1DA7" w:rsidRPr="00F21FBE" w:rsidRDefault="00FC1DA7" w:rsidP="00B31E90">
      <w:pPr>
        <w:rPr>
          <w:rFonts w:ascii="Palatino Linotype" w:hAnsi="Palatino Linotype"/>
          <w:color w:val="000000" w:themeColor="text1"/>
          <w:lang w:eastAsia="en-US"/>
        </w:rPr>
      </w:pPr>
    </w:p>
    <w:p w14:paraId="0BF52B18" w14:textId="515C3AEB" w:rsidR="005A228F" w:rsidRPr="00F21FBE"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F21FBE">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F21FBE">
        <w:rPr>
          <w:rFonts w:ascii="Palatino Linotype" w:eastAsia="Calibri" w:hAnsi="Palatino Linotype" w:cs="Times New Roman"/>
          <w:color w:val="000000" w:themeColor="text1"/>
          <w:lang w:val="es-ES"/>
        </w:rPr>
        <w:t xml:space="preserve">etente para conocer y resolver </w:t>
      </w:r>
      <w:r w:rsidRPr="00F21FBE">
        <w:rPr>
          <w:rFonts w:ascii="Palatino Linotype" w:eastAsia="Calibri" w:hAnsi="Palatino Linotype" w:cs="Times New Roman"/>
          <w:color w:val="000000" w:themeColor="text1"/>
          <w:lang w:val="es-ES"/>
        </w:rPr>
        <w:t xml:space="preserve">el presente recurso de conformidad con el artículo: 6, apartado A, fracción IV de la </w:t>
      </w:r>
      <w:r w:rsidRPr="00F21FBE">
        <w:rPr>
          <w:rFonts w:ascii="Palatino Linotype" w:eastAsia="Calibri" w:hAnsi="Palatino Linotype" w:cs="Times New Roman"/>
          <w:b/>
          <w:color w:val="000000" w:themeColor="text1"/>
          <w:lang w:val="es-ES"/>
        </w:rPr>
        <w:t>Constitución Política de los Estados Unidos Mexicanos</w:t>
      </w:r>
      <w:r w:rsidRPr="00F21FBE">
        <w:rPr>
          <w:rFonts w:ascii="Palatino Linotype" w:eastAsia="Calibri" w:hAnsi="Palatino Linotype" w:cs="Times New Roman"/>
          <w:color w:val="000000" w:themeColor="text1"/>
          <w:lang w:val="es-ES"/>
        </w:rPr>
        <w:t xml:space="preserve">; 5, párrafos </w:t>
      </w:r>
      <w:r w:rsidR="000B7C4F" w:rsidRPr="00F21FBE">
        <w:rPr>
          <w:rFonts w:ascii="Palatino Linotype" w:eastAsia="Calibri" w:hAnsi="Palatino Linotype" w:cs="Times New Roman"/>
          <w:color w:val="000000" w:themeColor="text1"/>
          <w:lang w:val="es-ES"/>
        </w:rPr>
        <w:t>trigésimo, trigésimo primero y trigésimo segundo</w:t>
      </w:r>
      <w:r w:rsidR="004F785F" w:rsidRPr="00F21FBE">
        <w:rPr>
          <w:rFonts w:ascii="Palatino Linotype" w:eastAsia="Calibri" w:hAnsi="Palatino Linotype" w:cs="Times New Roman"/>
          <w:color w:val="000000" w:themeColor="text1"/>
          <w:lang w:val="es-ES"/>
        </w:rPr>
        <w:t>,</w:t>
      </w:r>
      <w:r w:rsidRPr="00F21FBE">
        <w:rPr>
          <w:rFonts w:ascii="Palatino Linotype" w:eastAsia="Calibri" w:hAnsi="Palatino Linotype" w:cs="Times New Roman"/>
          <w:color w:val="000000" w:themeColor="text1"/>
          <w:lang w:val="es-ES"/>
        </w:rPr>
        <w:t xml:space="preserve"> fracciones IV y V</w:t>
      </w:r>
      <w:r w:rsidR="004F785F" w:rsidRPr="00F21FBE">
        <w:rPr>
          <w:rFonts w:ascii="Palatino Linotype" w:eastAsia="Calibri" w:hAnsi="Palatino Linotype" w:cs="Times New Roman"/>
          <w:color w:val="000000" w:themeColor="text1"/>
          <w:lang w:val="es-ES"/>
        </w:rPr>
        <w:t>,</w:t>
      </w:r>
      <w:r w:rsidRPr="00F21FBE">
        <w:rPr>
          <w:rFonts w:ascii="Palatino Linotype" w:eastAsia="Calibri" w:hAnsi="Palatino Linotype" w:cs="Times New Roman"/>
          <w:color w:val="000000" w:themeColor="text1"/>
          <w:lang w:val="es-ES"/>
        </w:rPr>
        <w:t xml:space="preserve"> de la </w:t>
      </w:r>
      <w:r w:rsidRPr="00F21FBE">
        <w:rPr>
          <w:rFonts w:ascii="Palatino Linotype" w:eastAsia="Calibri" w:hAnsi="Palatino Linotype" w:cs="Times New Roman"/>
          <w:b/>
          <w:color w:val="000000" w:themeColor="text1"/>
          <w:lang w:val="es-ES"/>
        </w:rPr>
        <w:lastRenderedPageBreak/>
        <w:t>Constitución Política del Estado Libre y Soberano de México</w:t>
      </w:r>
      <w:r w:rsidRPr="00F21FBE">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F21FBE">
        <w:rPr>
          <w:rFonts w:ascii="Palatino Linotype" w:eastAsia="Calibri" w:hAnsi="Palatino Linotype" w:cs="Arial"/>
          <w:color w:val="000000" w:themeColor="text1"/>
          <w:lang w:val="es-ES"/>
        </w:rPr>
        <w:t xml:space="preserve">de la </w:t>
      </w:r>
      <w:r w:rsidRPr="00F21FBE">
        <w:rPr>
          <w:rFonts w:ascii="Palatino Linotype" w:eastAsia="Calibri" w:hAnsi="Palatino Linotype" w:cs="Arial"/>
          <w:b/>
          <w:color w:val="000000" w:themeColor="text1"/>
          <w:lang w:val="es-ES"/>
        </w:rPr>
        <w:t>Ley de Transparencia y Acceso a la Información Pública del Estado de México y Municipios</w:t>
      </w:r>
      <w:r w:rsidRPr="00F21FBE">
        <w:rPr>
          <w:rFonts w:ascii="Palatino Linotype" w:eastAsia="Calibri" w:hAnsi="Palatino Linotype" w:cs="Arial"/>
          <w:color w:val="000000" w:themeColor="text1"/>
          <w:lang w:val="es-ES"/>
        </w:rPr>
        <w:t xml:space="preserve">; y 10, 7, 9 fracciones I y XXIV, y 11 del </w:t>
      </w:r>
      <w:r w:rsidRPr="00F21FBE">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F21FBE"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F21FBE"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F21FBE">
        <w:rPr>
          <w:rFonts w:ascii="Palatino Linotype" w:hAnsi="Palatino Linotype"/>
          <w:b/>
          <w:color w:val="000000" w:themeColor="text1"/>
          <w:sz w:val="24"/>
        </w:rPr>
        <w:t>SEGUNDO. De la oportunidad y proced</w:t>
      </w:r>
      <w:r w:rsidR="00F35C44" w:rsidRPr="00F21FBE">
        <w:rPr>
          <w:rFonts w:ascii="Palatino Linotype" w:hAnsi="Palatino Linotype"/>
          <w:b/>
          <w:color w:val="000000" w:themeColor="text1"/>
          <w:sz w:val="24"/>
        </w:rPr>
        <w:t>encia</w:t>
      </w:r>
      <w:r w:rsidRPr="00F21FBE">
        <w:rPr>
          <w:rFonts w:ascii="Palatino Linotype" w:hAnsi="Palatino Linotype"/>
          <w:b/>
          <w:color w:val="000000" w:themeColor="text1"/>
          <w:sz w:val="24"/>
        </w:rPr>
        <w:t>.</w:t>
      </w:r>
      <w:bookmarkEnd w:id="9"/>
      <w:bookmarkEnd w:id="10"/>
      <w:bookmarkEnd w:id="11"/>
    </w:p>
    <w:p w14:paraId="18E22450" w14:textId="77777777" w:rsidR="00C6440A" w:rsidRPr="00F21FBE" w:rsidRDefault="00C6440A" w:rsidP="00B31E90">
      <w:pPr>
        <w:rPr>
          <w:color w:val="000000" w:themeColor="text1"/>
          <w:lang w:eastAsia="en-US"/>
        </w:rPr>
      </w:pPr>
    </w:p>
    <w:p w14:paraId="7D631690" w14:textId="075672C9" w:rsidR="00B34758" w:rsidRPr="00F21FBE"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21FBE">
        <w:rPr>
          <w:rFonts w:ascii="Palatino Linotype" w:eastAsia="Calibri" w:hAnsi="Palatino Linotype" w:cs="Arial"/>
          <w:color w:val="000000" w:themeColor="text1"/>
        </w:rPr>
        <w:t xml:space="preserve">El </w:t>
      </w:r>
      <w:r w:rsidR="00740BA4" w:rsidRPr="00F21FBE">
        <w:rPr>
          <w:rFonts w:ascii="Palatino Linotype" w:eastAsia="Calibri" w:hAnsi="Palatino Linotype" w:cs="Arial"/>
          <w:color w:val="000000" w:themeColor="text1"/>
        </w:rPr>
        <w:t xml:space="preserve">medio de impugnación fue presentado a través del </w:t>
      </w:r>
      <w:r w:rsidR="00740BA4" w:rsidRPr="00F21FBE">
        <w:rPr>
          <w:rFonts w:ascii="Palatino Linotype" w:eastAsia="Calibri" w:hAnsi="Palatino Linotype" w:cs="Arial"/>
          <w:bCs/>
          <w:iCs/>
          <w:color w:val="000000" w:themeColor="text1"/>
        </w:rPr>
        <w:t>SAIMEX</w:t>
      </w:r>
      <w:r w:rsidR="00740BA4" w:rsidRPr="00F21FBE">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F21FBE">
        <w:rPr>
          <w:rFonts w:ascii="Palatino Linotype" w:eastAsia="Calibri" w:hAnsi="Palatino Linotype" w:cs="Arial"/>
          <w:b/>
          <w:color w:val="000000" w:themeColor="text1"/>
        </w:rPr>
        <w:t>SUJETO OBLIGADO</w:t>
      </w:r>
      <w:r w:rsidR="00740BA4" w:rsidRPr="00F21FBE">
        <w:rPr>
          <w:rFonts w:ascii="Palatino Linotype" w:eastAsia="Calibri" w:hAnsi="Palatino Linotype" w:cs="Arial"/>
          <w:color w:val="000000" w:themeColor="text1"/>
        </w:rPr>
        <w:t xml:space="preserve"> entregó respuesta el </w:t>
      </w:r>
      <w:r w:rsidR="002D1EBB" w:rsidRPr="00F21FBE">
        <w:rPr>
          <w:rFonts w:ascii="Palatino Linotype" w:eastAsia="Calibri" w:hAnsi="Palatino Linotype" w:cs="Arial"/>
          <w:color w:val="000000" w:themeColor="text1"/>
        </w:rPr>
        <w:t>veinti</w:t>
      </w:r>
      <w:r w:rsidR="00F34503" w:rsidRPr="00F21FBE">
        <w:rPr>
          <w:rFonts w:ascii="Palatino Linotype" w:eastAsia="Calibri" w:hAnsi="Palatino Linotype" w:cs="Arial"/>
          <w:color w:val="000000" w:themeColor="text1"/>
        </w:rPr>
        <w:t>nueve</w:t>
      </w:r>
      <w:r w:rsidR="00F778B2" w:rsidRPr="00F21FBE">
        <w:rPr>
          <w:rFonts w:ascii="Palatino Linotype" w:eastAsia="Calibri" w:hAnsi="Palatino Linotype" w:cs="Arial"/>
          <w:color w:val="000000" w:themeColor="text1"/>
        </w:rPr>
        <w:t xml:space="preserve"> (</w:t>
      </w:r>
      <w:r w:rsidR="002D1EBB" w:rsidRPr="00F21FBE">
        <w:rPr>
          <w:rFonts w:ascii="Palatino Linotype" w:eastAsia="Calibri" w:hAnsi="Palatino Linotype" w:cs="Arial"/>
          <w:color w:val="000000" w:themeColor="text1"/>
        </w:rPr>
        <w:t>2</w:t>
      </w:r>
      <w:r w:rsidR="00F34503" w:rsidRPr="00F21FBE">
        <w:rPr>
          <w:rFonts w:ascii="Palatino Linotype" w:eastAsia="Calibri" w:hAnsi="Palatino Linotype" w:cs="Arial"/>
          <w:color w:val="000000" w:themeColor="text1"/>
        </w:rPr>
        <w:t>9</w:t>
      </w:r>
      <w:r w:rsidR="00F778B2" w:rsidRPr="00F21FBE">
        <w:rPr>
          <w:rFonts w:ascii="Palatino Linotype" w:eastAsia="Calibri" w:hAnsi="Palatino Linotype" w:cs="Arial"/>
          <w:color w:val="000000" w:themeColor="text1"/>
        </w:rPr>
        <w:t>) d</w:t>
      </w:r>
      <w:r w:rsidR="00921375" w:rsidRPr="00F21FBE">
        <w:rPr>
          <w:rFonts w:ascii="Palatino Linotype" w:eastAsia="Calibri" w:hAnsi="Palatino Linotype" w:cs="Arial"/>
          <w:color w:val="000000" w:themeColor="text1"/>
        </w:rPr>
        <w:t xml:space="preserve">e </w:t>
      </w:r>
      <w:r w:rsidR="002D1EBB" w:rsidRPr="00F21FBE">
        <w:rPr>
          <w:rFonts w:ascii="Palatino Linotype" w:eastAsia="Calibri" w:hAnsi="Palatino Linotype" w:cs="Arial"/>
          <w:color w:val="000000" w:themeColor="text1"/>
        </w:rPr>
        <w:t>abril</w:t>
      </w:r>
      <w:r w:rsidR="007F372C" w:rsidRPr="00F21FBE">
        <w:rPr>
          <w:rFonts w:ascii="Palatino Linotype" w:eastAsia="Calibri" w:hAnsi="Palatino Linotype" w:cs="Arial"/>
          <w:color w:val="000000" w:themeColor="text1"/>
        </w:rPr>
        <w:t xml:space="preserve"> </w:t>
      </w:r>
      <w:r w:rsidR="00740BA4" w:rsidRPr="00F21FBE">
        <w:rPr>
          <w:rFonts w:ascii="Palatino Linotype" w:eastAsia="Calibri" w:hAnsi="Palatino Linotype" w:cs="Arial"/>
          <w:color w:val="000000" w:themeColor="text1"/>
        </w:rPr>
        <w:t>de dos mil veinti</w:t>
      </w:r>
      <w:r w:rsidR="001B32B2" w:rsidRPr="00F21FBE">
        <w:rPr>
          <w:rFonts w:ascii="Palatino Linotype" w:eastAsia="Calibri" w:hAnsi="Palatino Linotype" w:cs="Arial"/>
          <w:color w:val="000000" w:themeColor="text1"/>
        </w:rPr>
        <w:t>dós</w:t>
      </w:r>
      <w:r w:rsidR="00740BA4" w:rsidRPr="00F21FBE">
        <w:rPr>
          <w:rFonts w:ascii="Palatino Linotype" w:eastAsia="Calibri" w:hAnsi="Palatino Linotype" w:cs="Arial"/>
          <w:color w:val="000000" w:themeColor="text1"/>
        </w:rPr>
        <w:t>, de tal forma que el plazo para interponer el recurso de revisión transcurrió del</w:t>
      </w:r>
      <w:r w:rsidR="005A3F61" w:rsidRPr="00F21FBE">
        <w:rPr>
          <w:rFonts w:ascii="Palatino Linotype" w:eastAsia="Calibri" w:hAnsi="Palatino Linotype" w:cs="Arial"/>
          <w:color w:val="000000" w:themeColor="text1"/>
        </w:rPr>
        <w:t xml:space="preserve"> </w:t>
      </w:r>
      <w:r w:rsidR="00F34503" w:rsidRPr="00F21FBE">
        <w:rPr>
          <w:rFonts w:ascii="Palatino Linotype" w:eastAsia="Calibri" w:hAnsi="Palatino Linotype" w:cs="Arial"/>
          <w:color w:val="000000" w:themeColor="text1"/>
        </w:rPr>
        <w:t>dos</w:t>
      </w:r>
      <w:r w:rsidR="009A3B2B" w:rsidRPr="00F21FBE">
        <w:rPr>
          <w:rFonts w:ascii="Palatino Linotype" w:eastAsia="Calibri" w:hAnsi="Palatino Linotype" w:cs="Arial"/>
          <w:color w:val="000000" w:themeColor="text1"/>
        </w:rPr>
        <w:t xml:space="preserve"> </w:t>
      </w:r>
      <w:r w:rsidR="00921375" w:rsidRPr="00F21FBE">
        <w:rPr>
          <w:rFonts w:ascii="Palatino Linotype" w:eastAsia="Calibri" w:hAnsi="Palatino Linotype" w:cs="Arial"/>
          <w:color w:val="000000" w:themeColor="text1"/>
        </w:rPr>
        <w:t>(</w:t>
      </w:r>
      <w:r w:rsidR="002D1EBB" w:rsidRPr="00F21FBE">
        <w:rPr>
          <w:rFonts w:ascii="Palatino Linotype" w:eastAsia="Calibri" w:hAnsi="Palatino Linotype" w:cs="Arial"/>
          <w:color w:val="000000" w:themeColor="text1"/>
        </w:rPr>
        <w:t>2</w:t>
      </w:r>
      <w:r w:rsidR="00921375" w:rsidRPr="00F21FBE">
        <w:rPr>
          <w:rFonts w:ascii="Palatino Linotype" w:eastAsia="Calibri" w:hAnsi="Palatino Linotype" w:cs="Arial"/>
          <w:color w:val="000000" w:themeColor="text1"/>
        </w:rPr>
        <w:t xml:space="preserve">) </w:t>
      </w:r>
      <w:r w:rsidR="00F34503" w:rsidRPr="00F21FBE">
        <w:rPr>
          <w:rFonts w:ascii="Palatino Linotype" w:eastAsia="Calibri" w:hAnsi="Palatino Linotype" w:cs="Arial"/>
          <w:color w:val="000000" w:themeColor="text1"/>
        </w:rPr>
        <w:t>al veintitrés</w:t>
      </w:r>
      <w:r w:rsidR="00CC63CB" w:rsidRPr="00F21FBE">
        <w:rPr>
          <w:rFonts w:ascii="Palatino Linotype" w:eastAsia="Calibri" w:hAnsi="Palatino Linotype" w:cs="Arial"/>
          <w:color w:val="000000" w:themeColor="text1"/>
        </w:rPr>
        <w:t xml:space="preserve"> (</w:t>
      </w:r>
      <w:r w:rsidR="00F34503" w:rsidRPr="00F21FBE">
        <w:rPr>
          <w:rFonts w:ascii="Palatino Linotype" w:eastAsia="Calibri" w:hAnsi="Palatino Linotype" w:cs="Arial"/>
          <w:color w:val="000000" w:themeColor="text1"/>
        </w:rPr>
        <w:t>23</w:t>
      </w:r>
      <w:r w:rsidR="00CC63CB" w:rsidRPr="00F21FBE">
        <w:rPr>
          <w:rFonts w:ascii="Palatino Linotype" w:eastAsia="Calibri" w:hAnsi="Palatino Linotype" w:cs="Arial"/>
          <w:color w:val="000000" w:themeColor="text1"/>
        </w:rPr>
        <w:t xml:space="preserve">) de </w:t>
      </w:r>
      <w:r w:rsidR="002D1EBB" w:rsidRPr="00F21FBE">
        <w:rPr>
          <w:rFonts w:ascii="Palatino Linotype" w:eastAsia="Calibri" w:hAnsi="Palatino Linotype" w:cs="Arial"/>
          <w:color w:val="000000" w:themeColor="text1"/>
        </w:rPr>
        <w:t>mayo</w:t>
      </w:r>
      <w:r w:rsidR="00CC63CB" w:rsidRPr="00F21FBE">
        <w:rPr>
          <w:rFonts w:ascii="Palatino Linotype" w:eastAsia="Calibri" w:hAnsi="Palatino Linotype" w:cs="Arial"/>
          <w:color w:val="000000" w:themeColor="text1"/>
        </w:rPr>
        <w:t xml:space="preserve"> d</w:t>
      </w:r>
      <w:r w:rsidR="00921375" w:rsidRPr="00F21FBE">
        <w:rPr>
          <w:rFonts w:ascii="Palatino Linotype" w:eastAsia="Calibri" w:hAnsi="Palatino Linotype" w:cs="Arial"/>
          <w:color w:val="000000" w:themeColor="text1"/>
        </w:rPr>
        <w:t xml:space="preserve">e dos mil </w:t>
      </w:r>
      <w:r w:rsidR="00AA37A7" w:rsidRPr="00F21FBE">
        <w:rPr>
          <w:rFonts w:ascii="Palatino Linotype" w:eastAsia="Calibri" w:hAnsi="Palatino Linotype" w:cs="Arial"/>
          <w:color w:val="000000" w:themeColor="text1"/>
        </w:rPr>
        <w:t>veintidós</w:t>
      </w:r>
      <w:r w:rsidR="00CE035D" w:rsidRPr="00F21FBE">
        <w:rPr>
          <w:rFonts w:ascii="Palatino Linotype" w:eastAsia="Calibri" w:hAnsi="Palatino Linotype" w:cs="Arial"/>
          <w:color w:val="000000" w:themeColor="text1"/>
        </w:rPr>
        <w:t xml:space="preserve">, el recurso de revisión </w:t>
      </w:r>
      <w:r w:rsidR="00E95534" w:rsidRPr="00F21FBE">
        <w:rPr>
          <w:rFonts w:ascii="Palatino Linotype" w:hAnsi="Palatino Linotype"/>
          <w:color w:val="000000" w:themeColor="text1"/>
        </w:rPr>
        <w:t xml:space="preserve">fue interpuesto el </w:t>
      </w:r>
      <w:r w:rsidR="00F34503" w:rsidRPr="00F21FBE">
        <w:rPr>
          <w:rFonts w:ascii="Palatino Linotype" w:hAnsi="Palatino Linotype"/>
          <w:color w:val="000000" w:themeColor="text1"/>
        </w:rPr>
        <w:t>dieciocho</w:t>
      </w:r>
      <w:r w:rsidR="00CE035D" w:rsidRPr="00F21FBE">
        <w:rPr>
          <w:rFonts w:ascii="Palatino Linotype" w:hAnsi="Palatino Linotype"/>
          <w:color w:val="000000" w:themeColor="text1"/>
        </w:rPr>
        <w:t xml:space="preserve"> </w:t>
      </w:r>
      <w:r w:rsidR="00921375" w:rsidRPr="00F21FBE">
        <w:rPr>
          <w:rFonts w:ascii="Palatino Linotype" w:hAnsi="Palatino Linotype"/>
          <w:color w:val="000000" w:themeColor="text1"/>
        </w:rPr>
        <w:t>(</w:t>
      </w:r>
      <w:r w:rsidR="00F34503" w:rsidRPr="00F21FBE">
        <w:rPr>
          <w:rFonts w:ascii="Palatino Linotype" w:hAnsi="Palatino Linotype"/>
          <w:color w:val="000000" w:themeColor="text1"/>
        </w:rPr>
        <w:t>1</w:t>
      </w:r>
      <w:r w:rsidR="002D1EBB" w:rsidRPr="00F21FBE">
        <w:rPr>
          <w:rFonts w:ascii="Palatino Linotype" w:hAnsi="Palatino Linotype"/>
          <w:color w:val="000000" w:themeColor="text1"/>
        </w:rPr>
        <w:t>8</w:t>
      </w:r>
      <w:r w:rsidR="00921375" w:rsidRPr="00F21FBE">
        <w:rPr>
          <w:rFonts w:ascii="Palatino Linotype" w:hAnsi="Palatino Linotype"/>
          <w:color w:val="000000" w:themeColor="text1"/>
        </w:rPr>
        <w:t xml:space="preserve">) de </w:t>
      </w:r>
      <w:r w:rsidR="00F34503" w:rsidRPr="00F21FBE">
        <w:rPr>
          <w:rFonts w:ascii="Palatino Linotype" w:hAnsi="Palatino Linotype"/>
          <w:color w:val="000000" w:themeColor="text1"/>
        </w:rPr>
        <w:t>mayo</w:t>
      </w:r>
      <w:r w:rsidR="00061A86" w:rsidRPr="00F21FBE">
        <w:rPr>
          <w:rFonts w:ascii="Palatino Linotype" w:hAnsi="Palatino Linotype"/>
          <w:color w:val="000000" w:themeColor="text1"/>
        </w:rPr>
        <w:t xml:space="preserve"> de dos mil veintidós</w:t>
      </w:r>
      <w:r w:rsidR="00E95534" w:rsidRPr="00F21FBE">
        <w:rPr>
          <w:rFonts w:ascii="Palatino Linotype" w:hAnsi="Palatino Linotype"/>
          <w:color w:val="000000" w:themeColor="text1"/>
        </w:rPr>
        <w:t>, éste</w:t>
      </w:r>
      <w:r w:rsidR="00E95534" w:rsidRPr="00F21FBE">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F21FBE">
        <w:rPr>
          <w:rFonts w:ascii="Palatino Linotype" w:hAnsi="Palatino Linotype" w:cs="Arial"/>
          <w:b/>
          <w:color w:val="000000" w:themeColor="text1"/>
        </w:rPr>
        <w:t xml:space="preserve"> </w:t>
      </w:r>
      <w:r w:rsidR="00E95534" w:rsidRPr="00F21FBE">
        <w:rPr>
          <w:rFonts w:ascii="Palatino Linotype" w:hAnsi="Palatino Linotype" w:cs="Arial"/>
          <w:color w:val="000000" w:themeColor="text1"/>
        </w:rPr>
        <w:t>vigente.</w:t>
      </w:r>
    </w:p>
    <w:p w14:paraId="5CB8FFBB" w14:textId="77777777" w:rsidR="00D91544" w:rsidRPr="00F21FBE"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F21FBE"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21FBE">
        <w:rPr>
          <w:rFonts w:ascii="Palatino Linotype" w:eastAsia="Calibri" w:hAnsi="Palatino Linotype" w:cs="Arial"/>
          <w:color w:val="000000" w:themeColor="text1"/>
        </w:rPr>
        <w:t>C</w:t>
      </w:r>
      <w:r w:rsidR="00AF6795" w:rsidRPr="00F21FBE">
        <w:rPr>
          <w:rFonts w:ascii="Palatino Linotype" w:eastAsia="Calibri" w:hAnsi="Palatino Linotype" w:cs="Arial"/>
          <w:color w:val="000000" w:themeColor="text1"/>
        </w:rPr>
        <w:t>onsecuencia de lo anterior, este</w:t>
      </w:r>
      <w:r w:rsidRPr="00F21FBE">
        <w:rPr>
          <w:rFonts w:ascii="Palatino Linotype" w:eastAsia="Calibri" w:hAnsi="Palatino Linotype" w:cs="Arial"/>
          <w:color w:val="000000" w:themeColor="text1"/>
        </w:rPr>
        <w:t xml:space="preserve"> </w:t>
      </w:r>
      <w:r w:rsidR="00AF6795" w:rsidRPr="00F21FBE">
        <w:rPr>
          <w:rFonts w:ascii="Palatino Linotype" w:eastAsia="Calibri" w:hAnsi="Palatino Linotype" w:cs="Arial"/>
          <w:color w:val="000000" w:themeColor="text1"/>
        </w:rPr>
        <w:t>Órgano Garante</w:t>
      </w:r>
      <w:r w:rsidRPr="00F21FBE">
        <w:rPr>
          <w:rFonts w:ascii="Palatino Linotype" w:eastAsia="Calibri" w:hAnsi="Palatino Linotype" w:cs="Arial"/>
          <w:color w:val="000000" w:themeColor="text1"/>
        </w:rPr>
        <w:t xml:space="preserve"> advierte que </w:t>
      </w:r>
      <w:r w:rsidR="00540208" w:rsidRPr="00F21FBE">
        <w:rPr>
          <w:rFonts w:ascii="Palatino Linotype" w:eastAsia="Calibri" w:hAnsi="Palatino Linotype" w:cs="Arial"/>
          <w:color w:val="000000" w:themeColor="text1"/>
        </w:rPr>
        <w:t xml:space="preserve">el escrito contiene las formalidades previstas por el artículo 180 último párrafo de la Ley </w:t>
      </w:r>
      <w:r w:rsidR="004911B6" w:rsidRPr="00F21FBE">
        <w:rPr>
          <w:rFonts w:ascii="Palatino Linotype" w:eastAsia="Calibri" w:hAnsi="Palatino Linotype" w:cs="Arial"/>
          <w:color w:val="000000" w:themeColor="text1"/>
        </w:rPr>
        <w:t>de Transparencia y Acceso a la Información Pública del Estado de México y Municipios</w:t>
      </w:r>
      <w:r w:rsidR="00540208" w:rsidRPr="00F21FBE">
        <w:rPr>
          <w:rFonts w:ascii="Palatino Linotype" w:eastAsia="Calibri" w:hAnsi="Palatino Linotype" w:cs="Arial"/>
          <w:color w:val="000000" w:themeColor="text1"/>
        </w:rPr>
        <w:t xml:space="preserve">, por lo que es procedente que </w:t>
      </w:r>
      <w:r w:rsidR="004911B6" w:rsidRPr="00F21FBE">
        <w:rPr>
          <w:rFonts w:ascii="Palatino Linotype" w:eastAsia="Calibri" w:hAnsi="Palatino Linotype" w:cs="Arial"/>
          <w:color w:val="000000" w:themeColor="text1"/>
        </w:rPr>
        <w:t>e</w:t>
      </w:r>
      <w:r w:rsidR="00540208" w:rsidRPr="00F21FBE">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15661DD9" w14:textId="2CDF4EE3" w:rsidR="00540208" w:rsidRPr="00F21FBE"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F21FBE">
        <w:rPr>
          <w:rFonts w:ascii="Palatino Linotype" w:hAnsi="Palatino Linotype"/>
          <w:b/>
          <w:color w:val="000000" w:themeColor="text1"/>
          <w:sz w:val="24"/>
          <w:szCs w:val="24"/>
        </w:rPr>
        <w:lastRenderedPageBreak/>
        <w:t>TERCERO</w:t>
      </w:r>
      <w:r w:rsidR="00C50A2B" w:rsidRPr="00F21FBE">
        <w:rPr>
          <w:rFonts w:ascii="Palatino Linotype" w:hAnsi="Palatino Linotype"/>
          <w:b/>
          <w:color w:val="000000" w:themeColor="text1"/>
          <w:sz w:val="24"/>
          <w:szCs w:val="24"/>
        </w:rPr>
        <w:t>. De</w:t>
      </w:r>
      <w:r w:rsidR="00AD76A1" w:rsidRPr="00F21FBE">
        <w:rPr>
          <w:rFonts w:ascii="Palatino Linotype" w:hAnsi="Palatino Linotype"/>
          <w:b/>
          <w:color w:val="000000" w:themeColor="text1"/>
          <w:sz w:val="24"/>
          <w:szCs w:val="24"/>
        </w:rPr>
        <w:t xml:space="preserve">l planteamiento de la </w:t>
      </w:r>
      <w:r w:rsidR="00AD76A1" w:rsidRPr="00F21FBE">
        <w:rPr>
          <w:rFonts w:ascii="Palatino Linotype" w:hAnsi="Palatino Linotype"/>
          <w:b/>
          <w:i/>
          <w:color w:val="000000" w:themeColor="text1"/>
          <w:sz w:val="24"/>
          <w:szCs w:val="24"/>
        </w:rPr>
        <w:t>Litis</w:t>
      </w:r>
      <w:r w:rsidR="00C50A2B" w:rsidRPr="00F21FBE">
        <w:rPr>
          <w:rFonts w:ascii="Palatino Linotype" w:hAnsi="Palatino Linotype"/>
          <w:b/>
          <w:color w:val="000000" w:themeColor="text1"/>
          <w:sz w:val="24"/>
          <w:szCs w:val="24"/>
        </w:rPr>
        <w:t>.</w:t>
      </w:r>
      <w:bookmarkEnd w:id="12"/>
      <w:bookmarkEnd w:id="13"/>
      <w:bookmarkEnd w:id="14"/>
    </w:p>
    <w:p w14:paraId="4231B8D5" w14:textId="77777777" w:rsidR="00540208" w:rsidRPr="00F21FBE" w:rsidRDefault="00540208" w:rsidP="00B31E90">
      <w:pPr>
        <w:rPr>
          <w:rFonts w:ascii="Palatino Linotype" w:hAnsi="Palatino Linotype"/>
          <w:color w:val="000000" w:themeColor="text1"/>
          <w:lang w:eastAsia="en-US"/>
        </w:rPr>
      </w:pPr>
    </w:p>
    <w:bookmarkEnd w:id="15"/>
    <w:bookmarkEnd w:id="16"/>
    <w:p w14:paraId="34E542D1" w14:textId="6FF88359" w:rsidR="00F778B2" w:rsidRPr="00F21FBE"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21FBE">
        <w:rPr>
          <w:rFonts w:ascii="Palatino Linotype" w:hAnsi="Palatino Linotype" w:cs="Arial"/>
          <w:color w:val="000000" w:themeColor="text1"/>
        </w:rPr>
        <w:t>El Recurrente solicitó</w:t>
      </w:r>
      <w:r w:rsidR="00F778B2" w:rsidRPr="00F21FBE">
        <w:rPr>
          <w:rFonts w:ascii="Palatino Linotype" w:hAnsi="Palatino Linotype" w:cs="Arial"/>
          <w:color w:val="000000" w:themeColor="text1"/>
        </w:rPr>
        <w:t xml:space="preserve"> lo siguiente:</w:t>
      </w:r>
    </w:p>
    <w:p w14:paraId="71226947" w14:textId="77777777" w:rsidR="009A3B2B" w:rsidRPr="00F21FBE"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589C3DA9" w14:textId="4BAE4875" w:rsidR="00F34503" w:rsidRPr="00F21FBE" w:rsidRDefault="00F34503" w:rsidP="00F34503">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F21FBE">
        <w:rPr>
          <w:rFonts w:ascii="Palatino Linotype" w:eastAsia="Times New Roman" w:hAnsi="Palatino Linotype" w:cs="Times New Roman"/>
          <w:szCs w:val="22"/>
          <w:lang w:eastAsia="es-MX"/>
        </w:rPr>
        <w:t>Acciones tendientes a la armonización contable;</w:t>
      </w:r>
    </w:p>
    <w:p w14:paraId="4F5BDD3A" w14:textId="3263CA58" w:rsidR="00F34503" w:rsidRPr="00F21FBE" w:rsidRDefault="00F34503" w:rsidP="00F34503">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F21FBE">
        <w:rPr>
          <w:rFonts w:ascii="Palatino Linotype" w:eastAsia="Times New Roman" w:hAnsi="Palatino Linotype" w:cs="Times New Roman"/>
          <w:szCs w:val="22"/>
          <w:lang w:eastAsia="es-MX"/>
        </w:rPr>
        <w:t>Monto de la deuda total del municipio, especificando conceptos, nombres de acreedores y montos de deuda, incluyendo deuda por pago de compras, proveedores y juicios;</w:t>
      </w:r>
    </w:p>
    <w:p w14:paraId="1FF578BA" w14:textId="781E877E" w:rsidR="00F34503" w:rsidRPr="00F21FBE" w:rsidRDefault="00F34503" w:rsidP="00F34503">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F21FBE">
        <w:rPr>
          <w:rFonts w:ascii="Palatino Linotype" w:eastAsia="Times New Roman" w:hAnsi="Palatino Linotype" w:cs="Times New Roman"/>
          <w:szCs w:val="22"/>
          <w:lang w:eastAsia="es-MX"/>
        </w:rPr>
        <w:t>Número de elementos de seguridad por cada 1000 habitantes tiene el municipio;</w:t>
      </w:r>
    </w:p>
    <w:p w14:paraId="40541A49" w14:textId="77777777" w:rsidR="00F34503" w:rsidRPr="00F21FBE" w:rsidRDefault="00F34503" w:rsidP="00F34503">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F21FBE">
        <w:rPr>
          <w:rFonts w:ascii="Palatino Linotype" w:eastAsia="Times New Roman" w:hAnsi="Palatino Linotype" w:cs="Times New Roman"/>
          <w:szCs w:val="22"/>
          <w:lang w:eastAsia="es-MX"/>
        </w:rPr>
        <w:t>Número de elementos de seguridad con los que cuenta;</w:t>
      </w:r>
    </w:p>
    <w:p w14:paraId="3A6AFDB6" w14:textId="77777777" w:rsidR="00F34503" w:rsidRPr="00F21FBE" w:rsidRDefault="00F34503" w:rsidP="00F34503">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F21FBE">
        <w:rPr>
          <w:rFonts w:ascii="Palatino Linotype" w:eastAsia="Times New Roman" w:hAnsi="Palatino Linotype" w:cs="Times New Roman"/>
          <w:szCs w:val="22"/>
          <w:lang w:eastAsia="es-MX"/>
        </w:rPr>
        <w:t>Número de elementos de seguridad que se encuentran comisionados a labores distintas a la prevención del delito y seguridad pública;</w:t>
      </w:r>
    </w:p>
    <w:p w14:paraId="69449759" w14:textId="340EC79D" w:rsidR="00F34503" w:rsidRPr="00F21FBE" w:rsidRDefault="00F34503" w:rsidP="00F34503">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F21FBE">
        <w:rPr>
          <w:rFonts w:ascii="Palatino Linotype" w:eastAsia="Times New Roman" w:hAnsi="Palatino Linotype" w:cs="Times New Roman"/>
          <w:szCs w:val="22"/>
          <w:lang w:eastAsia="es-MX"/>
        </w:rPr>
        <w:t>Número de elementos de seguridad que tienen función de escolta Número de elementos de seguridad que están al resguardo de instalaciones municipales; y,</w:t>
      </w:r>
    </w:p>
    <w:p w14:paraId="617F9AFC" w14:textId="1FDCBA08" w:rsidR="00F34503" w:rsidRPr="00F21FBE" w:rsidRDefault="00F34503" w:rsidP="00F34503">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F21FBE">
        <w:rPr>
          <w:rFonts w:ascii="Palatino Linotype" w:eastAsia="Times New Roman" w:hAnsi="Palatino Linotype" w:cs="Times New Roman"/>
          <w:szCs w:val="22"/>
          <w:lang w:eastAsia="es-MX"/>
        </w:rPr>
        <w:t>Número de elementos de seguridad cuentan con el equipo básico y en qué consiste.</w:t>
      </w:r>
    </w:p>
    <w:p w14:paraId="7769A44A" w14:textId="77777777" w:rsidR="00F34503" w:rsidRPr="00F21FBE" w:rsidRDefault="00F34503" w:rsidP="00F34503">
      <w:pPr>
        <w:pStyle w:val="Prrafodelista"/>
        <w:spacing w:line="360" w:lineRule="auto"/>
        <w:ind w:right="49"/>
        <w:jc w:val="both"/>
        <w:rPr>
          <w:rFonts w:ascii="Palatino Linotype" w:eastAsia="Times New Roman" w:hAnsi="Palatino Linotype" w:cs="Times New Roman"/>
          <w:sz w:val="28"/>
          <w:szCs w:val="22"/>
          <w:lang w:eastAsia="es-MX"/>
        </w:rPr>
      </w:pPr>
    </w:p>
    <w:p w14:paraId="5A287894" w14:textId="758D6400" w:rsidR="001961E4" w:rsidRPr="00F21FBE"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21FBE">
        <w:rPr>
          <w:rFonts w:ascii="Palatino Linotype" w:hAnsi="Palatino Linotype" w:cs="Arial"/>
          <w:color w:val="000000" w:themeColor="text1"/>
        </w:rPr>
        <w:t xml:space="preserve">El Sujeto Obligado </w:t>
      </w:r>
      <w:r w:rsidR="00A16D17" w:rsidRPr="00F21FBE">
        <w:rPr>
          <w:rFonts w:ascii="Palatino Linotype" w:hAnsi="Palatino Linotype" w:cs="Arial"/>
          <w:color w:val="000000" w:themeColor="text1"/>
        </w:rPr>
        <w:t xml:space="preserve">entregó </w:t>
      </w:r>
      <w:r w:rsidR="00F34503" w:rsidRPr="00F21FBE">
        <w:rPr>
          <w:rFonts w:ascii="Palatino Linotype" w:hAnsi="Palatino Linotype" w:cs="Arial"/>
          <w:color w:val="000000" w:themeColor="text1"/>
        </w:rPr>
        <w:t>parte de la información requerida.</w:t>
      </w:r>
    </w:p>
    <w:p w14:paraId="3DF60B3B" w14:textId="77777777" w:rsidR="000152B8" w:rsidRPr="00F21FBE"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2F2D14CD" w:rsidR="00CC63CB" w:rsidRPr="00F21FBE"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21FBE">
        <w:rPr>
          <w:rFonts w:ascii="Palatino Linotype" w:eastAsia="Calibri" w:hAnsi="Palatino Linotype" w:cs="Tahoma"/>
          <w:color w:val="000000"/>
          <w:lang w:val="es-ES" w:eastAsia="es-MX"/>
        </w:rPr>
        <w:t>El Particular se inconformó</w:t>
      </w:r>
      <w:r w:rsidR="00CC63CB" w:rsidRPr="00F21FBE">
        <w:rPr>
          <w:rFonts w:ascii="Palatino Linotype" w:eastAsia="Calibri" w:hAnsi="Palatino Linotype" w:cs="Tahoma"/>
          <w:color w:val="000000"/>
          <w:lang w:val="es-ES" w:eastAsia="es-MX"/>
        </w:rPr>
        <w:t xml:space="preserve"> por</w:t>
      </w:r>
      <w:r w:rsidR="00F34503" w:rsidRPr="00F21FBE">
        <w:rPr>
          <w:rFonts w:ascii="Palatino Linotype" w:eastAsia="Calibri" w:hAnsi="Palatino Linotype" w:cs="Tahoma"/>
          <w:color w:val="000000"/>
          <w:lang w:val="es-ES" w:eastAsia="es-MX"/>
        </w:rPr>
        <w:t xml:space="preserve"> la entrega incompleta y la declaración de incompetencia.</w:t>
      </w:r>
      <w:r w:rsidR="00CC63CB" w:rsidRPr="00F21FBE">
        <w:rPr>
          <w:rFonts w:ascii="Palatino Linotype" w:eastAsia="Calibri" w:hAnsi="Palatino Linotype" w:cs="Tahoma"/>
          <w:color w:val="000000"/>
          <w:lang w:val="es-ES" w:eastAsia="es-MX"/>
        </w:rPr>
        <w:t xml:space="preserve"> </w:t>
      </w:r>
    </w:p>
    <w:p w14:paraId="49E3C58D" w14:textId="77777777" w:rsidR="00CC63CB" w:rsidRPr="00F21FBE" w:rsidRDefault="00CC63CB" w:rsidP="00CC63CB">
      <w:pPr>
        <w:pStyle w:val="Prrafodelista"/>
        <w:rPr>
          <w:rFonts w:ascii="Palatino Linotype" w:eastAsia="Calibri" w:hAnsi="Palatino Linotype" w:cs="Tahoma"/>
          <w:color w:val="000000"/>
          <w:lang w:val="es-ES" w:eastAsia="es-MX"/>
        </w:rPr>
      </w:pPr>
    </w:p>
    <w:p w14:paraId="1C5AB6B5" w14:textId="51318C33" w:rsidR="009F1566" w:rsidRPr="00F21FBE"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21FBE">
        <w:rPr>
          <w:rFonts w:ascii="Palatino Linotype" w:hAnsi="Palatino Linotype" w:cs="Arial"/>
          <w:color w:val="000000" w:themeColor="text1"/>
          <w:szCs w:val="23"/>
        </w:rPr>
        <w:lastRenderedPageBreak/>
        <w:t xml:space="preserve">Por lo anterior, la </w:t>
      </w:r>
      <w:r w:rsidRPr="00F21FBE">
        <w:rPr>
          <w:rFonts w:ascii="Palatino Linotype" w:hAnsi="Palatino Linotype" w:cs="Arial"/>
          <w:i/>
          <w:color w:val="000000" w:themeColor="text1"/>
          <w:szCs w:val="23"/>
        </w:rPr>
        <w:t>Litis</w:t>
      </w:r>
      <w:r w:rsidRPr="00F21FBE">
        <w:rPr>
          <w:rFonts w:ascii="Palatino Linotype" w:hAnsi="Palatino Linotype" w:cs="Arial"/>
          <w:color w:val="000000" w:themeColor="text1"/>
          <w:szCs w:val="23"/>
        </w:rPr>
        <w:t xml:space="preserve"> a resolver en el presente recurso se circunscribe en determinar si</w:t>
      </w:r>
      <w:r w:rsidR="002C6561" w:rsidRPr="00F21FBE">
        <w:rPr>
          <w:rFonts w:ascii="Palatino Linotype" w:hAnsi="Palatino Linotype" w:cs="Arial"/>
          <w:color w:val="000000" w:themeColor="text1"/>
          <w:szCs w:val="23"/>
        </w:rPr>
        <w:t xml:space="preserve"> </w:t>
      </w:r>
      <w:r w:rsidR="004B0EB6" w:rsidRPr="00F21FBE">
        <w:rPr>
          <w:rFonts w:ascii="Palatino Linotype" w:hAnsi="Palatino Linotype" w:cs="Arial"/>
          <w:color w:val="000000" w:themeColor="text1"/>
          <w:szCs w:val="23"/>
        </w:rPr>
        <w:t>la respuesta del</w:t>
      </w:r>
      <w:r w:rsidR="002C6561" w:rsidRPr="00F21FBE">
        <w:rPr>
          <w:rFonts w:ascii="Palatino Linotype" w:hAnsi="Palatino Linotype" w:cs="Arial"/>
          <w:color w:val="000000" w:themeColor="text1"/>
          <w:szCs w:val="23"/>
        </w:rPr>
        <w:t xml:space="preserve"> </w:t>
      </w:r>
      <w:r w:rsidR="002C6561" w:rsidRPr="00F21FBE">
        <w:rPr>
          <w:rFonts w:ascii="Palatino Linotype" w:hAnsi="Palatino Linotype" w:cs="Arial"/>
          <w:b/>
          <w:bCs/>
          <w:color w:val="000000" w:themeColor="text1"/>
          <w:szCs w:val="23"/>
        </w:rPr>
        <w:t>SUJETO OBLIGADO</w:t>
      </w:r>
      <w:r w:rsidR="002C6561" w:rsidRPr="00F21FBE">
        <w:rPr>
          <w:rFonts w:ascii="Palatino Linotype" w:hAnsi="Palatino Linotype" w:cs="Arial"/>
          <w:color w:val="000000" w:themeColor="text1"/>
          <w:szCs w:val="23"/>
        </w:rPr>
        <w:t xml:space="preserve"> </w:t>
      </w:r>
      <w:r w:rsidR="004B0EB6" w:rsidRPr="00F21FBE">
        <w:rPr>
          <w:rFonts w:ascii="Palatino Linotype" w:hAnsi="Palatino Linotype" w:cs="Arial"/>
          <w:color w:val="000000" w:themeColor="text1"/>
          <w:szCs w:val="23"/>
        </w:rPr>
        <w:t xml:space="preserve">colma el derecho de acceso a la información ejercido por el </w:t>
      </w:r>
      <w:r w:rsidR="004B0EB6" w:rsidRPr="00F21FBE">
        <w:rPr>
          <w:rFonts w:ascii="Palatino Linotype" w:hAnsi="Palatino Linotype" w:cs="Arial"/>
          <w:b/>
          <w:bCs/>
          <w:color w:val="000000" w:themeColor="text1"/>
          <w:szCs w:val="23"/>
        </w:rPr>
        <w:t>RECURRENTE</w:t>
      </w:r>
      <w:r w:rsidR="002C6561" w:rsidRPr="00F21FBE">
        <w:rPr>
          <w:rFonts w:ascii="Palatino Linotype" w:hAnsi="Palatino Linotype" w:cs="Arial"/>
          <w:color w:val="000000" w:themeColor="text1"/>
          <w:szCs w:val="23"/>
        </w:rPr>
        <w:t>; o si, por el contrario, se</w:t>
      </w:r>
      <w:r w:rsidR="00E32652" w:rsidRPr="00F21FBE">
        <w:rPr>
          <w:rFonts w:ascii="Palatino Linotype" w:hAnsi="Palatino Linotype" w:cs="Arial"/>
          <w:color w:val="000000" w:themeColor="text1"/>
          <w:szCs w:val="23"/>
        </w:rPr>
        <w:t xml:space="preserve"> </w:t>
      </w:r>
      <w:r w:rsidR="0028248C" w:rsidRPr="00F21FBE">
        <w:rPr>
          <w:rFonts w:ascii="Palatino Linotype" w:hAnsi="Palatino Linotype"/>
          <w:color w:val="000000" w:themeColor="text1"/>
        </w:rPr>
        <w:t>actualiza la causal de procedencia</w:t>
      </w:r>
      <w:r w:rsidR="00E66A80" w:rsidRPr="00F21FBE">
        <w:rPr>
          <w:rFonts w:ascii="Palatino Linotype" w:hAnsi="Palatino Linotype" w:cs="Arial"/>
          <w:color w:val="000000" w:themeColor="text1"/>
          <w:szCs w:val="23"/>
        </w:rPr>
        <w:t xml:space="preserve"> del recurso de revisión establecida</w:t>
      </w:r>
      <w:r w:rsidR="00A42161" w:rsidRPr="00F21FBE">
        <w:rPr>
          <w:rFonts w:ascii="Palatino Linotype" w:hAnsi="Palatino Linotype" w:cs="Arial"/>
          <w:color w:val="000000" w:themeColor="text1"/>
          <w:szCs w:val="23"/>
        </w:rPr>
        <w:t xml:space="preserve"> en la fracci</w:t>
      </w:r>
      <w:r w:rsidR="00765786" w:rsidRPr="00F21FBE">
        <w:rPr>
          <w:rFonts w:ascii="Palatino Linotype" w:hAnsi="Palatino Linotype" w:cs="Arial"/>
          <w:color w:val="000000" w:themeColor="text1"/>
          <w:szCs w:val="23"/>
        </w:rPr>
        <w:t>ón</w:t>
      </w:r>
      <w:r w:rsidR="00A42161" w:rsidRPr="00F21FBE">
        <w:rPr>
          <w:rFonts w:ascii="Palatino Linotype" w:hAnsi="Palatino Linotype" w:cs="Arial"/>
          <w:color w:val="000000" w:themeColor="text1"/>
          <w:szCs w:val="23"/>
        </w:rPr>
        <w:t xml:space="preserve"> </w:t>
      </w:r>
      <w:r w:rsidR="00CC63CB" w:rsidRPr="00F21FBE">
        <w:rPr>
          <w:rFonts w:ascii="Palatino Linotype" w:hAnsi="Palatino Linotype" w:cs="Arial"/>
          <w:color w:val="000000" w:themeColor="text1"/>
          <w:szCs w:val="23"/>
        </w:rPr>
        <w:t>V</w:t>
      </w:r>
      <w:r w:rsidR="00E66A80" w:rsidRPr="00F21FBE">
        <w:rPr>
          <w:rFonts w:ascii="Palatino Linotype" w:hAnsi="Palatino Linotype" w:cs="Arial"/>
          <w:color w:val="000000" w:themeColor="text1"/>
          <w:szCs w:val="23"/>
        </w:rPr>
        <w:t xml:space="preserve"> </w:t>
      </w:r>
      <w:r w:rsidR="00A42161" w:rsidRPr="00F21FBE">
        <w:rPr>
          <w:rFonts w:ascii="Palatino Linotype" w:hAnsi="Palatino Linotype" w:cs="Arial"/>
          <w:color w:val="000000" w:themeColor="text1"/>
          <w:szCs w:val="23"/>
        </w:rPr>
        <w:t>de</w:t>
      </w:r>
      <w:r w:rsidR="00E66A80" w:rsidRPr="00F21FBE">
        <w:rPr>
          <w:rFonts w:ascii="Palatino Linotype" w:hAnsi="Palatino Linotype" w:cs="Arial"/>
          <w:color w:val="000000" w:themeColor="text1"/>
          <w:szCs w:val="23"/>
        </w:rPr>
        <w:t>l artículo 179</w:t>
      </w:r>
      <w:r w:rsidR="008E4483" w:rsidRPr="00F21FBE">
        <w:rPr>
          <w:rFonts w:ascii="Palatino Linotype" w:hAnsi="Palatino Linotype" w:cs="Arial"/>
          <w:color w:val="000000" w:themeColor="text1"/>
          <w:szCs w:val="23"/>
        </w:rPr>
        <w:t xml:space="preserve"> </w:t>
      </w:r>
      <w:r w:rsidR="00E66A80" w:rsidRPr="00F21FBE">
        <w:rPr>
          <w:rFonts w:ascii="Palatino Linotype" w:hAnsi="Palatino Linotype" w:cs="Arial"/>
          <w:color w:val="000000" w:themeColor="text1"/>
          <w:szCs w:val="23"/>
        </w:rPr>
        <w:t xml:space="preserve">de la Ley de Transparencia y Acceso a la Información Pública del Estado de México y Municipios, </w:t>
      </w:r>
      <w:r w:rsidR="004364EE" w:rsidRPr="00F21FBE">
        <w:rPr>
          <w:rFonts w:ascii="Palatino Linotype" w:hAnsi="Palatino Linotype" w:cs="Arial"/>
          <w:color w:val="000000" w:themeColor="text1"/>
          <w:szCs w:val="23"/>
        </w:rPr>
        <w:t>misma</w:t>
      </w:r>
      <w:r w:rsidR="00C51671" w:rsidRPr="00F21FBE">
        <w:rPr>
          <w:rFonts w:ascii="Palatino Linotype" w:hAnsi="Palatino Linotype" w:cs="Arial"/>
          <w:color w:val="000000" w:themeColor="text1"/>
          <w:szCs w:val="23"/>
        </w:rPr>
        <w:t xml:space="preserve"> </w:t>
      </w:r>
      <w:r w:rsidR="00E66A80" w:rsidRPr="00F21FBE">
        <w:rPr>
          <w:rFonts w:ascii="Palatino Linotype" w:hAnsi="Palatino Linotype" w:cs="Arial"/>
          <w:color w:val="000000" w:themeColor="text1"/>
          <w:szCs w:val="23"/>
        </w:rPr>
        <w:t>que se transcribe a continuación:</w:t>
      </w:r>
    </w:p>
    <w:p w14:paraId="0F0C773B" w14:textId="77777777" w:rsidR="005946F4" w:rsidRPr="00F21FBE" w:rsidRDefault="005946F4" w:rsidP="005946F4">
      <w:pPr>
        <w:pStyle w:val="Prrafodelista"/>
        <w:rPr>
          <w:rFonts w:ascii="Palatino Linotype" w:hAnsi="Palatino Linotype" w:cs="Arial"/>
          <w:color w:val="000000" w:themeColor="text1"/>
        </w:rPr>
      </w:pPr>
    </w:p>
    <w:p w14:paraId="31379DA7" w14:textId="77777777" w:rsidR="005946F4" w:rsidRPr="00F21FBE" w:rsidRDefault="005946F4" w:rsidP="005946F4">
      <w:pPr>
        <w:tabs>
          <w:tab w:val="left" w:pos="426"/>
        </w:tabs>
        <w:spacing w:line="360" w:lineRule="auto"/>
        <w:ind w:left="567" w:right="616"/>
        <w:jc w:val="both"/>
        <w:rPr>
          <w:rFonts w:ascii="Palatino Linotype" w:hAnsi="Palatino Linotype"/>
          <w:i/>
          <w:iCs/>
        </w:rPr>
      </w:pPr>
      <w:r w:rsidRPr="00F21FBE">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F37B96F" w14:textId="79113C16" w:rsidR="000152B8" w:rsidRPr="00F21FBE" w:rsidRDefault="00445CA7" w:rsidP="005946F4">
      <w:pPr>
        <w:tabs>
          <w:tab w:val="left" w:pos="426"/>
        </w:tabs>
        <w:spacing w:line="360" w:lineRule="auto"/>
        <w:ind w:left="567" w:right="616"/>
        <w:jc w:val="both"/>
        <w:rPr>
          <w:rFonts w:ascii="Palatino Linotype" w:hAnsi="Palatino Linotype"/>
          <w:i/>
          <w:iCs/>
        </w:rPr>
      </w:pPr>
      <w:r w:rsidRPr="00F21FBE">
        <w:rPr>
          <w:rFonts w:ascii="Palatino Linotype" w:hAnsi="Palatino Linotype"/>
          <w:i/>
          <w:iCs/>
        </w:rPr>
        <w:t>…</w:t>
      </w:r>
    </w:p>
    <w:p w14:paraId="6F83CB5F" w14:textId="0D503444" w:rsidR="00F34503" w:rsidRPr="00F21FBE" w:rsidRDefault="00F335D8" w:rsidP="00445CA7">
      <w:pPr>
        <w:tabs>
          <w:tab w:val="left" w:pos="426"/>
        </w:tabs>
        <w:spacing w:line="360" w:lineRule="auto"/>
        <w:ind w:left="567" w:right="616"/>
        <w:jc w:val="both"/>
        <w:rPr>
          <w:rFonts w:ascii="Palatino Linotype" w:hAnsi="Palatino Linotype"/>
          <w:i/>
          <w:sz w:val="22"/>
        </w:rPr>
      </w:pPr>
      <w:r w:rsidRPr="00F21FBE">
        <w:rPr>
          <w:rFonts w:ascii="Palatino Linotype" w:hAnsi="Palatino Linotype"/>
          <w:i/>
          <w:sz w:val="22"/>
        </w:rPr>
        <w:t>IV. La declaración de incompetencia por el sujeto obligado;</w:t>
      </w:r>
    </w:p>
    <w:p w14:paraId="649824E1" w14:textId="1939C4E1" w:rsidR="00445CA7" w:rsidRPr="00F21FBE" w:rsidRDefault="00CC63CB" w:rsidP="00445CA7">
      <w:pPr>
        <w:tabs>
          <w:tab w:val="left" w:pos="426"/>
        </w:tabs>
        <w:spacing w:line="360" w:lineRule="auto"/>
        <w:ind w:left="567" w:right="616"/>
        <w:jc w:val="both"/>
        <w:rPr>
          <w:rFonts w:ascii="Palatino Linotype" w:hAnsi="Palatino Linotype"/>
          <w:i/>
          <w:sz w:val="22"/>
        </w:rPr>
      </w:pPr>
      <w:r w:rsidRPr="00F21FBE">
        <w:rPr>
          <w:rFonts w:ascii="Palatino Linotype" w:hAnsi="Palatino Linotype"/>
          <w:i/>
          <w:sz w:val="22"/>
        </w:rPr>
        <w:t>V. La entrega de información incompleta;</w:t>
      </w:r>
      <w:r w:rsidRPr="00F21FBE">
        <w:rPr>
          <w:rFonts w:ascii="Palatino Linotype" w:hAnsi="Palatino Linotype"/>
          <w:i/>
          <w:sz w:val="22"/>
        </w:rPr>
        <w:cr/>
      </w:r>
      <w:r w:rsidR="00445CA7" w:rsidRPr="00F21FBE">
        <w:rPr>
          <w:rFonts w:ascii="Palatino Linotype" w:hAnsi="Palatino Linotype"/>
          <w:i/>
          <w:sz w:val="22"/>
        </w:rPr>
        <w:t>…</w:t>
      </w:r>
    </w:p>
    <w:p w14:paraId="26AD5E23" w14:textId="77777777" w:rsidR="008E4483" w:rsidRPr="00F21FBE" w:rsidRDefault="008E4483" w:rsidP="008E4483">
      <w:pPr>
        <w:pStyle w:val="Prrafodelista"/>
        <w:rPr>
          <w:rFonts w:ascii="Palatino Linotype" w:hAnsi="Palatino Linotype" w:cs="Arial"/>
          <w:color w:val="000000" w:themeColor="text1"/>
        </w:rPr>
      </w:pPr>
    </w:p>
    <w:p w14:paraId="5CEC2F48" w14:textId="1B05DC04" w:rsidR="00EF014A" w:rsidRPr="00F21FBE" w:rsidRDefault="00273D1A" w:rsidP="00F96156">
      <w:pPr>
        <w:pStyle w:val="Ttulo2"/>
        <w:tabs>
          <w:tab w:val="left" w:pos="426"/>
        </w:tabs>
        <w:rPr>
          <w:rFonts w:ascii="Palatino Linotype" w:hAnsi="Palatino Linotype" w:cs="Arial"/>
          <w:b/>
          <w:color w:val="000000" w:themeColor="text1"/>
          <w:sz w:val="24"/>
        </w:rPr>
      </w:pPr>
      <w:bookmarkStart w:id="22" w:name="_Toc87456489"/>
      <w:r w:rsidRPr="00F21FBE">
        <w:rPr>
          <w:rFonts w:ascii="Palatino Linotype" w:hAnsi="Palatino Linotype" w:cs="Arial"/>
          <w:b/>
          <w:color w:val="000000" w:themeColor="text1"/>
          <w:sz w:val="24"/>
        </w:rPr>
        <w:t>CUARTO</w:t>
      </w:r>
      <w:r w:rsidR="00EF014A" w:rsidRPr="00F21FBE">
        <w:rPr>
          <w:rFonts w:ascii="Palatino Linotype" w:hAnsi="Palatino Linotype" w:cs="Arial"/>
          <w:b/>
          <w:color w:val="000000" w:themeColor="text1"/>
          <w:sz w:val="24"/>
        </w:rPr>
        <w:t>. Estudio y Resolución del asunto.</w:t>
      </w:r>
      <w:bookmarkEnd w:id="22"/>
    </w:p>
    <w:p w14:paraId="6E979250" w14:textId="2A34D6B5" w:rsidR="00A55D2B" w:rsidRPr="00F21FBE"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F21FBE"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F21FBE">
        <w:rPr>
          <w:rFonts w:ascii="Palatino Linotype" w:hAnsi="Palatino Linotype"/>
          <w:b/>
          <w:bCs/>
          <w:color w:val="000000" w:themeColor="text1"/>
        </w:rPr>
        <w:t xml:space="preserve">I. De la </w:t>
      </w:r>
      <w:r w:rsidR="00167813" w:rsidRPr="00F21FBE">
        <w:rPr>
          <w:rFonts w:ascii="Palatino Linotype" w:hAnsi="Palatino Linotype"/>
          <w:b/>
          <w:bCs/>
          <w:color w:val="000000" w:themeColor="text1"/>
        </w:rPr>
        <w:t>atención</w:t>
      </w:r>
      <w:r w:rsidR="00D00269" w:rsidRPr="00F21FBE">
        <w:rPr>
          <w:rFonts w:ascii="Palatino Linotype" w:hAnsi="Palatino Linotype"/>
          <w:b/>
          <w:bCs/>
          <w:color w:val="000000" w:themeColor="text1"/>
        </w:rPr>
        <w:t xml:space="preserve"> a la solicitud de información</w:t>
      </w:r>
      <w:r w:rsidRPr="00F21FBE">
        <w:rPr>
          <w:rFonts w:ascii="Palatino Linotype" w:hAnsi="Palatino Linotype"/>
          <w:b/>
          <w:bCs/>
          <w:color w:val="000000" w:themeColor="text1"/>
        </w:rPr>
        <w:t>.</w:t>
      </w:r>
      <w:bookmarkEnd w:id="25"/>
    </w:p>
    <w:p w14:paraId="4AC32336" w14:textId="77777777" w:rsidR="008E4483" w:rsidRPr="00F21FBE"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F21FBE">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F21FBE" w:rsidRDefault="008E4483" w:rsidP="008E4483">
      <w:pPr>
        <w:rPr>
          <w:lang w:val="es-ES"/>
        </w:rPr>
      </w:pPr>
    </w:p>
    <w:p w14:paraId="7178C08C" w14:textId="77777777" w:rsidR="008E4483" w:rsidRPr="00F21FBE" w:rsidRDefault="008E4483" w:rsidP="008E4483">
      <w:pPr>
        <w:numPr>
          <w:ilvl w:val="0"/>
          <w:numId w:val="1"/>
        </w:numPr>
        <w:spacing w:line="360" w:lineRule="auto"/>
        <w:ind w:right="34"/>
        <w:contextualSpacing/>
        <w:jc w:val="both"/>
        <w:rPr>
          <w:rFonts w:ascii="Palatino Linotype" w:eastAsia="MS Mincho" w:hAnsi="Palatino Linotype" w:cs="Arial"/>
        </w:rPr>
      </w:pPr>
      <w:r w:rsidRPr="00F21FBE">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F21FBE">
        <w:rPr>
          <w:rFonts w:ascii="Palatino Linotype" w:hAnsi="Palatino Linotype" w:cs="Arial"/>
          <w:color w:val="000000"/>
        </w:rPr>
        <w:t xml:space="preserve"> </w:t>
      </w:r>
      <w:r w:rsidRPr="00F21FBE">
        <w:rPr>
          <w:rFonts w:ascii="Palatino Linotype" w:hAnsi="Palatino Linotype" w:cs="Arial"/>
          <w:b/>
          <w:color w:val="000000"/>
        </w:rPr>
        <w:t>SUJETO OBLIGADO</w:t>
      </w:r>
      <w:r w:rsidRPr="00F21FBE">
        <w:rPr>
          <w:rFonts w:ascii="Palatino Linotype" w:hAnsi="Palatino Linotype" w:cs="Arial"/>
          <w:color w:val="000000"/>
        </w:rPr>
        <w:t xml:space="preserve"> debe ser cuidadoso del debido cumplimiento de las obligaciones </w:t>
      </w:r>
      <w:r w:rsidRPr="00F21FBE">
        <w:rPr>
          <w:rFonts w:ascii="Palatino Linotype" w:hAnsi="Palatino Linotype" w:cs="Arial"/>
          <w:color w:val="000000"/>
        </w:rPr>
        <w:lastRenderedPageBreak/>
        <w:t xml:space="preserve">constitucionales que se le imponen, en consecuencia, a todas las autoridades, en el ámbito de su competencia, según lo dispone el tercer párrafo del artículo primero de la </w:t>
      </w:r>
      <w:r w:rsidRPr="00F21FBE">
        <w:rPr>
          <w:rFonts w:ascii="Palatino Linotype" w:hAnsi="Palatino Linotype" w:cs="Arial"/>
          <w:b/>
          <w:color w:val="000000"/>
        </w:rPr>
        <w:t xml:space="preserve">Constitución Política de los Estados Unidos Mexicanos </w:t>
      </w:r>
      <w:r w:rsidRPr="00F21FBE">
        <w:rPr>
          <w:rFonts w:ascii="Palatino Linotype" w:hAnsi="Palatino Linotype" w:cs="Arial"/>
          <w:color w:val="000000"/>
        </w:rPr>
        <w:t xml:space="preserve">al señalar la obligación de “promover, </w:t>
      </w:r>
      <w:r w:rsidRPr="00F21FBE">
        <w:rPr>
          <w:rFonts w:ascii="Palatino Linotype" w:hAnsi="Palatino Linotype" w:cs="Arial"/>
          <w:b/>
          <w:color w:val="000000"/>
        </w:rPr>
        <w:t>respetar</w:t>
      </w:r>
      <w:r w:rsidRPr="00F21FBE">
        <w:rPr>
          <w:rFonts w:ascii="Palatino Linotype" w:hAnsi="Palatino Linotype" w:cs="Arial"/>
          <w:color w:val="000000"/>
        </w:rPr>
        <w:t xml:space="preserve">, proteger y </w:t>
      </w:r>
      <w:r w:rsidRPr="00F21FBE">
        <w:rPr>
          <w:rFonts w:ascii="Palatino Linotype" w:hAnsi="Palatino Linotype" w:cs="Arial"/>
          <w:b/>
          <w:color w:val="000000"/>
        </w:rPr>
        <w:t>garantizar</w:t>
      </w:r>
      <w:r w:rsidRPr="00F21FBE">
        <w:rPr>
          <w:rFonts w:ascii="Palatino Linotype" w:hAnsi="Palatino Linotype" w:cs="Arial"/>
          <w:color w:val="000000"/>
        </w:rPr>
        <w:t xml:space="preserve"> los derechos humanos”, entre los cuales se encuentra dicho derecho. </w:t>
      </w:r>
    </w:p>
    <w:p w14:paraId="407FBD4F" w14:textId="77777777" w:rsidR="008E4483" w:rsidRPr="00F21FBE"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F21FBE"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F21FBE">
        <w:rPr>
          <w:rFonts w:ascii="Palatino Linotype" w:hAnsi="Palatino Linotype"/>
        </w:rPr>
        <w:t xml:space="preserve">Definiendo el Derecho de Acceso a la Información Pública como: </w:t>
      </w:r>
      <w:r w:rsidRPr="00F21FBE">
        <w:rPr>
          <w:rFonts w:ascii="Palatino Linotype" w:hAnsi="Palatino Linotype"/>
          <w:i/>
          <w:color w:val="000000"/>
          <w:sz w:val="22"/>
        </w:rPr>
        <w:t>La igualdad de oportunidades para recibir, buscar e impartir información</w:t>
      </w:r>
      <w:r w:rsidRPr="00F21FBE">
        <w:rPr>
          <w:rFonts w:ascii="Palatino Linotype" w:hAnsi="Palatino Linotype"/>
          <w:i/>
          <w:color w:val="000000"/>
          <w:sz w:val="22"/>
          <w:vertAlign w:val="superscript"/>
        </w:rPr>
        <w:footnoteReference w:id="1"/>
      </w:r>
      <w:r w:rsidRPr="00F21FBE">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21FBE">
        <w:rPr>
          <w:rFonts w:ascii="Palatino Linotype" w:hAnsi="Palatino Linotype"/>
          <w:i/>
          <w:color w:val="000000"/>
          <w:sz w:val="22"/>
          <w:vertAlign w:val="superscript"/>
        </w:rPr>
        <w:footnoteReference w:id="2"/>
      </w:r>
      <w:r w:rsidRPr="00F21FBE">
        <w:rPr>
          <w:rFonts w:ascii="Palatino Linotype" w:hAnsi="Palatino Linotype"/>
          <w:color w:val="000000"/>
          <w:sz w:val="22"/>
        </w:rPr>
        <w:t>que se constituye como una herramienta fundamental para ejercer</w:t>
      </w:r>
      <w:r w:rsidRPr="00F21FBE">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F21FBE">
        <w:rPr>
          <w:rFonts w:ascii="Palatino Linotype" w:hAnsi="Palatino Linotype"/>
          <w:i/>
          <w:color w:val="000000"/>
          <w:sz w:val="22"/>
          <w:vertAlign w:val="superscript"/>
        </w:rPr>
        <w:footnoteReference w:id="3"/>
      </w:r>
      <w:r w:rsidRPr="00F21FBE">
        <w:rPr>
          <w:rFonts w:ascii="Palatino Linotype" w:hAnsi="Palatino Linotype"/>
          <w:color w:val="000000"/>
          <w:sz w:val="22"/>
        </w:rPr>
        <w:t>fomentando</w:t>
      </w:r>
      <w:r w:rsidRPr="00F21FBE">
        <w:rPr>
          <w:rFonts w:ascii="Palatino Linotype" w:hAnsi="Palatino Linotype"/>
          <w:i/>
          <w:color w:val="000000"/>
          <w:sz w:val="22"/>
        </w:rPr>
        <w:t xml:space="preserve"> la transparencia de las actividades estatales y </w:t>
      </w:r>
      <w:r w:rsidRPr="00F21FBE">
        <w:rPr>
          <w:rFonts w:ascii="Palatino Linotype" w:hAnsi="Palatino Linotype"/>
          <w:color w:val="000000"/>
          <w:sz w:val="22"/>
        </w:rPr>
        <w:t>promoviendo</w:t>
      </w:r>
      <w:r w:rsidRPr="00F21FBE">
        <w:rPr>
          <w:rFonts w:ascii="Palatino Linotype" w:hAnsi="Palatino Linotype"/>
          <w:i/>
          <w:color w:val="000000"/>
          <w:sz w:val="22"/>
        </w:rPr>
        <w:t xml:space="preserve"> la responsabilidad de los funcionarios sobre su gestión pública,</w:t>
      </w:r>
      <w:r w:rsidRPr="00F21FBE">
        <w:rPr>
          <w:rFonts w:ascii="Palatino Linotype" w:hAnsi="Palatino Linotype"/>
          <w:i/>
          <w:color w:val="000000"/>
          <w:sz w:val="22"/>
          <w:vertAlign w:val="superscript"/>
        </w:rPr>
        <w:footnoteReference w:id="4"/>
      </w:r>
      <w:r w:rsidRPr="00F21FBE">
        <w:rPr>
          <w:rFonts w:ascii="Palatino Linotype" w:hAnsi="Palatino Linotype"/>
          <w:color w:val="000000"/>
          <w:sz w:val="22"/>
        </w:rPr>
        <w:t>que permite</w:t>
      </w:r>
      <w:r w:rsidRPr="00F21FBE">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F21FBE" w:rsidRDefault="008E4483" w:rsidP="008E4483">
      <w:pPr>
        <w:tabs>
          <w:tab w:val="left" w:pos="284"/>
        </w:tabs>
        <w:contextualSpacing/>
        <w:rPr>
          <w:rFonts w:ascii="Palatino Linotype" w:hAnsi="Palatino Linotype"/>
        </w:rPr>
      </w:pPr>
    </w:p>
    <w:p w14:paraId="223832E3" w14:textId="3A93AA98" w:rsidR="008E4483" w:rsidRPr="00F21FBE"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F21FBE">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F21FBE" w:rsidRDefault="008E4483" w:rsidP="008E4483">
      <w:pPr>
        <w:tabs>
          <w:tab w:val="left" w:pos="284"/>
        </w:tabs>
        <w:spacing w:before="240" w:after="240" w:line="360" w:lineRule="auto"/>
        <w:contextualSpacing/>
        <w:jc w:val="both"/>
        <w:rPr>
          <w:rFonts w:ascii="Palatino Linotype" w:hAnsi="Palatino Linotype"/>
          <w:i/>
        </w:rPr>
      </w:pPr>
      <w:r w:rsidRPr="00F21FBE">
        <w:rPr>
          <w:rFonts w:ascii="Palatino Linotype" w:hAnsi="Palatino Linotype"/>
          <w:i/>
        </w:rPr>
        <w:lastRenderedPageBreak/>
        <w:t xml:space="preserve"> </w:t>
      </w:r>
    </w:p>
    <w:p w14:paraId="18789162" w14:textId="77777777" w:rsidR="008E4483" w:rsidRPr="00F21FBE" w:rsidRDefault="008E4483" w:rsidP="008E4483">
      <w:pPr>
        <w:numPr>
          <w:ilvl w:val="0"/>
          <w:numId w:val="1"/>
        </w:numPr>
        <w:tabs>
          <w:tab w:val="left" w:pos="284"/>
        </w:tabs>
        <w:spacing w:before="240" w:line="360" w:lineRule="auto"/>
        <w:contextualSpacing/>
        <w:jc w:val="both"/>
        <w:rPr>
          <w:rFonts w:ascii="Palatino Linotype" w:hAnsi="Palatino Linotype"/>
        </w:rPr>
      </w:pPr>
      <w:r w:rsidRPr="00F21FBE">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F21FBE">
        <w:rPr>
          <w:rFonts w:ascii="Palatino Linotype" w:hAnsi="Palatino Linotype" w:cs="Arial"/>
          <w:i/>
          <w:sz w:val="22"/>
        </w:rPr>
        <w:t>por los principios de simplicidad, rapidez gratuidad del procedimiento, auxilio y orientación a los particulares</w:t>
      </w:r>
      <w:r w:rsidRPr="00F21FBE">
        <w:rPr>
          <w:rFonts w:ascii="Palatino Linotype" w:hAnsi="Palatino Linotype" w:cs="Arial"/>
          <w:sz w:val="22"/>
        </w:rPr>
        <w:t xml:space="preserve">, contemplando el derecho de las personas con discapacidad y hablantes de lengua indígena. </w:t>
      </w:r>
    </w:p>
    <w:p w14:paraId="646E1459" w14:textId="77777777" w:rsidR="008E4483" w:rsidRPr="00F21FBE"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F21FBE"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F21FBE">
        <w:rPr>
          <w:rFonts w:ascii="Palatino Linotype" w:hAnsi="Palatino Linotype"/>
        </w:rPr>
        <w:t xml:space="preserve">Es así que la </w:t>
      </w:r>
      <w:r w:rsidRPr="00F21FBE">
        <w:rPr>
          <w:rFonts w:ascii="Palatino Linotype" w:hAnsi="Palatino Linotype"/>
          <w:b/>
        </w:rPr>
        <w:t xml:space="preserve">Ley de Transparencia y Acceso a la Información Pública del Estado de México y Municipios, </w:t>
      </w:r>
      <w:r w:rsidRPr="00F21FBE">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F21FBE">
        <w:rPr>
          <w:rFonts w:ascii="Palatino Linotype" w:hAnsi="Palatino Linotype"/>
          <w:b/>
        </w:rPr>
        <w:t xml:space="preserve"> </w:t>
      </w:r>
      <w:r w:rsidRPr="00F21FBE">
        <w:rPr>
          <w:rFonts w:ascii="Palatino Linotype" w:hAnsi="Palatino Linotype"/>
        </w:rPr>
        <w:t xml:space="preserve">establece que </w:t>
      </w:r>
      <w:r w:rsidRPr="00F21FBE">
        <w:rPr>
          <w:rFonts w:ascii="Palatino Linotype" w:hAnsi="Palatino Linotype"/>
          <w:b/>
          <w:i/>
          <w:sz w:val="22"/>
          <w:u w:val="single"/>
        </w:rPr>
        <w:t>el recurso de revisión es la garantía secundaria</w:t>
      </w:r>
      <w:r w:rsidRPr="00F21FBE">
        <w:rPr>
          <w:rFonts w:ascii="Palatino Linotype" w:hAnsi="Palatino Linotype"/>
          <w:b/>
          <w:i/>
          <w:sz w:val="22"/>
        </w:rPr>
        <w:t xml:space="preserve"> mediante la cual se pretende reparar cualquier posible afectación al derecho de acceso a la información pública</w:t>
      </w:r>
      <w:r w:rsidRPr="00F21FBE">
        <w:rPr>
          <w:rFonts w:ascii="Palatino Linotype" w:hAnsi="Palatino Linotype"/>
          <w:b/>
          <w:sz w:val="22"/>
        </w:rPr>
        <w:t>, s</w:t>
      </w:r>
      <w:r w:rsidRPr="00F21FBE">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F21FBE">
        <w:rPr>
          <w:rFonts w:ascii="Palatino Linotype" w:hAnsi="Palatino Linotype"/>
          <w:sz w:val="22"/>
        </w:rPr>
        <w:t xml:space="preserve"> </w:t>
      </w:r>
    </w:p>
    <w:p w14:paraId="62B78458" w14:textId="77777777" w:rsidR="008E4483" w:rsidRPr="00F21FBE" w:rsidRDefault="008E4483" w:rsidP="008E4483">
      <w:pPr>
        <w:tabs>
          <w:tab w:val="left" w:pos="284"/>
        </w:tabs>
        <w:rPr>
          <w:rFonts w:ascii="Palatino Linotype" w:eastAsia="MS Mincho" w:hAnsi="Palatino Linotype" w:cs="Arial"/>
        </w:rPr>
      </w:pPr>
    </w:p>
    <w:p w14:paraId="355D07B3" w14:textId="77777777" w:rsidR="008E4483" w:rsidRPr="00F21FBE"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F21FBE">
        <w:rPr>
          <w:rFonts w:ascii="Palatino Linotype" w:eastAsia="Calibri" w:hAnsi="Palatino Linotype"/>
        </w:rPr>
        <w:t xml:space="preserve">Establecido lo anterior, resulta evidente que las razones o motivos de inconformidad hechos valer en el recurso de revisión resultan </w:t>
      </w:r>
      <w:r w:rsidRPr="00F21FBE">
        <w:rPr>
          <w:rFonts w:ascii="Palatino Linotype" w:eastAsia="Calibri" w:hAnsi="Palatino Linotype"/>
          <w:b/>
        </w:rPr>
        <w:t>fundadas y procedentes</w:t>
      </w:r>
      <w:r w:rsidRPr="00F21FBE">
        <w:rPr>
          <w:rFonts w:ascii="Palatino Linotype" w:eastAsia="Calibri" w:hAnsi="Palatino Linotype"/>
        </w:rPr>
        <w:t xml:space="preserve">, debido a que el </w:t>
      </w:r>
      <w:r w:rsidRPr="00F21FBE">
        <w:rPr>
          <w:rFonts w:ascii="Palatino Linotype" w:eastAsia="Calibri" w:hAnsi="Palatino Linotype"/>
          <w:b/>
        </w:rPr>
        <w:t>SUJETO OBLIGADO</w:t>
      </w:r>
      <w:r w:rsidRPr="00F21FBE">
        <w:rPr>
          <w:rFonts w:ascii="Palatino Linotype" w:eastAsia="Calibri" w:hAnsi="Palatino Linotype"/>
        </w:rPr>
        <w:t xml:space="preserve"> proporcionó información que no corresponde con lo solicitado.</w:t>
      </w:r>
    </w:p>
    <w:p w14:paraId="4CFD2ECD" w14:textId="0AA5462A" w:rsidR="008E4483" w:rsidRPr="00F21FBE"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F21FBE">
        <w:rPr>
          <w:rFonts w:ascii="Palatino Linotype" w:hAnsi="Palatino Linotype" w:cs="Arial"/>
        </w:rPr>
        <w:t xml:space="preserve">Ahora bien, para entender los alcances de la información pública se considera importante citar el criterio </w:t>
      </w:r>
      <w:r w:rsidRPr="00F21FBE">
        <w:rPr>
          <w:rFonts w:ascii="Palatino Linotype" w:hAnsi="Palatino Linotype" w:cs="Arial"/>
          <w:bCs/>
          <w:lang w:eastAsia="es-MX"/>
        </w:rPr>
        <w:t xml:space="preserve">de interpretación en el orden administrativo número 0002-11, emitido por Acuerdo del Pleno de este Instituto de Transparencia y Acceso </w:t>
      </w:r>
      <w:r w:rsidRPr="00F21FBE">
        <w:rPr>
          <w:rFonts w:ascii="Palatino Linotype" w:hAnsi="Palatino Linotype" w:cs="Arial"/>
          <w:bCs/>
          <w:lang w:eastAsia="es-MX"/>
        </w:rPr>
        <w:lastRenderedPageBreak/>
        <w:t xml:space="preserve">a la Información Pública del Estado de México y Municipios, publicado en el Periódico Oficial del Gobierno del Estado Libre y Soberano de México “Gaceta del Gobierno” el diecinueve de octubre de dos mil once, </w:t>
      </w:r>
      <w:r w:rsidRPr="00F21FBE">
        <w:rPr>
          <w:rFonts w:ascii="Palatino Linotype" w:hAnsi="Palatino Linotype" w:cs="Arial"/>
        </w:rPr>
        <w:t>cuyo rubro y texto dispone:</w:t>
      </w:r>
    </w:p>
    <w:p w14:paraId="27F940F8" w14:textId="77777777" w:rsidR="008E4483" w:rsidRPr="00F21FBE"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F21FBE"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F21FBE">
        <w:rPr>
          <w:rFonts w:ascii="Palatino Linotype" w:hAnsi="Palatino Linotype" w:cs="Arial"/>
          <w:b/>
          <w:i/>
          <w:sz w:val="22"/>
          <w:szCs w:val="22"/>
          <w:lang w:eastAsia="es-MX"/>
        </w:rPr>
        <w:t>“CRITERIO 0002-11</w:t>
      </w:r>
    </w:p>
    <w:p w14:paraId="0FACDA68" w14:textId="77777777" w:rsidR="008E4483" w:rsidRPr="00F21FBE"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F21FBE">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F21FBE">
        <w:rPr>
          <w:rFonts w:ascii="Palatino Linotype" w:hAnsi="Palatino Linotype" w:cs="Arial"/>
          <w:b/>
          <w:bCs/>
          <w:i/>
          <w:sz w:val="22"/>
          <w:szCs w:val="22"/>
          <w:lang w:eastAsia="es-MX"/>
        </w:rPr>
        <w:t xml:space="preserve">V, XV, Y XVI, </w:t>
      </w:r>
      <w:r w:rsidRPr="00F21FBE">
        <w:rPr>
          <w:rFonts w:ascii="Palatino Linotype" w:hAnsi="Palatino Linotype" w:cs="Arial"/>
          <w:b/>
          <w:i/>
          <w:sz w:val="22"/>
          <w:szCs w:val="22"/>
          <w:lang w:eastAsia="es-MX"/>
        </w:rPr>
        <w:t>3, 4,11 Y 41.</w:t>
      </w:r>
      <w:r w:rsidRPr="00F21FB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F21FBE"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F21FBE">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F21FBE"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F21FBE">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F21FBE"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F21FBE">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F21FBE" w:rsidRDefault="008E4483" w:rsidP="008E4483">
      <w:pPr>
        <w:ind w:left="567" w:right="567"/>
        <w:jc w:val="both"/>
        <w:rPr>
          <w:rFonts w:ascii="Palatino Linotype" w:hAnsi="Palatino Linotype" w:cs="Arial"/>
          <w:i/>
          <w:color w:val="000000" w:themeColor="text1"/>
          <w:sz w:val="22"/>
          <w:szCs w:val="22"/>
        </w:rPr>
      </w:pPr>
      <w:r w:rsidRPr="00F21FBE">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F21FBE"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F21FBE"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F21FBE">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F21FBE"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F21FBE">
        <w:rPr>
          <w:rFonts w:ascii="Palatino Linotype" w:eastAsiaTheme="minorHAnsi" w:hAnsi="Palatino Linotype" w:cs="Bookman Old Style,Bold"/>
          <w:b/>
          <w:bCs/>
          <w:i/>
          <w:sz w:val="22"/>
          <w:lang w:eastAsia="en-US"/>
        </w:rPr>
        <w:t xml:space="preserve">XI. Documento: </w:t>
      </w:r>
      <w:r w:rsidRPr="00F21FBE">
        <w:rPr>
          <w:rFonts w:ascii="Palatino Linotype" w:eastAsiaTheme="minorHAnsi" w:hAnsi="Palatino Linotype" w:cs="Bookman Old Style"/>
          <w:i/>
          <w:sz w:val="22"/>
          <w:lang w:eastAsia="en-US"/>
        </w:rPr>
        <w:t xml:space="preserve">Los expedientes, reportes, estudios, actas, resoluciones, </w:t>
      </w:r>
      <w:r w:rsidRPr="00F21FBE">
        <w:rPr>
          <w:rFonts w:ascii="Palatino Linotype" w:eastAsiaTheme="minorHAnsi" w:hAnsi="Palatino Linotype" w:cs="Bookman Old Style"/>
          <w:b/>
          <w:i/>
          <w:sz w:val="22"/>
          <w:lang w:eastAsia="en-US"/>
        </w:rPr>
        <w:t>oficios,</w:t>
      </w:r>
      <w:r w:rsidRPr="00F21FBE">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F21FBE">
        <w:rPr>
          <w:rFonts w:ascii="Palatino Linotype" w:eastAsiaTheme="minorHAnsi" w:hAnsi="Palatino Linotype" w:cs="Bookman Old Style"/>
          <w:b/>
          <w:i/>
          <w:sz w:val="22"/>
          <w:lang w:eastAsia="en-US"/>
        </w:rPr>
        <w:t>cualquier otro registro</w:t>
      </w:r>
      <w:r w:rsidRPr="00F21FBE">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w:t>
      </w:r>
      <w:r w:rsidRPr="00F21FBE">
        <w:rPr>
          <w:rFonts w:ascii="Palatino Linotype" w:eastAsiaTheme="minorHAnsi" w:hAnsi="Palatino Linotype" w:cs="Bookman Old Style"/>
          <w:i/>
          <w:sz w:val="22"/>
          <w:lang w:eastAsia="en-US"/>
        </w:rPr>
        <w:lastRenderedPageBreak/>
        <w:t>elaboración. Los documentos podrán estar en cualquier medio, sea escrito, impreso,  sonoro, visual, electrónico, informático u holográfico;</w:t>
      </w:r>
    </w:p>
    <w:p w14:paraId="47C413F4" w14:textId="77777777" w:rsidR="008E4483" w:rsidRPr="00F21FBE"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F21FBE"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F21FBE">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F21FBE"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F21FBE" w:rsidRDefault="008E4483" w:rsidP="003B5FD2">
      <w:pPr>
        <w:pStyle w:val="Prrafodelista"/>
        <w:numPr>
          <w:ilvl w:val="0"/>
          <w:numId w:val="4"/>
        </w:numPr>
        <w:spacing w:line="360" w:lineRule="auto"/>
        <w:jc w:val="both"/>
        <w:rPr>
          <w:rFonts w:ascii="Palatino Linotype" w:eastAsia="Calibri" w:hAnsi="Palatino Linotype" w:cs="Arial"/>
        </w:rPr>
      </w:pPr>
      <w:r w:rsidRPr="00F21FBE">
        <w:rPr>
          <w:rFonts w:ascii="Palatino Linotype" w:hAnsi="Palatino Linotype"/>
          <w:color w:val="000000" w:themeColor="text1"/>
        </w:rPr>
        <w:t xml:space="preserve">Resulta necesario referir que, el </w:t>
      </w:r>
      <w:r w:rsidRPr="00F21FBE">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F21FBE">
        <w:rPr>
          <w:rFonts w:ascii="Palatino Linotype" w:eastAsia="Calibri" w:hAnsi="Palatino Linotype" w:cs="Arial"/>
          <w:b/>
        </w:rPr>
        <w:t>los Sujetos Obligados deberán documentar todo acto que se derive del ejercicio de sus facultades, competencias o funciones,</w:t>
      </w:r>
      <w:r w:rsidRPr="00F21FBE">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F21FBE" w:rsidRDefault="008E4483" w:rsidP="008E4483">
      <w:pPr>
        <w:pStyle w:val="Prrafodelista"/>
        <w:rPr>
          <w:rFonts w:ascii="Palatino Linotype" w:eastAsia="Calibri" w:hAnsi="Palatino Linotype" w:cs="Arial"/>
        </w:rPr>
      </w:pPr>
    </w:p>
    <w:p w14:paraId="308FCB42" w14:textId="77777777" w:rsidR="008E4483" w:rsidRPr="00F21FBE" w:rsidRDefault="008E4483" w:rsidP="003B5FD2">
      <w:pPr>
        <w:pStyle w:val="Prrafodelista"/>
        <w:numPr>
          <w:ilvl w:val="0"/>
          <w:numId w:val="4"/>
        </w:numPr>
        <w:spacing w:line="360" w:lineRule="auto"/>
        <w:jc w:val="both"/>
        <w:rPr>
          <w:rFonts w:ascii="Palatino Linotype" w:eastAsia="Calibri" w:hAnsi="Palatino Linotype" w:cs="Arial"/>
        </w:rPr>
      </w:pPr>
      <w:r w:rsidRPr="00F21FBE">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F21FBE" w:rsidRDefault="008E4483" w:rsidP="008E4483">
      <w:pPr>
        <w:pStyle w:val="Prrafodelista"/>
        <w:spacing w:line="360" w:lineRule="auto"/>
        <w:rPr>
          <w:rFonts w:ascii="Palatino Linotype" w:hAnsi="Palatino Linotype" w:cs="Arial"/>
          <w:color w:val="000000"/>
        </w:rPr>
      </w:pPr>
    </w:p>
    <w:p w14:paraId="0DE0F687" w14:textId="77777777" w:rsidR="008E4483" w:rsidRPr="00F21FBE"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F21FBE">
        <w:rPr>
          <w:rFonts w:ascii="Palatino Linotype" w:hAnsi="Palatino Linotype" w:cs="Bookman Old Style,Bold"/>
          <w:b/>
          <w:bCs/>
          <w:i/>
          <w:sz w:val="22"/>
        </w:rPr>
        <w:t xml:space="preserve">Artículo 4. </w:t>
      </w:r>
      <w:r w:rsidRPr="00F21FBE">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F21FBE"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F21FBE">
        <w:rPr>
          <w:rFonts w:ascii="Palatino Linotype" w:hAnsi="Palatino Linotype" w:cs="Bookman Old Style"/>
          <w:i/>
          <w:sz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F21FBE"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F21FBE"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F21FBE">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F21FBE"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F21FBE"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F21FBE">
        <w:rPr>
          <w:rFonts w:ascii="Palatino Linotype" w:hAnsi="Palatino Linotype" w:cs="Bookman Old Style,Bold"/>
          <w:b/>
          <w:bCs/>
          <w:i/>
          <w:sz w:val="22"/>
        </w:rPr>
        <w:t xml:space="preserve">Artículo 12. </w:t>
      </w:r>
      <w:r w:rsidRPr="00F21FBE">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F21FBE"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F21FBE">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F21FBE">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F21FBE"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F21FBE"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F21FBE">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F21FBE">
        <w:rPr>
          <w:rFonts w:ascii="Palatino Linotype" w:hAnsi="Palatino Linotype"/>
          <w:lang w:val="es-ES"/>
        </w:rPr>
        <w:lastRenderedPageBreak/>
        <w:t>principios de eficacia</w:t>
      </w:r>
      <w:r w:rsidRPr="00F21FBE">
        <w:rPr>
          <w:rStyle w:val="Refdenotaalpie"/>
          <w:lang w:val="es-ES"/>
        </w:rPr>
        <w:footnoteReference w:id="5"/>
      </w:r>
      <w:r w:rsidRPr="00F21FB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F21FBE"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F21FBE"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F21FBE">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F21FBE" w:rsidRDefault="008E4483" w:rsidP="001636EB">
      <w:pPr>
        <w:pStyle w:val="Prrafodelista"/>
        <w:tabs>
          <w:tab w:val="left" w:pos="851"/>
        </w:tabs>
        <w:spacing w:line="360" w:lineRule="auto"/>
        <w:ind w:left="567" w:right="567"/>
        <w:jc w:val="both"/>
        <w:rPr>
          <w:rFonts w:ascii="Palatino Linotype" w:hAnsi="Palatino Linotype"/>
          <w:i/>
          <w:sz w:val="22"/>
        </w:rPr>
      </w:pPr>
      <w:r w:rsidRPr="00F21FBE">
        <w:rPr>
          <w:rFonts w:ascii="Palatino Linotype" w:hAnsi="Palatino Linotype"/>
          <w:b/>
          <w:i/>
          <w:sz w:val="22"/>
        </w:rPr>
        <w:t>ACCESO A LA INFORMACIÓN. IMPLICACIÓN DEL PRINCIPIO DE MÁXIMA PUBLICIDAD EN EL DERECHO FUNDAMENTAL RELATIVO.</w:t>
      </w:r>
      <w:r w:rsidRPr="00F21FBE">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w:t>
      </w:r>
      <w:r w:rsidRPr="00F21FBE">
        <w:rPr>
          <w:rFonts w:ascii="Palatino Linotype" w:hAnsi="Palatino Linotype"/>
          <w:i/>
          <w:sz w:val="22"/>
        </w:rPr>
        <w:lastRenderedPageBreak/>
        <w:t xml:space="preserve">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F21FBE"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F21FBE" w:rsidRDefault="008E4483" w:rsidP="001636EB">
      <w:pPr>
        <w:pStyle w:val="Prrafodelista"/>
        <w:tabs>
          <w:tab w:val="left" w:pos="851"/>
        </w:tabs>
        <w:spacing w:line="360" w:lineRule="auto"/>
        <w:ind w:left="567" w:right="567"/>
        <w:jc w:val="both"/>
        <w:rPr>
          <w:rFonts w:ascii="Palatino Linotype" w:hAnsi="Palatino Linotype"/>
          <w:i/>
          <w:sz w:val="22"/>
        </w:rPr>
      </w:pPr>
      <w:r w:rsidRPr="00F21FBE">
        <w:rPr>
          <w:rFonts w:ascii="Palatino Linotype" w:hAnsi="Palatino Linotype"/>
          <w:i/>
          <w:sz w:val="22"/>
        </w:rPr>
        <w:t xml:space="preserve">CUARTO TRIBUNAL COLEGIADO EN MATERIA ADMINISTRATIVA DEL PRIMER CIRCUITO. </w:t>
      </w:r>
    </w:p>
    <w:p w14:paraId="31A63FA8" w14:textId="77777777" w:rsidR="008E4483" w:rsidRPr="00F21FBE"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F21FBE" w:rsidRDefault="008E4483" w:rsidP="001636EB">
      <w:pPr>
        <w:pStyle w:val="Prrafodelista"/>
        <w:tabs>
          <w:tab w:val="left" w:pos="851"/>
        </w:tabs>
        <w:spacing w:line="360" w:lineRule="auto"/>
        <w:ind w:left="567" w:right="567"/>
        <w:jc w:val="both"/>
        <w:rPr>
          <w:rFonts w:ascii="Palatino Linotype" w:hAnsi="Palatino Linotype"/>
          <w:i/>
          <w:sz w:val="22"/>
        </w:rPr>
      </w:pPr>
      <w:r w:rsidRPr="00F21FBE">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F21FBE"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F21FBE"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F21FBE">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F21FBE"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F21FBE"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F21FBE">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b/>
          <w:i/>
          <w:sz w:val="22"/>
        </w:rPr>
        <w:lastRenderedPageBreak/>
        <w:t>“Artículo 6o.</w:t>
      </w:r>
      <w:r w:rsidRPr="00F21FBE">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21FBE">
        <w:rPr>
          <w:rFonts w:ascii="Palatino Linotype" w:hAnsi="Palatino Linotype" w:cs="Arial"/>
          <w:b/>
          <w:i/>
          <w:sz w:val="22"/>
        </w:rPr>
        <w:t>El derecho a la información será garantizado por el Estado.</w:t>
      </w:r>
      <w:r w:rsidRPr="00F21FBE">
        <w:rPr>
          <w:rFonts w:ascii="Palatino Linotype" w:hAnsi="Palatino Linotype" w:cs="Arial"/>
          <w:i/>
          <w:sz w:val="22"/>
        </w:rPr>
        <w:t xml:space="preserve"> </w:t>
      </w:r>
    </w:p>
    <w:p w14:paraId="4AC38F1F" w14:textId="77777777" w:rsidR="008E4483" w:rsidRPr="00F21FBE" w:rsidRDefault="008E4483" w:rsidP="001636EB">
      <w:pPr>
        <w:spacing w:line="360" w:lineRule="auto"/>
        <w:ind w:left="567" w:right="567"/>
        <w:jc w:val="both"/>
        <w:rPr>
          <w:rFonts w:ascii="Palatino Linotype" w:hAnsi="Palatino Linotype" w:cs="Arial"/>
          <w:i/>
          <w:sz w:val="22"/>
        </w:rPr>
      </w:pPr>
    </w:p>
    <w:p w14:paraId="4B5681D6"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F21FBE" w:rsidRDefault="008E4483" w:rsidP="001636EB">
      <w:pPr>
        <w:spacing w:line="360" w:lineRule="auto"/>
        <w:ind w:left="567" w:right="567"/>
        <w:jc w:val="both"/>
        <w:rPr>
          <w:rFonts w:ascii="Palatino Linotype" w:hAnsi="Palatino Linotype" w:cs="Arial"/>
          <w:i/>
          <w:sz w:val="22"/>
        </w:rPr>
      </w:pPr>
    </w:p>
    <w:p w14:paraId="681A3253"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Para efectos de lo dispuesto en el presente artículo se observará lo siguiente:</w:t>
      </w:r>
    </w:p>
    <w:p w14:paraId="500990B0" w14:textId="77777777" w:rsidR="008E4483" w:rsidRPr="00F21FBE" w:rsidRDefault="008E4483" w:rsidP="001636EB">
      <w:pPr>
        <w:spacing w:line="360" w:lineRule="auto"/>
        <w:ind w:left="567" w:right="567"/>
        <w:jc w:val="both"/>
        <w:rPr>
          <w:rFonts w:ascii="Palatino Linotype" w:hAnsi="Palatino Linotype" w:cs="Arial"/>
          <w:i/>
          <w:sz w:val="22"/>
        </w:rPr>
      </w:pPr>
    </w:p>
    <w:p w14:paraId="1A00976B"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F21FBE" w:rsidRDefault="008E4483" w:rsidP="001636EB">
      <w:pPr>
        <w:spacing w:line="360" w:lineRule="auto"/>
        <w:ind w:left="567" w:right="567"/>
        <w:jc w:val="both"/>
        <w:rPr>
          <w:rFonts w:ascii="Palatino Linotype" w:hAnsi="Palatino Linotype" w:cs="Arial"/>
          <w:b/>
          <w:i/>
          <w:sz w:val="22"/>
        </w:rPr>
      </w:pPr>
    </w:p>
    <w:p w14:paraId="3A80ED39"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b/>
          <w:i/>
          <w:sz w:val="22"/>
        </w:rPr>
        <w:t>I. Toda la información en posesión de</w:t>
      </w:r>
      <w:r w:rsidRPr="00F21FBE">
        <w:rPr>
          <w:rFonts w:ascii="Palatino Linotype" w:hAnsi="Palatino Linotype" w:cs="Arial"/>
          <w:i/>
          <w:sz w:val="22"/>
        </w:rPr>
        <w:t xml:space="preserve"> </w:t>
      </w:r>
      <w:r w:rsidRPr="00F21FBE">
        <w:rPr>
          <w:rFonts w:ascii="Palatino Linotype" w:hAnsi="Palatino Linotype" w:cs="Arial"/>
          <w:b/>
          <w:i/>
          <w:sz w:val="22"/>
        </w:rPr>
        <w:t>cualquier autoridad</w:t>
      </w:r>
      <w:r w:rsidRPr="00F21FBE">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F21FBE">
        <w:rPr>
          <w:rFonts w:ascii="Palatino Linotype" w:hAnsi="Palatino Linotype" w:cs="Arial"/>
          <w:b/>
          <w:i/>
          <w:sz w:val="22"/>
        </w:rPr>
        <w:t>es pública</w:t>
      </w:r>
      <w:r w:rsidRPr="00F21FBE">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F21FBE">
        <w:rPr>
          <w:rFonts w:ascii="Palatino Linotype" w:hAnsi="Palatino Linotype" w:cs="Arial"/>
          <w:b/>
          <w:i/>
          <w:sz w:val="22"/>
        </w:rPr>
        <w:t>Los sujetos obligados deberán documentar todo acto que derive del ejercicio de sus facultades, competencias o funciones</w:t>
      </w:r>
      <w:r w:rsidRPr="00F21FBE">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F21FBE" w:rsidRDefault="008E4483" w:rsidP="001636EB">
      <w:pPr>
        <w:spacing w:line="360" w:lineRule="auto"/>
        <w:ind w:left="567" w:right="567"/>
        <w:jc w:val="both"/>
        <w:rPr>
          <w:rFonts w:ascii="Palatino Linotype" w:hAnsi="Palatino Linotype" w:cs="Arial"/>
          <w:i/>
          <w:sz w:val="22"/>
        </w:rPr>
      </w:pPr>
    </w:p>
    <w:p w14:paraId="0CECF853"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lastRenderedPageBreak/>
        <w:t>II. La información que se refiere a la vida privada y los datos personales será protegida en los términos y con las excepciones que fijen las leyes.</w:t>
      </w:r>
    </w:p>
    <w:p w14:paraId="79FF3747" w14:textId="77777777" w:rsidR="008E4483" w:rsidRPr="00F21FBE" w:rsidRDefault="008E4483" w:rsidP="001636EB">
      <w:pPr>
        <w:spacing w:line="360" w:lineRule="auto"/>
        <w:ind w:left="567" w:right="567"/>
        <w:jc w:val="both"/>
        <w:rPr>
          <w:rFonts w:ascii="Palatino Linotype" w:hAnsi="Palatino Linotype" w:cs="Arial"/>
          <w:i/>
          <w:sz w:val="22"/>
        </w:rPr>
      </w:pPr>
    </w:p>
    <w:p w14:paraId="4EF8A8A9"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F21FBE" w:rsidRDefault="008E4483" w:rsidP="001636EB">
      <w:pPr>
        <w:spacing w:line="360" w:lineRule="auto"/>
        <w:ind w:left="567" w:right="567"/>
        <w:jc w:val="both"/>
        <w:rPr>
          <w:rFonts w:ascii="Palatino Linotype" w:hAnsi="Palatino Linotype" w:cs="Arial"/>
          <w:i/>
          <w:sz w:val="22"/>
        </w:rPr>
      </w:pPr>
    </w:p>
    <w:p w14:paraId="112801FD"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F21FBE" w:rsidRDefault="008E4483" w:rsidP="001636EB">
      <w:pPr>
        <w:spacing w:line="360" w:lineRule="auto"/>
        <w:ind w:left="567" w:right="567"/>
        <w:jc w:val="both"/>
        <w:rPr>
          <w:rFonts w:ascii="Palatino Linotype" w:hAnsi="Palatino Linotype" w:cs="Arial"/>
          <w:b/>
          <w:i/>
          <w:sz w:val="22"/>
        </w:rPr>
      </w:pPr>
    </w:p>
    <w:p w14:paraId="3FB33C7B"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b/>
          <w:i/>
          <w:sz w:val="22"/>
        </w:rPr>
        <w:t>V. Los sujetos obligados deberán preservar sus documentos en archivos administrativos actualizados y publicarán, a través de los medios electrónicos disponibles</w:t>
      </w:r>
      <w:r w:rsidRPr="00F21FBE">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F21FBE" w:rsidRDefault="008E4483" w:rsidP="001636EB">
      <w:pPr>
        <w:spacing w:line="360" w:lineRule="auto"/>
        <w:ind w:left="567" w:right="567"/>
        <w:jc w:val="both"/>
        <w:rPr>
          <w:rFonts w:ascii="Palatino Linotype" w:hAnsi="Palatino Linotype" w:cs="Arial"/>
          <w:i/>
          <w:sz w:val="22"/>
        </w:rPr>
      </w:pPr>
    </w:p>
    <w:p w14:paraId="37399313"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F21FBE" w:rsidRDefault="008E4483" w:rsidP="001636EB">
      <w:pPr>
        <w:spacing w:line="360" w:lineRule="auto"/>
        <w:ind w:left="567" w:right="567"/>
        <w:jc w:val="both"/>
        <w:rPr>
          <w:rFonts w:ascii="Palatino Linotype" w:hAnsi="Palatino Linotype" w:cs="Arial"/>
          <w:i/>
          <w:sz w:val="22"/>
        </w:rPr>
      </w:pPr>
    </w:p>
    <w:p w14:paraId="4D04B6B7"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F21FBE" w:rsidRDefault="008E4483" w:rsidP="001636EB">
      <w:pPr>
        <w:spacing w:line="360" w:lineRule="auto"/>
        <w:ind w:left="567" w:right="567"/>
        <w:jc w:val="both"/>
        <w:rPr>
          <w:rFonts w:ascii="Palatino Linotype" w:hAnsi="Palatino Linotype" w:cs="Arial"/>
          <w:i/>
          <w:sz w:val="22"/>
        </w:rPr>
      </w:pPr>
    </w:p>
    <w:p w14:paraId="30D06838"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w:t>
      </w:r>
      <w:r w:rsidRPr="00F21FBE">
        <w:rPr>
          <w:rFonts w:ascii="Palatino Linotype" w:hAnsi="Palatino Linotype" w:cs="Arial"/>
          <w:i/>
          <w:sz w:val="22"/>
        </w:rPr>
        <w:lastRenderedPageBreak/>
        <w:t>la información pública y a la protección de datos personales en posesión de los sujetos obligados en los términos que establezca la ley.</w:t>
      </w:r>
    </w:p>
    <w:p w14:paraId="463B0522"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w:t>
      </w:r>
    </w:p>
    <w:p w14:paraId="6140CC8E"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cs="Arial"/>
          <w:i/>
          <w:sz w:val="22"/>
        </w:rPr>
        <w:t>La ley establecerá aquella información que se considere reservada o confidencial.”</w:t>
      </w:r>
    </w:p>
    <w:p w14:paraId="0DF4504F" w14:textId="77777777" w:rsidR="008E4483" w:rsidRPr="00F21FBE" w:rsidRDefault="008E4483" w:rsidP="001636EB">
      <w:pPr>
        <w:spacing w:line="360" w:lineRule="auto"/>
        <w:ind w:left="567" w:right="567"/>
        <w:jc w:val="both"/>
        <w:rPr>
          <w:rFonts w:ascii="Palatino Linotype" w:hAnsi="Palatino Linotype"/>
          <w:i/>
          <w:sz w:val="22"/>
        </w:rPr>
      </w:pPr>
    </w:p>
    <w:p w14:paraId="70B9AFAD"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i/>
          <w:sz w:val="22"/>
        </w:rPr>
        <w:t>(Énfasis añadido)</w:t>
      </w:r>
    </w:p>
    <w:p w14:paraId="1E957CE8" w14:textId="77777777" w:rsidR="008E4483" w:rsidRPr="00F21FBE" w:rsidRDefault="008E4483" w:rsidP="008E4483">
      <w:pPr>
        <w:spacing w:line="360" w:lineRule="auto"/>
        <w:ind w:left="709" w:right="757"/>
        <w:jc w:val="both"/>
        <w:rPr>
          <w:rFonts w:ascii="Palatino Linotype" w:hAnsi="Palatino Linotype"/>
        </w:rPr>
      </w:pPr>
    </w:p>
    <w:p w14:paraId="67E589E6" w14:textId="77777777" w:rsidR="008E4483" w:rsidRPr="00F21FBE" w:rsidRDefault="008E4483" w:rsidP="008E4483">
      <w:pPr>
        <w:pStyle w:val="Prrafodelista"/>
        <w:numPr>
          <w:ilvl w:val="0"/>
          <w:numId w:val="1"/>
        </w:numPr>
        <w:spacing w:line="360" w:lineRule="auto"/>
        <w:jc w:val="both"/>
        <w:rPr>
          <w:rFonts w:ascii="Palatino Linotype" w:hAnsi="Palatino Linotype" w:cs="Arial"/>
        </w:rPr>
      </w:pPr>
      <w:r w:rsidRPr="00F21FBE">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F21FBE" w:rsidRDefault="008E4483" w:rsidP="008E4483">
      <w:pPr>
        <w:spacing w:line="360" w:lineRule="auto"/>
        <w:ind w:left="709" w:right="757"/>
        <w:jc w:val="both"/>
        <w:rPr>
          <w:rFonts w:ascii="Palatino Linotype" w:hAnsi="Palatino Linotype" w:cs="Arial"/>
        </w:rPr>
      </w:pPr>
    </w:p>
    <w:p w14:paraId="459B253A" w14:textId="77777777" w:rsidR="008E4483" w:rsidRPr="00F21FBE" w:rsidRDefault="008E4483" w:rsidP="001636EB">
      <w:pPr>
        <w:spacing w:line="360" w:lineRule="auto"/>
        <w:ind w:left="567" w:right="567"/>
        <w:jc w:val="both"/>
        <w:rPr>
          <w:rFonts w:ascii="Palatino Linotype" w:hAnsi="Palatino Linotype" w:cs="Arial"/>
          <w:b/>
          <w:i/>
          <w:sz w:val="22"/>
        </w:rPr>
      </w:pPr>
      <w:r w:rsidRPr="00F21FBE">
        <w:rPr>
          <w:rFonts w:ascii="Palatino Linotype" w:hAnsi="Palatino Linotype" w:cs="Arial"/>
          <w:b/>
          <w:i/>
          <w:sz w:val="22"/>
        </w:rPr>
        <w:t xml:space="preserve">“Artículo 5. … </w:t>
      </w:r>
    </w:p>
    <w:p w14:paraId="6BF00F17"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b/>
          <w:i/>
          <w:sz w:val="22"/>
        </w:rPr>
        <w:t>El derecho a la información será garantizado por el Estado</w:t>
      </w:r>
      <w:r w:rsidRPr="00F21FBE">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F21FBE" w:rsidRDefault="008E4483" w:rsidP="001636EB">
      <w:pPr>
        <w:spacing w:line="360" w:lineRule="auto"/>
        <w:ind w:left="567" w:right="567"/>
        <w:jc w:val="both"/>
        <w:rPr>
          <w:rFonts w:ascii="Palatino Linotype" w:hAnsi="Palatino Linotype"/>
          <w:i/>
          <w:sz w:val="22"/>
        </w:rPr>
      </w:pPr>
    </w:p>
    <w:p w14:paraId="480C22E0"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i/>
          <w:sz w:val="22"/>
        </w:rPr>
        <w:t>Este derecho se regirá por los principios y bases siguientes:</w:t>
      </w:r>
    </w:p>
    <w:p w14:paraId="14A2C90A" w14:textId="77777777" w:rsidR="008E4483" w:rsidRPr="00F21FBE" w:rsidRDefault="008E4483" w:rsidP="001636EB">
      <w:pPr>
        <w:spacing w:line="360" w:lineRule="auto"/>
        <w:ind w:left="567" w:right="567"/>
        <w:jc w:val="both"/>
        <w:rPr>
          <w:rFonts w:ascii="Palatino Linotype" w:hAnsi="Palatino Linotype"/>
          <w:b/>
          <w:i/>
          <w:sz w:val="22"/>
        </w:rPr>
      </w:pPr>
    </w:p>
    <w:p w14:paraId="44073A0F"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b/>
          <w:i/>
          <w:sz w:val="22"/>
        </w:rPr>
        <w:t xml:space="preserve">I. Toda la información en posesión </w:t>
      </w:r>
      <w:r w:rsidRPr="00F21FBE">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F21FBE">
        <w:rPr>
          <w:rFonts w:ascii="Palatino Linotype" w:hAnsi="Palatino Linotype"/>
          <w:b/>
          <w:i/>
          <w:sz w:val="22"/>
        </w:rPr>
        <w:t>del gobierno y de la administración pública municipal y sus organismos descentralizados</w:t>
      </w:r>
      <w:r w:rsidRPr="00F21FBE">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F21FBE">
        <w:rPr>
          <w:rFonts w:ascii="Palatino Linotype" w:hAnsi="Palatino Linotype"/>
          <w:b/>
          <w:i/>
          <w:sz w:val="22"/>
        </w:rPr>
        <w:t xml:space="preserve">es </w:t>
      </w:r>
      <w:r w:rsidRPr="00F21FBE">
        <w:rPr>
          <w:rFonts w:ascii="Palatino Linotype" w:hAnsi="Palatino Linotype"/>
          <w:b/>
          <w:i/>
          <w:sz w:val="22"/>
        </w:rPr>
        <w:lastRenderedPageBreak/>
        <w:t>pública</w:t>
      </w:r>
      <w:r w:rsidRPr="00F21FBE">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F21FBE" w:rsidRDefault="008E4483" w:rsidP="001636EB">
      <w:pPr>
        <w:spacing w:line="360" w:lineRule="auto"/>
        <w:ind w:left="567" w:right="567"/>
        <w:jc w:val="both"/>
        <w:rPr>
          <w:rFonts w:ascii="Palatino Linotype" w:hAnsi="Palatino Linotype"/>
          <w:i/>
          <w:sz w:val="22"/>
        </w:rPr>
      </w:pPr>
    </w:p>
    <w:p w14:paraId="2FF70804"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F21FBE" w:rsidRDefault="008E4483" w:rsidP="001636EB">
      <w:pPr>
        <w:spacing w:line="360" w:lineRule="auto"/>
        <w:ind w:left="567" w:right="567"/>
        <w:jc w:val="both"/>
        <w:rPr>
          <w:rFonts w:ascii="Palatino Linotype" w:hAnsi="Palatino Linotype"/>
          <w:i/>
          <w:sz w:val="22"/>
        </w:rPr>
      </w:pPr>
    </w:p>
    <w:p w14:paraId="6FA24126"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F21FBE" w:rsidRDefault="008E4483" w:rsidP="001636EB">
      <w:pPr>
        <w:spacing w:line="360" w:lineRule="auto"/>
        <w:ind w:left="567" w:right="567"/>
        <w:jc w:val="both"/>
        <w:rPr>
          <w:rFonts w:ascii="Palatino Linotype" w:hAnsi="Palatino Linotype"/>
          <w:i/>
          <w:sz w:val="22"/>
        </w:rPr>
      </w:pPr>
    </w:p>
    <w:p w14:paraId="24C5C6FF"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F21FBE" w:rsidRDefault="008E4483" w:rsidP="001636EB">
      <w:pPr>
        <w:spacing w:line="360" w:lineRule="auto"/>
        <w:ind w:left="567" w:right="567"/>
        <w:jc w:val="both"/>
        <w:rPr>
          <w:rFonts w:ascii="Palatino Linotype" w:hAnsi="Palatino Linotype"/>
          <w:i/>
          <w:sz w:val="22"/>
        </w:rPr>
      </w:pPr>
    </w:p>
    <w:p w14:paraId="2D1804C7"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F21FBE" w:rsidRDefault="008E4483" w:rsidP="001636EB">
      <w:pPr>
        <w:spacing w:line="360" w:lineRule="auto"/>
        <w:ind w:left="567" w:right="567"/>
        <w:jc w:val="both"/>
        <w:rPr>
          <w:rFonts w:ascii="Palatino Linotype" w:hAnsi="Palatino Linotype"/>
          <w:b/>
          <w:i/>
          <w:sz w:val="22"/>
        </w:rPr>
      </w:pPr>
    </w:p>
    <w:p w14:paraId="6DB2EC7A" w14:textId="77777777" w:rsidR="008E4483" w:rsidRPr="00F21FBE" w:rsidRDefault="008E4483" w:rsidP="001636EB">
      <w:pPr>
        <w:spacing w:line="360" w:lineRule="auto"/>
        <w:ind w:left="567" w:right="567"/>
        <w:jc w:val="both"/>
        <w:rPr>
          <w:rFonts w:ascii="Palatino Linotype" w:hAnsi="Palatino Linotype"/>
          <w:i/>
          <w:sz w:val="22"/>
        </w:rPr>
      </w:pPr>
      <w:r w:rsidRPr="00F21FBE">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F21FBE">
        <w:rPr>
          <w:rFonts w:ascii="Palatino Linotype" w:hAnsi="Palatino Linotype"/>
          <w:i/>
          <w:sz w:val="22"/>
        </w:rPr>
        <w:t xml:space="preserve"> y los indicadores que permitan rendir cuenta del cumplimiento de sus objetivos y los resultados obtenidos.</w:t>
      </w:r>
    </w:p>
    <w:p w14:paraId="042705A7" w14:textId="77777777" w:rsidR="008E4483" w:rsidRPr="00F21FBE" w:rsidRDefault="008E4483" w:rsidP="001636EB">
      <w:pPr>
        <w:spacing w:line="360" w:lineRule="auto"/>
        <w:ind w:left="567" w:right="567"/>
        <w:jc w:val="both"/>
        <w:rPr>
          <w:rFonts w:ascii="Palatino Linotype" w:hAnsi="Palatino Linotype"/>
          <w:i/>
          <w:sz w:val="22"/>
        </w:rPr>
      </w:pPr>
    </w:p>
    <w:p w14:paraId="6810788F" w14:textId="77777777" w:rsidR="008E4483" w:rsidRPr="00F21FBE" w:rsidRDefault="008E4483" w:rsidP="001636EB">
      <w:pPr>
        <w:spacing w:line="360" w:lineRule="auto"/>
        <w:ind w:left="567" w:right="567"/>
        <w:jc w:val="both"/>
        <w:rPr>
          <w:rFonts w:ascii="Palatino Linotype" w:hAnsi="Palatino Linotype" w:cs="Arial"/>
          <w:i/>
          <w:sz w:val="22"/>
        </w:rPr>
      </w:pPr>
      <w:r w:rsidRPr="00F21FBE">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F21FBE" w:rsidRDefault="008E4483" w:rsidP="001636EB">
      <w:pPr>
        <w:spacing w:line="360" w:lineRule="auto"/>
        <w:ind w:left="567" w:right="567"/>
        <w:jc w:val="both"/>
        <w:rPr>
          <w:rFonts w:ascii="Palatino Linotype" w:hAnsi="Palatino Linotype"/>
          <w:sz w:val="22"/>
        </w:rPr>
      </w:pPr>
    </w:p>
    <w:p w14:paraId="76F0890A" w14:textId="77777777" w:rsidR="008E4483" w:rsidRPr="00F21FBE" w:rsidRDefault="008E4483" w:rsidP="001636EB">
      <w:pPr>
        <w:spacing w:line="360" w:lineRule="auto"/>
        <w:ind w:left="567" w:right="567"/>
        <w:jc w:val="both"/>
        <w:rPr>
          <w:rFonts w:ascii="Palatino Linotype" w:hAnsi="Palatino Linotype"/>
          <w:sz w:val="22"/>
        </w:rPr>
      </w:pPr>
      <w:r w:rsidRPr="00F21FBE">
        <w:rPr>
          <w:rFonts w:ascii="Palatino Linotype" w:hAnsi="Palatino Linotype"/>
          <w:sz w:val="22"/>
        </w:rPr>
        <w:t>(Énfasis añadido)</w:t>
      </w:r>
    </w:p>
    <w:p w14:paraId="04C6290A" w14:textId="77777777" w:rsidR="008E4483" w:rsidRPr="00F21FBE" w:rsidRDefault="008E4483" w:rsidP="008E4483">
      <w:pPr>
        <w:spacing w:line="360" w:lineRule="auto"/>
        <w:ind w:left="567" w:right="567"/>
        <w:jc w:val="both"/>
        <w:rPr>
          <w:rFonts w:ascii="Palatino Linotype" w:hAnsi="Palatino Linotype"/>
          <w:sz w:val="22"/>
        </w:rPr>
      </w:pPr>
    </w:p>
    <w:p w14:paraId="41212765" w14:textId="6239A0F6" w:rsidR="008E4483" w:rsidRPr="00F21FBE" w:rsidRDefault="008E4483" w:rsidP="008E4483">
      <w:pPr>
        <w:pStyle w:val="Prrafodelista"/>
        <w:numPr>
          <w:ilvl w:val="0"/>
          <w:numId w:val="1"/>
        </w:numPr>
        <w:spacing w:line="360" w:lineRule="auto"/>
        <w:jc w:val="both"/>
        <w:rPr>
          <w:rFonts w:ascii="Palatino Linotype" w:hAnsi="Palatino Linotype" w:cs="Arial"/>
        </w:rPr>
      </w:pPr>
      <w:r w:rsidRPr="00F21FBE">
        <w:rPr>
          <w:rFonts w:ascii="Palatino Linotype" w:hAnsi="Palatino Linotype" w:cs="Arial"/>
        </w:rPr>
        <w:t>Adicional, tenemos que la Ley de Transparencia y Acceso a la Información Pública del Estado de México y Municipios, prevé en su artículo 23 fracción I</w:t>
      </w:r>
      <w:r w:rsidR="00E00CF8" w:rsidRPr="00F21FBE">
        <w:rPr>
          <w:rFonts w:ascii="Palatino Linotype" w:hAnsi="Palatino Linotype" w:cs="Arial"/>
        </w:rPr>
        <w:t>V</w:t>
      </w:r>
      <w:r w:rsidRPr="00F21FBE">
        <w:rPr>
          <w:rFonts w:ascii="Palatino Linotype" w:hAnsi="Palatino Linotype" w:cs="Arial"/>
        </w:rPr>
        <w:t>, lo siguiente:</w:t>
      </w:r>
    </w:p>
    <w:p w14:paraId="2FF12176" w14:textId="77777777" w:rsidR="008E4483" w:rsidRPr="00F21FBE" w:rsidRDefault="008E4483" w:rsidP="008E4483">
      <w:pPr>
        <w:spacing w:line="360" w:lineRule="auto"/>
        <w:jc w:val="both"/>
        <w:rPr>
          <w:rFonts w:ascii="Palatino Linotype" w:hAnsi="Palatino Linotype" w:cs="Arial"/>
        </w:rPr>
      </w:pPr>
    </w:p>
    <w:p w14:paraId="509D888E" w14:textId="77777777" w:rsidR="008E4483" w:rsidRPr="00F21FBE" w:rsidRDefault="008E4483" w:rsidP="001636EB">
      <w:pPr>
        <w:spacing w:line="360" w:lineRule="auto"/>
        <w:ind w:left="567" w:right="822"/>
        <w:jc w:val="both"/>
        <w:rPr>
          <w:rFonts w:ascii="Palatino Linotype" w:eastAsia="MS Mincho" w:hAnsi="Palatino Linotype" w:cs="Arial"/>
          <w:i/>
          <w:sz w:val="22"/>
          <w:szCs w:val="22"/>
        </w:rPr>
      </w:pPr>
      <w:r w:rsidRPr="00F21FBE">
        <w:rPr>
          <w:rFonts w:ascii="Palatino Linotype" w:eastAsia="MS Mincho" w:hAnsi="Palatino Linotype" w:cs="Arial"/>
          <w:b/>
          <w:i/>
          <w:sz w:val="22"/>
          <w:szCs w:val="22"/>
        </w:rPr>
        <w:t xml:space="preserve">“Artículo 23. Son sujetos obligados a transparentar y permitir el acceso a su información y </w:t>
      </w:r>
      <w:r w:rsidRPr="00F21FBE">
        <w:rPr>
          <w:rFonts w:ascii="Palatino Linotype" w:eastAsia="MS Mincho" w:hAnsi="Palatino Linotype"/>
          <w:b/>
          <w:i/>
          <w:sz w:val="22"/>
          <w:szCs w:val="22"/>
        </w:rPr>
        <w:t>proteger</w:t>
      </w:r>
      <w:r w:rsidRPr="00F21FBE">
        <w:rPr>
          <w:rFonts w:ascii="Palatino Linotype" w:eastAsia="MS Mincho" w:hAnsi="Palatino Linotype" w:cs="Arial"/>
          <w:b/>
          <w:i/>
          <w:sz w:val="22"/>
          <w:szCs w:val="22"/>
        </w:rPr>
        <w:t xml:space="preserve"> los datos personales que obren en su poder</w:t>
      </w:r>
      <w:r w:rsidRPr="00F21FBE">
        <w:rPr>
          <w:rFonts w:ascii="Palatino Linotype" w:eastAsia="MS Mincho" w:hAnsi="Palatino Linotype" w:cs="Arial"/>
          <w:i/>
          <w:sz w:val="22"/>
          <w:szCs w:val="22"/>
        </w:rPr>
        <w:t>:</w:t>
      </w:r>
    </w:p>
    <w:p w14:paraId="468C7D83" w14:textId="042810AB" w:rsidR="008E4483" w:rsidRPr="00F21FBE" w:rsidRDefault="00E00CF8" w:rsidP="001636EB">
      <w:pPr>
        <w:spacing w:line="360" w:lineRule="auto"/>
        <w:ind w:left="567" w:right="822"/>
        <w:jc w:val="both"/>
        <w:rPr>
          <w:rFonts w:ascii="Palatino Linotype" w:eastAsia="MS Mincho" w:hAnsi="Palatino Linotype" w:cs="Arial"/>
          <w:i/>
          <w:sz w:val="22"/>
          <w:szCs w:val="22"/>
        </w:rPr>
      </w:pPr>
      <w:r w:rsidRPr="00F21FBE">
        <w:rPr>
          <w:rFonts w:ascii="Palatino Linotype" w:eastAsia="MS Mincho" w:hAnsi="Palatino Linotype" w:cs="Arial"/>
          <w:i/>
          <w:sz w:val="22"/>
          <w:szCs w:val="22"/>
        </w:rPr>
        <w:t>…</w:t>
      </w:r>
    </w:p>
    <w:p w14:paraId="16B7E0D6" w14:textId="56029346" w:rsidR="008E4483" w:rsidRPr="00F21FBE" w:rsidRDefault="00E00CF8" w:rsidP="001636EB">
      <w:pPr>
        <w:spacing w:line="360" w:lineRule="auto"/>
        <w:ind w:left="567" w:right="822"/>
        <w:jc w:val="both"/>
        <w:rPr>
          <w:rFonts w:ascii="Palatino Linotype" w:eastAsia="MS Mincho" w:hAnsi="Palatino Linotype" w:cs="Arial"/>
          <w:b/>
          <w:i/>
          <w:iCs/>
          <w:sz w:val="22"/>
          <w:szCs w:val="22"/>
        </w:rPr>
      </w:pPr>
      <w:r w:rsidRPr="00F21FBE">
        <w:rPr>
          <w:rFonts w:ascii="Palatino Linotype" w:hAnsi="Palatino Linotype"/>
          <w:i/>
          <w:iCs/>
        </w:rPr>
        <w:t>IV. Los ayuntamientos y las dependencias, organismos, órganos y entidades de la administración municipal;</w:t>
      </w:r>
      <w:r w:rsidR="008E4483" w:rsidRPr="00F21FBE">
        <w:rPr>
          <w:rFonts w:ascii="Palatino Linotype" w:eastAsia="MS Mincho" w:hAnsi="Palatino Linotype" w:cs="Arial"/>
          <w:b/>
          <w:i/>
          <w:iCs/>
          <w:sz w:val="22"/>
          <w:szCs w:val="22"/>
        </w:rPr>
        <w:t xml:space="preserve"> </w:t>
      </w:r>
    </w:p>
    <w:p w14:paraId="273927D8" w14:textId="77777777" w:rsidR="008E4483" w:rsidRPr="00F21FBE" w:rsidRDefault="008E4483" w:rsidP="001636EB">
      <w:pPr>
        <w:spacing w:line="360" w:lineRule="auto"/>
        <w:ind w:left="567" w:right="822"/>
        <w:jc w:val="both"/>
        <w:rPr>
          <w:rFonts w:ascii="Palatino Linotype" w:eastAsia="MS Mincho" w:hAnsi="Palatino Linotype" w:cs="Arial"/>
          <w:b/>
          <w:i/>
          <w:sz w:val="22"/>
          <w:szCs w:val="22"/>
        </w:rPr>
      </w:pPr>
      <w:r w:rsidRPr="00F21FBE">
        <w:rPr>
          <w:rFonts w:ascii="Palatino Linotype" w:eastAsia="MS Mincho" w:hAnsi="Palatino Linotype" w:cs="Arial"/>
          <w:b/>
          <w:i/>
          <w:sz w:val="22"/>
          <w:szCs w:val="22"/>
        </w:rPr>
        <w:t>…</w:t>
      </w:r>
    </w:p>
    <w:p w14:paraId="56BA427D" w14:textId="77777777" w:rsidR="008E4483" w:rsidRPr="00F21FBE" w:rsidRDefault="008E4483" w:rsidP="001636EB">
      <w:pPr>
        <w:spacing w:line="360" w:lineRule="auto"/>
        <w:ind w:left="567" w:right="822"/>
        <w:jc w:val="both"/>
        <w:rPr>
          <w:rFonts w:ascii="Palatino Linotype" w:eastAsia="MS Mincho" w:hAnsi="Palatino Linotype"/>
          <w:b/>
          <w:i/>
          <w:sz w:val="22"/>
          <w:szCs w:val="22"/>
        </w:rPr>
      </w:pPr>
      <w:r w:rsidRPr="00F21FBE">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F21FBE">
        <w:rPr>
          <w:rFonts w:ascii="Palatino Linotype" w:eastAsia="MS Mincho" w:hAnsi="Palatino Linotype"/>
          <w:i/>
          <w:sz w:val="22"/>
          <w:szCs w:val="22"/>
        </w:rPr>
        <w:t xml:space="preserve">, </w:t>
      </w:r>
      <w:r w:rsidRPr="00F21FBE">
        <w:rPr>
          <w:rFonts w:ascii="Palatino Linotype" w:eastAsia="MS Mincho" w:hAnsi="Palatino Linotype"/>
          <w:b/>
          <w:i/>
          <w:sz w:val="22"/>
          <w:szCs w:val="22"/>
        </w:rPr>
        <w:t>así como</w:t>
      </w:r>
      <w:r w:rsidRPr="00F21FBE">
        <w:rPr>
          <w:rFonts w:ascii="Palatino Linotype" w:eastAsia="MS Mincho" w:hAnsi="Palatino Linotype"/>
          <w:i/>
          <w:sz w:val="22"/>
          <w:szCs w:val="22"/>
        </w:rPr>
        <w:t xml:space="preserve"> </w:t>
      </w:r>
      <w:r w:rsidRPr="00F21FBE">
        <w:rPr>
          <w:rFonts w:ascii="Palatino Linotype" w:eastAsia="MS Mincho" w:hAnsi="Palatino Linotype"/>
          <w:b/>
          <w:i/>
          <w:sz w:val="22"/>
          <w:szCs w:val="22"/>
        </w:rPr>
        <w:t>los informes que dichas personas les entreguen sobre el uso y destino de dichos recursos.</w:t>
      </w:r>
    </w:p>
    <w:p w14:paraId="42959804" w14:textId="77777777" w:rsidR="008E4483" w:rsidRPr="00F21FBE"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F21FBE" w:rsidRDefault="008E4483" w:rsidP="001636EB">
      <w:pPr>
        <w:spacing w:line="360" w:lineRule="auto"/>
        <w:ind w:left="567" w:right="822"/>
        <w:jc w:val="both"/>
        <w:rPr>
          <w:rFonts w:ascii="Palatino Linotype" w:eastAsia="MS Mincho" w:hAnsi="Palatino Linotype" w:cs="Arial"/>
          <w:i/>
          <w:sz w:val="22"/>
          <w:szCs w:val="22"/>
        </w:rPr>
      </w:pPr>
      <w:r w:rsidRPr="00F21FBE">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F21FBE" w:rsidRDefault="008E4483" w:rsidP="001636EB">
      <w:pPr>
        <w:spacing w:line="360" w:lineRule="auto"/>
        <w:ind w:left="567" w:right="822"/>
        <w:jc w:val="both"/>
        <w:rPr>
          <w:rFonts w:ascii="Palatino Linotype" w:eastAsia="MS Mincho" w:hAnsi="Palatino Linotype" w:cs="Arial"/>
          <w:i/>
          <w:sz w:val="22"/>
          <w:szCs w:val="22"/>
        </w:rPr>
      </w:pPr>
      <w:r w:rsidRPr="00F21FBE">
        <w:rPr>
          <w:rFonts w:ascii="Palatino Linotype" w:eastAsia="MS Mincho" w:hAnsi="Palatino Linotype" w:cs="Arial"/>
          <w:i/>
          <w:sz w:val="22"/>
          <w:szCs w:val="22"/>
        </w:rPr>
        <w:t>(Énfasis añadido)</w:t>
      </w:r>
    </w:p>
    <w:p w14:paraId="0EA3AFBA" w14:textId="77777777" w:rsidR="008E4483" w:rsidRPr="00F21FBE" w:rsidRDefault="008E4483" w:rsidP="001636EB">
      <w:pPr>
        <w:spacing w:line="360" w:lineRule="auto"/>
        <w:jc w:val="both"/>
        <w:rPr>
          <w:rFonts w:ascii="Palatino Linotype" w:hAnsi="Palatino Linotype" w:cs="Arial"/>
        </w:rPr>
      </w:pPr>
    </w:p>
    <w:p w14:paraId="38992FDD" w14:textId="77777777" w:rsidR="008E4483" w:rsidRPr="00F21FBE" w:rsidRDefault="008E4483" w:rsidP="008E4483">
      <w:pPr>
        <w:pStyle w:val="Prrafodelista"/>
        <w:numPr>
          <w:ilvl w:val="0"/>
          <w:numId w:val="1"/>
        </w:numPr>
        <w:spacing w:line="360" w:lineRule="auto"/>
        <w:jc w:val="both"/>
        <w:rPr>
          <w:rFonts w:ascii="Palatino Linotype" w:hAnsi="Palatino Linotype" w:cs="Arial"/>
        </w:rPr>
      </w:pPr>
      <w:r w:rsidRPr="00F21FBE">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F21FBE" w:rsidRDefault="008E4483" w:rsidP="008E4483">
      <w:pPr>
        <w:pStyle w:val="Prrafodelista"/>
        <w:spacing w:line="360" w:lineRule="auto"/>
        <w:ind w:left="0"/>
        <w:jc w:val="both"/>
        <w:rPr>
          <w:rFonts w:ascii="Palatino Linotype" w:hAnsi="Palatino Linotype" w:cs="Arial"/>
        </w:rPr>
      </w:pPr>
    </w:p>
    <w:p w14:paraId="642677F8" w14:textId="3B4E26CB" w:rsidR="008E4483" w:rsidRPr="00F21FBE" w:rsidRDefault="008E4483" w:rsidP="008E4483">
      <w:pPr>
        <w:pStyle w:val="Prrafodelista"/>
        <w:numPr>
          <w:ilvl w:val="0"/>
          <w:numId w:val="1"/>
        </w:numPr>
        <w:spacing w:line="360" w:lineRule="auto"/>
        <w:jc w:val="both"/>
        <w:rPr>
          <w:rFonts w:ascii="Palatino Linotype" w:hAnsi="Palatino Linotype" w:cs="Arial"/>
        </w:rPr>
      </w:pPr>
      <w:r w:rsidRPr="00F21FBE">
        <w:rPr>
          <w:rFonts w:ascii="Palatino Linotype" w:hAnsi="Palatino Linotype" w:cs="Arial"/>
        </w:rPr>
        <w:t>Por lo anterior, es de referir que,</w:t>
      </w:r>
      <w:r w:rsidRPr="00F21FBE">
        <w:rPr>
          <w:rFonts w:ascii="Palatino Linotype" w:hAnsi="Palatino Linotype" w:cs="Arial"/>
          <w:b/>
        </w:rPr>
        <w:t xml:space="preserve"> </w:t>
      </w:r>
      <w:r w:rsidR="00E87AD0" w:rsidRPr="00F21FBE">
        <w:rPr>
          <w:rFonts w:ascii="Palatino Linotype" w:hAnsi="Palatino Linotype" w:cs="Arial"/>
          <w:b/>
        </w:rPr>
        <w:t>el</w:t>
      </w:r>
      <w:r w:rsidRPr="00F21FBE">
        <w:rPr>
          <w:rFonts w:ascii="Palatino Linotype" w:hAnsi="Palatino Linotype"/>
          <w:b/>
          <w:bCs/>
        </w:rPr>
        <w:t xml:space="preserve"> </w:t>
      </w:r>
      <w:r w:rsidR="009113E0" w:rsidRPr="00F21FBE">
        <w:rPr>
          <w:rFonts w:ascii="Palatino Linotype" w:eastAsia="Calibri" w:hAnsi="Palatino Linotype" w:cs="Arial"/>
          <w:b/>
          <w:bCs/>
          <w:sz w:val="22"/>
          <w:lang w:val="es-ES"/>
        </w:rPr>
        <w:t>Ayuntamiento de Valle de Chalco Solidaridad</w:t>
      </w:r>
      <w:r w:rsidRPr="00F21FBE">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F21FBE" w:rsidRDefault="00D47015" w:rsidP="00D47015">
      <w:pPr>
        <w:pStyle w:val="Prrafodelista"/>
        <w:rPr>
          <w:rFonts w:ascii="Palatino Linotype" w:hAnsi="Palatino Linotype" w:cs="Arial"/>
        </w:rPr>
      </w:pPr>
    </w:p>
    <w:p w14:paraId="12CB4493" w14:textId="0C598A2A" w:rsidR="00671FDF" w:rsidRPr="00F21FBE"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F21FBE">
        <w:rPr>
          <w:rFonts w:ascii="Palatino Linotype" w:hAnsi="Palatino Linotype"/>
          <w:b/>
          <w:color w:val="000000" w:themeColor="text1"/>
        </w:rPr>
        <w:t xml:space="preserve">II. </w:t>
      </w:r>
      <w:r w:rsidR="00FD0BDD" w:rsidRPr="00F21FBE">
        <w:rPr>
          <w:rFonts w:ascii="Palatino Linotype" w:hAnsi="Palatino Linotype"/>
          <w:b/>
          <w:color w:val="000000" w:themeColor="text1"/>
        </w:rPr>
        <w:t>De</w:t>
      </w:r>
      <w:r w:rsidR="00765786" w:rsidRPr="00F21FBE">
        <w:rPr>
          <w:rFonts w:ascii="Palatino Linotype" w:hAnsi="Palatino Linotype"/>
          <w:b/>
          <w:color w:val="000000" w:themeColor="text1"/>
        </w:rPr>
        <w:t xml:space="preserve"> l</w:t>
      </w:r>
      <w:r w:rsidR="00F335D8" w:rsidRPr="00F21FBE">
        <w:rPr>
          <w:rFonts w:ascii="Palatino Linotype" w:hAnsi="Palatino Linotype"/>
          <w:b/>
          <w:color w:val="000000" w:themeColor="text1"/>
        </w:rPr>
        <w:t>a</w:t>
      </w:r>
      <w:r w:rsidR="000128B5" w:rsidRPr="00F21FBE">
        <w:rPr>
          <w:rFonts w:ascii="Palatino Linotype" w:hAnsi="Palatino Linotype"/>
          <w:b/>
          <w:color w:val="000000" w:themeColor="text1"/>
        </w:rPr>
        <w:t xml:space="preserve">s </w:t>
      </w:r>
      <w:r w:rsidR="00F335D8" w:rsidRPr="00F21FBE">
        <w:rPr>
          <w:rFonts w:ascii="Palatino Linotype" w:hAnsi="Palatino Linotype"/>
          <w:b/>
          <w:color w:val="000000" w:themeColor="text1"/>
        </w:rPr>
        <w:t>actuaciones de las partes</w:t>
      </w:r>
      <w:r w:rsidR="00CC63CB" w:rsidRPr="00F21FBE">
        <w:rPr>
          <w:rFonts w:ascii="Palatino Linotype" w:hAnsi="Palatino Linotype"/>
          <w:b/>
          <w:color w:val="000000" w:themeColor="text1"/>
        </w:rPr>
        <w:t>.</w:t>
      </w:r>
      <w:bookmarkEnd w:id="31"/>
    </w:p>
    <w:p w14:paraId="2DECDC75" w14:textId="77777777" w:rsidR="00E44438" w:rsidRPr="00F21FBE" w:rsidRDefault="00E44438" w:rsidP="00E44438">
      <w:pPr>
        <w:pStyle w:val="Prrafodelista"/>
        <w:spacing w:line="360" w:lineRule="auto"/>
        <w:ind w:left="0"/>
        <w:jc w:val="both"/>
        <w:rPr>
          <w:rFonts w:ascii="Palatino Linotype" w:eastAsia="MS Mincho" w:hAnsi="Palatino Linotype"/>
        </w:rPr>
      </w:pPr>
    </w:p>
    <w:p w14:paraId="1FB6F1F5" w14:textId="77777777" w:rsidR="00F335D8" w:rsidRPr="00F21FBE" w:rsidRDefault="00F335D8" w:rsidP="00333A85">
      <w:pPr>
        <w:pStyle w:val="Prrafodelista"/>
        <w:numPr>
          <w:ilvl w:val="0"/>
          <w:numId w:val="1"/>
        </w:numPr>
        <w:tabs>
          <w:tab w:val="left" w:pos="567"/>
        </w:tabs>
        <w:spacing w:line="360" w:lineRule="auto"/>
        <w:jc w:val="both"/>
        <w:rPr>
          <w:rFonts w:ascii="Palatino Linotype" w:eastAsia="Calibri" w:hAnsi="Palatino Linotype" w:cs="Arial"/>
        </w:rPr>
      </w:pPr>
      <w:r w:rsidRPr="00F21FBE">
        <w:rPr>
          <w:rFonts w:ascii="Palatino Linotype" w:eastAsia="Calibri" w:hAnsi="Palatino Linotype" w:cs="Arial"/>
        </w:rPr>
        <w:t>Para tratar de ser más gráficos en la representación de las actuaciones de las partes, es necesario realizar el siguiente recuadro:</w:t>
      </w:r>
    </w:p>
    <w:p w14:paraId="1A9DB5FC" w14:textId="77777777"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p>
    <w:tbl>
      <w:tblPr>
        <w:tblStyle w:val="Tablaconcuadrcula"/>
        <w:tblW w:w="8901" w:type="dxa"/>
        <w:tblLook w:val="04A0" w:firstRow="1" w:lastRow="0" w:firstColumn="1" w:lastColumn="0" w:noHBand="0" w:noVBand="1"/>
      </w:tblPr>
      <w:tblGrid>
        <w:gridCol w:w="3680"/>
        <w:gridCol w:w="3619"/>
        <w:gridCol w:w="1602"/>
      </w:tblGrid>
      <w:tr w:rsidR="00F335D8" w:rsidRPr="00F21FBE" w14:paraId="743B5ECE" w14:textId="77777777" w:rsidTr="00F335D8">
        <w:tc>
          <w:tcPr>
            <w:tcW w:w="3964" w:type="dxa"/>
          </w:tcPr>
          <w:p w14:paraId="672FB12C" w14:textId="148AB080" w:rsidR="00F335D8" w:rsidRPr="00F21FBE" w:rsidRDefault="00F335D8" w:rsidP="00F335D8">
            <w:pPr>
              <w:pStyle w:val="Prrafodelista"/>
              <w:tabs>
                <w:tab w:val="left" w:pos="567"/>
              </w:tabs>
              <w:spacing w:line="360" w:lineRule="auto"/>
              <w:ind w:left="0"/>
              <w:jc w:val="center"/>
              <w:rPr>
                <w:rFonts w:ascii="Palatino Linotype" w:eastAsia="Calibri" w:hAnsi="Palatino Linotype" w:cs="Arial"/>
                <w:b/>
              </w:rPr>
            </w:pPr>
            <w:r w:rsidRPr="00F21FBE">
              <w:rPr>
                <w:rFonts w:ascii="Palatino Linotype" w:eastAsia="Calibri" w:hAnsi="Palatino Linotype" w:cs="Arial"/>
                <w:b/>
              </w:rPr>
              <w:t>Información solicitada</w:t>
            </w:r>
          </w:p>
        </w:tc>
        <w:tc>
          <w:tcPr>
            <w:tcW w:w="3686" w:type="dxa"/>
          </w:tcPr>
          <w:p w14:paraId="2BACD6E0" w14:textId="42A5AE91" w:rsidR="00F335D8" w:rsidRPr="00F21FBE" w:rsidRDefault="00F335D8" w:rsidP="00F335D8">
            <w:pPr>
              <w:pStyle w:val="Prrafodelista"/>
              <w:tabs>
                <w:tab w:val="left" w:pos="567"/>
              </w:tabs>
              <w:spacing w:line="360" w:lineRule="auto"/>
              <w:ind w:left="0"/>
              <w:jc w:val="center"/>
              <w:rPr>
                <w:rFonts w:ascii="Palatino Linotype" w:eastAsia="Calibri" w:hAnsi="Palatino Linotype" w:cs="Arial"/>
                <w:b/>
              </w:rPr>
            </w:pPr>
            <w:r w:rsidRPr="00F21FBE">
              <w:rPr>
                <w:rFonts w:ascii="Palatino Linotype" w:eastAsia="Calibri" w:hAnsi="Palatino Linotype" w:cs="Arial"/>
                <w:b/>
              </w:rPr>
              <w:t>Respuesta</w:t>
            </w:r>
          </w:p>
        </w:tc>
        <w:tc>
          <w:tcPr>
            <w:tcW w:w="1251" w:type="dxa"/>
          </w:tcPr>
          <w:p w14:paraId="20BC2CD0" w14:textId="33C90A87" w:rsidR="00F335D8" w:rsidRPr="00F21FBE" w:rsidRDefault="00F335D8" w:rsidP="00F335D8">
            <w:pPr>
              <w:pStyle w:val="Prrafodelista"/>
              <w:tabs>
                <w:tab w:val="left" w:pos="567"/>
              </w:tabs>
              <w:spacing w:line="360" w:lineRule="auto"/>
              <w:ind w:left="0"/>
              <w:jc w:val="center"/>
              <w:rPr>
                <w:rFonts w:ascii="Palatino Linotype" w:eastAsia="Calibri" w:hAnsi="Palatino Linotype" w:cs="Arial"/>
                <w:b/>
              </w:rPr>
            </w:pPr>
            <w:r w:rsidRPr="00F21FBE">
              <w:rPr>
                <w:rFonts w:ascii="Palatino Linotype" w:eastAsia="Calibri" w:hAnsi="Palatino Linotype" w:cs="Arial"/>
                <w:b/>
              </w:rPr>
              <w:t>¿Colma?</w:t>
            </w:r>
          </w:p>
        </w:tc>
      </w:tr>
      <w:tr w:rsidR="00F335D8" w:rsidRPr="00F21FBE" w14:paraId="21751BCD" w14:textId="77777777" w:rsidTr="00F335D8">
        <w:tc>
          <w:tcPr>
            <w:tcW w:w="3964" w:type="dxa"/>
          </w:tcPr>
          <w:p w14:paraId="24B10B7C" w14:textId="5D1790CC"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Times New Roman" w:hAnsi="Palatino Linotype" w:cs="Times New Roman"/>
                <w:szCs w:val="22"/>
                <w:lang w:eastAsia="es-MX"/>
              </w:rPr>
              <w:t>Acciones tendientes a la armonización contable;</w:t>
            </w:r>
          </w:p>
        </w:tc>
        <w:tc>
          <w:tcPr>
            <w:tcW w:w="3686" w:type="dxa"/>
          </w:tcPr>
          <w:p w14:paraId="37125742" w14:textId="723C3C9A"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MS Mincho" w:hAnsi="Palatino Linotype" w:cs="Times New Roman"/>
                <w:b/>
                <w:i/>
                <w:color w:val="000000" w:themeColor="text1"/>
                <w:sz w:val="22"/>
              </w:rPr>
              <w:t xml:space="preserve">Si se llevan acciones tendientes a la armonización, se emiten reportes que solicita el CONAC, estos se </w:t>
            </w:r>
            <w:r w:rsidRPr="00F21FBE">
              <w:rPr>
                <w:rFonts w:ascii="Palatino Linotype" w:eastAsia="MS Mincho" w:hAnsi="Palatino Linotype" w:cs="Times New Roman"/>
                <w:b/>
                <w:i/>
                <w:color w:val="000000" w:themeColor="text1"/>
                <w:sz w:val="22"/>
              </w:rPr>
              <w:lastRenderedPageBreak/>
              <w:t>encuentran en la pagina Oficial del H. Ayuntamiento de Valle de Chalco Solidaridad, adjunto en link del mismo, https://valledechalco.gob.mx/</w:t>
            </w:r>
          </w:p>
        </w:tc>
        <w:tc>
          <w:tcPr>
            <w:tcW w:w="1251" w:type="dxa"/>
          </w:tcPr>
          <w:p w14:paraId="55AA5631" w14:textId="3B3C377D"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lastRenderedPageBreak/>
              <w:t>Parcialmente</w:t>
            </w:r>
          </w:p>
        </w:tc>
      </w:tr>
      <w:tr w:rsidR="00F335D8" w:rsidRPr="00F21FBE" w14:paraId="05317F7F" w14:textId="77777777" w:rsidTr="00F335D8">
        <w:tc>
          <w:tcPr>
            <w:tcW w:w="3964" w:type="dxa"/>
          </w:tcPr>
          <w:p w14:paraId="24B84897" w14:textId="6C1ADB0B"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Times New Roman" w:hAnsi="Palatino Linotype" w:cs="Times New Roman"/>
                <w:szCs w:val="22"/>
                <w:lang w:eastAsia="es-MX"/>
              </w:rPr>
              <w:lastRenderedPageBreak/>
              <w:t>Monto de la deuda total del municipio, especificando conceptos, nombres de acreedores y montos de deuda, incluyendo deuda por pago de compras, proveedores y juicios;</w:t>
            </w:r>
          </w:p>
        </w:tc>
        <w:tc>
          <w:tcPr>
            <w:tcW w:w="3686" w:type="dxa"/>
          </w:tcPr>
          <w:p w14:paraId="4CC58D6A" w14:textId="0799DE65"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hAnsi="Palatino Linotype"/>
                <w:color w:val="000000" w:themeColor="text1"/>
                <w:szCs w:val="22"/>
              </w:rPr>
              <w:t>Contiene la balanza de comprobación detallada del 1 al 31 de marzo de 2022.</w:t>
            </w:r>
          </w:p>
        </w:tc>
        <w:tc>
          <w:tcPr>
            <w:tcW w:w="1251" w:type="dxa"/>
          </w:tcPr>
          <w:p w14:paraId="51CEFD10" w14:textId="22457ED1"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Si colma</w:t>
            </w:r>
          </w:p>
        </w:tc>
      </w:tr>
      <w:tr w:rsidR="00F335D8" w:rsidRPr="00F21FBE" w14:paraId="0E6F57CA" w14:textId="77777777" w:rsidTr="00F335D8">
        <w:tc>
          <w:tcPr>
            <w:tcW w:w="3964" w:type="dxa"/>
          </w:tcPr>
          <w:p w14:paraId="56F4D339" w14:textId="5D521547"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Times New Roman" w:hAnsi="Palatino Linotype" w:cs="Times New Roman"/>
                <w:szCs w:val="22"/>
                <w:lang w:eastAsia="es-MX"/>
              </w:rPr>
              <w:t>Número de elementos de seguridad por cada 1000 habitantes tiene el municipio;</w:t>
            </w:r>
          </w:p>
        </w:tc>
        <w:tc>
          <w:tcPr>
            <w:tcW w:w="3686" w:type="dxa"/>
          </w:tcPr>
          <w:p w14:paraId="6E765FEA" w14:textId="77777777" w:rsidR="00F335D8" w:rsidRPr="00F21FBE" w:rsidRDefault="00F335D8" w:rsidP="00F335D8">
            <w:pPr>
              <w:tabs>
                <w:tab w:val="left" w:pos="284"/>
                <w:tab w:val="left" w:pos="426"/>
              </w:tabs>
              <w:spacing w:line="360" w:lineRule="auto"/>
              <w:jc w:val="both"/>
              <w:rPr>
                <w:rFonts w:ascii="Palatino Linotype" w:hAnsi="Palatino Linotype"/>
                <w:bCs/>
                <w:i/>
                <w:color w:val="000000"/>
                <w:sz w:val="22"/>
                <w:szCs w:val="22"/>
              </w:rPr>
            </w:pPr>
            <w:r w:rsidRPr="00F21FBE">
              <w:rPr>
                <w:rFonts w:ascii="Palatino Linotype" w:hAnsi="Palatino Linotype"/>
                <w:bCs/>
                <w:i/>
                <w:color w:val="000000"/>
                <w:sz w:val="22"/>
                <w:szCs w:val="22"/>
              </w:rPr>
              <w:t xml:space="preserve">Se encuentra en el Plan de Desarrollo Municipal 2022-2024 a partir de la página 563 hasta la 593 en el Pilar 4 Seguridad Municipio con Seguridad y Justicia el cual puede ser consultado en </w:t>
            </w:r>
          </w:p>
          <w:p w14:paraId="4E4A7CC2" w14:textId="77777777" w:rsidR="00F335D8" w:rsidRPr="00F21FBE" w:rsidRDefault="00F335D8" w:rsidP="00F335D8">
            <w:pPr>
              <w:pStyle w:val="Prrafodelista"/>
              <w:tabs>
                <w:tab w:val="left" w:pos="284"/>
                <w:tab w:val="left" w:pos="426"/>
              </w:tabs>
              <w:spacing w:line="360" w:lineRule="auto"/>
              <w:ind w:left="1429"/>
              <w:jc w:val="both"/>
              <w:rPr>
                <w:rFonts w:ascii="Palatino Linotype" w:hAnsi="Palatino Linotype"/>
                <w:bCs/>
                <w:i/>
                <w:color w:val="000000"/>
                <w:sz w:val="22"/>
                <w:szCs w:val="22"/>
              </w:rPr>
            </w:pPr>
          </w:p>
          <w:p w14:paraId="1AA0F5EC" w14:textId="77777777" w:rsidR="00F335D8" w:rsidRPr="00F21FBE" w:rsidRDefault="00F95F71" w:rsidP="00F335D8">
            <w:pPr>
              <w:tabs>
                <w:tab w:val="left" w:pos="284"/>
                <w:tab w:val="left" w:pos="426"/>
              </w:tabs>
              <w:spacing w:line="360" w:lineRule="auto"/>
              <w:jc w:val="both"/>
              <w:rPr>
                <w:rFonts w:ascii="Palatino Linotype" w:hAnsi="Palatino Linotype"/>
                <w:bCs/>
                <w:i/>
                <w:color w:val="000000"/>
                <w:sz w:val="22"/>
                <w:szCs w:val="22"/>
              </w:rPr>
            </w:pPr>
            <w:hyperlink r:id="rId13" w:history="1">
              <w:r w:rsidR="00F335D8" w:rsidRPr="00F21FBE">
                <w:rPr>
                  <w:rStyle w:val="Hipervnculo"/>
                  <w:rFonts w:ascii="Palatino Linotype" w:hAnsi="Palatino Linotype"/>
                  <w:bCs/>
                  <w:i/>
                  <w:sz w:val="22"/>
                  <w:szCs w:val="22"/>
                </w:rPr>
                <w:t>https://valledechalco.gob.mx/wp-content/uploads/2022/03/PLAN-DE-DESARROLLO-MUNICIPAL-2022.pdf</w:t>
              </w:r>
            </w:hyperlink>
          </w:p>
          <w:p w14:paraId="19C432AD" w14:textId="77777777" w:rsidR="00534DFE" w:rsidRPr="00F21FBE" w:rsidRDefault="00534DFE" w:rsidP="00F335D8">
            <w:pPr>
              <w:tabs>
                <w:tab w:val="left" w:pos="284"/>
                <w:tab w:val="left" w:pos="426"/>
              </w:tabs>
              <w:spacing w:line="360" w:lineRule="auto"/>
              <w:jc w:val="both"/>
              <w:rPr>
                <w:rFonts w:ascii="Palatino Linotype" w:hAnsi="Palatino Linotype"/>
                <w:bCs/>
                <w:i/>
                <w:color w:val="000000"/>
                <w:sz w:val="22"/>
                <w:szCs w:val="22"/>
              </w:rPr>
            </w:pPr>
          </w:p>
          <w:p w14:paraId="1854C71E" w14:textId="77777777" w:rsidR="00534DFE" w:rsidRPr="00F21FBE" w:rsidRDefault="00534DFE" w:rsidP="00534DFE">
            <w:pPr>
              <w:pStyle w:val="Prrafodelista"/>
              <w:tabs>
                <w:tab w:val="left" w:pos="567"/>
              </w:tabs>
              <w:spacing w:line="360" w:lineRule="auto"/>
              <w:ind w:left="0"/>
              <w:jc w:val="both"/>
              <w:rPr>
                <w:rFonts w:ascii="Palatino Linotype" w:eastAsia="Calibri" w:hAnsi="Palatino Linotype" w:cs="Arial"/>
                <w:b/>
              </w:rPr>
            </w:pPr>
            <w:r w:rsidRPr="00F21FBE">
              <w:rPr>
                <w:rFonts w:ascii="Palatino Linotype" w:eastAsia="Calibri" w:hAnsi="Palatino Linotype" w:cs="Arial"/>
                <w:b/>
              </w:rPr>
              <w:t>108 policías por cada 100, 000 habitantes.</w:t>
            </w:r>
          </w:p>
          <w:p w14:paraId="16D8DAF6" w14:textId="77777777" w:rsidR="00534DFE" w:rsidRPr="00F21FBE" w:rsidRDefault="00534DFE" w:rsidP="00F335D8">
            <w:pPr>
              <w:tabs>
                <w:tab w:val="left" w:pos="284"/>
                <w:tab w:val="left" w:pos="426"/>
              </w:tabs>
              <w:spacing w:line="360" w:lineRule="auto"/>
              <w:jc w:val="both"/>
              <w:rPr>
                <w:rFonts w:ascii="Palatino Linotype" w:hAnsi="Palatino Linotype"/>
                <w:bCs/>
                <w:i/>
                <w:color w:val="000000"/>
                <w:sz w:val="22"/>
                <w:szCs w:val="22"/>
              </w:rPr>
            </w:pPr>
          </w:p>
          <w:p w14:paraId="0958125E" w14:textId="77777777"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p>
        </w:tc>
        <w:tc>
          <w:tcPr>
            <w:tcW w:w="1251" w:type="dxa"/>
          </w:tcPr>
          <w:p w14:paraId="22D4256F" w14:textId="77777777" w:rsidR="00534DFE" w:rsidRPr="00F21FBE" w:rsidRDefault="00534DFE"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Si colma.</w:t>
            </w:r>
          </w:p>
          <w:p w14:paraId="3FACE632" w14:textId="77777777" w:rsidR="00534DFE" w:rsidRPr="00F21FBE" w:rsidRDefault="00534DFE" w:rsidP="00F335D8">
            <w:pPr>
              <w:pStyle w:val="Prrafodelista"/>
              <w:tabs>
                <w:tab w:val="left" w:pos="567"/>
              </w:tabs>
              <w:spacing w:line="360" w:lineRule="auto"/>
              <w:ind w:left="0"/>
              <w:jc w:val="both"/>
              <w:rPr>
                <w:rFonts w:ascii="Palatino Linotype" w:eastAsia="Calibri" w:hAnsi="Palatino Linotype" w:cs="Arial"/>
              </w:rPr>
            </w:pPr>
          </w:p>
          <w:p w14:paraId="12C55FC4" w14:textId="34744D05" w:rsidR="00534DFE" w:rsidRPr="00F21FBE" w:rsidRDefault="00534DFE"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Actos consentidos</w:t>
            </w:r>
          </w:p>
        </w:tc>
      </w:tr>
      <w:tr w:rsidR="00F335D8" w:rsidRPr="00F21FBE" w14:paraId="38D9D726" w14:textId="77777777" w:rsidTr="00F335D8">
        <w:tc>
          <w:tcPr>
            <w:tcW w:w="3964" w:type="dxa"/>
          </w:tcPr>
          <w:p w14:paraId="60879E92" w14:textId="31072E5E"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Times New Roman" w:hAnsi="Palatino Linotype" w:cs="Times New Roman"/>
                <w:szCs w:val="22"/>
                <w:lang w:eastAsia="es-MX"/>
              </w:rPr>
              <w:lastRenderedPageBreak/>
              <w:t>Número de elementos de seguridad con los que cuenta;</w:t>
            </w:r>
          </w:p>
        </w:tc>
        <w:tc>
          <w:tcPr>
            <w:tcW w:w="3686" w:type="dxa"/>
          </w:tcPr>
          <w:p w14:paraId="41641C61" w14:textId="77777777" w:rsidR="00F335D8" w:rsidRPr="00F21FBE" w:rsidRDefault="00F335D8" w:rsidP="00F335D8">
            <w:pPr>
              <w:tabs>
                <w:tab w:val="left" w:pos="284"/>
                <w:tab w:val="left" w:pos="426"/>
              </w:tabs>
              <w:spacing w:line="360" w:lineRule="auto"/>
              <w:jc w:val="both"/>
              <w:rPr>
                <w:rFonts w:ascii="Palatino Linotype" w:hAnsi="Palatino Linotype"/>
                <w:bCs/>
                <w:i/>
                <w:color w:val="000000"/>
                <w:sz w:val="22"/>
                <w:szCs w:val="22"/>
              </w:rPr>
            </w:pPr>
            <w:r w:rsidRPr="00F21FBE">
              <w:rPr>
                <w:rFonts w:ascii="Palatino Linotype" w:hAnsi="Palatino Linotype"/>
                <w:bCs/>
                <w:i/>
                <w:color w:val="000000"/>
                <w:sz w:val="22"/>
                <w:szCs w:val="22"/>
              </w:rPr>
              <w:t xml:space="preserve">Se encuentra en el Plan de Desarrollo Municipal 2022-2024 a partir de la página 563 hasta la 593 en el Pilar 4 Seguridad Municipio con Seguridad y Justicia el cual puede ser consultado en </w:t>
            </w:r>
          </w:p>
          <w:p w14:paraId="38A17B39" w14:textId="77777777" w:rsidR="00F335D8" w:rsidRPr="00F21FBE" w:rsidRDefault="00F335D8" w:rsidP="00F335D8">
            <w:pPr>
              <w:pStyle w:val="Prrafodelista"/>
              <w:tabs>
                <w:tab w:val="left" w:pos="284"/>
                <w:tab w:val="left" w:pos="426"/>
              </w:tabs>
              <w:spacing w:line="360" w:lineRule="auto"/>
              <w:ind w:left="1429"/>
              <w:jc w:val="both"/>
              <w:rPr>
                <w:rFonts w:ascii="Palatino Linotype" w:hAnsi="Palatino Linotype"/>
                <w:bCs/>
                <w:i/>
                <w:color w:val="000000"/>
                <w:sz w:val="22"/>
                <w:szCs w:val="22"/>
              </w:rPr>
            </w:pPr>
          </w:p>
          <w:p w14:paraId="2910943D" w14:textId="77777777" w:rsidR="00F335D8" w:rsidRPr="00F21FBE" w:rsidRDefault="00F95F71" w:rsidP="00F335D8">
            <w:pPr>
              <w:tabs>
                <w:tab w:val="left" w:pos="284"/>
                <w:tab w:val="left" w:pos="426"/>
              </w:tabs>
              <w:spacing w:line="360" w:lineRule="auto"/>
              <w:jc w:val="both"/>
              <w:rPr>
                <w:rFonts w:ascii="Palatino Linotype" w:hAnsi="Palatino Linotype"/>
                <w:bCs/>
                <w:i/>
                <w:color w:val="000000"/>
                <w:sz w:val="22"/>
                <w:szCs w:val="22"/>
              </w:rPr>
            </w:pPr>
            <w:hyperlink r:id="rId14" w:history="1">
              <w:r w:rsidR="00F335D8" w:rsidRPr="00F21FBE">
                <w:rPr>
                  <w:rStyle w:val="Hipervnculo"/>
                  <w:rFonts w:ascii="Palatino Linotype" w:hAnsi="Palatino Linotype"/>
                  <w:bCs/>
                  <w:i/>
                  <w:sz w:val="22"/>
                  <w:szCs w:val="22"/>
                </w:rPr>
                <w:t>https://valledechalco.gob.mx/wp-content/uploads/2022/03/PLAN-DE-DESARROLLO-MUNICIPAL-2022.pdf</w:t>
              </w:r>
            </w:hyperlink>
          </w:p>
          <w:p w14:paraId="7C13A560" w14:textId="77777777" w:rsidR="00534DFE" w:rsidRPr="00F21FBE" w:rsidRDefault="00534DFE" w:rsidP="00F335D8">
            <w:pPr>
              <w:tabs>
                <w:tab w:val="left" w:pos="284"/>
                <w:tab w:val="left" w:pos="426"/>
              </w:tabs>
              <w:spacing w:line="360" w:lineRule="auto"/>
              <w:jc w:val="both"/>
              <w:rPr>
                <w:rFonts w:ascii="Palatino Linotype" w:hAnsi="Palatino Linotype"/>
                <w:bCs/>
                <w:i/>
                <w:color w:val="000000"/>
                <w:sz w:val="22"/>
                <w:szCs w:val="22"/>
              </w:rPr>
            </w:pPr>
          </w:p>
          <w:p w14:paraId="4DDB3E19" w14:textId="087FDCA5" w:rsidR="00534DFE" w:rsidRPr="00F21FBE" w:rsidRDefault="00534DFE" w:rsidP="00534DFE">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430 elementos policiales.</w:t>
            </w:r>
          </w:p>
        </w:tc>
        <w:tc>
          <w:tcPr>
            <w:tcW w:w="1251" w:type="dxa"/>
          </w:tcPr>
          <w:p w14:paraId="5CB642CC" w14:textId="77777777" w:rsidR="00F335D8" w:rsidRPr="00F21FBE" w:rsidRDefault="00534DFE"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Si colma</w:t>
            </w:r>
          </w:p>
          <w:p w14:paraId="572D79A7" w14:textId="77777777" w:rsidR="00534DFE" w:rsidRPr="00F21FBE" w:rsidRDefault="00534DFE" w:rsidP="00F335D8">
            <w:pPr>
              <w:pStyle w:val="Prrafodelista"/>
              <w:tabs>
                <w:tab w:val="left" w:pos="567"/>
              </w:tabs>
              <w:spacing w:line="360" w:lineRule="auto"/>
              <w:ind w:left="0"/>
              <w:jc w:val="both"/>
              <w:rPr>
                <w:rFonts w:ascii="Palatino Linotype" w:eastAsia="Calibri" w:hAnsi="Palatino Linotype" w:cs="Arial"/>
              </w:rPr>
            </w:pPr>
          </w:p>
          <w:p w14:paraId="6EEA36F8" w14:textId="06A0EAF1" w:rsidR="00534DFE" w:rsidRPr="00F21FBE" w:rsidRDefault="00534DFE"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Actos consentidos</w:t>
            </w:r>
          </w:p>
        </w:tc>
      </w:tr>
      <w:tr w:rsidR="00F335D8" w:rsidRPr="00F21FBE" w14:paraId="5BBDA1FD" w14:textId="77777777" w:rsidTr="00F335D8">
        <w:tc>
          <w:tcPr>
            <w:tcW w:w="3964" w:type="dxa"/>
          </w:tcPr>
          <w:p w14:paraId="181FA72C" w14:textId="4130F714"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Times New Roman" w:hAnsi="Palatino Linotype" w:cs="Times New Roman"/>
                <w:szCs w:val="22"/>
                <w:lang w:eastAsia="es-MX"/>
              </w:rPr>
              <w:t>Número de elementos de seguridad que se encuentran comisionados a labores distintas a la prevención del delito y seguridad pública;</w:t>
            </w:r>
          </w:p>
        </w:tc>
        <w:tc>
          <w:tcPr>
            <w:tcW w:w="3686" w:type="dxa"/>
          </w:tcPr>
          <w:p w14:paraId="4E28BF94" w14:textId="77777777" w:rsidR="00F335D8" w:rsidRPr="00F21FBE" w:rsidRDefault="00F335D8" w:rsidP="00F335D8">
            <w:pPr>
              <w:tabs>
                <w:tab w:val="left" w:pos="284"/>
                <w:tab w:val="left" w:pos="426"/>
              </w:tabs>
              <w:spacing w:line="360" w:lineRule="auto"/>
              <w:jc w:val="both"/>
              <w:rPr>
                <w:rFonts w:ascii="Palatino Linotype" w:hAnsi="Palatino Linotype"/>
                <w:color w:val="000000" w:themeColor="text1"/>
                <w:szCs w:val="22"/>
              </w:rPr>
            </w:pPr>
            <w:r w:rsidRPr="00F21FBE">
              <w:rPr>
                <w:rFonts w:ascii="Palatino Linotype" w:hAnsi="Palatino Linotype"/>
                <w:bCs/>
                <w:i/>
                <w:color w:val="000000"/>
                <w:sz w:val="22"/>
                <w:szCs w:val="22"/>
              </w:rPr>
              <w:t>No se cuenta con personal asignado a comisiones ajenas al Servicio de Seguridad Pública Municipal.</w:t>
            </w:r>
          </w:p>
          <w:p w14:paraId="115CF8B6" w14:textId="77777777"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p>
        </w:tc>
        <w:tc>
          <w:tcPr>
            <w:tcW w:w="1251" w:type="dxa"/>
          </w:tcPr>
          <w:p w14:paraId="506576AC" w14:textId="77777777" w:rsidR="00F335D8" w:rsidRPr="00F21FBE" w:rsidRDefault="00534DFE"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Si colma</w:t>
            </w:r>
          </w:p>
          <w:p w14:paraId="487A875D" w14:textId="77777777" w:rsidR="00534DFE" w:rsidRPr="00F21FBE" w:rsidRDefault="00534DFE" w:rsidP="00F335D8">
            <w:pPr>
              <w:pStyle w:val="Prrafodelista"/>
              <w:tabs>
                <w:tab w:val="left" w:pos="567"/>
              </w:tabs>
              <w:spacing w:line="360" w:lineRule="auto"/>
              <w:ind w:left="0"/>
              <w:jc w:val="both"/>
              <w:rPr>
                <w:rFonts w:ascii="Palatino Linotype" w:eastAsia="Calibri" w:hAnsi="Palatino Linotype" w:cs="Arial"/>
              </w:rPr>
            </w:pPr>
          </w:p>
          <w:p w14:paraId="36BE1AA9" w14:textId="1FA7D59A" w:rsidR="00534DFE" w:rsidRPr="00F21FBE" w:rsidRDefault="00534DFE"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Actos consentidos</w:t>
            </w:r>
          </w:p>
        </w:tc>
      </w:tr>
      <w:tr w:rsidR="00F335D8" w:rsidRPr="00F21FBE" w14:paraId="1D5E4293" w14:textId="77777777" w:rsidTr="00F335D8">
        <w:tc>
          <w:tcPr>
            <w:tcW w:w="3964" w:type="dxa"/>
          </w:tcPr>
          <w:p w14:paraId="14FC3C1B" w14:textId="5F869121"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Times New Roman" w:hAnsi="Palatino Linotype" w:cs="Times New Roman"/>
                <w:szCs w:val="22"/>
                <w:lang w:eastAsia="es-MX"/>
              </w:rPr>
              <w:t>Número de elementos de seguridad que tienen función de escolta Número de elementos de seguridad que están al resguardo de instalaciones municipales; y,</w:t>
            </w:r>
          </w:p>
        </w:tc>
        <w:tc>
          <w:tcPr>
            <w:tcW w:w="3686" w:type="dxa"/>
          </w:tcPr>
          <w:p w14:paraId="2B9A9F71" w14:textId="0AD4DAE6"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hAnsi="Palatino Linotype"/>
                <w:bCs/>
                <w:i/>
                <w:color w:val="000000"/>
                <w:sz w:val="22"/>
                <w:szCs w:val="22"/>
              </w:rPr>
              <w:t>No se cuenta con personal asignado a comisiones ajenas al Servicio de Seguridad Pública Municipal</w:t>
            </w:r>
          </w:p>
        </w:tc>
        <w:tc>
          <w:tcPr>
            <w:tcW w:w="1251" w:type="dxa"/>
          </w:tcPr>
          <w:p w14:paraId="7587FF13" w14:textId="77777777" w:rsidR="00F335D8" w:rsidRPr="00F21FBE" w:rsidRDefault="00534DFE"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 xml:space="preserve">Si colma </w:t>
            </w:r>
          </w:p>
          <w:p w14:paraId="3DD592DC" w14:textId="77777777" w:rsidR="00534DFE" w:rsidRPr="00F21FBE" w:rsidRDefault="00534DFE" w:rsidP="00F335D8">
            <w:pPr>
              <w:pStyle w:val="Prrafodelista"/>
              <w:tabs>
                <w:tab w:val="left" w:pos="567"/>
              </w:tabs>
              <w:spacing w:line="360" w:lineRule="auto"/>
              <w:ind w:left="0"/>
              <w:jc w:val="both"/>
              <w:rPr>
                <w:rFonts w:ascii="Palatino Linotype" w:eastAsia="Calibri" w:hAnsi="Palatino Linotype" w:cs="Arial"/>
              </w:rPr>
            </w:pPr>
          </w:p>
          <w:p w14:paraId="65E37E67" w14:textId="39103532" w:rsidR="00534DFE" w:rsidRPr="00F21FBE" w:rsidRDefault="00534DFE"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Actos consentidos</w:t>
            </w:r>
          </w:p>
        </w:tc>
      </w:tr>
      <w:tr w:rsidR="00F335D8" w:rsidRPr="00F21FBE" w14:paraId="1CC083F5" w14:textId="77777777" w:rsidTr="00F335D8">
        <w:tc>
          <w:tcPr>
            <w:tcW w:w="3964" w:type="dxa"/>
          </w:tcPr>
          <w:p w14:paraId="442CB28E" w14:textId="7D51755C"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Times New Roman" w:hAnsi="Palatino Linotype" w:cs="Times New Roman"/>
                <w:szCs w:val="22"/>
                <w:lang w:eastAsia="es-MX"/>
              </w:rPr>
              <w:lastRenderedPageBreak/>
              <w:t>Número de elementos de seguridad cuentan con el equipo básico y en qué consiste.</w:t>
            </w:r>
          </w:p>
        </w:tc>
        <w:tc>
          <w:tcPr>
            <w:tcW w:w="3686" w:type="dxa"/>
          </w:tcPr>
          <w:p w14:paraId="1C99A143" w14:textId="77777777" w:rsidR="00F335D8" w:rsidRPr="00F21FBE" w:rsidRDefault="00F335D8" w:rsidP="00F335D8">
            <w:pPr>
              <w:tabs>
                <w:tab w:val="left" w:pos="284"/>
                <w:tab w:val="left" w:pos="426"/>
              </w:tabs>
              <w:spacing w:line="360" w:lineRule="auto"/>
              <w:jc w:val="both"/>
              <w:rPr>
                <w:rFonts w:ascii="Palatino Linotype" w:hAnsi="Palatino Linotype"/>
                <w:bCs/>
                <w:i/>
                <w:color w:val="000000"/>
                <w:sz w:val="22"/>
                <w:szCs w:val="22"/>
              </w:rPr>
            </w:pPr>
            <w:r w:rsidRPr="00F21FBE">
              <w:rPr>
                <w:rFonts w:ascii="Palatino Linotype" w:hAnsi="Palatino Linotype"/>
                <w:bCs/>
                <w:i/>
                <w:color w:val="000000"/>
                <w:sz w:val="22"/>
                <w:szCs w:val="22"/>
              </w:rPr>
              <w:t xml:space="preserve">Se encuentra en el Plan de Desarrollo Municipal 2022-2024 a partir de la página 563 hasta la 593 en el Pilar 4 Seguridad Municipio con Seguridad y Justicia el cual puede ser consultado en </w:t>
            </w:r>
          </w:p>
          <w:p w14:paraId="4CCC393E" w14:textId="77777777" w:rsidR="00F335D8" w:rsidRPr="00F21FBE" w:rsidRDefault="00F335D8" w:rsidP="00F335D8">
            <w:pPr>
              <w:pStyle w:val="Prrafodelista"/>
              <w:tabs>
                <w:tab w:val="left" w:pos="284"/>
                <w:tab w:val="left" w:pos="426"/>
              </w:tabs>
              <w:spacing w:line="360" w:lineRule="auto"/>
              <w:ind w:left="1429"/>
              <w:jc w:val="both"/>
              <w:rPr>
                <w:rFonts w:ascii="Palatino Linotype" w:hAnsi="Palatino Linotype"/>
                <w:bCs/>
                <w:i/>
                <w:color w:val="000000"/>
                <w:sz w:val="22"/>
                <w:szCs w:val="22"/>
              </w:rPr>
            </w:pPr>
          </w:p>
          <w:p w14:paraId="786A3F3D" w14:textId="77777777" w:rsidR="00F335D8" w:rsidRPr="00F21FBE" w:rsidRDefault="00F95F71" w:rsidP="00F335D8">
            <w:pPr>
              <w:tabs>
                <w:tab w:val="left" w:pos="284"/>
                <w:tab w:val="left" w:pos="426"/>
              </w:tabs>
              <w:spacing w:line="360" w:lineRule="auto"/>
              <w:jc w:val="both"/>
              <w:rPr>
                <w:rFonts w:ascii="Palatino Linotype" w:hAnsi="Palatino Linotype"/>
                <w:bCs/>
                <w:i/>
                <w:color w:val="000000"/>
                <w:sz w:val="22"/>
                <w:szCs w:val="22"/>
              </w:rPr>
            </w:pPr>
            <w:hyperlink r:id="rId15" w:history="1">
              <w:r w:rsidR="00F335D8" w:rsidRPr="00F21FBE">
                <w:rPr>
                  <w:rStyle w:val="Hipervnculo"/>
                  <w:rFonts w:ascii="Palatino Linotype" w:hAnsi="Palatino Linotype"/>
                  <w:bCs/>
                  <w:i/>
                  <w:sz w:val="22"/>
                  <w:szCs w:val="22"/>
                </w:rPr>
                <w:t>https://valledechalco.gob.mx/wp-content/uploads/2022/03/PLAN-DE-DESARROLLO-MUNICIPAL-2022.pdf</w:t>
              </w:r>
            </w:hyperlink>
          </w:p>
          <w:p w14:paraId="1F090EC8" w14:textId="77777777" w:rsidR="00534DFE" w:rsidRPr="00F21FBE" w:rsidRDefault="00534DFE" w:rsidP="00F335D8">
            <w:pPr>
              <w:tabs>
                <w:tab w:val="left" w:pos="284"/>
                <w:tab w:val="left" w:pos="426"/>
              </w:tabs>
              <w:spacing w:line="360" w:lineRule="auto"/>
              <w:jc w:val="both"/>
              <w:rPr>
                <w:rFonts w:ascii="Palatino Linotype" w:hAnsi="Palatino Linotype"/>
                <w:bCs/>
                <w:i/>
                <w:color w:val="000000"/>
                <w:sz w:val="22"/>
                <w:szCs w:val="22"/>
              </w:rPr>
            </w:pPr>
          </w:p>
          <w:p w14:paraId="01CAD16C" w14:textId="0FD1E046" w:rsidR="00534DFE" w:rsidRPr="00F21FBE" w:rsidRDefault="00534DFE" w:rsidP="00534DFE">
            <w:pPr>
              <w:pStyle w:val="Prrafodelista"/>
              <w:tabs>
                <w:tab w:val="left" w:pos="567"/>
              </w:tabs>
              <w:spacing w:line="360" w:lineRule="auto"/>
              <w:ind w:left="0"/>
              <w:jc w:val="both"/>
              <w:rPr>
                <w:rFonts w:ascii="Palatino Linotype" w:hAnsi="Palatino Linotype"/>
                <w:bCs/>
                <w:i/>
                <w:color w:val="000000"/>
                <w:sz w:val="22"/>
                <w:szCs w:val="22"/>
              </w:rPr>
            </w:pPr>
            <w:r w:rsidRPr="00F21FBE">
              <w:rPr>
                <w:rFonts w:ascii="Palatino Linotype" w:eastAsia="Calibri" w:hAnsi="Palatino Linotype" w:cs="Arial"/>
              </w:rPr>
              <w:t>430 elementos. 597 armas de diferente calibre</w:t>
            </w:r>
          </w:p>
        </w:tc>
        <w:tc>
          <w:tcPr>
            <w:tcW w:w="1251" w:type="dxa"/>
          </w:tcPr>
          <w:p w14:paraId="456FD7A4" w14:textId="77777777" w:rsidR="00534DFE" w:rsidRPr="00F21FBE" w:rsidRDefault="00534DFE" w:rsidP="00534DFE">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Si colma</w:t>
            </w:r>
          </w:p>
          <w:p w14:paraId="6EB0809F" w14:textId="77777777" w:rsidR="00534DFE" w:rsidRPr="00F21FBE" w:rsidRDefault="00534DFE" w:rsidP="00534DFE">
            <w:pPr>
              <w:pStyle w:val="Prrafodelista"/>
              <w:tabs>
                <w:tab w:val="left" w:pos="567"/>
              </w:tabs>
              <w:spacing w:line="360" w:lineRule="auto"/>
              <w:ind w:left="0"/>
              <w:jc w:val="both"/>
              <w:rPr>
                <w:rFonts w:ascii="Palatino Linotype" w:eastAsia="Calibri" w:hAnsi="Palatino Linotype" w:cs="Arial"/>
              </w:rPr>
            </w:pPr>
          </w:p>
          <w:p w14:paraId="5CD0DBEC" w14:textId="04434FFF" w:rsidR="00534DFE" w:rsidRPr="00F21FBE" w:rsidRDefault="00534DFE" w:rsidP="00534DFE">
            <w:pPr>
              <w:pStyle w:val="Prrafodelista"/>
              <w:tabs>
                <w:tab w:val="left" w:pos="567"/>
              </w:tabs>
              <w:spacing w:line="360" w:lineRule="auto"/>
              <w:ind w:left="0"/>
              <w:jc w:val="both"/>
              <w:rPr>
                <w:rFonts w:ascii="Palatino Linotype" w:eastAsia="Calibri" w:hAnsi="Palatino Linotype" w:cs="Arial"/>
              </w:rPr>
            </w:pPr>
            <w:r w:rsidRPr="00F21FBE">
              <w:rPr>
                <w:rFonts w:ascii="Palatino Linotype" w:eastAsia="Calibri" w:hAnsi="Palatino Linotype" w:cs="Arial"/>
              </w:rPr>
              <w:t>Actos consentidos</w:t>
            </w:r>
          </w:p>
        </w:tc>
      </w:tr>
    </w:tbl>
    <w:p w14:paraId="2F5B35DA" w14:textId="77777777" w:rsidR="00F335D8" w:rsidRPr="00F21FBE" w:rsidRDefault="00F335D8" w:rsidP="00F335D8">
      <w:pPr>
        <w:pStyle w:val="Prrafodelista"/>
        <w:tabs>
          <w:tab w:val="left" w:pos="567"/>
        </w:tabs>
        <w:spacing w:line="360" w:lineRule="auto"/>
        <w:ind w:left="0"/>
        <w:jc w:val="both"/>
        <w:rPr>
          <w:rFonts w:ascii="Palatino Linotype" w:eastAsia="Calibri" w:hAnsi="Palatino Linotype" w:cs="Arial"/>
        </w:rPr>
      </w:pPr>
    </w:p>
    <w:p w14:paraId="5372A911" w14:textId="7E2703E9" w:rsidR="00534DFE" w:rsidRPr="00F21FBE" w:rsidRDefault="00534DFE"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F21FBE">
        <w:rPr>
          <w:rFonts w:ascii="Palatino Linotype" w:hAnsi="Palatino Linotype"/>
          <w:lang w:val="es-ES"/>
        </w:rPr>
        <w:t>Una vez interpuesto el recurso de revisión, el Particular se inconformó argumentando lo siguiente:</w:t>
      </w:r>
    </w:p>
    <w:p w14:paraId="2187D76E" w14:textId="77777777" w:rsidR="00534DFE" w:rsidRPr="00F21FBE" w:rsidRDefault="00534DFE" w:rsidP="00534DFE">
      <w:pPr>
        <w:pStyle w:val="Prrafodelista"/>
        <w:tabs>
          <w:tab w:val="left" w:pos="851"/>
        </w:tabs>
        <w:spacing w:before="240" w:after="240" w:line="360" w:lineRule="auto"/>
        <w:ind w:left="0" w:right="49"/>
        <w:jc w:val="both"/>
        <w:rPr>
          <w:rFonts w:ascii="Palatino Linotype" w:hAnsi="Palatino Linotype"/>
          <w:lang w:val="es-ES"/>
        </w:rPr>
      </w:pPr>
    </w:p>
    <w:p w14:paraId="39CE0871" w14:textId="55C4AA71" w:rsidR="00534DFE" w:rsidRPr="00F21FBE" w:rsidRDefault="00534DFE" w:rsidP="00534DFE">
      <w:pPr>
        <w:pStyle w:val="Prrafodelista"/>
        <w:tabs>
          <w:tab w:val="left" w:pos="851"/>
        </w:tabs>
        <w:spacing w:before="240" w:after="240" w:line="360" w:lineRule="auto"/>
        <w:ind w:left="567" w:right="616"/>
        <w:jc w:val="both"/>
        <w:rPr>
          <w:rFonts w:ascii="Palatino Linotype" w:hAnsi="Palatino Linotype"/>
          <w:lang w:val="es-ES"/>
        </w:rPr>
      </w:pPr>
      <w:r w:rsidRPr="00F21FBE">
        <w:rPr>
          <w:rFonts w:ascii="Palatino Linotype" w:hAnsi="Palatino Linotype"/>
          <w:lang w:val="es-ES"/>
        </w:rPr>
        <w:t>“…</w:t>
      </w:r>
      <w:r w:rsidRPr="00F21FBE">
        <w:rPr>
          <w:rFonts w:ascii="Palatino Linotype" w:eastAsia="Times New Roman" w:hAnsi="Palatino Linotype" w:cs="Arial"/>
          <w:i/>
          <w:color w:val="000000" w:themeColor="text1"/>
          <w:sz w:val="22"/>
          <w:lang w:val="es-ES"/>
        </w:rPr>
        <w:t xml:space="preserve">el H. Ayuntamiento como sujeto obligado NO AGOTO LOS RECURSOS SUFICIENTES para hacerme llegar la información correspondiente a las interrogantes: ¿Lleva a cabo el municipio acciones tendientes a la armonización contable? ¿Cuáles?, ¿A cuánto haciende la deuda total del municipio? Especificar conceptos, nombres de acreedores y montos de deuda, incluyendo deuda por pago de compras, proveedores y juicios (civiles, mercantiles, laborales y otros)” (sic) </w:t>
      </w:r>
    </w:p>
    <w:p w14:paraId="560F7B80" w14:textId="77777777" w:rsidR="00534DFE" w:rsidRPr="00F21FBE" w:rsidRDefault="00534DFE" w:rsidP="00534DFE">
      <w:pPr>
        <w:pStyle w:val="Prrafodelista"/>
        <w:tabs>
          <w:tab w:val="left" w:pos="851"/>
        </w:tabs>
        <w:spacing w:before="240" w:after="240" w:line="360" w:lineRule="auto"/>
        <w:ind w:left="0" w:right="49"/>
        <w:jc w:val="both"/>
        <w:rPr>
          <w:rFonts w:ascii="Palatino Linotype" w:hAnsi="Palatino Linotype"/>
          <w:lang w:val="es-ES"/>
        </w:rPr>
      </w:pPr>
    </w:p>
    <w:p w14:paraId="615E6428" w14:textId="62E45A59" w:rsidR="00A508AA" w:rsidRPr="00F21FBE" w:rsidRDefault="00A508AA" w:rsidP="00185A56">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F21FBE">
        <w:rPr>
          <w:rFonts w:ascii="Palatino Linotype" w:eastAsia="MS Mincho" w:hAnsi="Palatino Linotype"/>
        </w:rPr>
        <w:t>El Particular no mostró inconformidad</w:t>
      </w:r>
      <w:r w:rsidR="008E4C8E" w:rsidRPr="00F21FBE">
        <w:rPr>
          <w:rFonts w:ascii="Palatino Linotype" w:eastAsia="MS Mincho" w:hAnsi="Palatino Linotype"/>
        </w:rPr>
        <w:t xml:space="preserve"> por el resto de la información proporcionada y relativa a</w:t>
      </w:r>
      <w:r w:rsidR="00185A56" w:rsidRPr="00F21FBE">
        <w:rPr>
          <w:rFonts w:ascii="Palatino Linotype" w:eastAsia="MS Mincho" w:hAnsi="Palatino Linotype"/>
        </w:rPr>
        <w:t xml:space="preserve"> elementos de seguridad</w:t>
      </w:r>
      <w:r w:rsidRPr="00F21FBE">
        <w:rPr>
          <w:rFonts w:ascii="Palatino Linotype" w:eastAsia="MS Mincho" w:hAnsi="Palatino Linotype"/>
        </w:rPr>
        <w:t xml:space="preserve">; en consecuencia, los rubros que </w:t>
      </w:r>
      <w:r w:rsidRPr="00F21FBE">
        <w:rPr>
          <w:rFonts w:ascii="Palatino Linotype" w:eastAsia="MS Mincho" w:hAnsi="Palatino Linotype"/>
        </w:rPr>
        <w:lastRenderedPageBreak/>
        <w:t>no fueron motivo de inconformidad d</w:t>
      </w:r>
      <w:r w:rsidRPr="00F21FBE">
        <w:rPr>
          <w:rFonts w:ascii="Palatino Linotype" w:eastAsia="Calibri" w:hAnsi="Palatino Linotype" w:cs="Arial"/>
        </w:rPr>
        <w:t>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D354A90" w14:textId="77777777" w:rsidR="00A508AA" w:rsidRPr="00F21FBE" w:rsidRDefault="00A508AA" w:rsidP="00A508AA">
      <w:pPr>
        <w:autoSpaceDE w:val="0"/>
        <w:autoSpaceDN w:val="0"/>
        <w:adjustRightInd w:val="0"/>
        <w:spacing w:before="240" w:after="360"/>
        <w:ind w:left="851" w:right="900"/>
        <w:jc w:val="both"/>
        <w:rPr>
          <w:rFonts w:ascii="Palatino Linotype" w:eastAsia="Calibri" w:hAnsi="Palatino Linotype" w:cs="Arial"/>
          <w:i/>
          <w:sz w:val="22"/>
        </w:rPr>
      </w:pPr>
      <w:r w:rsidRPr="00F21FBE">
        <w:rPr>
          <w:rFonts w:ascii="Palatino Linotype" w:eastAsia="Calibri" w:hAnsi="Palatino Linotype" w:cs="Arial"/>
          <w:b/>
          <w:i/>
          <w:sz w:val="22"/>
        </w:rPr>
        <w:t xml:space="preserve">“REVISIÓN EN AMPARO. LOS RESOLUTIVOS NO COMBATIDOS DEBEN DECLARARSE FIRMES. </w:t>
      </w:r>
      <w:r w:rsidRPr="00F21FBE">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07A7612" w14:textId="77777777" w:rsidR="00A508AA" w:rsidRPr="00F21FBE" w:rsidRDefault="00A508AA" w:rsidP="00A508AA">
      <w:pPr>
        <w:pStyle w:val="Prrafodelista"/>
        <w:numPr>
          <w:ilvl w:val="0"/>
          <w:numId w:val="1"/>
        </w:numPr>
        <w:spacing w:before="240" w:after="240" w:line="360" w:lineRule="auto"/>
        <w:jc w:val="both"/>
        <w:rPr>
          <w:rFonts w:ascii="Palatino Linotype" w:eastAsia="Arial Unicode MS" w:hAnsi="Palatino Linotype" w:cs="Arial"/>
        </w:rPr>
      </w:pPr>
      <w:r w:rsidRPr="00F21FBE">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75103879" w14:textId="77777777" w:rsidR="00A508AA" w:rsidRPr="00F21FBE" w:rsidRDefault="00A508AA" w:rsidP="00A508AA">
      <w:pPr>
        <w:pStyle w:val="Prrafodelista"/>
        <w:spacing w:before="240" w:after="240" w:line="360" w:lineRule="auto"/>
        <w:ind w:left="0"/>
        <w:jc w:val="both"/>
        <w:rPr>
          <w:rFonts w:ascii="Palatino Linotype" w:eastAsia="Arial Unicode MS" w:hAnsi="Palatino Linotype" w:cs="Arial"/>
        </w:rPr>
      </w:pPr>
    </w:p>
    <w:p w14:paraId="0A53730C" w14:textId="77777777" w:rsidR="00A508AA" w:rsidRPr="00F21FBE" w:rsidRDefault="00A508AA" w:rsidP="00A508AA">
      <w:pPr>
        <w:pStyle w:val="Prrafodelista"/>
        <w:numPr>
          <w:ilvl w:val="0"/>
          <w:numId w:val="1"/>
        </w:numPr>
        <w:spacing w:before="240" w:after="240" w:line="360" w:lineRule="auto"/>
        <w:jc w:val="both"/>
        <w:rPr>
          <w:rFonts w:ascii="Palatino Linotype" w:eastAsia="Arial Unicode MS" w:hAnsi="Palatino Linotype" w:cs="Arial"/>
        </w:rPr>
      </w:pPr>
      <w:r w:rsidRPr="00F21FBE">
        <w:rPr>
          <w:rFonts w:ascii="Palatino Linotype" w:eastAsia="Arial Unicode MS" w:hAnsi="Palatino Linotype" w:cs="Arial"/>
        </w:rPr>
        <w:t xml:space="preserve">Sirve de sustento a lo anterior por analogía la tesis jurisprudencial número </w:t>
      </w:r>
      <w:r w:rsidRPr="00F21FBE">
        <w:rPr>
          <w:rFonts w:ascii="Palatino Linotype" w:eastAsia="Calibri" w:hAnsi="Palatino Linotype" w:cs="Arial"/>
        </w:rPr>
        <w:t>VI.3o.C. J/60, publicada en el Semanario Judicial de la Federación y su Gaceta bajo el número de registro 176,608 que a la letra dice:</w:t>
      </w:r>
    </w:p>
    <w:p w14:paraId="3E714064" w14:textId="77777777" w:rsidR="00A508AA" w:rsidRPr="00F21FBE" w:rsidRDefault="00A508AA" w:rsidP="00A508AA">
      <w:pPr>
        <w:pStyle w:val="Prrafodelista"/>
        <w:rPr>
          <w:rFonts w:ascii="Palatino Linotype" w:eastAsia="Arial Unicode MS" w:hAnsi="Palatino Linotype" w:cs="Arial"/>
        </w:rPr>
      </w:pPr>
    </w:p>
    <w:p w14:paraId="19C01C8A" w14:textId="77777777" w:rsidR="00A508AA" w:rsidRPr="00F21FBE" w:rsidRDefault="00A508AA" w:rsidP="00A508AA">
      <w:pPr>
        <w:pStyle w:val="Prrafodelista"/>
        <w:spacing w:line="360" w:lineRule="auto"/>
        <w:ind w:left="567" w:right="616"/>
        <w:jc w:val="both"/>
        <w:rPr>
          <w:rFonts w:ascii="Palatino Linotype" w:hAnsi="Palatino Linotype" w:cs="Arial"/>
          <w:i/>
        </w:rPr>
      </w:pPr>
      <w:r w:rsidRPr="00F21FBE">
        <w:rPr>
          <w:rFonts w:ascii="Palatino Linotype" w:hAnsi="Palatino Linotype" w:cs="Arial"/>
          <w:b/>
          <w:bCs/>
          <w:i/>
          <w:caps/>
        </w:rPr>
        <w:t xml:space="preserve">“ACTOS CONSENTIDOS. SON LOS QUE NO SE IMPUGNAN MEDIANTE EL RECURSO IDÓNEO. </w:t>
      </w:r>
      <w:r w:rsidRPr="00F21FBE">
        <w:rPr>
          <w:rFonts w:ascii="Palatino Linotype" w:hAnsi="Palatino Linotype" w:cs="Arial"/>
          <w:i/>
        </w:rPr>
        <w:t xml:space="preserve">Debe reputarse como consentido el </w:t>
      </w:r>
      <w:r w:rsidRPr="00F21FBE">
        <w:rPr>
          <w:rFonts w:ascii="Palatino Linotype" w:hAnsi="Palatino Linotype" w:cs="Arial"/>
          <w:i/>
        </w:rPr>
        <w:lastRenderedPageBreak/>
        <w:t>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A13964C" w14:textId="77777777" w:rsidR="00A508AA" w:rsidRPr="00F21FBE" w:rsidRDefault="00A508AA" w:rsidP="00A508AA">
      <w:pPr>
        <w:pStyle w:val="Prrafodelista"/>
        <w:tabs>
          <w:tab w:val="left" w:pos="567"/>
        </w:tabs>
        <w:spacing w:line="360" w:lineRule="auto"/>
        <w:ind w:left="0"/>
        <w:jc w:val="both"/>
        <w:rPr>
          <w:rFonts w:ascii="Palatino Linotype" w:eastAsia="Calibri" w:hAnsi="Palatino Linotype" w:cs="Arial"/>
        </w:rPr>
      </w:pPr>
    </w:p>
    <w:p w14:paraId="58842A7A" w14:textId="089875F4" w:rsidR="00A508AA" w:rsidRPr="00F21FBE" w:rsidRDefault="00A508AA" w:rsidP="00A508AA">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F21FBE">
        <w:rPr>
          <w:rFonts w:ascii="Palatino Linotype" w:eastAsia="Calibri" w:hAnsi="Palatino Linotype" w:cs="Arial"/>
        </w:rPr>
        <w:t>Por lo que el análisis y estudio se centrará en los requerimientos por los que se inconformó el particular</w:t>
      </w:r>
      <w:r w:rsidR="00185A56" w:rsidRPr="00F21FBE">
        <w:rPr>
          <w:rFonts w:ascii="Palatino Linotype" w:eastAsia="Calibri" w:hAnsi="Palatino Linotype" w:cs="Arial"/>
        </w:rPr>
        <w:t>, siendo los siguientes:</w:t>
      </w:r>
    </w:p>
    <w:p w14:paraId="5BF1C531" w14:textId="77777777" w:rsidR="00185A56" w:rsidRPr="00F21FBE" w:rsidRDefault="00185A56" w:rsidP="00185A56">
      <w:pPr>
        <w:pStyle w:val="Prrafodelista"/>
        <w:tabs>
          <w:tab w:val="left" w:pos="851"/>
        </w:tabs>
        <w:spacing w:before="240" w:after="240" w:line="360" w:lineRule="auto"/>
        <w:ind w:left="0" w:right="49"/>
        <w:jc w:val="both"/>
        <w:rPr>
          <w:rFonts w:ascii="Palatino Linotype" w:eastAsia="Calibri" w:hAnsi="Palatino Linotype" w:cs="Arial"/>
        </w:rPr>
      </w:pPr>
    </w:p>
    <w:p w14:paraId="6526C170" w14:textId="1AD7E152" w:rsidR="00185A56" w:rsidRPr="00F21FBE" w:rsidRDefault="00185A56" w:rsidP="00185A56">
      <w:pPr>
        <w:pStyle w:val="Prrafodelista"/>
        <w:numPr>
          <w:ilvl w:val="0"/>
          <w:numId w:val="17"/>
        </w:numPr>
        <w:tabs>
          <w:tab w:val="left" w:pos="851"/>
        </w:tabs>
        <w:spacing w:before="240" w:after="240" w:line="360" w:lineRule="auto"/>
        <w:ind w:right="49"/>
        <w:jc w:val="both"/>
        <w:rPr>
          <w:rFonts w:ascii="Palatino Linotype" w:eastAsia="Times New Roman" w:hAnsi="Palatino Linotype" w:cs="Times New Roman"/>
          <w:szCs w:val="22"/>
          <w:lang w:eastAsia="es-MX"/>
        </w:rPr>
      </w:pPr>
      <w:r w:rsidRPr="00F21FBE">
        <w:rPr>
          <w:rFonts w:ascii="Palatino Linotype" w:eastAsia="Times New Roman" w:hAnsi="Palatino Linotype" w:cs="Times New Roman"/>
          <w:szCs w:val="22"/>
          <w:lang w:eastAsia="es-MX"/>
        </w:rPr>
        <w:t>Acciones tendientes a la armonización contable;</w:t>
      </w:r>
    </w:p>
    <w:p w14:paraId="69BBBCAF" w14:textId="62426854" w:rsidR="00185A56" w:rsidRPr="00F21FBE" w:rsidRDefault="00185A56" w:rsidP="00185A56">
      <w:pPr>
        <w:pStyle w:val="Prrafodelista"/>
        <w:numPr>
          <w:ilvl w:val="0"/>
          <w:numId w:val="17"/>
        </w:numPr>
        <w:tabs>
          <w:tab w:val="left" w:pos="851"/>
        </w:tabs>
        <w:spacing w:before="240" w:after="240" w:line="360" w:lineRule="auto"/>
        <w:ind w:right="49"/>
        <w:jc w:val="both"/>
        <w:rPr>
          <w:rFonts w:ascii="Palatino Linotype" w:hAnsi="Palatino Linotype"/>
          <w:lang w:val="es-ES"/>
        </w:rPr>
      </w:pPr>
      <w:r w:rsidRPr="00F21FBE">
        <w:rPr>
          <w:rFonts w:ascii="Palatino Linotype" w:eastAsia="Times New Roman" w:hAnsi="Palatino Linotype" w:cs="Times New Roman"/>
          <w:szCs w:val="22"/>
          <w:lang w:eastAsia="es-MX"/>
        </w:rPr>
        <w:t>Monto de la deuda total del municipio, especificando conceptos, nombres de acreedores y montos de deuda, incluyendo deuda por pago de compras, proveedores y juicios;</w:t>
      </w:r>
    </w:p>
    <w:p w14:paraId="43C9C53F" w14:textId="77777777" w:rsidR="00A508AA" w:rsidRPr="00F21FBE" w:rsidRDefault="00A508AA" w:rsidP="00A508AA">
      <w:pPr>
        <w:pStyle w:val="Prrafodelista"/>
        <w:tabs>
          <w:tab w:val="left" w:pos="851"/>
        </w:tabs>
        <w:spacing w:before="240" w:after="240" w:line="360" w:lineRule="auto"/>
        <w:ind w:left="0" w:right="49"/>
        <w:jc w:val="both"/>
        <w:rPr>
          <w:rFonts w:ascii="Palatino Linotype" w:hAnsi="Palatino Linotype"/>
          <w:lang w:val="es-ES"/>
        </w:rPr>
      </w:pPr>
    </w:p>
    <w:p w14:paraId="57B825DD" w14:textId="264F6024" w:rsidR="009B674E" w:rsidRPr="00F21FBE" w:rsidRDefault="009B674E" w:rsidP="009B674E">
      <w:pPr>
        <w:pStyle w:val="Prrafodelista"/>
        <w:numPr>
          <w:ilvl w:val="0"/>
          <w:numId w:val="1"/>
        </w:numPr>
        <w:tabs>
          <w:tab w:val="left" w:pos="567"/>
        </w:tabs>
        <w:spacing w:line="360" w:lineRule="auto"/>
        <w:jc w:val="both"/>
        <w:rPr>
          <w:rFonts w:ascii="Palatino Linotype" w:eastAsia="Calibri" w:hAnsi="Palatino Linotype" w:cs="Arial"/>
        </w:rPr>
      </w:pPr>
      <w:r w:rsidRPr="00F21FBE">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requirió información relativa acciones tendientes a la armonización contable y monto de la deuda del municipio.</w:t>
      </w:r>
    </w:p>
    <w:p w14:paraId="4E91824D" w14:textId="77777777" w:rsidR="009B674E" w:rsidRPr="00F21FBE" w:rsidRDefault="009B674E" w:rsidP="009B674E">
      <w:pPr>
        <w:pStyle w:val="Prrafodelista"/>
        <w:tabs>
          <w:tab w:val="left" w:pos="567"/>
        </w:tabs>
        <w:spacing w:line="360" w:lineRule="auto"/>
        <w:ind w:left="0"/>
        <w:jc w:val="both"/>
        <w:rPr>
          <w:rFonts w:ascii="Palatino Linotype" w:eastAsia="Calibri" w:hAnsi="Palatino Linotype" w:cs="Arial"/>
        </w:rPr>
      </w:pPr>
    </w:p>
    <w:p w14:paraId="3F4096D8" w14:textId="0DEFE48A" w:rsidR="009B674E" w:rsidRPr="00F21FBE" w:rsidRDefault="009B674E" w:rsidP="009B674E">
      <w:pPr>
        <w:pStyle w:val="Prrafodelista"/>
        <w:numPr>
          <w:ilvl w:val="0"/>
          <w:numId w:val="1"/>
        </w:numPr>
        <w:tabs>
          <w:tab w:val="left" w:pos="567"/>
        </w:tabs>
        <w:spacing w:line="360" w:lineRule="auto"/>
        <w:jc w:val="both"/>
        <w:rPr>
          <w:rFonts w:ascii="Palatino Linotype" w:eastAsia="Calibri" w:hAnsi="Palatino Linotype" w:cs="Arial"/>
        </w:rPr>
      </w:pPr>
      <w:r w:rsidRPr="00F21FBE">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no negó contar con la </w:t>
      </w:r>
      <w:r w:rsidRPr="00F21FBE">
        <w:rPr>
          <w:rFonts w:ascii="Palatino Linotype" w:eastAsia="Calibri" w:hAnsi="Palatino Linotype" w:cs="Arial"/>
        </w:rPr>
        <w:lastRenderedPageBreak/>
        <w:t>información, sino por el contrario, asumió contar con ella, tan es así que entregó una dirección electrónica donde supuestamente obran las acciones de armonización contable y la balanza de comprobación del mes de marzo de 2022.</w:t>
      </w:r>
    </w:p>
    <w:p w14:paraId="5BB1246A" w14:textId="77777777" w:rsidR="009B674E" w:rsidRPr="00F21FBE" w:rsidRDefault="009B674E" w:rsidP="009B674E">
      <w:pPr>
        <w:pStyle w:val="Prrafodelista"/>
        <w:tabs>
          <w:tab w:val="left" w:pos="851"/>
        </w:tabs>
        <w:spacing w:before="240" w:after="240" w:line="360" w:lineRule="auto"/>
        <w:ind w:left="0" w:right="49"/>
        <w:jc w:val="both"/>
        <w:rPr>
          <w:rFonts w:ascii="Palatino Linotype" w:hAnsi="Palatino Linotype"/>
          <w:lang w:val="es-ES"/>
        </w:rPr>
      </w:pPr>
    </w:p>
    <w:p w14:paraId="243A0A8A" w14:textId="428EDD4E" w:rsidR="00185A56" w:rsidRPr="00F21FBE" w:rsidRDefault="00185A56" w:rsidP="00A508AA">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F21FBE">
        <w:rPr>
          <w:rFonts w:ascii="Palatino Linotype" w:eastAsia="Calibri" w:hAnsi="Palatino Linotype" w:cs="Arial"/>
        </w:rPr>
        <w:t xml:space="preserve">Sobre el primer requerimiento, acciones tendientes a la armonización contable, el Sujeto Obligado manifestó que, </w:t>
      </w:r>
      <w:r w:rsidRPr="00F21FBE">
        <w:rPr>
          <w:rFonts w:ascii="Palatino Linotype" w:eastAsia="Calibri" w:hAnsi="Palatino Linotype" w:cs="Arial"/>
          <w:b/>
        </w:rPr>
        <w:t xml:space="preserve">SI </w:t>
      </w:r>
      <w:r w:rsidRPr="00F21FBE">
        <w:rPr>
          <w:rFonts w:ascii="Palatino Linotype" w:eastAsia="Calibri" w:hAnsi="Palatino Linotype" w:cs="Arial"/>
        </w:rPr>
        <w:t>se llevan acciones tendientes a la armonización contable, argumentando que se emiten reportes que solicita el CONAC, los cuales se encuentran en la página oficial del A</w:t>
      </w:r>
      <w:r w:rsidR="009C498C" w:rsidRPr="00F21FBE">
        <w:rPr>
          <w:rFonts w:ascii="Palatino Linotype" w:eastAsia="Calibri" w:hAnsi="Palatino Linotype" w:cs="Arial"/>
        </w:rPr>
        <w:t>yuntamiento, para tal efecto, proporcionó la dirección electrónica siguiente:</w:t>
      </w:r>
    </w:p>
    <w:p w14:paraId="7DCCDCFD" w14:textId="77777777" w:rsidR="009C498C" w:rsidRPr="00F21FBE" w:rsidRDefault="009C498C" w:rsidP="009C498C">
      <w:pPr>
        <w:pStyle w:val="Prrafodelista"/>
        <w:tabs>
          <w:tab w:val="left" w:pos="851"/>
        </w:tabs>
        <w:spacing w:before="240" w:after="240" w:line="360" w:lineRule="auto"/>
        <w:ind w:left="0" w:right="49"/>
        <w:jc w:val="both"/>
        <w:rPr>
          <w:rFonts w:ascii="Palatino Linotype" w:eastAsia="Calibri" w:hAnsi="Palatino Linotype" w:cs="Arial"/>
        </w:rPr>
      </w:pPr>
    </w:p>
    <w:p w14:paraId="3746C614" w14:textId="251B369D" w:rsidR="009C498C" w:rsidRPr="00F21FBE" w:rsidRDefault="00101633" w:rsidP="009C498C">
      <w:pPr>
        <w:pStyle w:val="Prrafodelista"/>
        <w:numPr>
          <w:ilvl w:val="0"/>
          <w:numId w:val="18"/>
        </w:numPr>
        <w:tabs>
          <w:tab w:val="left" w:pos="851"/>
        </w:tabs>
        <w:spacing w:before="240" w:after="240" w:line="360" w:lineRule="auto"/>
        <w:ind w:right="49"/>
        <w:jc w:val="both"/>
        <w:rPr>
          <w:rFonts w:ascii="Palatino Linotype" w:hAnsi="Palatino Linotype"/>
          <w:lang w:val="es-ES"/>
        </w:rPr>
      </w:pPr>
      <w:r w:rsidRPr="00F21FBE">
        <w:rPr>
          <w:rFonts w:ascii="Palatino Linotype" w:hAnsi="Palatino Linotype"/>
          <w:lang w:val="es-ES"/>
        </w:rPr>
        <w:t>https://valledechalco.gob.mx</w:t>
      </w:r>
    </w:p>
    <w:p w14:paraId="58B1D7A0" w14:textId="77777777" w:rsidR="009C498C" w:rsidRPr="00F21FBE" w:rsidRDefault="009C498C" w:rsidP="009C498C">
      <w:pPr>
        <w:pStyle w:val="Prrafodelista"/>
        <w:tabs>
          <w:tab w:val="left" w:pos="851"/>
        </w:tabs>
        <w:spacing w:before="240" w:after="240" w:line="360" w:lineRule="auto"/>
        <w:ind w:left="0" w:right="49"/>
        <w:jc w:val="both"/>
        <w:rPr>
          <w:rFonts w:ascii="Palatino Linotype" w:hAnsi="Palatino Linotype"/>
          <w:lang w:val="es-ES"/>
        </w:rPr>
      </w:pPr>
    </w:p>
    <w:p w14:paraId="200AF223" w14:textId="1C8B1CF6" w:rsidR="00101633" w:rsidRPr="00F21FBE" w:rsidRDefault="00101633" w:rsidP="00FE1C03">
      <w:pPr>
        <w:pStyle w:val="Prrafodelista"/>
        <w:numPr>
          <w:ilvl w:val="0"/>
          <w:numId w:val="1"/>
        </w:numPr>
        <w:tabs>
          <w:tab w:val="left" w:pos="0"/>
        </w:tabs>
        <w:spacing w:line="360" w:lineRule="auto"/>
        <w:ind w:right="49"/>
        <w:jc w:val="both"/>
        <w:rPr>
          <w:rFonts w:ascii="Palatino Linotype" w:hAnsi="Palatino Linotype" w:cs="Arial"/>
          <w:lang w:eastAsia="es-MX"/>
        </w:rPr>
      </w:pPr>
      <w:r w:rsidRPr="00F21FBE">
        <w:rPr>
          <w:rFonts w:ascii="Palatino Linotype" w:hAnsi="Palatino Linotype" w:cs="Arial"/>
          <w:lang w:eastAsia="es-MX"/>
        </w:rPr>
        <w:t>La dirección electrónica dirige a lo siguiente:</w:t>
      </w:r>
    </w:p>
    <w:p w14:paraId="1FE2C3AA" w14:textId="77777777" w:rsidR="00101633" w:rsidRPr="00F21FBE" w:rsidRDefault="00101633" w:rsidP="00101633">
      <w:pPr>
        <w:pStyle w:val="Prrafodelista"/>
        <w:tabs>
          <w:tab w:val="left" w:pos="0"/>
        </w:tabs>
        <w:spacing w:line="360" w:lineRule="auto"/>
        <w:ind w:left="0" w:right="49"/>
        <w:jc w:val="both"/>
        <w:rPr>
          <w:rFonts w:ascii="Palatino Linotype" w:hAnsi="Palatino Linotype" w:cs="Arial"/>
          <w:lang w:eastAsia="es-MX"/>
        </w:rPr>
      </w:pPr>
    </w:p>
    <w:p w14:paraId="5979105F" w14:textId="0FAAD4E2" w:rsidR="00101633" w:rsidRPr="00F21FBE" w:rsidRDefault="00101633" w:rsidP="00101633">
      <w:pPr>
        <w:pStyle w:val="Prrafodelista"/>
        <w:tabs>
          <w:tab w:val="left" w:pos="0"/>
        </w:tabs>
        <w:spacing w:line="360" w:lineRule="auto"/>
        <w:ind w:left="0" w:right="49"/>
        <w:jc w:val="both"/>
        <w:rPr>
          <w:rFonts w:ascii="Palatino Linotype" w:hAnsi="Palatino Linotype" w:cs="Arial"/>
          <w:lang w:eastAsia="es-MX"/>
        </w:rPr>
      </w:pPr>
      <w:r w:rsidRPr="00F21FBE">
        <w:rPr>
          <w:rFonts w:ascii="Palatino Linotype" w:hAnsi="Palatino Linotype" w:cs="Arial"/>
          <w:noProof/>
          <w:lang w:eastAsia="es-MX"/>
        </w:rPr>
        <w:drawing>
          <wp:inline distT="0" distB="0" distL="0" distR="0" wp14:anchorId="27B59EB8" wp14:editId="1FEB7B6B">
            <wp:extent cx="5612130" cy="28854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885440"/>
                    </a:xfrm>
                    <a:prstGeom prst="rect">
                      <a:avLst/>
                    </a:prstGeom>
                  </pic:spPr>
                </pic:pic>
              </a:graphicData>
            </a:graphic>
          </wp:inline>
        </w:drawing>
      </w:r>
    </w:p>
    <w:p w14:paraId="1475EE85" w14:textId="77777777" w:rsidR="00101633" w:rsidRPr="00F21FBE" w:rsidRDefault="00101633" w:rsidP="00101633">
      <w:pPr>
        <w:pStyle w:val="Prrafodelista"/>
        <w:tabs>
          <w:tab w:val="left" w:pos="0"/>
        </w:tabs>
        <w:spacing w:line="360" w:lineRule="auto"/>
        <w:ind w:left="0" w:right="49"/>
        <w:jc w:val="both"/>
        <w:rPr>
          <w:rFonts w:ascii="Palatino Linotype" w:hAnsi="Palatino Linotype" w:cs="Arial"/>
          <w:lang w:eastAsia="es-MX"/>
        </w:rPr>
      </w:pPr>
    </w:p>
    <w:p w14:paraId="14E7BDAA" w14:textId="2B098D44" w:rsidR="00DE7988" w:rsidRPr="00F21FBE" w:rsidRDefault="003A7648" w:rsidP="00FE1C03">
      <w:pPr>
        <w:pStyle w:val="Prrafodelista"/>
        <w:numPr>
          <w:ilvl w:val="0"/>
          <w:numId w:val="1"/>
        </w:numPr>
        <w:tabs>
          <w:tab w:val="left" w:pos="0"/>
        </w:tabs>
        <w:spacing w:line="360" w:lineRule="auto"/>
        <w:ind w:right="49"/>
        <w:jc w:val="both"/>
        <w:rPr>
          <w:rFonts w:ascii="Palatino Linotype" w:hAnsi="Palatino Linotype" w:cs="Arial"/>
          <w:lang w:eastAsia="es-MX"/>
        </w:rPr>
      </w:pPr>
      <w:r w:rsidRPr="00F21FBE">
        <w:rPr>
          <w:rFonts w:ascii="Palatino Linotype" w:hAnsi="Palatino Linotype" w:cs="Arial"/>
          <w:lang w:eastAsia="es-MX"/>
        </w:rPr>
        <w:lastRenderedPageBreak/>
        <w:t>S</w:t>
      </w:r>
      <w:r w:rsidR="005C37E9" w:rsidRPr="00F21FBE">
        <w:rPr>
          <w:rFonts w:ascii="Palatino Linotype" w:hAnsi="Palatino Linotype" w:cs="Arial"/>
          <w:lang w:eastAsia="es-MX"/>
        </w:rPr>
        <w:t>i bien es cierto, la dirección electrónica que remitió el Sujeto Obligado dirige a</w:t>
      </w:r>
      <w:r w:rsidRPr="00F21FBE">
        <w:rPr>
          <w:rFonts w:ascii="Palatino Linotype" w:hAnsi="Palatino Linotype" w:cs="Arial"/>
          <w:lang w:eastAsia="es-MX"/>
        </w:rPr>
        <w:t xml:space="preserve"> </w:t>
      </w:r>
      <w:r w:rsidR="005C37E9" w:rsidRPr="00F21FBE">
        <w:rPr>
          <w:rFonts w:ascii="Palatino Linotype" w:hAnsi="Palatino Linotype" w:cs="Arial"/>
          <w:lang w:eastAsia="es-MX"/>
        </w:rPr>
        <w:t>l</w:t>
      </w:r>
      <w:r w:rsidRPr="00F21FBE">
        <w:rPr>
          <w:rFonts w:ascii="Palatino Linotype" w:hAnsi="Palatino Linotype" w:cs="Arial"/>
          <w:lang w:eastAsia="es-MX"/>
        </w:rPr>
        <w:t xml:space="preserve">a página oficial del Ayuntamiento, </w:t>
      </w:r>
      <w:r w:rsidR="00101633" w:rsidRPr="00F21FBE">
        <w:rPr>
          <w:rFonts w:ascii="Palatino Linotype" w:hAnsi="Palatino Linotype" w:cs="Arial"/>
          <w:lang w:eastAsia="es-MX"/>
        </w:rPr>
        <w:t xml:space="preserve">también lo es que </w:t>
      </w:r>
      <w:r w:rsidR="009B674E" w:rsidRPr="00F21FBE">
        <w:rPr>
          <w:rFonts w:ascii="Palatino Linotype" w:hAnsi="Palatino Linotype" w:cs="Arial"/>
          <w:lang w:eastAsia="es-MX"/>
        </w:rPr>
        <w:t>no indica de manera precisa donde se localizan los informes que les solicita la CONAC</w:t>
      </w:r>
      <w:r w:rsidR="00101633" w:rsidRPr="00F21FBE">
        <w:rPr>
          <w:rFonts w:ascii="Palatino Linotype" w:hAnsi="Palatino Linotype" w:cs="Arial"/>
          <w:lang w:eastAsia="es-MX"/>
        </w:rPr>
        <w:t>, causando que el particular realice una búsqueda entre toda la información disponible.</w:t>
      </w:r>
    </w:p>
    <w:p w14:paraId="471F28F2" w14:textId="77777777" w:rsidR="009B674E" w:rsidRPr="00F21FBE" w:rsidRDefault="009B674E" w:rsidP="009B674E">
      <w:pPr>
        <w:pStyle w:val="Prrafodelista"/>
        <w:tabs>
          <w:tab w:val="left" w:pos="0"/>
        </w:tabs>
        <w:spacing w:line="360" w:lineRule="auto"/>
        <w:ind w:left="0" w:right="49"/>
        <w:jc w:val="both"/>
        <w:rPr>
          <w:rFonts w:ascii="Palatino Linotype" w:hAnsi="Palatino Linotype" w:cs="Arial"/>
          <w:lang w:eastAsia="es-MX"/>
        </w:rPr>
      </w:pPr>
    </w:p>
    <w:p w14:paraId="4F4D6F77" w14:textId="7A72C9C6" w:rsidR="005C37E9" w:rsidRPr="00F21FBE" w:rsidRDefault="00F63420" w:rsidP="005C37E9">
      <w:pPr>
        <w:pStyle w:val="Prrafodelista"/>
        <w:numPr>
          <w:ilvl w:val="0"/>
          <w:numId w:val="1"/>
        </w:numPr>
        <w:tabs>
          <w:tab w:val="left" w:pos="0"/>
        </w:tabs>
        <w:spacing w:line="360" w:lineRule="auto"/>
        <w:ind w:right="49"/>
        <w:jc w:val="both"/>
        <w:rPr>
          <w:rFonts w:ascii="Palatino Linotype" w:hAnsi="Palatino Linotype" w:cs="Arial"/>
          <w:lang w:eastAsia="es-MX"/>
        </w:rPr>
      </w:pPr>
      <w:r w:rsidRPr="00F21FBE">
        <w:rPr>
          <w:rFonts w:ascii="Palatino Linotype" w:hAnsi="Palatino Linotype" w:cs="Arial"/>
          <w:lang w:eastAsia="es-MX"/>
        </w:rPr>
        <w:t xml:space="preserve">Por lo tanto, </w:t>
      </w:r>
      <w:r w:rsidR="005C37E9" w:rsidRPr="00F21FBE">
        <w:rPr>
          <w:rFonts w:ascii="Palatino Linotype" w:hAnsi="Palatino Linotype" w:cs="Arial"/>
          <w:lang w:eastAsia="es-MX"/>
        </w:rPr>
        <w:t xml:space="preserve">se tiene que </w:t>
      </w:r>
      <w:r w:rsidRPr="00F21FBE">
        <w:rPr>
          <w:rFonts w:ascii="Palatino Linotype" w:hAnsi="Palatino Linotype" w:cs="Arial"/>
          <w:lang w:eastAsia="es-MX"/>
        </w:rPr>
        <w:t xml:space="preserve">la dirección electrónica proporcionada no colma el derecho </w:t>
      </w:r>
      <w:r w:rsidR="005C37E9" w:rsidRPr="00F21FBE">
        <w:rPr>
          <w:rFonts w:ascii="Palatino Linotype" w:hAnsi="Palatino Linotype" w:cs="Arial"/>
          <w:lang w:eastAsia="es-MX"/>
        </w:rPr>
        <w:t>del recurrente, toda vez que no cumplió con lo que establece el artículo 161 de la Ley de Transparencia y Acceso a la Información Pública del Estado de México y Municipios:</w:t>
      </w:r>
    </w:p>
    <w:p w14:paraId="68BA049D" w14:textId="77777777" w:rsidR="005C37E9" w:rsidRPr="00F21FBE" w:rsidRDefault="005C37E9" w:rsidP="005C37E9">
      <w:pPr>
        <w:tabs>
          <w:tab w:val="left" w:pos="0"/>
        </w:tabs>
        <w:spacing w:line="360" w:lineRule="auto"/>
        <w:ind w:right="49"/>
        <w:jc w:val="both"/>
        <w:rPr>
          <w:rFonts w:ascii="Palatino Linotype" w:hAnsi="Palatino Linotype" w:cs="Arial"/>
        </w:rPr>
      </w:pPr>
    </w:p>
    <w:p w14:paraId="434FF9D0" w14:textId="77777777" w:rsidR="005C37E9" w:rsidRPr="00F21FBE" w:rsidRDefault="005C37E9" w:rsidP="005C37E9">
      <w:pPr>
        <w:autoSpaceDE w:val="0"/>
        <w:autoSpaceDN w:val="0"/>
        <w:adjustRightInd w:val="0"/>
        <w:spacing w:line="360" w:lineRule="auto"/>
        <w:ind w:left="567" w:right="567"/>
        <w:jc w:val="both"/>
        <w:rPr>
          <w:rFonts w:ascii="Palatino Linotype" w:hAnsi="Palatino Linotype"/>
          <w:i/>
          <w:sz w:val="28"/>
          <w:lang w:val="es-ES"/>
        </w:rPr>
      </w:pPr>
      <w:r w:rsidRPr="00F21FBE">
        <w:rPr>
          <w:rFonts w:ascii="Palatino Linotype" w:hAnsi="Palatino Linotype" w:cs="Bookman Old Style,Bold"/>
          <w:b/>
          <w:bCs/>
          <w:i/>
          <w:sz w:val="22"/>
          <w:szCs w:val="20"/>
        </w:rPr>
        <w:t xml:space="preserve">Artículo 161. </w:t>
      </w:r>
      <w:r w:rsidRPr="00F21FBE">
        <w:rPr>
          <w:rFonts w:ascii="Palatino Linotype" w:hAnsi="Palatino Linotype" w:cs="Bookman Old Style"/>
          <w:i/>
          <w:sz w:val="22"/>
          <w:szCs w:val="20"/>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E2F8749" w14:textId="77777777" w:rsidR="005C37E9" w:rsidRPr="00F21FBE" w:rsidRDefault="005C37E9" w:rsidP="005C37E9">
      <w:pPr>
        <w:pStyle w:val="Prrafodelista"/>
        <w:spacing w:line="360" w:lineRule="auto"/>
        <w:ind w:left="0"/>
        <w:jc w:val="both"/>
        <w:rPr>
          <w:rFonts w:ascii="Palatino Linotype" w:hAnsi="Palatino Linotype"/>
          <w:lang w:val="es-ES"/>
        </w:rPr>
      </w:pPr>
    </w:p>
    <w:p w14:paraId="287D4292" w14:textId="00F8FF8A" w:rsidR="00101633" w:rsidRPr="00F21FBE" w:rsidRDefault="005C37E9" w:rsidP="00101633">
      <w:pPr>
        <w:pStyle w:val="Prrafodelista"/>
        <w:numPr>
          <w:ilvl w:val="0"/>
          <w:numId w:val="1"/>
        </w:numPr>
        <w:spacing w:line="360" w:lineRule="auto"/>
        <w:jc w:val="both"/>
        <w:rPr>
          <w:rFonts w:ascii="Palatino Linotype" w:hAnsi="Palatino Linotype"/>
          <w:color w:val="000000"/>
          <w:sz w:val="22"/>
          <w:szCs w:val="22"/>
        </w:rPr>
      </w:pPr>
      <w:r w:rsidRPr="00F21FBE">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w:t>
      </w:r>
      <w:r w:rsidRPr="00F21FBE">
        <w:rPr>
          <w:rFonts w:ascii="Palatino Linotype" w:hAnsi="Palatino Linotype"/>
          <w:lang w:val="es-ES"/>
        </w:rPr>
        <w:lastRenderedPageBreak/>
        <w:t>procedimiento a seguir, en caso de que la información se encuentre en distintos puntos del sitio electrónico referido, lo cual no ocurrió en el presente asunto, toda vez que de la información proporcionada no se localiza lo requerido.</w:t>
      </w:r>
    </w:p>
    <w:p w14:paraId="4BD3B8B3" w14:textId="77777777" w:rsidR="00FE1C03" w:rsidRPr="00F21FBE" w:rsidRDefault="00FE1C03" w:rsidP="00FE1C03">
      <w:pPr>
        <w:pStyle w:val="Prrafodelista"/>
        <w:spacing w:line="360" w:lineRule="auto"/>
        <w:ind w:left="0"/>
        <w:jc w:val="both"/>
        <w:rPr>
          <w:rFonts w:ascii="Palatino Linotype" w:hAnsi="Palatino Linotype"/>
          <w:color w:val="000000"/>
          <w:sz w:val="22"/>
          <w:szCs w:val="22"/>
        </w:rPr>
      </w:pPr>
    </w:p>
    <w:p w14:paraId="2FCFD2B1" w14:textId="334D7365" w:rsidR="00FE1C03" w:rsidRPr="00F21FBE" w:rsidRDefault="00FE1C03" w:rsidP="00FE1C03">
      <w:pPr>
        <w:pStyle w:val="Prrafodelista"/>
        <w:numPr>
          <w:ilvl w:val="0"/>
          <w:numId w:val="1"/>
        </w:numPr>
        <w:spacing w:line="360" w:lineRule="auto"/>
        <w:jc w:val="both"/>
        <w:rPr>
          <w:rFonts w:ascii="Palatino Linotype" w:hAnsi="Palatino Linotype"/>
          <w:color w:val="000000"/>
          <w:sz w:val="22"/>
          <w:szCs w:val="22"/>
        </w:rPr>
      </w:pPr>
      <w:r w:rsidRPr="00F21FBE">
        <w:rPr>
          <w:rFonts w:ascii="Palatino Linotype" w:hAnsi="Palatino Linotype"/>
          <w:lang w:val="es-ES"/>
        </w:rPr>
        <w:t xml:space="preserve">Asimismo, es necesario señalar que </w:t>
      </w:r>
      <w:r w:rsidRPr="00F21FBE">
        <w:rPr>
          <w:rFonts w:ascii="Palatino Linotype" w:eastAsia="Palatino Linotype" w:hAnsi="Palatino Linotype" w:cs="Palatino Linotype"/>
        </w:rPr>
        <w:t>la Armonización (contable), es un concepto que se contempla en el artículo 4° de la Ley General de Contabilidad Gubernamental y se define de la siguiente manera:</w:t>
      </w:r>
    </w:p>
    <w:p w14:paraId="52D28A85" w14:textId="77777777" w:rsidR="00FE1C03" w:rsidRPr="00F21FBE" w:rsidRDefault="00FE1C03" w:rsidP="00FE1C03">
      <w:pPr>
        <w:spacing w:line="360" w:lineRule="auto"/>
        <w:ind w:right="-93"/>
        <w:rPr>
          <w:rFonts w:eastAsia="Palatino Linotype" w:cs="Palatino Linotype"/>
        </w:rPr>
      </w:pPr>
    </w:p>
    <w:p w14:paraId="7218EF53"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Artículo 4.- Para efectos de esta Ley se entenderá por:</w:t>
      </w:r>
    </w:p>
    <w:p w14:paraId="41A22948" w14:textId="77777777" w:rsidR="00FE1C03" w:rsidRPr="00F21FBE" w:rsidRDefault="00FE1C03" w:rsidP="00FE1C03">
      <w:pPr>
        <w:spacing w:line="360" w:lineRule="auto"/>
        <w:ind w:left="567" w:right="567"/>
        <w:jc w:val="both"/>
        <w:rPr>
          <w:rFonts w:ascii="Palatino Linotype" w:hAnsi="Palatino Linotype"/>
          <w:i/>
          <w:iCs/>
          <w:sz w:val="22"/>
          <w:szCs w:val="20"/>
        </w:rPr>
      </w:pPr>
    </w:p>
    <w:p w14:paraId="051678D1"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 xml:space="preserve">I. Armonización: </w:t>
      </w:r>
      <w:r w:rsidRPr="00F21FBE">
        <w:rPr>
          <w:rFonts w:ascii="Palatino Linotype" w:hAnsi="Palatino Linotype"/>
          <w:b/>
          <w:bCs/>
          <w:i/>
          <w:iCs/>
          <w:sz w:val="22"/>
          <w:szCs w:val="20"/>
        </w:rPr>
        <w:t>la revisión, reestructuración y compatibilización de los modelos contables vigentes a nivel nacional, a partir de la adecuación y fortalecimiento de las disposiciones jurídicas que las rigen,</w:t>
      </w:r>
      <w:r w:rsidRPr="00F21FBE">
        <w:rPr>
          <w:rFonts w:ascii="Palatino Linotype" w:hAnsi="Palatino Linotype"/>
          <w:i/>
          <w:iCs/>
          <w:sz w:val="22"/>
          <w:szCs w:val="20"/>
        </w:rPr>
        <w:t xml:space="preserve"> de los procedimientos para el registro de las operaciones, de la información que deben generar los sistemas de contabilidad gubernamental, y de las características y contenido de los principales informes de rendición de cuentas; </w:t>
      </w:r>
    </w:p>
    <w:p w14:paraId="4A258C3E"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II al XXIX…</w:t>
      </w:r>
    </w:p>
    <w:p w14:paraId="1D8207B5"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(Énfasis añadido)</w:t>
      </w:r>
    </w:p>
    <w:p w14:paraId="206E74C9" w14:textId="77777777" w:rsidR="00FE1C03" w:rsidRPr="00F21FBE" w:rsidRDefault="00FE1C03" w:rsidP="00FE1C03">
      <w:pPr>
        <w:spacing w:line="360" w:lineRule="auto"/>
        <w:ind w:right="567"/>
        <w:rPr>
          <w:i/>
          <w:iCs/>
          <w:sz w:val="20"/>
          <w:szCs w:val="20"/>
        </w:rPr>
      </w:pPr>
    </w:p>
    <w:p w14:paraId="4883082E" w14:textId="5C3CC6FC" w:rsidR="00FE1C03" w:rsidRPr="00F21FBE" w:rsidRDefault="00FE1C03" w:rsidP="00FE1C03">
      <w:pPr>
        <w:pStyle w:val="Prrafodelista"/>
        <w:numPr>
          <w:ilvl w:val="0"/>
          <w:numId w:val="1"/>
        </w:numPr>
        <w:spacing w:line="360" w:lineRule="auto"/>
        <w:ind w:right="-93"/>
        <w:jc w:val="both"/>
        <w:rPr>
          <w:rFonts w:ascii="Palatino Linotype" w:hAnsi="Palatino Linotype"/>
          <w:b/>
        </w:rPr>
      </w:pPr>
      <w:r w:rsidRPr="00F21FBE">
        <w:rPr>
          <w:rFonts w:ascii="Palatino Linotype" w:eastAsia="Palatino Linotype" w:hAnsi="Palatino Linotype" w:cs="Palatino Linotype"/>
        </w:rPr>
        <w:t xml:space="preserve">En términos del artículo primero de la refería Ley General de Contabilidad Gubernamental, </w:t>
      </w:r>
      <w:r w:rsidRPr="00F21FBE">
        <w:rPr>
          <w:rFonts w:ascii="Palatino Linotype" w:eastAsia="Palatino Linotype" w:hAnsi="Palatino Linotype" w:cs="Palatino Linotype"/>
          <w:b/>
        </w:rPr>
        <w:t>es vinculatoria</w:t>
      </w:r>
      <w:r w:rsidRPr="00F21FBE">
        <w:rPr>
          <w:rFonts w:ascii="Palatino Linotype" w:eastAsia="Palatino Linotype" w:hAnsi="Palatino Linotype" w:cs="Palatino Linotype"/>
        </w:rPr>
        <w:t xml:space="preserve"> a los estados </w:t>
      </w:r>
      <w:r w:rsidRPr="00F21FBE">
        <w:rPr>
          <w:rFonts w:ascii="Palatino Linotype" w:eastAsia="Palatino Linotype" w:hAnsi="Palatino Linotype" w:cs="Palatino Linotype"/>
          <w:b/>
        </w:rPr>
        <w:t>y a los municipios</w:t>
      </w:r>
      <w:r w:rsidRPr="00F21FBE">
        <w:rPr>
          <w:rFonts w:ascii="Palatino Linotype" w:eastAsia="Palatino Linotype" w:hAnsi="Palatino Linotype" w:cs="Palatino Linotype"/>
        </w:rPr>
        <w:t xml:space="preserve">, contempla que la finalidad de esta ley, es lograr la adecuada armonización de la contabilidad gubernamental y la emisión de información financiera, además de que establece que </w:t>
      </w:r>
      <w:r w:rsidRPr="00F21FBE">
        <w:rPr>
          <w:rFonts w:ascii="Palatino Linotype" w:eastAsia="Palatino Linotype" w:hAnsi="Palatino Linotype" w:cs="Palatino Linotype"/>
          <w:b/>
        </w:rPr>
        <w:t>l</w:t>
      </w:r>
      <w:r w:rsidRPr="00F21FBE">
        <w:rPr>
          <w:rFonts w:ascii="Palatino Linotype" w:hAnsi="Palatino Linotype"/>
          <w:b/>
        </w:rPr>
        <w:t>os gobiernos estatales deberán coordinarse con los municipales para que éstos armonicen su contabilidad con base en las disposiciones de la misma Ley.</w:t>
      </w:r>
    </w:p>
    <w:p w14:paraId="014E77CA" w14:textId="4B533AAA" w:rsidR="00FE1C03" w:rsidRPr="00F21FBE" w:rsidRDefault="00FE1C03" w:rsidP="00FE1C03">
      <w:pPr>
        <w:pStyle w:val="Prrafodelista"/>
        <w:numPr>
          <w:ilvl w:val="0"/>
          <w:numId w:val="1"/>
        </w:numPr>
        <w:spacing w:line="360" w:lineRule="auto"/>
        <w:ind w:right="-93"/>
        <w:jc w:val="both"/>
        <w:rPr>
          <w:rFonts w:ascii="Palatino Linotype" w:hAnsi="Palatino Linotype"/>
          <w:b/>
        </w:rPr>
      </w:pPr>
      <w:r w:rsidRPr="00F21FBE">
        <w:rPr>
          <w:rFonts w:ascii="Palatino Linotype" w:eastAsia="Palatino Linotype" w:hAnsi="Palatino Linotype" w:cs="Palatino Linotype"/>
        </w:rPr>
        <w:lastRenderedPageBreak/>
        <w:t>Asimismo, la Ley General de Contabilidad Gubernamental, en torno a las obligaciones legales impuestas para la capacitación relativa a la Armonización de Contabilidad Gubernamental, corresponden al Consejo Nacional de Armonización Contable, al Secretario Técnico del Consejo Nacional de Armonización Contable y al Comité Consultivo, para ello se transcriben los artículos, que dan claridad al respecto:</w:t>
      </w:r>
    </w:p>
    <w:p w14:paraId="3A5633EF" w14:textId="77777777" w:rsidR="00FE1C03" w:rsidRPr="00F21FBE" w:rsidRDefault="00FE1C03" w:rsidP="00FE1C03">
      <w:pPr>
        <w:spacing w:line="360" w:lineRule="auto"/>
        <w:ind w:right="-93"/>
        <w:rPr>
          <w:rFonts w:eastAsia="Palatino Linotype" w:cs="Palatino Linotype"/>
        </w:rPr>
      </w:pPr>
    </w:p>
    <w:p w14:paraId="18133078"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Artículo 9.- El consejo tendrá las facultades siguientes:</w:t>
      </w:r>
    </w:p>
    <w:p w14:paraId="333725F7"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I al VIII.</w:t>
      </w:r>
    </w:p>
    <w:p w14:paraId="65B83B50"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 xml:space="preserve">IX. </w:t>
      </w:r>
      <w:r w:rsidRPr="00F21FBE">
        <w:rPr>
          <w:rFonts w:ascii="Palatino Linotype" w:hAnsi="Palatino Linotype"/>
          <w:b/>
          <w:bCs/>
          <w:i/>
          <w:iCs/>
          <w:sz w:val="22"/>
          <w:szCs w:val="20"/>
        </w:rPr>
        <w:t>Analizar y, en su caso, aprobar los proyectos que le someta a consideración el secretario técnico,</w:t>
      </w:r>
      <w:r w:rsidRPr="00F21FBE">
        <w:rPr>
          <w:rFonts w:ascii="Palatino Linotype" w:hAnsi="Palatino Linotype"/>
          <w:i/>
          <w:iCs/>
          <w:sz w:val="22"/>
          <w:szCs w:val="20"/>
        </w:rPr>
        <w:t xml:space="preserve"> incluyendo aquéllos de asistencia técnica, </w:t>
      </w:r>
      <w:r w:rsidRPr="00F21FBE">
        <w:rPr>
          <w:rFonts w:ascii="Palatino Linotype" w:hAnsi="Palatino Linotype"/>
          <w:bCs/>
          <w:i/>
          <w:iCs/>
          <w:sz w:val="22"/>
          <w:szCs w:val="20"/>
        </w:rPr>
        <w:t>así como el otorgamiento de apoyos financieros para los entes públicos estatales y municipales que lo requieran,</w:t>
      </w:r>
      <w:r w:rsidRPr="00F21FBE">
        <w:rPr>
          <w:rFonts w:ascii="Palatino Linotype" w:hAnsi="Palatino Linotype"/>
          <w:b/>
          <w:bCs/>
          <w:i/>
          <w:iCs/>
          <w:sz w:val="22"/>
          <w:szCs w:val="20"/>
        </w:rPr>
        <w:t xml:space="preserve"> a efecto de implementar lo dispuesto en esta Ley.</w:t>
      </w:r>
      <w:r w:rsidRPr="00F21FBE">
        <w:rPr>
          <w:rFonts w:ascii="Palatino Linotype" w:hAnsi="Palatino Linotype"/>
          <w:i/>
          <w:iCs/>
          <w:sz w:val="22"/>
          <w:szCs w:val="20"/>
        </w:rPr>
        <w:t xml:space="preserve"> Para el cumplimiento de lo antes referido, los municipios con menos de 25,000 habitantes, así como aquellos de usos y costumbres </w:t>
      </w:r>
      <w:r w:rsidRPr="00F21FBE">
        <w:rPr>
          <w:rFonts w:ascii="Palatino Linotype" w:hAnsi="Palatino Linotype"/>
          <w:b/>
          <w:bCs/>
          <w:i/>
          <w:iCs/>
          <w:sz w:val="22"/>
          <w:szCs w:val="20"/>
        </w:rPr>
        <w:t>accederán a recursos federales durante los plazos para la implementación de la ley, destinados a capacitación y desarrollo técnico, en los términos resultantes del diagnóstico que para tal efecto elabore el consejo</w:t>
      </w:r>
      <w:r w:rsidRPr="00F21FBE">
        <w:rPr>
          <w:rFonts w:ascii="Palatino Linotype" w:hAnsi="Palatino Linotype"/>
          <w:i/>
          <w:iCs/>
          <w:sz w:val="22"/>
          <w:szCs w:val="20"/>
        </w:rPr>
        <w:t>;</w:t>
      </w:r>
    </w:p>
    <w:p w14:paraId="67C849F2"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X al XIV…</w:t>
      </w:r>
    </w:p>
    <w:p w14:paraId="09C9B99C"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(Énfasis añadido)</w:t>
      </w:r>
    </w:p>
    <w:p w14:paraId="1AE25058" w14:textId="77777777" w:rsidR="00FE1C03" w:rsidRPr="00F21FBE" w:rsidRDefault="00FE1C03" w:rsidP="00FE1C03">
      <w:pPr>
        <w:spacing w:line="360" w:lineRule="auto"/>
        <w:ind w:left="567" w:right="567"/>
        <w:jc w:val="both"/>
        <w:rPr>
          <w:rFonts w:ascii="Palatino Linotype" w:hAnsi="Palatino Linotype"/>
          <w:i/>
          <w:iCs/>
          <w:sz w:val="22"/>
          <w:szCs w:val="20"/>
        </w:rPr>
      </w:pPr>
    </w:p>
    <w:p w14:paraId="7730FC0F"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 xml:space="preserve">Artículo 11.- </w:t>
      </w:r>
      <w:r w:rsidRPr="00F21FBE">
        <w:rPr>
          <w:rFonts w:ascii="Palatino Linotype" w:hAnsi="Palatino Linotype"/>
          <w:b/>
          <w:bCs/>
          <w:i/>
          <w:iCs/>
          <w:sz w:val="22"/>
          <w:szCs w:val="20"/>
        </w:rPr>
        <w:t>El titular de la unidad administrativa competente</w:t>
      </w:r>
      <w:r w:rsidRPr="00F21FBE">
        <w:rPr>
          <w:rFonts w:ascii="Palatino Linotype" w:hAnsi="Palatino Linotype"/>
          <w:i/>
          <w:iCs/>
          <w:sz w:val="22"/>
          <w:szCs w:val="20"/>
        </w:rPr>
        <w:t xml:space="preserve"> en materia de contabilidad gubernamental </w:t>
      </w:r>
      <w:r w:rsidRPr="00F21FBE">
        <w:rPr>
          <w:rFonts w:ascii="Palatino Linotype" w:hAnsi="Palatino Linotype"/>
          <w:b/>
          <w:bCs/>
          <w:i/>
          <w:iCs/>
          <w:sz w:val="22"/>
          <w:szCs w:val="20"/>
        </w:rPr>
        <w:t>de la Secretaría de Hacienda fungirá como secretario técnico del consejo</w:t>
      </w:r>
      <w:r w:rsidRPr="00F21FBE">
        <w:rPr>
          <w:rFonts w:ascii="Palatino Linotype" w:hAnsi="Palatino Linotype"/>
          <w:i/>
          <w:iCs/>
          <w:sz w:val="22"/>
          <w:szCs w:val="20"/>
        </w:rPr>
        <w:t xml:space="preserve"> y </w:t>
      </w:r>
      <w:r w:rsidRPr="00F21FBE">
        <w:rPr>
          <w:rFonts w:ascii="Palatino Linotype" w:hAnsi="Palatino Linotype"/>
          <w:b/>
          <w:bCs/>
          <w:i/>
          <w:iCs/>
          <w:sz w:val="22"/>
          <w:szCs w:val="20"/>
        </w:rPr>
        <w:t>tendrá las facultades siguientes</w:t>
      </w:r>
      <w:r w:rsidRPr="00F21FBE">
        <w:rPr>
          <w:rFonts w:ascii="Palatino Linotype" w:hAnsi="Palatino Linotype"/>
          <w:i/>
          <w:iCs/>
          <w:sz w:val="22"/>
          <w:szCs w:val="20"/>
        </w:rPr>
        <w:t>:</w:t>
      </w:r>
    </w:p>
    <w:p w14:paraId="2D42BF37"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I al VIII…</w:t>
      </w:r>
    </w:p>
    <w:p w14:paraId="74AE6CE1"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 xml:space="preserve">IX. Asesorar y </w:t>
      </w:r>
      <w:r w:rsidRPr="00F21FBE">
        <w:rPr>
          <w:rFonts w:ascii="Palatino Linotype" w:hAnsi="Palatino Linotype"/>
          <w:b/>
          <w:bCs/>
          <w:i/>
          <w:iCs/>
          <w:sz w:val="22"/>
          <w:szCs w:val="20"/>
        </w:rPr>
        <w:t>capacitar a los entes públicos en lo relacionado con la instrumentación e interpretación de las normas contables emitidas</w:t>
      </w:r>
      <w:r w:rsidRPr="00F21FBE">
        <w:rPr>
          <w:rFonts w:ascii="Palatino Linotype" w:hAnsi="Palatino Linotype"/>
          <w:i/>
          <w:iCs/>
          <w:sz w:val="22"/>
          <w:szCs w:val="20"/>
        </w:rPr>
        <w:t>;</w:t>
      </w:r>
    </w:p>
    <w:p w14:paraId="6293F404"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lastRenderedPageBreak/>
        <w:t>X al XIV…</w:t>
      </w:r>
    </w:p>
    <w:p w14:paraId="61051617" w14:textId="77777777" w:rsidR="00FE1C03" w:rsidRPr="00F21FBE" w:rsidRDefault="00FE1C03" w:rsidP="00FE1C03">
      <w:pPr>
        <w:spacing w:line="360" w:lineRule="auto"/>
        <w:ind w:left="567" w:right="567"/>
        <w:jc w:val="both"/>
        <w:rPr>
          <w:rFonts w:ascii="Palatino Linotype" w:hAnsi="Palatino Linotype"/>
          <w:i/>
          <w:iCs/>
          <w:sz w:val="22"/>
          <w:szCs w:val="20"/>
        </w:rPr>
      </w:pPr>
      <w:r w:rsidRPr="00F21FBE">
        <w:rPr>
          <w:rFonts w:ascii="Palatino Linotype" w:hAnsi="Palatino Linotype"/>
          <w:i/>
          <w:iCs/>
          <w:sz w:val="22"/>
          <w:szCs w:val="20"/>
        </w:rPr>
        <w:t>(Énfasis añadido)</w:t>
      </w:r>
    </w:p>
    <w:p w14:paraId="1B2D6BFD" w14:textId="77777777" w:rsidR="00FE1C03" w:rsidRPr="00F21FBE" w:rsidRDefault="00FE1C03" w:rsidP="00FE1C03">
      <w:pPr>
        <w:spacing w:line="360" w:lineRule="auto"/>
        <w:ind w:left="567" w:right="567"/>
        <w:jc w:val="both"/>
        <w:rPr>
          <w:rFonts w:ascii="Palatino Linotype" w:hAnsi="Palatino Linotype"/>
          <w:i/>
          <w:iCs/>
          <w:sz w:val="22"/>
          <w:szCs w:val="20"/>
        </w:rPr>
      </w:pPr>
    </w:p>
    <w:p w14:paraId="1BE62E0F" w14:textId="77777777" w:rsidR="00FE1C03" w:rsidRPr="00F21FBE" w:rsidRDefault="00FE1C03" w:rsidP="00FE1C03">
      <w:pPr>
        <w:pStyle w:val="Prrafodelista"/>
        <w:numPr>
          <w:ilvl w:val="0"/>
          <w:numId w:val="1"/>
        </w:numPr>
        <w:spacing w:line="360" w:lineRule="auto"/>
        <w:ind w:right="-93"/>
        <w:jc w:val="both"/>
        <w:rPr>
          <w:rFonts w:ascii="Palatino Linotype" w:eastAsia="Palatino Linotype" w:hAnsi="Palatino Linotype" w:cs="Palatino Linotype"/>
        </w:rPr>
      </w:pPr>
      <w:r w:rsidRPr="00F21FBE">
        <w:rPr>
          <w:rFonts w:ascii="Palatino Linotype" w:eastAsia="Palatino Linotype" w:hAnsi="Palatino Linotype" w:cs="Palatino Linotype"/>
        </w:rPr>
        <w:t xml:space="preserve">De la normatividad se aprecia, por una parte, que el Consejo Nacional de Armonización Contable, es quien tiene la obligación, de generar actos tendentes a la capacitación relacionada a la Armonización, pero la propia ley, contempla la posibilidad que tiene el referido órgano colegiado, a generar proyectos y otorgar apoyos financieros para los entes públicos estatales y municipales que lo requieran, en torno a la Ley en referencia. </w:t>
      </w:r>
    </w:p>
    <w:p w14:paraId="459EC0CD" w14:textId="77777777" w:rsidR="00FE1C03" w:rsidRPr="00F21FBE" w:rsidRDefault="00FE1C03" w:rsidP="00FE1C03">
      <w:pPr>
        <w:pStyle w:val="Prrafodelista"/>
        <w:spacing w:line="360" w:lineRule="auto"/>
        <w:ind w:left="0" w:right="-93"/>
        <w:jc w:val="both"/>
        <w:rPr>
          <w:rFonts w:ascii="Palatino Linotype" w:eastAsia="Palatino Linotype" w:hAnsi="Palatino Linotype" w:cs="Palatino Linotype"/>
        </w:rPr>
      </w:pPr>
    </w:p>
    <w:p w14:paraId="662A55D3" w14:textId="14D4B6B6" w:rsidR="00FE1C03" w:rsidRPr="00F21FBE" w:rsidRDefault="00FE1C03" w:rsidP="00FE1C03">
      <w:pPr>
        <w:pStyle w:val="Prrafodelista"/>
        <w:numPr>
          <w:ilvl w:val="0"/>
          <w:numId w:val="1"/>
        </w:numPr>
        <w:spacing w:line="360" w:lineRule="auto"/>
        <w:ind w:right="-93"/>
        <w:jc w:val="both"/>
        <w:rPr>
          <w:rFonts w:ascii="Palatino Linotype" w:eastAsia="Palatino Linotype" w:hAnsi="Palatino Linotype" w:cs="Palatino Linotype"/>
        </w:rPr>
      </w:pPr>
      <w:r w:rsidRPr="00F21FBE">
        <w:rPr>
          <w:rFonts w:ascii="Palatino Linotype" w:eastAsia="Palatino Linotype" w:hAnsi="Palatino Linotype" w:cs="Palatino Linotype"/>
        </w:rPr>
        <w:t>Asimismo, el artículo 10 Bis de la Ley General en cito, establece los siguiente:</w:t>
      </w:r>
    </w:p>
    <w:p w14:paraId="16C50882" w14:textId="77777777" w:rsidR="00FE1C03" w:rsidRPr="00F21FBE" w:rsidRDefault="00FE1C03" w:rsidP="00FE1C03">
      <w:pPr>
        <w:pStyle w:val="Prrafodelista"/>
        <w:rPr>
          <w:rFonts w:ascii="Palatino Linotype" w:eastAsia="Palatino Linotype" w:hAnsi="Palatino Linotype" w:cs="Palatino Linotype"/>
        </w:rPr>
      </w:pPr>
    </w:p>
    <w:p w14:paraId="3F721160" w14:textId="3D324341" w:rsidR="00FE1C03" w:rsidRPr="00F21FBE" w:rsidRDefault="00FE1C03" w:rsidP="00FE1C03">
      <w:pPr>
        <w:pStyle w:val="Prrafodelista"/>
        <w:spacing w:line="360" w:lineRule="auto"/>
        <w:ind w:left="567" w:right="616"/>
        <w:jc w:val="both"/>
        <w:rPr>
          <w:rFonts w:ascii="Palatino Linotype" w:hAnsi="Palatino Linotype"/>
          <w:i/>
          <w:sz w:val="22"/>
        </w:rPr>
      </w:pPr>
      <w:r w:rsidRPr="00F21FBE">
        <w:rPr>
          <w:rFonts w:ascii="Palatino Linotype" w:hAnsi="Palatino Linotype"/>
          <w:i/>
          <w:sz w:val="22"/>
        </w:rPr>
        <w:t>Artículo 10 Bis.- Cada entidad federativa establecerá un consejo de armonización contable, los cuales auxiliarán al Consejo en el cumplimiento de lo dispuesto en esta Ley.</w:t>
      </w:r>
    </w:p>
    <w:p w14:paraId="787A66FF" w14:textId="77777777" w:rsidR="00FE1C03" w:rsidRPr="00F21FBE" w:rsidRDefault="00FE1C03" w:rsidP="00FE1C03">
      <w:pPr>
        <w:pStyle w:val="Prrafodelista"/>
        <w:spacing w:line="360" w:lineRule="auto"/>
        <w:ind w:left="567" w:right="616"/>
        <w:jc w:val="both"/>
        <w:rPr>
          <w:rFonts w:ascii="Palatino Linotype" w:hAnsi="Palatino Linotype"/>
          <w:i/>
          <w:sz w:val="22"/>
        </w:rPr>
      </w:pPr>
    </w:p>
    <w:p w14:paraId="4C4AD799" w14:textId="7E9D6D63" w:rsidR="00FE1C03" w:rsidRPr="00F21FBE" w:rsidRDefault="00FE1C03" w:rsidP="00FE1C03">
      <w:pPr>
        <w:pStyle w:val="Prrafodelista"/>
        <w:spacing w:line="360" w:lineRule="auto"/>
        <w:ind w:left="567" w:right="616"/>
        <w:jc w:val="both"/>
        <w:rPr>
          <w:rFonts w:ascii="Palatino Linotype" w:eastAsia="Palatino Linotype" w:hAnsi="Palatino Linotype" w:cs="Palatino Linotype"/>
          <w:i/>
          <w:sz w:val="22"/>
        </w:rPr>
      </w:pPr>
      <w:r w:rsidRPr="00F21FBE">
        <w:rPr>
          <w:rFonts w:ascii="Palatino Linotype" w:hAnsi="Palatino Linotype"/>
          <w:i/>
          <w:sz w:val="22"/>
        </w:rPr>
        <w:t>Los consejos de armonización contable de las entidades federativas tendrán las atribuciones siguientes:</w:t>
      </w:r>
    </w:p>
    <w:p w14:paraId="02E501D6" w14:textId="09188DC3" w:rsidR="00FE1C03" w:rsidRPr="00F21FBE" w:rsidRDefault="00FE1C03" w:rsidP="00FE1C03">
      <w:pPr>
        <w:pStyle w:val="Prrafodelista"/>
        <w:spacing w:line="360" w:lineRule="auto"/>
        <w:ind w:left="567" w:right="616"/>
        <w:jc w:val="both"/>
        <w:rPr>
          <w:rFonts w:ascii="Palatino Linotype" w:hAnsi="Palatino Linotype"/>
          <w:i/>
          <w:sz w:val="22"/>
          <w:lang w:val="es-ES"/>
        </w:rPr>
      </w:pPr>
      <w:r w:rsidRPr="00F21FBE">
        <w:rPr>
          <w:rFonts w:ascii="Palatino Linotype" w:hAnsi="Palatino Linotype"/>
          <w:i/>
          <w:sz w:val="22"/>
          <w:lang w:val="es-ES"/>
        </w:rPr>
        <w:t>…</w:t>
      </w:r>
    </w:p>
    <w:p w14:paraId="2E8F88C9" w14:textId="6E83919E" w:rsidR="00FE1C03" w:rsidRPr="00F21FBE" w:rsidRDefault="00FE1C03" w:rsidP="00FE1C03">
      <w:pPr>
        <w:pStyle w:val="Prrafodelista"/>
        <w:spacing w:line="360" w:lineRule="auto"/>
        <w:ind w:left="567" w:right="616"/>
        <w:jc w:val="both"/>
        <w:rPr>
          <w:rFonts w:ascii="Palatino Linotype" w:hAnsi="Palatino Linotype"/>
          <w:b/>
          <w:i/>
          <w:sz w:val="22"/>
          <w:lang w:val="es-ES"/>
        </w:rPr>
      </w:pPr>
      <w:r w:rsidRPr="00F21FBE">
        <w:rPr>
          <w:rFonts w:ascii="Palatino Linotype" w:hAnsi="Palatino Linotype"/>
          <w:b/>
          <w:i/>
          <w:sz w:val="22"/>
        </w:rPr>
        <w:t>II. Establecer acciones de coordinación entre el gobierno de su entidad federativa con los municipios</w:t>
      </w:r>
      <w:r w:rsidRPr="00F21FBE">
        <w:rPr>
          <w:rFonts w:ascii="Palatino Linotype" w:hAnsi="Palatino Linotype"/>
          <w:i/>
          <w:sz w:val="22"/>
        </w:rPr>
        <w:t xml:space="preserve"> o los órganos político-administrativos de las demarcaciones territoriales del Distrito Federal, según corresponda, </w:t>
      </w:r>
      <w:r w:rsidRPr="00F21FBE">
        <w:rPr>
          <w:rFonts w:ascii="Palatino Linotype" w:hAnsi="Palatino Linotype"/>
          <w:b/>
          <w:i/>
          <w:sz w:val="22"/>
        </w:rPr>
        <w:t>para dar cumplimiento a lo dispuesto en la presente Ley;</w:t>
      </w:r>
    </w:p>
    <w:p w14:paraId="6541C0ED" w14:textId="7135EE34" w:rsidR="00FE1C03" w:rsidRPr="00F21FBE" w:rsidRDefault="00FE1C03" w:rsidP="00FE1C03">
      <w:pPr>
        <w:pStyle w:val="Prrafodelista"/>
        <w:spacing w:line="360" w:lineRule="auto"/>
        <w:ind w:left="0"/>
        <w:jc w:val="both"/>
        <w:rPr>
          <w:rFonts w:ascii="Palatino Linotype" w:hAnsi="Palatino Linotype"/>
          <w:lang w:val="es-ES"/>
        </w:rPr>
      </w:pPr>
    </w:p>
    <w:p w14:paraId="3D002705" w14:textId="185C180D" w:rsidR="00FE1C03" w:rsidRPr="00F21FBE" w:rsidRDefault="00FE1C03" w:rsidP="00FE1C03">
      <w:pPr>
        <w:pStyle w:val="Prrafodelista"/>
        <w:spacing w:line="360" w:lineRule="auto"/>
        <w:ind w:left="0"/>
        <w:jc w:val="both"/>
        <w:rPr>
          <w:rFonts w:ascii="Palatino Linotype" w:hAnsi="Palatino Linotype"/>
          <w:lang w:val="es-ES"/>
        </w:rPr>
      </w:pPr>
    </w:p>
    <w:p w14:paraId="20136E9C" w14:textId="2DB7A6F4" w:rsidR="00FE1C03" w:rsidRPr="00F21FBE" w:rsidRDefault="00FE1C03" w:rsidP="00FE1C03">
      <w:pPr>
        <w:pStyle w:val="Prrafodelista"/>
        <w:spacing w:line="360" w:lineRule="auto"/>
        <w:ind w:left="0"/>
        <w:jc w:val="both"/>
        <w:rPr>
          <w:rFonts w:ascii="Palatino Linotype" w:hAnsi="Palatino Linotype"/>
          <w:lang w:val="es-ES"/>
        </w:rPr>
      </w:pPr>
    </w:p>
    <w:p w14:paraId="798CA9CA" w14:textId="048588EB" w:rsidR="00FE1C03" w:rsidRPr="00F21FBE" w:rsidRDefault="00FE1C03" w:rsidP="00FE1C03">
      <w:pPr>
        <w:pStyle w:val="Prrafodelista"/>
        <w:spacing w:line="360" w:lineRule="auto"/>
        <w:ind w:left="0"/>
        <w:jc w:val="both"/>
        <w:rPr>
          <w:rFonts w:ascii="Palatino Linotype" w:hAnsi="Palatino Linotype"/>
          <w:lang w:val="es-ES"/>
        </w:rPr>
      </w:pPr>
    </w:p>
    <w:p w14:paraId="647E2415" w14:textId="5E340503" w:rsidR="00B60FF2" w:rsidRPr="00F21FBE" w:rsidRDefault="00B60FF2" w:rsidP="00A5509B">
      <w:pPr>
        <w:pStyle w:val="Prrafodelista"/>
        <w:numPr>
          <w:ilvl w:val="0"/>
          <w:numId w:val="1"/>
        </w:numPr>
        <w:spacing w:line="360" w:lineRule="auto"/>
        <w:jc w:val="both"/>
        <w:rPr>
          <w:rFonts w:ascii="Palatino Linotype" w:hAnsi="Palatino Linotype"/>
          <w:color w:val="000000"/>
          <w:szCs w:val="22"/>
        </w:rPr>
      </w:pPr>
      <w:r w:rsidRPr="00F21FBE">
        <w:rPr>
          <w:rFonts w:ascii="Palatino Linotype" w:hAnsi="Palatino Linotype"/>
          <w:color w:val="000000"/>
          <w:szCs w:val="22"/>
        </w:rPr>
        <w:lastRenderedPageBreak/>
        <w:t>El Consejo de Armonización Contable Estatal deberá establecer acciones con los municipios para dar cumplimiento a las obligaciones que establece la Ley General de Contabilidad Gubernamental. En conse</w:t>
      </w:r>
      <w:r w:rsidR="00101633" w:rsidRPr="00F21FBE">
        <w:rPr>
          <w:rFonts w:ascii="Palatino Linotype" w:hAnsi="Palatino Linotype"/>
          <w:color w:val="000000"/>
          <w:szCs w:val="22"/>
        </w:rPr>
        <w:t>cuencia, se ORDENA al Sujeto Obligado entregar los documentos donde consten las acciones tendientes a la armonización contable</w:t>
      </w:r>
      <w:r w:rsidRPr="00F21FBE">
        <w:rPr>
          <w:rFonts w:ascii="Palatino Linotype" w:hAnsi="Palatino Linotype"/>
          <w:color w:val="000000"/>
          <w:szCs w:val="22"/>
        </w:rPr>
        <w:t xml:space="preserve"> del Ayuntamiento de Valle de Chalco Solidaridad.</w:t>
      </w:r>
    </w:p>
    <w:p w14:paraId="0CB12DE4" w14:textId="77777777" w:rsidR="00B60FF2" w:rsidRPr="00F21FBE" w:rsidRDefault="00B60FF2" w:rsidP="00B60FF2">
      <w:pPr>
        <w:pStyle w:val="Prrafodelista"/>
        <w:spacing w:line="360" w:lineRule="auto"/>
        <w:ind w:left="0"/>
        <w:jc w:val="both"/>
        <w:rPr>
          <w:rFonts w:ascii="Palatino Linotype" w:hAnsi="Palatino Linotype"/>
          <w:color w:val="000000"/>
          <w:szCs w:val="22"/>
        </w:rPr>
      </w:pPr>
    </w:p>
    <w:p w14:paraId="10354D1C" w14:textId="0E8F414E" w:rsidR="00101633" w:rsidRPr="00F21FBE" w:rsidRDefault="00B60FF2" w:rsidP="00A5509B">
      <w:pPr>
        <w:pStyle w:val="Prrafodelista"/>
        <w:numPr>
          <w:ilvl w:val="0"/>
          <w:numId w:val="1"/>
        </w:numPr>
        <w:spacing w:line="360" w:lineRule="auto"/>
        <w:jc w:val="both"/>
        <w:rPr>
          <w:rFonts w:ascii="Palatino Linotype" w:hAnsi="Palatino Linotype"/>
          <w:color w:val="000000"/>
          <w:szCs w:val="22"/>
        </w:rPr>
      </w:pPr>
      <w:r w:rsidRPr="00F21FBE">
        <w:rPr>
          <w:rFonts w:ascii="Palatino Linotype" w:hAnsi="Palatino Linotype"/>
          <w:color w:val="000000"/>
          <w:szCs w:val="22"/>
        </w:rPr>
        <w:t>Ahora bien, u</w:t>
      </w:r>
      <w:r w:rsidR="001D2FD4" w:rsidRPr="00F21FBE">
        <w:rPr>
          <w:rFonts w:ascii="Palatino Linotype" w:hAnsi="Palatino Linotype"/>
          <w:color w:val="000000"/>
          <w:szCs w:val="22"/>
        </w:rPr>
        <w:t>n aspecto importante a resaltar es que el particular no señaló temporalidad de lo requerido.</w:t>
      </w:r>
    </w:p>
    <w:p w14:paraId="3CCCFEAF" w14:textId="77777777" w:rsidR="001D2FD4" w:rsidRPr="00F21FBE" w:rsidRDefault="001D2FD4" w:rsidP="001D2FD4">
      <w:pPr>
        <w:pStyle w:val="Prrafodelista"/>
        <w:rPr>
          <w:rFonts w:ascii="Palatino Linotype" w:hAnsi="Palatino Linotype"/>
          <w:color w:val="000000"/>
          <w:szCs w:val="22"/>
        </w:rPr>
      </w:pPr>
    </w:p>
    <w:p w14:paraId="7C592269" w14:textId="63C565D1" w:rsidR="001D2FD4" w:rsidRPr="00F21FBE" w:rsidRDefault="001D2FD4" w:rsidP="001D2FD4">
      <w:pPr>
        <w:pStyle w:val="Prrafodelista"/>
        <w:numPr>
          <w:ilvl w:val="0"/>
          <w:numId w:val="1"/>
        </w:numPr>
        <w:spacing w:line="360" w:lineRule="auto"/>
        <w:ind w:right="49"/>
        <w:jc w:val="both"/>
        <w:rPr>
          <w:rFonts w:ascii="Palatino Linotype" w:eastAsia="MS Gothic" w:hAnsi="Palatino Linotype"/>
          <w:szCs w:val="26"/>
        </w:rPr>
      </w:pPr>
      <w:r w:rsidRPr="00F21FBE">
        <w:rPr>
          <w:rFonts w:ascii="Palatino Linotype" w:eastAsia="MS Gothic" w:hAnsi="Palatino Linotype"/>
          <w:szCs w:val="26"/>
        </w:rPr>
        <w:t xml:space="preserve">Es necesario </w:t>
      </w:r>
      <w:r w:rsidRPr="00F21FBE">
        <w:rPr>
          <w:rFonts w:ascii="Palatino Linotype" w:hAnsi="Palatino Linotype"/>
          <w:lang w:val="es-ES"/>
        </w:rPr>
        <w:t xml:space="preserve">enfatizar que, para el ejercicio del derecho de acceso a la información pública, a diferencia de otros derechos, permite que los propios particulares actúen sin la necesidad de contar con un representante legal tal y como lo señala el artículo 152 y 178 de la </w:t>
      </w:r>
      <w:r w:rsidRPr="00F21FBE">
        <w:rPr>
          <w:rFonts w:ascii="Palatino Linotype" w:hAnsi="Palatino Linotype" w:cs="Arial"/>
        </w:rPr>
        <w:t>Ley de Transparencia y Acceso a la Información Pública del Estado de México y Municipios:</w:t>
      </w:r>
    </w:p>
    <w:p w14:paraId="028A1574" w14:textId="77777777" w:rsidR="001D2FD4" w:rsidRPr="00F21FBE" w:rsidRDefault="001D2FD4" w:rsidP="001D2FD4">
      <w:pPr>
        <w:pStyle w:val="Prrafodelista"/>
        <w:rPr>
          <w:rFonts w:ascii="Palatino Linotype" w:hAnsi="Palatino Linotype" w:cs="Arial"/>
        </w:rPr>
      </w:pPr>
    </w:p>
    <w:p w14:paraId="0665A7A2" w14:textId="77777777" w:rsidR="001D2FD4" w:rsidRPr="00F21FBE" w:rsidRDefault="001D2FD4" w:rsidP="001D2FD4">
      <w:pPr>
        <w:autoSpaceDE w:val="0"/>
        <w:autoSpaceDN w:val="0"/>
        <w:adjustRightInd w:val="0"/>
        <w:spacing w:line="360" w:lineRule="auto"/>
        <w:ind w:left="567" w:right="616"/>
        <w:jc w:val="both"/>
        <w:rPr>
          <w:rFonts w:ascii="Palatino Linotype" w:hAnsi="Palatino Linotype" w:cs="Bookman Old Style"/>
          <w:i/>
          <w:sz w:val="22"/>
        </w:rPr>
      </w:pPr>
      <w:r w:rsidRPr="00F21FBE">
        <w:rPr>
          <w:rFonts w:ascii="Palatino Linotype" w:hAnsi="Palatino Linotype" w:cs="Bookman Old Style,Bold"/>
          <w:b/>
          <w:bCs/>
          <w:i/>
          <w:sz w:val="22"/>
        </w:rPr>
        <w:t xml:space="preserve">Artículo 152. </w:t>
      </w:r>
      <w:r w:rsidRPr="00F21FBE">
        <w:rPr>
          <w:rFonts w:ascii="Palatino Linotype" w:hAnsi="Palatino Linotype" w:cs="Bookman Old Style"/>
          <w:b/>
          <w:i/>
          <w:sz w:val="22"/>
          <w:u w:val="single"/>
        </w:rPr>
        <w:t>Cualquier persona por sí misma o a través de su representante, podrá presentar solicitud de acceso a información</w:t>
      </w:r>
      <w:r w:rsidRPr="00F21FBE">
        <w:rPr>
          <w:rFonts w:ascii="Palatino Linotype" w:hAnsi="Palatino Linotype" w:cs="Bookman Old Style"/>
          <w:i/>
          <w:sz w:val="22"/>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04DCB6F1" w14:textId="77777777" w:rsidR="001D2FD4" w:rsidRPr="00F21FBE" w:rsidRDefault="001D2FD4" w:rsidP="001D2FD4">
      <w:pPr>
        <w:autoSpaceDE w:val="0"/>
        <w:autoSpaceDN w:val="0"/>
        <w:adjustRightInd w:val="0"/>
        <w:spacing w:line="360" w:lineRule="auto"/>
        <w:ind w:left="567" w:right="616"/>
        <w:jc w:val="both"/>
        <w:rPr>
          <w:rFonts w:ascii="Palatino Linotype" w:hAnsi="Palatino Linotype" w:cs="Arial"/>
          <w:i/>
        </w:rPr>
      </w:pPr>
      <w:r w:rsidRPr="00F21FBE">
        <w:rPr>
          <w:rFonts w:ascii="Palatino Linotype" w:hAnsi="Palatino Linotype" w:cs="Bookman Old Style,Bold"/>
          <w:b/>
          <w:bCs/>
          <w:i/>
          <w:sz w:val="22"/>
        </w:rPr>
        <w:t>…</w:t>
      </w:r>
    </w:p>
    <w:p w14:paraId="2262F1CB" w14:textId="77777777" w:rsidR="001D2FD4" w:rsidRPr="00F21FBE" w:rsidRDefault="001D2FD4" w:rsidP="001D2FD4">
      <w:pPr>
        <w:pStyle w:val="Prrafodelista"/>
        <w:spacing w:line="360" w:lineRule="auto"/>
        <w:ind w:left="567" w:right="616"/>
        <w:jc w:val="both"/>
        <w:rPr>
          <w:rFonts w:ascii="Palatino Linotype" w:hAnsi="Palatino Linotype" w:cs="Arial"/>
          <w:i/>
          <w:color w:val="000000" w:themeColor="text1"/>
          <w:lang w:val="es-ES"/>
        </w:rPr>
      </w:pPr>
      <w:r w:rsidRPr="00F21FBE">
        <w:rPr>
          <w:rFonts w:ascii="Palatino Linotype" w:hAnsi="Palatino Linotype"/>
          <w:i/>
        </w:rPr>
        <w:t>Artículo 178.</w:t>
      </w:r>
      <w:r w:rsidRPr="00F21FBE">
        <w:rPr>
          <w:rFonts w:ascii="Palatino Linotype" w:hAnsi="Palatino Linotype"/>
          <w:b/>
          <w:i/>
        </w:rPr>
        <w:t xml:space="preserve"> </w:t>
      </w:r>
      <w:r w:rsidRPr="00F21FBE">
        <w:rPr>
          <w:rFonts w:ascii="Palatino Linotype" w:hAnsi="Palatino Linotype"/>
          <w:b/>
          <w:i/>
          <w:u w:val="single"/>
        </w:rPr>
        <w:t>El solicitante podrá interponer, por sí mismo</w:t>
      </w:r>
      <w:r w:rsidRPr="00F21FBE">
        <w:rPr>
          <w:rFonts w:ascii="Palatino Linotype" w:hAnsi="Palatino Linotype"/>
          <w:i/>
          <w:u w:val="single"/>
        </w:rPr>
        <w:t xml:space="preserve"> </w:t>
      </w:r>
      <w:r w:rsidRPr="00F21FBE">
        <w:rPr>
          <w:rFonts w:ascii="Palatino Linotype" w:hAnsi="Palatino Linotype"/>
          <w:b/>
          <w:i/>
          <w:u w:val="single"/>
        </w:rPr>
        <w:t>o a través de su representante, de manera directa o por medios electrónicos, recurso de revisión</w:t>
      </w:r>
      <w:r w:rsidRPr="00F21FBE">
        <w:rPr>
          <w:rFonts w:ascii="Palatino Linotype" w:hAnsi="Palatino Linotype"/>
          <w:i/>
        </w:rPr>
        <w:t xml:space="preserve"> ante el Instituto o ante la Unidad de Transparencia que haya conocido </w:t>
      </w:r>
      <w:r w:rsidRPr="00F21FBE">
        <w:rPr>
          <w:rFonts w:ascii="Palatino Linotype" w:hAnsi="Palatino Linotype"/>
          <w:i/>
        </w:rPr>
        <w:lastRenderedPageBreak/>
        <w:t>de la solicitud dentro de los quince días hábiles, siguientes a la fecha de la notificación de la respuesta.</w:t>
      </w:r>
    </w:p>
    <w:p w14:paraId="48E2B072" w14:textId="77777777" w:rsidR="001D2FD4" w:rsidRPr="00F21FBE" w:rsidRDefault="001D2FD4" w:rsidP="001D2FD4">
      <w:pPr>
        <w:pStyle w:val="Prrafodelista"/>
        <w:tabs>
          <w:tab w:val="left" w:pos="426"/>
          <w:tab w:val="left" w:pos="851"/>
        </w:tabs>
        <w:spacing w:line="360" w:lineRule="auto"/>
        <w:ind w:left="426" w:right="49"/>
        <w:jc w:val="both"/>
        <w:rPr>
          <w:rFonts w:ascii="Palatino Linotype" w:hAnsi="Palatino Linotype"/>
          <w:lang w:val="es-ES"/>
        </w:rPr>
      </w:pPr>
    </w:p>
    <w:p w14:paraId="3B97E519" w14:textId="77777777" w:rsidR="001D2FD4" w:rsidRPr="00F21FBE" w:rsidRDefault="001D2FD4" w:rsidP="001D2FD4">
      <w:pPr>
        <w:pStyle w:val="Prrafodelista"/>
        <w:numPr>
          <w:ilvl w:val="0"/>
          <w:numId w:val="1"/>
        </w:numPr>
        <w:spacing w:line="360" w:lineRule="auto"/>
        <w:jc w:val="both"/>
        <w:rPr>
          <w:rFonts w:ascii="Palatino Linotype" w:hAnsi="Palatino Linotype"/>
        </w:rPr>
      </w:pPr>
      <w:r w:rsidRPr="00F21FBE">
        <w:rPr>
          <w:rFonts w:ascii="Palatino Linotype" w:hAnsi="Palatino Linotype" w:cs="Arial"/>
        </w:rPr>
        <w:t xml:space="preserve">De la interpretación de los preceptos legales en cito, se determina que los particulares pueden interponer la solicitud y posteriormente recurso de revisión </w:t>
      </w:r>
      <w:r w:rsidRPr="00F21FBE">
        <w:rPr>
          <w:rFonts w:ascii="Palatino Linotype" w:hAnsi="Palatino Linotype" w:cs="Arial"/>
          <w:b/>
        </w:rPr>
        <w:t xml:space="preserve">por sí mismos o a través de un representante; </w:t>
      </w:r>
      <w:r w:rsidRPr="00F21FBE">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F21FBE">
        <w:rPr>
          <w:rFonts w:ascii="Palatino Linotype" w:hAnsi="Palatino Linotype" w:cs="Arial"/>
          <w:color w:val="000000" w:themeColor="text1"/>
          <w:lang w:val="es-ES"/>
        </w:rPr>
        <w:t>los derechos que les asisten.</w:t>
      </w:r>
    </w:p>
    <w:p w14:paraId="4D3CC832" w14:textId="77777777" w:rsidR="001D2FD4" w:rsidRPr="00F21FBE" w:rsidRDefault="001D2FD4" w:rsidP="001D2FD4">
      <w:pPr>
        <w:pStyle w:val="Prrafodelista"/>
        <w:spacing w:line="360" w:lineRule="auto"/>
        <w:ind w:left="0"/>
        <w:jc w:val="both"/>
        <w:rPr>
          <w:rFonts w:ascii="Palatino Linotype" w:hAnsi="Palatino Linotype"/>
        </w:rPr>
      </w:pPr>
    </w:p>
    <w:p w14:paraId="2FD91762" w14:textId="77777777" w:rsidR="001D2FD4" w:rsidRPr="00F21FBE" w:rsidRDefault="001D2FD4" w:rsidP="001D2FD4">
      <w:pPr>
        <w:pStyle w:val="Prrafodelista"/>
        <w:numPr>
          <w:ilvl w:val="0"/>
          <w:numId w:val="1"/>
        </w:numPr>
        <w:autoSpaceDE w:val="0"/>
        <w:autoSpaceDN w:val="0"/>
        <w:adjustRightInd w:val="0"/>
        <w:spacing w:line="360" w:lineRule="auto"/>
        <w:jc w:val="both"/>
        <w:rPr>
          <w:rFonts w:ascii="Palatino Linotype" w:hAnsi="Palatino Linotype" w:cs="Arial"/>
          <w:lang w:eastAsia="es-MX"/>
        </w:rPr>
      </w:pPr>
      <w:r w:rsidRPr="00F21FBE">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eficacia y con fundamento en </w:t>
      </w:r>
      <w:r w:rsidRPr="00F21FBE">
        <w:rPr>
          <w:rFonts w:ascii="Palatino Linotype" w:hAnsi="Palatino Linotype"/>
          <w:szCs w:val="22"/>
          <w:lang w:val="es-ES"/>
        </w:rPr>
        <w:t>los artículos 13</w:t>
      </w:r>
      <w:r w:rsidRPr="00F21FBE">
        <w:rPr>
          <w:rStyle w:val="Refdenotaalpie"/>
          <w:szCs w:val="22"/>
        </w:rPr>
        <w:footnoteReference w:id="6"/>
      </w:r>
      <w:r w:rsidRPr="00F21FBE">
        <w:rPr>
          <w:rFonts w:ascii="Palatino Linotype" w:hAnsi="Palatino Linotype"/>
          <w:szCs w:val="22"/>
          <w:lang w:val="es-ES"/>
        </w:rPr>
        <w:t xml:space="preserve"> y 181</w:t>
      </w:r>
      <w:r w:rsidRPr="00F21FBE">
        <w:rPr>
          <w:rStyle w:val="Refdenotaalpie"/>
          <w:szCs w:val="22"/>
        </w:rPr>
        <w:footnoteReference w:id="7"/>
      </w:r>
      <w:r w:rsidRPr="00F21FBE">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w:t>
      </w:r>
    </w:p>
    <w:p w14:paraId="3662CFB0" w14:textId="77777777" w:rsidR="001D2FD4" w:rsidRPr="00F21FBE" w:rsidRDefault="001D2FD4" w:rsidP="001D2FD4">
      <w:pPr>
        <w:pStyle w:val="Prrafodelista"/>
        <w:rPr>
          <w:rFonts w:ascii="Palatino Linotype" w:hAnsi="Palatino Linotype"/>
          <w:szCs w:val="22"/>
          <w:lang w:val="es-ES"/>
        </w:rPr>
      </w:pPr>
    </w:p>
    <w:p w14:paraId="07C6588D" w14:textId="31885C0D" w:rsidR="001D2FD4" w:rsidRPr="00F21FBE" w:rsidRDefault="001D2FD4" w:rsidP="001D2FD4">
      <w:pPr>
        <w:pStyle w:val="Prrafodelista"/>
        <w:numPr>
          <w:ilvl w:val="0"/>
          <w:numId w:val="1"/>
        </w:numPr>
        <w:autoSpaceDE w:val="0"/>
        <w:autoSpaceDN w:val="0"/>
        <w:adjustRightInd w:val="0"/>
        <w:spacing w:line="360" w:lineRule="auto"/>
        <w:jc w:val="both"/>
        <w:rPr>
          <w:rFonts w:ascii="Palatino Linotype" w:hAnsi="Palatino Linotype" w:cs="Arial"/>
          <w:lang w:eastAsia="es-MX"/>
        </w:rPr>
      </w:pPr>
      <w:r w:rsidRPr="00F21FBE">
        <w:rPr>
          <w:rFonts w:ascii="Palatino Linotype" w:hAnsi="Palatino Linotype" w:cs="Arial"/>
          <w:lang w:eastAsia="es-MX"/>
        </w:rPr>
        <w:lastRenderedPageBreak/>
        <w:t>Es de mencionar que el recurrente no señaló temporalidad de la cual requiere la información, e</w:t>
      </w:r>
      <w:r w:rsidRPr="00F21FBE">
        <w:rPr>
          <w:rFonts w:ascii="Palatino Linotype" w:hAnsi="Palatino Linotype"/>
          <w:szCs w:val="22"/>
          <w:lang w:val="es-ES"/>
        </w:rPr>
        <w:t xml:space="preserve">n consecuencia, </w:t>
      </w:r>
      <w:r w:rsidRPr="00F21FBE">
        <w:rPr>
          <w:rFonts w:ascii="Palatino Linotype" w:hAnsi="Palatino Linotype" w:cs="Arial"/>
        </w:rPr>
        <w:t xml:space="preserve">el Sujeto Obligado debió realizar la búsqueda de la información correspondiente al año inmediato anterior a la presentación de la solicitud de información, es decir, </w:t>
      </w:r>
      <w:r w:rsidRPr="00F21FBE">
        <w:rPr>
          <w:rFonts w:ascii="Palatino Linotype" w:hAnsi="Palatino Linotype" w:cs="Arial"/>
          <w:b/>
        </w:rPr>
        <w:t>del veintiocho de marzo de 2021 al veintiocho de abril de 2022.</w:t>
      </w:r>
    </w:p>
    <w:p w14:paraId="5F3FC2E2" w14:textId="77777777" w:rsidR="001D2FD4" w:rsidRPr="00F21FBE" w:rsidRDefault="001D2FD4" w:rsidP="001D2FD4">
      <w:pPr>
        <w:pStyle w:val="Prrafodelista"/>
        <w:rPr>
          <w:rFonts w:ascii="Palatino Linotype" w:hAnsi="Palatino Linotype" w:cs="Arial"/>
        </w:rPr>
      </w:pPr>
    </w:p>
    <w:p w14:paraId="2C2431A4" w14:textId="77777777" w:rsidR="001D2FD4" w:rsidRPr="00F21FBE" w:rsidRDefault="001D2FD4" w:rsidP="001D2FD4">
      <w:pPr>
        <w:pStyle w:val="Prrafodelista"/>
        <w:numPr>
          <w:ilvl w:val="0"/>
          <w:numId w:val="1"/>
        </w:numPr>
        <w:autoSpaceDE w:val="0"/>
        <w:autoSpaceDN w:val="0"/>
        <w:adjustRightInd w:val="0"/>
        <w:spacing w:line="360" w:lineRule="auto"/>
        <w:jc w:val="both"/>
        <w:rPr>
          <w:rFonts w:ascii="Palatino Linotype" w:hAnsi="Palatino Linotype" w:cs="Arial"/>
          <w:lang w:eastAsia="es-MX"/>
        </w:rPr>
      </w:pPr>
      <w:r w:rsidRPr="00F21FBE">
        <w:rPr>
          <w:rFonts w:ascii="Palatino Linotype" w:hAnsi="Palatino Linotype" w:cs="Arial"/>
        </w:rPr>
        <w:t>Sirve de sustento a lo anterior el criterio número 9/13 emitido por el entonces Instituto Federal de Acceso a la Información Pública, cuyo texto y sentido literal es el siguiente:</w:t>
      </w:r>
    </w:p>
    <w:p w14:paraId="03913CBE" w14:textId="77777777" w:rsidR="001D2FD4" w:rsidRPr="00F21FBE" w:rsidRDefault="001D2FD4" w:rsidP="001D2FD4">
      <w:pPr>
        <w:pStyle w:val="Prrafodelista"/>
        <w:rPr>
          <w:rFonts w:ascii="Palatino Linotype" w:hAnsi="Palatino Linotype" w:cs="Arial"/>
          <w:lang w:eastAsia="es-MX"/>
        </w:rPr>
      </w:pPr>
    </w:p>
    <w:p w14:paraId="75D40888" w14:textId="77777777" w:rsidR="001D2FD4" w:rsidRPr="00F21FBE" w:rsidRDefault="001D2FD4" w:rsidP="001D2FD4">
      <w:pPr>
        <w:pStyle w:val="Prrafodelista"/>
        <w:tabs>
          <w:tab w:val="left" w:pos="567"/>
        </w:tabs>
        <w:spacing w:line="360" w:lineRule="auto"/>
        <w:ind w:left="567" w:right="567"/>
        <w:jc w:val="both"/>
        <w:rPr>
          <w:rFonts w:ascii="Palatino Linotype" w:hAnsi="Palatino Linotype" w:cs="Arial"/>
          <w:i/>
        </w:rPr>
      </w:pPr>
      <w:r w:rsidRPr="00F21FBE">
        <w:rPr>
          <w:rFonts w:ascii="Palatino Linotype" w:hAnsi="Palatino Linotype" w:cs="Arial"/>
          <w:i/>
        </w:rPr>
        <w:t>“</w:t>
      </w:r>
      <w:r w:rsidRPr="00F21FBE">
        <w:rPr>
          <w:rFonts w:ascii="Palatino Linotype" w:hAnsi="Palatino Linotype" w:cs="Arial"/>
          <w:b/>
          <w:i/>
        </w:rPr>
        <w:t>Periodo de búsqueda de la información, cuando no se precisa en la solicitud de información</w:t>
      </w:r>
      <w:r w:rsidRPr="00F21FBE">
        <w:rPr>
          <w:rFonts w:ascii="Palatino Linotype" w:hAnsi="Palatino Linotype" w:cs="Arial"/>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F21FBE">
        <w:rPr>
          <w:rFonts w:ascii="Palatino Linotype" w:hAnsi="Palatino Linotype" w:cs="Arial"/>
          <w:b/>
          <w:i/>
        </w:rPr>
        <w:t>deberá interpretarse que su requerimiento se refiere al del año inmediato anterior contado a partir de la fecha en que se presentó la solicitud</w:t>
      </w:r>
      <w:r w:rsidRPr="00F21FBE">
        <w:rPr>
          <w:rFonts w:ascii="Palatino Linotype" w:hAnsi="Palatino Linotype" w:cs="Arial"/>
          <w:i/>
        </w:rPr>
        <w:t>. Lo anterior permite que los sujetos obligados cuenten con mayores elementos para precisar y localizar la información solicitada.”</w:t>
      </w:r>
    </w:p>
    <w:p w14:paraId="3DBFA63C" w14:textId="77777777" w:rsidR="001D2FD4" w:rsidRPr="00F21FBE" w:rsidRDefault="001D2FD4" w:rsidP="001D2FD4">
      <w:pPr>
        <w:pStyle w:val="Prrafodelista"/>
        <w:spacing w:line="360" w:lineRule="auto"/>
        <w:ind w:left="0"/>
        <w:jc w:val="both"/>
        <w:rPr>
          <w:rFonts w:ascii="Palatino Linotype" w:hAnsi="Palatino Linotype"/>
          <w:color w:val="000000"/>
          <w:szCs w:val="22"/>
        </w:rPr>
      </w:pPr>
    </w:p>
    <w:p w14:paraId="4AA302F1" w14:textId="6BC76744" w:rsidR="002373C7" w:rsidRPr="00F21FBE" w:rsidRDefault="002373C7" w:rsidP="002373C7">
      <w:pPr>
        <w:pStyle w:val="Prrafodelista"/>
        <w:numPr>
          <w:ilvl w:val="0"/>
          <w:numId w:val="1"/>
        </w:numPr>
        <w:spacing w:line="360" w:lineRule="auto"/>
        <w:jc w:val="both"/>
        <w:rPr>
          <w:rFonts w:ascii="Palatino Linotype" w:hAnsi="Palatino Linotype"/>
          <w:color w:val="000000"/>
          <w:szCs w:val="22"/>
        </w:rPr>
      </w:pPr>
      <w:r w:rsidRPr="00F21FBE">
        <w:rPr>
          <w:rFonts w:ascii="Palatino Linotype" w:hAnsi="Palatino Linotype"/>
          <w:color w:val="000000"/>
          <w:szCs w:val="22"/>
        </w:rPr>
        <w:t xml:space="preserve">En consecuencia, se ORDENA al Sujeto Obligado entregar los documentos donde consten las acciones tendientes a la armonización contable del periodo comprendido del veintiocho (28) de marzo de dos mil veintiuno al veintiocho (28) de marzo de dos mil veintidós. </w:t>
      </w:r>
    </w:p>
    <w:p w14:paraId="6030D56B" w14:textId="77777777" w:rsidR="002373C7" w:rsidRPr="00F21FBE" w:rsidRDefault="002373C7" w:rsidP="002373C7">
      <w:pPr>
        <w:pStyle w:val="Prrafodelista"/>
        <w:spacing w:line="360" w:lineRule="auto"/>
        <w:ind w:left="0"/>
        <w:jc w:val="both"/>
        <w:rPr>
          <w:rFonts w:ascii="Palatino Linotype" w:hAnsi="Palatino Linotype"/>
          <w:color w:val="000000"/>
          <w:szCs w:val="22"/>
        </w:rPr>
      </w:pPr>
    </w:p>
    <w:p w14:paraId="5BD19C5B" w14:textId="4BED0DA2" w:rsidR="002373C7" w:rsidRPr="00F21FBE" w:rsidRDefault="002373C7" w:rsidP="002373C7">
      <w:pPr>
        <w:pStyle w:val="Prrafodelista"/>
        <w:numPr>
          <w:ilvl w:val="0"/>
          <w:numId w:val="1"/>
        </w:numPr>
        <w:spacing w:line="360" w:lineRule="auto"/>
        <w:jc w:val="both"/>
        <w:rPr>
          <w:rFonts w:ascii="Palatino Linotype" w:hAnsi="Palatino Linotype"/>
          <w:color w:val="000000"/>
          <w:szCs w:val="22"/>
        </w:rPr>
      </w:pPr>
      <w:r w:rsidRPr="00F21FBE">
        <w:rPr>
          <w:rFonts w:ascii="Palatino Linotype" w:hAnsi="Palatino Linotype"/>
          <w:color w:val="000000"/>
          <w:szCs w:val="22"/>
        </w:rPr>
        <w:t>De ser el caso de que la información que se ORDENA entregar contenga datos personales susceptibles de clasificarse como confidenciales, el Sujeto Obligado estará a lo dispuesto en el Considerando QUINTO de la presente resolución.</w:t>
      </w:r>
    </w:p>
    <w:p w14:paraId="04584D88" w14:textId="77777777" w:rsidR="002373C7" w:rsidRPr="00F21FBE" w:rsidRDefault="002373C7" w:rsidP="002373C7">
      <w:pPr>
        <w:pStyle w:val="Prrafodelista"/>
        <w:spacing w:line="360" w:lineRule="auto"/>
        <w:ind w:left="0"/>
        <w:jc w:val="both"/>
        <w:rPr>
          <w:rFonts w:ascii="Palatino Linotype" w:hAnsi="Palatino Linotype"/>
          <w:color w:val="000000"/>
          <w:szCs w:val="22"/>
        </w:rPr>
      </w:pPr>
    </w:p>
    <w:p w14:paraId="72D03DD6" w14:textId="656A4C49" w:rsidR="006215E3" w:rsidRPr="00F21FBE" w:rsidRDefault="006215E3" w:rsidP="006215E3">
      <w:pPr>
        <w:pStyle w:val="Prrafodelista"/>
        <w:numPr>
          <w:ilvl w:val="0"/>
          <w:numId w:val="1"/>
        </w:numPr>
        <w:spacing w:line="360" w:lineRule="auto"/>
        <w:jc w:val="both"/>
        <w:rPr>
          <w:rFonts w:ascii="Palatino Linotype" w:hAnsi="Palatino Linotype"/>
          <w:color w:val="000000"/>
          <w:szCs w:val="22"/>
        </w:rPr>
      </w:pPr>
      <w:r w:rsidRPr="00F21FBE">
        <w:rPr>
          <w:rFonts w:ascii="Palatino Linotype" w:hAnsi="Palatino Linotype"/>
          <w:color w:val="000000"/>
          <w:szCs w:val="22"/>
        </w:rPr>
        <w:t>Ahora bien, por lo que corresponde al segundo requerimiento, m</w:t>
      </w:r>
      <w:r w:rsidRPr="00F21FBE">
        <w:rPr>
          <w:rFonts w:ascii="Palatino Linotype" w:eastAsia="Times New Roman" w:hAnsi="Palatino Linotype" w:cs="Times New Roman"/>
          <w:szCs w:val="22"/>
          <w:lang w:eastAsia="es-MX"/>
        </w:rPr>
        <w:t>onto de la deuda total del municipio, especificando conceptos, nombres de acreedores y montos de deuda, incluyendo deuda por pago de compras, proveedores y juicios;</w:t>
      </w:r>
    </w:p>
    <w:p w14:paraId="0832E67E" w14:textId="77777777" w:rsidR="001D2FD4" w:rsidRPr="00F21FBE" w:rsidRDefault="001D2FD4" w:rsidP="001D2FD4">
      <w:pPr>
        <w:pStyle w:val="Prrafodelista"/>
        <w:rPr>
          <w:rFonts w:ascii="Palatino Linotype" w:hAnsi="Palatino Linotype"/>
          <w:color w:val="000000"/>
          <w:szCs w:val="22"/>
        </w:rPr>
      </w:pPr>
    </w:p>
    <w:p w14:paraId="6FD42C01" w14:textId="466CAE75" w:rsidR="001D2FD4" w:rsidRPr="00F21FBE" w:rsidRDefault="006215E3" w:rsidP="00101633">
      <w:pPr>
        <w:pStyle w:val="Prrafodelista"/>
        <w:numPr>
          <w:ilvl w:val="0"/>
          <w:numId w:val="1"/>
        </w:numPr>
        <w:spacing w:line="360" w:lineRule="auto"/>
        <w:jc w:val="both"/>
        <w:rPr>
          <w:rFonts w:ascii="Palatino Linotype" w:hAnsi="Palatino Linotype"/>
          <w:color w:val="000000"/>
          <w:szCs w:val="22"/>
        </w:rPr>
      </w:pPr>
      <w:r w:rsidRPr="00F21FBE">
        <w:rPr>
          <w:rFonts w:ascii="Palatino Linotype" w:hAnsi="Palatino Linotype"/>
          <w:color w:val="000000"/>
          <w:szCs w:val="22"/>
        </w:rPr>
        <w:t>El Sujeto Obligado entregó la balanza de comprobación detallada correspondiente al mes de marzo 2022, el cual se integra de diecinueve (19) páginas; sin embargo, se insertan sólo las últimas dos a manera de ejemplo:</w:t>
      </w:r>
    </w:p>
    <w:p w14:paraId="32751D8B" w14:textId="77777777" w:rsidR="006215E3" w:rsidRPr="00F21FBE" w:rsidRDefault="006215E3" w:rsidP="006215E3">
      <w:pPr>
        <w:rPr>
          <w:rFonts w:ascii="Palatino Linotype" w:hAnsi="Palatino Linotype"/>
          <w:color w:val="000000"/>
          <w:szCs w:val="22"/>
        </w:rPr>
      </w:pPr>
    </w:p>
    <w:p w14:paraId="77E64B59" w14:textId="0494828E" w:rsidR="006215E3" w:rsidRPr="00F21FBE" w:rsidRDefault="006215E3" w:rsidP="006215E3">
      <w:pPr>
        <w:rPr>
          <w:rFonts w:ascii="Palatino Linotype" w:hAnsi="Palatino Linotype"/>
          <w:color w:val="000000"/>
          <w:szCs w:val="22"/>
        </w:rPr>
      </w:pPr>
      <w:r w:rsidRPr="00F21FBE">
        <w:rPr>
          <w:rFonts w:ascii="Palatino Linotype" w:hAnsi="Palatino Linotype"/>
          <w:noProof/>
          <w:color w:val="000000"/>
          <w:szCs w:val="22"/>
          <w:lang w:eastAsia="es-MX"/>
        </w:rPr>
        <w:drawing>
          <wp:inline distT="0" distB="0" distL="0" distR="0" wp14:anchorId="50614638" wp14:editId="73EAB842">
            <wp:extent cx="5612130" cy="378333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783330"/>
                    </a:xfrm>
                    <a:prstGeom prst="rect">
                      <a:avLst/>
                    </a:prstGeom>
                  </pic:spPr>
                </pic:pic>
              </a:graphicData>
            </a:graphic>
          </wp:inline>
        </w:drawing>
      </w:r>
    </w:p>
    <w:p w14:paraId="5D201291" w14:textId="77777777" w:rsidR="006215E3" w:rsidRPr="00F21FBE" w:rsidRDefault="006215E3" w:rsidP="006215E3">
      <w:pPr>
        <w:pStyle w:val="Prrafodelista"/>
        <w:spacing w:line="360" w:lineRule="auto"/>
        <w:ind w:left="0"/>
        <w:jc w:val="both"/>
        <w:rPr>
          <w:rFonts w:ascii="Palatino Linotype" w:hAnsi="Palatino Linotype"/>
          <w:color w:val="000000"/>
          <w:szCs w:val="22"/>
        </w:rPr>
      </w:pPr>
    </w:p>
    <w:p w14:paraId="39A922CB" w14:textId="65E7F54A" w:rsidR="001D2FD4" w:rsidRPr="00F21FBE" w:rsidRDefault="006215E3" w:rsidP="006215E3">
      <w:pPr>
        <w:pStyle w:val="Prrafodelista"/>
        <w:spacing w:line="360" w:lineRule="auto"/>
        <w:ind w:left="0"/>
        <w:jc w:val="both"/>
        <w:rPr>
          <w:rFonts w:ascii="Palatino Linotype" w:hAnsi="Palatino Linotype"/>
          <w:color w:val="000000"/>
          <w:szCs w:val="22"/>
        </w:rPr>
      </w:pPr>
      <w:r w:rsidRPr="00F21FBE">
        <w:rPr>
          <w:rFonts w:ascii="Palatino Linotype" w:hAnsi="Palatino Linotype"/>
          <w:noProof/>
          <w:color w:val="000000"/>
          <w:szCs w:val="22"/>
          <w:lang w:eastAsia="es-MX"/>
        </w:rPr>
        <w:drawing>
          <wp:inline distT="0" distB="0" distL="0" distR="0" wp14:anchorId="0EB9F5C5" wp14:editId="47F183A9">
            <wp:extent cx="5612130" cy="116395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163955"/>
                    </a:xfrm>
                    <a:prstGeom prst="rect">
                      <a:avLst/>
                    </a:prstGeom>
                  </pic:spPr>
                </pic:pic>
              </a:graphicData>
            </a:graphic>
          </wp:inline>
        </w:drawing>
      </w:r>
    </w:p>
    <w:p w14:paraId="17C95342" w14:textId="0B531C84" w:rsidR="006215E3" w:rsidRPr="00F21FBE" w:rsidRDefault="006215E3" w:rsidP="00101633">
      <w:pPr>
        <w:pStyle w:val="Prrafodelista"/>
        <w:numPr>
          <w:ilvl w:val="0"/>
          <w:numId w:val="1"/>
        </w:numPr>
        <w:spacing w:line="360" w:lineRule="auto"/>
        <w:jc w:val="both"/>
        <w:rPr>
          <w:rFonts w:ascii="Palatino Linotype" w:hAnsi="Palatino Linotype"/>
          <w:color w:val="000000"/>
          <w:szCs w:val="22"/>
        </w:rPr>
      </w:pPr>
      <w:r w:rsidRPr="00F21FBE">
        <w:rPr>
          <w:rFonts w:ascii="Palatino Linotype" w:hAnsi="Palatino Linotype"/>
          <w:color w:val="000000"/>
          <w:szCs w:val="22"/>
        </w:rPr>
        <w:t>Resultando que la balanza de comprobación detallada es el listado de las cuentas del catálogo contable (activos, pasivos, capital, resultados y cuentas en orden), en ella se registran tanto los movimientos de cada cuenta como sus saldos. En general, se utiliza para comprobar que los saldos deudores o acreedores sean iguales.</w:t>
      </w:r>
    </w:p>
    <w:p w14:paraId="4DCCCA0D" w14:textId="77777777" w:rsidR="00C03219" w:rsidRPr="00F21FBE" w:rsidRDefault="00C03219" w:rsidP="00C03219">
      <w:pPr>
        <w:pStyle w:val="Prrafodelista"/>
        <w:numPr>
          <w:ilvl w:val="0"/>
          <w:numId w:val="1"/>
        </w:numPr>
        <w:spacing w:before="120" w:after="120" w:line="360" w:lineRule="auto"/>
        <w:jc w:val="both"/>
        <w:rPr>
          <w:rFonts w:ascii="Palatino Linotype" w:hAnsi="Palatino Linotype"/>
        </w:rPr>
      </w:pPr>
      <w:r w:rsidRPr="00F21FBE">
        <w:rPr>
          <w:rFonts w:ascii="Palatino Linotype" w:hAnsi="Palatino Linotype"/>
        </w:rPr>
        <w:t>Primeramente, es necesario enfatizar que, la L</w:t>
      </w:r>
      <w:r w:rsidRPr="00F21FBE">
        <w:rPr>
          <w:rFonts w:ascii="Palatino Linotype" w:eastAsia="Calibri" w:hAnsi="Palatino Linotype" w:cs="Arial"/>
        </w:rPr>
        <w:t>ey de Transparencia y Acceso a la Información del Estado de México y Municipios, en el artículo 4 y 12 establecen los siguiente:</w:t>
      </w:r>
    </w:p>
    <w:p w14:paraId="447042B8" w14:textId="77777777" w:rsidR="00C03219" w:rsidRPr="00F21FBE" w:rsidRDefault="00C03219" w:rsidP="00C03219">
      <w:pPr>
        <w:pStyle w:val="Prrafodelista"/>
        <w:tabs>
          <w:tab w:val="left" w:pos="567"/>
        </w:tabs>
        <w:spacing w:line="360" w:lineRule="auto"/>
        <w:ind w:left="0"/>
        <w:jc w:val="both"/>
        <w:rPr>
          <w:rFonts w:ascii="Palatino Linotype" w:eastAsia="Calibri" w:hAnsi="Palatino Linotype" w:cs="Arial"/>
        </w:rPr>
      </w:pPr>
    </w:p>
    <w:p w14:paraId="21BC5933" w14:textId="77777777" w:rsidR="00C03219" w:rsidRPr="00F21FBE" w:rsidRDefault="00C03219" w:rsidP="00C03219">
      <w:pPr>
        <w:spacing w:before="120" w:after="120" w:line="360" w:lineRule="auto"/>
        <w:ind w:left="709" w:right="709"/>
        <w:jc w:val="both"/>
        <w:rPr>
          <w:rFonts w:ascii="Palatino Linotype" w:hAnsi="Palatino Linotype"/>
          <w:i/>
          <w:sz w:val="22"/>
        </w:rPr>
      </w:pPr>
      <w:r w:rsidRPr="00F21FBE">
        <w:rPr>
          <w:rFonts w:ascii="Palatino Linotype" w:hAnsi="Palatino Linotype"/>
          <w:sz w:val="22"/>
        </w:rPr>
        <w:t>“</w:t>
      </w:r>
      <w:r w:rsidRPr="00F21FBE">
        <w:rPr>
          <w:rFonts w:ascii="Palatino Linotype" w:hAnsi="Palatino Linotype"/>
          <w:b/>
          <w:i/>
          <w:sz w:val="22"/>
        </w:rPr>
        <w:t>Artículo 4.</w:t>
      </w:r>
      <w:r w:rsidRPr="00F21FBE">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1B6B086" w14:textId="77777777" w:rsidR="00C03219" w:rsidRPr="00F21FBE" w:rsidRDefault="00C03219" w:rsidP="00C03219">
      <w:pPr>
        <w:spacing w:before="120" w:after="120" w:line="360" w:lineRule="auto"/>
        <w:ind w:left="709" w:right="709"/>
        <w:jc w:val="both"/>
        <w:rPr>
          <w:rFonts w:ascii="Palatino Linotype" w:hAnsi="Palatino Linotype"/>
          <w:b/>
          <w:i/>
          <w:sz w:val="22"/>
        </w:rPr>
      </w:pPr>
      <w:r w:rsidRPr="00F21FBE">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F21FBE">
        <w:rPr>
          <w:rFonts w:ascii="Palatino Linotype" w:hAnsi="Palatino Linotype" w:cs="Arial"/>
          <w:b/>
          <w:i/>
          <w:color w:val="000000"/>
          <w:sz w:val="22"/>
          <w:szCs w:val="22"/>
        </w:rPr>
        <w:t>mexicano</w:t>
      </w:r>
      <w:r w:rsidRPr="00F21FBE">
        <w:rPr>
          <w:rFonts w:ascii="Palatino Linotype" w:hAnsi="Palatino Linotype"/>
          <w:b/>
          <w:i/>
          <w:sz w:val="22"/>
        </w:rPr>
        <w:t xml:space="preserve"> sea parte, en la Ley General, la presente Ley y demás disposiciones de la materia, privilegiando el principio de máxima publicidad de la información. Solo podrá ser clasificada excepcionalmente como reservada temporalmente </w:t>
      </w:r>
      <w:r w:rsidRPr="00F21FBE">
        <w:rPr>
          <w:rFonts w:ascii="Palatino Linotype" w:hAnsi="Palatino Linotype"/>
          <w:b/>
          <w:i/>
          <w:sz w:val="22"/>
        </w:rPr>
        <w:lastRenderedPageBreak/>
        <w:t>por razones de interés público, en los términos de las causas legítimas y estrictamente necesarias previstas por esta Ley.</w:t>
      </w:r>
    </w:p>
    <w:p w14:paraId="689EEAF4" w14:textId="77777777" w:rsidR="00C03219" w:rsidRPr="00F21FBE" w:rsidRDefault="00C03219" w:rsidP="00C03219">
      <w:pPr>
        <w:spacing w:before="120" w:after="120" w:line="360" w:lineRule="auto"/>
        <w:ind w:left="709" w:right="709"/>
        <w:jc w:val="both"/>
        <w:rPr>
          <w:rFonts w:ascii="Palatino Linotype" w:hAnsi="Palatino Linotype"/>
          <w:i/>
          <w:sz w:val="22"/>
        </w:rPr>
      </w:pPr>
      <w:r w:rsidRPr="00F21FBE">
        <w:rPr>
          <w:rFonts w:ascii="Palatino Linotype" w:hAnsi="Palatino Linotype"/>
          <w:i/>
          <w:sz w:val="22"/>
        </w:rPr>
        <w:t>Los sujetos obligados deben poner en práctica, políticas y programas de acceso a la información</w:t>
      </w:r>
      <w:r w:rsidRPr="00F21FBE">
        <w:rPr>
          <w:rFonts w:ascii="Palatino Linotype" w:hAnsi="Palatino Linotype"/>
        </w:rPr>
        <w:t xml:space="preserve"> </w:t>
      </w:r>
      <w:r w:rsidRPr="00F21FBE">
        <w:rPr>
          <w:rFonts w:ascii="Palatino Linotype" w:hAnsi="Palatino Linotype"/>
          <w:i/>
          <w:sz w:val="22"/>
        </w:rPr>
        <w:t>que se apeguen a criterios de publicidad, veracidad, oportunidad, precisión y suficiencia en beneficio de los solicitantes.”</w:t>
      </w:r>
    </w:p>
    <w:p w14:paraId="33A89085" w14:textId="77777777" w:rsidR="00C03219" w:rsidRPr="00F21FBE" w:rsidRDefault="00C03219" w:rsidP="00C03219">
      <w:pPr>
        <w:spacing w:before="120" w:after="120" w:line="360" w:lineRule="auto"/>
        <w:ind w:left="709" w:right="709"/>
        <w:jc w:val="both"/>
        <w:rPr>
          <w:rFonts w:ascii="Palatino Linotype" w:hAnsi="Palatino Linotype"/>
          <w:i/>
          <w:sz w:val="22"/>
        </w:rPr>
      </w:pPr>
      <w:r w:rsidRPr="00F21FBE">
        <w:rPr>
          <w:rFonts w:ascii="Palatino Linotype" w:hAnsi="Palatino Linotype"/>
          <w:i/>
          <w:sz w:val="22"/>
        </w:rPr>
        <w:t>(Énfasis añadido)</w:t>
      </w:r>
    </w:p>
    <w:p w14:paraId="64BD1E26" w14:textId="77777777" w:rsidR="00C03219" w:rsidRPr="00F21FBE" w:rsidRDefault="00C03219" w:rsidP="00C03219">
      <w:pPr>
        <w:spacing w:before="120" w:after="120" w:line="360" w:lineRule="auto"/>
        <w:ind w:left="709" w:right="709"/>
        <w:jc w:val="both"/>
        <w:rPr>
          <w:rFonts w:ascii="Palatino Linotype" w:hAnsi="Palatino Linotype" w:cs="Arial"/>
          <w:bCs/>
          <w:i/>
          <w:noProof/>
          <w:sz w:val="22"/>
        </w:rPr>
      </w:pPr>
      <w:r w:rsidRPr="00F21FBE">
        <w:rPr>
          <w:rFonts w:ascii="Palatino Linotype" w:hAnsi="Palatino Linotype" w:cs="Arial"/>
          <w:b/>
          <w:bCs/>
          <w:i/>
          <w:noProof/>
          <w:sz w:val="22"/>
        </w:rPr>
        <w:t>Artículo 12.</w:t>
      </w:r>
      <w:r w:rsidRPr="00F21FBE">
        <w:rPr>
          <w:rFonts w:ascii="Palatino Linotype" w:hAnsi="Palatino Linotype" w:cs="Arial"/>
          <w:bCs/>
          <w:i/>
          <w:noProof/>
          <w:sz w:val="22"/>
        </w:rPr>
        <w:t xml:space="preserve"> Quienes generen, recopilen, administren, manejen, procesen, archiven o conserven información pública</w:t>
      </w:r>
      <w:r w:rsidRPr="00F21FBE">
        <w:rPr>
          <w:rFonts w:ascii="Palatino Linotype" w:hAnsi="Palatino Linotype" w:cs="Arial"/>
          <w:b/>
          <w:bCs/>
          <w:i/>
          <w:noProof/>
          <w:sz w:val="22"/>
        </w:rPr>
        <w:t xml:space="preserve"> </w:t>
      </w:r>
      <w:r w:rsidRPr="00F21FBE">
        <w:rPr>
          <w:rFonts w:ascii="Palatino Linotype" w:hAnsi="Palatino Linotype" w:cs="Arial"/>
          <w:bCs/>
          <w:i/>
          <w:noProof/>
          <w:sz w:val="22"/>
        </w:rPr>
        <w:t xml:space="preserve">serán responsables de la misma en los términos de las disposiciones jurídicas </w:t>
      </w:r>
      <w:r w:rsidRPr="00F21FBE">
        <w:rPr>
          <w:rFonts w:ascii="Palatino Linotype" w:hAnsi="Palatino Linotype" w:cs="Arial"/>
          <w:i/>
          <w:color w:val="000000"/>
          <w:sz w:val="22"/>
          <w:szCs w:val="22"/>
        </w:rPr>
        <w:t>aplicables</w:t>
      </w:r>
      <w:r w:rsidRPr="00F21FBE">
        <w:rPr>
          <w:rFonts w:ascii="Palatino Linotype" w:hAnsi="Palatino Linotype" w:cs="Arial"/>
          <w:bCs/>
          <w:i/>
          <w:noProof/>
          <w:sz w:val="22"/>
        </w:rPr>
        <w:t xml:space="preserve">. </w:t>
      </w:r>
    </w:p>
    <w:p w14:paraId="463A7DDB" w14:textId="77777777" w:rsidR="00C03219" w:rsidRPr="00F21FBE" w:rsidRDefault="00C03219" w:rsidP="00C03219">
      <w:pPr>
        <w:spacing w:before="120" w:after="120" w:line="360" w:lineRule="auto"/>
        <w:ind w:left="709" w:right="709"/>
        <w:jc w:val="both"/>
        <w:rPr>
          <w:rFonts w:ascii="Palatino Linotype" w:hAnsi="Palatino Linotype" w:cs="Arial"/>
          <w:bCs/>
          <w:i/>
          <w:noProof/>
          <w:sz w:val="22"/>
        </w:rPr>
      </w:pPr>
      <w:r w:rsidRPr="00F21FBE">
        <w:rPr>
          <w:rFonts w:ascii="Palatino Linotype" w:hAnsi="Palatino Linotype" w:cs="Arial"/>
          <w:b/>
          <w:bCs/>
          <w:i/>
          <w:noProof/>
          <w:sz w:val="22"/>
          <w:u w:val="single"/>
        </w:rPr>
        <w:t>Los sujetos obligados sólo proporcionarán la información pública que se les requiera y que obre en sus archivos</w:t>
      </w:r>
      <w:r w:rsidRPr="00F21FBE">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CFB2388" w14:textId="77777777" w:rsidR="00C03219" w:rsidRPr="00F21FBE" w:rsidRDefault="00C03219" w:rsidP="00C03219">
      <w:pPr>
        <w:spacing w:before="120" w:after="120" w:line="360" w:lineRule="auto"/>
        <w:ind w:left="709" w:right="709"/>
        <w:jc w:val="both"/>
        <w:rPr>
          <w:rFonts w:ascii="Palatino Linotype" w:hAnsi="Palatino Linotype" w:cs="Arial"/>
          <w:color w:val="000000"/>
          <w:sz w:val="22"/>
          <w:szCs w:val="22"/>
        </w:rPr>
      </w:pPr>
      <w:r w:rsidRPr="00F21FBE">
        <w:rPr>
          <w:rFonts w:ascii="Palatino Linotype" w:hAnsi="Palatino Linotype" w:cs="Arial"/>
          <w:color w:val="000000"/>
          <w:sz w:val="22"/>
          <w:szCs w:val="22"/>
        </w:rPr>
        <w:t>(Énfasis añadido)</w:t>
      </w:r>
    </w:p>
    <w:p w14:paraId="598F049A" w14:textId="77777777" w:rsidR="00C03219" w:rsidRPr="00F21FBE" w:rsidRDefault="00C03219" w:rsidP="00C03219">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5EB06CDF" w14:textId="77777777" w:rsidR="00C03219" w:rsidRPr="00F21FBE" w:rsidRDefault="00C03219" w:rsidP="00C03219">
      <w:pPr>
        <w:pStyle w:val="Prrafodelista"/>
        <w:numPr>
          <w:ilvl w:val="0"/>
          <w:numId w:val="1"/>
        </w:numPr>
        <w:tabs>
          <w:tab w:val="left" w:pos="567"/>
        </w:tabs>
        <w:spacing w:line="360" w:lineRule="auto"/>
        <w:jc w:val="both"/>
        <w:rPr>
          <w:rFonts w:ascii="Palatino Linotype" w:eastAsia="Calibri" w:hAnsi="Palatino Linotype" w:cs="Arial"/>
        </w:rPr>
      </w:pPr>
      <w:r w:rsidRPr="00F21FBE">
        <w:rPr>
          <w:rFonts w:ascii="Palatino Linotype" w:eastAsia="Calibri" w:hAnsi="Palatino Linotype" w:cs="Arial"/>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314D9A8D" w14:textId="77777777" w:rsidR="00C03219" w:rsidRPr="00F21FBE" w:rsidRDefault="00C03219" w:rsidP="00C03219">
      <w:pPr>
        <w:pStyle w:val="Prrafodelista"/>
        <w:tabs>
          <w:tab w:val="left" w:pos="567"/>
        </w:tabs>
        <w:spacing w:line="360" w:lineRule="auto"/>
        <w:ind w:left="0"/>
        <w:jc w:val="both"/>
        <w:rPr>
          <w:rFonts w:ascii="Palatino Linotype" w:eastAsia="Calibri" w:hAnsi="Palatino Linotype" w:cs="Arial"/>
        </w:rPr>
      </w:pPr>
    </w:p>
    <w:p w14:paraId="092EF083" w14:textId="77777777" w:rsidR="00C03219" w:rsidRPr="00F21FBE" w:rsidRDefault="00C03219" w:rsidP="00C03219">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F21FBE">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F21FBE">
        <w:rPr>
          <w:rFonts w:ascii="Palatino Linotype" w:hAnsi="Palatino Linotype" w:cs="Arial"/>
          <w:b/>
        </w:rPr>
        <w:t xml:space="preserve"> </w:t>
      </w:r>
      <w:r w:rsidRPr="00F21FBE">
        <w:rPr>
          <w:rFonts w:ascii="Palatino Linotype" w:hAnsi="Palatino Linotype" w:cs="Arial"/>
        </w:rPr>
        <w:t xml:space="preserve">no tienen el deber de </w:t>
      </w:r>
      <w:r w:rsidRPr="00F21FBE">
        <w:rPr>
          <w:rFonts w:ascii="Palatino Linotype" w:hAnsi="Palatino Linotype" w:cs="Arial"/>
        </w:rPr>
        <w:lastRenderedPageBreak/>
        <w:t xml:space="preserve">generar, poseer o administrar la información pública con el grado de detalle que se señala en la solicitud de información pública; esto es, que no tienen el deber de generar un documento </w:t>
      </w:r>
      <w:r w:rsidRPr="00F21FBE">
        <w:rPr>
          <w:rFonts w:ascii="Palatino Linotype" w:hAnsi="Palatino Linotype" w:cs="Arial"/>
          <w:b/>
          <w:i/>
        </w:rPr>
        <w:t>ad hoc</w:t>
      </w:r>
      <w:r w:rsidRPr="00F21FBE">
        <w:rPr>
          <w:rFonts w:ascii="Palatino Linotype" w:hAnsi="Palatino Linotype" w:cs="Arial"/>
        </w:rPr>
        <w:t>, para satisfacer el derecho de acceso a la información pública.</w:t>
      </w:r>
    </w:p>
    <w:p w14:paraId="68CD8A88" w14:textId="77777777" w:rsidR="00C03219" w:rsidRPr="00F21FBE" w:rsidRDefault="00C03219" w:rsidP="00C03219">
      <w:pPr>
        <w:pStyle w:val="Prrafodelista"/>
        <w:spacing w:line="360" w:lineRule="auto"/>
        <w:rPr>
          <w:rFonts w:ascii="Palatino Linotype" w:hAnsi="Palatino Linotype" w:cs="Arial"/>
        </w:rPr>
      </w:pPr>
    </w:p>
    <w:p w14:paraId="30488568" w14:textId="77777777" w:rsidR="00C03219" w:rsidRPr="00F21FBE" w:rsidRDefault="00C03219" w:rsidP="00C03219">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F21FBE">
        <w:rPr>
          <w:rFonts w:ascii="Palatino Linotype" w:hAnsi="Palatino Linotype" w:cs="Arial"/>
        </w:rPr>
        <w:t xml:space="preserve">Como apoyo a lo anterior, es aplicable el Criterio 09-10, emitido por </w:t>
      </w:r>
      <w:r w:rsidRPr="00F21FBE">
        <w:rPr>
          <w:rFonts w:ascii="Palatino Linotype" w:eastAsia="Arial Unicode MS" w:hAnsi="Palatino Linotype" w:cs="Arial"/>
        </w:rPr>
        <w:t xml:space="preserve">el Pleno del entonces </w:t>
      </w:r>
      <w:r w:rsidRPr="00F21FBE">
        <w:rPr>
          <w:rFonts w:ascii="Palatino Linotype" w:eastAsia="Arial Unicode MS" w:hAnsi="Palatino Linotype" w:cs="Arial"/>
          <w:bCs/>
        </w:rPr>
        <w:t xml:space="preserve">Instituto Federal </w:t>
      </w:r>
      <w:r w:rsidRPr="00F21FBE">
        <w:rPr>
          <w:rFonts w:ascii="Palatino Linotype" w:hAnsi="Palatino Linotype" w:cs="Arial"/>
        </w:rPr>
        <w:t>de</w:t>
      </w:r>
      <w:r w:rsidRPr="00F21FBE">
        <w:rPr>
          <w:rFonts w:ascii="Palatino Linotype" w:eastAsia="Arial Unicode MS" w:hAnsi="Palatino Linotype" w:cs="Arial"/>
          <w:bCs/>
        </w:rPr>
        <w:t xml:space="preserve"> Acceso a la Información y Protección de Datos (IFAI), </w:t>
      </w:r>
      <w:r w:rsidRPr="00F21FBE">
        <w:rPr>
          <w:rFonts w:ascii="Palatino Linotype" w:eastAsia="Arial Unicode MS" w:hAnsi="Palatino Linotype" w:cs="Arial"/>
        </w:rPr>
        <w:t>ahora Instituto Nacional de Transparencia, Acceso a la Información y Protección de Datos Personales (INAI),</w:t>
      </w:r>
      <w:r w:rsidRPr="00F21FBE">
        <w:rPr>
          <w:rFonts w:ascii="Palatino Linotype" w:hAnsi="Palatino Linotype"/>
          <w:bCs/>
        </w:rPr>
        <w:t xml:space="preserve"> que dice:</w:t>
      </w:r>
      <w:r w:rsidRPr="00F21FBE">
        <w:rPr>
          <w:rFonts w:ascii="Palatino Linotype" w:hAnsi="Palatino Linotype"/>
          <w:b/>
          <w:bCs/>
        </w:rPr>
        <w:t xml:space="preserve"> </w:t>
      </w:r>
    </w:p>
    <w:p w14:paraId="6932C63D" w14:textId="77777777" w:rsidR="00C03219" w:rsidRPr="00F21FBE" w:rsidRDefault="00C03219" w:rsidP="00C03219">
      <w:pPr>
        <w:spacing w:line="360" w:lineRule="auto"/>
        <w:ind w:left="567" w:right="616"/>
        <w:jc w:val="both"/>
        <w:rPr>
          <w:rFonts w:ascii="Palatino Linotype" w:hAnsi="Palatino Linotype" w:cs="Arial"/>
          <w:i/>
          <w:sz w:val="22"/>
          <w:szCs w:val="22"/>
        </w:rPr>
      </w:pPr>
      <w:r w:rsidRPr="00F21FBE">
        <w:rPr>
          <w:rFonts w:ascii="Palatino Linotype" w:hAnsi="Palatino Linotype" w:cs="Arial"/>
          <w:i/>
          <w:sz w:val="22"/>
          <w:szCs w:val="22"/>
        </w:rPr>
        <w:t>“</w:t>
      </w:r>
      <w:r w:rsidRPr="00F21FBE">
        <w:rPr>
          <w:rFonts w:ascii="Palatino Linotype" w:hAnsi="Palatino Linotype" w:cs="Arial"/>
          <w:b/>
          <w:i/>
          <w:sz w:val="22"/>
          <w:szCs w:val="22"/>
          <w:u w:val="single"/>
        </w:rPr>
        <w:t>Las dependencias y entidades no están obligadas a generar documentos ad hoc para responder una solicitud de acceso a la información.</w:t>
      </w:r>
      <w:r w:rsidRPr="00F21FBE">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BEBFBBC" w14:textId="77777777" w:rsidR="00C03219" w:rsidRPr="00F21FBE" w:rsidRDefault="00C03219" w:rsidP="00C03219">
      <w:pPr>
        <w:spacing w:line="360" w:lineRule="auto"/>
        <w:ind w:left="567" w:right="616"/>
        <w:jc w:val="both"/>
        <w:rPr>
          <w:rFonts w:ascii="Palatino Linotype" w:hAnsi="Palatino Linotype" w:cs="Arial"/>
          <w:i/>
          <w:sz w:val="22"/>
          <w:szCs w:val="22"/>
        </w:rPr>
      </w:pPr>
      <w:r w:rsidRPr="00F21FBE">
        <w:rPr>
          <w:rFonts w:ascii="Palatino Linotype" w:hAnsi="Palatino Linotype" w:cs="Arial"/>
          <w:i/>
          <w:sz w:val="22"/>
          <w:szCs w:val="22"/>
        </w:rPr>
        <w:t>Expedientes:</w:t>
      </w:r>
    </w:p>
    <w:p w14:paraId="07253284" w14:textId="77777777" w:rsidR="00C03219" w:rsidRPr="00F21FBE" w:rsidRDefault="00C03219" w:rsidP="00C03219">
      <w:pPr>
        <w:spacing w:line="360" w:lineRule="auto"/>
        <w:ind w:left="567" w:right="616"/>
        <w:jc w:val="both"/>
        <w:rPr>
          <w:rFonts w:ascii="Palatino Linotype" w:hAnsi="Palatino Linotype" w:cs="Arial"/>
          <w:i/>
          <w:sz w:val="22"/>
          <w:szCs w:val="22"/>
        </w:rPr>
      </w:pPr>
      <w:r w:rsidRPr="00F21FBE">
        <w:rPr>
          <w:rFonts w:ascii="Palatino Linotype" w:hAnsi="Palatino Linotype" w:cs="Arial"/>
          <w:i/>
          <w:sz w:val="22"/>
          <w:szCs w:val="22"/>
        </w:rPr>
        <w:t>0438/08 Pemex Exploración y Producción – Alonso Lujambio Irazábal</w:t>
      </w:r>
    </w:p>
    <w:p w14:paraId="390FB5EA" w14:textId="77777777" w:rsidR="00C03219" w:rsidRPr="00F21FBE" w:rsidRDefault="00C03219" w:rsidP="00C03219">
      <w:pPr>
        <w:spacing w:line="360" w:lineRule="auto"/>
        <w:ind w:left="567" w:right="616"/>
        <w:jc w:val="both"/>
        <w:rPr>
          <w:rFonts w:ascii="Palatino Linotype" w:hAnsi="Palatino Linotype" w:cs="Arial"/>
          <w:i/>
          <w:sz w:val="22"/>
          <w:szCs w:val="22"/>
        </w:rPr>
      </w:pPr>
      <w:r w:rsidRPr="00F21FBE">
        <w:rPr>
          <w:rFonts w:ascii="Palatino Linotype" w:hAnsi="Palatino Linotype" w:cs="Arial"/>
          <w:i/>
          <w:sz w:val="22"/>
          <w:szCs w:val="22"/>
        </w:rPr>
        <w:t>1751/09 Laboratorios de Biológicos y Reactivos de México S.A. de C.V. – María Marván Laborde</w:t>
      </w:r>
    </w:p>
    <w:p w14:paraId="2AC2A22F" w14:textId="77777777" w:rsidR="00C03219" w:rsidRPr="00F21FBE" w:rsidRDefault="00C03219" w:rsidP="00C03219">
      <w:pPr>
        <w:spacing w:line="360" w:lineRule="auto"/>
        <w:ind w:left="567" w:right="616"/>
        <w:jc w:val="both"/>
        <w:rPr>
          <w:rFonts w:ascii="Palatino Linotype" w:hAnsi="Palatino Linotype" w:cs="Arial"/>
          <w:i/>
          <w:sz w:val="22"/>
          <w:szCs w:val="22"/>
        </w:rPr>
      </w:pPr>
      <w:r w:rsidRPr="00F21FBE">
        <w:rPr>
          <w:rFonts w:ascii="Palatino Linotype" w:hAnsi="Palatino Linotype" w:cs="Arial"/>
          <w:i/>
          <w:sz w:val="22"/>
          <w:szCs w:val="22"/>
        </w:rPr>
        <w:t>2868/09 Consejo Nacional de Ciencia y Tecnología – Jacqueline Peschard Mariscal</w:t>
      </w:r>
    </w:p>
    <w:p w14:paraId="07D4A631" w14:textId="77777777" w:rsidR="00C03219" w:rsidRPr="00F21FBE" w:rsidRDefault="00C03219" w:rsidP="00C03219">
      <w:pPr>
        <w:spacing w:line="360" w:lineRule="auto"/>
        <w:ind w:left="567" w:right="616"/>
        <w:jc w:val="both"/>
        <w:rPr>
          <w:rFonts w:ascii="Palatino Linotype" w:hAnsi="Palatino Linotype" w:cs="Arial"/>
          <w:i/>
          <w:sz w:val="22"/>
          <w:szCs w:val="22"/>
        </w:rPr>
      </w:pPr>
      <w:r w:rsidRPr="00F21FBE">
        <w:rPr>
          <w:rFonts w:ascii="Palatino Linotype" w:hAnsi="Palatino Linotype" w:cs="Arial"/>
          <w:i/>
          <w:sz w:val="22"/>
          <w:szCs w:val="22"/>
        </w:rPr>
        <w:t>5160/09 Secretaría de Hacienda y Crédito Público – Ángel Trinidad Zaldívar</w:t>
      </w:r>
    </w:p>
    <w:p w14:paraId="03F8535C" w14:textId="77777777" w:rsidR="00C03219" w:rsidRPr="00F21FBE" w:rsidRDefault="00C03219" w:rsidP="00C03219">
      <w:pPr>
        <w:spacing w:line="360" w:lineRule="auto"/>
        <w:ind w:left="567" w:right="616"/>
        <w:jc w:val="both"/>
        <w:rPr>
          <w:rFonts w:ascii="Palatino Linotype" w:hAnsi="Palatino Linotype" w:cs="Arial"/>
          <w:i/>
          <w:sz w:val="22"/>
          <w:szCs w:val="22"/>
        </w:rPr>
      </w:pPr>
      <w:r w:rsidRPr="00F21FBE">
        <w:rPr>
          <w:rFonts w:ascii="Palatino Linotype" w:hAnsi="Palatino Linotype" w:cs="Arial"/>
          <w:i/>
          <w:sz w:val="22"/>
          <w:szCs w:val="22"/>
        </w:rPr>
        <w:t>0304/10 Instituto Nacional de Cancerología – Jacqueline Peschard Mariscal”</w:t>
      </w:r>
    </w:p>
    <w:p w14:paraId="68A2B4AE" w14:textId="77777777" w:rsidR="00C03219" w:rsidRPr="00F21FBE" w:rsidRDefault="00C03219" w:rsidP="00C03219">
      <w:pPr>
        <w:spacing w:line="360" w:lineRule="auto"/>
        <w:ind w:left="567" w:right="616"/>
        <w:jc w:val="both"/>
        <w:rPr>
          <w:rFonts w:ascii="Palatino Linotype" w:hAnsi="Palatino Linotype" w:cs="Arial"/>
          <w:sz w:val="22"/>
          <w:szCs w:val="22"/>
        </w:rPr>
      </w:pPr>
      <w:r w:rsidRPr="00F21FBE">
        <w:rPr>
          <w:rFonts w:ascii="Palatino Linotype" w:hAnsi="Palatino Linotype" w:cs="Arial"/>
          <w:sz w:val="22"/>
          <w:szCs w:val="22"/>
        </w:rPr>
        <w:t>(Énfasis añadido)</w:t>
      </w:r>
    </w:p>
    <w:p w14:paraId="44FA6342" w14:textId="648DD678" w:rsidR="00C03219" w:rsidRPr="00F21FBE" w:rsidRDefault="00C03219" w:rsidP="00C03219">
      <w:pPr>
        <w:pStyle w:val="Prrafodelista"/>
        <w:numPr>
          <w:ilvl w:val="0"/>
          <w:numId w:val="1"/>
        </w:numPr>
        <w:spacing w:before="120" w:after="120" w:line="360" w:lineRule="auto"/>
        <w:jc w:val="both"/>
        <w:rPr>
          <w:rFonts w:ascii="Palatino Linotype" w:hAnsi="Palatino Linotype"/>
        </w:rPr>
      </w:pPr>
      <w:r w:rsidRPr="00F21FBE">
        <w:rPr>
          <w:rFonts w:ascii="Palatino Linotype" w:hAnsi="Palatino Linotype"/>
        </w:rPr>
        <w:lastRenderedPageBreak/>
        <w:t>La ley no prevé la elaboración de documentos ad hoc para la atención a las solicitudes de acceso a la información pública, por lo que los Sujetos Obligados deben proporcionar la información que obre en sus archivos en el estado en que se encuentre, sin la necesidad de realizar generarla, resumirla, efectuar cálculos o practicar investigaciones.</w:t>
      </w:r>
    </w:p>
    <w:p w14:paraId="54BEB1F8" w14:textId="77777777" w:rsidR="00C03219" w:rsidRPr="00F21FBE" w:rsidRDefault="00C03219" w:rsidP="00C03219">
      <w:pPr>
        <w:pStyle w:val="Prrafodelista"/>
        <w:spacing w:line="360" w:lineRule="auto"/>
        <w:ind w:left="0"/>
        <w:jc w:val="both"/>
        <w:rPr>
          <w:rFonts w:ascii="Palatino Linotype" w:eastAsia="MS Mincho" w:hAnsi="Palatino Linotype"/>
        </w:rPr>
      </w:pPr>
    </w:p>
    <w:p w14:paraId="1CED694D" w14:textId="3197D681" w:rsidR="00C03219" w:rsidRPr="00F21FBE" w:rsidRDefault="00C03219" w:rsidP="00101633">
      <w:pPr>
        <w:pStyle w:val="Prrafodelista"/>
        <w:numPr>
          <w:ilvl w:val="0"/>
          <w:numId w:val="1"/>
        </w:numPr>
        <w:spacing w:line="360" w:lineRule="auto"/>
        <w:jc w:val="both"/>
        <w:rPr>
          <w:rFonts w:ascii="Palatino Linotype" w:hAnsi="Palatino Linotype"/>
          <w:color w:val="000000"/>
          <w:szCs w:val="22"/>
        </w:rPr>
      </w:pPr>
      <w:r w:rsidRPr="00F21FBE">
        <w:rPr>
          <w:rFonts w:ascii="Palatino Linotype" w:hAnsi="Palatino Linotype"/>
          <w:color w:val="000000"/>
          <w:szCs w:val="22"/>
        </w:rPr>
        <w:t>Por lo anterior, la balanza de comprobación proporcionada por el Sujeto Obligado es el documento idóneo para atender el requerimiento del particular, puesto que se entregó el correspondiente al mes de marzo de dos mil veintidós, siendo la más actualizada a la fecha de la solicitud, en la que se muestra el adeudo total que tiene el Ayuntamiento, así como los acreedores, mostrando el adeudo de cada uno de ellos.</w:t>
      </w:r>
    </w:p>
    <w:p w14:paraId="44684EE4" w14:textId="77777777" w:rsidR="006215E3" w:rsidRPr="00F21FBE" w:rsidRDefault="006215E3" w:rsidP="00C03219">
      <w:pPr>
        <w:pStyle w:val="Prrafodelista"/>
        <w:spacing w:line="360" w:lineRule="auto"/>
        <w:ind w:left="0"/>
        <w:jc w:val="both"/>
        <w:rPr>
          <w:rFonts w:ascii="Palatino Linotype" w:hAnsi="Palatino Linotype"/>
          <w:color w:val="000000"/>
          <w:szCs w:val="22"/>
        </w:rPr>
      </w:pPr>
    </w:p>
    <w:p w14:paraId="43684A05" w14:textId="77777777" w:rsidR="00C03219" w:rsidRPr="00F21FBE" w:rsidRDefault="00C03219" w:rsidP="00C0321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21FBE">
        <w:rPr>
          <w:rFonts w:ascii="Palatino Linotype" w:hAnsi="Palatino Linotype"/>
          <w:lang w:eastAsia="en-US"/>
        </w:rPr>
        <w:t xml:space="preserve">Dicho lo anterior y, al haber existido un pronunciamiento por parte del Sujeto Obligado, es que </w:t>
      </w:r>
      <w:r w:rsidRPr="00F21FBE">
        <w:rPr>
          <w:rFonts w:ascii="Palatino Linotype" w:hAnsi="Palatino Linotype"/>
          <w:lang w:val="es-ES"/>
        </w:rPr>
        <w:t>debemos</w:t>
      </w:r>
      <w:r w:rsidRPr="00F21FBE">
        <w:rPr>
          <w:rFonts w:ascii="Palatino Linotype" w:hAnsi="Palatino Linotype"/>
          <w:i/>
          <w:lang w:val="es-ES"/>
        </w:rPr>
        <w:t xml:space="preserve"> </w:t>
      </w:r>
      <w:r w:rsidRPr="00F21FBE">
        <w:rPr>
          <w:rFonts w:ascii="Palatino Linotype" w:hAnsi="Palatino Linotype" w:cs="Arial"/>
          <w:szCs w:val="20"/>
        </w:rPr>
        <w:t>hacer referencia a l</w:t>
      </w:r>
      <w:r w:rsidRPr="00F21FBE">
        <w:rPr>
          <w:rFonts w:ascii="Palatino Linotype" w:hAnsi="Palatino Linotype"/>
        </w:rPr>
        <w:t>a presunción de veracidad</w:t>
      </w:r>
      <w:r w:rsidRPr="00F21FBE">
        <w:rPr>
          <w:rStyle w:val="Refdenotaalpie"/>
          <w:rFonts w:ascii="Palatino Linotype" w:hAnsi="Palatino Linotype"/>
        </w:rPr>
        <w:footnoteReference w:id="8"/>
      </w:r>
      <w:r w:rsidRPr="00F21FBE">
        <w:rPr>
          <w:rFonts w:ascii="Palatino Linotype" w:hAnsi="Palatino Linotype"/>
        </w:rPr>
        <w:t xml:space="preserve"> supone una declaración </w:t>
      </w:r>
      <w:r w:rsidRPr="00F21FBE">
        <w:rPr>
          <w:rFonts w:ascii="Palatino Linotype" w:hAnsi="Palatino Linotype"/>
          <w:i/>
        </w:rPr>
        <w:t>iurus tantum</w:t>
      </w:r>
      <w:r w:rsidRPr="00F21FBE">
        <w:rPr>
          <w:rFonts w:ascii="Palatino Linotype" w:hAnsi="Palatino Linotype"/>
        </w:rPr>
        <w:t xml:space="preserve"> ya que admite prueba en contra, por lo que este Órgano no está facultado para pronunciarse sobre la veracidad de la información entregada.</w:t>
      </w:r>
    </w:p>
    <w:p w14:paraId="12EC7451" w14:textId="77777777" w:rsidR="00C03219" w:rsidRPr="00F21FBE" w:rsidRDefault="00C03219" w:rsidP="00C03219">
      <w:pPr>
        <w:pStyle w:val="Prrafodelista"/>
        <w:rPr>
          <w:rFonts w:ascii="Palatino Linotype" w:hAnsi="Palatino Linotype"/>
        </w:rPr>
      </w:pPr>
    </w:p>
    <w:p w14:paraId="1436FA61" w14:textId="77777777" w:rsidR="00C03219" w:rsidRPr="00F21FBE" w:rsidRDefault="00C03219" w:rsidP="00C03219">
      <w:pPr>
        <w:pStyle w:val="Prrafodelista"/>
        <w:numPr>
          <w:ilvl w:val="0"/>
          <w:numId w:val="1"/>
        </w:numPr>
        <w:spacing w:line="360" w:lineRule="auto"/>
        <w:jc w:val="both"/>
        <w:rPr>
          <w:rFonts w:ascii="Palatino Linotype" w:hAnsi="Palatino Linotype"/>
        </w:rPr>
      </w:pPr>
      <w:r w:rsidRPr="00F21FBE">
        <w:rPr>
          <w:rFonts w:ascii="Palatino Linotype" w:hAnsi="Palatino Linotype"/>
        </w:rPr>
        <w:lastRenderedPageBreak/>
        <w:t>Sirve de apoyo a lo anterior por analogía el criterio 31-10 emitido por el entonces Instituto Federal de Acceso a la Información y Protección de Datos, que a la letra dice:</w:t>
      </w:r>
    </w:p>
    <w:p w14:paraId="1C30227F" w14:textId="77777777" w:rsidR="00C03219" w:rsidRPr="00F21FBE" w:rsidRDefault="00C03219" w:rsidP="00C03219">
      <w:pPr>
        <w:pStyle w:val="Prrafodelista"/>
        <w:rPr>
          <w:rFonts w:ascii="Palatino Linotype" w:hAnsi="Palatino Linotype"/>
        </w:rPr>
      </w:pPr>
    </w:p>
    <w:p w14:paraId="7DA83202" w14:textId="77777777" w:rsidR="00C03219" w:rsidRPr="00F21FBE" w:rsidRDefault="00C03219" w:rsidP="00C03219">
      <w:pPr>
        <w:autoSpaceDE w:val="0"/>
        <w:autoSpaceDN w:val="0"/>
        <w:adjustRightInd w:val="0"/>
        <w:spacing w:line="360" w:lineRule="auto"/>
        <w:ind w:left="567" w:right="567"/>
        <w:jc w:val="both"/>
        <w:rPr>
          <w:rFonts w:ascii="Palatino Linotype" w:hAnsi="Palatino Linotype"/>
          <w:i/>
          <w:iCs/>
          <w:sz w:val="22"/>
        </w:rPr>
      </w:pPr>
      <w:r w:rsidRPr="00F21FBE">
        <w:rPr>
          <w:rFonts w:ascii="Palatino Linotype" w:hAnsi="Palatino Linotype"/>
          <w:b/>
          <w:i/>
          <w:iCs/>
          <w:sz w:val="22"/>
        </w:rPr>
        <w:t>El Instituto Federal de Acceso a la Información y Protección de Datos </w:t>
      </w:r>
      <w:r w:rsidRPr="00F21FBE">
        <w:rPr>
          <w:rFonts w:ascii="Palatino Linotype" w:hAnsi="Palatino Linotype"/>
          <w:b/>
          <w:bCs/>
          <w:i/>
          <w:iCs/>
          <w:sz w:val="22"/>
        </w:rPr>
        <w:t>no cuenta con facultades para pronunciarse respecto de la veracidad de los documentos proporcionados por los sujetos obligados.</w:t>
      </w:r>
      <w:r w:rsidRPr="00F21FBE">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9368B1" w14:textId="77777777" w:rsidR="00C03219" w:rsidRPr="00F21FBE" w:rsidRDefault="00C03219" w:rsidP="00C03219">
      <w:pPr>
        <w:pStyle w:val="Prrafodelista"/>
        <w:numPr>
          <w:ilvl w:val="0"/>
          <w:numId w:val="1"/>
        </w:numPr>
        <w:shd w:val="clear" w:color="auto" w:fill="FFFFFF"/>
        <w:spacing w:before="240" w:after="240" w:line="360" w:lineRule="auto"/>
        <w:jc w:val="both"/>
        <w:rPr>
          <w:rFonts w:ascii="Palatino Linotype" w:hAnsi="Palatino Linotype" w:cs="Arial"/>
        </w:rPr>
      </w:pPr>
      <w:r w:rsidRPr="00F21FBE">
        <w:rPr>
          <w:rFonts w:ascii="Palatino Linotype" w:hAnsi="Palatino Linotype" w:cs="Arial"/>
          <w:color w:val="000000"/>
        </w:rPr>
        <w:t>Este Órgano Garante carece de facultades para dudar de la veracidad sobre la información proporcionada por el Sujeto Obligado, en consecuencia, se tiene atendido el requerimiento del particular.</w:t>
      </w:r>
      <w:r w:rsidRPr="00F21FBE">
        <w:rPr>
          <w:rFonts w:ascii="Palatino Linotype" w:hAnsi="Palatino Linotype" w:cs="Arial"/>
        </w:rPr>
        <w:t xml:space="preserve"> </w:t>
      </w:r>
    </w:p>
    <w:p w14:paraId="0A2432C9" w14:textId="77777777" w:rsidR="00C03219" w:rsidRPr="00F21FBE" w:rsidRDefault="00C03219" w:rsidP="00C03219">
      <w:pPr>
        <w:pStyle w:val="Prrafodelista"/>
        <w:rPr>
          <w:rFonts w:ascii="Palatino Linotype" w:hAnsi="Palatino Linotype"/>
        </w:rPr>
      </w:pPr>
    </w:p>
    <w:p w14:paraId="29BCEC63" w14:textId="77777777" w:rsidR="00C03219" w:rsidRPr="00F21FBE" w:rsidRDefault="00C03219" w:rsidP="00C03219">
      <w:pPr>
        <w:pStyle w:val="Default"/>
        <w:numPr>
          <w:ilvl w:val="0"/>
          <w:numId w:val="1"/>
        </w:numPr>
        <w:spacing w:line="360" w:lineRule="auto"/>
        <w:ind w:right="567"/>
        <w:jc w:val="both"/>
        <w:rPr>
          <w:rFonts w:ascii="Palatino Linotype" w:hAnsi="Palatino Linotype"/>
          <w:i/>
        </w:rPr>
      </w:pPr>
      <w:r w:rsidRPr="00F21FBE">
        <w:rPr>
          <w:rFonts w:ascii="Palatino Linotype" w:hAnsi="Palatino Linotype"/>
        </w:rPr>
        <w:t>El artículo 166, primer párrafo de la Ley de Transparencia y Acceso a la Información Pública del Estado de México y Municipios establece lo siguiente</w:t>
      </w:r>
      <w:r w:rsidRPr="00F21FBE">
        <w:rPr>
          <w:rFonts w:ascii="Palatino Linotype" w:hAnsi="Palatino Linotype"/>
          <w:i/>
        </w:rPr>
        <w:t>:</w:t>
      </w:r>
    </w:p>
    <w:p w14:paraId="4FC5619D" w14:textId="77777777" w:rsidR="00C03219" w:rsidRPr="00F21FBE" w:rsidRDefault="00C03219" w:rsidP="00C03219">
      <w:pPr>
        <w:pStyle w:val="Default"/>
        <w:spacing w:line="360" w:lineRule="auto"/>
        <w:ind w:right="567"/>
        <w:jc w:val="both"/>
        <w:rPr>
          <w:rFonts w:ascii="Palatino Linotype" w:hAnsi="Palatino Linotype"/>
          <w:i/>
        </w:rPr>
      </w:pPr>
    </w:p>
    <w:p w14:paraId="623EA118" w14:textId="77777777" w:rsidR="00C03219" w:rsidRPr="00F21FBE" w:rsidRDefault="00C03219" w:rsidP="00C03219">
      <w:pPr>
        <w:pStyle w:val="Default"/>
        <w:spacing w:line="360" w:lineRule="auto"/>
        <w:ind w:left="567" w:right="567"/>
        <w:jc w:val="both"/>
        <w:rPr>
          <w:rFonts w:ascii="Palatino Linotype" w:hAnsi="Palatino Linotype"/>
          <w:i/>
          <w:sz w:val="22"/>
        </w:rPr>
      </w:pPr>
      <w:r w:rsidRPr="00F21FBE">
        <w:rPr>
          <w:rFonts w:ascii="Palatino Linotype" w:hAnsi="Palatino Linotype"/>
          <w:i/>
          <w:sz w:val="22"/>
        </w:rPr>
        <w:lastRenderedPageBreak/>
        <w:t>Artículo 166. La obligación de acceso a la información pública se tendrá por cumplida cuando el solicitante tenga a su disposición la información requerida, o cuando realice la consulta de la misma en el lugar en el que ésta se localice.</w:t>
      </w:r>
    </w:p>
    <w:p w14:paraId="17B7067D" w14:textId="77777777" w:rsidR="00C03219" w:rsidRPr="00F21FBE" w:rsidRDefault="00C03219" w:rsidP="00C03219">
      <w:pPr>
        <w:pStyle w:val="Default"/>
        <w:spacing w:line="360" w:lineRule="auto"/>
        <w:ind w:left="567" w:right="567"/>
        <w:jc w:val="both"/>
        <w:rPr>
          <w:rFonts w:ascii="Palatino Linotype" w:hAnsi="Palatino Linotype"/>
          <w:i/>
          <w:sz w:val="22"/>
        </w:rPr>
      </w:pPr>
      <w:r w:rsidRPr="00F21FBE">
        <w:rPr>
          <w:rFonts w:ascii="Palatino Linotype" w:hAnsi="Palatino Linotype"/>
          <w:i/>
          <w:sz w:val="22"/>
        </w:rPr>
        <w:t>…</w:t>
      </w:r>
    </w:p>
    <w:p w14:paraId="53A1D817" w14:textId="44888630" w:rsidR="005C37E9" w:rsidRPr="00F21FBE" w:rsidRDefault="00C03219" w:rsidP="00FE1C03">
      <w:pPr>
        <w:pStyle w:val="Default"/>
        <w:numPr>
          <w:ilvl w:val="0"/>
          <w:numId w:val="1"/>
        </w:numPr>
        <w:spacing w:before="120" w:after="120" w:line="360" w:lineRule="auto"/>
        <w:ind w:right="567"/>
        <w:jc w:val="both"/>
        <w:rPr>
          <w:rFonts w:ascii="Palatino Linotype" w:hAnsi="Palatino Linotype"/>
          <w:sz w:val="22"/>
          <w:szCs w:val="22"/>
        </w:rPr>
      </w:pPr>
      <w:r w:rsidRPr="00F21FBE">
        <w:rPr>
          <w:rFonts w:ascii="Palatino Linotype" w:hAnsi="Palatino Linotype"/>
        </w:rPr>
        <w:t>Lo que dispone el precepto legal en cito, ocurrió en el presente asunto en particular, por lo que corresponde a este último requerimiento.</w:t>
      </w:r>
    </w:p>
    <w:p w14:paraId="64D9D74F" w14:textId="1955DCD6" w:rsidR="00307194" w:rsidRPr="00F21FBE" w:rsidRDefault="00307194" w:rsidP="00307194">
      <w:pPr>
        <w:pStyle w:val="Ttulo1"/>
        <w:rPr>
          <w:b/>
          <w:lang w:val="es-ES_tradnl"/>
        </w:rPr>
      </w:pPr>
      <w:bookmarkStart w:id="32" w:name="_Toc87549682"/>
      <w:r w:rsidRPr="00F21FBE">
        <w:rPr>
          <w:b/>
          <w:lang w:val="es-ES_tradnl"/>
        </w:rPr>
        <w:t>QUINTO. De la versión pública.</w:t>
      </w:r>
      <w:bookmarkEnd w:id="32"/>
    </w:p>
    <w:p w14:paraId="1425D342" w14:textId="77777777" w:rsidR="00307194" w:rsidRPr="00F21FBE" w:rsidRDefault="00307194" w:rsidP="00307194">
      <w:pPr>
        <w:rPr>
          <w:rFonts w:ascii="Palatino Linotype" w:hAnsi="Palatino Linotype"/>
          <w:lang w:val="es-ES_tradnl"/>
        </w:rPr>
      </w:pPr>
    </w:p>
    <w:p w14:paraId="0A26517D" w14:textId="77777777" w:rsidR="00307194" w:rsidRPr="00F21FBE" w:rsidRDefault="00307194" w:rsidP="00A1658E">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3" w:name="_Toc48135362"/>
      <w:bookmarkStart w:id="34" w:name="_Toc72309902"/>
      <w:bookmarkStart w:id="35" w:name="_Toc73643041"/>
      <w:bookmarkStart w:id="36" w:name="_Toc73911519"/>
      <w:bookmarkStart w:id="37" w:name="_Toc87549683"/>
      <w:r w:rsidRPr="00F21FBE">
        <w:rPr>
          <w:rFonts w:cs="Times New Roman"/>
          <w:b/>
          <w:color w:val="000000" w:themeColor="text1"/>
          <w:szCs w:val="24"/>
          <w:lang w:eastAsia="es-ES_tradnl"/>
        </w:rPr>
        <w:t>Nociones generales.</w:t>
      </w:r>
      <w:bookmarkEnd w:id="33"/>
      <w:bookmarkEnd w:id="34"/>
      <w:bookmarkEnd w:id="35"/>
      <w:bookmarkEnd w:id="36"/>
      <w:bookmarkEnd w:id="37"/>
      <w:r w:rsidRPr="00F21FBE">
        <w:rPr>
          <w:rFonts w:cs="Times New Roman"/>
          <w:b/>
          <w:color w:val="000000" w:themeColor="text1"/>
          <w:szCs w:val="24"/>
          <w:lang w:eastAsia="es-ES_tradnl"/>
        </w:rPr>
        <w:t xml:space="preserve"> </w:t>
      </w:r>
    </w:p>
    <w:p w14:paraId="7B10D8F6" w14:textId="77777777" w:rsidR="00307194" w:rsidRPr="00F21FBE" w:rsidRDefault="00307194" w:rsidP="00307194">
      <w:pPr>
        <w:rPr>
          <w:rFonts w:ascii="Palatino Linotype" w:hAnsi="Palatino Linotype"/>
          <w:lang w:eastAsia="es-ES_tradnl"/>
        </w:rPr>
      </w:pPr>
    </w:p>
    <w:p w14:paraId="50604A2E" w14:textId="77777777" w:rsidR="00307194" w:rsidRPr="00F21FBE"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F21FBE">
        <w:rPr>
          <w:rFonts w:ascii="Palatino Linotype" w:hAnsi="Palatino Linotype" w:cs="Arial"/>
          <w:color w:val="000000"/>
        </w:rPr>
        <w:t>Debe destacarse que, debido a la naturaleza de la información solicitada</w:t>
      </w:r>
      <w:r w:rsidRPr="00F21FBE">
        <w:rPr>
          <w:rFonts w:ascii="Palatino Linotype" w:hAnsi="Palatino Linotype" w:cs="Arial"/>
          <w:b/>
          <w:color w:val="000000"/>
        </w:rPr>
        <w:t xml:space="preserve">, </w:t>
      </w:r>
      <w:r w:rsidRPr="00F21FBE">
        <w:rPr>
          <w:rFonts w:ascii="Palatino Linotype" w:hAnsi="Palatino Linotype" w:cs="Arial"/>
          <w:color w:val="000000"/>
        </w:rPr>
        <w:t xml:space="preserve">eventualmente pudiera obrar datos personales susceptibles de protegerse, así como información susceptible de clasificarse como reservada, el </w:t>
      </w:r>
      <w:r w:rsidRPr="00F21FBE">
        <w:rPr>
          <w:rFonts w:ascii="Palatino Linotype" w:hAnsi="Palatino Linotype" w:cs="Arial"/>
          <w:b/>
          <w:bCs/>
          <w:color w:val="000000"/>
        </w:rPr>
        <w:t xml:space="preserve">Sujeto Obligado </w:t>
      </w:r>
      <w:r w:rsidRPr="00F21FBE">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F21FBE"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F21FBE"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F21FBE">
        <w:rPr>
          <w:rFonts w:ascii="Palatino Linotype" w:hAnsi="Palatino Linotype" w:cs="Arial"/>
          <w:color w:val="000000"/>
        </w:rPr>
        <w:t xml:space="preserve">No pasa desapercibido para este Órgano Garante que los </w:t>
      </w:r>
      <w:r w:rsidRPr="00F21FBE">
        <w:rPr>
          <w:rFonts w:ascii="Palatino Linotype" w:hAnsi="Palatino Linotype" w:cs="Arial"/>
          <w:b/>
          <w:bCs/>
          <w:color w:val="000000"/>
        </w:rPr>
        <w:t xml:space="preserve">Sujetos Obligados </w:t>
      </w:r>
      <w:r w:rsidRPr="00F21FBE">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F21FBE"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F21FBE"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F21FBE" w:rsidRDefault="00307194" w:rsidP="00BE2CF3">
            <w:pPr>
              <w:tabs>
                <w:tab w:val="left" w:pos="284"/>
              </w:tabs>
              <w:spacing w:line="360" w:lineRule="auto"/>
              <w:rPr>
                <w:rFonts w:ascii="Palatino Linotype" w:hAnsi="Palatino Linotype"/>
                <w:bCs w:val="0"/>
                <w:sz w:val="20"/>
              </w:rPr>
            </w:pPr>
            <w:r w:rsidRPr="00F21FBE">
              <w:rPr>
                <w:rFonts w:ascii="Palatino Linotype" w:hAnsi="Palatino Linotype" w:cstheme="majorBidi"/>
                <w:sz w:val="20"/>
              </w:rPr>
              <w:t>a) Requisitos previos.</w:t>
            </w:r>
          </w:p>
        </w:tc>
        <w:tc>
          <w:tcPr>
            <w:tcW w:w="6667" w:type="dxa"/>
            <w:hideMark/>
          </w:tcPr>
          <w:p w14:paraId="4A8782C3" w14:textId="77777777" w:rsidR="00307194" w:rsidRPr="00F21FBE"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F21FBE">
              <w:rPr>
                <w:rFonts w:ascii="Palatino Linotype" w:hAnsi="Palatino Linotype" w:cs="Arial"/>
                <w:color w:val="000000"/>
                <w:sz w:val="20"/>
              </w:rPr>
              <w:t xml:space="preserve">Los artículos 100 y 122 de la Ley Estatal y de la Ley General, respectivamente, señalan que si los Sujetos Obligados determinan que </w:t>
            </w:r>
            <w:r w:rsidRPr="00F21FBE">
              <w:rPr>
                <w:rFonts w:ascii="Palatino Linotype" w:hAnsi="Palatino Linotype" w:cs="Arial"/>
                <w:color w:val="000000"/>
                <w:sz w:val="20"/>
              </w:rPr>
              <w:lastRenderedPageBreak/>
              <w:t xml:space="preserve">la información actualiza alguno de los supuestos de clasificación, es deber de los titulares de las áreas proponer su clasificación y no del Comité de Transparencia. </w:t>
            </w:r>
          </w:p>
          <w:p w14:paraId="4BB045EF" w14:textId="77777777" w:rsidR="00307194" w:rsidRPr="00F21FBE"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F21FBE">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F21FBE"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F21FBE">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F21FBE"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F21FBE">
              <w:rPr>
                <w:rFonts w:ascii="Palatino Linotype" w:hAnsi="Palatino Linotype" w:cs="Arial"/>
                <w:color w:val="000000"/>
                <w:sz w:val="20"/>
              </w:rPr>
              <w:t xml:space="preserve">El último de estos requisitos previos consiste en que no se pueden emitir acuerdos de carácter general ni particular, esto es, </w:t>
            </w:r>
            <w:r w:rsidRPr="00F21FBE">
              <w:rPr>
                <w:rFonts w:ascii="Palatino Linotype" w:hAnsi="Palatino Linotype" w:cs="Arial"/>
                <w:color w:val="000000"/>
                <w:sz w:val="20"/>
                <w:u w:val="single"/>
              </w:rPr>
              <w:t>no se puede hacer un acuerdo para clasificar de manera general todos los documentos de un expediente o área, sin</w:t>
            </w:r>
            <w:r w:rsidRPr="00F21FBE">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F21FBE"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F21FBE" w:rsidRDefault="00307194" w:rsidP="00BE2CF3">
            <w:pPr>
              <w:tabs>
                <w:tab w:val="left" w:pos="284"/>
              </w:tabs>
              <w:spacing w:line="360" w:lineRule="auto"/>
              <w:rPr>
                <w:rFonts w:ascii="Palatino Linotype" w:hAnsi="Palatino Linotype"/>
                <w:bCs w:val="0"/>
                <w:sz w:val="20"/>
              </w:rPr>
            </w:pPr>
            <w:r w:rsidRPr="00F21FBE">
              <w:rPr>
                <w:rFonts w:ascii="Palatino Linotype" w:hAnsi="Palatino Linotype" w:cstheme="majorBidi"/>
                <w:sz w:val="20"/>
              </w:rPr>
              <w:lastRenderedPageBreak/>
              <w:t>b) Supuestos de clasificación.</w:t>
            </w:r>
          </w:p>
        </w:tc>
        <w:tc>
          <w:tcPr>
            <w:tcW w:w="6667" w:type="dxa"/>
            <w:hideMark/>
          </w:tcPr>
          <w:p w14:paraId="40333483" w14:textId="77777777" w:rsidR="00307194" w:rsidRPr="00F21FBE"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F21FBE"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F21FBE"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F21FBE">
              <w:rPr>
                <w:rFonts w:ascii="Palatino Linotype" w:hAnsi="Palatino Linotype" w:cs="Arial"/>
                <w:color w:val="000000"/>
                <w:sz w:val="20"/>
              </w:rPr>
              <w:t xml:space="preserve">El </w:t>
            </w:r>
            <w:r w:rsidRPr="00F21FBE">
              <w:rPr>
                <w:rFonts w:ascii="Palatino Linotype" w:hAnsi="Palatino Linotype" w:cs="Arial"/>
                <w:b/>
                <w:color w:val="000000"/>
                <w:sz w:val="20"/>
              </w:rPr>
              <w:t>Sujeto Obligado</w:t>
            </w:r>
            <w:r w:rsidRPr="00F21FBE">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w:t>
            </w:r>
            <w:r w:rsidRPr="00F21FBE">
              <w:rPr>
                <w:rFonts w:ascii="Palatino Linotype" w:hAnsi="Palatino Linotype" w:cs="Arial"/>
                <w:color w:val="000000"/>
                <w:sz w:val="20"/>
              </w:rPr>
              <w:lastRenderedPageBreak/>
              <w:t>debe de realizar el servidor público habilitado y el titular del área que administra la información.</w:t>
            </w:r>
          </w:p>
        </w:tc>
      </w:tr>
      <w:tr w:rsidR="00307194" w:rsidRPr="00F21FBE"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F21FBE" w:rsidRDefault="00307194" w:rsidP="00BE2CF3">
            <w:pPr>
              <w:tabs>
                <w:tab w:val="left" w:pos="284"/>
              </w:tabs>
              <w:spacing w:line="360" w:lineRule="auto"/>
              <w:rPr>
                <w:rFonts w:ascii="Palatino Linotype" w:hAnsi="Palatino Linotype"/>
                <w:bCs w:val="0"/>
                <w:sz w:val="20"/>
              </w:rPr>
            </w:pPr>
            <w:r w:rsidRPr="00F21FBE">
              <w:rPr>
                <w:rFonts w:ascii="Palatino Linotype" w:hAnsi="Palatino Linotype" w:cstheme="majorBidi"/>
                <w:sz w:val="20"/>
              </w:rPr>
              <w:lastRenderedPageBreak/>
              <w:t>c) Formalidades para emitir el acuerdo de clasificación.</w:t>
            </w:r>
          </w:p>
        </w:tc>
        <w:tc>
          <w:tcPr>
            <w:tcW w:w="6667" w:type="dxa"/>
            <w:hideMark/>
          </w:tcPr>
          <w:p w14:paraId="61FE9DA6" w14:textId="77777777" w:rsidR="00307194" w:rsidRPr="00F21FBE"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F21FBE"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 xml:space="preserve">Es necesario que </w:t>
            </w:r>
            <w:r w:rsidRPr="00F21FBE">
              <w:rPr>
                <w:rFonts w:ascii="Palatino Linotype" w:hAnsi="Palatino Linotype" w:cs="Arial"/>
                <w:b/>
                <w:color w:val="000000"/>
                <w:sz w:val="20"/>
                <w:u w:val="single"/>
              </w:rPr>
              <w:t>el acto reúna con los requisitos elementales</w:t>
            </w:r>
            <w:r w:rsidRPr="00F21FBE">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F21FBE"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F21FBE">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F21FBE"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F21FBE" w:rsidRDefault="00307194" w:rsidP="00BE2CF3">
            <w:pPr>
              <w:tabs>
                <w:tab w:val="left" w:pos="284"/>
              </w:tabs>
              <w:spacing w:line="360" w:lineRule="auto"/>
              <w:rPr>
                <w:rFonts w:ascii="Palatino Linotype" w:hAnsi="Palatino Linotype"/>
                <w:b w:val="0"/>
                <w:sz w:val="20"/>
              </w:rPr>
            </w:pPr>
          </w:p>
          <w:p w14:paraId="316663EF" w14:textId="77777777" w:rsidR="00307194" w:rsidRPr="00F21FBE" w:rsidRDefault="00307194" w:rsidP="00BE2CF3">
            <w:pPr>
              <w:tabs>
                <w:tab w:val="left" w:pos="284"/>
              </w:tabs>
              <w:spacing w:line="360" w:lineRule="auto"/>
              <w:jc w:val="both"/>
              <w:rPr>
                <w:rFonts w:ascii="Palatino Linotype" w:hAnsi="Palatino Linotype"/>
                <w:bCs w:val="0"/>
                <w:sz w:val="20"/>
              </w:rPr>
            </w:pPr>
            <w:r w:rsidRPr="00F21FBE">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F21FBE"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21FBE">
              <w:rPr>
                <w:rFonts w:ascii="Palatino Linotype" w:hAnsi="Palatino Linotype" w:cs="Arial"/>
                <w:b/>
                <w:color w:val="000000"/>
                <w:sz w:val="20"/>
              </w:rPr>
              <w:t>Sujetos Obligados</w:t>
            </w:r>
            <w:r w:rsidRPr="00F21FBE">
              <w:rPr>
                <w:rFonts w:ascii="Palatino Linotype" w:hAnsi="Palatino Linotype" w:cs="Arial"/>
                <w:color w:val="000000"/>
                <w:sz w:val="20"/>
              </w:rPr>
              <w:t xml:space="preserve">, por lo que deberán fundar y motivar debidamente la clasificación. </w:t>
            </w:r>
          </w:p>
          <w:p w14:paraId="71C4715A" w14:textId="77777777" w:rsidR="00307194" w:rsidRPr="00F21FBE"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 xml:space="preserve">De lo anterior, se desprende que para una correcta </w:t>
            </w:r>
            <w:r w:rsidRPr="00F21FBE">
              <w:rPr>
                <w:rFonts w:ascii="Palatino Linotype" w:hAnsi="Palatino Linotype" w:cs="Arial"/>
                <w:b/>
                <w:color w:val="000000"/>
                <w:sz w:val="20"/>
              </w:rPr>
              <w:t>clasificación total o parcial</w:t>
            </w:r>
            <w:r w:rsidRPr="00F21FBE">
              <w:rPr>
                <w:rFonts w:ascii="Palatino Linotype" w:hAnsi="Palatino Linotype" w:cs="Arial"/>
                <w:color w:val="000000"/>
                <w:sz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w:t>
            </w:r>
            <w:r w:rsidRPr="00F21FBE">
              <w:rPr>
                <w:rFonts w:ascii="Palatino Linotype" w:hAnsi="Palatino Linotype" w:cs="Arial"/>
                <w:color w:val="000000"/>
                <w:sz w:val="20"/>
              </w:rPr>
              <w:lastRenderedPageBreak/>
              <w:t>que le dieron origen y las razones por las que se deben aplicar al caso concreto.</w:t>
            </w:r>
          </w:p>
          <w:p w14:paraId="183D72E6" w14:textId="77777777" w:rsidR="00307194" w:rsidRPr="00F21FBE"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F21FBE"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F21FBE"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 xml:space="preserve">Ahora bien, </w:t>
            </w:r>
            <w:r w:rsidRPr="00F21FBE">
              <w:rPr>
                <w:rFonts w:ascii="Palatino Linotype" w:hAnsi="Palatino Linotype" w:cs="Arial"/>
                <w:b/>
                <w:color w:val="000000"/>
                <w:sz w:val="20"/>
                <w:u w:val="single"/>
              </w:rPr>
              <w:t>para cada caso además de fundar y motivar</w:t>
            </w:r>
            <w:r w:rsidRPr="00F21FBE">
              <w:rPr>
                <w:rFonts w:ascii="Palatino Linotype" w:hAnsi="Palatino Linotype" w:cs="Arial"/>
                <w:color w:val="000000"/>
                <w:sz w:val="20"/>
              </w:rPr>
              <w:t xml:space="preserve">, se debe identificar con claridad que datos contenidos en las documentales que son susceptibles de suprimirse, por ejemplo; </w:t>
            </w:r>
            <w:r w:rsidRPr="00F21FBE">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F21FBE"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F21FBE" w:rsidRDefault="00307194" w:rsidP="00BE2CF3">
            <w:pPr>
              <w:tabs>
                <w:tab w:val="left" w:pos="284"/>
              </w:tabs>
              <w:spacing w:line="360" w:lineRule="auto"/>
              <w:ind w:right="49"/>
              <w:jc w:val="both"/>
              <w:rPr>
                <w:rFonts w:ascii="Palatino Linotype" w:hAnsi="Palatino Linotype" w:cs="Arial"/>
                <w:bCs w:val="0"/>
                <w:sz w:val="20"/>
              </w:rPr>
            </w:pPr>
            <w:r w:rsidRPr="00F21FBE">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F21FBE"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F21FBE"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F21FBE">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F21FBE"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F21FBE">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w:t>
            </w:r>
            <w:r w:rsidRPr="00F21FBE">
              <w:rPr>
                <w:rFonts w:ascii="Palatino Linotype" w:hAnsi="Palatino Linotype" w:cs="Arial"/>
                <w:color w:val="000000"/>
                <w:sz w:val="20"/>
              </w:rPr>
              <w:lastRenderedPageBreak/>
              <w:t>ser posible, la realización de la consulta, procede, fundando y motivando, la clasificación.</w:t>
            </w:r>
          </w:p>
        </w:tc>
      </w:tr>
    </w:tbl>
    <w:p w14:paraId="653D46EF" w14:textId="77777777" w:rsidR="00307194" w:rsidRPr="00F21FBE" w:rsidRDefault="00307194" w:rsidP="00307194">
      <w:pPr>
        <w:pStyle w:val="Prrafodelista"/>
        <w:tabs>
          <w:tab w:val="left" w:pos="284"/>
        </w:tabs>
        <w:ind w:left="0"/>
        <w:rPr>
          <w:rFonts w:ascii="Palatino Linotype" w:hAnsi="Palatino Linotype" w:cs="Arial"/>
          <w:color w:val="000000"/>
        </w:rPr>
      </w:pPr>
    </w:p>
    <w:p w14:paraId="1406C4E0" w14:textId="73896E24" w:rsidR="00F66BB5" w:rsidRPr="00F21FBE"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F21FBE">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sidRPr="00F21FBE">
        <w:rPr>
          <w:rFonts w:ascii="Palatino Linotype" w:hAnsi="Palatino Linotype" w:cs="Arial"/>
        </w:rPr>
        <w:t xml:space="preserve"> </w:t>
      </w:r>
    </w:p>
    <w:p w14:paraId="43487948" w14:textId="77777777" w:rsidR="00BA619F" w:rsidRPr="00F21FBE" w:rsidRDefault="00BA619F" w:rsidP="00BA619F">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F21FBE" w:rsidRDefault="001C4F63" w:rsidP="001C4F63">
      <w:pPr>
        <w:pStyle w:val="Prrafodelista"/>
        <w:numPr>
          <w:ilvl w:val="0"/>
          <w:numId w:val="1"/>
        </w:numPr>
        <w:spacing w:line="360" w:lineRule="auto"/>
        <w:jc w:val="both"/>
        <w:rPr>
          <w:rFonts w:ascii="Palatino Linotype" w:hAnsi="Palatino Linotype" w:cs="Arial"/>
        </w:rPr>
      </w:pPr>
      <w:r w:rsidRPr="00F21FBE">
        <w:rPr>
          <w:rFonts w:ascii="Palatino Linotype" w:eastAsia="Times New Roman" w:hAnsi="Palatino Linotype" w:cs="Arial"/>
          <w:color w:val="222222"/>
          <w:lang w:eastAsia="es-MX"/>
        </w:rPr>
        <w:t xml:space="preserve">Por lo anteriormente expuesto y fundado, este </w:t>
      </w:r>
      <w:r w:rsidRPr="00F21FBE">
        <w:rPr>
          <w:rFonts w:ascii="Palatino Linotype" w:eastAsia="Times New Roman" w:hAnsi="Palatino Linotype" w:cs="Arial"/>
          <w:b/>
          <w:bCs/>
          <w:color w:val="222222"/>
          <w:lang w:eastAsia="es-MX"/>
        </w:rPr>
        <w:t>ÓRGANO GARANTE</w:t>
      </w:r>
      <w:r w:rsidRPr="00F21FBE">
        <w:rPr>
          <w:rFonts w:ascii="Palatino Linotype" w:eastAsia="Times New Roman" w:hAnsi="Palatino Linotype" w:cs="Arial"/>
          <w:color w:val="222222"/>
          <w:lang w:eastAsia="es-MX"/>
        </w:rPr>
        <w:t xml:space="preserve"> emite los siguientes:</w:t>
      </w:r>
    </w:p>
    <w:p w14:paraId="18C7D92B" w14:textId="77777777" w:rsidR="009959DB" w:rsidRPr="00F21FBE"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F21FBE">
        <w:rPr>
          <w:b/>
          <w:color w:val="000000" w:themeColor="text1"/>
          <w:szCs w:val="24"/>
        </w:rPr>
        <w:t>R E S O L U T I V O S</w:t>
      </w:r>
      <w:bookmarkEnd w:id="23"/>
      <w:bookmarkEnd w:id="24"/>
      <w:bookmarkEnd w:id="38"/>
      <w:bookmarkEnd w:id="39"/>
      <w:bookmarkEnd w:id="40"/>
    </w:p>
    <w:p w14:paraId="5DF7248B" w14:textId="6BDC63D4" w:rsidR="00014006" w:rsidRPr="00F21FBE" w:rsidRDefault="00014006" w:rsidP="00014006">
      <w:pPr>
        <w:spacing w:line="360" w:lineRule="auto"/>
        <w:jc w:val="both"/>
        <w:rPr>
          <w:rFonts w:ascii="Palatino Linotype" w:eastAsia="Times New Roman" w:hAnsi="Palatino Linotype" w:cs="Times New Roman"/>
        </w:rPr>
      </w:pPr>
      <w:r w:rsidRPr="00F21FBE">
        <w:rPr>
          <w:rFonts w:ascii="Palatino Linotype" w:eastAsia="Times New Roman" w:hAnsi="Palatino Linotype" w:cs="Arial"/>
          <w:b/>
        </w:rPr>
        <w:t>PRIMERO.</w:t>
      </w:r>
      <w:r w:rsidRPr="00F21FBE">
        <w:rPr>
          <w:rFonts w:ascii="Palatino Linotype" w:eastAsia="Times New Roman" w:hAnsi="Palatino Linotype" w:cs="Arial"/>
          <w:b/>
          <w:sz w:val="28"/>
        </w:rPr>
        <w:t xml:space="preserve"> </w:t>
      </w:r>
      <w:r w:rsidRPr="00F21FBE">
        <w:rPr>
          <w:rFonts w:ascii="Palatino Linotype" w:eastAsia="Times New Roman" w:hAnsi="Palatino Linotype" w:cs="Arial"/>
        </w:rPr>
        <w:t xml:space="preserve">Resultan </w:t>
      </w:r>
      <w:r w:rsidR="005A1464" w:rsidRPr="00F21FBE">
        <w:rPr>
          <w:rFonts w:ascii="Palatino Linotype" w:eastAsia="Times New Roman" w:hAnsi="Palatino Linotype" w:cs="Arial"/>
        </w:rPr>
        <w:t xml:space="preserve">parcialmente </w:t>
      </w:r>
      <w:r w:rsidR="00B87705" w:rsidRPr="00F21FBE">
        <w:rPr>
          <w:rFonts w:ascii="Palatino Linotype" w:eastAsia="Times New Roman" w:hAnsi="Palatino Linotype" w:cs="Arial"/>
        </w:rPr>
        <w:t>fundadas</w:t>
      </w:r>
      <w:r w:rsidRPr="00F21FBE">
        <w:rPr>
          <w:rFonts w:ascii="Palatino Linotype" w:eastAsia="Times New Roman" w:hAnsi="Palatino Linotype" w:cs="Arial"/>
        </w:rPr>
        <w:t xml:space="preserve"> las</w:t>
      </w:r>
      <w:r w:rsidRPr="00F21FBE">
        <w:rPr>
          <w:rFonts w:ascii="Palatino Linotype" w:eastAsia="Times New Roman" w:hAnsi="Palatino Linotype" w:cs="Arial"/>
          <w:b/>
        </w:rPr>
        <w:t xml:space="preserve"> </w:t>
      </w:r>
      <w:r w:rsidRPr="00F21FBE">
        <w:rPr>
          <w:rFonts w:ascii="Palatino Linotype" w:eastAsia="Times New Roman" w:hAnsi="Palatino Linotype" w:cs="Arial"/>
          <w:lang w:val="es-ES"/>
        </w:rPr>
        <w:t xml:space="preserve">razones o motivos de inconformidad hechos valer </w:t>
      </w:r>
      <w:r w:rsidRPr="00F21FBE">
        <w:rPr>
          <w:rFonts w:ascii="Palatino Linotype" w:eastAsia="Calibri" w:hAnsi="Palatino Linotype" w:cs="Arial"/>
          <w:lang w:val="es-ES"/>
        </w:rPr>
        <w:t xml:space="preserve">en el recurso de revisión </w:t>
      </w:r>
      <w:r w:rsidR="007415F9" w:rsidRPr="00F21FBE">
        <w:rPr>
          <w:rFonts w:ascii="Palatino Linotype" w:hAnsi="Palatino Linotype"/>
          <w:b/>
          <w:szCs w:val="22"/>
        </w:rPr>
        <w:t>08453/INFOEM/IP/RR/2022</w:t>
      </w:r>
      <w:r w:rsidRPr="00F21FBE">
        <w:rPr>
          <w:rFonts w:ascii="Palatino Linotype" w:eastAsia="Times New Roman" w:hAnsi="Palatino Linotype" w:cs="Times New Roman"/>
          <w:b/>
          <w:sz w:val="32"/>
          <w:szCs w:val="28"/>
        </w:rPr>
        <w:t xml:space="preserve"> </w:t>
      </w:r>
      <w:r w:rsidRPr="00F21FBE">
        <w:rPr>
          <w:rFonts w:ascii="Palatino Linotype" w:eastAsia="Times New Roman" w:hAnsi="Palatino Linotype" w:cs="Times New Roman"/>
        </w:rPr>
        <w:t>en términos de los</w:t>
      </w:r>
      <w:r w:rsidRPr="00F21FBE">
        <w:rPr>
          <w:rFonts w:ascii="Palatino Linotype" w:eastAsia="Times New Roman" w:hAnsi="Palatino Linotype" w:cs="Times New Roman"/>
          <w:b/>
          <w:bCs/>
        </w:rPr>
        <w:t xml:space="preserve"> Considerandos</w:t>
      </w:r>
      <w:r w:rsidRPr="00F21FBE">
        <w:rPr>
          <w:rFonts w:ascii="Palatino Linotype" w:eastAsia="Times New Roman" w:hAnsi="Palatino Linotype" w:cs="Times New Roman"/>
        </w:rPr>
        <w:t xml:space="preserve"> </w:t>
      </w:r>
      <w:r w:rsidRPr="00F21FBE">
        <w:rPr>
          <w:rFonts w:ascii="Palatino Linotype" w:eastAsia="Times New Roman" w:hAnsi="Palatino Linotype" w:cs="Times New Roman"/>
          <w:b/>
        </w:rPr>
        <w:t>CUARTO y QUINTO</w:t>
      </w:r>
      <w:r w:rsidRPr="00F21FBE">
        <w:rPr>
          <w:rFonts w:ascii="Palatino Linotype" w:eastAsia="Times New Roman" w:hAnsi="Palatino Linotype" w:cs="Times New Roman"/>
        </w:rPr>
        <w:t xml:space="preserve"> de la presente resolución.</w:t>
      </w:r>
    </w:p>
    <w:p w14:paraId="6D41C51B" w14:textId="77777777" w:rsidR="00014006" w:rsidRPr="00F21FBE" w:rsidRDefault="00014006" w:rsidP="00014006">
      <w:pPr>
        <w:spacing w:line="360" w:lineRule="auto"/>
        <w:contextualSpacing/>
        <w:jc w:val="both"/>
        <w:rPr>
          <w:rFonts w:ascii="Palatino Linotype" w:eastAsia="Calibri" w:hAnsi="Palatino Linotype" w:cs="Arial"/>
          <w:b/>
          <w:bCs/>
          <w:lang w:val="es-ES"/>
        </w:rPr>
      </w:pPr>
    </w:p>
    <w:p w14:paraId="0F338A22" w14:textId="04353FA4" w:rsidR="00014006" w:rsidRPr="00F21FBE" w:rsidRDefault="00014006" w:rsidP="00014006">
      <w:pPr>
        <w:pStyle w:val="Sinespaciado"/>
        <w:spacing w:line="360" w:lineRule="auto"/>
        <w:jc w:val="both"/>
        <w:rPr>
          <w:rFonts w:ascii="Palatino Linotype" w:eastAsia="Calibri" w:hAnsi="Palatino Linotype" w:cs="Arial"/>
          <w:bCs/>
          <w:lang w:val="es-ES"/>
        </w:rPr>
      </w:pPr>
      <w:r w:rsidRPr="00F21FBE">
        <w:rPr>
          <w:rFonts w:ascii="Palatino Linotype" w:eastAsia="Calibri" w:hAnsi="Palatino Linotype" w:cs="Arial"/>
          <w:b/>
          <w:bCs/>
          <w:lang w:val="es-ES"/>
        </w:rPr>
        <w:t xml:space="preserve">SEGUNDO. Se </w:t>
      </w:r>
      <w:r w:rsidR="005A1464" w:rsidRPr="00F21FBE">
        <w:rPr>
          <w:rFonts w:ascii="Palatino Linotype" w:eastAsia="Calibri" w:hAnsi="Palatino Linotype" w:cs="Arial"/>
          <w:b/>
          <w:bCs/>
          <w:lang w:val="es-ES"/>
        </w:rPr>
        <w:t>MODIFICA</w:t>
      </w:r>
      <w:r w:rsidRPr="00F21FBE">
        <w:rPr>
          <w:rFonts w:ascii="Palatino Linotype" w:eastAsia="Calibri" w:hAnsi="Palatino Linotype" w:cs="Arial"/>
          <w:b/>
          <w:bCs/>
          <w:lang w:val="es-ES"/>
        </w:rPr>
        <w:t xml:space="preserve"> </w:t>
      </w:r>
      <w:r w:rsidRPr="00F21FBE">
        <w:rPr>
          <w:rFonts w:ascii="Palatino Linotype" w:eastAsia="Calibri" w:hAnsi="Palatino Linotype" w:cs="Arial"/>
          <w:bCs/>
          <w:lang w:val="es-ES"/>
        </w:rPr>
        <w:t>la respuesta emitida por</w:t>
      </w:r>
      <w:r w:rsidRPr="00F21FBE">
        <w:rPr>
          <w:rFonts w:ascii="Palatino Linotype" w:eastAsia="Calibri" w:hAnsi="Palatino Linotype" w:cs="Arial"/>
          <w:b/>
          <w:bCs/>
          <w:lang w:val="es-ES"/>
        </w:rPr>
        <w:t xml:space="preserve"> </w:t>
      </w:r>
      <w:r w:rsidR="00B16954" w:rsidRPr="00F21FBE">
        <w:rPr>
          <w:rFonts w:ascii="Palatino Linotype" w:eastAsia="Calibri" w:hAnsi="Palatino Linotype" w:cs="Arial"/>
          <w:b/>
          <w:bCs/>
          <w:lang w:val="es-ES"/>
        </w:rPr>
        <w:t xml:space="preserve">el </w:t>
      </w:r>
      <w:r w:rsidR="009113E0" w:rsidRPr="00F21FBE">
        <w:rPr>
          <w:rFonts w:ascii="Palatino Linotype" w:eastAsia="Calibri" w:hAnsi="Palatino Linotype" w:cs="Arial"/>
          <w:b/>
          <w:bCs/>
          <w:lang w:val="es-ES"/>
        </w:rPr>
        <w:t>Ayuntamiento de Valle de Chalco Solidaridad</w:t>
      </w:r>
      <w:r w:rsidRPr="00F21FBE">
        <w:rPr>
          <w:rFonts w:ascii="Palatino Linotype" w:hAnsi="Palatino Linotype"/>
          <w:b/>
          <w:bCs/>
          <w:color w:val="000000"/>
          <w:szCs w:val="22"/>
        </w:rPr>
        <w:t xml:space="preserve"> </w:t>
      </w:r>
      <w:r w:rsidRPr="00F21FBE">
        <w:rPr>
          <w:rFonts w:ascii="Palatino Linotype" w:eastAsia="Calibri" w:hAnsi="Palatino Linotype" w:cs="Arial"/>
          <w:bCs/>
          <w:lang w:val="es-ES"/>
        </w:rPr>
        <w:t>y se</w:t>
      </w:r>
      <w:r w:rsidRPr="00F21FBE">
        <w:rPr>
          <w:rFonts w:ascii="Palatino Linotype" w:eastAsia="Calibri" w:hAnsi="Palatino Linotype" w:cs="Arial"/>
          <w:b/>
          <w:bCs/>
          <w:lang w:val="es-ES"/>
        </w:rPr>
        <w:t xml:space="preserve"> ORDENA </w:t>
      </w:r>
      <w:r w:rsidRPr="00F21FBE">
        <w:rPr>
          <w:rFonts w:ascii="Palatino Linotype" w:eastAsia="Calibri" w:hAnsi="Palatino Linotype" w:cs="Arial"/>
          <w:bCs/>
          <w:lang w:val="es-ES"/>
        </w:rPr>
        <w:t xml:space="preserve">entregar vía </w:t>
      </w:r>
      <w:r w:rsidRPr="00F21FBE">
        <w:rPr>
          <w:rFonts w:ascii="Palatino Linotype" w:eastAsia="Calibri" w:hAnsi="Palatino Linotype" w:cs="Arial"/>
          <w:b/>
          <w:bCs/>
          <w:lang w:val="es-ES"/>
        </w:rPr>
        <w:t>Sistema de Acceso a la Información Mexiquense (SAIMEX</w:t>
      </w:r>
      <w:r w:rsidR="007415F9" w:rsidRPr="00F21FBE">
        <w:rPr>
          <w:rFonts w:ascii="Palatino Linotype" w:eastAsia="Calibri" w:hAnsi="Palatino Linotype" w:cs="Arial"/>
          <w:b/>
          <w:bCs/>
          <w:lang w:val="es-ES"/>
        </w:rPr>
        <w:t xml:space="preserve"> y correo </w:t>
      </w:r>
      <w:r w:rsidR="00EA50A9" w:rsidRPr="00F21FBE">
        <w:rPr>
          <w:rFonts w:ascii="Palatino Linotype" w:eastAsia="Calibri" w:hAnsi="Palatino Linotype" w:cs="Arial"/>
          <w:b/>
          <w:bCs/>
          <w:lang w:val="es-ES"/>
        </w:rPr>
        <w:t>electrónico</w:t>
      </w:r>
      <w:r w:rsidR="0016383D" w:rsidRPr="00F21FBE">
        <w:rPr>
          <w:rFonts w:ascii="Palatino Linotype" w:eastAsia="Calibri" w:hAnsi="Palatino Linotype" w:cs="Arial"/>
          <w:b/>
          <w:bCs/>
          <w:lang w:val="es-ES"/>
        </w:rPr>
        <w:t>,</w:t>
      </w:r>
      <w:r w:rsidRPr="00F21FBE">
        <w:rPr>
          <w:rFonts w:ascii="Palatino Linotype" w:eastAsia="Calibri" w:hAnsi="Palatino Linotype" w:cs="Arial"/>
          <w:lang w:val="es-ES"/>
        </w:rPr>
        <w:t xml:space="preserve"> </w:t>
      </w:r>
      <w:r w:rsidR="00EA50A9" w:rsidRPr="00F21FBE">
        <w:rPr>
          <w:rFonts w:ascii="Palatino Linotype" w:eastAsia="Calibri" w:hAnsi="Palatino Linotype" w:cs="Arial"/>
          <w:lang w:val="es-ES"/>
        </w:rPr>
        <w:t xml:space="preserve">de ser el caso </w:t>
      </w:r>
      <w:r w:rsidR="00396F3B" w:rsidRPr="00F21FBE">
        <w:rPr>
          <w:rFonts w:ascii="Palatino Linotype" w:eastAsia="Calibri" w:hAnsi="Palatino Linotype" w:cs="Arial"/>
          <w:lang w:val="es-ES"/>
        </w:rPr>
        <w:t xml:space="preserve">en versión pública, </w:t>
      </w:r>
      <w:r w:rsidR="00AF5DAA" w:rsidRPr="00F21FBE">
        <w:rPr>
          <w:rFonts w:ascii="Palatino Linotype" w:eastAsia="Calibri" w:hAnsi="Palatino Linotype" w:cs="Arial"/>
          <w:lang w:val="es-ES"/>
        </w:rPr>
        <w:t>la</w:t>
      </w:r>
      <w:r w:rsidRPr="00F21FBE">
        <w:rPr>
          <w:rFonts w:ascii="Palatino Linotype" w:eastAsia="Calibri" w:hAnsi="Palatino Linotype" w:cs="Arial"/>
          <w:bCs/>
          <w:lang w:val="es-ES"/>
        </w:rPr>
        <w:t xml:space="preserve"> siguiente información:</w:t>
      </w:r>
    </w:p>
    <w:p w14:paraId="2E227B13" w14:textId="77777777" w:rsidR="007469DE" w:rsidRPr="00F21FBE" w:rsidRDefault="007469DE" w:rsidP="007469DE">
      <w:pPr>
        <w:spacing w:line="360" w:lineRule="auto"/>
        <w:ind w:right="-93"/>
        <w:jc w:val="both"/>
        <w:rPr>
          <w:rFonts w:ascii="Palatino Linotype" w:hAnsi="Palatino Linotype" w:cs="Tahoma"/>
          <w:sz w:val="22"/>
          <w:szCs w:val="22"/>
          <w:lang w:val="es-ES"/>
        </w:rPr>
      </w:pPr>
    </w:p>
    <w:p w14:paraId="6FC6EBD5" w14:textId="07964C08" w:rsidR="00EA50A9" w:rsidRPr="00F21FBE" w:rsidRDefault="00EA50A9" w:rsidP="00EA50A9">
      <w:pPr>
        <w:pStyle w:val="Prrafodelista"/>
        <w:numPr>
          <w:ilvl w:val="0"/>
          <w:numId w:val="19"/>
        </w:numPr>
        <w:spacing w:line="360" w:lineRule="auto"/>
        <w:jc w:val="both"/>
        <w:rPr>
          <w:rFonts w:ascii="Palatino Linotype" w:eastAsia="Palatino Linotype" w:hAnsi="Palatino Linotype" w:cs="Palatino Linotype"/>
          <w:b/>
        </w:rPr>
      </w:pPr>
      <w:r w:rsidRPr="00F21FBE">
        <w:rPr>
          <w:rFonts w:ascii="Palatino Linotype" w:hAnsi="Palatino Linotype"/>
          <w:b/>
          <w:color w:val="000000"/>
          <w:szCs w:val="22"/>
        </w:rPr>
        <w:t>Acciones tendientes a la armonización contable del periodo comprendido del veintiocho (28) de marzo de dos mil veintiuno al veintiocho (28) de marzo de dos mil veintidós.</w:t>
      </w:r>
    </w:p>
    <w:p w14:paraId="3D523B99" w14:textId="77777777" w:rsidR="00EA50A9" w:rsidRPr="00F21FBE" w:rsidRDefault="00EA50A9" w:rsidP="00EA50A9">
      <w:pPr>
        <w:pStyle w:val="Prrafodelista"/>
        <w:spacing w:line="360" w:lineRule="auto"/>
        <w:ind w:left="426"/>
        <w:jc w:val="both"/>
        <w:rPr>
          <w:rFonts w:ascii="Palatino Linotype" w:eastAsia="Palatino Linotype" w:hAnsi="Palatino Linotype" w:cs="Palatino Linotype"/>
          <w:b/>
        </w:rPr>
      </w:pPr>
    </w:p>
    <w:p w14:paraId="30F8127D" w14:textId="4346849E" w:rsidR="00D27CBD" w:rsidRPr="00F21FBE" w:rsidRDefault="00396F3B" w:rsidP="00396F3B">
      <w:pPr>
        <w:spacing w:line="360" w:lineRule="auto"/>
        <w:jc w:val="both"/>
        <w:rPr>
          <w:rFonts w:ascii="Palatino Linotype" w:eastAsia="Calibri" w:hAnsi="Palatino Linotype" w:cs="Arial"/>
        </w:rPr>
      </w:pPr>
      <w:r w:rsidRPr="00F21FBE">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035A697C" w14:textId="77777777" w:rsidR="00D27CBD" w:rsidRPr="00F21FBE" w:rsidRDefault="00D27CBD" w:rsidP="00396F3B">
      <w:pPr>
        <w:spacing w:line="360" w:lineRule="auto"/>
        <w:jc w:val="both"/>
        <w:rPr>
          <w:rFonts w:ascii="Palatino Linotype" w:eastAsia="Calibri" w:hAnsi="Palatino Linotype" w:cs="Arial"/>
        </w:rPr>
      </w:pPr>
    </w:p>
    <w:p w14:paraId="4CA3832E" w14:textId="77777777" w:rsidR="00014006" w:rsidRPr="00F21FBE"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F21FBE">
        <w:rPr>
          <w:rFonts w:ascii="Palatino Linotype" w:eastAsia="Palatino Linotype" w:hAnsi="Palatino Linotype" w:cs="Palatino Linotype"/>
          <w:b/>
        </w:rPr>
        <w:t xml:space="preserve">TERCERO. Notifíquese </w:t>
      </w:r>
      <w:r w:rsidRPr="00F21FBE">
        <w:rPr>
          <w:rFonts w:ascii="Palatino Linotype" w:eastAsia="Palatino Linotype" w:hAnsi="Palatino Linotype" w:cs="Palatino Linotype"/>
        </w:rPr>
        <w:t xml:space="preserve">al Titular de la Unidad de Transparencia del </w:t>
      </w:r>
      <w:r w:rsidRPr="00F21FBE">
        <w:rPr>
          <w:rFonts w:ascii="Palatino Linotype" w:eastAsia="Palatino Linotype" w:hAnsi="Palatino Linotype" w:cs="Palatino Linotype"/>
          <w:b/>
        </w:rPr>
        <w:t>SUJETO OBLIGADO</w:t>
      </w:r>
      <w:r w:rsidRPr="00F21FB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21FBE">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F21FBE"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F21FBE" w:rsidRDefault="00014006" w:rsidP="00014006">
      <w:pPr>
        <w:spacing w:line="360" w:lineRule="auto"/>
        <w:jc w:val="both"/>
        <w:rPr>
          <w:rFonts w:ascii="Palatino Linotype" w:eastAsia="Calibri" w:hAnsi="Palatino Linotype" w:cs="Arial"/>
          <w:bCs/>
        </w:rPr>
      </w:pPr>
      <w:r w:rsidRPr="00F21FBE">
        <w:rPr>
          <w:rFonts w:ascii="Palatino Linotype" w:hAnsi="Palatino Linotype" w:cs="Arial"/>
          <w:b/>
        </w:rPr>
        <w:t xml:space="preserve">CUARTO. </w:t>
      </w:r>
      <w:r w:rsidRPr="00F21FBE">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F21FBE" w:rsidRDefault="00014006" w:rsidP="00014006">
      <w:pPr>
        <w:pStyle w:val="Sinespaciado"/>
        <w:spacing w:line="360" w:lineRule="auto"/>
        <w:jc w:val="both"/>
        <w:rPr>
          <w:rFonts w:ascii="Palatino Linotype" w:eastAsia="Times New Roman" w:hAnsi="Palatino Linotype" w:cs="Arial"/>
          <w:b/>
        </w:rPr>
      </w:pPr>
    </w:p>
    <w:p w14:paraId="5DD93988" w14:textId="0991E151" w:rsidR="00014006" w:rsidRPr="00F21FBE"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F21FBE">
        <w:rPr>
          <w:rFonts w:ascii="Palatino Linotype" w:eastAsia="Times New Roman" w:hAnsi="Palatino Linotype" w:cs="Arial"/>
          <w:b/>
        </w:rPr>
        <w:t xml:space="preserve">QUINTO. </w:t>
      </w:r>
      <w:r w:rsidRPr="00F21FBE">
        <w:rPr>
          <w:rFonts w:ascii="Palatino Linotype" w:eastAsia="Times New Roman" w:hAnsi="Palatino Linotype" w:cs="Times New Roman"/>
          <w:b/>
          <w:bCs/>
          <w:color w:val="222222"/>
          <w:lang w:val="es-ES"/>
        </w:rPr>
        <w:t xml:space="preserve">Notifíquese </w:t>
      </w:r>
      <w:r w:rsidRPr="00F21FBE">
        <w:rPr>
          <w:rFonts w:ascii="Palatino Linotype" w:eastAsia="Times New Roman" w:hAnsi="Palatino Linotype" w:cs="Times New Roman"/>
          <w:bCs/>
          <w:color w:val="222222"/>
          <w:lang w:val="es-ES"/>
        </w:rPr>
        <w:t xml:space="preserve">al </w:t>
      </w:r>
      <w:r w:rsidRPr="00F21FBE">
        <w:rPr>
          <w:rFonts w:ascii="Palatino Linotype" w:eastAsia="Times New Roman" w:hAnsi="Palatino Linotype" w:cs="Times New Roman"/>
          <w:b/>
          <w:color w:val="222222"/>
          <w:lang w:val="es-ES"/>
        </w:rPr>
        <w:t>RECURRENTE</w:t>
      </w:r>
      <w:r w:rsidRPr="00F21FBE">
        <w:rPr>
          <w:rFonts w:ascii="Palatino Linotype" w:eastAsia="Times New Roman" w:hAnsi="Palatino Linotype" w:cs="Times New Roman"/>
          <w:color w:val="222222"/>
          <w:lang w:val="es-ES" w:eastAsia="es-MX"/>
        </w:rPr>
        <w:t xml:space="preserve"> la presente resolución vía SAIMEX</w:t>
      </w:r>
      <w:r w:rsidR="007415F9" w:rsidRPr="00F21FBE">
        <w:rPr>
          <w:rFonts w:ascii="Palatino Linotype" w:eastAsia="Times New Roman" w:hAnsi="Palatino Linotype" w:cs="Times New Roman"/>
          <w:color w:val="222222"/>
          <w:lang w:val="es-ES" w:eastAsia="es-MX"/>
        </w:rPr>
        <w:t xml:space="preserve"> y correo electrónico.</w:t>
      </w:r>
    </w:p>
    <w:p w14:paraId="7180F590" w14:textId="77777777" w:rsidR="00014006" w:rsidRPr="00F21FBE"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F21FBE" w:rsidRDefault="00014006" w:rsidP="00930741">
      <w:pPr>
        <w:pStyle w:val="Sinespaciado"/>
        <w:spacing w:line="360" w:lineRule="auto"/>
        <w:jc w:val="both"/>
        <w:rPr>
          <w:rFonts w:ascii="Palatino Linotype" w:hAnsi="Palatino Linotype"/>
          <w:color w:val="222222"/>
          <w:shd w:val="clear" w:color="auto" w:fill="FFFFFF"/>
          <w:lang w:val="es-ES"/>
        </w:rPr>
      </w:pPr>
      <w:r w:rsidRPr="00F21FBE">
        <w:rPr>
          <w:rFonts w:ascii="Palatino Linotype" w:hAnsi="Palatino Linotype"/>
          <w:b/>
        </w:rPr>
        <w:t>SEXTO.</w:t>
      </w:r>
      <w:r w:rsidRPr="00F21FBE">
        <w:rPr>
          <w:rFonts w:ascii="Palatino Linotype" w:eastAsia="Times New Roman" w:hAnsi="Palatino Linotype" w:cs="Times New Roman"/>
          <w:color w:val="222222"/>
          <w:lang w:val="es-ES" w:eastAsia="es-MX"/>
        </w:rPr>
        <w:t xml:space="preserve"> Se hace del conocimiento del </w:t>
      </w:r>
      <w:r w:rsidRPr="00F21FBE">
        <w:rPr>
          <w:rFonts w:ascii="Palatino Linotype" w:eastAsia="Times New Roman" w:hAnsi="Palatino Linotype" w:cs="Times New Roman"/>
          <w:b/>
          <w:bCs/>
          <w:color w:val="222222"/>
          <w:lang w:val="es-ES" w:eastAsia="es-MX"/>
        </w:rPr>
        <w:t>RECURRENTE</w:t>
      </w:r>
      <w:r w:rsidRPr="00F21FBE">
        <w:rPr>
          <w:rFonts w:ascii="Palatino Linotype" w:eastAsia="Times New Roman" w:hAnsi="Palatino Linotype" w:cs="Times New Roman"/>
          <w:color w:val="222222"/>
          <w:lang w:eastAsia="es-MX"/>
        </w:rPr>
        <w:t xml:space="preserve"> que,</w:t>
      </w:r>
      <w:r w:rsidRPr="00F21FBE">
        <w:rPr>
          <w:rFonts w:ascii="Palatino Linotype" w:eastAsia="Times New Roman" w:hAnsi="Palatino Linotype" w:cs="Arial"/>
          <w:b/>
          <w:lang w:val="es-ES"/>
        </w:rPr>
        <w:t xml:space="preserve"> </w:t>
      </w:r>
      <w:r w:rsidRPr="00F21FBE">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F21FBE">
        <w:rPr>
          <w:rFonts w:ascii="Palatino Linotype" w:eastAsia="Times New Roman" w:hAnsi="Palatino Linotype" w:cs="Times New Roman"/>
          <w:color w:val="222222"/>
          <w:lang w:val="es-ES" w:eastAsia="es-MX"/>
        </w:rPr>
        <w:t xml:space="preserve"> </w:t>
      </w:r>
      <w:r w:rsidR="00930741" w:rsidRPr="00F21FBE">
        <w:rPr>
          <w:rFonts w:ascii="Palatino Linotype" w:hAnsi="Palatino Linotype"/>
          <w:color w:val="000000"/>
          <w:shd w:val="clear" w:color="auto" w:fill="FFFFFF"/>
        </w:rPr>
        <w:t xml:space="preserve">en caso de que considere que la </w:t>
      </w:r>
      <w:r w:rsidR="00930741" w:rsidRPr="00F21FBE">
        <w:rPr>
          <w:rFonts w:ascii="Palatino Linotype" w:hAnsi="Palatino Linotype"/>
          <w:color w:val="000000"/>
          <w:shd w:val="clear" w:color="auto" w:fill="FFFFFF"/>
        </w:rPr>
        <w:lastRenderedPageBreak/>
        <w:t xml:space="preserve">resolución le cause algún perjuicio podrá impugnarla vía </w:t>
      </w:r>
      <w:r w:rsidR="00930741" w:rsidRPr="00F21FBE">
        <w:rPr>
          <w:rFonts w:ascii="Palatino Linotype" w:hAnsi="Palatino Linotype"/>
          <w:color w:val="222222"/>
          <w:shd w:val="clear" w:color="auto" w:fill="FFFFFF"/>
          <w:lang w:val="es-ES"/>
        </w:rPr>
        <w:t>juicio de amparo en los términos de las leyes aplicables.</w:t>
      </w:r>
    </w:p>
    <w:p w14:paraId="2F7FB816" w14:textId="77777777" w:rsidR="004E27D2" w:rsidRPr="00F21FBE" w:rsidRDefault="004E27D2" w:rsidP="00930741">
      <w:pPr>
        <w:pStyle w:val="Sinespaciado"/>
        <w:spacing w:line="360" w:lineRule="auto"/>
        <w:jc w:val="both"/>
        <w:rPr>
          <w:rFonts w:ascii="Palatino Linotype" w:hAnsi="Palatino Linotype"/>
          <w:color w:val="222222"/>
          <w:shd w:val="clear" w:color="auto" w:fill="FFFFFF"/>
          <w:lang w:val="es-ES"/>
        </w:rPr>
      </w:pPr>
    </w:p>
    <w:p w14:paraId="47F9ECDB" w14:textId="77777777" w:rsidR="00FA3C3C" w:rsidRDefault="00FA3C3C" w:rsidP="00FA3C3C">
      <w:pPr>
        <w:spacing w:before="240" w:after="240" w:line="360" w:lineRule="auto"/>
        <w:jc w:val="both"/>
        <w:rPr>
          <w:rFonts w:ascii="Palatino Linotype" w:hAnsi="Palatino Linotype"/>
        </w:rPr>
      </w:pPr>
      <w:r w:rsidRPr="00F21FB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SIETE (07) DE DICIEMBRE DE DOS MIL VEINTIDÓS, ANTE EL SECRETARIO TÉCNICO DEL PLENO ALEXIS TAPIA RAMÍREZ.</w:t>
      </w:r>
      <w:bookmarkStart w:id="41" w:name="_GoBack"/>
      <w:bookmarkEnd w:id="41"/>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9"/>
      <w:footerReference w:type="default" r:id="rId20"/>
      <w:headerReference w:type="first" r:id="rId21"/>
      <w:footerReference w:type="first" r:id="rId22"/>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97A8F" w14:textId="77777777" w:rsidR="00F95F71" w:rsidRDefault="00F95F71" w:rsidP="00587366">
      <w:r>
        <w:separator/>
      </w:r>
    </w:p>
  </w:endnote>
  <w:endnote w:type="continuationSeparator" w:id="0">
    <w:p w14:paraId="6E1E49B5" w14:textId="77777777" w:rsidR="00F95F71" w:rsidRDefault="00F95F7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6BDA06A" w:rsidR="00FE1C03" w:rsidRPr="00883450" w:rsidRDefault="00FE1C0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21FBE">
              <w:rPr>
                <w:rFonts w:ascii="Palatino Linotype" w:hAnsi="Palatino Linotype"/>
                <w:b/>
                <w:bCs/>
                <w:noProof/>
                <w:sz w:val="22"/>
                <w:szCs w:val="20"/>
              </w:rPr>
              <w:t>61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21FBE">
              <w:rPr>
                <w:rFonts w:ascii="Palatino Linotype" w:hAnsi="Palatino Linotype"/>
                <w:b/>
                <w:bCs/>
                <w:noProof/>
                <w:sz w:val="22"/>
                <w:szCs w:val="20"/>
              </w:rPr>
              <w:t>62</w:t>
            </w:r>
            <w:r w:rsidRPr="00883450">
              <w:rPr>
                <w:rFonts w:ascii="Palatino Linotype" w:hAnsi="Palatino Linotype"/>
                <w:b/>
                <w:bCs/>
                <w:sz w:val="22"/>
                <w:szCs w:val="20"/>
              </w:rPr>
              <w:fldChar w:fldCharType="end"/>
            </w:r>
          </w:p>
        </w:sdtContent>
      </w:sdt>
    </w:sdtContent>
  </w:sdt>
  <w:p w14:paraId="6243EC1B" w14:textId="47B193F0" w:rsidR="00FE1C03" w:rsidRDefault="00FE1C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4061355A" w:rsidR="00FE1C03" w:rsidRPr="00883450" w:rsidRDefault="00FE1C0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21FBE" w:rsidRPr="00F21FB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21FBE" w:rsidRPr="00F21FBE">
      <w:rPr>
        <w:rFonts w:ascii="Palatino Linotype" w:hAnsi="Palatino Linotype"/>
        <w:noProof/>
        <w:sz w:val="22"/>
        <w:szCs w:val="22"/>
        <w:lang w:val="es-ES"/>
      </w:rPr>
      <w:t>62</w:t>
    </w:r>
    <w:r w:rsidRPr="00883450">
      <w:rPr>
        <w:rFonts w:ascii="Palatino Linotype" w:hAnsi="Palatino Linotype"/>
        <w:sz w:val="22"/>
        <w:szCs w:val="22"/>
      </w:rPr>
      <w:fldChar w:fldCharType="end"/>
    </w:r>
  </w:p>
  <w:p w14:paraId="5F5C4865" w14:textId="0A9A2B26" w:rsidR="00FE1C03" w:rsidRPr="00883450" w:rsidRDefault="00FE1C0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386CC" w14:textId="77777777" w:rsidR="00F95F71" w:rsidRDefault="00F95F71" w:rsidP="00587366">
      <w:r>
        <w:separator/>
      </w:r>
    </w:p>
  </w:footnote>
  <w:footnote w:type="continuationSeparator" w:id="0">
    <w:p w14:paraId="4E5CCC3D" w14:textId="77777777" w:rsidR="00F95F71" w:rsidRDefault="00F95F71" w:rsidP="00587366">
      <w:r>
        <w:continuationSeparator/>
      </w:r>
    </w:p>
  </w:footnote>
  <w:footnote w:id="1">
    <w:p w14:paraId="32D56466" w14:textId="77777777" w:rsidR="00FE1C03" w:rsidRDefault="00FE1C03" w:rsidP="008E4483">
      <w:pPr>
        <w:pStyle w:val="Textonotapie"/>
      </w:pPr>
      <w:r>
        <w:rPr>
          <w:rStyle w:val="Refdenotaalpie"/>
        </w:rPr>
        <w:footnoteRef/>
      </w:r>
      <w:r>
        <w:t xml:space="preserve"> Convención Americana sobre Derechos Humanos. Artículo 13.</w:t>
      </w:r>
    </w:p>
  </w:footnote>
  <w:footnote w:id="2">
    <w:p w14:paraId="3F7967D5" w14:textId="77777777" w:rsidR="00FE1C03" w:rsidRDefault="00FE1C03"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FE1C03" w:rsidRDefault="00FE1C03"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FE1C03" w:rsidRDefault="00FE1C03" w:rsidP="008E4483">
      <w:pPr>
        <w:pStyle w:val="Textonotapie"/>
      </w:pPr>
      <w:r>
        <w:rPr>
          <w:rStyle w:val="Refdenotaalpie"/>
        </w:rPr>
        <w:footnoteRef/>
      </w:r>
      <w:r>
        <w:t xml:space="preserve"> Ibídem. Parr. 87.</w:t>
      </w:r>
    </w:p>
  </w:footnote>
  <w:footnote w:id="5">
    <w:p w14:paraId="1C437D52" w14:textId="77777777" w:rsidR="00FE1C03" w:rsidRDefault="00FE1C03"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FE1C03" w:rsidRDefault="00FE1C03" w:rsidP="008E4483">
      <w:pPr>
        <w:pStyle w:val="Textonotapie"/>
      </w:pPr>
      <w:r>
        <w:t>II. Eficacia: Obligación del Instituto para tutelar, de manera efectiva, el derecho de acceso a la información;</w:t>
      </w:r>
    </w:p>
    <w:p w14:paraId="707D8AAF" w14:textId="77777777" w:rsidR="00FE1C03" w:rsidRDefault="00FE1C03" w:rsidP="008E4483">
      <w:pPr>
        <w:pStyle w:val="Textonotapie"/>
      </w:pPr>
      <w:r>
        <w:t xml:space="preserve">… </w:t>
      </w:r>
    </w:p>
  </w:footnote>
  <w:footnote w:id="6">
    <w:p w14:paraId="62583C7F" w14:textId="77777777" w:rsidR="00FE1C03" w:rsidRPr="00547FFB" w:rsidRDefault="00FE1C03" w:rsidP="001D2FD4">
      <w:pPr>
        <w:autoSpaceDE w:val="0"/>
        <w:autoSpaceDN w:val="0"/>
        <w:adjustRightInd w:val="0"/>
        <w:jc w:val="both"/>
      </w:pPr>
      <w:r>
        <w:rPr>
          <w:rStyle w:val="Refdenotaalpie"/>
        </w:rPr>
        <w:footnoteRef/>
      </w:r>
      <w:r>
        <w:t xml:space="preserve"> </w:t>
      </w:r>
      <w:r w:rsidRPr="00547FFB">
        <w:rPr>
          <w:rFonts w:cs="Bookman Old Style,Bold"/>
          <w:b/>
          <w:bCs/>
        </w:rPr>
        <w:t xml:space="preserve">Artículo 13. </w:t>
      </w:r>
      <w:r w:rsidRPr="00547FFB">
        <w:rPr>
          <w:rFonts w:cs="Bookman Old Style"/>
        </w:rPr>
        <w:t>El Instituto, en el ámbito de sus atribuciones, deberá suplir cualquier deficiencia para garantizar el ejercicio del derecho de acceso a la información.</w:t>
      </w:r>
    </w:p>
  </w:footnote>
  <w:footnote w:id="7">
    <w:p w14:paraId="6E15ADF9" w14:textId="77777777" w:rsidR="00FE1C03" w:rsidRPr="00547FFB" w:rsidRDefault="00FE1C03" w:rsidP="001D2FD4">
      <w:pPr>
        <w:autoSpaceDE w:val="0"/>
        <w:autoSpaceDN w:val="0"/>
        <w:adjustRightInd w:val="0"/>
        <w:jc w:val="both"/>
      </w:pPr>
      <w:r w:rsidRPr="00547FFB">
        <w:rPr>
          <w:rStyle w:val="Refdenotaalpie"/>
          <w:b/>
        </w:rPr>
        <w:footnoteRef/>
      </w:r>
      <w:r w:rsidRPr="00547FFB">
        <w:rPr>
          <w:b/>
        </w:rPr>
        <w:t xml:space="preserve"> Artículo 181</w:t>
      </w:r>
      <w:r w:rsidRPr="00547FFB">
        <w:t>. …</w:t>
      </w:r>
    </w:p>
    <w:p w14:paraId="50C0217E" w14:textId="77777777" w:rsidR="00FE1C03" w:rsidRPr="00547FFB" w:rsidRDefault="00FE1C03" w:rsidP="001D2FD4">
      <w:pPr>
        <w:autoSpaceDE w:val="0"/>
        <w:autoSpaceDN w:val="0"/>
        <w:adjustRightInd w:val="0"/>
        <w:jc w:val="both"/>
      </w:pPr>
      <w:r w:rsidRPr="00547FFB">
        <w:t>…</w:t>
      </w:r>
    </w:p>
    <w:p w14:paraId="75D1B84F" w14:textId="77777777" w:rsidR="00FE1C03" w:rsidRDefault="00FE1C03" w:rsidP="001D2FD4">
      <w:pPr>
        <w:autoSpaceDE w:val="0"/>
        <w:autoSpaceDN w:val="0"/>
        <w:adjustRightInd w:val="0"/>
        <w:jc w:val="both"/>
      </w:pPr>
      <w:r w:rsidRPr="00547FFB">
        <w:rPr>
          <w:rFonts w:cs="Bookman Old Style"/>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8">
    <w:p w14:paraId="5A2EC9B1" w14:textId="77777777" w:rsidR="00FE1C03" w:rsidRPr="00952F10" w:rsidRDefault="00FE1C03" w:rsidP="00C03219">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4FFC7F70" w14:textId="77777777" w:rsidR="00FE1C03" w:rsidRDefault="00FE1C03" w:rsidP="00C0321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FE1C03" w:rsidRPr="00025127" w14:paraId="07F2896E" w14:textId="77777777" w:rsidTr="00FA0F09">
      <w:trPr>
        <w:trHeight w:val="138"/>
        <w:jc w:val="right"/>
      </w:trPr>
      <w:tc>
        <w:tcPr>
          <w:tcW w:w="3260" w:type="dxa"/>
          <w:vAlign w:val="center"/>
        </w:tcPr>
        <w:p w14:paraId="4A5B1974" w14:textId="44CA9AFE" w:rsidR="00FE1C03" w:rsidRPr="00025127" w:rsidRDefault="00FE1C03"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3263ED17" w:rsidR="00FE1C03" w:rsidRPr="00025127" w:rsidRDefault="00FE1C03" w:rsidP="00755146">
          <w:pPr>
            <w:pStyle w:val="Encabezado"/>
            <w:jc w:val="both"/>
            <w:rPr>
              <w:rFonts w:ascii="Palatino Linotype" w:hAnsi="Palatino Linotype"/>
              <w:b/>
              <w:sz w:val="22"/>
              <w:szCs w:val="22"/>
            </w:rPr>
          </w:pPr>
          <w:r>
            <w:rPr>
              <w:rFonts w:ascii="Palatino Linotype" w:hAnsi="Palatino Linotype"/>
              <w:b/>
              <w:sz w:val="22"/>
              <w:szCs w:val="22"/>
            </w:rPr>
            <w:t>08453</w:t>
          </w:r>
          <w:r w:rsidRPr="00994E0F">
            <w:rPr>
              <w:rFonts w:ascii="Palatino Linotype" w:hAnsi="Palatino Linotype"/>
              <w:b/>
              <w:sz w:val="22"/>
              <w:szCs w:val="22"/>
            </w:rPr>
            <w:t>/INFOEM/IP/RR/2022</w:t>
          </w:r>
        </w:p>
      </w:tc>
    </w:tr>
    <w:tr w:rsidR="00FE1C03" w:rsidRPr="00025127" w14:paraId="1B5D8690" w14:textId="77777777" w:rsidTr="00FA0F09">
      <w:trPr>
        <w:trHeight w:val="233"/>
        <w:jc w:val="right"/>
      </w:trPr>
      <w:tc>
        <w:tcPr>
          <w:tcW w:w="3260" w:type="dxa"/>
          <w:vAlign w:val="center"/>
        </w:tcPr>
        <w:p w14:paraId="3903F2C6" w14:textId="22D569F8" w:rsidR="00FE1C03" w:rsidRPr="00025127" w:rsidRDefault="00FE1C03"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402421E0" w:rsidR="00FE1C03" w:rsidRPr="00025127" w:rsidRDefault="00FE1C03" w:rsidP="007415F9">
          <w:pPr>
            <w:pStyle w:val="Encabezado"/>
            <w:jc w:val="both"/>
            <w:rPr>
              <w:rFonts w:ascii="Palatino Linotype" w:hAnsi="Palatino Linotype"/>
              <w:b/>
              <w:sz w:val="22"/>
              <w:szCs w:val="22"/>
            </w:rPr>
          </w:pPr>
          <w:r w:rsidRPr="00AE0CDF">
            <w:rPr>
              <w:rFonts w:ascii="Palatino Linotype" w:eastAsia="Calibri" w:hAnsi="Palatino Linotype" w:cs="Arial"/>
              <w:b/>
              <w:bCs/>
              <w:sz w:val="22"/>
              <w:lang w:val="es-ES"/>
            </w:rPr>
            <w:t xml:space="preserve">Ayuntamiento de </w:t>
          </w:r>
          <w:r>
            <w:rPr>
              <w:rFonts w:ascii="Palatino Linotype" w:eastAsia="Calibri" w:hAnsi="Palatino Linotype" w:cs="Arial"/>
              <w:b/>
              <w:bCs/>
              <w:sz w:val="22"/>
              <w:lang w:val="es-ES"/>
            </w:rPr>
            <w:t>Valle de Chalco Solidaridad</w:t>
          </w:r>
        </w:p>
      </w:tc>
    </w:tr>
    <w:tr w:rsidR="00FE1C03" w:rsidRPr="00025127" w14:paraId="095EB01B" w14:textId="77777777" w:rsidTr="00FA0F09">
      <w:trPr>
        <w:trHeight w:val="321"/>
        <w:jc w:val="right"/>
      </w:trPr>
      <w:tc>
        <w:tcPr>
          <w:tcW w:w="3260" w:type="dxa"/>
          <w:vAlign w:val="center"/>
        </w:tcPr>
        <w:p w14:paraId="6E000A51" w14:textId="05E1861A" w:rsidR="00FE1C03" w:rsidRPr="00025127" w:rsidRDefault="00FE1C03"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FE1C03" w:rsidRPr="00025127" w:rsidRDefault="00FE1C03"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FE1C03" w:rsidRDefault="00FE1C03"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FE1C03" w:rsidRDefault="00F95F71"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FE1C0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E1C03" w:rsidRPr="00025127" w14:paraId="0A3256F2" w14:textId="77777777" w:rsidTr="006E6B65">
      <w:trPr>
        <w:trHeight w:val="138"/>
        <w:jc w:val="right"/>
      </w:trPr>
      <w:tc>
        <w:tcPr>
          <w:tcW w:w="3261" w:type="dxa"/>
          <w:vAlign w:val="center"/>
        </w:tcPr>
        <w:p w14:paraId="3D80769D" w14:textId="316F11F8" w:rsidR="00FE1C03" w:rsidRPr="00025127" w:rsidRDefault="00FE1C03"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11ED684E" w:rsidR="00FE1C03" w:rsidRPr="00025127" w:rsidRDefault="00FE1C03" w:rsidP="007415F9">
          <w:pPr>
            <w:pStyle w:val="Encabezado"/>
            <w:rPr>
              <w:rFonts w:ascii="Palatino Linotype" w:hAnsi="Palatino Linotype"/>
              <w:b/>
              <w:sz w:val="22"/>
              <w:szCs w:val="22"/>
            </w:rPr>
          </w:pPr>
          <w:r>
            <w:rPr>
              <w:rFonts w:ascii="Palatino Linotype" w:hAnsi="Palatino Linotype"/>
              <w:b/>
              <w:sz w:val="22"/>
              <w:szCs w:val="22"/>
            </w:rPr>
            <w:t>08453</w:t>
          </w:r>
          <w:r w:rsidRPr="00994E0F">
            <w:rPr>
              <w:rFonts w:ascii="Palatino Linotype" w:hAnsi="Palatino Linotype"/>
              <w:b/>
              <w:sz w:val="22"/>
              <w:szCs w:val="22"/>
            </w:rPr>
            <w:t>/INFOEM/IP/RR/2022</w:t>
          </w:r>
        </w:p>
      </w:tc>
    </w:tr>
    <w:tr w:rsidR="00FE1C03" w:rsidRPr="00025127" w14:paraId="128C8B3C" w14:textId="77777777" w:rsidTr="006E6B65">
      <w:trPr>
        <w:trHeight w:val="233"/>
        <w:jc w:val="right"/>
      </w:trPr>
      <w:tc>
        <w:tcPr>
          <w:tcW w:w="3261" w:type="dxa"/>
          <w:vAlign w:val="center"/>
        </w:tcPr>
        <w:p w14:paraId="483E3371" w14:textId="66B1BC74" w:rsidR="00FE1C03" w:rsidRPr="00025127" w:rsidRDefault="00FE1C03"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563A338F" w:rsidR="00FE1C03" w:rsidRPr="0035066B" w:rsidRDefault="00FE1C03" w:rsidP="00B87705">
          <w:pPr>
            <w:pStyle w:val="Encabezado"/>
            <w:rPr>
              <w:rFonts w:ascii="Palatino Linotype" w:hAnsi="Palatino Linotype"/>
              <w:b/>
              <w:sz w:val="22"/>
              <w:szCs w:val="22"/>
            </w:rPr>
          </w:pPr>
        </w:p>
      </w:tc>
    </w:tr>
    <w:tr w:rsidR="00FE1C03" w:rsidRPr="00025127" w14:paraId="41BE0704" w14:textId="77777777" w:rsidTr="006E6B65">
      <w:trPr>
        <w:trHeight w:val="321"/>
        <w:jc w:val="right"/>
      </w:trPr>
      <w:tc>
        <w:tcPr>
          <w:tcW w:w="3261" w:type="dxa"/>
          <w:vAlign w:val="center"/>
        </w:tcPr>
        <w:p w14:paraId="34C64148" w14:textId="10C6C8A9" w:rsidR="00FE1C03" w:rsidRPr="00025127" w:rsidRDefault="00FE1C03"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71700DD7" w:rsidR="00FE1C03" w:rsidRPr="00025127" w:rsidRDefault="00FE1C03" w:rsidP="009113E0">
          <w:pPr>
            <w:pStyle w:val="Encabezado"/>
            <w:jc w:val="both"/>
            <w:rPr>
              <w:rFonts w:ascii="Palatino Linotype" w:hAnsi="Palatino Linotype"/>
              <w:b/>
              <w:sz w:val="22"/>
              <w:szCs w:val="22"/>
            </w:rPr>
          </w:pPr>
          <w:r w:rsidRPr="00AE0CDF">
            <w:rPr>
              <w:rFonts w:ascii="Palatino Linotype" w:eastAsia="Calibri" w:hAnsi="Palatino Linotype" w:cs="Arial"/>
              <w:b/>
              <w:bCs/>
              <w:sz w:val="22"/>
              <w:lang w:val="es-ES"/>
            </w:rPr>
            <w:t xml:space="preserve">Ayuntamiento de </w:t>
          </w:r>
          <w:r>
            <w:rPr>
              <w:rFonts w:ascii="Palatino Linotype" w:eastAsia="Calibri" w:hAnsi="Palatino Linotype" w:cs="Arial"/>
              <w:b/>
              <w:bCs/>
              <w:sz w:val="22"/>
              <w:lang w:val="es-ES"/>
            </w:rPr>
            <w:t>Valle de Chalco Solidaridad</w:t>
          </w:r>
        </w:p>
      </w:tc>
    </w:tr>
    <w:tr w:rsidR="00FE1C03" w:rsidRPr="00025127" w14:paraId="0C8B6193" w14:textId="77777777" w:rsidTr="006E6B65">
      <w:trPr>
        <w:trHeight w:val="321"/>
        <w:jc w:val="right"/>
      </w:trPr>
      <w:tc>
        <w:tcPr>
          <w:tcW w:w="3261" w:type="dxa"/>
          <w:vAlign w:val="center"/>
        </w:tcPr>
        <w:p w14:paraId="321FFAFF" w14:textId="0E8C2CE7" w:rsidR="00FE1C03" w:rsidRPr="00025127" w:rsidRDefault="00FE1C03"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FE1C03" w:rsidRPr="00025127" w:rsidRDefault="00FE1C03"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FE1C03" w:rsidRDefault="00FE1C0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8A9035B"/>
    <w:multiLevelType w:val="hybridMultilevel"/>
    <w:tmpl w:val="EB525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0A0BC1"/>
    <w:multiLevelType w:val="hybridMultilevel"/>
    <w:tmpl w:val="4E7E9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EF1CB7"/>
    <w:multiLevelType w:val="hybridMultilevel"/>
    <w:tmpl w:val="97A4F524"/>
    <w:lvl w:ilvl="0" w:tplc="41667442">
      <w:start w:val="1"/>
      <w:numFmt w:val="upperRoman"/>
      <w:lvlText w:val="%1."/>
      <w:lvlJc w:val="left"/>
      <w:pPr>
        <w:ind w:left="1146" w:hanging="720"/>
      </w:pPr>
      <w:rPr>
        <w:rFonts w:eastAsiaTheme="minorEastAsia" w:cstheme="minorBidi" w:hint="default"/>
        <w:color w:val="00000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2CE17B6B"/>
    <w:multiLevelType w:val="hybridMultilevel"/>
    <w:tmpl w:val="12AE1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nsid w:val="3DB915C4"/>
    <w:multiLevelType w:val="hybridMultilevel"/>
    <w:tmpl w:val="4698A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4">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A017000"/>
    <w:multiLevelType w:val="hybridMultilevel"/>
    <w:tmpl w:val="6EE2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nsid w:val="770F53BE"/>
    <w:multiLevelType w:val="hybridMultilevel"/>
    <w:tmpl w:val="3B0CB9F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6"/>
  </w:num>
  <w:num w:numId="2">
    <w:abstractNumId w:val="11"/>
  </w:num>
  <w:num w:numId="3">
    <w:abstractNumId w:val="0"/>
  </w:num>
  <w:num w:numId="4">
    <w:abstractNumId w:val="6"/>
  </w:num>
  <w:num w:numId="5">
    <w:abstractNumId w:val="1"/>
  </w:num>
  <w:num w:numId="6">
    <w:abstractNumId w:val="9"/>
  </w:num>
  <w:num w:numId="7">
    <w:abstractNumId w:val="14"/>
  </w:num>
  <w:num w:numId="8">
    <w:abstractNumId w:val="7"/>
  </w:num>
  <w:num w:numId="9">
    <w:abstractNumId w:val="13"/>
  </w:num>
  <w:num w:numId="10">
    <w:abstractNumId w:val="16"/>
  </w:num>
  <w:num w:numId="11">
    <w:abstractNumId w:val="12"/>
  </w:num>
  <w:num w:numId="12">
    <w:abstractNumId w:val="17"/>
  </w:num>
  <w:num w:numId="13">
    <w:abstractNumId w:val="10"/>
  </w:num>
  <w:num w:numId="14">
    <w:abstractNumId w:val="15"/>
  </w:num>
  <w:num w:numId="15">
    <w:abstractNumId w:val="5"/>
  </w:num>
  <w:num w:numId="16">
    <w:abstractNumId w:val="8"/>
  </w:num>
  <w:num w:numId="17">
    <w:abstractNumId w:val="2"/>
  </w:num>
  <w:num w:numId="18">
    <w:abstractNumId w:val="3"/>
  </w:num>
  <w:num w:numId="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65F47"/>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1633"/>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5A56"/>
    <w:rsid w:val="001862A3"/>
    <w:rsid w:val="00186F78"/>
    <w:rsid w:val="0019069A"/>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2FD4"/>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3C7"/>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1EBB"/>
    <w:rsid w:val="002D28CB"/>
    <w:rsid w:val="002D2E16"/>
    <w:rsid w:val="002D356E"/>
    <w:rsid w:val="002D35AE"/>
    <w:rsid w:val="002D373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0F39"/>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643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320"/>
    <w:rsid w:val="003A6080"/>
    <w:rsid w:val="003A6417"/>
    <w:rsid w:val="003A65FE"/>
    <w:rsid w:val="003A6A5A"/>
    <w:rsid w:val="003A7221"/>
    <w:rsid w:val="003A730E"/>
    <w:rsid w:val="003A7648"/>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2AAE"/>
    <w:rsid w:val="004D2FC3"/>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FE"/>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0538"/>
    <w:rsid w:val="005710D4"/>
    <w:rsid w:val="0057176B"/>
    <w:rsid w:val="00571CE4"/>
    <w:rsid w:val="00572FB8"/>
    <w:rsid w:val="00573BC6"/>
    <w:rsid w:val="005759CD"/>
    <w:rsid w:val="00575D39"/>
    <w:rsid w:val="00575F2C"/>
    <w:rsid w:val="005775CD"/>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0A4B"/>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7E9"/>
    <w:rsid w:val="005C3B63"/>
    <w:rsid w:val="005C450C"/>
    <w:rsid w:val="005C6961"/>
    <w:rsid w:val="005C6F55"/>
    <w:rsid w:val="005D0843"/>
    <w:rsid w:val="005D0EB4"/>
    <w:rsid w:val="005D18A6"/>
    <w:rsid w:val="005D27DD"/>
    <w:rsid w:val="005D3493"/>
    <w:rsid w:val="005D502E"/>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15E3"/>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5997"/>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4F6E"/>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A7E4A"/>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15F9"/>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15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C8E"/>
    <w:rsid w:val="008E4DCD"/>
    <w:rsid w:val="008E5767"/>
    <w:rsid w:val="008E580D"/>
    <w:rsid w:val="008E6960"/>
    <w:rsid w:val="008F0B97"/>
    <w:rsid w:val="008F12E6"/>
    <w:rsid w:val="008F1558"/>
    <w:rsid w:val="008F2B44"/>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13E0"/>
    <w:rsid w:val="0091242A"/>
    <w:rsid w:val="00912B6D"/>
    <w:rsid w:val="00912E53"/>
    <w:rsid w:val="0091395C"/>
    <w:rsid w:val="00913AA4"/>
    <w:rsid w:val="00915778"/>
    <w:rsid w:val="00915D23"/>
    <w:rsid w:val="009164DD"/>
    <w:rsid w:val="00916F2A"/>
    <w:rsid w:val="0091764B"/>
    <w:rsid w:val="009210C9"/>
    <w:rsid w:val="00921375"/>
    <w:rsid w:val="00925C68"/>
    <w:rsid w:val="00926429"/>
    <w:rsid w:val="00927DE1"/>
    <w:rsid w:val="00930741"/>
    <w:rsid w:val="009315B0"/>
    <w:rsid w:val="009316E9"/>
    <w:rsid w:val="00931C93"/>
    <w:rsid w:val="00931EE2"/>
    <w:rsid w:val="00931FD8"/>
    <w:rsid w:val="0093282F"/>
    <w:rsid w:val="0093416D"/>
    <w:rsid w:val="00934F91"/>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663"/>
    <w:rsid w:val="009A593A"/>
    <w:rsid w:val="009A5FBB"/>
    <w:rsid w:val="009B0F5C"/>
    <w:rsid w:val="009B11D6"/>
    <w:rsid w:val="009B1D13"/>
    <w:rsid w:val="009B2EE9"/>
    <w:rsid w:val="009B3771"/>
    <w:rsid w:val="009B4864"/>
    <w:rsid w:val="009B5504"/>
    <w:rsid w:val="009B5D1A"/>
    <w:rsid w:val="009B649B"/>
    <w:rsid w:val="009B674E"/>
    <w:rsid w:val="009B6F16"/>
    <w:rsid w:val="009B7C14"/>
    <w:rsid w:val="009C0029"/>
    <w:rsid w:val="009C0057"/>
    <w:rsid w:val="009C0215"/>
    <w:rsid w:val="009C0940"/>
    <w:rsid w:val="009C0950"/>
    <w:rsid w:val="009C131C"/>
    <w:rsid w:val="009C1D99"/>
    <w:rsid w:val="009C1F8B"/>
    <w:rsid w:val="009C20A8"/>
    <w:rsid w:val="009C4417"/>
    <w:rsid w:val="009C44CF"/>
    <w:rsid w:val="009C4817"/>
    <w:rsid w:val="009C498C"/>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277"/>
    <w:rsid w:val="00A454E0"/>
    <w:rsid w:val="00A45546"/>
    <w:rsid w:val="00A4585A"/>
    <w:rsid w:val="00A459B3"/>
    <w:rsid w:val="00A459D6"/>
    <w:rsid w:val="00A45B12"/>
    <w:rsid w:val="00A462D5"/>
    <w:rsid w:val="00A4650A"/>
    <w:rsid w:val="00A46F7C"/>
    <w:rsid w:val="00A471A7"/>
    <w:rsid w:val="00A47279"/>
    <w:rsid w:val="00A50720"/>
    <w:rsid w:val="00A508AA"/>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5689"/>
    <w:rsid w:val="00A66AE9"/>
    <w:rsid w:val="00A67428"/>
    <w:rsid w:val="00A70C6A"/>
    <w:rsid w:val="00A70CF3"/>
    <w:rsid w:val="00A7155E"/>
    <w:rsid w:val="00A73C34"/>
    <w:rsid w:val="00A74E17"/>
    <w:rsid w:val="00A74EDE"/>
    <w:rsid w:val="00A763AE"/>
    <w:rsid w:val="00A76619"/>
    <w:rsid w:val="00A766D5"/>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7AD"/>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0FF2"/>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3848"/>
    <w:rsid w:val="00BA4F66"/>
    <w:rsid w:val="00BA54A2"/>
    <w:rsid w:val="00BA619F"/>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D7E2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BF7E59"/>
    <w:rsid w:val="00C00393"/>
    <w:rsid w:val="00C020F8"/>
    <w:rsid w:val="00C02535"/>
    <w:rsid w:val="00C03219"/>
    <w:rsid w:val="00C04666"/>
    <w:rsid w:val="00C04D22"/>
    <w:rsid w:val="00C05FBF"/>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23A9"/>
    <w:rsid w:val="00C74346"/>
    <w:rsid w:val="00C744AE"/>
    <w:rsid w:val="00C74781"/>
    <w:rsid w:val="00C76B87"/>
    <w:rsid w:val="00C77EBA"/>
    <w:rsid w:val="00C80034"/>
    <w:rsid w:val="00C8103F"/>
    <w:rsid w:val="00C828E8"/>
    <w:rsid w:val="00C83579"/>
    <w:rsid w:val="00C83EA7"/>
    <w:rsid w:val="00C84559"/>
    <w:rsid w:val="00C84E31"/>
    <w:rsid w:val="00C85622"/>
    <w:rsid w:val="00C86205"/>
    <w:rsid w:val="00C862C4"/>
    <w:rsid w:val="00C86977"/>
    <w:rsid w:val="00C86B34"/>
    <w:rsid w:val="00C86FFF"/>
    <w:rsid w:val="00C871C7"/>
    <w:rsid w:val="00C87BF5"/>
    <w:rsid w:val="00C91060"/>
    <w:rsid w:val="00C928FD"/>
    <w:rsid w:val="00C95593"/>
    <w:rsid w:val="00C967DD"/>
    <w:rsid w:val="00CA0640"/>
    <w:rsid w:val="00CA0EEF"/>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D32FE"/>
    <w:rsid w:val="00CD3E7D"/>
    <w:rsid w:val="00CD5036"/>
    <w:rsid w:val="00CD6866"/>
    <w:rsid w:val="00CD76D4"/>
    <w:rsid w:val="00CD7893"/>
    <w:rsid w:val="00CD7911"/>
    <w:rsid w:val="00CE035D"/>
    <w:rsid w:val="00CE03CC"/>
    <w:rsid w:val="00CE1B43"/>
    <w:rsid w:val="00CE2885"/>
    <w:rsid w:val="00CE3655"/>
    <w:rsid w:val="00CE4ABB"/>
    <w:rsid w:val="00CE7D15"/>
    <w:rsid w:val="00CE7E6A"/>
    <w:rsid w:val="00CF030B"/>
    <w:rsid w:val="00CF23A2"/>
    <w:rsid w:val="00CF4218"/>
    <w:rsid w:val="00CF4D2B"/>
    <w:rsid w:val="00CF5D77"/>
    <w:rsid w:val="00CF6EB2"/>
    <w:rsid w:val="00D00269"/>
    <w:rsid w:val="00D007D1"/>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CBD"/>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6C3"/>
    <w:rsid w:val="00DE4F75"/>
    <w:rsid w:val="00DE5C78"/>
    <w:rsid w:val="00DE5F76"/>
    <w:rsid w:val="00DE7988"/>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03A4"/>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86A"/>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0A9"/>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1FBE"/>
    <w:rsid w:val="00F22774"/>
    <w:rsid w:val="00F231FC"/>
    <w:rsid w:val="00F24AB7"/>
    <w:rsid w:val="00F2518D"/>
    <w:rsid w:val="00F2567E"/>
    <w:rsid w:val="00F25E84"/>
    <w:rsid w:val="00F26068"/>
    <w:rsid w:val="00F2706D"/>
    <w:rsid w:val="00F2723F"/>
    <w:rsid w:val="00F27ADB"/>
    <w:rsid w:val="00F31178"/>
    <w:rsid w:val="00F325F9"/>
    <w:rsid w:val="00F32971"/>
    <w:rsid w:val="00F335D8"/>
    <w:rsid w:val="00F3400B"/>
    <w:rsid w:val="00F34503"/>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420"/>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31A9"/>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5F71"/>
    <w:rsid w:val="00F96156"/>
    <w:rsid w:val="00F96460"/>
    <w:rsid w:val="00F97AFE"/>
    <w:rsid w:val="00F97E65"/>
    <w:rsid w:val="00FA0128"/>
    <w:rsid w:val="00FA0F09"/>
    <w:rsid w:val="00FA1786"/>
    <w:rsid w:val="00FA17C2"/>
    <w:rsid w:val="00FA1C82"/>
    <w:rsid w:val="00FA215F"/>
    <w:rsid w:val="00FA2429"/>
    <w:rsid w:val="00FA3191"/>
    <w:rsid w:val="00FA375C"/>
    <w:rsid w:val="00FA3C3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2F92"/>
    <w:rsid w:val="00FC44A1"/>
    <w:rsid w:val="00FC4DEB"/>
    <w:rsid w:val="00FC50CE"/>
    <w:rsid w:val="00FC62AC"/>
    <w:rsid w:val="00FC6AC7"/>
    <w:rsid w:val="00FC77FF"/>
    <w:rsid w:val="00FC7E40"/>
    <w:rsid w:val="00FD0B5A"/>
    <w:rsid w:val="00FD0BDD"/>
    <w:rsid w:val="00FD1351"/>
    <w:rsid w:val="00FD189D"/>
    <w:rsid w:val="00FD2865"/>
    <w:rsid w:val="00FD375D"/>
    <w:rsid w:val="00FD4B65"/>
    <w:rsid w:val="00FD5C92"/>
    <w:rsid w:val="00FD6729"/>
    <w:rsid w:val="00FD7996"/>
    <w:rsid w:val="00FD7B5E"/>
    <w:rsid w:val="00FD7EFE"/>
    <w:rsid w:val="00FE1B40"/>
    <w:rsid w:val="00FE1C03"/>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0638875">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32217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8883094">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2119480">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19559248">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576924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lledechalco.gob.mx/wp-content/uploads/2022/03/PLAN-DE-DESARROLLO-MUNICIPAL-2022.pdf" TargetMode="External"/><Relationship Id="rId13" Type="http://schemas.openxmlformats.org/officeDocument/2006/relationships/hyperlink" Target="https://valledechalco.gob.mx/wp-content/uploads/2022/03/PLAN-DE-DESARROLLO-MUNICIPAL-2022.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alledechalco.gob.mx/wp-content/uploads/2022/03/PLAN-DE-DESARROLLO-MUNICIPAL-2022.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acuse/acuRpt/443905/160/0.page" TargetMode="External"/><Relationship Id="rId14" Type="http://schemas.openxmlformats.org/officeDocument/2006/relationships/hyperlink" Target="https://valledechalco.gob.mx/wp-content/uploads/2022/03/PLAN-DE-DESARROLLO-MUNICIPAL-2022.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19371-E19D-4423-9638-CE14AB180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62</Pages>
  <Words>13186</Words>
  <Characters>72526</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20</cp:revision>
  <cp:lastPrinted>2019-12-11T01:19:00Z</cp:lastPrinted>
  <dcterms:created xsi:type="dcterms:W3CDTF">2022-11-24T18:32:00Z</dcterms:created>
  <dcterms:modified xsi:type="dcterms:W3CDTF">2023-01-10T19:30:00Z</dcterms:modified>
</cp:coreProperties>
</file>