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dieciséis de febrero del dos mil veintidós.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relativo al recurso de revisión </w:t>
      </w:r>
      <w:r w:rsidDel="00000000" w:rsidR="00000000" w:rsidRPr="00000000">
        <w:rPr>
          <w:rFonts w:ascii="Palatino Linotype" w:cs="Palatino Linotype" w:eastAsia="Palatino Linotype" w:hAnsi="Palatino Linotype"/>
          <w:b w:val="1"/>
          <w:rtl w:val="0"/>
        </w:rPr>
        <w:t xml:space="preserve">06199/INFOEM/IP/RR/2021</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un particular que no proporciono su nombre</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con número de folio </w:t>
      </w:r>
      <w:r w:rsidDel="00000000" w:rsidR="00000000" w:rsidRPr="00000000">
        <w:rPr>
          <w:rFonts w:ascii="Palatino Linotype" w:cs="Palatino Linotype" w:eastAsia="Palatino Linotype" w:hAnsi="Palatino Linotype"/>
          <w:b w:val="1"/>
          <w:rtl w:val="0"/>
        </w:rPr>
        <w:t xml:space="preserve">00138/ATENCO/IP/2021</w:t>
      </w:r>
      <w:r w:rsidDel="00000000" w:rsidR="00000000" w:rsidRPr="00000000">
        <w:rPr>
          <w:rFonts w:ascii="Palatino Linotype" w:cs="Palatino Linotype" w:eastAsia="Palatino Linotype" w:hAnsi="Palatino Linotype"/>
          <w:rtl w:val="0"/>
        </w:rPr>
        <w:t xml:space="preserve">, por parte del </w:t>
      </w:r>
      <w:r w:rsidDel="00000000" w:rsidR="00000000" w:rsidRPr="00000000">
        <w:rPr>
          <w:rFonts w:ascii="Palatino Linotype" w:cs="Palatino Linotype" w:eastAsia="Palatino Linotype" w:hAnsi="Palatino Linotype"/>
          <w:b w:val="1"/>
          <w:rtl w:val="0"/>
        </w:rPr>
        <w:t xml:space="preserve">Ayuntamiento de Atenco,</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w:t>
      </w:r>
    </w:p>
    <w:p w:rsidR="00000000" w:rsidDel="00000000" w:rsidP="00000000" w:rsidRDefault="00000000" w:rsidRPr="00000000" w14:paraId="0000000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1077" w:right="0" w:hanging="720"/>
        <w:jc w:val="center"/>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diecinueve de noviembre del dos mil veintiuno,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r w:rsidDel="00000000" w:rsidR="00000000" w:rsidRPr="00000000">
        <w:rPr>
          <w:rtl w:val="0"/>
        </w:rPr>
      </w:r>
    </w:p>
    <w:p w:rsidR="00000000" w:rsidDel="00000000" w:rsidP="00000000" w:rsidRDefault="00000000" w:rsidRPr="00000000" w14:paraId="00000005">
      <w:pPr>
        <w:spacing w:after="240" w:before="240" w:lineRule="auto"/>
        <w:ind w:left="851"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“Propuestas o contratos Celebrados por el Presidente relativos a la adquisición, enajenación y arrendamiento de bienes y la contratación de servicios” (Sic)</w:t>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 ocho de diciembre de dos mil veintiuno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envió su respuesta a la solicitud de acceso a la información a través del SAIMEX, la cual versa como sigue:</w:t>
      </w:r>
    </w:p>
    <w:p w:rsidR="00000000" w:rsidDel="00000000" w:rsidP="00000000" w:rsidRDefault="00000000" w:rsidRPr="00000000" w14:paraId="00000008">
      <w:pPr>
        <w:spacing w:after="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9">
      <w:pPr>
        <w:spacing w:after="0" w:before="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00138/ATENCO/IP/2021,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w:t>
      </w:r>
    </w:p>
    <w:p w:rsidR="00000000" w:rsidDel="00000000" w:rsidP="00000000" w:rsidRDefault="00000000" w:rsidRPr="00000000" w14:paraId="0000000A">
      <w:pPr>
        <w:spacing w:after="0" w:before="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ATENTAMENTE</w:t>
      </w:r>
    </w:p>
    <w:p w:rsidR="00000000" w:rsidDel="00000000" w:rsidP="00000000" w:rsidRDefault="00000000" w:rsidRPr="00000000" w14:paraId="0000000B">
      <w:pPr>
        <w:spacing w:after="0" w:before="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Lic. Belen Ruiz Contrera” (Sic)</w:t>
      </w:r>
    </w:p>
    <w:p w:rsidR="00000000" w:rsidDel="00000000" w:rsidP="00000000" w:rsidRDefault="00000000" w:rsidRPr="00000000" w14:paraId="0000000C">
      <w:pPr>
        <w:spacing w:after="0" w:before="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D">
      <w:pPr>
        <w:spacing w:after="24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Adjuntando a su respuesta los archivos electrónicos denominados: “</w:t>
      </w:r>
      <w:hyperlink r:id="rId7">
        <w:r w:rsidDel="00000000" w:rsidR="00000000" w:rsidRPr="00000000">
          <w:rPr>
            <w:rFonts w:ascii="Palatino Linotype" w:cs="Palatino Linotype" w:eastAsia="Palatino Linotype" w:hAnsi="Palatino Linotype"/>
            <w:rtl w:val="0"/>
          </w:rPr>
          <w:t xml:space="preserve">RESP_SOL 138.pdf</w:t>
        </w:r>
      </w:hyperlink>
      <w:r w:rsidDel="00000000" w:rsidR="00000000" w:rsidRPr="00000000">
        <w:rPr>
          <w:rFonts w:ascii="Palatino Linotype" w:cs="Palatino Linotype" w:eastAsia="Palatino Linotype" w:hAnsi="Palatino Linotype"/>
          <w:rtl w:val="0"/>
        </w:rPr>
        <w:t xml:space="preserve">” y</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 “</w:t>
      </w:r>
      <w:hyperlink r:id="rId8">
        <w:r w:rsidDel="00000000" w:rsidR="00000000" w:rsidRPr="00000000">
          <w:rPr>
            <w:rFonts w:ascii="Palatino Linotype" w:cs="Palatino Linotype" w:eastAsia="Palatino Linotype" w:hAnsi="Palatino Linotype"/>
            <w:rtl w:val="0"/>
          </w:rPr>
          <w:t xml:space="preserve">SPH _SOL 138.pdf</w:t>
        </w:r>
      </w:hyperlink>
      <w:r w:rsidDel="00000000" w:rsidR="00000000" w:rsidRPr="00000000">
        <w:rPr>
          <w:rFonts w:ascii="Palatino Linotype" w:cs="Palatino Linotype" w:eastAsia="Palatino Linotype" w:hAnsi="Palatino Linotype"/>
          <w:rtl w:val="0"/>
        </w:rPr>
        <w:t xml:space="preserve">”,</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los cuales serán analizados y detallados en el apartado de estudio correspondiente.</w:t>
      </w:r>
    </w:p>
    <w:p w:rsidR="00000000" w:rsidDel="00000000" w:rsidP="00000000" w:rsidRDefault="00000000" w:rsidRPr="00000000" w14:paraId="0000000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el solicitante con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recurso de revisión a través del SAIMEX en fecha nueve de diciembre de dos mil veintiuno, a través del cual expresó lo siguiente:</w:t>
      </w:r>
    </w:p>
    <w:p w:rsidR="00000000" w:rsidDel="00000000" w:rsidP="00000000" w:rsidRDefault="00000000" w:rsidRPr="00000000" w14:paraId="0000000F">
      <w:pPr>
        <w:spacing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10">
      <w:pPr>
        <w:spacing w:after="240" w:lineRule="auto"/>
        <w:ind w:left="851"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“No entrega la informacion incompleta, limitándose a manifestar que la informacion se encuentra disponible en la plataforma del IPOMEX, por lo que al ingresar al enlace del hipervinculo a la autorización o documento que dé cuenta de la suficiencia de recursos para efectuar el procedimiento, asi como al enlace del documento del contrato y anexos, se advierte que al abrir el mismo, no cuenta con la informacion que requiera por dicho portal, incumpliendo con ello las obligaciones de transparencia que establece el propio numeral 92 de la Ley que nos ocupa. Por lo que desde este preciso momento solicito de este instituto de vista al ordano de Control órgano de control interno de la instancia competente para que éste inicie, en su caso, el procedimiento de responsabilidad respectivo por las posibles faltas que dieran origen al incumplimiento de la obligacion que nos ocupa.” (Sic)</w:t>
      </w:r>
    </w:p>
    <w:p w:rsidR="00000000" w:rsidDel="00000000" w:rsidP="00000000" w:rsidRDefault="00000000" w:rsidRPr="00000000" w14:paraId="00000011">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12">
      <w:pPr>
        <w:spacing w:after="240" w:lineRule="auto"/>
        <w:ind w:left="851"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“No entrega la informacion incompleta, limitándose a manifestar que la informacion se encuentra disponible en la plataforma del IPOMEX, por lo que al ingresar </w:t>
      </w:r>
      <w:r w:rsidDel="00000000" w:rsidR="00000000" w:rsidRPr="00000000">
        <w:rPr>
          <w:rFonts w:ascii="Palatino Linotype" w:cs="Palatino Linotype" w:eastAsia="Palatino Linotype" w:hAnsi="Palatino Linotype"/>
          <w:i w:val="1"/>
          <w:sz w:val="22"/>
          <w:szCs w:val="22"/>
          <w:rtl w:val="0"/>
        </w:rPr>
        <w:t xml:space="preserve">al enlace del hipervinculo a la autorización o documento que dé cuenta de la suficiencia de recursos para efectuar el procedimiento, asi como al enlace del documento del contrato y anexos, se advierte que al abrir el mismo, no cuenta con la informacion que requiera por dicho </w:t>
      </w:r>
      <w:r w:rsidDel="00000000" w:rsidR="00000000" w:rsidRPr="00000000">
        <w:rPr>
          <w:rFonts w:ascii="Palatino Linotype" w:cs="Palatino Linotype" w:eastAsia="Palatino Linotype" w:hAnsi="Palatino Linotype"/>
          <w:i w:val="1"/>
          <w:color w:val="000000"/>
          <w:sz w:val="22"/>
          <w:szCs w:val="22"/>
          <w:rtl w:val="0"/>
        </w:rPr>
        <w:t xml:space="preserve">portal, incumpliendo con ello las obligaciones de transparencia que establece el propio numeral 92 de la Ley que nos ocupa. Por lo que desde este preciso momento solicito de este instituto de vista al ordano de Control órgano de control interno de la instancia competente para que éste inicie, en su caso, el procedimiento” (Sic)</w:t>
      </w:r>
    </w:p>
    <w:p w:rsidR="00000000" w:rsidDel="00000000" w:rsidP="00000000" w:rsidRDefault="00000000" w:rsidRPr="00000000" w14:paraId="00000013">
      <w:pPr>
        <w:spacing w:after="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06199/INFOEM/IP/RR/2021, </w:t>
      </w:r>
      <w:r w:rsidDel="00000000" w:rsidR="00000000" w:rsidRPr="00000000">
        <w:rPr>
          <w:rFonts w:ascii="Palatino Linotype" w:cs="Palatino Linotype" w:eastAsia="Palatino Linotype" w:hAnsi="Palatino Linotype"/>
          <w:rtl w:val="0"/>
        </w:rPr>
        <w:t xml:space="preserve">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para su análisis, estudio, elaboración del proyecto y presentación ante el Pleno de este Instituto.</w:t>
      </w:r>
    </w:p>
    <w:p w:rsidR="00000000" w:rsidDel="00000000" w:rsidP="00000000" w:rsidRDefault="00000000" w:rsidRPr="00000000" w14:paraId="00000014">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5">
      <w:pPr>
        <w:spacing w:after="24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 </w:t>
      </w:r>
      <w:r w:rsidDel="00000000" w:rsidR="00000000" w:rsidRPr="00000000">
        <w:rPr>
          <w:rFonts w:ascii="Palatino Linotype" w:cs="Palatino Linotype" w:eastAsia="Palatino Linotype" w:hAnsi="Palatino Linotype"/>
          <w:rtl w:val="0"/>
        </w:rPr>
        <w:t xml:space="preserve">En fecha catorce de diciembre de dos mil veintiuno,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tabs>
          <w:tab w:val="left" w:pos="709"/>
        </w:tabs>
        <w:spacing w:after="24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000000"/>
          <w:rtl w:val="0"/>
        </w:rPr>
        <w:t xml:space="preserve">6. Manifestaciones</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De las constancias que integran el expediente en que se actúa se advierte que las partes fueron omisas en hacer valer manifestación alguna, expresar alegatos o presentar pruebas en el plazo establecido para tal efecto y rendir el informe justificado; por lo que se tiene por precluido su derecho en tal sentido.</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tabs>
          <w:tab w:val="left" w:pos="709"/>
        </w:tabs>
        <w:spacing w:after="240" w:before="120" w:line="360" w:lineRule="auto"/>
        <w:jc w:val="both"/>
        <w:rPr>
          <w:rFonts w:ascii="Palatino Linotype" w:cs="Palatino Linotype" w:eastAsia="Palatino Linotype" w:hAnsi="Palatino Linotype"/>
          <w:b w:val="1"/>
        </w:rPr>
      </w:pPr>
      <w:r w:rsidDel="00000000" w:rsidR="00000000" w:rsidRPr="00000000">
        <w:rPr/>
        <w:drawing>
          <wp:inline distB="0" distT="0" distL="0" distR="0">
            <wp:extent cx="5612130" cy="1661160"/>
            <wp:effectExtent b="0" l="0" r="0" t="0"/>
            <wp:docPr id="3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612130" cy="166116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pacing w:after="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En fecha nueve de febrero de dos mil veintidós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9">
      <w:pPr>
        <w:widowControl w:val="0"/>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A">
      <w:pPr>
        <w:widowControl w:val="0"/>
        <w:spacing w:after="24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Ampliación del plazo.</w:t>
      </w:r>
      <w:r w:rsidDel="00000000" w:rsidR="00000000" w:rsidRPr="00000000">
        <w:rPr>
          <w:rFonts w:ascii="Palatino Linotype" w:cs="Palatino Linotype" w:eastAsia="Palatino Linotype" w:hAnsi="Palatino Linotype"/>
          <w:rtl w:val="0"/>
        </w:rPr>
        <w:t xml:space="preserve"> En fecha once de febrero del año dos mil veintidós,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720" w:right="0" w:hanging="720"/>
        <w:jc w:val="center"/>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 O N S I D E R A N D O:</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su respuesta a la solicitud de información el ocho de diciembre del dos mil veintiuno, y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presentó su recurso de revisión el nueve de diciembre del mismo año, esto es al primer día hábil siguiente de aquel en que tuvo conocimiento de la respuesta, evidenciándose que la interposición del recurso se encuentra dentro de los márgenes temporales previstos en el citado precepto legal.</w:t>
      </w:r>
    </w:p>
    <w:p w:rsidR="00000000" w:rsidDel="00000000" w:rsidP="00000000" w:rsidRDefault="00000000" w:rsidRPr="00000000" w14:paraId="0000001F">
      <w:pPr>
        <w:spacing w:after="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Al mismo tiempo, tras la revisión del formato de interposición del recurso</w:t>
      </w:r>
      <w:r w:rsidDel="00000000" w:rsidR="00000000" w:rsidRPr="00000000">
        <w:rPr>
          <w:rFonts w:ascii="Palatino Linotype" w:cs="Palatino Linotype" w:eastAsia="Palatino Linotype" w:hAnsi="Palatino Linotype"/>
          <w:rtl w:val="0"/>
        </w:rPr>
        <w:t xml:space="preserve">, es de suma importancia señalar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 proporciono su nombre</w:t>
      </w:r>
      <w:r w:rsidDel="00000000" w:rsidR="00000000" w:rsidRPr="00000000">
        <w:rPr>
          <w:rFonts w:ascii="Palatino Linotype" w:cs="Palatino Linotype" w:eastAsia="Palatino Linotype" w:hAnsi="Palatino Linotype"/>
          <w:rtl w:val="0"/>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20">
      <w:pPr>
        <w:spacing w:after="0" w:before="0" w:lineRule="auto"/>
        <w:ind w:left="567" w:right="47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1">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p>
    <w:p w:rsidR="00000000" w:rsidDel="00000000" w:rsidP="00000000" w:rsidRDefault="00000000" w:rsidRPr="00000000" w14:paraId="00000022">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3">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Robusteciendo lo anterior se encuentra lo dispuesto en el artículo 6, Apartado A, fracciones III de la Constitución Política de los Estados Unidos Mexicanos que establece:</w:t>
      </w:r>
    </w:p>
    <w:p w:rsidR="00000000" w:rsidDel="00000000" w:rsidP="00000000" w:rsidRDefault="00000000" w:rsidRPr="00000000" w14:paraId="00000024">
      <w:pPr>
        <w:spacing w:after="0" w:before="0" w:lineRule="auto"/>
        <w:ind w:left="567" w:right="47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5">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000000" w:rsidDel="00000000" w:rsidP="00000000" w:rsidRDefault="00000000" w:rsidRPr="00000000" w14:paraId="00000026">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lo dispuesto en el presente artículo se observará lo siguiente:</w:t>
      </w:r>
    </w:p>
    <w:p w:rsidR="00000000" w:rsidDel="00000000" w:rsidP="00000000" w:rsidRDefault="00000000" w:rsidRPr="00000000" w14:paraId="00000027">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8">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Para el ejercicio del derecho de acceso a la información, la Federación, los Estados y el Distrito Federal, en el ámbito de sus respectivas competencias, se regirán por los siguientes principios y bases:</w:t>
      </w:r>
    </w:p>
    <w:p w:rsidR="00000000" w:rsidDel="00000000" w:rsidP="00000000" w:rsidRDefault="00000000" w:rsidRPr="00000000" w14:paraId="00000029">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A">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Toda persona, sin necesidad de acreditar interés alguno o justificar su utilización, tendrá acceso gratuito a la información pública, a sus datos personales o a la rectificación de éstos.” (Sic)</w:t>
      </w:r>
    </w:p>
    <w:p w:rsidR="00000000" w:rsidDel="00000000" w:rsidP="00000000" w:rsidRDefault="00000000" w:rsidRPr="00000000" w14:paraId="0000002B">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C">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como el artículo 5 fracción III, párrafos trigésimo, trigésimo primero y trigésimo segundo, de la Constitución Política del Estado Libre y Soberano de México, que determina lo siguiente:</w:t>
      </w:r>
    </w:p>
    <w:p w:rsidR="00000000" w:rsidDel="00000000" w:rsidP="00000000" w:rsidRDefault="00000000" w:rsidRPr="00000000" w14:paraId="0000002D">
      <w:pPr>
        <w:spacing w:after="0" w:before="0" w:lineRule="auto"/>
        <w:ind w:right="474"/>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E">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w:t>
      </w:r>
      <w:r w:rsidDel="00000000" w:rsidR="00000000" w:rsidRPr="00000000">
        <w:rPr>
          <w:rFonts w:ascii="Palatino Linotype" w:cs="Palatino Linotype" w:eastAsia="Palatino Linotype" w:hAnsi="Palatino Linotype"/>
          <w:i w:val="1"/>
          <w:sz w:val="22"/>
          <w:szCs w:val="22"/>
          <w:rtl w:val="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000000" w:rsidDel="00000000" w:rsidP="00000000" w:rsidRDefault="00000000" w:rsidRPr="00000000" w14:paraId="0000002F">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0">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Toda persona en el Estado de México, tiene derecho al libre acceso a la información plural y oportuna, así como a buscar recibir y difundir información e ideas de toda índole por cualquier medio de expresión.</w:t>
      </w:r>
    </w:p>
    <w:p w:rsidR="00000000" w:rsidDel="00000000" w:rsidP="00000000" w:rsidRDefault="00000000" w:rsidRPr="00000000" w14:paraId="00000031">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2">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derecho a la información será garantizado por el Estado. La ley establecerá las previsiones que permitan asegurar la protección, el respeto y la difusión de este derecho.</w:t>
      </w:r>
    </w:p>
    <w:p w:rsidR="00000000" w:rsidDel="00000000" w:rsidP="00000000" w:rsidRDefault="00000000" w:rsidRPr="00000000" w14:paraId="00000033">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000000" w:rsidDel="00000000" w:rsidP="00000000" w:rsidRDefault="00000000" w:rsidRPr="00000000" w14:paraId="00000034">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35">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6">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000000" w:rsidDel="00000000" w:rsidP="00000000" w:rsidRDefault="00000000" w:rsidRPr="00000000" w14:paraId="00000037">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8">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del contenido del artículo 1 de la Constitución Política de los Estados</w:t>
      </w:r>
    </w:p>
    <w:p w:rsidR="00000000" w:rsidDel="00000000" w:rsidP="00000000" w:rsidRDefault="00000000" w:rsidRPr="00000000" w14:paraId="00000039">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Unidos mexicanos, se destaca lo siguiente:</w:t>
      </w:r>
    </w:p>
    <w:p w:rsidR="00000000" w:rsidDel="00000000" w:rsidP="00000000" w:rsidRDefault="00000000" w:rsidRPr="00000000" w14:paraId="0000003A">
      <w:pPr>
        <w:spacing w:after="0" w:before="0" w:line="360" w:lineRule="auto"/>
        <w:jc w:val="both"/>
        <w:rPr>
          <w:i w:val="1"/>
          <w:color w:val="000000"/>
          <w:sz w:val="25"/>
          <w:szCs w:val="25"/>
        </w:rPr>
      </w:pPr>
      <w:r w:rsidDel="00000000" w:rsidR="00000000" w:rsidRPr="00000000">
        <w:rPr>
          <w:rtl w:val="0"/>
        </w:rPr>
      </w:r>
    </w:p>
    <w:p w:rsidR="00000000" w:rsidDel="00000000" w:rsidP="00000000" w:rsidRDefault="00000000" w:rsidRPr="00000000" w14:paraId="0000003B">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w:t>
      </w:r>
      <w:r w:rsidDel="00000000" w:rsidR="00000000" w:rsidRPr="00000000">
        <w:rPr>
          <w:rFonts w:ascii="Palatino Linotype" w:cs="Palatino Linotype" w:eastAsia="Palatino Linotype" w:hAnsi="Palatino Linotype"/>
          <w:i w:val="1"/>
          <w:sz w:val="22"/>
          <w:szCs w:val="22"/>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3C">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3D">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w:t>
      </w:r>
    </w:p>
    <w:p w:rsidR="00000000" w:rsidDel="00000000" w:rsidP="00000000" w:rsidRDefault="00000000" w:rsidRPr="00000000" w14:paraId="0000003E">
      <w:pPr>
        <w:spacing w:after="0" w:before="0" w:line="360" w:lineRule="auto"/>
        <w:jc w:val="both"/>
        <w:rPr>
          <w:i w:val="1"/>
          <w:sz w:val="23"/>
          <w:szCs w:val="23"/>
        </w:rPr>
      </w:pPr>
      <w:r w:rsidDel="00000000" w:rsidR="00000000" w:rsidRPr="00000000">
        <w:rPr>
          <w:rtl w:val="0"/>
        </w:rPr>
      </w:r>
    </w:p>
    <w:p w:rsidR="00000000" w:rsidDel="00000000" w:rsidP="00000000" w:rsidRDefault="00000000" w:rsidRPr="00000000" w14:paraId="0000003F">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el derecho humano de acceso a la información pública, se aprecia que toda persona, sin necesidad de acreditar interés alguno o justificar su interposición, deberá tener acceso a la información pública, es decir, dicho </w:t>
      </w:r>
      <w:r w:rsidDel="00000000" w:rsidR="00000000" w:rsidRPr="00000000">
        <w:rPr>
          <w:rFonts w:ascii="Palatino Linotype" w:cs="Palatino Linotype" w:eastAsia="Palatino Linotype" w:hAnsi="Palatino Linotype"/>
          <w:i w:val="1"/>
          <w:rtl w:val="0"/>
        </w:rPr>
        <w:t xml:space="preserve">derecho fundamental exime a quien lo ejerce</w:t>
      </w:r>
      <w:r w:rsidDel="00000000" w:rsidR="00000000" w:rsidRPr="00000000">
        <w:rPr>
          <w:rFonts w:ascii="Palatino Linotype" w:cs="Palatino Linotype" w:eastAsia="Palatino Linotype" w:hAnsi="Palatino Linotype"/>
          <w:rtl w:val="0"/>
        </w:rPr>
        <w:t xml:space="preserv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000000" w:rsidDel="00000000" w:rsidP="00000000" w:rsidRDefault="00000000" w:rsidRPr="00000000" w14:paraId="00000040">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000000" w:rsidDel="00000000" w:rsidP="00000000" w:rsidRDefault="00000000" w:rsidRPr="00000000" w14:paraId="0000004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3">
      <w:pPr>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 (Sic)</w:t>
      </w:r>
    </w:p>
    <w:p w:rsidR="00000000" w:rsidDel="00000000" w:rsidP="00000000" w:rsidRDefault="00000000" w:rsidRPr="00000000" w14:paraId="00000044">
      <w:pPr>
        <w:ind w:left="851" w:right="758"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aunado a que cumple con los requisitos a que hace referencia el artículo 180 de la Ley de Transparencia y Acceso a la Información Pública del Estado de México y Municipios, ya que fue interpuesto a través del SAIMEX.</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procedente la interposición del recurso de revisión al rubro anotado, toda vez que se actualiza las hipótesis previstas en el artículo 179, fracción V de la ley de la materia, que a la letra dice:</w:t>
      </w:r>
    </w:p>
    <w:p w:rsidR="00000000" w:rsidDel="00000000" w:rsidP="00000000" w:rsidRDefault="00000000" w:rsidRPr="00000000" w14:paraId="00000047">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w:t>
      </w:r>
      <w:r w:rsidDel="00000000" w:rsidR="00000000" w:rsidRPr="00000000">
        <w:rPr>
          <w:rFonts w:ascii="Palatino Linotype" w:cs="Palatino Linotype" w:eastAsia="Palatino Linotype" w:hAnsi="Palatino Linotype"/>
          <w:i w:val="1"/>
          <w:rtl w:val="0"/>
        </w:rPr>
        <w:t xml:space="preserve">causas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8">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9">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entrega de información incompleta;…” (Sic)</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5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15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Tercero. Materia de Revisión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base en las constancias que obran en el expediente que se actúa, este Instituto tiene la convicción de que la presente resolución tiene como objetivo central determinar si la respuesta proporcionada por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es correcta y suficiente para tener por atendida la solicitud de acceso a la información.</w:t>
      </w:r>
      <w:r w:rsidDel="00000000" w:rsidR="00000000" w:rsidRPr="00000000">
        <w:rPr>
          <w:rtl w:val="0"/>
        </w:rPr>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 fondo del asunto. </w:t>
      </w:r>
      <w:r w:rsidDel="00000000" w:rsidR="00000000" w:rsidRPr="00000000">
        <w:rPr>
          <w:rFonts w:ascii="Palatino Linotype" w:cs="Palatino Linotype" w:eastAsia="Palatino Linotype" w:hAnsi="Palatino Linotype"/>
          <w:rtl w:val="0"/>
        </w:rPr>
        <w:t xml:space="preserve">Del análisis de la solicitud de información motivo del recurso de revisión que ahora se resuelve, se advierte que el particular requirió al </w:t>
      </w:r>
      <w:r w:rsidDel="00000000" w:rsidR="00000000" w:rsidRPr="00000000">
        <w:rPr>
          <w:rFonts w:ascii="Palatino Linotype" w:cs="Palatino Linotype" w:eastAsia="Palatino Linotype" w:hAnsi="Palatino Linotype"/>
          <w:b w:val="1"/>
          <w:rtl w:val="0"/>
        </w:rPr>
        <w:t xml:space="preserve">Ayuntamiento de Atenco</w:t>
      </w:r>
      <w:r w:rsidDel="00000000" w:rsidR="00000000" w:rsidRPr="00000000">
        <w:rPr>
          <w:rFonts w:ascii="Palatino Linotype" w:cs="Palatino Linotype" w:eastAsia="Palatino Linotype" w:hAnsi="Palatino Linotype"/>
          <w:rtl w:val="0"/>
        </w:rPr>
        <w:t xml:space="preserve">, lo siguiente:</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Propuestas o contratos Celebrados por el Presidente relativos a la adquisición, enajenación y arrendamiento de bienes y la contratación de servicios.</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emitió su respuesta a través de los siguientes archivos electrónicos:</w:t>
      </w:r>
    </w:p>
    <w:p w:rsidR="00000000" w:rsidDel="00000000" w:rsidP="00000000" w:rsidRDefault="00000000" w:rsidRPr="00000000" w14:paraId="0000004F">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hyperlink r:id="rId10">
        <w:r w:rsidDel="00000000" w:rsidR="00000000" w:rsidRPr="00000000">
          <w:rPr>
            <w:rFonts w:ascii="Palatino Linotype" w:cs="Palatino Linotype" w:eastAsia="Palatino Linotype" w:hAnsi="Palatino Linotype"/>
            <w:rtl w:val="0"/>
          </w:rPr>
          <w:t xml:space="preserve">RESP_SOL 138.pdf</w:t>
        </w:r>
      </w:hyperlink>
      <w:r w:rsidDel="00000000" w:rsidR="00000000" w:rsidRPr="00000000">
        <w:rPr>
          <w:rFonts w:ascii="Palatino Linotype" w:cs="Palatino Linotype" w:eastAsia="Palatino Linotype" w:hAnsi="Palatino Linotype"/>
          <w:rtl w:val="0"/>
        </w:rPr>
        <w:t xml:space="preserve">”, el cual contiene el oficio número PMA/UT/SOL/2021/166, por medio del cual el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notificó al solicitante de la información la respuesta otorgada por el Servidor Público Habilitado. </w:t>
      </w:r>
    </w:p>
    <w:p w:rsidR="00000000" w:rsidDel="00000000" w:rsidP="00000000" w:rsidRDefault="00000000" w:rsidRPr="00000000" w14:paraId="00000050">
      <w:pPr>
        <w:shd w:fill="ffffff" w:val="clea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12130" cy="7010400"/>
            <wp:effectExtent b="0" l="0" r="0" t="0"/>
            <wp:docPr id="3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612130" cy="70104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hyperlink r:id="rId12">
        <w:r w:rsidDel="00000000" w:rsidR="00000000" w:rsidRPr="00000000">
          <w:rPr>
            <w:rFonts w:ascii="Palatino Linotype" w:cs="Palatino Linotype" w:eastAsia="Palatino Linotype" w:hAnsi="Palatino Linotype"/>
            <w:rtl w:val="0"/>
          </w:rPr>
          <w:t xml:space="preserve">SPH _SOL 138.pdf</w:t>
        </w:r>
      </w:hyperlink>
      <w:r w:rsidDel="00000000" w:rsidR="00000000" w:rsidRPr="00000000">
        <w:rPr>
          <w:rFonts w:ascii="Palatino Linotype" w:cs="Palatino Linotype" w:eastAsia="Palatino Linotype" w:hAnsi="Palatino Linotype"/>
          <w:rtl w:val="0"/>
        </w:rPr>
        <w:t xml:space="preserve">”, el cual contiene el oficio número PMA/JADQ/ 2021/023, por medio del cual la Jefa de Adquisiciones, informó al Titular de la Unidad de Transparencia, ambos del Ayuntamiento de Atenco, que derivado de la solicitud, la información se encuentra disponible para su consulta en la fracción XXIX B-resultados de los procedimientos de adjudicación directa, realizados del índice del portal de la Información Pública de Oficio con su siglas IPOMEX, proporcionado el link para acceder a dicho portal y el señalamiento de dicha fracción.</w:t>
      </w:r>
    </w:p>
    <w:p w:rsidR="00000000" w:rsidDel="00000000" w:rsidP="00000000" w:rsidRDefault="00000000" w:rsidRPr="00000000" w14:paraId="00000052">
      <w:pPr>
        <w:shd w:fill="ffffff" w:val="clea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22981" cy="5087688"/>
            <wp:effectExtent b="0" l="0" r="0" t="0"/>
            <wp:docPr id="34"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622981" cy="5087688"/>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conforme el particular con la respuesta, interpone el recurso de revisión que se resuelve, señalando como motivos de inconformidad, en lo medular que la información es incompleta ya que se limitó a manifestar que la información se encuentra disponible en la plataforma del IPOMEX, pero al ingresar al enlace del hipervínculo a la autorización o documento que dé cuenta de la suficiencia de recursos para efectuar el procedimiento, así como al enlace del documento del contrato y anexos, se advierte que al abrir el mismo, no cuenta con la información, incumpliendo con ello las obligaciones de transparencia que establece el artículo 92 de la Ley de la Materia.</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 la interposición del Recurso de Revisión,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fue omiso en rendir su informe justificado. </w: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del análisis de las constancias que integran el expediente en que se actúa, así como de la materia sobre la que versa la solicitud de acceso a la información pública, se advierte que los motivos de inconformidad acontecen fundados para modificar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razón de las consideraciones de derecho que a continuación se exponen:</w:t>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conveniente analizar si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57">
      <w:pPr>
        <w:spacing w:after="0" w:before="24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8">
      <w:pPr>
        <w:spacing w:after="0" w:before="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9">
      <w:pPr>
        <w:spacing w:after="0" w:before="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5A">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B">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C">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D">
      <w:pPr>
        <w:spacing w:after="0" w:before="0"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E">
      <w:pPr>
        <w:spacing w:after="0" w:before="0" w:lineRule="auto"/>
        <w:ind w:left="567" w:right="75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F">
      <w:pPr>
        <w:spacing w:after="0" w:before="0"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60">
      <w:pPr>
        <w:spacing w:line="360" w:lineRule="auto"/>
        <w:ind w:right="-93"/>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1">
      <w:pPr>
        <w:spacing w:line="360" w:lineRule="auto"/>
        <w:ind w:right="-9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62">
      <w:pPr>
        <w:spacing w:line="360" w:lineRule="auto"/>
        <w:ind w:right="-93"/>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3">
      <w:pPr>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color w:val="000000"/>
          <w:rtl w:val="0"/>
        </w:rPr>
        <w:t xml:space="preserve"> </w:t>
      </w:r>
    </w:p>
    <w:p w:rsidR="00000000" w:rsidDel="00000000" w:rsidP="00000000" w:rsidRDefault="00000000" w:rsidRPr="00000000" w14:paraId="00000064">
      <w:pPr>
        <w:ind w:left="851" w:right="85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5">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color w:val="000000"/>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66">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Resoluciones: </w:t>
      </w:r>
    </w:p>
    <w:p w:rsidR="00000000" w:rsidDel="00000000" w:rsidP="00000000" w:rsidRDefault="00000000" w:rsidRPr="00000000" w14:paraId="00000067">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Symbol" w:cs="Symbol" w:eastAsia="Symbol" w:hAnsi="Symbol"/>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RRA 0050/16. Instituto Nacional para la Evaluación de la Educación. 13 julio de 2016. Por unanimidad. Comisionado Ponente: Francisco Javier Acuña Llamas.</w:t>
      </w:r>
    </w:p>
    <w:p w:rsidR="00000000" w:rsidDel="00000000" w:rsidP="00000000" w:rsidRDefault="00000000" w:rsidRPr="00000000" w14:paraId="00000068">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Symbol" w:cs="Symbol" w:eastAsia="Symbol" w:hAnsi="Symbol"/>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RRA 0310/16. Instituto Nacional de Transparencia, Acceso a la Información y Protección de Datos Personales. 10 de agosto de 2016. Por unanimidad. Comisionada Ponente. Areli Cano Guadiana. </w:t>
      </w:r>
    </w:p>
    <w:p w:rsidR="00000000" w:rsidDel="00000000" w:rsidP="00000000" w:rsidRDefault="00000000" w:rsidRPr="00000000" w14:paraId="00000069">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Symbol" w:cs="Symbol" w:eastAsia="Symbol" w:hAnsi="Symbol"/>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RRA 1889/16. Secretaría de Hacienda y Crédito Público. 05 de octubre de 2016. Por unanimidad. Comisionada Ponente. Ximena Puente de la Mora.”(Sic)</w:t>
      </w:r>
    </w:p>
    <w:p w:rsidR="00000000" w:rsidDel="00000000" w:rsidP="00000000" w:rsidRDefault="00000000" w:rsidRPr="00000000" w14:paraId="0000006A">
      <w:pPr>
        <w:spacing w:line="360" w:lineRule="auto"/>
        <w:ind w:right="-93"/>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B">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w:t>
      </w:r>
      <w:r w:rsidDel="00000000" w:rsidR="00000000" w:rsidRPr="00000000">
        <w:rPr>
          <w:rFonts w:ascii="Palatino Linotype" w:cs="Palatino Linotype" w:eastAsia="Palatino Linotype" w:hAnsi="Palatino Linotype"/>
          <w:color w:val="000000"/>
          <w:rtl w:val="0"/>
        </w:rPr>
        <w:t xml:space="preserve">sólo proporcionarán la información pública que </w:t>
      </w:r>
      <w:r w:rsidDel="00000000" w:rsidR="00000000" w:rsidRPr="00000000">
        <w:rPr>
          <w:rFonts w:ascii="Palatino Linotype" w:cs="Palatino Linotype" w:eastAsia="Palatino Linotype" w:hAnsi="Palatino Linotype"/>
          <w:rtl w:val="0"/>
        </w:rPr>
        <w:t xml:space="preserve">generen</w:t>
      </w:r>
      <w:r w:rsidDel="00000000" w:rsidR="00000000" w:rsidRPr="00000000">
        <w:rPr>
          <w:rFonts w:ascii="Palatino Linotype" w:cs="Palatino Linotype" w:eastAsia="Palatino Linotype" w:hAnsi="Palatino Linotype"/>
          <w:color w:val="000000"/>
          <w:rtl w:val="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C">
      <w:pP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D">
      <w:pPr>
        <w:spacing w:after="0" w:before="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E">
      <w:pPr>
        <w:spacing w:after="0" w:before="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0">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1">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72">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3">
      <w:pPr>
        <w:ind w:left="851"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74">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6">
      <w:pPr>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7">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78">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79">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7A">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B">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C">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7D">
      <w:pPr>
        <w:spacing w:after="0" w:line="360" w:lineRule="auto"/>
        <w:ind w:right="-93"/>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E">
      <w:pPr>
        <w:spacing w:after="24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Con base en lo precedente</w:t>
      </w:r>
      <w:r w:rsidDel="00000000" w:rsidR="00000000" w:rsidRPr="00000000">
        <w:rPr>
          <w:rFonts w:ascii="Palatino Linotype" w:cs="Palatino Linotype" w:eastAsia="Palatino Linotype" w:hAnsi="Palatino Linotype"/>
          <w:rtl w:val="0"/>
        </w:rPr>
        <w:t xml:space="preserve">, se reitera que la información proporcionada por el Sujeto Obligado en su respuesta, cumple parcialmente con lo establecido por los artículos 4, 12 y 24 último párrafo, de la Ley de Transparencia y Acceso a la Información Pública del Estado de México y Municipios, de conformidad con los puntos siguientes: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Antes que nada, debe </w:t>
      </w: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precisarse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la de un año anterior, discernimiento que encuentra apoyado en el Criterio Orientador número 3/19 emitido por el Instituto Nacional de Transparencia, Acceso a la Información y Protección de Datos Personales que a continuación se cita:</w:t>
      </w:r>
    </w:p>
    <w:p w:rsidR="00000000" w:rsidDel="00000000" w:rsidP="00000000" w:rsidRDefault="00000000" w:rsidRPr="00000000" w14:paraId="00000080">
      <w:pPr>
        <w:tabs>
          <w:tab w:val="left" w:pos="7088"/>
        </w:tabs>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000000" w:rsidDel="00000000" w:rsidP="00000000" w:rsidRDefault="00000000" w:rsidRPr="00000000" w14:paraId="00000081">
      <w:pPr>
        <w:tabs>
          <w:tab w:val="left" w:pos="7088"/>
        </w:tabs>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Resoluciones</w:t>
      </w:r>
    </w:p>
    <w:p w:rsidR="00000000" w:rsidDel="00000000" w:rsidP="00000000" w:rsidRDefault="00000000" w:rsidRPr="00000000" w14:paraId="00000082">
      <w:pPr>
        <w:tabs>
          <w:tab w:val="left" w:pos="7088"/>
        </w:tabs>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RRA 0022/17. Instituto Mexicano de la Propiedad Industrial. 16 de febrero de 2017. Por unanimidad. Comisionado Ponente Francisco Javier Acuña Llamas.</w:t>
      </w:r>
    </w:p>
    <w:p w:rsidR="00000000" w:rsidDel="00000000" w:rsidP="00000000" w:rsidRDefault="00000000" w:rsidRPr="00000000" w14:paraId="00000083">
      <w:pPr>
        <w:tabs>
          <w:tab w:val="left" w:pos="7088"/>
        </w:tabs>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RRA 2536/17. Secretaría de Gobernación. 07 de junio de 2017. Por unanimidad. Comisionada Ponente Areli Cano Guadiana. </w:t>
      </w:r>
    </w:p>
    <w:p w:rsidR="00000000" w:rsidDel="00000000" w:rsidP="00000000" w:rsidRDefault="00000000" w:rsidRPr="00000000" w14:paraId="00000084">
      <w:pPr>
        <w:tabs>
          <w:tab w:val="left" w:pos="7088"/>
        </w:tabs>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RRA 3482/17. Secretaría de Comunicaciones y Transportes. 02 de agosto de 2017. Por unanimidad. Comisionado Ponente Oscar Mauricio Guerra Ford.” (Sic)</w:t>
      </w:r>
    </w:p>
    <w:p w:rsidR="00000000" w:rsidDel="00000000" w:rsidP="00000000" w:rsidRDefault="00000000" w:rsidRPr="00000000" w14:paraId="00000085">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a los motivos de inconformidad se advierte que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está conforme con la liga del IPOMEX del Ayuntamiento de Atenco,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proporcionó</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respuesta, ya que se queja de que la información que ahí yace se encuentra incompleta; por ello,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86">
      <w:pPr>
        <w:ind w:left="567" w:righ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7">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w:t>
      </w:r>
      <w:r w:rsidDel="00000000" w:rsidR="00000000" w:rsidRPr="00000000">
        <w:rPr>
          <w:rFonts w:ascii="Palatino Linotype" w:cs="Palatino Linotype" w:eastAsia="Palatino Linotype" w:hAnsi="Palatino Linotype"/>
          <w:i w:val="1"/>
          <w:sz w:val="22"/>
          <w:szCs w:val="22"/>
          <w:rtl w:val="0"/>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rsidR="00000000" w:rsidDel="00000000" w:rsidP="00000000" w:rsidRDefault="00000000" w:rsidRPr="00000000" w14:paraId="0000008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sustento a lo anterior,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spacing w:after="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ACTOS CONSENTIDOS. SON LOS QUE NO SE IMPUGNAN MEDIANTE EL RECURSO IDÓNEO</w:t>
      </w:r>
      <w:r w:rsidDel="00000000" w:rsidR="00000000" w:rsidRPr="00000000">
        <w:rPr>
          <w:rFonts w:ascii="Palatino Linotype" w:cs="Palatino Linotype" w:eastAsia="Palatino Linotype" w:hAnsi="Palatino Linotype"/>
          <w:i w:val="1"/>
          <w:sz w:val="22"/>
          <w:szCs w:val="22"/>
          <w:rtl w:val="0"/>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8E">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debe mencionarse que, al haber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000000" w:rsidDel="00000000" w:rsidP="00000000" w:rsidRDefault="00000000" w:rsidRPr="00000000" w14:paraId="00000090">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1">
      <w:pPr>
        <w:spacing w:after="120" w:before="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000000" w:rsidDel="00000000" w:rsidP="00000000" w:rsidRDefault="00000000" w:rsidRPr="00000000" w14:paraId="00000092">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000000" w:rsidDel="00000000" w:rsidP="00000000" w:rsidRDefault="00000000" w:rsidRPr="00000000" w14:paraId="00000094">
      <w:pPr>
        <w:shd w:fill="ffffff" w:val="clear"/>
        <w:spacing w:after="240" w:before="240" w:line="360" w:lineRule="auto"/>
        <w:jc w:val="both"/>
        <w:rPr>
          <w:rFonts w:ascii="Palatino Linotype" w:cs="Palatino Linotype" w:eastAsia="Palatino Linotype" w:hAnsi="Palatino Linotype"/>
          <w:color w:val="222222"/>
        </w:rPr>
      </w:pPr>
      <w:r w:rsidDel="00000000" w:rsidR="00000000" w:rsidRPr="00000000">
        <w:rPr>
          <w:rFonts w:ascii="Palatino Linotype" w:cs="Palatino Linotype" w:eastAsia="Palatino Linotype" w:hAnsi="Palatino Linotype"/>
          <w:rtl w:val="0"/>
        </w:rPr>
        <w:t xml:space="preserve">No pasa desapercibido, que de los motivos de inconformidad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queja que el link proporcionado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información está incompleta ya que al ingresar al “hipervínculo a la autorización o documento que dé cuenta de la suficiencia de recursos para efectuar el procedimiento” se advierte que el mismo, no cuenta con la información que requiera por dicho portal, incumpliendo con ello las obligaciones de transparencia que establece el propio numeral 92 de la Ley de la Materia, circunstancia que constituye por este Instituto </w:t>
      </w:r>
      <w:r w:rsidDel="00000000" w:rsidR="00000000" w:rsidRPr="00000000">
        <w:rPr>
          <w:rFonts w:ascii="Palatino Linotype" w:cs="Palatino Linotype" w:eastAsia="Palatino Linotype" w:hAnsi="Palatino Linotype"/>
          <w:color w:val="222222"/>
          <w:highlight w:val="white"/>
          <w:rtl w:val="0"/>
        </w:rPr>
        <w:t xml:space="preserve">una </w:t>
      </w:r>
      <w:r w:rsidDel="00000000" w:rsidR="00000000" w:rsidRPr="00000000">
        <w:rPr>
          <w:rFonts w:ascii="Palatino Linotype" w:cs="Palatino Linotype" w:eastAsia="Palatino Linotype" w:hAnsi="Palatino Linotype"/>
          <w:i w:val="1"/>
          <w:color w:val="222222"/>
          <w:highlight w:val="white"/>
          <w:rtl w:val="0"/>
        </w:rPr>
        <w:t xml:space="preserve">plus petito</w:t>
      </w:r>
      <w:r w:rsidDel="00000000" w:rsidR="00000000" w:rsidRPr="00000000">
        <w:rPr>
          <w:rFonts w:ascii="Palatino Linotype" w:cs="Palatino Linotype" w:eastAsia="Palatino Linotype" w:hAnsi="Palatino Linotype"/>
          <w:color w:val="222222"/>
          <w:highlight w:val="white"/>
          <w:rtl w:val="0"/>
        </w:rPr>
        <w:t xml:space="preserve">; es decir, establece una nueva solicitud de información realizada a través del recurso de revisión, ya que en su solicitud solo requirió información sobre los contratos.</w:t>
      </w:r>
      <w:r w:rsidDel="00000000" w:rsidR="00000000" w:rsidRPr="00000000">
        <w:rPr>
          <w:rtl w:val="0"/>
        </w:rPr>
      </w:r>
    </w:p>
    <w:p w:rsidR="00000000" w:rsidDel="00000000" w:rsidP="00000000" w:rsidRDefault="00000000" w:rsidRPr="00000000" w14:paraId="00000095">
      <w:pPr>
        <w:shd w:fill="ffffff" w:val="clea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222222"/>
          <w:rtl w:val="0"/>
        </w:rPr>
        <w:t xml:space="preserve">Por lo anterior</w:t>
      </w:r>
      <w:r w:rsidDel="00000000" w:rsidR="00000000" w:rsidRPr="00000000">
        <w:rPr>
          <w:rFonts w:ascii="Palatino Linotype" w:cs="Palatino Linotype" w:eastAsia="Palatino Linotype" w:hAnsi="Palatino Linotype"/>
          <w:color w:val="000000"/>
          <w:rtl w:val="0"/>
        </w:rPr>
        <w:t xml:space="preserve">, resulta claro que el recurrente pretende ampliar los alcances de la solicitud de información. Por lo que en términos del artículo 36, fracción II de la Ley de la Materia, este Instituto no está facultado para resolver con respecto a ampliaciones a solicitudes de información presentadas por medios distintos a los que señala el artículo 155 de la Ley de la materia, ya que el recurso de revisión no constituye un medio válido para solicitar información adicional.</w:t>
      </w:r>
    </w:p>
    <w:p w:rsidR="00000000" w:rsidDel="00000000" w:rsidP="00000000" w:rsidRDefault="00000000" w:rsidRPr="00000000" w14:paraId="00000096">
      <w:pPr>
        <w:spacing w:after="240" w:before="240" w:line="360" w:lineRule="auto"/>
        <w:ind w:right="49"/>
        <w:jc w:val="both"/>
        <w:rPr>
          <w:rFonts w:ascii="Palatino Linotype" w:cs="Palatino Linotype" w:eastAsia="Palatino Linotype" w:hAnsi="Palatino Linotype"/>
          <w:color w:val="222222"/>
          <w:highlight w:val="white"/>
        </w:rPr>
      </w:pPr>
      <w:r w:rsidDel="00000000" w:rsidR="00000000" w:rsidRPr="00000000">
        <w:rPr>
          <w:rFonts w:ascii="Palatino Linotype" w:cs="Palatino Linotype" w:eastAsia="Palatino Linotype" w:hAnsi="Palatino Linotype"/>
          <w:color w:val="222222"/>
          <w:highlight w:val="white"/>
          <w:rtl w:val="0"/>
        </w:rPr>
        <w:t xml:space="preserve">Sirve de apoyo el “Criterio de interpretación en el orden administrativo número 0027-10” emitido por el Instituto Federal de Acceso a la Información y Protección de datos, actualmente INAI, que a la letra dice:</w:t>
      </w:r>
    </w:p>
    <w:p w:rsidR="00000000" w:rsidDel="00000000" w:rsidP="00000000" w:rsidRDefault="00000000" w:rsidRPr="00000000" w14:paraId="00000097">
      <w:pPr>
        <w:shd w:fill="ffffff" w:val="clear"/>
        <w:spacing w:after="240" w:before="240" w:lineRule="auto"/>
        <w:ind w:left="851" w:right="850" w:firstLine="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“0027-10:</w:t>
      </w:r>
    </w:p>
    <w:p w:rsidR="00000000" w:rsidDel="00000000" w:rsidP="00000000" w:rsidRDefault="00000000" w:rsidRPr="00000000" w14:paraId="00000098">
      <w:pPr>
        <w:shd w:fill="ffffff" w:val="clear"/>
        <w:spacing w:after="240" w:before="240" w:lineRule="auto"/>
        <w:ind w:left="851" w:right="850" w:firstLine="0"/>
        <w:jc w:val="both"/>
        <w:rPr>
          <w:color w:val="222222"/>
        </w:rPr>
      </w:pPr>
      <w:r w:rsidDel="00000000" w:rsidR="00000000" w:rsidRPr="00000000">
        <w:rPr>
          <w:rFonts w:ascii="Palatino Linotype" w:cs="Palatino Linotype" w:eastAsia="Palatino Linotype" w:hAnsi="Palatino Linotype"/>
          <w:b w:val="1"/>
          <w:i w:val="1"/>
          <w:color w:val="000000"/>
          <w:rtl w:val="0"/>
        </w:rPr>
        <w:t xml:space="preserve">Es improcedente ampliar las solicitudes de acceso a información pública o datos personales, a través de la interposición del recurso de revisión.</w:t>
      </w:r>
      <w:r w:rsidDel="00000000" w:rsidR="00000000" w:rsidRPr="00000000">
        <w:rPr>
          <w:rFonts w:ascii="Palatino Linotype" w:cs="Palatino Linotype" w:eastAsia="Palatino Linotype" w:hAnsi="Palatino Linotype"/>
          <w:i w:val="1"/>
          <w:color w:val="000000"/>
          <w:rtl w:val="0"/>
        </w:rPr>
        <w:t xml:space="preserve">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r w:rsidDel="00000000" w:rsidR="00000000" w:rsidRPr="00000000">
        <w:rPr>
          <w:rtl w:val="0"/>
        </w:rPr>
      </w:r>
    </w:p>
    <w:p w:rsidR="00000000" w:rsidDel="00000000" w:rsidP="00000000" w:rsidRDefault="00000000" w:rsidRPr="00000000" w14:paraId="00000099">
      <w:pPr>
        <w:shd w:fill="ffffff" w:val="clear"/>
        <w:spacing w:after="240" w:before="240" w:lineRule="auto"/>
        <w:ind w:left="851" w:right="850" w:firstLine="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i w:val="1"/>
          <w:color w:val="000000"/>
          <w:rtl w:val="0"/>
        </w:rPr>
        <w:t xml:space="preserve">Expedientes: 5871/08 Secretaría de Educación Pública – Alonso Gómez-Robledo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 (Sic)</w:t>
      </w:r>
      <w:r w:rsidDel="00000000" w:rsidR="00000000" w:rsidRPr="00000000">
        <w:rPr>
          <w:rtl w:val="0"/>
        </w:rPr>
      </w:r>
    </w:p>
    <w:p w:rsidR="00000000" w:rsidDel="00000000" w:rsidP="00000000" w:rsidRDefault="00000000" w:rsidRPr="00000000" w14:paraId="0000009A">
      <w:pPr>
        <w:shd w:fill="ffffff" w:val="clear"/>
        <w:spacing w:after="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shd w:fill="ffffff" w:val="clea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atrayendo de nueva cuenta los motivos de inconformidad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al analizar  el vínculo electrónico referido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siguiendo las indicaciones del SUJETO OBLIGADO se ingresó a la fracción XXIX B-resultados de los procedimientos de adjudicación directa, realizados al índice del portal de la Información Pública de Oficio Mexiquense del Ayuntamiento de Atenco, arrogando lo siguiente: </w:t>
      </w:r>
    </w:p>
    <w:p w:rsidR="00000000" w:rsidDel="00000000" w:rsidP="00000000" w:rsidRDefault="00000000" w:rsidRPr="00000000" w14:paraId="0000009C">
      <w:pPr>
        <w:shd w:fill="ffffff" w:val="clear"/>
        <w:spacing w:after="240" w:before="0" w:line="360" w:lineRule="auto"/>
        <w:jc w:val="both"/>
        <w:rPr>
          <w:rFonts w:ascii="Palatino Linotype" w:cs="Palatino Linotype" w:eastAsia="Palatino Linotype" w:hAnsi="Palatino Linotype"/>
        </w:rPr>
      </w:pPr>
      <w:r w:rsidDel="00000000" w:rsidR="00000000" w:rsidRPr="00000000">
        <w:rPr/>
        <w:drawing>
          <wp:inline distB="0" distT="0" distL="0" distR="0">
            <wp:extent cx="5612130" cy="2692400"/>
            <wp:effectExtent b="0" l="0" r="0" t="0"/>
            <wp:docPr id="3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612130" cy="26924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1866900</wp:posOffset>
                </wp:positionV>
                <wp:extent cx="825877" cy="678479"/>
                <wp:effectExtent b="0" l="0" r="0" t="0"/>
                <wp:wrapNone/>
                <wp:docPr id="31" name=""/>
                <a:graphic>
                  <a:graphicData uri="http://schemas.microsoft.com/office/word/2010/wordprocessingShape">
                    <wps:wsp>
                      <wps:cNvSpPr/>
                      <wps:cNvPr id="3" name="Shape 3"/>
                      <wps:spPr>
                        <a:xfrm rot="9346009">
                          <a:off x="4993164" y="3579532"/>
                          <a:ext cx="705673" cy="400936"/>
                        </a:xfrm>
                        <a:prstGeom prst="leftArrow">
                          <a:avLst>
                            <a:gd fmla="val 50000" name="adj1"/>
                            <a:gd fmla="val 50000" name="adj2"/>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1866900</wp:posOffset>
                </wp:positionV>
                <wp:extent cx="825877" cy="678479"/>
                <wp:effectExtent b="0" l="0" r="0" t="0"/>
                <wp:wrapNone/>
                <wp:docPr id="31"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825877" cy="678479"/>
                        </a:xfrm>
                        <a:prstGeom prst="rect"/>
                        <a:ln/>
                      </pic:spPr>
                    </pic:pic>
                  </a:graphicData>
                </a:graphic>
              </wp:anchor>
            </w:drawing>
          </mc:Fallback>
        </mc:AlternateContent>
      </w:r>
    </w:p>
    <w:p w:rsidR="00000000" w:rsidDel="00000000" w:rsidP="00000000" w:rsidRDefault="00000000" w:rsidRPr="00000000" w14:paraId="0000009D">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darle clic al año 2021 nos arroja trece registros, de los cuales efectivamente la información está incompleta, ya que los registros  1, 6, 10, 11, 12 y 13, al darle clic en el “Hipervínculo al documento del contrato y anexos, versión pública si así corresponde (Enlace externo)”, no contienen ninguna información, ya que nos arroga la siguiente imagen: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1422400</wp:posOffset>
                </wp:positionV>
                <wp:extent cx="5519676" cy="2580533"/>
                <wp:effectExtent b="0" l="0" r="0" t="0"/>
                <wp:wrapNone/>
                <wp:docPr id="30" name=""/>
                <a:graphic>
                  <a:graphicData uri="http://schemas.microsoft.com/office/word/2010/wordprocessingShape">
                    <wps:wsp>
                      <wps:cNvCnPr/>
                      <wps:spPr>
                        <a:xfrm>
                          <a:off x="2590925" y="2494496"/>
                          <a:ext cx="5510151" cy="2571008"/>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1422400</wp:posOffset>
                </wp:positionV>
                <wp:extent cx="5519676" cy="2580533"/>
                <wp:effectExtent b="0" l="0" r="0" t="0"/>
                <wp:wrapNone/>
                <wp:docPr id="30"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5519676" cy="2580533"/>
                        </a:xfrm>
                        <a:prstGeom prst="rect"/>
                        <a:ln/>
                      </pic:spPr>
                    </pic:pic>
                  </a:graphicData>
                </a:graphic>
              </wp:anchor>
            </w:drawing>
          </mc:Fallback>
        </mc:AlternateContent>
      </w:r>
    </w:p>
    <w:p w:rsidR="00000000" w:rsidDel="00000000" w:rsidP="00000000" w:rsidRDefault="00000000" w:rsidRPr="00000000" w14:paraId="0000009E">
      <w:pPr>
        <w:shd w:fill="ffffff" w:val="clea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F">
      <w:pPr>
        <w:shd w:fill="ffffff" w:val="clear"/>
        <w:spacing w:after="240" w:before="240" w:line="360" w:lineRule="auto"/>
        <w:jc w:val="both"/>
        <w:rPr>
          <w:rFonts w:ascii="Arial" w:cs="Arial" w:eastAsia="Arial" w:hAnsi="Arial"/>
          <w:b w:val="1"/>
          <w:color w:val="ce7264"/>
          <w:sz w:val="18"/>
          <w:szCs w:val="18"/>
          <w:highlight w:val="white"/>
        </w:rPr>
      </w:pPr>
      <w:r w:rsidDel="00000000" w:rsidR="00000000" w:rsidRPr="00000000">
        <w:rPr>
          <w:rtl w:val="0"/>
        </w:rPr>
      </w:r>
    </w:p>
    <w:p w:rsidR="00000000" w:rsidDel="00000000" w:rsidP="00000000" w:rsidRDefault="00000000" w:rsidRPr="00000000" w14:paraId="000000A0">
      <w:pPr>
        <w:shd w:fill="ffffff" w:val="clear"/>
        <w:spacing w:after="240" w:before="240" w:line="360" w:lineRule="auto"/>
        <w:jc w:val="both"/>
        <w:rPr>
          <w:rFonts w:ascii="Arial" w:cs="Arial" w:eastAsia="Arial" w:hAnsi="Arial"/>
          <w:b w:val="1"/>
          <w:color w:val="ce7264"/>
          <w:sz w:val="18"/>
          <w:szCs w:val="18"/>
          <w:highlight w:val="white"/>
        </w:rPr>
      </w:pPr>
      <w:r w:rsidDel="00000000" w:rsidR="00000000" w:rsidRPr="00000000">
        <w:rPr>
          <w:rtl w:val="0"/>
        </w:rPr>
      </w:r>
    </w:p>
    <w:p w:rsidR="00000000" w:rsidDel="00000000" w:rsidP="00000000" w:rsidRDefault="00000000" w:rsidRPr="00000000" w14:paraId="000000A1">
      <w:pPr>
        <w:shd w:fill="ffffff" w:val="clear"/>
        <w:spacing w:after="240" w:before="240" w:line="360" w:lineRule="auto"/>
        <w:jc w:val="both"/>
        <w:rPr>
          <w:rFonts w:ascii="Arial" w:cs="Arial" w:eastAsia="Arial" w:hAnsi="Arial"/>
          <w:b w:val="1"/>
          <w:color w:val="ce7264"/>
          <w:sz w:val="18"/>
          <w:szCs w:val="18"/>
          <w:highlight w:val="white"/>
        </w:rPr>
      </w:pPr>
      <w:r w:rsidDel="00000000" w:rsidR="00000000" w:rsidRPr="00000000">
        <w:rPr>
          <w:rtl w:val="0"/>
        </w:rPr>
      </w:r>
    </w:p>
    <w:p w:rsidR="00000000" w:rsidDel="00000000" w:rsidP="00000000" w:rsidRDefault="00000000" w:rsidRPr="00000000" w14:paraId="000000A2">
      <w:pPr>
        <w:shd w:fill="ffffff" w:val="clear"/>
        <w:spacing w:after="240" w:before="240" w:line="360" w:lineRule="auto"/>
        <w:jc w:val="both"/>
        <w:rPr>
          <w:rFonts w:ascii="Arial" w:cs="Arial" w:eastAsia="Arial" w:hAnsi="Arial"/>
          <w:b w:val="1"/>
          <w:color w:val="ce7264"/>
          <w:sz w:val="18"/>
          <w:szCs w:val="18"/>
          <w:highlight w:val="white"/>
        </w:rPr>
      </w:pPr>
      <w:r w:rsidDel="00000000" w:rsidR="00000000" w:rsidRPr="00000000">
        <w:rPr>
          <w:rtl w:val="0"/>
        </w:rPr>
      </w:r>
    </w:p>
    <w:p w:rsidR="00000000" w:rsidDel="00000000" w:rsidP="00000000" w:rsidRDefault="00000000" w:rsidRPr="00000000" w14:paraId="000000A3">
      <w:pPr>
        <w:spacing w:line="360" w:lineRule="auto"/>
        <w:jc w:val="both"/>
        <w:rPr>
          <w:rFonts w:ascii="Palatino Linotype" w:cs="Palatino Linotype" w:eastAsia="Palatino Linotype" w:hAnsi="Palatino Linotype"/>
        </w:rPr>
      </w:pPr>
      <w:r w:rsidDel="00000000" w:rsidR="00000000" w:rsidRPr="00000000">
        <w:rPr/>
        <w:drawing>
          <wp:inline distB="0" distT="0" distL="0" distR="0">
            <wp:extent cx="5527348" cy="2397970"/>
            <wp:effectExtent b="0" l="0" r="0" t="0"/>
            <wp:docPr id="36" name="image3.png"/>
            <a:graphic>
              <a:graphicData uri="http://schemas.openxmlformats.org/drawingml/2006/picture">
                <pic:pic>
                  <pic:nvPicPr>
                    <pic:cNvPr id="0" name="image3.png"/>
                    <pic:cNvPicPr preferRelativeResize="0"/>
                  </pic:nvPicPr>
                  <pic:blipFill>
                    <a:blip r:embed="rId17"/>
                    <a:srcRect b="20217" l="17038" r="11851" t="20501"/>
                    <a:stretch>
                      <a:fillRect/>
                    </a:stretch>
                  </pic:blipFill>
                  <pic:spPr>
                    <a:xfrm>
                      <a:off x="0" y="0"/>
                      <a:ext cx="5527348" cy="239797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así los registros, señalados con los números 2, 3, 8 y 9 por no generar información en dicho periodo, 4, 5 y 7,  por si contener información.</w:t>
      </w:r>
    </w:p>
    <w:p w:rsidR="00000000" w:rsidDel="00000000" w:rsidP="00000000" w:rsidRDefault="00000000" w:rsidRPr="00000000" w14:paraId="000000A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los motivos de inconformidad del recurrente son fundados, toda vez que es claro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si generó información que se advierte en los registros 1, 6, 10, 11, 12 y 13, de la fracción XXIX B-resultados de los procedimientos de adjudicación directa, realizados al índice del portal de la Información Pública de Oficio Mexiquense del Ayuntamiento de Atenco, sin que se encuentre lo relativo al contrato como de sus anexos, de dichos procedimientos; razones por las cuales, lo procedente es ordenar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entrega de la información faltante y en términos de lo señalado por el considerando quinto del presente fallo.</w:t>
      </w:r>
    </w:p>
    <w:p w:rsidR="00000000" w:rsidDel="00000000" w:rsidP="00000000" w:rsidRDefault="00000000" w:rsidRPr="00000000" w14:paraId="000000A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9">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Lo anterior es así, toda vez que en atención a los </w:t>
      </w:r>
      <w:r w:rsidDel="00000000" w:rsidR="00000000" w:rsidRPr="00000000">
        <w:rPr>
          <w:rFonts w:ascii="Palatino Linotype" w:cs="Palatino Linotype" w:eastAsia="Palatino Linotype" w:hAnsi="Palatino Linotype"/>
          <w:color w:val="000000"/>
          <w:rtl w:val="0"/>
        </w:rPr>
        <w:t xml:space="preserve">artículos 12.1, fracción III, 12.8, 12.20, 12.21, 12.38 y 12.64, del Libro Décimo Segundo del Código Administrativo del Estado de México, los cuales se transcriben a continuación:</w:t>
      </w:r>
    </w:p>
    <w:p w:rsidR="00000000" w:rsidDel="00000000" w:rsidP="00000000" w:rsidRDefault="00000000" w:rsidRPr="00000000" w14:paraId="000000AA">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12.1.- Este Libro tiene por objeto regular los actos relativos a la planeación, programación, presupuestación, adjudicación, contratación, ejecución y control de la obra pública, así como los servicios relacionados con la misma que, por sí o por conducto de terceros, realicen: </w:t>
      </w:r>
    </w:p>
    <w:p w:rsidR="00000000" w:rsidDel="00000000" w:rsidP="00000000" w:rsidRDefault="00000000" w:rsidRPr="00000000" w14:paraId="000000AB">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AC">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Los ayuntamientos de los municipios del Estado; </w:t>
      </w:r>
    </w:p>
    <w:p w:rsidR="00000000" w:rsidDel="00000000" w:rsidP="00000000" w:rsidRDefault="00000000" w:rsidRPr="00000000" w14:paraId="000000AD">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12.8.- Corresponde a la Secretaría del Ramo y a los ayuntamientos, en el ámbito de sus respectivas competencias, ejecutar la obra pública, mediante contrato con terceros o por administración directa. </w:t>
      </w:r>
    </w:p>
    <w:p w:rsidR="00000000" w:rsidDel="00000000" w:rsidP="00000000" w:rsidRDefault="00000000" w:rsidRPr="00000000" w14:paraId="000000AE">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Secretaría del Ramo podrá autorizar a las dependencias y entidades estatales, a ejecutar obras, por contrato o por administración directa, cuando a su juicio éstas cuenten con elementos propios y organización necesarios. </w:t>
      </w:r>
    </w:p>
    <w:p w:rsidR="00000000" w:rsidDel="00000000" w:rsidP="00000000" w:rsidRDefault="00000000" w:rsidRPr="00000000" w14:paraId="000000AF">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acuerdo de autorización deberá publicarse en la Gaceta del Gobierno. </w:t>
      </w:r>
    </w:p>
    <w:p w:rsidR="00000000" w:rsidDel="00000000" w:rsidP="00000000" w:rsidRDefault="00000000" w:rsidRPr="00000000" w14:paraId="000000B0">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dispuesto en el párrafo anterior será aplicable a los ayuntamientos, tratándose de la realización de obras con cargo a fondos estatales total o parcialmente. Para la mejor planeación de la obra pública en el Estado, las dependencias, entidades y ayuntamientos que ejecuten obra, deberán dar aviso a la Secretaría del Ramo, de sus proyectos y programación de ejecución, independientemente del origen de los recursos. </w:t>
      </w:r>
    </w:p>
    <w:p w:rsidR="00000000" w:rsidDel="00000000" w:rsidP="00000000" w:rsidRDefault="00000000" w:rsidRPr="00000000" w14:paraId="000000B1">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12.20.- Los contratos a que se refiere este Libro, se adjudicarán a través de licitaciones públicas, mediante convocatoria pública. </w:t>
      </w:r>
    </w:p>
    <w:p w:rsidR="00000000" w:rsidDel="00000000" w:rsidP="00000000" w:rsidRDefault="00000000" w:rsidRPr="00000000" w14:paraId="000000B2">
      <w:pPr>
        <w:spacing w:after="240" w:before="240" w:lineRule="auto"/>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12.21.- Las</w:t>
      </w:r>
      <w:r w:rsidDel="00000000" w:rsidR="00000000" w:rsidRPr="00000000">
        <w:rPr>
          <w:rFonts w:ascii="Palatino Linotype" w:cs="Palatino Linotype" w:eastAsia="Palatino Linotype" w:hAnsi="Palatino Linotype"/>
          <w:i w:val="1"/>
          <w:sz w:val="22"/>
          <w:szCs w:val="22"/>
          <w:rtl w:val="0"/>
        </w:rPr>
        <w:t xml:space="preserve"> dependencias, entidades y </w:t>
      </w:r>
      <w:r w:rsidDel="00000000" w:rsidR="00000000" w:rsidRPr="00000000">
        <w:rPr>
          <w:rFonts w:ascii="Palatino Linotype" w:cs="Palatino Linotype" w:eastAsia="Palatino Linotype" w:hAnsi="Palatino Linotype"/>
          <w:b w:val="1"/>
          <w:i w:val="1"/>
          <w:sz w:val="22"/>
          <w:szCs w:val="22"/>
          <w:rtl w:val="0"/>
        </w:rPr>
        <w:t xml:space="preserve">ayuntamientos podrán adjudicar contratos para la ejecución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w:t>
      </w:r>
      <w:r w:rsidDel="00000000" w:rsidR="00000000" w:rsidRPr="00000000">
        <w:rPr>
          <w:rFonts w:ascii="Palatino Linotype" w:cs="Palatino Linotype" w:eastAsia="Palatino Linotype" w:hAnsi="Palatino Linotype"/>
          <w:i w:val="1"/>
          <w:sz w:val="22"/>
          <w:szCs w:val="22"/>
          <w:rtl w:val="0"/>
        </w:rPr>
        <w:t xml:space="preserve"> obra pública o </w:t>
      </w:r>
      <w:r w:rsidDel="00000000" w:rsidR="00000000" w:rsidRPr="00000000">
        <w:rPr>
          <w:rFonts w:ascii="Palatino Linotype" w:cs="Palatino Linotype" w:eastAsia="Palatino Linotype" w:hAnsi="Palatino Linotype"/>
          <w:b w:val="1"/>
          <w:i w:val="1"/>
          <w:sz w:val="22"/>
          <w:szCs w:val="22"/>
          <w:rtl w:val="0"/>
        </w:rPr>
        <w:t xml:space="preserve">servicios relacionados con la misma mediante las excepciones al procedimiento de licitación siguientes: </w:t>
      </w:r>
    </w:p>
    <w:p w:rsidR="00000000" w:rsidDel="00000000" w:rsidP="00000000" w:rsidRDefault="00000000" w:rsidRPr="00000000" w14:paraId="000000B3">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Invitación restringida; </w:t>
      </w:r>
    </w:p>
    <w:p w:rsidR="00000000" w:rsidDel="00000000" w:rsidP="00000000" w:rsidRDefault="00000000" w:rsidRPr="00000000" w14:paraId="000000B4">
      <w:pPr>
        <w:spacing w:after="240" w:before="240" w:lineRule="auto"/>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Adjudicación directa. </w:t>
      </w:r>
    </w:p>
    <w:p w:rsidR="00000000" w:rsidDel="00000000" w:rsidP="00000000" w:rsidRDefault="00000000" w:rsidRPr="00000000" w14:paraId="000000B5">
      <w:pPr>
        <w:spacing w:after="240" w:before="240" w:lineRule="auto"/>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12.38.- La adjudicación de</w:t>
      </w:r>
      <w:r w:rsidDel="00000000" w:rsidR="00000000" w:rsidRPr="00000000">
        <w:rPr>
          <w:rFonts w:ascii="Palatino Linotype" w:cs="Palatino Linotype" w:eastAsia="Palatino Linotype" w:hAnsi="Palatino Linotype"/>
          <w:i w:val="1"/>
          <w:sz w:val="22"/>
          <w:szCs w:val="22"/>
          <w:rtl w:val="0"/>
        </w:rPr>
        <w:t xml:space="preserve"> la obra o </w:t>
      </w:r>
      <w:r w:rsidDel="00000000" w:rsidR="00000000" w:rsidRPr="00000000">
        <w:rPr>
          <w:rFonts w:ascii="Palatino Linotype" w:cs="Palatino Linotype" w:eastAsia="Palatino Linotype" w:hAnsi="Palatino Linotype"/>
          <w:b w:val="1"/>
          <w:i w:val="1"/>
          <w:sz w:val="22"/>
          <w:szCs w:val="22"/>
          <w:rtl w:val="0"/>
        </w:rPr>
        <w:t xml:space="preserve">servicios relacionados con la misma obligará a la dependencia, entidad o ayuntamiento y a la persona en que hubiere recaído, a </w:t>
      </w:r>
      <w:r w:rsidDel="00000000" w:rsidR="00000000" w:rsidRPr="00000000">
        <w:rPr>
          <w:rFonts w:ascii="Palatino Linotype" w:cs="Palatino Linotype" w:eastAsia="Palatino Linotype" w:hAnsi="Palatino Linotype"/>
          <w:b w:val="1"/>
          <w:i w:val="1"/>
          <w:sz w:val="22"/>
          <w:szCs w:val="22"/>
          <w:u w:val="single"/>
          <w:rtl w:val="0"/>
        </w:rPr>
        <w:t xml:space="preserve">suscribir el contrato respectivo</w:t>
      </w:r>
      <w:r w:rsidDel="00000000" w:rsidR="00000000" w:rsidRPr="00000000">
        <w:rPr>
          <w:rFonts w:ascii="Palatino Linotype" w:cs="Palatino Linotype" w:eastAsia="Palatino Linotype" w:hAnsi="Palatino Linotype"/>
          <w:b w:val="1"/>
          <w:i w:val="1"/>
          <w:sz w:val="22"/>
          <w:szCs w:val="22"/>
          <w:rtl w:val="0"/>
        </w:rPr>
        <w:t xml:space="preserve"> dentro de los diez días hábiles siguientes al de la notificación del fallo. </w:t>
      </w:r>
    </w:p>
    <w:p w:rsidR="00000000" w:rsidDel="00000000" w:rsidP="00000000" w:rsidRDefault="00000000" w:rsidRPr="00000000" w14:paraId="000000B6">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la dependencia, entidad o ayuntamiento no firmare el contrato dentro del plazo a que se refiere el párrafo anterior, el licitante ganador podrá exigir que se le cubran los gastos que realizo en preparar y elaborar su propuesta. </w:t>
      </w:r>
    </w:p>
    <w:p w:rsidR="00000000" w:rsidDel="00000000" w:rsidP="00000000" w:rsidRDefault="00000000" w:rsidRPr="00000000" w14:paraId="000000B7">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8">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12.64.- Las dependencias, entidades y ayuntamientos conservarán, archivando en forma ordenada la documentación comprobatoria de los actos y contratos materia de este Libro, cuando menos por el lapso de cinco años, contados a partir de la fecha de la recepción de los trabajos.” (Sic)</w:t>
      </w:r>
    </w:p>
    <w:p w:rsidR="00000000" w:rsidDel="00000000" w:rsidP="00000000" w:rsidRDefault="00000000" w:rsidRPr="00000000" w14:paraId="000000B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advierte la obligación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celebrar contratos a raíz del procedimiento de adjudicación directa de servicios.</w:t>
      </w:r>
    </w:p>
    <w:p w:rsidR="00000000" w:rsidDel="00000000" w:rsidP="00000000" w:rsidRDefault="00000000" w:rsidRPr="00000000" w14:paraId="000000B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C">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En otro orden de ideas, en cuanto al motivo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donde señala: “…</w:t>
      </w:r>
      <w:r w:rsidDel="00000000" w:rsidR="00000000" w:rsidRPr="00000000">
        <w:rPr>
          <w:rFonts w:ascii="Palatino Linotype" w:cs="Palatino Linotype" w:eastAsia="Palatino Linotype" w:hAnsi="Palatino Linotype"/>
          <w:i w:val="1"/>
          <w:color w:val="000000"/>
          <w:rtl w:val="0"/>
        </w:rPr>
        <w:t xml:space="preserve">Por lo que desde este preciso momento solicito de este instituto de vista al ordano de Control órgano de control interno de la instancia competente para que éste inicie, en su caso, el procedimiento de responsabilidad respectivo por las posibles faltas que dieran origen al incumplimiento de la obligacion que nos ocupa.”, </w:t>
      </w:r>
      <w:r w:rsidDel="00000000" w:rsidR="00000000" w:rsidRPr="00000000">
        <w:rPr>
          <w:rFonts w:ascii="Palatino Linotype" w:cs="Palatino Linotype" w:eastAsia="Palatino Linotype" w:hAnsi="Palatino Linotype"/>
          <w:color w:val="000000"/>
          <w:rtl w:val="0"/>
        </w:rPr>
        <w:t xml:space="preserve">se le hace saber al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que el presente recurso de revisión que se analiza, no es la vía para solicitar dicho procedimiento; de ahí que, se dejan a salvo sus derecho para que si es su deseo interponga su queja ante las instancias correspondientes.</w:t>
      </w:r>
    </w:p>
    <w:p w:rsidR="00000000" w:rsidDel="00000000" w:rsidP="00000000" w:rsidRDefault="00000000" w:rsidRPr="00000000" w14:paraId="000000BD">
      <w:pP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E">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en observancia al link de la página del IPOMEX del Ayuntamiento de Atenco, en específico de la fracción XXIX B-resultados de los procedimientos de adjudicación directa, que envía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su respuesta, se aprecia que éste dejo visible datos personales como son el número de una acta de nacimiento como fecha de la misma; </w:t>
      </w:r>
      <w:r w:rsidDel="00000000" w:rsidR="00000000" w:rsidRPr="00000000">
        <w:rPr>
          <w:rFonts w:ascii="Palatino Linotype" w:cs="Palatino Linotype" w:eastAsia="Palatino Linotype" w:hAnsi="Palatino Linotype"/>
          <w:color w:val="000000"/>
          <w:rtl w:val="0"/>
        </w:rPr>
        <w:t xml:space="preserve">razón por la cual</w:t>
      </w:r>
      <w:r w:rsidDel="00000000" w:rsidR="00000000" w:rsidRPr="00000000">
        <w:rPr>
          <w:rFonts w:ascii="Palatino Linotype" w:cs="Palatino Linotype" w:eastAsia="Palatino Linotype" w:hAnsi="Palatino Linotype"/>
          <w:rtl w:val="0"/>
        </w:rPr>
        <w:t xml:space="preserve"> en observancia de los que señala el artículo 222, fracción III, de la Ley de la Materia, el Pleno de este Órgano Garante y de conformidad con el artículo 190 de la Ley en cita, ordena se de vista al Titular de la Contraloría Interna y Órgano de Control y Vigilancia de este Instituto a fin de que en ejercicio de sus funciones determine lo conducente.</w:t>
      </w:r>
    </w:p>
    <w:p w:rsidR="00000000" w:rsidDel="00000000" w:rsidP="00000000" w:rsidRDefault="00000000" w:rsidRPr="00000000" w14:paraId="000000BF">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000000" w:rsidDel="00000000" w:rsidP="00000000" w:rsidRDefault="00000000" w:rsidRPr="00000000" w14:paraId="000000C1">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2">
      <w:pPr>
        <w:spacing w:after="240" w:before="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a lo que señalan los artículos 3, fracciones IX, XX, XXXII, XLV; 6, 137 y 143 fracción I, de la Ley de Transparencia y Acceso a la Información Pública del Estado de México y Municipios vigente, que se leen como sigue:</w:t>
      </w:r>
    </w:p>
    <w:p w:rsidR="00000000" w:rsidDel="00000000" w:rsidP="00000000" w:rsidRDefault="00000000" w:rsidRPr="00000000" w14:paraId="000000C3">
      <w:pPr>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3. Para los efectos de la presente Ley se entenderá por:</w:t>
      </w:r>
    </w:p>
    <w:p w:rsidR="00000000" w:rsidDel="00000000" w:rsidP="00000000" w:rsidRDefault="00000000" w:rsidRPr="00000000" w14:paraId="000000C4">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sz w:val="22"/>
          <w:szCs w:val="22"/>
          <w:rtl w:val="0"/>
        </w:rPr>
        <w:t xml:space="preserve"> según lo dispuesto por la Ley de Protección de Datos Personales del Estado de México;</w:t>
      </w:r>
    </w:p>
    <w:p w:rsidR="00000000" w:rsidDel="00000000" w:rsidP="00000000" w:rsidRDefault="00000000" w:rsidRPr="00000000" w14:paraId="000000C5">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C6">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0C7">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C8">
      <w:pPr>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9">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0CA">
      <w:pPr>
        <w:spacing w:after="0" w:lineRule="auto"/>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B">
      <w:pPr>
        <w:spacing w:after="0" w:before="0" w:lineRule="auto"/>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0CC">
      <w:pPr>
        <w:spacing w:after="0" w:before="0" w:lineRule="auto"/>
        <w:ind w:left="993" w:right="104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CD">
      <w:pPr>
        <w:spacing w:after="0" w:before="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CE">
      <w:pPr>
        <w:spacing w:after="0" w:before="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jurídica colectiva identificada o identificable;</w:t>
      </w:r>
    </w:p>
    <w:p w:rsidR="00000000" w:rsidDel="00000000" w:rsidP="00000000" w:rsidRDefault="00000000" w:rsidRPr="00000000" w14:paraId="000000CF">
      <w:pPr>
        <w:spacing w:after="0" w:before="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D0">
      <w:pPr>
        <w:spacing w:after="0" w:before="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 (Sic)</w:t>
      </w:r>
    </w:p>
    <w:p w:rsidR="00000000" w:rsidDel="00000000" w:rsidP="00000000" w:rsidRDefault="00000000" w:rsidRPr="00000000" w14:paraId="000000D1">
      <w:pPr>
        <w:spacing w:after="0" w:before="0" w:lineRule="auto"/>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2">
      <w:pPr>
        <w:spacing w:after="0" w:before="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0D3">
      <w:pPr>
        <w:spacing w:after="0" w:before="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4">
      <w:pPr>
        <w:spacing w:after="0" w:before="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0D5">
      <w:pPr>
        <w:spacing w:after="0" w:before="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6">
      <w:pPr>
        <w:spacing w:after="0" w:before="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0D7">
      <w:pPr>
        <w:spacing w:after="0" w:before="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8">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0D9">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A">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B">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DC">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0DD">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w:t>
      </w:r>
    </w:p>
    <w:p w:rsidR="00000000" w:rsidDel="00000000" w:rsidP="00000000" w:rsidRDefault="00000000" w:rsidRPr="00000000" w14:paraId="000000DE">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F">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0E0">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1">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0E2">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3">
      <w:pPr>
        <w:spacing w:after="240" w:before="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Ley.”(Sic)</w:t>
      </w:r>
    </w:p>
    <w:p w:rsidR="00000000" w:rsidDel="00000000" w:rsidP="00000000" w:rsidRDefault="00000000" w:rsidRPr="00000000" w14:paraId="000000E4">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0E6">
      <w:pPr>
        <w:spacing w:after="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se destaca que la versión pública que elabore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rtl w:val="0"/>
        </w:rPr>
        <w:t xml:space="preserve">,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0E7">
      <w:pPr>
        <w:spacing w:after="0" w:before="0" w:lineRule="auto"/>
        <w:ind w:left="709" w:right="70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E8">
      <w:pPr>
        <w:spacing w:after="0" w:before="0" w:lineRule="auto"/>
        <w:ind w:left="709" w:right="70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 así como para la elaboración de Versiones Públicas</w:t>
      </w:r>
    </w:p>
    <w:p w:rsidR="00000000" w:rsidDel="00000000" w:rsidP="00000000" w:rsidRDefault="00000000" w:rsidRPr="00000000" w14:paraId="000000E9">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p>
    <w:p w:rsidR="00000000" w:rsidDel="00000000" w:rsidP="00000000" w:rsidRDefault="00000000" w:rsidRPr="00000000" w14:paraId="000000EA">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u w:val="single"/>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p>
    <w:p w:rsidR="00000000" w:rsidDel="00000000" w:rsidP="00000000" w:rsidRDefault="00000000" w:rsidRPr="00000000" w14:paraId="000000EB">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000" w:rsidDel="00000000" w:rsidP="00000000" w:rsidRDefault="00000000" w:rsidRPr="00000000" w14:paraId="000000EC">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p>
    <w:p w:rsidR="00000000" w:rsidDel="00000000" w:rsidP="00000000" w:rsidRDefault="00000000" w:rsidRPr="00000000" w14:paraId="000000ED">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0000" w:rsidDel="00000000" w:rsidP="00000000" w:rsidRDefault="00000000" w:rsidRPr="00000000" w14:paraId="000000EE">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Sexto.</w:t>
      </w:r>
      <w:r w:rsidDel="00000000" w:rsidR="00000000" w:rsidRPr="00000000">
        <w:rPr>
          <w:rFonts w:ascii="Palatino Linotype" w:cs="Palatino Linotype" w:eastAsia="Palatino Linotype" w:hAnsi="Palatino Linotype"/>
          <w:i w:val="1"/>
          <w:sz w:val="22"/>
          <w:szCs w:val="22"/>
          <w:rtl w:val="0"/>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00000" w:rsidDel="00000000" w:rsidP="00000000" w:rsidRDefault="00000000" w:rsidRPr="00000000" w14:paraId="000000EF">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clasificación de información se realizará conforme a un análisis caso por caso, mediante la aplicación de la prueba de daño y de interés público.</w:t>
      </w:r>
    </w:p>
    <w:p w:rsidR="00000000" w:rsidDel="00000000" w:rsidP="00000000" w:rsidRDefault="00000000" w:rsidRPr="00000000" w14:paraId="000000F0">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0F1">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0F2">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F3">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p>
    <w:p w:rsidR="00000000" w:rsidDel="00000000" w:rsidP="00000000" w:rsidRDefault="00000000" w:rsidRPr="00000000" w14:paraId="000000F4">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p>
    <w:p w:rsidR="00000000" w:rsidDel="00000000" w:rsidP="00000000" w:rsidRDefault="00000000" w:rsidRPr="00000000" w14:paraId="000000F5">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00000" w:rsidDel="00000000" w:rsidP="00000000" w:rsidRDefault="00000000" w:rsidRPr="00000000" w14:paraId="000000F6">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0F7">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también deberá comprender las circunstancias que justifican el establecimiento de determinado plazo de reserva.</w:t>
      </w:r>
    </w:p>
    <w:p w:rsidR="00000000" w:rsidDel="00000000" w:rsidP="00000000" w:rsidRDefault="00000000" w:rsidRPr="00000000" w14:paraId="000000F8">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información clasificada como confidencial respecto de la cual se haya determinado su conservación permanente por tener valor histórico, ésta conservará tal carácter de conformidad con la normativa aplicable en materia de archivos.</w:t>
      </w:r>
    </w:p>
    <w:p w:rsidR="00000000" w:rsidDel="00000000" w:rsidP="00000000" w:rsidRDefault="00000000" w:rsidRPr="00000000" w14:paraId="000000F9">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contenidos en los archivos históricos y los identificados como históricos confidenciales no serán susceptibles de clasificación como reservados.</w:t>
      </w:r>
    </w:p>
    <w:p w:rsidR="00000000" w:rsidDel="00000000" w:rsidP="00000000" w:rsidRDefault="00000000" w:rsidRPr="00000000" w14:paraId="000000FA">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0000" w:rsidDel="00000000" w:rsidP="00000000" w:rsidRDefault="00000000" w:rsidRPr="00000000" w14:paraId="000000FB">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00000" w:rsidDel="00000000" w:rsidP="00000000" w:rsidRDefault="00000000" w:rsidRPr="00000000" w14:paraId="000000FC">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p>
    <w:p w:rsidR="00000000" w:rsidDel="00000000" w:rsidP="00000000" w:rsidRDefault="00000000" w:rsidRPr="00000000" w14:paraId="000000FD">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0FE">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F">
      <w:pPr>
        <w:ind w:left="709" w:right="70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p>
    <w:p w:rsidR="00000000" w:rsidDel="00000000" w:rsidP="00000000" w:rsidRDefault="00000000" w:rsidRPr="00000000" w14:paraId="00000100">
      <w:pPr>
        <w:spacing w:after="0" w:lineRule="auto"/>
        <w:ind w:left="709" w:right="70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 LEYENDA DE CLASIFICACIÓN</w:t>
      </w:r>
    </w:p>
    <w:p w:rsidR="00000000" w:rsidDel="00000000" w:rsidP="00000000" w:rsidRDefault="00000000" w:rsidRPr="00000000" w14:paraId="00000101">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w:t>
      </w:r>
      <w:r w:rsidDel="00000000" w:rsidR="00000000" w:rsidRPr="00000000">
        <w:rPr>
          <w:rFonts w:ascii="Palatino Linotype" w:cs="Palatino Linotype" w:eastAsia="Palatino Linotype" w:hAnsi="Palatino Linotype"/>
          <w:b w:val="1"/>
          <w:i w:val="1"/>
          <w:sz w:val="22"/>
          <w:szCs w:val="22"/>
          <w:u w:val="single"/>
          <w:rtl w:val="0"/>
        </w:rPr>
        <w:t xml:space="preserve">Los titulares de las áreas de los sujetos obligados podrán utilizar los formatos contenidos en el presente Capítulo como modelo</w:t>
      </w:r>
      <w:r w:rsidDel="00000000" w:rsidR="00000000" w:rsidRPr="00000000">
        <w:rPr>
          <w:rFonts w:ascii="Palatino Linotype" w:cs="Palatino Linotype" w:eastAsia="Palatino Linotype" w:hAnsi="Palatino Linotype"/>
          <w:i w:val="1"/>
          <w:sz w:val="22"/>
          <w:szCs w:val="22"/>
          <w:rtl w:val="0"/>
        </w:rPr>
        <w:t xml:space="preserve"> para señalar la clasificación de documentos o expedientes, sin perjuicio de que establezcan los propios.</w:t>
      </w:r>
    </w:p>
    <w:p w:rsidR="00000000" w:rsidDel="00000000" w:rsidP="00000000" w:rsidRDefault="00000000" w:rsidRPr="00000000" w14:paraId="00000102">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3">
      <w:pPr>
        <w:spacing w:after="16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tercero. </w:t>
      </w:r>
      <w:r w:rsidDel="00000000" w:rsidR="00000000" w:rsidRPr="00000000">
        <w:rPr>
          <w:rFonts w:ascii="Palatino Linotype" w:cs="Palatino Linotype" w:eastAsia="Palatino Linotype" w:hAnsi="Palatino Linotype"/>
          <w:b w:val="1"/>
          <w:i w:val="1"/>
          <w:sz w:val="22"/>
          <w:szCs w:val="22"/>
          <w:u w:val="single"/>
          <w:rtl w:val="0"/>
        </w:rPr>
        <w:t xml:space="preserve">El formato para señalar la clasificación parcial de un documento</w:t>
      </w:r>
      <w:r w:rsidDel="00000000" w:rsidR="00000000" w:rsidRPr="00000000">
        <w:rPr>
          <w:rFonts w:ascii="Palatino Linotype" w:cs="Palatino Linotype" w:eastAsia="Palatino Linotype" w:hAnsi="Palatino Linotype"/>
          <w:i w:val="1"/>
          <w:sz w:val="22"/>
          <w:szCs w:val="22"/>
          <w:rtl w:val="0"/>
        </w:rPr>
        <w:t xml:space="preserve">, es el siguiente:</w:t>
      </w:r>
    </w:p>
    <w:tbl>
      <w:tblPr>
        <w:tblStyle w:val="Table1"/>
        <w:tblW w:w="76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
        <w:gridCol w:w="1990"/>
        <w:gridCol w:w="4531"/>
        <w:tblGridChange w:id="0">
          <w:tblGrid>
            <w:gridCol w:w="1159"/>
            <w:gridCol w:w="1990"/>
            <w:gridCol w:w="4531"/>
          </w:tblGrid>
        </w:tblGridChange>
      </w:tblGrid>
      <w:tr>
        <w:trPr>
          <w:cantSplit w:val="0"/>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04">
            <w:pPr>
              <w:jc w:val="both"/>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Concepto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Dónde:</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Sello oficial o logotipo del sujeto obligado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Fecha de clasificación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anotará la fecha en la que el Comité de Transparencia confirmó la clasificación del documento, en su caso.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Área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señalará el nombre del área del cual es titular quien clasifica.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Información reservada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Periodo de reserva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anotará el número de años o meses por los que se mantendrá el documento o las partes del mismo como reservado.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Fundamento legal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señalará el nombre del ordenamiento, el o los artículos, fracción(es), párrafo(s) con base en los cuales se sustente la reserva.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Ampliación del periodo de reserva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Confidencial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Fundamento legal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señalará el nombre del ordenamiento, el o los artículos, fracción(es), párrafo(s) con base en los cuales se sustente la confidencialidad.</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Rúbrica del titular del área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Rúbrica autógrafa de quien clasifica.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Fecha de desclasificación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anotará la fecha en que se desclasifica el documento.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Rúbrica y cargo del servidor público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Rúbrica autógrafa de quien desclasifica.</w:t>
            </w:r>
          </w:p>
        </w:tc>
      </w:tr>
    </w:tbl>
    <w:p w:rsidR="00000000" w:rsidDel="00000000" w:rsidP="00000000" w:rsidRDefault="00000000" w:rsidRPr="00000000" w14:paraId="00000128">
      <w:pPr>
        <w:spacing w:after="0" w:before="24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9">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12A">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B">
      <w:pPr>
        <w:shd w:fill="ffffff" w:val="clear"/>
        <w:spacing w:after="0" w:before="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2C">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D">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000000" w:rsidDel="00000000" w:rsidP="00000000" w:rsidRDefault="00000000" w:rsidRPr="00000000" w14:paraId="0000012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F">
      <w:pPr>
        <w:spacing w:after="24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1080" w:right="0" w:hanging="720"/>
        <w:jc w:val="center"/>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 E S U E L V E:</w:t>
      </w:r>
    </w:p>
    <w:p w:rsidR="00000000" w:rsidDel="00000000" w:rsidP="00000000" w:rsidRDefault="00000000" w:rsidRPr="00000000" w14:paraId="000001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fundados los motivos de inconformidad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06199/INFOEM/IP/RR/2021,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3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términos de los Considerandos Cuarto y Quinto de la presente resolución, haga entrega vía SAIMEX y en versión pública, de lo siguiente:</w:t>
      </w:r>
    </w:p>
    <w:p w:rsidR="00000000" w:rsidDel="00000000" w:rsidP="00000000" w:rsidRDefault="00000000" w:rsidRPr="00000000" w14:paraId="00000133">
      <w:pPr>
        <w:spacing w:after="240" w:before="240" w:line="360" w:lineRule="auto"/>
        <w:ind w:right="49"/>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En relación a los registros 1, 6, 10, 11, 12 y 13 del ejercicio fiscal 2021, de la fracción XXIX B-resultados de los procedimientos de adjudicación directa, realizados al índice del portal de la Información Pública de Oficio Mexiquense del Ayuntamiento de Atenco, señalados en respuesta:</w:t>
      </w:r>
    </w:p>
    <w:p w:rsidR="00000000" w:rsidDel="00000000" w:rsidP="00000000" w:rsidRDefault="00000000" w:rsidRPr="00000000" w14:paraId="000001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360" w:right="49"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Los documentos que den cuenta lo relativo </w:t>
      </w:r>
      <w:r w:rsidDel="00000000" w:rsidR="00000000" w:rsidRPr="00000000">
        <w:rPr>
          <w:rFonts w:ascii="Palatino Linotype" w:cs="Palatino Linotype" w:eastAsia="Palatino Linotype" w:hAnsi="Palatino Linotype"/>
          <w:rtl w:val="0"/>
        </w:rPr>
        <w:t xml:space="preserve">al</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contrato como de sus anexos, de los procedimientos de adjudicaciones directas número JADQ-290, JADQ-233, JADQ-63, JADQ-62, JADQ-018 y JADQ-004.</w:t>
      </w:r>
      <w:r w:rsidDel="00000000" w:rsidR="00000000" w:rsidRPr="00000000">
        <w:rPr>
          <w:rtl w:val="0"/>
        </w:rPr>
      </w:r>
    </w:p>
    <w:p w:rsidR="00000000" w:rsidDel="00000000" w:rsidP="00000000" w:rsidRDefault="00000000" w:rsidRPr="00000000" w14:paraId="00000135">
      <w:pPr>
        <w:spacing w:after="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r w:rsidDel="00000000" w:rsidR="00000000" w:rsidRPr="00000000">
        <w:rPr>
          <w:rtl w:val="0"/>
        </w:rPr>
      </w:r>
    </w:p>
    <w:p w:rsidR="00000000" w:rsidDel="00000000" w:rsidP="00000000" w:rsidRDefault="00000000" w:rsidRPr="00000000" w14:paraId="00000136">
      <w:pPr>
        <w:spacing w:after="0" w:before="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37">
      <w:pPr>
        <w:spacing w:after="0" w:before="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b w:val="1"/>
          <w:highlight w:val="white"/>
          <w:rtl w:val="0"/>
        </w:rPr>
        <w:t xml:space="preserve"> Notifíquese vía SAIMEX,</w:t>
      </w:r>
      <w:r w:rsidDel="00000000" w:rsidR="00000000" w:rsidRPr="00000000">
        <w:rPr>
          <w:rFonts w:ascii="Palatino Linotype" w:cs="Palatino Linotype" w:eastAsia="Palatino Linotype" w:hAnsi="Palatino Linotype"/>
          <w:b w:val="1"/>
          <w:i w:val="1"/>
          <w:highlight w:val="white"/>
          <w:rtl w:val="0"/>
        </w:rPr>
        <w:t xml:space="preserve"> </w:t>
      </w:r>
      <w:r w:rsidDel="00000000" w:rsidR="00000000" w:rsidRPr="00000000">
        <w:rPr>
          <w:rFonts w:ascii="Palatino Linotype" w:cs="Palatino Linotype" w:eastAsia="Palatino Linotype" w:hAnsi="Palatino Linotype"/>
          <w:highlight w:val="white"/>
          <w:rtl w:val="0"/>
        </w:rPr>
        <w:t xml:space="preserve">al Responsable de la Unidad de Transparencia del </w:t>
      </w:r>
      <w:r w:rsidDel="00000000" w:rsidR="00000000" w:rsidRPr="00000000">
        <w:rPr>
          <w:rFonts w:ascii="Palatino Linotype" w:cs="Palatino Linotype" w:eastAsia="Palatino Linotype" w:hAnsi="Palatino Linotype"/>
          <w:b w:val="1"/>
          <w:highlight w:val="white"/>
          <w:rtl w:val="0"/>
        </w:rPr>
        <w:t xml:space="preserve">SUJETO OBLIGADO</w:t>
      </w:r>
      <w:r w:rsidDel="00000000" w:rsidR="00000000" w:rsidRPr="00000000">
        <w:rPr>
          <w:rFonts w:ascii="Palatino Linotype" w:cs="Palatino Linotype" w:eastAsia="Palatino Linotype" w:hAnsi="Palatino Linotype"/>
          <w:highlight w:val="white"/>
          <w:rtl w:val="0"/>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000000" w:rsidDel="00000000" w:rsidP="00000000" w:rsidRDefault="00000000" w:rsidRPr="00000000" w14:paraId="00000138">
      <w:pPr>
        <w:spacing w:after="0" w:before="0" w:line="360" w:lineRule="auto"/>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139">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b w:val="1"/>
          <w:highlight w:val="white"/>
          <w:rtl w:val="0"/>
        </w:rPr>
        <w:t xml:space="preserve">Notifíquese vía 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000000" w:rsidDel="00000000" w:rsidP="00000000" w:rsidRDefault="00000000" w:rsidRPr="00000000" w14:paraId="0000013A">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B">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3C">
      <w:pPr>
        <w:spacing w:after="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Sexto.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highlight w:val="white"/>
          <w:rtl w:val="0"/>
        </w:rPr>
        <w:t xml:space="preserve">Gírese</w:t>
      </w:r>
      <w:r w:rsidDel="00000000" w:rsidR="00000000" w:rsidRPr="00000000">
        <w:rPr>
          <w:rFonts w:ascii="Palatino Linotype" w:cs="Palatino Linotype" w:eastAsia="Palatino Linotype" w:hAnsi="Palatino Linotype"/>
          <w:highlight w:val="white"/>
          <w:rtl w:val="0"/>
        </w:rPr>
        <w:t xml:space="preserve"> oficio al Contralor Interno de este Instituto para que actúe en razón de su competencia, en términos de lo expuesto en el Considerando Cuarto de la presente resolución</w:t>
      </w:r>
      <w:r w:rsidDel="00000000" w:rsidR="00000000" w:rsidRPr="00000000">
        <w:rPr>
          <w:rtl w:val="0"/>
        </w:rPr>
      </w:r>
    </w:p>
    <w:p w:rsidR="00000000" w:rsidDel="00000000" w:rsidP="00000000" w:rsidRDefault="00000000" w:rsidRPr="00000000" w14:paraId="0000013D">
      <w:pPr>
        <w:spacing w:after="240" w:before="240" w:line="360" w:lineRule="auto"/>
        <w:jc w:val="both"/>
        <w:rPr>
          <w:rFonts w:ascii="Palatino Linotype" w:cs="Palatino Linotype" w:eastAsia="Palatino Linotype" w:hAnsi="Palatino Linotype"/>
        </w:rPr>
        <w:sectPr>
          <w:headerReference r:id="rId18" w:type="default"/>
          <w:headerReference r:id="rId19" w:type="first"/>
          <w:footerReference r:id="rId20" w:type="default"/>
          <w:footerReference r:id="rId21"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color w:val="222222"/>
          <w:highlight w:val="whit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SEXTA SESIÓN ORDINARIA CELEBRADA EL DIECISÉIS</w:t>
      </w:r>
      <w:r w:rsidDel="00000000" w:rsidR="00000000" w:rsidRPr="00000000">
        <w:rPr>
          <w:rFonts w:ascii="Palatino Linotype" w:cs="Palatino Linotype" w:eastAsia="Palatino Linotype" w:hAnsi="Palatino Linotype"/>
          <w:rtl w:val="0"/>
        </w:rPr>
        <w:t xml:space="preserve"> DE FEBRERO DEL DOS MIL VEINTIDÓS, ANTE EL SECRETARIO TÉCNICO DEL PLENO ALEXIS TAPIA RAMÍREZ.    </w:t>
      </w:r>
    </w:p>
    <w:p w:rsidR="00000000" w:rsidDel="00000000" w:rsidP="00000000" w:rsidRDefault="00000000" w:rsidRPr="00000000" w14:paraId="0000013E">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22"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-846160</wp:posOffset>
          </wp:positionH>
          <wp:positionV relativeFrom="paragraph">
            <wp:posOffset>-171231</wp:posOffset>
          </wp:positionV>
          <wp:extent cx="7809876" cy="10165823"/>
          <wp:effectExtent b="0" l="0" r="0" t="0"/>
          <wp:wrapNone/>
          <wp:docPr id="3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4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41">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06199/INFOEM/IP/RR/2021. </w:t>
          </w:r>
        </w:p>
      </w:tc>
    </w:tr>
    <w:tr>
      <w:trPr>
        <w:cantSplit w:val="0"/>
        <w:tblHeader w:val="0"/>
      </w:trPr>
      <w:tc>
        <w:tcPr>
          <w:vAlign w:val="center"/>
        </w:tcPr>
        <w:p w:rsidR="00000000" w:rsidDel="00000000" w:rsidP="00000000" w:rsidRDefault="00000000" w:rsidRPr="00000000" w14:paraId="00000142">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43">
          <w:pPr>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4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45">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Atenco.</w:t>
          </w:r>
        </w:p>
      </w:tc>
    </w:tr>
    <w:tr>
      <w:trPr>
        <w:cantSplit w:val="0"/>
        <w:tblHeader w:val="0"/>
      </w:trPr>
      <w:tc>
        <w:tcPr>
          <w:vAlign w:val="center"/>
        </w:tcPr>
        <w:p w:rsidR="00000000" w:rsidDel="00000000" w:rsidP="00000000" w:rsidRDefault="00000000" w:rsidRPr="00000000" w14:paraId="0000014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47">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14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4B">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06199/INFOEM/IP/RR/2021</w:t>
          </w:r>
        </w:p>
      </w:tc>
    </w:tr>
    <w:tr>
      <w:trPr>
        <w:cantSplit w:val="0"/>
        <w:trHeight w:val="228" w:hRule="atLeast"/>
        <w:tblHeader w:val="0"/>
      </w:trPr>
      <w:tc>
        <w:tcPr>
          <w:vAlign w:val="center"/>
        </w:tcPr>
        <w:p w:rsidR="00000000" w:rsidDel="00000000" w:rsidP="00000000" w:rsidRDefault="00000000" w:rsidRPr="00000000" w14:paraId="0000014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4D">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Atenco.</w:t>
          </w:r>
        </w:p>
      </w:tc>
    </w:tr>
    <w:tr>
      <w:trPr>
        <w:cantSplit w:val="0"/>
        <w:tblHeader w:val="0"/>
      </w:trPr>
      <w:tc>
        <w:tcPr>
          <w:vAlign w:val="center"/>
        </w:tcPr>
        <w:p w:rsidR="00000000" w:rsidDel="00000000" w:rsidP="00000000" w:rsidRDefault="00000000" w:rsidRPr="00000000" w14:paraId="0000014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4F">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-695770</wp:posOffset>
          </wp:positionH>
          <wp:positionV relativeFrom="paragraph">
            <wp:posOffset>-1200945</wp:posOffset>
          </wp:positionV>
          <wp:extent cx="7809876" cy="10165823"/>
          <wp:effectExtent b="0" l="0" r="0" t="0"/>
          <wp:wrapNone/>
          <wp:docPr id="38"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C3C64"/>
    <w:pPr>
      <w:spacing w:after="0" w:line="240" w:lineRule="auto"/>
    </w:pPr>
    <w:rPr>
      <w:rFonts w:ascii="Times New Roman" w:cs="Times New Roman" w:eastAsia="Times New Roman" w:hAnsi="Times New Roman"/>
      <w:sz w:val="24"/>
      <w:szCs w:val="24"/>
      <w:lang w:eastAsia="es-ES" w:val="es-ES"/>
    </w:rPr>
  </w:style>
  <w:style w:type="paragraph" w:styleId="Ttulo3">
    <w:name w:val="heading 3"/>
    <w:basedOn w:val="Normal"/>
    <w:link w:val="Ttulo3Car"/>
    <w:uiPriority w:val="9"/>
    <w:qFormat w:val="1"/>
    <w:rsid w:val="002D2EAC"/>
    <w:pPr>
      <w:spacing w:after="100" w:afterAutospacing="1" w:before="100" w:beforeAutospacing="1"/>
      <w:outlineLvl w:val="2"/>
    </w:pPr>
    <w:rPr>
      <w:b w:val="1"/>
      <w:bCs w:val="1"/>
      <w:sz w:val="27"/>
      <w:szCs w:val="27"/>
      <w:lang w:eastAsia="es-MX" w:val="es-MX"/>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AC3C64"/>
    <w:pPr>
      <w:ind w:left="708"/>
    </w:pPr>
    <w:rPr>
      <w:sz w:val="22"/>
      <w:szCs w:val="22"/>
      <w:lang w:eastAsia="en-US"/>
    </w:rPr>
  </w:style>
  <w:style w:type="table" w:styleId="Tablaconcuadrcula">
    <w:name w:val="Table Grid"/>
    <w:basedOn w:val="Tablanormal"/>
    <w:uiPriority w:val="59"/>
    <w:rsid w:val="00AC3C64"/>
    <w:pPr>
      <w:spacing w:after="0" w:line="240" w:lineRule="auto"/>
    </w:pPr>
    <w:rPr>
      <w:rFonts w:eastAsiaTheme="minorEastAsia"/>
      <w:sz w:val="24"/>
      <w:szCs w:val="24"/>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pPr>
      <w:spacing w:after="0" w:line="240" w:lineRule="auto"/>
    </w:pPr>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pPr>
      <w:spacing w:after="0" w:line="240" w:lineRule="auto"/>
    </w:pPr>
    <w:rPr>
      <w:rFonts w:eastAsiaTheme="minorEastAsia"/>
      <w:sz w:val="24"/>
      <w:szCs w:val="24"/>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character" w:styleId="apple-tab-span" w:customStyle="1">
    <w:name w:val="apple-tab-span"/>
    <w:basedOn w:val="Fuentedeprrafopredeter"/>
    <w:rsid w:val="00147361"/>
  </w:style>
  <w:style w:type="paragraph" w:styleId="j" w:customStyle="1">
    <w:name w:val="j"/>
    <w:basedOn w:val="Normal"/>
    <w:rsid w:val="00C2090B"/>
    <w:pPr>
      <w:spacing w:after="100" w:afterAutospacing="1" w:before="100" w:beforeAutospacing="1"/>
    </w:pPr>
    <w:rPr>
      <w:lang w:eastAsia="es-MX" w:val="es-MX"/>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2.png"/><Relationship Id="rId22" Type="http://schemas.openxmlformats.org/officeDocument/2006/relationships/header" Target="header3.xml"/><Relationship Id="rId10" Type="http://schemas.openxmlformats.org/officeDocument/2006/relationships/hyperlink" Target="https://www.saimex.org.mx/saimex/solicitud/downloadAttach/1286912.page" TargetMode="External"/><Relationship Id="rId21" Type="http://schemas.openxmlformats.org/officeDocument/2006/relationships/footer" Target="footer1.xml"/><Relationship Id="rId13" Type="http://schemas.openxmlformats.org/officeDocument/2006/relationships/image" Target="media/image8.png"/><Relationship Id="rId12" Type="http://schemas.openxmlformats.org/officeDocument/2006/relationships/hyperlink" Target="https://www.saimex.org.mx/saimex/solicitud/downloadAttach/1286913.pag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7.png"/><Relationship Id="rId14"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hyperlink" Target="https://www.saimex.org.mx/saimex/solicitud/downloadAttach/1286912.page" TargetMode="External"/><Relationship Id="rId8" Type="http://schemas.openxmlformats.org/officeDocument/2006/relationships/hyperlink" Target="https://www.saimex.org.mx/saimex/solicitud/downloadAttach/1286913.p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yC32AQmGh+F1cZYsFANO5lCOqg==">AMUW2mVe3r+kg+RGlszhtdx2KbtHBMPwZo8cDTZ9gDwtX3i6aq9+a+LCl8lc9KJzFgaeTLeNArJxBokU9d96sazv8SspwW4fy11cTOaCADT1djlHs7OWK8qrCTMiFhulWYNZyhibG/oy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2022-02-10T15:00:00Z</dcterms:created>
  <dc:creator>USER</dc:creator>
</cp:coreProperties>
</file>