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F2D09" w:rsidR="005F2D09" w:rsidP="00E64720" w:rsidRDefault="005F2D09" w14:paraId="2AC12568" w14:textId="628CD9F8">
      <w:pPr>
        <w:spacing w:line="360" w:lineRule="auto"/>
        <w:contextualSpacing/>
        <w:jc w:val="both"/>
        <w:rPr>
          <w:rFonts w:ascii="Palatino Linotype" w:hAnsi="Palatino Linotype" w:cs="Tahoma"/>
          <w:sz w:val="22"/>
          <w:szCs w:val="22"/>
          <w:lang w:val="es-ES"/>
        </w:rPr>
      </w:pPr>
      <w:r w:rsidRPr="005F2D0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5F2D09">
        <w:rPr>
          <w:rFonts w:ascii="Palatino Linotype" w:hAnsi="Palatino Linotype" w:cs="Tahoma"/>
          <w:sz w:val="22"/>
          <w:szCs w:val="22"/>
          <w:lang w:val="es-ES"/>
        </w:rPr>
        <w:t xml:space="preserve">Estado de México, de fecha de </w:t>
      </w:r>
      <w:r w:rsidR="00B3335F">
        <w:rPr>
          <w:rFonts w:ascii="Palatino Linotype" w:hAnsi="Palatino Linotype" w:cs="Tahoma"/>
          <w:sz w:val="22"/>
          <w:szCs w:val="22"/>
          <w:lang w:val="es-ES"/>
        </w:rPr>
        <w:t>veintis</w:t>
      </w:r>
      <w:r w:rsidR="00231196">
        <w:rPr>
          <w:rFonts w:ascii="Palatino Linotype" w:hAnsi="Palatino Linotype" w:cs="Tahoma"/>
          <w:sz w:val="22"/>
          <w:szCs w:val="22"/>
          <w:lang w:val="es-ES"/>
        </w:rPr>
        <w:t>iete</w:t>
      </w:r>
      <w:r w:rsidRPr="005F2D09">
        <w:rPr>
          <w:rFonts w:ascii="Palatino Linotype" w:hAnsi="Palatino Linotype" w:cs="Tahoma"/>
          <w:sz w:val="22"/>
          <w:szCs w:val="22"/>
          <w:lang w:val="es-ES"/>
        </w:rPr>
        <w:t xml:space="preserve"> de enero de dos mil veintidós. </w:t>
      </w:r>
    </w:p>
    <w:p w:rsidRPr="005F2D09" w:rsidR="005F2D09" w:rsidP="00E64720" w:rsidRDefault="005F2D09" w14:paraId="4EC4C9D7" w14:textId="77777777">
      <w:pPr>
        <w:spacing w:line="360" w:lineRule="auto"/>
        <w:contextualSpacing/>
        <w:jc w:val="both"/>
        <w:rPr>
          <w:rFonts w:ascii="Palatino Linotype" w:hAnsi="Palatino Linotype" w:cs="Tahoma"/>
          <w:b/>
          <w:bCs/>
          <w:sz w:val="22"/>
          <w:szCs w:val="22"/>
          <w:lang w:val="es-ES"/>
        </w:rPr>
      </w:pPr>
    </w:p>
    <w:p w:rsidRPr="005F2D09" w:rsidR="005F2D09" w:rsidP="6EEDDE31" w:rsidRDefault="005F2D09" w14:paraId="6E802CBF" w14:textId="6BE5D50B">
      <w:pPr>
        <w:spacing w:line="360" w:lineRule="auto"/>
        <w:contextualSpacing/>
        <w:jc w:val="both"/>
        <w:rPr>
          <w:rFonts w:ascii="Palatino Linotype" w:hAnsi="Palatino Linotype" w:cs="Tahoma"/>
          <w:sz w:val="22"/>
          <w:szCs w:val="22"/>
        </w:rPr>
      </w:pPr>
      <w:r w:rsidRPr="6EEDDE31" w:rsidR="6EEDDE31">
        <w:rPr>
          <w:rFonts w:ascii="Palatino Linotype" w:hAnsi="Palatino Linotype" w:cs="Tahoma"/>
          <w:b w:val="1"/>
          <w:bCs w:val="1"/>
          <w:sz w:val="22"/>
          <w:szCs w:val="22"/>
        </w:rPr>
        <w:t xml:space="preserve">VISTO </w:t>
      </w:r>
      <w:r w:rsidRPr="6EEDDE31" w:rsidR="6EEDDE31">
        <w:rPr>
          <w:rFonts w:ascii="Palatino Linotype" w:hAnsi="Palatino Linotype" w:cs="Tahoma"/>
          <w:sz w:val="22"/>
          <w:szCs w:val="22"/>
        </w:rPr>
        <w:t xml:space="preserve">el expediente conformado con motivo del Recurso de Revisión </w:t>
      </w:r>
      <w:r w:rsidRPr="6EEDDE31" w:rsidR="6EEDDE31">
        <w:rPr>
          <w:rFonts w:ascii="Palatino Linotype" w:hAnsi="Palatino Linotype" w:eastAsia="Calibri" w:cs="Tahoma"/>
          <w:b w:val="1"/>
          <w:bCs w:val="1"/>
          <w:sz w:val="22"/>
          <w:szCs w:val="22"/>
          <w:lang w:eastAsia="en-US"/>
        </w:rPr>
        <w:t>05931/INFOEM/IP/RR/2021</w:t>
      </w:r>
      <w:r w:rsidRPr="6EEDDE31" w:rsidR="6EEDDE31">
        <w:rPr>
          <w:rFonts w:ascii="Palatino Linotype" w:hAnsi="Palatino Linotype" w:cs="Tahoma"/>
          <w:b w:val="1"/>
          <w:bCs w:val="1"/>
          <w:sz w:val="22"/>
          <w:szCs w:val="22"/>
        </w:rPr>
        <w:t>,</w:t>
      </w:r>
      <w:r w:rsidRPr="6EEDDE31" w:rsidR="6EEDDE31">
        <w:rPr>
          <w:rFonts w:ascii="Palatino Linotype" w:hAnsi="Palatino Linotype" w:cs="Tahoma"/>
          <w:sz w:val="22"/>
          <w:szCs w:val="22"/>
        </w:rPr>
        <w:t xml:space="preserve"> interpuesto por </w:t>
      </w:r>
      <w:r w:rsidRPr="6EEDDE31" w:rsidR="6EEDDE31">
        <w:rPr>
          <w:rFonts w:ascii="Palatino Linotype" w:hAnsi="Palatino Linotype" w:cs="Tahoma"/>
          <w:sz w:val="22"/>
          <w:szCs w:val="22"/>
          <w:highlight w:val="black"/>
        </w:rPr>
        <w:t>XXXXXXXXXXXXXXXXXXXX</w:t>
      </w:r>
      <w:r w:rsidRPr="6EEDDE31" w:rsidR="6EEDDE31">
        <w:rPr>
          <w:rFonts w:ascii="Palatino Linotype" w:hAnsi="Palatino Linotype" w:cs="Tahoma"/>
          <w:sz w:val="22"/>
          <w:szCs w:val="22"/>
        </w:rPr>
        <w:t xml:space="preserve">, en lo sucesivo la Recurrente o Particular, en contra de la respuesta del Sujeto Obligado, </w:t>
      </w:r>
      <w:r w:rsidRPr="6EEDDE31" w:rsidR="6EEDDE31">
        <w:rPr>
          <w:rFonts w:ascii="Palatino Linotype" w:hAnsi="Palatino Linotype" w:cs="Tahoma"/>
          <w:b w:val="1"/>
          <w:bCs w:val="1"/>
          <w:sz w:val="22"/>
          <w:szCs w:val="22"/>
        </w:rPr>
        <w:t xml:space="preserve">Ayuntamiento de Metepec, </w:t>
      </w:r>
      <w:r w:rsidRPr="6EEDDE31" w:rsidR="6EEDDE31">
        <w:rPr>
          <w:rFonts w:ascii="Palatino Linotype" w:hAnsi="Palatino Linotype" w:cs="Tahoma"/>
          <w:sz w:val="22"/>
          <w:szCs w:val="22"/>
        </w:rPr>
        <w:t>se emite la presente Resolución, con base en los Antecedentes y Considerandos que a continuación se exponen:</w:t>
      </w:r>
    </w:p>
    <w:p w:rsidRPr="005F2D09" w:rsidR="005F2D09" w:rsidP="00E64720" w:rsidRDefault="005F2D09" w14:paraId="46418DF4" w14:textId="77777777">
      <w:pPr>
        <w:spacing w:line="360" w:lineRule="auto"/>
        <w:contextualSpacing/>
        <w:jc w:val="both"/>
        <w:rPr>
          <w:rFonts w:ascii="Palatino Linotype" w:hAnsi="Palatino Linotype" w:cs="Tahoma"/>
          <w:b/>
          <w:bCs/>
          <w:sz w:val="22"/>
          <w:szCs w:val="22"/>
          <w:lang w:val="es-ES"/>
        </w:rPr>
      </w:pPr>
    </w:p>
    <w:p w:rsidRPr="005F2D09" w:rsidR="005F2D09" w:rsidP="00E64720" w:rsidRDefault="005F2D09" w14:paraId="5BEF9923" w14:textId="77777777">
      <w:pPr>
        <w:spacing w:line="360" w:lineRule="auto"/>
        <w:contextualSpacing/>
        <w:jc w:val="center"/>
        <w:rPr>
          <w:rFonts w:ascii="Palatino Linotype" w:hAnsi="Palatino Linotype" w:cs="Tahoma"/>
          <w:b/>
          <w:bCs/>
          <w:sz w:val="22"/>
          <w:szCs w:val="22"/>
          <w:lang w:val="es-ES"/>
        </w:rPr>
      </w:pPr>
      <w:r w:rsidRPr="005F2D09">
        <w:rPr>
          <w:rFonts w:ascii="Palatino Linotype" w:hAnsi="Palatino Linotype" w:cs="Tahoma"/>
          <w:b/>
          <w:bCs/>
          <w:sz w:val="22"/>
          <w:szCs w:val="22"/>
          <w:lang w:val="es-ES"/>
        </w:rPr>
        <w:t>A N T E C E D E N T E S:</w:t>
      </w:r>
    </w:p>
    <w:p w:rsidRPr="005F2D09" w:rsidR="005F2D09" w:rsidP="00E64720" w:rsidRDefault="005F2D09" w14:paraId="11D2C935" w14:textId="77777777">
      <w:pPr>
        <w:spacing w:line="360" w:lineRule="auto"/>
        <w:contextualSpacing/>
        <w:jc w:val="both"/>
        <w:rPr>
          <w:rFonts w:ascii="Palatino Linotype" w:hAnsi="Palatino Linotype" w:cs="Tahoma"/>
          <w:sz w:val="22"/>
          <w:szCs w:val="22"/>
          <w:lang w:val="es-ES"/>
        </w:rPr>
      </w:pPr>
    </w:p>
    <w:p w:rsidRPr="005F2D09" w:rsidR="005F2D09" w:rsidP="00E64720" w:rsidRDefault="005F2D09" w14:paraId="5E7DA289" w14:textId="77777777">
      <w:pPr>
        <w:spacing w:line="360" w:lineRule="auto"/>
        <w:contextualSpacing/>
        <w:jc w:val="both"/>
        <w:rPr>
          <w:rFonts w:ascii="Palatino Linotype" w:hAnsi="Palatino Linotype" w:cs="Tahoma"/>
          <w:b/>
          <w:bCs/>
          <w:sz w:val="22"/>
          <w:szCs w:val="22"/>
          <w:lang w:val="es-ES"/>
        </w:rPr>
      </w:pPr>
      <w:r w:rsidRPr="005F2D09">
        <w:rPr>
          <w:rFonts w:ascii="Palatino Linotype" w:hAnsi="Palatino Linotype" w:cs="Tahoma"/>
          <w:b/>
          <w:bCs/>
          <w:sz w:val="22"/>
          <w:szCs w:val="22"/>
          <w:lang w:val="es-ES"/>
        </w:rPr>
        <w:t>I. Presentación de la solicitud de información.</w:t>
      </w:r>
    </w:p>
    <w:p w:rsidRPr="005F2D09" w:rsidR="005F2D09" w:rsidP="00E64720" w:rsidRDefault="005F2D09" w14:paraId="14D14906" w14:textId="77777777">
      <w:pPr>
        <w:spacing w:line="360" w:lineRule="auto"/>
        <w:contextualSpacing/>
        <w:jc w:val="both"/>
        <w:rPr>
          <w:rFonts w:ascii="Palatino Linotype" w:hAnsi="Palatino Linotype" w:cs="Tahoma"/>
          <w:b/>
          <w:bCs/>
          <w:sz w:val="22"/>
          <w:szCs w:val="22"/>
          <w:lang w:val="es-ES"/>
        </w:rPr>
      </w:pPr>
    </w:p>
    <w:p w:rsidRPr="005F2D09" w:rsidR="005F2D09" w:rsidP="00E64720" w:rsidRDefault="005F2D09" w14:paraId="3BEB2A32" w14:textId="7BE80B5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lang w:val="es-ES"/>
        </w:rPr>
        <w:t xml:space="preserve">El </w:t>
      </w:r>
      <w:r w:rsidR="00B3335F">
        <w:rPr>
          <w:rFonts w:ascii="Palatino Linotype" w:hAnsi="Palatino Linotype" w:cs="Tahoma"/>
          <w:sz w:val="22"/>
          <w:szCs w:val="22"/>
          <w:lang w:val="es-ES"/>
        </w:rPr>
        <w:t xml:space="preserve">primero </w:t>
      </w:r>
      <w:r w:rsidR="0060308A">
        <w:rPr>
          <w:rFonts w:ascii="Palatino Linotype" w:hAnsi="Palatino Linotype" w:cs="Tahoma"/>
          <w:sz w:val="22"/>
          <w:szCs w:val="22"/>
          <w:lang w:val="es-ES"/>
        </w:rPr>
        <w:t>de noviembre</w:t>
      </w:r>
      <w:r w:rsidRPr="005F2D09">
        <w:rPr>
          <w:rFonts w:ascii="Palatino Linotype" w:hAnsi="Palatino Linotype" w:cs="Tahoma"/>
          <w:sz w:val="22"/>
          <w:szCs w:val="22"/>
          <w:lang w:val="es-ES"/>
        </w:rPr>
        <w:t xml:space="preserve"> de dos mil veintiuno, l</w:t>
      </w:r>
      <w:r w:rsidR="00B3335F">
        <w:rPr>
          <w:rFonts w:ascii="Palatino Linotype" w:hAnsi="Palatino Linotype" w:cs="Tahoma"/>
          <w:sz w:val="22"/>
          <w:szCs w:val="22"/>
          <w:lang w:val="es-ES"/>
        </w:rPr>
        <w:t>a</w:t>
      </w:r>
      <w:r w:rsidRPr="005F2D09">
        <w:rPr>
          <w:rFonts w:ascii="Palatino Linotype" w:hAnsi="Palatino Linotype" w:cs="Tahoma"/>
          <w:sz w:val="22"/>
          <w:szCs w:val="22"/>
          <w:lang w:val="es-ES"/>
        </w:rPr>
        <w:t xml:space="preserve"> Particular presentó una solicitud de acceso a la información pública, a través del Sistema de Acceso a la Información Mexiquense (SAIMEX), ante </w:t>
      </w:r>
      <w:r w:rsidR="0060308A">
        <w:rPr>
          <w:rFonts w:ascii="Palatino Linotype" w:hAnsi="Palatino Linotype" w:cs="Tahoma"/>
          <w:sz w:val="22"/>
          <w:szCs w:val="22"/>
          <w:lang w:val="es-ES"/>
        </w:rPr>
        <w:t>el</w:t>
      </w:r>
      <w:r w:rsidRPr="005F2D09">
        <w:rPr>
          <w:rFonts w:ascii="Palatino Linotype" w:hAnsi="Palatino Linotype" w:cs="Tahoma"/>
          <w:sz w:val="22"/>
          <w:szCs w:val="22"/>
          <w:lang w:val="es-ES"/>
        </w:rPr>
        <w:t xml:space="preserve"> </w:t>
      </w:r>
      <w:r w:rsidRPr="00B3335F" w:rsidR="00B3335F">
        <w:rPr>
          <w:rFonts w:ascii="Palatino Linotype" w:hAnsi="Palatino Linotype" w:cs="Tahoma"/>
          <w:b/>
          <w:bCs/>
          <w:sz w:val="22"/>
          <w:szCs w:val="22"/>
        </w:rPr>
        <w:t>Ayuntamiento de Metepec</w:t>
      </w:r>
      <w:r w:rsidRPr="005F2D09">
        <w:rPr>
          <w:rFonts w:ascii="Palatino Linotype" w:hAnsi="Palatino Linotype" w:cs="Tahoma"/>
          <w:sz w:val="22"/>
          <w:szCs w:val="22"/>
        </w:rPr>
        <w:t>, en los siguientes términos:</w:t>
      </w:r>
    </w:p>
    <w:p w:rsidRPr="005F2D09" w:rsidR="005F2D09" w:rsidP="00E64720" w:rsidRDefault="005F2D09" w14:paraId="47BE90C9" w14:textId="77777777">
      <w:pPr>
        <w:spacing w:line="360" w:lineRule="auto"/>
        <w:contextualSpacing/>
        <w:jc w:val="both"/>
        <w:rPr>
          <w:rFonts w:ascii="Palatino Linotype" w:hAnsi="Palatino Linotype" w:cs="Tahoma"/>
          <w:sz w:val="22"/>
          <w:szCs w:val="22"/>
        </w:rPr>
      </w:pPr>
    </w:p>
    <w:p w:rsidRPr="0060308A" w:rsidR="005F2D09" w:rsidP="00E64720" w:rsidRDefault="005F2D09" w14:paraId="74C559F0" w14:textId="71785F77">
      <w:pPr>
        <w:spacing w:line="360" w:lineRule="auto"/>
        <w:ind w:left="567" w:right="539"/>
        <w:contextualSpacing/>
        <w:jc w:val="both"/>
        <w:rPr>
          <w:rFonts w:ascii="Palatino Linotype" w:hAnsi="Palatino Linotype" w:cs="Tahoma"/>
          <w:b/>
          <w:bCs/>
        </w:rPr>
      </w:pPr>
      <w:bookmarkStart w:name="_Hlk90547484" w:id="0"/>
      <w:bookmarkStart w:name="_Hlk90547640" w:id="1"/>
      <w:r w:rsidRPr="0060308A">
        <w:rPr>
          <w:rFonts w:ascii="Palatino Linotype" w:hAnsi="Palatino Linotype" w:cs="Tahoma"/>
          <w:b/>
          <w:bCs/>
        </w:rPr>
        <w:t>Solicitud de folio:</w:t>
      </w:r>
      <w:r w:rsidRPr="0060308A">
        <w:rPr>
          <w:rFonts w:ascii="Palatino Linotype" w:hAnsi="Palatino Linotype" w:cs="Tahoma"/>
        </w:rPr>
        <w:t xml:space="preserve"> </w:t>
      </w:r>
      <w:r w:rsidRPr="00B3335F" w:rsidR="00B3335F">
        <w:rPr>
          <w:rFonts w:ascii="Palatino Linotype" w:hAnsi="Palatino Linotype" w:cs="Tahoma"/>
          <w:b/>
          <w:bCs/>
        </w:rPr>
        <w:t>00651/METEPEC/IP/2021</w:t>
      </w:r>
    </w:p>
    <w:p w:rsidR="005F2D09" w:rsidP="00E64720" w:rsidRDefault="005F2D09" w14:paraId="5218541B" w14:textId="77777777">
      <w:pPr>
        <w:spacing w:line="360" w:lineRule="auto"/>
        <w:ind w:left="567" w:right="539"/>
        <w:contextualSpacing/>
        <w:jc w:val="both"/>
        <w:rPr>
          <w:rFonts w:ascii="Palatino Linotype" w:hAnsi="Palatino Linotype" w:cs="Tahoma"/>
          <w:b/>
          <w:bCs/>
        </w:rPr>
      </w:pPr>
      <w:r w:rsidRPr="0060308A">
        <w:rPr>
          <w:rFonts w:ascii="Palatino Linotype" w:hAnsi="Palatino Linotype" w:cs="Tahoma"/>
          <w:b/>
          <w:bCs/>
        </w:rPr>
        <w:t>DESCRIPCIÓN CLARA Y PRECISA DE LA INFORMACIÓN SOLICITADA:</w:t>
      </w:r>
    </w:p>
    <w:p w:rsidRPr="0060308A" w:rsidR="005F2D09" w:rsidP="00231196" w:rsidRDefault="001F11FF" w14:paraId="0A5F7CD5" w14:textId="01016FA0">
      <w:pPr>
        <w:spacing w:line="360" w:lineRule="auto"/>
        <w:ind w:left="567" w:right="567"/>
        <w:contextualSpacing/>
        <w:jc w:val="both"/>
        <w:rPr>
          <w:rFonts w:ascii="Palatino Linotype" w:hAnsi="Palatino Linotype" w:cs="Tahoma"/>
          <w:bCs/>
        </w:rPr>
      </w:pPr>
      <w:r w:rsidRPr="00231196">
        <w:rPr>
          <w:rFonts w:ascii="Palatino Linotype" w:hAnsi="Palatino Linotype" w:cs="Tahoma"/>
          <w:bCs/>
          <w:i/>
        </w:rPr>
        <w:t xml:space="preserve">1. Se solicita la descripción del tipo de uso de suelo con que cuentan los predios marcados con los números 26 y 28 de la calle Ajusco en la Col. </w:t>
      </w:r>
      <w:proofErr w:type="spellStart"/>
      <w:r w:rsidRPr="00231196">
        <w:rPr>
          <w:rFonts w:ascii="Palatino Linotype" w:hAnsi="Palatino Linotype" w:cs="Tahoma"/>
          <w:bCs/>
          <w:i/>
        </w:rPr>
        <w:t>Xinantecatl</w:t>
      </w:r>
      <w:proofErr w:type="spellEnd"/>
      <w:r w:rsidRPr="00231196">
        <w:rPr>
          <w:rFonts w:ascii="Palatino Linotype" w:hAnsi="Palatino Linotype" w:cs="Tahoma"/>
          <w:bCs/>
          <w:i/>
        </w:rPr>
        <w:t xml:space="preserve">, en Metepec, Edo. Mex. con el C. P. 52169. 2. Dictamen Único de Factibilidad (DUF) para constituir una procesadora y empacadora de cárnicos en Ajusco 26 y 28 Col. </w:t>
      </w:r>
      <w:proofErr w:type="spellStart"/>
      <w:r w:rsidRPr="00231196">
        <w:rPr>
          <w:rFonts w:ascii="Palatino Linotype" w:hAnsi="Palatino Linotype" w:cs="Tahoma"/>
          <w:bCs/>
          <w:i/>
        </w:rPr>
        <w:t>Xinantecatl</w:t>
      </w:r>
      <w:proofErr w:type="spellEnd"/>
      <w:r w:rsidRPr="00231196">
        <w:rPr>
          <w:rFonts w:ascii="Palatino Linotype" w:hAnsi="Palatino Linotype" w:cs="Tahoma"/>
          <w:bCs/>
          <w:i/>
        </w:rPr>
        <w:t xml:space="preserve"> que haya sido otorgada por Secretaría de Salud y/o Desarrollo Urbano.</w:t>
      </w:r>
      <w:r>
        <w:rPr>
          <w:rFonts w:ascii="Palatino Linotype" w:hAnsi="Palatino Linotype" w:cs="Tahoma"/>
          <w:bCs/>
          <w:i/>
        </w:rPr>
        <w:t xml:space="preserve"> </w:t>
      </w:r>
      <w:bookmarkEnd w:id="0"/>
      <w:r w:rsidRPr="0060308A" w:rsidR="005F2D09">
        <w:rPr>
          <w:rFonts w:ascii="Palatino Linotype" w:hAnsi="Palatino Linotype" w:cs="Tahoma"/>
          <w:bCs/>
        </w:rPr>
        <w:t>(Sic.)</w:t>
      </w:r>
    </w:p>
    <w:bookmarkEnd w:id="1"/>
    <w:p w:rsidRPr="0060308A" w:rsidR="005F2D09" w:rsidP="00E64720" w:rsidRDefault="005F2D09" w14:paraId="0C44B5DF" w14:textId="77777777">
      <w:pPr>
        <w:spacing w:line="360" w:lineRule="auto"/>
        <w:ind w:left="567" w:right="539"/>
        <w:contextualSpacing/>
        <w:jc w:val="both"/>
        <w:rPr>
          <w:rFonts w:ascii="Palatino Linotype" w:hAnsi="Palatino Linotype" w:cs="Tahoma"/>
          <w:bCs/>
          <w:i/>
        </w:rPr>
      </w:pPr>
    </w:p>
    <w:p w:rsidRPr="0060308A" w:rsidR="005F2D09" w:rsidP="00E64720" w:rsidRDefault="005F2D09" w14:paraId="4301F238" w14:textId="77777777">
      <w:pPr>
        <w:spacing w:line="360" w:lineRule="auto"/>
        <w:ind w:left="567" w:right="539"/>
        <w:contextualSpacing/>
        <w:jc w:val="both"/>
        <w:rPr>
          <w:rFonts w:ascii="Palatino Linotype" w:hAnsi="Palatino Linotype" w:cs="Tahoma"/>
          <w:b/>
          <w:bCs/>
          <w:iCs/>
        </w:rPr>
      </w:pPr>
      <w:r w:rsidRPr="0060308A">
        <w:rPr>
          <w:rFonts w:ascii="Palatino Linotype" w:hAnsi="Palatino Linotype" w:cs="Tahoma"/>
          <w:b/>
          <w:bCs/>
          <w:iCs/>
        </w:rPr>
        <w:t>MODALIDAD DE ENTREGA</w:t>
      </w:r>
    </w:p>
    <w:p w:rsidRPr="0060308A" w:rsidR="005F2D09" w:rsidP="00E64720" w:rsidRDefault="005F2D09" w14:paraId="3CB62FC0" w14:textId="77777777">
      <w:pPr>
        <w:spacing w:line="360" w:lineRule="auto"/>
        <w:ind w:left="567" w:right="539"/>
        <w:contextualSpacing/>
        <w:jc w:val="both"/>
        <w:rPr>
          <w:rFonts w:ascii="Palatino Linotype" w:hAnsi="Palatino Linotype" w:cs="Tahoma"/>
          <w:bCs/>
          <w:i/>
          <w:iCs/>
        </w:rPr>
      </w:pPr>
      <w:r w:rsidRPr="0060308A">
        <w:rPr>
          <w:rFonts w:ascii="Palatino Linotype" w:hAnsi="Palatino Linotype" w:cs="Tahoma"/>
          <w:bCs/>
          <w:i/>
          <w:iCs/>
        </w:rPr>
        <w:t>A través del SAIMEX.</w:t>
      </w:r>
    </w:p>
    <w:p w:rsidRPr="005F2D09" w:rsidR="005F2D09" w:rsidP="00E64720" w:rsidRDefault="005F2D09" w14:paraId="645D93BB" w14:textId="77777777">
      <w:pPr>
        <w:spacing w:line="360" w:lineRule="auto"/>
        <w:contextualSpacing/>
        <w:jc w:val="both"/>
        <w:rPr>
          <w:rFonts w:ascii="Palatino Linotype" w:hAnsi="Palatino Linotype" w:cs="Tahoma"/>
          <w:b/>
          <w:bCs/>
          <w:sz w:val="22"/>
          <w:szCs w:val="22"/>
        </w:rPr>
      </w:pPr>
      <w:r w:rsidRPr="005F2D09">
        <w:rPr>
          <w:rFonts w:ascii="Palatino Linotype" w:hAnsi="Palatino Linotype" w:cs="Tahoma"/>
          <w:b/>
          <w:bCs/>
          <w:sz w:val="22"/>
          <w:szCs w:val="22"/>
        </w:rPr>
        <w:lastRenderedPageBreak/>
        <w:t xml:space="preserve">II. </w:t>
      </w:r>
      <w:r w:rsidRPr="005F2D09">
        <w:rPr>
          <w:rFonts w:ascii="Palatino Linotype" w:hAnsi="Palatino Linotype" w:cs="Tahoma"/>
          <w:b/>
          <w:sz w:val="22"/>
          <w:szCs w:val="22"/>
        </w:rPr>
        <w:t>Respuesta</w:t>
      </w:r>
      <w:r w:rsidRPr="005F2D09">
        <w:rPr>
          <w:rFonts w:ascii="Palatino Linotype" w:hAnsi="Palatino Linotype" w:cs="Tahoma"/>
          <w:b/>
          <w:bCs/>
          <w:sz w:val="22"/>
          <w:szCs w:val="22"/>
        </w:rPr>
        <w:t xml:space="preserve"> del Sujeto Obligado.</w:t>
      </w:r>
    </w:p>
    <w:p w:rsidRPr="005F2D09" w:rsidR="005F2D09" w:rsidP="00E64720" w:rsidRDefault="005F2D09" w14:paraId="74F960FF" w14:textId="77777777">
      <w:pPr>
        <w:spacing w:line="360" w:lineRule="auto"/>
        <w:contextualSpacing/>
        <w:jc w:val="both"/>
        <w:rPr>
          <w:rFonts w:ascii="Palatino Linotype" w:hAnsi="Palatino Linotype" w:cs="Tahoma"/>
          <w:b/>
          <w:bCs/>
          <w:sz w:val="22"/>
          <w:szCs w:val="22"/>
        </w:rPr>
      </w:pPr>
    </w:p>
    <w:p w:rsidRPr="005F2D09" w:rsidR="005F2D09" w:rsidP="00E64720" w:rsidRDefault="005F2D09" w14:paraId="1E0AFE57" w14:textId="43CDB652">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 xml:space="preserve">En fecha </w:t>
      </w:r>
      <w:r w:rsidR="0060308A">
        <w:rPr>
          <w:rFonts w:ascii="Palatino Linotype" w:hAnsi="Palatino Linotype" w:cs="Tahoma"/>
          <w:sz w:val="22"/>
          <w:szCs w:val="22"/>
        </w:rPr>
        <w:t>veinticuatro</w:t>
      </w:r>
      <w:r w:rsidRPr="005F2D09">
        <w:rPr>
          <w:rFonts w:ascii="Palatino Linotype" w:hAnsi="Palatino Linotype" w:cs="Tahoma"/>
          <w:sz w:val="22"/>
          <w:szCs w:val="22"/>
        </w:rPr>
        <w:t xml:space="preserve"> de noviembre de dos mil veintiuno, mediante el Sistema de Acceso a la Información Mexiquense (SAIMEX), el Sujeto Obligado dio respuesta en los siguientes términos:</w:t>
      </w:r>
    </w:p>
    <w:p w:rsidRPr="0060308A" w:rsidR="005F2D09" w:rsidP="00E64720" w:rsidRDefault="0060308A" w14:paraId="26CC1212" w14:textId="71D389B9">
      <w:pPr>
        <w:spacing w:line="360" w:lineRule="auto"/>
        <w:ind w:left="567" w:right="539"/>
        <w:contextualSpacing/>
        <w:jc w:val="both"/>
        <w:rPr>
          <w:rFonts w:ascii="Palatino Linotype" w:hAnsi="Palatino Linotype" w:cs="Tahoma"/>
          <w:bCs/>
          <w:i/>
        </w:rPr>
      </w:pPr>
      <w:r w:rsidRPr="0060308A">
        <w:rPr>
          <w:rFonts w:ascii="Palatino Linotype" w:hAnsi="Palatino Linotype" w:cs="Tahoma"/>
          <w:bCs/>
          <w:i/>
        </w:rPr>
        <w:t>…</w:t>
      </w:r>
    </w:p>
    <w:p w:rsidR="00B3335F" w:rsidP="00E64720" w:rsidRDefault="00B3335F" w14:paraId="1C6B3551" w14:textId="23F08E79">
      <w:pPr>
        <w:spacing w:line="360" w:lineRule="auto"/>
        <w:ind w:left="567" w:right="539"/>
        <w:contextualSpacing/>
        <w:jc w:val="both"/>
        <w:rPr>
          <w:rFonts w:ascii="Palatino Linotype" w:hAnsi="Palatino Linotype" w:cs="Tahoma"/>
          <w:bCs/>
          <w:i/>
        </w:rPr>
      </w:pPr>
      <w:r w:rsidRPr="00B3335F">
        <w:rPr>
          <w:rFonts w:ascii="Palatino Linotype" w:hAnsi="Palatino Linotype" w:cs="Tahoma"/>
          <w:bCs/>
          <w:i/>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r>
        <w:rPr>
          <w:rFonts w:ascii="Palatino Linotype" w:hAnsi="Palatino Linotype" w:cs="Tahoma"/>
          <w:bCs/>
          <w:i/>
        </w:rPr>
        <w:t>.</w:t>
      </w:r>
    </w:p>
    <w:p w:rsidRPr="0060308A" w:rsidR="005F2D09" w:rsidP="00E64720" w:rsidRDefault="005F2D09" w14:paraId="46F7337F" w14:textId="5E967386">
      <w:pPr>
        <w:spacing w:line="360" w:lineRule="auto"/>
        <w:ind w:left="567" w:right="539"/>
        <w:contextualSpacing/>
        <w:jc w:val="both"/>
        <w:rPr>
          <w:rFonts w:ascii="Palatino Linotype" w:hAnsi="Palatino Linotype" w:cs="Tahoma"/>
          <w:bCs/>
        </w:rPr>
      </w:pPr>
      <w:r w:rsidRPr="0060308A">
        <w:rPr>
          <w:rFonts w:ascii="Palatino Linotype" w:hAnsi="Palatino Linotype" w:cs="Tahoma"/>
          <w:bCs/>
          <w:i/>
        </w:rPr>
        <w:t>…</w:t>
      </w:r>
      <w:r w:rsidRPr="0060308A" w:rsidR="0060308A">
        <w:rPr>
          <w:rFonts w:ascii="Palatino Linotype" w:hAnsi="Palatino Linotype" w:cs="Tahoma"/>
          <w:bCs/>
        </w:rPr>
        <w:t>(Sic.)</w:t>
      </w:r>
    </w:p>
    <w:p w:rsidRPr="005F2D09" w:rsidR="005F2D09" w:rsidP="00E64720" w:rsidRDefault="005F2D09" w14:paraId="147F5BA4" w14:textId="77777777">
      <w:pPr>
        <w:spacing w:line="360" w:lineRule="auto"/>
        <w:contextualSpacing/>
        <w:jc w:val="both"/>
        <w:rPr>
          <w:rFonts w:ascii="Palatino Linotype" w:hAnsi="Palatino Linotype" w:cs="Tahoma"/>
          <w:bCs/>
          <w:i/>
          <w:sz w:val="22"/>
          <w:szCs w:val="22"/>
        </w:rPr>
      </w:pPr>
    </w:p>
    <w:p w:rsidRPr="00B3335F" w:rsidR="0060308A" w:rsidP="00E64720" w:rsidRDefault="005F2D09" w14:paraId="5BBE7088" w14:textId="450ACD9F">
      <w:pPr>
        <w:spacing w:line="360" w:lineRule="auto"/>
        <w:contextualSpacing/>
        <w:jc w:val="both"/>
        <w:rPr>
          <w:rFonts w:ascii="Palatino Linotype" w:hAnsi="Palatino Linotype" w:cs="Tahoma"/>
          <w:bCs/>
          <w:iCs/>
          <w:sz w:val="22"/>
          <w:szCs w:val="22"/>
        </w:rPr>
      </w:pPr>
      <w:r w:rsidRPr="005F2D09">
        <w:rPr>
          <w:rFonts w:ascii="Palatino Linotype" w:hAnsi="Palatino Linotype" w:cs="Tahoma"/>
          <w:bCs/>
          <w:iCs/>
          <w:sz w:val="22"/>
          <w:szCs w:val="22"/>
        </w:rPr>
        <w:t xml:space="preserve">El Sujeto Obligado adjuntó </w:t>
      </w:r>
      <w:r w:rsidR="0060308A">
        <w:rPr>
          <w:rFonts w:ascii="Palatino Linotype" w:hAnsi="Palatino Linotype" w:cs="Tahoma"/>
          <w:bCs/>
          <w:iCs/>
          <w:sz w:val="22"/>
          <w:szCs w:val="22"/>
        </w:rPr>
        <w:t>un</w:t>
      </w:r>
      <w:r w:rsidRPr="005F2D09">
        <w:rPr>
          <w:rFonts w:ascii="Palatino Linotype" w:hAnsi="Palatino Linotype" w:cs="Tahoma"/>
          <w:bCs/>
          <w:iCs/>
          <w:sz w:val="22"/>
          <w:szCs w:val="22"/>
        </w:rPr>
        <w:t xml:space="preserve"> archivo en formato </w:t>
      </w:r>
      <w:r w:rsidR="00B3335F">
        <w:rPr>
          <w:rFonts w:ascii="Palatino Linotype" w:hAnsi="Palatino Linotype" w:cs="Tahoma"/>
          <w:bCs/>
          <w:i/>
          <w:sz w:val="22"/>
          <w:szCs w:val="22"/>
        </w:rPr>
        <w:t>zip</w:t>
      </w:r>
      <w:r w:rsidRPr="005F2D09">
        <w:rPr>
          <w:rFonts w:ascii="Palatino Linotype" w:hAnsi="Palatino Linotype" w:cs="Tahoma"/>
          <w:bCs/>
          <w:iCs/>
          <w:sz w:val="22"/>
          <w:szCs w:val="22"/>
        </w:rPr>
        <w:t xml:space="preserve"> a su respuesta, </w:t>
      </w:r>
      <w:bookmarkStart w:name="_Hlk90285249" w:id="2"/>
      <w:r w:rsidR="00B3335F">
        <w:rPr>
          <w:rFonts w:ascii="Palatino Linotype" w:hAnsi="Palatino Linotype" w:cs="Tahoma"/>
          <w:bCs/>
          <w:iCs/>
          <w:sz w:val="22"/>
          <w:szCs w:val="22"/>
        </w:rPr>
        <w:t xml:space="preserve">del cual, a su descarga y descomprensión, se observan dos carpetas denominadas </w:t>
      </w:r>
      <w:r w:rsidR="00B3335F">
        <w:rPr>
          <w:rFonts w:ascii="Palatino Linotype" w:hAnsi="Palatino Linotype" w:cs="Tahoma"/>
          <w:bCs/>
          <w:i/>
          <w:iCs/>
          <w:sz w:val="22"/>
          <w:szCs w:val="22"/>
        </w:rPr>
        <w:t xml:space="preserve">_MACOSX </w:t>
      </w:r>
      <w:r w:rsidR="00B3335F">
        <w:rPr>
          <w:rFonts w:ascii="Palatino Linotype" w:hAnsi="Palatino Linotype" w:cs="Tahoma"/>
          <w:bCs/>
          <w:iCs/>
          <w:sz w:val="22"/>
          <w:szCs w:val="22"/>
        </w:rPr>
        <w:t xml:space="preserve">y </w:t>
      </w:r>
      <w:r w:rsidR="00B3335F">
        <w:rPr>
          <w:rFonts w:ascii="Palatino Linotype" w:hAnsi="Palatino Linotype" w:cs="Tahoma"/>
          <w:bCs/>
          <w:i/>
          <w:iCs/>
          <w:sz w:val="22"/>
          <w:szCs w:val="22"/>
        </w:rPr>
        <w:t xml:space="preserve">651; </w:t>
      </w:r>
      <w:r w:rsidR="00B3335F">
        <w:rPr>
          <w:rFonts w:ascii="Palatino Linotype" w:hAnsi="Palatino Linotype" w:cs="Tahoma"/>
          <w:bCs/>
          <w:iCs/>
          <w:sz w:val="22"/>
          <w:szCs w:val="22"/>
        </w:rPr>
        <w:t xml:space="preserve">de la primera se desprende un archivo que resulta inaccesible; del segundo, se obtiene un archivo en formato </w:t>
      </w:r>
      <w:proofErr w:type="spellStart"/>
      <w:r w:rsidR="00B3335F">
        <w:rPr>
          <w:rFonts w:ascii="Palatino Linotype" w:hAnsi="Palatino Linotype" w:cs="Tahoma"/>
          <w:bCs/>
          <w:i/>
          <w:iCs/>
          <w:sz w:val="22"/>
          <w:szCs w:val="22"/>
        </w:rPr>
        <w:t>pdf</w:t>
      </w:r>
      <w:proofErr w:type="spellEnd"/>
      <w:r w:rsidR="00B3335F">
        <w:rPr>
          <w:rFonts w:ascii="Palatino Linotype" w:hAnsi="Palatino Linotype" w:cs="Tahoma"/>
          <w:bCs/>
          <w:i/>
          <w:iCs/>
          <w:sz w:val="22"/>
          <w:szCs w:val="22"/>
        </w:rPr>
        <w:t xml:space="preserve">, </w:t>
      </w:r>
      <w:r w:rsidR="00B3335F">
        <w:rPr>
          <w:rFonts w:ascii="Palatino Linotype" w:hAnsi="Palatino Linotype" w:cs="Tahoma"/>
          <w:bCs/>
          <w:iCs/>
          <w:sz w:val="22"/>
          <w:szCs w:val="22"/>
        </w:rPr>
        <w:t>del que se observa lo siguiente:</w:t>
      </w:r>
    </w:p>
    <w:p w:rsidRPr="005F2D09" w:rsidR="005F2D09" w:rsidP="00E64720" w:rsidRDefault="005F2D09" w14:paraId="05EEEAA1" w14:textId="77777777">
      <w:pPr>
        <w:spacing w:line="360" w:lineRule="auto"/>
        <w:contextualSpacing/>
        <w:jc w:val="both"/>
        <w:rPr>
          <w:rFonts w:ascii="Palatino Linotype" w:hAnsi="Palatino Linotype" w:cs="Tahoma"/>
          <w:bCs/>
          <w:iCs/>
          <w:sz w:val="22"/>
          <w:szCs w:val="22"/>
        </w:rPr>
      </w:pPr>
    </w:p>
    <w:p w:rsidRPr="00746F9D" w:rsidR="005F2D09" w:rsidP="00E64720" w:rsidRDefault="00B3335F" w14:paraId="39ABD477" w14:textId="3CEDA7F3">
      <w:pPr>
        <w:pStyle w:val="Prrafodelista"/>
        <w:numPr>
          <w:ilvl w:val="0"/>
          <w:numId w:val="5"/>
        </w:numPr>
        <w:spacing w:line="360" w:lineRule="auto"/>
        <w:jc w:val="both"/>
        <w:rPr>
          <w:rFonts w:ascii="Palatino Linotype" w:hAnsi="Palatino Linotype" w:cs="Tahoma"/>
          <w:bCs/>
          <w:iCs/>
          <w:szCs w:val="22"/>
        </w:rPr>
      </w:pPr>
      <w:r>
        <w:rPr>
          <w:rFonts w:ascii="Palatino Linotype" w:hAnsi="Palatino Linotype" w:cs="Tahoma"/>
          <w:b/>
          <w:bCs/>
          <w:szCs w:val="22"/>
          <w:lang w:val="es-ES_tradnl"/>
        </w:rPr>
        <w:t>DDUMOP/UAJ/5487/2021</w:t>
      </w:r>
      <w:r w:rsidRPr="00746F9D" w:rsidR="005F2D09">
        <w:rPr>
          <w:rFonts w:ascii="Palatino Linotype" w:hAnsi="Palatino Linotype" w:cs="Tahoma"/>
          <w:bCs/>
          <w:szCs w:val="22"/>
          <w:lang w:val="es-ES_tradnl"/>
        </w:rPr>
        <w:t xml:space="preserve">, suscrito por el </w:t>
      </w:r>
      <w:r>
        <w:rPr>
          <w:rFonts w:ascii="Palatino Linotype" w:hAnsi="Palatino Linotype" w:cs="Tahoma"/>
          <w:bCs/>
          <w:szCs w:val="22"/>
          <w:lang w:val="es-ES_tradnl"/>
        </w:rPr>
        <w:t>Director de Desarrollo Urbano Metropolitano y Obras Públicas</w:t>
      </w:r>
      <w:r w:rsidRPr="00746F9D" w:rsidR="005F2D09">
        <w:rPr>
          <w:rFonts w:ascii="Palatino Linotype" w:hAnsi="Palatino Linotype" w:cs="Tahoma"/>
          <w:bCs/>
          <w:szCs w:val="22"/>
          <w:lang w:val="es-ES_tradnl"/>
        </w:rPr>
        <w:t xml:space="preserve"> y dirigido </w:t>
      </w:r>
      <w:r w:rsidRPr="00746F9D" w:rsidR="0060308A">
        <w:rPr>
          <w:rFonts w:ascii="Palatino Linotype" w:hAnsi="Palatino Linotype" w:cs="Tahoma"/>
          <w:bCs/>
          <w:szCs w:val="22"/>
          <w:lang w:val="es-ES_tradnl"/>
        </w:rPr>
        <w:t>a</w:t>
      </w:r>
      <w:r>
        <w:rPr>
          <w:rFonts w:ascii="Palatino Linotype" w:hAnsi="Palatino Linotype" w:cs="Tahoma"/>
          <w:bCs/>
          <w:szCs w:val="22"/>
          <w:lang w:val="es-ES_tradnl"/>
        </w:rPr>
        <w:t xml:space="preserve">l Jefe de la Unidad de </w:t>
      </w:r>
      <w:proofErr w:type="gramStart"/>
      <w:r>
        <w:rPr>
          <w:rFonts w:ascii="Palatino Linotype" w:hAnsi="Palatino Linotype" w:cs="Tahoma"/>
          <w:bCs/>
          <w:szCs w:val="22"/>
          <w:lang w:val="es-ES_tradnl"/>
        </w:rPr>
        <w:t xml:space="preserve">Transparencia </w:t>
      </w:r>
      <w:r w:rsidRPr="00746F9D" w:rsidR="005F2D09">
        <w:rPr>
          <w:rFonts w:ascii="Palatino Linotype" w:hAnsi="Palatino Linotype" w:cs="Tahoma"/>
          <w:bCs/>
          <w:szCs w:val="22"/>
          <w:lang w:val="es-ES_tradnl"/>
        </w:rPr>
        <w:t>,</w:t>
      </w:r>
      <w:proofErr w:type="gramEnd"/>
      <w:r w:rsidRPr="00746F9D" w:rsidR="005F2D09">
        <w:rPr>
          <w:rFonts w:ascii="Palatino Linotype" w:hAnsi="Palatino Linotype" w:cs="Tahoma"/>
          <w:bCs/>
          <w:szCs w:val="22"/>
          <w:lang w:val="es-ES_tradnl"/>
        </w:rPr>
        <w:t xml:space="preserve"> en el que in</w:t>
      </w:r>
      <w:r w:rsidRPr="00746F9D" w:rsidR="0060308A">
        <w:rPr>
          <w:rFonts w:ascii="Palatino Linotype" w:hAnsi="Palatino Linotype" w:cs="Tahoma"/>
          <w:bCs/>
          <w:szCs w:val="22"/>
          <w:lang w:val="es-ES_tradnl"/>
        </w:rPr>
        <w:t>formó</w:t>
      </w:r>
      <w:r w:rsidRPr="00746F9D" w:rsidR="005F2D09">
        <w:rPr>
          <w:rFonts w:ascii="Palatino Linotype" w:hAnsi="Palatino Linotype" w:cs="Tahoma"/>
          <w:bCs/>
          <w:szCs w:val="22"/>
          <w:lang w:val="es-ES_tradnl"/>
        </w:rPr>
        <w:t xml:space="preserve"> lo siguiente</w:t>
      </w:r>
      <w:bookmarkEnd w:id="2"/>
      <w:r w:rsidRPr="00746F9D" w:rsidR="005F2D09">
        <w:rPr>
          <w:rFonts w:ascii="Palatino Linotype" w:hAnsi="Palatino Linotype" w:cs="Tahoma"/>
          <w:bCs/>
          <w:szCs w:val="22"/>
          <w:lang w:val="es-ES_tradnl"/>
        </w:rPr>
        <w:t>:</w:t>
      </w:r>
    </w:p>
    <w:p w:rsidRPr="005F2D09" w:rsidR="005F2D09" w:rsidP="00E64720" w:rsidRDefault="005F2D09" w14:paraId="1002B8FE" w14:textId="77777777">
      <w:pPr>
        <w:spacing w:line="360" w:lineRule="auto"/>
        <w:contextualSpacing/>
        <w:jc w:val="both"/>
        <w:rPr>
          <w:rFonts w:ascii="Palatino Linotype" w:hAnsi="Palatino Linotype" w:cs="Tahoma"/>
          <w:bCs/>
          <w:i/>
          <w:iCs/>
          <w:sz w:val="22"/>
          <w:szCs w:val="22"/>
          <w:lang w:val="es-ES_tradnl"/>
        </w:rPr>
      </w:pPr>
    </w:p>
    <w:p w:rsidRPr="0060308A" w:rsidR="005F2D09" w:rsidP="00E64720" w:rsidRDefault="005F2D09" w14:paraId="537FA0FE" w14:textId="77777777">
      <w:pPr>
        <w:spacing w:line="360" w:lineRule="auto"/>
        <w:ind w:left="567" w:right="539"/>
        <w:contextualSpacing/>
        <w:jc w:val="both"/>
        <w:rPr>
          <w:rFonts w:ascii="Palatino Linotype" w:hAnsi="Palatino Linotype" w:cs="Tahoma"/>
          <w:bCs/>
          <w:i/>
          <w:iCs/>
          <w:lang w:val="es-ES_tradnl"/>
        </w:rPr>
      </w:pPr>
      <w:r w:rsidRPr="0060308A">
        <w:rPr>
          <w:rFonts w:ascii="Palatino Linotype" w:hAnsi="Palatino Linotype" w:cs="Tahoma"/>
          <w:bCs/>
          <w:i/>
          <w:iCs/>
          <w:lang w:val="es-ES_tradnl"/>
        </w:rPr>
        <w:t>…</w:t>
      </w:r>
    </w:p>
    <w:p w:rsidRPr="0060308A" w:rsidR="0060308A" w:rsidP="00E64720" w:rsidRDefault="00B3335F" w14:paraId="4DBF3EA6" w14:textId="6BC726E8">
      <w:pPr>
        <w:spacing w:line="360" w:lineRule="auto"/>
        <w:ind w:left="567" w:right="539"/>
        <w:contextualSpacing/>
        <w:jc w:val="both"/>
        <w:rPr>
          <w:rFonts w:ascii="Palatino Linotype" w:hAnsi="Palatino Linotype" w:cs="Tahoma"/>
          <w:bCs/>
          <w:i/>
          <w:iCs/>
          <w:lang w:val="es-ES_tradnl"/>
        </w:rPr>
      </w:pPr>
      <w:r>
        <w:rPr>
          <w:rFonts w:ascii="Palatino Linotype" w:hAnsi="Palatino Linotype" w:cs="Tahoma"/>
          <w:bCs/>
          <w:i/>
          <w:iCs/>
          <w:lang w:val="es-ES_tradnl"/>
        </w:rPr>
        <w:t xml:space="preserve">Una vez analizada la solicitud de información pública y con el objeto de proveer al peticionario, de información precisa y acorde con lo solicitado, es importante otorgar la información mediante las vías y trámites que la normatividad en la materia establece, es por ello que con base en lo dispuesto por el artículo 5.54 del código Administrativo del Estado de México, hago de su conocimiento que tiene a su alcance tramitar y obtener una Cédula Informativa de Zonificación, la cual deberá ser </w:t>
      </w:r>
      <w:r>
        <w:rPr>
          <w:rFonts w:ascii="Palatino Linotype" w:hAnsi="Palatino Linotype" w:cs="Tahoma"/>
          <w:bCs/>
          <w:i/>
          <w:iCs/>
          <w:lang w:val="es-ES_tradnl"/>
        </w:rPr>
        <w:lastRenderedPageBreak/>
        <w:t>gestionada de manera directa en las oficinas que guarda la Dirección de Desarrollo Urbano, Metropolitano y Obras Públicas, con domicilio en …</w:t>
      </w:r>
    </w:p>
    <w:p w:rsidRPr="0060308A" w:rsidR="005F2D09" w:rsidP="00E64720" w:rsidRDefault="005F2D09" w14:paraId="4B279A47" w14:textId="77777777">
      <w:pPr>
        <w:spacing w:line="360" w:lineRule="auto"/>
        <w:ind w:left="567" w:right="539"/>
        <w:contextualSpacing/>
        <w:jc w:val="both"/>
        <w:rPr>
          <w:rFonts w:ascii="Palatino Linotype" w:hAnsi="Palatino Linotype" w:cs="Tahoma"/>
          <w:bCs/>
          <w:iCs/>
          <w:lang w:val="es-ES_tradnl"/>
        </w:rPr>
      </w:pPr>
      <w:r w:rsidRPr="0060308A">
        <w:rPr>
          <w:rFonts w:ascii="Palatino Linotype" w:hAnsi="Palatino Linotype" w:cs="Tahoma"/>
          <w:bCs/>
          <w:i/>
          <w:iCs/>
          <w:lang w:val="es-ES_tradnl"/>
        </w:rPr>
        <w:t xml:space="preserve">... </w:t>
      </w:r>
      <w:r w:rsidRPr="0060308A">
        <w:rPr>
          <w:rFonts w:ascii="Palatino Linotype" w:hAnsi="Palatino Linotype" w:cs="Tahoma"/>
          <w:bCs/>
          <w:iCs/>
          <w:lang w:val="es-ES_tradnl"/>
        </w:rPr>
        <w:t>(Sic.)</w:t>
      </w:r>
    </w:p>
    <w:p w:rsidRPr="0060308A" w:rsidR="005F2D09" w:rsidP="00E64720" w:rsidRDefault="005F2D09" w14:paraId="49567148" w14:textId="77777777">
      <w:pPr>
        <w:spacing w:line="360" w:lineRule="auto"/>
        <w:ind w:left="567" w:right="539"/>
        <w:contextualSpacing/>
        <w:jc w:val="both"/>
        <w:rPr>
          <w:rFonts w:ascii="Palatino Linotype" w:hAnsi="Palatino Linotype" w:cs="Tahoma"/>
          <w:bCs/>
          <w:lang w:val="es-ES"/>
        </w:rPr>
      </w:pPr>
      <w:r w:rsidRPr="0060308A">
        <w:rPr>
          <w:rFonts w:ascii="Palatino Linotype" w:hAnsi="Palatino Linotype" w:cs="Tahoma"/>
          <w:bCs/>
          <w:lang w:val="es-ES"/>
        </w:rPr>
        <w:t>(Énfasis añadido)</w:t>
      </w:r>
    </w:p>
    <w:p w:rsidRPr="005F2D09" w:rsidR="005F2D09" w:rsidP="00E64720" w:rsidRDefault="005F2D09" w14:paraId="40D33014" w14:textId="77777777">
      <w:pPr>
        <w:spacing w:line="360" w:lineRule="auto"/>
        <w:contextualSpacing/>
        <w:jc w:val="both"/>
        <w:rPr>
          <w:rFonts w:ascii="Palatino Linotype" w:hAnsi="Palatino Linotype" w:cs="Tahoma"/>
          <w:bCs/>
          <w:sz w:val="22"/>
          <w:szCs w:val="22"/>
          <w:lang w:val="es-ES_tradnl"/>
        </w:rPr>
      </w:pPr>
    </w:p>
    <w:p w:rsidRPr="005F2D09" w:rsidR="005F2D09" w:rsidP="00E64720" w:rsidRDefault="005F2D09" w14:paraId="00E848BC" w14:textId="77777777">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 xml:space="preserve">III. Interposición del Recurso de Revisión. </w:t>
      </w:r>
    </w:p>
    <w:p w:rsidRPr="005F2D09" w:rsidR="005F2D09" w:rsidP="00E64720" w:rsidRDefault="005F2D09" w14:paraId="6A3B0320"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74F3D09E" w14:textId="602E8909">
      <w:pPr>
        <w:spacing w:line="360" w:lineRule="auto"/>
        <w:contextualSpacing/>
        <w:jc w:val="both"/>
        <w:rPr>
          <w:rFonts w:ascii="Palatino Linotype" w:hAnsi="Palatino Linotype" w:cs="Tahoma"/>
          <w:bCs/>
          <w:sz w:val="22"/>
          <w:szCs w:val="22"/>
          <w:lang w:val="es-ES"/>
        </w:rPr>
      </w:pPr>
      <w:r w:rsidRPr="005F2D09">
        <w:rPr>
          <w:rFonts w:ascii="Palatino Linotype" w:hAnsi="Palatino Linotype" w:cs="Tahoma"/>
          <w:bCs/>
          <w:sz w:val="22"/>
          <w:szCs w:val="22"/>
          <w:lang w:val="es-ES"/>
        </w:rPr>
        <w:t xml:space="preserve">Con fecha </w:t>
      </w:r>
      <w:r w:rsidR="00B3335F">
        <w:rPr>
          <w:rFonts w:ascii="Palatino Linotype" w:hAnsi="Palatino Linotype" w:cs="Tahoma"/>
          <w:bCs/>
          <w:sz w:val="22"/>
          <w:szCs w:val="22"/>
          <w:lang w:val="es-ES"/>
        </w:rPr>
        <w:t>veintinueve</w:t>
      </w:r>
      <w:r w:rsidRPr="005F2D09">
        <w:rPr>
          <w:rFonts w:ascii="Palatino Linotype" w:hAnsi="Palatino Linotype" w:cs="Tahoma"/>
          <w:bCs/>
          <w:sz w:val="22"/>
          <w:szCs w:val="22"/>
          <w:lang w:val="es-ES"/>
        </w:rPr>
        <w:t xml:space="preserve"> de noviembre de dos mil veintiuno, </w:t>
      </w:r>
      <w:r w:rsidRPr="005F2D09">
        <w:rPr>
          <w:rFonts w:ascii="Palatino Linotype" w:hAnsi="Palatino Linotype" w:cs="Tahoma"/>
          <w:bCs/>
          <w:sz w:val="22"/>
          <w:szCs w:val="22"/>
        </w:rPr>
        <w:t xml:space="preserve">a través del </w:t>
      </w:r>
      <w:r w:rsidRPr="005F2D09">
        <w:rPr>
          <w:rFonts w:ascii="Palatino Linotype" w:hAnsi="Palatino Linotype" w:cs="Tahoma"/>
          <w:bCs/>
          <w:sz w:val="22"/>
          <w:szCs w:val="22"/>
          <w:lang w:val="es-ES"/>
        </w:rPr>
        <w:t>Sistema de Acceso a la Información Mexiquense (SAIMEX)</w:t>
      </w:r>
      <w:r w:rsidRPr="005F2D09">
        <w:rPr>
          <w:rFonts w:ascii="Palatino Linotype" w:hAnsi="Palatino Linotype" w:cs="Tahoma"/>
          <w:bCs/>
          <w:sz w:val="22"/>
          <w:szCs w:val="22"/>
        </w:rPr>
        <w:t xml:space="preserve"> se interpuso el presente Recurso de Revisión por </w:t>
      </w:r>
      <w:r w:rsidR="00B3335F">
        <w:rPr>
          <w:rFonts w:ascii="Palatino Linotype" w:hAnsi="Palatino Linotype" w:cs="Tahoma"/>
          <w:bCs/>
          <w:sz w:val="22"/>
          <w:szCs w:val="22"/>
        </w:rPr>
        <w:t>la</w:t>
      </w:r>
      <w:r w:rsidRPr="005F2D09">
        <w:rPr>
          <w:rFonts w:ascii="Palatino Linotype" w:hAnsi="Palatino Linotype" w:cs="Tahoma"/>
          <w:bCs/>
          <w:sz w:val="22"/>
          <w:szCs w:val="22"/>
        </w:rPr>
        <w:t xml:space="preserve"> Recurrente en contra de la respuesta del Sujeto Obligado, en los siguientes términos:</w:t>
      </w:r>
    </w:p>
    <w:p w:rsidRPr="005F2D09" w:rsidR="005F2D09" w:rsidP="00E64720" w:rsidRDefault="005F2D09" w14:paraId="48973B94" w14:textId="77777777">
      <w:pPr>
        <w:spacing w:line="360" w:lineRule="auto"/>
        <w:contextualSpacing/>
        <w:jc w:val="both"/>
        <w:rPr>
          <w:rFonts w:ascii="Palatino Linotype" w:hAnsi="Palatino Linotype" w:cs="Tahoma"/>
          <w:bCs/>
          <w:sz w:val="22"/>
          <w:szCs w:val="22"/>
        </w:rPr>
      </w:pPr>
    </w:p>
    <w:p w:rsidRPr="0060308A" w:rsidR="005F2D09" w:rsidP="00E64720" w:rsidRDefault="005F2D09" w14:paraId="6CD5721B" w14:textId="77777777">
      <w:pPr>
        <w:spacing w:line="360" w:lineRule="auto"/>
        <w:ind w:left="567" w:right="539"/>
        <w:contextualSpacing/>
        <w:jc w:val="both"/>
        <w:rPr>
          <w:rFonts w:ascii="Palatino Linotype" w:hAnsi="Palatino Linotype" w:cs="Tahoma"/>
          <w:b/>
          <w:bCs/>
        </w:rPr>
      </w:pPr>
      <w:r w:rsidRPr="0060308A">
        <w:rPr>
          <w:rFonts w:ascii="Palatino Linotype" w:hAnsi="Palatino Linotype" w:cs="Tahoma"/>
          <w:b/>
          <w:bCs/>
        </w:rPr>
        <w:t>ACTO IMPUGNADO</w:t>
      </w:r>
    </w:p>
    <w:p w:rsidRPr="00B3335F" w:rsidR="0060308A" w:rsidP="00E64720" w:rsidRDefault="00B3335F" w14:paraId="4157D11A" w14:textId="61D35B21">
      <w:pPr>
        <w:spacing w:line="360" w:lineRule="auto"/>
        <w:ind w:left="567" w:right="539"/>
        <w:contextualSpacing/>
        <w:jc w:val="both"/>
        <w:rPr>
          <w:rFonts w:ascii="Palatino Linotype" w:hAnsi="Palatino Linotype" w:cs="Tahoma"/>
        </w:rPr>
      </w:pPr>
      <w:r w:rsidRPr="00B3335F">
        <w:rPr>
          <w:rFonts w:ascii="Palatino Linotype" w:hAnsi="Palatino Linotype" w:cs="Tahoma"/>
          <w:i/>
        </w:rPr>
        <w:t xml:space="preserve">Respuesta del Director del Desarrollo Urbano del </w:t>
      </w:r>
      <w:proofErr w:type="spellStart"/>
      <w:r w:rsidRPr="00B3335F">
        <w:rPr>
          <w:rFonts w:ascii="Palatino Linotype" w:hAnsi="Palatino Linotype" w:cs="Tahoma"/>
          <w:i/>
        </w:rPr>
        <w:t>Mpio</w:t>
      </w:r>
      <w:proofErr w:type="spellEnd"/>
      <w:r w:rsidRPr="00B3335F">
        <w:rPr>
          <w:rFonts w:ascii="Palatino Linotype" w:hAnsi="Palatino Linotype" w:cs="Tahoma"/>
          <w:i/>
        </w:rPr>
        <w:t>. de Metepec a la solicitud de información del tipo de uso de suelo del</w:t>
      </w:r>
      <w:r w:rsidR="008604C8">
        <w:rPr>
          <w:rFonts w:ascii="Palatino Linotype" w:hAnsi="Palatino Linotype" w:cs="Tahoma"/>
          <w:i/>
        </w:rPr>
        <w:t xml:space="preserve"> predio ubicado </w:t>
      </w:r>
      <w:proofErr w:type="gramStart"/>
      <w:r w:rsidR="008604C8">
        <w:rPr>
          <w:rFonts w:ascii="Palatino Linotype" w:hAnsi="Palatino Linotype" w:cs="Tahoma"/>
          <w:i/>
        </w:rPr>
        <w:t>en[</w:t>
      </w:r>
      <w:proofErr w:type="gramEnd"/>
      <w:r w:rsidR="008604C8">
        <w:rPr>
          <w:rFonts w:ascii="Palatino Linotype" w:hAnsi="Palatino Linotype" w:cs="Tahoma"/>
          <w:i/>
        </w:rPr>
        <w:t>…]</w:t>
      </w:r>
      <w:r w:rsidRPr="00B3335F">
        <w:rPr>
          <w:rFonts w:ascii="Palatino Linotype" w:hAnsi="Palatino Linotype" w:cs="Tahoma"/>
          <w:i/>
        </w:rPr>
        <w:t>, posteriormente señalado con el número</w:t>
      </w:r>
      <w:r w:rsidR="008604C8">
        <w:rPr>
          <w:rFonts w:ascii="Palatino Linotype" w:hAnsi="Palatino Linotype" w:cs="Tahoma"/>
          <w:i/>
        </w:rPr>
        <w:t>[…]</w:t>
      </w:r>
      <w:r w:rsidRPr="00B3335F">
        <w:rPr>
          <w:rFonts w:ascii="Palatino Linotype" w:hAnsi="Palatino Linotype" w:cs="Tahoma"/>
          <w:i/>
        </w:rPr>
        <w:t xml:space="preserve"> en Metepec. Así mismo, se solicitó al municipio que se proporcione el </w:t>
      </w:r>
      <w:proofErr w:type="spellStart"/>
      <w:r w:rsidRPr="00B3335F">
        <w:rPr>
          <w:rFonts w:ascii="Palatino Linotype" w:hAnsi="Palatino Linotype" w:cs="Tahoma"/>
          <w:i/>
        </w:rPr>
        <w:t>Dictámen</w:t>
      </w:r>
      <w:proofErr w:type="spellEnd"/>
      <w:r w:rsidRPr="00B3335F">
        <w:rPr>
          <w:rFonts w:ascii="Palatino Linotype" w:hAnsi="Palatino Linotype" w:cs="Tahoma"/>
          <w:i/>
        </w:rPr>
        <w:t xml:space="preserve"> Único de Factibilidad (DUF) tramitado para dicho predio por el dueño, y dicho dato fue omitido.</w:t>
      </w:r>
      <w:r>
        <w:rPr>
          <w:rFonts w:ascii="Palatino Linotype" w:hAnsi="Palatino Linotype" w:cs="Tahoma"/>
          <w:i/>
        </w:rPr>
        <w:t xml:space="preserve"> </w:t>
      </w:r>
      <w:r>
        <w:rPr>
          <w:rFonts w:ascii="Palatino Linotype" w:hAnsi="Palatino Linotype" w:cs="Tahoma"/>
        </w:rPr>
        <w:t>(Sic.)</w:t>
      </w:r>
    </w:p>
    <w:p w:rsidRPr="0060308A" w:rsidR="00B3335F" w:rsidP="00E64720" w:rsidRDefault="00B3335F" w14:paraId="0A5CE87F" w14:textId="77777777">
      <w:pPr>
        <w:spacing w:line="360" w:lineRule="auto"/>
        <w:ind w:left="567" w:right="539"/>
        <w:contextualSpacing/>
        <w:jc w:val="both"/>
        <w:rPr>
          <w:rFonts w:ascii="Palatino Linotype" w:hAnsi="Palatino Linotype" w:cs="Tahoma"/>
          <w:b/>
          <w:bCs/>
        </w:rPr>
      </w:pPr>
    </w:p>
    <w:p w:rsidRPr="0060308A" w:rsidR="005F2D09" w:rsidP="00E64720" w:rsidRDefault="005F2D09" w14:paraId="7AE59833" w14:textId="77777777">
      <w:pPr>
        <w:spacing w:line="360" w:lineRule="auto"/>
        <w:ind w:left="567" w:right="539"/>
        <w:contextualSpacing/>
        <w:jc w:val="both"/>
        <w:rPr>
          <w:rFonts w:ascii="Palatino Linotype" w:hAnsi="Palatino Linotype" w:cs="Tahoma"/>
          <w:b/>
          <w:bCs/>
        </w:rPr>
      </w:pPr>
      <w:r w:rsidRPr="0060308A">
        <w:rPr>
          <w:rFonts w:ascii="Palatino Linotype" w:hAnsi="Palatino Linotype" w:cs="Tahoma"/>
          <w:b/>
          <w:bCs/>
        </w:rPr>
        <w:t>RAZONES O MOTIVOS DE LA INCONFORMIDAD</w:t>
      </w:r>
    </w:p>
    <w:p w:rsidRPr="00B3335F" w:rsidR="005F2D09" w:rsidP="00E64720" w:rsidRDefault="00B3335F" w14:paraId="690F8898" w14:textId="312A2DE7">
      <w:pPr>
        <w:spacing w:line="360" w:lineRule="auto"/>
        <w:ind w:left="567" w:right="539"/>
        <w:contextualSpacing/>
        <w:jc w:val="both"/>
        <w:rPr>
          <w:rFonts w:ascii="Palatino Linotype" w:hAnsi="Palatino Linotype" w:cs="Tahoma"/>
        </w:rPr>
      </w:pPr>
      <w:r w:rsidRPr="00B3335F">
        <w:rPr>
          <w:rFonts w:ascii="Palatino Linotype" w:hAnsi="Palatino Linotype" w:cs="Tahoma"/>
          <w:i/>
        </w:rPr>
        <w:t xml:space="preserve">La respuesta que dirigió el director de Desarrollo Urbano del </w:t>
      </w:r>
      <w:proofErr w:type="spellStart"/>
      <w:r w:rsidRPr="00B3335F">
        <w:rPr>
          <w:rFonts w:ascii="Palatino Linotype" w:hAnsi="Palatino Linotype" w:cs="Tahoma"/>
          <w:i/>
        </w:rPr>
        <w:t>Mpio</w:t>
      </w:r>
      <w:proofErr w:type="spellEnd"/>
      <w:r w:rsidRPr="00B3335F">
        <w:rPr>
          <w:rFonts w:ascii="Palatino Linotype" w:hAnsi="Palatino Linotype" w:cs="Tahoma"/>
          <w:i/>
        </w:rPr>
        <w:t xml:space="preserve">. de Metepec, Margarito Chicho Escobar no responde a la solicitud que realicé de conocer si ha sido modificado el uso de suelo de los predios adquiridos por una empacadora de cárnicos, ubicados en </w:t>
      </w:r>
      <w:r w:rsidR="008604C8">
        <w:rPr>
          <w:rFonts w:ascii="Palatino Linotype" w:hAnsi="Palatino Linotype" w:cs="Tahoma"/>
          <w:i/>
        </w:rPr>
        <w:t>[…]</w:t>
      </w:r>
      <w:r w:rsidRPr="00B3335F">
        <w:rPr>
          <w:rFonts w:ascii="Palatino Linotype" w:hAnsi="Palatino Linotype" w:cs="Tahoma"/>
          <w:i/>
        </w:rPr>
        <w:t xml:space="preserve">, posteriormente señalado con el </w:t>
      </w:r>
      <w:r w:rsidR="008604C8">
        <w:rPr>
          <w:rFonts w:ascii="Palatino Linotype" w:hAnsi="Palatino Linotype" w:cs="Tahoma"/>
          <w:i/>
        </w:rPr>
        <w:t>[…]</w:t>
      </w:r>
      <w:r w:rsidRPr="00B3335F">
        <w:rPr>
          <w:rFonts w:ascii="Palatino Linotype" w:hAnsi="Palatino Linotype" w:cs="Tahoma"/>
          <w:i/>
        </w:rPr>
        <w:t xml:space="preserve">, Así mismo se solicitó al municipio que se proporcione el </w:t>
      </w:r>
      <w:proofErr w:type="spellStart"/>
      <w:r w:rsidRPr="00B3335F">
        <w:rPr>
          <w:rFonts w:ascii="Palatino Linotype" w:hAnsi="Palatino Linotype" w:cs="Tahoma"/>
          <w:i/>
        </w:rPr>
        <w:t>Dictámen</w:t>
      </w:r>
      <w:proofErr w:type="spellEnd"/>
      <w:r w:rsidRPr="00B3335F">
        <w:rPr>
          <w:rFonts w:ascii="Palatino Linotype" w:hAnsi="Palatino Linotype" w:cs="Tahoma"/>
          <w:i/>
        </w:rPr>
        <w:t xml:space="preserve"> Único de Factibilidad (DUF) que haya tramitado para dicho predio el dueño del predio en cuestión, ya sea persona física o moral. Éste último trámite ni siquiera fue contestado por las autoridades municipales.</w:t>
      </w:r>
      <w:r>
        <w:rPr>
          <w:rFonts w:ascii="Palatino Linotype" w:hAnsi="Palatino Linotype" w:cs="Tahoma"/>
          <w:i/>
        </w:rPr>
        <w:t xml:space="preserve"> </w:t>
      </w:r>
      <w:r>
        <w:rPr>
          <w:rFonts w:ascii="Palatino Linotype" w:hAnsi="Palatino Linotype" w:cs="Tahoma"/>
        </w:rPr>
        <w:t>(Sic.)</w:t>
      </w:r>
    </w:p>
    <w:p w:rsidR="0060308A" w:rsidP="00E64720" w:rsidRDefault="0060308A" w14:paraId="3784094A" w14:textId="77777777">
      <w:pPr>
        <w:spacing w:line="360" w:lineRule="auto"/>
        <w:contextualSpacing/>
        <w:jc w:val="both"/>
        <w:rPr>
          <w:rFonts w:ascii="Palatino Linotype" w:hAnsi="Palatino Linotype" w:cs="Tahoma"/>
          <w:bCs/>
          <w:sz w:val="22"/>
          <w:szCs w:val="22"/>
        </w:rPr>
      </w:pPr>
    </w:p>
    <w:p w:rsidR="00B3335F" w:rsidP="00E64720" w:rsidRDefault="00B3335F" w14:paraId="7DFA79C4" w14:textId="3FD4C0ED">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A la interposición del Recurso de Revisión, la Particular adjuntó el archivo entregado en respuesta. </w:t>
      </w:r>
    </w:p>
    <w:p w:rsidRPr="005F2D09" w:rsidR="00B3335F" w:rsidP="00E64720" w:rsidRDefault="00B3335F" w14:paraId="5FFA2A13"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13F812BA" w14:textId="77777777">
      <w:pPr>
        <w:spacing w:line="360" w:lineRule="auto"/>
        <w:contextualSpacing/>
        <w:jc w:val="both"/>
        <w:rPr>
          <w:rFonts w:ascii="Palatino Linotype" w:hAnsi="Palatino Linotype" w:cs="Tahoma"/>
          <w:b/>
          <w:bCs/>
          <w:sz w:val="22"/>
          <w:szCs w:val="22"/>
        </w:rPr>
      </w:pPr>
      <w:r w:rsidRPr="005F2D09">
        <w:rPr>
          <w:rFonts w:ascii="Palatino Linotype" w:hAnsi="Palatino Linotype" w:cs="Tahoma"/>
          <w:b/>
          <w:sz w:val="22"/>
          <w:szCs w:val="22"/>
        </w:rPr>
        <w:t xml:space="preserve">IV. </w:t>
      </w:r>
      <w:r w:rsidRPr="005F2D09">
        <w:rPr>
          <w:rFonts w:ascii="Palatino Linotype" w:hAnsi="Palatino Linotype" w:cs="Tahoma"/>
          <w:b/>
          <w:bCs/>
          <w:sz w:val="22"/>
          <w:szCs w:val="22"/>
        </w:rPr>
        <w:t>Trámite del Recurso de Revisión</w:t>
      </w:r>
      <w:r w:rsidRPr="005F2D09">
        <w:rPr>
          <w:rFonts w:ascii="Palatino Linotype" w:hAnsi="Palatino Linotype" w:cs="Tahoma"/>
          <w:b/>
          <w:sz w:val="22"/>
          <w:szCs w:val="22"/>
        </w:rPr>
        <w:t xml:space="preserve"> </w:t>
      </w:r>
      <w:r w:rsidRPr="005F2D09">
        <w:rPr>
          <w:rFonts w:ascii="Palatino Linotype" w:hAnsi="Palatino Linotype" w:cs="Tahoma"/>
          <w:b/>
          <w:bCs/>
          <w:sz w:val="22"/>
          <w:szCs w:val="22"/>
        </w:rPr>
        <w:t>ante este Instituto.</w:t>
      </w:r>
    </w:p>
    <w:p w:rsidRPr="005F2D09" w:rsidR="005F2D09" w:rsidP="00E64720" w:rsidRDefault="005F2D09" w14:paraId="40F0188C" w14:textId="77777777">
      <w:pPr>
        <w:spacing w:line="360" w:lineRule="auto"/>
        <w:contextualSpacing/>
        <w:jc w:val="both"/>
        <w:rPr>
          <w:rFonts w:ascii="Palatino Linotype" w:hAnsi="Palatino Linotype" w:cs="Tahoma"/>
          <w:b/>
          <w:bCs/>
          <w:sz w:val="22"/>
          <w:szCs w:val="22"/>
        </w:rPr>
      </w:pPr>
      <w:r w:rsidRPr="005F2D09">
        <w:rPr>
          <w:rFonts w:ascii="Palatino Linotype" w:hAnsi="Palatino Linotype" w:cs="Tahoma"/>
          <w:b/>
          <w:bCs/>
          <w:sz w:val="22"/>
          <w:szCs w:val="22"/>
        </w:rPr>
        <w:lastRenderedPageBreak/>
        <w:t xml:space="preserve">a) Turno del </w:t>
      </w:r>
      <w:r w:rsidRPr="005F2D09">
        <w:rPr>
          <w:rFonts w:ascii="Palatino Linotype" w:hAnsi="Palatino Linotype" w:cs="Tahoma"/>
          <w:b/>
          <w:sz w:val="22"/>
          <w:szCs w:val="22"/>
        </w:rPr>
        <w:t>Recurso de Revisión</w:t>
      </w:r>
      <w:r w:rsidRPr="005F2D09">
        <w:rPr>
          <w:rFonts w:ascii="Palatino Linotype" w:hAnsi="Palatino Linotype" w:cs="Tahoma"/>
          <w:b/>
          <w:bCs/>
          <w:sz w:val="22"/>
          <w:szCs w:val="22"/>
        </w:rPr>
        <w:t>.</w:t>
      </w:r>
    </w:p>
    <w:p w:rsidRPr="005F2D09" w:rsidR="005F2D09" w:rsidP="00E64720" w:rsidRDefault="005F2D09" w14:paraId="55EA8B0D"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21E5438C" w14:textId="67BBF51B">
      <w:pPr>
        <w:spacing w:line="360" w:lineRule="auto"/>
        <w:contextualSpacing/>
        <w:jc w:val="both"/>
        <w:rPr>
          <w:rFonts w:ascii="Palatino Linotype" w:hAnsi="Palatino Linotype" w:cs="Tahoma"/>
          <w:b/>
          <w:bCs/>
          <w:sz w:val="22"/>
          <w:szCs w:val="22"/>
        </w:rPr>
      </w:pPr>
      <w:r w:rsidRPr="005F2D09">
        <w:rPr>
          <w:rFonts w:ascii="Palatino Linotype" w:hAnsi="Palatino Linotype" w:cs="Tahoma"/>
          <w:bCs/>
          <w:sz w:val="22"/>
          <w:szCs w:val="22"/>
        </w:rPr>
        <w:t xml:space="preserve">El </w:t>
      </w:r>
      <w:r w:rsidR="00B3335F">
        <w:rPr>
          <w:rFonts w:ascii="Palatino Linotype" w:hAnsi="Palatino Linotype" w:cs="Tahoma"/>
          <w:bCs/>
          <w:sz w:val="22"/>
          <w:szCs w:val="22"/>
        </w:rPr>
        <w:t>veintiocho</w:t>
      </w:r>
      <w:r w:rsidRPr="005F2D09">
        <w:rPr>
          <w:rFonts w:ascii="Palatino Linotype" w:hAnsi="Palatino Linotype" w:cs="Tahoma"/>
          <w:bCs/>
          <w:sz w:val="22"/>
          <w:szCs w:val="22"/>
        </w:rPr>
        <w:t xml:space="preserve"> de noviembre</w:t>
      </w:r>
      <w:r w:rsidRPr="005F2D09">
        <w:rPr>
          <w:rFonts w:ascii="Palatino Linotype" w:hAnsi="Palatino Linotype" w:cs="Tahoma"/>
          <w:bCs/>
          <w:sz w:val="22"/>
          <w:szCs w:val="22"/>
          <w:lang w:val="es-ES"/>
        </w:rPr>
        <w:t xml:space="preserve"> de dos mil veintiuno</w:t>
      </w:r>
      <w:r w:rsidRPr="005F2D09">
        <w:rPr>
          <w:rFonts w:ascii="Palatino Linotype" w:hAnsi="Palatino Linotype" w:cs="Tahoma"/>
          <w:bCs/>
          <w:sz w:val="22"/>
          <w:szCs w:val="22"/>
        </w:rPr>
        <w:t xml:space="preserve">, el </w:t>
      </w:r>
      <w:r w:rsidRPr="005F2D09">
        <w:rPr>
          <w:rFonts w:ascii="Palatino Linotype" w:hAnsi="Palatino Linotype" w:cs="Tahoma"/>
          <w:sz w:val="22"/>
          <w:szCs w:val="22"/>
          <w:lang w:val="es-ES"/>
        </w:rPr>
        <w:t>Sistema de Acceso a la Información Mexiquense (SAIMEX),</w:t>
      </w:r>
      <w:r w:rsidRPr="005F2D09">
        <w:rPr>
          <w:rFonts w:ascii="Palatino Linotype" w:hAnsi="Palatino Linotype" w:cs="Tahoma"/>
          <w:bCs/>
          <w:sz w:val="22"/>
          <w:szCs w:val="22"/>
        </w:rPr>
        <w:t xml:space="preserve"> asignó el número de expediente </w:t>
      </w:r>
      <w:r w:rsidRPr="00B3335F" w:rsidR="00B3335F">
        <w:rPr>
          <w:rFonts w:ascii="Palatino Linotype" w:hAnsi="Palatino Linotype" w:eastAsia="Calibri" w:cs="Tahoma"/>
          <w:b/>
          <w:bCs/>
          <w:sz w:val="22"/>
          <w:szCs w:val="22"/>
          <w:lang w:eastAsia="en-US"/>
        </w:rPr>
        <w:t>05931/INFOEM/IP/RR/2021</w:t>
      </w:r>
      <w:r w:rsidRPr="005F2D09">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5F2D09" w:rsidR="005F2D09" w:rsidP="00E64720" w:rsidRDefault="005F2D09" w14:paraId="735D12D2"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54A7EEA2" w14:textId="77777777">
      <w:pPr>
        <w:spacing w:line="360" w:lineRule="auto"/>
        <w:contextualSpacing/>
        <w:jc w:val="both"/>
        <w:rPr>
          <w:rFonts w:ascii="Palatino Linotype" w:hAnsi="Palatino Linotype" w:cs="Tahoma"/>
          <w:b/>
          <w:bCs/>
          <w:sz w:val="22"/>
          <w:szCs w:val="22"/>
          <w:lang w:val="es-ES_tradnl"/>
        </w:rPr>
      </w:pPr>
      <w:r w:rsidRPr="005F2D09">
        <w:rPr>
          <w:rFonts w:ascii="Palatino Linotype" w:hAnsi="Palatino Linotype" w:cs="Tahoma"/>
          <w:b/>
          <w:bCs/>
          <w:sz w:val="22"/>
          <w:szCs w:val="22"/>
        </w:rPr>
        <w:t>b) Admisión del Recurso de Revisión</w:t>
      </w:r>
      <w:r w:rsidRPr="005F2D09">
        <w:rPr>
          <w:rFonts w:ascii="Palatino Linotype" w:hAnsi="Palatino Linotype" w:cs="Tahoma"/>
          <w:b/>
          <w:bCs/>
          <w:sz w:val="22"/>
          <w:szCs w:val="22"/>
          <w:lang w:val="es-ES_tradnl"/>
        </w:rPr>
        <w:t xml:space="preserve">. </w:t>
      </w:r>
    </w:p>
    <w:p w:rsidRPr="005F2D09" w:rsidR="005F2D09" w:rsidP="00E64720" w:rsidRDefault="005F2D09" w14:paraId="497AAFDE" w14:textId="77777777">
      <w:pPr>
        <w:spacing w:line="360" w:lineRule="auto"/>
        <w:contextualSpacing/>
        <w:jc w:val="both"/>
        <w:rPr>
          <w:rFonts w:ascii="Palatino Linotype" w:hAnsi="Palatino Linotype" w:cs="Tahoma"/>
          <w:b/>
          <w:bCs/>
          <w:sz w:val="22"/>
          <w:szCs w:val="22"/>
          <w:lang w:val="es-ES_tradnl"/>
        </w:rPr>
      </w:pPr>
    </w:p>
    <w:p w:rsidR="005F2D09" w:rsidP="00E64720" w:rsidRDefault="005F2D09" w14:paraId="02B9AA86" w14:textId="65ED041E">
      <w:pPr>
        <w:spacing w:line="360" w:lineRule="auto"/>
        <w:contextualSpacing/>
        <w:jc w:val="both"/>
        <w:rPr>
          <w:rFonts w:ascii="Palatino Linotype" w:hAnsi="Palatino Linotype" w:cs="Tahoma"/>
          <w:bCs/>
          <w:sz w:val="22"/>
          <w:szCs w:val="22"/>
          <w:lang w:val="es-ES_tradnl"/>
        </w:rPr>
      </w:pPr>
      <w:r w:rsidRPr="005F2D09">
        <w:rPr>
          <w:rFonts w:ascii="Palatino Linotype" w:hAnsi="Palatino Linotype" w:cs="Tahoma"/>
          <w:bCs/>
          <w:sz w:val="22"/>
          <w:szCs w:val="22"/>
        </w:rPr>
        <w:t xml:space="preserve">El </w:t>
      </w:r>
      <w:r w:rsidRPr="00B3335F" w:rsidR="00B3335F">
        <w:rPr>
          <w:rFonts w:ascii="Palatino Linotype" w:hAnsi="Palatino Linotype" w:cs="Tahoma"/>
          <w:bCs/>
          <w:sz w:val="22"/>
          <w:szCs w:val="22"/>
        </w:rPr>
        <w:t>dos de diciembre de dos mil veintiuno</w:t>
      </w:r>
      <w:r w:rsidRPr="005F2D09">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B3335F">
        <w:rPr>
          <w:rFonts w:ascii="Palatino Linotype" w:hAnsi="Palatino Linotype" w:cs="Tahoma"/>
          <w:bCs/>
          <w:sz w:val="22"/>
          <w:szCs w:val="22"/>
          <w:lang w:val="es-ES_tradnl"/>
        </w:rPr>
        <w:t>el tres de diciembre de dos mil veintiuno</w:t>
      </w:r>
      <w:r w:rsidRPr="005F2D09">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5F2D09" w:rsidR="00746F9D" w:rsidP="00E64720" w:rsidRDefault="00746F9D" w14:paraId="668F4A40" w14:textId="77777777">
      <w:pPr>
        <w:spacing w:line="360" w:lineRule="auto"/>
        <w:contextualSpacing/>
        <w:jc w:val="both"/>
        <w:rPr>
          <w:rFonts w:ascii="Palatino Linotype" w:hAnsi="Palatino Linotype" w:cs="Tahoma"/>
          <w:b/>
          <w:bCs/>
          <w:sz w:val="22"/>
          <w:szCs w:val="22"/>
        </w:rPr>
      </w:pPr>
    </w:p>
    <w:p w:rsidRPr="005F2D09" w:rsidR="005F2D09" w:rsidP="00E64720" w:rsidRDefault="005F2D09" w14:paraId="27CF861C" w14:textId="11D0CDC7">
      <w:pPr>
        <w:spacing w:line="360" w:lineRule="auto"/>
        <w:contextualSpacing/>
        <w:jc w:val="both"/>
        <w:rPr>
          <w:rFonts w:ascii="Palatino Linotype" w:hAnsi="Palatino Linotype" w:cs="Tahoma"/>
          <w:sz w:val="22"/>
          <w:szCs w:val="22"/>
          <w:lang w:val="es-ES_tradnl"/>
        </w:rPr>
      </w:pPr>
      <w:r w:rsidRPr="005F2D09">
        <w:rPr>
          <w:rFonts w:ascii="Palatino Linotype" w:hAnsi="Palatino Linotype" w:cs="Tahoma"/>
          <w:b/>
          <w:bCs/>
          <w:sz w:val="22"/>
          <w:szCs w:val="22"/>
        </w:rPr>
        <w:t xml:space="preserve">c) </w:t>
      </w:r>
      <w:r w:rsidR="00B3335F">
        <w:rPr>
          <w:rFonts w:ascii="Palatino Linotype" w:hAnsi="Palatino Linotype" w:cs="Tahoma"/>
          <w:b/>
          <w:sz w:val="22"/>
          <w:szCs w:val="22"/>
          <w:lang w:val="es-ES_tradnl"/>
        </w:rPr>
        <w:t xml:space="preserve">Informe Justificado y Manifestaciones de la Recurrente. </w:t>
      </w:r>
    </w:p>
    <w:p w:rsidR="00B3335F" w:rsidP="00E64720" w:rsidRDefault="00B3335F" w14:paraId="1273176C" w14:textId="77777777">
      <w:pPr>
        <w:spacing w:line="360" w:lineRule="auto"/>
        <w:contextualSpacing/>
        <w:jc w:val="both"/>
        <w:rPr>
          <w:rFonts w:ascii="Palatino Linotype" w:hAnsi="Palatino Linotype" w:cs="Tahoma"/>
          <w:sz w:val="22"/>
          <w:szCs w:val="22"/>
        </w:rPr>
      </w:pPr>
    </w:p>
    <w:p w:rsidRPr="005F2D09" w:rsidR="005F2D09" w:rsidP="00E64720" w:rsidRDefault="005F2D09" w14:paraId="6FD80E20" w14:textId="252A33BB">
      <w:pPr>
        <w:spacing w:line="360" w:lineRule="auto"/>
        <w:contextualSpacing/>
        <w:jc w:val="both"/>
        <w:rPr>
          <w:rFonts w:ascii="Palatino Linotype" w:hAnsi="Palatino Linotype" w:cs="Tahoma"/>
          <w:bCs/>
          <w:sz w:val="22"/>
          <w:szCs w:val="22"/>
        </w:rPr>
      </w:pPr>
      <w:r w:rsidRPr="005F2D09">
        <w:rPr>
          <w:rFonts w:ascii="Palatino Linotype" w:hAnsi="Palatino Linotype" w:cs="Tahoma"/>
          <w:sz w:val="22"/>
          <w:szCs w:val="22"/>
        </w:rPr>
        <w:t xml:space="preserve">De las constancias que obran en los expedientes del Sistema de Acceso a la Información Mexiquense (SAIMEX), se advierte </w:t>
      </w:r>
      <w:r w:rsidR="00555EAE">
        <w:rPr>
          <w:rFonts w:ascii="Palatino Linotype" w:hAnsi="Palatino Linotype" w:cs="Tahoma"/>
          <w:sz w:val="22"/>
          <w:szCs w:val="22"/>
        </w:rPr>
        <w:t xml:space="preserve">que </w:t>
      </w:r>
      <w:r w:rsidRPr="005F2D09">
        <w:rPr>
          <w:rFonts w:ascii="Palatino Linotype" w:hAnsi="Palatino Linotype" w:cs="Tahoma"/>
          <w:bCs/>
          <w:sz w:val="22"/>
          <w:szCs w:val="22"/>
        </w:rPr>
        <w:t>el</w:t>
      </w:r>
      <w:r w:rsidR="00555EAE">
        <w:rPr>
          <w:rFonts w:ascii="Palatino Linotype" w:hAnsi="Palatino Linotype" w:cs="Tahoma"/>
          <w:bCs/>
          <w:sz w:val="22"/>
          <w:szCs w:val="22"/>
        </w:rPr>
        <w:t xml:space="preserve"> Sujeto Obligado omitió rendir informe justificado y</w:t>
      </w:r>
      <w:r w:rsidRPr="005F2D09" w:rsidR="00555EAE">
        <w:rPr>
          <w:rFonts w:ascii="Palatino Linotype" w:hAnsi="Palatino Linotype" w:cs="Tahoma"/>
          <w:bCs/>
          <w:sz w:val="22"/>
          <w:szCs w:val="22"/>
        </w:rPr>
        <w:t xml:space="preserve"> la</w:t>
      </w:r>
      <w:r w:rsidR="00555EAE">
        <w:rPr>
          <w:rFonts w:ascii="Palatino Linotype" w:hAnsi="Palatino Linotype" w:cs="Tahoma"/>
          <w:bCs/>
          <w:sz w:val="22"/>
          <w:szCs w:val="22"/>
        </w:rPr>
        <w:t xml:space="preserve"> </w:t>
      </w:r>
      <w:r w:rsidRPr="005F2D09">
        <w:rPr>
          <w:rFonts w:ascii="Palatino Linotype" w:hAnsi="Palatino Linotype" w:cs="Tahoma"/>
          <w:bCs/>
          <w:sz w:val="22"/>
          <w:szCs w:val="22"/>
        </w:rPr>
        <w:t>Recurrente</w:t>
      </w:r>
      <w:r w:rsidRPr="005F2D09">
        <w:rPr>
          <w:rFonts w:ascii="Palatino Linotype" w:hAnsi="Palatino Linotype" w:cs="Tahoma"/>
          <w:b/>
          <w:sz w:val="22"/>
          <w:szCs w:val="22"/>
        </w:rPr>
        <w:t xml:space="preserve"> </w:t>
      </w:r>
      <w:r w:rsidRPr="005F2D09">
        <w:rPr>
          <w:rFonts w:ascii="Palatino Linotype" w:hAnsi="Palatino Linotype" w:cs="Tahoma"/>
          <w:bCs/>
          <w:sz w:val="22"/>
          <w:szCs w:val="22"/>
        </w:rPr>
        <w:t xml:space="preserve">no </w:t>
      </w:r>
      <w:r w:rsidR="00555EAE">
        <w:rPr>
          <w:rFonts w:ascii="Palatino Linotype" w:hAnsi="Palatino Linotype" w:cs="Tahoma"/>
          <w:bCs/>
          <w:sz w:val="22"/>
          <w:szCs w:val="22"/>
        </w:rPr>
        <w:t>añadió</w:t>
      </w:r>
      <w:r w:rsidRPr="005F2D09">
        <w:rPr>
          <w:rFonts w:ascii="Palatino Linotype" w:hAnsi="Palatino Linotype" w:cs="Tahoma"/>
          <w:bCs/>
          <w:sz w:val="22"/>
          <w:szCs w:val="22"/>
        </w:rPr>
        <w:t xml:space="preserve"> manifestación alguna.</w:t>
      </w:r>
    </w:p>
    <w:p w:rsidRPr="005F2D09" w:rsidR="005F2D09" w:rsidP="00E64720" w:rsidRDefault="005F2D09" w14:paraId="4EA2DAA2" w14:textId="77777777">
      <w:pPr>
        <w:spacing w:line="360" w:lineRule="auto"/>
        <w:contextualSpacing/>
        <w:jc w:val="both"/>
        <w:rPr>
          <w:rFonts w:ascii="Palatino Linotype" w:hAnsi="Palatino Linotype" w:cs="Tahoma"/>
          <w:bCs/>
          <w:sz w:val="22"/>
          <w:szCs w:val="22"/>
        </w:rPr>
      </w:pPr>
    </w:p>
    <w:p w:rsidRPr="005F2D09" w:rsidR="005F2D09" w:rsidP="00E64720" w:rsidRDefault="00555EAE" w14:paraId="58AA602D" w14:textId="67380D0A">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d</w:t>
      </w:r>
      <w:r w:rsidRPr="005F2D09" w:rsidR="005F2D09">
        <w:rPr>
          <w:rFonts w:ascii="Palatino Linotype" w:hAnsi="Palatino Linotype" w:cs="Tahoma"/>
          <w:b/>
          <w:sz w:val="22"/>
          <w:szCs w:val="22"/>
        </w:rPr>
        <w:t>) Cierre de instrucción.</w:t>
      </w:r>
      <w:r w:rsidRPr="005F2D09" w:rsidR="005F2D09">
        <w:rPr>
          <w:rFonts w:ascii="Palatino Linotype" w:hAnsi="Palatino Linotype" w:cs="Tahoma"/>
          <w:sz w:val="22"/>
          <w:szCs w:val="22"/>
        </w:rPr>
        <w:t xml:space="preserve"> </w:t>
      </w:r>
    </w:p>
    <w:p w:rsidRPr="005F2D09" w:rsidR="005F2D09" w:rsidP="00E64720" w:rsidRDefault="005F2D09" w14:paraId="1B388AB2" w14:textId="77777777">
      <w:pPr>
        <w:spacing w:line="360" w:lineRule="auto"/>
        <w:contextualSpacing/>
        <w:jc w:val="both"/>
        <w:rPr>
          <w:rFonts w:ascii="Palatino Linotype" w:hAnsi="Palatino Linotype" w:cs="Tahoma"/>
          <w:sz w:val="22"/>
          <w:szCs w:val="22"/>
        </w:rPr>
      </w:pPr>
    </w:p>
    <w:p w:rsidRPr="005F2D09" w:rsidR="005F2D09" w:rsidP="00E64720" w:rsidRDefault="005F2D09" w14:paraId="632D9B2A" w14:textId="75E7793A">
      <w:pPr>
        <w:spacing w:line="360" w:lineRule="auto"/>
        <w:contextualSpacing/>
        <w:jc w:val="both"/>
        <w:rPr>
          <w:rFonts w:ascii="Palatino Linotype" w:hAnsi="Palatino Linotype" w:cs="Tahoma"/>
          <w:sz w:val="22"/>
          <w:szCs w:val="22"/>
          <w:lang w:val="es-ES"/>
        </w:rPr>
      </w:pPr>
      <w:r w:rsidRPr="005F2D09">
        <w:rPr>
          <w:rFonts w:ascii="Palatino Linotype" w:hAnsi="Palatino Linotype" w:cs="Tahoma"/>
          <w:sz w:val="22"/>
          <w:szCs w:val="22"/>
        </w:rPr>
        <w:lastRenderedPageBreak/>
        <w:t xml:space="preserve">El </w:t>
      </w:r>
      <w:r w:rsidR="00FC43A4">
        <w:rPr>
          <w:rFonts w:ascii="Palatino Linotype" w:hAnsi="Palatino Linotype" w:cs="Tahoma"/>
          <w:sz w:val="22"/>
          <w:szCs w:val="22"/>
          <w:lang w:val="es-ES"/>
        </w:rPr>
        <w:t>diecinueve de</w:t>
      </w:r>
      <w:r w:rsidR="00C636A6">
        <w:rPr>
          <w:rFonts w:ascii="Palatino Linotype" w:hAnsi="Palatino Linotype" w:cs="Tahoma"/>
          <w:sz w:val="22"/>
          <w:szCs w:val="22"/>
          <w:lang w:val="es-ES"/>
        </w:rPr>
        <w:t xml:space="preserve"> enero de dos mil veintidós</w:t>
      </w:r>
      <w:r w:rsidRPr="005F2D09">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5F2D09">
        <w:rPr>
          <w:rFonts w:ascii="Palatino Linotype" w:hAnsi="Palatino Linotype" w:cs="Tahoma"/>
          <w:sz w:val="22"/>
          <w:szCs w:val="22"/>
          <w:lang w:val="es-ES"/>
        </w:rPr>
        <w:t>Sistema de Acceso a la Información Mexiquense (SAIMEX)</w:t>
      </w:r>
      <w:r w:rsidRPr="005F2D09">
        <w:rPr>
          <w:rFonts w:ascii="Palatino Linotype" w:hAnsi="Palatino Linotype" w:cs="Tahoma"/>
          <w:sz w:val="22"/>
          <w:szCs w:val="22"/>
        </w:rPr>
        <w:t xml:space="preserve">. </w:t>
      </w:r>
    </w:p>
    <w:p w:rsidRPr="005F2D09" w:rsidR="005F2D09" w:rsidP="00E64720" w:rsidRDefault="005F2D09" w14:paraId="67A6858E" w14:textId="77777777">
      <w:pPr>
        <w:spacing w:line="360" w:lineRule="auto"/>
        <w:contextualSpacing/>
        <w:jc w:val="both"/>
        <w:rPr>
          <w:rFonts w:ascii="Palatino Linotype" w:hAnsi="Palatino Linotype" w:cs="Tahoma"/>
          <w:sz w:val="22"/>
          <w:szCs w:val="22"/>
        </w:rPr>
      </w:pPr>
    </w:p>
    <w:p w:rsidRPr="005F2D09" w:rsidR="005F2D09" w:rsidP="00E64720" w:rsidRDefault="005F2D09" w14:paraId="7A5E769E"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En razón de que fue debidamente sustanciado e integrado el expediente electrónico y no existe diligencia pendiente de desahogo, se emite la resolución que conforme a Derecho proceda, de acuerdo a los siguientes:</w:t>
      </w:r>
    </w:p>
    <w:p w:rsidRPr="005F2D09" w:rsidR="005F2D09" w:rsidP="00E64720" w:rsidRDefault="005F2D09" w14:paraId="14F98A08" w14:textId="77777777">
      <w:pPr>
        <w:spacing w:line="360" w:lineRule="auto"/>
        <w:contextualSpacing/>
        <w:jc w:val="both"/>
        <w:rPr>
          <w:rFonts w:ascii="Palatino Linotype" w:hAnsi="Palatino Linotype" w:cs="Tahoma"/>
          <w:sz w:val="22"/>
          <w:szCs w:val="22"/>
        </w:rPr>
      </w:pPr>
    </w:p>
    <w:p w:rsidRPr="005F2D09" w:rsidR="005F2D09" w:rsidP="00E64720" w:rsidRDefault="005F2D09" w14:paraId="4431077C" w14:textId="77777777">
      <w:pPr>
        <w:spacing w:line="360" w:lineRule="auto"/>
        <w:contextualSpacing/>
        <w:jc w:val="center"/>
        <w:rPr>
          <w:rFonts w:ascii="Palatino Linotype" w:hAnsi="Palatino Linotype" w:cs="Tahoma"/>
          <w:b/>
          <w:sz w:val="22"/>
          <w:szCs w:val="22"/>
        </w:rPr>
      </w:pPr>
      <w:r w:rsidRPr="005F2D09">
        <w:rPr>
          <w:rFonts w:ascii="Palatino Linotype" w:hAnsi="Palatino Linotype" w:cs="Tahoma"/>
          <w:b/>
          <w:sz w:val="22"/>
          <w:szCs w:val="22"/>
        </w:rPr>
        <w:t>C O N S I D E R A N D O S</w:t>
      </w:r>
    </w:p>
    <w:p w:rsidR="00C636A6" w:rsidP="00E64720" w:rsidRDefault="00C636A6" w14:paraId="6EF179A1" w14:textId="77777777">
      <w:pPr>
        <w:spacing w:line="360" w:lineRule="auto"/>
        <w:contextualSpacing/>
        <w:jc w:val="both"/>
        <w:rPr>
          <w:rFonts w:ascii="Palatino Linotype" w:hAnsi="Palatino Linotype" w:cs="Tahoma"/>
          <w:b/>
          <w:sz w:val="22"/>
          <w:szCs w:val="22"/>
        </w:rPr>
      </w:pPr>
    </w:p>
    <w:p w:rsidRPr="005F2D09" w:rsidR="005F2D09" w:rsidP="00E64720" w:rsidRDefault="005F2D09" w14:paraId="27F8EAD4" w14:textId="77777777">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PRIMERO</w:t>
      </w:r>
      <w:r w:rsidRPr="005F2D09">
        <w:rPr>
          <w:rFonts w:ascii="Palatino Linotype" w:hAnsi="Palatino Linotype" w:cs="Tahoma"/>
          <w:sz w:val="22"/>
          <w:szCs w:val="22"/>
        </w:rPr>
        <w:t xml:space="preserve">. </w:t>
      </w:r>
      <w:r w:rsidRPr="005F2D09">
        <w:rPr>
          <w:rFonts w:ascii="Palatino Linotype" w:hAnsi="Palatino Linotype" w:cs="Tahoma"/>
          <w:b/>
          <w:sz w:val="22"/>
          <w:szCs w:val="22"/>
        </w:rPr>
        <w:t>Competencia.</w:t>
      </w:r>
    </w:p>
    <w:p w:rsidRPr="005F2D09" w:rsidR="005F2D09" w:rsidP="00E64720" w:rsidRDefault="005F2D09" w14:paraId="13558522" w14:textId="77777777">
      <w:pPr>
        <w:spacing w:line="360" w:lineRule="auto"/>
        <w:contextualSpacing/>
        <w:jc w:val="both"/>
        <w:rPr>
          <w:rFonts w:ascii="Palatino Linotype" w:hAnsi="Palatino Linotype" w:cs="Tahoma"/>
          <w:b/>
          <w:sz w:val="22"/>
          <w:szCs w:val="22"/>
        </w:rPr>
      </w:pPr>
    </w:p>
    <w:p w:rsidRPr="005F2D09" w:rsidR="005F2D09" w:rsidP="00E64720" w:rsidRDefault="005F2D09" w14:paraId="52E13315"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5F2D09" w:rsidR="005F2D09" w:rsidP="00E64720" w:rsidRDefault="005F2D09" w14:paraId="30B98CDB" w14:textId="77777777">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lastRenderedPageBreak/>
        <w:t>SEGUNDO. Causales de improcedencia y sobreseimiento.</w:t>
      </w:r>
    </w:p>
    <w:p w:rsidRPr="005F2D09" w:rsidR="005F2D09" w:rsidP="00E64720" w:rsidRDefault="005F2D09" w14:paraId="595D77F6" w14:textId="77777777">
      <w:pPr>
        <w:spacing w:line="360" w:lineRule="auto"/>
        <w:contextualSpacing/>
        <w:jc w:val="both"/>
        <w:rPr>
          <w:rFonts w:ascii="Palatino Linotype" w:hAnsi="Palatino Linotype" w:cs="Tahoma"/>
          <w:b/>
          <w:sz w:val="22"/>
          <w:szCs w:val="22"/>
        </w:rPr>
      </w:pPr>
    </w:p>
    <w:p w:rsidRPr="005F2D09" w:rsidR="005F2D09" w:rsidP="00E64720" w:rsidRDefault="005F2D09" w14:paraId="71D0005D" w14:textId="77777777">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Causales de improcedencia.</w:t>
      </w:r>
    </w:p>
    <w:p w:rsidRPr="005F2D09" w:rsidR="005F2D09" w:rsidP="00E64720" w:rsidRDefault="005F2D09" w14:paraId="53AAF47B" w14:textId="77777777">
      <w:pPr>
        <w:spacing w:line="360" w:lineRule="auto"/>
        <w:contextualSpacing/>
        <w:jc w:val="both"/>
        <w:rPr>
          <w:rFonts w:ascii="Palatino Linotype" w:hAnsi="Palatino Linotype" w:cs="Tahoma"/>
          <w:b/>
          <w:sz w:val="22"/>
          <w:szCs w:val="22"/>
        </w:rPr>
      </w:pPr>
    </w:p>
    <w:p w:rsidRPr="005F2D09" w:rsidR="005F2D09" w:rsidP="00E64720" w:rsidRDefault="005F2D09" w14:paraId="607206E5"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5F2D09" w:rsidR="005F2D09" w:rsidP="00E64720" w:rsidRDefault="005F2D09" w14:paraId="117F74D5" w14:textId="77777777">
      <w:pPr>
        <w:spacing w:line="360" w:lineRule="auto"/>
        <w:contextualSpacing/>
        <w:jc w:val="both"/>
        <w:rPr>
          <w:rFonts w:ascii="Palatino Linotype" w:hAnsi="Palatino Linotype" w:cs="Tahoma"/>
          <w:sz w:val="22"/>
          <w:szCs w:val="22"/>
        </w:rPr>
      </w:pPr>
    </w:p>
    <w:p w:rsidRPr="005F2D09" w:rsidR="005F2D09" w:rsidP="00E64720" w:rsidRDefault="005F2D09" w14:paraId="61B1C999" w14:textId="412E3C9C">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 xml:space="preserve">En el presente caso, </w:t>
      </w:r>
      <w:r w:rsidRPr="005F2D09">
        <w:rPr>
          <w:rFonts w:ascii="Palatino Linotype" w:hAnsi="Palatino Linotype" w:cs="Tahoma"/>
          <w:b/>
          <w:sz w:val="22"/>
          <w:szCs w:val="22"/>
        </w:rPr>
        <w:t>no se actualiza ninguna de las causales de improcedencia</w:t>
      </w:r>
      <w:r w:rsidRPr="005F2D0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00FC43A4">
        <w:rPr>
          <w:rFonts w:ascii="Palatino Linotype" w:hAnsi="Palatino Linotype" w:cs="Tahoma"/>
          <w:sz w:val="22"/>
          <w:szCs w:val="22"/>
        </w:rPr>
        <w:t>la</w:t>
      </w:r>
      <w:r w:rsidRPr="005F2D09">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rsidRPr="005F2D09" w:rsidR="005F2D09" w:rsidP="00E64720" w:rsidRDefault="005F2D09" w14:paraId="7C8FD196" w14:textId="77777777">
      <w:pPr>
        <w:spacing w:line="360" w:lineRule="auto"/>
        <w:contextualSpacing/>
        <w:jc w:val="both"/>
        <w:rPr>
          <w:rFonts w:ascii="Palatino Linotype" w:hAnsi="Palatino Linotype" w:cs="Tahoma"/>
          <w:b/>
          <w:sz w:val="22"/>
          <w:szCs w:val="22"/>
        </w:rPr>
      </w:pPr>
    </w:p>
    <w:p w:rsidRPr="005F2D09" w:rsidR="005F2D09" w:rsidP="00E64720" w:rsidRDefault="005F2D09" w14:paraId="346873FC" w14:textId="77777777">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Causales de sobreseimiento.</w:t>
      </w:r>
    </w:p>
    <w:p w:rsidRPr="005F2D09" w:rsidR="005F2D09" w:rsidP="00E64720" w:rsidRDefault="005F2D09" w14:paraId="26365434" w14:textId="77777777">
      <w:pPr>
        <w:spacing w:line="360" w:lineRule="auto"/>
        <w:contextualSpacing/>
        <w:jc w:val="both"/>
        <w:rPr>
          <w:rFonts w:ascii="Palatino Linotype" w:hAnsi="Palatino Linotype" w:cs="Tahoma"/>
          <w:sz w:val="22"/>
          <w:szCs w:val="22"/>
        </w:rPr>
      </w:pPr>
    </w:p>
    <w:p w:rsidRPr="005F2D09" w:rsidR="005F2D09" w:rsidP="00E64720" w:rsidRDefault="005F2D09" w14:paraId="0D491793" w14:textId="6A762D28">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Por lo que hace a las causales de sobreseimiento, del análisis realizado por este Instituto, se advierte que</w:t>
      </w:r>
      <w:r w:rsidRPr="005F2D09">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5F2D09">
        <w:rPr>
          <w:rFonts w:ascii="Palatino Linotype" w:hAnsi="Palatino Linotype" w:cs="Tahoma"/>
          <w:sz w:val="22"/>
          <w:szCs w:val="22"/>
        </w:rPr>
        <w:t xml:space="preserve">lo </w:t>
      </w:r>
      <w:r w:rsidRPr="005F2D09">
        <w:rPr>
          <w:rFonts w:ascii="Palatino Linotype" w:hAnsi="Palatino Linotype" w:cs="Tahoma"/>
          <w:sz w:val="22"/>
          <w:szCs w:val="22"/>
        </w:rPr>
        <w:lastRenderedPageBreak/>
        <w:t xml:space="preserve">anterior, en virtud de que no existe constancia en el expediente en que se actúa, de que </w:t>
      </w:r>
      <w:r w:rsidR="00FC43A4">
        <w:rPr>
          <w:rFonts w:ascii="Palatino Linotype" w:hAnsi="Palatino Linotype" w:cs="Tahoma"/>
          <w:sz w:val="22"/>
          <w:szCs w:val="22"/>
        </w:rPr>
        <w:t xml:space="preserve">la </w:t>
      </w:r>
      <w:r w:rsidRPr="005F2D09">
        <w:rPr>
          <w:rFonts w:ascii="Palatino Linotype" w:hAnsi="Palatino Linotype" w:cs="Tahoma"/>
          <w:sz w:val="22"/>
          <w:szCs w:val="22"/>
        </w:rPr>
        <w:t>Recurrente se hubiera desistido del recurso, hubiera fallecido, que sobreviniera alguna causal de improcedencia, que el Sujeto Obligado hubiese modificado o revocado el acto impugnado, o bien que el recurso de revisión hubiera quedado sin materia.</w:t>
      </w:r>
    </w:p>
    <w:p w:rsidRPr="005F2D09" w:rsidR="005F2D09" w:rsidP="00E64720" w:rsidRDefault="005F2D09" w14:paraId="481A1D39" w14:textId="77777777">
      <w:pPr>
        <w:spacing w:line="360" w:lineRule="auto"/>
        <w:contextualSpacing/>
        <w:jc w:val="both"/>
        <w:rPr>
          <w:rFonts w:ascii="Palatino Linotype" w:hAnsi="Palatino Linotype" w:cs="Tahoma"/>
          <w:sz w:val="22"/>
          <w:szCs w:val="22"/>
        </w:rPr>
      </w:pPr>
    </w:p>
    <w:p w:rsidRPr="005F2D09" w:rsidR="005F2D09" w:rsidP="00E64720" w:rsidRDefault="005F2D09" w14:paraId="2CDFDDBD"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bCs/>
          <w:sz w:val="22"/>
          <w:szCs w:val="22"/>
        </w:rPr>
        <w:t xml:space="preserve">Por tales motivos, </w:t>
      </w:r>
      <w:r w:rsidRPr="005F2D09">
        <w:rPr>
          <w:rFonts w:ascii="Palatino Linotype" w:hAnsi="Palatino Linotype" w:cs="Tahoma"/>
          <w:sz w:val="22"/>
          <w:szCs w:val="22"/>
        </w:rPr>
        <w:t xml:space="preserve">se considera procedente entrar al fondo del presente asunto. </w:t>
      </w:r>
    </w:p>
    <w:p w:rsidRPr="005F2D09" w:rsidR="005F2D09" w:rsidP="00E64720" w:rsidRDefault="005F2D09" w14:paraId="234A60D2" w14:textId="77777777">
      <w:pPr>
        <w:spacing w:line="360" w:lineRule="auto"/>
        <w:contextualSpacing/>
        <w:jc w:val="both"/>
        <w:rPr>
          <w:rFonts w:ascii="Palatino Linotype" w:hAnsi="Palatino Linotype" w:cs="Tahoma"/>
          <w:bCs/>
          <w:iCs/>
          <w:sz w:val="22"/>
          <w:szCs w:val="22"/>
          <w:lang w:val="es-ES"/>
        </w:rPr>
      </w:pPr>
    </w:p>
    <w:p w:rsidRPr="005F2D09" w:rsidR="005F2D09" w:rsidP="00E64720" w:rsidRDefault="005F2D09" w14:paraId="777124DD" w14:textId="77777777">
      <w:pPr>
        <w:spacing w:line="360" w:lineRule="auto"/>
        <w:contextualSpacing/>
        <w:jc w:val="both"/>
        <w:rPr>
          <w:rFonts w:ascii="Palatino Linotype" w:hAnsi="Palatino Linotype" w:cs="Tahoma"/>
          <w:b/>
          <w:bCs/>
          <w:iCs/>
          <w:sz w:val="22"/>
          <w:szCs w:val="22"/>
          <w:lang w:val="es-ES"/>
        </w:rPr>
      </w:pPr>
      <w:r w:rsidRPr="005F2D09">
        <w:rPr>
          <w:rFonts w:ascii="Palatino Linotype" w:hAnsi="Palatino Linotype" w:cs="Tahoma"/>
          <w:b/>
          <w:bCs/>
          <w:iCs/>
          <w:sz w:val="22"/>
          <w:szCs w:val="22"/>
          <w:lang w:val="es-ES"/>
        </w:rPr>
        <w:t xml:space="preserve">TERCERO. Determinación de la Controversia. </w:t>
      </w:r>
    </w:p>
    <w:p w:rsidRPr="005F2D09" w:rsidR="005F2D09" w:rsidP="00E64720" w:rsidRDefault="005F2D09" w14:paraId="4AA0248D" w14:textId="77777777">
      <w:pPr>
        <w:spacing w:line="360" w:lineRule="auto"/>
        <w:contextualSpacing/>
        <w:jc w:val="both"/>
        <w:rPr>
          <w:rFonts w:ascii="Palatino Linotype" w:hAnsi="Palatino Linotype" w:cs="Tahoma"/>
          <w:sz w:val="22"/>
          <w:szCs w:val="22"/>
          <w:lang w:val="es-ES"/>
        </w:rPr>
      </w:pPr>
    </w:p>
    <w:p w:rsidR="00555EAE" w:rsidP="00E64720" w:rsidRDefault="00555EAE" w14:paraId="4A924FDC" w14:textId="11C6BACA">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La Particular solicitó de</w:t>
      </w:r>
      <w:r w:rsidR="00FC43A4">
        <w:rPr>
          <w:rFonts w:ascii="Palatino Linotype" w:hAnsi="Palatino Linotype" w:cs="Tahoma"/>
          <w:sz w:val="22"/>
          <w:szCs w:val="22"/>
          <w:lang w:val="es-ES"/>
        </w:rPr>
        <w:t xml:space="preserve"> los predios</w:t>
      </w:r>
      <w:r w:rsidRPr="00FC43A4" w:rsidR="00FC43A4">
        <w:rPr>
          <w:rFonts w:ascii="Palatino Linotype" w:hAnsi="Palatino Linotype" w:cs="Tahoma"/>
          <w:sz w:val="22"/>
          <w:szCs w:val="22"/>
          <w:lang w:val="es-ES"/>
        </w:rPr>
        <w:t xml:space="preserve"> </w:t>
      </w:r>
      <w:r w:rsidR="00FC43A4">
        <w:rPr>
          <w:rFonts w:ascii="Palatino Linotype" w:hAnsi="Palatino Linotype" w:cs="Tahoma"/>
          <w:sz w:val="22"/>
          <w:szCs w:val="22"/>
          <w:lang w:val="es-ES"/>
        </w:rPr>
        <w:t>identificados en la solicitud y relacionados con la construcción de una procesadora y empacadora de cárnicos, lo siguiente:</w:t>
      </w:r>
    </w:p>
    <w:p w:rsidR="00555EAE" w:rsidP="00E64720" w:rsidRDefault="00555EAE" w14:paraId="36EDE748" w14:textId="77777777">
      <w:pPr>
        <w:spacing w:line="360" w:lineRule="auto"/>
        <w:contextualSpacing/>
        <w:jc w:val="both"/>
        <w:rPr>
          <w:rFonts w:ascii="Palatino Linotype" w:hAnsi="Palatino Linotype" w:cs="Tahoma"/>
          <w:sz w:val="22"/>
          <w:szCs w:val="22"/>
          <w:lang w:val="es-ES"/>
        </w:rPr>
      </w:pPr>
    </w:p>
    <w:p w:rsidR="00555EAE" w:rsidP="00E64720" w:rsidRDefault="00555EAE" w14:paraId="5FCE78BD" w14:textId="71FDE579">
      <w:pPr>
        <w:numPr>
          <w:ilvl w:val="0"/>
          <w:numId w:val="10"/>
        </w:num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La descripción del uso de suelo de los predios</w:t>
      </w:r>
    </w:p>
    <w:p w:rsidR="00555EAE" w:rsidP="00E64720" w:rsidRDefault="00555EAE" w14:paraId="00FC816D" w14:textId="5E88CB6C">
      <w:pPr>
        <w:numPr>
          <w:ilvl w:val="0"/>
          <w:numId w:val="10"/>
        </w:num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El Dictamen Único de Factibilidad (DUF) para la construcción de la procesadora y empacadora de cárnicos que fue emitida por la Secretaria de Salud y/o Desarrollo Urbano. </w:t>
      </w:r>
    </w:p>
    <w:p w:rsidR="00555EAE" w:rsidP="00E64720" w:rsidRDefault="00555EAE" w14:paraId="3C031D53" w14:textId="77777777">
      <w:pPr>
        <w:spacing w:line="360" w:lineRule="auto"/>
        <w:contextualSpacing/>
        <w:jc w:val="both"/>
        <w:rPr>
          <w:rFonts w:ascii="Palatino Linotype" w:hAnsi="Palatino Linotype" w:cs="Tahoma"/>
          <w:sz w:val="22"/>
          <w:szCs w:val="22"/>
          <w:lang w:val="es-ES"/>
        </w:rPr>
      </w:pPr>
    </w:p>
    <w:p w:rsidRPr="00555EAE" w:rsidR="00555EAE" w:rsidP="00E64720" w:rsidRDefault="00555EAE" w14:paraId="3695E603" w14:textId="3BF4F690">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En respuesta, el Sujeto Obligado señaló que la información solicitada puede ser adquirida a través de una Cédula Informativa de Zonificación, que se gestiona ante la Dirección de Desarrollo Urbano, Metropolitano y Obras Públicas. Derivado de la respuesta, la Particular planteó su inconformidad y señaló que el Sujeto Obligado no entregó la información solicitada</w:t>
      </w:r>
      <w:r w:rsidR="00FC43A4">
        <w:rPr>
          <w:rFonts w:ascii="Palatino Linotype" w:hAnsi="Palatino Linotype" w:cs="Tahoma"/>
          <w:sz w:val="22"/>
          <w:szCs w:val="22"/>
          <w:lang w:val="es-ES"/>
        </w:rPr>
        <w:t>,</w:t>
      </w:r>
      <w:r>
        <w:rPr>
          <w:rFonts w:ascii="Palatino Linotype" w:hAnsi="Palatino Linotype" w:cs="Tahoma"/>
          <w:sz w:val="22"/>
          <w:szCs w:val="22"/>
          <w:lang w:val="es-ES"/>
        </w:rPr>
        <w:t xml:space="preserve"> pues no se precisó</w:t>
      </w:r>
      <w:r w:rsidR="00FC43A4">
        <w:rPr>
          <w:rFonts w:ascii="Palatino Linotype" w:hAnsi="Palatino Linotype" w:cs="Tahoma"/>
          <w:sz w:val="22"/>
          <w:szCs w:val="22"/>
          <w:lang w:val="es-ES"/>
        </w:rPr>
        <w:t>,</w:t>
      </w:r>
      <w:r>
        <w:rPr>
          <w:rFonts w:ascii="Palatino Linotype" w:hAnsi="Palatino Linotype" w:cs="Tahoma"/>
          <w:sz w:val="22"/>
          <w:szCs w:val="22"/>
          <w:lang w:val="es-ES"/>
        </w:rPr>
        <w:t xml:space="preserve"> si el uso de suelo se ha modificado y se omitió pronunciamiento respecto al Dictamen Único de Factibilidad (DUF).</w:t>
      </w:r>
      <w:r w:rsidR="001F11FF">
        <w:rPr>
          <w:rFonts w:ascii="Palatino Linotype" w:hAnsi="Palatino Linotype" w:cs="Tahoma"/>
          <w:sz w:val="22"/>
          <w:szCs w:val="22"/>
          <w:lang w:val="es-ES"/>
        </w:rPr>
        <w:t xml:space="preserve"> </w:t>
      </w:r>
      <w:r>
        <w:rPr>
          <w:rFonts w:ascii="Palatino Linotype" w:hAnsi="Palatino Linotype" w:cs="Tahoma"/>
          <w:sz w:val="22"/>
          <w:szCs w:val="22"/>
          <w:lang w:val="es-ES"/>
        </w:rPr>
        <w:t xml:space="preserve">Una vez admitido el Recurso de Revisión, el Sujeto Obligado omitió rendir informe justificado, por su parte, la Particular no añadió ninguna manifestación adicional. </w:t>
      </w:r>
    </w:p>
    <w:p w:rsidRPr="005F2D09" w:rsidR="005F2D09" w:rsidP="00E64720" w:rsidRDefault="005F2D09" w14:paraId="50C6EC72" w14:textId="77777777">
      <w:pPr>
        <w:spacing w:line="360" w:lineRule="auto"/>
        <w:contextualSpacing/>
        <w:jc w:val="both"/>
        <w:rPr>
          <w:rFonts w:ascii="Palatino Linotype" w:hAnsi="Palatino Linotype" w:cs="Tahoma"/>
          <w:sz w:val="22"/>
          <w:szCs w:val="22"/>
        </w:rPr>
      </w:pPr>
    </w:p>
    <w:p w:rsidRPr="005F2D09" w:rsidR="005F2D09" w:rsidP="00E64720" w:rsidRDefault="005F2D09" w14:paraId="7A69B4C4" w14:textId="60CCFC7D">
      <w:pPr>
        <w:spacing w:line="360" w:lineRule="auto"/>
        <w:contextualSpacing/>
        <w:jc w:val="both"/>
        <w:rPr>
          <w:rFonts w:ascii="Palatino Linotype" w:hAnsi="Palatino Linotype" w:cs="Tahoma"/>
          <w:b/>
          <w:bCs/>
          <w:sz w:val="22"/>
          <w:szCs w:val="22"/>
        </w:rPr>
      </w:pPr>
      <w:r w:rsidRPr="005F2D09">
        <w:rPr>
          <w:rFonts w:ascii="Palatino Linotype" w:hAnsi="Palatino Linotype" w:cs="Tahoma"/>
          <w:sz w:val="22"/>
          <w:szCs w:val="22"/>
        </w:rPr>
        <w:lastRenderedPageBreak/>
        <w:t>Finalmente, en el asunto que nos ocupa se actualiza</w:t>
      </w:r>
      <w:r w:rsidR="001F11FF">
        <w:rPr>
          <w:rFonts w:ascii="Palatino Linotype" w:hAnsi="Palatino Linotype" w:cs="Tahoma"/>
          <w:sz w:val="22"/>
          <w:szCs w:val="22"/>
        </w:rPr>
        <w:t>n</w:t>
      </w:r>
      <w:r w:rsidRPr="005F2D09">
        <w:rPr>
          <w:rFonts w:ascii="Palatino Linotype" w:hAnsi="Palatino Linotype" w:cs="Tahoma"/>
          <w:sz w:val="22"/>
          <w:szCs w:val="22"/>
        </w:rPr>
        <w:t xml:space="preserve"> la</w:t>
      </w:r>
      <w:r w:rsidR="001F11FF">
        <w:rPr>
          <w:rFonts w:ascii="Palatino Linotype" w:hAnsi="Palatino Linotype" w:cs="Tahoma"/>
          <w:sz w:val="22"/>
          <w:szCs w:val="22"/>
        </w:rPr>
        <w:t>s</w:t>
      </w:r>
      <w:r w:rsidRPr="005F2D09">
        <w:rPr>
          <w:rFonts w:ascii="Palatino Linotype" w:hAnsi="Palatino Linotype" w:cs="Tahoma"/>
          <w:sz w:val="22"/>
          <w:szCs w:val="22"/>
        </w:rPr>
        <w:t xml:space="preserve"> causal</w:t>
      </w:r>
      <w:r w:rsidR="001F11FF">
        <w:rPr>
          <w:rFonts w:ascii="Palatino Linotype" w:hAnsi="Palatino Linotype" w:cs="Tahoma"/>
          <w:sz w:val="22"/>
          <w:szCs w:val="22"/>
        </w:rPr>
        <w:t>es</w:t>
      </w:r>
      <w:r w:rsidRPr="005F2D09">
        <w:rPr>
          <w:rFonts w:ascii="Palatino Linotype" w:hAnsi="Palatino Linotype" w:cs="Tahoma"/>
          <w:sz w:val="22"/>
          <w:szCs w:val="22"/>
        </w:rPr>
        <w:t xml:space="preserve"> de procedencia señalada</w:t>
      </w:r>
      <w:r w:rsidR="001F11FF">
        <w:rPr>
          <w:rFonts w:ascii="Palatino Linotype" w:hAnsi="Palatino Linotype" w:cs="Tahoma"/>
          <w:sz w:val="22"/>
          <w:szCs w:val="22"/>
        </w:rPr>
        <w:t>s</w:t>
      </w:r>
      <w:r w:rsidRPr="005F2D09">
        <w:rPr>
          <w:rFonts w:ascii="Palatino Linotype" w:hAnsi="Palatino Linotype" w:cs="Tahoma"/>
          <w:sz w:val="22"/>
          <w:szCs w:val="22"/>
        </w:rPr>
        <w:t xml:space="preserve"> en el </w:t>
      </w:r>
      <w:r w:rsidRPr="005F2D09">
        <w:rPr>
          <w:rFonts w:ascii="Palatino Linotype" w:hAnsi="Palatino Linotype" w:cs="Tahoma"/>
          <w:b/>
          <w:sz w:val="22"/>
          <w:szCs w:val="22"/>
        </w:rPr>
        <w:t>artículo 179, fracci</w:t>
      </w:r>
      <w:r w:rsidR="00555EAE">
        <w:rPr>
          <w:rFonts w:ascii="Palatino Linotype" w:hAnsi="Palatino Linotype" w:cs="Tahoma"/>
          <w:b/>
          <w:sz w:val="22"/>
          <w:szCs w:val="22"/>
        </w:rPr>
        <w:t xml:space="preserve">ones V y VI </w:t>
      </w:r>
      <w:r w:rsidRPr="005F2D09">
        <w:rPr>
          <w:rFonts w:ascii="Palatino Linotype" w:hAnsi="Palatino Linotype" w:cs="Tahoma"/>
          <w:b/>
          <w:sz w:val="22"/>
          <w:szCs w:val="22"/>
        </w:rPr>
        <w:t>de la Ley de la materia</w:t>
      </w:r>
      <w:r w:rsidRPr="005F2D09">
        <w:rPr>
          <w:rFonts w:ascii="Palatino Linotype" w:hAnsi="Palatino Linotype" w:cs="Tahoma"/>
          <w:b/>
          <w:bCs/>
          <w:sz w:val="22"/>
          <w:szCs w:val="22"/>
        </w:rPr>
        <w:t xml:space="preserve">, pues </w:t>
      </w:r>
      <w:r w:rsidR="00555EAE">
        <w:rPr>
          <w:rFonts w:ascii="Palatino Linotype" w:hAnsi="Palatino Linotype" w:cs="Tahoma"/>
          <w:b/>
          <w:bCs/>
          <w:sz w:val="22"/>
          <w:szCs w:val="22"/>
        </w:rPr>
        <w:t>la</w:t>
      </w:r>
      <w:r w:rsidRPr="005F2D09">
        <w:rPr>
          <w:rFonts w:ascii="Palatino Linotype" w:hAnsi="Palatino Linotype" w:cs="Tahoma"/>
          <w:b/>
          <w:bCs/>
          <w:sz w:val="22"/>
          <w:szCs w:val="22"/>
        </w:rPr>
        <w:t xml:space="preserve"> Particular se inconformó por la entrega de información incompleta</w:t>
      </w:r>
      <w:r w:rsidR="00555EAE">
        <w:rPr>
          <w:rFonts w:ascii="Palatino Linotype" w:hAnsi="Palatino Linotype" w:cs="Tahoma"/>
          <w:b/>
          <w:bCs/>
          <w:sz w:val="22"/>
          <w:szCs w:val="22"/>
        </w:rPr>
        <w:t xml:space="preserve"> y que no corresponde con lo solicitado</w:t>
      </w:r>
      <w:r w:rsidRPr="005F2D09">
        <w:rPr>
          <w:rFonts w:ascii="Palatino Linotype" w:hAnsi="Palatino Linotype" w:cs="Tahoma"/>
          <w:b/>
          <w:bCs/>
          <w:sz w:val="22"/>
          <w:szCs w:val="22"/>
        </w:rPr>
        <w:t xml:space="preserve">. </w:t>
      </w:r>
    </w:p>
    <w:p w:rsidRPr="005F2D09" w:rsidR="005F2D09" w:rsidP="00E64720" w:rsidRDefault="005F2D09" w14:paraId="4448BDDC"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35A88819" w14:textId="77777777">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CUARTO. Marco normativo aplicable en materia de transparencia y acceso a la información pública.</w:t>
      </w:r>
    </w:p>
    <w:p w:rsidRPr="005F2D09" w:rsidR="005F2D09" w:rsidP="00E64720" w:rsidRDefault="005F2D09" w14:paraId="1D7A057E" w14:textId="77777777">
      <w:pPr>
        <w:spacing w:line="360" w:lineRule="auto"/>
        <w:contextualSpacing/>
        <w:jc w:val="both"/>
        <w:rPr>
          <w:rFonts w:ascii="Palatino Linotype" w:hAnsi="Palatino Linotype" w:cs="Tahoma"/>
          <w:b/>
          <w:sz w:val="22"/>
          <w:szCs w:val="22"/>
        </w:rPr>
      </w:pPr>
    </w:p>
    <w:p w:rsidRPr="005F2D09" w:rsidR="005F2D09" w:rsidP="00E64720" w:rsidRDefault="005F2D09" w14:paraId="6D318784"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5F2D09">
        <w:rPr>
          <w:rFonts w:ascii="Palatino Linotype" w:hAnsi="Palatino Linotype" w:cs="Tahoma"/>
          <w:sz w:val="22"/>
          <w:szCs w:val="22"/>
        </w:rPr>
        <w:t>autoridad,</w:t>
      </w:r>
      <w:proofErr w:type="gramEnd"/>
      <w:r w:rsidRPr="005F2D09">
        <w:rPr>
          <w:rFonts w:ascii="Palatino Linotype" w:hAnsi="Palatino Linotype" w:cs="Tahoma"/>
          <w:sz w:val="22"/>
          <w:szCs w:val="22"/>
        </w:rPr>
        <w:t xml:space="preserve"> es pública y sólo podrá ser reservada temporalmente por razones de interés público.</w:t>
      </w:r>
    </w:p>
    <w:p w:rsidRPr="005F2D09" w:rsidR="005F2D09" w:rsidP="00E64720" w:rsidRDefault="005F2D09" w14:paraId="2028BD81" w14:textId="77777777">
      <w:pPr>
        <w:spacing w:line="360" w:lineRule="auto"/>
        <w:contextualSpacing/>
        <w:jc w:val="both"/>
        <w:rPr>
          <w:rFonts w:ascii="Palatino Linotype" w:hAnsi="Palatino Linotype" w:cs="Tahoma"/>
          <w:sz w:val="22"/>
          <w:szCs w:val="22"/>
        </w:rPr>
      </w:pPr>
    </w:p>
    <w:p w:rsidRPr="005F2D09" w:rsidR="005F2D09" w:rsidP="00E64720" w:rsidRDefault="005F2D09" w14:paraId="55FABCBA"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5F2D09" w:rsidR="005F2D09" w:rsidP="00E64720" w:rsidRDefault="005F2D09" w14:paraId="0F2714A0" w14:textId="77777777">
      <w:pPr>
        <w:spacing w:line="360" w:lineRule="auto"/>
        <w:contextualSpacing/>
        <w:jc w:val="both"/>
        <w:rPr>
          <w:rFonts w:ascii="Palatino Linotype" w:hAnsi="Palatino Linotype" w:cs="Tahoma"/>
          <w:sz w:val="22"/>
          <w:szCs w:val="22"/>
        </w:rPr>
      </w:pPr>
    </w:p>
    <w:p w:rsidRPr="005F2D09" w:rsidR="005F2D09" w:rsidP="00E64720" w:rsidRDefault="005F2D09" w14:paraId="694EE490"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5F2D09" w:rsidR="005F2D09" w:rsidP="00E64720" w:rsidRDefault="005F2D09" w14:paraId="12A3491F" w14:textId="77777777">
      <w:pPr>
        <w:spacing w:line="360" w:lineRule="auto"/>
        <w:contextualSpacing/>
        <w:jc w:val="both"/>
        <w:rPr>
          <w:rFonts w:ascii="Palatino Linotype" w:hAnsi="Palatino Linotype" w:cs="Tahoma"/>
          <w:sz w:val="22"/>
          <w:szCs w:val="22"/>
        </w:rPr>
      </w:pPr>
    </w:p>
    <w:p w:rsidRPr="005F2D09" w:rsidR="005F2D09" w:rsidP="00E64720" w:rsidRDefault="005F2D09" w14:paraId="1D38F7D1"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5F2D09" w:rsidR="005F2D09" w:rsidP="00E64720" w:rsidRDefault="005F2D09" w14:paraId="2D87C054" w14:textId="77777777">
      <w:pPr>
        <w:spacing w:line="360" w:lineRule="auto"/>
        <w:contextualSpacing/>
        <w:jc w:val="both"/>
        <w:rPr>
          <w:rFonts w:ascii="Palatino Linotype" w:hAnsi="Palatino Linotype" w:cs="Tahoma"/>
          <w:sz w:val="22"/>
          <w:szCs w:val="22"/>
        </w:rPr>
      </w:pPr>
    </w:p>
    <w:p w:rsidRPr="005F2D09" w:rsidR="005F2D09" w:rsidP="00E64720" w:rsidRDefault="005F2D09" w14:paraId="4BEA2138"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El artículo 12, que, quienes generen, recopilen, administren, manejen, procesen, archiven o conserven información pública serán responsables de la misma.</w:t>
      </w:r>
    </w:p>
    <w:p w:rsidRPr="005F2D09" w:rsidR="005F2D09" w:rsidP="00E64720" w:rsidRDefault="005F2D09" w14:paraId="70093EDA"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5F2D09" w:rsidR="005F2D09" w:rsidP="00E64720" w:rsidRDefault="005F2D09" w14:paraId="2DBD2569" w14:textId="77777777">
      <w:pPr>
        <w:spacing w:line="360" w:lineRule="auto"/>
        <w:contextualSpacing/>
        <w:jc w:val="both"/>
        <w:rPr>
          <w:rFonts w:ascii="Palatino Linotype" w:hAnsi="Palatino Linotype" w:cs="Tahoma"/>
          <w:sz w:val="22"/>
          <w:szCs w:val="22"/>
        </w:rPr>
      </w:pPr>
    </w:p>
    <w:p w:rsidRPr="005F2D09" w:rsidR="005F2D09" w:rsidP="00E64720" w:rsidRDefault="005F2D09" w14:paraId="4C50FC7E"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5F2D09" w:rsidR="005F2D09" w:rsidP="00E64720" w:rsidRDefault="005F2D09" w14:paraId="59F35553" w14:textId="77777777">
      <w:pPr>
        <w:spacing w:line="360" w:lineRule="auto"/>
        <w:contextualSpacing/>
        <w:jc w:val="both"/>
        <w:rPr>
          <w:rFonts w:ascii="Palatino Linotype" w:hAnsi="Palatino Linotype" w:cs="Tahoma"/>
          <w:sz w:val="22"/>
          <w:szCs w:val="22"/>
        </w:rPr>
      </w:pPr>
    </w:p>
    <w:p w:rsidRPr="005F2D09" w:rsidR="005F2D09" w:rsidP="00E64720" w:rsidRDefault="005F2D09" w14:paraId="671D2C0A" w14:textId="77777777">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QUINTO. Estudio de Fondo.</w:t>
      </w:r>
    </w:p>
    <w:p w:rsidRPr="005F2D09" w:rsidR="005F2D09" w:rsidP="00E64720" w:rsidRDefault="005F2D09" w14:paraId="652F6222" w14:textId="77777777">
      <w:pPr>
        <w:spacing w:line="360" w:lineRule="auto"/>
        <w:contextualSpacing/>
        <w:jc w:val="both"/>
        <w:rPr>
          <w:rFonts w:ascii="Palatino Linotype" w:hAnsi="Palatino Linotype" w:cs="Tahoma"/>
          <w:b/>
          <w:sz w:val="22"/>
          <w:szCs w:val="22"/>
        </w:rPr>
      </w:pPr>
    </w:p>
    <w:p w:rsidRPr="005F2D09" w:rsidR="005F2D09" w:rsidP="00E64720" w:rsidRDefault="005F2D09" w14:paraId="65D49EC5" w14:textId="77777777">
      <w:p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5F2D09" w:rsidR="005F2D09" w:rsidP="00E64720" w:rsidRDefault="005F2D09" w14:paraId="28DBE567"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16FC613C" w14:textId="77777777">
      <w:pPr>
        <w:numPr>
          <w:ilvl w:val="0"/>
          <w:numId w:val="3"/>
        </w:num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5F2D09" w:rsidR="005F2D09" w:rsidP="00E64720" w:rsidRDefault="005F2D09" w14:paraId="6B2AF2D7"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69B31D36" w14:textId="77777777">
      <w:pPr>
        <w:numPr>
          <w:ilvl w:val="0"/>
          <w:numId w:val="3"/>
        </w:num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Transparentar la gestión pública, mediante la difusión de la información generada por los Sujetos Obligados, y</w:t>
      </w:r>
    </w:p>
    <w:p w:rsidRPr="005F2D09" w:rsidR="005F2D09" w:rsidP="00E64720" w:rsidRDefault="005F2D09" w14:paraId="17748B3E"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6D0E8F34" w14:textId="77777777">
      <w:pPr>
        <w:numPr>
          <w:ilvl w:val="0"/>
          <w:numId w:val="3"/>
        </w:num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5F2D09" w:rsidR="005F2D09" w:rsidP="00E64720" w:rsidRDefault="005F2D09" w14:paraId="6298BB3E"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18543562" w14:textId="77777777">
      <w:p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lastRenderedPageBreak/>
        <w:t xml:space="preserve">Conforme a lo anterior, se deprende que </w:t>
      </w:r>
      <w:r w:rsidRPr="005F2D09">
        <w:rPr>
          <w:rFonts w:ascii="Palatino Linotype" w:hAnsi="Palatino Linotype" w:cs="Tahoma"/>
          <w:b/>
          <w:bCs/>
          <w:sz w:val="22"/>
          <w:szCs w:val="22"/>
        </w:rPr>
        <w:t xml:space="preserve">los objetivos de la Ley de la </w:t>
      </w:r>
      <w:proofErr w:type="gramStart"/>
      <w:r w:rsidRPr="005F2D09">
        <w:rPr>
          <w:rFonts w:ascii="Palatino Linotype" w:hAnsi="Palatino Linotype" w:cs="Tahoma"/>
          <w:b/>
          <w:bCs/>
          <w:sz w:val="22"/>
          <w:szCs w:val="22"/>
        </w:rPr>
        <w:t>materia,</w:t>
      </w:r>
      <w:proofErr w:type="gramEnd"/>
      <w:r w:rsidRPr="005F2D09">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5F2D09" w:rsidR="005F2D09" w:rsidP="00E64720" w:rsidRDefault="005F2D09" w14:paraId="7190ADBE"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56663441" w14:textId="77777777">
      <w:p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 xml:space="preserve">En ese orden de ideas, para la atención de las solicitudes de acceso a la información, debe privilegiarse el </w:t>
      </w:r>
      <w:r w:rsidRPr="005F2D09">
        <w:rPr>
          <w:rFonts w:ascii="Palatino Linotype" w:hAnsi="Palatino Linotype" w:cs="Tahoma"/>
          <w:b/>
          <w:bCs/>
          <w:sz w:val="22"/>
          <w:szCs w:val="22"/>
        </w:rPr>
        <w:t>principio de máxima publicidad</w:t>
      </w:r>
      <w:r w:rsidRPr="005F2D09">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5F2D09" w:rsidR="005F2D09" w:rsidP="00E64720" w:rsidRDefault="005F2D09" w14:paraId="29EF808D"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64235A04" w14:textId="77777777">
      <w:p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5F2D09" w:rsidR="005F2D09" w:rsidP="00E64720" w:rsidRDefault="005F2D09" w14:paraId="3B413F85"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512E92A7" w14:textId="77777777">
      <w:pPr>
        <w:numPr>
          <w:ilvl w:val="0"/>
          <w:numId w:val="4"/>
        </w:num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5F2D09" w:rsidR="005F2D09" w:rsidP="00E64720" w:rsidRDefault="005F2D09" w14:paraId="02BCF97F"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26BC3509" w14:textId="77777777">
      <w:pPr>
        <w:numPr>
          <w:ilvl w:val="0"/>
          <w:numId w:val="4"/>
        </w:num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 xml:space="preserve">La respuesta a los requerimientos informativos, deberán notificarse al interesado en el menor tiempo posible, que no podrá exceder de </w:t>
      </w:r>
      <w:r w:rsidRPr="005F2D09">
        <w:rPr>
          <w:rFonts w:ascii="Palatino Linotype" w:hAnsi="Palatino Linotype" w:cs="Tahoma"/>
          <w:b/>
          <w:bCs/>
          <w:sz w:val="22"/>
          <w:szCs w:val="22"/>
        </w:rPr>
        <w:t>quince días hábiles, contados a partir del día siguiente a la presentación de esta.</w:t>
      </w:r>
      <w:r w:rsidRPr="005F2D09">
        <w:rPr>
          <w:rFonts w:ascii="Palatino Linotype" w:hAnsi="Palatino Linotype" w:cs="Tahoma"/>
          <w:bCs/>
          <w:sz w:val="22"/>
          <w:szCs w:val="22"/>
        </w:rPr>
        <w:t xml:space="preserve"> Excepcionalmente, el plazo referido podrá </w:t>
      </w:r>
      <w:r w:rsidRPr="005F2D09">
        <w:rPr>
          <w:rFonts w:ascii="Palatino Linotype" w:hAnsi="Palatino Linotype" w:cs="Tahoma"/>
          <w:bCs/>
          <w:sz w:val="22"/>
          <w:szCs w:val="22"/>
        </w:rPr>
        <w:lastRenderedPageBreak/>
        <w:t>ampliarse por siete días hábiles más, cuando existan razones fundadas y motivadas, a través del Comité de Transparencia;</w:t>
      </w:r>
    </w:p>
    <w:p w:rsidRPr="005F2D09" w:rsidR="005F2D09" w:rsidP="00E64720" w:rsidRDefault="005F2D09" w14:paraId="1D4B6115"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6FD81FB1" w14:textId="77777777">
      <w:pPr>
        <w:numPr>
          <w:ilvl w:val="0"/>
          <w:numId w:val="4"/>
        </w:numPr>
        <w:spacing w:line="360" w:lineRule="auto"/>
        <w:contextualSpacing/>
        <w:jc w:val="both"/>
        <w:rPr>
          <w:rFonts w:ascii="Palatino Linotype" w:hAnsi="Palatino Linotype" w:cs="Tahoma"/>
          <w:b/>
          <w:bCs/>
          <w:sz w:val="22"/>
          <w:szCs w:val="22"/>
        </w:rPr>
      </w:pPr>
      <w:r w:rsidRPr="005F2D09">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F2D09">
        <w:rPr>
          <w:rFonts w:ascii="Palatino Linotype" w:hAnsi="Palatino Linotype" w:cs="Tahoma"/>
          <w:b/>
          <w:bCs/>
          <w:sz w:val="22"/>
          <w:szCs w:val="22"/>
        </w:rPr>
        <w:t>que se encuentren en sus archivos o que estén constreñidos a elaborar;</w:t>
      </w:r>
    </w:p>
    <w:p w:rsidRPr="005F2D09" w:rsidR="005F2D09" w:rsidP="00E64720" w:rsidRDefault="005F2D09" w14:paraId="5144CAED" w14:textId="77777777">
      <w:pPr>
        <w:spacing w:line="360" w:lineRule="auto"/>
        <w:contextualSpacing/>
        <w:jc w:val="both"/>
        <w:rPr>
          <w:rFonts w:ascii="Palatino Linotype" w:hAnsi="Palatino Linotype" w:cs="Tahoma"/>
          <w:b/>
          <w:bCs/>
          <w:sz w:val="22"/>
          <w:szCs w:val="22"/>
        </w:rPr>
      </w:pPr>
    </w:p>
    <w:p w:rsidRPr="005F2D09" w:rsidR="005F2D09" w:rsidP="00E64720" w:rsidRDefault="005F2D09" w14:paraId="5729C93A" w14:textId="77777777">
      <w:pPr>
        <w:numPr>
          <w:ilvl w:val="0"/>
          <w:numId w:val="4"/>
        </w:numPr>
        <w:spacing w:line="360" w:lineRule="auto"/>
        <w:contextualSpacing/>
        <w:jc w:val="both"/>
        <w:rPr>
          <w:rFonts w:ascii="Palatino Linotype" w:hAnsi="Palatino Linotype" w:cs="Tahoma"/>
          <w:b/>
          <w:bCs/>
          <w:sz w:val="22"/>
          <w:szCs w:val="22"/>
        </w:rPr>
      </w:pPr>
      <w:r w:rsidRPr="005F2D09">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5F2D09" w:rsidR="005F2D09" w:rsidP="00E64720" w:rsidRDefault="005F2D09" w14:paraId="79199BD2" w14:textId="77777777">
      <w:pPr>
        <w:spacing w:line="360" w:lineRule="auto"/>
        <w:contextualSpacing/>
        <w:jc w:val="both"/>
        <w:rPr>
          <w:rFonts w:ascii="Palatino Linotype" w:hAnsi="Palatino Linotype" w:cs="Tahoma"/>
          <w:b/>
          <w:bCs/>
          <w:sz w:val="22"/>
          <w:szCs w:val="22"/>
        </w:rPr>
      </w:pPr>
    </w:p>
    <w:p w:rsidRPr="005F2D09" w:rsidR="005F2D09" w:rsidP="00E64720" w:rsidRDefault="005F2D09" w14:paraId="667BBAC0" w14:textId="77777777">
      <w:pPr>
        <w:numPr>
          <w:ilvl w:val="0"/>
          <w:numId w:val="4"/>
        </w:numPr>
        <w:spacing w:line="360" w:lineRule="auto"/>
        <w:contextualSpacing/>
        <w:jc w:val="both"/>
        <w:rPr>
          <w:rFonts w:ascii="Palatino Linotype" w:hAnsi="Palatino Linotype" w:cs="Tahoma"/>
          <w:b/>
          <w:iCs/>
          <w:sz w:val="22"/>
          <w:szCs w:val="22"/>
        </w:rPr>
      </w:pPr>
      <w:r w:rsidRPr="005F2D09">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5F2D09">
        <w:rPr>
          <w:rFonts w:ascii="Palatino Linotype" w:hAnsi="Palatino Linotype" w:cs="Tahoma"/>
          <w:b/>
          <w:iCs/>
          <w:sz w:val="22"/>
          <w:szCs w:val="22"/>
        </w:rPr>
        <w:t xml:space="preserve"> </w:t>
      </w:r>
    </w:p>
    <w:p w:rsidR="0049707E" w:rsidP="00E64720" w:rsidRDefault="0049707E" w14:paraId="51090240" w14:textId="77777777">
      <w:pPr>
        <w:spacing w:line="360" w:lineRule="auto"/>
        <w:contextualSpacing/>
        <w:jc w:val="both"/>
        <w:rPr>
          <w:rFonts w:ascii="Palatino Linotype" w:hAnsi="Palatino Linotype" w:cs="Tahoma"/>
          <w:b/>
          <w:sz w:val="22"/>
          <w:szCs w:val="22"/>
          <w:u w:val="single"/>
        </w:rPr>
      </w:pPr>
    </w:p>
    <w:p w:rsidR="00E64720" w:rsidP="00E64720" w:rsidRDefault="00E64720" w14:paraId="5DDFF010" w14:textId="2F7B3CBF">
      <w:pPr>
        <w:spacing w:line="360" w:lineRule="auto"/>
        <w:contextualSpacing/>
        <w:jc w:val="both"/>
        <w:rPr>
          <w:rFonts w:ascii="Palatino Linotype" w:hAnsi="Palatino Linotype" w:cs="Tahoma"/>
          <w:b/>
          <w:sz w:val="22"/>
          <w:szCs w:val="22"/>
          <w:u w:val="single"/>
        </w:rPr>
      </w:pPr>
      <w:r>
        <w:rPr>
          <w:rFonts w:ascii="Palatino Linotype" w:hAnsi="Palatino Linotype" w:cs="Tahoma"/>
          <w:b/>
          <w:sz w:val="22"/>
          <w:szCs w:val="22"/>
          <w:u w:val="single"/>
        </w:rPr>
        <w:t>De los motivos de inconformidad.</w:t>
      </w:r>
    </w:p>
    <w:p w:rsidR="00E64720" w:rsidP="00E64720" w:rsidRDefault="00E64720" w14:paraId="50F552D3" w14:textId="77777777">
      <w:pPr>
        <w:spacing w:line="360" w:lineRule="auto"/>
        <w:contextualSpacing/>
        <w:jc w:val="both"/>
        <w:rPr>
          <w:rFonts w:ascii="Palatino Linotype" w:hAnsi="Palatino Linotype" w:cs="Tahoma"/>
          <w:sz w:val="22"/>
          <w:szCs w:val="22"/>
        </w:rPr>
      </w:pPr>
    </w:p>
    <w:p w:rsidR="00E64720" w:rsidP="00E64720" w:rsidRDefault="00E64720" w14:paraId="2115E299" w14:textId="47554440">
      <w:pPr>
        <w:spacing w:line="360" w:lineRule="auto"/>
        <w:contextualSpacing/>
        <w:jc w:val="both"/>
        <w:rPr>
          <w:rFonts w:ascii="Palatino Linotype" w:hAnsi="Palatino Linotype" w:eastAsia="Calibri" w:cs="Tahoma"/>
          <w:color w:val="000000"/>
          <w:sz w:val="22"/>
          <w:szCs w:val="22"/>
          <w:lang w:eastAsia="es-MX"/>
        </w:rPr>
      </w:pPr>
      <w:r>
        <w:rPr>
          <w:rFonts w:ascii="Palatino Linotype" w:hAnsi="Palatino Linotype" w:cs="Tahoma"/>
          <w:iCs/>
          <w:color w:val="000000"/>
          <w:sz w:val="22"/>
          <w:szCs w:val="22"/>
        </w:rPr>
        <w:t xml:space="preserve">Cabe destacar, </w:t>
      </w:r>
      <w:proofErr w:type="gramStart"/>
      <w:r>
        <w:rPr>
          <w:rFonts w:ascii="Palatino Linotype" w:hAnsi="Palatino Linotype" w:cs="Tahoma"/>
          <w:iCs/>
          <w:color w:val="000000"/>
          <w:sz w:val="22"/>
          <w:szCs w:val="22"/>
        </w:rPr>
        <w:t>que</w:t>
      </w:r>
      <w:proofErr w:type="gramEnd"/>
      <w:r>
        <w:rPr>
          <w:rFonts w:ascii="Palatino Linotype" w:hAnsi="Palatino Linotype" w:cs="Tahoma"/>
          <w:iCs/>
          <w:color w:val="000000"/>
          <w:sz w:val="22"/>
          <w:szCs w:val="22"/>
        </w:rPr>
        <w:t xml:space="preserve"> de los motivos de inconformidad planteados por la Recurrente, se advierte que señaló: …</w:t>
      </w:r>
      <w:r w:rsidRPr="00B3335F">
        <w:rPr>
          <w:rFonts w:ascii="Palatino Linotype" w:hAnsi="Palatino Linotype" w:cs="Tahoma"/>
          <w:i/>
        </w:rPr>
        <w:t>no responde a la solicitud que realicé de conocer si ha sido modificado el uso de suelo de los predios adquiridos por una empacadora de cárnicos</w:t>
      </w:r>
      <w:r>
        <w:rPr>
          <w:rFonts w:ascii="Palatino Linotype" w:hAnsi="Palatino Linotype" w:cs="Tahoma"/>
          <w:i/>
        </w:rPr>
        <w:t>…</w:t>
      </w:r>
      <w:r>
        <w:rPr>
          <w:rFonts w:ascii="Palatino Linotype" w:hAnsi="Palatino Linotype" w:cs="Tahoma"/>
          <w:iCs/>
          <w:color w:val="000000"/>
          <w:sz w:val="22"/>
          <w:szCs w:val="22"/>
        </w:rPr>
        <w:t xml:space="preserve"> cuestión que no fue solicitada en la solicitud inicial, en </w:t>
      </w:r>
      <w:r>
        <w:rPr>
          <w:rFonts w:ascii="Palatino Linotype" w:hAnsi="Palatino Linotype" w:cs="Tahoma"/>
          <w:iCs/>
          <w:color w:val="000000"/>
          <w:sz w:val="22"/>
          <w:szCs w:val="22"/>
        </w:rPr>
        <w:lastRenderedPageBreak/>
        <w:t xml:space="preserve">la que únicamente solicitó la entrega de </w:t>
      </w:r>
      <w:r w:rsidRPr="00B3335F">
        <w:rPr>
          <w:rFonts w:ascii="Palatino Linotype" w:hAnsi="Palatino Linotype" w:cs="Tahoma"/>
          <w:bCs/>
          <w:i/>
        </w:rPr>
        <w:t>1. Se solicita la descripción del tipo de uso de suelo con que cuentan los predios</w:t>
      </w:r>
      <w:r w:rsidR="001F11FF">
        <w:rPr>
          <w:rFonts w:ascii="Palatino Linotype" w:hAnsi="Palatino Linotype" w:cs="Tahoma"/>
          <w:bCs/>
          <w:i/>
        </w:rPr>
        <w:t xml:space="preserve"> (</w:t>
      </w:r>
      <w:r>
        <w:rPr>
          <w:rFonts w:ascii="Palatino Linotype" w:hAnsi="Palatino Linotype" w:cs="Tahoma"/>
          <w:bCs/>
          <w:i/>
        </w:rPr>
        <w:t>…</w:t>
      </w:r>
      <w:r w:rsidR="001F11FF">
        <w:rPr>
          <w:rFonts w:ascii="Palatino Linotype" w:hAnsi="Palatino Linotype" w:cs="Tahoma"/>
          <w:bCs/>
          <w:i/>
        </w:rPr>
        <w:t>)</w:t>
      </w:r>
      <w:r w:rsidRPr="00B3335F">
        <w:rPr>
          <w:rFonts w:ascii="Palatino Linotype" w:hAnsi="Palatino Linotype" w:cs="Tahoma"/>
          <w:bCs/>
          <w:i/>
        </w:rPr>
        <w:t xml:space="preserve"> </w:t>
      </w:r>
      <w:r w:rsidRPr="00E64720">
        <w:rPr>
          <w:rFonts w:ascii="Palatino Linotype" w:hAnsi="Palatino Linotype" w:cs="Tahoma"/>
          <w:iCs/>
          <w:color w:val="000000"/>
          <w:sz w:val="22"/>
          <w:szCs w:val="22"/>
        </w:rPr>
        <w:t xml:space="preserve">por </w:t>
      </w:r>
      <w:r w:rsidRPr="00E64720">
        <w:rPr>
          <w:rFonts w:ascii="Palatino Linotype" w:hAnsi="Palatino Linotype" w:eastAsia="Calibri" w:cs="Tahoma"/>
          <w:iCs/>
          <w:sz w:val="22"/>
          <w:szCs w:val="22"/>
          <w:lang w:eastAsia="es-ES_tradnl"/>
        </w:rPr>
        <w:t xml:space="preserve">lo que se configura lo que se conoce como </w:t>
      </w:r>
      <w:r w:rsidRPr="00E64720">
        <w:rPr>
          <w:rFonts w:ascii="Palatino Linotype" w:hAnsi="Palatino Linotype" w:eastAsia="Calibri" w:cs="Tahoma"/>
          <w:b/>
          <w:i/>
          <w:iCs/>
          <w:sz w:val="22"/>
          <w:szCs w:val="22"/>
          <w:lang w:eastAsia="es-ES_tradnl"/>
        </w:rPr>
        <w:t xml:space="preserve">plus </w:t>
      </w:r>
      <w:proofErr w:type="spellStart"/>
      <w:r w:rsidRPr="00E64720">
        <w:rPr>
          <w:rFonts w:ascii="Palatino Linotype" w:hAnsi="Palatino Linotype" w:eastAsia="Calibri" w:cs="Tahoma"/>
          <w:b/>
          <w:i/>
          <w:iCs/>
          <w:sz w:val="22"/>
          <w:szCs w:val="22"/>
          <w:lang w:eastAsia="es-ES_tradnl"/>
        </w:rPr>
        <w:t>petitio</w:t>
      </w:r>
      <w:proofErr w:type="spellEnd"/>
      <w:r w:rsidRPr="00E64720">
        <w:rPr>
          <w:rFonts w:ascii="Palatino Linotype" w:hAnsi="Palatino Linotype" w:eastAsia="Calibri" w:cs="Tahoma"/>
          <w:i/>
          <w:iCs/>
          <w:sz w:val="22"/>
          <w:szCs w:val="22"/>
          <w:lang w:eastAsia="es-ES_tradnl"/>
        </w:rPr>
        <w:t xml:space="preserve">, </w:t>
      </w:r>
      <w:r w:rsidRPr="00E64720">
        <w:rPr>
          <w:rFonts w:ascii="Palatino Linotype" w:hAnsi="Palatino Linotype" w:eastAsia="Calibri" w:cs="Tahoma"/>
          <w:iCs/>
          <w:sz w:val="22"/>
          <w:szCs w:val="22"/>
          <w:lang w:eastAsia="es-ES_tradnl"/>
        </w:rPr>
        <w:t>que consiste en una ampliación a su requerimiento informativo, argumentos que no son susceptibles de ser valorados en términos de la fracción VII</w:t>
      </w:r>
      <w:r w:rsidR="001F11FF">
        <w:rPr>
          <w:rFonts w:ascii="Palatino Linotype" w:hAnsi="Palatino Linotype" w:eastAsia="Calibri" w:cs="Tahoma"/>
          <w:iCs/>
          <w:sz w:val="22"/>
          <w:szCs w:val="22"/>
          <w:lang w:eastAsia="es-ES_tradnl"/>
        </w:rPr>
        <w:t>,</w:t>
      </w:r>
      <w:r w:rsidRPr="00E64720">
        <w:rPr>
          <w:rFonts w:ascii="Palatino Linotype" w:hAnsi="Palatino Linotype" w:eastAsia="Calibri" w:cs="Tahoma"/>
          <w:iCs/>
          <w:sz w:val="22"/>
          <w:szCs w:val="22"/>
          <w:lang w:eastAsia="es-ES_tradnl"/>
        </w:rPr>
        <w:t xml:space="preserve"> del </w:t>
      </w:r>
      <w:r w:rsidR="001F11FF">
        <w:rPr>
          <w:rFonts w:ascii="Palatino Linotype" w:hAnsi="Palatino Linotype" w:eastAsia="Calibri" w:cs="Tahoma"/>
          <w:iCs/>
          <w:sz w:val="22"/>
          <w:szCs w:val="22"/>
          <w:lang w:eastAsia="es-ES_tradnl"/>
        </w:rPr>
        <w:t>a</w:t>
      </w:r>
      <w:r w:rsidRPr="00E64720" w:rsidR="001F11FF">
        <w:rPr>
          <w:rFonts w:ascii="Palatino Linotype" w:hAnsi="Palatino Linotype" w:eastAsia="Calibri" w:cs="Tahoma"/>
          <w:iCs/>
          <w:sz w:val="22"/>
          <w:szCs w:val="22"/>
          <w:lang w:eastAsia="es-ES_tradnl"/>
        </w:rPr>
        <w:t xml:space="preserve">rtículo </w:t>
      </w:r>
      <w:r w:rsidRPr="00E64720">
        <w:rPr>
          <w:rFonts w:ascii="Palatino Linotype" w:hAnsi="Palatino Linotype" w:eastAsia="Calibri" w:cs="Tahoma"/>
          <w:iCs/>
          <w:sz w:val="22"/>
          <w:szCs w:val="22"/>
          <w:lang w:eastAsia="es-ES_tradnl"/>
        </w:rPr>
        <w:t>191</w:t>
      </w:r>
      <w:r w:rsidR="001F11FF">
        <w:rPr>
          <w:rFonts w:ascii="Palatino Linotype" w:hAnsi="Palatino Linotype" w:eastAsia="Calibri" w:cs="Tahoma"/>
          <w:iCs/>
          <w:sz w:val="22"/>
          <w:szCs w:val="22"/>
          <w:lang w:eastAsia="es-ES_tradnl"/>
        </w:rPr>
        <w:t>,</w:t>
      </w:r>
      <w:r w:rsidRPr="00E64720">
        <w:rPr>
          <w:rFonts w:ascii="Palatino Linotype" w:hAnsi="Palatino Linotype" w:eastAsia="Calibri" w:cs="Tahoma"/>
          <w:iCs/>
          <w:sz w:val="22"/>
          <w:szCs w:val="22"/>
          <w:lang w:eastAsia="es-ES_tradnl"/>
        </w:rPr>
        <w:t xml:space="preserve"> de la </w:t>
      </w:r>
      <w:r w:rsidRPr="00E64720">
        <w:rPr>
          <w:rFonts w:ascii="Palatino Linotype" w:hAnsi="Palatino Linotype" w:eastAsia="Calibri" w:cs="Tahoma"/>
          <w:color w:val="000000"/>
          <w:sz w:val="22"/>
          <w:szCs w:val="22"/>
          <w:lang w:val="es-ES" w:eastAsia="es-MX"/>
        </w:rPr>
        <w:t xml:space="preserve">Ley de Transparencia y Acceso a la Información Pública del Estado de México y Municipios, el cual señala la improcedencia </w:t>
      </w:r>
      <w:r w:rsidRPr="00E64720">
        <w:rPr>
          <w:rFonts w:ascii="Palatino Linotype" w:hAnsi="Palatino Linotype" w:eastAsia="Calibri" w:cs="Tahoma"/>
          <w:color w:val="000000"/>
          <w:sz w:val="22"/>
          <w:szCs w:val="22"/>
          <w:lang w:eastAsia="es-MX"/>
        </w:rPr>
        <w:t xml:space="preserve">cuando </w:t>
      </w:r>
      <w:r w:rsidR="00FC43A4">
        <w:rPr>
          <w:rFonts w:ascii="Palatino Linotype" w:hAnsi="Palatino Linotype" w:eastAsia="Calibri" w:cs="Tahoma"/>
          <w:color w:val="000000"/>
          <w:sz w:val="22"/>
          <w:szCs w:val="22"/>
          <w:lang w:eastAsia="es-MX"/>
        </w:rPr>
        <w:t>la</w:t>
      </w:r>
      <w:r w:rsidRPr="00E64720">
        <w:rPr>
          <w:rFonts w:ascii="Palatino Linotype" w:hAnsi="Palatino Linotype" w:eastAsia="Calibri" w:cs="Tahoma"/>
          <w:color w:val="000000"/>
          <w:sz w:val="22"/>
          <w:szCs w:val="22"/>
          <w:lang w:eastAsia="es-MX"/>
        </w:rPr>
        <w:t xml:space="preserve"> Recurrente amplíe su solicitud en el recurso de revisión, </w:t>
      </w:r>
      <w:r w:rsidRPr="00E64720">
        <w:rPr>
          <w:rFonts w:ascii="Palatino Linotype" w:hAnsi="Palatino Linotype" w:eastAsia="Calibri" w:cs="Tahoma"/>
          <w:b/>
          <w:color w:val="000000"/>
          <w:sz w:val="22"/>
          <w:szCs w:val="22"/>
          <w:u w:val="single"/>
          <w:lang w:eastAsia="es-MX"/>
        </w:rPr>
        <w:t>únicamente respecto de los nuevos contenidos</w:t>
      </w:r>
      <w:r w:rsidRPr="00E64720">
        <w:rPr>
          <w:rFonts w:ascii="Palatino Linotype" w:hAnsi="Palatino Linotype" w:eastAsia="Calibri" w:cs="Tahoma"/>
          <w:color w:val="000000"/>
          <w:sz w:val="22"/>
          <w:szCs w:val="22"/>
          <w:lang w:eastAsia="es-MX"/>
        </w:rPr>
        <w:t xml:space="preserve">. </w:t>
      </w:r>
    </w:p>
    <w:p w:rsidR="00E64720" w:rsidP="00E64720" w:rsidRDefault="00E64720" w14:paraId="03F15D77" w14:textId="77777777">
      <w:pPr>
        <w:spacing w:line="360" w:lineRule="auto"/>
        <w:contextualSpacing/>
        <w:jc w:val="both"/>
        <w:rPr>
          <w:rFonts w:ascii="Palatino Linotype" w:hAnsi="Palatino Linotype" w:eastAsia="Calibri" w:cs="Tahoma"/>
          <w:color w:val="000000"/>
          <w:sz w:val="22"/>
          <w:szCs w:val="22"/>
          <w:lang w:eastAsia="es-MX"/>
        </w:rPr>
      </w:pPr>
    </w:p>
    <w:p w:rsidRPr="00E64720" w:rsidR="00E64720" w:rsidP="00E64720" w:rsidRDefault="00E64720" w14:paraId="25D62E13" w14:textId="382F28CF">
      <w:pPr>
        <w:spacing w:line="360" w:lineRule="auto"/>
        <w:contextualSpacing/>
        <w:jc w:val="both"/>
        <w:rPr>
          <w:rFonts w:ascii="Palatino Linotype" w:hAnsi="Palatino Linotype" w:cs="Tahoma"/>
          <w:sz w:val="22"/>
          <w:szCs w:val="22"/>
        </w:rPr>
      </w:pPr>
      <w:r w:rsidRPr="00E64720">
        <w:rPr>
          <w:rFonts w:ascii="Palatino Linotype" w:hAnsi="Palatino Linotype" w:eastAsia="Calibri" w:cs="Tahoma"/>
          <w:color w:val="000000"/>
          <w:sz w:val="22"/>
          <w:szCs w:val="22"/>
          <w:lang w:eastAsia="es-MX"/>
        </w:rPr>
        <w:t>Por lo cual el requerimiento realizado a través del medio de impugnación configura un nuevo contenido que pretende ampliar la solicitud, situación que no será sujeta de aná</w:t>
      </w:r>
      <w:r>
        <w:rPr>
          <w:rFonts w:ascii="Palatino Linotype" w:hAnsi="Palatino Linotype" w:eastAsia="Calibri" w:cs="Tahoma"/>
          <w:color w:val="000000"/>
          <w:sz w:val="22"/>
          <w:szCs w:val="22"/>
          <w:lang w:eastAsia="es-MX"/>
        </w:rPr>
        <w:t xml:space="preserve">lisis por resultar improcedente y este estudio se ceñirá a analizar únicamente de la descripción del tipo de uso de suelo y no de la solicitud posterior, en la que requiere que se le indique si ha sido modificado el uso de suelo. </w:t>
      </w:r>
    </w:p>
    <w:p w:rsidR="00E64720" w:rsidP="00E64720" w:rsidRDefault="00E64720" w14:paraId="7083AA57" w14:textId="77777777">
      <w:pPr>
        <w:spacing w:line="360" w:lineRule="auto"/>
        <w:contextualSpacing/>
        <w:jc w:val="both"/>
        <w:rPr>
          <w:rFonts w:ascii="Palatino Linotype" w:hAnsi="Palatino Linotype" w:cs="Tahoma"/>
          <w:b/>
          <w:sz w:val="22"/>
          <w:szCs w:val="22"/>
          <w:u w:val="single"/>
        </w:rPr>
      </w:pPr>
    </w:p>
    <w:p w:rsidR="005F2D09" w:rsidP="00E64720" w:rsidRDefault="0049707E" w14:paraId="33B85482" w14:textId="768114D4">
      <w:pPr>
        <w:spacing w:line="360" w:lineRule="auto"/>
        <w:contextualSpacing/>
        <w:jc w:val="both"/>
        <w:rPr>
          <w:rFonts w:ascii="Palatino Linotype" w:hAnsi="Palatino Linotype" w:cs="Tahoma"/>
          <w:b/>
          <w:sz w:val="22"/>
          <w:szCs w:val="22"/>
          <w:u w:val="single"/>
        </w:rPr>
      </w:pPr>
      <w:r>
        <w:rPr>
          <w:rFonts w:ascii="Palatino Linotype" w:hAnsi="Palatino Linotype" w:cs="Tahoma"/>
          <w:b/>
          <w:sz w:val="22"/>
          <w:szCs w:val="22"/>
          <w:u w:val="single"/>
        </w:rPr>
        <w:t>Análisis de la información solicitada.</w:t>
      </w:r>
    </w:p>
    <w:p w:rsidR="00555EAE" w:rsidP="00E64720" w:rsidRDefault="00555EAE" w14:paraId="656A5F3F" w14:textId="77777777">
      <w:pPr>
        <w:spacing w:line="360" w:lineRule="auto"/>
        <w:contextualSpacing/>
        <w:jc w:val="both"/>
        <w:rPr>
          <w:rFonts w:ascii="Palatino Linotype" w:hAnsi="Palatino Linotype" w:cs="Tahoma"/>
          <w:sz w:val="22"/>
          <w:szCs w:val="22"/>
        </w:rPr>
      </w:pPr>
    </w:p>
    <w:p w:rsidR="00555EAE" w:rsidP="00E64720" w:rsidRDefault="00555EAE" w14:paraId="13579996" w14:textId="76F022DD">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rPr>
        <w:t xml:space="preserve">Una vez expuesto lo anterior, es preciso señalar que la Particular solicitó </w:t>
      </w:r>
      <w:r w:rsidR="00FC43A4">
        <w:rPr>
          <w:rFonts w:ascii="Palatino Linotype" w:hAnsi="Palatino Linotype" w:cs="Tahoma"/>
          <w:sz w:val="22"/>
          <w:szCs w:val="22"/>
        </w:rPr>
        <w:t xml:space="preserve">de </w:t>
      </w:r>
      <w:r w:rsidRPr="00231196" w:rsidR="001F11FF">
        <w:rPr>
          <w:rFonts w:ascii="Palatino Linotype" w:hAnsi="Palatino Linotype" w:cs="Tahoma"/>
          <w:b/>
          <w:sz w:val="22"/>
          <w:szCs w:val="22"/>
        </w:rPr>
        <w:t>dos</w:t>
      </w:r>
      <w:r w:rsidRPr="00231196" w:rsidR="001F11FF">
        <w:rPr>
          <w:rFonts w:ascii="Palatino Linotype" w:hAnsi="Palatino Linotype" w:cs="Tahoma"/>
          <w:b/>
          <w:sz w:val="22"/>
          <w:szCs w:val="22"/>
          <w:lang w:val="es-ES"/>
        </w:rPr>
        <w:t xml:space="preserve"> </w:t>
      </w:r>
      <w:r w:rsidRPr="00231196">
        <w:rPr>
          <w:rFonts w:ascii="Palatino Linotype" w:hAnsi="Palatino Linotype" w:cs="Tahoma"/>
          <w:b/>
          <w:sz w:val="22"/>
          <w:szCs w:val="22"/>
          <w:lang w:val="es-ES"/>
        </w:rPr>
        <w:t>predios</w:t>
      </w:r>
      <w:r>
        <w:rPr>
          <w:rFonts w:ascii="Palatino Linotype" w:hAnsi="Palatino Linotype" w:cs="Tahoma"/>
          <w:sz w:val="22"/>
          <w:szCs w:val="22"/>
          <w:lang w:val="es-ES"/>
        </w:rPr>
        <w:t xml:space="preserve"> relacionados con la construcción de una procesadora y empacadora de cárnicos</w:t>
      </w:r>
      <w:r w:rsidR="00FC43A4">
        <w:rPr>
          <w:rFonts w:ascii="Palatino Linotype" w:hAnsi="Palatino Linotype" w:cs="Tahoma"/>
          <w:sz w:val="22"/>
          <w:szCs w:val="22"/>
          <w:lang w:val="es-ES"/>
        </w:rPr>
        <w:t xml:space="preserve"> e identificados en la solicitud</w:t>
      </w:r>
      <w:r>
        <w:rPr>
          <w:rFonts w:ascii="Palatino Linotype" w:hAnsi="Palatino Linotype" w:cs="Tahoma"/>
          <w:sz w:val="22"/>
          <w:szCs w:val="22"/>
          <w:lang w:val="es-ES"/>
        </w:rPr>
        <w:t>, lo siguiente:</w:t>
      </w:r>
    </w:p>
    <w:p w:rsidR="00555EAE" w:rsidP="00E64720" w:rsidRDefault="00555EAE" w14:paraId="22ABC37F" w14:textId="77777777">
      <w:pPr>
        <w:spacing w:line="360" w:lineRule="auto"/>
        <w:contextualSpacing/>
        <w:jc w:val="both"/>
        <w:rPr>
          <w:rFonts w:ascii="Palatino Linotype" w:hAnsi="Palatino Linotype" w:cs="Tahoma"/>
          <w:sz w:val="22"/>
          <w:szCs w:val="22"/>
          <w:lang w:val="es-ES"/>
        </w:rPr>
      </w:pPr>
    </w:p>
    <w:p w:rsidR="00555EAE" w:rsidP="00E64720" w:rsidRDefault="00555EAE" w14:paraId="327794DD" w14:textId="77777777">
      <w:pPr>
        <w:numPr>
          <w:ilvl w:val="0"/>
          <w:numId w:val="11"/>
        </w:num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La descripción del uso de suelo de los predios</w:t>
      </w:r>
    </w:p>
    <w:p w:rsidR="00555EAE" w:rsidP="00E64720" w:rsidRDefault="00555EAE" w14:paraId="30969ED4" w14:textId="77777777">
      <w:pPr>
        <w:numPr>
          <w:ilvl w:val="0"/>
          <w:numId w:val="11"/>
        </w:num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El Dictamen Único de Factibilidad (DUF) para la construcción de la procesadora y empacadora de cárnicos que fue emitida por la Secretaria de Salud y/o Desarrollo Urbano. </w:t>
      </w:r>
    </w:p>
    <w:p w:rsidR="00555EAE" w:rsidP="00E64720" w:rsidRDefault="00555EAE" w14:paraId="3CD4D957" w14:textId="77777777">
      <w:pPr>
        <w:spacing w:line="360" w:lineRule="auto"/>
        <w:contextualSpacing/>
        <w:jc w:val="both"/>
        <w:rPr>
          <w:rFonts w:ascii="Palatino Linotype" w:hAnsi="Palatino Linotype" w:cs="Tahoma"/>
          <w:sz w:val="22"/>
          <w:szCs w:val="22"/>
          <w:lang w:val="es-ES"/>
        </w:rPr>
      </w:pPr>
    </w:p>
    <w:p w:rsidR="00555EAE" w:rsidP="00E64720" w:rsidRDefault="00555EAE" w14:paraId="5A71DC9B" w14:textId="59FF6781">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En respuesta, el Sujeto Obligado señaló que la Particular puede acceder a la información solicitada a través de la tramitación de una Cédula Informativa de Zonificación que puede </w:t>
      </w:r>
      <w:r>
        <w:rPr>
          <w:rFonts w:ascii="Palatino Linotype" w:hAnsi="Palatino Linotype" w:cs="Tahoma"/>
          <w:sz w:val="22"/>
          <w:szCs w:val="22"/>
          <w:lang w:val="es-ES"/>
        </w:rPr>
        <w:lastRenderedPageBreak/>
        <w:t>gestionar ante la Dirección de Desarrollo Urbano, Metropolitano y Obras Públicas, de conformidad con lo dispuesto en el Código Administrativo del Estado de México.</w:t>
      </w:r>
      <w:r w:rsidR="001F11FF">
        <w:rPr>
          <w:rFonts w:ascii="Palatino Linotype" w:hAnsi="Palatino Linotype" w:cs="Tahoma"/>
          <w:sz w:val="22"/>
          <w:szCs w:val="22"/>
          <w:lang w:val="es-ES"/>
        </w:rPr>
        <w:t xml:space="preserve"> </w:t>
      </w:r>
      <w:r>
        <w:rPr>
          <w:rFonts w:ascii="Palatino Linotype" w:hAnsi="Palatino Linotype" w:cs="Tahoma"/>
          <w:sz w:val="22"/>
          <w:szCs w:val="22"/>
          <w:lang w:val="es-ES"/>
        </w:rPr>
        <w:t>Derivado de la respuesta, la Particular planteó su inconformidad, razón por la cual</w:t>
      </w:r>
      <w:r w:rsidR="003D65F7">
        <w:rPr>
          <w:rFonts w:ascii="Palatino Linotype" w:hAnsi="Palatino Linotype" w:cs="Tahoma"/>
          <w:sz w:val="22"/>
          <w:szCs w:val="22"/>
          <w:lang w:val="es-ES"/>
        </w:rPr>
        <w:t>,</w:t>
      </w:r>
      <w:r>
        <w:rPr>
          <w:rFonts w:ascii="Palatino Linotype" w:hAnsi="Palatino Linotype" w:cs="Tahoma"/>
          <w:sz w:val="22"/>
          <w:szCs w:val="22"/>
          <w:lang w:val="es-ES"/>
        </w:rPr>
        <w:t xml:space="preserve"> es procedente analizar cada uno de los puntos que contempla la solicitud de información</w:t>
      </w:r>
      <w:r w:rsidR="00FC43A4">
        <w:rPr>
          <w:rFonts w:ascii="Palatino Linotype" w:hAnsi="Palatino Linotype" w:cs="Tahoma"/>
          <w:sz w:val="22"/>
          <w:szCs w:val="22"/>
          <w:lang w:val="es-ES"/>
        </w:rPr>
        <w:t>,</w:t>
      </w:r>
      <w:r>
        <w:rPr>
          <w:rFonts w:ascii="Palatino Linotype" w:hAnsi="Palatino Linotype" w:cs="Tahoma"/>
          <w:sz w:val="22"/>
          <w:szCs w:val="22"/>
          <w:lang w:val="es-ES"/>
        </w:rPr>
        <w:t xml:space="preserve"> a fin de concretar</w:t>
      </w:r>
      <w:r w:rsidR="00FC43A4">
        <w:rPr>
          <w:rFonts w:ascii="Palatino Linotype" w:hAnsi="Palatino Linotype" w:cs="Tahoma"/>
          <w:sz w:val="22"/>
          <w:szCs w:val="22"/>
          <w:lang w:val="es-ES"/>
        </w:rPr>
        <w:t>,</w:t>
      </w:r>
      <w:r>
        <w:rPr>
          <w:rFonts w:ascii="Palatino Linotype" w:hAnsi="Palatino Linotype" w:cs="Tahoma"/>
          <w:sz w:val="22"/>
          <w:szCs w:val="22"/>
          <w:lang w:val="es-ES"/>
        </w:rPr>
        <w:t xml:space="preserve"> si lo solicitado puede obrar en un documento dentro de los archivos del Sujeto Obligado.</w:t>
      </w:r>
    </w:p>
    <w:p w:rsidR="00555EAE" w:rsidP="00E64720" w:rsidRDefault="00555EAE" w14:paraId="543478C4" w14:textId="39312CDC">
      <w:pPr>
        <w:spacing w:line="360" w:lineRule="auto"/>
        <w:contextualSpacing/>
        <w:jc w:val="both"/>
        <w:rPr>
          <w:rFonts w:ascii="Palatino Linotype" w:hAnsi="Palatino Linotype" w:cs="Tahoma"/>
          <w:sz w:val="22"/>
          <w:szCs w:val="22"/>
          <w:lang w:val="es-ES"/>
        </w:rPr>
      </w:pPr>
    </w:p>
    <w:p w:rsidR="002540A9" w:rsidP="00E64720" w:rsidRDefault="00555EAE" w14:paraId="5998A6C3" w14:textId="6C8DA65B">
      <w:pPr>
        <w:numPr>
          <w:ilvl w:val="0"/>
          <w:numId w:val="12"/>
        </w:numPr>
        <w:spacing w:line="360" w:lineRule="auto"/>
        <w:contextualSpacing/>
        <w:jc w:val="both"/>
        <w:rPr>
          <w:rFonts w:ascii="Palatino Linotype" w:hAnsi="Palatino Linotype" w:eastAsia="Calibri" w:cs="Tahoma"/>
          <w:b/>
          <w:iCs/>
          <w:sz w:val="22"/>
          <w:szCs w:val="22"/>
          <w:lang w:val="es-ES" w:eastAsia="es-ES_tradnl"/>
        </w:rPr>
      </w:pPr>
      <w:r>
        <w:rPr>
          <w:rFonts w:ascii="Palatino Linotype" w:hAnsi="Palatino Linotype" w:eastAsia="Calibri" w:cs="Tahoma"/>
          <w:b/>
          <w:iCs/>
          <w:sz w:val="22"/>
          <w:szCs w:val="22"/>
          <w:lang w:val="es-ES" w:eastAsia="es-ES_tradnl"/>
        </w:rPr>
        <w:t>De la descripción del uso de suelo.</w:t>
      </w:r>
    </w:p>
    <w:p w:rsidR="008604C8" w:rsidP="00E64720" w:rsidRDefault="008604C8" w14:paraId="3A2FCD50" w14:textId="77777777">
      <w:pPr>
        <w:spacing w:line="360" w:lineRule="auto"/>
        <w:contextualSpacing/>
        <w:jc w:val="both"/>
        <w:rPr>
          <w:rFonts w:ascii="Palatino Linotype" w:hAnsi="Palatino Linotype" w:eastAsia="Calibri" w:cs="Tahoma"/>
          <w:iCs/>
          <w:sz w:val="22"/>
          <w:szCs w:val="22"/>
          <w:lang w:val="es-ES" w:eastAsia="es-ES_tradnl"/>
        </w:rPr>
      </w:pPr>
    </w:p>
    <w:p w:rsidR="008604C8" w:rsidP="00E64720" w:rsidRDefault="008604C8" w14:paraId="64DA35AF" w14:textId="363292CF">
      <w:pPr>
        <w:spacing w:line="360" w:lineRule="auto"/>
        <w:contextualSpacing/>
        <w:jc w:val="both"/>
        <w:rPr>
          <w:rFonts w:ascii="Palatino Linotype" w:hAnsi="Palatino Linotype" w:eastAsia="Calibri" w:cs="Tahoma"/>
          <w:sz w:val="22"/>
          <w:szCs w:val="22"/>
          <w:lang w:eastAsia="en-US"/>
        </w:rPr>
      </w:pPr>
      <w:r>
        <w:rPr>
          <w:rFonts w:ascii="Palatino Linotype" w:hAnsi="Palatino Linotype" w:eastAsia="Calibri" w:cs="Tahoma"/>
          <w:iCs/>
          <w:sz w:val="22"/>
          <w:szCs w:val="22"/>
          <w:lang w:val="es-ES" w:eastAsia="es-ES_tradnl"/>
        </w:rPr>
        <w:t xml:space="preserve">Respecto a la descripción de uso de suelo, vale la pena señalar que </w:t>
      </w:r>
      <w:r w:rsidRPr="003A5650">
        <w:rPr>
          <w:rFonts w:ascii="Palatino Linotype" w:hAnsi="Palatino Linotype" w:eastAsia="Calibri" w:cs="Tahoma"/>
          <w:bCs/>
          <w:sz w:val="22"/>
          <w:szCs w:val="22"/>
          <w:lang w:eastAsia="en-US"/>
        </w:rPr>
        <w:t>el artículo 12 de la Ley Orgánica Municipal del Estado de México</w:t>
      </w:r>
      <w:r>
        <w:rPr>
          <w:rFonts w:ascii="Palatino Linotype" w:hAnsi="Palatino Linotype" w:eastAsia="Calibri" w:cs="Tahoma"/>
          <w:bCs/>
          <w:sz w:val="22"/>
          <w:szCs w:val="22"/>
          <w:lang w:eastAsia="en-US"/>
        </w:rPr>
        <w:t xml:space="preserve">; véase: </w:t>
      </w:r>
      <w:hyperlink w:history="1" r:id="rId8">
        <w:r w:rsidRPr="00A20D60">
          <w:rPr>
            <w:rStyle w:val="Hipervnculo"/>
            <w:rFonts w:ascii="Palatino Linotype" w:hAnsi="Palatino Linotype" w:eastAsia="Calibri" w:cs="Tahoma"/>
            <w:bCs/>
            <w:sz w:val="22"/>
            <w:szCs w:val="22"/>
            <w:lang w:eastAsia="en-US"/>
          </w:rPr>
          <w:t>https://legislacion.edomex.gob.mx/sites/legislacion.edomex.gob.mx/files/files/pdf/ley/vig/leyvig022.pdf</w:t>
        </w:r>
      </w:hyperlink>
      <w:r>
        <w:rPr>
          <w:rFonts w:ascii="Palatino Linotype" w:hAnsi="Palatino Linotype" w:eastAsia="Calibri" w:cs="Tahoma"/>
          <w:bCs/>
          <w:sz w:val="22"/>
          <w:szCs w:val="22"/>
          <w:lang w:eastAsia="en-US"/>
        </w:rPr>
        <w:t>;</w:t>
      </w:r>
      <w:r w:rsidRPr="003A5650">
        <w:rPr>
          <w:rFonts w:ascii="Palatino Linotype" w:hAnsi="Palatino Linotype" w:eastAsia="Calibri" w:cs="Tahoma"/>
          <w:bCs/>
          <w:sz w:val="22"/>
          <w:szCs w:val="22"/>
          <w:lang w:eastAsia="en-US"/>
        </w:rPr>
        <w:t xml:space="preserve"> señala que los municipios </w:t>
      </w:r>
      <w:r w:rsidRPr="008604C8">
        <w:rPr>
          <w:rFonts w:ascii="Palatino Linotype" w:hAnsi="Palatino Linotype" w:eastAsia="Calibri" w:cs="Tahoma"/>
          <w:bCs/>
          <w:sz w:val="22"/>
          <w:szCs w:val="22"/>
          <w:lang w:eastAsia="en-US"/>
        </w:rPr>
        <w:t>controlarán y vigilarán,</w:t>
      </w:r>
      <w:r w:rsidRPr="003A5650">
        <w:rPr>
          <w:rFonts w:ascii="Palatino Linotype" w:hAnsi="Palatino Linotype" w:eastAsia="Calibri" w:cs="Tahoma"/>
          <w:bCs/>
          <w:sz w:val="22"/>
          <w:szCs w:val="22"/>
          <w:lang w:eastAsia="en-US"/>
        </w:rPr>
        <w:t xml:space="preserve"> coordinada y concurrentemente con el Gobierno del Estado, </w:t>
      </w:r>
      <w:r w:rsidRPr="008604C8">
        <w:rPr>
          <w:rFonts w:ascii="Palatino Linotype" w:hAnsi="Palatino Linotype" w:eastAsia="Calibri" w:cs="Tahoma"/>
          <w:bCs/>
          <w:sz w:val="22"/>
          <w:szCs w:val="22"/>
          <w:lang w:eastAsia="en-US"/>
        </w:rPr>
        <w:t xml:space="preserve">la utilización del suelo </w:t>
      </w:r>
      <w:r w:rsidRPr="003A5650">
        <w:rPr>
          <w:rFonts w:ascii="Palatino Linotype" w:hAnsi="Palatino Linotype" w:eastAsia="Calibri" w:cs="Tahoma"/>
          <w:bCs/>
          <w:sz w:val="22"/>
          <w:szCs w:val="22"/>
          <w:lang w:eastAsia="en-US"/>
        </w:rPr>
        <w:t xml:space="preserve">en sus jurisdicciones territoriales, en los términos de la </w:t>
      </w:r>
      <w:r>
        <w:rPr>
          <w:rFonts w:ascii="Palatino Linotype" w:hAnsi="Palatino Linotype" w:eastAsia="Calibri" w:cs="Tahoma"/>
          <w:bCs/>
          <w:sz w:val="22"/>
          <w:szCs w:val="22"/>
          <w:lang w:eastAsia="en-US"/>
        </w:rPr>
        <w:t>L</w:t>
      </w:r>
      <w:r w:rsidRPr="003A5650">
        <w:rPr>
          <w:rFonts w:ascii="Palatino Linotype" w:hAnsi="Palatino Linotype" w:eastAsia="Calibri" w:cs="Tahoma"/>
          <w:bCs/>
          <w:sz w:val="22"/>
          <w:szCs w:val="22"/>
          <w:lang w:eastAsia="en-US"/>
        </w:rPr>
        <w:t xml:space="preserve">ey </w:t>
      </w:r>
      <w:r>
        <w:rPr>
          <w:rFonts w:ascii="Palatino Linotype" w:hAnsi="Palatino Linotype" w:eastAsia="Calibri" w:cs="Tahoma"/>
          <w:bCs/>
          <w:sz w:val="22"/>
          <w:szCs w:val="22"/>
          <w:lang w:eastAsia="en-US"/>
        </w:rPr>
        <w:t>en cita</w:t>
      </w:r>
      <w:r w:rsidRPr="003A5650">
        <w:rPr>
          <w:rFonts w:ascii="Palatino Linotype" w:hAnsi="Palatino Linotype" w:eastAsia="Calibri" w:cs="Tahoma"/>
          <w:bCs/>
          <w:sz w:val="22"/>
          <w:szCs w:val="22"/>
          <w:lang w:eastAsia="en-US"/>
        </w:rPr>
        <w:t xml:space="preserve"> y los Planes de Desarrollo Urbano correspondientes, mientras que el artículo 57, inciso g), </w:t>
      </w:r>
      <w:r>
        <w:rPr>
          <w:rFonts w:ascii="Palatino Linotype" w:hAnsi="Palatino Linotype" w:eastAsia="Calibri" w:cs="Tahoma"/>
          <w:bCs/>
          <w:sz w:val="22"/>
          <w:szCs w:val="22"/>
          <w:lang w:eastAsia="en-US"/>
        </w:rPr>
        <w:t xml:space="preserve">de la misma, </w:t>
      </w:r>
      <w:r w:rsidRPr="003A5650">
        <w:rPr>
          <w:rFonts w:ascii="Palatino Linotype" w:hAnsi="Palatino Linotype" w:eastAsia="Calibri" w:cs="Tahoma"/>
          <w:bCs/>
          <w:sz w:val="22"/>
          <w:szCs w:val="22"/>
          <w:lang w:eastAsia="en-US"/>
        </w:rPr>
        <w:t xml:space="preserve">indica que las autoridades auxiliares municipales ejercerán, en sus respectivas jurisdicciones, las atribuciones que les delegue el </w:t>
      </w:r>
      <w:r>
        <w:rPr>
          <w:rFonts w:ascii="Palatino Linotype" w:hAnsi="Palatino Linotype" w:eastAsia="Calibri" w:cs="Tahoma"/>
          <w:bCs/>
          <w:sz w:val="22"/>
          <w:szCs w:val="22"/>
          <w:lang w:eastAsia="en-US"/>
        </w:rPr>
        <w:t>A</w:t>
      </w:r>
      <w:r w:rsidRPr="003A5650">
        <w:rPr>
          <w:rFonts w:ascii="Palatino Linotype" w:hAnsi="Palatino Linotype" w:eastAsia="Calibri" w:cs="Tahoma"/>
          <w:bCs/>
          <w:sz w:val="22"/>
          <w:szCs w:val="22"/>
          <w:lang w:eastAsia="en-US"/>
        </w:rPr>
        <w:t xml:space="preserve">yuntamiento, para mantener el orden, la tranquilidad, la paz social, la seguridad y la protección de los vecinos, </w:t>
      </w:r>
      <w:r w:rsidR="003D65F7">
        <w:rPr>
          <w:rFonts w:ascii="Palatino Linotype" w:hAnsi="Palatino Linotype" w:eastAsia="Calibri" w:cs="Tahoma"/>
          <w:bCs/>
          <w:sz w:val="22"/>
          <w:szCs w:val="22"/>
          <w:lang w:eastAsia="en-US"/>
        </w:rPr>
        <w:t xml:space="preserve">con la </w:t>
      </w:r>
      <w:r w:rsidRPr="00974881" w:rsidR="003D65F7">
        <w:rPr>
          <w:rFonts w:ascii="Palatino Linotype" w:hAnsi="Palatino Linotype" w:eastAsia="Calibri" w:cs="Tahoma"/>
          <w:bCs/>
          <w:sz w:val="22"/>
          <w:szCs w:val="22"/>
          <w:lang w:eastAsia="en-US"/>
        </w:rPr>
        <w:t>emi</w:t>
      </w:r>
      <w:r w:rsidR="003D65F7">
        <w:rPr>
          <w:rFonts w:ascii="Palatino Linotype" w:hAnsi="Palatino Linotype" w:eastAsia="Calibri" w:cs="Tahoma"/>
          <w:bCs/>
          <w:sz w:val="22"/>
          <w:szCs w:val="22"/>
          <w:lang w:eastAsia="en-US"/>
        </w:rPr>
        <w:t>sión de</w:t>
      </w:r>
      <w:r w:rsidRPr="00974881" w:rsidR="003D65F7">
        <w:rPr>
          <w:rFonts w:ascii="Palatino Linotype" w:hAnsi="Palatino Linotype" w:eastAsia="Calibri" w:cs="Tahoma"/>
          <w:bCs/>
          <w:sz w:val="22"/>
          <w:szCs w:val="22"/>
          <w:lang w:eastAsia="en-US"/>
        </w:rPr>
        <w:t xml:space="preserve"> </w:t>
      </w:r>
      <w:r w:rsidRPr="00974881">
        <w:rPr>
          <w:rFonts w:ascii="Palatino Linotype" w:hAnsi="Palatino Linotype" w:eastAsia="Calibri" w:cs="Tahoma"/>
          <w:bCs/>
          <w:sz w:val="22"/>
          <w:szCs w:val="22"/>
          <w:lang w:eastAsia="en-US"/>
        </w:rPr>
        <w:t>opiniones motivadas no vinculantes respecto a la autorización de cambios de uso de suelo</w:t>
      </w:r>
      <w:r w:rsidRPr="003A5650">
        <w:rPr>
          <w:rFonts w:ascii="Palatino Linotype" w:hAnsi="Palatino Linotype" w:eastAsia="Calibri" w:cs="Tahoma"/>
          <w:bCs/>
          <w:sz w:val="22"/>
          <w:szCs w:val="22"/>
          <w:lang w:eastAsia="en-US"/>
        </w:rPr>
        <w:t xml:space="preserve"> en sus comunidades; mientras que el artículo 96 </w:t>
      </w:r>
      <w:proofErr w:type="spellStart"/>
      <w:r w:rsidRPr="003A5650">
        <w:rPr>
          <w:rFonts w:ascii="Palatino Linotype" w:hAnsi="Palatino Linotype" w:eastAsia="Calibri" w:cs="Tahoma"/>
          <w:bCs/>
          <w:sz w:val="22"/>
          <w:szCs w:val="22"/>
          <w:lang w:eastAsia="en-US"/>
        </w:rPr>
        <w:t>Se</w:t>
      </w:r>
      <w:r>
        <w:rPr>
          <w:rFonts w:ascii="Palatino Linotype" w:hAnsi="Palatino Linotype" w:eastAsia="Calibri" w:cs="Tahoma"/>
          <w:bCs/>
          <w:sz w:val="22"/>
          <w:szCs w:val="22"/>
          <w:lang w:eastAsia="en-US"/>
        </w:rPr>
        <w:t>xies</w:t>
      </w:r>
      <w:proofErr w:type="spellEnd"/>
      <w:r>
        <w:rPr>
          <w:rFonts w:ascii="Palatino Linotype" w:hAnsi="Palatino Linotype" w:eastAsia="Calibri" w:cs="Tahoma"/>
          <w:bCs/>
          <w:sz w:val="22"/>
          <w:szCs w:val="22"/>
          <w:lang w:eastAsia="en-US"/>
        </w:rPr>
        <w:t>, fracción VI, de la misma L</w:t>
      </w:r>
      <w:r w:rsidRPr="003A5650">
        <w:rPr>
          <w:rFonts w:ascii="Palatino Linotype" w:hAnsi="Palatino Linotype" w:eastAsia="Calibri" w:cs="Tahoma"/>
          <w:bCs/>
          <w:sz w:val="22"/>
          <w:szCs w:val="22"/>
          <w:lang w:eastAsia="en-US"/>
        </w:rPr>
        <w:t xml:space="preserve">ey, señala que el Director de Desarrollo Urbano o el Titular de la Unidad Administrativa equivalente, dentro de sus atribuciones se encuentra analizar las cédulas informativas de zonificación, </w:t>
      </w:r>
      <w:r w:rsidRPr="008604C8">
        <w:rPr>
          <w:rFonts w:ascii="Palatino Linotype" w:hAnsi="Palatino Linotype" w:eastAsia="Calibri" w:cs="Tahoma"/>
          <w:bCs/>
          <w:sz w:val="22"/>
          <w:szCs w:val="22"/>
          <w:lang w:eastAsia="en-US"/>
        </w:rPr>
        <w:t xml:space="preserve">licencias de uso de suelo y </w:t>
      </w:r>
      <w:r w:rsidRPr="008604C8">
        <w:rPr>
          <w:rFonts w:ascii="Palatino Linotype" w:hAnsi="Palatino Linotype" w:eastAsia="Calibri" w:cs="Tahoma"/>
          <w:sz w:val="22"/>
          <w:szCs w:val="22"/>
          <w:lang w:eastAsia="en-US"/>
        </w:rPr>
        <w:t>licencias de construcción.</w:t>
      </w:r>
    </w:p>
    <w:p w:rsidR="009C3D84" w:rsidP="00E64720" w:rsidRDefault="009C3D84" w14:paraId="7E38ED10" w14:textId="77777777">
      <w:pPr>
        <w:spacing w:line="360" w:lineRule="auto"/>
        <w:contextualSpacing/>
        <w:jc w:val="both"/>
        <w:rPr>
          <w:rFonts w:ascii="Palatino Linotype" w:hAnsi="Palatino Linotype" w:eastAsia="Calibri" w:cs="Tahoma"/>
          <w:sz w:val="22"/>
          <w:szCs w:val="22"/>
          <w:lang w:eastAsia="en-US"/>
        </w:rPr>
      </w:pPr>
    </w:p>
    <w:p w:rsidR="009C3D84" w:rsidP="00E64720" w:rsidRDefault="009C3D84" w14:paraId="68EB7EB7" w14:textId="33575D50">
      <w:pPr>
        <w:spacing w:line="360" w:lineRule="auto"/>
        <w:contextualSpacing/>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 xml:space="preserve">Aunado a lo anterior, el Código Administrativo del Estado de México; véase: </w:t>
      </w:r>
      <w:hyperlink w:history="1" r:id="rId9">
        <w:r w:rsidRPr="00A20D60">
          <w:rPr>
            <w:rStyle w:val="Hipervnculo"/>
            <w:rFonts w:ascii="Palatino Linotype" w:hAnsi="Palatino Linotype" w:eastAsia="Calibri" w:cs="Tahoma"/>
            <w:sz w:val="22"/>
            <w:szCs w:val="22"/>
            <w:lang w:eastAsia="en-US"/>
          </w:rPr>
          <w:t>https://legislacion.edomex.gob.mx/sites/legislacion.edomex.gob.mx/files/files/pdf/cod/vig/codvig008.pdf</w:t>
        </w:r>
      </w:hyperlink>
      <w:r>
        <w:rPr>
          <w:rFonts w:ascii="Palatino Linotype" w:hAnsi="Palatino Linotype" w:eastAsia="Calibri" w:cs="Tahoma"/>
          <w:sz w:val="22"/>
          <w:szCs w:val="22"/>
          <w:lang w:eastAsia="en-US"/>
        </w:rPr>
        <w:t xml:space="preserve">; establece en su artículo 5.10, que los municipios tendrán entre otras atribuciones, la de emitir las cédulas de zonificación, licencias de uso de suelo y licencias de construcción, </w:t>
      </w:r>
      <w:r>
        <w:rPr>
          <w:rFonts w:ascii="Palatino Linotype" w:hAnsi="Palatino Linotype" w:eastAsia="Calibri" w:cs="Tahoma"/>
          <w:sz w:val="22"/>
          <w:szCs w:val="22"/>
          <w:lang w:eastAsia="en-US"/>
        </w:rPr>
        <w:lastRenderedPageBreak/>
        <w:t xml:space="preserve">también la de autorizar, vigilar y controlar el aprovechamiento del suelo con fines urbanos y difundir los </w:t>
      </w:r>
      <w:proofErr w:type="spellStart"/>
      <w:r>
        <w:rPr>
          <w:rFonts w:ascii="Palatino Linotype" w:hAnsi="Palatino Linotype" w:eastAsia="Calibri" w:cs="Tahoma"/>
          <w:sz w:val="22"/>
          <w:szCs w:val="22"/>
          <w:lang w:eastAsia="en-US"/>
        </w:rPr>
        <w:t>tramites</w:t>
      </w:r>
      <w:proofErr w:type="spellEnd"/>
      <w:r>
        <w:rPr>
          <w:rFonts w:ascii="Palatino Linotype" w:hAnsi="Palatino Linotype" w:eastAsia="Calibri" w:cs="Tahoma"/>
          <w:sz w:val="22"/>
          <w:szCs w:val="22"/>
          <w:lang w:eastAsia="en-US"/>
        </w:rPr>
        <w:t xml:space="preserve"> para obtener las autorizaciones y licencias de su competencia.  </w:t>
      </w:r>
    </w:p>
    <w:p w:rsidR="001F1AF0" w:rsidP="00E64720" w:rsidRDefault="001F1AF0" w14:paraId="35E6CFD4" w14:textId="77777777">
      <w:pPr>
        <w:spacing w:line="360" w:lineRule="auto"/>
        <w:contextualSpacing/>
        <w:jc w:val="both"/>
        <w:rPr>
          <w:rFonts w:ascii="Palatino Linotype" w:hAnsi="Palatino Linotype" w:eastAsia="Calibri" w:cs="Tahoma"/>
          <w:sz w:val="22"/>
          <w:szCs w:val="22"/>
          <w:lang w:eastAsia="en-US"/>
        </w:rPr>
      </w:pPr>
    </w:p>
    <w:p w:rsidRPr="009C3D84" w:rsidR="001F1AF0" w:rsidP="00E64720" w:rsidRDefault="001F1AF0" w14:paraId="72BFC3D7" w14:textId="1E1EC4A7">
      <w:pPr>
        <w:spacing w:line="360" w:lineRule="auto"/>
        <w:contextualSpacing/>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 xml:space="preserve">Por su parte, el Bando Municipal del Sujeto Obligado vigente; véase: </w:t>
      </w:r>
      <w:hyperlink w:history="1" r:id="rId10">
        <w:r w:rsidRPr="00A20D60">
          <w:rPr>
            <w:rStyle w:val="Hipervnculo"/>
            <w:rFonts w:ascii="Palatino Linotype" w:hAnsi="Palatino Linotype" w:eastAsia="Calibri" w:cs="Tahoma"/>
            <w:sz w:val="22"/>
            <w:szCs w:val="22"/>
            <w:lang w:eastAsia="en-US"/>
          </w:rPr>
          <w:t>https://legislacion.edomex.gob.mx/sites/legislacion.edomex.gob.mx/files/files/pdf/bdo/bdo2021/bdo057.pdf</w:t>
        </w:r>
      </w:hyperlink>
      <w:r>
        <w:rPr>
          <w:rFonts w:ascii="Palatino Linotype" w:hAnsi="Palatino Linotype" w:eastAsia="Calibri" w:cs="Tahoma"/>
          <w:sz w:val="22"/>
          <w:szCs w:val="22"/>
          <w:lang w:eastAsia="en-US"/>
        </w:rPr>
        <w:t xml:space="preserve">; establece en su artículo 77, fracción VI, que la Dirección de Desarrollo Urbano, Metropolitano y Obras Públicas cuenta con la atribución de expedir u otorgar licencias de uso de suelo, de construcción, permisos y cédulas de zonificación. </w:t>
      </w:r>
    </w:p>
    <w:p w:rsidR="008604C8" w:rsidP="00E64720" w:rsidRDefault="008604C8" w14:paraId="0468659A" w14:textId="77777777">
      <w:pPr>
        <w:spacing w:line="360" w:lineRule="auto"/>
        <w:contextualSpacing/>
        <w:jc w:val="both"/>
        <w:rPr>
          <w:rFonts w:ascii="Palatino Linotype" w:hAnsi="Palatino Linotype" w:eastAsia="Calibri" w:cs="Tahoma"/>
          <w:b/>
          <w:sz w:val="22"/>
          <w:szCs w:val="22"/>
          <w:u w:val="single"/>
          <w:lang w:eastAsia="en-US"/>
        </w:rPr>
      </w:pPr>
    </w:p>
    <w:p w:rsidRPr="008604C8" w:rsidR="008604C8" w:rsidP="00E64720" w:rsidRDefault="008604C8" w14:paraId="340E6876" w14:textId="2DC861A1">
      <w:pPr>
        <w:spacing w:line="360" w:lineRule="auto"/>
        <w:contextualSpacing/>
        <w:jc w:val="both"/>
        <w:rPr>
          <w:rFonts w:ascii="Palatino Linotype" w:hAnsi="Palatino Linotype" w:eastAsia="Calibri" w:cs="Tahoma"/>
          <w:sz w:val="22"/>
          <w:szCs w:val="22"/>
          <w:lang w:eastAsia="en-US"/>
        </w:rPr>
      </w:pPr>
      <w:r w:rsidRPr="008604C8">
        <w:rPr>
          <w:rFonts w:ascii="Palatino Linotype" w:hAnsi="Palatino Linotype" w:eastAsia="Calibri" w:cs="Tahoma"/>
          <w:sz w:val="22"/>
          <w:szCs w:val="22"/>
          <w:lang w:eastAsia="en-US"/>
        </w:rPr>
        <w:t xml:space="preserve">En atención a lo anterior, el Sujeto Obligado al tratarse de un ente Municipal, cuenta con competencia para conocer de la información relacionada con el uso de suelo de los bienes </w:t>
      </w:r>
      <w:r w:rsidRPr="008604C8" w:rsidR="009C3D84">
        <w:rPr>
          <w:rFonts w:ascii="Palatino Linotype" w:hAnsi="Palatino Linotype" w:eastAsia="Calibri" w:cs="Tahoma"/>
          <w:sz w:val="22"/>
          <w:szCs w:val="22"/>
          <w:lang w:eastAsia="en-US"/>
        </w:rPr>
        <w:t>inmuebles</w:t>
      </w:r>
      <w:r w:rsidRPr="008604C8">
        <w:rPr>
          <w:rFonts w:ascii="Palatino Linotype" w:hAnsi="Palatino Linotype" w:eastAsia="Calibri" w:cs="Tahoma"/>
          <w:sz w:val="22"/>
          <w:szCs w:val="22"/>
          <w:lang w:eastAsia="en-US"/>
        </w:rPr>
        <w:t xml:space="preserve"> que contempla el espacio territorial del Sujeto Obligado</w:t>
      </w:r>
      <w:r w:rsidR="00CF3E8A">
        <w:rPr>
          <w:rFonts w:ascii="Palatino Linotype" w:hAnsi="Palatino Linotype" w:eastAsia="Calibri" w:cs="Tahoma"/>
          <w:sz w:val="22"/>
          <w:szCs w:val="22"/>
          <w:lang w:eastAsia="en-US"/>
        </w:rPr>
        <w:t xml:space="preserve"> y lo realiza mediante su Dirección de Desarrollo Urbano, Metropolitano y Obras Públicas</w:t>
      </w:r>
      <w:r w:rsidRPr="008604C8">
        <w:rPr>
          <w:rFonts w:ascii="Palatino Linotype" w:hAnsi="Palatino Linotype" w:eastAsia="Calibri" w:cs="Tahoma"/>
          <w:sz w:val="22"/>
          <w:szCs w:val="22"/>
          <w:lang w:eastAsia="en-US"/>
        </w:rPr>
        <w:t>.</w:t>
      </w:r>
    </w:p>
    <w:p w:rsidRPr="008604C8" w:rsidR="008604C8" w:rsidP="00E64720" w:rsidRDefault="008604C8" w14:paraId="5E598187" w14:textId="77777777">
      <w:pPr>
        <w:spacing w:line="360" w:lineRule="auto"/>
        <w:contextualSpacing/>
        <w:jc w:val="both"/>
        <w:rPr>
          <w:rFonts w:ascii="Palatino Linotype" w:hAnsi="Palatino Linotype" w:eastAsia="Calibri" w:cs="Tahoma"/>
          <w:sz w:val="22"/>
          <w:szCs w:val="22"/>
          <w:lang w:eastAsia="en-US"/>
        </w:rPr>
      </w:pPr>
    </w:p>
    <w:p w:rsidR="009C3D84" w:rsidP="00E64720" w:rsidRDefault="008604C8" w14:paraId="0877A365" w14:textId="288A5EBB">
      <w:pPr>
        <w:spacing w:line="360" w:lineRule="auto"/>
        <w:contextualSpacing/>
        <w:jc w:val="both"/>
        <w:rPr>
          <w:rFonts w:ascii="Palatino Linotype" w:hAnsi="Palatino Linotype" w:eastAsia="Calibri" w:cs="Tahoma"/>
          <w:sz w:val="22"/>
          <w:szCs w:val="22"/>
          <w:lang w:eastAsia="en-US"/>
        </w:rPr>
      </w:pPr>
      <w:r w:rsidRPr="008604C8">
        <w:rPr>
          <w:rFonts w:ascii="Palatino Linotype" w:hAnsi="Palatino Linotype" w:eastAsia="Calibri" w:cs="Tahoma"/>
          <w:sz w:val="22"/>
          <w:szCs w:val="22"/>
          <w:lang w:eastAsia="en-US"/>
        </w:rPr>
        <w:t xml:space="preserve">En este sentido; el </w:t>
      </w:r>
      <w:r w:rsidRPr="008604C8" w:rsidR="009C3D84">
        <w:rPr>
          <w:rFonts w:ascii="Palatino Linotype" w:hAnsi="Palatino Linotype" w:eastAsia="Calibri" w:cs="Tahoma"/>
          <w:sz w:val="22"/>
          <w:szCs w:val="22"/>
          <w:lang w:eastAsia="en-US"/>
        </w:rPr>
        <w:t>Sujeto</w:t>
      </w:r>
      <w:r w:rsidRPr="008604C8">
        <w:rPr>
          <w:rFonts w:ascii="Palatino Linotype" w:hAnsi="Palatino Linotype" w:eastAsia="Calibri" w:cs="Tahoma"/>
          <w:sz w:val="22"/>
          <w:szCs w:val="22"/>
          <w:lang w:eastAsia="en-US"/>
        </w:rPr>
        <w:t xml:space="preserve"> Obligado señaló</w:t>
      </w:r>
      <w:r w:rsidR="009C3D84">
        <w:rPr>
          <w:rFonts w:ascii="Palatino Linotype" w:hAnsi="Palatino Linotype" w:eastAsia="Calibri" w:cs="Tahoma"/>
          <w:sz w:val="22"/>
          <w:szCs w:val="22"/>
          <w:lang w:eastAsia="en-US"/>
        </w:rPr>
        <w:t xml:space="preserve"> en respuesta</w:t>
      </w:r>
      <w:r w:rsidRPr="008604C8">
        <w:rPr>
          <w:rFonts w:ascii="Palatino Linotype" w:hAnsi="Palatino Linotype" w:eastAsia="Calibri" w:cs="Tahoma"/>
          <w:sz w:val="22"/>
          <w:szCs w:val="22"/>
          <w:lang w:eastAsia="en-US"/>
        </w:rPr>
        <w:t xml:space="preserve"> que la información puede ser del alcance de la </w:t>
      </w:r>
      <w:r w:rsidR="009C3D84">
        <w:rPr>
          <w:rFonts w:ascii="Palatino Linotype" w:hAnsi="Palatino Linotype" w:eastAsia="Calibri" w:cs="Tahoma"/>
          <w:sz w:val="22"/>
          <w:szCs w:val="22"/>
          <w:lang w:eastAsia="en-US"/>
        </w:rPr>
        <w:t>Pa</w:t>
      </w:r>
      <w:r w:rsidRPr="008604C8" w:rsidR="009C3D84">
        <w:rPr>
          <w:rFonts w:ascii="Palatino Linotype" w:hAnsi="Palatino Linotype" w:eastAsia="Calibri" w:cs="Tahoma"/>
          <w:sz w:val="22"/>
          <w:szCs w:val="22"/>
          <w:lang w:eastAsia="en-US"/>
        </w:rPr>
        <w:t>rticular</w:t>
      </w:r>
      <w:r w:rsidRPr="008604C8">
        <w:rPr>
          <w:rFonts w:ascii="Palatino Linotype" w:hAnsi="Palatino Linotype" w:eastAsia="Calibri" w:cs="Tahoma"/>
          <w:sz w:val="22"/>
          <w:szCs w:val="22"/>
          <w:lang w:eastAsia="en-US"/>
        </w:rPr>
        <w:t xml:space="preserve"> a </w:t>
      </w:r>
      <w:r w:rsidRPr="008604C8" w:rsidR="009C3D84">
        <w:rPr>
          <w:rFonts w:ascii="Palatino Linotype" w:hAnsi="Palatino Linotype" w:eastAsia="Calibri" w:cs="Tahoma"/>
          <w:sz w:val="22"/>
          <w:szCs w:val="22"/>
          <w:lang w:eastAsia="en-US"/>
        </w:rPr>
        <w:t>través</w:t>
      </w:r>
      <w:r w:rsidRPr="008604C8">
        <w:rPr>
          <w:rFonts w:ascii="Palatino Linotype" w:hAnsi="Palatino Linotype" w:eastAsia="Calibri" w:cs="Tahoma"/>
          <w:sz w:val="22"/>
          <w:szCs w:val="22"/>
          <w:lang w:eastAsia="en-US"/>
        </w:rPr>
        <w:t xml:space="preserve"> del </w:t>
      </w:r>
      <w:r w:rsidRPr="008604C8" w:rsidR="009C3D84">
        <w:rPr>
          <w:rFonts w:ascii="Palatino Linotype" w:hAnsi="Palatino Linotype" w:eastAsia="Calibri" w:cs="Tahoma"/>
          <w:sz w:val="22"/>
          <w:szCs w:val="22"/>
          <w:lang w:eastAsia="en-US"/>
        </w:rPr>
        <w:t>trámite</w:t>
      </w:r>
      <w:r w:rsidRPr="008604C8">
        <w:rPr>
          <w:rFonts w:ascii="Palatino Linotype" w:hAnsi="Palatino Linotype" w:eastAsia="Calibri" w:cs="Tahoma"/>
          <w:sz w:val="22"/>
          <w:szCs w:val="22"/>
          <w:lang w:eastAsia="en-US"/>
        </w:rPr>
        <w:t xml:space="preserve"> de las </w:t>
      </w:r>
      <w:r w:rsidRPr="008604C8" w:rsidR="009C3D84">
        <w:rPr>
          <w:rFonts w:ascii="Palatino Linotype" w:hAnsi="Palatino Linotype" w:eastAsia="Calibri" w:cs="Tahoma"/>
          <w:sz w:val="22"/>
          <w:szCs w:val="22"/>
          <w:lang w:eastAsia="en-US"/>
        </w:rPr>
        <w:t xml:space="preserve">Cédulas Informativas </w:t>
      </w:r>
      <w:r w:rsidRPr="008604C8">
        <w:rPr>
          <w:rFonts w:ascii="Palatino Linotype" w:hAnsi="Palatino Linotype" w:eastAsia="Calibri" w:cs="Tahoma"/>
          <w:sz w:val="22"/>
          <w:szCs w:val="22"/>
          <w:lang w:eastAsia="en-US"/>
        </w:rPr>
        <w:t xml:space="preserve">de </w:t>
      </w:r>
      <w:r w:rsidRPr="008604C8" w:rsidR="009C3D84">
        <w:rPr>
          <w:rFonts w:ascii="Palatino Linotype" w:hAnsi="Palatino Linotype" w:eastAsia="Calibri" w:cs="Tahoma"/>
          <w:sz w:val="22"/>
          <w:szCs w:val="22"/>
          <w:lang w:eastAsia="en-US"/>
        </w:rPr>
        <w:t>Zonificación</w:t>
      </w:r>
      <w:r w:rsidRPr="008604C8">
        <w:rPr>
          <w:rFonts w:ascii="Palatino Linotype" w:hAnsi="Palatino Linotype" w:eastAsia="Calibri" w:cs="Tahoma"/>
          <w:sz w:val="22"/>
          <w:szCs w:val="22"/>
          <w:lang w:eastAsia="en-US"/>
        </w:rPr>
        <w:t xml:space="preserve">; al respecto, el </w:t>
      </w:r>
      <w:r w:rsidRPr="008604C8" w:rsidR="009C3D84">
        <w:rPr>
          <w:rFonts w:ascii="Palatino Linotype" w:hAnsi="Palatino Linotype" w:eastAsia="Calibri" w:cs="Tahoma"/>
          <w:sz w:val="22"/>
          <w:szCs w:val="22"/>
          <w:lang w:eastAsia="en-US"/>
        </w:rPr>
        <w:t>artículo</w:t>
      </w:r>
      <w:r w:rsidR="009C3D84">
        <w:rPr>
          <w:rFonts w:ascii="Palatino Linotype" w:hAnsi="Palatino Linotype" w:eastAsia="Calibri" w:cs="Tahoma"/>
          <w:sz w:val="22"/>
          <w:szCs w:val="22"/>
          <w:lang w:eastAsia="en-US"/>
        </w:rPr>
        <w:t xml:space="preserve"> 5.54 del Código Administrativo del Estado de México, establece lo siguiente:</w:t>
      </w:r>
    </w:p>
    <w:p w:rsidR="008604C8" w:rsidP="00E64720" w:rsidRDefault="008604C8" w14:paraId="4B31C8C9" w14:textId="70C414E2">
      <w:pPr>
        <w:spacing w:line="360" w:lineRule="auto"/>
        <w:contextualSpacing/>
        <w:jc w:val="both"/>
        <w:rPr>
          <w:rFonts w:ascii="Palatino Linotype" w:hAnsi="Palatino Linotype" w:eastAsia="Calibri" w:cs="Tahoma"/>
          <w:b/>
          <w:sz w:val="22"/>
          <w:szCs w:val="22"/>
          <w:u w:val="single"/>
          <w:lang w:eastAsia="en-US"/>
        </w:rPr>
      </w:pPr>
      <w:r>
        <w:rPr>
          <w:rFonts w:ascii="Palatino Linotype" w:hAnsi="Palatino Linotype" w:eastAsia="Calibri" w:cs="Tahoma"/>
          <w:b/>
          <w:sz w:val="22"/>
          <w:szCs w:val="22"/>
          <w:u w:val="single"/>
          <w:lang w:eastAsia="en-US"/>
        </w:rPr>
        <w:t xml:space="preserve"> </w:t>
      </w:r>
    </w:p>
    <w:p w:rsidRPr="009C3D84" w:rsidR="009C3D84" w:rsidP="00E64720" w:rsidRDefault="009C3D84" w14:paraId="6F66E7EE" w14:textId="77777777">
      <w:pPr>
        <w:spacing w:line="360" w:lineRule="auto"/>
        <w:ind w:left="567" w:right="539"/>
        <w:contextualSpacing/>
        <w:jc w:val="both"/>
        <w:rPr>
          <w:rFonts w:ascii="Palatino Linotype" w:hAnsi="Palatino Linotype" w:eastAsia="Calibri" w:cs="Tahoma"/>
          <w:bCs/>
          <w:i/>
          <w:lang w:eastAsia="en-US"/>
        </w:rPr>
      </w:pPr>
      <w:r w:rsidRPr="009C3D84">
        <w:rPr>
          <w:rFonts w:ascii="Palatino Linotype" w:hAnsi="Palatino Linotype" w:eastAsia="Calibri" w:cs="Tahoma"/>
          <w:b/>
          <w:bCs/>
          <w:i/>
          <w:lang w:eastAsia="en-US"/>
        </w:rPr>
        <w:t>Artículo 5.54</w:t>
      </w:r>
      <w:r w:rsidRPr="009C3D84">
        <w:rPr>
          <w:rFonts w:ascii="Palatino Linotype" w:hAnsi="Palatino Linotype" w:eastAsia="Calibri" w:cs="Tahoma"/>
          <w:bCs/>
          <w:i/>
          <w:lang w:eastAsia="en-US"/>
        </w:rPr>
        <w:t xml:space="preserve">. Los interesados en conocer los usos del suelo, la densidad de vivienda, el coeficiente de ocupación del suelo, el coeficiente de utilización del suelo y la altura de edificaciones y las restricciones de índole federal, estatal y municipal, que para un predio o inmueble determinado establezca el plan municipal de desarrollo urbano correspondiente, podrán solicitar a la autoridad competente la expedición de una cédula informativa de zonificación, la cual no constituirá autorización alguna y tendrá únicamente carácter informativo y estará vigente en tanto no se modifique el plan del que deriva. </w:t>
      </w:r>
    </w:p>
    <w:p w:rsidRPr="009C3D84" w:rsidR="009C3D84" w:rsidP="00E64720" w:rsidRDefault="009C3D84" w14:paraId="20FC68E0" w14:textId="59DC9AC2">
      <w:pPr>
        <w:spacing w:line="360" w:lineRule="auto"/>
        <w:ind w:left="567" w:right="539"/>
        <w:contextualSpacing/>
        <w:jc w:val="both"/>
        <w:rPr>
          <w:rFonts w:ascii="Palatino Linotype" w:hAnsi="Palatino Linotype" w:eastAsia="Calibri" w:cs="Tahoma"/>
          <w:bCs/>
          <w:i/>
          <w:lang w:eastAsia="en-US"/>
        </w:rPr>
      </w:pPr>
      <w:r w:rsidRPr="009C3D84">
        <w:rPr>
          <w:rFonts w:ascii="Palatino Linotype" w:hAnsi="Palatino Linotype" w:eastAsia="Calibri" w:cs="Tahoma"/>
          <w:bCs/>
          <w:i/>
          <w:lang w:eastAsia="en-US"/>
        </w:rPr>
        <w:t>Para su obtención, los interesados deberán incluir en la solicitud respectiva, el croquis de localización del predio de que se trate.</w:t>
      </w:r>
    </w:p>
    <w:p w:rsidR="009C3D84" w:rsidP="00E64720" w:rsidRDefault="009C3D84" w14:paraId="72CB5997" w14:textId="4D36EBF6">
      <w:pPr>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lastRenderedPageBreak/>
        <w:t xml:space="preserve">Al respecto, si bien dentro de la Cédula Informativa de Zonificación se puede obtener información relacionada con el uso de suelo de los inmuebles, también es cierto, que </w:t>
      </w:r>
      <w:r w:rsidR="003D65F7">
        <w:rPr>
          <w:rFonts w:ascii="Palatino Linotype" w:hAnsi="Palatino Linotype" w:eastAsia="Calibri" w:cs="Tahoma"/>
          <w:bCs/>
          <w:sz w:val="22"/>
          <w:szCs w:val="22"/>
          <w:lang w:eastAsia="en-US"/>
        </w:rPr>
        <w:t xml:space="preserve">contiene mayor información que no fue solicitada y, para que pueda tenerlo el Particular es necesario que realice un trámite. Adicional a ello, se advierte que, </w:t>
      </w:r>
      <w:r>
        <w:rPr>
          <w:rFonts w:ascii="Palatino Linotype" w:hAnsi="Palatino Linotype" w:eastAsia="Calibri" w:cs="Tahoma"/>
          <w:bCs/>
          <w:sz w:val="22"/>
          <w:szCs w:val="22"/>
          <w:lang w:eastAsia="en-US"/>
        </w:rPr>
        <w:t>dentro de la documentación que obra en los archivos del Sujeto Obligado</w:t>
      </w:r>
      <w:r w:rsidR="004F75B0">
        <w:rPr>
          <w:rFonts w:ascii="Palatino Linotype" w:hAnsi="Palatino Linotype" w:eastAsia="Calibri" w:cs="Tahoma"/>
          <w:bCs/>
          <w:sz w:val="22"/>
          <w:szCs w:val="22"/>
          <w:lang w:eastAsia="en-US"/>
        </w:rPr>
        <w:t>,</w:t>
      </w:r>
      <w:r>
        <w:rPr>
          <w:rFonts w:ascii="Palatino Linotype" w:hAnsi="Palatino Linotype" w:eastAsia="Calibri" w:cs="Tahoma"/>
          <w:bCs/>
          <w:sz w:val="22"/>
          <w:szCs w:val="22"/>
          <w:lang w:eastAsia="en-US"/>
        </w:rPr>
        <w:t xml:space="preserve"> se encuentra la información solicitada</w:t>
      </w:r>
      <w:r w:rsidR="00D178A1">
        <w:rPr>
          <w:rFonts w:ascii="Palatino Linotype" w:hAnsi="Palatino Linotype" w:eastAsia="Calibri" w:cs="Tahoma"/>
          <w:bCs/>
          <w:sz w:val="22"/>
          <w:szCs w:val="22"/>
          <w:lang w:eastAsia="en-US"/>
        </w:rPr>
        <w:t xml:space="preserve">, misma que no implica que este realice un trámite, ni mayores </w:t>
      </w:r>
      <w:r w:rsidR="00482295">
        <w:rPr>
          <w:rFonts w:ascii="Palatino Linotype" w:hAnsi="Palatino Linotype" w:eastAsia="Calibri" w:cs="Tahoma"/>
          <w:bCs/>
          <w:sz w:val="22"/>
          <w:szCs w:val="22"/>
          <w:lang w:eastAsia="en-US"/>
        </w:rPr>
        <w:t>molestias para el Recurrente</w:t>
      </w:r>
      <w:r>
        <w:rPr>
          <w:rFonts w:ascii="Palatino Linotype" w:hAnsi="Palatino Linotype" w:eastAsia="Calibri" w:cs="Tahoma"/>
          <w:bCs/>
          <w:sz w:val="22"/>
          <w:szCs w:val="22"/>
          <w:lang w:eastAsia="en-US"/>
        </w:rPr>
        <w:t xml:space="preserve">; aún más cuando la Particular pretende acceder no </w:t>
      </w:r>
      <w:r w:rsidR="00482295">
        <w:rPr>
          <w:rFonts w:ascii="Palatino Linotype" w:hAnsi="Palatino Linotype" w:eastAsia="Calibri" w:cs="Tahoma"/>
          <w:bCs/>
          <w:sz w:val="22"/>
          <w:szCs w:val="22"/>
          <w:lang w:eastAsia="en-US"/>
        </w:rPr>
        <w:t xml:space="preserve">sólo </w:t>
      </w:r>
      <w:r>
        <w:rPr>
          <w:rFonts w:ascii="Palatino Linotype" w:hAnsi="Palatino Linotype" w:eastAsia="Calibri" w:cs="Tahoma"/>
          <w:bCs/>
          <w:sz w:val="22"/>
          <w:szCs w:val="22"/>
          <w:lang w:eastAsia="en-US"/>
        </w:rPr>
        <w:t>al tipo de suelo, sino a la descripción del mismo; por lo que, este Organismo Garante</w:t>
      </w:r>
      <w:r w:rsidR="004F75B0">
        <w:rPr>
          <w:rFonts w:ascii="Palatino Linotype" w:hAnsi="Palatino Linotype" w:eastAsia="Calibri" w:cs="Tahoma"/>
          <w:bCs/>
          <w:sz w:val="22"/>
          <w:szCs w:val="22"/>
          <w:lang w:eastAsia="en-US"/>
        </w:rPr>
        <w:t>,</w:t>
      </w:r>
      <w:r>
        <w:rPr>
          <w:rFonts w:ascii="Palatino Linotype" w:hAnsi="Palatino Linotype" w:eastAsia="Calibri" w:cs="Tahoma"/>
          <w:bCs/>
          <w:sz w:val="22"/>
          <w:szCs w:val="22"/>
          <w:lang w:eastAsia="en-US"/>
        </w:rPr>
        <w:t xml:space="preserve"> en estudio al marco normativo que rige el actuar del Sujeto Obligado</w:t>
      </w:r>
      <w:r w:rsidR="004F75B0">
        <w:rPr>
          <w:rFonts w:ascii="Palatino Linotype" w:hAnsi="Palatino Linotype" w:eastAsia="Calibri" w:cs="Tahoma"/>
          <w:bCs/>
          <w:sz w:val="22"/>
          <w:szCs w:val="22"/>
          <w:lang w:eastAsia="en-US"/>
        </w:rPr>
        <w:t>,</w:t>
      </w:r>
      <w:r>
        <w:rPr>
          <w:rFonts w:ascii="Palatino Linotype" w:hAnsi="Palatino Linotype" w:eastAsia="Calibri" w:cs="Tahoma"/>
          <w:bCs/>
          <w:sz w:val="22"/>
          <w:szCs w:val="22"/>
          <w:lang w:eastAsia="en-US"/>
        </w:rPr>
        <w:t xml:space="preserve"> detectó la obligación de generar</w:t>
      </w:r>
      <w:r w:rsidR="004F75B0">
        <w:rPr>
          <w:rFonts w:ascii="Palatino Linotype" w:hAnsi="Palatino Linotype" w:eastAsia="Calibri" w:cs="Tahoma"/>
          <w:bCs/>
          <w:sz w:val="22"/>
          <w:szCs w:val="22"/>
          <w:lang w:eastAsia="en-US"/>
        </w:rPr>
        <w:t xml:space="preserve"> y archivar la</w:t>
      </w:r>
      <w:r>
        <w:rPr>
          <w:rFonts w:ascii="Palatino Linotype" w:hAnsi="Palatino Linotype" w:eastAsia="Calibri" w:cs="Tahoma"/>
          <w:bCs/>
          <w:sz w:val="22"/>
          <w:szCs w:val="22"/>
          <w:lang w:eastAsia="en-US"/>
        </w:rPr>
        <w:t xml:space="preserve"> </w:t>
      </w:r>
      <w:r w:rsidR="004F75B0">
        <w:rPr>
          <w:rFonts w:ascii="Palatino Linotype" w:hAnsi="Palatino Linotype" w:eastAsia="Calibri" w:cs="Tahoma"/>
          <w:bCs/>
          <w:sz w:val="22"/>
          <w:szCs w:val="22"/>
          <w:lang w:eastAsia="en-US"/>
        </w:rPr>
        <w:t>documentación</w:t>
      </w:r>
      <w:r>
        <w:rPr>
          <w:rFonts w:ascii="Palatino Linotype" w:hAnsi="Palatino Linotype" w:eastAsia="Calibri" w:cs="Tahoma"/>
          <w:bCs/>
          <w:sz w:val="22"/>
          <w:szCs w:val="22"/>
          <w:lang w:eastAsia="en-US"/>
        </w:rPr>
        <w:t xml:space="preserve"> en la que puede obrar lo solicitado, sin que ello, se trate de generar nueva documentación o </w:t>
      </w:r>
      <w:r w:rsidR="004F75B0">
        <w:rPr>
          <w:rFonts w:ascii="Palatino Linotype" w:hAnsi="Palatino Linotype" w:eastAsia="Calibri" w:cs="Tahoma"/>
          <w:bCs/>
          <w:sz w:val="22"/>
          <w:szCs w:val="22"/>
          <w:lang w:eastAsia="en-US"/>
        </w:rPr>
        <w:t>iniciar</w:t>
      </w:r>
      <w:r>
        <w:rPr>
          <w:rFonts w:ascii="Palatino Linotype" w:hAnsi="Palatino Linotype" w:eastAsia="Calibri" w:cs="Tahoma"/>
          <w:bCs/>
          <w:sz w:val="22"/>
          <w:szCs w:val="22"/>
          <w:lang w:eastAsia="en-US"/>
        </w:rPr>
        <w:t xml:space="preserve"> algún trámite. </w:t>
      </w:r>
    </w:p>
    <w:p w:rsidR="009C3D84" w:rsidP="00E64720" w:rsidRDefault="009C3D84" w14:paraId="16E181E0" w14:textId="77777777">
      <w:pPr>
        <w:spacing w:line="360" w:lineRule="auto"/>
        <w:contextualSpacing/>
        <w:jc w:val="both"/>
        <w:rPr>
          <w:rFonts w:ascii="Palatino Linotype" w:hAnsi="Palatino Linotype" w:eastAsia="Calibri" w:cs="Tahoma"/>
          <w:bCs/>
          <w:sz w:val="22"/>
          <w:szCs w:val="22"/>
          <w:lang w:eastAsia="en-US"/>
        </w:rPr>
      </w:pPr>
    </w:p>
    <w:p w:rsidR="001F1AF0" w:rsidP="00E64720" w:rsidRDefault="009C3D84" w14:paraId="48909CF4" w14:textId="48D8D690">
      <w:pPr>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En este sentido, es necesario recordar que tal y como se señaló </w:t>
      </w:r>
      <w:proofErr w:type="gramStart"/>
      <w:r>
        <w:rPr>
          <w:rFonts w:ascii="Palatino Linotype" w:hAnsi="Palatino Linotype" w:eastAsia="Calibri" w:cs="Tahoma"/>
          <w:bCs/>
          <w:sz w:val="22"/>
          <w:szCs w:val="22"/>
          <w:lang w:eastAsia="en-US"/>
        </w:rPr>
        <w:t>e</w:t>
      </w:r>
      <w:proofErr w:type="gramEnd"/>
      <w:r>
        <w:rPr>
          <w:rFonts w:ascii="Palatino Linotype" w:hAnsi="Palatino Linotype" w:eastAsia="Calibri" w:cs="Tahoma"/>
          <w:bCs/>
          <w:sz w:val="22"/>
          <w:szCs w:val="22"/>
          <w:lang w:eastAsia="en-US"/>
        </w:rPr>
        <w:t xml:space="preserve"> líneas anteriores, el </w:t>
      </w:r>
      <w:r w:rsidR="001F1AF0">
        <w:rPr>
          <w:rFonts w:ascii="Palatino Linotype" w:hAnsi="Palatino Linotype" w:eastAsia="Calibri" w:cs="Tahoma"/>
          <w:bCs/>
          <w:sz w:val="22"/>
          <w:szCs w:val="22"/>
          <w:lang w:eastAsia="en-US"/>
        </w:rPr>
        <w:t>Sujeto</w:t>
      </w:r>
      <w:r>
        <w:rPr>
          <w:rFonts w:ascii="Palatino Linotype" w:hAnsi="Palatino Linotype" w:eastAsia="Calibri" w:cs="Tahoma"/>
          <w:bCs/>
          <w:sz w:val="22"/>
          <w:szCs w:val="22"/>
          <w:lang w:eastAsia="en-US"/>
        </w:rPr>
        <w:t xml:space="preserve"> Obligado como ente Municipal cuenta con competencia para conocer de licencias de uso de suelo; al respecto, los artículos </w:t>
      </w:r>
      <w:r w:rsidR="001F1AF0">
        <w:rPr>
          <w:rFonts w:ascii="Palatino Linotype" w:hAnsi="Palatino Linotype" w:eastAsia="Calibri" w:cs="Tahoma"/>
          <w:bCs/>
          <w:sz w:val="22"/>
          <w:szCs w:val="22"/>
          <w:lang w:eastAsia="en-US"/>
        </w:rPr>
        <w:t xml:space="preserve">5.55 y 5.56 del </w:t>
      </w:r>
      <w:r w:rsidRPr="003A5650" w:rsidR="001F1AF0">
        <w:rPr>
          <w:rFonts w:ascii="Palatino Linotype" w:hAnsi="Palatino Linotype" w:eastAsia="Calibri" w:cs="Tahoma"/>
          <w:bCs/>
          <w:sz w:val="22"/>
          <w:szCs w:val="22"/>
          <w:lang w:eastAsia="en-US"/>
        </w:rPr>
        <w:t>Código Administrativo del Estado de México</w:t>
      </w:r>
      <w:r w:rsidR="001F1AF0">
        <w:rPr>
          <w:rFonts w:ascii="Palatino Linotype" w:hAnsi="Palatino Linotype" w:eastAsia="Calibri" w:cs="Tahoma"/>
          <w:bCs/>
          <w:sz w:val="22"/>
          <w:szCs w:val="22"/>
          <w:lang w:eastAsia="en-US"/>
        </w:rPr>
        <w:t>, señala lo siguiente:</w:t>
      </w:r>
    </w:p>
    <w:p w:rsidR="001F1AF0" w:rsidP="00E64720" w:rsidRDefault="001F1AF0" w14:paraId="106271EC" w14:textId="77777777">
      <w:pPr>
        <w:spacing w:line="360" w:lineRule="auto"/>
        <w:contextualSpacing/>
        <w:jc w:val="both"/>
        <w:rPr>
          <w:rFonts w:ascii="Palatino Linotype" w:hAnsi="Palatino Linotype" w:eastAsia="Calibri" w:cs="Tahoma"/>
          <w:bCs/>
          <w:sz w:val="22"/>
          <w:szCs w:val="22"/>
          <w:lang w:eastAsia="en-US"/>
        </w:rPr>
      </w:pPr>
    </w:p>
    <w:p w:rsidR="001F1AF0" w:rsidP="00E64720" w:rsidRDefault="001F1AF0" w14:paraId="27A6DC95" w14:textId="77777777">
      <w:pPr>
        <w:spacing w:line="360" w:lineRule="auto"/>
        <w:ind w:left="567" w:right="539"/>
        <w:contextualSpacing/>
        <w:jc w:val="both"/>
        <w:rPr>
          <w:rFonts w:ascii="Palatino Linotype" w:hAnsi="Palatino Linotype" w:eastAsia="Calibri" w:cs="Tahoma"/>
          <w:bCs/>
          <w:i/>
          <w:lang w:eastAsia="en-US"/>
        </w:rPr>
      </w:pPr>
      <w:r w:rsidRPr="001F1AF0">
        <w:rPr>
          <w:rFonts w:ascii="Palatino Linotype" w:hAnsi="Palatino Linotype" w:eastAsia="Calibri" w:cs="Tahoma"/>
          <w:b/>
          <w:bCs/>
          <w:i/>
          <w:lang w:eastAsia="en-US"/>
        </w:rPr>
        <w:t>Artículo 5.55.</w:t>
      </w:r>
      <w:r w:rsidRPr="001F1AF0">
        <w:rPr>
          <w:rFonts w:ascii="Palatino Linotype" w:hAnsi="Palatino Linotype" w:eastAsia="Calibri" w:cs="Tahoma"/>
          <w:bCs/>
          <w:i/>
          <w:lang w:eastAsia="en-US"/>
        </w:rPr>
        <w:t xml:space="preserve"> </w:t>
      </w:r>
      <w:r w:rsidRPr="001F1AF0">
        <w:rPr>
          <w:rFonts w:ascii="Palatino Linotype" w:hAnsi="Palatino Linotype" w:eastAsia="Calibri" w:cs="Tahoma"/>
          <w:b/>
          <w:bCs/>
          <w:i/>
          <w:lang w:eastAsia="en-US"/>
        </w:rPr>
        <w:t>El uso y aprovechamiento con fines urbanos o la edificación en cualquier predio ubicado en la entidad,</w:t>
      </w:r>
      <w:r w:rsidRPr="001F1AF0">
        <w:rPr>
          <w:rFonts w:ascii="Palatino Linotype" w:hAnsi="Palatino Linotype" w:eastAsia="Calibri" w:cs="Tahoma"/>
          <w:bCs/>
          <w:i/>
          <w:lang w:eastAsia="en-US"/>
        </w:rPr>
        <w:t xml:space="preserve"> </w:t>
      </w:r>
      <w:r w:rsidRPr="001F1AF0">
        <w:rPr>
          <w:rFonts w:ascii="Palatino Linotype" w:hAnsi="Palatino Linotype" w:eastAsia="Calibri" w:cs="Tahoma"/>
          <w:b/>
          <w:bCs/>
          <w:i/>
          <w:lang w:eastAsia="en-US"/>
        </w:rPr>
        <w:t>requerirá licencia de uso del suelo</w:t>
      </w:r>
      <w:r w:rsidRPr="001F1AF0">
        <w:rPr>
          <w:rFonts w:ascii="Palatino Linotype" w:hAnsi="Palatino Linotype" w:eastAsia="Calibri" w:cs="Tahoma"/>
          <w:bCs/>
          <w:i/>
          <w:lang w:eastAsia="en-US"/>
        </w:rPr>
        <w:t xml:space="preserve"> de conformidad con lo dispuesto en este Libro y su Reglamento. </w:t>
      </w:r>
    </w:p>
    <w:p w:rsidR="001F1AF0" w:rsidP="00E64720" w:rsidRDefault="001F1AF0" w14:paraId="24D9DEFE" w14:textId="77777777">
      <w:pPr>
        <w:spacing w:line="360" w:lineRule="auto"/>
        <w:ind w:left="567" w:right="539"/>
        <w:contextualSpacing/>
        <w:jc w:val="both"/>
        <w:rPr>
          <w:rFonts w:ascii="Palatino Linotype" w:hAnsi="Palatino Linotype" w:eastAsia="Calibri" w:cs="Tahoma"/>
          <w:bCs/>
          <w:i/>
          <w:lang w:eastAsia="en-US"/>
        </w:rPr>
      </w:pPr>
    </w:p>
    <w:p w:rsidR="001F1AF0" w:rsidP="00E64720" w:rsidRDefault="001F1AF0" w14:paraId="22C46656" w14:textId="476911BA">
      <w:pPr>
        <w:spacing w:line="360" w:lineRule="auto"/>
        <w:ind w:left="567" w:right="539"/>
        <w:contextualSpacing/>
        <w:jc w:val="both"/>
        <w:rPr>
          <w:rFonts w:ascii="Palatino Linotype" w:hAnsi="Palatino Linotype" w:eastAsia="Calibri" w:cs="Tahoma"/>
          <w:bCs/>
          <w:i/>
          <w:lang w:eastAsia="en-US"/>
        </w:rPr>
      </w:pPr>
      <w:r w:rsidRPr="001F1AF0">
        <w:rPr>
          <w:rFonts w:ascii="Palatino Linotype" w:hAnsi="Palatino Linotype" w:eastAsia="Calibri" w:cs="Tahoma"/>
          <w:b/>
          <w:bCs/>
          <w:i/>
          <w:lang w:eastAsia="en-US"/>
        </w:rPr>
        <w:t>Artículo 5.56.</w:t>
      </w:r>
      <w:r w:rsidRPr="001F1AF0">
        <w:rPr>
          <w:rFonts w:ascii="Palatino Linotype" w:hAnsi="Palatino Linotype" w:eastAsia="Calibri" w:cs="Tahoma"/>
          <w:bCs/>
          <w:i/>
          <w:lang w:eastAsia="en-US"/>
        </w:rPr>
        <w:t xml:space="preserve"> La licencia de uso del suelo se sujetará a lo siguiente: </w:t>
      </w:r>
    </w:p>
    <w:p w:rsidR="001F1AF0" w:rsidP="00E64720" w:rsidRDefault="001F1AF0" w14:paraId="554C889E" w14:textId="77777777">
      <w:pPr>
        <w:spacing w:line="360" w:lineRule="auto"/>
        <w:ind w:left="567" w:right="539"/>
        <w:contextualSpacing/>
        <w:jc w:val="both"/>
        <w:rPr>
          <w:rFonts w:ascii="Palatino Linotype" w:hAnsi="Palatino Linotype" w:eastAsia="Calibri" w:cs="Tahoma"/>
          <w:bCs/>
          <w:i/>
          <w:lang w:eastAsia="en-US"/>
        </w:rPr>
      </w:pPr>
      <w:r w:rsidRPr="001F1AF0">
        <w:rPr>
          <w:rFonts w:ascii="Palatino Linotype" w:hAnsi="Palatino Linotype" w:eastAsia="Calibri" w:cs="Tahoma"/>
          <w:b/>
          <w:bCs/>
          <w:i/>
          <w:lang w:eastAsia="en-US"/>
        </w:rPr>
        <w:t>I. Será tramitada por el interesado ante la autoridad competente,</w:t>
      </w:r>
      <w:r w:rsidRPr="001F1AF0">
        <w:rPr>
          <w:rFonts w:ascii="Palatino Linotype" w:hAnsi="Palatino Linotype" w:eastAsia="Calibri" w:cs="Tahoma"/>
          <w:bCs/>
          <w:i/>
          <w:lang w:eastAsia="en-US"/>
        </w:rPr>
        <w:t xml:space="preserve"> vía presencial en las oficinas correspondientes o de manera electrónica, a través del portal que se cree para tal efecto y deberá ser resuelta conforme al procedimiento establecido al efecto por la reglamentación de este Libro; </w:t>
      </w:r>
    </w:p>
    <w:p w:rsidRPr="001F1AF0" w:rsidR="001F1AF0" w:rsidP="00E64720" w:rsidRDefault="001F1AF0" w14:paraId="7220E366" w14:textId="77777777">
      <w:pPr>
        <w:spacing w:line="360" w:lineRule="auto"/>
        <w:ind w:left="567" w:right="539"/>
        <w:contextualSpacing/>
        <w:jc w:val="both"/>
        <w:rPr>
          <w:rFonts w:ascii="Palatino Linotype" w:hAnsi="Palatino Linotype" w:eastAsia="Calibri" w:cs="Tahoma"/>
          <w:b/>
          <w:bCs/>
          <w:i/>
          <w:lang w:eastAsia="en-US"/>
        </w:rPr>
      </w:pPr>
      <w:r w:rsidRPr="001F1AF0">
        <w:rPr>
          <w:rFonts w:ascii="Palatino Linotype" w:hAnsi="Palatino Linotype" w:eastAsia="Calibri" w:cs="Tahoma"/>
          <w:b/>
          <w:bCs/>
          <w:i/>
          <w:lang w:eastAsia="en-US"/>
        </w:rPr>
        <w:t xml:space="preserve">II. Tendrá por objeto autorizar las normas para el uso y aprovechamiento del suelo establecidas en el plan municipal de desarrollo urbano aplicable; </w:t>
      </w:r>
    </w:p>
    <w:p w:rsidR="001F1AF0" w:rsidP="00E64720" w:rsidRDefault="001F1AF0" w14:paraId="64CAF61B" w14:textId="77777777">
      <w:pPr>
        <w:spacing w:line="360" w:lineRule="auto"/>
        <w:ind w:left="567" w:right="539"/>
        <w:contextualSpacing/>
        <w:jc w:val="both"/>
        <w:rPr>
          <w:rFonts w:ascii="Palatino Linotype" w:hAnsi="Palatino Linotype" w:eastAsia="Calibri" w:cs="Tahoma"/>
          <w:bCs/>
          <w:i/>
          <w:lang w:eastAsia="en-US"/>
        </w:rPr>
      </w:pPr>
      <w:r w:rsidRPr="001F1AF0">
        <w:rPr>
          <w:rFonts w:ascii="Palatino Linotype" w:hAnsi="Palatino Linotype" w:eastAsia="Calibri" w:cs="Tahoma"/>
          <w:bCs/>
          <w:i/>
          <w:lang w:eastAsia="en-US"/>
        </w:rPr>
        <w:t xml:space="preserve">III. A la solicitud deberá acompañarse la Evaluación de Impacto Estatal, en los casos previstos en este Libro. </w:t>
      </w:r>
    </w:p>
    <w:p w:rsidR="001F1AF0" w:rsidP="00E64720" w:rsidRDefault="001F1AF0" w14:paraId="7CBAC9DD" w14:textId="77777777">
      <w:pPr>
        <w:spacing w:line="360" w:lineRule="auto"/>
        <w:ind w:left="567" w:right="539"/>
        <w:contextualSpacing/>
        <w:jc w:val="both"/>
        <w:rPr>
          <w:rFonts w:ascii="Palatino Linotype" w:hAnsi="Palatino Linotype" w:eastAsia="Calibri" w:cs="Tahoma"/>
          <w:bCs/>
          <w:i/>
          <w:lang w:eastAsia="en-US"/>
        </w:rPr>
      </w:pPr>
      <w:r w:rsidRPr="001F1AF0">
        <w:rPr>
          <w:rFonts w:ascii="Palatino Linotype" w:hAnsi="Palatino Linotype" w:eastAsia="Calibri" w:cs="Tahoma"/>
          <w:bCs/>
          <w:i/>
          <w:lang w:eastAsia="en-US"/>
        </w:rPr>
        <w:lastRenderedPageBreak/>
        <w:t xml:space="preserve">IV. Tendrá vigencia de un año y podrá ser prorrogada por una sola vez por un período igual; y </w:t>
      </w:r>
    </w:p>
    <w:p w:rsidR="001F1AF0" w:rsidP="00E64720" w:rsidRDefault="001F1AF0" w14:paraId="1CE320DF" w14:textId="77777777">
      <w:pPr>
        <w:spacing w:line="360" w:lineRule="auto"/>
        <w:ind w:left="567" w:right="539"/>
        <w:contextualSpacing/>
        <w:jc w:val="both"/>
        <w:rPr>
          <w:rFonts w:ascii="Palatino Linotype" w:hAnsi="Palatino Linotype" w:eastAsia="Calibri" w:cs="Tahoma"/>
          <w:bCs/>
          <w:i/>
          <w:lang w:eastAsia="en-US"/>
        </w:rPr>
      </w:pPr>
      <w:r w:rsidRPr="001F1AF0">
        <w:rPr>
          <w:rFonts w:ascii="Palatino Linotype" w:hAnsi="Palatino Linotype" w:eastAsia="Calibri" w:cs="Tahoma"/>
          <w:bCs/>
          <w:i/>
          <w:lang w:eastAsia="en-US"/>
        </w:rPr>
        <w:t xml:space="preserve">V. No constituirá autorización para construcción de obras o realización de actividades. </w:t>
      </w:r>
    </w:p>
    <w:p w:rsidR="001F1AF0" w:rsidP="00E64720" w:rsidRDefault="001F1AF0" w14:paraId="4ABA1865" w14:textId="5070BF29">
      <w:pPr>
        <w:spacing w:line="360" w:lineRule="auto"/>
        <w:ind w:left="567" w:right="539"/>
        <w:contextualSpacing/>
        <w:jc w:val="both"/>
        <w:rPr>
          <w:rFonts w:ascii="Palatino Linotype" w:hAnsi="Palatino Linotype" w:eastAsia="Calibri" w:cs="Tahoma"/>
          <w:bCs/>
          <w:i/>
          <w:lang w:eastAsia="en-US"/>
        </w:rPr>
      </w:pPr>
      <w:r w:rsidRPr="001F1AF0">
        <w:rPr>
          <w:rFonts w:ascii="Palatino Linotype" w:hAnsi="Palatino Linotype" w:eastAsia="Calibri" w:cs="Tahoma"/>
          <w:bCs/>
          <w:i/>
          <w:lang w:eastAsia="en-US"/>
        </w:rPr>
        <w:t xml:space="preserve">No se requerirá de licencia de uso del suelo para lotes resultantes de conjuntos urbanos, subdivisiones o condominios autorizados, siempre y cuando el uso y aprovechamiento de </w:t>
      </w:r>
      <w:proofErr w:type="gramStart"/>
      <w:r w:rsidRPr="001F1AF0">
        <w:rPr>
          <w:rFonts w:ascii="Palatino Linotype" w:hAnsi="Palatino Linotype" w:eastAsia="Calibri" w:cs="Tahoma"/>
          <w:bCs/>
          <w:i/>
          <w:lang w:eastAsia="en-US"/>
        </w:rPr>
        <w:t>los mismos</w:t>
      </w:r>
      <w:proofErr w:type="gramEnd"/>
      <w:r w:rsidRPr="001F1AF0">
        <w:rPr>
          <w:rFonts w:ascii="Palatino Linotype" w:hAnsi="Palatino Linotype" w:eastAsia="Calibri" w:cs="Tahoma"/>
          <w:bCs/>
          <w:i/>
          <w:lang w:eastAsia="en-US"/>
        </w:rPr>
        <w:t xml:space="preserve"> haya quedado comprendido en la autorización respectiva.</w:t>
      </w:r>
    </w:p>
    <w:p w:rsidRPr="00341AC3" w:rsidR="001F1AF0" w:rsidP="00E64720" w:rsidRDefault="001F1AF0" w14:paraId="632E74E2" w14:textId="77777777">
      <w:pPr>
        <w:spacing w:line="360" w:lineRule="auto"/>
        <w:ind w:left="567" w:right="567"/>
        <w:contextualSpacing/>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Pr="001F1AF0" w:rsidR="001F1AF0" w:rsidP="00E64720" w:rsidRDefault="001F1AF0" w14:paraId="2BB91F09" w14:textId="2ACBB012">
      <w:pPr>
        <w:spacing w:line="360" w:lineRule="auto"/>
        <w:ind w:left="567" w:right="539"/>
        <w:contextualSpacing/>
        <w:jc w:val="both"/>
        <w:rPr>
          <w:rFonts w:ascii="Palatino Linotype" w:hAnsi="Palatino Linotype" w:eastAsia="Calibri" w:cs="Tahoma"/>
          <w:bCs/>
          <w:i/>
          <w:lang w:eastAsia="en-US"/>
        </w:rPr>
      </w:pPr>
    </w:p>
    <w:p w:rsidR="001F1AF0" w:rsidP="00E64720" w:rsidRDefault="001F1AF0" w14:paraId="03F8D36C" w14:textId="4EC0A90C">
      <w:pPr>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atención a la normatividad antes citada, se desprende que para la construcción en cualquier predio dentro del Estado de México</w:t>
      </w:r>
      <w:r w:rsidR="004F75B0">
        <w:rPr>
          <w:rFonts w:ascii="Palatino Linotype" w:hAnsi="Palatino Linotype" w:eastAsia="Calibri" w:cs="Tahoma"/>
          <w:bCs/>
          <w:sz w:val="22"/>
          <w:szCs w:val="22"/>
          <w:lang w:eastAsia="en-US"/>
        </w:rPr>
        <w:t xml:space="preserve"> se</w:t>
      </w:r>
      <w:r>
        <w:rPr>
          <w:rFonts w:ascii="Palatino Linotype" w:hAnsi="Palatino Linotype" w:eastAsia="Calibri" w:cs="Tahoma"/>
          <w:bCs/>
          <w:sz w:val="22"/>
          <w:szCs w:val="22"/>
          <w:lang w:eastAsia="en-US"/>
        </w:rPr>
        <w:t xml:space="preserve"> requiere de una licencia de uso de suelo, ante lo cual, cabe destacar que la Particular indicó claramente que se trata de una cons</w:t>
      </w:r>
      <w:r w:rsidR="004F75B0">
        <w:rPr>
          <w:rFonts w:ascii="Palatino Linotype" w:hAnsi="Palatino Linotype" w:eastAsia="Calibri" w:cs="Tahoma"/>
          <w:bCs/>
          <w:sz w:val="22"/>
          <w:szCs w:val="22"/>
          <w:lang w:eastAsia="en-US"/>
        </w:rPr>
        <w:t xml:space="preserve">trucción de una procesadora y empaquetadora </w:t>
      </w:r>
      <w:r>
        <w:rPr>
          <w:rFonts w:ascii="Palatino Linotype" w:hAnsi="Palatino Linotype" w:eastAsia="Calibri" w:cs="Tahoma"/>
          <w:bCs/>
          <w:sz w:val="22"/>
          <w:szCs w:val="22"/>
          <w:lang w:eastAsia="en-US"/>
        </w:rPr>
        <w:t>de carnes; por lo que se tiene el indició de la existencia de una construcción, por lo que, con antelación a su edificación, se debió tramitar y emitir la licencia de uso de suelo correspondiente.</w:t>
      </w:r>
    </w:p>
    <w:p w:rsidR="001F1AF0" w:rsidP="00E64720" w:rsidRDefault="001F1AF0" w14:paraId="4B659E28" w14:textId="77777777">
      <w:pPr>
        <w:spacing w:line="360" w:lineRule="auto"/>
        <w:contextualSpacing/>
        <w:jc w:val="both"/>
        <w:rPr>
          <w:rFonts w:ascii="Palatino Linotype" w:hAnsi="Palatino Linotype" w:eastAsia="Calibri" w:cs="Tahoma"/>
          <w:bCs/>
          <w:sz w:val="22"/>
          <w:szCs w:val="22"/>
          <w:lang w:eastAsia="en-US"/>
        </w:rPr>
      </w:pPr>
    </w:p>
    <w:p w:rsidR="000A2457" w:rsidP="00E64720" w:rsidRDefault="001F1AF0" w14:paraId="20A66DFE" w14:textId="5D2E0976">
      <w:pPr>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Lo anterior</w:t>
      </w:r>
      <w:r w:rsidR="000A2457">
        <w:rPr>
          <w:rFonts w:ascii="Palatino Linotype" w:hAnsi="Palatino Linotype" w:eastAsia="Calibri" w:cs="Tahoma"/>
          <w:bCs/>
          <w:sz w:val="22"/>
          <w:szCs w:val="22"/>
          <w:lang w:eastAsia="en-US"/>
        </w:rPr>
        <w:t>,</w:t>
      </w:r>
      <w:r>
        <w:rPr>
          <w:rFonts w:ascii="Palatino Linotype" w:hAnsi="Palatino Linotype" w:eastAsia="Calibri" w:cs="Tahoma"/>
          <w:bCs/>
          <w:sz w:val="22"/>
          <w:szCs w:val="22"/>
          <w:lang w:eastAsia="en-US"/>
        </w:rPr>
        <w:t xml:space="preserve"> se robustece con lo dispuesto en el artículo 77, fracción XLII, del Bando Municipal del Sujeto Obligado vigente; en el que</w:t>
      </w:r>
      <w:r w:rsidR="000A2457">
        <w:rPr>
          <w:rFonts w:ascii="Palatino Linotype" w:hAnsi="Palatino Linotype" w:eastAsia="Calibri" w:cs="Tahoma"/>
          <w:bCs/>
          <w:sz w:val="22"/>
          <w:szCs w:val="22"/>
          <w:lang w:eastAsia="en-US"/>
        </w:rPr>
        <w:t xml:space="preserve"> se</w:t>
      </w:r>
      <w:r>
        <w:rPr>
          <w:rFonts w:ascii="Palatino Linotype" w:hAnsi="Palatino Linotype" w:eastAsia="Calibri" w:cs="Tahoma"/>
          <w:bCs/>
          <w:sz w:val="22"/>
          <w:szCs w:val="22"/>
          <w:lang w:eastAsia="en-US"/>
        </w:rPr>
        <w:t xml:space="preserve"> establece que previo al </w:t>
      </w:r>
      <w:r w:rsidR="000A2457">
        <w:rPr>
          <w:rFonts w:ascii="Palatino Linotype" w:hAnsi="Palatino Linotype" w:eastAsia="Calibri" w:cs="Tahoma"/>
          <w:bCs/>
          <w:sz w:val="22"/>
          <w:szCs w:val="22"/>
          <w:lang w:eastAsia="en-US"/>
        </w:rPr>
        <w:t>inicio</w:t>
      </w:r>
      <w:r>
        <w:rPr>
          <w:rFonts w:ascii="Palatino Linotype" w:hAnsi="Palatino Linotype" w:eastAsia="Calibri" w:cs="Tahoma"/>
          <w:bCs/>
          <w:sz w:val="22"/>
          <w:szCs w:val="22"/>
          <w:lang w:eastAsia="en-US"/>
        </w:rPr>
        <w:t xml:space="preserve"> de trabajos de construcción se debe contar con la licencia de uso de suelo</w:t>
      </w:r>
      <w:r w:rsidR="000A2457">
        <w:rPr>
          <w:rFonts w:ascii="Palatino Linotype" w:hAnsi="Palatino Linotype" w:eastAsia="Calibri" w:cs="Tahoma"/>
          <w:bCs/>
          <w:sz w:val="22"/>
          <w:szCs w:val="22"/>
          <w:lang w:eastAsia="en-US"/>
        </w:rPr>
        <w:t>.</w:t>
      </w:r>
      <w:r w:rsidR="00482295">
        <w:rPr>
          <w:rFonts w:ascii="Palatino Linotype" w:hAnsi="Palatino Linotype" w:eastAsia="Calibri" w:cs="Tahoma"/>
          <w:bCs/>
          <w:sz w:val="22"/>
          <w:szCs w:val="22"/>
          <w:lang w:eastAsia="en-US"/>
        </w:rPr>
        <w:t xml:space="preserve"> </w:t>
      </w:r>
      <w:r w:rsidR="000A2457">
        <w:rPr>
          <w:rFonts w:ascii="Palatino Linotype" w:hAnsi="Palatino Linotype" w:eastAsia="Calibri" w:cs="Tahoma"/>
          <w:bCs/>
          <w:sz w:val="22"/>
          <w:szCs w:val="22"/>
          <w:lang w:eastAsia="en-US"/>
        </w:rPr>
        <w:t xml:space="preserve">Por su parte, el artículo 10.51 del Código de Reglamentación Municipal del Sujeto Obligado; véase: </w:t>
      </w:r>
      <w:hyperlink w:history="1" r:id="rId11">
        <w:r w:rsidRPr="00A20D60" w:rsidR="000A2457">
          <w:rPr>
            <w:rStyle w:val="Hipervnculo"/>
            <w:rFonts w:ascii="Palatino Linotype" w:hAnsi="Palatino Linotype" w:eastAsia="Calibri" w:cs="Tahoma"/>
            <w:bCs/>
            <w:sz w:val="22"/>
            <w:szCs w:val="22"/>
            <w:lang w:eastAsia="en-US"/>
          </w:rPr>
          <w:t>https://metepec.gob.mx/pagina/documentos/gacetas/gacetas_2020/GACETA86-2020.pdf</w:t>
        </w:r>
      </w:hyperlink>
      <w:r w:rsidR="000A2457">
        <w:rPr>
          <w:rFonts w:ascii="Palatino Linotype" w:hAnsi="Palatino Linotype" w:eastAsia="Calibri" w:cs="Tahoma"/>
          <w:bCs/>
          <w:sz w:val="22"/>
          <w:szCs w:val="22"/>
          <w:lang w:eastAsia="en-US"/>
        </w:rPr>
        <w:t>; establece lo siguiente:</w:t>
      </w:r>
    </w:p>
    <w:p w:rsidR="000A2457" w:rsidP="00E64720" w:rsidRDefault="000A2457" w14:paraId="2AFBFA28" w14:textId="77777777">
      <w:pPr>
        <w:spacing w:line="360" w:lineRule="auto"/>
        <w:contextualSpacing/>
        <w:jc w:val="both"/>
        <w:rPr>
          <w:rFonts w:ascii="Palatino Linotype" w:hAnsi="Palatino Linotype" w:eastAsia="Calibri" w:cs="Tahoma"/>
          <w:bCs/>
          <w:sz w:val="22"/>
          <w:szCs w:val="22"/>
          <w:lang w:eastAsia="en-US"/>
        </w:rPr>
      </w:pPr>
    </w:p>
    <w:p w:rsidRPr="000A2457" w:rsidR="000A2457" w:rsidP="00E64720" w:rsidRDefault="000A2457" w14:paraId="02D28456" w14:textId="77777777">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
          <w:bCs/>
          <w:i/>
          <w:lang w:eastAsia="en-US"/>
        </w:rPr>
        <w:t>Artículo 10.51.</w:t>
      </w:r>
      <w:r w:rsidRPr="000A2457">
        <w:rPr>
          <w:rFonts w:ascii="Palatino Linotype" w:hAnsi="Palatino Linotype" w:eastAsia="Calibri" w:cs="Tahoma"/>
          <w:bCs/>
          <w:i/>
          <w:lang w:eastAsia="en-US"/>
        </w:rPr>
        <w:t xml:space="preserve">- La licencia de uso de suelo deberá dejar constancia, cuando menos, de lo siguiente: </w:t>
      </w:r>
    </w:p>
    <w:p w:rsidRPr="000A2457" w:rsidR="000A2457" w:rsidP="00E64720" w:rsidRDefault="000A2457" w14:paraId="5D533394" w14:textId="77777777">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Cs/>
          <w:i/>
          <w:lang w:eastAsia="en-US"/>
        </w:rPr>
        <w:t xml:space="preserve">I. Número de la licencia. </w:t>
      </w:r>
    </w:p>
    <w:p w:rsidRPr="000A2457" w:rsidR="000A2457" w:rsidP="00E64720" w:rsidRDefault="000A2457" w14:paraId="275EE7FE" w14:textId="77777777">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Cs/>
          <w:i/>
          <w:lang w:eastAsia="en-US"/>
        </w:rPr>
        <w:t xml:space="preserve">II. Ubicación del predio o inmueble y, en su caso, clave catastral. </w:t>
      </w:r>
    </w:p>
    <w:p w:rsidRPr="000A2457" w:rsidR="000A2457" w:rsidP="00E64720" w:rsidRDefault="000A2457" w14:paraId="23DF3FA3" w14:textId="7EF6B4F7">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Cs/>
          <w:i/>
          <w:lang w:eastAsia="en-US"/>
        </w:rPr>
        <w:t>III. Nombre y domicilio del solicitante.</w:t>
      </w:r>
    </w:p>
    <w:p w:rsidRPr="000A2457" w:rsidR="000A2457" w:rsidP="00E64720" w:rsidRDefault="000A2457" w14:paraId="4C93EC8C" w14:textId="77777777">
      <w:pPr>
        <w:spacing w:line="360" w:lineRule="auto"/>
        <w:ind w:left="567" w:right="539"/>
        <w:contextualSpacing/>
        <w:jc w:val="both"/>
        <w:rPr>
          <w:rFonts w:ascii="Palatino Linotype" w:hAnsi="Palatino Linotype" w:eastAsia="Calibri" w:cs="Tahoma"/>
          <w:b/>
          <w:bCs/>
          <w:i/>
          <w:lang w:eastAsia="en-US"/>
        </w:rPr>
      </w:pPr>
      <w:r w:rsidRPr="000A2457">
        <w:rPr>
          <w:rFonts w:ascii="Palatino Linotype" w:hAnsi="Palatino Linotype" w:eastAsia="Calibri" w:cs="Tahoma"/>
          <w:b/>
          <w:bCs/>
          <w:i/>
          <w:lang w:eastAsia="en-US"/>
        </w:rPr>
        <w:t xml:space="preserve">IV. Uso o usos del suelo que se autorizan. </w:t>
      </w:r>
    </w:p>
    <w:p w:rsidRPr="000A2457" w:rsidR="000A2457" w:rsidP="00E64720" w:rsidRDefault="000A2457" w14:paraId="67B3F8E4" w14:textId="77777777">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Cs/>
          <w:i/>
          <w:lang w:eastAsia="en-US"/>
        </w:rPr>
        <w:t xml:space="preserve">V. Densidad de vivienda, en su caso. </w:t>
      </w:r>
    </w:p>
    <w:p w:rsidRPr="000A2457" w:rsidR="000A2457" w:rsidP="00E64720" w:rsidRDefault="000A2457" w14:paraId="4D5A42B1" w14:textId="77777777">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Cs/>
          <w:i/>
          <w:lang w:eastAsia="en-US"/>
        </w:rPr>
        <w:t xml:space="preserve">VI. Intensidad máxima de ocupación y aprovechamiento del suelo. </w:t>
      </w:r>
    </w:p>
    <w:p w:rsidRPr="000A2457" w:rsidR="000A2457" w:rsidP="00E64720" w:rsidRDefault="000A2457" w14:paraId="6CA26F79" w14:textId="77777777">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Cs/>
          <w:i/>
          <w:lang w:eastAsia="en-US"/>
        </w:rPr>
        <w:lastRenderedPageBreak/>
        <w:t>VII. Altura máxima de edificación.</w:t>
      </w:r>
    </w:p>
    <w:p w:rsidRPr="000A2457" w:rsidR="000A2457" w:rsidP="00E64720" w:rsidRDefault="000A2457" w14:paraId="020682C7" w14:textId="77777777">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Cs/>
          <w:i/>
          <w:lang w:eastAsia="en-US"/>
        </w:rPr>
        <w:t xml:space="preserve">VIII. Número obligatorio de cajones de estacionamiento. </w:t>
      </w:r>
    </w:p>
    <w:p w:rsidRPr="000A2457" w:rsidR="000A2457" w:rsidP="00E64720" w:rsidRDefault="000A2457" w14:paraId="29575DF0" w14:textId="77777777">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Cs/>
          <w:i/>
          <w:lang w:eastAsia="en-US"/>
        </w:rPr>
        <w:t xml:space="preserve">IX. Alineamiento y número oficial, en su caso. </w:t>
      </w:r>
    </w:p>
    <w:p w:rsidRPr="000A2457" w:rsidR="000A2457" w:rsidP="00E64720" w:rsidRDefault="000A2457" w14:paraId="0EACE2C9" w14:textId="77777777">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Cs/>
          <w:i/>
          <w:lang w:eastAsia="en-US"/>
        </w:rPr>
        <w:t xml:space="preserve">X. Constancia del dictamen de impacto regional, en su caso. </w:t>
      </w:r>
    </w:p>
    <w:p w:rsidRPr="000A2457" w:rsidR="000A2457" w:rsidP="00E64720" w:rsidRDefault="000A2457" w14:paraId="1B633675" w14:textId="77777777">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Cs/>
          <w:i/>
          <w:lang w:eastAsia="en-US"/>
        </w:rPr>
        <w:t xml:space="preserve">XI. Restricciones federales, estatales y municipales. </w:t>
      </w:r>
    </w:p>
    <w:p w:rsidRPr="000A2457" w:rsidR="000A2457" w:rsidP="00E64720" w:rsidRDefault="000A2457" w14:paraId="7EB88110" w14:textId="77777777">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Cs/>
          <w:i/>
          <w:lang w:eastAsia="en-US"/>
        </w:rPr>
        <w:t xml:space="preserve">XII. Constancia de los dictámenes que en materia de conservación del patrimonio histórico, artístico y cultural que se hubiesen expedido. </w:t>
      </w:r>
    </w:p>
    <w:p w:rsidRPr="000A2457" w:rsidR="000A2457" w:rsidP="00E64720" w:rsidRDefault="000A2457" w14:paraId="2E6ADC33" w14:textId="77777777">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Cs/>
          <w:i/>
          <w:lang w:eastAsia="en-US"/>
        </w:rPr>
        <w:t xml:space="preserve">XIII. Vigencia de la licencia. </w:t>
      </w:r>
    </w:p>
    <w:p w:rsidRPr="000A2457" w:rsidR="000A2457" w:rsidP="00E64720" w:rsidRDefault="000A2457" w14:paraId="5C1DE77C" w14:textId="548E4F9E">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Cs/>
          <w:i/>
          <w:lang w:eastAsia="en-US"/>
        </w:rPr>
        <w:t>XIV. Lugar y fecha en que se expida.</w:t>
      </w:r>
    </w:p>
    <w:p w:rsidR="000A2457" w:rsidP="00E64720" w:rsidRDefault="000A2457" w14:paraId="788D552D" w14:textId="77777777">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Cs/>
          <w:i/>
          <w:lang w:eastAsia="en-US"/>
        </w:rPr>
        <w:t xml:space="preserve">Tratándose de usos que generen impacto, la o el titular de la licencia deberá dar cumplimiento a la normatividad y obligaciones consignadas en el Dictamen Único de Factibilidad y Evaluaciones Técnicas que lo integran. </w:t>
      </w:r>
    </w:p>
    <w:p w:rsidRPr="000A2457" w:rsidR="000A2457" w:rsidP="00E64720" w:rsidRDefault="000A2457" w14:paraId="1FB8A607" w14:textId="77777777">
      <w:pPr>
        <w:spacing w:line="360" w:lineRule="auto"/>
        <w:ind w:left="567" w:right="539"/>
        <w:contextualSpacing/>
        <w:jc w:val="both"/>
        <w:rPr>
          <w:rFonts w:ascii="Palatino Linotype" w:hAnsi="Palatino Linotype" w:eastAsia="Calibri" w:cs="Tahoma"/>
          <w:bCs/>
          <w:i/>
          <w:lang w:eastAsia="en-US"/>
        </w:rPr>
      </w:pPr>
    </w:p>
    <w:p w:rsidR="000A2457" w:rsidP="00E64720" w:rsidRDefault="000A2457" w14:paraId="729137FD" w14:textId="610984A6">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Cs/>
          <w:i/>
          <w:lang w:eastAsia="en-US"/>
        </w:rPr>
        <w:t xml:space="preserve">Las licencias de uso de suelo que requieran Dictamen Único de </w:t>
      </w:r>
      <w:proofErr w:type="gramStart"/>
      <w:r w:rsidRPr="000A2457">
        <w:rPr>
          <w:rFonts w:ascii="Palatino Linotype" w:hAnsi="Palatino Linotype" w:eastAsia="Calibri" w:cs="Tahoma"/>
          <w:bCs/>
          <w:i/>
          <w:lang w:eastAsia="en-US"/>
        </w:rPr>
        <w:t>Factibilidad,</w:t>
      </w:r>
      <w:proofErr w:type="gramEnd"/>
      <w:r w:rsidRPr="000A2457">
        <w:rPr>
          <w:rFonts w:ascii="Palatino Linotype" w:hAnsi="Palatino Linotype" w:eastAsia="Calibri" w:cs="Tahoma"/>
          <w:bCs/>
          <w:i/>
          <w:lang w:eastAsia="en-US"/>
        </w:rPr>
        <w:t xml:space="preserve"> incluirán las siguientes previsiones para fomentar la cultura del ahorro del agua:</w:t>
      </w:r>
    </w:p>
    <w:p w:rsidRPr="000A2457" w:rsidR="000A2457" w:rsidP="00E64720" w:rsidRDefault="000A2457" w14:paraId="09C617B0" w14:textId="77777777">
      <w:pPr>
        <w:spacing w:line="360" w:lineRule="auto"/>
        <w:ind w:left="567" w:right="539"/>
        <w:contextualSpacing/>
        <w:jc w:val="both"/>
        <w:rPr>
          <w:rFonts w:ascii="Palatino Linotype" w:hAnsi="Palatino Linotype" w:eastAsia="Calibri" w:cs="Tahoma"/>
          <w:bCs/>
          <w:i/>
          <w:lang w:eastAsia="en-US"/>
        </w:rPr>
      </w:pPr>
    </w:p>
    <w:p w:rsidRPr="000A2457" w:rsidR="000A2457" w:rsidP="00E64720" w:rsidRDefault="000A2457" w14:paraId="747B926B" w14:textId="77777777">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Cs/>
          <w:i/>
          <w:lang w:eastAsia="en-US"/>
        </w:rPr>
        <w:t xml:space="preserve">a) Se utilizarán muebles sanitarios de bajo consumo de agua y se adoptarán otras medidas que permitan su ahorro; </w:t>
      </w:r>
    </w:p>
    <w:p w:rsidRPr="000A2457" w:rsidR="000A2457" w:rsidP="00E64720" w:rsidRDefault="000A2457" w14:paraId="605761F1" w14:textId="77777777">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Cs/>
          <w:i/>
          <w:lang w:eastAsia="en-US"/>
        </w:rPr>
        <w:t xml:space="preserve">b) Se propiciará el </w:t>
      </w:r>
      <w:proofErr w:type="spellStart"/>
      <w:r w:rsidRPr="000A2457">
        <w:rPr>
          <w:rFonts w:ascii="Palatino Linotype" w:hAnsi="Palatino Linotype" w:eastAsia="Calibri" w:cs="Tahoma"/>
          <w:bCs/>
          <w:i/>
          <w:lang w:eastAsia="en-US"/>
        </w:rPr>
        <w:t>reuso</w:t>
      </w:r>
      <w:proofErr w:type="spellEnd"/>
      <w:r w:rsidRPr="000A2457">
        <w:rPr>
          <w:rFonts w:ascii="Palatino Linotype" w:hAnsi="Palatino Linotype" w:eastAsia="Calibri" w:cs="Tahoma"/>
          <w:bCs/>
          <w:i/>
          <w:lang w:eastAsia="en-US"/>
        </w:rPr>
        <w:t xml:space="preserve"> del agua, preferentemente para aquellos usos domésticos que no sean de consumo humano; y </w:t>
      </w:r>
    </w:p>
    <w:p w:rsidR="000A2457" w:rsidP="00E64720" w:rsidRDefault="000A2457" w14:paraId="02467803" w14:textId="13554F71">
      <w:pPr>
        <w:spacing w:line="360" w:lineRule="auto"/>
        <w:ind w:left="567" w:right="539"/>
        <w:contextualSpacing/>
        <w:jc w:val="both"/>
        <w:rPr>
          <w:rFonts w:ascii="Palatino Linotype" w:hAnsi="Palatino Linotype" w:eastAsia="Calibri" w:cs="Tahoma"/>
          <w:bCs/>
          <w:i/>
          <w:lang w:eastAsia="en-US"/>
        </w:rPr>
      </w:pPr>
      <w:r w:rsidRPr="000A2457">
        <w:rPr>
          <w:rFonts w:ascii="Palatino Linotype" w:hAnsi="Palatino Linotype" w:eastAsia="Calibri" w:cs="Tahoma"/>
          <w:bCs/>
          <w:i/>
          <w:lang w:eastAsia="en-US"/>
        </w:rPr>
        <w:t>c) Se procurará la adopción de formas alternativas de captación de agua, principalmente para la pluvial.</w:t>
      </w:r>
    </w:p>
    <w:p w:rsidRPr="00341AC3" w:rsidR="000A2457" w:rsidP="00E64720" w:rsidRDefault="000A2457" w14:paraId="5CD64A61" w14:textId="77777777">
      <w:pPr>
        <w:spacing w:line="360" w:lineRule="auto"/>
        <w:ind w:left="567" w:right="567"/>
        <w:contextualSpacing/>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Pr="000A2457" w:rsidR="000A2457" w:rsidP="00E64720" w:rsidRDefault="000A2457" w14:paraId="0F8776CF" w14:textId="3592D3DB">
      <w:pPr>
        <w:spacing w:line="360" w:lineRule="auto"/>
        <w:ind w:left="567" w:right="539"/>
        <w:contextualSpacing/>
        <w:jc w:val="both"/>
        <w:rPr>
          <w:rFonts w:ascii="Palatino Linotype" w:hAnsi="Palatino Linotype" w:eastAsia="Calibri" w:cs="Tahoma"/>
          <w:bCs/>
          <w:i/>
          <w:sz w:val="22"/>
          <w:szCs w:val="22"/>
          <w:lang w:eastAsia="en-US"/>
        </w:rPr>
      </w:pPr>
    </w:p>
    <w:p w:rsidRPr="003A5650" w:rsidR="005D25E4" w:rsidP="00E64720" w:rsidRDefault="000A2457" w14:paraId="35C8F998" w14:textId="5AAC6540">
      <w:pPr>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Derivado de lo antes expuesto, se advierte que el Sujeto Obligado a </w:t>
      </w:r>
      <w:r w:rsidR="005D25E4">
        <w:rPr>
          <w:rFonts w:ascii="Palatino Linotype" w:hAnsi="Palatino Linotype" w:eastAsia="Calibri" w:cs="Tahoma"/>
          <w:bCs/>
          <w:sz w:val="22"/>
          <w:szCs w:val="22"/>
          <w:lang w:eastAsia="en-US"/>
        </w:rPr>
        <w:t>través</w:t>
      </w:r>
      <w:r>
        <w:rPr>
          <w:rFonts w:ascii="Palatino Linotype" w:hAnsi="Palatino Linotype" w:eastAsia="Calibri" w:cs="Tahoma"/>
          <w:bCs/>
          <w:sz w:val="22"/>
          <w:szCs w:val="22"/>
          <w:lang w:eastAsia="en-US"/>
        </w:rPr>
        <w:t xml:space="preserve"> de la </w:t>
      </w:r>
      <w:r w:rsidRPr="000A2457">
        <w:rPr>
          <w:rFonts w:ascii="Palatino Linotype" w:hAnsi="Palatino Linotype" w:eastAsia="Calibri" w:cs="Tahoma"/>
          <w:bCs/>
          <w:sz w:val="22"/>
          <w:szCs w:val="22"/>
          <w:lang w:eastAsia="en-US"/>
        </w:rPr>
        <w:t>Dirección de Desarrollo Urbano,</w:t>
      </w:r>
      <w:r>
        <w:rPr>
          <w:rFonts w:ascii="Palatino Linotype" w:hAnsi="Palatino Linotype" w:eastAsia="Calibri" w:cs="Tahoma"/>
          <w:bCs/>
          <w:sz w:val="22"/>
          <w:szCs w:val="22"/>
          <w:lang w:eastAsia="en-US"/>
        </w:rPr>
        <w:t xml:space="preserve"> </w:t>
      </w:r>
      <w:r w:rsidRPr="000A2457">
        <w:rPr>
          <w:rFonts w:ascii="Palatino Linotype" w:hAnsi="Palatino Linotype" w:eastAsia="Calibri" w:cs="Tahoma"/>
          <w:bCs/>
          <w:sz w:val="22"/>
          <w:szCs w:val="22"/>
          <w:lang w:eastAsia="en-US"/>
        </w:rPr>
        <w:t>Metropolitano y Obras Públicas</w:t>
      </w:r>
      <w:r>
        <w:rPr>
          <w:rFonts w:ascii="Palatino Linotype" w:hAnsi="Palatino Linotype" w:eastAsia="Calibri" w:cs="Tahoma"/>
          <w:bCs/>
          <w:sz w:val="22"/>
          <w:szCs w:val="22"/>
          <w:lang w:eastAsia="en-US"/>
        </w:rPr>
        <w:t xml:space="preserve">, </w:t>
      </w:r>
      <w:r w:rsidR="005D25E4">
        <w:rPr>
          <w:rFonts w:ascii="Palatino Linotype" w:hAnsi="Palatino Linotype" w:eastAsia="Calibri" w:cs="Tahoma"/>
          <w:bCs/>
          <w:sz w:val="22"/>
          <w:szCs w:val="22"/>
          <w:lang w:eastAsia="en-US"/>
        </w:rPr>
        <w:t>debió</w:t>
      </w:r>
      <w:r>
        <w:rPr>
          <w:rFonts w:ascii="Palatino Linotype" w:hAnsi="Palatino Linotype" w:eastAsia="Calibri" w:cs="Tahoma"/>
          <w:bCs/>
          <w:sz w:val="22"/>
          <w:szCs w:val="22"/>
          <w:lang w:eastAsia="en-US"/>
        </w:rPr>
        <w:t xml:space="preserve"> emitir una licencia de uso de suelo para que tuviera lugar la licencia de construcción de la </w:t>
      </w:r>
      <w:r w:rsidR="004F75B0">
        <w:rPr>
          <w:rFonts w:ascii="Palatino Linotype" w:hAnsi="Palatino Linotype" w:eastAsia="Calibri" w:cs="Tahoma"/>
          <w:bCs/>
          <w:sz w:val="22"/>
          <w:szCs w:val="22"/>
          <w:lang w:eastAsia="en-US"/>
        </w:rPr>
        <w:t xml:space="preserve">procesadora y </w:t>
      </w:r>
      <w:r>
        <w:rPr>
          <w:rFonts w:ascii="Palatino Linotype" w:hAnsi="Palatino Linotype" w:eastAsia="Calibri" w:cs="Tahoma"/>
          <w:bCs/>
          <w:sz w:val="22"/>
          <w:szCs w:val="22"/>
          <w:lang w:eastAsia="en-US"/>
        </w:rPr>
        <w:t xml:space="preserve">empacadora a la cual refiere </w:t>
      </w:r>
      <w:r w:rsidR="00FC43A4">
        <w:rPr>
          <w:rFonts w:ascii="Palatino Linotype" w:hAnsi="Palatino Linotype" w:eastAsia="Calibri" w:cs="Tahoma"/>
          <w:bCs/>
          <w:sz w:val="22"/>
          <w:szCs w:val="22"/>
          <w:lang w:eastAsia="en-US"/>
        </w:rPr>
        <w:t>la</w:t>
      </w:r>
      <w:r>
        <w:rPr>
          <w:rFonts w:ascii="Palatino Linotype" w:hAnsi="Palatino Linotype" w:eastAsia="Calibri" w:cs="Tahoma"/>
          <w:bCs/>
          <w:sz w:val="22"/>
          <w:szCs w:val="22"/>
          <w:lang w:eastAsia="en-US"/>
        </w:rPr>
        <w:t xml:space="preserve"> Particular, y de la cual, cabe destacar que el </w:t>
      </w:r>
      <w:r w:rsidR="005D25E4">
        <w:rPr>
          <w:rFonts w:ascii="Palatino Linotype" w:hAnsi="Palatino Linotype" w:eastAsia="Calibri" w:cs="Tahoma"/>
          <w:bCs/>
          <w:sz w:val="22"/>
          <w:szCs w:val="22"/>
          <w:lang w:eastAsia="en-US"/>
        </w:rPr>
        <w:t>Sujeto</w:t>
      </w:r>
      <w:r>
        <w:rPr>
          <w:rFonts w:ascii="Palatino Linotype" w:hAnsi="Palatino Linotype" w:eastAsia="Calibri" w:cs="Tahoma"/>
          <w:bCs/>
          <w:sz w:val="22"/>
          <w:szCs w:val="22"/>
          <w:lang w:eastAsia="en-US"/>
        </w:rPr>
        <w:t xml:space="preserve"> Obligado no negó su existencia</w:t>
      </w:r>
      <w:r w:rsidR="005D25E4">
        <w:rPr>
          <w:rFonts w:ascii="Palatino Linotype" w:hAnsi="Palatino Linotype" w:eastAsia="Calibri" w:cs="Tahoma"/>
          <w:bCs/>
          <w:sz w:val="22"/>
          <w:szCs w:val="22"/>
          <w:lang w:eastAsia="en-US"/>
        </w:rPr>
        <w:t>.</w:t>
      </w:r>
      <w:r w:rsidR="00482295">
        <w:rPr>
          <w:rFonts w:ascii="Palatino Linotype" w:hAnsi="Palatino Linotype" w:eastAsia="Calibri" w:cs="Tahoma"/>
          <w:bCs/>
          <w:sz w:val="22"/>
          <w:szCs w:val="22"/>
          <w:lang w:eastAsia="en-US"/>
        </w:rPr>
        <w:t xml:space="preserve"> </w:t>
      </w:r>
      <w:r w:rsidR="005D25E4">
        <w:rPr>
          <w:rFonts w:ascii="Palatino Linotype" w:hAnsi="Palatino Linotype" w:eastAsia="Calibri" w:cs="Tahoma"/>
          <w:bCs/>
          <w:sz w:val="22"/>
          <w:szCs w:val="22"/>
          <w:lang w:eastAsia="en-US"/>
        </w:rPr>
        <w:t xml:space="preserve">Aunado a lo anterior y para el caso de que el uso de suelo fuera modificado, se advierte, que </w:t>
      </w:r>
      <w:r w:rsidR="005D25E4">
        <w:rPr>
          <w:rFonts w:ascii="Palatino Linotype" w:hAnsi="Palatino Linotype" w:eastAsia="Calibri" w:cs="Tahoma"/>
          <w:bCs/>
          <w:sz w:val="22"/>
          <w:szCs w:val="22"/>
          <w:lang w:eastAsia="en-US"/>
        </w:rPr>
        <w:lastRenderedPageBreak/>
        <w:t xml:space="preserve">el </w:t>
      </w:r>
      <w:r w:rsidR="00045487">
        <w:rPr>
          <w:rFonts w:ascii="Palatino Linotype" w:hAnsi="Palatino Linotype" w:eastAsia="Calibri" w:cs="Tahoma"/>
          <w:bCs/>
          <w:sz w:val="22"/>
          <w:szCs w:val="22"/>
          <w:lang w:eastAsia="en-US"/>
        </w:rPr>
        <w:t>Sujeto</w:t>
      </w:r>
      <w:r w:rsidR="005D25E4">
        <w:rPr>
          <w:rFonts w:ascii="Palatino Linotype" w:hAnsi="Palatino Linotype" w:eastAsia="Calibri" w:cs="Tahoma"/>
          <w:bCs/>
          <w:sz w:val="22"/>
          <w:szCs w:val="22"/>
          <w:lang w:eastAsia="en-US"/>
        </w:rPr>
        <w:t xml:space="preserve"> Obligado</w:t>
      </w:r>
      <w:r w:rsidR="004F75B0">
        <w:rPr>
          <w:rFonts w:ascii="Palatino Linotype" w:hAnsi="Palatino Linotype" w:eastAsia="Calibri" w:cs="Tahoma"/>
          <w:bCs/>
          <w:sz w:val="22"/>
          <w:szCs w:val="22"/>
          <w:lang w:eastAsia="en-US"/>
        </w:rPr>
        <w:t>,</w:t>
      </w:r>
      <w:r w:rsidR="005D25E4">
        <w:rPr>
          <w:rFonts w:ascii="Palatino Linotype" w:hAnsi="Palatino Linotype" w:eastAsia="Calibri" w:cs="Tahoma"/>
          <w:bCs/>
          <w:sz w:val="22"/>
          <w:szCs w:val="22"/>
          <w:lang w:eastAsia="en-US"/>
        </w:rPr>
        <w:t xml:space="preserve"> </w:t>
      </w:r>
      <w:r w:rsidR="00045487">
        <w:rPr>
          <w:rFonts w:ascii="Palatino Linotype" w:hAnsi="Palatino Linotype" w:eastAsia="Calibri" w:cs="Tahoma"/>
          <w:bCs/>
          <w:sz w:val="22"/>
          <w:szCs w:val="22"/>
          <w:lang w:eastAsia="en-US"/>
        </w:rPr>
        <w:t>también</w:t>
      </w:r>
      <w:r w:rsidR="005D25E4">
        <w:rPr>
          <w:rFonts w:ascii="Palatino Linotype" w:hAnsi="Palatino Linotype" w:eastAsia="Calibri" w:cs="Tahoma"/>
          <w:bCs/>
          <w:sz w:val="22"/>
          <w:szCs w:val="22"/>
          <w:lang w:eastAsia="en-US"/>
        </w:rPr>
        <w:t xml:space="preserve"> cuenta con la competencia</w:t>
      </w:r>
      <w:r w:rsidR="004F75B0">
        <w:rPr>
          <w:rFonts w:ascii="Palatino Linotype" w:hAnsi="Palatino Linotype" w:eastAsia="Calibri" w:cs="Tahoma"/>
          <w:bCs/>
          <w:sz w:val="22"/>
          <w:szCs w:val="22"/>
          <w:lang w:eastAsia="en-US"/>
        </w:rPr>
        <w:t>,</w:t>
      </w:r>
      <w:r w:rsidR="005D25E4">
        <w:rPr>
          <w:rFonts w:ascii="Palatino Linotype" w:hAnsi="Palatino Linotype" w:eastAsia="Calibri" w:cs="Tahoma"/>
          <w:bCs/>
          <w:sz w:val="22"/>
          <w:szCs w:val="22"/>
          <w:lang w:eastAsia="en-US"/>
        </w:rPr>
        <w:t xml:space="preserve"> para </w:t>
      </w:r>
      <w:r w:rsidR="00045487">
        <w:rPr>
          <w:rFonts w:ascii="Palatino Linotype" w:hAnsi="Palatino Linotype" w:eastAsia="Calibri" w:cs="Tahoma"/>
          <w:bCs/>
          <w:sz w:val="22"/>
          <w:szCs w:val="22"/>
          <w:lang w:eastAsia="en-US"/>
        </w:rPr>
        <w:t>conocer</w:t>
      </w:r>
      <w:r w:rsidR="005D25E4">
        <w:rPr>
          <w:rFonts w:ascii="Palatino Linotype" w:hAnsi="Palatino Linotype" w:eastAsia="Calibri" w:cs="Tahoma"/>
          <w:bCs/>
          <w:sz w:val="22"/>
          <w:szCs w:val="22"/>
          <w:lang w:eastAsia="en-US"/>
        </w:rPr>
        <w:t xml:space="preserve"> de los cambios de uso de suelo y su aprovechamiento de </w:t>
      </w:r>
      <w:r w:rsidR="00045487">
        <w:rPr>
          <w:rFonts w:ascii="Palatino Linotype" w:hAnsi="Palatino Linotype" w:eastAsia="Calibri" w:cs="Tahoma"/>
          <w:bCs/>
          <w:sz w:val="22"/>
          <w:szCs w:val="22"/>
          <w:lang w:eastAsia="en-US"/>
        </w:rPr>
        <w:t>conformidad</w:t>
      </w:r>
      <w:r w:rsidR="005D25E4">
        <w:rPr>
          <w:rFonts w:ascii="Palatino Linotype" w:hAnsi="Palatino Linotype" w:eastAsia="Calibri" w:cs="Tahoma"/>
          <w:bCs/>
          <w:sz w:val="22"/>
          <w:szCs w:val="22"/>
          <w:lang w:eastAsia="en-US"/>
        </w:rPr>
        <w:t xml:space="preserve"> con lo dispuesto en </w:t>
      </w:r>
      <w:r w:rsidRPr="003A5650" w:rsidR="005D25E4">
        <w:rPr>
          <w:rFonts w:ascii="Palatino Linotype" w:hAnsi="Palatino Linotype" w:eastAsia="Calibri" w:cs="Tahoma"/>
          <w:bCs/>
          <w:sz w:val="22"/>
          <w:szCs w:val="22"/>
          <w:lang w:eastAsia="en-US"/>
        </w:rPr>
        <w:t xml:space="preserve">el artículo 5.57 del Código Administrativo del Estado de México, </w:t>
      </w:r>
      <w:r w:rsidR="00045487">
        <w:rPr>
          <w:rFonts w:ascii="Palatino Linotype" w:hAnsi="Palatino Linotype" w:eastAsia="Calibri" w:cs="Tahoma"/>
          <w:bCs/>
          <w:sz w:val="22"/>
          <w:szCs w:val="22"/>
          <w:lang w:eastAsia="en-US"/>
        </w:rPr>
        <w:t xml:space="preserve">que </w:t>
      </w:r>
      <w:r w:rsidRPr="003A5650" w:rsidR="005D25E4">
        <w:rPr>
          <w:rFonts w:ascii="Palatino Linotype" w:hAnsi="Palatino Linotype" w:eastAsia="Calibri" w:cs="Tahoma"/>
          <w:bCs/>
          <w:sz w:val="22"/>
          <w:szCs w:val="22"/>
          <w:lang w:eastAsia="en-US"/>
        </w:rPr>
        <w:t>señala lo siguiente:</w:t>
      </w:r>
    </w:p>
    <w:p w:rsidRPr="003A5650" w:rsidR="005D25E4" w:rsidP="00E64720" w:rsidRDefault="005D25E4" w14:paraId="7A1C19CD" w14:textId="77777777">
      <w:pPr>
        <w:spacing w:line="360" w:lineRule="auto"/>
        <w:contextualSpacing/>
        <w:jc w:val="both"/>
        <w:rPr>
          <w:rFonts w:ascii="Palatino Linotype" w:hAnsi="Palatino Linotype" w:eastAsia="Calibri" w:cs="Tahoma"/>
          <w:bCs/>
          <w:sz w:val="22"/>
          <w:szCs w:val="22"/>
          <w:lang w:eastAsia="en-US"/>
        </w:rPr>
      </w:pPr>
    </w:p>
    <w:p w:rsidRPr="003858F5" w:rsidR="005D25E4" w:rsidP="00E64720" w:rsidRDefault="005D25E4" w14:paraId="2316C8A8" w14:textId="77777777">
      <w:pPr>
        <w:spacing w:line="360" w:lineRule="auto"/>
        <w:ind w:left="567" w:right="539"/>
        <w:contextualSpacing/>
        <w:jc w:val="center"/>
        <w:rPr>
          <w:rFonts w:ascii="Palatino Linotype" w:hAnsi="Palatino Linotype" w:eastAsia="Calibri" w:cs="Tahoma"/>
          <w:b/>
          <w:bCs/>
          <w:i/>
          <w:lang w:eastAsia="en-US"/>
        </w:rPr>
      </w:pPr>
      <w:r w:rsidRPr="003858F5">
        <w:rPr>
          <w:rFonts w:ascii="Palatino Linotype" w:hAnsi="Palatino Linotype" w:eastAsia="Calibri" w:cs="Tahoma"/>
          <w:b/>
          <w:bCs/>
          <w:i/>
          <w:lang w:eastAsia="en-US"/>
        </w:rPr>
        <w:t>SECCIÓN TERCERA</w:t>
      </w:r>
    </w:p>
    <w:p w:rsidR="005D25E4" w:rsidP="00E64720" w:rsidRDefault="005D25E4" w14:paraId="3C1CA02F" w14:textId="77777777">
      <w:pPr>
        <w:spacing w:line="360" w:lineRule="auto"/>
        <w:ind w:left="567" w:right="539"/>
        <w:contextualSpacing/>
        <w:jc w:val="center"/>
        <w:rPr>
          <w:rFonts w:ascii="Palatino Linotype" w:hAnsi="Palatino Linotype" w:eastAsia="Calibri" w:cs="Tahoma"/>
          <w:b/>
          <w:bCs/>
          <w:i/>
          <w:lang w:eastAsia="en-US"/>
        </w:rPr>
      </w:pPr>
      <w:r w:rsidRPr="003858F5">
        <w:rPr>
          <w:rFonts w:ascii="Palatino Linotype" w:hAnsi="Palatino Linotype" w:eastAsia="Calibri" w:cs="Tahoma"/>
          <w:b/>
          <w:bCs/>
          <w:i/>
          <w:lang w:eastAsia="en-US"/>
        </w:rPr>
        <w:t>DE LOS CAMBIOS DE USO Y APROVECHAMIENTO DEL SUELO</w:t>
      </w:r>
    </w:p>
    <w:p w:rsidRPr="003858F5" w:rsidR="005D25E4" w:rsidP="00E64720" w:rsidRDefault="005D25E4" w14:paraId="313A0C08" w14:textId="77777777">
      <w:pPr>
        <w:spacing w:line="360" w:lineRule="auto"/>
        <w:ind w:left="567" w:right="539"/>
        <w:contextualSpacing/>
        <w:jc w:val="center"/>
        <w:rPr>
          <w:rFonts w:ascii="Palatino Linotype" w:hAnsi="Palatino Linotype" w:eastAsia="Calibri" w:cs="Tahoma"/>
          <w:b/>
          <w:bCs/>
          <w:i/>
          <w:lang w:eastAsia="en-US"/>
        </w:rPr>
      </w:pPr>
    </w:p>
    <w:p w:rsidRPr="003858F5" w:rsidR="005D25E4" w:rsidP="00E64720" w:rsidRDefault="005D25E4" w14:paraId="1AEC6A65" w14:textId="77777777">
      <w:pPr>
        <w:spacing w:line="360" w:lineRule="auto"/>
        <w:ind w:left="567" w:right="539"/>
        <w:contextualSpacing/>
        <w:jc w:val="both"/>
        <w:rPr>
          <w:rFonts w:ascii="Palatino Linotype" w:hAnsi="Palatino Linotype" w:eastAsia="Calibri" w:cs="Tahoma"/>
          <w:bCs/>
          <w:i/>
          <w:lang w:eastAsia="en-US"/>
        </w:rPr>
      </w:pPr>
      <w:r w:rsidRPr="003858F5">
        <w:rPr>
          <w:rFonts w:ascii="Palatino Linotype" w:hAnsi="Palatino Linotype" w:eastAsia="Calibri" w:cs="Tahoma"/>
          <w:b/>
          <w:bCs/>
          <w:i/>
          <w:lang w:eastAsia="en-US"/>
        </w:rPr>
        <w:t>Artículo 5.57</w:t>
      </w:r>
      <w:r w:rsidRPr="003858F5">
        <w:rPr>
          <w:rFonts w:ascii="Palatino Linotype" w:hAnsi="Palatino Linotype" w:eastAsia="Calibri" w:cs="Tahoma"/>
          <w:bCs/>
          <w:i/>
          <w:lang w:eastAsia="en-US"/>
        </w:rPr>
        <w:t xml:space="preserve">. </w:t>
      </w:r>
      <w:r w:rsidRPr="00974881">
        <w:rPr>
          <w:rFonts w:ascii="Palatino Linotype" w:hAnsi="Palatino Linotype" w:eastAsia="Calibri" w:cs="Tahoma"/>
          <w:b/>
          <w:bCs/>
          <w:i/>
          <w:lang w:eastAsia="en-US"/>
        </w:rPr>
        <w:t>El cambio de uso del suelo</w:t>
      </w:r>
      <w:r w:rsidRPr="003858F5">
        <w:rPr>
          <w:rFonts w:ascii="Palatino Linotype" w:hAnsi="Palatino Linotype" w:eastAsia="Calibri" w:cs="Tahoma"/>
          <w:bCs/>
          <w:i/>
          <w:lang w:eastAsia="en-US"/>
        </w:rPr>
        <w:t xml:space="preserve">, de densidad, del coeficiente de ocupación, del coeficiente de utilización y de altura de edificaciones de un lote o predio, no constituirá modificación al respectivo plan municipal de desarrollo urbano. </w:t>
      </w:r>
    </w:p>
    <w:p w:rsidRPr="003858F5" w:rsidR="005D25E4" w:rsidP="00E64720" w:rsidRDefault="005D25E4" w14:paraId="7ABA7636" w14:textId="77777777">
      <w:pPr>
        <w:spacing w:line="360" w:lineRule="auto"/>
        <w:ind w:left="567" w:right="539"/>
        <w:contextualSpacing/>
        <w:jc w:val="both"/>
        <w:rPr>
          <w:rFonts w:ascii="Palatino Linotype" w:hAnsi="Palatino Linotype" w:eastAsia="Calibri" w:cs="Tahoma"/>
          <w:bCs/>
          <w:i/>
          <w:lang w:eastAsia="en-US"/>
        </w:rPr>
      </w:pPr>
    </w:p>
    <w:p w:rsidRPr="003858F5" w:rsidR="005D25E4" w:rsidP="00E64720" w:rsidRDefault="005D25E4" w14:paraId="5E55E76F" w14:textId="77777777">
      <w:pPr>
        <w:spacing w:line="360" w:lineRule="auto"/>
        <w:ind w:left="567" w:right="539"/>
        <w:contextualSpacing/>
        <w:jc w:val="both"/>
        <w:rPr>
          <w:rFonts w:ascii="Palatino Linotype" w:hAnsi="Palatino Linotype" w:eastAsia="Calibri" w:cs="Tahoma"/>
          <w:bCs/>
          <w:i/>
          <w:lang w:eastAsia="en-US"/>
        </w:rPr>
      </w:pPr>
      <w:r w:rsidRPr="003858F5">
        <w:rPr>
          <w:rFonts w:ascii="Palatino Linotype" w:hAnsi="Palatino Linotype" w:eastAsia="Calibri" w:cs="Tahoma"/>
          <w:bCs/>
          <w:i/>
          <w:lang w:eastAsia="en-US"/>
        </w:rPr>
        <w:t xml:space="preserve">Solo se autorizará el cambio pretendido cuando concurran los supuestos siguientes: </w:t>
      </w:r>
    </w:p>
    <w:p w:rsidRPr="003858F5" w:rsidR="005D25E4" w:rsidP="00E64720" w:rsidRDefault="00045487" w14:paraId="209C63DE" w14:textId="660971D2">
      <w:pPr>
        <w:numPr>
          <w:ilvl w:val="0"/>
          <w:numId w:val="13"/>
        </w:numPr>
        <w:spacing w:line="360" w:lineRule="auto"/>
        <w:ind w:left="567" w:right="539" w:firstLine="0"/>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 </w:t>
      </w:r>
      <w:r w:rsidRPr="003858F5" w:rsidR="005D25E4">
        <w:rPr>
          <w:rFonts w:ascii="Palatino Linotype" w:hAnsi="Palatino Linotype" w:eastAsia="Calibri" w:cs="Tahoma"/>
          <w:bCs/>
          <w:i/>
          <w:lang w:eastAsia="en-US"/>
        </w:rPr>
        <w:t xml:space="preserve">El predio o lote se ubique en un área urbana o urbanizable; </w:t>
      </w:r>
    </w:p>
    <w:p w:rsidRPr="003858F5" w:rsidR="005D25E4" w:rsidP="00E64720" w:rsidRDefault="00045487" w14:paraId="2AB00D9F" w14:textId="78C00683">
      <w:pPr>
        <w:spacing w:line="360" w:lineRule="auto"/>
        <w:ind w:left="567" w:right="539"/>
        <w:contextualSpacing/>
        <w:jc w:val="both"/>
        <w:rPr>
          <w:rFonts w:ascii="Palatino Linotype" w:hAnsi="Palatino Linotype" w:eastAsia="Calibri" w:cs="Tahoma"/>
          <w:bCs/>
          <w:i/>
          <w:lang w:eastAsia="en-US"/>
        </w:rPr>
      </w:pPr>
      <w:r w:rsidRPr="00045487">
        <w:rPr>
          <w:rFonts w:ascii="Palatino Linotype" w:hAnsi="Palatino Linotype" w:eastAsia="Calibri" w:cs="Tahoma"/>
          <w:b/>
          <w:bCs/>
          <w:i/>
          <w:lang w:eastAsia="en-US"/>
        </w:rPr>
        <w:t>II.</w:t>
      </w:r>
      <w:r>
        <w:rPr>
          <w:rFonts w:ascii="Palatino Linotype" w:hAnsi="Palatino Linotype" w:eastAsia="Calibri" w:cs="Tahoma"/>
          <w:bCs/>
          <w:i/>
          <w:lang w:eastAsia="en-US"/>
        </w:rPr>
        <w:t xml:space="preserve"> </w:t>
      </w:r>
      <w:r w:rsidRPr="003858F5" w:rsidR="005D25E4">
        <w:rPr>
          <w:rFonts w:ascii="Palatino Linotype" w:hAnsi="Palatino Linotype" w:eastAsia="Calibri" w:cs="Tahoma"/>
          <w:bCs/>
          <w:i/>
          <w:lang w:eastAsia="en-US"/>
        </w:rPr>
        <w:t xml:space="preserve">El uso o aprovechamiento solicitado sea compatible con los usos o aprovechamientos previstos en la zona y no altere las características de la estructura urbana y de su imagen; </w:t>
      </w:r>
    </w:p>
    <w:p w:rsidR="00045487" w:rsidP="00E64720" w:rsidRDefault="00045487" w14:paraId="34F751DC" w14:textId="77777777">
      <w:pPr>
        <w:spacing w:line="360" w:lineRule="auto"/>
        <w:ind w:left="567" w:right="539"/>
        <w:contextualSpacing/>
        <w:jc w:val="both"/>
        <w:rPr>
          <w:rFonts w:ascii="Palatino Linotype" w:hAnsi="Palatino Linotype" w:eastAsia="Calibri" w:cs="Tahoma"/>
          <w:bCs/>
          <w:i/>
          <w:lang w:eastAsia="en-US"/>
        </w:rPr>
      </w:pPr>
      <w:r>
        <w:rPr>
          <w:rFonts w:ascii="Palatino Linotype" w:hAnsi="Palatino Linotype" w:eastAsia="Calibri" w:cs="Tahoma"/>
          <w:b/>
          <w:bCs/>
          <w:i/>
          <w:lang w:eastAsia="en-US"/>
        </w:rPr>
        <w:t xml:space="preserve">III. </w:t>
      </w:r>
      <w:r w:rsidRPr="00082053" w:rsidR="005D25E4">
        <w:rPr>
          <w:rFonts w:ascii="Palatino Linotype" w:hAnsi="Palatino Linotype" w:eastAsia="Calibri" w:cs="Tahoma"/>
          <w:bCs/>
          <w:i/>
          <w:lang w:eastAsia="en-US"/>
        </w:rPr>
        <w:t>Se recabe previamente la opinión favorable de la Comisión de Planeación para el Desarrollo Municipal.</w:t>
      </w:r>
      <w:r w:rsidRPr="003858F5" w:rsidR="005D25E4">
        <w:rPr>
          <w:rFonts w:ascii="Palatino Linotype" w:hAnsi="Palatino Linotype" w:eastAsia="Calibri" w:cs="Tahoma"/>
          <w:bCs/>
          <w:i/>
          <w:lang w:eastAsia="en-US"/>
        </w:rPr>
        <w:t xml:space="preserve"> En caso de no estar instalada tal Comisión, la autoridad encargada del desarrollo urbano municipal y previo dictamen técnico que elabore, emitirá su opinión; y </w:t>
      </w:r>
    </w:p>
    <w:p w:rsidRPr="003858F5" w:rsidR="005D25E4" w:rsidP="00E64720" w:rsidRDefault="00045487" w14:paraId="18544680" w14:textId="5D43B3BA">
      <w:pPr>
        <w:spacing w:line="360" w:lineRule="auto"/>
        <w:ind w:left="567" w:right="539"/>
        <w:contextualSpacing/>
        <w:jc w:val="both"/>
        <w:rPr>
          <w:rFonts w:ascii="Palatino Linotype" w:hAnsi="Palatino Linotype" w:eastAsia="Calibri" w:cs="Tahoma"/>
          <w:bCs/>
          <w:i/>
          <w:lang w:eastAsia="en-US"/>
        </w:rPr>
      </w:pPr>
      <w:r w:rsidRPr="00045487">
        <w:rPr>
          <w:rFonts w:ascii="Palatino Linotype" w:hAnsi="Palatino Linotype" w:eastAsia="Calibri" w:cs="Tahoma"/>
          <w:b/>
          <w:bCs/>
          <w:i/>
          <w:lang w:eastAsia="en-US"/>
        </w:rPr>
        <w:t>IV.</w:t>
      </w:r>
      <w:r>
        <w:rPr>
          <w:rFonts w:ascii="Palatino Linotype" w:hAnsi="Palatino Linotype" w:eastAsia="Calibri" w:cs="Tahoma"/>
          <w:bCs/>
          <w:i/>
          <w:lang w:eastAsia="en-US"/>
        </w:rPr>
        <w:t xml:space="preserve"> </w:t>
      </w:r>
      <w:r w:rsidRPr="003858F5" w:rsidR="005D25E4">
        <w:rPr>
          <w:rFonts w:ascii="Palatino Linotype" w:hAnsi="Palatino Linotype" w:eastAsia="Calibri" w:cs="Tahoma"/>
          <w:bCs/>
          <w:i/>
          <w:lang w:eastAsia="en-US"/>
        </w:rPr>
        <w:t xml:space="preserve">Tratándose de cambios a usos del suelo de impacto urbano, se requerirá del Dictamen Único de Factibilidad. </w:t>
      </w:r>
    </w:p>
    <w:p w:rsidRPr="003A5650" w:rsidR="005D25E4" w:rsidP="00E64720" w:rsidRDefault="005D25E4" w14:paraId="742169C0" w14:textId="77777777">
      <w:pPr>
        <w:spacing w:line="360" w:lineRule="auto"/>
        <w:contextualSpacing/>
        <w:jc w:val="both"/>
        <w:rPr>
          <w:rFonts w:ascii="Palatino Linotype" w:hAnsi="Palatino Linotype" w:eastAsia="Calibri" w:cs="Tahoma"/>
          <w:bCs/>
          <w:i/>
          <w:sz w:val="22"/>
          <w:szCs w:val="22"/>
          <w:lang w:eastAsia="en-US"/>
        </w:rPr>
      </w:pPr>
    </w:p>
    <w:p w:rsidRPr="003858F5" w:rsidR="005D25E4" w:rsidP="00E64720" w:rsidRDefault="005D25E4" w14:paraId="582C34B3" w14:textId="5F298684">
      <w:pPr>
        <w:spacing w:line="360" w:lineRule="auto"/>
        <w:ind w:left="567" w:right="567"/>
        <w:contextualSpacing/>
        <w:jc w:val="both"/>
        <w:rPr>
          <w:rFonts w:ascii="Palatino Linotype" w:hAnsi="Palatino Linotype" w:eastAsia="Calibri" w:cs="Tahoma"/>
          <w:bCs/>
          <w:i/>
          <w:lang w:eastAsia="en-US"/>
        </w:rPr>
      </w:pPr>
      <w:r w:rsidRPr="00D9431B">
        <w:rPr>
          <w:rFonts w:ascii="Palatino Linotype" w:hAnsi="Palatino Linotype" w:eastAsia="Calibri" w:cs="Tahoma"/>
          <w:bCs/>
          <w:i/>
          <w:lang w:eastAsia="en-US"/>
        </w:rPr>
        <w:t>Cuando se trate de cambios a usos de suelo de impacto urbano, los municipios deberán remitir mensualmente de manera física o electrónica al sistema estatal, copia certificada signada con firma autógrafa, electrónica avanzada o sello electrónico en su caso, de las autorizaciones de cambio de uso del suelo,</w:t>
      </w:r>
      <w:r w:rsidRPr="003858F5">
        <w:rPr>
          <w:rFonts w:ascii="Palatino Linotype" w:hAnsi="Palatino Linotype" w:eastAsia="Calibri" w:cs="Tahoma"/>
          <w:bCs/>
          <w:i/>
          <w:lang w:eastAsia="en-US"/>
        </w:rPr>
        <w:t xml:space="preserve"> de densidad, de los coeficientes de ocupación y utilización del suelo y de altura de edificaciones que hayan expedido.</w:t>
      </w:r>
    </w:p>
    <w:p w:rsidR="005D25E4" w:rsidP="00E64720" w:rsidRDefault="005D25E4" w14:paraId="06FA887E" w14:textId="77777777">
      <w:pPr>
        <w:spacing w:line="360" w:lineRule="auto"/>
        <w:contextualSpacing/>
        <w:jc w:val="both"/>
        <w:rPr>
          <w:rFonts w:ascii="Palatino Linotype" w:hAnsi="Palatino Linotype" w:eastAsia="Calibri" w:cs="Tahoma"/>
          <w:bCs/>
          <w:sz w:val="22"/>
          <w:szCs w:val="22"/>
          <w:lang w:eastAsia="en-US"/>
        </w:rPr>
      </w:pPr>
    </w:p>
    <w:p w:rsidR="000A2457" w:rsidP="00E64720" w:rsidRDefault="00045487" w14:paraId="6476B725" w14:textId="73EFEDA3">
      <w:pPr>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atención a lo antes expuesto,</w:t>
      </w:r>
      <w:r w:rsidR="000A2457">
        <w:rPr>
          <w:rFonts w:ascii="Palatino Linotype" w:hAnsi="Palatino Linotype" w:eastAsia="Calibri" w:cs="Tahoma"/>
          <w:bCs/>
          <w:sz w:val="22"/>
          <w:szCs w:val="22"/>
          <w:lang w:eastAsia="en-US"/>
        </w:rPr>
        <w:t xml:space="preserve"> el </w:t>
      </w:r>
      <w:r w:rsidR="005D25E4">
        <w:rPr>
          <w:rFonts w:ascii="Palatino Linotype" w:hAnsi="Palatino Linotype" w:eastAsia="Calibri" w:cs="Tahoma"/>
          <w:bCs/>
          <w:sz w:val="22"/>
          <w:szCs w:val="22"/>
          <w:lang w:eastAsia="en-US"/>
        </w:rPr>
        <w:t>Sujeto</w:t>
      </w:r>
      <w:r w:rsidR="000A2457">
        <w:rPr>
          <w:rFonts w:ascii="Palatino Linotype" w:hAnsi="Palatino Linotype" w:eastAsia="Calibri" w:cs="Tahoma"/>
          <w:bCs/>
          <w:sz w:val="22"/>
          <w:szCs w:val="22"/>
          <w:lang w:eastAsia="en-US"/>
        </w:rPr>
        <w:t xml:space="preserve"> Obligado tiene en sus archivos el </w:t>
      </w:r>
      <w:r w:rsidR="005D25E4">
        <w:rPr>
          <w:rFonts w:ascii="Palatino Linotype" w:hAnsi="Palatino Linotype" w:eastAsia="Calibri" w:cs="Tahoma"/>
          <w:bCs/>
          <w:sz w:val="22"/>
          <w:szCs w:val="22"/>
          <w:lang w:eastAsia="en-US"/>
        </w:rPr>
        <w:t>documento</w:t>
      </w:r>
      <w:r w:rsidR="000A2457">
        <w:rPr>
          <w:rFonts w:ascii="Palatino Linotype" w:hAnsi="Palatino Linotype" w:eastAsia="Calibri" w:cs="Tahoma"/>
          <w:bCs/>
          <w:sz w:val="22"/>
          <w:szCs w:val="22"/>
          <w:lang w:eastAsia="en-US"/>
        </w:rPr>
        <w:t xml:space="preserve"> que da cuenta de la descripción del uso de suelo</w:t>
      </w:r>
      <w:r>
        <w:rPr>
          <w:rFonts w:ascii="Palatino Linotype" w:hAnsi="Palatino Linotype" w:eastAsia="Calibri" w:cs="Tahoma"/>
          <w:bCs/>
          <w:sz w:val="22"/>
          <w:szCs w:val="22"/>
          <w:lang w:eastAsia="en-US"/>
        </w:rPr>
        <w:t xml:space="preserve"> y que debe obrar en la licencia de uso de suelo, o en </w:t>
      </w:r>
      <w:r>
        <w:rPr>
          <w:rFonts w:ascii="Palatino Linotype" w:hAnsi="Palatino Linotype" w:eastAsia="Calibri" w:cs="Tahoma"/>
          <w:bCs/>
          <w:sz w:val="22"/>
          <w:szCs w:val="22"/>
          <w:lang w:eastAsia="en-US"/>
        </w:rPr>
        <w:lastRenderedPageBreak/>
        <w:t>su caso en su modificación</w:t>
      </w:r>
      <w:r w:rsidR="000A2457">
        <w:rPr>
          <w:rFonts w:ascii="Palatino Linotype" w:hAnsi="Palatino Linotype" w:eastAsia="Calibri" w:cs="Tahoma"/>
          <w:bCs/>
          <w:sz w:val="22"/>
          <w:szCs w:val="22"/>
          <w:lang w:eastAsia="en-US"/>
        </w:rPr>
        <w:t xml:space="preserve"> y que puede dar cuenta de lo </w:t>
      </w:r>
      <w:r w:rsidR="005D25E4">
        <w:rPr>
          <w:rFonts w:ascii="Palatino Linotype" w:hAnsi="Palatino Linotype" w:eastAsia="Calibri" w:cs="Tahoma"/>
          <w:bCs/>
          <w:sz w:val="22"/>
          <w:szCs w:val="22"/>
          <w:lang w:eastAsia="en-US"/>
        </w:rPr>
        <w:t>solicitado</w:t>
      </w:r>
      <w:r w:rsidR="000A2457">
        <w:rPr>
          <w:rFonts w:ascii="Palatino Linotype" w:hAnsi="Palatino Linotype" w:eastAsia="Calibri" w:cs="Tahoma"/>
          <w:bCs/>
          <w:sz w:val="22"/>
          <w:szCs w:val="22"/>
          <w:lang w:eastAsia="en-US"/>
        </w:rPr>
        <w:t xml:space="preserve"> sin la necesidad de implementar o incentivar un nuevo </w:t>
      </w:r>
      <w:r w:rsidR="005D25E4">
        <w:rPr>
          <w:rFonts w:ascii="Palatino Linotype" w:hAnsi="Palatino Linotype" w:eastAsia="Calibri" w:cs="Tahoma"/>
          <w:bCs/>
          <w:sz w:val="22"/>
          <w:szCs w:val="22"/>
          <w:lang w:eastAsia="en-US"/>
        </w:rPr>
        <w:t>trámite</w:t>
      </w:r>
      <w:r w:rsidR="000A2457">
        <w:rPr>
          <w:rFonts w:ascii="Palatino Linotype" w:hAnsi="Palatino Linotype" w:eastAsia="Calibri" w:cs="Tahoma"/>
          <w:bCs/>
          <w:sz w:val="22"/>
          <w:szCs w:val="22"/>
          <w:lang w:eastAsia="en-US"/>
        </w:rPr>
        <w:t xml:space="preserve">. </w:t>
      </w:r>
    </w:p>
    <w:p w:rsidR="00045487" w:rsidP="00E64720" w:rsidRDefault="00045487" w14:paraId="7F9CE6E0" w14:textId="1A1E35F3">
      <w:pPr>
        <w:spacing w:line="360" w:lineRule="auto"/>
        <w:contextualSpacing/>
        <w:jc w:val="both"/>
        <w:rPr>
          <w:rFonts w:ascii="Palatino Linotype" w:hAnsi="Palatino Linotype" w:eastAsia="Calibri" w:cs="Tahoma"/>
          <w:bCs/>
          <w:sz w:val="22"/>
          <w:szCs w:val="22"/>
          <w:lang w:eastAsia="en-US"/>
        </w:rPr>
      </w:pPr>
    </w:p>
    <w:p w:rsidR="00045487" w:rsidP="00E64720" w:rsidRDefault="00045487" w14:paraId="14087D7A" w14:textId="4D14BD9F">
      <w:pPr>
        <w:spacing w:line="360" w:lineRule="auto"/>
        <w:contextualSpacing/>
        <w:jc w:val="both"/>
        <w:rPr>
          <w:rFonts w:ascii="Palatino Linotype" w:hAnsi="Palatino Linotype" w:eastAsia="Calibri" w:cs="Tahoma"/>
          <w:bCs/>
          <w:iCs/>
          <w:sz w:val="22"/>
          <w:szCs w:val="22"/>
          <w:lang w:eastAsia="es-ES_tradnl"/>
        </w:rPr>
      </w:pPr>
      <w:r>
        <w:rPr>
          <w:rFonts w:ascii="Palatino Linotype" w:hAnsi="Palatino Linotype" w:eastAsia="Calibri" w:cs="Tahoma"/>
          <w:bCs/>
          <w:sz w:val="22"/>
          <w:szCs w:val="22"/>
          <w:lang w:eastAsia="en-US"/>
        </w:rPr>
        <w:t>En conclusión</w:t>
      </w:r>
      <w:r w:rsidR="004F75B0">
        <w:rPr>
          <w:rFonts w:ascii="Palatino Linotype" w:hAnsi="Palatino Linotype" w:eastAsia="Calibri" w:cs="Tahoma"/>
          <w:bCs/>
          <w:sz w:val="22"/>
          <w:szCs w:val="22"/>
          <w:lang w:eastAsia="en-US"/>
        </w:rPr>
        <w:t>,</w:t>
      </w:r>
      <w:r>
        <w:rPr>
          <w:rFonts w:ascii="Palatino Linotype" w:hAnsi="Palatino Linotype" w:eastAsia="Calibri" w:cs="Tahoma"/>
          <w:bCs/>
          <w:sz w:val="22"/>
          <w:szCs w:val="22"/>
          <w:lang w:eastAsia="en-US"/>
        </w:rPr>
        <w:t xml:space="preserve"> el Sujeto Obligado deberá realizar la búsqueda de la información y entregar el documento que dé cuenta de la descripción del uso de suelo y que puede obrar en la licencia de uso de suelo; aunado a lo anterior, es preciso señalar que en atención a que </w:t>
      </w:r>
      <w:r w:rsidR="00FC43A4">
        <w:rPr>
          <w:rFonts w:ascii="Palatino Linotype" w:hAnsi="Palatino Linotype" w:eastAsia="Calibri" w:cs="Tahoma"/>
          <w:bCs/>
          <w:sz w:val="22"/>
          <w:szCs w:val="22"/>
          <w:lang w:eastAsia="en-US"/>
        </w:rPr>
        <w:t>la</w:t>
      </w:r>
      <w:r>
        <w:rPr>
          <w:rFonts w:ascii="Palatino Linotype" w:hAnsi="Palatino Linotype" w:eastAsia="Calibri" w:cs="Tahoma"/>
          <w:bCs/>
          <w:sz w:val="22"/>
          <w:szCs w:val="22"/>
          <w:lang w:eastAsia="en-US"/>
        </w:rPr>
        <w:t xml:space="preserve"> Particular identificó el domicilio del inmueble</w:t>
      </w:r>
      <w:r w:rsidR="00FC43A4">
        <w:rPr>
          <w:rFonts w:ascii="Palatino Linotype" w:hAnsi="Palatino Linotype" w:eastAsia="Calibri" w:cs="Tahoma"/>
          <w:bCs/>
          <w:sz w:val="22"/>
          <w:szCs w:val="22"/>
          <w:lang w:eastAsia="en-US"/>
        </w:rPr>
        <w:t xml:space="preserve"> y a la naturaleza de la información</w:t>
      </w:r>
      <w:r>
        <w:rPr>
          <w:rFonts w:ascii="Palatino Linotype" w:hAnsi="Palatino Linotype" w:eastAsia="Calibri" w:cs="Tahoma"/>
          <w:bCs/>
          <w:sz w:val="22"/>
          <w:szCs w:val="22"/>
          <w:lang w:eastAsia="en-US"/>
        </w:rPr>
        <w:t xml:space="preserve">, deberá entregar la información considerando la protección de datos personales; por ello, </w:t>
      </w:r>
      <w:r w:rsidRPr="00045487">
        <w:rPr>
          <w:rFonts w:ascii="Palatino Linotype" w:hAnsi="Palatino Linotype" w:eastAsia="Calibri" w:cs="Tahoma"/>
          <w:bCs/>
          <w:iCs/>
          <w:sz w:val="22"/>
          <w:szCs w:val="22"/>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00045487" w:rsidP="00E64720" w:rsidRDefault="00045487" w14:paraId="2FB7AAAA" w14:textId="77777777">
      <w:pPr>
        <w:spacing w:line="360" w:lineRule="auto"/>
        <w:contextualSpacing/>
        <w:jc w:val="both"/>
        <w:rPr>
          <w:rFonts w:ascii="Palatino Linotype" w:hAnsi="Palatino Linotype" w:eastAsia="Calibri" w:cs="Tahoma"/>
          <w:bCs/>
          <w:iCs/>
          <w:sz w:val="22"/>
          <w:szCs w:val="22"/>
          <w:lang w:eastAsia="es-ES_tradnl"/>
        </w:rPr>
      </w:pPr>
    </w:p>
    <w:p w:rsidR="00045487" w:rsidP="00E64720" w:rsidRDefault="00045487" w14:paraId="341B0AF5" w14:textId="5CAFA264">
      <w:pPr>
        <w:spacing w:line="360" w:lineRule="auto"/>
        <w:contextualSpacing/>
        <w:jc w:val="both"/>
        <w:rPr>
          <w:rFonts w:ascii="Palatino Linotype" w:hAnsi="Palatino Linotype" w:eastAsia="Calibri" w:cs="Tahoma"/>
          <w:bCs/>
          <w:iCs/>
          <w:sz w:val="22"/>
          <w:szCs w:val="22"/>
          <w:lang w:eastAsia="es-ES_tradnl"/>
        </w:rPr>
      </w:pPr>
      <w:r>
        <w:rPr>
          <w:rFonts w:ascii="Palatino Linotype" w:hAnsi="Palatino Linotype" w:eastAsia="Calibri" w:cs="Tahoma"/>
          <w:bCs/>
          <w:iCs/>
          <w:sz w:val="22"/>
          <w:szCs w:val="22"/>
          <w:lang w:eastAsia="es-ES_tradnl"/>
        </w:rPr>
        <w:t xml:space="preserve">No se omite </w:t>
      </w:r>
      <w:r w:rsidR="00AF5FEC">
        <w:rPr>
          <w:rFonts w:ascii="Palatino Linotype" w:hAnsi="Palatino Linotype" w:eastAsia="Calibri" w:cs="Tahoma"/>
          <w:bCs/>
          <w:iCs/>
          <w:sz w:val="22"/>
          <w:szCs w:val="22"/>
          <w:lang w:eastAsia="es-ES_tradnl"/>
        </w:rPr>
        <w:t>señalar</w:t>
      </w:r>
      <w:r>
        <w:rPr>
          <w:rFonts w:ascii="Palatino Linotype" w:hAnsi="Palatino Linotype" w:eastAsia="Calibri" w:cs="Tahoma"/>
          <w:bCs/>
          <w:iCs/>
          <w:sz w:val="22"/>
          <w:szCs w:val="22"/>
          <w:lang w:eastAsia="es-ES_tradnl"/>
        </w:rPr>
        <w:t>, que se dejan a salvo los derechos de la Particular a fin de que</w:t>
      </w:r>
      <w:r w:rsidR="00AF5FEC">
        <w:rPr>
          <w:rFonts w:ascii="Palatino Linotype" w:hAnsi="Palatino Linotype" w:eastAsia="Calibri" w:cs="Tahoma"/>
          <w:bCs/>
          <w:iCs/>
          <w:sz w:val="22"/>
          <w:szCs w:val="22"/>
          <w:lang w:eastAsia="es-ES_tradnl"/>
        </w:rPr>
        <w:t xml:space="preserve">, si así atiende a sus intereses, pueda tramitar ante el Sujeto Obligado la obtención de la cédula informativa de zonificación. </w:t>
      </w:r>
      <w:r>
        <w:rPr>
          <w:rFonts w:ascii="Palatino Linotype" w:hAnsi="Palatino Linotype" w:eastAsia="Calibri" w:cs="Tahoma"/>
          <w:bCs/>
          <w:iCs/>
          <w:sz w:val="22"/>
          <w:szCs w:val="22"/>
          <w:lang w:eastAsia="es-ES_tradnl"/>
        </w:rPr>
        <w:t xml:space="preserve"> </w:t>
      </w:r>
    </w:p>
    <w:p w:rsidR="00AF5FEC" w:rsidP="00E64720" w:rsidRDefault="00AF5FEC" w14:paraId="58F5B5DC" w14:textId="77777777">
      <w:pPr>
        <w:spacing w:line="360" w:lineRule="auto"/>
        <w:contextualSpacing/>
        <w:jc w:val="both"/>
        <w:rPr>
          <w:rFonts w:ascii="Palatino Linotype" w:hAnsi="Palatino Linotype" w:eastAsia="Calibri" w:cs="Tahoma"/>
          <w:bCs/>
          <w:iCs/>
          <w:sz w:val="22"/>
          <w:szCs w:val="22"/>
          <w:lang w:eastAsia="es-ES_tradnl"/>
        </w:rPr>
      </w:pPr>
    </w:p>
    <w:p w:rsidR="00AF5FEC" w:rsidP="00E64720" w:rsidRDefault="00AF5FEC" w14:paraId="654EA976" w14:textId="770149B8">
      <w:pPr>
        <w:numPr>
          <w:ilvl w:val="0"/>
          <w:numId w:val="12"/>
        </w:numPr>
        <w:spacing w:line="360" w:lineRule="auto"/>
        <w:contextualSpacing/>
        <w:jc w:val="both"/>
        <w:rPr>
          <w:rFonts w:ascii="Palatino Linotype" w:hAnsi="Palatino Linotype" w:eastAsia="Calibri" w:cs="Tahoma"/>
          <w:b/>
          <w:bCs/>
          <w:iCs/>
          <w:sz w:val="22"/>
          <w:szCs w:val="22"/>
          <w:lang w:eastAsia="es-ES_tradnl"/>
        </w:rPr>
      </w:pPr>
      <w:r>
        <w:rPr>
          <w:rFonts w:ascii="Palatino Linotype" w:hAnsi="Palatino Linotype" w:eastAsia="Calibri" w:cs="Tahoma"/>
          <w:b/>
          <w:bCs/>
          <w:iCs/>
          <w:sz w:val="22"/>
          <w:szCs w:val="22"/>
          <w:lang w:eastAsia="es-ES_tradnl"/>
        </w:rPr>
        <w:t>Del Dictamen Único de Factibilidad.</w:t>
      </w:r>
    </w:p>
    <w:p w:rsidR="00045487" w:rsidP="00E64720" w:rsidRDefault="00045487" w14:paraId="55C215B3" w14:textId="77777777">
      <w:pPr>
        <w:spacing w:line="360" w:lineRule="auto"/>
        <w:contextualSpacing/>
        <w:jc w:val="both"/>
        <w:rPr>
          <w:rFonts w:ascii="Palatino Linotype" w:hAnsi="Palatino Linotype" w:eastAsia="Calibri" w:cs="Tahoma"/>
          <w:bCs/>
          <w:iCs/>
          <w:sz w:val="22"/>
          <w:szCs w:val="22"/>
          <w:lang w:eastAsia="es-ES_tradnl"/>
        </w:rPr>
      </w:pPr>
    </w:p>
    <w:p w:rsidR="00AF5FEC" w:rsidP="00E64720" w:rsidRDefault="00AF5FEC" w14:paraId="11DCDE30" w14:textId="42D4C5D4">
      <w:pPr>
        <w:spacing w:line="360" w:lineRule="auto"/>
        <w:contextualSpacing/>
        <w:jc w:val="both"/>
        <w:rPr>
          <w:rFonts w:ascii="Palatino Linotype" w:hAnsi="Palatino Linotype" w:eastAsia="Calibri" w:cs="Tahoma"/>
          <w:bCs/>
          <w:iCs/>
          <w:sz w:val="22"/>
          <w:szCs w:val="22"/>
          <w:lang w:eastAsia="es-ES_tradnl"/>
        </w:rPr>
      </w:pPr>
      <w:r>
        <w:rPr>
          <w:rFonts w:ascii="Palatino Linotype" w:hAnsi="Palatino Linotype" w:eastAsia="Calibri" w:cs="Tahoma"/>
          <w:bCs/>
          <w:iCs/>
          <w:sz w:val="22"/>
          <w:szCs w:val="22"/>
          <w:lang w:eastAsia="es-ES_tradnl"/>
        </w:rPr>
        <w:t xml:space="preserve">En otro orden de ideas, respecto al Dictamen Único de Factibilidad que </w:t>
      </w:r>
      <w:r w:rsidR="00FC43A4">
        <w:rPr>
          <w:rFonts w:ascii="Palatino Linotype" w:hAnsi="Palatino Linotype" w:eastAsia="Calibri" w:cs="Tahoma"/>
          <w:bCs/>
          <w:iCs/>
          <w:sz w:val="22"/>
          <w:szCs w:val="22"/>
          <w:lang w:eastAsia="es-ES_tradnl"/>
        </w:rPr>
        <w:t>solicita la</w:t>
      </w:r>
      <w:r>
        <w:rPr>
          <w:rFonts w:ascii="Palatino Linotype" w:hAnsi="Palatino Linotype" w:eastAsia="Calibri" w:cs="Tahoma"/>
          <w:bCs/>
          <w:iCs/>
          <w:sz w:val="22"/>
          <w:szCs w:val="22"/>
          <w:lang w:eastAsia="es-ES_tradnl"/>
        </w:rPr>
        <w:t xml:space="preserve"> Particular y ante el cual, el Sujeto Obligado no se pronunció de forma concreta</w:t>
      </w:r>
      <w:r w:rsidR="00482295">
        <w:rPr>
          <w:rFonts w:ascii="Palatino Linotype" w:hAnsi="Palatino Linotype" w:eastAsia="Calibri" w:cs="Tahoma"/>
          <w:bCs/>
          <w:iCs/>
          <w:sz w:val="22"/>
          <w:szCs w:val="22"/>
          <w:lang w:eastAsia="es-ES_tradnl"/>
        </w:rPr>
        <w:t>,</w:t>
      </w:r>
      <w:r>
        <w:rPr>
          <w:rFonts w:ascii="Palatino Linotype" w:hAnsi="Palatino Linotype" w:eastAsia="Calibri" w:cs="Tahoma"/>
          <w:bCs/>
          <w:iCs/>
          <w:sz w:val="22"/>
          <w:szCs w:val="22"/>
          <w:lang w:eastAsia="es-ES_tradnl"/>
        </w:rPr>
        <w:t xml:space="preserve"> vale la pena recordar que el uso y destino de los bienes inmuebles dentro de un territorio específico, se encuentran regulados de forma conjunta por los entes municipales y el Estado de México.</w:t>
      </w:r>
      <w:r w:rsidR="00482295">
        <w:rPr>
          <w:rFonts w:ascii="Palatino Linotype" w:hAnsi="Palatino Linotype" w:eastAsia="Calibri" w:cs="Tahoma"/>
          <w:bCs/>
          <w:iCs/>
          <w:sz w:val="22"/>
          <w:szCs w:val="22"/>
          <w:lang w:eastAsia="es-ES_tradnl"/>
        </w:rPr>
        <w:t xml:space="preserve"> </w:t>
      </w:r>
      <w:r>
        <w:rPr>
          <w:rFonts w:ascii="Palatino Linotype" w:hAnsi="Palatino Linotype" w:eastAsia="Calibri" w:cs="Tahoma"/>
          <w:bCs/>
          <w:iCs/>
          <w:sz w:val="22"/>
          <w:szCs w:val="22"/>
          <w:lang w:eastAsia="es-ES_tradnl"/>
        </w:rPr>
        <w:t>Así pues, el Bando Municipal del Sujeto Obligado vigente; establece en su artículo 77, fracción XLII, lo siguiente:</w:t>
      </w:r>
    </w:p>
    <w:p w:rsidR="00AF5FEC" w:rsidP="00E64720" w:rsidRDefault="00AF5FEC" w14:paraId="1DB8F0F9" w14:textId="77777777">
      <w:pPr>
        <w:spacing w:line="360" w:lineRule="auto"/>
        <w:ind w:left="567" w:right="539"/>
        <w:contextualSpacing/>
        <w:jc w:val="center"/>
        <w:rPr>
          <w:rFonts w:ascii="Palatino Linotype" w:hAnsi="Palatino Linotype"/>
          <w:b/>
          <w:i/>
        </w:rPr>
      </w:pPr>
      <w:r w:rsidRPr="00AF5FEC">
        <w:rPr>
          <w:rFonts w:ascii="Palatino Linotype" w:hAnsi="Palatino Linotype"/>
          <w:b/>
          <w:i/>
        </w:rPr>
        <w:t xml:space="preserve">TÍTULO NOVENO </w:t>
      </w:r>
    </w:p>
    <w:p w:rsidRPr="00AF5FEC" w:rsidR="00AF5FEC" w:rsidP="00E64720" w:rsidRDefault="00AF5FEC" w14:paraId="53C10B51" w14:textId="5B01543A">
      <w:pPr>
        <w:spacing w:line="360" w:lineRule="auto"/>
        <w:ind w:left="567" w:right="539"/>
        <w:contextualSpacing/>
        <w:jc w:val="center"/>
        <w:rPr>
          <w:rFonts w:ascii="Palatino Linotype" w:hAnsi="Palatino Linotype"/>
          <w:b/>
          <w:i/>
        </w:rPr>
      </w:pPr>
      <w:r w:rsidRPr="00AF5FEC">
        <w:rPr>
          <w:rFonts w:ascii="Palatino Linotype" w:hAnsi="Palatino Linotype"/>
          <w:b/>
          <w:i/>
        </w:rPr>
        <w:t>DEL ORDENAMIENTO TERRITORIAL</w:t>
      </w:r>
    </w:p>
    <w:p w:rsidR="00AF5FEC" w:rsidP="00E64720" w:rsidRDefault="00AF5FEC" w14:paraId="2D8B3FFF" w14:textId="77777777">
      <w:pPr>
        <w:spacing w:line="360" w:lineRule="auto"/>
        <w:ind w:left="567" w:right="539"/>
        <w:contextualSpacing/>
        <w:jc w:val="center"/>
        <w:rPr>
          <w:rFonts w:ascii="Palatino Linotype" w:hAnsi="Palatino Linotype"/>
          <w:b/>
          <w:i/>
        </w:rPr>
      </w:pPr>
      <w:r w:rsidRPr="00AF5FEC">
        <w:rPr>
          <w:rFonts w:ascii="Palatino Linotype" w:hAnsi="Palatino Linotype"/>
          <w:b/>
          <w:i/>
        </w:rPr>
        <w:lastRenderedPageBreak/>
        <w:t xml:space="preserve">CAPÍTULO I </w:t>
      </w:r>
    </w:p>
    <w:p w:rsidRPr="00AF5FEC" w:rsidR="00AF5FEC" w:rsidP="00E64720" w:rsidRDefault="00AF5FEC" w14:paraId="27271A55" w14:textId="5222D7AD">
      <w:pPr>
        <w:spacing w:line="360" w:lineRule="auto"/>
        <w:ind w:left="567" w:right="539"/>
        <w:contextualSpacing/>
        <w:jc w:val="center"/>
        <w:rPr>
          <w:rFonts w:ascii="Palatino Linotype" w:hAnsi="Palatino Linotype"/>
          <w:i/>
        </w:rPr>
      </w:pPr>
      <w:r w:rsidRPr="00AF5FEC">
        <w:rPr>
          <w:rFonts w:ascii="Palatino Linotype" w:hAnsi="Palatino Linotype"/>
          <w:b/>
          <w:i/>
        </w:rPr>
        <w:t>DEL DESARROLLO URBANO Y METROPOLITANO</w:t>
      </w:r>
    </w:p>
    <w:p w:rsidR="00AF5FEC" w:rsidP="00E64720" w:rsidRDefault="00AF5FEC" w14:paraId="5D0911C1" w14:textId="77777777">
      <w:pPr>
        <w:spacing w:line="360" w:lineRule="auto"/>
        <w:ind w:left="567" w:right="539"/>
        <w:contextualSpacing/>
        <w:jc w:val="both"/>
        <w:rPr>
          <w:rFonts w:ascii="Palatino Linotype" w:hAnsi="Palatino Linotype"/>
          <w:b/>
          <w:i/>
        </w:rPr>
      </w:pPr>
    </w:p>
    <w:p w:rsidRPr="00AF5FEC" w:rsidR="00AF5FEC" w:rsidP="00E64720" w:rsidRDefault="00AF5FEC" w14:paraId="52502405" w14:textId="2229EF52">
      <w:pPr>
        <w:spacing w:line="360" w:lineRule="auto"/>
        <w:ind w:left="567" w:right="539"/>
        <w:contextualSpacing/>
        <w:jc w:val="both"/>
        <w:rPr>
          <w:rFonts w:ascii="Palatino Linotype" w:hAnsi="Palatino Linotype" w:eastAsia="Calibri" w:cs="Tahoma"/>
          <w:bCs/>
          <w:i/>
          <w:iCs/>
          <w:lang w:eastAsia="es-ES_tradnl"/>
        </w:rPr>
      </w:pPr>
      <w:r w:rsidRPr="00AF5FEC">
        <w:rPr>
          <w:rFonts w:ascii="Palatino Linotype" w:hAnsi="Palatino Linotype"/>
          <w:b/>
          <w:i/>
        </w:rPr>
        <w:t>ARTÍCULO 77.</w:t>
      </w:r>
      <w:r w:rsidRPr="00AF5FEC">
        <w:rPr>
          <w:rFonts w:ascii="Palatino Linotype" w:hAnsi="Palatino Linotype"/>
          <w:i/>
        </w:rPr>
        <w:t xml:space="preserve">- </w:t>
      </w:r>
      <w:r w:rsidRPr="00AF5FEC">
        <w:rPr>
          <w:rFonts w:ascii="Palatino Linotype" w:hAnsi="Palatino Linotype"/>
          <w:b/>
          <w:i/>
        </w:rPr>
        <w:t>La Dirección de Desarrollo Urbano, Metropolitano y Obras Públicas</w:t>
      </w:r>
      <w:r w:rsidRPr="00AF5FEC">
        <w:rPr>
          <w:rFonts w:ascii="Palatino Linotype" w:hAnsi="Palatino Linotype"/>
          <w:i/>
        </w:rPr>
        <w:t>, con apego a la legislación federal, a las disposiciones relativas del Código Administrativo del Estado de México y demás ordenamientos estatales y municipales aplicables,</w:t>
      </w:r>
      <w:r w:rsidRPr="00AF5FEC">
        <w:rPr>
          <w:rFonts w:ascii="Palatino Linotype" w:hAnsi="Palatino Linotype"/>
          <w:b/>
          <w:i/>
        </w:rPr>
        <w:t xml:space="preserve"> tiene las siguientes atribuciones:</w:t>
      </w:r>
    </w:p>
    <w:p w:rsidRPr="00AF5FEC" w:rsidR="00AF5FEC" w:rsidP="00E64720" w:rsidRDefault="00AF5FEC" w14:paraId="16B6D676" w14:textId="708BABD0">
      <w:pPr>
        <w:spacing w:line="360" w:lineRule="auto"/>
        <w:ind w:left="567" w:right="539"/>
        <w:contextualSpacing/>
        <w:jc w:val="both"/>
        <w:rPr>
          <w:rFonts w:ascii="Palatino Linotype" w:hAnsi="Palatino Linotype" w:eastAsia="Calibri" w:cs="Tahoma"/>
          <w:bCs/>
          <w:i/>
          <w:iCs/>
          <w:lang w:eastAsia="es-ES_tradnl"/>
        </w:rPr>
      </w:pPr>
      <w:r w:rsidRPr="00AF5FEC">
        <w:rPr>
          <w:rFonts w:ascii="Palatino Linotype" w:hAnsi="Palatino Linotype" w:eastAsia="Calibri" w:cs="Tahoma"/>
          <w:bCs/>
          <w:i/>
          <w:iCs/>
          <w:lang w:eastAsia="es-ES_tradnl"/>
        </w:rPr>
        <w:t>I al XLII…</w:t>
      </w:r>
    </w:p>
    <w:p w:rsidRPr="00AF5FEC" w:rsidR="00AF5FEC" w:rsidP="00E64720" w:rsidRDefault="00AF5FEC" w14:paraId="6399DF4D" w14:textId="279BBCAD">
      <w:pPr>
        <w:spacing w:line="360" w:lineRule="auto"/>
        <w:ind w:left="567" w:right="539"/>
        <w:contextualSpacing/>
        <w:jc w:val="both"/>
        <w:rPr>
          <w:rFonts w:ascii="Palatino Linotype" w:hAnsi="Palatino Linotype"/>
          <w:i/>
        </w:rPr>
      </w:pPr>
      <w:r w:rsidRPr="00AF5FEC">
        <w:rPr>
          <w:rFonts w:ascii="Palatino Linotype" w:hAnsi="Palatino Linotype"/>
          <w:b/>
          <w:i/>
        </w:rPr>
        <w:t xml:space="preserve">XLII. Para las construcciones consideradas de impacto de acuerdo a la Tabla de Usos de Suelo del Plan Municipal de Desarrollo Urbano de Metepec, </w:t>
      </w:r>
      <w:r w:rsidRPr="00AF5FEC">
        <w:rPr>
          <w:rFonts w:ascii="Palatino Linotype" w:hAnsi="Palatino Linotype"/>
          <w:i/>
        </w:rPr>
        <w:t xml:space="preserve">Estado de México, que se pretendan establecer dentro del territorio municipal, </w:t>
      </w:r>
      <w:r w:rsidRPr="00AF5FEC">
        <w:rPr>
          <w:rFonts w:ascii="Palatino Linotype" w:hAnsi="Palatino Linotype"/>
          <w:b/>
          <w:i/>
        </w:rPr>
        <w:t xml:space="preserve">el solicitante deberá contar con el Dictamen Único de Factibilidad </w:t>
      </w:r>
      <w:r w:rsidRPr="00AF5FEC">
        <w:rPr>
          <w:rFonts w:ascii="Palatino Linotype" w:hAnsi="Palatino Linotype"/>
          <w:i/>
        </w:rPr>
        <w:t>y evaluaciones técnicas correspondientes, así como la respectiva licencia de uso de suelo y licencia de construcción, previo al inicio de trabajos;</w:t>
      </w:r>
    </w:p>
    <w:p w:rsidR="00AF5FEC" w:rsidP="00E64720" w:rsidRDefault="00AF5FEC" w14:paraId="1CA2111E" w14:textId="03921832">
      <w:pPr>
        <w:spacing w:line="360" w:lineRule="auto"/>
        <w:ind w:left="567" w:right="539"/>
        <w:contextualSpacing/>
        <w:jc w:val="both"/>
        <w:rPr>
          <w:rFonts w:ascii="Palatino Linotype" w:hAnsi="Palatino Linotype"/>
          <w:i/>
        </w:rPr>
      </w:pPr>
      <w:r w:rsidRPr="00AF5FEC">
        <w:rPr>
          <w:rFonts w:ascii="Palatino Linotype" w:hAnsi="Palatino Linotype"/>
          <w:i/>
        </w:rPr>
        <w:t>XLIII al XLIV…</w:t>
      </w:r>
    </w:p>
    <w:p w:rsidRPr="00341AC3" w:rsidR="00AF5FEC" w:rsidP="00E64720" w:rsidRDefault="00AF5FEC" w14:paraId="5F3931F1" w14:textId="77777777">
      <w:pPr>
        <w:spacing w:line="360" w:lineRule="auto"/>
        <w:ind w:left="567" w:right="567"/>
        <w:contextualSpacing/>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Pr="00AF5FEC" w:rsidR="00AF5FEC" w:rsidP="00E64720" w:rsidRDefault="00AF5FEC" w14:paraId="3FFB0D67" w14:textId="6E5F75DB">
      <w:pPr>
        <w:spacing w:line="360" w:lineRule="auto"/>
        <w:ind w:left="567" w:right="539"/>
        <w:contextualSpacing/>
        <w:jc w:val="both"/>
        <w:rPr>
          <w:rFonts w:ascii="Palatino Linotype" w:hAnsi="Palatino Linotype" w:eastAsia="Calibri" w:cs="Tahoma"/>
          <w:bCs/>
          <w:i/>
          <w:iCs/>
          <w:lang w:eastAsia="es-ES_tradnl"/>
        </w:rPr>
      </w:pPr>
    </w:p>
    <w:p w:rsidR="00D12D4D" w:rsidP="00E64720" w:rsidRDefault="00AF5FEC" w14:paraId="7793AE41" w14:textId="241FED2E">
      <w:pPr>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iCs/>
          <w:sz w:val="22"/>
          <w:szCs w:val="22"/>
          <w:lang w:eastAsia="es-ES_tradnl"/>
        </w:rPr>
        <w:t xml:space="preserve">Del artículo anterior, se desprende </w:t>
      </w:r>
      <w:proofErr w:type="gramStart"/>
      <w:r>
        <w:rPr>
          <w:rFonts w:ascii="Palatino Linotype" w:hAnsi="Palatino Linotype" w:eastAsia="Calibri" w:cs="Tahoma"/>
          <w:bCs/>
          <w:iCs/>
          <w:sz w:val="22"/>
          <w:szCs w:val="22"/>
          <w:lang w:eastAsia="es-ES_tradnl"/>
        </w:rPr>
        <w:t>que</w:t>
      </w:r>
      <w:proofErr w:type="gramEnd"/>
      <w:r>
        <w:rPr>
          <w:rFonts w:ascii="Palatino Linotype" w:hAnsi="Palatino Linotype" w:eastAsia="Calibri" w:cs="Tahoma"/>
          <w:bCs/>
          <w:iCs/>
          <w:sz w:val="22"/>
          <w:szCs w:val="22"/>
          <w:lang w:eastAsia="es-ES_tradnl"/>
        </w:rPr>
        <w:t xml:space="preserve"> para las construcciones de impacto de acuerdo con la Tabla de Usos de Suelo del Plan Municipal de Desarrollo Urbano del Municipio, se deberá contar con un Dictamen Único de Factibilidad.</w:t>
      </w:r>
      <w:r w:rsidR="00482295">
        <w:rPr>
          <w:rFonts w:ascii="Palatino Linotype" w:hAnsi="Palatino Linotype" w:eastAsia="Calibri" w:cs="Tahoma"/>
          <w:bCs/>
          <w:iCs/>
          <w:sz w:val="22"/>
          <w:szCs w:val="22"/>
          <w:lang w:eastAsia="es-ES_tradnl"/>
        </w:rPr>
        <w:t xml:space="preserve"> </w:t>
      </w:r>
      <w:r w:rsidR="00D12D4D">
        <w:rPr>
          <w:rFonts w:ascii="Palatino Linotype" w:hAnsi="Palatino Linotype" w:eastAsia="Calibri" w:cs="Tahoma"/>
          <w:bCs/>
          <w:iCs/>
          <w:sz w:val="22"/>
          <w:szCs w:val="22"/>
          <w:lang w:eastAsia="es-ES_tradnl"/>
        </w:rPr>
        <w:t xml:space="preserve">Ahora bien, el </w:t>
      </w:r>
      <w:r w:rsidR="00D12D4D">
        <w:rPr>
          <w:rFonts w:ascii="Palatino Linotype" w:hAnsi="Palatino Linotype" w:eastAsia="Calibri" w:cs="Tahoma"/>
          <w:bCs/>
          <w:sz w:val="22"/>
          <w:szCs w:val="22"/>
          <w:lang w:eastAsia="en-US"/>
        </w:rPr>
        <w:t>Código de Reglamentación Municipal del Sujeto Obligado; en su artículo 10.49, establece lo siguiente:</w:t>
      </w:r>
    </w:p>
    <w:p w:rsidR="00D12D4D" w:rsidP="00E64720" w:rsidRDefault="00D12D4D" w14:paraId="72E9D684" w14:textId="77777777">
      <w:pPr>
        <w:spacing w:line="360" w:lineRule="auto"/>
        <w:ind w:left="567" w:right="539"/>
        <w:contextualSpacing/>
        <w:jc w:val="both"/>
        <w:rPr>
          <w:rFonts w:ascii="Palatino Linotype" w:hAnsi="Palatino Linotype" w:eastAsia="Calibri" w:cs="Tahoma"/>
          <w:b/>
          <w:bCs/>
          <w:i/>
          <w:iCs/>
          <w:lang w:eastAsia="es-ES_tradnl"/>
        </w:rPr>
      </w:pPr>
    </w:p>
    <w:p w:rsidR="00D12D4D" w:rsidP="00E64720" w:rsidRDefault="00D12D4D" w14:paraId="577AD078" w14:textId="77777777">
      <w:pPr>
        <w:spacing w:line="360" w:lineRule="auto"/>
        <w:ind w:left="567" w:right="539"/>
        <w:contextualSpacing/>
        <w:jc w:val="both"/>
        <w:rPr>
          <w:rFonts w:ascii="Palatino Linotype" w:hAnsi="Palatino Linotype" w:eastAsia="Calibri" w:cs="Tahoma"/>
          <w:bCs/>
          <w:i/>
          <w:iCs/>
          <w:lang w:eastAsia="es-ES_tradnl"/>
        </w:rPr>
      </w:pPr>
      <w:r w:rsidRPr="00D12D4D">
        <w:rPr>
          <w:rFonts w:ascii="Palatino Linotype" w:hAnsi="Palatino Linotype" w:eastAsia="Calibri" w:cs="Tahoma"/>
          <w:b/>
          <w:bCs/>
          <w:i/>
          <w:iCs/>
          <w:lang w:eastAsia="es-ES_tradnl"/>
        </w:rPr>
        <w:t>Artículo 10.49.-</w:t>
      </w:r>
      <w:r w:rsidRPr="00D12D4D">
        <w:rPr>
          <w:rFonts w:ascii="Palatino Linotype" w:hAnsi="Palatino Linotype" w:eastAsia="Calibri" w:cs="Tahoma"/>
          <w:bCs/>
          <w:i/>
          <w:iCs/>
          <w:lang w:eastAsia="es-ES_tradnl"/>
        </w:rPr>
        <w:t xml:space="preserve"> La licencia de uso de suelo será otorgada por el municipio, a través de la Dirección de Desarrollo Urbano, Metropolitano y Obras Públicas, y en su caso, podrá emitirse simultáneamente con la respectiva licencia de construcción, de acuerdo a lo establecido en el Libro Quinto del Código Administrativo. </w:t>
      </w:r>
    </w:p>
    <w:p w:rsidRPr="00D12D4D" w:rsidR="00D12D4D" w:rsidP="00E64720" w:rsidRDefault="00D12D4D" w14:paraId="0FD78C9A" w14:textId="77777777">
      <w:pPr>
        <w:spacing w:line="360" w:lineRule="auto"/>
        <w:ind w:left="567" w:right="539"/>
        <w:contextualSpacing/>
        <w:jc w:val="both"/>
        <w:rPr>
          <w:rFonts w:ascii="Palatino Linotype" w:hAnsi="Palatino Linotype" w:eastAsia="Calibri" w:cs="Tahoma"/>
          <w:bCs/>
          <w:i/>
          <w:iCs/>
          <w:lang w:eastAsia="es-ES_tradnl"/>
        </w:rPr>
      </w:pPr>
    </w:p>
    <w:p w:rsidR="00D12D4D" w:rsidP="00E64720" w:rsidRDefault="00D12D4D" w14:paraId="13A1685D" w14:textId="77777777">
      <w:pPr>
        <w:spacing w:line="360" w:lineRule="auto"/>
        <w:ind w:left="567" w:right="539"/>
        <w:contextualSpacing/>
        <w:jc w:val="both"/>
        <w:rPr>
          <w:rFonts w:ascii="Palatino Linotype" w:hAnsi="Palatino Linotype" w:eastAsia="Calibri" w:cs="Tahoma"/>
          <w:b/>
          <w:bCs/>
          <w:i/>
          <w:iCs/>
          <w:lang w:eastAsia="es-ES_tradnl"/>
        </w:rPr>
      </w:pPr>
      <w:r w:rsidRPr="007B1EA4">
        <w:rPr>
          <w:rFonts w:ascii="Palatino Linotype" w:hAnsi="Palatino Linotype" w:eastAsia="Calibri" w:cs="Tahoma"/>
          <w:b/>
          <w:bCs/>
          <w:i/>
          <w:iCs/>
          <w:lang w:eastAsia="es-ES_tradnl"/>
        </w:rPr>
        <w:t xml:space="preserve">Tratándose de usos del suelo, que requiera del Dictamen Único de Factibilidad se deberá recabar de la Comisión de Factibilidad del Estado de México el respectivo Dictamen Único de Factibilidad, el cual se incluirá en la licencia de uso de suelo. </w:t>
      </w:r>
    </w:p>
    <w:p w:rsidR="00D12D4D" w:rsidP="00E64720" w:rsidRDefault="00D12D4D" w14:paraId="1383796C" w14:textId="322D62DF">
      <w:pPr>
        <w:spacing w:line="360" w:lineRule="auto"/>
        <w:ind w:left="567" w:right="539"/>
        <w:contextualSpacing/>
        <w:jc w:val="both"/>
        <w:rPr>
          <w:rFonts w:ascii="Palatino Linotype" w:hAnsi="Palatino Linotype" w:eastAsia="Calibri" w:cs="Tahoma"/>
          <w:bCs/>
          <w:i/>
          <w:iCs/>
          <w:lang w:eastAsia="es-ES_tradnl"/>
        </w:rPr>
      </w:pPr>
      <w:r w:rsidRPr="00D12D4D">
        <w:rPr>
          <w:rFonts w:ascii="Palatino Linotype" w:hAnsi="Palatino Linotype" w:eastAsia="Calibri" w:cs="Tahoma"/>
          <w:bCs/>
          <w:i/>
          <w:iCs/>
          <w:lang w:eastAsia="es-ES_tradnl"/>
        </w:rPr>
        <w:lastRenderedPageBreak/>
        <w:t>Para la obtención de la actualización de la Licencia de Uso de Suelo para cualquier institución educativa, independiente del grado académico, así como aquellas que presten servicios hospitalarios, deberá integrar como requisito el Dictamen de Seguridad Estructural y Licencia de Construcción de la totalidad de la edificación existente.</w:t>
      </w:r>
    </w:p>
    <w:p w:rsidRPr="00341AC3" w:rsidR="007B1EA4" w:rsidP="00E64720" w:rsidRDefault="007B1EA4" w14:paraId="1C6162B5" w14:textId="77777777">
      <w:pPr>
        <w:spacing w:line="360" w:lineRule="auto"/>
        <w:ind w:left="567" w:right="567"/>
        <w:contextualSpacing/>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Pr="00D12D4D" w:rsidR="007B1EA4" w:rsidP="00E64720" w:rsidRDefault="007B1EA4" w14:paraId="5871FEB6" w14:textId="0DC3675F">
      <w:pPr>
        <w:spacing w:line="360" w:lineRule="auto"/>
        <w:ind w:left="567" w:right="539"/>
        <w:contextualSpacing/>
        <w:jc w:val="both"/>
        <w:rPr>
          <w:rFonts w:ascii="Palatino Linotype" w:hAnsi="Palatino Linotype" w:eastAsia="Calibri" w:cs="Tahoma"/>
          <w:bCs/>
          <w:i/>
          <w:iCs/>
          <w:lang w:eastAsia="es-ES_tradnl"/>
        </w:rPr>
      </w:pPr>
    </w:p>
    <w:p w:rsidR="00AF5FEC" w:rsidP="00E64720" w:rsidRDefault="007B1EA4" w14:paraId="2D8957AC" w14:textId="1E7E3113">
      <w:pPr>
        <w:spacing w:line="360" w:lineRule="auto"/>
        <w:contextualSpacing/>
        <w:jc w:val="both"/>
        <w:rPr>
          <w:rFonts w:ascii="Palatino Linotype" w:hAnsi="Palatino Linotype" w:eastAsia="Calibri" w:cs="Tahoma"/>
          <w:bCs/>
          <w:iCs/>
          <w:sz w:val="22"/>
          <w:szCs w:val="22"/>
          <w:lang w:eastAsia="es-ES_tradnl"/>
        </w:rPr>
      </w:pPr>
      <w:r>
        <w:rPr>
          <w:rFonts w:ascii="Palatino Linotype" w:hAnsi="Palatino Linotype" w:eastAsia="Calibri" w:cs="Tahoma"/>
          <w:bCs/>
          <w:iCs/>
          <w:sz w:val="22"/>
          <w:szCs w:val="22"/>
          <w:lang w:eastAsia="es-ES_tradnl"/>
        </w:rPr>
        <w:t>De lo antes expuesto, se advierte que</w:t>
      </w:r>
      <w:r w:rsidR="00482295">
        <w:rPr>
          <w:rFonts w:ascii="Palatino Linotype" w:hAnsi="Palatino Linotype" w:eastAsia="Calibri" w:cs="Tahoma"/>
          <w:bCs/>
          <w:iCs/>
          <w:sz w:val="22"/>
          <w:szCs w:val="22"/>
          <w:lang w:eastAsia="es-ES_tradnl"/>
        </w:rPr>
        <w:t>,</w:t>
      </w:r>
      <w:r>
        <w:rPr>
          <w:rFonts w:ascii="Palatino Linotype" w:hAnsi="Palatino Linotype" w:eastAsia="Calibri" w:cs="Tahoma"/>
          <w:bCs/>
          <w:iCs/>
          <w:sz w:val="22"/>
          <w:szCs w:val="22"/>
          <w:lang w:eastAsia="es-ES_tradnl"/>
        </w:rPr>
        <w:t xml:space="preserve"> para que tenga lugar la expedición de la licencia de uso de suelo, se debe contar con el Dictamen Único de Factibilidad, por lo que el Sujeto Obligado debe contar con la información solicitada.</w:t>
      </w:r>
      <w:r w:rsidR="00692198">
        <w:rPr>
          <w:rFonts w:ascii="Palatino Linotype" w:hAnsi="Palatino Linotype" w:eastAsia="Calibri" w:cs="Tahoma"/>
          <w:bCs/>
          <w:iCs/>
          <w:sz w:val="22"/>
          <w:szCs w:val="22"/>
          <w:lang w:eastAsia="es-ES_tradnl"/>
        </w:rPr>
        <w:t xml:space="preserve"> </w:t>
      </w:r>
      <w:r w:rsidR="00AF5FEC">
        <w:rPr>
          <w:rFonts w:ascii="Palatino Linotype" w:hAnsi="Palatino Linotype" w:eastAsia="Calibri" w:cs="Tahoma"/>
          <w:bCs/>
          <w:iCs/>
          <w:sz w:val="22"/>
          <w:szCs w:val="22"/>
          <w:lang w:eastAsia="es-ES_tradnl"/>
        </w:rPr>
        <w:t>Así pues, de acuerdo con lo manifestado por la Particular, se tiene el indicio</w:t>
      </w:r>
      <w:r w:rsidR="0067074A">
        <w:rPr>
          <w:rFonts w:ascii="Palatino Linotype" w:hAnsi="Palatino Linotype" w:eastAsia="Calibri" w:cs="Tahoma"/>
          <w:bCs/>
          <w:iCs/>
          <w:sz w:val="22"/>
          <w:szCs w:val="22"/>
          <w:lang w:eastAsia="es-ES_tradnl"/>
        </w:rPr>
        <w:t xml:space="preserve"> de que se trata de una procesadora y empacadora de cárnicos, por lo que para tener una idea del tipo de impacto, este Organismo Garante consultó el Plan Municipal de Desarrollo Urbano del Municipio de Metepec, </w:t>
      </w:r>
      <w:r w:rsidR="00D12D4D">
        <w:rPr>
          <w:rFonts w:ascii="Palatino Linotype" w:hAnsi="Palatino Linotype" w:eastAsia="Calibri" w:cs="Tahoma"/>
          <w:bCs/>
          <w:iCs/>
          <w:sz w:val="22"/>
          <w:szCs w:val="22"/>
          <w:lang w:eastAsia="es-ES_tradnl"/>
        </w:rPr>
        <w:t xml:space="preserve">vigente de conformidad con lo publicado en el sitio </w:t>
      </w:r>
      <w:r w:rsidRPr="00D12D4D" w:rsidR="00D12D4D">
        <w:rPr>
          <w:rFonts w:ascii="Palatino Linotype" w:hAnsi="Palatino Linotype" w:eastAsia="Calibri" w:cs="Tahoma"/>
          <w:bCs/>
          <w:iCs/>
          <w:sz w:val="22"/>
          <w:szCs w:val="22"/>
          <w:lang w:val="es-ES" w:eastAsia="es-ES_tradnl"/>
        </w:rPr>
        <w:t>Información Pública de Oficio Mexiquense (</w:t>
      </w:r>
      <w:proofErr w:type="spellStart"/>
      <w:r w:rsidRPr="00D12D4D" w:rsidR="00D12D4D">
        <w:rPr>
          <w:rFonts w:ascii="Palatino Linotype" w:hAnsi="Palatino Linotype" w:eastAsia="Calibri" w:cs="Tahoma"/>
          <w:bCs/>
          <w:iCs/>
          <w:sz w:val="22"/>
          <w:szCs w:val="22"/>
          <w:lang w:val="es-ES" w:eastAsia="es-ES_tradnl"/>
        </w:rPr>
        <w:t>Ipomex</w:t>
      </w:r>
      <w:proofErr w:type="spellEnd"/>
      <w:r w:rsidRPr="00D12D4D" w:rsidR="00D12D4D">
        <w:rPr>
          <w:rFonts w:ascii="Palatino Linotype" w:hAnsi="Palatino Linotype" w:eastAsia="Calibri" w:cs="Tahoma"/>
          <w:bCs/>
          <w:iCs/>
          <w:sz w:val="22"/>
          <w:szCs w:val="22"/>
          <w:lang w:val="es-ES" w:eastAsia="es-ES_tradnl"/>
        </w:rPr>
        <w:t>)</w:t>
      </w:r>
      <w:r w:rsidR="0067074A">
        <w:rPr>
          <w:rFonts w:ascii="Palatino Linotype" w:hAnsi="Palatino Linotype" w:eastAsia="Calibri" w:cs="Tahoma"/>
          <w:bCs/>
          <w:iCs/>
          <w:sz w:val="22"/>
          <w:szCs w:val="22"/>
          <w:lang w:eastAsia="es-ES_tradnl"/>
        </w:rPr>
        <w:t xml:space="preserve">; véase: </w:t>
      </w:r>
      <w:hyperlink w:history="1" r:id="rId12">
        <w:r w:rsidRPr="00A20D60" w:rsidR="00D12D4D">
          <w:rPr>
            <w:rStyle w:val="Hipervnculo"/>
            <w:rFonts w:ascii="Palatino Linotype" w:hAnsi="Palatino Linotype" w:eastAsia="Calibri" w:cs="Tahoma"/>
            <w:bCs/>
            <w:iCs/>
            <w:sz w:val="22"/>
            <w:szCs w:val="22"/>
            <w:lang w:eastAsia="es-ES_tradnl"/>
          </w:rPr>
          <w:t>https://www.ipomex.org.mx/ipo3/lgt/indice/METEPEC/art_94_i_f2/3.web</w:t>
        </w:r>
      </w:hyperlink>
      <w:r w:rsidR="00D12D4D">
        <w:rPr>
          <w:rFonts w:ascii="Palatino Linotype" w:hAnsi="Palatino Linotype" w:eastAsia="Calibri" w:cs="Tahoma"/>
          <w:bCs/>
          <w:iCs/>
          <w:sz w:val="22"/>
          <w:szCs w:val="22"/>
          <w:lang w:eastAsia="es-ES_tradnl"/>
        </w:rPr>
        <w:t xml:space="preserve"> y que redirecciona al enlace </w:t>
      </w:r>
      <w:hyperlink w:history="1" r:id="rId13">
        <w:r w:rsidRPr="00A20D60" w:rsidR="00D12D4D">
          <w:rPr>
            <w:rStyle w:val="Hipervnculo"/>
            <w:rFonts w:ascii="Palatino Linotype" w:hAnsi="Palatino Linotype" w:eastAsia="Calibri" w:cs="Tahoma"/>
            <w:bCs/>
            <w:iCs/>
            <w:sz w:val="22"/>
            <w:szCs w:val="22"/>
            <w:lang w:eastAsia="es-ES_tradnl"/>
          </w:rPr>
          <w:t>https://legislacion.edomex.gob.mx/sites/legislacion.edomex.gob.mx/files/files/pdf/gct/2018/jun183.pdf</w:t>
        </w:r>
      </w:hyperlink>
      <w:r w:rsidR="00D12D4D">
        <w:rPr>
          <w:rFonts w:ascii="Palatino Linotype" w:hAnsi="Palatino Linotype" w:eastAsia="Calibri" w:cs="Tahoma"/>
          <w:bCs/>
          <w:iCs/>
          <w:sz w:val="22"/>
          <w:szCs w:val="22"/>
          <w:lang w:eastAsia="es-ES_tradnl"/>
        </w:rPr>
        <w:t>; del cual se desprenden las tablas de compatibilidad de usos y en el cual se localizó en las tablas 53 y54 que se requiere de un Dictamen Único de Factibilidad, a fin de robustecer lo anterior, se inserta impresión de pantalla de las tablas correspondientes:</w:t>
      </w:r>
    </w:p>
    <w:p w:rsidR="004F75B0" w:rsidP="00E64720" w:rsidRDefault="00692198" w14:paraId="2FBB516F" w14:textId="3120C180">
      <w:pPr>
        <w:spacing w:line="360" w:lineRule="auto"/>
        <w:contextualSpacing/>
        <w:jc w:val="both"/>
        <w:rPr>
          <w:rFonts w:ascii="Palatino Linotype" w:hAnsi="Palatino Linotype" w:eastAsia="Calibri" w:cs="Tahoma"/>
          <w:bCs/>
          <w:iCs/>
          <w:sz w:val="22"/>
          <w:szCs w:val="22"/>
          <w:lang w:eastAsia="es-ES_tradnl"/>
        </w:rPr>
      </w:pPr>
      <w:r>
        <w:rPr>
          <w:rFonts w:ascii="Palatino Linotype" w:hAnsi="Palatino Linotype" w:eastAsia="Calibri" w:cs="Tahoma"/>
          <w:bCs/>
          <w:iCs/>
          <w:noProof/>
          <w:sz w:val="22"/>
          <w:szCs w:val="22"/>
          <w:lang w:eastAsia="es-MX"/>
        </w:rPr>
        <mc:AlternateContent>
          <mc:Choice Requires="wps">
            <w:drawing>
              <wp:anchor distT="0" distB="0" distL="114300" distR="114300" simplePos="0" relativeHeight="251661312" behindDoc="0" locked="0" layoutInCell="1" allowOverlap="1" wp14:anchorId="50AC1AA0" wp14:editId="532F08A0">
                <wp:simplePos x="0" y="0"/>
                <wp:positionH relativeFrom="column">
                  <wp:posOffset>176683</wp:posOffset>
                </wp:positionH>
                <wp:positionV relativeFrom="paragraph">
                  <wp:posOffset>268604</wp:posOffset>
                </wp:positionV>
                <wp:extent cx="5471770" cy="2033143"/>
                <wp:effectExtent l="0" t="0" r="34290" b="24765"/>
                <wp:wrapNone/>
                <wp:docPr id="2" name="Conector recto 2"/>
                <wp:cNvGraphicFramePr/>
                <a:graphic xmlns:a="http://schemas.openxmlformats.org/drawingml/2006/main">
                  <a:graphicData uri="http://schemas.microsoft.com/office/word/2010/wordprocessingShape">
                    <wps:wsp>
                      <wps:cNvCnPr/>
                      <wps:spPr>
                        <a:xfrm flipV="1">
                          <a:off x="0" y="0"/>
                          <a:ext cx="5471770" cy="20331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2"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13.9pt,21.15pt" to="444.75pt,181.25pt" w14:anchorId="1CCC3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">
                <v:stroke joinstyle="miter"/>
              </v:line>
            </w:pict>
          </mc:Fallback>
        </mc:AlternateContent>
      </w:r>
    </w:p>
    <w:p w:rsidR="00D12D4D" w:rsidP="00E64720" w:rsidRDefault="00692198" w14:paraId="3767E999" w14:textId="6B2DA80F">
      <w:pPr>
        <w:spacing w:line="360" w:lineRule="auto"/>
        <w:contextualSpacing/>
        <w:jc w:val="center"/>
        <w:rPr>
          <w:rFonts w:ascii="Palatino Linotype" w:hAnsi="Palatino Linotype" w:eastAsia="Calibri" w:cs="Tahoma"/>
          <w:bCs/>
          <w:iCs/>
          <w:sz w:val="22"/>
          <w:szCs w:val="22"/>
          <w:lang w:eastAsia="es-ES_tradnl"/>
        </w:rPr>
      </w:pPr>
      <w:r>
        <w:rPr>
          <w:noProof/>
          <w:lang w:eastAsia="es-MX"/>
        </w:rPr>
        <w:lastRenderedPageBreak/>
        <mc:AlternateContent>
          <mc:Choice Requires="wps">
            <w:drawing>
              <wp:anchor distT="0" distB="0" distL="114300" distR="114300" simplePos="0" relativeHeight="251662336" behindDoc="0" locked="0" layoutInCell="1" allowOverlap="1" wp14:anchorId="51952D47" wp14:editId="13A21FCE">
                <wp:simplePos x="0" y="0"/>
                <wp:positionH relativeFrom="margin">
                  <wp:align>right</wp:align>
                </wp:positionH>
                <wp:positionV relativeFrom="paragraph">
                  <wp:posOffset>5500394</wp:posOffset>
                </wp:positionV>
                <wp:extent cx="5969050" cy="2157984"/>
                <wp:effectExtent l="0" t="0" r="31750" b="33020"/>
                <wp:wrapNone/>
                <wp:docPr id="3" name="Conector recto 3"/>
                <wp:cNvGraphicFramePr/>
                <a:graphic xmlns:a="http://schemas.openxmlformats.org/drawingml/2006/main">
                  <a:graphicData uri="http://schemas.microsoft.com/office/word/2010/wordprocessingShape">
                    <wps:wsp>
                      <wps:cNvCnPr/>
                      <wps:spPr>
                        <a:xfrm flipV="1">
                          <a:off x="0" y="0"/>
                          <a:ext cx="5969050" cy="21579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3"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4472c4 [3204]" strokeweight=".5pt" from="418.8pt,433.1pt" to="888.8pt,603pt" w14:anchorId="68619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">
                <v:stroke joinstyle="miter"/>
                <w10:wrap anchorx="margin"/>
              </v:line>
            </w:pict>
          </mc:Fallback>
        </mc:AlternateContent>
      </w:r>
      <w:r w:rsidR="00D12D4D">
        <w:rPr>
          <w:noProof/>
          <w:lang w:eastAsia="es-MX"/>
        </w:rPr>
        <w:drawing>
          <wp:inline distT="0" distB="0" distL="0" distR="0" wp14:anchorId="04E280A2" wp14:editId="3025ACB0">
            <wp:extent cx="5742940" cy="5237683"/>
            <wp:effectExtent l="19050" t="19050" r="10160" b="203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3662" cy="5256582"/>
                    </a:xfrm>
                    <a:prstGeom prst="rect">
                      <a:avLst/>
                    </a:prstGeom>
                    <a:ln>
                      <a:solidFill>
                        <a:schemeClr val="accent5"/>
                      </a:solidFill>
                    </a:ln>
                  </pic:spPr>
                </pic:pic>
              </a:graphicData>
            </a:graphic>
          </wp:inline>
        </w:drawing>
      </w:r>
    </w:p>
    <w:p w:rsidR="00D12D4D" w:rsidP="00E64720" w:rsidRDefault="00D12D4D" w14:paraId="35C39DEC" w14:textId="4F55A33F">
      <w:pPr>
        <w:spacing w:line="360" w:lineRule="auto"/>
        <w:contextualSpacing/>
        <w:jc w:val="center"/>
        <w:rPr>
          <w:rFonts w:ascii="Palatino Linotype" w:hAnsi="Palatino Linotype" w:eastAsia="Calibri" w:cs="Tahoma"/>
          <w:bCs/>
          <w:iCs/>
          <w:sz w:val="22"/>
          <w:szCs w:val="22"/>
          <w:lang w:eastAsia="es-ES_tradnl"/>
        </w:rPr>
      </w:pPr>
      <w:r>
        <w:rPr>
          <w:noProof/>
          <w:lang w:eastAsia="es-MX"/>
        </w:rPr>
        <w:lastRenderedPageBreak/>
        <w:drawing>
          <wp:inline distT="0" distB="0" distL="0" distR="0" wp14:anchorId="236497FB" wp14:editId="312DDD22">
            <wp:extent cx="5742940" cy="4343400"/>
            <wp:effectExtent l="19050" t="19050" r="10160" b="190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4343400"/>
                    </a:xfrm>
                    <a:prstGeom prst="rect">
                      <a:avLst/>
                    </a:prstGeom>
                    <a:ln>
                      <a:solidFill>
                        <a:schemeClr val="accent1"/>
                      </a:solidFill>
                    </a:ln>
                  </pic:spPr>
                </pic:pic>
              </a:graphicData>
            </a:graphic>
          </wp:inline>
        </w:drawing>
      </w:r>
    </w:p>
    <w:p w:rsidR="00045487" w:rsidP="00E64720" w:rsidRDefault="00045487" w14:paraId="11C751C4" w14:textId="77777777">
      <w:pPr>
        <w:spacing w:line="360" w:lineRule="auto"/>
        <w:contextualSpacing/>
        <w:jc w:val="both"/>
        <w:rPr>
          <w:rFonts w:ascii="Palatino Linotype" w:hAnsi="Palatino Linotype" w:eastAsia="Calibri" w:cs="Tahoma"/>
          <w:bCs/>
          <w:iCs/>
          <w:sz w:val="22"/>
          <w:szCs w:val="22"/>
          <w:lang w:eastAsia="es-ES_tradnl"/>
        </w:rPr>
      </w:pPr>
    </w:p>
    <w:p w:rsidR="007B1EA4" w:rsidP="00E64720" w:rsidRDefault="00D12D4D" w14:paraId="5E163F11" w14:textId="4DAAD071">
      <w:pPr>
        <w:spacing w:line="360" w:lineRule="auto"/>
        <w:contextualSpacing/>
        <w:jc w:val="both"/>
        <w:rPr>
          <w:rFonts w:ascii="Palatino Linotype" w:hAnsi="Palatino Linotype" w:eastAsia="Calibri" w:cs="Tahoma"/>
          <w:bCs/>
          <w:iCs/>
          <w:sz w:val="22"/>
          <w:szCs w:val="22"/>
          <w:lang w:eastAsia="es-ES_tradnl"/>
        </w:rPr>
      </w:pPr>
      <w:r>
        <w:rPr>
          <w:rFonts w:ascii="Palatino Linotype" w:hAnsi="Palatino Linotype" w:eastAsia="Calibri" w:cs="Tahoma"/>
          <w:bCs/>
          <w:iCs/>
          <w:sz w:val="22"/>
          <w:szCs w:val="22"/>
          <w:lang w:eastAsia="es-ES_tradnl"/>
        </w:rPr>
        <w:t>De las tablas anteriores se advierte que las actividad</w:t>
      </w:r>
      <w:r w:rsidR="00692198">
        <w:rPr>
          <w:rFonts w:ascii="Palatino Linotype" w:hAnsi="Palatino Linotype" w:eastAsia="Calibri" w:cs="Tahoma"/>
          <w:bCs/>
          <w:iCs/>
          <w:sz w:val="22"/>
          <w:szCs w:val="22"/>
          <w:lang w:eastAsia="es-ES_tradnl"/>
        </w:rPr>
        <w:t>es</w:t>
      </w:r>
      <w:r>
        <w:rPr>
          <w:rFonts w:ascii="Palatino Linotype" w:hAnsi="Palatino Linotype" w:eastAsia="Calibri" w:cs="Tahoma"/>
          <w:bCs/>
          <w:iCs/>
          <w:sz w:val="22"/>
          <w:szCs w:val="22"/>
          <w:lang w:eastAsia="es-ES_tradnl"/>
        </w:rPr>
        <w:t xml:space="preserve"> de empacado y procesamiento de carnes, en cualquier superficie de construcción requiere del Dictamen Único de Factibilidad; por lo </w:t>
      </w:r>
      <w:proofErr w:type="gramStart"/>
      <w:r>
        <w:rPr>
          <w:rFonts w:ascii="Palatino Linotype" w:hAnsi="Palatino Linotype" w:eastAsia="Calibri" w:cs="Tahoma"/>
          <w:bCs/>
          <w:iCs/>
          <w:sz w:val="22"/>
          <w:szCs w:val="22"/>
          <w:lang w:eastAsia="es-ES_tradnl"/>
        </w:rPr>
        <w:t>que</w:t>
      </w:r>
      <w:proofErr w:type="gramEnd"/>
      <w:r>
        <w:rPr>
          <w:rFonts w:ascii="Palatino Linotype" w:hAnsi="Palatino Linotype" w:eastAsia="Calibri" w:cs="Tahoma"/>
          <w:bCs/>
          <w:iCs/>
          <w:sz w:val="22"/>
          <w:szCs w:val="22"/>
          <w:lang w:eastAsia="es-ES_tradnl"/>
        </w:rPr>
        <w:t xml:space="preserve"> para el caso concreto, se debe contar con dicho documento y que en concatenación con lo antes expuesto, corresponde a un documento que el Sujeto Obligado </w:t>
      </w:r>
      <w:r w:rsidR="007B1EA4">
        <w:rPr>
          <w:rFonts w:ascii="Palatino Linotype" w:hAnsi="Palatino Linotype" w:eastAsia="Calibri" w:cs="Tahoma"/>
          <w:bCs/>
          <w:iCs/>
          <w:sz w:val="22"/>
          <w:szCs w:val="22"/>
          <w:lang w:eastAsia="es-ES_tradnl"/>
        </w:rPr>
        <w:t>debió conocer para emitir licencia de uso de suelo y en consecuencia, licencia de construcción.</w:t>
      </w:r>
    </w:p>
    <w:p w:rsidR="007B1EA4" w:rsidP="00E64720" w:rsidRDefault="007B1EA4" w14:paraId="08A3CF05" w14:textId="77777777">
      <w:pPr>
        <w:spacing w:line="360" w:lineRule="auto"/>
        <w:contextualSpacing/>
        <w:jc w:val="both"/>
        <w:rPr>
          <w:rFonts w:ascii="Palatino Linotype" w:hAnsi="Palatino Linotype" w:eastAsia="Calibri" w:cs="Tahoma"/>
          <w:bCs/>
          <w:iCs/>
          <w:sz w:val="22"/>
          <w:szCs w:val="22"/>
          <w:lang w:eastAsia="es-ES_tradnl"/>
        </w:rPr>
      </w:pPr>
    </w:p>
    <w:p w:rsidR="00045487" w:rsidP="00E64720" w:rsidRDefault="007B1EA4" w14:paraId="26988899" w14:textId="33AC9D5E">
      <w:pPr>
        <w:spacing w:line="360" w:lineRule="auto"/>
        <w:contextualSpacing/>
        <w:jc w:val="both"/>
        <w:rPr>
          <w:rFonts w:ascii="Palatino Linotype" w:hAnsi="Palatino Linotype" w:eastAsia="Calibri" w:cs="Tahoma"/>
          <w:bCs/>
          <w:iCs/>
          <w:sz w:val="22"/>
          <w:szCs w:val="22"/>
          <w:lang w:eastAsia="es-ES_tradnl"/>
        </w:rPr>
      </w:pPr>
      <w:r>
        <w:rPr>
          <w:rFonts w:ascii="Palatino Linotype" w:hAnsi="Palatino Linotype" w:eastAsia="Calibri" w:cs="Tahoma"/>
          <w:bCs/>
          <w:iCs/>
          <w:sz w:val="22"/>
          <w:szCs w:val="22"/>
          <w:lang w:eastAsia="es-ES_tradnl"/>
        </w:rPr>
        <w:t xml:space="preserve">En atención a lo antes expuesto, se advierte que el Sujeto Obligado puede tener en sus archivos la información solicitada y por tanto, deberá realizar la búsqueda de la información y entregar la documentación que dé cuenta; asimismo, se reitera, que la información puede tener datos personales confidenciales, por lo que el Sujeto Obligado </w:t>
      </w:r>
      <w:r w:rsidRPr="007B1EA4">
        <w:rPr>
          <w:rFonts w:ascii="Palatino Linotype" w:hAnsi="Palatino Linotype" w:eastAsia="Calibri" w:cs="Tahoma"/>
          <w:bCs/>
          <w:iCs/>
          <w:sz w:val="22"/>
          <w:szCs w:val="22"/>
          <w:lang w:eastAsia="es-ES_tradnl"/>
        </w:rPr>
        <w:t xml:space="preserve">deberá hacer entrega de la </w:t>
      </w:r>
      <w:r w:rsidRPr="007B1EA4">
        <w:rPr>
          <w:rFonts w:ascii="Palatino Linotype" w:hAnsi="Palatino Linotype" w:eastAsia="Calibri" w:cs="Tahoma"/>
          <w:bCs/>
          <w:iCs/>
          <w:sz w:val="22"/>
          <w:szCs w:val="22"/>
          <w:lang w:eastAsia="es-ES_tradnl"/>
        </w:rPr>
        <w:lastRenderedPageBreak/>
        <w:t>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r w:rsidR="00D12D4D">
        <w:rPr>
          <w:rFonts w:ascii="Palatino Linotype" w:hAnsi="Palatino Linotype" w:eastAsia="Calibri" w:cs="Tahoma"/>
          <w:bCs/>
          <w:iCs/>
          <w:sz w:val="22"/>
          <w:szCs w:val="22"/>
          <w:lang w:eastAsia="es-ES_tradnl"/>
        </w:rPr>
        <w:t xml:space="preserve"> </w:t>
      </w:r>
    </w:p>
    <w:p w:rsidRPr="00555EAE" w:rsidR="00555EAE" w:rsidP="00E64720" w:rsidRDefault="00555EAE" w14:paraId="0D854E14" w14:textId="77777777">
      <w:pPr>
        <w:spacing w:line="360" w:lineRule="auto"/>
        <w:contextualSpacing/>
        <w:jc w:val="both"/>
        <w:rPr>
          <w:rFonts w:ascii="Palatino Linotype" w:hAnsi="Palatino Linotype" w:eastAsia="Calibri" w:cs="Tahoma"/>
          <w:b/>
          <w:iCs/>
          <w:sz w:val="22"/>
          <w:szCs w:val="22"/>
          <w:lang w:val="es-ES" w:eastAsia="es-ES_tradnl"/>
        </w:rPr>
      </w:pPr>
    </w:p>
    <w:p w:rsidRPr="00AA1960" w:rsidR="00D8480C" w:rsidP="00E64720" w:rsidRDefault="00D8480C" w14:paraId="487FDE84" w14:textId="77777777">
      <w:pPr>
        <w:spacing w:line="360" w:lineRule="auto"/>
        <w:contextualSpacing/>
        <w:jc w:val="both"/>
        <w:rPr>
          <w:rFonts w:ascii="Palatino Linotype" w:hAnsi="Palatino Linotype" w:cs="Tahoma"/>
          <w:b/>
          <w:bCs/>
          <w:sz w:val="22"/>
          <w:szCs w:val="22"/>
        </w:rPr>
      </w:pPr>
      <w:r w:rsidRPr="00AA1960">
        <w:rPr>
          <w:rFonts w:ascii="Palatino Linotype" w:hAnsi="Palatino Linotype" w:cs="Tahoma"/>
          <w:b/>
          <w:bCs/>
          <w:sz w:val="22"/>
          <w:szCs w:val="22"/>
        </w:rPr>
        <w:t>SEXTO. Versión pública.</w:t>
      </w:r>
    </w:p>
    <w:p w:rsidRPr="00AA1960" w:rsidR="00D8480C" w:rsidP="00E64720" w:rsidRDefault="00D8480C" w14:paraId="6C884C36" w14:textId="77777777">
      <w:pPr>
        <w:spacing w:line="360" w:lineRule="auto"/>
        <w:contextualSpacing/>
        <w:jc w:val="both"/>
        <w:rPr>
          <w:rFonts w:ascii="Palatino Linotype" w:hAnsi="Palatino Linotype" w:cs="Tahoma"/>
          <w:b/>
          <w:bCs/>
          <w:sz w:val="22"/>
          <w:szCs w:val="22"/>
        </w:rPr>
      </w:pPr>
    </w:p>
    <w:p w:rsidRPr="00AA1960" w:rsidR="00D8480C" w:rsidP="00E64720" w:rsidRDefault="00D8480C" w14:paraId="43E0A0CA" w14:textId="77777777">
      <w:pPr>
        <w:spacing w:line="360" w:lineRule="auto"/>
        <w:contextualSpacing/>
        <w:jc w:val="both"/>
        <w:rPr>
          <w:rFonts w:ascii="Palatino Linotype" w:hAnsi="Palatino Linotype" w:cs="Tahoma"/>
          <w:bCs/>
          <w:sz w:val="22"/>
          <w:szCs w:val="22"/>
        </w:rPr>
      </w:pPr>
      <w:r w:rsidRPr="00AA1960">
        <w:rPr>
          <w:rFonts w:ascii="Palatino Linotype" w:hAnsi="Palatino Linotype" w:cs="Tahoma"/>
          <w:bCs/>
          <w:sz w:val="22"/>
          <w:szCs w:val="22"/>
        </w:rPr>
        <w:t xml:space="preserve">Es preciso señalar que para el caso de que la información que se </w:t>
      </w:r>
      <w:proofErr w:type="gramStart"/>
      <w:r w:rsidRPr="00AA1960">
        <w:rPr>
          <w:rFonts w:ascii="Palatino Linotype" w:hAnsi="Palatino Linotype" w:cs="Tahoma"/>
          <w:bCs/>
          <w:sz w:val="22"/>
          <w:szCs w:val="22"/>
        </w:rPr>
        <w:t>ordena,</w:t>
      </w:r>
      <w:proofErr w:type="gramEnd"/>
      <w:r w:rsidRPr="00AA1960">
        <w:rPr>
          <w:rFonts w:ascii="Palatino Linotype" w:hAnsi="Palatino Linotype" w:cs="Tahoma"/>
          <w:bCs/>
          <w:sz w:val="22"/>
          <w:szCs w:val="22"/>
        </w:rPr>
        <w:t xml:space="preserve">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AA1960" w:rsidR="00D8480C" w:rsidP="00E64720" w:rsidRDefault="00D8480C" w14:paraId="1B8531E3" w14:textId="77777777">
      <w:pPr>
        <w:spacing w:line="360" w:lineRule="auto"/>
        <w:contextualSpacing/>
        <w:jc w:val="both"/>
        <w:rPr>
          <w:rFonts w:ascii="Palatino Linotype" w:hAnsi="Palatino Linotype" w:cs="Tahoma"/>
          <w:bCs/>
          <w:iCs/>
          <w:sz w:val="22"/>
          <w:szCs w:val="22"/>
        </w:rPr>
      </w:pPr>
    </w:p>
    <w:p w:rsidRPr="00AA1960" w:rsidR="00D8480C" w:rsidP="00E64720" w:rsidRDefault="00D8480C" w14:paraId="5FD79666" w14:textId="77777777">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AA1960" w:rsidR="00D8480C" w:rsidP="00E64720" w:rsidRDefault="00D8480C" w14:paraId="6CB1A516" w14:textId="77777777">
      <w:pPr>
        <w:spacing w:line="360" w:lineRule="auto"/>
        <w:contextualSpacing/>
        <w:jc w:val="both"/>
        <w:rPr>
          <w:rFonts w:ascii="Palatino Linotype" w:hAnsi="Palatino Linotype" w:cs="Tahoma"/>
          <w:bCs/>
          <w:iCs/>
          <w:sz w:val="22"/>
          <w:szCs w:val="22"/>
        </w:rPr>
      </w:pPr>
    </w:p>
    <w:p w:rsidRPr="00AA1960" w:rsidR="00D8480C" w:rsidP="00E64720" w:rsidRDefault="00D8480C" w14:paraId="76173B9E" w14:textId="77777777">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AA1960" w:rsidR="00D8480C" w:rsidP="00E64720" w:rsidRDefault="00D8480C" w14:paraId="74571BB3" w14:textId="77777777">
      <w:pPr>
        <w:spacing w:line="360" w:lineRule="auto"/>
        <w:contextualSpacing/>
        <w:jc w:val="both"/>
        <w:rPr>
          <w:rFonts w:ascii="Palatino Linotype" w:hAnsi="Palatino Linotype" w:cs="Tahoma"/>
          <w:bCs/>
          <w:iCs/>
          <w:sz w:val="22"/>
          <w:szCs w:val="22"/>
        </w:rPr>
      </w:pPr>
    </w:p>
    <w:p w:rsidRPr="00AA1960" w:rsidR="00D8480C" w:rsidP="00E64720" w:rsidRDefault="00D8480C" w14:paraId="4CCE933E" w14:textId="77777777">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 xml:space="preserve">Por su parte, el artículo 24, fracción VI, de la Ley de Transparencia y Acceso a la Información Pública del Estado de México y Municipios, precisa que los Sujetos Obligados serán los </w:t>
      </w:r>
      <w:r w:rsidRPr="00AA1960">
        <w:rPr>
          <w:rFonts w:ascii="Palatino Linotype" w:hAnsi="Palatino Linotype" w:cs="Tahoma"/>
          <w:bCs/>
          <w:iCs/>
          <w:sz w:val="22"/>
          <w:szCs w:val="22"/>
        </w:rPr>
        <w:lastRenderedPageBreak/>
        <w:t>responsables de proteger y resguardar la información clasificada como reservada o confidencial.</w:t>
      </w:r>
    </w:p>
    <w:p w:rsidRPr="00AA1960" w:rsidR="00D8480C" w:rsidP="00E64720" w:rsidRDefault="00D8480C" w14:paraId="2BF39D0C" w14:textId="77777777">
      <w:pPr>
        <w:spacing w:line="360" w:lineRule="auto"/>
        <w:contextualSpacing/>
        <w:jc w:val="both"/>
        <w:rPr>
          <w:rFonts w:ascii="Palatino Linotype" w:hAnsi="Palatino Linotype" w:cs="Tahoma"/>
          <w:bCs/>
          <w:iCs/>
          <w:sz w:val="22"/>
          <w:szCs w:val="22"/>
        </w:rPr>
      </w:pPr>
    </w:p>
    <w:p w:rsidRPr="00AA1960" w:rsidR="00D8480C" w:rsidP="00E64720" w:rsidRDefault="00D8480C" w14:paraId="3BDCA1F0" w14:textId="77777777">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AA1960" w:rsidR="00D8480C" w:rsidP="00E64720" w:rsidRDefault="00D8480C" w14:paraId="1A3D4018" w14:textId="77777777">
      <w:pPr>
        <w:spacing w:line="360" w:lineRule="auto"/>
        <w:contextualSpacing/>
        <w:jc w:val="both"/>
        <w:rPr>
          <w:rFonts w:ascii="Palatino Linotype" w:hAnsi="Palatino Linotype" w:cs="Tahoma"/>
          <w:bCs/>
          <w:iCs/>
          <w:sz w:val="22"/>
          <w:szCs w:val="22"/>
        </w:rPr>
      </w:pPr>
    </w:p>
    <w:p w:rsidRPr="00AA1960" w:rsidR="00D8480C" w:rsidP="00E64720" w:rsidRDefault="00D8480C" w14:paraId="3AD08C45" w14:textId="77777777">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AA1960">
        <w:rPr>
          <w:rFonts w:ascii="Palatino Linotype" w:hAnsi="Palatino Linotype" w:cs="Tahoma"/>
          <w:bCs/>
          <w:iCs/>
          <w:sz w:val="22"/>
          <w:szCs w:val="22"/>
        </w:rPr>
        <w:t>ii</w:t>
      </w:r>
      <w:proofErr w:type="spellEnd"/>
      <w:r w:rsidRPr="00AA1960">
        <w:rPr>
          <w:rFonts w:ascii="Palatino Linotype" w:hAnsi="Palatino Linotype" w:cs="Tahoma"/>
          <w:bCs/>
          <w:iCs/>
          <w:sz w:val="22"/>
          <w:szCs w:val="22"/>
        </w:rPr>
        <w:t xml:space="preserve">) por ley tenga el carácter de pública, iii) exista una orden judicial, </w:t>
      </w:r>
      <w:proofErr w:type="spellStart"/>
      <w:r w:rsidRPr="00AA1960">
        <w:rPr>
          <w:rFonts w:ascii="Palatino Linotype" w:hAnsi="Palatino Linotype" w:cs="Tahoma"/>
          <w:bCs/>
          <w:iCs/>
          <w:sz w:val="22"/>
          <w:szCs w:val="22"/>
        </w:rPr>
        <w:t>iv</w:t>
      </w:r>
      <w:proofErr w:type="spellEnd"/>
      <w:r w:rsidRPr="00AA1960">
        <w:rPr>
          <w:rFonts w:ascii="Palatino Linotype" w:hAnsi="Palatino Linotype" w:cs="Tahoma"/>
          <w:bCs/>
          <w:iCs/>
          <w:sz w:val="22"/>
          <w:szCs w:val="22"/>
        </w:rPr>
        <w:t>) por razones de seguridad nacional y salubridad general o v) para proteger los derechos de terceros o cuando se transmita entre sujetos obligados en términos de los tratados y los acuerdos interinstitucionales.</w:t>
      </w:r>
    </w:p>
    <w:p w:rsidRPr="00AA1960" w:rsidR="00D8480C" w:rsidP="00E64720" w:rsidRDefault="00D8480C" w14:paraId="6DA20BB4" w14:textId="77777777">
      <w:pPr>
        <w:spacing w:line="360" w:lineRule="auto"/>
        <w:contextualSpacing/>
        <w:jc w:val="both"/>
        <w:rPr>
          <w:rFonts w:ascii="Palatino Linotype" w:hAnsi="Palatino Linotype" w:cs="Tahoma"/>
          <w:bCs/>
          <w:iCs/>
          <w:sz w:val="22"/>
          <w:szCs w:val="22"/>
        </w:rPr>
      </w:pPr>
    </w:p>
    <w:p w:rsidRPr="00AA1960" w:rsidR="00D8480C" w:rsidP="00E64720" w:rsidRDefault="00D8480C" w14:paraId="7CA7F405" w14:textId="77777777">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AA1960" w:rsidR="00D8480C" w:rsidP="00E64720" w:rsidRDefault="00D8480C" w14:paraId="524958EE" w14:textId="77777777">
      <w:pPr>
        <w:spacing w:line="360" w:lineRule="auto"/>
        <w:contextualSpacing/>
        <w:jc w:val="both"/>
        <w:rPr>
          <w:rFonts w:ascii="Palatino Linotype" w:hAnsi="Palatino Linotype" w:cs="Tahoma"/>
          <w:bCs/>
          <w:iCs/>
          <w:sz w:val="22"/>
          <w:szCs w:val="22"/>
        </w:rPr>
      </w:pPr>
    </w:p>
    <w:p w:rsidRPr="00AA1960" w:rsidR="00D8480C" w:rsidP="00E64720" w:rsidRDefault="00D8480C" w14:paraId="62E578B4" w14:textId="77777777">
      <w:pPr>
        <w:numPr>
          <w:ilvl w:val="0"/>
          <w:numId w:val="6"/>
        </w:num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AA1960" w:rsidR="00D8480C" w:rsidP="00E64720" w:rsidRDefault="00D8480C" w14:paraId="18546DDB" w14:textId="77777777">
      <w:pPr>
        <w:numPr>
          <w:ilvl w:val="0"/>
          <w:numId w:val="6"/>
        </w:num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 xml:space="preserve">Para la difusión de los datos, se requiera el consentimiento del titular. </w:t>
      </w:r>
    </w:p>
    <w:p w:rsidRPr="00AA1960" w:rsidR="00D8480C" w:rsidP="00E64720" w:rsidRDefault="00D8480C" w14:paraId="7A072393" w14:textId="77777777">
      <w:pPr>
        <w:spacing w:line="360" w:lineRule="auto"/>
        <w:contextualSpacing/>
        <w:jc w:val="both"/>
        <w:rPr>
          <w:rFonts w:ascii="Palatino Linotype" w:hAnsi="Palatino Linotype" w:cs="Tahoma"/>
          <w:bCs/>
          <w:iCs/>
          <w:sz w:val="22"/>
          <w:szCs w:val="22"/>
        </w:rPr>
      </w:pPr>
    </w:p>
    <w:p w:rsidRPr="00AA1960" w:rsidR="00D8480C" w:rsidP="00E64720" w:rsidRDefault="00D8480C" w14:paraId="7EECC75E" w14:textId="77777777">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w:t>
      </w:r>
      <w:r w:rsidRPr="00AA1960">
        <w:rPr>
          <w:rFonts w:ascii="Palatino Linotype" w:hAnsi="Palatino Linotype" w:cs="Tahoma"/>
          <w:bCs/>
          <w:iCs/>
          <w:sz w:val="22"/>
          <w:szCs w:val="22"/>
        </w:rPr>
        <w:lastRenderedPageBreak/>
        <w:t xml:space="preserve">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AA1960" w:rsidR="00D8480C" w:rsidP="00E64720" w:rsidRDefault="00D8480C" w14:paraId="5CA962D9" w14:textId="77777777">
      <w:pPr>
        <w:spacing w:line="360" w:lineRule="auto"/>
        <w:contextualSpacing/>
        <w:jc w:val="both"/>
        <w:rPr>
          <w:rFonts w:ascii="Palatino Linotype" w:hAnsi="Palatino Linotype" w:cs="Tahoma"/>
          <w:bCs/>
          <w:iCs/>
          <w:sz w:val="22"/>
          <w:szCs w:val="22"/>
        </w:rPr>
      </w:pPr>
    </w:p>
    <w:p w:rsidRPr="00AA1960" w:rsidR="00D8480C" w:rsidP="00E64720" w:rsidRDefault="00D8480C" w14:paraId="694208DA" w14:textId="77777777">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Además, en el artículo 5° de dicho ordenamiento jurídico, establece que es la Ley aplicable para todo tratamiento de datos personales.</w:t>
      </w:r>
    </w:p>
    <w:p w:rsidRPr="00AA1960" w:rsidR="00D8480C" w:rsidP="00E64720" w:rsidRDefault="00D8480C" w14:paraId="255A9439" w14:textId="77777777">
      <w:pPr>
        <w:spacing w:line="360" w:lineRule="auto"/>
        <w:contextualSpacing/>
        <w:jc w:val="both"/>
        <w:rPr>
          <w:rFonts w:ascii="Palatino Linotype" w:hAnsi="Palatino Linotype" w:cs="Tahoma"/>
          <w:bCs/>
          <w:iCs/>
          <w:sz w:val="22"/>
          <w:szCs w:val="22"/>
        </w:rPr>
      </w:pPr>
    </w:p>
    <w:p w:rsidRPr="00AA1960" w:rsidR="00D8480C" w:rsidP="00E64720" w:rsidRDefault="00D8480C" w14:paraId="1EF5204E" w14:textId="77777777">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AA1960" w:rsidR="00D8480C" w:rsidP="00E64720" w:rsidRDefault="00D8480C" w14:paraId="3CE522C2" w14:textId="77777777">
      <w:pPr>
        <w:spacing w:line="360" w:lineRule="auto"/>
        <w:contextualSpacing/>
        <w:jc w:val="both"/>
        <w:rPr>
          <w:rFonts w:ascii="Palatino Linotype" w:hAnsi="Palatino Linotype" w:cs="Tahoma"/>
          <w:bCs/>
          <w:iCs/>
          <w:sz w:val="22"/>
          <w:szCs w:val="22"/>
        </w:rPr>
      </w:pPr>
    </w:p>
    <w:p w:rsidRPr="00AA1960" w:rsidR="00D8480C" w:rsidP="00E64720" w:rsidRDefault="00D8480C" w14:paraId="3D733ED3" w14:textId="77777777">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AA1960" w:rsidR="00D8480C" w:rsidP="00E64720" w:rsidRDefault="00D8480C" w14:paraId="093DF009" w14:textId="77777777">
      <w:pPr>
        <w:spacing w:line="360" w:lineRule="auto"/>
        <w:contextualSpacing/>
        <w:jc w:val="both"/>
        <w:rPr>
          <w:rFonts w:ascii="Palatino Linotype" w:hAnsi="Palatino Linotype" w:cs="Tahoma"/>
          <w:bCs/>
          <w:iCs/>
          <w:sz w:val="22"/>
          <w:szCs w:val="22"/>
        </w:rPr>
      </w:pPr>
    </w:p>
    <w:p w:rsidRPr="00AA1960" w:rsidR="00D8480C" w:rsidP="00E64720" w:rsidRDefault="00D8480C" w14:paraId="282E3268" w14:textId="77777777">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 xml:space="preserve">En este contexto, la confidencialidad de los datos </w:t>
      </w:r>
      <w:proofErr w:type="gramStart"/>
      <w:r w:rsidRPr="00AA1960">
        <w:rPr>
          <w:rFonts w:ascii="Palatino Linotype" w:hAnsi="Palatino Linotype" w:cs="Tahoma"/>
          <w:bCs/>
          <w:iCs/>
          <w:sz w:val="22"/>
          <w:szCs w:val="22"/>
        </w:rPr>
        <w:t>personales,</w:t>
      </w:r>
      <w:proofErr w:type="gramEnd"/>
      <w:r w:rsidRPr="00AA1960">
        <w:rPr>
          <w:rFonts w:ascii="Palatino Linotype" w:hAnsi="Palatino Linotype" w:cs="Tahoma"/>
          <w:bCs/>
          <w:iCs/>
          <w:sz w:val="22"/>
          <w:szCs w:val="22"/>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AA1960">
        <w:rPr>
          <w:rFonts w:ascii="Palatino Linotype" w:hAnsi="Palatino Linotype" w:cs="Tahoma"/>
          <w:bCs/>
          <w:iCs/>
          <w:sz w:val="22"/>
          <w:szCs w:val="22"/>
        </w:rPr>
        <w:lastRenderedPageBreak/>
        <w:t>instituciones y es a partir de ahí, en donde las instituciones públicas deben determinar la publicidad de su información.</w:t>
      </w:r>
    </w:p>
    <w:p w:rsidRPr="00AA1960" w:rsidR="00D8480C" w:rsidP="00E64720" w:rsidRDefault="00D8480C" w14:paraId="0F508EE9" w14:textId="77777777">
      <w:pPr>
        <w:spacing w:line="360" w:lineRule="auto"/>
        <w:contextualSpacing/>
        <w:jc w:val="both"/>
        <w:rPr>
          <w:rFonts w:ascii="Palatino Linotype" w:hAnsi="Palatino Linotype" w:cs="Tahoma"/>
          <w:bCs/>
          <w:iCs/>
          <w:sz w:val="22"/>
          <w:szCs w:val="22"/>
        </w:rPr>
      </w:pPr>
    </w:p>
    <w:p w:rsidRPr="00AA1960" w:rsidR="00D8480C" w:rsidP="00E64720" w:rsidRDefault="00D8480C" w14:paraId="20872CEE" w14:textId="77777777">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AA1960" w:rsidR="00D8480C" w:rsidP="00E64720" w:rsidRDefault="00D8480C" w14:paraId="7CD36758" w14:textId="77777777">
      <w:pPr>
        <w:spacing w:line="360" w:lineRule="auto"/>
        <w:contextualSpacing/>
        <w:jc w:val="both"/>
        <w:rPr>
          <w:rFonts w:ascii="Palatino Linotype" w:hAnsi="Palatino Linotype" w:cs="Tahoma"/>
          <w:bCs/>
          <w:iCs/>
          <w:sz w:val="22"/>
          <w:szCs w:val="22"/>
        </w:rPr>
      </w:pPr>
    </w:p>
    <w:p w:rsidRPr="00AA1960" w:rsidR="00D8480C" w:rsidP="00E64720" w:rsidRDefault="00D8480C" w14:paraId="5530A6B6" w14:textId="77777777">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AA1960" w:rsidR="00D8480C" w:rsidP="00E64720" w:rsidRDefault="00D8480C" w14:paraId="467864D1" w14:textId="77777777">
      <w:pPr>
        <w:spacing w:line="360" w:lineRule="auto"/>
        <w:contextualSpacing/>
        <w:jc w:val="both"/>
        <w:rPr>
          <w:rFonts w:ascii="Palatino Linotype" w:hAnsi="Palatino Linotype" w:cs="Tahoma"/>
          <w:bCs/>
          <w:iCs/>
          <w:sz w:val="22"/>
          <w:szCs w:val="22"/>
        </w:rPr>
      </w:pPr>
    </w:p>
    <w:p w:rsidRPr="00AA1960" w:rsidR="00D8480C" w:rsidP="00E64720" w:rsidRDefault="00D8480C" w14:paraId="13C07175" w14:textId="77777777">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AA1960" w:rsidR="00D8480C" w:rsidP="00E64720" w:rsidRDefault="00D8480C" w14:paraId="58CD4C93" w14:textId="77777777">
      <w:pPr>
        <w:spacing w:line="360" w:lineRule="auto"/>
        <w:contextualSpacing/>
        <w:jc w:val="both"/>
        <w:rPr>
          <w:rFonts w:ascii="Palatino Linotype" w:hAnsi="Palatino Linotype" w:cs="Tahoma"/>
          <w:bCs/>
          <w:iCs/>
          <w:sz w:val="22"/>
          <w:szCs w:val="22"/>
        </w:rPr>
      </w:pPr>
    </w:p>
    <w:p w:rsidRPr="00AA1960" w:rsidR="00D8480C" w:rsidP="00E64720" w:rsidRDefault="00D8480C" w14:paraId="56FF90A6" w14:textId="77777777">
      <w:pPr>
        <w:spacing w:line="360" w:lineRule="auto"/>
        <w:contextualSpacing/>
        <w:jc w:val="both"/>
        <w:rPr>
          <w:rFonts w:ascii="Palatino Linotype" w:hAnsi="Palatino Linotype" w:cs="Tahoma"/>
          <w:bCs/>
          <w:iCs/>
          <w:sz w:val="22"/>
          <w:szCs w:val="22"/>
        </w:rPr>
      </w:pPr>
      <w:r w:rsidRPr="00AA1960">
        <w:rPr>
          <w:rFonts w:ascii="Palatino Linotype" w:hAnsi="Palatino Linotype" w:cs="Tahoma"/>
          <w:bCs/>
          <w:iCs/>
          <w:sz w:val="22"/>
          <w:szCs w:val="22"/>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AA1960" w:rsidR="00D8480C" w:rsidP="00E64720" w:rsidRDefault="00D8480C" w14:paraId="255D03B4" w14:textId="77777777">
      <w:pPr>
        <w:spacing w:line="360" w:lineRule="auto"/>
        <w:contextualSpacing/>
        <w:jc w:val="both"/>
        <w:rPr>
          <w:rFonts w:ascii="Palatino Linotype" w:hAnsi="Palatino Linotype" w:cs="Tahoma"/>
          <w:bCs/>
          <w:iCs/>
          <w:sz w:val="22"/>
          <w:szCs w:val="22"/>
        </w:rPr>
      </w:pPr>
    </w:p>
    <w:p w:rsidRPr="003B65B6" w:rsidR="003B65B6" w:rsidP="00E64720" w:rsidRDefault="00D8480C" w14:paraId="179589C2" w14:textId="5637D0F3">
      <w:pPr>
        <w:spacing w:line="360" w:lineRule="auto"/>
        <w:contextualSpacing/>
        <w:jc w:val="both"/>
        <w:rPr>
          <w:rFonts w:ascii="Palatino Linotype" w:hAnsi="Palatino Linotype" w:cs="Tahoma"/>
          <w:b/>
          <w:bCs/>
          <w:iCs/>
          <w:sz w:val="22"/>
          <w:szCs w:val="22"/>
        </w:rPr>
      </w:pPr>
      <w:r w:rsidRPr="00AA1960">
        <w:rPr>
          <w:rFonts w:ascii="Palatino Linotype" w:hAnsi="Palatino Linotype" w:cs="Tahoma"/>
          <w:bCs/>
          <w:iCs/>
          <w:sz w:val="22"/>
          <w:szCs w:val="22"/>
        </w:rPr>
        <w:t>Bajo este esquema y derivado del análisis a los documentos que pueden dar cuenta de la información, se aprecia que son documentos que contienen información susceptible de clasificarse por considerarse información confidencial, por lo que se analizaran de forma enunciativa</w:t>
      </w:r>
      <w:r w:rsidR="003B65B6">
        <w:rPr>
          <w:rFonts w:ascii="Palatino Linotype" w:hAnsi="Palatino Linotype" w:cs="Tahoma"/>
          <w:bCs/>
          <w:iCs/>
          <w:sz w:val="22"/>
          <w:szCs w:val="22"/>
        </w:rPr>
        <w:t>,</w:t>
      </w:r>
      <w:r w:rsidRPr="00AA1960">
        <w:rPr>
          <w:rFonts w:ascii="Palatino Linotype" w:hAnsi="Palatino Linotype" w:cs="Tahoma"/>
          <w:bCs/>
          <w:iCs/>
          <w:sz w:val="22"/>
          <w:szCs w:val="22"/>
        </w:rPr>
        <w:t xml:space="preserve"> m</w:t>
      </w:r>
      <w:r w:rsidR="003B65B6">
        <w:rPr>
          <w:rFonts w:ascii="Palatino Linotype" w:hAnsi="Palatino Linotype" w:cs="Tahoma"/>
          <w:bCs/>
          <w:iCs/>
          <w:sz w:val="22"/>
          <w:szCs w:val="22"/>
        </w:rPr>
        <w:t>á</w:t>
      </w:r>
      <w:r w:rsidRPr="00AA1960">
        <w:rPr>
          <w:rFonts w:ascii="Palatino Linotype" w:hAnsi="Palatino Linotype" w:cs="Tahoma"/>
          <w:bCs/>
          <w:iCs/>
          <w:sz w:val="22"/>
          <w:szCs w:val="22"/>
        </w:rPr>
        <w:t>s no limitativa</w:t>
      </w:r>
      <w:r w:rsidR="003B65B6">
        <w:rPr>
          <w:rFonts w:ascii="Palatino Linotype" w:hAnsi="Palatino Linotype" w:cs="Tahoma"/>
          <w:bCs/>
          <w:iCs/>
          <w:sz w:val="22"/>
          <w:szCs w:val="22"/>
        </w:rPr>
        <w:t xml:space="preserve"> los siguientes:</w:t>
      </w:r>
      <w:r w:rsidRPr="00AA1960">
        <w:rPr>
          <w:rFonts w:ascii="Palatino Linotype" w:hAnsi="Palatino Linotype" w:cs="Tahoma"/>
          <w:bCs/>
          <w:iCs/>
          <w:sz w:val="22"/>
          <w:szCs w:val="22"/>
        </w:rPr>
        <w:t xml:space="preserve"> el </w:t>
      </w:r>
      <w:r w:rsidRPr="00AA1960">
        <w:rPr>
          <w:rFonts w:ascii="Palatino Linotype" w:hAnsi="Palatino Linotype" w:cs="Tahoma"/>
          <w:b/>
          <w:bCs/>
          <w:iCs/>
          <w:sz w:val="22"/>
          <w:szCs w:val="22"/>
        </w:rPr>
        <w:t>Registro Federal de Contribuyentes</w:t>
      </w:r>
      <w:r w:rsidR="003B65B6">
        <w:rPr>
          <w:rFonts w:ascii="Palatino Linotype" w:hAnsi="Palatino Linotype" w:cs="Tahoma"/>
          <w:bCs/>
          <w:iCs/>
          <w:sz w:val="22"/>
          <w:szCs w:val="22"/>
        </w:rPr>
        <w:t xml:space="preserve"> (RFC), </w:t>
      </w:r>
      <w:r w:rsidR="003B65B6">
        <w:rPr>
          <w:rFonts w:ascii="Palatino Linotype" w:hAnsi="Palatino Linotype" w:cs="Tahoma"/>
          <w:b/>
          <w:bCs/>
          <w:iCs/>
          <w:sz w:val="22"/>
          <w:szCs w:val="22"/>
        </w:rPr>
        <w:t xml:space="preserve">el nombre y firma del propietario o propietaria; </w:t>
      </w:r>
      <w:r w:rsidR="003B65B6">
        <w:rPr>
          <w:rFonts w:ascii="Palatino Linotype" w:hAnsi="Palatino Linotype" w:cs="Tahoma"/>
          <w:bCs/>
          <w:iCs/>
          <w:sz w:val="22"/>
          <w:szCs w:val="22"/>
        </w:rPr>
        <w:t xml:space="preserve">ello </w:t>
      </w:r>
      <w:r w:rsidRPr="003B65B6" w:rsidR="003B65B6">
        <w:rPr>
          <w:rFonts w:ascii="Palatino Linotype" w:hAnsi="Palatino Linotype" w:cs="Tahoma"/>
          <w:bCs/>
          <w:iCs/>
          <w:sz w:val="22"/>
          <w:szCs w:val="22"/>
        </w:rPr>
        <w:t>de conformidad con lo siguiente:</w:t>
      </w:r>
    </w:p>
    <w:p w:rsidR="003B65B6" w:rsidP="003B65B6" w:rsidRDefault="003B65B6" w14:paraId="782B4E60" w14:textId="77777777">
      <w:pPr>
        <w:spacing w:line="360" w:lineRule="auto"/>
        <w:jc w:val="both"/>
        <w:rPr>
          <w:rFonts w:ascii="Palatino Linotype" w:hAnsi="Palatino Linotype" w:eastAsia="Calibri" w:cs="Tahoma"/>
          <w:bCs/>
          <w:sz w:val="22"/>
          <w:szCs w:val="22"/>
          <w:lang w:eastAsia="en-US"/>
        </w:rPr>
      </w:pPr>
    </w:p>
    <w:p w:rsidRPr="005E6135" w:rsidR="003B65B6" w:rsidP="003B65B6" w:rsidRDefault="003B65B6" w14:paraId="306AA838" w14:textId="77777777">
      <w:pPr>
        <w:numPr>
          <w:ilvl w:val="0"/>
          <w:numId w:val="14"/>
        </w:numPr>
        <w:spacing w:line="360" w:lineRule="auto"/>
        <w:jc w:val="both"/>
        <w:rPr>
          <w:rFonts w:ascii="Palatino Linotype" w:hAnsi="Palatino Linotype" w:eastAsia="Calibri" w:cs="Tahoma"/>
          <w:b/>
          <w:sz w:val="22"/>
          <w:szCs w:val="22"/>
          <w:lang w:eastAsia="en-US"/>
        </w:rPr>
      </w:pPr>
      <w:r w:rsidRPr="005E6135">
        <w:rPr>
          <w:rFonts w:ascii="Palatino Linotype" w:hAnsi="Palatino Linotype" w:eastAsia="Calibri" w:cs="Tahoma"/>
          <w:b/>
          <w:sz w:val="22"/>
          <w:szCs w:val="22"/>
          <w:lang w:eastAsia="en-US"/>
        </w:rPr>
        <w:t>Registro Federal de Contribuyentes</w:t>
      </w:r>
      <w:r>
        <w:rPr>
          <w:rFonts w:ascii="Palatino Linotype" w:hAnsi="Palatino Linotype" w:eastAsia="Calibri" w:cs="Tahoma"/>
          <w:b/>
          <w:sz w:val="22"/>
          <w:szCs w:val="22"/>
          <w:lang w:eastAsia="en-US"/>
        </w:rPr>
        <w:t xml:space="preserve"> del propietario</w:t>
      </w:r>
      <w:r w:rsidRPr="005E6135">
        <w:rPr>
          <w:rFonts w:ascii="Palatino Linotype" w:hAnsi="Palatino Linotype" w:eastAsia="Calibri" w:cs="Tahoma"/>
          <w:b/>
          <w:sz w:val="22"/>
          <w:szCs w:val="22"/>
          <w:lang w:eastAsia="en-US"/>
        </w:rPr>
        <w:t xml:space="preserve"> (RFC).</w:t>
      </w:r>
    </w:p>
    <w:p w:rsidRPr="005E6135" w:rsidR="003B65B6" w:rsidP="003B65B6" w:rsidRDefault="003B65B6" w14:paraId="06C44331" w14:textId="77777777">
      <w:pPr>
        <w:spacing w:line="360" w:lineRule="auto"/>
        <w:jc w:val="both"/>
        <w:rPr>
          <w:rFonts w:ascii="Palatino Linotype" w:hAnsi="Palatino Linotype" w:eastAsia="Calibri" w:cs="Tahoma"/>
          <w:bCs/>
          <w:sz w:val="22"/>
          <w:szCs w:val="22"/>
          <w:lang w:eastAsia="en-US"/>
        </w:rPr>
      </w:pPr>
    </w:p>
    <w:p w:rsidRPr="005E6135" w:rsidR="003B65B6" w:rsidP="003B65B6" w:rsidRDefault="003B65B6" w14:paraId="32524FEC" w14:textId="77777777">
      <w:pPr>
        <w:spacing w:line="360" w:lineRule="auto"/>
        <w:jc w:val="both"/>
        <w:rPr>
          <w:rFonts w:ascii="Palatino Linotype" w:hAnsi="Palatino Linotype" w:eastAsia="Calibri" w:cs="Tahoma"/>
          <w:bCs/>
          <w:sz w:val="22"/>
          <w:szCs w:val="22"/>
          <w:lang w:eastAsia="en-US"/>
        </w:rPr>
      </w:pPr>
      <w:r w:rsidRPr="005E6135">
        <w:rPr>
          <w:rFonts w:ascii="Palatino Linotype" w:hAnsi="Palatino Linotype" w:eastAsia="Calibri" w:cs="Tahoma"/>
          <w:bCs/>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5E6135" w:rsidR="003B65B6" w:rsidP="003B65B6" w:rsidRDefault="003B65B6" w14:paraId="1AD0CF27" w14:textId="77777777">
      <w:pPr>
        <w:spacing w:line="360" w:lineRule="auto"/>
        <w:jc w:val="both"/>
        <w:rPr>
          <w:rFonts w:ascii="Palatino Linotype" w:hAnsi="Palatino Linotype" w:eastAsia="Calibri" w:cs="Tahoma"/>
          <w:bCs/>
          <w:sz w:val="22"/>
          <w:szCs w:val="22"/>
          <w:lang w:eastAsia="en-US"/>
        </w:rPr>
      </w:pPr>
    </w:p>
    <w:p w:rsidRPr="005E6135" w:rsidR="003B65B6" w:rsidP="003B65B6" w:rsidRDefault="003B65B6" w14:paraId="57A7CA68" w14:textId="77777777">
      <w:pPr>
        <w:spacing w:line="360" w:lineRule="auto"/>
        <w:jc w:val="both"/>
        <w:rPr>
          <w:rFonts w:ascii="Palatino Linotype" w:hAnsi="Palatino Linotype" w:eastAsia="Calibri" w:cs="Tahoma"/>
          <w:bCs/>
          <w:sz w:val="22"/>
          <w:szCs w:val="22"/>
          <w:lang w:eastAsia="en-US"/>
        </w:rPr>
      </w:pPr>
      <w:r w:rsidRPr="005E6135">
        <w:rPr>
          <w:rFonts w:ascii="Palatino Linotype" w:hAnsi="Palatino Linotype" w:eastAsia="Calibri" w:cs="Tahoma"/>
          <w:bCs/>
          <w:sz w:val="22"/>
          <w:szCs w:val="22"/>
          <w:lang w:eastAsia="en-US"/>
        </w:rPr>
        <w:t xml:space="preserve">De acuerdo a lo establecido en el artículo en comento, esta clave se compone de trece caracteres alfanuméricos, con datos obtenidos de los apellidos, nombre(s), fecha de nacimiento del titular, más una </w:t>
      </w:r>
      <w:proofErr w:type="spellStart"/>
      <w:r w:rsidRPr="005E6135">
        <w:rPr>
          <w:rFonts w:ascii="Palatino Linotype" w:hAnsi="Palatino Linotype" w:eastAsia="Calibri" w:cs="Tahoma"/>
          <w:bCs/>
          <w:sz w:val="22"/>
          <w:szCs w:val="22"/>
          <w:lang w:eastAsia="en-US"/>
        </w:rPr>
        <w:t>homoclave</w:t>
      </w:r>
      <w:proofErr w:type="spellEnd"/>
      <w:r w:rsidRPr="005E6135">
        <w:rPr>
          <w:rFonts w:ascii="Palatino Linotype" w:hAnsi="Palatino Linotype" w:eastAsia="Calibri" w:cs="Tahoma"/>
          <w:bCs/>
          <w:sz w:val="22"/>
          <w:szCs w:val="22"/>
          <w:lang w:eastAsia="en-US"/>
        </w:rPr>
        <w:t xml:space="preserve"> que establece el sistema automático del Servicio de Administración Tributaria.</w:t>
      </w:r>
    </w:p>
    <w:p w:rsidRPr="005E6135" w:rsidR="003B65B6" w:rsidP="003B65B6" w:rsidRDefault="003B65B6" w14:paraId="1792FE43" w14:textId="77777777">
      <w:pPr>
        <w:spacing w:line="360" w:lineRule="auto"/>
        <w:jc w:val="both"/>
        <w:rPr>
          <w:rFonts w:ascii="Palatino Linotype" w:hAnsi="Palatino Linotype" w:eastAsia="Calibri" w:cs="Tahoma"/>
          <w:bCs/>
          <w:sz w:val="22"/>
          <w:szCs w:val="22"/>
          <w:lang w:eastAsia="en-US"/>
        </w:rPr>
      </w:pPr>
      <w:r w:rsidRPr="005E6135">
        <w:rPr>
          <w:rFonts w:ascii="Palatino Linotype" w:hAnsi="Palatino Linotype" w:eastAsia="Calibri" w:cs="Tahoma"/>
          <w:bCs/>
          <w:sz w:val="22"/>
          <w:szCs w:val="22"/>
          <w:lang w:eastAsia="en-US"/>
        </w:rPr>
        <w:lastRenderedPageBreak/>
        <w:t xml:space="preserve">Ahora bien, la clave del Registro Federal de </w:t>
      </w:r>
      <w:proofErr w:type="gramStart"/>
      <w:r w:rsidRPr="005E6135">
        <w:rPr>
          <w:rFonts w:ascii="Palatino Linotype" w:hAnsi="Palatino Linotype" w:eastAsia="Calibri" w:cs="Tahoma"/>
          <w:bCs/>
          <w:sz w:val="22"/>
          <w:szCs w:val="22"/>
          <w:lang w:eastAsia="en-US"/>
        </w:rPr>
        <w:t>Contribuyentes,</w:t>
      </w:r>
      <w:proofErr w:type="gramEnd"/>
      <w:r w:rsidRPr="005E6135">
        <w:rPr>
          <w:rFonts w:ascii="Palatino Linotype" w:hAnsi="Palatino Linotype" w:eastAsia="Calibri" w:cs="Tahoma"/>
          <w:bCs/>
          <w:sz w:val="22"/>
          <w:szCs w:val="22"/>
          <w:lang w:eastAsia="en-US"/>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5E6135" w:rsidR="003B65B6" w:rsidP="003B65B6" w:rsidRDefault="003B65B6" w14:paraId="7D310CA7" w14:textId="77777777">
      <w:pPr>
        <w:spacing w:line="360" w:lineRule="auto"/>
        <w:jc w:val="both"/>
        <w:rPr>
          <w:rFonts w:ascii="Palatino Linotype" w:hAnsi="Palatino Linotype" w:eastAsia="Calibri" w:cs="Tahoma"/>
          <w:bCs/>
          <w:sz w:val="22"/>
          <w:szCs w:val="22"/>
          <w:lang w:eastAsia="en-US"/>
        </w:rPr>
      </w:pPr>
    </w:p>
    <w:p w:rsidRPr="005E6135" w:rsidR="003B65B6" w:rsidP="003B65B6" w:rsidRDefault="003B65B6" w14:paraId="5DBF6B56" w14:textId="77777777">
      <w:pPr>
        <w:spacing w:line="360" w:lineRule="auto"/>
        <w:jc w:val="both"/>
        <w:rPr>
          <w:rFonts w:ascii="Palatino Linotype" w:hAnsi="Palatino Linotype" w:eastAsia="Calibri" w:cs="Tahoma"/>
          <w:bCs/>
          <w:sz w:val="22"/>
          <w:szCs w:val="22"/>
          <w:lang w:eastAsia="en-US"/>
        </w:rPr>
      </w:pPr>
      <w:r w:rsidRPr="005E6135">
        <w:rPr>
          <w:rFonts w:ascii="Palatino Linotype" w:hAnsi="Palatino Linotype" w:eastAsia="Calibri" w:cs="Tahoma"/>
          <w:bCs/>
          <w:sz w:val="22"/>
          <w:szCs w:val="22"/>
          <w:lang w:eastAsia="en-US"/>
        </w:rPr>
        <w:t>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w:t>
      </w:r>
      <w:r>
        <w:rPr>
          <w:rFonts w:ascii="Palatino Linotype" w:hAnsi="Palatino Linotype" w:eastAsia="Calibri" w:cs="Tahoma"/>
          <w:bCs/>
          <w:sz w:val="22"/>
          <w:szCs w:val="22"/>
          <w:lang w:eastAsia="en-US"/>
        </w:rPr>
        <w:t>.</w:t>
      </w:r>
    </w:p>
    <w:p w:rsidRPr="005E6135" w:rsidR="003B65B6" w:rsidP="003B65B6" w:rsidRDefault="003B65B6" w14:paraId="1385A813" w14:textId="77777777">
      <w:pPr>
        <w:spacing w:line="360" w:lineRule="auto"/>
        <w:jc w:val="both"/>
        <w:rPr>
          <w:rFonts w:ascii="Palatino Linotype" w:hAnsi="Palatino Linotype" w:eastAsia="Calibri" w:cs="Tahoma"/>
          <w:bCs/>
          <w:sz w:val="22"/>
          <w:szCs w:val="22"/>
          <w:lang w:eastAsia="en-US"/>
        </w:rPr>
      </w:pPr>
    </w:p>
    <w:p w:rsidR="003B65B6" w:rsidP="003B65B6" w:rsidRDefault="003B65B6" w14:paraId="098D8E9D" w14:textId="77777777">
      <w:pPr>
        <w:spacing w:line="360" w:lineRule="auto"/>
        <w:jc w:val="both"/>
        <w:rPr>
          <w:rFonts w:ascii="Palatino Linotype" w:hAnsi="Palatino Linotype" w:eastAsia="Calibri" w:cs="Tahoma"/>
          <w:bCs/>
          <w:sz w:val="22"/>
          <w:szCs w:val="22"/>
          <w:lang w:eastAsia="en-US"/>
        </w:rPr>
      </w:pPr>
      <w:r w:rsidRPr="005E6135">
        <w:rPr>
          <w:rFonts w:ascii="Palatino Linotype" w:hAnsi="Palatino Linotype" w:eastAsia="Calibri" w:cs="Tahoma"/>
          <w:bCs/>
          <w:sz w:val="22"/>
          <w:szCs w:val="22"/>
          <w:lang w:eastAsia="en-US"/>
        </w:rPr>
        <w:t>Lo anterior, resulta congruente con el Criterio 19/17 emitido por el Instituto Nacional de Transparencia, Acceso a la Información y Protección de Datos Personales, en el cual se señala lo siguiente:</w:t>
      </w:r>
    </w:p>
    <w:p w:rsidRPr="005E6135" w:rsidR="003B65B6" w:rsidP="003B65B6" w:rsidRDefault="003B65B6" w14:paraId="6CA76F66" w14:textId="77777777">
      <w:pPr>
        <w:spacing w:line="360" w:lineRule="auto"/>
        <w:jc w:val="both"/>
        <w:rPr>
          <w:rFonts w:ascii="Palatino Linotype" w:hAnsi="Palatino Linotype" w:eastAsia="Calibri" w:cs="Tahoma"/>
          <w:bCs/>
          <w:sz w:val="22"/>
          <w:szCs w:val="22"/>
          <w:lang w:eastAsia="en-US"/>
        </w:rPr>
      </w:pPr>
    </w:p>
    <w:p w:rsidRPr="005E6135" w:rsidR="003B65B6" w:rsidP="003B65B6" w:rsidRDefault="003B65B6" w14:paraId="39DCB17A" w14:textId="6E699C8E">
      <w:pPr>
        <w:widowControl w:val="0"/>
        <w:spacing w:line="360" w:lineRule="auto"/>
        <w:ind w:left="567" w:right="567"/>
        <w:jc w:val="both"/>
        <w:rPr>
          <w:rFonts w:ascii="Palatino Linotype" w:hAnsi="Palatino Linotype" w:eastAsia="Calibri" w:cs="Tahoma"/>
          <w:bCs/>
          <w:i/>
          <w:iCs/>
          <w:lang w:eastAsia="en-US"/>
        </w:rPr>
      </w:pPr>
      <w:r w:rsidRPr="005E6135">
        <w:rPr>
          <w:rFonts w:ascii="Palatino Linotype" w:hAnsi="Palatino Linotype" w:eastAsia="Calibri" w:cs="Tahoma"/>
          <w:b/>
          <w:i/>
          <w:iCs/>
          <w:lang w:eastAsia="en-US"/>
        </w:rPr>
        <w:t>Registro Federal de Contribuyentes (RFC) de personas físicas.</w:t>
      </w:r>
      <w:r w:rsidRPr="005E6135">
        <w:rPr>
          <w:rFonts w:ascii="Palatino Linotype" w:hAnsi="Palatino Linotype" w:eastAsia="Calibri" w:cs="Tahoma"/>
          <w:bCs/>
          <w:i/>
          <w:iCs/>
          <w:lang w:eastAsia="en-US"/>
        </w:rPr>
        <w:t xml:space="preserve"> El RFC es una clave de carácter fiscal, única e irrepetible, que permite identificar al titular, su edad y fecha de nacimiento, por lo que es un dato per</w:t>
      </w:r>
      <w:r>
        <w:rPr>
          <w:rFonts w:ascii="Palatino Linotype" w:hAnsi="Palatino Linotype" w:eastAsia="Calibri" w:cs="Tahoma"/>
          <w:bCs/>
          <w:i/>
          <w:iCs/>
          <w:lang w:eastAsia="en-US"/>
        </w:rPr>
        <w:t>sonal de carácter confidencial.</w:t>
      </w:r>
    </w:p>
    <w:p w:rsidRPr="005E6135" w:rsidR="003B65B6" w:rsidP="003B65B6" w:rsidRDefault="003B65B6" w14:paraId="4ABAD074" w14:textId="77777777">
      <w:pPr>
        <w:spacing w:line="360" w:lineRule="auto"/>
        <w:jc w:val="both"/>
        <w:rPr>
          <w:rFonts w:ascii="Palatino Linotype" w:hAnsi="Palatino Linotype" w:eastAsia="Calibri" w:cs="Tahoma"/>
          <w:bCs/>
          <w:sz w:val="22"/>
          <w:szCs w:val="22"/>
          <w:lang w:eastAsia="en-US"/>
        </w:rPr>
      </w:pPr>
    </w:p>
    <w:p w:rsidR="003B65B6" w:rsidP="003B65B6" w:rsidRDefault="003B65B6" w14:paraId="7BDBC9E1" w14:textId="77777777">
      <w:pPr>
        <w:spacing w:line="360" w:lineRule="auto"/>
        <w:jc w:val="both"/>
        <w:rPr>
          <w:rFonts w:ascii="Palatino Linotype" w:hAnsi="Palatino Linotype" w:eastAsia="Calibri" w:cs="Tahoma"/>
          <w:bCs/>
          <w:sz w:val="22"/>
          <w:szCs w:val="22"/>
          <w:lang w:eastAsia="en-US"/>
        </w:rPr>
      </w:pPr>
      <w:r w:rsidRPr="005E6135">
        <w:rPr>
          <w:rFonts w:ascii="Palatino Linotype" w:hAnsi="Palatino Linotype" w:eastAsia="Calibri" w:cs="Tahoma"/>
          <w:bCs/>
          <w:sz w:val="22"/>
          <w:szCs w:val="22"/>
          <w:lang w:eastAsia="en-US"/>
        </w:rPr>
        <w:t xml:space="preserve">De tal suerte, el Registro Federal de Contribuyentes </w:t>
      </w:r>
      <w:proofErr w:type="gramStart"/>
      <w:r>
        <w:rPr>
          <w:rFonts w:ascii="Palatino Linotype" w:hAnsi="Palatino Linotype" w:eastAsia="Calibri" w:cs="Tahoma"/>
          <w:bCs/>
          <w:sz w:val="22"/>
          <w:szCs w:val="22"/>
          <w:lang w:eastAsia="en-US"/>
        </w:rPr>
        <w:t>los propietarios</w:t>
      </w:r>
      <w:r w:rsidRPr="005E6135">
        <w:rPr>
          <w:rFonts w:ascii="Palatino Linotype" w:hAnsi="Palatino Linotype" w:eastAsia="Calibri" w:cs="Tahoma"/>
          <w:bCs/>
          <w:sz w:val="22"/>
          <w:szCs w:val="22"/>
          <w:lang w:eastAsia="en-US"/>
        </w:rPr>
        <w:t xml:space="preserve"> no guarda</w:t>
      </w:r>
      <w:proofErr w:type="gramEnd"/>
      <w:r w:rsidRPr="005E6135">
        <w:rPr>
          <w:rFonts w:ascii="Palatino Linotype" w:hAnsi="Palatino Linotype" w:eastAsia="Calibri" w:cs="Tahoma"/>
          <w:bCs/>
          <w:sz w:val="22"/>
          <w:szCs w:val="22"/>
          <w:lang w:eastAsia="en-US"/>
        </w:rPr>
        <w:t xml:space="preserve"> relación con la transparencia de los recursos públicos, por lo que constituye un dato personal confidencial al actualizar el supuesto normativo del artículo 143, fracción I, de la Ley de Transparencia y Acceso a la Información Pública del Estado de México y Municipios.</w:t>
      </w:r>
    </w:p>
    <w:p w:rsidR="003B65B6" w:rsidP="003B65B6" w:rsidRDefault="003B65B6" w14:paraId="663BFF4F" w14:textId="77777777">
      <w:pPr>
        <w:spacing w:line="360" w:lineRule="auto"/>
        <w:jc w:val="both"/>
        <w:rPr>
          <w:rFonts w:ascii="Palatino Linotype" w:hAnsi="Palatino Linotype" w:eastAsia="Calibri" w:cs="Tahoma"/>
          <w:bCs/>
          <w:sz w:val="22"/>
          <w:szCs w:val="22"/>
          <w:lang w:eastAsia="en-US"/>
        </w:rPr>
      </w:pPr>
    </w:p>
    <w:p w:rsidRPr="00F41C9D" w:rsidR="003B65B6" w:rsidP="003B65B6" w:rsidRDefault="003B65B6" w14:paraId="192AB4B5" w14:textId="5D7FC67B">
      <w:pPr>
        <w:numPr>
          <w:ilvl w:val="0"/>
          <w:numId w:val="15"/>
        </w:numPr>
        <w:spacing w:line="360" w:lineRule="auto"/>
        <w:contextualSpacing/>
        <w:jc w:val="both"/>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Nombre del titular del inmueble (propietario o propietaria)</w:t>
      </w:r>
      <w:r w:rsidRPr="00F41C9D">
        <w:rPr>
          <w:rFonts w:ascii="Palatino Linotype" w:hAnsi="Palatino Linotype" w:cs="Tahoma"/>
          <w:b/>
          <w:sz w:val="22"/>
          <w:szCs w:val="22"/>
          <w:lang w:val="es-ES"/>
        </w:rPr>
        <w:t>.</w:t>
      </w:r>
    </w:p>
    <w:p w:rsidR="003B65B6" w:rsidP="003B65B6" w:rsidRDefault="003B65B6" w14:paraId="1CD59E65" w14:textId="77777777">
      <w:pPr>
        <w:spacing w:line="360" w:lineRule="auto"/>
        <w:jc w:val="both"/>
        <w:rPr>
          <w:rFonts w:ascii="Palatino Linotype" w:hAnsi="Palatino Linotype" w:eastAsia="Calibri" w:cs="Tahoma"/>
          <w:bCs/>
          <w:sz w:val="22"/>
          <w:szCs w:val="22"/>
          <w:lang w:eastAsia="en-US"/>
        </w:rPr>
      </w:pPr>
    </w:p>
    <w:p w:rsidRPr="00F41C9D" w:rsidR="003B65B6" w:rsidP="003B65B6" w:rsidRDefault="003B65B6" w14:paraId="4A2A4AB4" w14:textId="77777777">
      <w:pPr>
        <w:spacing w:line="360" w:lineRule="auto"/>
        <w:jc w:val="both"/>
        <w:rPr>
          <w:rFonts w:ascii="Palatino Linotype" w:hAnsi="Palatino Linotype" w:eastAsia="Calibri" w:cs="Tahoma"/>
          <w:b/>
          <w:bCs/>
          <w:sz w:val="22"/>
          <w:szCs w:val="22"/>
          <w:lang w:val="es-ES_tradnl" w:eastAsia="en-US"/>
        </w:rPr>
      </w:pPr>
      <w:r w:rsidRPr="00F41C9D">
        <w:rPr>
          <w:rFonts w:ascii="Palatino Linotype" w:hAnsi="Palatino Linotype" w:eastAsia="Calibri" w:cs="Tahoma"/>
          <w:bCs/>
          <w:sz w:val="22"/>
          <w:szCs w:val="22"/>
          <w:lang w:eastAsia="en-US"/>
        </w:rPr>
        <w:lastRenderedPageBreak/>
        <w:t xml:space="preserve">Al respecto, </w:t>
      </w:r>
      <w:r w:rsidRPr="00F41C9D">
        <w:rPr>
          <w:rFonts w:ascii="Palatino Linotype" w:hAnsi="Palatino Linotype" w:eastAsia="Calibri" w:cs="Tahoma"/>
          <w:bCs/>
          <w:sz w:val="22"/>
          <w:szCs w:val="22"/>
          <w:lang w:val="es-ES" w:eastAsia="en-US"/>
        </w:rPr>
        <w:t xml:space="preserve">se considera que el nombre se integra </w:t>
      </w:r>
      <w:r w:rsidRPr="00F41C9D">
        <w:rPr>
          <w:rFonts w:ascii="Palatino Linotype" w:hAnsi="Palatino Linotype" w:eastAsia="Calibri"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F41C9D">
        <w:rPr>
          <w:rFonts w:ascii="Palatino Linotype" w:hAnsi="Palatino Linotype" w:eastAsia="Calibri" w:cs="Tahoma"/>
          <w:bCs/>
          <w:i/>
          <w:sz w:val="22"/>
          <w:szCs w:val="22"/>
          <w:lang w:val="es-ES_tradnl" w:eastAsia="en-US"/>
        </w:rPr>
        <w:t>per se</w:t>
      </w:r>
      <w:r w:rsidRPr="00F41C9D">
        <w:rPr>
          <w:rFonts w:ascii="Palatino Linotype" w:hAnsi="Palatino Linotype" w:eastAsia="Calibri" w:cs="Tahoma"/>
          <w:bCs/>
          <w:sz w:val="22"/>
          <w:szCs w:val="22"/>
          <w:lang w:val="es-ES_tradnl" w:eastAsia="en-US"/>
        </w:rPr>
        <w:t xml:space="preserve"> es un elemento que hace a una persona física identificada o identificable, por lo que, </w:t>
      </w:r>
      <w:r w:rsidRPr="00F41C9D">
        <w:rPr>
          <w:rFonts w:ascii="Palatino Linotype" w:hAnsi="Palatino Linotype" w:eastAsia="Calibri" w:cs="Tahoma"/>
          <w:b/>
          <w:bCs/>
          <w:sz w:val="22"/>
          <w:szCs w:val="22"/>
          <w:lang w:val="es-ES_tradnl" w:eastAsia="en-US"/>
        </w:rPr>
        <w:t>se considera un dato personal.</w:t>
      </w:r>
    </w:p>
    <w:p w:rsidRPr="00F41C9D" w:rsidR="003B65B6" w:rsidP="003B65B6" w:rsidRDefault="003B65B6" w14:paraId="5380B634" w14:textId="77777777">
      <w:pPr>
        <w:spacing w:line="360" w:lineRule="auto"/>
        <w:jc w:val="both"/>
        <w:rPr>
          <w:rFonts w:ascii="Palatino Linotype" w:hAnsi="Palatino Linotype" w:eastAsia="Calibri" w:cs="Tahoma"/>
          <w:bCs/>
          <w:sz w:val="22"/>
          <w:szCs w:val="22"/>
          <w:lang w:eastAsia="en-US"/>
        </w:rPr>
      </w:pPr>
    </w:p>
    <w:p w:rsidRPr="00F41C9D" w:rsidR="003B65B6" w:rsidP="003B65B6" w:rsidRDefault="003B65B6" w14:paraId="0BDAC86D" w14:textId="77777777">
      <w:pPr>
        <w:spacing w:line="360" w:lineRule="auto"/>
        <w:jc w:val="both"/>
        <w:rPr>
          <w:rFonts w:ascii="Palatino Linotype" w:hAnsi="Palatino Linotype" w:eastAsia="Calibri" w:cs="Tahoma"/>
          <w:bCs/>
          <w:sz w:val="22"/>
          <w:szCs w:val="22"/>
          <w:lang w:val="es-ES_tradnl" w:eastAsia="en-US"/>
        </w:rPr>
      </w:pPr>
      <w:r w:rsidRPr="00F41C9D">
        <w:rPr>
          <w:rFonts w:ascii="Palatino Linotype" w:hAnsi="Palatino Linotype" w:eastAsia="Calibri" w:cs="Tahoma"/>
          <w:bCs/>
          <w:sz w:val="22"/>
          <w:szCs w:val="22"/>
          <w:lang w:val="es-ES_tradnl" w:eastAsia="en-US"/>
        </w:rPr>
        <w:t>Sobre 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rsidRPr="00F41C9D" w:rsidR="003B65B6" w:rsidP="003B65B6" w:rsidRDefault="003B65B6" w14:paraId="6347C7C6" w14:textId="77777777">
      <w:pPr>
        <w:spacing w:line="360" w:lineRule="auto"/>
        <w:jc w:val="both"/>
        <w:rPr>
          <w:rFonts w:ascii="Palatino Linotype" w:hAnsi="Palatino Linotype" w:eastAsia="Calibri" w:cs="Tahoma"/>
          <w:bCs/>
          <w:sz w:val="22"/>
          <w:szCs w:val="22"/>
          <w:lang w:val="es-ES_tradnl" w:eastAsia="en-US"/>
        </w:rPr>
      </w:pPr>
    </w:p>
    <w:p w:rsidRPr="00F41C9D" w:rsidR="003B65B6" w:rsidP="003B65B6" w:rsidRDefault="003B65B6" w14:paraId="53C7F063" w14:textId="28098C55">
      <w:pPr>
        <w:spacing w:line="360" w:lineRule="auto"/>
        <w:ind w:left="567" w:right="567"/>
        <w:jc w:val="both"/>
        <w:rPr>
          <w:rFonts w:ascii="Palatino Linotype" w:hAnsi="Palatino Linotype" w:eastAsia="Calibri" w:cs="Tahoma"/>
          <w:bCs/>
          <w:i/>
          <w:iCs/>
          <w:lang w:val="es-ES" w:eastAsia="en-US"/>
        </w:rPr>
      </w:pPr>
      <w:r w:rsidRPr="00F41C9D">
        <w:rPr>
          <w:rFonts w:ascii="Palatino Linotype" w:hAnsi="Palatino Linotype" w:eastAsia="Calibri" w:cs="Tahoma"/>
          <w:b/>
          <w:bCs/>
          <w:i/>
          <w:iCs/>
          <w:lang w:val="es-ES" w:eastAsia="en-US"/>
        </w:rPr>
        <w:t>Nombre del titular de una licencia que no involucre el aprovechamiento de bienes, servicios y/o recursos públicos, constituye un dato personal susceptible de clasificar como confidencial.</w:t>
      </w:r>
      <w:r w:rsidRPr="00F41C9D">
        <w:rPr>
          <w:rFonts w:ascii="Palatino Linotype" w:hAnsi="Palatino Linotype" w:eastAsia="Calibri" w:cs="Tahoma"/>
          <w:bCs/>
          <w:i/>
          <w:iCs/>
          <w:lang w:val="es-ES" w:eastAsia="en-US"/>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w:t>
      </w:r>
      <w:r w:rsidRPr="00F41C9D">
        <w:rPr>
          <w:rFonts w:ascii="Palatino Linotype" w:hAnsi="Palatino Linotype" w:eastAsia="Calibri" w:cs="Tahoma"/>
          <w:bCs/>
          <w:i/>
          <w:iCs/>
          <w:lang w:val="es-ES" w:eastAsia="en-US"/>
        </w:rPr>
        <w:lastRenderedPageBreak/>
        <w:t>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w:t>
      </w:r>
      <w:r>
        <w:rPr>
          <w:rFonts w:ascii="Palatino Linotype" w:hAnsi="Palatino Linotype" w:eastAsia="Calibri" w:cs="Tahoma"/>
          <w:bCs/>
          <w:i/>
          <w:iCs/>
          <w:lang w:val="es-ES" w:eastAsia="en-US"/>
        </w:rPr>
        <w:t>á clasificar como confidencial.</w:t>
      </w:r>
    </w:p>
    <w:p w:rsidRPr="00F41C9D" w:rsidR="003B65B6" w:rsidP="003B65B6" w:rsidRDefault="003B65B6" w14:paraId="385DF0AA" w14:textId="77777777">
      <w:pPr>
        <w:spacing w:line="360" w:lineRule="auto"/>
        <w:jc w:val="both"/>
        <w:rPr>
          <w:rFonts w:ascii="Palatino Linotype" w:hAnsi="Palatino Linotype" w:eastAsia="Calibri" w:cs="Tahoma"/>
          <w:bCs/>
          <w:sz w:val="22"/>
          <w:szCs w:val="22"/>
          <w:lang w:val="es-ES" w:eastAsia="en-US"/>
        </w:rPr>
      </w:pPr>
    </w:p>
    <w:p w:rsidRPr="00F41C9D" w:rsidR="003B65B6" w:rsidP="003B65B6" w:rsidRDefault="003B65B6" w14:paraId="06E6766A" w14:textId="77777777">
      <w:pPr>
        <w:spacing w:line="360" w:lineRule="auto"/>
        <w:jc w:val="both"/>
        <w:rPr>
          <w:rFonts w:ascii="Palatino Linotype" w:hAnsi="Palatino Linotype" w:eastAsia="Calibri" w:cs="Tahoma"/>
          <w:bCs/>
          <w:sz w:val="22"/>
          <w:szCs w:val="22"/>
          <w:lang w:val="es-ES" w:eastAsia="en-US"/>
        </w:rPr>
      </w:pPr>
      <w:r w:rsidRPr="00F41C9D">
        <w:rPr>
          <w:rFonts w:ascii="Palatino Linotype" w:hAnsi="Palatino Linotype" w:eastAsia="Calibri" w:cs="Tahoma"/>
          <w:bCs/>
          <w:sz w:val="22"/>
          <w:szCs w:val="22"/>
          <w:lang w:val="es-ES" w:eastAsia="en-US"/>
        </w:rPr>
        <w:t>En el Criterio en cita, se argumenta que si bien el nombre de los titulares de las licencias es un dato de carácter público, en términos del artículo 92, fracción XXXII</w:t>
      </w:r>
      <w:r>
        <w:rPr>
          <w:rFonts w:ascii="Palatino Linotype" w:hAnsi="Palatino Linotype" w:eastAsia="Calibri" w:cs="Tahoma"/>
          <w:bCs/>
          <w:sz w:val="22"/>
          <w:szCs w:val="22"/>
          <w:lang w:val="es-ES" w:eastAsia="en-US"/>
        </w:rPr>
        <w:t>,</w:t>
      </w:r>
      <w:r w:rsidRPr="00F41C9D">
        <w:rPr>
          <w:rFonts w:ascii="Palatino Linotype" w:hAnsi="Palatino Linotype" w:eastAsia="Calibri" w:cs="Tahoma"/>
          <w:bCs/>
          <w:sz w:val="22"/>
          <w:szCs w:val="22"/>
          <w:lang w:val="es-ES" w:eastAsia="en-US"/>
        </w:rPr>
        <w:t xml:space="preserve">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rsidRPr="00F41C9D" w:rsidR="003B65B6" w:rsidP="003B65B6" w:rsidRDefault="003B65B6" w14:paraId="52596D04" w14:textId="77777777">
      <w:pPr>
        <w:spacing w:line="360" w:lineRule="auto"/>
        <w:jc w:val="both"/>
        <w:rPr>
          <w:rFonts w:ascii="Palatino Linotype" w:hAnsi="Palatino Linotype" w:eastAsia="Calibri" w:cs="Tahoma"/>
          <w:bCs/>
          <w:sz w:val="22"/>
          <w:szCs w:val="22"/>
          <w:lang w:eastAsia="en-US"/>
        </w:rPr>
      </w:pPr>
    </w:p>
    <w:p w:rsidRPr="00F41C9D" w:rsidR="003B65B6" w:rsidP="003B65B6" w:rsidRDefault="003B65B6" w14:paraId="4BB8083F" w14:textId="77777777">
      <w:pPr>
        <w:spacing w:line="360" w:lineRule="auto"/>
        <w:jc w:val="both"/>
        <w:rPr>
          <w:rFonts w:ascii="Palatino Linotype" w:hAnsi="Palatino Linotype" w:eastAsia="Calibri" w:cs="Tahoma"/>
          <w:bCs/>
          <w:sz w:val="22"/>
          <w:szCs w:val="22"/>
          <w:lang w:val="es-ES" w:eastAsia="en-US"/>
        </w:rPr>
      </w:pPr>
      <w:r w:rsidRPr="00F41C9D">
        <w:rPr>
          <w:rFonts w:ascii="Palatino Linotype" w:hAnsi="Palatino Linotype" w:eastAsia="Calibri" w:cs="Tahoma"/>
          <w:bCs/>
          <w:sz w:val="22"/>
          <w:szCs w:val="22"/>
          <w:lang w:eastAsia="en-US"/>
        </w:rPr>
        <w:t xml:space="preserve">No obstante, el artículo 94, fracción I, inciso f) de la Ley de la materia, establece que es información pública de oficio por parte de los Municipios del Estado de México, la referente al otorgamiento de Licencias de Uso de Suelo y de Construcción. </w:t>
      </w:r>
      <w:proofErr w:type="gramStart"/>
      <w:r w:rsidRPr="00F41C9D">
        <w:rPr>
          <w:rFonts w:ascii="Palatino Linotype" w:hAnsi="Palatino Linotype" w:eastAsia="Calibri" w:cs="Tahoma"/>
          <w:bCs/>
          <w:sz w:val="22"/>
          <w:szCs w:val="22"/>
          <w:lang w:eastAsia="en-US"/>
        </w:rPr>
        <w:t>Además</w:t>
      </w:r>
      <w:proofErr w:type="gramEnd"/>
      <w:r w:rsidRPr="00F41C9D">
        <w:rPr>
          <w:rFonts w:ascii="Palatino Linotype" w:hAnsi="Palatino Linotype" w:eastAsia="Calibri" w:cs="Tahoma"/>
          <w:bCs/>
          <w:sz w:val="22"/>
          <w:szCs w:val="22"/>
          <w:lang w:eastAsia="en-US"/>
        </w:rPr>
        <w:t xml:space="preserve"> en los formatos </w:t>
      </w:r>
      <w:r w:rsidRPr="00F41C9D">
        <w:rPr>
          <w:rFonts w:ascii="Palatino Linotype" w:hAnsi="Palatino Linotype" w:eastAsia="Calibri" w:cs="Tahoma"/>
          <w:bCs/>
          <w:sz w:val="22"/>
          <w:szCs w:val="22"/>
          <w:lang w:val="es-ES" w:eastAsia="en-US"/>
        </w:rPr>
        <w:t>6f LGT_Art_71_Fr_If (Licencias de Uso de Suelo) y 7f LGT_Art_71_Fr_If (Licencias de construcción), de los Lineamientos Generales, establecen lo siguiente:</w:t>
      </w:r>
    </w:p>
    <w:p w:rsidRPr="00F41C9D" w:rsidR="003B65B6" w:rsidP="003B65B6" w:rsidRDefault="003B65B6" w14:paraId="6E2131E6" w14:textId="77777777">
      <w:pPr>
        <w:spacing w:line="360" w:lineRule="auto"/>
        <w:jc w:val="both"/>
        <w:rPr>
          <w:rFonts w:ascii="Palatino Linotype" w:hAnsi="Palatino Linotype" w:eastAsia="Calibri" w:cs="Tahoma"/>
          <w:bCs/>
          <w:sz w:val="22"/>
          <w:szCs w:val="22"/>
          <w:lang w:val="es-ES" w:eastAsia="en-US"/>
        </w:rPr>
      </w:pPr>
    </w:p>
    <w:p w:rsidRPr="00F41C9D" w:rsidR="003B65B6" w:rsidP="003B65B6" w:rsidRDefault="003B65B6" w14:paraId="0A843CAB" w14:textId="77777777">
      <w:pPr>
        <w:spacing w:line="360" w:lineRule="auto"/>
        <w:jc w:val="both"/>
        <w:rPr>
          <w:rFonts w:ascii="Palatino Linotype" w:hAnsi="Palatino Linotype" w:eastAsia="Calibri" w:cs="Tahoma"/>
          <w:bCs/>
          <w:sz w:val="22"/>
          <w:szCs w:val="22"/>
          <w:lang w:eastAsia="en-US"/>
        </w:rPr>
      </w:pPr>
      <w:r w:rsidRPr="00F41C9D">
        <w:rPr>
          <w:rFonts w:ascii="Palatino Linotype" w:hAnsi="Palatino Linotype" w:eastAsia="Calibri" w:cs="Tahoma"/>
          <w:bCs/>
          <w:noProof/>
          <w:sz w:val="22"/>
          <w:szCs w:val="22"/>
          <w:lang w:eastAsia="es-MX"/>
        </w:rPr>
        <mc:AlternateContent>
          <mc:Choice Requires="wps">
            <w:drawing>
              <wp:anchor distT="0" distB="0" distL="114300" distR="114300" simplePos="0" relativeHeight="251659264" behindDoc="0" locked="0" layoutInCell="1" allowOverlap="1" wp14:anchorId="7D1FA44C" wp14:editId="41EEE528">
                <wp:simplePos x="0" y="0"/>
                <wp:positionH relativeFrom="column">
                  <wp:posOffset>3058795</wp:posOffset>
                </wp:positionH>
                <wp:positionV relativeFrom="paragraph">
                  <wp:posOffset>428625</wp:posOffset>
                </wp:positionV>
                <wp:extent cx="1724025" cy="638175"/>
                <wp:effectExtent l="19050" t="19050" r="28575" b="28575"/>
                <wp:wrapNone/>
                <wp:docPr id="47" name="Rectángulo 47"/>
                <wp:cNvGraphicFramePr/>
                <a:graphic xmlns:a="http://schemas.openxmlformats.org/drawingml/2006/main">
                  <a:graphicData uri="http://schemas.microsoft.com/office/word/2010/wordprocessingShape">
                    <wps:wsp>
                      <wps:cNvSpPr/>
                      <wps:spPr>
                        <a:xfrm>
                          <a:off x="0" y="0"/>
                          <a:ext cx="1724025" cy="6381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47" style="position:absolute;margin-left:240.85pt;margin-top:33.75pt;width:135.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black [3213]" strokeweight="3pt" w14:anchorId="24CA5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"/>
            </w:pict>
          </mc:Fallback>
        </mc:AlternateContent>
      </w:r>
      <w:r w:rsidRPr="00F41C9D">
        <w:rPr>
          <w:rFonts w:ascii="Palatino Linotype" w:hAnsi="Palatino Linotype" w:eastAsia="Calibri" w:cs="Tahoma"/>
          <w:bCs/>
          <w:noProof/>
          <w:sz w:val="22"/>
          <w:szCs w:val="22"/>
          <w:lang w:eastAsia="es-MX"/>
        </w:rPr>
        <w:drawing>
          <wp:inline distT="0" distB="0" distL="0" distR="0" wp14:anchorId="04D9F897" wp14:editId="39227027">
            <wp:extent cx="5723890" cy="131826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3890" cy="1318260"/>
                    </a:xfrm>
                    <a:prstGeom prst="rect">
                      <a:avLst/>
                    </a:prstGeom>
                    <a:noFill/>
                    <a:ln>
                      <a:noFill/>
                    </a:ln>
                  </pic:spPr>
                </pic:pic>
              </a:graphicData>
            </a:graphic>
          </wp:inline>
        </w:drawing>
      </w:r>
    </w:p>
    <w:p w:rsidRPr="00F41C9D" w:rsidR="003B65B6" w:rsidP="003B65B6" w:rsidRDefault="003B65B6" w14:paraId="0E182632" w14:textId="77777777">
      <w:pPr>
        <w:spacing w:line="360" w:lineRule="auto"/>
        <w:jc w:val="both"/>
        <w:rPr>
          <w:rFonts w:ascii="Palatino Linotype" w:hAnsi="Palatino Linotype" w:eastAsia="Calibri" w:cs="Tahoma"/>
          <w:bCs/>
          <w:sz w:val="22"/>
          <w:szCs w:val="22"/>
          <w:lang w:eastAsia="en-US"/>
        </w:rPr>
      </w:pPr>
      <w:r w:rsidRPr="00F41C9D">
        <w:rPr>
          <w:rFonts w:ascii="Palatino Linotype" w:hAnsi="Palatino Linotype" w:eastAsia="Calibri" w:cs="Tahoma"/>
          <w:bCs/>
          <w:noProof/>
          <w:sz w:val="22"/>
          <w:szCs w:val="22"/>
          <w:lang w:eastAsia="es-MX"/>
        </w:rPr>
        <w:drawing>
          <wp:inline distT="0" distB="0" distL="0" distR="0" wp14:anchorId="793563F4" wp14:editId="1048750A">
            <wp:extent cx="5747385" cy="462915"/>
            <wp:effectExtent l="0" t="0" r="571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7385" cy="462915"/>
                    </a:xfrm>
                    <a:prstGeom prst="rect">
                      <a:avLst/>
                    </a:prstGeom>
                    <a:noFill/>
                    <a:ln>
                      <a:noFill/>
                    </a:ln>
                  </pic:spPr>
                </pic:pic>
              </a:graphicData>
            </a:graphic>
          </wp:inline>
        </w:drawing>
      </w:r>
    </w:p>
    <w:p w:rsidRPr="00F41C9D" w:rsidR="003B65B6" w:rsidP="003B65B6" w:rsidRDefault="003B65B6" w14:paraId="4F7DF6DF" w14:textId="77777777">
      <w:pPr>
        <w:spacing w:line="360" w:lineRule="auto"/>
        <w:jc w:val="both"/>
        <w:rPr>
          <w:rFonts w:ascii="Palatino Linotype" w:hAnsi="Palatino Linotype" w:eastAsia="Calibri" w:cs="Tahoma"/>
          <w:bCs/>
          <w:sz w:val="22"/>
          <w:szCs w:val="22"/>
          <w:lang w:eastAsia="en-US"/>
        </w:rPr>
      </w:pPr>
      <w:r w:rsidRPr="00F41C9D">
        <w:rPr>
          <w:rFonts w:ascii="Palatino Linotype" w:hAnsi="Palatino Linotype" w:eastAsia="Calibri" w:cs="Tahoma"/>
          <w:bCs/>
          <w:noProof/>
          <w:sz w:val="22"/>
          <w:szCs w:val="22"/>
          <w:lang w:eastAsia="es-MX"/>
        </w:rPr>
        <w:lastRenderedPageBreak/>
        <mc:AlternateContent>
          <mc:Choice Requires="wps">
            <w:drawing>
              <wp:anchor distT="0" distB="0" distL="114300" distR="114300" simplePos="0" relativeHeight="251660288" behindDoc="0" locked="0" layoutInCell="1" allowOverlap="1" wp14:anchorId="46BEBB9A" wp14:editId="1E2FDAEA">
                <wp:simplePos x="0" y="0"/>
                <wp:positionH relativeFrom="column">
                  <wp:posOffset>3201670</wp:posOffset>
                </wp:positionH>
                <wp:positionV relativeFrom="paragraph">
                  <wp:posOffset>33020</wp:posOffset>
                </wp:positionV>
                <wp:extent cx="1638300" cy="638175"/>
                <wp:effectExtent l="19050" t="19050" r="19050" b="28575"/>
                <wp:wrapNone/>
                <wp:docPr id="46" name="Rectángulo 46"/>
                <wp:cNvGraphicFramePr/>
                <a:graphic xmlns:a="http://schemas.openxmlformats.org/drawingml/2006/main">
                  <a:graphicData uri="http://schemas.microsoft.com/office/word/2010/wordprocessingShape">
                    <wps:wsp>
                      <wps:cNvSpPr/>
                      <wps:spPr>
                        <a:xfrm>
                          <a:off x="0" y="0"/>
                          <a:ext cx="1638300" cy="6381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6" style="position:absolute;margin-left:252.1pt;margin-top:2.6pt;width:129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strokecolor="black [3213]" strokeweight="3pt" w14:anchorId="03C4D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"/>
            </w:pict>
          </mc:Fallback>
        </mc:AlternateContent>
      </w:r>
      <w:r w:rsidRPr="00F41C9D">
        <w:rPr>
          <w:rFonts w:ascii="Palatino Linotype" w:hAnsi="Palatino Linotype" w:eastAsia="Calibri" w:cs="Tahoma"/>
          <w:bCs/>
          <w:noProof/>
          <w:sz w:val="22"/>
          <w:szCs w:val="22"/>
          <w:lang w:eastAsia="es-MX"/>
        </w:rPr>
        <w:drawing>
          <wp:inline distT="0" distB="0" distL="0" distR="0" wp14:anchorId="2CEDFFED" wp14:editId="417FF46D">
            <wp:extent cx="5723890" cy="90233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3890" cy="902335"/>
                    </a:xfrm>
                    <a:prstGeom prst="rect">
                      <a:avLst/>
                    </a:prstGeom>
                    <a:noFill/>
                    <a:ln>
                      <a:noFill/>
                    </a:ln>
                  </pic:spPr>
                </pic:pic>
              </a:graphicData>
            </a:graphic>
          </wp:inline>
        </w:drawing>
      </w:r>
    </w:p>
    <w:p w:rsidRPr="00F41C9D" w:rsidR="003B65B6" w:rsidP="003B65B6" w:rsidRDefault="003B65B6" w14:paraId="2E74B762" w14:textId="77777777">
      <w:pPr>
        <w:spacing w:line="360" w:lineRule="auto"/>
        <w:jc w:val="both"/>
        <w:rPr>
          <w:rFonts w:ascii="Palatino Linotype" w:hAnsi="Palatino Linotype" w:eastAsia="Calibri" w:cs="Tahoma"/>
          <w:bCs/>
          <w:sz w:val="22"/>
          <w:szCs w:val="22"/>
          <w:lang w:eastAsia="en-US"/>
        </w:rPr>
      </w:pPr>
    </w:p>
    <w:p w:rsidRPr="00F41C9D" w:rsidR="003B65B6" w:rsidP="003B65B6" w:rsidRDefault="003B65B6" w14:paraId="4EABF36E" w14:textId="77777777">
      <w:pPr>
        <w:spacing w:line="360" w:lineRule="auto"/>
        <w:jc w:val="both"/>
        <w:rPr>
          <w:rFonts w:ascii="Palatino Linotype" w:hAnsi="Palatino Linotype" w:eastAsia="Calibri" w:cs="Tahoma"/>
          <w:bCs/>
          <w:sz w:val="22"/>
          <w:szCs w:val="22"/>
          <w:lang w:eastAsia="en-US"/>
        </w:rPr>
      </w:pPr>
      <w:r w:rsidRPr="00F41C9D">
        <w:rPr>
          <w:rFonts w:ascii="Palatino Linotype" w:hAnsi="Palatino Linotype" w:eastAsia="Calibri" w:cs="Tahoma"/>
          <w:bCs/>
          <w:sz w:val="22"/>
          <w:szCs w:val="22"/>
          <w:lang w:eastAsia="en-US"/>
        </w:rPr>
        <w:t>Como se logra observar, en los formatos para publicar las obligaciones de transparencia de los sujetos obligados, establecen que para el caso de las Licencias de Uso de Suelo o de Construcción, se debe proporcionar el nombre completo, de la persona física que solicita dichas licencias. Inclusive dicha situación se precisa en los Criterios 33 y 43, relacionados a dichos formatos.</w:t>
      </w:r>
    </w:p>
    <w:p w:rsidRPr="00F41C9D" w:rsidR="003B65B6" w:rsidP="003B65B6" w:rsidRDefault="003B65B6" w14:paraId="35A6B215" w14:textId="77777777">
      <w:pPr>
        <w:spacing w:line="360" w:lineRule="auto"/>
        <w:jc w:val="both"/>
        <w:rPr>
          <w:rFonts w:ascii="Palatino Linotype" w:hAnsi="Palatino Linotype" w:eastAsia="Calibri" w:cs="Tahoma"/>
          <w:bCs/>
          <w:sz w:val="22"/>
          <w:szCs w:val="22"/>
          <w:lang w:eastAsia="en-US"/>
        </w:rPr>
      </w:pPr>
    </w:p>
    <w:p w:rsidRPr="00F41C9D" w:rsidR="003B65B6" w:rsidP="003B65B6" w:rsidRDefault="003B65B6" w14:paraId="570A916A" w14:textId="77777777">
      <w:pPr>
        <w:spacing w:line="360" w:lineRule="auto"/>
        <w:jc w:val="both"/>
        <w:rPr>
          <w:rFonts w:ascii="Palatino Linotype" w:hAnsi="Palatino Linotype" w:eastAsia="Calibri" w:cs="Tahoma"/>
          <w:bCs/>
          <w:sz w:val="22"/>
          <w:szCs w:val="22"/>
          <w:lang w:eastAsia="en-US"/>
        </w:rPr>
      </w:pPr>
      <w:r w:rsidRPr="00F41C9D">
        <w:rPr>
          <w:rFonts w:ascii="Palatino Linotype" w:hAnsi="Palatino Linotype" w:eastAsia="Calibri" w:cs="Tahoma"/>
          <w:bCs/>
          <w:sz w:val="22"/>
          <w:szCs w:val="22"/>
          <w:lang w:eastAsia="en-US"/>
        </w:rPr>
        <w:t>Cabe puntualizar que la multicitadas Licencias, tal como se estableció en párrafos anteriores, se refieren a los documentos que contienen la autorización de la autoridad competente, para que los particulares puedan realizar diversas construcciones o modificaciones en sus predios; esto es, es información generada o que tiene en posesión el Sujeto Obligado.</w:t>
      </w:r>
    </w:p>
    <w:p w:rsidRPr="00F41C9D" w:rsidR="003B65B6" w:rsidP="003B65B6" w:rsidRDefault="003B65B6" w14:paraId="4B797BC7" w14:textId="77777777">
      <w:pPr>
        <w:spacing w:line="360" w:lineRule="auto"/>
        <w:jc w:val="both"/>
        <w:rPr>
          <w:rFonts w:ascii="Palatino Linotype" w:hAnsi="Palatino Linotype" w:eastAsia="Calibri" w:cs="Tahoma"/>
          <w:bCs/>
          <w:sz w:val="22"/>
          <w:szCs w:val="22"/>
          <w:lang w:eastAsia="en-US"/>
        </w:rPr>
      </w:pPr>
    </w:p>
    <w:p w:rsidRPr="00F41C9D" w:rsidR="003B65B6" w:rsidP="003B65B6" w:rsidRDefault="003B65B6" w14:paraId="0E8E6D31" w14:textId="77777777">
      <w:pPr>
        <w:spacing w:line="360" w:lineRule="auto"/>
        <w:jc w:val="both"/>
        <w:rPr>
          <w:rFonts w:ascii="Palatino Linotype" w:hAnsi="Palatino Linotype" w:eastAsia="Calibri" w:cs="Tahoma"/>
          <w:bCs/>
          <w:sz w:val="22"/>
          <w:szCs w:val="22"/>
          <w:lang w:val="es-ES" w:eastAsia="en-US"/>
        </w:rPr>
      </w:pPr>
      <w:r w:rsidRPr="00F41C9D">
        <w:rPr>
          <w:rFonts w:ascii="Palatino Linotype" w:hAnsi="Palatino Linotype" w:eastAsia="Calibri" w:cs="Tahoma"/>
          <w:bCs/>
          <w:sz w:val="22"/>
          <w:szCs w:val="22"/>
          <w:lang w:eastAsia="en-US"/>
        </w:rPr>
        <w:t xml:space="preserve">Además, </w:t>
      </w:r>
      <w:r w:rsidRPr="00F41C9D">
        <w:rPr>
          <w:rFonts w:ascii="Palatino Linotype" w:hAnsi="Palatino Linotype" w:eastAsia="Calibri" w:cs="Tahoma"/>
          <w:bCs/>
          <w:sz w:val="22"/>
          <w:szCs w:val="22"/>
          <w:lang w:val="es-ES" w:eastAsia="en-US"/>
        </w:rPr>
        <w:t>el Dictamen de las Comisiones Unidas de Anticorrupción y Participación Ciudadana, de Gobernación y de Estudios Legislativos, segunda; relativo a la iniciativa que contiene el proyecto de Decreto por el que se expide la Ley General de Transparencia y Acceso a la Información Pública, ya que de este se desprende que el Poder Legislativo consideró que una de las principales contribuciones que trajo dicha Ley, es el catálogo de las obligaciones de transparencia, a través de un listado amplio, completo, detallado y preciso para todos los sujetos obligados del país, que permitan garantizar, el efectivo ejercicio del derecho de acceso a la información.</w:t>
      </w:r>
    </w:p>
    <w:p w:rsidRPr="00F41C9D" w:rsidR="003B65B6" w:rsidP="003B65B6" w:rsidRDefault="003B65B6" w14:paraId="08FFB9DC" w14:textId="77777777">
      <w:pPr>
        <w:spacing w:line="360" w:lineRule="auto"/>
        <w:jc w:val="both"/>
        <w:rPr>
          <w:rFonts w:ascii="Palatino Linotype" w:hAnsi="Palatino Linotype" w:eastAsia="Calibri" w:cs="Tahoma"/>
          <w:bCs/>
          <w:sz w:val="22"/>
          <w:szCs w:val="22"/>
          <w:lang w:val="es-ES" w:eastAsia="en-US"/>
        </w:rPr>
      </w:pPr>
    </w:p>
    <w:p w:rsidRPr="00F41C9D" w:rsidR="003B65B6" w:rsidP="003B65B6" w:rsidRDefault="003B65B6" w14:paraId="5589E438" w14:textId="77777777">
      <w:pPr>
        <w:spacing w:line="360" w:lineRule="auto"/>
        <w:jc w:val="both"/>
        <w:rPr>
          <w:rFonts w:ascii="Palatino Linotype" w:hAnsi="Palatino Linotype" w:eastAsia="Calibri" w:cs="Tahoma"/>
          <w:bCs/>
          <w:sz w:val="22"/>
          <w:szCs w:val="22"/>
          <w:lang w:eastAsia="en-US"/>
        </w:rPr>
      </w:pPr>
      <w:r w:rsidRPr="00F41C9D">
        <w:rPr>
          <w:rFonts w:ascii="Palatino Linotype" w:hAnsi="Palatino Linotype" w:eastAsia="Calibri" w:cs="Tahoma"/>
          <w:bCs/>
          <w:sz w:val="22"/>
          <w:szCs w:val="22"/>
          <w:lang w:val="es-ES" w:eastAsia="en-US"/>
        </w:rPr>
        <w:t xml:space="preserve">Conforme a lo anterior, se puede advertir que tanto la Ley General de Transparencia y Acceso a la Información Púbica y la Ley de Transparencia y Acceso a la Información Pública del </w:t>
      </w:r>
      <w:r w:rsidRPr="00F41C9D">
        <w:rPr>
          <w:rFonts w:ascii="Palatino Linotype" w:hAnsi="Palatino Linotype" w:eastAsia="Calibri" w:cs="Tahoma"/>
          <w:bCs/>
          <w:sz w:val="22"/>
          <w:szCs w:val="22"/>
          <w:lang w:val="es-ES" w:eastAsia="en-US"/>
        </w:rPr>
        <w:lastRenderedPageBreak/>
        <w:t>Estado de México y Municipios, contempla como información pública el nombre de personas físicas solicitantes de las multicitadas licencias.</w:t>
      </w:r>
    </w:p>
    <w:p w:rsidRPr="00F41C9D" w:rsidR="003B65B6" w:rsidP="003B65B6" w:rsidRDefault="003B65B6" w14:paraId="26051422" w14:textId="77777777">
      <w:pPr>
        <w:spacing w:line="360" w:lineRule="auto"/>
        <w:jc w:val="both"/>
        <w:rPr>
          <w:rFonts w:ascii="Palatino Linotype" w:hAnsi="Palatino Linotype" w:eastAsia="Calibri" w:cs="Tahoma"/>
          <w:bCs/>
          <w:sz w:val="22"/>
          <w:szCs w:val="22"/>
          <w:lang w:eastAsia="en-US"/>
        </w:rPr>
      </w:pPr>
    </w:p>
    <w:p w:rsidRPr="00F41C9D" w:rsidR="003B65B6" w:rsidP="003B65B6" w:rsidRDefault="003B65B6" w14:paraId="2BE22363" w14:textId="5F8DCF69">
      <w:pPr>
        <w:spacing w:line="360" w:lineRule="auto"/>
        <w:jc w:val="both"/>
        <w:rPr>
          <w:rFonts w:ascii="Palatino Linotype" w:hAnsi="Palatino Linotype" w:eastAsia="Calibri" w:cs="Tahoma"/>
          <w:bCs/>
          <w:sz w:val="22"/>
          <w:szCs w:val="22"/>
          <w:lang w:val="es-ES" w:eastAsia="en-US"/>
        </w:rPr>
      </w:pPr>
      <w:r w:rsidRPr="00F41C9D">
        <w:rPr>
          <w:rFonts w:ascii="Palatino Linotype" w:hAnsi="Palatino Linotype" w:eastAsia="Calibri" w:cs="Tahoma"/>
          <w:bCs/>
          <w:sz w:val="22"/>
          <w:szCs w:val="22"/>
          <w:lang w:val="es-ES" w:eastAsia="en-US"/>
        </w:rPr>
        <w:t xml:space="preserve">Ante tales circunstancias, se desprende que, en el caso concreto, sobreviene una </w:t>
      </w:r>
      <w:r w:rsidRPr="00F41C9D">
        <w:rPr>
          <w:rFonts w:ascii="Palatino Linotype" w:hAnsi="Palatino Linotype" w:eastAsia="Calibri" w:cs="Tahoma"/>
          <w:b/>
          <w:bCs/>
          <w:sz w:val="22"/>
          <w:szCs w:val="22"/>
          <w:lang w:val="es-ES" w:eastAsia="en-US"/>
        </w:rPr>
        <w:t>colisión de derechos fundamentales,</w:t>
      </w:r>
      <w:r w:rsidRPr="00F41C9D">
        <w:rPr>
          <w:rFonts w:ascii="Palatino Linotype" w:hAnsi="Palatino Linotype" w:eastAsia="Calibri" w:cs="Tahoma"/>
          <w:bCs/>
          <w:sz w:val="22"/>
          <w:szCs w:val="22"/>
          <w:lang w:val="es-ES" w:eastAsia="en-US"/>
        </w:rPr>
        <w:t xml:space="preserve"> esto es, por una parte, se tiene el derecho de acceso a la información de</w:t>
      </w:r>
      <w:r w:rsidR="00FC43A4">
        <w:rPr>
          <w:rFonts w:ascii="Palatino Linotype" w:hAnsi="Palatino Linotype" w:eastAsia="Calibri" w:cs="Tahoma"/>
          <w:bCs/>
          <w:sz w:val="22"/>
          <w:szCs w:val="22"/>
          <w:lang w:val="es-ES" w:eastAsia="en-US"/>
        </w:rPr>
        <w:t xml:space="preserve"> </w:t>
      </w:r>
      <w:r w:rsidRPr="00F41C9D">
        <w:rPr>
          <w:rFonts w:ascii="Palatino Linotype" w:hAnsi="Palatino Linotype" w:eastAsia="Calibri" w:cs="Tahoma"/>
          <w:bCs/>
          <w:sz w:val="22"/>
          <w:szCs w:val="22"/>
          <w:lang w:val="es-ES" w:eastAsia="en-US"/>
        </w:rPr>
        <w:t>l</w:t>
      </w:r>
      <w:r w:rsidR="00FC43A4">
        <w:rPr>
          <w:rFonts w:ascii="Palatino Linotype" w:hAnsi="Palatino Linotype" w:eastAsia="Calibri" w:cs="Tahoma"/>
          <w:bCs/>
          <w:sz w:val="22"/>
          <w:szCs w:val="22"/>
          <w:lang w:val="es-ES" w:eastAsia="en-US"/>
        </w:rPr>
        <w:t>a R</w:t>
      </w:r>
      <w:r w:rsidRPr="00F41C9D">
        <w:rPr>
          <w:rFonts w:ascii="Palatino Linotype" w:hAnsi="Palatino Linotype" w:eastAsia="Calibri" w:cs="Tahoma"/>
          <w:bCs/>
          <w:sz w:val="22"/>
          <w:szCs w:val="22"/>
          <w:lang w:val="es-ES" w:eastAsia="en-US"/>
        </w:rPr>
        <w:t>ecurrente para conocer el nombre de la persona a la cual se le otorgó una licencia para construir en un predio, y por la otra, el derecho a la protección de los nombres de aquellas a quienes obtuvieron una autorización específica, lo cual implica dar a conocer datos personales confidenciales consistentes, en el nombre de personas físicas y este vincularlo en la construcción de alguna obra o proyecto, y el lugar en el que se ubica el predio.</w:t>
      </w:r>
    </w:p>
    <w:p w:rsidRPr="00F41C9D" w:rsidR="003B65B6" w:rsidP="003B65B6" w:rsidRDefault="003B65B6" w14:paraId="1D7447F0" w14:textId="77777777">
      <w:pPr>
        <w:spacing w:line="360" w:lineRule="auto"/>
        <w:jc w:val="both"/>
        <w:rPr>
          <w:rFonts w:ascii="Palatino Linotype" w:hAnsi="Palatino Linotype" w:eastAsia="Calibri" w:cs="Tahoma"/>
          <w:bCs/>
          <w:sz w:val="22"/>
          <w:szCs w:val="22"/>
          <w:lang w:eastAsia="en-US"/>
        </w:rPr>
      </w:pPr>
    </w:p>
    <w:p w:rsidRPr="00F41C9D" w:rsidR="003B65B6" w:rsidP="003B65B6" w:rsidRDefault="003B65B6" w14:paraId="10F873CB" w14:textId="77777777">
      <w:pPr>
        <w:spacing w:line="360" w:lineRule="auto"/>
        <w:jc w:val="both"/>
        <w:rPr>
          <w:rFonts w:ascii="Palatino Linotype" w:hAnsi="Palatino Linotype" w:eastAsia="Calibri" w:cs="Tahoma"/>
          <w:bCs/>
          <w:sz w:val="22"/>
          <w:szCs w:val="22"/>
          <w:lang w:eastAsia="en-US"/>
        </w:rPr>
      </w:pPr>
      <w:r w:rsidRPr="00F41C9D">
        <w:rPr>
          <w:rFonts w:ascii="Palatino Linotype" w:hAnsi="Palatino Linotype" w:eastAsia="Calibri" w:cs="Tahoma"/>
          <w:bCs/>
          <w:sz w:val="22"/>
          <w:szCs w:val="22"/>
          <w:lang w:eastAsia="en-US"/>
        </w:rPr>
        <w:t xml:space="preserve">Sobre el particular, debe señalarse </w:t>
      </w:r>
      <w:proofErr w:type="gramStart"/>
      <w:r w:rsidRPr="00F41C9D">
        <w:rPr>
          <w:rFonts w:ascii="Palatino Linotype" w:hAnsi="Palatino Linotype" w:eastAsia="Calibri" w:cs="Tahoma"/>
          <w:bCs/>
          <w:sz w:val="22"/>
          <w:szCs w:val="22"/>
          <w:lang w:eastAsia="en-US"/>
        </w:rPr>
        <w:t>que</w:t>
      </w:r>
      <w:proofErr w:type="gramEnd"/>
      <w:r w:rsidRPr="00F41C9D">
        <w:rPr>
          <w:rFonts w:ascii="Palatino Linotype" w:hAnsi="Palatino Linotype" w:eastAsia="Calibri" w:cs="Tahoma"/>
          <w:bCs/>
          <w:sz w:val="22"/>
          <w:szCs w:val="22"/>
          <w:lang w:eastAsia="en-US"/>
        </w:rPr>
        <w:t xml:space="preserv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Pr="00F41C9D" w:rsidR="003B65B6" w:rsidP="003B65B6" w:rsidRDefault="003B65B6" w14:paraId="267EEFAA" w14:textId="77777777">
      <w:pPr>
        <w:spacing w:line="360" w:lineRule="auto"/>
        <w:jc w:val="both"/>
        <w:rPr>
          <w:rFonts w:ascii="Palatino Linotype" w:hAnsi="Palatino Linotype" w:eastAsia="Calibri" w:cs="Tahoma"/>
          <w:bCs/>
          <w:sz w:val="22"/>
          <w:szCs w:val="22"/>
          <w:lang w:eastAsia="en-US"/>
        </w:rPr>
      </w:pPr>
    </w:p>
    <w:p w:rsidRPr="00F41C9D" w:rsidR="003B65B6" w:rsidP="003B65B6" w:rsidRDefault="003B65B6" w14:paraId="6EBD1A15" w14:textId="77777777">
      <w:pPr>
        <w:spacing w:line="360" w:lineRule="auto"/>
        <w:jc w:val="both"/>
        <w:rPr>
          <w:rFonts w:ascii="Palatino Linotype" w:hAnsi="Palatino Linotype" w:eastAsia="Calibri" w:cs="Tahoma"/>
          <w:bCs/>
          <w:sz w:val="22"/>
          <w:szCs w:val="22"/>
          <w:lang w:eastAsia="en-US"/>
        </w:rPr>
      </w:pPr>
      <w:r w:rsidRPr="00F41C9D">
        <w:rPr>
          <w:rFonts w:ascii="Palatino Linotype" w:hAnsi="Palatino Linotype" w:eastAsia="Calibri" w:cs="Tahoma"/>
          <w:bCs/>
          <w:sz w:val="22"/>
          <w:szCs w:val="22"/>
          <w:lang w:eastAsia="en-US"/>
        </w:rPr>
        <w:t xml:space="preserve">Por cuanto hace a la colisión entre el derecho a la información y el derecho a la intimidad o a la vida privada, el Poder Judicial de la Federación ha sostenido la </w:t>
      </w:r>
      <w:r w:rsidRPr="00F41C9D">
        <w:rPr>
          <w:rFonts w:ascii="Palatino Linotype" w:hAnsi="Palatino Linotype" w:eastAsia="Calibri" w:cs="Tahoma"/>
          <w:b/>
          <w:bCs/>
          <w:sz w:val="22"/>
          <w:szCs w:val="22"/>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F41C9D">
        <w:rPr>
          <w:rFonts w:ascii="Palatino Linotype" w:hAnsi="Palatino Linotype" w:eastAsia="Calibri" w:cs="Tahoma"/>
          <w:bCs/>
          <w:sz w:val="22"/>
          <w:szCs w:val="22"/>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Pr="00F41C9D" w:rsidR="003B65B6" w:rsidP="003B65B6" w:rsidRDefault="003B65B6" w14:paraId="679E82D9" w14:textId="77777777">
      <w:pPr>
        <w:spacing w:line="360" w:lineRule="auto"/>
        <w:jc w:val="both"/>
        <w:rPr>
          <w:rFonts w:ascii="Palatino Linotype" w:hAnsi="Palatino Linotype" w:eastAsia="Calibri" w:cs="Tahoma"/>
          <w:bCs/>
          <w:sz w:val="22"/>
          <w:szCs w:val="22"/>
          <w:lang w:eastAsia="en-US"/>
        </w:rPr>
      </w:pPr>
    </w:p>
    <w:p w:rsidRPr="00F41C9D" w:rsidR="003B65B6" w:rsidP="003B65B6" w:rsidRDefault="003B65B6" w14:paraId="470EBC56" w14:textId="0382ADD8">
      <w:pPr>
        <w:spacing w:line="360" w:lineRule="auto"/>
        <w:jc w:val="both"/>
        <w:rPr>
          <w:rFonts w:ascii="Palatino Linotype" w:hAnsi="Palatino Linotype" w:eastAsia="Calibri" w:cs="Tahoma"/>
          <w:bCs/>
          <w:iCs/>
          <w:sz w:val="22"/>
          <w:szCs w:val="22"/>
          <w:lang w:eastAsia="en-US"/>
        </w:rPr>
      </w:pPr>
      <w:r w:rsidRPr="00F41C9D">
        <w:rPr>
          <w:rFonts w:ascii="Palatino Linotype" w:hAnsi="Palatino Linotype" w:eastAsia="Calibri" w:cs="Tahoma"/>
          <w:bCs/>
          <w:sz w:val="22"/>
          <w:szCs w:val="22"/>
          <w:lang w:eastAsia="en-US"/>
        </w:rPr>
        <w:lastRenderedPageBreak/>
        <w:t>En ese mismo sentido y atendiendo a la naturaleza del derecho a la protección de datos personales, por analogía, este debe ceder cuando exista un interés público mayor de acuerdo a las circunstancias del caso.</w:t>
      </w:r>
      <w:r w:rsidRPr="00F41C9D">
        <w:rPr>
          <w:rFonts w:ascii="Palatino Linotype" w:hAnsi="Palatino Linotype" w:eastAsia="Calibri" w:cs="Tahoma"/>
          <w:bCs/>
          <w:iCs/>
          <w:sz w:val="22"/>
          <w:szCs w:val="22"/>
          <w:lang w:eastAsia="en-US"/>
        </w:rPr>
        <w:t xml:space="preserve"> Señalado lo anterior, resulta necesario realizar una ponderación de los dos intereses jurídicos tutelados que convergen en la controversia que se dirime; para lo cual, el artículo </w:t>
      </w:r>
      <w:r w:rsidRPr="00F41C9D">
        <w:rPr>
          <w:rFonts w:ascii="Palatino Linotype" w:hAnsi="Palatino Linotype" w:eastAsia="Calibri" w:cs="Tahoma"/>
          <w:bCs/>
          <w:sz w:val="22"/>
          <w:szCs w:val="22"/>
          <w:lang w:eastAsia="en-US"/>
        </w:rPr>
        <w:t>184 de la Ley de Transparencia y Acceso a la Información Pública del Estado de México y Municipios</w:t>
      </w:r>
      <w:r w:rsidRPr="00F41C9D">
        <w:rPr>
          <w:rFonts w:ascii="Palatino Linotype" w:hAnsi="Palatino Linotype" w:eastAsia="Calibri" w:cs="Tahoma"/>
          <w:bCs/>
          <w:iCs/>
          <w:sz w:val="22"/>
          <w:szCs w:val="22"/>
          <w:lang w:eastAsia="en-US"/>
        </w:rPr>
        <w:t xml:space="preserve"> prevé que cuando exista una colisión de derechos, este Instituto, al resolver el </w:t>
      </w:r>
      <w:r>
        <w:rPr>
          <w:rFonts w:ascii="Palatino Linotype" w:hAnsi="Palatino Linotype" w:eastAsia="Calibri" w:cs="Tahoma"/>
          <w:bCs/>
          <w:iCs/>
          <w:sz w:val="22"/>
          <w:szCs w:val="22"/>
          <w:lang w:eastAsia="en-US"/>
        </w:rPr>
        <w:t>Recurso d</w:t>
      </w:r>
      <w:r w:rsidRPr="00F41C9D">
        <w:rPr>
          <w:rFonts w:ascii="Palatino Linotype" w:hAnsi="Palatino Linotype" w:eastAsia="Calibri" w:cs="Tahoma"/>
          <w:bCs/>
          <w:iCs/>
          <w:sz w:val="22"/>
          <w:szCs w:val="22"/>
          <w:lang w:eastAsia="en-US"/>
        </w:rPr>
        <w:t xml:space="preserve">e Revisión, debe aplicar una prueba de interés público con base en elementos de idoneidad, necesidad y proporcionalidad. Para estos efectos, se entenderá por: </w:t>
      </w:r>
    </w:p>
    <w:p w:rsidRPr="00F41C9D" w:rsidR="003B65B6" w:rsidP="003B65B6" w:rsidRDefault="003B65B6" w14:paraId="1B5C129A" w14:textId="77777777">
      <w:pPr>
        <w:spacing w:line="360" w:lineRule="auto"/>
        <w:jc w:val="both"/>
        <w:rPr>
          <w:rFonts w:ascii="Palatino Linotype" w:hAnsi="Palatino Linotype" w:eastAsia="Calibri" w:cs="Tahoma"/>
          <w:bCs/>
          <w:iCs/>
          <w:sz w:val="22"/>
          <w:szCs w:val="22"/>
          <w:lang w:eastAsia="en-US"/>
        </w:rPr>
      </w:pPr>
    </w:p>
    <w:p w:rsidRPr="00F41C9D" w:rsidR="003B65B6" w:rsidP="003B65B6" w:rsidRDefault="003B65B6" w14:paraId="36424BE1" w14:textId="77777777">
      <w:pPr>
        <w:numPr>
          <w:ilvl w:val="0"/>
          <w:numId w:val="16"/>
        </w:numPr>
        <w:spacing w:line="360" w:lineRule="auto"/>
        <w:jc w:val="both"/>
        <w:rPr>
          <w:rFonts w:ascii="Palatino Linotype" w:hAnsi="Palatino Linotype" w:eastAsia="Calibri" w:cs="Tahoma"/>
          <w:bCs/>
          <w:iCs/>
          <w:sz w:val="22"/>
          <w:szCs w:val="22"/>
          <w:lang w:eastAsia="en-US"/>
        </w:rPr>
      </w:pPr>
      <w:r w:rsidRPr="00F41C9D">
        <w:rPr>
          <w:rFonts w:ascii="Palatino Linotype" w:hAnsi="Palatino Linotype" w:eastAsia="Calibri" w:cs="Tahoma"/>
          <w:b/>
          <w:bCs/>
          <w:iCs/>
          <w:sz w:val="22"/>
          <w:szCs w:val="22"/>
          <w:lang w:eastAsia="en-US"/>
        </w:rPr>
        <w:t>Idoneidad:</w:t>
      </w:r>
      <w:r w:rsidRPr="00F41C9D">
        <w:rPr>
          <w:rFonts w:ascii="Palatino Linotype" w:hAnsi="Palatino Linotype" w:eastAsia="Calibri" w:cs="Tahoma"/>
          <w:bCs/>
          <w:iCs/>
          <w:sz w:val="22"/>
          <w:szCs w:val="22"/>
          <w:lang w:eastAsia="en-US"/>
        </w:rPr>
        <w:t xml:space="preserve"> La legitimidad del derecho adoptado como preferente, que sea el adecuado para el logro de un fin constitucionalmente válido o apto para conseguir el fin pretendido;</w:t>
      </w:r>
    </w:p>
    <w:p w:rsidRPr="00F41C9D" w:rsidR="003B65B6" w:rsidP="003B65B6" w:rsidRDefault="003B65B6" w14:paraId="2865B77A" w14:textId="77777777">
      <w:pPr>
        <w:spacing w:line="360" w:lineRule="auto"/>
        <w:jc w:val="both"/>
        <w:rPr>
          <w:rFonts w:ascii="Palatino Linotype" w:hAnsi="Palatino Linotype" w:eastAsia="Calibri" w:cs="Tahoma"/>
          <w:bCs/>
          <w:iCs/>
          <w:sz w:val="22"/>
          <w:szCs w:val="22"/>
          <w:lang w:eastAsia="en-US"/>
        </w:rPr>
      </w:pPr>
    </w:p>
    <w:p w:rsidRPr="00F41C9D" w:rsidR="003B65B6" w:rsidP="003B65B6" w:rsidRDefault="003B65B6" w14:paraId="613C9AC3" w14:textId="77777777">
      <w:pPr>
        <w:numPr>
          <w:ilvl w:val="0"/>
          <w:numId w:val="16"/>
        </w:numPr>
        <w:spacing w:line="360" w:lineRule="auto"/>
        <w:jc w:val="both"/>
        <w:rPr>
          <w:rFonts w:ascii="Palatino Linotype" w:hAnsi="Palatino Linotype" w:eastAsia="Calibri" w:cs="Tahoma"/>
          <w:bCs/>
          <w:iCs/>
          <w:sz w:val="22"/>
          <w:szCs w:val="22"/>
          <w:lang w:eastAsia="en-US"/>
        </w:rPr>
      </w:pPr>
      <w:r w:rsidRPr="00F41C9D">
        <w:rPr>
          <w:rFonts w:ascii="Palatino Linotype" w:hAnsi="Palatino Linotype" w:eastAsia="Calibri" w:cs="Tahoma"/>
          <w:b/>
          <w:bCs/>
          <w:iCs/>
          <w:sz w:val="22"/>
          <w:szCs w:val="22"/>
          <w:lang w:eastAsia="en-US"/>
        </w:rPr>
        <w:t>Necesidad:</w:t>
      </w:r>
      <w:r w:rsidRPr="00F41C9D">
        <w:rPr>
          <w:rFonts w:ascii="Palatino Linotype" w:hAnsi="Palatino Linotype" w:eastAsia="Calibri" w:cs="Tahoma"/>
          <w:bCs/>
          <w:iCs/>
          <w:sz w:val="22"/>
          <w:szCs w:val="22"/>
          <w:lang w:eastAsia="en-US"/>
        </w:rPr>
        <w:t xml:space="preserve"> La falta de un medio alternativo menos lesivo a la apertura de la información, para satisfacer el interés público, y</w:t>
      </w:r>
    </w:p>
    <w:p w:rsidRPr="00F41C9D" w:rsidR="003B65B6" w:rsidP="003B65B6" w:rsidRDefault="003B65B6" w14:paraId="6D0A03B4" w14:textId="77777777">
      <w:pPr>
        <w:spacing w:line="360" w:lineRule="auto"/>
        <w:jc w:val="both"/>
        <w:rPr>
          <w:rFonts w:ascii="Palatino Linotype" w:hAnsi="Palatino Linotype" w:eastAsia="Calibri" w:cs="Tahoma"/>
          <w:bCs/>
          <w:iCs/>
          <w:sz w:val="22"/>
          <w:szCs w:val="22"/>
          <w:lang w:eastAsia="en-US"/>
        </w:rPr>
      </w:pPr>
    </w:p>
    <w:p w:rsidRPr="00F41C9D" w:rsidR="003B65B6" w:rsidP="003B65B6" w:rsidRDefault="003B65B6" w14:paraId="343CFA91" w14:textId="77777777">
      <w:pPr>
        <w:numPr>
          <w:ilvl w:val="0"/>
          <w:numId w:val="16"/>
        </w:numPr>
        <w:spacing w:line="360" w:lineRule="auto"/>
        <w:jc w:val="both"/>
        <w:rPr>
          <w:rFonts w:ascii="Palatino Linotype" w:hAnsi="Palatino Linotype" w:eastAsia="Calibri" w:cs="Tahoma"/>
          <w:bCs/>
          <w:iCs/>
          <w:sz w:val="22"/>
          <w:szCs w:val="22"/>
          <w:lang w:eastAsia="en-US"/>
        </w:rPr>
      </w:pPr>
      <w:r w:rsidRPr="00F41C9D">
        <w:rPr>
          <w:rFonts w:ascii="Palatino Linotype" w:hAnsi="Palatino Linotype" w:eastAsia="Calibri" w:cs="Tahoma"/>
          <w:b/>
          <w:bCs/>
          <w:iCs/>
          <w:sz w:val="22"/>
          <w:szCs w:val="22"/>
          <w:lang w:eastAsia="en-US"/>
        </w:rPr>
        <w:t>Proporcionalidad:</w:t>
      </w:r>
      <w:r w:rsidRPr="00F41C9D">
        <w:rPr>
          <w:rFonts w:ascii="Palatino Linotype" w:hAnsi="Palatino Linotype" w:eastAsia="Calibri" w:cs="Tahoma"/>
          <w:bCs/>
          <w:iCs/>
          <w:sz w:val="22"/>
          <w:szCs w:val="22"/>
          <w:lang w:eastAsia="en-US"/>
        </w:rPr>
        <w:t xml:space="preserve"> El equilibrio entre perjuicio y beneficio a favor del interés público, a fin de que la decisión tomada represente un beneficio mayor al perjuicio que podría causar a la población.</w:t>
      </w:r>
    </w:p>
    <w:p w:rsidRPr="00F41C9D" w:rsidR="003B65B6" w:rsidP="003B65B6" w:rsidRDefault="003B65B6" w14:paraId="22654EFD" w14:textId="77777777">
      <w:pPr>
        <w:spacing w:line="360" w:lineRule="auto"/>
        <w:jc w:val="both"/>
        <w:rPr>
          <w:rFonts w:ascii="Palatino Linotype" w:hAnsi="Palatino Linotype" w:eastAsia="Calibri" w:cs="Tahoma"/>
          <w:bCs/>
          <w:sz w:val="22"/>
          <w:szCs w:val="22"/>
          <w:lang w:eastAsia="en-US"/>
        </w:rPr>
      </w:pPr>
    </w:p>
    <w:p w:rsidRPr="00F41C9D" w:rsidR="003B65B6" w:rsidP="003B65B6" w:rsidRDefault="003B65B6" w14:paraId="2394103C" w14:textId="77777777">
      <w:pPr>
        <w:spacing w:line="360" w:lineRule="auto"/>
        <w:jc w:val="both"/>
        <w:rPr>
          <w:rFonts w:ascii="Palatino Linotype" w:hAnsi="Palatino Linotype" w:eastAsia="Calibri" w:cs="Tahoma"/>
          <w:bCs/>
          <w:sz w:val="22"/>
          <w:szCs w:val="22"/>
          <w:lang w:eastAsia="en-US"/>
        </w:rPr>
      </w:pPr>
      <w:r w:rsidRPr="00F41C9D">
        <w:rPr>
          <w:rFonts w:ascii="Palatino Linotype" w:hAnsi="Palatino Linotype" w:eastAsia="Calibri" w:cs="Tahoma"/>
          <w:bCs/>
          <w:sz w:val="22"/>
          <w:szCs w:val="22"/>
          <w:lang w:eastAsia="en-US"/>
        </w:rPr>
        <w:t>En ese orden de ideas, resulta procedente analizar cada uno de los elementos referidos, bajo las consideraciones que se verterán a continuación.</w:t>
      </w:r>
    </w:p>
    <w:p w:rsidRPr="00F41C9D" w:rsidR="003B65B6" w:rsidP="003B65B6" w:rsidRDefault="003B65B6" w14:paraId="023F9CDA" w14:textId="77777777">
      <w:pPr>
        <w:spacing w:line="360" w:lineRule="auto"/>
        <w:jc w:val="both"/>
        <w:rPr>
          <w:rFonts w:ascii="Palatino Linotype" w:hAnsi="Palatino Linotype" w:eastAsia="Calibri" w:cs="Tahoma"/>
          <w:bCs/>
          <w:sz w:val="22"/>
          <w:szCs w:val="22"/>
          <w:lang w:eastAsia="en-US"/>
        </w:rPr>
      </w:pPr>
    </w:p>
    <w:p w:rsidRPr="00F41C9D" w:rsidR="003B65B6" w:rsidP="003B65B6" w:rsidRDefault="003B65B6" w14:paraId="5D70FC82" w14:textId="77777777">
      <w:pPr>
        <w:spacing w:line="360" w:lineRule="auto"/>
        <w:jc w:val="both"/>
        <w:rPr>
          <w:rFonts w:ascii="Palatino Linotype" w:hAnsi="Palatino Linotype" w:eastAsia="Calibri" w:cs="Tahoma"/>
          <w:b/>
          <w:bCs/>
          <w:sz w:val="22"/>
          <w:szCs w:val="22"/>
          <w:lang w:eastAsia="en-US"/>
        </w:rPr>
      </w:pPr>
      <w:r w:rsidRPr="00F41C9D">
        <w:rPr>
          <w:rFonts w:ascii="Palatino Linotype" w:hAnsi="Palatino Linotype" w:eastAsia="Calibri" w:cs="Tahoma"/>
          <w:b/>
          <w:bCs/>
          <w:iCs/>
          <w:sz w:val="22"/>
          <w:szCs w:val="22"/>
          <w:lang w:eastAsia="en-US"/>
        </w:rPr>
        <w:t>a) Idoneidad</w:t>
      </w:r>
      <w:r w:rsidRPr="00F41C9D">
        <w:rPr>
          <w:rFonts w:ascii="Palatino Linotype" w:hAnsi="Palatino Linotype" w:eastAsia="Calibri" w:cs="Tahoma"/>
          <w:bCs/>
          <w:sz w:val="22"/>
          <w:szCs w:val="22"/>
          <w:lang w:eastAsia="en-US"/>
        </w:rPr>
        <w:t>. En cuanto al primer elemento de ponderación, se debe elegir el principio que será adoptado como preferente, buscando su justificación a partir de la valoración adecuada para satisfacer el fin constitucionalmente válido o pretendido.</w:t>
      </w:r>
    </w:p>
    <w:p w:rsidRPr="00F41C9D" w:rsidR="003B65B6" w:rsidP="003B65B6" w:rsidRDefault="003B65B6" w14:paraId="5293F29A" w14:textId="77777777">
      <w:pPr>
        <w:spacing w:line="360" w:lineRule="auto"/>
        <w:jc w:val="both"/>
        <w:rPr>
          <w:rFonts w:ascii="Palatino Linotype" w:hAnsi="Palatino Linotype" w:eastAsia="Calibri" w:cs="Tahoma"/>
          <w:b/>
          <w:bCs/>
          <w:sz w:val="22"/>
          <w:szCs w:val="22"/>
          <w:lang w:eastAsia="en-US"/>
        </w:rPr>
      </w:pPr>
    </w:p>
    <w:p w:rsidRPr="00F41C9D" w:rsidR="003B65B6" w:rsidP="003B65B6" w:rsidRDefault="003B65B6" w14:paraId="10CED397" w14:textId="740DB8DE">
      <w:pPr>
        <w:spacing w:line="360" w:lineRule="auto"/>
        <w:jc w:val="both"/>
        <w:rPr>
          <w:rFonts w:ascii="Palatino Linotype" w:hAnsi="Palatino Linotype" w:eastAsia="Calibri" w:cs="Tahoma"/>
          <w:bCs/>
          <w:sz w:val="22"/>
          <w:szCs w:val="22"/>
          <w:lang w:eastAsia="en-US"/>
        </w:rPr>
      </w:pPr>
      <w:r w:rsidRPr="00F41C9D">
        <w:rPr>
          <w:rFonts w:ascii="Palatino Linotype" w:hAnsi="Palatino Linotype" w:eastAsia="Calibri" w:cs="Tahoma"/>
          <w:bCs/>
          <w:sz w:val="22"/>
          <w:szCs w:val="22"/>
          <w:lang w:eastAsia="en-US"/>
        </w:rPr>
        <w:lastRenderedPageBreak/>
        <w:t>Al respecto, se considera que debe prevalecer el derecho a la protección de datos personales del titular de dichas licencias, por encima del derecho de acceso a la información, toda vez que en el presente caso, no se advierte que ésta involucre el aprovechamiento de bienes o servicios del Ayuntamiento, o bien, de recursos públicos, pues en el presente caso, las Licencias de Construcción y Uso de Suel</w:t>
      </w:r>
      <w:r>
        <w:rPr>
          <w:rFonts w:ascii="Palatino Linotype" w:hAnsi="Palatino Linotype" w:eastAsia="Calibri" w:cs="Tahoma"/>
          <w:bCs/>
          <w:sz w:val="22"/>
          <w:szCs w:val="22"/>
          <w:lang w:eastAsia="en-US"/>
        </w:rPr>
        <w:t>o, son para un proyecto privado</w:t>
      </w:r>
      <w:r>
        <w:rPr>
          <w:rFonts w:ascii="Palatino Linotype" w:hAnsi="Palatino Linotype" w:eastAsia="Calibri" w:cs="Tahoma"/>
          <w:bCs/>
          <w:iCs/>
          <w:sz w:val="22"/>
          <w:szCs w:val="22"/>
          <w:lang w:val="es-ES" w:eastAsia="en-US"/>
        </w:rPr>
        <w:t xml:space="preserve">; </w:t>
      </w:r>
      <w:r w:rsidRPr="003B65B6">
        <w:rPr>
          <w:rFonts w:ascii="Palatino Linotype" w:hAnsi="Palatino Linotype" w:eastAsia="Calibri" w:cs="Tahoma"/>
          <w:b/>
          <w:bCs/>
          <w:iCs/>
          <w:sz w:val="22"/>
          <w:szCs w:val="22"/>
          <w:lang w:val="es-ES" w:eastAsia="en-US"/>
        </w:rPr>
        <w:t xml:space="preserve">aunado a que se identificó la ubicación del inmueble y tiene como finalidad establecer una procesadora y empacadora de cárnicos. </w:t>
      </w:r>
    </w:p>
    <w:p w:rsidRPr="00F41C9D" w:rsidR="003B65B6" w:rsidP="003B65B6" w:rsidRDefault="003B65B6" w14:paraId="699812EE" w14:textId="77777777">
      <w:pPr>
        <w:spacing w:line="360" w:lineRule="auto"/>
        <w:jc w:val="both"/>
        <w:rPr>
          <w:rFonts w:ascii="Palatino Linotype" w:hAnsi="Palatino Linotype" w:eastAsia="Calibri" w:cs="Tahoma"/>
          <w:b/>
          <w:bCs/>
          <w:sz w:val="22"/>
          <w:szCs w:val="22"/>
          <w:lang w:eastAsia="en-US"/>
        </w:rPr>
      </w:pPr>
    </w:p>
    <w:p w:rsidRPr="00F41C9D" w:rsidR="003B65B6" w:rsidP="003B65B6" w:rsidRDefault="003B65B6" w14:paraId="0A1B34D1" w14:textId="77777777">
      <w:pPr>
        <w:spacing w:line="360" w:lineRule="auto"/>
        <w:jc w:val="both"/>
        <w:rPr>
          <w:rFonts w:ascii="Palatino Linotype" w:hAnsi="Palatino Linotype" w:eastAsia="Calibri" w:cs="Tahoma"/>
          <w:b/>
          <w:bCs/>
          <w:sz w:val="22"/>
          <w:szCs w:val="22"/>
          <w:lang w:eastAsia="en-US"/>
        </w:rPr>
      </w:pPr>
      <w:r w:rsidRPr="00F41C9D">
        <w:rPr>
          <w:rFonts w:ascii="Palatino Linotype" w:hAnsi="Palatino Linotype" w:eastAsia="Calibri" w:cs="Tahoma"/>
          <w:bCs/>
          <w:sz w:val="22"/>
          <w:szCs w:val="22"/>
          <w:lang w:eastAsia="en-US"/>
        </w:rPr>
        <w:t xml:space="preserve">En ese contexto, cabe traer a colación lo previsto en la tesis aislada número 1a.CCXIV/2009, emitida por la Primera Sala de la Suprema Corte de Justicia de la Nación, publicada en la Gaceta del Semanario Judicial de la Federación, Tomo XXX, de diciembre de 2009, página 277, de la Novena Época, materia constitucional, de la cual se colige que </w:t>
      </w:r>
      <w:r w:rsidRPr="00F41C9D">
        <w:rPr>
          <w:rFonts w:ascii="Palatino Linotype" w:hAnsi="Palatino Linotype" w:eastAsia="Calibri" w:cs="Tahoma"/>
          <w:b/>
          <w:bCs/>
          <w:sz w:val="22"/>
          <w:szCs w:val="22"/>
          <w:lang w:eastAsia="en-US"/>
        </w:rPr>
        <w:t>las actividades que realicen las personas, dentro del ámbito privado, o dentro de la esfera particular, es información que debe protegerse.</w:t>
      </w:r>
    </w:p>
    <w:p w:rsidRPr="00F41C9D" w:rsidR="003B65B6" w:rsidP="003B65B6" w:rsidRDefault="003B65B6" w14:paraId="50C5EF2C" w14:textId="77777777">
      <w:pPr>
        <w:spacing w:line="360" w:lineRule="auto"/>
        <w:jc w:val="both"/>
        <w:rPr>
          <w:rFonts w:ascii="Palatino Linotype" w:hAnsi="Palatino Linotype" w:eastAsia="Calibri" w:cs="Tahoma"/>
          <w:b/>
          <w:bCs/>
          <w:sz w:val="22"/>
          <w:szCs w:val="22"/>
          <w:lang w:eastAsia="en-US"/>
        </w:rPr>
      </w:pPr>
    </w:p>
    <w:p w:rsidRPr="00F41C9D" w:rsidR="003B65B6" w:rsidP="003B65B6" w:rsidRDefault="003B65B6" w14:paraId="54753C21" w14:textId="77777777">
      <w:pPr>
        <w:spacing w:line="360" w:lineRule="auto"/>
        <w:jc w:val="both"/>
        <w:rPr>
          <w:rFonts w:ascii="Palatino Linotype" w:hAnsi="Palatino Linotype" w:eastAsia="Calibri" w:cs="Tahoma"/>
          <w:bCs/>
          <w:sz w:val="22"/>
          <w:szCs w:val="22"/>
          <w:lang w:eastAsia="en-US"/>
        </w:rPr>
      </w:pPr>
      <w:r w:rsidRPr="00F41C9D">
        <w:rPr>
          <w:rFonts w:ascii="Palatino Linotype" w:hAnsi="Palatino Linotype" w:eastAsia="Calibri" w:cs="Tahoma"/>
          <w:bCs/>
          <w:sz w:val="22"/>
          <w:szCs w:val="22"/>
          <w:lang w:eastAsia="en-US"/>
        </w:rPr>
        <w:t>En el presente caso, entregar el nombre de la persona física identificada, iría en contra del derecho de la vida privada, pues daría cuenta de la decisión personal de la misma; es decir, de un acto de voluntad de dicho individuo para realizar una construcción o modificación a un predio o inmueble que tiene en si posesión o propiedad, lo cual constituye una cuestión de carácter estrictamente íntimo.</w:t>
      </w:r>
    </w:p>
    <w:p w:rsidRPr="00F41C9D" w:rsidR="003B65B6" w:rsidP="003B65B6" w:rsidRDefault="003B65B6" w14:paraId="3090B354" w14:textId="77777777">
      <w:pPr>
        <w:spacing w:line="360" w:lineRule="auto"/>
        <w:jc w:val="both"/>
        <w:rPr>
          <w:rFonts w:ascii="Palatino Linotype" w:hAnsi="Palatino Linotype" w:eastAsia="Calibri" w:cs="Tahoma"/>
          <w:b/>
          <w:bCs/>
          <w:sz w:val="22"/>
          <w:szCs w:val="22"/>
          <w:lang w:eastAsia="en-US"/>
        </w:rPr>
      </w:pPr>
    </w:p>
    <w:p w:rsidRPr="00F41C9D" w:rsidR="003B65B6" w:rsidP="003B65B6" w:rsidRDefault="003B65B6" w14:paraId="3A3C623A" w14:textId="4D7A23F8">
      <w:pPr>
        <w:spacing w:line="360" w:lineRule="auto"/>
        <w:jc w:val="both"/>
        <w:rPr>
          <w:rFonts w:ascii="Palatino Linotype" w:hAnsi="Palatino Linotype" w:eastAsia="Calibri" w:cs="Tahoma"/>
          <w:bCs/>
          <w:sz w:val="22"/>
          <w:szCs w:val="22"/>
          <w:lang w:eastAsia="en-US"/>
        </w:rPr>
      </w:pPr>
      <w:r w:rsidRPr="00F41C9D">
        <w:rPr>
          <w:rFonts w:ascii="Palatino Linotype" w:hAnsi="Palatino Linotype" w:eastAsia="Calibri" w:cs="Tahoma"/>
          <w:bCs/>
          <w:sz w:val="22"/>
          <w:szCs w:val="22"/>
          <w:lang w:eastAsia="en-US"/>
        </w:rPr>
        <w:t>Por otra parte, si bien las multicitadas licencias son emitidas por el Ayuntamiento, en cumplimiento de sus obligaciones y, por lo tanto, las mismas acreditan el correcto actuar de este; también lo es, que el nombre de la persona física solicitante al ser protegido no afecta la certeza del documento, pues este busca acreditar que en un determinado predio se puede realizar una construcción.</w:t>
      </w:r>
    </w:p>
    <w:p w:rsidRPr="00F41C9D" w:rsidR="003B65B6" w:rsidP="003B65B6" w:rsidRDefault="003B65B6" w14:paraId="39911433" w14:textId="77777777">
      <w:pPr>
        <w:spacing w:line="360" w:lineRule="auto"/>
        <w:jc w:val="both"/>
        <w:rPr>
          <w:rFonts w:ascii="Palatino Linotype" w:hAnsi="Palatino Linotype" w:eastAsia="Calibri" w:cs="Tahoma"/>
          <w:bCs/>
          <w:sz w:val="22"/>
          <w:szCs w:val="22"/>
          <w:lang w:eastAsia="en-US"/>
        </w:rPr>
      </w:pPr>
    </w:p>
    <w:p w:rsidRPr="00F41C9D" w:rsidR="003B65B6" w:rsidP="003B65B6" w:rsidRDefault="003B65B6" w14:paraId="0DC0CD29" w14:textId="77777777">
      <w:pPr>
        <w:spacing w:line="360" w:lineRule="auto"/>
        <w:jc w:val="both"/>
        <w:rPr>
          <w:rFonts w:ascii="Palatino Linotype" w:hAnsi="Palatino Linotype" w:eastAsia="Calibri" w:cs="Tahoma"/>
          <w:bCs/>
          <w:sz w:val="22"/>
          <w:szCs w:val="22"/>
          <w:lang w:eastAsia="en-US"/>
        </w:rPr>
      </w:pPr>
      <w:r w:rsidRPr="00F41C9D">
        <w:rPr>
          <w:rFonts w:ascii="Palatino Linotype" w:hAnsi="Palatino Linotype" w:eastAsia="Calibri" w:cs="Tahoma"/>
          <w:bCs/>
          <w:sz w:val="22"/>
          <w:szCs w:val="22"/>
          <w:lang w:eastAsia="en-US"/>
        </w:rPr>
        <w:lastRenderedPageBreak/>
        <w:t>Es bajo tales consideraciones, que se determinada que la protección del nombre de las personas físicas solicitante de las Licencias de Uso de Suelo o Construcción debe prevalecer frente al derecho de acceso a la información, pues el mismo no transparenta la gestión pública y la correcta actuación del Sujeto Obligado, pues dicha situación se acredita con el propio documento, sin necesidad el solicitante.</w:t>
      </w:r>
    </w:p>
    <w:p w:rsidRPr="00F41C9D" w:rsidR="003B65B6" w:rsidP="003B65B6" w:rsidRDefault="003B65B6" w14:paraId="388B4F33" w14:textId="77777777">
      <w:pPr>
        <w:spacing w:line="360" w:lineRule="auto"/>
        <w:jc w:val="both"/>
        <w:rPr>
          <w:rFonts w:ascii="Palatino Linotype" w:hAnsi="Palatino Linotype" w:eastAsia="Calibri" w:cs="Tahoma"/>
          <w:bCs/>
          <w:sz w:val="22"/>
          <w:szCs w:val="22"/>
          <w:lang w:eastAsia="en-US"/>
        </w:rPr>
      </w:pPr>
    </w:p>
    <w:p w:rsidRPr="00F41C9D" w:rsidR="003B65B6" w:rsidP="003B65B6" w:rsidRDefault="003B65B6" w14:paraId="536A1EEF" w14:textId="77777777">
      <w:pPr>
        <w:spacing w:line="360" w:lineRule="auto"/>
        <w:jc w:val="both"/>
        <w:rPr>
          <w:rFonts w:ascii="Palatino Linotype" w:hAnsi="Palatino Linotype" w:eastAsia="Calibri" w:cs="Tahoma"/>
          <w:bCs/>
          <w:sz w:val="22"/>
          <w:szCs w:val="22"/>
          <w:lang w:eastAsia="en-US"/>
        </w:rPr>
      </w:pPr>
      <w:r w:rsidRPr="00F41C9D">
        <w:rPr>
          <w:rFonts w:ascii="Palatino Linotype" w:hAnsi="Palatino Linotype" w:eastAsia="Calibri" w:cs="Tahoma"/>
          <w:bCs/>
          <w:sz w:val="22"/>
          <w:szCs w:val="22"/>
          <w:lang w:eastAsia="en-US"/>
        </w:rPr>
        <w:t>Lo anterior, toma sustento con el hecho que las Licencias de Construcción y Uso, buscan acreditar la autorización de que, en un determinado predio o inmueble, se pueden realizar diversas construcciones o modificaciones; lo cual, se cumpliría en el presente caso, con la entrega de la versión pública de las mismas.</w:t>
      </w:r>
    </w:p>
    <w:p w:rsidRPr="00F41C9D" w:rsidR="003B65B6" w:rsidP="003B65B6" w:rsidRDefault="003B65B6" w14:paraId="293194A3" w14:textId="77777777">
      <w:pPr>
        <w:spacing w:line="360" w:lineRule="auto"/>
        <w:jc w:val="both"/>
        <w:rPr>
          <w:rFonts w:ascii="Palatino Linotype" w:hAnsi="Palatino Linotype" w:eastAsia="Calibri" w:cs="Tahoma"/>
          <w:bCs/>
          <w:sz w:val="22"/>
          <w:szCs w:val="22"/>
          <w:lang w:eastAsia="en-US"/>
        </w:rPr>
      </w:pPr>
    </w:p>
    <w:p w:rsidRPr="00F41C9D" w:rsidR="003B65B6" w:rsidP="003B65B6" w:rsidRDefault="003B65B6" w14:paraId="6E1FF493" w14:textId="77777777">
      <w:pPr>
        <w:spacing w:line="360" w:lineRule="auto"/>
        <w:jc w:val="both"/>
        <w:rPr>
          <w:rFonts w:ascii="Palatino Linotype" w:hAnsi="Palatino Linotype" w:eastAsia="Calibri" w:cs="Tahoma"/>
          <w:bCs/>
          <w:sz w:val="22"/>
          <w:szCs w:val="22"/>
          <w:lang w:val="es-ES" w:eastAsia="en-US"/>
        </w:rPr>
      </w:pPr>
      <w:r w:rsidRPr="00F41C9D">
        <w:rPr>
          <w:rFonts w:ascii="Palatino Linotype" w:hAnsi="Palatino Linotype" w:eastAsia="Calibri" w:cs="Tahoma"/>
          <w:b/>
          <w:bCs/>
          <w:sz w:val="22"/>
          <w:szCs w:val="22"/>
          <w:lang w:val="es-ES" w:eastAsia="en-US"/>
        </w:rPr>
        <w:t>b) Necesidad.</w:t>
      </w:r>
      <w:r w:rsidRPr="00F41C9D">
        <w:rPr>
          <w:rFonts w:ascii="Palatino Linotype" w:hAnsi="Palatino Linotype" w:eastAsia="Calibri" w:cs="Tahoma"/>
          <w:bCs/>
          <w:sz w:val="22"/>
          <w:szCs w:val="22"/>
          <w:lang w:val="es-ES" w:eastAsia="en-US"/>
        </w:rPr>
        <w:t xml:space="preserve"> En el presente caso, no existe forma de que se observen por igual los derechos en conflicto, pues la publicación de los datos personales de la persona física titular de las licencias en comento vulnera si derecho a la protección de </w:t>
      </w:r>
      <w:proofErr w:type="gramStart"/>
      <w:r w:rsidRPr="00F41C9D">
        <w:rPr>
          <w:rFonts w:ascii="Palatino Linotype" w:hAnsi="Palatino Linotype" w:eastAsia="Calibri" w:cs="Tahoma"/>
          <w:bCs/>
          <w:sz w:val="22"/>
          <w:szCs w:val="22"/>
          <w:lang w:val="es-ES" w:eastAsia="en-US"/>
        </w:rPr>
        <w:t>los mismos</w:t>
      </w:r>
      <w:proofErr w:type="gramEnd"/>
      <w:r w:rsidRPr="00F41C9D">
        <w:rPr>
          <w:rFonts w:ascii="Palatino Linotype" w:hAnsi="Palatino Linotype" w:eastAsia="Calibri" w:cs="Tahoma"/>
          <w:bCs/>
          <w:sz w:val="22"/>
          <w:szCs w:val="22"/>
          <w:lang w:val="es-ES" w:eastAsia="en-US"/>
        </w:rPr>
        <w:t xml:space="preserve"> y a su privacidad.</w:t>
      </w:r>
    </w:p>
    <w:p w:rsidRPr="00F41C9D" w:rsidR="003B65B6" w:rsidP="003B65B6" w:rsidRDefault="003B65B6" w14:paraId="5AF6908E" w14:textId="77777777">
      <w:pPr>
        <w:spacing w:line="360" w:lineRule="auto"/>
        <w:jc w:val="both"/>
        <w:rPr>
          <w:rFonts w:ascii="Palatino Linotype" w:hAnsi="Palatino Linotype" w:eastAsia="Calibri" w:cs="Tahoma"/>
          <w:bCs/>
          <w:sz w:val="22"/>
          <w:szCs w:val="22"/>
          <w:lang w:val="es-ES" w:eastAsia="en-US"/>
        </w:rPr>
      </w:pPr>
    </w:p>
    <w:p w:rsidRPr="00F41C9D" w:rsidR="003B65B6" w:rsidP="003B65B6" w:rsidRDefault="003B65B6" w14:paraId="401479D1" w14:textId="77777777">
      <w:pPr>
        <w:spacing w:line="360" w:lineRule="auto"/>
        <w:jc w:val="both"/>
        <w:rPr>
          <w:rFonts w:ascii="Palatino Linotype" w:hAnsi="Palatino Linotype" w:eastAsia="Calibri" w:cs="Tahoma"/>
          <w:bCs/>
          <w:sz w:val="22"/>
          <w:szCs w:val="22"/>
          <w:lang w:val="es-ES" w:eastAsia="en-US"/>
        </w:rPr>
      </w:pPr>
      <w:r w:rsidRPr="00F41C9D">
        <w:rPr>
          <w:rFonts w:ascii="Palatino Linotype" w:hAnsi="Palatino Linotype" w:eastAsia="Calibri" w:cs="Tahoma"/>
          <w:bCs/>
          <w:sz w:val="22"/>
          <w:szCs w:val="22"/>
          <w:lang w:val="es-ES" w:eastAsia="en-US"/>
        </w:rPr>
        <w:t xml:space="preserve">Dicha situación, toma relevancia con el hecho de que vincular el nombre de la persona física, con las licencias, se estaría dando a conocer </w:t>
      </w:r>
      <w:r w:rsidRPr="00F41C9D">
        <w:rPr>
          <w:rFonts w:ascii="Palatino Linotype" w:hAnsi="Palatino Linotype" w:eastAsia="Calibri" w:cs="Tahoma"/>
          <w:b/>
          <w:bCs/>
          <w:sz w:val="22"/>
          <w:szCs w:val="22"/>
          <w:lang w:val="es-ES" w:eastAsia="en-US"/>
        </w:rPr>
        <w:t>la decisión personal</w:t>
      </w:r>
      <w:r w:rsidRPr="00F41C9D">
        <w:rPr>
          <w:rFonts w:ascii="Palatino Linotype" w:hAnsi="Palatino Linotype" w:eastAsia="Calibri" w:cs="Tahoma"/>
          <w:bCs/>
          <w:sz w:val="22"/>
          <w:szCs w:val="22"/>
          <w:lang w:val="es-ES" w:eastAsia="en-US"/>
        </w:rPr>
        <w:t xml:space="preserve"> de esta, en realizar o modificar un predio, situación que recae directamente en una cuestión </w:t>
      </w:r>
      <w:r w:rsidRPr="00F41C9D">
        <w:rPr>
          <w:rFonts w:ascii="Palatino Linotype" w:hAnsi="Palatino Linotype" w:eastAsia="Calibri" w:cs="Tahoma"/>
          <w:b/>
          <w:bCs/>
          <w:sz w:val="22"/>
          <w:szCs w:val="22"/>
          <w:lang w:val="es-ES" w:eastAsia="en-US"/>
        </w:rPr>
        <w:t xml:space="preserve">de su vida privada, </w:t>
      </w:r>
      <w:r w:rsidRPr="00F41C9D">
        <w:rPr>
          <w:rFonts w:ascii="Palatino Linotype" w:hAnsi="Palatino Linotype" w:eastAsia="Calibri" w:cs="Tahoma"/>
          <w:bCs/>
          <w:sz w:val="22"/>
          <w:szCs w:val="22"/>
          <w:lang w:val="es-ES" w:eastAsia="en-US"/>
        </w:rPr>
        <w:t>que se encuentra protegida por la Constitución Federal y Estatal, así como, las Leyes de Protección de Datos aplicables.</w:t>
      </w:r>
    </w:p>
    <w:p w:rsidRPr="00F41C9D" w:rsidR="003B65B6" w:rsidP="003B65B6" w:rsidRDefault="003B65B6" w14:paraId="6C9225C8" w14:textId="77777777">
      <w:pPr>
        <w:spacing w:line="360" w:lineRule="auto"/>
        <w:jc w:val="both"/>
        <w:rPr>
          <w:rFonts w:ascii="Palatino Linotype" w:hAnsi="Palatino Linotype" w:eastAsia="Calibri" w:cs="Tahoma"/>
          <w:bCs/>
          <w:sz w:val="22"/>
          <w:szCs w:val="22"/>
          <w:lang w:val="es-ES" w:eastAsia="en-US"/>
        </w:rPr>
      </w:pPr>
    </w:p>
    <w:p w:rsidRPr="00F41C9D" w:rsidR="003B65B6" w:rsidP="003B65B6" w:rsidRDefault="003B65B6" w14:paraId="3DC06836" w14:textId="77777777">
      <w:pPr>
        <w:spacing w:line="360" w:lineRule="auto"/>
        <w:jc w:val="both"/>
        <w:rPr>
          <w:rFonts w:ascii="Palatino Linotype" w:hAnsi="Palatino Linotype" w:eastAsia="Calibri" w:cs="Tahoma"/>
          <w:bCs/>
          <w:sz w:val="22"/>
          <w:szCs w:val="22"/>
          <w:lang w:eastAsia="en-US"/>
        </w:rPr>
      </w:pPr>
      <w:r w:rsidRPr="00F41C9D">
        <w:rPr>
          <w:rFonts w:ascii="Palatino Linotype" w:hAnsi="Palatino Linotype" w:eastAsia="Calibri" w:cs="Tahoma"/>
          <w:bCs/>
          <w:sz w:val="22"/>
          <w:szCs w:val="22"/>
          <w:lang w:eastAsia="en-US"/>
        </w:rPr>
        <w:t>Por lo tanto, se considera menos lesivo proteger el nombre del solicitante de las licencias, pues como se precisó en párrafos anteriores, el documento no pierde su objeto, protegiendo dicho dato, toda vez que radica en la autorización de una construcción en una ubicación específica.</w:t>
      </w:r>
    </w:p>
    <w:p w:rsidRPr="00F41C9D" w:rsidR="003B65B6" w:rsidP="003B65B6" w:rsidRDefault="003B65B6" w14:paraId="196AB184" w14:textId="77777777">
      <w:pPr>
        <w:spacing w:line="360" w:lineRule="auto"/>
        <w:jc w:val="both"/>
        <w:rPr>
          <w:rFonts w:ascii="Palatino Linotype" w:hAnsi="Palatino Linotype" w:eastAsia="Calibri" w:cs="Tahoma"/>
          <w:b/>
          <w:bCs/>
          <w:sz w:val="22"/>
          <w:szCs w:val="22"/>
          <w:lang w:eastAsia="en-US"/>
        </w:rPr>
      </w:pPr>
    </w:p>
    <w:p w:rsidRPr="00F41C9D" w:rsidR="003B65B6" w:rsidP="003B65B6" w:rsidRDefault="003B65B6" w14:paraId="2D28DCE3" w14:textId="28339425">
      <w:pPr>
        <w:spacing w:line="360" w:lineRule="auto"/>
        <w:jc w:val="both"/>
        <w:rPr>
          <w:rFonts w:ascii="Palatino Linotype" w:hAnsi="Palatino Linotype" w:eastAsia="Calibri" w:cs="Tahoma"/>
          <w:bCs/>
          <w:sz w:val="22"/>
          <w:szCs w:val="22"/>
          <w:lang w:val="es-ES" w:eastAsia="en-US"/>
        </w:rPr>
      </w:pPr>
      <w:r w:rsidRPr="00F41C9D">
        <w:rPr>
          <w:rFonts w:ascii="Palatino Linotype" w:hAnsi="Palatino Linotype" w:eastAsia="Calibri" w:cs="Tahoma"/>
          <w:b/>
          <w:bCs/>
          <w:sz w:val="22"/>
          <w:szCs w:val="22"/>
          <w:lang w:val="es-ES" w:eastAsia="en-US"/>
        </w:rPr>
        <w:t>c) Proporcionalidad en sentido estricto</w:t>
      </w:r>
      <w:r w:rsidRPr="00F41C9D">
        <w:rPr>
          <w:rFonts w:ascii="Palatino Linotype" w:hAnsi="Palatino Linotype" w:eastAsia="Calibri" w:cs="Tahoma"/>
          <w:bCs/>
          <w:sz w:val="22"/>
          <w:szCs w:val="22"/>
          <w:lang w:val="es-ES" w:eastAsia="en-US"/>
        </w:rPr>
        <w:t xml:space="preserve">. En el presente caso se considera, que el objeto de las Licencias no se ve afecto, con la protección del nombre del solicítate. Por tanto, la circunstancia </w:t>
      </w:r>
      <w:r w:rsidRPr="00F41C9D">
        <w:rPr>
          <w:rFonts w:ascii="Palatino Linotype" w:hAnsi="Palatino Linotype" w:eastAsia="Calibri" w:cs="Tahoma"/>
          <w:bCs/>
          <w:sz w:val="22"/>
          <w:szCs w:val="22"/>
          <w:lang w:val="es-ES" w:eastAsia="en-US"/>
        </w:rPr>
        <w:lastRenderedPageBreak/>
        <w:t>que implica mayor beneficio y menos perjuicios es entregar las licencias requeridas, testando, en su caso, el nombre del titular</w:t>
      </w:r>
      <w:r>
        <w:rPr>
          <w:rFonts w:ascii="Palatino Linotype" w:hAnsi="Palatino Linotype" w:eastAsia="Calibri" w:cs="Tahoma"/>
          <w:bCs/>
          <w:sz w:val="22"/>
          <w:szCs w:val="22"/>
          <w:lang w:val="es-ES" w:eastAsia="en-US"/>
        </w:rPr>
        <w:t>,</w:t>
      </w:r>
      <w:r w:rsidRPr="00F41C9D">
        <w:rPr>
          <w:rFonts w:ascii="Palatino Linotype" w:hAnsi="Palatino Linotype" w:eastAsia="Calibri" w:cs="Tahoma"/>
          <w:bCs/>
          <w:sz w:val="22"/>
          <w:szCs w:val="22"/>
          <w:lang w:val="es-ES" w:eastAsia="en-US"/>
        </w:rPr>
        <w:t xml:space="preserve"> persona física, dejando visible los demás datos, con el fin que el ahora recurrente pueda constatar los términos en los que fueron otorgadas y así colmar la solicitud de información.</w:t>
      </w:r>
    </w:p>
    <w:p w:rsidRPr="00F41C9D" w:rsidR="003B65B6" w:rsidP="003B65B6" w:rsidRDefault="003B65B6" w14:paraId="13AEB254" w14:textId="77777777">
      <w:pPr>
        <w:spacing w:line="360" w:lineRule="auto"/>
        <w:jc w:val="both"/>
        <w:rPr>
          <w:rFonts w:ascii="Palatino Linotype" w:hAnsi="Palatino Linotype" w:eastAsia="Calibri" w:cs="Tahoma"/>
          <w:bCs/>
          <w:sz w:val="22"/>
          <w:szCs w:val="22"/>
          <w:lang w:val="es-ES" w:eastAsia="en-US"/>
        </w:rPr>
      </w:pPr>
    </w:p>
    <w:p w:rsidRPr="00F41C9D" w:rsidR="003B65B6" w:rsidP="003B65B6" w:rsidRDefault="003B65B6" w14:paraId="2FFC0D65" w14:textId="3C4283EF">
      <w:pPr>
        <w:spacing w:line="360" w:lineRule="auto"/>
        <w:jc w:val="both"/>
        <w:rPr>
          <w:rFonts w:ascii="Palatino Linotype" w:hAnsi="Palatino Linotype" w:eastAsia="Calibri" w:cs="Tahoma"/>
          <w:bCs/>
          <w:iCs/>
          <w:sz w:val="22"/>
          <w:szCs w:val="22"/>
          <w:lang w:eastAsia="en-US"/>
        </w:rPr>
      </w:pPr>
      <w:r w:rsidRPr="00F41C9D">
        <w:rPr>
          <w:rFonts w:ascii="Palatino Linotype" w:hAnsi="Palatino Linotype" w:eastAsia="Calibri" w:cs="Tahoma"/>
          <w:bCs/>
          <w:sz w:val="22"/>
          <w:szCs w:val="22"/>
          <w:lang w:val="es-ES" w:eastAsia="en-US"/>
        </w:rPr>
        <w:t xml:space="preserve">Por tales circunstancias, se considera que debe prevalecer la protección de datos personales del solicitante de las licencias, frente al derecho de acceso a la información, pues este no se ve disminuido, ya que se estarían otorgando la versión pública de los documentos que acreditan que </w:t>
      </w:r>
      <w:r w:rsidRPr="00F41C9D">
        <w:rPr>
          <w:rFonts w:ascii="Palatino Linotype" w:hAnsi="Palatino Linotype" w:eastAsia="Calibri" w:cs="Tahoma"/>
          <w:bCs/>
          <w:iCs/>
          <w:sz w:val="22"/>
          <w:szCs w:val="22"/>
          <w:lang w:eastAsia="en-US"/>
        </w:rPr>
        <w:t>cuenta con las autorizaciones necesarias por parte del Ayuntamiento.</w:t>
      </w:r>
    </w:p>
    <w:p w:rsidRPr="00F41C9D" w:rsidR="003B65B6" w:rsidP="003B65B6" w:rsidRDefault="003B65B6" w14:paraId="739A9D1A" w14:textId="77777777">
      <w:pPr>
        <w:spacing w:line="360" w:lineRule="auto"/>
        <w:jc w:val="both"/>
        <w:rPr>
          <w:rFonts w:ascii="Palatino Linotype" w:hAnsi="Palatino Linotype" w:eastAsia="Calibri" w:cs="Tahoma"/>
          <w:bCs/>
          <w:iCs/>
          <w:sz w:val="22"/>
          <w:szCs w:val="22"/>
          <w:lang w:eastAsia="en-US"/>
        </w:rPr>
      </w:pPr>
    </w:p>
    <w:p w:rsidRPr="00F41C9D" w:rsidR="003B65B6" w:rsidP="003B65B6" w:rsidRDefault="003B65B6" w14:paraId="0D89DE3E" w14:textId="0BB988FD">
      <w:pPr>
        <w:spacing w:line="360" w:lineRule="auto"/>
        <w:jc w:val="both"/>
        <w:rPr>
          <w:rFonts w:ascii="Palatino Linotype" w:hAnsi="Palatino Linotype" w:eastAsia="Calibri" w:cs="Tahoma"/>
          <w:bCs/>
          <w:iCs/>
          <w:sz w:val="22"/>
          <w:szCs w:val="22"/>
          <w:lang w:eastAsia="en-US"/>
        </w:rPr>
      </w:pPr>
      <w:r w:rsidRPr="00F41C9D">
        <w:rPr>
          <w:rFonts w:ascii="Palatino Linotype" w:hAnsi="Palatino Linotype" w:eastAsia="Calibri" w:cs="Tahoma"/>
          <w:bCs/>
          <w:iCs/>
          <w:sz w:val="22"/>
          <w:szCs w:val="22"/>
          <w:lang w:eastAsia="en-US"/>
        </w:rPr>
        <w:t>Por todo lo expuesto, el nombre de la persona física particular</w:t>
      </w:r>
      <w:r>
        <w:rPr>
          <w:rFonts w:ascii="Palatino Linotype" w:hAnsi="Palatino Linotype" w:eastAsia="Calibri" w:cs="Tahoma"/>
          <w:bCs/>
          <w:iCs/>
          <w:sz w:val="22"/>
          <w:szCs w:val="22"/>
          <w:lang w:eastAsia="en-US"/>
        </w:rPr>
        <w:t xml:space="preserve"> propietaria</w:t>
      </w:r>
      <w:r w:rsidRPr="00F41C9D">
        <w:rPr>
          <w:rFonts w:ascii="Palatino Linotype" w:hAnsi="Palatino Linotype" w:eastAsia="Calibri" w:cs="Tahoma"/>
          <w:bCs/>
          <w:iCs/>
          <w:sz w:val="22"/>
          <w:szCs w:val="22"/>
          <w:lang w:eastAsia="en-US"/>
        </w:rPr>
        <w:t xml:space="preserve">, </w:t>
      </w:r>
      <w:r>
        <w:rPr>
          <w:rFonts w:ascii="Palatino Linotype" w:hAnsi="Palatino Linotype" w:eastAsia="Calibri" w:cs="Tahoma"/>
          <w:bCs/>
          <w:iCs/>
          <w:sz w:val="22"/>
          <w:szCs w:val="22"/>
          <w:lang w:eastAsia="en-US"/>
        </w:rPr>
        <w:t>localizadas en las</w:t>
      </w:r>
      <w:r w:rsidRPr="00F41C9D">
        <w:rPr>
          <w:rFonts w:ascii="Palatino Linotype" w:hAnsi="Palatino Linotype" w:eastAsia="Calibri" w:cs="Tahoma"/>
          <w:bCs/>
          <w:iCs/>
          <w:sz w:val="22"/>
          <w:szCs w:val="22"/>
          <w:lang w:eastAsia="en-US"/>
        </w:rPr>
        <w:t xml:space="preserve"> Licencias de Construcción, actualizan la causal de clasificación prevista en el artículo 143, fracción I</w:t>
      </w:r>
      <w:r w:rsidR="00692198">
        <w:rPr>
          <w:rFonts w:ascii="Palatino Linotype" w:hAnsi="Palatino Linotype" w:eastAsia="Calibri" w:cs="Tahoma"/>
          <w:bCs/>
          <w:iCs/>
          <w:sz w:val="22"/>
          <w:szCs w:val="22"/>
          <w:lang w:eastAsia="en-US"/>
        </w:rPr>
        <w:t>,</w:t>
      </w:r>
      <w:r w:rsidRPr="00F41C9D">
        <w:rPr>
          <w:rFonts w:ascii="Palatino Linotype" w:hAnsi="Palatino Linotype" w:eastAsia="Calibri" w:cs="Tahoma"/>
          <w:bCs/>
          <w:iCs/>
          <w:sz w:val="22"/>
          <w:szCs w:val="22"/>
          <w:lang w:eastAsia="en-US"/>
        </w:rPr>
        <w:t xml:space="preserve"> de la Ley de Transparencia y Acceso a la Información Pública del Estado de México y Municipios.</w:t>
      </w:r>
    </w:p>
    <w:p w:rsidR="003B65B6" w:rsidP="003B65B6" w:rsidRDefault="003B65B6" w14:paraId="2A8082F0" w14:textId="77777777">
      <w:pPr>
        <w:spacing w:line="360" w:lineRule="auto"/>
        <w:jc w:val="both"/>
        <w:rPr>
          <w:rFonts w:ascii="Palatino Linotype" w:hAnsi="Palatino Linotype" w:eastAsia="Calibri" w:cs="Tahoma"/>
          <w:b/>
          <w:sz w:val="22"/>
          <w:szCs w:val="22"/>
          <w:lang w:eastAsia="en-US"/>
        </w:rPr>
      </w:pPr>
    </w:p>
    <w:p w:rsidRPr="007C40AE" w:rsidR="003B65B6" w:rsidP="003B65B6" w:rsidRDefault="003B65B6" w14:paraId="1F2BF320" w14:textId="238B923C">
      <w:pPr>
        <w:pStyle w:val="Prrafodelista"/>
        <w:numPr>
          <w:ilvl w:val="0"/>
          <w:numId w:val="15"/>
        </w:numPr>
        <w:spacing w:line="360" w:lineRule="auto"/>
        <w:contextualSpacing w:val="0"/>
        <w:jc w:val="both"/>
        <w:rPr>
          <w:rFonts w:ascii="Palatino Linotype" w:hAnsi="Palatino Linotype" w:eastAsia="Calibri" w:cs="Tahoma"/>
          <w:b/>
          <w:szCs w:val="22"/>
          <w:lang w:eastAsia="en-US"/>
        </w:rPr>
      </w:pPr>
      <w:r>
        <w:rPr>
          <w:rFonts w:ascii="Palatino Linotype" w:hAnsi="Palatino Linotype" w:eastAsia="Calibri" w:cs="Tahoma"/>
          <w:b/>
          <w:szCs w:val="22"/>
          <w:lang w:eastAsia="en-US"/>
        </w:rPr>
        <w:t>Firma del titular del inmueble (propietario o propietaria)</w:t>
      </w:r>
      <w:r w:rsidRPr="007C40AE">
        <w:rPr>
          <w:rFonts w:ascii="Palatino Linotype" w:hAnsi="Palatino Linotype" w:cs="Tahoma"/>
          <w:b/>
          <w:szCs w:val="22"/>
          <w:lang w:val="es-ES"/>
        </w:rPr>
        <w:t>.</w:t>
      </w:r>
    </w:p>
    <w:p w:rsidR="003B65B6" w:rsidP="003B65B6" w:rsidRDefault="003B65B6" w14:paraId="741AE678" w14:textId="77777777">
      <w:pPr>
        <w:spacing w:line="360" w:lineRule="auto"/>
        <w:jc w:val="both"/>
        <w:rPr>
          <w:rFonts w:ascii="Palatino Linotype" w:hAnsi="Palatino Linotype" w:eastAsia="Calibri" w:cs="Tahoma"/>
          <w:bCs/>
          <w:sz w:val="22"/>
          <w:szCs w:val="22"/>
          <w:lang w:eastAsia="en-US"/>
        </w:rPr>
      </w:pPr>
    </w:p>
    <w:p w:rsidR="003B65B6" w:rsidP="003B65B6" w:rsidRDefault="003B65B6" w14:paraId="47086D40"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Al respecto, la firma es considerada un dato personal, al tratarse de información gráfica a través de la cual su titular exterioriza su voluntad en actos públicos y privados; por lo que, al tratarse de un dato concerniente a una persona física, es considerada confidencial</w:t>
      </w:r>
      <w:r>
        <w:rPr>
          <w:rFonts w:ascii="Palatino Linotype" w:hAnsi="Palatino Linotype" w:eastAsia="Calibri" w:cs="Tahoma"/>
          <w:b/>
          <w:bCs/>
          <w:sz w:val="22"/>
          <w:szCs w:val="22"/>
          <w:lang w:eastAsia="en-US"/>
        </w:rPr>
        <w:t>, ya que también haría identificable a los individuos en cuestión.</w:t>
      </w:r>
    </w:p>
    <w:p w:rsidR="003B65B6" w:rsidP="003B65B6" w:rsidRDefault="003B65B6" w14:paraId="2953FA35" w14:textId="77777777">
      <w:pPr>
        <w:spacing w:line="360" w:lineRule="auto"/>
        <w:jc w:val="both"/>
        <w:rPr>
          <w:rFonts w:ascii="Palatino Linotype" w:hAnsi="Palatino Linotype" w:eastAsia="Calibri" w:cs="Tahoma"/>
          <w:bCs/>
          <w:iCs/>
          <w:sz w:val="22"/>
          <w:szCs w:val="22"/>
          <w:lang w:eastAsia="en-US"/>
        </w:rPr>
      </w:pPr>
    </w:p>
    <w:p w:rsidR="003B65B6" w:rsidP="003B65B6" w:rsidRDefault="00863411" w14:paraId="15B28173" w14:textId="5568B279">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iCs/>
          <w:sz w:val="22"/>
          <w:szCs w:val="22"/>
          <w:lang w:eastAsia="en-US"/>
        </w:rPr>
        <w:t>P</w:t>
      </w:r>
      <w:r w:rsidR="003B65B6">
        <w:rPr>
          <w:rFonts w:ascii="Palatino Linotype" w:hAnsi="Palatino Linotype" w:eastAsia="Calibri" w:cs="Tahoma"/>
          <w:bCs/>
          <w:iCs/>
          <w:sz w:val="22"/>
          <w:szCs w:val="22"/>
          <w:lang w:eastAsia="en-US"/>
        </w:rPr>
        <w:t>or lo que, actualiza la causal de clasificación establecida en el artículo 143, fracción I, de la L</w:t>
      </w:r>
      <w:r w:rsidR="003B65B6">
        <w:rPr>
          <w:rFonts w:ascii="Palatino Linotype" w:hAnsi="Palatino Linotype" w:eastAsia="Calibri" w:cs="Tahoma"/>
          <w:bCs/>
          <w:sz w:val="22"/>
          <w:szCs w:val="22"/>
          <w:lang w:eastAsia="en-US"/>
        </w:rPr>
        <w:t xml:space="preserve">ey de Transparencia y Acceso a la Información Pública del Estado de México y Municipios; situación que se robustece, con el hecho de que corre la misma suerte que el nombre de </w:t>
      </w:r>
      <w:proofErr w:type="gramStart"/>
      <w:r w:rsidR="003B65B6">
        <w:rPr>
          <w:rFonts w:ascii="Palatino Linotype" w:hAnsi="Palatino Linotype" w:eastAsia="Calibri" w:cs="Tahoma"/>
          <w:bCs/>
          <w:sz w:val="22"/>
          <w:szCs w:val="22"/>
          <w:lang w:eastAsia="en-US"/>
        </w:rPr>
        <w:t>dichas personales</w:t>
      </w:r>
      <w:proofErr w:type="gramEnd"/>
      <w:r w:rsidR="003B65B6">
        <w:rPr>
          <w:rFonts w:ascii="Palatino Linotype" w:hAnsi="Palatino Linotype" w:eastAsia="Calibri" w:cs="Tahoma"/>
          <w:bCs/>
          <w:sz w:val="22"/>
          <w:szCs w:val="22"/>
          <w:lang w:eastAsia="en-US"/>
        </w:rPr>
        <w:t>, el cual como se precisó es confidencial.</w:t>
      </w:r>
    </w:p>
    <w:p w:rsidR="00863411" w:rsidP="003B65B6" w:rsidRDefault="00863411" w14:paraId="2C93B3CF" w14:textId="77777777">
      <w:pPr>
        <w:spacing w:line="360" w:lineRule="auto"/>
        <w:jc w:val="both"/>
        <w:rPr>
          <w:rFonts w:ascii="Palatino Linotype" w:hAnsi="Palatino Linotype" w:eastAsia="Calibri" w:cs="Tahoma"/>
          <w:bCs/>
          <w:sz w:val="22"/>
          <w:szCs w:val="22"/>
          <w:lang w:eastAsia="en-US"/>
        </w:rPr>
      </w:pPr>
    </w:p>
    <w:p w:rsidR="00863411" w:rsidP="003B65B6" w:rsidRDefault="00863411" w14:paraId="3965DC99" w14:textId="645DADA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lastRenderedPageBreak/>
        <w:t xml:space="preserve">No se omite señalar que tanto el nombre como la firma del titular del inmueble (propietario o propietaria) se considera un dato personal confidencial tanto en el caso de las licencias de uso de suelo, como para el caso de que aparezcan en el Dictamen Único de Factibilidad; de conformidad con lo dispuesto en el artículo 143 fracción I de la </w:t>
      </w:r>
      <w:r w:rsidRPr="00863411">
        <w:rPr>
          <w:rFonts w:ascii="Palatino Linotype" w:hAnsi="Palatino Linotype" w:eastAsia="Calibri" w:cs="Tahoma"/>
          <w:bCs/>
          <w:sz w:val="22"/>
          <w:szCs w:val="22"/>
          <w:lang w:eastAsia="en-US"/>
        </w:rPr>
        <w:t>Ley de Transparencia y Acceso a la Información Pública del Estado de México y Municipios</w:t>
      </w:r>
      <w:r>
        <w:rPr>
          <w:rFonts w:ascii="Palatino Linotype" w:hAnsi="Palatino Linotype" w:eastAsia="Calibri" w:cs="Tahoma"/>
          <w:bCs/>
          <w:sz w:val="22"/>
          <w:szCs w:val="22"/>
          <w:lang w:eastAsia="en-US"/>
        </w:rPr>
        <w:t>.</w:t>
      </w:r>
    </w:p>
    <w:p w:rsidR="00863411" w:rsidP="003B65B6" w:rsidRDefault="00863411" w14:paraId="0926CC59" w14:textId="77777777">
      <w:pPr>
        <w:spacing w:line="360" w:lineRule="auto"/>
        <w:jc w:val="both"/>
        <w:rPr>
          <w:rFonts w:ascii="Palatino Linotype" w:hAnsi="Palatino Linotype" w:eastAsia="Calibri" w:cs="Tahoma"/>
          <w:bCs/>
          <w:sz w:val="22"/>
          <w:szCs w:val="22"/>
          <w:lang w:eastAsia="en-US"/>
        </w:rPr>
      </w:pPr>
    </w:p>
    <w:p w:rsidRPr="00863411" w:rsidR="00863411" w:rsidP="003B65B6" w:rsidRDefault="00863411" w14:paraId="596543BB" w14:textId="51D38D15">
      <w:pPr>
        <w:spacing w:line="360" w:lineRule="auto"/>
        <w:jc w:val="both"/>
        <w:rPr>
          <w:rFonts w:ascii="Palatino Linotype" w:hAnsi="Palatino Linotype" w:eastAsia="Calibri" w:cs="Tahoma"/>
          <w:bCs/>
          <w:sz w:val="22"/>
          <w:szCs w:val="22"/>
          <w:u w:val="single"/>
          <w:lang w:eastAsia="en-US"/>
        </w:rPr>
      </w:pPr>
      <w:r w:rsidRPr="00863411">
        <w:rPr>
          <w:rFonts w:ascii="Palatino Linotype" w:hAnsi="Palatino Linotype" w:eastAsia="Calibri" w:cs="Tahoma"/>
          <w:bCs/>
          <w:sz w:val="22"/>
          <w:szCs w:val="22"/>
          <w:u w:val="single"/>
          <w:lang w:eastAsia="en-US"/>
        </w:rPr>
        <w:t xml:space="preserve">Asimismo, es dable señalar que el domicilio no podrá ser clasificado para el caso concreto, pues, dar a conocer el domicilio dentro de los documentos ordenados permitirá al Particular cerciorarse que se le proporcionó la información solicitada y que atiende a los predios identificados en la solicitud de información. </w:t>
      </w:r>
    </w:p>
    <w:p w:rsidRPr="00912233" w:rsidR="00D8480C" w:rsidP="00E64720" w:rsidRDefault="00D8480C" w14:paraId="04511487" w14:textId="77777777">
      <w:pPr>
        <w:spacing w:line="360" w:lineRule="auto"/>
        <w:contextualSpacing/>
        <w:jc w:val="both"/>
        <w:rPr>
          <w:rFonts w:ascii="Palatino Linotype" w:hAnsi="Palatino Linotype" w:cs="Tahoma"/>
          <w:b/>
          <w:sz w:val="22"/>
          <w:szCs w:val="22"/>
        </w:rPr>
      </w:pPr>
    </w:p>
    <w:p w:rsidRPr="00912233" w:rsidR="00D8480C" w:rsidP="00E64720" w:rsidRDefault="00D8480C" w14:paraId="358D428E" w14:textId="77777777">
      <w:pPr>
        <w:spacing w:line="360" w:lineRule="auto"/>
        <w:contextualSpacing/>
        <w:jc w:val="both"/>
        <w:rPr>
          <w:rFonts w:ascii="Palatino Linotype" w:hAnsi="Palatino Linotype" w:cs="Tahoma"/>
          <w:sz w:val="22"/>
          <w:szCs w:val="22"/>
        </w:rPr>
      </w:pPr>
      <w:r w:rsidRPr="00912233">
        <w:rPr>
          <w:rFonts w:ascii="Palatino Linotype" w:hAnsi="Palatino Linotype" w:cs="Tahoma"/>
          <w:b/>
          <w:sz w:val="22"/>
          <w:szCs w:val="22"/>
        </w:rPr>
        <w:t xml:space="preserve">SÉPTIMO. Decisión. </w:t>
      </w:r>
    </w:p>
    <w:p w:rsidRPr="00912233" w:rsidR="00D8480C" w:rsidP="00E64720" w:rsidRDefault="00D8480C" w14:paraId="073F0E51" w14:textId="77777777">
      <w:pPr>
        <w:spacing w:line="360" w:lineRule="auto"/>
        <w:contextualSpacing/>
        <w:jc w:val="both"/>
        <w:rPr>
          <w:rFonts w:ascii="Palatino Linotype" w:hAnsi="Palatino Linotype" w:cs="Tahoma"/>
          <w:b/>
          <w:sz w:val="22"/>
          <w:szCs w:val="22"/>
        </w:rPr>
      </w:pPr>
    </w:p>
    <w:p w:rsidRPr="00912233" w:rsidR="00D8480C" w:rsidP="00E64720" w:rsidRDefault="00D8480C" w14:paraId="1914ECE7" w14:textId="357FA75C">
      <w:pPr>
        <w:autoSpaceDE w:val="0"/>
        <w:autoSpaceDN w:val="0"/>
        <w:adjustRightInd w:val="0"/>
        <w:spacing w:line="360" w:lineRule="auto"/>
        <w:contextualSpacing/>
        <w:jc w:val="both"/>
        <w:rPr>
          <w:rFonts w:ascii="Palatino Linotype" w:hAnsi="Palatino Linotype" w:cs="Tahoma"/>
          <w:bCs/>
          <w:iCs/>
          <w:sz w:val="22"/>
          <w:szCs w:val="22"/>
        </w:rPr>
      </w:pPr>
      <w:r w:rsidRPr="00912233">
        <w:rPr>
          <w:rFonts w:ascii="Palatino Linotype" w:hAnsi="Palatino Linotype" w:cs="Arial"/>
          <w:sz w:val="22"/>
          <w:szCs w:val="22"/>
        </w:rPr>
        <w:t xml:space="preserve">De acuerdo con lo expuesto y, </w:t>
      </w:r>
      <w:r w:rsidRPr="00912233">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863411">
        <w:rPr>
          <w:rFonts w:ascii="Palatino Linotype" w:hAnsi="Palatino Linotype" w:cs="Tahoma"/>
          <w:b/>
          <w:sz w:val="22"/>
          <w:szCs w:val="22"/>
        </w:rPr>
        <w:t>REVOCAR</w:t>
      </w:r>
      <w:r w:rsidRPr="00912233">
        <w:rPr>
          <w:rFonts w:ascii="Palatino Linotype" w:hAnsi="Palatino Linotype" w:cs="Tahoma"/>
          <w:sz w:val="22"/>
          <w:szCs w:val="22"/>
        </w:rPr>
        <w:t xml:space="preserve"> la respuesta del </w:t>
      </w:r>
      <w:r w:rsidRPr="00B3335F" w:rsidR="00863411">
        <w:rPr>
          <w:rFonts w:ascii="Palatino Linotype" w:hAnsi="Palatino Linotype" w:cs="Tahoma"/>
          <w:b/>
          <w:bCs/>
          <w:sz w:val="22"/>
          <w:szCs w:val="22"/>
        </w:rPr>
        <w:t>Ayuntamiento de Metepec</w:t>
      </w:r>
      <w:r w:rsidRPr="00912233" w:rsidR="002540A9">
        <w:rPr>
          <w:rFonts w:ascii="Palatino Linotype" w:hAnsi="Palatino Linotype" w:cs="Tahoma"/>
          <w:sz w:val="22"/>
          <w:szCs w:val="22"/>
        </w:rPr>
        <w:t xml:space="preserve"> </w:t>
      </w:r>
      <w:r w:rsidRPr="00912233">
        <w:rPr>
          <w:rFonts w:ascii="Palatino Linotype" w:hAnsi="Palatino Linotype" w:cs="Tahoma"/>
          <w:sz w:val="22"/>
          <w:szCs w:val="22"/>
        </w:rPr>
        <w:t xml:space="preserve">y </w:t>
      </w:r>
      <w:r w:rsidRPr="00912233">
        <w:rPr>
          <w:rFonts w:ascii="Palatino Linotype" w:hAnsi="Palatino Linotype" w:cs="Tahoma"/>
          <w:b/>
          <w:sz w:val="22"/>
          <w:szCs w:val="22"/>
        </w:rPr>
        <w:t xml:space="preserve">ORDENAR </w:t>
      </w:r>
      <w:r w:rsidRPr="00912233">
        <w:rPr>
          <w:rFonts w:ascii="Palatino Linotype" w:hAnsi="Palatino Linotype" w:cs="Tahoma"/>
          <w:sz w:val="22"/>
          <w:szCs w:val="22"/>
        </w:rPr>
        <w:t xml:space="preserve">al Sujeto Obligado a efecto de que, </w:t>
      </w:r>
      <w:r w:rsidR="00863411">
        <w:rPr>
          <w:rFonts w:ascii="Palatino Linotype" w:hAnsi="Palatino Linotype" w:cs="Tahoma"/>
          <w:sz w:val="22"/>
          <w:szCs w:val="22"/>
        </w:rPr>
        <w:t xml:space="preserve">previa búsqueda exhaustiva y razonable de la información; entregue </w:t>
      </w:r>
      <w:r w:rsidRPr="00912233">
        <w:rPr>
          <w:rFonts w:ascii="Palatino Linotype" w:hAnsi="Palatino Linotype" w:cs="Tahoma"/>
          <w:bCs/>
          <w:iCs/>
          <w:sz w:val="22"/>
          <w:szCs w:val="22"/>
        </w:rPr>
        <w:t>a través del Sistema de Acceso a la Información Mexiquense (SAIMEX), en su caso, en versión pública, los documentos que den cuenta de lo siguiente:</w:t>
      </w:r>
    </w:p>
    <w:p w:rsidR="00D8480C" w:rsidP="00E64720" w:rsidRDefault="00D8480C" w14:paraId="52D12B97" w14:textId="77777777">
      <w:pPr>
        <w:autoSpaceDE w:val="0"/>
        <w:autoSpaceDN w:val="0"/>
        <w:adjustRightInd w:val="0"/>
        <w:spacing w:line="360" w:lineRule="auto"/>
        <w:contextualSpacing/>
        <w:jc w:val="both"/>
        <w:rPr>
          <w:rFonts w:ascii="Palatino Linotype" w:hAnsi="Palatino Linotype" w:cs="Tahoma"/>
          <w:bCs/>
          <w:iCs/>
          <w:sz w:val="22"/>
          <w:szCs w:val="22"/>
        </w:rPr>
      </w:pPr>
    </w:p>
    <w:p w:rsidR="00863411" w:rsidP="00863411" w:rsidRDefault="00FC43A4" w14:paraId="6491687D" w14:textId="003E8679">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De los predios</w:t>
      </w:r>
      <w:r w:rsidRPr="00FC43A4">
        <w:rPr>
          <w:rFonts w:ascii="Palatino Linotype" w:hAnsi="Palatino Linotype" w:cs="Tahoma"/>
          <w:sz w:val="22"/>
          <w:szCs w:val="22"/>
          <w:lang w:val="es-ES"/>
        </w:rPr>
        <w:t xml:space="preserve"> </w:t>
      </w:r>
      <w:r>
        <w:rPr>
          <w:rFonts w:ascii="Palatino Linotype" w:hAnsi="Palatino Linotype" w:cs="Tahoma"/>
          <w:sz w:val="22"/>
          <w:szCs w:val="22"/>
          <w:lang w:val="es-ES"/>
        </w:rPr>
        <w:t>identificados en la solicitud y relacionados con la construcción de una procesadora y empacadora de cárnicos, lo siguiente</w:t>
      </w:r>
      <w:r w:rsidR="00863411">
        <w:rPr>
          <w:rFonts w:ascii="Palatino Linotype" w:hAnsi="Palatino Linotype" w:cs="Tahoma"/>
          <w:sz w:val="22"/>
          <w:szCs w:val="22"/>
          <w:lang w:val="es-ES"/>
        </w:rPr>
        <w:t>:</w:t>
      </w:r>
    </w:p>
    <w:p w:rsidR="00863411" w:rsidP="00863411" w:rsidRDefault="00863411" w14:paraId="39626F3C" w14:textId="77777777">
      <w:pPr>
        <w:spacing w:line="360" w:lineRule="auto"/>
        <w:contextualSpacing/>
        <w:jc w:val="both"/>
        <w:rPr>
          <w:rFonts w:ascii="Palatino Linotype" w:hAnsi="Palatino Linotype" w:cs="Tahoma"/>
          <w:sz w:val="22"/>
          <w:szCs w:val="22"/>
          <w:lang w:val="es-ES"/>
        </w:rPr>
      </w:pPr>
    </w:p>
    <w:p w:rsidR="00863411" w:rsidP="00863411" w:rsidRDefault="00863411" w14:paraId="105212E3" w14:textId="23933327">
      <w:pPr>
        <w:numPr>
          <w:ilvl w:val="0"/>
          <w:numId w:val="17"/>
        </w:num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El documento que dé cuenta de la descripción del uso de suelo de los predios</w:t>
      </w:r>
      <w:r w:rsidR="00692198">
        <w:rPr>
          <w:rFonts w:ascii="Palatino Linotype" w:hAnsi="Palatino Linotype" w:cs="Tahoma"/>
          <w:sz w:val="22"/>
          <w:szCs w:val="22"/>
          <w:lang w:val="es-ES"/>
        </w:rPr>
        <w:t xml:space="preserve"> indicados en la solicitud.</w:t>
      </w:r>
    </w:p>
    <w:p w:rsidRPr="00863411" w:rsidR="00863411" w:rsidP="004B515B" w:rsidRDefault="00863411" w14:paraId="6D1548A9" w14:textId="67C8F606">
      <w:pPr>
        <w:numPr>
          <w:ilvl w:val="0"/>
          <w:numId w:val="17"/>
        </w:numPr>
        <w:autoSpaceDE w:val="0"/>
        <w:autoSpaceDN w:val="0"/>
        <w:adjustRightInd w:val="0"/>
        <w:spacing w:line="360" w:lineRule="auto"/>
        <w:contextualSpacing/>
        <w:jc w:val="both"/>
        <w:rPr>
          <w:rFonts w:ascii="Palatino Linotype" w:hAnsi="Palatino Linotype" w:cs="Tahoma"/>
          <w:bCs/>
          <w:iCs/>
          <w:sz w:val="22"/>
          <w:szCs w:val="22"/>
        </w:rPr>
      </w:pPr>
      <w:r w:rsidRPr="00863411">
        <w:rPr>
          <w:rFonts w:ascii="Palatino Linotype" w:hAnsi="Palatino Linotype" w:cs="Tahoma"/>
          <w:sz w:val="22"/>
          <w:szCs w:val="22"/>
          <w:lang w:val="es-ES"/>
        </w:rPr>
        <w:t>El Dictamen Único de Factibilidad (DUF) para la construcción de la proce</w:t>
      </w:r>
      <w:r>
        <w:rPr>
          <w:rFonts w:ascii="Palatino Linotype" w:hAnsi="Palatino Linotype" w:cs="Tahoma"/>
          <w:sz w:val="22"/>
          <w:szCs w:val="22"/>
          <w:lang w:val="es-ES"/>
        </w:rPr>
        <w:t>sadora y empacadora de cárnicos</w:t>
      </w:r>
      <w:r w:rsidR="00692198">
        <w:rPr>
          <w:rFonts w:ascii="Palatino Linotype" w:hAnsi="Palatino Linotype" w:cs="Tahoma"/>
          <w:sz w:val="22"/>
          <w:szCs w:val="22"/>
          <w:lang w:val="es-ES"/>
        </w:rPr>
        <w:t xml:space="preserve"> referida en la solicitud</w:t>
      </w:r>
      <w:r>
        <w:rPr>
          <w:rFonts w:ascii="Palatino Linotype" w:hAnsi="Palatino Linotype" w:cs="Tahoma"/>
          <w:sz w:val="22"/>
          <w:szCs w:val="22"/>
          <w:lang w:val="es-ES"/>
        </w:rPr>
        <w:t>.</w:t>
      </w:r>
    </w:p>
    <w:p w:rsidR="00D8480C" w:rsidP="00E64720" w:rsidRDefault="00D8480C" w14:paraId="1FB6EADD" w14:textId="77777777">
      <w:pPr>
        <w:spacing w:line="360" w:lineRule="auto"/>
        <w:contextualSpacing/>
        <w:jc w:val="both"/>
        <w:rPr>
          <w:rFonts w:ascii="Palatino Linotype" w:hAnsi="Palatino Linotype" w:eastAsia="Calibri" w:cs="Tahoma"/>
          <w:iCs/>
          <w:sz w:val="22"/>
          <w:szCs w:val="22"/>
          <w:lang w:val="es-ES" w:eastAsia="es-ES_tradnl"/>
        </w:rPr>
      </w:pPr>
      <w:r w:rsidRPr="00912233">
        <w:rPr>
          <w:rFonts w:ascii="Palatino Linotype" w:hAnsi="Palatino Linotype" w:eastAsia="Calibri" w:cs="Tahoma"/>
          <w:iCs/>
          <w:sz w:val="22"/>
          <w:szCs w:val="22"/>
          <w:lang w:val="es-ES" w:eastAsia="es-ES_tradnl"/>
        </w:rPr>
        <w:lastRenderedPageBreak/>
        <w:t>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rsidRPr="00912233" w:rsidR="00D8480C" w:rsidP="00E64720" w:rsidRDefault="00D8480C" w14:paraId="3165A9B4" w14:textId="77777777">
      <w:pPr>
        <w:spacing w:line="360" w:lineRule="auto"/>
        <w:contextualSpacing/>
        <w:jc w:val="both"/>
        <w:rPr>
          <w:rFonts w:ascii="Palatino Linotype" w:hAnsi="Palatino Linotype" w:cs="Tahoma"/>
          <w:sz w:val="22"/>
          <w:szCs w:val="22"/>
        </w:rPr>
      </w:pPr>
    </w:p>
    <w:p w:rsidRPr="00912233" w:rsidR="00D8480C" w:rsidP="00E64720" w:rsidRDefault="00D8480C" w14:paraId="242C2979" w14:textId="51D7BBE9">
      <w:pPr>
        <w:spacing w:line="360" w:lineRule="auto"/>
        <w:contextualSpacing/>
        <w:jc w:val="both"/>
        <w:rPr>
          <w:rFonts w:ascii="Palatino Linotype" w:hAnsi="Palatino Linotype"/>
          <w:b/>
          <w:bCs/>
          <w:iCs/>
          <w:sz w:val="22"/>
          <w:szCs w:val="22"/>
          <w:u w:val="single"/>
          <w:lang w:val="es-ES"/>
        </w:rPr>
      </w:pPr>
      <w:r w:rsidRPr="00912233">
        <w:rPr>
          <w:rFonts w:ascii="Palatino Linotype" w:hAnsi="Palatino Linotype"/>
          <w:b/>
          <w:bCs/>
          <w:iCs/>
          <w:sz w:val="22"/>
          <w:szCs w:val="22"/>
          <w:u w:val="single"/>
          <w:lang w:val="es-ES"/>
        </w:rPr>
        <w:t xml:space="preserve">Términos de la Resolución para conocimiento de </w:t>
      </w:r>
      <w:r w:rsidR="00FC43A4">
        <w:rPr>
          <w:rFonts w:ascii="Palatino Linotype" w:hAnsi="Palatino Linotype"/>
          <w:b/>
          <w:bCs/>
          <w:iCs/>
          <w:sz w:val="22"/>
          <w:szCs w:val="22"/>
          <w:u w:val="single"/>
          <w:lang w:val="es-ES"/>
        </w:rPr>
        <w:t>la</w:t>
      </w:r>
      <w:r>
        <w:rPr>
          <w:rFonts w:ascii="Palatino Linotype" w:hAnsi="Palatino Linotype"/>
          <w:b/>
          <w:bCs/>
          <w:iCs/>
          <w:sz w:val="22"/>
          <w:szCs w:val="22"/>
          <w:u w:val="single"/>
          <w:lang w:val="es-ES"/>
        </w:rPr>
        <w:t xml:space="preserve"> Particular</w:t>
      </w:r>
      <w:r w:rsidRPr="00912233">
        <w:rPr>
          <w:rFonts w:ascii="Palatino Linotype" w:hAnsi="Palatino Linotype"/>
          <w:b/>
          <w:bCs/>
          <w:iCs/>
          <w:sz w:val="22"/>
          <w:szCs w:val="22"/>
          <w:u w:val="single"/>
          <w:lang w:val="es-ES"/>
        </w:rPr>
        <w:t>.</w:t>
      </w:r>
    </w:p>
    <w:p w:rsidR="00D8480C" w:rsidP="00E64720" w:rsidRDefault="00D8480C" w14:paraId="4D3FBA95" w14:textId="77777777">
      <w:pPr>
        <w:spacing w:line="360" w:lineRule="auto"/>
        <w:contextualSpacing/>
        <w:jc w:val="both"/>
        <w:rPr>
          <w:rFonts w:ascii="Palatino Linotype" w:hAnsi="Palatino Linotype"/>
          <w:sz w:val="22"/>
          <w:szCs w:val="22"/>
        </w:rPr>
      </w:pPr>
    </w:p>
    <w:p w:rsidR="00863411" w:rsidP="00E64720" w:rsidRDefault="00D8480C" w14:paraId="784E1C92" w14:textId="1092AA36">
      <w:pPr>
        <w:spacing w:line="360" w:lineRule="auto"/>
        <w:contextualSpacing/>
        <w:jc w:val="both"/>
        <w:rPr>
          <w:rFonts w:ascii="Palatino Linotype" w:hAnsi="Palatino Linotype"/>
          <w:sz w:val="22"/>
          <w:szCs w:val="22"/>
          <w:u w:val="single"/>
        </w:rPr>
      </w:pPr>
      <w:r>
        <w:rPr>
          <w:rFonts w:ascii="Palatino Linotype" w:hAnsi="Palatino Linotype"/>
          <w:sz w:val="22"/>
          <w:szCs w:val="22"/>
          <w:u w:val="single"/>
        </w:rPr>
        <w:t>Este Org</w:t>
      </w:r>
      <w:r w:rsidR="00863411">
        <w:rPr>
          <w:rFonts w:ascii="Palatino Linotype" w:hAnsi="Palatino Linotype"/>
          <w:sz w:val="22"/>
          <w:szCs w:val="22"/>
          <w:u w:val="single"/>
        </w:rPr>
        <w:t xml:space="preserve">anismo Garante, determinó </w:t>
      </w:r>
      <w:r w:rsidR="00676DA4">
        <w:rPr>
          <w:rFonts w:ascii="Palatino Linotype" w:hAnsi="Palatino Linotype"/>
          <w:sz w:val="22"/>
          <w:szCs w:val="22"/>
          <w:u w:val="single"/>
        </w:rPr>
        <w:t xml:space="preserve">concederle </w:t>
      </w:r>
      <w:r w:rsidR="00863411">
        <w:rPr>
          <w:rFonts w:ascii="Palatino Linotype" w:hAnsi="Palatino Linotype"/>
          <w:sz w:val="22"/>
          <w:szCs w:val="22"/>
          <w:u w:val="single"/>
        </w:rPr>
        <w:t xml:space="preserve">la razón, en virtud de que el estudio </w:t>
      </w:r>
      <w:r w:rsidR="00676DA4">
        <w:rPr>
          <w:rFonts w:ascii="Palatino Linotype" w:hAnsi="Palatino Linotype"/>
          <w:sz w:val="22"/>
          <w:szCs w:val="22"/>
          <w:u w:val="single"/>
        </w:rPr>
        <w:t xml:space="preserve">del caso nos </w:t>
      </w:r>
      <w:r w:rsidR="00863411">
        <w:rPr>
          <w:rFonts w:ascii="Palatino Linotype" w:hAnsi="Palatino Linotype"/>
          <w:sz w:val="22"/>
          <w:szCs w:val="22"/>
          <w:u w:val="single"/>
        </w:rPr>
        <w:t xml:space="preserve">permitió demostrar que si bien, puede realizar un </w:t>
      </w:r>
      <w:r w:rsidR="00FC43A4">
        <w:rPr>
          <w:rFonts w:ascii="Palatino Linotype" w:hAnsi="Palatino Linotype"/>
          <w:sz w:val="22"/>
          <w:szCs w:val="22"/>
          <w:u w:val="single"/>
        </w:rPr>
        <w:t>trámite</w:t>
      </w:r>
      <w:r w:rsidR="00863411">
        <w:rPr>
          <w:rFonts w:ascii="Palatino Linotype" w:hAnsi="Palatino Linotype"/>
          <w:sz w:val="22"/>
          <w:szCs w:val="22"/>
          <w:u w:val="single"/>
        </w:rPr>
        <w:t xml:space="preserve"> para obtener información sobre </w:t>
      </w:r>
      <w:r w:rsidR="00676DA4">
        <w:rPr>
          <w:rFonts w:ascii="Palatino Linotype" w:hAnsi="Palatino Linotype"/>
          <w:sz w:val="22"/>
          <w:szCs w:val="22"/>
          <w:u w:val="single"/>
        </w:rPr>
        <w:t xml:space="preserve">los </w:t>
      </w:r>
      <w:r w:rsidR="00863411">
        <w:rPr>
          <w:rFonts w:ascii="Palatino Linotype" w:hAnsi="Palatino Linotype"/>
          <w:sz w:val="22"/>
          <w:szCs w:val="22"/>
          <w:u w:val="single"/>
        </w:rPr>
        <w:t>predio</w:t>
      </w:r>
      <w:r w:rsidR="00676DA4">
        <w:rPr>
          <w:rFonts w:ascii="Palatino Linotype" w:hAnsi="Palatino Linotype"/>
          <w:sz w:val="22"/>
          <w:szCs w:val="22"/>
          <w:u w:val="single"/>
        </w:rPr>
        <w:t>s</w:t>
      </w:r>
      <w:r w:rsidR="00863411">
        <w:rPr>
          <w:rFonts w:ascii="Palatino Linotype" w:hAnsi="Palatino Linotype"/>
          <w:sz w:val="22"/>
          <w:szCs w:val="22"/>
          <w:u w:val="single"/>
        </w:rPr>
        <w:t xml:space="preserve">, lo cierto es que el </w:t>
      </w:r>
      <w:r w:rsidR="00FC43A4">
        <w:rPr>
          <w:rFonts w:ascii="Palatino Linotype" w:hAnsi="Palatino Linotype"/>
          <w:sz w:val="22"/>
          <w:szCs w:val="22"/>
          <w:u w:val="single"/>
        </w:rPr>
        <w:t>Sujeto</w:t>
      </w:r>
      <w:r w:rsidR="00863411">
        <w:rPr>
          <w:rFonts w:ascii="Palatino Linotype" w:hAnsi="Palatino Linotype"/>
          <w:sz w:val="22"/>
          <w:szCs w:val="22"/>
          <w:u w:val="single"/>
        </w:rPr>
        <w:t xml:space="preserve"> Obligado cuenta en sus </w:t>
      </w:r>
      <w:r w:rsidR="00FC43A4">
        <w:rPr>
          <w:rFonts w:ascii="Palatino Linotype" w:hAnsi="Palatino Linotype"/>
          <w:sz w:val="22"/>
          <w:szCs w:val="22"/>
          <w:u w:val="single"/>
        </w:rPr>
        <w:t>archivos</w:t>
      </w:r>
      <w:r w:rsidR="00863411">
        <w:rPr>
          <w:rFonts w:ascii="Palatino Linotype" w:hAnsi="Palatino Linotype"/>
          <w:sz w:val="22"/>
          <w:szCs w:val="22"/>
          <w:u w:val="single"/>
        </w:rPr>
        <w:t xml:space="preserve"> con los documentos que pueden dar cuenta de lo </w:t>
      </w:r>
      <w:r w:rsidR="00FC43A4">
        <w:rPr>
          <w:rFonts w:ascii="Palatino Linotype" w:hAnsi="Palatino Linotype"/>
          <w:sz w:val="22"/>
          <w:szCs w:val="22"/>
          <w:u w:val="single"/>
        </w:rPr>
        <w:t>solicitado</w:t>
      </w:r>
      <w:r w:rsidR="00863411">
        <w:rPr>
          <w:rFonts w:ascii="Palatino Linotype" w:hAnsi="Palatino Linotype"/>
          <w:sz w:val="22"/>
          <w:szCs w:val="22"/>
          <w:u w:val="single"/>
        </w:rPr>
        <w:t>.</w:t>
      </w:r>
      <w:r w:rsidR="00676DA4">
        <w:rPr>
          <w:rFonts w:ascii="Palatino Linotype" w:hAnsi="Palatino Linotype"/>
          <w:sz w:val="22"/>
          <w:szCs w:val="22"/>
          <w:u w:val="single"/>
        </w:rPr>
        <w:t xml:space="preserve"> </w:t>
      </w:r>
      <w:r w:rsidR="00863411">
        <w:rPr>
          <w:rFonts w:ascii="Palatino Linotype" w:hAnsi="Palatino Linotype"/>
          <w:sz w:val="22"/>
          <w:szCs w:val="22"/>
          <w:u w:val="single"/>
        </w:rPr>
        <w:t xml:space="preserve">Así pues, respecto a la </w:t>
      </w:r>
      <w:r w:rsidR="00FC43A4">
        <w:rPr>
          <w:rFonts w:ascii="Palatino Linotype" w:hAnsi="Palatino Linotype"/>
          <w:sz w:val="22"/>
          <w:szCs w:val="22"/>
          <w:u w:val="single"/>
        </w:rPr>
        <w:t>descripción</w:t>
      </w:r>
      <w:r w:rsidR="00863411">
        <w:rPr>
          <w:rFonts w:ascii="Palatino Linotype" w:hAnsi="Palatino Linotype"/>
          <w:sz w:val="22"/>
          <w:szCs w:val="22"/>
          <w:u w:val="single"/>
        </w:rPr>
        <w:t xml:space="preserve"> de uso de suelo, se advirtió que esta información puede obrar en la licencia de uso de suelo, que se emitir por parte del </w:t>
      </w:r>
      <w:r w:rsidR="00FC43A4">
        <w:rPr>
          <w:rFonts w:ascii="Palatino Linotype" w:hAnsi="Palatino Linotype"/>
          <w:sz w:val="22"/>
          <w:szCs w:val="22"/>
          <w:u w:val="single"/>
        </w:rPr>
        <w:t>Sujeto</w:t>
      </w:r>
      <w:r w:rsidR="00863411">
        <w:rPr>
          <w:rFonts w:ascii="Palatino Linotype" w:hAnsi="Palatino Linotype"/>
          <w:sz w:val="22"/>
          <w:szCs w:val="22"/>
          <w:u w:val="single"/>
        </w:rPr>
        <w:t xml:space="preserve"> Obligado, previo a la construcción del inmueble; y para el caso de modificarse el uso de suelo, puede obrar en el cambio de uso de suelo.</w:t>
      </w:r>
    </w:p>
    <w:p w:rsidR="00863411" w:rsidP="00E64720" w:rsidRDefault="00863411" w14:paraId="1127C678" w14:textId="77777777">
      <w:pPr>
        <w:spacing w:line="360" w:lineRule="auto"/>
        <w:contextualSpacing/>
        <w:jc w:val="both"/>
        <w:rPr>
          <w:rFonts w:ascii="Palatino Linotype" w:hAnsi="Palatino Linotype"/>
          <w:sz w:val="22"/>
          <w:szCs w:val="22"/>
          <w:u w:val="single"/>
        </w:rPr>
      </w:pPr>
    </w:p>
    <w:p w:rsidR="00863411" w:rsidP="00E64720" w:rsidRDefault="00863411" w14:paraId="135B046B" w14:textId="742BB7EF">
      <w:pPr>
        <w:spacing w:line="360" w:lineRule="auto"/>
        <w:contextualSpacing/>
        <w:jc w:val="both"/>
        <w:rPr>
          <w:rFonts w:ascii="Palatino Linotype" w:hAnsi="Palatino Linotype"/>
          <w:sz w:val="22"/>
          <w:szCs w:val="22"/>
          <w:u w:val="single"/>
        </w:rPr>
      </w:pPr>
      <w:r>
        <w:rPr>
          <w:rFonts w:ascii="Palatino Linotype" w:hAnsi="Palatino Linotype"/>
          <w:sz w:val="22"/>
          <w:szCs w:val="22"/>
          <w:u w:val="single"/>
        </w:rPr>
        <w:t xml:space="preserve">Respecto al dictamen único de factibilidad, se localizó la normatividad que exige que el </w:t>
      </w:r>
      <w:r w:rsidR="00FC43A4">
        <w:rPr>
          <w:rFonts w:ascii="Palatino Linotype" w:hAnsi="Palatino Linotype"/>
          <w:sz w:val="22"/>
          <w:szCs w:val="22"/>
          <w:u w:val="single"/>
        </w:rPr>
        <w:t>Sujeto</w:t>
      </w:r>
      <w:r>
        <w:rPr>
          <w:rFonts w:ascii="Palatino Linotype" w:hAnsi="Palatino Linotype"/>
          <w:sz w:val="22"/>
          <w:szCs w:val="22"/>
          <w:u w:val="single"/>
        </w:rPr>
        <w:t xml:space="preserve"> Obligado conozca de dicho dictamen para el caso de construcción de una procesadora y empacadora de cárnicos, además de que, se trata de un documento que debe ser entregado previo a la expedición de la licencia de uso de suelo.</w:t>
      </w:r>
    </w:p>
    <w:p w:rsidR="00863411" w:rsidP="00E64720" w:rsidRDefault="00863411" w14:paraId="67F7FF25" w14:textId="77777777">
      <w:pPr>
        <w:spacing w:line="360" w:lineRule="auto"/>
        <w:contextualSpacing/>
        <w:jc w:val="both"/>
        <w:rPr>
          <w:rFonts w:ascii="Palatino Linotype" w:hAnsi="Palatino Linotype"/>
          <w:sz w:val="22"/>
          <w:szCs w:val="22"/>
          <w:u w:val="single"/>
        </w:rPr>
      </w:pPr>
    </w:p>
    <w:p w:rsidR="00FC43A4" w:rsidP="00E64720" w:rsidRDefault="00863411" w14:paraId="59A37550" w14:textId="63FA7981">
      <w:pPr>
        <w:spacing w:line="360" w:lineRule="auto"/>
        <w:contextualSpacing/>
        <w:jc w:val="both"/>
        <w:rPr>
          <w:rFonts w:ascii="Palatino Linotype" w:hAnsi="Palatino Linotype"/>
          <w:iCs/>
          <w:sz w:val="22"/>
          <w:szCs w:val="22"/>
          <w:u w:val="single"/>
          <w:lang w:val="es-ES"/>
        </w:rPr>
      </w:pPr>
      <w:r>
        <w:rPr>
          <w:rFonts w:ascii="Palatino Linotype" w:hAnsi="Palatino Linotype"/>
          <w:sz w:val="22"/>
          <w:szCs w:val="22"/>
          <w:u w:val="single"/>
        </w:rPr>
        <w:t>Por lo anterior, se determinó procedente ordenar la entrega de la información;</w:t>
      </w:r>
      <w:r w:rsidR="00FC43A4">
        <w:rPr>
          <w:rFonts w:ascii="Palatino Linotype" w:hAnsi="Palatino Linotype"/>
          <w:sz w:val="22"/>
          <w:szCs w:val="22"/>
          <w:u w:val="single"/>
        </w:rPr>
        <w:t xml:space="preserve"> asimismo, </w:t>
      </w:r>
      <w:r w:rsidR="002540A9">
        <w:rPr>
          <w:rFonts w:ascii="Palatino Linotype" w:hAnsi="Palatino Linotype"/>
          <w:iCs/>
          <w:sz w:val="22"/>
          <w:szCs w:val="22"/>
          <w:u w:val="single"/>
          <w:lang w:val="es-ES"/>
        </w:rPr>
        <w:t xml:space="preserve">es </w:t>
      </w:r>
      <w:r w:rsidR="00FC43A4">
        <w:rPr>
          <w:rFonts w:ascii="Palatino Linotype" w:hAnsi="Palatino Linotype"/>
          <w:iCs/>
          <w:sz w:val="22"/>
          <w:szCs w:val="22"/>
          <w:u w:val="single"/>
          <w:lang w:val="es-ES"/>
        </w:rPr>
        <w:t>necesario</w:t>
      </w:r>
      <w:r w:rsidR="002540A9">
        <w:rPr>
          <w:rFonts w:ascii="Palatino Linotype" w:hAnsi="Palatino Linotype"/>
          <w:iCs/>
          <w:sz w:val="22"/>
          <w:szCs w:val="22"/>
          <w:u w:val="single"/>
          <w:lang w:val="es-ES"/>
        </w:rPr>
        <w:t xml:space="preserve"> indicarle</w:t>
      </w:r>
      <w:r w:rsidR="00D8480C">
        <w:rPr>
          <w:rFonts w:ascii="Palatino Linotype" w:hAnsi="Palatino Linotype"/>
          <w:iCs/>
          <w:sz w:val="22"/>
          <w:szCs w:val="22"/>
          <w:u w:val="single"/>
          <w:lang w:val="es-ES"/>
        </w:rPr>
        <w:t xml:space="preserve">, que la información que se </w:t>
      </w:r>
      <w:proofErr w:type="gramStart"/>
      <w:r w:rsidR="00D8480C">
        <w:rPr>
          <w:rFonts w:ascii="Palatino Linotype" w:hAnsi="Palatino Linotype"/>
          <w:iCs/>
          <w:sz w:val="22"/>
          <w:szCs w:val="22"/>
          <w:u w:val="single"/>
          <w:lang w:val="es-ES"/>
        </w:rPr>
        <w:t>ordena,</w:t>
      </w:r>
      <w:proofErr w:type="gramEnd"/>
      <w:r w:rsidR="00D8480C">
        <w:rPr>
          <w:rFonts w:ascii="Palatino Linotype" w:hAnsi="Palatino Linotype"/>
          <w:iCs/>
          <w:sz w:val="22"/>
          <w:szCs w:val="22"/>
          <w:u w:val="single"/>
          <w:lang w:val="es-ES"/>
        </w:rPr>
        <w:t xml:space="preserve"> puede tener datos personales confidenciales, por ello, para el caso, se le deberá entregar la infracción en versión pública, acompañada del acuerdo que para tales efectos emita el Comité de Tra</w:t>
      </w:r>
      <w:r w:rsidR="00FC43A4">
        <w:rPr>
          <w:rFonts w:ascii="Palatino Linotype" w:hAnsi="Palatino Linotype"/>
          <w:iCs/>
          <w:sz w:val="22"/>
          <w:szCs w:val="22"/>
          <w:u w:val="single"/>
          <w:lang w:val="es-ES"/>
        </w:rPr>
        <w:t>nsparencia del Sujeto Obligado.</w:t>
      </w:r>
    </w:p>
    <w:p w:rsidR="00D8480C" w:rsidP="00E64720" w:rsidRDefault="00D8480C" w14:paraId="3ABD77D4" w14:textId="77777777">
      <w:pPr>
        <w:spacing w:line="360" w:lineRule="auto"/>
        <w:contextualSpacing/>
        <w:jc w:val="both"/>
        <w:rPr>
          <w:rFonts w:ascii="Palatino Linotype" w:hAnsi="Palatino Linotype"/>
          <w:iCs/>
          <w:sz w:val="22"/>
          <w:szCs w:val="22"/>
          <w:u w:val="single"/>
          <w:lang w:val="es-ES"/>
        </w:rPr>
      </w:pPr>
    </w:p>
    <w:p w:rsidR="00FC43A4" w:rsidP="00E64720" w:rsidRDefault="00FC43A4" w14:paraId="7E87F6A5" w14:textId="6AA5E23F">
      <w:pPr>
        <w:spacing w:line="360" w:lineRule="auto"/>
        <w:contextualSpacing/>
        <w:jc w:val="both"/>
        <w:rPr>
          <w:rFonts w:ascii="Palatino Linotype" w:hAnsi="Palatino Linotype"/>
          <w:iCs/>
          <w:sz w:val="22"/>
          <w:szCs w:val="22"/>
          <w:u w:val="single"/>
          <w:lang w:val="es-ES"/>
        </w:rPr>
      </w:pPr>
      <w:r>
        <w:rPr>
          <w:rFonts w:ascii="Palatino Linotype" w:hAnsi="Palatino Linotype"/>
          <w:iCs/>
          <w:sz w:val="22"/>
          <w:szCs w:val="22"/>
          <w:u w:val="single"/>
          <w:lang w:val="es-ES"/>
        </w:rPr>
        <w:lastRenderedPageBreak/>
        <w:t>No se omite señalar, que se dejaron a salvo sus derechos, para que, en caso de que usted quiera realizar un trámite adicional, pueda hacerlo, lo cual implica una cuestión independiente a este procedimiento.</w:t>
      </w:r>
    </w:p>
    <w:p w:rsidR="00FC43A4" w:rsidP="00E64720" w:rsidRDefault="00FC43A4" w14:paraId="0AC724E3" w14:textId="77777777">
      <w:pPr>
        <w:spacing w:line="360" w:lineRule="auto"/>
        <w:contextualSpacing/>
        <w:jc w:val="both"/>
        <w:rPr>
          <w:rFonts w:ascii="Palatino Linotype" w:hAnsi="Palatino Linotype"/>
          <w:iCs/>
          <w:sz w:val="22"/>
          <w:szCs w:val="22"/>
          <w:u w:val="single"/>
          <w:lang w:val="es-ES"/>
        </w:rPr>
      </w:pPr>
    </w:p>
    <w:p w:rsidR="00D8480C" w:rsidP="00E64720" w:rsidRDefault="00D8480C" w14:paraId="11AADDE7" w14:textId="77777777">
      <w:pPr>
        <w:spacing w:line="360" w:lineRule="auto"/>
        <w:contextualSpacing/>
        <w:jc w:val="both"/>
        <w:rPr>
          <w:rFonts w:ascii="Palatino Linotype" w:hAnsi="Palatino Linotype"/>
          <w:iCs/>
          <w:sz w:val="22"/>
          <w:szCs w:val="22"/>
          <w:u w:val="single"/>
          <w:lang w:val="es-ES"/>
        </w:rPr>
      </w:pPr>
      <w:r>
        <w:rPr>
          <w:rFonts w:ascii="Palatino Linotype" w:hAnsi="Palatino Linotype"/>
          <w:iCs/>
          <w:sz w:val="22"/>
          <w:szCs w:val="22"/>
          <w:u w:val="single"/>
          <w:lang w:val="es-ES"/>
        </w:rPr>
        <w:t>La labor del INFOEM, es apoyar a la población para acceder a la información pública y garantizar la protección de sus datos personales.</w:t>
      </w:r>
    </w:p>
    <w:p w:rsidRPr="00912233" w:rsidR="00D8480C" w:rsidP="00E64720" w:rsidRDefault="00D8480C" w14:paraId="630FB13F" w14:textId="77777777">
      <w:pPr>
        <w:spacing w:line="360" w:lineRule="auto"/>
        <w:contextualSpacing/>
        <w:jc w:val="both"/>
        <w:rPr>
          <w:rFonts w:ascii="Palatino Linotype" w:hAnsi="Palatino Linotype"/>
          <w:iCs/>
          <w:sz w:val="22"/>
          <w:szCs w:val="22"/>
          <w:u w:val="single"/>
          <w:lang w:val="es-ES"/>
        </w:rPr>
      </w:pPr>
    </w:p>
    <w:p w:rsidRPr="00912233" w:rsidR="00D8480C" w:rsidP="00E64720" w:rsidRDefault="00D8480C" w14:paraId="6C0F9EEB" w14:textId="77777777">
      <w:pPr>
        <w:spacing w:line="360" w:lineRule="auto"/>
        <w:contextualSpacing/>
        <w:jc w:val="both"/>
        <w:rPr>
          <w:rFonts w:ascii="Palatino Linotype" w:hAnsi="Palatino Linotype"/>
          <w:bCs/>
          <w:sz w:val="22"/>
          <w:szCs w:val="22"/>
        </w:rPr>
      </w:pPr>
      <w:r w:rsidRPr="00912233">
        <w:rPr>
          <w:rFonts w:ascii="Palatino Linotype" w:hAnsi="Palatino Linotype"/>
          <w:bCs/>
          <w:sz w:val="22"/>
          <w:szCs w:val="22"/>
        </w:rPr>
        <w:t>Por lo expuesto y fundado, este Pleno:</w:t>
      </w:r>
    </w:p>
    <w:p w:rsidRPr="00912233" w:rsidR="00D8480C" w:rsidP="00E64720" w:rsidRDefault="00D8480C" w14:paraId="2E507FD4" w14:textId="77777777">
      <w:pPr>
        <w:spacing w:line="360" w:lineRule="auto"/>
        <w:contextualSpacing/>
        <w:jc w:val="both"/>
        <w:rPr>
          <w:rFonts w:ascii="Palatino Linotype" w:hAnsi="Palatino Linotype" w:eastAsia="Calibri" w:cs="Tahoma"/>
          <w:bCs/>
          <w:sz w:val="22"/>
          <w:szCs w:val="22"/>
          <w:lang w:eastAsia="en-US"/>
        </w:rPr>
      </w:pPr>
    </w:p>
    <w:p w:rsidRPr="00912233" w:rsidR="00D8480C" w:rsidP="00E64720" w:rsidRDefault="00D8480C" w14:paraId="6144B591" w14:textId="77777777">
      <w:pPr>
        <w:spacing w:line="360" w:lineRule="auto"/>
        <w:contextualSpacing/>
        <w:jc w:val="center"/>
        <w:rPr>
          <w:rFonts w:ascii="Palatino Linotype" w:hAnsi="Palatino Linotype" w:eastAsia="Calibri" w:cs="Tahoma"/>
          <w:b/>
          <w:bCs/>
          <w:sz w:val="22"/>
          <w:szCs w:val="22"/>
          <w:lang w:eastAsia="en-US"/>
        </w:rPr>
      </w:pPr>
      <w:r w:rsidRPr="00912233">
        <w:rPr>
          <w:rFonts w:ascii="Palatino Linotype" w:hAnsi="Palatino Linotype" w:eastAsia="Calibri" w:cs="Tahoma"/>
          <w:b/>
          <w:bCs/>
          <w:sz w:val="22"/>
          <w:szCs w:val="22"/>
          <w:lang w:eastAsia="en-US"/>
        </w:rPr>
        <w:t>R E S U E L V E</w:t>
      </w:r>
    </w:p>
    <w:p w:rsidRPr="00912233" w:rsidR="00D8480C" w:rsidP="00E64720" w:rsidRDefault="00D8480C" w14:paraId="23F65571" w14:textId="77777777">
      <w:pPr>
        <w:spacing w:line="360" w:lineRule="auto"/>
        <w:contextualSpacing/>
        <w:jc w:val="center"/>
        <w:rPr>
          <w:rFonts w:ascii="Palatino Linotype" w:hAnsi="Palatino Linotype" w:cs="Tahoma"/>
          <w:b/>
          <w:bCs/>
          <w:sz w:val="22"/>
          <w:szCs w:val="22"/>
        </w:rPr>
      </w:pPr>
    </w:p>
    <w:p w:rsidRPr="00AD5DC0" w:rsidR="00D8480C" w:rsidP="00E64720" w:rsidRDefault="00D8480C" w14:paraId="3C389AC1" w14:textId="68FD2FF4">
      <w:pPr>
        <w:spacing w:line="360" w:lineRule="auto"/>
        <w:contextualSpacing/>
        <w:jc w:val="both"/>
        <w:rPr>
          <w:rFonts w:ascii="Palatino Linotype" w:hAnsi="Palatino Linotype" w:eastAsia="Calibri" w:cs="Tahoma"/>
          <w:bCs/>
          <w:sz w:val="22"/>
          <w:szCs w:val="22"/>
          <w:lang w:eastAsia="en-US"/>
        </w:rPr>
      </w:pPr>
      <w:r w:rsidRPr="00AD5DC0">
        <w:rPr>
          <w:rFonts w:ascii="Palatino Linotype" w:hAnsi="Palatino Linotype" w:cs="Tahoma"/>
          <w:b/>
          <w:bCs/>
          <w:sz w:val="22"/>
          <w:szCs w:val="22"/>
        </w:rPr>
        <w:t xml:space="preserve">PRIMERO. </w:t>
      </w:r>
      <w:r w:rsidRPr="00AD5DC0">
        <w:rPr>
          <w:rFonts w:ascii="Palatino Linotype" w:hAnsi="Palatino Linotype" w:cs="Tahoma"/>
          <w:bCs/>
          <w:sz w:val="22"/>
          <w:szCs w:val="22"/>
        </w:rPr>
        <w:t xml:space="preserve">Se </w:t>
      </w:r>
      <w:r w:rsidR="00FC43A4">
        <w:rPr>
          <w:rFonts w:ascii="Palatino Linotype" w:hAnsi="Palatino Linotype" w:cs="Tahoma"/>
          <w:b/>
          <w:bCs/>
          <w:sz w:val="22"/>
          <w:szCs w:val="22"/>
        </w:rPr>
        <w:t>REVOCA</w:t>
      </w:r>
      <w:r w:rsidRPr="00AD5DC0">
        <w:rPr>
          <w:rFonts w:ascii="Palatino Linotype" w:hAnsi="Palatino Linotype" w:cs="Tahoma"/>
          <w:bCs/>
          <w:sz w:val="22"/>
          <w:szCs w:val="22"/>
        </w:rPr>
        <w:t xml:space="preserve"> la respuesta entregada por el </w:t>
      </w:r>
      <w:r w:rsidR="00FC43A4">
        <w:rPr>
          <w:rFonts w:ascii="Palatino Linotype" w:hAnsi="Palatino Linotype" w:cs="Tahoma"/>
          <w:b/>
          <w:bCs/>
          <w:sz w:val="22"/>
          <w:szCs w:val="22"/>
        </w:rPr>
        <w:t>Ayuntamiento de Metepec</w:t>
      </w:r>
      <w:r w:rsidRPr="00AD5DC0" w:rsidR="00910463">
        <w:rPr>
          <w:rFonts w:ascii="Palatino Linotype" w:hAnsi="Palatino Linotype" w:cs="Tahoma"/>
          <w:bCs/>
          <w:sz w:val="22"/>
          <w:szCs w:val="22"/>
        </w:rPr>
        <w:t xml:space="preserve"> </w:t>
      </w:r>
      <w:r w:rsidRPr="00AD5DC0">
        <w:rPr>
          <w:rFonts w:ascii="Palatino Linotype" w:hAnsi="Palatino Linotype" w:cs="Tahoma"/>
          <w:bCs/>
          <w:sz w:val="22"/>
          <w:szCs w:val="22"/>
        </w:rPr>
        <w:t xml:space="preserve">a la solicitud de información </w:t>
      </w:r>
      <w:r w:rsidRPr="00B3335F" w:rsidR="00FC43A4">
        <w:rPr>
          <w:rFonts w:ascii="Palatino Linotype" w:hAnsi="Palatino Linotype" w:cs="Tahoma"/>
          <w:b/>
          <w:bCs/>
        </w:rPr>
        <w:t>00651/METEPEC/IP/2021</w:t>
      </w:r>
      <w:r w:rsidR="00910463">
        <w:rPr>
          <w:rFonts w:ascii="Palatino Linotype" w:hAnsi="Palatino Linotype"/>
          <w:b/>
          <w:bCs/>
          <w:sz w:val="22"/>
          <w:szCs w:val="22"/>
        </w:rPr>
        <w:t xml:space="preserve"> </w:t>
      </w:r>
      <w:r w:rsidRPr="00AD5DC0">
        <w:rPr>
          <w:rFonts w:ascii="Palatino Linotype" w:hAnsi="Palatino Linotype"/>
          <w:bCs/>
          <w:sz w:val="22"/>
          <w:szCs w:val="22"/>
        </w:rPr>
        <w:t xml:space="preserve">por resultar </w:t>
      </w:r>
      <w:r w:rsidRPr="00231196">
        <w:rPr>
          <w:rFonts w:ascii="Palatino Linotype" w:hAnsi="Palatino Linotype"/>
          <w:b/>
          <w:bCs/>
          <w:caps/>
          <w:sz w:val="22"/>
          <w:szCs w:val="22"/>
        </w:rPr>
        <w:t>parcialmente</w:t>
      </w:r>
      <w:r w:rsidRPr="00AD5DC0">
        <w:rPr>
          <w:rFonts w:ascii="Palatino Linotype" w:hAnsi="Palatino Linotype"/>
          <w:bCs/>
          <w:sz w:val="22"/>
          <w:szCs w:val="22"/>
        </w:rPr>
        <w:t xml:space="preserve"> </w:t>
      </w:r>
      <w:r w:rsidRPr="00AD5DC0">
        <w:rPr>
          <w:rFonts w:ascii="Palatino Linotype" w:hAnsi="Palatino Linotype"/>
          <w:b/>
          <w:bCs/>
          <w:sz w:val="22"/>
          <w:szCs w:val="22"/>
        </w:rPr>
        <w:t>FUNDADAS</w:t>
      </w:r>
      <w:r w:rsidRPr="00AD5DC0">
        <w:rPr>
          <w:rFonts w:ascii="Palatino Linotype" w:hAnsi="Palatino Linotype" w:cs="Tahoma"/>
          <w:bCs/>
          <w:sz w:val="22"/>
          <w:szCs w:val="22"/>
        </w:rPr>
        <w:t xml:space="preserve"> </w:t>
      </w:r>
      <w:r w:rsidRPr="00AD5DC0">
        <w:rPr>
          <w:rFonts w:ascii="Palatino Linotype" w:hAnsi="Palatino Linotype" w:eastAsia="Calibri" w:cs="Tahoma"/>
          <w:bCs/>
          <w:sz w:val="22"/>
          <w:szCs w:val="22"/>
          <w:lang w:eastAsia="en-US"/>
        </w:rPr>
        <w:t xml:space="preserve">las razones o motivos de inconformidad hechos valer por </w:t>
      </w:r>
      <w:r w:rsidR="00FC43A4">
        <w:rPr>
          <w:rFonts w:ascii="Palatino Linotype" w:hAnsi="Palatino Linotype" w:eastAsia="Calibri" w:cs="Tahoma"/>
          <w:bCs/>
          <w:sz w:val="22"/>
          <w:szCs w:val="22"/>
          <w:lang w:eastAsia="en-US"/>
        </w:rPr>
        <w:t>la</w:t>
      </w:r>
      <w:r w:rsidRPr="00AD5DC0">
        <w:rPr>
          <w:rFonts w:ascii="Palatino Linotype" w:hAnsi="Palatino Linotype" w:eastAsia="Calibri" w:cs="Tahoma"/>
          <w:bCs/>
          <w:sz w:val="22"/>
          <w:szCs w:val="22"/>
          <w:lang w:eastAsia="en-US"/>
        </w:rPr>
        <w:t xml:space="preserve"> Recurrente en el Recurso de Revisión </w:t>
      </w:r>
      <w:r w:rsidRPr="00B3335F" w:rsidR="00FC43A4">
        <w:rPr>
          <w:rFonts w:ascii="Palatino Linotype" w:hAnsi="Palatino Linotype" w:eastAsia="Calibri" w:cs="Tahoma"/>
          <w:b/>
          <w:bCs/>
          <w:sz w:val="22"/>
          <w:szCs w:val="22"/>
          <w:lang w:eastAsia="en-US"/>
        </w:rPr>
        <w:t>05931/INFOEM/IP/RR/2021</w:t>
      </w:r>
      <w:r w:rsidRPr="00AD5DC0">
        <w:rPr>
          <w:rFonts w:ascii="Palatino Linotype" w:hAnsi="Palatino Linotype" w:eastAsia="Calibri" w:cs="Tahoma"/>
          <w:bCs/>
          <w:sz w:val="22"/>
          <w:szCs w:val="22"/>
          <w:lang w:eastAsia="en-US"/>
        </w:rPr>
        <w:t xml:space="preserve">, en términos de los considerandos </w:t>
      </w:r>
      <w:r w:rsidRPr="00AD5DC0">
        <w:rPr>
          <w:rFonts w:ascii="Palatino Linotype" w:hAnsi="Palatino Linotype" w:eastAsia="Calibri" w:cs="Tahoma"/>
          <w:b/>
          <w:bCs/>
          <w:sz w:val="22"/>
          <w:szCs w:val="22"/>
          <w:lang w:eastAsia="en-US"/>
        </w:rPr>
        <w:t>QUINTO y SÉPTIMO</w:t>
      </w:r>
      <w:r w:rsidRPr="00AD5DC0">
        <w:rPr>
          <w:rFonts w:ascii="Palatino Linotype" w:hAnsi="Palatino Linotype" w:eastAsia="Calibri" w:cs="Tahoma"/>
          <w:bCs/>
          <w:sz w:val="22"/>
          <w:szCs w:val="22"/>
          <w:lang w:eastAsia="en-US"/>
        </w:rPr>
        <w:t xml:space="preserve"> de la presente Resolución.</w:t>
      </w:r>
    </w:p>
    <w:p w:rsidRPr="00912233" w:rsidR="00D8480C" w:rsidP="00E64720" w:rsidRDefault="00D8480C" w14:paraId="6295BB9F" w14:textId="77777777">
      <w:pPr>
        <w:spacing w:line="360" w:lineRule="auto"/>
        <w:contextualSpacing/>
        <w:jc w:val="both"/>
        <w:rPr>
          <w:rFonts w:ascii="Palatino Linotype" w:hAnsi="Palatino Linotype" w:cs="Tahoma"/>
          <w:bCs/>
          <w:sz w:val="22"/>
          <w:szCs w:val="22"/>
        </w:rPr>
      </w:pPr>
    </w:p>
    <w:p w:rsidR="00D8480C" w:rsidP="00E64720" w:rsidRDefault="00D8480C" w14:paraId="254BB6FA" w14:textId="4DEBBE8B">
      <w:pPr>
        <w:autoSpaceDE w:val="0"/>
        <w:autoSpaceDN w:val="0"/>
        <w:adjustRightInd w:val="0"/>
        <w:spacing w:line="360" w:lineRule="auto"/>
        <w:contextualSpacing/>
        <w:jc w:val="both"/>
        <w:rPr>
          <w:rFonts w:ascii="Palatino Linotype" w:hAnsi="Palatino Linotype" w:cs="Tahoma"/>
          <w:bCs/>
          <w:iCs/>
          <w:sz w:val="22"/>
          <w:szCs w:val="22"/>
        </w:rPr>
      </w:pPr>
      <w:r w:rsidRPr="00912233">
        <w:rPr>
          <w:rFonts w:ascii="Palatino Linotype" w:hAnsi="Palatino Linotype" w:cs="Tahoma"/>
          <w:b/>
          <w:bCs/>
          <w:sz w:val="22"/>
          <w:szCs w:val="22"/>
        </w:rPr>
        <w:t xml:space="preserve">SEGUNDO. </w:t>
      </w:r>
      <w:r w:rsidRPr="00912233">
        <w:rPr>
          <w:rFonts w:ascii="Palatino Linotype" w:hAnsi="Palatino Linotype" w:cs="Tahoma"/>
          <w:sz w:val="22"/>
          <w:szCs w:val="22"/>
        </w:rPr>
        <w:t xml:space="preserve">Se </w:t>
      </w:r>
      <w:r w:rsidRPr="00912233">
        <w:rPr>
          <w:rFonts w:ascii="Palatino Linotype" w:hAnsi="Palatino Linotype" w:cs="Tahoma"/>
          <w:b/>
          <w:sz w:val="22"/>
          <w:szCs w:val="22"/>
        </w:rPr>
        <w:t xml:space="preserve">ORDENA </w:t>
      </w:r>
      <w:r w:rsidRPr="00912233">
        <w:rPr>
          <w:rFonts w:ascii="Palatino Linotype" w:hAnsi="Palatino Linotype" w:cs="Tahoma"/>
          <w:sz w:val="22"/>
          <w:szCs w:val="22"/>
        </w:rPr>
        <w:t xml:space="preserve">al </w:t>
      </w:r>
      <w:r w:rsidR="00FC43A4">
        <w:rPr>
          <w:rFonts w:ascii="Palatino Linotype" w:hAnsi="Palatino Linotype" w:cs="Tahoma"/>
          <w:b/>
          <w:bCs/>
          <w:sz w:val="22"/>
          <w:szCs w:val="22"/>
        </w:rPr>
        <w:t>Ayuntamiento de Metepec</w:t>
      </w:r>
      <w:r w:rsidRPr="00912233">
        <w:rPr>
          <w:rFonts w:ascii="Palatino Linotype" w:hAnsi="Palatino Linotype" w:cs="Tahoma"/>
          <w:sz w:val="22"/>
          <w:szCs w:val="22"/>
        </w:rPr>
        <w:t>, a efecto de que,</w:t>
      </w:r>
      <w:r w:rsidR="00FC43A4">
        <w:rPr>
          <w:rFonts w:ascii="Palatino Linotype" w:hAnsi="Palatino Linotype" w:cs="Tahoma"/>
          <w:sz w:val="22"/>
          <w:szCs w:val="22"/>
        </w:rPr>
        <w:t xml:space="preserve"> previa búsqueda exhaustiva y razonable,</w:t>
      </w:r>
      <w:r w:rsidRPr="00912233">
        <w:rPr>
          <w:rFonts w:ascii="Palatino Linotype" w:hAnsi="Palatino Linotype" w:cs="Tahoma"/>
          <w:sz w:val="22"/>
          <w:szCs w:val="22"/>
        </w:rPr>
        <w:t xml:space="preserve"> remita </w:t>
      </w:r>
      <w:r w:rsidRPr="00912233">
        <w:rPr>
          <w:rFonts w:ascii="Palatino Linotype" w:hAnsi="Palatino Linotype" w:cs="Tahoma"/>
          <w:bCs/>
          <w:iCs/>
          <w:sz w:val="22"/>
          <w:szCs w:val="22"/>
        </w:rPr>
        <w:t>a través del Sistema de Acceso a la Información Mexiquense (SAIMEX), en su caso en versión pública, los documentos que den cuenta de lo siguiente:</w:t>
      </w:r>
    </w:p>
    <w:p w:rsidRPr="00912233" w:rsidR="00E345A0" w:rsidP="00E64720" w:rsidRDefault="00E345A0" w14:paraId="1D8C3D52" w14:textId="77777777">
      <w:pPr>
        <w:autoSpaceDE w:val="0"/>
        <w:autoSpaceDN w:val="0"/>
        <w:adjustRightInd w:val="0"/>
        <w:spacing w:line="360" w:lineRule="auto"/>
        <w:contextualSpacing/>
        <w:jc w:val="both"/>
        <w:rPr>
          <w:rFonts w:ascii="Palatino Linotype" w:hAnsi="Palatino Linotype" w:cs="Tahoma"/>
          <w:bCs/>
          <w:iCs/>
          <w:sz w:val="22"/>
          <w:szCs w:val="22"/>
        </w:rPr>
      </w:pPr>
    </w:p>
    <w:p w:rsidR="00FC43A4" w:rsidP="00FC43A4" w:rsidRDefault="00FC43A4" w14:paraId="7FF098A0" w14:textId="65989E53">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De los predios</w:t>
      </w:r>
      <w:r w:rsidRPr="00FC43A4">
        <w:rPr>
          <w:rFonts w:ascii="Palatino Linotype" w:hAnsi="Palatino Linotype" w:cs="Tahoma"/>
          <w:sz w:val="22"/>
          <w:szCs w:val="22"/>
          <w:lang w:val="es-ES"/>
        </w:rPr>
        <w:t xml:space="preserve"> </w:t>
      </w:r>
      <w:r>
        <w:rPr>
          <w:rFonts w:ascii="Palatino Linotype" w:hAnsi="Palatino Linotype" w:cs="Tahoma"/>
          <w:sz w:val="22"/>
          <w:szCs w:val="22"/>
          <w:lang w:val="es-ES"/>
        </w:rPr>
        <w:t>identificados en la solicitud</w:t>
      </w:r>
      <w:r w:rsidR="00676DA4">
        <w:rPr>
          <w:rFonts w:ascii="Palatino Linotype" w:hAnsi="Palatino Linotype" w:cs="Tahoma"/>
          <w:sz w:val="22"/>
          <w:szCs w:val="22"/>
          <w:lang w:val="es-ES"/>
        </w:rPr>
        <w:t>,</w:t>
      </w:r>
      <w:r>
        <w:rPr>
          <w:rFonts w:ascii="Palatino Linotype" w:hAnsi="Palatino Linotype" w:cs="Tahoma"/>
          <w:sz w:val="22"/>
          <w:szCs w:val="22"/>
          <w:lang w:val="es-ES"/>
        </w:rPr>
        <w:t xml:space="preserve"> relacionados con la construcción de una procesadora y empacadora de cárnicos, lo siguiente:</w:t>
      </w:r>
    </w:p>
    <w:p w:rsidR="00FC43A4" w:rsidP="00FC43A4" w:rsidRDefault="00FC43A4" w14:paraId="4C1C2930" w14:textId="77777777">
      <w:pPr>
        <w:spacing w:line="360" w:lineRule="auto"/>
        <w:contextualSpacing/>
        <w:jc w:val="both"/>
        <w:rPr>
          <w:rFonts w:ascii="Palatino Linotype" w:hAnsi="Palatino Linotype" w:cs="Tahoma"/>
          <w:sz w:val="22"/>
          <w:szCs w:val="22"/>
          <w:lang w:val="es-ES"/>
        </w:rPr>
      </w:pPr>
    </w:p>
    <w:p w:rsidR="00FC43A4" w:rsidP="00FC43A4" w:rsidRDefault="00FC43A4" w14:paraId="6F64E20A" w14:textId="5F46B6BD">
      <w:pPr>
        <w:numPr>
          <w:ilvl w:val="0"/>
          <w:numId w:val="18"/>
        </w:num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El documento que dé cuenta de la descripción del uso de suelo de los predios</w:t>
      </w:r>
      <w:r w:rsidR="00676DA4">
        <w:rPr>
          <w:rFonts w:ascii="Palatino Linotype" w:hAnsi="Palatino Linotype" w:cs="Tahoma"/>
          <w:sz w:val="22"/>
          <w:szCs w:val="22"/>
          <w:lang w:val="es-ES"/>
        </w:rPr>
        <w:t>.</w:t>
      </w:r>
    </w:p>
    <w:p w:rsidRPr="00863411" w:rsidR="00FC43A4" w:rsidP="00FC43A4" w:rsidRDefault="00FC43A4" w14:paraId="0C407E0A" w14:textId="77777777">
      <w:pPr>
        <w:numPr>
          <w:ilvl w:val="0"/>
          <w:numId w:val="18"/>
        </w:numPr>
        <w:autoSpaceDE w:val="0"/>
        <w:autoSpaceDN w:val="0"/>
        <w:adjustRightInd w:val="0"/>
        <w:spacing w:line="360" w:lineRule="auto"/>
        <w:contextualSpacing/>
        <w:jc w:val="both"/>
        <w:rPr>
          <w:rFonts w:ascii="Palatino Linotype" w:hAnsi="Palatino Linotype" w:cs="Tahoma"/>
          <w:bCs/>
          <w:iCs/>
          <w:sz w:val="22"/>
          <w:szCs w:val="22"/>
        </w:rPr>
      </w:pPr>
      <w:r w:rsidRPr="00863411">
        <w:rPr>
          <w:rFonts w:ascii="Palatino Linotype" w:hAnsi="Palatino Linotype" w:cs="Tahoma"/>
          <w:sz w:val="22"/>
          <w:szCs w:val="22"/>
          <w:lang w:val="es-ES"/>
        </w:rPr>
        <w:t>El Dictamen Único de Factibilidad (DUF) para la construcción de la proce</w:t>
      </w:r>
      <w:r>
        <w:rPr>
          <w:rFonts w:ascii="Palatino Linotype" w:hAnsi="Palatino Linotype" w:cs="Tahoma"/>
          <w:sz w:val="22"/>
          <w:szCs w:val="22"/>
          <w:lang w:val="es-ES"/>
        </w:rPr>
        <w:t>sadora y empacadora de cárnicos.</w:t>
      </w:r>
    </w:p>
    <w:p w:rsidRPr="001A3CEF" w:rsidR="00FC43A4" w:rsidP="00FC43A4" w:rsidRDefault="00FC43A4" w14:paraId="21300865" w14:textId="77777777">
      <w:pPr>
        <w:spacing w:line="360" w:lineRule="auto"/>
        <w:ind w:left="720"/>
        <w:contextualSpacing/>
        <w:jc w:val="both"/>
        <w:rPr>
          <w:rFonts w:ascii="Palatino Linotype" w:hAnsi="Palatino Linotype" w:eastAsia="Calibri" w:cs="Tahoma"/>
          <w:iCs/>
          <w:sz w:val="22"/>
          <w:szCs w:val="22"/>
          <w:lang w:val="es-ES" w:eastAsia="es-ES_tradnl"/>
        </w:rPr>
      </w:pPr>
    </w:p>
    <w:p w:rsidR="00FC43A4" w:rsidP="00FC43A4" w:rsidRDefault="00FC43A4" w14:paraId="4ABEDE76" w14:textId="77777777">
      <w:pPr>
        <w:spacing w:line="360" w:lineRule="auto"/>
        <w:contextualSpacing/>
        <w:jc w:val="both"/>
        <w:rPr>
          <w:rFonts w:ascii="Palatino Linotype" w:hAnsi="Palatino Linotype" w:eastAsia="Calibri" w:cs="Tahoma"/>
          <w:iCs/>
          <w:sz w:val="22"/>
          <w:szCs w:val="22"/>
          <w:lang w:val="es-ES" w:eastAsia="es-ES_tradnl"/>
        </w:rPr>
      </w:pPr>
      <w:r w:rsidRPr="00912233">
        <w:rPr>
          <w:rFonts w:ascii="Palatino Linotype" w:hAnsi="Palatino Linotype" w:eastAsia="Calibri" w:cs="Tahoma"/>
          <w:iCs/>
          <w:sz w:val="22"/>
          <w:szCs w:val="22"/>
          <w:lang w:val="es-ES" w:eastAsia="es-ES_tradnl"/>
        </w:rPr>
        <w:t>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rsidR="00910463" w:rsidP="00E64720" w:rsidRDefault="00910463" w14:paraId="7011E03D" w14:textId="77777777">
      <w:pPr>
        <w:spacing w:line="360" w:lineRule="auto"/>
        <w:contextualSpacing/>
        <w:jc w:val="both"/>
        <w:rPr>
          <w:rFonts w:ascii="Palatino Linotype" w:hAnsi="Palatino Linotype" w:eastAsia="Calibri" w:cs="Tahoma"/>
          <w:b/>
          <w:bCs/>
          <w:sz w:val="22"/>
          <w:szCs w:val="22"/>
          <w:lang w:eastAsia="en-US"/>
        </w:rPr>
      </w:pPr>
    </w:p>
    <w:p w:rsidRPr="00912233" w:rsidR="00D8480C" w:rsidP="00E64720" w:rsidRDefault="00D8480C" w14:paraId="1CBC0316" w14:textId="77777777">
      <w:pPr>
        <w:spacing w:line="360" w:lineRule="auto"/>
        <w:contextualSpacing/>
        <w:jc w:val="both"/>
        <w:rPr>
          <w:rFonts w:ascii="Palatino Linotype" w:hAnsi="Palatino Linotype" w:cs="Tahoma"/>
          <w:sz w:val="22"/>
          <w:szCs w:val="22"/>
        </w:rPr>
      </w:pPr>
      <w:r w:rsidRPr="00912233">
        <w:rPr>
          <w:rFonts w:ascii="Palatino Linotype" w:hAnsi="Palatino Linotype" w:eastAsia="Calibri" w:cs="Tahoma"/>
          <w:b/>
          <w:bCs/>
          <w:sz w:val="22"/>
          <w:szCs w:val="22"/>
          <w:lang w:eastAsia="en-US"/>
        </w:rPr>
        <w:t xml:space="preserve">TERCERO. </w:t>
      </w:r>
      <w:r w:rsidRPr="00912233">
        <w:rPr>
          <w:rFonts w:ascii="Palatino Linotype" w:hAnsi="Palatino Linotype" w:cs="Tahoma"/>
          <w:b/>
          <w:sz w:val="22"/>
          <w:szCs w:val="22"/>
        </w:rPr>
        <w:t xml:space="preserve">NOTIFÍQUESE </w:t>
      </w:r>
      <w:r w:rsidRPr="0091223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w:t>
      </w:r>
      <w:r>
        <w:rPr>
          <w:rFonts w:ascii="Palatino Linotype" w:hAnsi="Palatino Linotype" w:cs="Tahoma"/>
          <w:sz w:val="22"/>
          <w:szCs w:val="22"/>
        </w:rPr>
        <w:t xml:space="preserve"> </w:t>
      </w:r>
      <w:r w:rsidRPr="00FA7484">
        <w:rPr>
          <w:rFonts w:ascii="Palatino Linotype" w:hAnsi="Palatino Linotype" w:cs="Tahoma"/>
          <w:sz w:val="22"/>
          <w:szCs w:val="22"/>
        </w:rPr>
        <w:t>diez días hábiles,</w:t>
      </w:r>
      <w:r w:rsidRPr="00912233">
        <w:rPr>
          <w:rFonts w:ascii="Palatino Linotype" w:hAnsi="Palatino Linotype" w:cs="Tahoma"/>
          <w:sz w:val="22"/>
          <w:szCs w:val="22"/>
        </w:rPr>
        <w:t xml:space="preserve"> e informe a este Instituto en un plazo de tres días hábiles siguientes sobre el cumplimiento dado a la presente.</w:t>
      </w:r>
    </w:p>
    <w:p w:rsidRPr="00912233" w:rsidR="00D8480C" w:rsidP="00E64720" w:rsidRDefault="00D8480C" w14:paraId="73CF2CDE" w14:textId="77777777">
      <w:pPr>
        <w:spacing w:line="360" w:lineRule="auto"/>
        <w:contextualSpacing/>
        <w:jc w:val="both"/>
        <w:rPr>
          <w:rFonts w:ascii="Palatino Linotype" w:hAnsi="Palatino Linotype" w:cs="Tahoma"/>
          <w:sz w:val="22"/>
          <w:szCs w:val="22"/>
        </w:rPr>
      </w:pPr>
    </w:p>
    <w:p w:rsidRPr="00912233" w:rsidR="00D8480C" w:rsidP="00E64720" w:rsidRDefault="00D8480C" w14:paraId="6DF94498" w14:textId="77777777">
      <w:pPr>
        <w:spacing w:line="360" w:lineRule="auto"/>
        <w:contextualSpacing/>
        <w:jc w:val="both"/>
        <w:rPr>
          <w:rFonts w:ascii="Palatino Linotype" w:hAnsi="Palatino Linotype" w:cs="Tahoma"/>
          <w:iCs/>
          <w:sz w:val="22"/>
          <w:szCs w:val="22"/>
        </w:rPr>
      </w:pPr>
      <w:r w:rsidRPr="00912233">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912233" w:rsidR="00D8480C" w:rsidP="00E64720" w:rsidRDefault="00D8480C" w14:paraId="0EC9767B" w14:textId="77777777">
      <w:pPr>
        <w:spacing w:line="360" w:lineRule="auto"/>
        <w:contextualSpacing/>
        <w:jc w:val="both"/>
        <w:rPr>
          <w:rFonts w:ascii="Palatino Linotype" w:hAnsi="Palatino Linotype" w:eastAsia="Calibri" w:cs="Tahoma"/>
          <w:color w:val="000000"/>
          <w:sz w:val="22"/>
          <w:szCs w:val="22"/>
          <w:lang w:val="es-ES" w:eastAsia="es-MX"/>
        </w:rPr>
      </w:pPr>
    </w:p>
    <w:p w:rsidRPr="00912233" w:rsidR="00D8480C" w:rsidP="00E64720" w:rsidRDefault="00D8480C" w14:paraId="61D2F884" w14:textId="5B675CD8">
      <w:pPr>
        <w:spacing w:line="360" w:lineRule="auto"/>
        <w:contextualSpacing/>
        <w:jc w:val="both"/>
        <w:rPr>
          <w:rFonts w:ascii="Palatino Linotype" w:hAnsi="Palatino Linotype" w:cs="Tahoma"/>
          <w:color w:val="000000" w:themeColor="text1"/>
          <w:sz w:val="22"/>
          <w:szCs w:val="22"/>
        </w:rPr>
      </w:pPr>
      <w:r w:rsidRPr="00912233">
        <w:rPr>
          <w:rFonts w:ascii="Palatino Linotype" w:hAnsi="Palatino Linotype" w:eastAsia="Calibri" w:cs="Tahoma"/>
          <w:b/>
          <w:color w:val="000000" w:themeColor="text1"/>
          <w:sz w:val="22"/>
          <w:szCs w:val="22"/>
          <w:lang w:eastAsia="es-MX"/>
        </w:rPr>
        <w:t>CUARTO</w:t>
      </w:r>
      <w:r w:rsidRPr="00912233">
        <w:rPr>
          <w:rFonts w:ascii="Palatino Linotype" w:hAnsi="Palatino Linotype" w:eastAsia="Calibri" w:cs="Tahoma"/>
          <w:b/>
          <w:bCs/>
          <w:color w:val="000000" w:themeColor="text1"/>
          <w:sz w:val="22"/>
          <w:szCs w:val="22"/>
          <w:lang w:eastAsia="en-US"/>
        </w:rPr>
        <w:t xml:space="preserve">. </w:t>
      </w:r>
      <w:r w:rsidRPr="00912233">
        <w:rPr>
          <w:rFonts w:ascii="Palatino Linotype" w:hAnsi="Palatino Linotype" w:cs="Tahoma"/>
          <w:b/>
          <w:color w:val="000000" w:themeColor="text1"/>
          <w:sz w:val="22"/>
          <w:szCs w:val="22"/>
        </w:rPr>
        <w:t>NOTIFÍQUESE</w:t>
      </w:r>
      <w:r w:rsidRPr="00912233">
        <w:rPr>
          <w:rFonts w:ascii="Palatino Linotype" w:hAnsi="Palatino Linotype" w:cs="Tahoma"/>
          <w:color w:val="000000" w:themeColor="text1"/>
          <w:sz w:val="22"/>
          <w:szCs w:val="22"/>
        </w:rPr>
        <w:t xml:space="preserve"> a</w:t>
      </w:r>
      <w:r w:rsidR="00FC43A4">
        <w:rPr>
          <w:rFonts w:ascii="Palatino Linotype" w:hAnsi="Palatino Linotype" w:cs="Tahoma"/>
          <w:color w:val="000000" w:themeColor="text1"/>
          <w:sz w:val="22"/>
          <w:szCs w:val="22"/>
        </w:rPr>
        <w:t xml:space="preserve"> </w:t>
      </w:r>
      <w:r w:rsidRPr="00912233">
        <w:rPr>
          <w:rFonts w:ascii="Palatino Linotype" w:hAnsi="Palatino Linotype" w:cs="Tahoma"/>
          <w:color w:val="000000" w:themeColor="text1"/>
          <w:sz w:val="22"/>
          <w:szCs w:val="22"/>
        </w:rPr>
        <w:t>l</w:t>
      </w:r>
      <w:r w:rsidR="00FC43A4">
        <w:rPr>
          <w:rFonts w:ascii="Palatino Linotype" w:hAnsi="Palatino Linotype" w:cs="Tahoma"/>
          <w:color w:val="000000" w:themeColor="text1"/>
          <w:sz w:val="22"/>
          <w:szCs w:val="22"/>
        </w:rPr>
        <w:t>a</w:t>
      </w:r>
      <w:r w:rsidRPr="00912233">
        <w:rPr>
          <w:rFonts w:ascii="Palatino Linotype" w:hAnsi="Palatino Linotype" w:cs="Tahoma"/>
          <w:color w:val="000000" w:themeColor="text1"/>
          <w:sz w:val="22"/>
          <w:szCs w:val="22"/>
        </w:rPr>
        <w:t xml:space="preserve"> Recurrente la presente Resolución a través del </w:t>
      </w:r>
      <w:r w:rsidRPr="00912233">
        <w:rPr>
          <w:rFonts w:ascii="Palatino Linotype" w:hAnsi="Palatino Linotype" w:eastAsia="Calibri" w:cs="Tahoma"/>
          <w:bCs/>
          <w:color w:val="000000" w:themeColor="text1"/>
          <w:sz w:val="22"/>
          <w:szCs w:val="22"/>
          <w:lang w:eastAsia="en-US"/>
        </w:rPr>
        <w:t>Sistema de Acceso a la Información Mexiquense (SAIMEX)</w:t>
      </w:r>
      <w:r w:rsidRPr="00912233">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912233" w:rsidR="00D8480C" w:rsidP="00E64720" w:rsidRDefault="00D8480C" w14:paraId="7594C3C1" w14:textId="77777777">
      <w:pPr>
        <w:spacing w:line="360" w:lineRule="auto"/>
        <w:contextualSpacing/>
        <w:jc w:val="both"/>
        <w:rPr>
          <w:rFonts w:ascii="Palatino Linotype" w:hAnsi="Palatino Linotype" w:eastAsia="Calibri" w:cs="Tahoma"/>
          <w:sz w:val="22"/>
          <w:szCs w:val="22"/>
          <w:lang w:val="es-ES" w:eastAsia="es-ES_tradnl"/>
        </w:rPr>
      </w:pPr>
    </w:p>
    <w:p w:rsidRPr="00733CE0" w:rsidR="00D8480C" w:rsidP="00E64720" w:rsidRDefault="00910463" w14:paraId="54CF4FCB" w14:textId="49A84CE1">
      <w:pPr>
        <w:spacing w:line="360" w:lineRule="auto"/>
        <w:contextualSpacing/>
        <w:jc w:val="both"/>
        <w:rPr>
          <w:rFonts w:ascii="Palatino Linotype" w:hAnsi="Palatino Linotype" w:cs="Tahoma"/>
          <w:sz w:val="22"/>
          <w:szCs w:val="22"/>
          <w:lang w:eastAsia="es-MX"/>
        </w:rPr>
      </w:pPr>
      <w:r w:rsidRPr="00910463">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w:t>
      </w:r>
      <w:r w:rsidRPr="00910463">
        <w:rPr>
          <w:rFonts w:ascii="Palatino Linotype" w:hAnsi="Palatino Linotype"/>
          <w:sz w:val="22"/>
          <w:szCs w:val="22"/>
        </w:rPr>
        <w:lastRenderedPageBreak/>
        <w:t>LOS COMISIONADOS JOSÉ MARTÍNEZ VILCHIS, MARÍA DEL ROSARIO MEJÍA AYALA, SHARON CRISTINA MORALES MARTÍNEZ</w:t>
      </w:r>
      <w:r w:rsidR="004F75B0">
        <w:rPr>
          <w:rFonts w:ascii="Palatino Linotype" w:hAnsi="Palatino Linotype"/>
          <w:sz w:val="22"/>
          <w:szCs w:val="22"/>
        </w:rPr>
        <w:t xml:space="preserve"> (AUSENCIA JUSTIFICADA)</w:t>
      </w:r>
      <w:r w:rsidRPr="00910463">
        <w:rPr>
          <w:rFonts w:ascii="Palatino Linotype" w:hAnsi="Palatino Linotype"/>
          <w:sz w:val="22"/>
          <w:szCs w:val="22"/>
        </w:rPr>
        <w:t xml:space="preserve">, LUIS GUSTAVO PARRA NORIEGA Y GUADALUPE RAMÍREZ PEÑA, EN LA </w:t>
      </w:r>
      <w:r w:rsidR="004F75B0">
        <w:rPr>
          <w:rFonts w:ascii="Palatino Linotype" w:hAnsi="Palatino Linotype"/>
          <w:sz w:val="22"/>
          <w:szCs w:val="22"/>
        </w:rPr>
        <w:t>TERCERA</w:t>
      </w:r>
      <w:r w:rsidRPr="00910463">
        <w:rPr>
          <w:rFonts w:ascii="Palatino Linotype" w:hAnsi="Palatino Linotype"/>
          <w:sz w:val="22"/>
          <w:szCs w:val="22"/>
        </w:rPr>
        <w:t xml:space="preserve"> S</w:t>
      </w:r>
      <w:r>
        <w:rPr>
          <w:rFonts w:ascii="Palatino Linotype" w:hAnsi="Palatino Linotype"/>
          <w:sz w:val="22"/>
          <w:szCs w:val="22"/>
        </w:rPr>
        <w:t xml:space="preserve">ESIÓN ORDINARIA, CELEBRADA EL </w:t>
      </w:r>
      <w:r w:rsidR="004F75B0">
        <w:rPr>
          <w:rFonts w:ascii="Palatino Linotype" w:hAnsi="Palatino Linotype"/>
          <w:sz w:val="22"/>
          <w:szCs w:val="22"/>
        </w:rPr>
        <w:t>VEINTIS</w:t>
      </w:r>
      <w:r w:rsidR="00231196">
        <w:rPr>
          <w:rFonts w:ascii="Palatino Linotype" w:hAnsi="Palatino Linotype"/>
          <w:sz w:val="22"/>
          <w:szCs w:val="22"/>
        </w:rPr>
        <w:t>IETE</w:t>
      </w:r>
      <w:r w:rsidRPr="00910463">
        <w:rPr>
          <w:rFonts w:ascii="Palatino Linotype" w:hAnsi="Palatino Linotype"/>
          <w:sz w:val="22"/>
          <w:szCs w:val="22"/>
        </w:rPr>
        <w:t xml:space="preserve"> DE ENERO DE DOS MIL VEINTIUNO, ANTE EL SECRETARIO TÉCNICO DEL PLENO, ALEXIS TAPIA RAMÍREZ.</w:t>
      </w:r>
    </w:p>
    <w:p w:rsidR="00A57CDD" w:rsidRDefault="00A57CDD" w14:paraId="4E61FC4A" w14:textId="04C6EFAA">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5F2D09" w:rsidR="004E4E1D" w:rsidP="00E64720" w:rsidRDefault="004E4E1D" w14:paraId="5EE4F824" w14:textId="77777777">
      <w:pPr>
        <w:spacing w:line="360" w:lineRule="auto"/>
        <w:contextualSpacing/>
        <w:jc w:val="both"/>
        <w:rPr>
          <w:rFonts w:ascii="Palatino Linotype" w:hAnsi="Palatino Linotype" w:cs="Tahoma"/>
          <w:sz w:val="22"/>
          <w:szCs w:val="22"/>
        </w:rPr>
      </w:pPr>
    </w:p>
    <w:sectPr w:rsidRPr="005F2D09" w:rsidR="004E4E1D" w:rsidSect="00DB7E5F">
      <w:headerReference w:type="even" r:id="rId19"/>
      <w:headerReference w:type="default" r:id="rId20"/>
      <w:footerReference w:type="default" r:id="rId21"/>
      <w:headerReference w:type="first" r:id="rId22"/>
      <w:footerReference w:type="first" r:id="rId23"/>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2768" w:rsidP="00B31222" w:rsidRDefault="003B2768" w14:paraId="7A51F817" w14:textId="77777777">
      <w:r>
        <w:separator/>
      </w:r>
    </w:p>
  </w:endnote>
  <w:endnote w:type="continuationSeparator" w:id="0">
    <w:p w:rsidR="003B2768" w:rsidP="00B31222" w:rsidRDefault="003B2768" w14:paraId="73FA8A0B" w14:textId="77777777">
      <w:r>
        <w:continuationSeparator/>
      </w:r>
    </w:p>
  </w:endnote>
  <w:endnote w:type="continuationNotice" w:id="1">
    <w:p w:rsidR="003B2768" w:rsidRDefault="003B2768" w14:paraId="17D4532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5D25E4" w:rsidRDefault="005D25E4"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6DA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6DA4">
              <w:rPr>
                <w:b/>
                <w:bCs/>
                <w:noProof/>
              </w:rPr>
              <w:t>42</w:t>
            </w:r>
            <w:r>
              <w:rPr>
                <w:b/>
                <w:bCs/>
                <w:sz w:val="24"/>
                <w:szCs w:val="24"/>
              </w:rPr>
              <w:fldChar w:fldCharType="end"/>
            </w:r>
          </w:p>
        </w:sdtContent>
      </w:sdt>
    </w:sdtContent>
  </w:sdt>
  <w:p w:rsidR="005D25E4" w:rsidRDefault="005D25E4"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5D25E4" w:rsidRDefault="005D25E4"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6DA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6DA4">
              <w:rPr>
                <w:b/>
                <w:bCs/>
                <w:noProof/>
              </w:rPr>
              <w:t>42</w:t>
            </w:r>
            <w:r>
              <w:rPr>
                <w:b/>
                <w:bCs/>
                <w:sz w:val="24"/>
                <w:szCs w:val="24"/>
              </w:rPr>
              <w:fldChar w:fldCharType="end"/>
            </w:r>
          </w:p>
        </w:sdtContent>
      </w:sdt>
    </w:sdtContent>
  </w:sdt>
  <w:p w:rsidR="005D25E4" w:rsidRDefault="005D25E4"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2768" w:rsidP="00B31222" w:rsidRDefault="003B2768" w14:paraId="7A58ADA3" w14:textId="77777777">
      <w:r>
        <w:separator/>
      </w:r>
    </w:p>
  </w:footnote>
  <w:footnote w:type="continuationSeparator" w:id="0">
    <w:p w:rsidR="003B2768" w:rsidP="00B31222" w:rsidRDefault="003B2768" w14:paraId="1D148D09" w14:textId="77777777">
      <w:r>
        <w:continuationSeparator/>
      </w:r>
    </w:p>
  </w:footnote>
  <w:footnote w:type="continuationNotice" w:id="1">
    <w:p w:rsidR="003B2768" w:rsidRDefault="003B2768" w14:paraId="3C5DFE7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25E4" w:rsidRDefault="00A57CDD"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5D25E4" w:rsidTr="00202DB8" w14:paraId="70F3064E" w14:textId="77777777">
      <w:trPr>
        <w:trHeight w:val="1435"/>
      </w:trPr>
      <w:tc>
        <w:tcPr>
          <w:tcW w:w="2835" w:type="dxa"/>
          <w:shd w:val="clear" w:color="auto" w:fill="auto"/>
        </w:tcPr>
        <w:p w:rsidRPr="005C106F" w:rsidR="005D25E4" w:rsidP="00EF4A64" w:rsidRDefault="005D25E4"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5D25E4" w:rsidP="005743D2" w:rsidRDefault="005D25E4" w14:paraId="7542C6D5" w14:textId="77777777"/>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005D25E4" w:rsidTr="00DD46E6" w14:paraId="7562D8B9" w14:textId="77777777">
            <w:trPr>
              <w:trHeight w:val="144"/>
            </w:trPr>
            <w:tc>
              <w:tcPr>
                <w:tcW w:w="2727" w:type="dxa"/>
              </w:tcPr>
              <w:p w:rsidRPr="00431A70" w:rsidR="005D25E4" w:rsidP="00E43A0F" w:rsidRDefault="005D25E4"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5D25E4" w:rsidP="005F13CF" w:rsidRDefault="005D25E4" w14:paraId="3ACA13B5" w14:textId="7A849FDE">
                <w:pPr>
                  <w:tabs>
                    <w:tab w:val="right" w:pos="8838"/>
                  </w:tabs>
                  <w:ind w:left="-106" w:right="171"/>
                  <w:jc w:val="both"/>
                  <w:rPr>
                    <w:rFonts w:ascii="Palatino Linotype" w:hAnsi="Palatino Linotype" w:eastAsia="Calibri" w:cs="Tahoma"/>
                    <w:b/>
                    <w:bCs/>
                    <w:sz w:val="22"/>
                    <w:szCs w:val="22"/>
                    <w:lang w:eastAsia="en-US"/>
                  </w:rPr>
                </w:pPr>
                <w:r w:rsidRPr="00B3335F">
                  <w:rPr>
                    <w:rFonts w:ascii="Palatino Linotype" w:hAnsi="Palatino Linotype" w:eastAsia="Calibri" w:cs="Tahoma"/>
                    <w:b/>
                    <w:bCs/>
                    <w:sz w:val="22"/>
                    <w:szCs w:val="22"/>
                    <w:lang w:val="es-MX" w:eastAsia="en-US"/>
                  </w:rPr>
                  <w:t>05931/INFOEM/IP/RR/2021</w:t>
                </w:r>
              </w:p>
            </w:tc>
          </w:tr>
          <w:tr w:rsidR="005D25E4" w:rsidTr="00DD46E6" w14:paraId="43905939" w14:textId="77777777">
            <w:trPr>
              <w:trHeight w:val="283"/>
            </w:trPr>
            <w:tc>
              <w:tcPr>
                <w:tcW w:w="2727" w:type="dxa"/>
              </w:tcPr>
              <w:p w:rsidRPr="00431A70" w:rsidR="005D25E4" w:rsidP="00E43A0F" w:rsidRDefault="005D25E4"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5F13CF" w:rsidR="005D25E4" w:rsidP="005F13CF" w:rsidRDefault="005D25E4" w14:paraId="4ECDADC6" w14:textId="50EDD137">
                <w:pPr>
                  <w:tabs>
                    <w:tab w:val="left" w:pos="2834"/>
                    <w:tab w:val="right" w:pos="8838"/>
                  </w:tabs>
                  <w:ind w:left="-106" w:right="171"/>
                  <w:jc w:val="both"/>
                  <w:rPr>
                    <w:rFonts w:ascii="Palatino Linotype" w:hAnsi="Palatino Linotype" w:eastAsia="Calibri" w:cs="Tahoma"/>
                    <w:bCs/>
                    <w:sz w:val="22"/>
                    <w:szCs w:val="22"/>
                    <w:lang w:eastAsia="en-US"/>
                  </w:rPr>
                </w:pPr>
                <w:r w:rsidRPr="00B3335F">
                  <w:rPr>
                    <w:rFonts w:ascii="Palatino Linotype" w:hAnsi="Palatino Linotype" w:eastAsia="Calibri" w:cs="Tahoma"/>
                    <w:bCs/>
                    <w:sz w:val="22"/>
                    <w:szCs w:val="22"/>
                    <w:lang w:eastAsia="en-US"/>
                  </w:rPr>
                  <w:t>Ayuntamiento de Metepec</w:t>
                </w:r>
              </w:p>
            </w:tc>
          </w:tr>
          <w:tr w:rsidR="005D25E4" w:rsidTr="00DD46E6" w14:paraId="5658CE71" w14:textId="77777777">
            <w:trPr>
              <w:trHeight w:val="283"/>
            </w:trPr>
            <w:tc>
              <w:tcPr>
                <w:tcW w:w="2727" w:type="dxa"/>
              </w:tcPr>
              <w:p w:rsidRPr="00431A70" w:rsidR="005D25E4" w:rsidP="00E43A0F" w:rsidRDefault="005D25E4"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Pr="00431A70" w:rsidR="005D25E4" w:rsidP="005F13CF" w:rsidRDefault="005D25E4"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5D25E4" w:rsidP="005743D2" w:rsidRDefault="005D25E4" w14:paraId="27F4AF3A" w14:textId="77777777">
          <w:pPr>
            <w:tabs>
              <w:tab w:val="right" w:pos="8838"/>
            </w:tabs>
            <w:ind w:left="-28"/>
            <w:jc w:val="both"/>
            <w:rPr>
              <w:rFonts w:ascii="Arial" w:hAnsi="Arial" w:eastAsia="Calibri" w:cs="Arial"/>
              <w:b/>
              <w:sz w:val="22"/>
              <w:szCs w:val="22"/>
              <w:lang w:eastAsia="en-US"/>
            </w:rPr>
          </w:pPr>
        </w:p>
      </w:tc>
    </w:tr>
  </w:tbl>
  <w:p w:rsidRPr="00443C6B" w:rsidR="005D25E4" w:rsidP="00EF4A64" w:rsidRDefault="00A57CDD"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5D25E4" w:rsidTr="6EEDDE31" w14:paraId="260C3287" w14:textId="77777777">
      <w:trPr>
        <w:trHeight w:val="1435"/>
      </w:trPr>
      <w:tc>
        <w:tcPr>
          <w:tcW w:w="2835" w:type="dxa"/>
          <w:shd w:val="clear" w:color="auto" w:fill="auto"/>
          <w:tcMar/>
        </w:tcPr>
        <w:p w:rsidRPr="00330DA7" w:rsidR="005D25E4" w:rsidP="00DB7E5F" w:rsidRDefault="005D25E4"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261"/>
          </w:tblGrid>
          <w:tr w:rsidRPr="00431A70" w:rsidR="005D25E4" w:rsidTr="6EEDDE31" w14:paraId="70AEE1B2" w14:textId="77777777">
            <w:trPr>
              <w:trHeight w:val="144"/>
            </w:trPr>
            <w:tc>
              <w:tcPr>
                <w:tcW w:w="2727" w:type="dxa"/>
                <w:tcMar/>
              </w:tcPr>
              <w:p w:rsidRPr="00431A70" w:rsidR="005D25E4" w:rsidP="00844CB5" w:rsidRDefault="005D25E4"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61" w:type="dxa"/>
                <w:tcMar/>
              </w:tcPr>
              <w:p w:rsidRPr="00431A70" w:rsidR="005D25E4" w:rsidP="005F13CF" w:rsidRDefault="005D25E4" w14:paraId="724C358A" w14:textId="4955B86D">
                <w:pPr>
                  <w:tabs>
                    <w:tab w:val="right" w:pos="8838"/>
                  </w:tabs>
                  <w:ind w:left="-106" w:right="-105"/>
                  <w:jc w:val="both"/>
                  <w:rPr>
                    <w:rFonts w:ascii="Palatino Linotype" w:hAnsi="Palatino Linotype" w:eastAsia="Calibri" w:cs="Tahoma"/>
                    <w:b/>
                    <w:bCs/>
                    <w:sz w:val="22"/>
                    <w:szCs w:val="22"/>
                    <w:lang w:eastAsia="en-US"/>
                  </w:rPr>
                </w:pPr>
                <w:r w:rsidRPr="00B3335F">
                  <w:rPr>
                    <w:rFonts w:ascii="Palatino Linotype" w:hAnsi="Palatino Linotype" w:eastAsia="Calibri" w:cs="Tahoma"/>
                    <w:b/>
                    <w:bCs/>
                    <w:sz w:val="22"/>
                    <w:szCs w:val="22"/>
                    <w:lang w:eastAsia="en-US"/>
                  </w:rPr>
                  <w:t>05931/INFOEM/IP/RR/2021</w:t>
                </w:r>
              </w:p>
            </w:tc>
          </w:tr>
          <w:tr w:rsidRPr="00286D0C" w:rsidR="005D25E4" w:rsidTr="6EEDDE31" w14:paraId="167D5D24" w14:textId="77777777">
            <w:trPr>
              <w:trHeight w:val="144"/>
            </w:trPr>
            <w:tc>
              <w:tcPr>
                <w:tcW w:w="2727" w:type="dxa"/>
                <w:tcMar/>
              </w:tcPr>
              <w:p w:rsidRPr="00431A70" w:rsidR="005D25E4" w:rsidP="009A7587" w:rsidRDefault="005D25E4"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261" w:type="dxa"/>
                <w:tcMar/>
              </w:tcPr>
              <w:p w:rsidRPr="00286D0C" w:rsidR="005D25E4" w:rsidP="6EEDDE31" w:rsidRDefault="005D25E4" w14:paraId="4EFE8D3E" w14:textId="5F0819E1">
                <w:pPr>
                  <w:pStyle w:val="Normal"/>
                  <w:tabs>
                    <w:tab w:val="left" w:leader="none" w:pos="3122"/>
                    <w:tab w:val="right" w:leader="none" w:pos="8838"/>
                  </w:tabs>
                  <w:bidi w:val="0"/>
                  <w:spacing w:before="0" w:beforeAutospacing="off" w:after="0" w:afterAutospacing="off" w:line="240" w:lineRule="auto"/>
                  <w:ind w:left="-106" w:right="-105"/>
                  <w:jc w:val="both"/>
                  <w:rPr>
                    <w:rFonts w:ascii="Times New Roman" w:hAnsi="Times New Roman" w:eastAsia="Times New Roman" w:cs="Times New Roman"/>
                    <w:sz w:val="20"/>
                    <w:szCs w:val="20"/>
                    <w:lang w:eastAsia="en-US"/>
                  </w:rPr>
                </w:pPr>
                <w:r w:rsidRPr="6EEDDE31" w:rsidR="6EEDDE31">
                  <w:rPr>
                    <w:rFonts w:ascii="Palatino Linotype" w:hAnsi="Palatino Linotype" w:eastAsia="Calibri" w:cs="Tahoma"/>
                    <w:sz w:val="22"/>
                    <w:szCs w:val="22"/>
                    <w:highlight w:val="black"/>
                    <w:lang w:eastAsia="en-US"/>
                  </w:rPr>
                  <w:t>XXXXXXXXXXXXXXXXXXXX</w:t>
                </w:r>
              </w:p>
            </w:tc>
          </w:tr>
          <w:tr w:rsidRPr="00431A70" w:rsidR="005D25E4" w:rsidTr="6EEDDE31" w14:paraId="63620DE8" w14:textId="77777777">
            <w:trPr>
              <w:trHeight w:val="283"/>
            </w:trPr>
            <w:tc>
              <w:tcPr>
                <w:tcW w:w="2727" w:type="dxa"/>
                <w:tcMar/>
              </w:tcPr>
              <w:p w:rsidRPr="00431A70" w:rsidR="005D25E4" w:rsidP="009A7587" w:rsidRDefault="005D25E4"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61" w:type="dxa"/>
                <w:tcMar/>
              </w:tcPr>
              <w:p w:rsidRPr="005F13CF" w:rsidR="005D25E4" w:rsidP="005F13CF" w:rsidRDefault="005D25E4" w14:paraId="3CCB6EAF" w14:textId="25B93934">
                <w:pPr>
                  <w:tabs>
                    <w:tab w:val="left" w:pos="2834"/>
                    <w:tab w:val="right" w:pos="8838"/>
                  </w:tabs>
                  <w:ind w:left="-106" w:right="-105"/>
                  <w:jc w:val="both"/>
                  <w:rPr>
                    <w:rFonts w:ascii="Palatino Linotype" w:hAnsi="Palatino Linotype" w:eastAsia="Calibri" w:cs="Tahoma"/>
                    <w:bCs/>
                    <w:sz w:val="22"/>
                    <w:szCs w:val="22"/>
                    <w:lang w:eastAsia="en-US"/>
                  </w:rPr>
                </w:pPr>
                <w:r w:rsidRPr="00B3335F">
                  <w:rPr>
                    <w:rFonts w:ascii="Palatino Linotype" w:hAnsi="Palatino Linotype" w:eastAsia="Calibri" w:cs="Tahoma"/>
                    <w:bCs/>
                    <w:sz w:val="22"/>
                    <w:szCs w:val="22"/>
                    <w:lang w:eastAsia="en-US"/>
                  </w:rPr>
                  <w:t>Ayuntamiento de Metepec</w:t>
                </w:r>
              </w:p>
            </w:tc>
          </w:tr>
          <w:tr w:rsidRPr="00431A70" w:rsidR="005D25E4" w:rsidTr="6EEDDE31" w14:paraId="5EB306D6" w14:textId="77777777">
            <w:trPr>
              <w:trHeight w:val="283"/>
            </w:trPr>
            <w:tc>
              <w:tcPr>
                <w:tcW w:w="2727" w:type="dxa"/>
                <w:tcMar/>
              </w:tcPr>
              <w:p w:rsidRPr="00431A70" w:rsidR="005D25E4" w:rsidP="009A7587" w:rsidRDefault="005D25E4"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61" w:type="dxa"/>
                <w:tcMar/>
              </w:tcPr>
              <w:p w:rsidRPr="00431A70" w:rsidR="005D25E4" w:rsidP="005F13CF" w:rsidRDefault="005D25E4"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5D25E4" w:rsidP="00DB7E5F" w:rsidRDefault="005D25E4" w14:paraId="151A1E61" w14:textId="77777777">
          <w:pPr>
            <w:tabs>
              <w:tab w:val="right" w:pos="8838"/>
            </w:tabs>
            <w:ind w:left="-28"/>
            <w:jc w:val="both"/>
            <w:rPr>
              <w:rFonts w:ascii="Arial" w:hAnsi="Arial" w:eastAsia="Calibri" w:cs="Arial"/>
              <w:b/>
              <w:sz w:val="22"/>
              <w:szCs w:val="22"/>
              <w:lang w:eastAsia="en-US"/>
            </w:rPr>
          </w:pPr>
        </w:p>
      </w:tc>
    </w:tr>
  </w:tbl>
  <w:p w:rsidRPr="00330DA7" w:rsidR="005D25E4" w:rsidP="00B727C5" w:rsidRDefault="00A57CDD"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1910A45"/>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69399E"/>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D208CF"/>
    <w:multiLevelType w:val="hybridMultilevel"/>
    <w:tmpl w:val="6466FCC6"/>
    <w:lvl w:ilvl="0" w:tplc="C8169A16">
      <w:start w:val="1"/>
      <w:numFmt w:val="bullet"/>
      <w:lvlText w:val=""/>
      <w:lvlJc w:val="left"/>
      <w:pPr>
        <w:ind w:left="720" w:hanging="360"/>
      </w:pPr>
      <w:rPr>
        <w:rFonts w:hint="default" w:ascii="Symbol" w:hAnsi="Symbol"/>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413D0BF1"/>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AE6270"/>
    <w:multiLevelType w:val="hybridMultilevel"/>
    <w:tmpl w:val="6D6E837A"/>
    <w:lvl w:ilvl="0" w:tplc="A1441D96">
      <w:numFmt w:val="bullet"/>
      <w:lvlText w:val="•"/>
      <w:lvlJc w:val="left"/>
      <w:pPr>
        <w:ind w:left="1065" w:hanging="705"/>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42A91DB3"/>
    <w:multiLevelType w:val="hybridMultilevel"/>
    <w:tmpl w:val="B49666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FB5E79"/>
    <w:multiLevelType w:val="hybridMultilevel"/>
    <w:tmpl w:val="A9328372"/>
    <w:lvl w:ilvl="0" w:tplc="080A000F">
      <w:start w:val="1"/>
      <w:numFmt w:val="decimal"/>
      <w:lvlText w:val="%1."/>
      <w:lvlJc w:val="left"/>
      <w:pPr>
        <w:ind w:left="720" w:hanging="360"/>
      </w:pPr>
      <w:rPr>
        <w:rFonts w:hint="default" w:eastAsia="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91B4951"/>
    <w:multiLevelType w:val="hybridMultilevel"/>
    <w:tmpl w:val="A9328372"/>
    <w:lvl w:ilvl="0" w:tplc="080A000F">
      <w:start w:val="1"/>
      <w:numFmt w:val="decimal"/>
      <w:lvlText w:val="%1."/>
      <w:lvlJc w:val="left"/>
      <w:pPr>
        <w:ind w:left="720" w:hanging="360"/>
      </w:pPr>
      <w:rPr>
        <w:rFonts w:hint="default" w:eastAsia="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4B6866"/>
    <w:multiLevelType w:val="hybridMultilevel"/>
    <w:tmpl w:val="F3E65D6C"/>
    <w:lvl w:ilvl="0" w:tplc="723CD4E6">
      <w:start w:val="3"/>
      <w:numFmt w:val="bullet"/>
      <w:lvlText w:val="-"/>
      <w:lvlJc w:val="left"/>
      <w:pPr>
        <w:ind w:left="720" w:hanging="360"/>
      </w:pPr>
      <w:rPr>
        <w:rFonts w:hint="default" w:ascii="Palatino Linotype" w:hAnsi="Palatino Linotype" w:eastAsia="Times New Roman" w:cs="Tahoma"/>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52C1102F"/>
    <w:multiLevelType w:val="hybridMultilevel"/>
    <w:tmpl w:val="B30ED368"/>
    <w:lvl w:ilvl="0" w:tplc="8A80E0C6">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4" w15:restartNumberingAfterBreak="0">
    <w:nsid w:val="656B749E"/>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55389"/>
    <w:multiLevelType w:val="hybridMultilevel"/>
    <w:tmpl w:val="C4DCD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79D412C2"/>
    <w:multiLevelType w:val="hybridMultilevel"/>
    <w:tmpl w:val="6D5285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79DE7F22"/>
    <w:multiLevelType w:val="hybridMultilevel"/>
    <w:tmpl w:val="0B02BB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10"/>
  </w:num>
  <w:num w:numId="4">
    <w:abstractNumId w:val="17"/>
  </w:num>
  <w:num w:numId="5">
    <w:abstractNumId w:val="12"/>
  </w:num>
  <w:num w:numId="6">
    <w:abstractNumId w:val="4"/>
  </w:num>
  <w:num w:numId="7">
    <w:abstractNumId w:val="7"/>
  </w:num>
  <w:num w:numId="8">
    <w:abstractNumId w:val="9"/>
  </w:num>
  <w:num w:numId="9">
    <w:abstractNumId w:val="11"/>
  </w:num>
  <w:num w:numId="10">
    <w:abstractNumId w:val="2"/>
  </w:num>
  <w:num w:numId="11">
    <w:abstractNumId w:val="14"/>
  </w:num>
  <w:num w:numId="12">
    <w:abstractNumId w:val="8"/>
  </w:num>
  <w:num w:numId="13">
    <w:abstractNumId w:val="13"/>
  </w:num>
  <w:num w:numId="14">
    <w:abstractNumId w:val="15"/>
  </w:num>
  <w:num w:numId="15">
    <w:abstractNumId w:val="16"/>
  </w:num>
  <w:num w:numId="16">
    <w:abstractNumId w:val="5"/>
  </w:num>
  <w:num w:numId="17">
    <w:abstractNumId w:val="6"/>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s-ES_tradnl" w:vendorID="64" w:dllVersion="0"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4E9D"/>
    <w:rsid w:val="00035F9E"/>
    <w:rsid w:val="000373BC"/>
    <w:rsid w:val="000378BC"/>
    <w:rsid w:val="00037B34"/>
    <w:rsid w:val="00037BE8"/>
    <w:rsid w:val="00037F4B"/>
    <w:rsid w:val="00040D25"/>
    <w:rsid w:val="0004133E"/>
    <w:rsid w:val="000415F1"/>
    <w:rsid w:val="00043009"/>
    <w:rsid w:val="00043C4B"/>
    <w:rsid w:val="00044B86"/>
    <w:rsid w:val="000452B7"/>
    <w:rsid w:val="0004548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51BA"/>
    <w:rsid w:val="00086A01"/>
    <w:rsid w:val="0008787B"/>
    <w:rsid w:val="000910AA"/>
    <w:rsid w:val="0009131F"/>
    <w:rsid w:val="00091672"/>
    <w:rsid w:val="00092475"/>
    <w:rsid w:val="000925A4"/>
    <w:rsid w:val="0009263F"/>
    <w:rsid w:val="00092AD0"/>
    <w:rsid w:val="000939AD"/>
    <w:rsid w:val="000943DD"/>
    <w:rsid w:val="00096500"/>
    <w:rsid w:val="00096659"/>
    <w:rsid w:val="00097211"/>
    <w:rsid w:val="000A0518"/>
    <w:rsid w:val="000A0861"/>
    <w:rsid w:val="000A1342"/>
    <w:rsid w:val="000A20A4"/>
    <w:rsid w:val="000A2457"/>
    <w:rsid w:val="000A275D"/>
    <w:rsid w:val="000A3AEE"/>
    <w:rsid w:val="000A3C05"/>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E0BEA"/>
    <w:rsid w:val="000E189E"/>
    <w:rsid w:val="000E50C3"/>
    <w:rsid w:val="000E59A5"/>
    <w:rsid w:val="000E6517"/>
    <w:rsid w:val="000E7527"/>
    <w:rsid w:val="000E7E79"/>
    <w:rsid w:val="000F019D"/>
    <w:rsid w:val="000F1448"/>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7211"/>
    <w:rsid w:val="001875A7"/>
    <w:rsid w:val="001879E1"/>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343E"/>
    <w:rsid w:val="001E4C89"/>
    <w:rsid w:val="001E53C2"/>
    <w:rsid w:val="001E548E"/>
    <w:rsid w:val="001E6357"/>
    <w:rsid w:val="001E6816"/>
    <w:rsid w:val="001E6FC5"/>
    <w:rsid w:val="001E745E"/>
    <w:rsid w:val="001E79DE"/>
    <w:rsid w:val="001F0E9C"/>
    <w:rsid w:val="001F0EB8"/>
    <w:rsid w:val="001F0F7D"/>
    <w:rsid w:val="001F11FF"/>
    <w:rsid w:val="001F1540"/>
    <w:rsid w:val="001F18F9"/>
    <w:rsid w:val="001F1AF0"/>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196"/>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A4C"/>
    <w:rsid w:val="00277840"/>
    <w:rsid w:val="00277B53"/>
    <w:rsid w:val="00280447"/>
    <w:rsid w:val="00280DC2"/>
    <w:rsid w:val="00281A35"/>
    <w:rsid w:val="00281AD9"/>
    <w:rsid w:val="002825EB"/>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30D"/>
    <w:rsid w:val="002B54CF"/>
    <w:rsid w:val="002B5BE0"/>
    <w:rsid w:val="002B70C7"/>
    <w:rsid w:val="002C0097"/>
    <w:rsid w:val="002C06E4"/>
    <w:rsid w:val="002C1F2C"/>
    <w:rsid w:val="002C2484"/>
    <w:rsid w:val="002C284D"/>
    <w:rsid w:val="002C2A4A"/>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962"/>
    <w:rsid w:val="002D438B"/>
    <w:rsid w:val="002D4C3D"/>
    <w:rsid w:val="002E1218"/>
    <w:rsid w:val="002E1C48"/>
    <w:rsid w:val="002E2418"/>
    <w:rsid w:val="002E2DDD"/>
    <w:rsid w:val="002E3755"/>
    <w:rsid w:val="002E3FCF"/>
    <w:rsid w:val="002E4059"/>
    <w:rsid w:val="002E5015"/>
    <w:rsid w:val="002E6418"/>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2768"/>
    <w:rsid w:val="003B3AB4"/>
    <w:rsid w:val="003B4370"/>
    <w:rsid w:val="003B45E3"/>
    <w:rsid w:val="003B4ABD"/>
    <w:rsid w:val="003B504B"/>
    <w:rsid w:val="003B571C"/>
    <w:rsid w:val="003B5AD4"/>
    <w:rsid w:val="003B5C01"/>
    <w:rsid w:val="003B5D41"/>
    <w:rsid w:val="003B643A"/>
    <w:rsid w:val="003B65B6"/>
    <w:rsid w:val="003B6BEF"/>
    <w:rsid w:val="003C01B9"/>
    <w:rsid w:val="003C0AFA"/>
    <w:rsid w:val="003C0CA6"/>
    <w:rsid w:val="003C1B21"/>
    <w:rsid w:val="003C1C83"/>
    <w:rsid w:val="003C28B8"/>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65F7"/>
    <w:rsid w:val="003D7252"/>
    <w:rsid w:val="003D75E8"/>
    <w:rsid w:val="003D7655"/>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4551"/>
    <w:rsid w:val="004350A7"/>
    <w:rsid w:val="00436305"/>
    <w:rsid w:val="00436FD3"/>
    <w:rsid w:val="00437B95"/>
    <w:rsid w:val="004406CF"/>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1420"/>
    <w:rsid w:val="00471624"/>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295"/>
    <w:rsid w:val="004846D7"/>
    <w:rsid w:val="0048519E"/>
    <w:rsid w:val="00485E56"/>
    <w:rsid w:val="00485EC7"/>
    <w:rsid w:val="004860BD"/>
    <w:rsid w:val="00487430"/>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D3A"/>
    <w:rsid w:val="004C656E"/>
    <w:rsid w:val="004C6F68"/>
    <w:rsid w:val="004C7E83"/>
    <w:rsid w:val="004D151D"/>
    <w:rsid w:val="004D19CC"/>
    <w:rsid w:val="004D27A6"/>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5B0"/>
    <w:rsid w:val="004F7C3E"/>
    <w:rsid w:val="00501276"/>
    <w:rsid w:val="005014BB"/>
    <w:rsid w:val="00501A0B"/>
    <w:rsid w:val="00502502"/>
    <w:rsid w:val="005028CC"/>
    <w:rsid w:val="005070C3"/>
    <w:rsid w:val="00510D32"/>
    <w:rsid w:val="00510E39"/>
    <w:rsid w:val="00511FA0"/>
    <w:rsid w:val="0051276F"/>
    <w:rsid w:val="005130AC"/>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3749D"/>
    <w:rsid w:val="00540E5A"/>
    <w:rsid w:val="00541AB7"/>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405"/>
    <w:rsid w:val="00553827"/>
    <w:rsid w:val="00553A6B"/>
    <w:rsid w:val="005540A8"/>
    <w:rsid w:val="005544AF"/>
    <w:rsid w:val="00555EAE"/>
    <w:rsid w:val="00555F71"/>
    <w:rsid w:val="00557D01"/>
    <w:rsid w:val="00560495"/>
    <w:rsid w:val="00560FD1"/>
    <w:rsid w:val="005610CC"/>
    <w:rsid w:val="0056132D"/>
    <w:rsid w:val="005614EF"/>
    <w:rsid w:val="00563BEB"/>
    <w:rsid w:val="005651B9"/>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C83"/>
    <w:rsid w:val="00575905"/>
    <w:rsid w:val="00576FAF"/>
    <w:rsid w:val="00576FDA"/>
    <w:rsid w:val="00577825"/>
    <w:rsid w:val="005802BD"/>
    <w:rsid w:val="00580BBC"/>
    <w:rsid w:val="0058220D"/>
    <w:rsid w:val="00582A99"/>
    <w:rsid w:val="00583228"/>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82"/>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5E4"/>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74A"/>
    <w:rsid w:val="00670A43"/>
    <w:rsid w:val="00671AE7"/>
    <w:rsid w:val="0067227D"/>
    <w:rsid w:val="00673DD4"/>
    <w:rsid w:val="00674AEB"/>
    <w:rsid w:val="006755B4"/>
    <w:rsid w:val="00675FFF"/>
    <w:rsid w:val="0067655A"/>
    <w:rsid w:val="00676DA4"/>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198"/>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195"/>
    <w:rsid w:val="006A52CC"/>
    <w:rsid w:val="006A56C3"/>
    <w:rsid w:val="006A67AA"/>
    <w:rsid w:val="006A6B88"/>
    <w:rsid w:val="006A6D7F"/>
    <w:rsid w:val="006B0298"/>
    <w:rsid w:val="006B0962"/>
    <w:rsid w:val="006B0D07"/>
    <w:rsid w:val="006B0E83"/>
    <w:rsid w:val="006B180E"/>
    <w:rsid w:val="006B339B"/>
    <w:rsid w:val="006B385B"/>
    <w:rsid w:val="006B4562"/>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7B7"/>
    <w:rsid w:val="006C5817"/>
    <w:rsid w:val="006C5AE1"/>
    <w:rsid w:val="006C60B0"/>
    <w:rsid w:val="006C6180"/>
    <w:rsid w:val="006C6311"/>
    <w:rsid w:val="006C6FE3"/>
    <w:rsid w:val="006C7760"/>
    <w:rsid w:val="006C7EEA"/>
    <w:rsid w:val="006D084C"/>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F4E"/>
    <w:rsid w:val="006F01E7"/>
    <w:rsid w:val="006F0FD7"/>
    <w:rsid w:val="006F1F3A"/>
    <w:rsid w:val="006F6CA7"/>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489F"/>
    <w:rsid w:val="0074594A"/>
    <w:rsid w:val="00745E4E"/>
    <w:rsid w:val="00746642"/>
    <w:rsid w:val="00746F9D"/>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62198"/>
    <w:rsid w:val="007621D9"/>
    <w:rsid w:val="007628DA"/>
    <w:rsid w:val="00762E28"/>
    <w:rsid w:val="00763CE8"/>
    <w:rsid w:val="007648CF"/>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1EA4"/>
    <w:rsid w:val="007B2C38"/>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4C8"/>
    <w:rsid w:val="008605C1"/>
    <w:rsid w:val="00860E4C"/>
    <w:rsid w:val="008612BE"/>
    <w:rsid w:val="00862771"/>
    <w:rsid w:val="00863411"/>
    <w:rsid w:val="00864004"/>
    <w:rsid w:val="00865800"/>
    <w:rsid w:val="0086682F"/>
    <w:rsid w:val="00867687"/>
    <w:rsid w:val="008704DF"/>
    <w:rsid w:val="00870622"/>
    <w:rsid w:val="008706E3"/>
    <w:rsid w:val="008715CB"/>
    <w:rsid w:val="00874300"/>
    <w:rsid w:val="00874748"/>
    <w:rsid w:val="00874894"/>
    <w:rsid w:val="00876F54"/>
    <w:rsid w:val="00877292"/>
    <w:rsid w:val="00877364"/>
    <w:rsid w:val="0087754A"/>
    <w:rsid w:val="0087766C"/>
    <w:rsid w:val="0088050E"/>
    <w:rsid w:val="00880552"/>
    <w:rsid w:val="008814A6"/>
    <w:rsid w:val="0088336E"/>
    <w:rsid w:val="008839DA"/>
    <w:rsid w:val="00884EE8"/>
    <w:rsid w:val="00885153"/>
    <w:rsid w:val="00885168"/>
    <w:rsid w:val="00890C12"/>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885"/>
    <w:rsid w:val="00926F27"/>
    <w:rsid w:val="009273F7"/>
    <w:rsid w:val="00930345"/>
    <w:rsid w:val="0093039D"/>
    <w:rsid w:val="00931E4F"/>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39D3"/>
    <w:rsid w:val="00943BCE"/>
    <w:rsid w:val="009466BE"/>
    <w:rsid w:val="009503FE"/>
    <w:rsid w:val="009508A0"/>
    <w:rsid w:val="00950A17"/>
    <w:rsid w:val="00952615"/>
    <w:rsid w:val="00953FF0"/>
    <w:rsid w:val="00954502"/>
    <w:rsid w:val="0095506D"/>
    <w:rsid w:val="00955DA9"/>
    <w:rsid w:val="009571A2"/>
    <w:rsid w:val="009576B2"/>
    <w:rsid w:val="00960346"/>
    <w:rsid w:val="00960F05"/>
    <w:rsid w:val="00961724"/>
    <w:rsid w:val="009617D3"/>
    <w:rsid w:val="009626F7"/>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3BD7"/>
    <w:rsid w:val="009B6452"/>
    <w:rsid w:val="009B6A6F"/>
    <w:rsid w:val="009B70B3"/>
    <w:rsid w:val="009B736C"/>
    <w:rsid w:val="009C01A6"/>
    <w:rsid w:val="009C0EAC"/>
    <w:rsid w:val="009C1AFE"/>
    <w:rsid w:val="009C246A"/>
    <w:rsid w:val="009C3D84"/>
    <w:rsid w:val="009C3E33"/>
    <w:rsid w:val="009C54A0"/>
    <w:rsid w:val="009C5C6C"/>
    <w:rsid w:val="009C5F24"/>
    <w:rsid w:val="009C6C53"/>
    <w:rsid w:val="009C7F99"/>
    <w:rsid w:val="009D048B"/>
    <w:rsid w:val="009D1B5D"/>
    <w:rsid w:val="009D27C3"/>
    <w:rsid w:val="009D28FA"/>
    <w:rsid w:val="009D4200"/>
    <w:rsid w:val="009D43FE"/>
    <w:rsid w:val="009D53FD"/>
    <w:rsid w:val="009D5D4B"/>
    <w:rsid w:val="009D69C6"/>
    <w:rsid w:val="009D6F70"/>
    <w:rsid w:val="009D7501"/>
    <w:rsid w:val="009D7975"/>
    <w:rsid w:val="009E10E1"/>
    <w:rsid w:val="009E4361"/>
    <w:rsid w:val="009E4852"/>
    <w:rsid w:val="009E505C"/>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57CDD"/>
    <w:rsid w:val="00A605FE"/>
    <w:rsid w:val="00A617D1"/>
    <w:rsid w:val="00A640F1"/>
    <w:rsid w:val="00A65092"/>
    <w:rsid w:val="00A66829"/>
    <w:rsid w:val="00A6697B"/>
    <w:rsid w:val="00A713CB"/>
    <w:rsid w:val="00A719AA"/>
    <w:rsid w:val="00A7300E"/>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938"/>
    <w:rsid w:val="00A9518A"/>
    <w:rsid w:val="00A95838"/>
    <w:rsid w:val="00A9629C"/>
    <w:rsid w:val="00A96A29"/>
    <w:rsid w:val="00A97515"/>
    <w:rsid w:val="00AA07B1"/>
    <w:rsid w:val="00AA193D"/>
    <w:rsid w:val="00AA2289"/>
    <w:rsid w:val="00AA2610"/>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28E0"/>
    <w:rsid w:val="00AC2C6E"/>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5FEC"/>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103B"/>
    <w:rsid w:val="00B222A2"/>
    <w:rsid w:val="00B233F4"/>
    <w:rsid w:val="00B234EC"/>
    <w:rsid w:val="00B27408"/>
    <w:rsid w:val="00B274AE"/>
    <w:rsid w:val="00B274BF"/>
    <w:rsid w:val="00B31222"/>
    <w:rsid w:val="00B31516"/>
    <w:rsid w:val="00B318C9"/>
    <w:rsid w:val="00B31CD1"/>
    <w:rsid w:val="00B31FDB"/>
    <w:rsid w:val="00B325A4"/>
    <w:rsid w:val="00B3335F"/>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A7EA0"/>
    <w:rsid w:val="00BB1236"/>
    <w:rsid w:val="00BB1A27"/>
    <w:rsid w:val="00BB1FEB"/>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725A"/>
    <w:rsid w:val="00BE73C1"/>
    <w:rsid w:val="00BE7430"/>
    <w:rsid w:val="00BE7B48"/>
    <w:rsid w:val="00BF3269"/>
    <w:rsid w:val="00BF3381"/>
    <w:rsid w:val="00BF427B"/>
    <w:rsid w:val="00BF56CC"/>
    <w:rsid w:val="00BF667D"/>
    <w:rsid w:val="00BF68BB"/>
    <w:rsid w:val="00BF69D9"/>
    <w:rsid w:val="00BF6E25"/>
    <w:rsid w:val="00BF706E"/>
    <w:rsid w:val="00BF773F"/>
    <w:rsid w:val="00BF7E94"/>
    <w:rsid w:val="00C0169B"/>
    <w:rsid w:val="00C02357"/>
    <w:rsid w:val="00C03070"/>
    <w:rsid w:val="00C04CDD"/>
    <w:rsid w:val="00C06B11"/>
    <w:rsid w:val="00C06BCB"/>
    <w:rsid w:val="00C100E3"/>
    <w:rsid w:val="00C10FCF"/>
    <w:rsid w:val="00C11870"/>
    <w:rsid w:val="00C12810"/>
    <w:rsid w:val="00C12D84"/>
    <w:rsid w:val="00C14487"/>
    <w:rsid w:val="00C14CF4"/>
    <w:rsid w:val="00C15B35"/>
    <w:rsid w:val="00C16227"/>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CF0"/>
    <w:rsid w:val="00CA2D01"/>
    <w:rsid w:val="00CA2F20"/>
    <w:rsid w:val="00CA2F8A"/>
    <w:rsid w:val="00CA308F"/>
    <w:rsid w:val="00CA38FD"/>
    <w:rsid w:val="00CA67BA"/>
    <w:rsid w:val="00CA71D4"/>
    <w:rsid w:val="00CA7A45"/>
    <w:rsid w:val="00CB0326"/>
    <w:rsid w:val="00CB0AFF"/>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3E8A"/>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2D4D"/>
    <w:rsid w:val="00D14DB7"/>
    <w:rsid w:val="00D1505B"/>
    <w:rsid w:val="00D15D92"/>
    <w:rsid w:val="00D15ED5"/>
    <w:rsid w:val="00D16656"/>
    <w:rsid w:val="00D16FD7"/>
    <w:rsid w:val="00D178A1"/>
    <w:rsid w:val="00D17B33"/>
    <w:rsid w:val="00D200AB"/>
    <w:rsid w:val="00D21628"/>
    <w:rsid w:val="00D244DD"/>
    <w:rsid w:val="00D24DD5"/>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1131"/>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6908"/>
    <w:rsid w:val="00D66FC3"/>
    <w:rsid w:val="00D70C67"/>
    <w:rsid w:val="00D71CF9"/>
    <w:rsid w:val="00D72833"/>
    <w:rsid w:val="00D72EAC"/>
    <w:rsid w:val="00D74344"/>
    <w:rsid w:val="00D75B3A"/>
    <w:rsid w:val="00D7636D"/>
    <w:rsid w:val="00D7675E"/>
    <w:rsid w:val="00D778C2"/>
    <w:rsid w:val="00D80080"/>
    <w:rsid w:val="00D807FB"/>
    <w:rsid w:val="00D80F9D"/>
    <w:rsid w:val="00D80FFB"/>
    <w:rsid w:val="00D81BAE"/>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7009"/>
    <w:rsid w:val="00DF72D9"/>
    <w:rsid w:val="00DF7B69"/>
    <w:rsid w:val="00DF7EC8"/>
    <w:rsid w:val="00E00D4F"/>
    <w:rsid w:val="00E0164B"/>
    <w:rsid w:val="00E01B95"/>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45A0"/>
    <w:rsid w:val="00E354AF"/>
    <w:rsid w:val="00E35DF9"/>
    <w:rsid w:val="00E37483"/>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E05"/>
    <w:rsid w:val="00E63348"/>
    <w:rsid w:val="00E64720"/>
    <w:rsid w:val="00E64BD9"/>
    <w:rsid w:val="00E6519C"/>
    <w:rsid w:val="00E6790B"/>
    <w:rsid w:val="00E67E50"/>
    <w:rsid w:val="00E705B4"/>
    <w:rsid w:val="00E72597"/>
    <w:rsid w:val="00E72967"/>
    <w:rsid w:val="00E74577"/>
    <w:rsid w:val="00E7493B"/>
    <w:rsid w:val="00E754ED"/>
    <w:rsid w:val="00E75ACA"/>
    <w:rsid w:val="00E7685C"/>
    <w:rsid w:val="00E8071C"/>
    <w:rsid w:val="00E809B3"/>
    <w:rsid w:val="00E80D12"/>
    <w:rsid w:val="00E810C4"/>
    <w:rsid w:val="00E8155D"/>
    <w:rsid w:val="00E81743"/>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30D"/>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071D"/>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40DF"/>
    <w:rsid w:val="00F14529"/>
    <w:rsid w:val="00F160C8"/>
    <w:rsid w:val="00F1684C"/>
    <w:rsid w:val="00F17BCE"/>
    <w:rsid w:val="00F17D81"/>
    <w:rsid w:val="00F20633"/>
    <w:rsid w:val="00F210B8"/>
    <w:rsid w:val="00F225C2"/>
    <w:rsid w:val="00F228DB"/>
    <w:rsid w:val="00F23316"/>
    <w:rsid w:val="00F2385F"/>
    <w:rsid w:val="00F24527"/>
    <w:rsid w:val="00F24E11"/>
    <w:rsid w:val="00F25CFE"/>
    <w:rsid w:val="00F26CBF"/>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3751"/>
    <w:rsid w:val="00F75EAD"/>
    <w:rsid w:val="00F77154"/>
    <w:rsid w:val="00F806EB"/>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43A4"/>
    <w:rsid w:val="00FC6827"/>
    <w:rsid w:val="00FC7531"/>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 w:val="6EEDDE3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52C2924C-E863-4A51-A42F-1754310F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43A4"/>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000775">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4316262">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299857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legislacion.edomex.gob.mx/sites/legislacion.edomex.gob.mx/files/files/pdf/ley/vig/leyvig022.pdf" TargetMode="External" Id="rId8" /><Relationship Type="http://schemas.openxmlformats.org/officeDocument/2006/relationships/hyperlink" Target="https://legislacion.edomex.gob.mx/sites/legislacion.edomex.gob.mx/files/files/pdf/gct/2018/jun183.pdf" TargetMode="External" Id="rId13" /><Relationship Type="http://schemas.openxmlformats.org/officeDocument/2006/relationships/image" Target="media/image5.png" Id="rId18"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hyperlink" Target="https://www.ipomex.org.mx/ipo3/lgt/indice/METEPEC/art_94_i_f2/3.web" TargetMode="External" Id="rId12" /><Relationship Type="http://schemas.openxmlformats.org/officeDocument/2006/relationships/image" Target="media/image4.png"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image" Target="media/image3.png"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metepec.gob.mx/pagina/documentos/gacetas/gacetas_2020/GACETA86-2020.pdf" TargetMode="Externa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image" Target="media/image2.png" Id="rId15" /><Relationship Type="http://schemas.openxmlformats.org/officeDocument/2006/relationships/footer" Target="footer2.xml" Id="rId23" /><Relationship Type="http://schemas.openxmlformats.org/officeDocument/2006/relationships/hyperlink" Target="https://legislacion.edomex.gob.mx/sites/legislacion.edomex.gob.mx/files/files/pdf/bdo/bdo2021/bdo057.pdf" TargetMode="External"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hyperlink" Target="https://legislacion.edomex.gob.mx/sites/legislacion.edomex.gob.mx/files/files/pdf/cod/vig/codvig008.pdf" TargetMode="External" Id="rId9" /><Relationship Type="http://schemas.openxmlformats.org/officeDocument/2006/relationships/image" Target="media/image1.png" Id="rId14" /><Relationship Type="http://schemas.openxmlformats.org/officeDocument/2006/relationships/header" Target="header3.xml" Id="rId22" /><Relationship Type="http://schemas.openxmlformats.org/officeDocument/2006/relationships/glossaryDocument" Target="glossary/document.xml" Id="Rd1c741fa18b44143"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54afd2d-48e3-4a2c-914d-a2b94561812a}"/>
      </w:docPartPr>
      <w:docPartBody>
        <w:p w14:paraId="03DF60A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9D9E6-93F5-409E-A440-5E9D8B812A5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5</revision>
  <lastPrinted>2021-07-02T04:43:00.0000000Z</lastPrinted>
  <dcterms:created xsi:type="dcterms:W3CDTF">2022-01-21T03:50:00.0000000Z</dcterms:created>
  <dcterms:modified xsi:type="dcterms:W3CDTF">2022-02-23T18:37:50.7335282Z</dcterms:modified>
</coreProperties>
</file>