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5E79" w14:textId="77777777"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890155" w:rsidRPr="00B66C20">
        <w:rPr>
          <w:rFonts w:ascii="Palatino Linotype" w:eastAsia="Palatino Linotype" w:hAnsi="Palatino Linotype" w:cs="Palatino Linotype"/>
        </w:rPr>
        <w:t>d</w:t>
      </w:r>
      <w:r w:rsidR="005645E1" w:rsidRPr="00B66C20">
        <w:rPr>
          <w:rFonts w:ascii="Palatino Linotype" w:eastAsia="Palatino Linotype" w:hAnsi="Palatino Linotype" w:cs="Palatino Linotype"/>
        </w:rPr>
        <w:t>o de México, de fecha dieciocho</w:t>
      </w:r>
      <w:r w:rsidR="00EC2D86" w:rsidRPr="00B66C20">
        <w:rPr>
          <w:rFonts w:ascii="Palatino Linotype" w:eastAsia="Palatino Linotype" w:hAnsi="Palatino Linotype" w:cs="Palatino Linotype"/>
        </w:rPr>
        <w:t xml:space="preserve"> de noviembre</w:t>
      </w:r>
      <w:r w:rsidRPr="00B66C20">
        <w:rPr>
          <w:rFonts w:ascii="Palatino Linotype" w:eastAsia="Palatino Linotype" w:hAnsi="Palatino Linotype" w:cs="Palatino Linotype"/>
        </w:rPr>
        <w:t xml:space="preserve"> de dos mil veintidós. </w:t>
      </w:r>
    </w:p>
    <w:p w14:paraId="24684251" w14:textId="4BCB0382"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Vistos</w:t>
      </w:r>
      <w:r w:rsidRPr="00B66C20">
        <w:rPr>
          <w:rFonts w:ascii="Palatino Linotype" w:eastAsia="Palatino Linotype" w:hAnsi="Palatino Linotype" w:cs="Palatino Linotype"/>
        </w:rPr>
        <w:t xml:space="preserve"> los expedientes relativos a los recursos de revisión</w:t>
      </w:r>
      <w:r w:rsidR="00BB2BC4" w:rsidRPr="00B66C20">
        <w:rPr>
          <w:rFonts w:ascii="Palatino Linotype" w:eastAsia="Palatino Linotype" w:hAnsi="Palatino Linotype" w:cs="Palatino Linotype"/>
          <w:b/>
        </w:rPr>
        <w:t xml:space="preserve"> 08799/INFOEM/IP/RR/2022 y 08800</w:t>
      </w:r>
      <w:r w:rsidR="00417ECD" w:rsidRPr="00B66C20">
        <w:rPr>
          <w:rFonts w:ascii="Palatino Linotype" w:eastAsia="Palatino Linotype" w:hAnsi="Palatino Linotype" w:cs="Palatino Linotype"/>
          <w:b/>
        </w:rPr>
        <w:t>/INFOEM/IP/RR/2022</w:t>
      </w:r>
      <w:r w:rsidRPr="00B66C20">
        <w:rPr>
          <w:rFonts w:ascii="Palatino Linotype" w:eastAsia="Palatino Linotype" w:hAnsi="Palatino Linotype" w:cs="Palatino Linotype"/>
          <w:b/>
        </w:rPr>
        <w:t xml:space="preserve">, </w:t>
      </w:r>
      <w:r w:rsidRPr="00B66C20">
        <w:rPr>
          <w:rFonts w:ascii="Palatino Linotype" w:eastAsia="Palatino Linotype" w:hAnsi="Palatino Linotype" w:cs="Palatino Linotype"/>
        </w:rPr>
        <w:t xml:space="preserve">interpuestos por </w:t>
      </w:r>
      <w:r w:rsidR="001467E6">
        <w:rPr>
          <w:rFonts w:ascii="Palatino Linotype" w:eastAsia="Palatino Linotype" w:hAnsi="Palatino Linotype" w:cs="Palatino Linotype"/>
          <w:b/>
        </w:rPr>
        <w:t xml:space="preserve">XXXXXX </w:t>
      </w:r>
      <w:proofErr w:type="spellStart"/>
      <w:r w:rsidR="001467E6">
        <w:rPr>
          <w:rFonts w:ascii="Palatino Linotype" w:eastAsia="Palatino Linotype" w:hAnsi="Palatino Linotype" w:cs="Palatino Linotype"/>
          <w:b/>
        </w:rPr>
        <w:t>XXXXXX</w:t>
      </w:r>
      <w:proofErr w:type="spellEnd"/>
      <w:r w:rsidR="001467E6">
        <w:rPr>
          <w:rFonts w:ascii="Palatino Linotype" w:eastAsia="Palatino Linotype" w:hAnsi="Palatino Linotype" w:cs="Palatino Linotype"/>
          <w:b/>
        </w:rPr>
        <w:t xml:space="preserve"> </w:t>
      </w:r>
      <w:proofErr w:type="spellStart"/>
      <w:r w:rsidR="001467E6">
        <w:rPr>
          <w:rFonts w:ascii="Palatino Linotype" w:eastAsia="Palatino Linotype" w:hAnsi="Palatino Linotype" w:cs="Palatino Linotype"/>
          <w:b/>
        </w:rPr>
        <w:t>XXXXXX</w:t>
      </w:r>
      <w:proofErr w:type="spellEnd"/>
      <w:r w:rsidR="001467E6">
        <w:rPr>
          <w:rFonts w:ascii="Palatino Linotype" w:eastAsia="Palatino Linotype" w:hAnsi="Palatino Linotype" w:cs="Palatino Linotype"/>
          <w:b/>
        </w:rPr>
        <w:t xml:space="preserve"> XXXXXXXXX</w:t>
      </w:r>
      <w:r w:rsidRPr="00B66C20">
        <w:rPr>
          <w:rFonts w:ascii="Palatino Linotype" w:eastAsia="Palatino Linotype" w:hAnsi="Palatino Linotype" w:cs="Palatino Linotype"/>
          <w:b/>
        </w:rPr>
        <w:t>,</w:t>
      </w:r>
      <w:r w:rsidRPr="00B66C20">
        <w:rPr>
          <w:rFonts w:ascii="Palatino Linotype" w:eastAsia="Palatino Linotype" w:hAnsi="Palatino Linotype" w:cs="Palatino Linotype"/>
        </w:rPr>
        <w:t xml:space="preserve"> a quien se le denominada el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en contra de las respuestas a sus solicitudes de información con número de folio </w:t>
      </w:r>
      <w:r w:rsidR="00BB2BC4" w:rsidRPr="00B66C20">
        <w:rPr>
          <w:rFonts w:ascii="Palatino Linotype" w:eastAsia="Palatino Linotype" w:hAnsi="Palatino Linotype" w:cs="Palatino Linotype"/>
          <w:b/>
        </w:rPr>
        <w:t>00447/TENANCIN/IP/2022</w:t>
      </w:r>
      <w:r w:rsidR="00890155" w:rsidRPr="00B66C20">
        <w:rPr>
          <w:rFonts w:ascii="Palatino Linotype" w:eastAsia="Palatino Linotype" w:hAnsi="Palatino Linotype" w:cs="Palatino Linotype"/>
          <w:b/>
        </w:rPr>
        <w:t xml:space="preserve"> </w:t>
      </w:r>
      <w:r w:rsidRPr="00B66C20">
        <w:rPr>
          <w:rFonts w:ascii="Palatino Linotype" w:eastAsia="Palatino Linotype" w:hAnsi="Palatino Linotype" w:cs="Palatino Linotype"/>
          <w:b/>
        </w:rPr>
        <w:t xml:space="preserve">y </w:t>
      </w:r>
      <w:r w:rsidR="00BB2BC4" w:rsidRPr="00B66C20">
        <w:rPr>
          <w:rFonts w:ascii="Palatino Linotype" w:eastAsia="Palatino Linotype" w:hAnsi="Palatino Linotype" w:cs="Palatino Linotype"/>
          <w:b/>
        </w:rPr>
        <w:t>00449/TENANCIN/IP/2022</w:t>
      </w:r>
      <w:r w:rsidR="00890155" w:rsidRPr="00B66C20">
        <w:rPr>
          <w:rFonts w:ascii="Palatino Linotype" w:eastAsia="Palatino Linotype" w:hAnsi="Palatino Linotype" w:cs="Palatino Linotype"/>
          <w:b/>
        </w:rPr>
        <w:t xml:space="preserve">, </w:t>
      </w:r>
      <w:r w:rsidRPr="00B66C20">
        <w:rPr>
          <w:rFonts w:ascii="Palatino Linotype" w:eastAsia="Palatino Linotype" w:hAnsi="Palatino Linotype" w:cs="Palatino Linotype"/>
        </w:rPr>
        <w:t xml:space="preserve">por parte del </w:t>
      </w:r>
      <w:r w:rsidR="00BB2BC4" w:rsidRPr="00B66C20">
        <w:rPr>
          <w:rFonts w:ascii="Palatino Linotype" w:eastAsia="Palatino Linotype" w:hAnsi="Palatino Linotype" w:cs="Palatino Linotype"/>
          <w:b/>
        </w:rPr>
        <w:t>Ayuntamiento de Tenancingo</w:t>
      </w:r>
      <w:r w:rsidRPr="00B66C20">
        <w:rPr>
          <w:rFonts w:ascii="Palatino Linotype" w:eastAsia="Palatino Linotype" w:hAnsi="Palatino Linotype" w:cs="Palatino Linotype"/>
          <w:b/>
        </w:rPr>
        <w:t>,</w:t>
      </w:r>
      <w:r w:rsidRPr="00B66C20">
        <w:rPr>
          <w:rFonts w:ascii="Palatino Linotype" w:eastAsia="Palatino Linotype" w:hAnsi="Palatino Linotype" w:cs="Palatino Linotype"/>
        </w:rPr>
        <w:t xml:space="preserve"> en lo sucesivo el </w:t>
      </w:r>
      <w:r w:rsidRPr="00B66C20">
        <w:rPr>
          <w:rFonts w:ascii="Palatino Linotype" w:eastAsia="Palatino Linotype" w:hAnsi="Palatino Linotype" w:cs="Palatino Linotype"/>
          <w:b/>
        </w:rPr>
        <w:t xml:space="preserve">SUJETO OBLIGADO; </w:t>
      </w:r>
      <w:r w:rsidRPr="00B66C20">
        <w:rPr>
          <w:rFonts w:ascii="Palatino Linotype" w:eastAsia="Palatino Linotype" w:hAnsi="Palatino Linotype" w:cs="Palatino Linotype"/>
        </w:rPr>
        <w:t>se procede a dictar la presente resolución, con base en los siguientes:</w:t>
      </w:r>
    </w:p>
    <w:p w14:paraId="4EC4E8BA" w14:textId="77777777" w:rsidR="001449BF" w:rsidRPr="00B66C20" w:rsidRDefault="00616C37">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B66C20">
        <w:rPr>
          <w:rFonts w:ascii="Palatino Linotype" w:eastAsia="Palatino Linotype" w:hAnsi="Palatino Linotype" w:cs="Palatino Linotype"/>
          <w:b/>
          <w:sz w:val="22"/>
          <w:szCs w:val="22"/>
        </w:rPr>
        <w:t>A N T E C E D E N T E S:</w:t>
      </w:r>
    </w:p>
    <w:p w14:paraId="73211676" w14:textId="77777777"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1. Solicitudes de acceso a la información. </w:t>
      </w:r>
      <w:r w:rsidR="00E9517F" w:rsidRPr="00B66C20">
        <w:rPr>
          <w:rFonts w:ascii="Palatino Linotype" w:eastAsia="Palatino Linotype" w:hAnsi="Palatino Linotype" w:cs="Palatino Linotype"/>
        </w:rPr>
        <w:t xml:space="preserve">Con fecha </w:t>
      </w:r>
      <w:r w:rsidR="00BB2BC4" w:rsidRPr="00B66C20">
        <w:rPr>
          <w:rFonts w:ascii="Palatino Linotype" w:eastAsia="Palatino Linotype" w:hAnsi="Palatino Linotype" w:cs="Palatino Linotype"/>
        </w:rPr>
        <w:t>veintinueve de abril</w:t>
      </w:r>
      <w:r w:rsidRPr="00B66C20">
        <w:rPr>
          <w:rFonts w:ascii="Palatino Linotype" w:eastAsia="Palatino Linotype" w:hAnsi="Palatino Linotype" w:cs="Palatino Linotype"/>
        </w:rPr>
        <w:t xml:space="preserve"> del dos mil veintidós, la parte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formuló solicitudes de acceso a información pública al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a través del Sistema de Acceso a la Información Mexiquense, en adelante </w:t>
      </w:r>
      <w:r w:rsidRPr="00B66C20">
        <w:rPr>
          <w:rFonts w:ascii="Palatino Linotype" w:eastAsia="Palatino Linotype" w:hAnsi="Palatino Linotype" w:cs="Palatino Linotype"/>
          <w:b/>
        </w:rPr>
        <w:t>SAIMEX,</w:t>
      </w:r>
      <w:r w:rsidRPr="00B66C20">
        <w:rPr>
          <w:rFonts w:ascii="Palatino Linotype" w:eastAsia="Palatino Linotype" w:hAnsi="Palatino Linotype" w:cs="Palatino Linotype"/>
        </w:rPr>
        <w:t xml:space="preserve"> requiriéndole lo siguiente:</w:t>
      </w:r>
    </w:p>
    <w:p w14:paraId="5767A67A" w14:textId="77777777" w:rsidR="001449BF" w:rsidRPr="00B66C20" w:rsidRDefault="00616C37">
      <w:pPr>
        <w:spacing w:before="240" w:after="240"/>
        <w:ind w:right="900"/>
        <w:jc w:val="both"/>
        <w:rPr>
          <w:rFonts w:ascii="Palatino Linotype" w:eastAsia="Palatino Linotype" w:hAnsi="Palatino Linotype" w:cs="Palatino Linotype"/>
          <w:b/>
        </w:rPr>
      </w:pPr>
      <w:r w:rsidRPr="00B66C20">
        <w:rPr>
          <w:rFonts w:ascii="Palatino Linotype" w:eastAsia="Palatino Linotype" w:hAnsi="Palatino Linotype" w:cs="Palatino Linotype"/>
          <w:b/>
        </w:rPr>
        <w:t xml:space="preserve">Solicitud </w:t>
      </w:r>
      <w:r w:rsidR="00BB2BC4" w:rsidRPr="00B66C20">
        <w:rPr>
          <w:rFonts w:ascii="Palatino Linotype" w:eastAsia="Palatino Linotype" w:hAnsi="Palatino Linotype" w:cs="Palatino Linotype"/>
          <w:b/>
        </w:rPr>
        <w:t>00447/TENANCIN/IP/2022</w:t>
      </w:r>
      <w:r w:rsidRPr="00B66C20">
        <w:rPr>
          <w:rFonts w:ascii="Palatino Linotype" w:eastAsia="Palatino Linotype" w:hAnsi="Palatino Linotype" w:cs="Palatino Linotype"/>
          <w:b/>
        </w:rPr>
        <w:t>:</w:t>
      </w:r>
    </w:p>
    <w:p w14:paraId="3E6A68AB" w14:textId="77777777" w:rsidR="001449BF" w:rsidRPr="00B66C20" w:rsidRDefault="00616C37">
      <w:pPr>
        <w:spacing w:before="240" w:after="240"/>
        <w:ind w:left="850" w:right="90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00BB2BC4" w:rsidRPr="00B66C20">
        <w:rPr>
          <w:rFonts w:ascii="Palatino Linotype" w:eastAsia="Palatino Linotype" w:hAnsi="Palatino Linotype" w:cs="Palatino Linotype"/>
          <w:i/>
          <w:sz w:val="22"/>
          <w:szCs w:val="22"/>
        </w:rPr>
        <w:t>solicito toda la información curricular establecida en la fracción de Información curricular y sanciones administrativas FRACCIÓNXXI, del art. 92. de todo el personal del Ayuntamiento de Tenancingo, correspondiente al año 2022, ya que solo se cuenta con 2 registros en IPOMEX. Solicito la información tal cual lo marca la fracción, información curricular y sanciones administrativas.</w:t>
      </w:r>
      <w:r w:rsidRPr="00B66C20">
        <w:rPr>
          <w:rFonts w:ascii="Palatino Linotype" w:eastAsia="Palatino Linotype" w:hAnsi="Palatino Linotype" w:cs="Palatino Linotype"/>
          <w:i/>
          <w:sz w:val="22"/>
          <w:szCs w:val="22"/>
        </w:rPr>
        <w:t>” (Sic)</w:t>
      </w:r>
    </w:p>
    <w:p w14:paraId="133E3381" w14:textId="77777777" w:rsidR="008D0413" w:rsidRPr="00B66C20" w:rsidRDefault="00616C37">
      <w:pPr>
        <w:spacing w:before="240" w:after="240"/>
        <w:ind w:right="900"/>
        <w:jc w:val="both"/>
        <w:rPr>
          <w:rFonts w:ascii="Palatino Linotype" w:eastAsia="Palatino Linotype" w:hAnsi="Palatino Linotype" w:cs="Palatino Linotype"/>
          <w:b/>
        </w:rPr>
      </w:pPr>
      <w:r w:rsidRPr="00B66C20">
        <w:rPr>
          <w:rFonts w:ascii="Palatino Linotype" w:eastAsia="Palatino Linotype" w:hAnsi="Palatino Linotype" w:cs="Palatino Linotype"/>
          <w:b/>
        </w:rPr>
        <w:lastRenderedPageBreak/>
        <w:t xml:space="preserve">Solicitud </w:t>
      </w:r>
      <w:r w:rsidR="00BB2BC4" w:rsidRPr="00B66C20">
        <w:rPr>
          <w:rFonts w:ascii="Palatino Linotype" w:eastAsia="Palatino Linotype" w:hAnsi="Palatino Linotype" w:cs="Palatino Linotype"/>
          <w:b/>
        </w:rPr>
        <w:t>00449/TENANCIN/IP/2022</w:t>
      </w:r>
      <w:r w:rsidR="008D0413" w:rsidRPr="00B66C20">
        <w:rPr>
          <w:rFonts w:ascii="Palatino Linotype" w:eastAsia="Palatino Linotype" w:hAnsi="Palatino Linotype" w:cs="Palatino Linotype"/>
          <w:b/>
        </w:rPr>
        <w:t>:</w:t>
      </w:r>
    </w:p>
    <w:p w14:paraId="544A84FF" w14:textId="77777777" w:rsidR="008D0413" w:rsidRPr="00B66C20" w:rsidRDefault="00943848" w:rsidP="00943848">
      <w:pPr>
        <w:spacing w:before="240" w:after="240"/>
        <w:ind w:left="850" w:right="90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00BB2BC4" w:rsidRPr="00B66C20">
        <w:rPr>
          <w:rFonts w:ascii="Palatino Linotype" w:eastAsia="Palatino Linotype" w:hAnsi="Palatino Linotype" w:cs="Palatino Linotype"/>
          <w:i/>
          <w:sz w:val="22"/>
          <w:szCs w:val="22"/>
        </w:rPr>
        <w:t>solicito la información correspondiente a la fracción de Servidores públicos con sanciones administrativas definitivas FRACCIÓNXXII, del art. 92. ya que en su portal de IPOMEX, no cuenta con información alguna, solicito dicha información del año 2018 al 2022.</w:t>
      </w:r>
      <w:r w:rsidRPr="00B66C20">
        <w:rPr>
          <w:rFonts w:ascii="Palatino Linotype" w:eastAsia="Palatino Linotype" w:hAnsi="Palatino Linotype" w:cs="Palatino Linotype"/>
          <w:i/>
          <w:sz w:val="22"/>
          <w:szCs w:val="22"/>
        </w:rPr>
        <w:t>"(Sic)</w:t>
      </w:r>
    </w:p>
    <w:p w14:paraId="49DD2020" w14:textId="77777777" w:rsidR="001449BF" w:rsidRPr="00B66C20" w:rsidRDefault="00616C37">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Modalidad elegida para la entrega de la información en ambas solicitudes: </w:t>
      </w:r>
      <w:r w:rsidRPr="00B66C20">
        <w:rPr>
          <w:rFonts w:ascii="Palatino Linotype" w:eastAsia="Palatino Linotype" w:hAnsi="Palatino Linotype" w:cs="Palatino Linotype"/>
        </w:rPr>
        <w:t xml:space="preserve">a través del </w:t>
      </w:r>
      <w:r w:rsidRPr="00B66C20">
        <w:rPr>
          <w:rFonts w:ascii="Palatino Linotype" w:eastAsia="Palatino Linotype" w:hAnsi="Palatino Linotype" w:cs="Palatino Linotype"/>
          <w:b/>
        </w:rPr>
        <w:t>SAIMEX</w:t>
      </w:r>
      <w:r w:rsidRPr="00B66C20">
        <w:rPr>
          <w:rFonts w:ascii="Palatino Linotype" w:eastAsia="Palatino Linotype" w:hAnsi="Palatino Linotype" w:cs="Palatino Linotype"/>
        </w:rPr>
        <w:t>.</w:t>
      </w:r>
    </w:p>
    <w:p w14:paraId="43263E45" w14:textId="77777777" w:rsidR="001449BF" w:rsidRPr="00B66C20" w:rsidRDefault="00943848" w:rsidP="00BB2BC4">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2. </w:t>
      </w:r>
      <w:r w:rsidR="00BB2BC4" w:rsidRPr="00B66C20">
        <w:rPr>
          <w:rFonts w:ascii="Palatino Linotype" w:eastAsia="Palatino Linotype" w:hAnsi="Palatino Linotype" w:cs="Palatino Linotype"/>
          <w:b/>
        </w:rPr>
        <w:t>R</w:t>
      </w:r>
      <w:r w:rsidR="00616C37" w:rsidRPr="00B66C20">
        <w:rPr>
          <w:rFonts w:ascii="Palatino Linotype" w:eastAsia="Palatino Linotype" w:hAnsi="Palatino Linotype" w:cs="Palatino Linotype"/>
          <w:b/>
        </w:rPr>
        <w:t xml:space="preserve">espuestas. </w:t>
      </w:r>
      <w:r w:rsidR="00E97DF9" w:rsidRPr="00B66C20">
        <w:rPr>
          <w:rFonts w:ascii="Palatino Linotype" w:eastAsia="Palatino Linotype" w:hAnsi="Palatino Linotype" w:cs="Palatino Linotype"/>
        </w:rPr>
        <w:t xml:space="preserve">Con fecha </w:t>
      </w:r>
      <w:r w:rsidR="00BB2BC4" w:rsidRPr="00B66C20">
        <w:rPr>
          <w:rFonts w:ascii="Palatino Linotype" w:eastAsia="Palatino Linotype" w:hAnsi="Palatino Linotype" w:cs="Palatino Linotype"/>
        </w:rPr>
        <w:t>veintiuno de mayo</w:t>
      </w:r>
      <w:r w:rsidR="00616C37" w:rsidRPr="00B66C20">
        <w:rPr>
          <w:rFonts w:ascii="Palatino Linotype" w:eastAsia="Palatino Linotype" w:hAnsi="Palatino Linotype" w:cs="Palatino Linotype"/>
        </w:rPr>
        <w:t xml:space="preserve"> de dos mil veintidós el </w:t>
      </w:r>
      <w:r w:rsidR="00616C37" w:rsidRPr="00B66C20">
        <w:rPr>
          <w:rFonts w:ascii="Palatino Linotype" w:eastAsia="Palatino Linotype" w:hAnsi="Palatino Linotype" w:cs="Palatino Linotype"/>
          <w:b/>
        </w:rPr>
        <w:t>SUJETO OBLIGADO</w:t>
      </w:r>
      <w:r w:rsidR="00616C37" w:rsidRPr="00B66C20">
        <w:rPr>
          <w:rFonts w:ascii="Palatino Linotype" w:eastAsia="Palatino Linotype" w:hAnsi="Palatino Linotype" w:cs="Palatino Linotype"/>
        </w:rPr>
        <w:t xml:space="preserve"> envió sus respuestas a las solicitudes de acceso a la información a través del SAIMEX, la cual versa como sigue</w:t>
      </w:r>
      <w:r w:rsidR="00E97DF9" w:rsidRPr="00B66C20">
        <w:rPr>
          <w:rFonts w:ascii="Palatino Linotype" w:eastAsia="Palatino Linotype" w:hAnsi="Palatino Linotype" w:cs="Palatino Linotype"/>
        </w:rPr>
        <w:t xml:space="preserve"> siendo la misma en cada solicitud</w:t>
      </w:r>
      <w:r w:rsidR="00616C37" w:rsidRPr="00B66C20">
        <w:rPr>
          <w:rFonts w:ascii="Palatino Linotype" w:eastAsia="Palatino Linotype" w:hAnsi="Palatino Linotype" w:cs="Palatino Linotype"/>
        </w:rPr>
        <w:t>:</w:t>
      </w:r>
    </w:p>
    <w:p w14:paraId="2D2FC452" w14:textId="77777777" w:rsidR="00BB2BC4" w:rsidRPr="00B66C20" w:rsidRDefault="00BB2BC4" w:rsidP="00BB2BC4">
      <w:pPr>
        <w:spacing w:before="240" w:after="240"/>
        <w:ind w:right="900"/>
        <w:jc w:val="both"/>
        <w:rPr>
          <w:rFonts w:ascii="Palatino Linotype" w:eastAsia="Palatino Linotype" w:hAnsi="Palatino Linotype" w:cs="Palatino Linotype"/>
          <w:b/>
        </w:rPr>
      </w:pPr>
      <w:r w:rsidRPr="00B66C20">
        <w:rPr>
          <w:rFonts w:ascii="Palatino Linotype" w:eastAsia="Palatino Linotype" w:hAnsi="Palatino Linotype" w:cs="Palatino Linotype"/>
          <w:b/>
        </w:rPr>
        <w:t>Solicitud 00447/TENANCIN/IP/2022:</w:t>
      </w:r>
    </w:p>
    <w:p w14:paraId="1C8B3CCE" w14:textId="77777777" w:rsidR="00387B64" w:rsidRPr="00B66C20" w:rsidRDefault="00E97DF9" w:rsidP="00387B64">
      <w:pPr>
        <w:spacing w:before="240"/>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 </w:t>
      </w:r>
      <w:r w:rsidR="00616C37" w:rsidRPr="00B66C2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A87B76" w14:textId="77777777" w:rsidR="00E97DF9" w:rsidRPr="00B66C20" w:rsidRDefault="00BB2BC4" w:rsidP="00E97DF9">
      <w:pPr>
        <w:spacing w:before="240"/>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SE REMITE RESPUESTA A LA SOLICITUD</w:t>
      </w:r>
      <w:r w:rsidR="00E97DF9" w:rsidRPr="00B66C20">
        <w:rPr>
          <w:rFonts w:ascii="Palatino Linotype" w:eastAsia="Palatino Linotype" w:hAnsi="Palatino Linotype" w:cs="Palatino Linotype"/>
          <w:i/>
          <w:sz w:val="22"/>
          <w:szCs w:val="22"/>
        </w:rPr>
        <w:t>.</w:t>
      </w:r>
    </w:p>
    <w:p w14:paraId="6E95226D" w14:textId="77777777" w:rsidR="001449BF" w:rsidRPr="00B66C20" w:rsidRDefault="00616C37">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ATENTAMENTE</w:t>
      </w:r>
    </w:p>
    <w:p w14:paraId="6A569127" w14:textId="77777777" w:rsidR="001449BF" w:rsidRPr="00B66C20" w:rsidRDefault="00BB2BC4">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 en D. OSCAR MANUEL MARTINEZ RODRIGUE</w:t>
      </w:r>
      <w:r w:rsidR="00616C37" w:rsidRPr="00B66C20">
        <w:rPr>
          <w:rFonts w:ascii="Palatino Linotype" w:eastAsia="Palatino Linotype" w:hAnsi="Palatino Linotype" w:cs="Palatino Linotype"/>
          <w:i/>
          <w:sz w:val="22"/>
          <w:szCs w:val="22"/>
        </w:rPr>
        <w:t>” (Sic)</w:t>
      </w:r>
    </w:p>
    <w:p w14:paraId="160B7231" w14:textId="77777777" w:rsidR="001449BF" w:rsidRPr="00B66C20" w:rsidRDefault="001449BF">
      <w:pPr>
        <w:ind w:left="851" w:right="902"/>
        <w:jc w:val="both"/>
        <w:rPr>
          <w:rFonts w:ascii="Palatino Linotype" w:eastAsia="Palatino Linotype" w:hAnsi="Palatino Linotype" w:cs="Palatino Linotype"/>
          <w:i/>
          <w:sz w:val="22"/>
          <w:szCs w:val="22"/>
        </w:rPr>
      </w:pPr>
    </w:p>
    <w:p w14:paraId="5028804A" w14:textId="77777777" w:rsidR="00BB2BC4" w:rsidRPr="00B66C20" w:rsidRDefault="00387B64" w:rsidP="00E97DF9">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adjuntó a su</w:t>
      </w:r>
      <w:r w:rsidR="00BB2BC4" w:rsidRPr="00B66C20">
        <w:rPr>
          <w:rFonts w:ascii="Palatino Linotype" w:eastAsia="Palatino Linotype" w:hAnsi="Palatino Linotype" w:cs="Palatino Linotype"/>
        </w:rPr>
        <w:t>s</w:t>
      </w:r>
      <w:r w:rsidRPr="00B66C20">
        <w:rPr>
          <w:rFonts w:ascii="Palatino Linotype" w:eastAsia="Palatino Linotype" w:hAnsi="Palatino Linotype" w:cs="Palatino Linotype"/>
        </w:rPr>
        <w:t xml:space="preserve"> respuesta</w:t>
      </w:r>
      <w:r w:rsidR="00E97DF9" w:rsidRPr="00B66C20">
        <w:rPr>
          <w:rFonts w:ascii="Palatino Linotype" w:eastAsia="Palatino Linotype" w:hAnsi="Palatino Linotype" w:cs="Palatino Linotype"/>
        </w:rPr>
        <w:t>s</w:t>
      </w:r>
      <w:r w:rsidR="00BB2BC4" w:rsidRPr="00B66C20">
        <w:rPr>
          <w:rFonts w:ascii="Palatino Linotype" w:eastAsia="Palatino Linotype" w:hAnsi="Palatino Linotype" w:cs="Palatino Linotype"/>
        </w:rPr>
        <w:t xml:space="preserve"> los</w:t>
      </w:r>
      <w:r w:rsidRPr="00B66C20">
        <w:rPr>
          <w:rFonts w:ascii="Palatino Linotype" w:eastAsia="Palatino Linotype" w:hAnsi="Palatino Linotype" w:cs="Palatino Linotype"/>
        </w:rPr>
        <w:t xml:space="preserve"> archivo</w:t>
      </w:r>
      <w:r w:rsidR="00BB2BC4" w:rsidRPr="00B66C20">
        <w:rPr>
          <w:rFonts w:ascii="Palatino Linotype" w:eastAsia="Palatino Linotype" w:hAnsi="Palatino Linotype" w:cs="Palatino Linotype"/>
        </w:rPr>
        <w:t>s</w:t>
      </w:r>
      <w:r w:rsidRPr="00B66C20">
        <w:rPr>
          <w:rFonts w:ascii="Palatino Linotype" w:eastAsia="Palatino Linotype" w:hAnsi="Palatino Linotype" w:cs="Palatino Linotype"/>
        </w:rPr>
        <w:t xml:space="preserve"> electrónico</w:t>
      </w:r>
      <w:r w:rsidR="00BB2BC4" w:rsidRPr="00B66C20">
        <w:rPr>
          <w:rFonts w:ascii="Palatino Linotype" w:eastAsia="Palatino Linotype" w:hAnsi="Palatino Linotype" w:cs="Palatino Linotype"/>
        </w:rPr>
        <w:t>s siguientes:</w:t>
      </w:r>
    </w:p>
    <w:p w14:paraId="3CCE8374" w14:textId="77777777" w:rsidR="00BB2BC4" w:rsidRPr="00B66C20" w:rsidRDefault="00BB2BC4" w:rsidP="00E97DF9">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w:t>
      </w:r>
      <w:hyperlink r:id="rId8" w:tgtFrame="_blank" w:history="1">
        <w:r w:rsidRPr="00B66C20">
          <w:rPr>
            <w:rFonts w:ascii="Palatino Linotype" w:eastAsia="Palatino Linotype" w:hAnsi="Palatino Linotype" w:cs="Palatino Linotype"/>
          </w:rPr>
          <w:t>FICHAS CURRICULARES CONFORME AL BANDO.pdf</w:t>
        </w:r>
      </w:hyperlink>
      <w:r w:rsidRPr="00B66C20">
        <w:rPr>
          <w:rFonts w:ascii="Palatino Linotype" w:eastAsia="Palatino Linotype" w:hAnsi="Palatino Linotype" w:cs="Palatino Linotype"/>
        </w:rPr>
        <w:t>”, el cual contie</w:t>
      </w:r>
      <w:r w:rsidR="00EF4753" w:rsidRPr="00B66C20">
        <w:rPr>
          <w:rFonts w:ascii="Palatino Linotype" w:eastAsia="Palatino Linotype" w:hAnsi="Palatino Linotype" w:cs="Palatino Linotype"/>
        </w:rPr>
        <w:t>ne diversas fichas curriculares y</w:t>
      </w:r>
      <w:r w:rsidRPr="00B66C20">
        <w:rPr>
          <w:rFonts w:ascii="Palatino Linotype" w:eastAsia="Palatino Linotype" w:hAnsi="Palatino Linotype" w:cs="Palatino Linotype"/>
        </w:rPr>
        <w:t xml:space="preserve"> nombramientos </w:t>
      </w:r>
      <w:r w:rsidR="00EF4753" w:rsidRPr="00B66C20">
        <w:rPr>
          <w:rFonts w:ascii="Palatino Linotype" w:eastAsia="Palatino Linotype" w:hAnsi="Palatino Linotype" w:cs="Palatino Linotype"/>
        </w:rPr>
        <w:t>de servidores públicos del Ayuntamiento de Tenancingo de la administración 2022-2024.</w:t>
      </w:r>
    </w:p>
    <w:p w14:paraId="5995DA8C" w14:textId="77777777" w:rsidR="00BB2BC4" w:rsidRPr="00B66C20" w:rsidRDefault="00BB2BC4" w:rsidP="00E97DF9">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w:t>
      </w:r>
      <w:hyperlink r:id="rId9" w:tgtFrame="_blank" w:history="1">
        <w:r w:rsidRPr="00B66C20">
          <w:rPr>
            <w:rFonts w:ascii="Palatino Linotype" w:eastAsia="Palatino Linotype" w:hAnsi="Palatino Linotype" w:cs="Palatino Linotype"/>
          </w:rPr>
          <w:t>447-RESP-RH.pdf</w:t>
        </w:r>
      </w:hyperlink>
      <w:r w:rsidRPr="00B66C20">
        <w:rPr>
          <w:rFonts w:ascii="Palatino Linotype" w:eastAsia="Palatino Linotype" w:hAnsi="Palatino Linotype" w:cs="Palatino Linotype"/>
        </w:rPr>
        <w:t xml:space="preserve">”, </w:t>
      </w:r>
      <w:r w:rsidR="00EF4753" w:rsidRPr="00B66C20">
        <w:rPr>
          <w:rFonts w:ascii="Palatino Linotype" w:eastAsia="Palatino Linotype" w:hAnsi="Palatino Linotype" w:cs="Palatino Linotype"/>
        </w:rPr>
        <w:t xml:space="preserve">el cual contiene la respuesta de la Coordinadora de Recursos Humanos del Ayuntamiento de Tenancingo, a través del cual informó que no existen sanciones administrativas a la fecha, de igual forma anexo las fichas curriculares del Ayuntamiento </w:t>
      </w:r>
    </w:p>
    <w:p w14:paraId="64EE0BCB" w14:textId="77777777" w:rsidR="00BB2BC4" w:rsidRPr="00B66C20" w:rsidRDefault="00BB2BC4" w:rsidP="00BB2BC4">
      <w:pPr>
        <w:spacing w:before="240" w:after="240"/>
        <w:ind w:right="900"/>
        <w:jc w:val="both"/>
        <w:rPr>
          <w:rFonts w:ascii="Palatino Linotype" w:eastAsia="Palatino Linotype" w:hAnsi="Palatino Linotype" w:cs="Palatino Linotype"/>
          <w:b/>
        </w:rPr>
      </w:pPr>
      <w:r w:rsidRPr="00B66C20">
        <w:rPr>
          <w:rFonts w:ascii="Palatino Linotype" w:eastAsia="Palatino Linotype" w:hAnsi="Palatino Linotype" w:cs="Palatino Linotype"/>
          <w:b/>
        </w:rPr>
        <w:t>Solicitud 00449/TENANCIN/IP/2022:</w:t>
      </w:r>
    </w:p>
    <w:p w14:paraId="1B4749E8" w14:textId="77777777" w:rsidR="00EF4753" w:rsidRPr="00B66C20" w:rsidRDefault="00EF4753" w:rsidP="00EF4753">
      <w:pPr>
        <w:spacing w:before="240"/>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EB16FC" w14:textId="77777777" w:rsidR="00EF4753" w:rsidRPr="00B66C20" w:rsidRDefault="00EF4753" w:rsidP="00EF4753">
      <w:pPr>
        <w:spacing w:before="240"/>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SE REMITE RESPUESTA A LA SOLICITUD.</w:t>
      </w:r>
    </w:p>
    <w:p w14:paraId="0DDD82E3" w14:textId="77777777" w:rsidR="00EF4753" w:rsidRPr="00B66C20" w:rsidRDefault="00EF4753" w:rsidP="00EF4753">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ATENTAMENTE</w:t>
      </w:r>
    </w:p>
    <w:p w14:paraId="05F300EE" w14:textId="77777777" w:rsidR="00EF4753" w:rsidRPr="00B66C20" w:rsidRDefault="00EF4753" w:rsidP="00EF4753">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 en D. OSCAR MANUEL MARTINEZ RODRIGUE” (Sic)</w:t>
      </w:r>
    </w:p>
    <w:p w14:paraId="5677625B" w14:textId="77777777" w:rsidR="00EF4753" w:rsidRPr="00B66C20" w:rsidRDefault="00EF4753" w:rsidP="00EF4753">
      <w:pPr>
        <w:ind w:left="851" w:right="902"/>
        <w:jc w:val="both"/>
        <w:rPr>
          <w:rFonts w:ascii="Palatino Linotype" w:eastAsia="Palatino Linotype" w:hAnsi="Palatino Linotype" w:cs="Palatino Linotype"/>
          <w:i/>
          <w:sz w:val="22"/>
          <w:szCs w:val="22"/>
        </w:rPr>
      </w:pPr>
    </w:p>
    <w:p w14:paraId="3D052A3B" w14:textId="77777777" w:rsidR="00EF4753" w:rsidRPr="00B66C20" w:rsidRDefault="00EF4753" w:rsidP="00EF4753">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adjuntó a sus respuestas los archivos electrónicos siguientes:</w:t>
      </w:r>
    </w:p>
    <w:p w14:paraId="0A31E5DD" w14:textId="77777777" w:rsidR="00EF4753" w:rsidRPr="00B66C20" w:rsidRDefault="00EF4753" w:rsidP="00EF4753">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w:t>
      </w:r>
      <w:hyperlink r:id="rId10" w:tgtFrame="_blank" w:history="1">
        <w:r w:rsidRPr="00B66C20">
          <w:rPr>
            <w:rFonts w:ascii="Palatino Linotype" w:eastAsia="Palatino Linotype" w:hAnsi="Palatino Linotype" w:cs="Palatino Linotype"/>
          </w:rPr>
          <w:t>449A-RESP-CONTR.pdf</w:t>
        </w:r>
      </w:hyperlink>
      <w:r w:rsidRPr="00B66C20">
        <w:rPr>
          <w:rFonts w:ascii="Palatino Linotype" w:eastAsia="Palatino Linotype" w:hAnsi="Palatino Linotype" w:cs="Palatino Linotype"/>
        </w:rPr>
        <w:t>”, El cual contiene la respuesta de la Contraloría Municipal del Ayuntamiento de Tenancingo, a través del cual informó que se encuentra limitado para informar respecto de las resoluciones emitidas del año 2018-2020, en atención que después de haber realizado una revisión detallada y minuciosa de los archivos de la autoridad resolutora, en lo que se encuentran los procedimientos terminados, dicha dependencia sólo cuenta con registro de resoluciones emitidas en el periodo comprendido del mes de noviembre del 2020 al veintiocho de abril del 2022; reiterando que se encuentra imposibilitado para entregar la totalidad de la información solicitada.</w:t>
      </w:r>
    </w:p>
    <w:p w14:paraId="374C0D40" w14:textId="77777777" w:rsidR="00EF4753" w:rsidRPr="00B66C20" w:rsidRDefault="00EF4753" w:rsidP="00EF4753">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Adjuntando un cuadro en tres fojas</w:t>
      </w:r>
      <w:r w:rsidR="00F3010A" w:rsidRPr="00B66C20">
        <w:rPr>
          <w:rFonts w:ascii="Palatino Linotype" w:eastAsia="Palatino Linotype" w:hAnsi="Palatino Linotype" w:cs="Palatino Linotype"/>
        </w:rPr>
        <w:t>, en el que se observa la fecha, el número de expediente, nombre y cargo, sanción, desde el 17 de noviembre del año 2020 al 28 de abril del año 2022.</w:t>
      </w:r>
    </w:p>
    <w:p w14:paraId="7BA53267" w14:textId="77777777" w:rsidR="00EF4753" w:rsidRPr="00B66C20" w:rsidRDefault="00EF4753" w:rsidP="00EF4753">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w:t>
      </w:r>
      <w:hyperlink r:id="rId11" w:tgtFrame="_blank" w:history="1">
        <w:r w:rsidRPr="00B66C20">
          <w:rPr>
            <w:rFonts w:ascii="Palatino Linotype" w:eastAsia="Palatino Linotype" w:hAnsi="Palatino Linotype" w:cs="Palatino Linotype"/>
          </w:rPr>
          <w:t>449-RESP-RH.pdf</w:t>
        </w:r>
      </w:hyperlink>
      <w:r w:rsidRPr="00B66C20">
        <w:rPr>
          <w:rFonts w:ascii="Palatino Linotype" w:eastAsia="Palatino Linotype" w:hAnsi="Palatino Linotype" w:cs="Palatino Linotype"/>
        </w:rPr>
        <w:t xml:space="preserve">”, el cual contiene la respuesta de la Coordinadora de Recursos Humanos del Ayuntamiento de Tenancingo, a través del cual informó que no existen sanciones administrativas </w:t>
      </w:r>
      <w:r w:rsidR="00F3010A" w:rsidRPr="00B66C20">
        <w:rPr>
          <w:rFonts w:ascii="Palatino Linotype" w:eastAsia="Palatino Linotype" w:hAnsi="Palatino Linotype" w:cs="Palatino Linotype"/>
        </w:rPr>
        <w:t>definitivas del año 2018 al 2022.</w:t>
      </w:r>
      <w:r w:rsidRPr="00B66C20">
        <w:rPr>
          <w:rFonts w:ascii="Palatino Linotype" w:eastAsia="Palatino Linotype" w:hAnsi="Palatino Linotype" w:cs="Palatino Linotype"/>
        </w:rPr>
        <w:t xml:space="preserve"> </w:t>
      </w:r>
    </w:p>
    <w:p w14:paraId="0B8B97AD" w14:textId="77777777" w:rsidR="001449BF" w:rsidRPr="00B66C20" w:rsidRDefault="00EF4753">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3</w:t>
      </w:r>
      <w:r w:rsidR="00616C37" w:rsidRPr="00B66C20">
        <w:rPr>
          <w:rFonts w:ascii="Palatino Linotype" w:eastAsia="Palatino Linotype" w:hAnsi="Palatino Linotype" w:cs="Palatino Linotype"/>
          <w:b/>
        </w:rPr>
        <w:t xml:space="preserve">. Interposición de los recursos de revisión. </w:t>
      </w:r>
      <w:r w:rsidR="00616C37" w:rsidRPr="00B66C20">
        <w:rPr>
          <w:rFonts w:ascii="Palatino Linotype" w:eastAsia="Palatino Linotype" w:hAnsi="Palatino Linotype" w:cs="Palatino Linotype"/>
        </w:rPr>
        <w:t xml:space="preserve">Inconforme el solicitante con la respuesta del </w:t>
      </w:r>
      <w:r w:rsidR="00616C37" w:rsidRPr="00B66C20">
        <w:rPr>
          <w:rFonts w:ascii="Palatino Linotype" w:eastAsia="Palatino Linotype" w:hAnsi="Palatino Linotype" w:cs="Palatino Linotype"/>
          <w:b/>
        </w:rPr>
        <w:t>SUJETO OBLIGADO</w:t>
      </w:r>
      <w:r w:rsidR="00616C37" w:rsidRPr="00B66C20">
        <w:rPr>
          <w:rFonts w:ascii="Palatino Linotype" w:eastAsia="Palatino Linotype" w:hAnsi="Palatino Linotype" w:cs="Palatino Linotype"/>
        </w:rPr>
        <w:t xml:space="preserve"> interpuso los recursos de revisión a través del SAIME</w:t>
      </w:r>
      <w:r w:rsidR="00F3010A" w:rsidRPr="00B66C20">
        <w:rPr>
          <w:rFonts w:ascii="Palatino Linotype" w:eastAsia="Palatino Linotype" w:hAnsi="Palatino Linotype" w:cs="Palatino Linotype"/>
        </w:rPr>
        <w:t>X en fecha veintitrés</w:t>
      </w:r>
      <w:r w:rsidR="001719E5" w:rsidRPr="00B66C20">
        <w:rPr>
          <w:rFonts w:ascii="Palatino Linotype" w:eastAsia="Palatino Linotype" w:hAnsi="Palatino Linotype" w:cs="Palatino Linotype"/>
        </w:rPr>
        <w:t xml:space="preserve"> </w:t>
      </w:r>
      <w:r w:rsidR="00E97DF9" w:rsidRPr="00B66C20">
        <w:rPr>
          <w:rFonts w:ascii="Palatino Linotype" w:eastAsia="Palatino Linotype" w:hAnsi="Palatino Linotype" w:cs="Palatino Linotype"/>
        </w:rPr>
        <w:t>de may</w:t>
      </w:r>
      <w:r w:rsidR="004C30DE" w:rsidRPr="00B66C20">
        <w:rPr>
          <w:rFonts w:ascii="Palatino Linotype" w:eastAsia="Palatino Linotype" w:hAnsi="Palatino Linotype" w:cs="Palatino Linotype"/>
        </w:rPr>
        <w:t>o</w:t>
      </w:r>
      <w:r w:rsidR="00616C37" w:rsidRPr="00B66C20">
        <w:rPr>
          <w:rFonts w:ascii="Palatino Linotype" w:eastAsia="Palatino Linotype" w:hAnsi="Palatino Linotype" w:cs="Palatino Linotype"/>
        </w:rPr>
        <w:t xml:space="preserve"> de dos mil veintidós, a través de </w:t>
      </w:r>
      <w:r w:rsidR="001719E5" w:rsidRPr="00B66C20">
        <w:rPr>
          <w:rFonts w:ascii="Palatino Linotype" w:eastAsia="Palatino Linotype" w:hAnsi="Palatino Linotype" w:cs="Palatino Linotype"/>
        </w:rPr>
        <w:t>los cuales expresó lo siguiente, siendo el mismo acto impugnado como motivos de inconformidad</w:t>
      </w:r>
      <w:r w:rsidR="00616C37" w:rsidRPr="00B66C20">
        <w:rPr>
          <w:rFonts w:ascii="Palatino Linotype" w:eastAsia="Palatino Linotype" w:hAnsi="Palatino Linotype" w:cs="Palatino Linotype"/>
        </w:rPr>
        <w:t>:</w:t>
      </w:r>
    </w:p>
    <w:p w14:paraId="05467DE0" w14:textId="77777777" w:rsidR="00F3010A" w:rsidRPr="00B66C20" w:rsidRDefault="00F3010A">
      <w:pPr>
        <w:spacing w:after="240"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rPr>
        <w:t xml:space="preserve">Recurso de Revisión </w:t>
      </w:r>
      <w:r w:rsidRPr="00B66C20">
        <w:rPr>
          <w:rFonts w:ascii="Palatino Linotype" w:eastAsia="Palatino Linotype" w:hAnsi="Palatino Linotype" w:cs="Palatino Linotype"/>
          <w:b/>
        </w:rPr>
        <w:t>08799/INFOEM/IP/RR/2022:</w:t>
      </w:r>
    </w:p>
    <w:p w14:paraId="7C57AC6C" w14:textId="77777777" w:rsidR="001449BF" w:rsidRPr="00B66C20" w:rsidRDefault="00616C37">
      <w:pPr>
        <w:spacing w:after="240"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b/>
        </w:rPr>
        <w:t>a) Acto impugnado.</w:t>
      </w:r>
    </w:p>
    <w:p w14:paraId="4A7EB853" w14:textId="77777777" w:rsidR="001449BF" w:rsidRPr="00B66C20" w:rsidRDefault="00616C37">
      <w:pPr>
        <w:ind w:left="851" w:right="902"/>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00F3010A" w:rsidRPr="00B66C20">
        <w:rPr>
          <w:rFonts w:ascii="Palatino Linotype" w:eastAsia="Palatino Linotype" w:hAnsi="Palatino Linotype" w:cs="Palatino Linotype"/>
          <w:i/>
          <w:sz w:val="22"/>
          <w:szCs w:val="22"/>
        </w:rPr>
        <w:t xml:space="preserve">No se me entrega información completa” </w:t>
      </w:r>
      <w:r w:rsidRPr="00B66C20">
        <w:rPr>
          <w:rFonts w:ascii="Palatino Linotype" w:eastAsia="Palatino Linotype" w:hAnsi="Palatino Linotype" w:cs="Palatino Linotype"/>
          <w:i/>
          <w:sz w:val="22"/>
          <w:szCs w:val="22"/>
        </w:rPr>
        <w:t>(Sic)</w:t>
      </w:r>
    </w:p>
    <w:p w14:paraId="7A722330" w14:textId="77777777" w:rsidR="001449BF" w:rsidRPr="00B66C20" w:rsidRDefault="001449BF">
      <w:pPr>
        <w:ind w:left="851" w:right="902"/>
        <w:jc w:val="both"/>
        <w:rPr>
          <w:rFonts w:ascii="Palatino Linotype" w:eastAsia="Palatino Linotype" w:hAnsi="Palatino Linotype" w:cs="Palatino Linotype"/>
          <w:i/>
          <w:sz w:val="22"/>
          <w:szCs w:val="22"/>
        </w:rPr>
      </w:pPr>
    </w:p>
    <w:p w14:paraId="07BCDCE1" w14:textId="77777777" w:rsidR="001449BF" w:rsidRPr="00B66C20" w:rsidRDefault="00616C37">
      <w:pPr>
        <w:spacing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b/>
        </w:rPr>
        <w:t>b) Motivos de inconformidad.</w:t>
      </w:r>
    </w:p>
    <w:p w14:paraId="737261B3" w14:textId="77777777" w:rsidR="001449BF" w:rsidRPr="00B66C20" w:rsidRDefault="00616C37">
      <w:pPr>
        <w:ind w:left="851" w:right="902"/>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00F3010A" w:rsidRPr="00B66C20">
        <w:rPr>
          <w:rFonts w:ascii="Palatino Linotype" w:eastAsia="Palatino Linotype" w:hAnsi="Palatino Linotype" w:cs="Palatino Linotype"/>
          <w:i/>
          <w:sz w:val="22"/>
          <w:szCs w:val="22"/>
        </w:rPr>
        <w:t>No se me entrega información completa</w:t>
      </w:r>
      <w:r w:rsidRPr="00B66C20">
        <w:rPr>
          <w:rFonts w:ascii="Palatino Linotype" w:eastAsia="Palatino Linotype" w:hAnsi="Palatino Linotype" w:cs="Palatino Linotype"/>
          <w:i/>
          <w:sz w:val="22"/>
          <w:szCs w:val="22"/>
        </w:rPr>
        <w:t>” (Sic)</w:t>
      </w:r>
    </w:p>
    <w:p w14:paraId="061B188D" w14:textId="77777777" w:rsidR="001449BF" w:rsidRPr="00B66C20" w:rsidRDefault="001449BF">
      <w:pPr>
        <w:spacing w:line="360" w:lineRule="auto"/>
        <w:jc w:val="both"/>
        <w:rPr>
          <w:rFonts w:ascii="Palatino Linotype" w:eastAsia="Palatino Linotype" w:hAnsi="Palatino Linotype" w:cs="Palatino Linotype"/>
          <w:b/>
        </w:rPr>
      </w:pPr>
    </w:p>
    <w:p w14:paraId="58898AE6" w14:textId="77777777" w:rsidR="00F3010A" w:rsidRPr="00B66C20" w:rsidRDefault="00F3010A" w:rsidP="00F3010A">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Recurso de Revisión 08800/INFOEM/IP/RR/2022:</w:t>
      </w:r>
    </w:p>
    <w:p w14:paraId="2FA283CE" w14:textId="77777777" w:rsidR="00F3010A" w:rsidRPr="00B66C20" w:rsidRDefault="00F3010A" w:rsidP="00F3010A">
      <w:pPr>
        <w:spacing w:after="240"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b/>
        </w:rPr>
        <w:t>a) Acto impugnado.</w:t>
      </w:r>
    </w:p>
    <w:p w14:paraId="08A73F0B" w14:textId="77777777" w:rsidR="00F3010A" w:rsidRPr="00B66C20" w:rsidRDefault="00F3010A" w:rsidP="00F3010A">
      <w:pPr>
        <w:ind w:left="851" w:right="902"/>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“Entrega de información incompleta” (Sic)</w:t>
      </w:r>
    </w:p>
    <w:p w14:paraId="132A4E3C" w14:textId="77777777" w:rsidR="00F3010A" w:rsidRPr="00B66C20" w:rsidRDefault="00F3010A" w:rsidP="00F3010A">
      <w:pPr>
        <w:ind w:left="851" w:right="902"/>
        <w:jc w:val="both"/>
        <w:rPr>
          <w:rFonts w:ascii="Palatino Linotype" w:eastAsia="Palatino Linotype" w:hAnsi="Palatino Linotype" w:cs="Palatino Linotype"/>
          <w:i/>
          <w:sz w:val="22"/>
          <w:szCs w:val="22"/>
        </w:rPr>
      </w:pPr>
    </w:p>
    <w:p w14:paraId="590800FA" w14:textId="77777777" w:rsidR="00F3010A" w:rsidRPr="00B66C20" w:rsidRDefault="00F3010A" w:rsidP="00F3010A">
      <w:pPr>
        <w:spacing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b/>
        </w:rPr>
        <w:t>b) Motivos de inconformidad.</w:t>
      </w:r>
    </w:p>
    <w:p w14:paraId="231A64F8" w14:textId="77777777" w:rsidR="00F3010A" w:rsidRPr="00B66C20" w:rsidRDefault="00F3010A" w:rsidP="00F3010A">
      <w:pPr>
        <w:ind w:left="851" w:right="902"/>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“Entrega de información incompleta” (Sic)</w:t>
      </w:r>
    </w:p>
    <w:p w14:paraId="46A03205" w14:textId="77777777" w:rsidR="00F3010A" w:rsidRPr="00B66C20" w:rsidRDefault="00F3010A">
      <w:pPr>
        <w:spacing w:line="360" w:lineRule="auto"/>
        <w:jc w:val="both"/>
        <w:rPr>
          <w:rFonts w:ascii="Palatino Linotype" w:eastAsia="Palatino Linotype" w:hAnsi="Palatino Linotype" w:cs="Palatino Linotype"/>
          <w:b/>
        </w:rPr>
      </w:pPr>
    </w:p>
    <w:p w14:paraId="0AABBEF0" w14:textId="77777777" w:rsidR="001449BF" w:rsidRPr="00B66C20" w:rsidRDefault="00F3010A">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4</w:t>
      </w:r>
      <w:r w:rsidR="00616C37" w:rsidRPr="00B66C20">
        <w:rPr>
          <w:rFonts w:ascii="Palatino Linotype" w:eastAsia="Palatino Linotype" w:hAnsi="Palatino Linotype" w:cs="Palatino Linotype"/>
          <w:b/>
        </w:rPr>
        <w:t xml:space="preserve">. Turno. </w:t>
      </w:r>
      <w:r w:rsidR="00616C37" w:rsidRPr="00B66C2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B66C20">
        <w:rPr>
          <w:rFonts w:ascii="Palatino Linotype" w:eastAsia="Palatino Linotype" w:hAnsi="Palatino Linotype" w:cs="Palatino Linotype"/>
          <w:b/>
        </w:rPr>
        <w:t>08799</w:t>
      </w:r>
      <w:r w:rsidR="00616C37" w:rsidRPr="00B66C20">
        <w:rPr>
          <w:rFonts w:ascii="Palatino Linotype" w:eastAsia="Palatino Linotype" w:hAnsi="Palatino Linotype" w:cs="Palatino Linotype"/>
          <w:b/>
        </w:rPr>
        <w:t xml:space="preserve">/INFOEM/IP/RR/2022, </w:t>
      </w:r>
      <w:r w:rsidR="00616C37" w:rsidRPr="00B66C20">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616C37" w:rsidRPr="00B66C20">
        <w:rPr>
          <w:rFonts w:ascii="Palatino Linotype" w:eastAsia="Palatino Linotype" w:hAnsi="Palatino Linotype" w:cs="Palatino Linotype"/>
          <w:b/>
        </w:rPr>
        <w:t>Guadalupe Ramírez Peña</w:t>
      </w:r>
      <w:r w:rsidRPr="00B66C20">
        <w:rPr>
          <w:rFonts w:ascii="Palatino Linotype" w:eastAsia="Palatino Linotype" w:hAnsi="Palatino Linotype" w:cs="Palatino Linotype"/>
          <w:b/>
        </w:rPr>
        <w:t xml:space="preserve"> y  08800</w:t>
      </w:r>
      <w:r w:rsidR="001719E5" w:rsidRPr="00B66C20">
        <w:rPr>
          <w:rFonts w:ascii="Palatino Linotype" w:eastAsia="Palatino Linotype" w:hAnsi="Palatino Linotype" w:cs="Palatino Linotype"/>
          <w:b/>
        </w:rPr>
        <w:t xml:space="preserve">/INFOEM/IP/RR/2022, </w:t>
      </w:r>
      <w:r w:rsidR="001719E5" w:rsidRPr="00B66C20">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sidR="001719E5" w:rsidRPr="00B66C20">
        <w:rPr>
          <w:rFonts w:ascii="Palatino Linotype" w:eastAsia="Palatino Linotype" w:hAnsi="Palatino Linotype" w:cs="Palatino Linotype"/>
          <w:b/>
        </w:rPr>
        <w:t>José Martínez Vilchis</w:t>
      </w:r>
      <w:r w:rsidR="00616C37" w:rsidRPr="00B66C20">
        <w:rPr>
          <w:rFonts w:ascii="Palatino Linotype" w:eastAsia="Palatino Linotype" w:hAnsi="Palatino Linotype" w:cs="Palatino Linotype"/>
        </w:rPr>
        <w:t>, para su análisis, estudio, elaboración del proyecto y presentación ante el Pleno de este Instituto.</w:t>
      </w:r>
    </w:p>
    <w:p w14:paraId="79C8BDD9" w14:textId="77777777" w:rsidR="00C67D96" w:rsidRPr="00B66C20" w:rsidRDefault="00F3010A" w:rsidP="00C67D96">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5</w:t>
      </w:r>
      <w:r w:rsidR="00616C37" w:rsidRPr="00B66C20">
        <w:rPr>
          <w:rFonts w:ascii="Palatino Linotype" w:eastAsia="Palatino Linotype" w:hAnsi="Palatino Linotype" w:cs="Palatino Linotype"/>
          <w:b/>
        </w:rPr>
        <w:t xml:space="preserve">. </w:t>
      </w:r>
      <w:r w:rsidR="00C67D96" w:rsidRPr="00B66C20">
        <w:rPr>
          <w:rFonts w:ascii="Palatino Linotype" w:eastAsia="Palatino Linotype" w:hAnsi="Palatino Linotype" w:cs="Palatino Linotype"/>
          <w:b/>
        </w:rPr>
        <w:t xml:space="preserve">Admisión de los recursos de revisión: </w:t>
      </w:r>
      <w:r w:rsidRPr="00B66C20">
        <w:rPr>
          <w:rFonts w:ascii="Palatino Linotype" w:eastAsia="Palatino Linotype" w:hAnsi="Palatino Linotype" w:cs="Palatino Linotype"/>
        </w:rPr>
        <w:t>En fechas veintiséis y veintisiete</w:t>
      </w:r>
      <w:r w:rsidR="001719E5" w:rsidRPr="00B66C20">
        <w:rPr>
          <w:rFonts w:ascii="Palatino Linotype" w:eastAsia="Palatino Linotype" w:hAnsi="Palatino Linotype" w:cs="Palatino Linotype"/>
        </w:rPr>
        <w:t xml:space="preserve"> de mayo</w:t>
      </w:r>
      <w:r w:rsidR="00C67D96" w:rsidRPr="00B66C20">
        <w:rPr>
          <w:rFonts w:ascii="Palatino Linotype" w:eastAsia="Palatino Linotype" w:hAnsi="Palatino Linotype" w:cs="Palatino Linotype"/>
        </w:rPr>
        <w:t xml:space="preserve">, ambas fechas del dos mil veintidós, </w:t>
      </w:r>
      <w:r w:rsidR="006B5DE4" w:rsidRPr="00B66C20">
        <w:rPr>
          <w:rFonts w:ascii="Palatino Linotype" w:eastAsia="Palatino Linotype" w:hAnsi="Palatino Linotype" w:cs="Palatino Linotype"/>
        </w:rPr>
        <w:t>se admitieron</w:t>
      </w:r>
      <w:r w:rsidR="00C67D96" w:rsidRPr="00B66C20">
        <w:rPr>
          <w:rFonts w:ascii="Palatino Linotype" w:eastAsia="Palatino Linotype" w:hAnsi="Palatino Linotype" w:cs="Palatino Linotype"/>
        </w:rPr>
        <w:t xml:space="preserve">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252824AC" w14:textId="77777777" w:rsidR="001449BF" w:rsidRPr="00B66C20" w:rsidRDefault="00B118C0">
      <w:pPr>
        <w:spacing w:before="40" w:after="28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b/>
        </w:rPr>
        <w:t>6</w:t>
      </w:r>
      <w:r w:rsidR="00C67D96" w:rsidRPr="00B66C20">
        <w:rPr>
          <w:rFonts w:ascii="Palatino Linotype" w:eastAsia="Palatino Linotype" w:hAnsi="Palatino Linotype" w:cs="Palatino Linotype"/>
          <w:b/>
        </w:rPr>
        <w:t xml:space="preserve">. </w:t>
      </w:r>
      <w:r w:rsidR="00616C37" w:rsidRPr="00B66C20">
        <w:rPr>
          <w:rFonts w:ascii="Palatino Linotype" w:eastAsia="Palatino Linotype" w:hAnsi="Palatino Linotype" w:cs="Palatino Linotype"/>
          <w:b/>
        </w:rPr>
        <w:t xml:space="preserve">Acumulación, </w:t>
      </w:r>
      <w:r w:rsidR="00616C37" w:rsidRPr="00B66C20">
        <w:rPr>
          <w:rFonts w:ascii="Palatino Linotype" w:eastAsia="Palatino Linotype" w:hAnsi="Palatino Linotype" w:cs="Palatino Linotype"/>
        </w:rPr>
        <w:t xml:space="preserve">en la </w:t>
      </w:r>
      <w:r w:rsidR="001719E5" w:rsidRPr="00B66C20">
        <w:rPr>
          <w:rFonts w:ascii="Palatino Linotype" w:eastAsia="Palatino Linotype" w:hAnsi="Palatino Linotype" w:cs="Palatino Linotype"/>
        </w:rPr>
        <w:t>Vigésima</w:t>
      </w:r>
      <w:r w:rsidR="00C67D96" w:rsidRPr="00B66C20">
        <w:rPr>
          <w:rFonts w:ascii="Palatino Linotype" w:eastAsia="Palatino Linotype" w:hAnsi="Palatino Linotype" w:cs="Palatino Linotype"/>
        </w:rPr>
        <w:t xml:space="preserve"> </w:t>
      </w:r>
      <w:r w:rsidR="00616C37" w:rsidRPr="00B66C20">
        <w:rPr>
          <w:rFonts w:ascii="Palatino Linotype" w:eastAsia="Palatino Linotype" w:hAnsi="Palatino Linotype" w:cs="Palatino Linotype"/>
        </w:rPr>
        <w:t>Sesión Ordinaria del Pleno de este Instituto de Transparencia, Acceso a la Información Pública y Protección de Datos Personales del Estado de México y Municipi</w:t>
      </w:r>
      <w:r w:rsidR="001719E5" w:rsidRPr="00B66C20">
        <w:rPr>
          <w:rFonts w:ascii="Palatino Linotype" w:eastAsia="Palatino Linotype" w:hAnsi="Palatino Linotype" w:cs="Palatino Linotype"/>
        </w:rPr>
        <w:t>os, celebrada en fecha primero de junio</w:t>
      </w:r>
      <w:r w:rsidR="00616C37" w:rsidRPr="00B66C20">
        <w:rPr>
          <w:rFonts w:ascii="Palatino Linotype" w:eastAsia="Palatino Linotype" w:hAnsi="Palatino Linotype" w:cs="Palatino Linotype"/>
        </w:rPr>
        <w:t xml:space="preserve"> del dos mil veintidós, al advertir la conexidad de causa y con la finalidad de evitar que se dicten </w:t>
      </w:r>
      <w:r w:rsidR="00616C37" w:rsidRPr="00B66C20">
        <w:rPr>
          <w:rFonts w:ascii="Palatino Linotype" w:eastAsia="Palatino Linotype" w:hAnsi="Palatino Linotype" w:cs="Palatino Linotype"/>
        </w:rPr>
        <w:lastRenderedPageBreak/>
        <w:t xml:space="preserve">resoluciones contradictorias, se acordó la acumulación de los recursos señalados en este fallo; determinando que fuera Ponente, la Comisionada </w:t>
      </w:r>
      <w:r w:rsidR="00616C37" w:rsidRPr="00B66C20">
        <w:rPr>
          <w:rFonts w:ascii="Palatino Linotype" w:eastAsia="Palatino Linotype" w:hAnsi="Palatino Linotype" w:cs="Palatino Linotype"/>
          <w:b/>
        </w:rPr>
        <w:t xml:space="preserve">Guadalupe Ramírez Peña; </w:t>
      </w:r>
      <w:r w:rsidR="00616C37" w:rsidRPr="00B66C20">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10139143" w14:textId="77777777" w:rsidR="001449BF" w:rsidRPr="00B66C20" w:rsidRDefault="00616C37">
      <w:pPr>
        <w:spacing w:before="280"/>
        <w:ind w:left="1134" w:right="1325"/>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59B86259" w14:textId="77777777" w:rsidR="001449BF" w:rsidRPr="00B66C20" w:rsidRDefault="001449BF">
      <w:pPr>
        <w:ind w:right="1325"/>
        <w:jc w:val="both"/>
        <w:rPr>
          <w:rFonts w:ascii="Palatino Linotype" w:eastAsia="Palatino Linotype" w:hAnsi="Palatino Linotype" w:cs="Palatino Linotype"/>
          <w:i/>
          <w:sz w:val="22"/>
          <w:szCs w:val="22"/>
        </w:rPr>
      </w:pPr>
    </w:p>
    <w:p w14:paraId="11A1D437" w14:textId="77777777" w:rsidR="001449BF" w:rsidRPr="00B66C20" w:rsidRDefault="00616C37">
      <w:pPr>
        <w:ind w:left="1134" w:right="132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0856FA55" w14:textId="77777777" w:rsidR="001449BF" w:rsidRPr="00B66C20" w:rsidRDefault="001449BF">
      <w:pPr>
        <w:spacing w:after="240" w:line="360" w:lineRule="auto"/>
        <w:jc w:val="both"/>
        <w:rPr>
          <w:rFonts w:ascii="Palatino Linotype" w:eastAsia="Palatino Linotype" w:hAnsi="Palatino Linotype" w:cs="Palatino Linotype"/>
          <w:b/>
        </w:rPr>
      </w:pPr>
    </w:p>
    <w:p w14:paraId="0BCE32C6" w14:textId="77777777" w:rsidR="001449BF" w:rsidRPr="00B66C20" w:rsidRDefault="00B118C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7</w:t>
      </w:r>
      <w:r w:rsidR="00616C37" w:rsidRPr="00B66C20">
        <w:rPr>
          <w:rFonts w:ascii="Palatino Linotype" w:eastAsia="Palatino Linotype" w:hAnsi="Palatino Linotype" w:cs="Palatino Linotype"/>
          <w:b/>
        </w:rPr>
        <w:t>. Manifestaciones</w:t>
      </w:r>
      <w:r w:rsidR="00616C37" w:rsidRPr="00B66C20">
        <w:rPr>
          <w:rFonts w:ascii="Palatino Linotype" w:eastAsia="Palatino Linotype" w:hAnsi="Palatino Linotype" w:cs="Palatino Linotype"/>
        </w:rPr>
        <w:t>: De las constancias que integran los expedientes en que se actúa se advierte que el recurrente fue omiso en ofrecer pruebas o expresar alegatos; en términos del artículo 185 fracciones II de la ley que nos ocupa. Por su parte, el Sujeto Obligado</w:t>
      </w:r>
      <w:r w:rsidR="00616C37" w:rsidRPr="00B66C20">
        <w:rPr>
          <w:rFonts w:ascii="Palatino Linotype" w:eastAsia="Palatino Linotype" w:hAnsi="Palatino Linotype" w:cs="Palatino Linotype"/>
          <w:b/>
        </w:rPr>
        <w:t xml:space="preserve"> </w:t>
      </w:r>
      <w:r w:rsidR="00616C37" w:rsidRPr="00B66C20">
        <w:rPr>
          <w:rFonts w:ascii="Palatino Linotype" w:eastAsia="Palatino Linotype" w:hAnsi="Palatino Linotype" w:cs="Palatino Linotype"/>
        </w:rPr>
        <w:t>de igual f</w:t>
      </w:r>
      <w:r w:rsidR="006B5DE4" w:rsidRPr="00B66C20">
        <w:rPr>
          <w:rFonts w:ascii="Palatino Linotype" w:eastAsia="Palatino Linotype" w:hAnsi="Palatino Linotype" w:cs="Palatino Linotype"/>
        </w:rPr>
        <w:t xml:space="preserve">orma, fue omiso en presentar los </w:t>
      </w:r>
      <w:r w:rsidR="00616C37" w:rsidRPr="00B66C20">
        <w:rPr>
          <w:rFonts w:ascii="Palatino Linotype" w:eastAsia="Palatino Linotype" w:hAnsi="Palatino Linotype" w:cs="Palatino Linotype"/>
        </w:rPr>
        <w:t>Informe</w:t>
      </w:r>
      <w:r w:rsidR="006B5DE4" w:rsidRPr="00B66C20">
        <w:rPr>
          <w:rFonts w:ascii="Palatino Linotype" w:eastAsia="Palatino Linotype" w:hAnsi="Palatino Linotype" w:cs="Palatino Linotype"/>
        </w:rPr>
        <w:t>s</w:t>
      </w:r>
      <w:r w:rsidR="00616C37" w:rsidRPr="00B66C20">
        <w:rPr>
          <w:rFonts w:ascii="Palatino Linotype" w:eastAsia="Palatino Linotype" w:hAnsi="Palatino Linotype" w:cs="Palatino Linotype"/>
        </w:rPr>
        <w:t xml:space="preserve"> Justificado</w:t>
      </w:r>
      <w:r w:rsidR="006B5DE4" w:rsidRPr="00B66C20">
        <w:rPr>
          <w:rFonts w:ascii="Palatino Linotype" w:eastAsia="Palatino Linotype" w:hAnsi="Palatino Linotype" w:cs="Palatino Linotype"/>
        </w:rPr>
        <w:t>s</w:t>
      </w:r>
      <w:r w:rsidR="00616C37" w:rsidRPr="00B66C20">
        <w:rPr>
          <w:rFonts w:ascii="Palatino Linotype" w:eastAsia="Palatino Linotype" w:hAnsi="Palatino Linotype" w:cs="Palatino Linotype"/>
        </w:rPr>
        <w:t xml:space="preserve"> correspondiente</w:t>
      </w:r>
      <w:r w:rsidR="006B5DE4" w:rsidRPr="00B66C20">
        <w:rPr>
          <w:rFonts w:ascii="Palatino Linotype" w:eastAsia="Palatino Linotype" w:hAnsi="Palatino Linotype" w:cs="Palatino Linotype"/>
        </w:rPr>
        <w:t>s</w:t>
      </w:r>
      <w:r w:rsidR="00616C37" w:rsidRPr="00B66C20">
        <w:rPr>
          <w:rFonts w:ascii="Palatino Linotype" w:eastAsia="Palatino Linotype" w:hAnsi="Palatino Linotype" w:cs="Palatino Linotype"/>
        </w:rPr>
        <w:t>.</w:t>
      </w:r>
    </w:p>
    <w:p w14:paraId="007E89A2" w14:textId="77777777" w:rsidR="00C67D96" w:rsidRPr="00B66C20" w:rsidRDefault="00B118C0" w:rsidP="00C67D96">
      <w:pPr>
        <w:widowControl w:val="0"/>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8</w:t>
      </w:r>
      <w:r w:rsidR="00616C37" w:rsidRPr="00B66C20">
        <w:rPr>
          <w:rFonts w:ascii="Palatino Linotype" w:eastAsia="Palatino Linotype" w:hAnsi="Palatino Linotype" w:cs="Palatino Linotype"/>
          <w:b/>
        </w:rPr>
        <w:t>.-</w:t>
      </w:r>
      <w:r w:rsidR="00616C37" w:rsidRPr="00B66C20">
        <w:rPr>
          <w:rFonts w:ascii="Palatino Linotype" w:eastAsia="Palatino Linotype" w:hAnsi="Palatino Linotype" w:cs="Palatino Linotype"/>
        </w:rPr>
        <w:t xml:space="preserve"> </w:t>
      </w:r>
      <w:r w:rsidR="00C67D96" w:rsidRPr="00B66C20">
        <w:rPr>
          <w:rFonts w:ascii="Palatino Linotype" w:eastAsia="Palatino Linotype" w:hAnsi="Palatino Linotype" w:cs="Palatino Linotype"/>
          <w:b/>
        </w:rPr>
        <w:t>Ampliación del plazo.</w:t>
      </w:r>
      <w:r w:rsidR="001719E5" w:rsidRPr="00B66C20">
        <w:rPr>
          <w:rFonts w:ascii="Palatino Linotype" w:eastAsia="Palatino Linotype" w:hAnsi="Palatino Linotype" w:cs="Palatino Linotype"/>
        </w:rPr>
        <w:t xml:space="preserve"> En fecha veintiuno</w:t>
      </w:r>
      <w:r w:rsidR="00C67D96" w:rsidRPr="00B66C20">
        <w:rPr>
          <w:rFonts w:ascii="Palatino Linotype" w:eastAsia="Palatino Linotype" w:hAnsi="Palatino Linotype" w:cs="Palatino Linotype"/>
        </w:rPr>
        <w:t xml:space="preserve"> de</w:t>
      </w:r>
      <w:r w:rsidR="001719E5" w:rsidRPr="00B66C20">
        <w:rPr>
          <w:rFonts w:ascii="Palatino Linotype" w:eastAsia="Palatino Linotype" w:hAnsi="Palatino Linotype" w:cs="Palatino Linotype"/>
        </w:rPr>
        <w:t xml:space="preserve"> septiembre</w:t>
      </w:r>
      <w:r w:rsidR="00C67D96" w:rsidRPr="00B66C20">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w:t>
      </w:r>
      <w:r w:rsidR="00C67D96" w:rsidRPr="00B66C20">
        <w:rPr>
          <w:rFonts w:ascii="Palatino Linotype" w:eastAsia="Palatino Linotype" w:hAnsi="Palatino Linotype" w:cs="Palatino Linotype"/>
        </w:rPr>
        <w:lastRenderedPageBreak/>
        <w:t>se acordó la ampliación del plazo para su resolución.</w:t>
      </w:r>
    </w:p>
    <w:p w14:paraId="1172CC11"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0B7533" w14:textId="77777777" w:rsidR="00C67D96" w:rsidRPr="00B66C20" w:rsidRDefault="00C67D96" w:rsidP="00C67D96">
      <w:pPr>
        <w:spacing w:line="360" w:lineRule="auto"/>
        <w:jc w:val="both"/>
        <w:rPr>
          <w:rFonts w:ascii="Palatino Linotype" w:eastAsia="Palatino Linotype" w:hAnsi="Palatino Linotype" w:cs="Palatino Linotype"/>
        </w:rPr>
      </w:pPr>
    </w:p>
    <w:p w14:paraId="5E9C26BD"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78716F9" w14:textId="77777777" w:rsidR="00C67D96" w:rsidRPr="00B66C20" w:rsidRDefault="00C67D96" w:rsidP="00C67D96">
      <w:pPr>
        <w:spacing w:line="360" w:lineRule="auto"/>
        <w:jc w:val="both"/>
        <w:rPr>
          <w:rFonts w:ascii="Palatino Linotype" w:eastAsia="Palatino Linotype" w:hAnsi="Palatino Linotype" w:cs="Palatino Linotype"/>
        </w:rPr>
      </w:pPr>
    </w:p>
    <w:p w14:paraId="04892108"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C4E9D4" w14:textId="77777777" w:rsidR="00C67D96" w:rsidRPr="00B66C20" w:rsidRDefault="00C67D96" w:rsidP="00C67D96">
      <w:pPr>
        <w:spacing w:line="360" w:lineRule="auto"/>
        <w:jc w:val="both"/>
        <w:rPr>
          <w:rFonts w:ascii="Palatino Linotype" w:eastAsia="Palatino Linotype" w:hAnsi="Palatino Linotype" w:cs="Palatino Linotype"/>
        </w:rPr>
      </w:pPr>
    </w:p>
    <w:p w14:paraId="6C4B2D26"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B66C20">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1B10016B" w14:textId="77777777" w:rsidR="00C67D96" w:rsidRPr="00B66C20" w:rsidRDefault="00C67D96" w:rsidP="00C67D96">
      <w:pPr>
        <w:spacing w:line="360" w:lineRule="auto"/>
        <w:jc w:val="both"/>
        <w:rPr>
          <w:rFonts w:ascii="Palatino Linotype" w:eastAsia="Palatino Linotype" w:hAnsi="Palatino Linotype" w:cs="Palatino Linotype"/>
        </w:rPr>
      </w:pPr>
    </w:p>
    <w:p w14:paraId="50132E07" w14:textId="77777777" w:rsidR="00C67D96" w:rsidRPr="00B66C20" w:rsidRDefault="00C67D96" w:rsidP="00C67D96">
      <w:pPr>
        <w:spacing w:line="360" w:lineRule="auto"/>
        <w:jc w:val="both"/>
        <w:rPr>
          <w:rFonts w:ascii="Palatino Linotype" w:eastAsia="Palatino Linotype" w:hAnsi="Palatino Linotype" w:cs="Palatino Linotype"/>
          <w:strike/>
        </w:rPr>
      </w:pPr>
      <w:r w:rsidRPr="00B66C2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AD99950" w14:textId="77777777" w:rsidR="00C67D96" w:rsidRPr="00B66C20" w:rsidRDefault="00C67D96" w:rsidP="00C67D96">
      <w:pPr>
        <w:spacing w:line="360" w:lineRule="auto"/>
        <w:jc w:val="both"/>
        <w:rPr>
          <w:rFonts w:ascii="Palatino Linotype" w:eastAsia="Palatino Linotype" w:hAnsi="Palatino Linotype" w:cs="Palatino Linotype"/>
        </w:rPr>
      </w:pPr>
    </w:p>
    <w:p w14:paraId="58DB5293" w14:textId="77777777" w:rsidR="00C67D96" w:rsidRPr="00B66C20" w:rsidRDefault="00C67D96" w:rsidP="00C67D96">
      <w:pPr>
        <w:numPr>
          <w:ilvl w:val="0"/>
          <w:numId w:val="4"/>
        </w:num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0FBBA4D" w14:textId="77777777" w:rsidR="00C67D96" w:rsidRPr="00B66C20" w:rsidRDefault="00C67D96" w:rsidP="00C67D96">
      <w:pPr>
        <w:spacing w:line="360" w:lineRule="auto"/>
        <w:ind w:left="927"/>
        <w:jc w:val="both"/>
        <w:rPr>
          <w:rFonts w:ascii="Palatino Linotype" w:eastAsia="Palatino Linotype" w:hAnsi="Palatino Linotype" w:cs="Palatino Linotype"/>
        </w:rPr>
      </w:pPr>
    </w:p>
    <w:p w14:paraId="04270134" w14:textId="77777777" w:rsidR="00C67D96" w:rsidRPr="00B66C20" w:rsidRDefault="00C67D96" w:rsidP="00C67D96">
      <w:pPr>
        <w:numPr>
          <w:ilvl w:val="0"/>
          <w:numId w:val="4"/>
        </w:num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Actividad Procesal del interesado. Acciones u omisiones del interesado.</w:t>
      </w:r>
    </w:p>
    <w:p w14:paraId="6765EAA6" w14:textId="77777777" w:rsidR="00C67D96" w:rsidRPr="00B66C20" w:rsidRDefault="00C67D96" w:rsidP="00C67D96">
      <w:pPr>
        <w:spacing w:line="360" w:lineRule="auto"/>
        <w:jc w:val="both"/>
        <w:rPr>
          <w:rFonts w:ascii="Palatino Linotype" w:eastAsia="Palatino Linotype" w:hAnsi="Palatino Linotype" w:cs="Palatino Linotype"/>
        </w:rPr>
      </w:pPr>
    </w:p>
    <w:p w14:paraId="4BE7DC70" w14:textId="77777777" w:rsidR="00C67D96" w:rsidRPr="00B66C20" w:rsidRDefault="00C67D96" w:rsidP="00C67D96">
      <w:pPr>
        <w:numPr>
          <w:ilvl w:val="0"/>
          <w:numId w:val="4"/>
        </w:num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Conducta de la Autoridad: Las Acciones u omisiones realizadas en el procedimiento. Así como si la autoridad actuó con la debida diligencia.</w:t>
      </w:r>
    </w:p>
    <w:p w14:paraId="19009160" w14:textId="77777777" w:rsidR="00C67D96" w:rsidRPr="00B66C20" w:rsidRDefault="00C67D96" w:rsidP="00C67D96">
      <w:pPr>
        <w:spacing w:line="360" w:lineRule="auto"/>
        <w:ind w:left="708"/>
        <w:rPr>
          <w:rFonts w:ascii="Palatino Linotype" w:eastAsia="Palatino Linotype" w:hAnsi="Palatino Linotype" w:cs="Palatino Linotype"/>
        </w:rPr>
      </w:pPr>
    </w:p>
    <w:p w14:paraId="45D5DDCD" w14:textId="77777777" w:rsidR="00C67D96" w:rsidRPr="00B66C20" w:rsidRDefault="00C67D96" w:rsidP="00C67D96">
      <w:pPr>
        <w:spacing w:line="360" w:lineRule="auto"/>
        <w:ind w:left="567"/>
        <w:jc w:val="both"/>
        <w:rPr>
          <w:rFonts w:ascii="Palatino Linotype" w:eastAsia="Palatino Linotype" w:hAnsi="Palatino Linotype" w:cs="Palatino Linotype"/>
        </w:rPr>
      </w:pPr>
      <w:r w:rsidRPr="00B66C20">
        <w:rPr>
          <w:rFonts w:ascii="Palatino Linotype" w:eastAsia="Palatino Linotype" w:hAnsi="Palatino Linotype" w:cs="Palatino Linotype"/>
        </w:rPr>
        <w:t>d) La afectación generada en la situación jurídica de la persona involucrada en el proceso: Violación a sus derechos humanos.</w:t>
      </w:r>
    </w:p>
    <w:p w14:paraId="38AAD7B7" w14:textId="77777777" w:rsidR="00C67D96" w:rsidRPr="00B66C20" w:rsidRDefault="00C67D96" w:rsidP="00C67D96">
      <w:pPr>
        <w:spacing w:line="360" w:lineRule="auto"/>
        <w:jc w:val="both"/>
        <w:rPr>
          <w:rFonts w:ascii="Palatino Linotype" w:eastAsia="Palatino Linotype" w:hAnsi="Palatino Linotype" w:cs="Palatino Linotype"/>
        </w:rPr>
      </w:pPr>
    </w:p>
    <w:p w14:paraId="0D2263F2"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66C20">
        <w:rPr>
          <w:rFonts w:ascii="Palatino Linotype" w:eastAsia="Palatino Linotype" w:hAnsi="Palatino Linotype" w:cs="Palatino Linotype"/>
        </w:rPr>
        <w:lastRenderedPageBreak/>
        <w:t>relación con la actuación del funcionario, como ha acontecido en el caso que nos ocupa.</w:t>
      </w:r>
    </w:p>
    <w:p w14:paraId="7B60F3EE" w14:textId="77777777" w:rsidR="00C67D96" w:rsidRPr="00B66C20" w:rsidRDefault="00C67D96" w:rsidP="00C67D96">
      <w:pPr>
        <w:spacing w:line="360" w:lineRule="auto"/>
        <w:jc w:val="both"/>
        <w:rPr>
          <w:rFonts w:ascii="Palatino Linotype" w:eastAsia="Palatino Linotype" w:hAnsi="Palatino Linotype" w:cs="Palatino Linotype"/>
        </w:rPr>
      </w:pPr>
    </w:p>
    <w:p w14:paraId="517AFA6E" w14:textId="77777777" w:rsidR="00C67D96" w:rsidRPr="00B66C20" w:rsidRDefault="00C67D96" w:rsidP="00C67D96">
      <w:pPr>
        <w:spacing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66C2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66C20">
        <w:rPr>
          <w:rFonts w:ascii="Palatino Linotype" w:eastAsia="Palatino Linotype" w:hAnsi="Palatino Linotype" w:cs="Palatino Linotype"/>
        </w:rPr>
        <w:t>, visible en la Gaceta del Seminario Judicial de la Federación con el registro digital 205635.</w:t>
      </w:r>
    </w:p>
    <w:p w14:paraId="75E6294C" w14:textId="77777777" w:rsidR="00C67D96" w:rsidRPr="00B66C20" w:rsidRDefault="00C67D96" w:rsidP="00C67D96">
      <w:pPr>
        <w:spacing w:line="360" w:lineRule="auto"/>
        <w:jc w:val="both"/>
        <w:rPr>
          <w:rFonts w:ascii="Palatino Linotype" w:eastAsia="Palatino Linotype" w:hAnsi="Palatino Linotype" w:cs="Palatino Linotype"/>
        </w:rPr>
      </w:pPr>
    </w:p>
    <w:p w14:paraId="19CB3290"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5F6BCC" w14:textId="77777777" w:rsidR="00C67D96" w:rsidRPr="00B66C20" w:rsidRDefault="00C67D96" w:rsidP="00C67D96">
      <w:pPr>
        <w:spacing w:line="360" w:lineRule="auto"/>
        <w:jc w:val="both"/>
        <w:rPr>
          <w:rFonts w:ascii="Palatino Linotype" w:eastAsia="Palatino Linotype" w:hAnsi="Palatino Linotype" w:cs="Palatino Linotype"/>
        </w:rPr>
      </w:pPr>
    </w:p>
    <w:p w14:paraId="1EB72E67"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747BEF38" w14:textId="77777777" w:rsidR="00C67D96" w:rsidRPr="00B66C20" w:rsidRDefault="00C67D96" w:rsidP="00C67D96">
      <w:pPr>
        <w:spacing w:line="360" w:lineRule="auto"/>
        <w:jc w:val="both"/>
        <w:rPr>
          <w:rFonts w:ascii="Palatino Linotype" w:eastAsia="Palatino Linotype" w:hAnsi="Palatino Linotype" w:cs="Palatino Linotype"/>
        </w:rPr>
      </w:pPr>
    </w:p>
    <w:p w14:paraId="51953453"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i/>
        </w:rPr>
        <w:t>“PLAZO RAZONABLE PARA RESOLVER. DIMENSIÓN Y EFECTOS DE ESTE CONCEPTO CUANDO SE ADUCE EXCESIVA CARGA DE TRABAJO.”</w:t>
      </w:r>
      <w:r w:rsidRPr="00B66C20">
        <w:rPr>
          <w:rFonts w:ascii="Palatino Linotype" w:eastAsia="Palatino Linotype" w:hAnsi="Palatino Linotype" w:cs="Palatino Linotype"/>
        </w:rPr>
        <w:t xml:space="preserve"> consultable en el Seminario Judicial de la Federación y su gaceta, con el registro digital 2002351.</w:t>
      </w:r>
    </w:p>
    <w:p w14:paraId="64052D17" w14:textId="77777777" w:rsidR="00C67D96" w:rsidRPr="00B66C20" w:rsidRDefault="00C67D96" w:rsidP="00C67D96">
      <w:pPr>
        <w:spacing w:line="360" w:lineRule="auto"/>
        <w:jc w:val="both"/>
        <w:rPr>
          <w:rFonts w:ascii="Palatino Linotype" w:eastAsia="Palatino Linotype" w:hAnsi="Palatino Linotype" w:cs="Palatino Linotype"/>
          <w:b/>
        </w:rPr>
      </w:pPr>
    </w:p>
    <w:p w14:paraId="359FBC80"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i/>
        </w:rPr>
        <w:t>“PLAZO RAZONABLE PARA RESOLVER. CONCEPTO Y ELEMENTOS QUE LO INTEGRAN A LA LUZ DEL DERECHO INTERNACIONAL DE LOS DERECHOS HUMANOS.”</w:t>
      </w:r>
      <w:r w:rsidRPr="00B66C20">
        <w:rPr>
          <w:rFonts w:ascii="Palatino Linotype" w:eastAsia="Palatino Linotype" w:hAnsi="Palatino Linotype" w:cs="Palatino Linotype"/>
        </w:rPr>
        <w:t>, visible en el Seminario Judicial de la Federación y su gaceta, con el registro digital 2002350.</w:t>
      </w:r>
    </w:p>
    <w:p w14:paraId="4C0F389D" w14:textId="77777777" w:rsidR="00C67D96" w:rsidRPr="00B66C20" w:rsidRDefault="00C67D96" w:rsidP="00C67D96">
      <w:pPr>
        <w:spacing w:line="360" w:lineRule="auto"/>
        <w:jc w:val="both"/>
        <w:rPr>
          <w:rFonts w:ascii="Palatino Linotype" w:eastAsia="Palatino Linotype" w:hAnsi="Palatino Linotype" w:cs="Palatino Linotype"/>
        </w:rPr>
      </w:pPr>
    </w:p>
    <w:p w14:paraId="7EFBCF20" w14:textId="77777777" w:rsidR="00C67D96" w:rsidRPr="00B66C20" w:rsidRDefault="00C67D96" w:rsidP="00C67D96">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D45F4A4" w14:textId="77777777" w:rsidR="005A54E2" w:rsidRPr="00B66C20" w:rsidRDefault="005A54E2" w:rsidP="00A37B77">
      <w:pPr>
        <w:tabs>
          <w:tab w:val="left" w:pos="426"/>
        </w:tabs>
        <w:spacing w:line="360" w:lineRule="auto"/>
        <w:contextualSpacing/>
        <w:jc w:val="both"/>
        <w:rPr>
          <w:rFonts w:ascii="Palatino Linotype" w:eastAsia="Palatino Linotype" w:hAnsi="Palatino Linotype" w:cs="Palatino Linotype"/>
          <w:b/>
        </w:rPr>
      </w:pPr>
    </w:p>
    <w:p w14:paraId="1FC6EE5A" w14:textId="77777777" w:rsidR="001449BF" w:rsidRPr="00B66C20" w:rsidRDefault="00B118C0" w:rsidP="00A37B77">
      <w:pPr>
        <w:tabs>
          <w:tab w:val="left" w:pos="426"/>
        </w:tabs>
        <w:spacing w:line="360" w:lineRule="auto"/>
        <w:contextualSpacing/>
        <w:jc w:val="both"/>
        <w:rPr>
          <w:rFonts w:ascii="Palatino Linotype" w:eastAsia="Palatino Linotype" w:hAnsi="Palatino Linotype" w:cs="Palatino Linotype"/>
        </w:rPr>
      </w:pPr>
      <w:r w:rsidRPr="00B66C20">
        <w:rPr>
          <w:rFonts w:ascii="Palatino Linotype" w:eastAsia="Palatino Linotype" w:hAnsi="Palatino Linotype" w:cs="Palatino Linotype"/>
          <w:b/>
        </w:rPr>
        <w:t>9</w:t>
      </w:r>
      <w:r w:rsidR="002E2F87" w:rsidRPr="00B66C20">
        <w:rPr>
          <w:rFonts w:ascii="Palatino Linotype" w:eastAsia="Palatino Linotype" w:hAnsi="Palatino Linotype" w:cs="Palatino Linotype"/>
          <w:b/>
        </w:rPr>
        <w:t xml:space="preserve">. </w:t>
      </w:r>
      <w:r w:rsidR="00616C37" w:rsidRPr="00B66C20">
        <w:rPr>
          <w:rFonts w:ascii="Palatino Linotype" w:eastAsia="Palatino Linotype" w:hAnsi="Palatino Linotype" w:cs="Palatino Linotype"/>
          <w:b/>
        </w:rPr>
        <w:t xml:space="preserve">Cierre de instrucción. </w:t>
      </w:r>
      <w:r w:rsidR="005A54E2" w:rsidRPr="00B66C20">
        <w:rPr>
          <w:rFonts w:ascii="Palatino Linotype" w:eastAsia="Palatino Linotype" w:hAnsi="Palatino Linotype" w:cs="Palatino Linotype"/>
        </w:rPr>
        <w:t xml:space="preserve">En fecha </w:t>
      </w:r>
      <w:r w:rsidR="00BB24D0" w:rsidRPr="00B66C20">
        <w:rPr>
          <w:rFonts w:ascii="Palatino Linotype" w:eastAsia="Palatino Linotype" w:hAnsi="Palatino Linotype" w:cs="Palatino Linotype"/>
        </w:rPr>
        <w:t>nueve de noviembre del año en curso</w:t>
      </w:r>
      <w:r w:rsidR="00616C37" w:rsidRPr="00B66C20">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2DB2C412" w14:textId="77777777" w:rsidR="009539C4" w:rsidRPr="00B66C20" w:rsidRDefault="009539C4" w:rsidP="009539C4">
      <w:pPr>
        <w:spacing w:before="240" w:after="240" w:line="360" w:lineRule="auto"/>
        <w:jc w:val="both"/>
        <w:rPr>
          <w:rFonts w:ascii="Palatino Linotype" w:eastAsia="Palatino Linotype" w:hAnsi="Palatino Linotype" w:cs="Palatino Linotype"/>
          <w:lang w:eastAsia="es-MX"/>
        </w:rPr>
      </w:pPr>
      <w:r w:rsidRPr="00B66C20">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3E18A40E" w14:textId="77777777" w:rsidR="001449BF" w:rsidRPr="00B66C20" w:rsidRDefault="00616C37" w:rsidP="009539C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B66C20">
        <w:rPr>
          <w:rFonts w:ascii="Palatino Linotype" w:eastAsia="Palatino Linotype" w:hAnsi="Palatino Linotype" w:cs="Palatino Linotype"/>
          <w:b/>
          <w:sz w:val="22"/>
          <w:szCs w:val="22"/>
        </w:rPr>
        <w:t>C O N S I D E R A N D O:</w:t>
      </w:r>
    </w:p>
    <w:p w14:paraId="525A8BCB" w14:textId="77777777"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Primero. Competencia. </w:t>
      </w:r>
      <w:r w:rsidRPr="00B66C2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6B1DB5C" w14:textId="77777777"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Segundo. Oportunidad y Procedibilidad de los Recursos de Revisión</w:t>
      </w:r>
      <w:r w:rsidRPr="00B66C20">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emitió sus respuestas a las </w:t>
      </w:r>
      <w:r w:rsidRPr="00B66C20">
        <w:rPr>
          <w:rFonts w:ascii="Palatino Linotype" w:eastAsia="Palatino Linotype" w:hAnsi="Palatino Linotype" w:cs="Palatino Linotype"/>
        </w:rPr>
        <w:lastRenderedPageBreak/>
        <w:t>solicitudes planteadas po</w:t>
      </w:r>
      <w:r w:rsidR="005A54E2" w:rsidRPr="00B66C20">
        <w:rPr>
          <w:rFonts w:ascii="Palatino Linotype" w:eastAsia="Palatino Linotype" w:hAnsi="Palatino Linotype" w:cs="Palatino Linotype"/>
        </w:rPr>
        <w:t xml:space="preserve">r el solicitante el </w:t>
      </w:r>
      <w:r w:rsidR="00B118C0" w:rsidRPr="00B66C20">
        <w:rPr>
          <w:rFonts w:ascii="Palatino Linotype" w:eastAsia="Palatino Linotype" w:hAnsi="Palatino Linotype" w:cs="Palatino Linotype"/>
        </w:rPr>
        <w:t>veintiuno de mayo</w:t>
      </w:r>
      <w:r w:rsidRPr="00B66C20">
        <w:rPr>
          <w:rFonts w:ascii="Palatino Linotype" w:eastAsia="Palatino Linotype" w:hAnsi="Palatino Linotype" w:cs="Palatino Linotype"/>
        </w:rPr>
        <w:t xml:space="preserve"> del año dos mil veintidós y el </w:t>
      </w:r>
      <w:r w:rsidR="005A54E2"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presen</w:t>
      </w:r>
      <w:r w:rsidR="005A54E2" w:rsidRPr="00B66C20">
        <w:rPr>
          <w:rFonts w:ascii="Palatino Linotype" w:eastAsia="Palatino Linotype" w:hAnsi="Palatino Linotype" w:cs="Palatino Linotype"/>
        </w:rPr>
        <w:t>tó r</w:t>
      </w:r>
      <w:r w:rsidR="00B118C0" w:rsidRPr="00B66C20">
        <w:rPr>
          <w:rFonts w:ascii="Palatino Linotype" w:eastAsia="Palatino Linotype" w:hAnsi="Palatino Linotype" w:cs="Palatino Linotype"/>
        </w:rPr>
        <w:t>ecursos de revisión el veintitrés</w:t>
      </w:r>
      <w:r w:rsidR="005A54E2" w:rsidRPr="00B66C20">
        <w:rPr>
          <w:rFonts w:ascii="Palatino Linotype" w:eastAsia="Palatino Linotype" w:hAnsi="Palatino Linotype" w:cs="Palatino Linotype"/>
        </w:rPr>
        <w:t xml:space="preserve"> de mayo del mismo</w:t>
      </w:r>
      <w:r w:rsidRPr="00B66C20">
        <w:rPr>
          <w:rFonts w:ascii="Palatino Linotype" w:eastAsia="Palatino Linotype" w:hAnsi="Palatino Linotype" w:cs="Palatino Linotype"/>
        </w:rPr>
        <w:t xml:space="preserve"> año, esto es</w:t>
      </w:r>
      <w:r w:rsidR="005A54E2" w:rsidRPr="00B66C20">
        <w:rPr>
          <w:rFonts w:ascii="Palatino Linotype" w:eastAsia="Palatino Linotype" w:hAnsi="Palatino Linotype" w:cs="Palatino Linotype"/>
        </w:rPr>
        <w:t xml:space="preserve"> al </w:t>
      </w:r>
      <w:r w:rsidRPr="00B66C20">
        <w:rPr>
          <w:rFonts w:ascii="Palatino Linotype" w:eastAsia="Palatino Linotype" w:hAnsi="Palatino Linotype" w:cs="Palatino Linotype"/>
        </w:rPr>
        <w:t xml:space="preserve">siguiente </w:t>
      </w:r>
      <w:r w:rsidR="00B118C0" w:rsidRPr="00B66C20">
        <w:rPr>
          <w:rFonts w:ascii="Palatino Linotype" w:eastAsia="Palatino Linotype" w:hAnsi="Palatino Linotype" w:cs="Palatino Linotype"/>
        </w:rPr>
        <w:t xml:space="preserve">día </w:t>
      </w:r>
      <w:r w:rsidRPr="00B66C20">
        <w:rPr>
          <w:rFonts w:ascii="Palatino Linotype" w:eastAsia="Palatino Linotype" w:hAnsi="Palatino Linotype" w:cs="Palatino Linotype"/>
        </w:rPr>
        <w:t>de aquel en que tuvo conocimiento de las respuestas, respectivamente; evidenciándose que la interposición de los recursos se encuentra dentro de los márgenes temporales previstos en el citado precepto legal.</w:t>
      </w:r>
    </w:p>
    <w:p w14:paraId="203958DA" w14:textId="77777777" w:rsidR="00A83B14" w:rsidRPr="00B66C20" w:rsidRDefault="00A83B14" w:rsidP="00A83B14">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66C20">
        <w:rPr>
          <w:rFonts w:ascii="Palatino Linotype" w:eastAsia="Palatino Linotype" w:hAnsi="Palatino Linotype" w:cs="Palatino Linotype"/>
          <w:b/>
        </w:rPr>
        <w:t>EL</w:t>
      </w:r>
      <w:r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b/>
        </w:rPr>
        <w:t>SAIMEX</w:t>
      </w:r>
      <w:r w:rsidRPr="00B66C20">
        <w:rPr>
          <w:rFonts w:ascii="Palatino Linotype" w:eastAsia="Palatino Linotype" w:hAnsi="Palatino Linotype" w:cs="Palatino Linotype"/>
        </w:rPr>
        <w:t>.</w:t>
      </w:r>
    </w:p>
    <w:p w14:paraId="5312638F" w14:textId="77777777" w:rsidR="001449BF" w:rsidRPr="00B66C20" w:rsidRDefault="00616C37">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Asimismo, resulta procedente la interposición del recurso de revisión al rubro anotado, toda vez que se actualiza las hipótesis previstas</w:t>
      </w:r>
      <w:r w:rsidR="00B118C0" w:rsidRPr="00B66C20">
        <w:rPr>
          <w:rFonts w:ascii="Palatino Linotype" w:eastAsia="Palatino Linotype" w:hAnsi="Palatino Linotype" w:cs="Palatino Linotype"/>
        </w:rPr>
        <w:t xml:space="preserve"> en el artículo 179, fracción </w:t>
      </w:r>
      <w:r w:rsidR="009539C4" w:rsidRPr="00B66C20">
        <w:rPr>
          <w:rFonts w:ascii="Palatino Linotype" w:eastAsia="Palatino Linotype" w:hAnsi="Palatino Linotype" w:cs="Palatino Linotype"/>
        </w:rPr>
        <w:t xml:space="preserve">V </w:t>
      </w:r>
      <w:r w:rsidRPr="00B66C20">
        <w:rPr>
          <w:rFonts w:ascii="Palatino Linotype" w:eastAsia="Palatino Linotype" w:hAnsi="Palatino Linotype" w:cs="Palatino Linotype"/>
        </w:rPr>
        <w:t>de la ley de la materia, que a la letra dice:</w:t>
      </w:r>
    </w:p>
    <w:p w14:paraId="03823FEB" w14:textId="77777777" w:rsidR="001449BF" w:rsidRPr="00B66C20" w:rsidRDefault="00616C37" w:rsidP="006B5DE4">
      <w:pPr>
        <w:ind w:left="851"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 xml:space="preserve">Artículo 179. </w:t>
      </w:r>
      <w:r w:rsidRPr="00B66C2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B66C20">
        <w:rPr>
          <w:rFonts w:ascii="Palatino Linotype" w:eastAsia="Palatino Linotype" w:hAnsi="Palatino Linotype" w:cs="Palatino Linotype"/>
          <w:i/>
        </w:rPr>
        <w:t>causas</w:t>
      </w:r>
      <w:r w:rsidRPr="00B66C20">
        <w:rPr>
          <w:rFonts w:ascii="Palatino Linotype" w:eastAsia="Palatino Linotype" w:hAnsi="Palatino Linotype" w:cs="Palatino Linotype"/>
          <w:i/>
          <w:sz w:val="22"/>
          <w:szCs w:val="22"/>
        </w:rPr>
        <w:t>:</w:t>
      </w:r>
    </w:p>
    <w:p w14:paraId="36DABB1E" w14:textId="77777777" w:rsidR="00B118C0" w:rsidRPr="00B66C20" w:rsidRDefault="00B118C0" w:rsidP="006B5DE4">
      <w:pPr>
        <w:ind w:left="851"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00492FD7" w14:textId="77777777" w:rsidR="001449BF" w:rsidRPr="00B66C20" w:rsidRDefault="00B118C0" w:rsidP="006B5DE4">
      <w:pPr>
        <w:ind w:left="851"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V. La entrega de información incompleta…</w:t>
      </w:r>
      <w:r w:rsidR="00616C37" w:rsidRPr="00B66C20">
        <w:rPr>
          <w:rFonts w:ascii="Palatino Linotype" w:eastAsia="Palatino Linotype" w:hAnsi="Palatino Linotype" w:cs="Palatino Linotype"/>
          <w:i/>
          <w:sz w:val="22"/>
          <w:szCs w:val="22"/>
        </w:rPr>
        <w:t>” (Sic)</w:t>
      </w:r>
    </w:p>
    <w:p w14:paraId="12BCF897" w14:textId="77777777" w:rsidR="00035093" w:rsidRPr="00B66C20" w:rsidRDefault="00616C37" w:rsidP="00035093">
      <w:pPr>
        <w:spacing w:before="280" w:after="28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Tercero. Materia de la revisión. </w:t>
      </w:r>
      <w:r w:rsidR="00035093" w:rsidRPr="00B66C20">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00035093" w:rsidRPr="00B66C20">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00035093" w:rsidRPr="00B66C20">
        <w:rPr>
          <w:rFonts w:ascii="Palatino Linotype" w:eastAsia="Palatino Linotype" w:hAnsi="Palatino Linotype" w:cs="Palatino Linotype"/>
        </w:rPr>
        <w:t xml:space="preserve">de la parte </w:t>
      </w:r>
      <w:r w:rsidR="00035093" w:rsidRPr="00B66C20">
        <w:rPr>
          <w:rFonts w:ascii="Palatino Linotype" w:eastAsia="Palatino Linotype" w:hAnsi="Palatino Linotype" w:cs="Palatino Linotype"/>
          <w:b/>
        </w:rPr>
        <w:lastRenderedPageBreak/>
        <w:t>RECURRENTE</w:t>
      </w:r>
      <w:r w:rsidR="00035093" w:rsidRPr="00B66C20">
        <w:rPr>
          <w:rFonts w:ascii="Palatino Linotype" w:eastAsia="Palatino Linotype" w:hAnsi="Palatino Linotype" w:cs="Palatino Linotype"/>
        </w:rPr>
        <w:t>, o en su defecto, en caso de ser procedente, ordenar la entrega de información oportuna.</w:t>
      </w:r>
    </w:p>
    <w:p w14:paraId="76997625" w14:textId="77777777" w:rsidR="0064073C" w:rsidRPr="00B66C20" w:rsidRDefault="00035093" w:rsidP="0064073C">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Cuarto. Estudio de fondo del asunto. </w:t>
      </w:r>
      <w:r w:rsidR="0064073C" w:rsidRPr="00B66C20">
        <w:rPr>
          <w:rFonts w:ascii="Palatino Linotype" w:eastAsia="Palatino Linotype" w:hAnsi="Palatino Linotype" w:cs="Palatino Linotype"/>
        </w:rPr>
        <w:t xml:space="preserve">Es conveniente analizar si las respuestas del </w:t>
      </w:r>
      <w:r w:rsidR="0064073C" w:rsidRPr="00B66C20">
        <w:rPr>
          <w:rFonts w:ascii="Palatino Linotype" w:eastAsia="Palatino Linotype" w:hAnsi="Palatino Linotype" w:cs="Palatino Linotype"/>
          <w:b/>
        </w:rPr>
        <w:t>SUJETO OBLIGADO</w:t>
      </w:r>
      <w:r w:rsidR="0064073C" w:rsidRPr="00B66C2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5667F9" w14:textId="77777777" w:rsidR="0064073C" w:rsidRPr="00B66C20" w:rsidRDefault="0064073C" w:rsidP="0064073C">
      <w:pPr>
        <w:spacing w:before="240"/>
        <w:ind w:left="709" w:right="76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Artículo 4</w:t>
      </w:r>
      <w:r w:rsidRPr="00B66C2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DFBB83" w14:textId="77777777" w:rsidR="0064073C" w:rsidRPr="00B66C20" w:rsidRDefault="0064073C" w:rsidP="0064073C">
      <w:pPr>
        <w:ind w:left="709" w:right="76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66C2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3295467" w14:textId="77777777" w:rsidR="0064073C" w:rsidRPr="00B66C20" w:rsidRDefault="0064073C" w:rsidP="0064073C">
      <w:pPr>
        <w:ind w:left="709" w:right="76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66C20">
        <w:rPr>
          <w:rFonts w:ascii="Palatino Linotype" w:eastAsia="Palatino Linotype" w:hAnsi="Palatino Linotype" w:cs="Palatino Linotype"/>
          <w:i/>
          <w:sz w:val="22"/>
          <w:szCs w:val="22"/>
        </w:rPr>
        <w:t>.” (Sic)</w:t>
      </w:r>
    </w:p>
    <w:p w14:paraId="3397B5A8" w14:textId="77777777" w:rsidR="0064073C" w:rsidRPr="00B66C20" w:rsidRDefault="0064073C" w:rsidP="0064073C">
      <w:pPr>
        <w:spacing w:line="360" w:lineRule="auto"/>
        <w:jc w:val="both"/>
        <w:rPr>
          <w:rFonts w:ascii="Palatino Linotype" w:eastAsia="Palatino Linotype" w:hAnsi="Palatino Linotype" w:cs="Palatino Linotype"/>
        </w:rPr>
      </w:pPr>
    </w:p>
    <w:p w14:paraId="5E20B762" w14:textId="77777777" w:rsidR="0064073C" w:rsidRPr="00B66C20" w:rsidRDefault="0064073C" w:rsidP="0064073C">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8282423" w14:textId="77777777" w:rsidR="0064073C" w:rsidRPr="00B66C20" w:rsidRDefault="0064073C" w:rsidP="0064073C">
      <w:pPr>
        <w:spacing w:line="360" w:lineRule="auto"/>
        <w:jc w:val="both"/>
        <w:rPr>
          <w:rFonts w:ascii="Palatino Linotype" w:eastAsia="Palatino Linotype" w:hAnsi="Palatino Linotype" w:cs="Palatino Linotype"/>
        </w:rPr>
      </w:pPr>
    </w:p>
    <w:p w14:paraId="26FF1E05" w14:textId="77777777" w:rsidR="0064073C" w:rsidRPr="00B66C20" w:rsidRDefault="0064073C" w:rsidP="0064073C">
      <w:pPr>
        <w:ind w:left="567" w:right="758"/>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“Artículo 12.-</w:t>
      </w:r>
      <w:r w:rsidRPr="00B66C2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2F6E59" w14:textId="77777777" w:rsidR="0064073C" w:rsidRPr="00B66C20" w:rsidRDefault="0064073C" w:rsidP="0064073C">
      <w:pPr>
        <w:ind w:left="567" w:right="758"/>
        <w:jc w:val="both"/>
        <w:rPr>
          <w:rFonts w:ascii="Palatino Linotype" w:eastAsia="Palatino Linotype" w:hAnsi="Palatino Linotype" w:cs="Palatino Linotype"/>
          <w:i/>
          <w:sz w:val="22"/>
          <w:szCs w:val="22"/>
        </w:rPr>
      </w:pPr>
    </w:p>
    <w:p w14:paraId="4AA91F94" w14:textId="77777777" w:rsidR="0064073C" w:rsidRPr="00B66C20" w:rsidRDefault="0064073C" w:rsidP="0064073C">
      <w:pPr>
        <w:ind w:left="567" w:right="758"/>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66C20">
        <w:rPr>
          <w:rFonts w:ascii="Palatino Linotype" w:eastAsia="Palatino Linotype" w:hAnsi="Palatino Linotype" w:cs="Palatino Linotype"/>
          <w:i/>
          <w:sz w:val="22"/>
          <w:szCs w:val="22"/>
        </w:rPr>
        <w:t xml:space="preserve">. </w:t>
      </w:r>
      <w:r w:rsidRPr="00B66C2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52D4309" w14:textId="77777777" w:rsidR="0064073C" w:rsidRPr="00B66C20" w:rsidRDefault="0064073C" w:rsidP="0064073C">
      <w:pPr>
        <w:spacing w:line="360" w:lineRule="auto"/>
        <w:ind w:right="-93"/>
        <w:jc w:val="both"/>
        <w:rPr>
          <w:rFonts w:ascii="Palatino Linotype" w:eastAsia="Palatino Linotype" w:hAnsi="Palatino Linotype" w:cs="Palatino Linotype"/>
        </w:rPr>
      </w:pPr>
    </w:p>
    <w:p w14:paraId="44719B0B" w14:textId="77777777" w:rsidR="0064073C" w:rsidRPr="00B66C20" w:rsidRDefault="0064073C" w:rsidP="0064073C">
      <w:pPr>
        <w:spacing w:line="360" w:lineRule="auto"/>
        <w:ind w:right="-93"/>
        <w:jc w:val="both"/>
        <w:rPr>
          <w:rFonts w:ascii="Palatino Linotype" w:eastAsia="Palatino Linotype" w:hAnsi="Palatino Linotype" w:cs="Palatino Linotype"/>
        </w:rPr>
      </w:pPr>
      <w:r w:rsidRPr="00B66C2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55C89D" w14:textId="77777777" w:rsidR="0064073C" w:rsidRPr="00B66C20" w:rsidRDefault="0064073C" w:rsidP="0064073C">
      <w:pPr>
        <w:spacing w:line="360" w:lineRule="auto"/>
        <w:ind w:right="-93"/>
        <w:jc w:val="both"/>
        <w:rPr>
          <w:rFonts w:ascii="Palatino Linotype" w:eastAsia="Palatino Linotype" w:hAnsi="Palatino Linotype" w:cs="Palatino Linotype"/>
        </w:rPr>
      </w:pPr>
    </w:p>
    <w:p w14:paraId="56FE2426" w14:textId="77777777" w:rsidR="0064073C" w:rsidRPr="00B66C20" w:rsidRDefault="0064073C" w:rsidP="0064073C">
      <w:pPr>
        <w:spacing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B66C20">
        <w:rPr>
          <w:rFonts w:ascii="Palatino Linotype" w:eastAsia="Palatino Linotype" w:hAnsi="Palatino Linotype" w:cs="Palatino Linotype"/>
          <w:b/>
        </w:rPr>
        <w:t xml:space="preserve"> </w:t>
      </w:r>
    </w:p>
    <w:p w14:paraId="6EBD9BF8" w14:textId="77777777" w:rsidR="0064073C" w:rsidRPr="00B66C20" w:rsidRDefault="0064073C" w:rsidP="0064073C">
      <w:pPr>
        <w:ind w:left="851" w:right="850"/>
        <w:jc w:val="both"/>
        <w:rPr>
          <w:rFonts w:ascii="Palatino Linotype" w:eastAsia="Palatino Linotype" w:hAnsi="Palatino Linotype" w:cs="Palatino Linotype"/>
        </w:rPr>
      </w:pPr>
    </w:p>
    <w:p w14:paraId="7B1574F2" w14:textId="77777777" w:rsidR="0064073C" w:rsidRPr="00B66C20" w:rsidRDefault="0064073C" w:rsidP="0064073C">
      <w:pPr>
        <w:ind w:left="851" w:right="90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No existe obligación de elaborar documentos ad hoc para atender las solicitudes de acceso a la información.</w:t>
      </w:r>
      <w:r w:rsidRPr="00B66C2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3471DC" w14:textId="77777777" w:rsidR="0064073C" w:rsidRPr="00B66C20" w:rsidRDefault="0064073C" w:rsidP="0064073C">
      <w:pPr>
        <w:ind w:left="851" w:right="90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Resoluciones: </w:t>
      </w:r>
    </w:p>
    <w:p w14:paraId="5400C7D5" w14:textId="77777777" w:rsidR="0064073C" w:rsidRPr="00B66C20" w:rsidRDefault="0064073C" w:rsidP="0064073C">
      <w:pPr>
        <w:ind w:left="851" w:right="901"/>
        <w:jc w:val="both"/>
        <w:rPr>
          <w:rFonts w:ascii="Palatino Linotype" w:eastAsia="Palatino Linotype" w:hAnsi="Palatino Linotype" w:cs="Palatino Linotype"/>
          <w:i/>
          <w:sz w:val="22"/>
          <w:szCs w:val="22"/>
        </w:rPr>
      </w:pPr>
      <w:r w:rsidRPr="00B66C20">
        <w:rPr>
          <w:rFonts w:ascii="Symbol" w:eastAsia="Symbol" w:hAnsi="Symbol" w:cs="Symbol"/>
          <w:i/>
          <w:sz w:val="22"/>
          <w:szCs w:val="22"/>
        </w:rPr>
        <w:t>∙</w:t>
      </w:r>
      <w:r w:rsidRPr="00B66C20">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CFF1816" w14:textId="77777777" w:rsidR="0064073C" w:rsidRPr="00B66C20" w:rsidRDefault="0064073C" w:rsidP="0064073C">
      <w:pPr>
        <w:ind w:left="851" w:right="901"/>
        <w:jc w:val="both"/>
        <w:rPr>
          <w:rFonts w:ascii="Palatino Linotype" w:eastAsia="Palatino Linotype" w:hAnsi="Palatino Linotype" w:cs="Palatino Linotype"/>
          <w:i/>
          <w:sz w:val="22"/>
          <w:szCs w:val="22"/>
        </w:rPr>
      </w:pPr>
      <w:r w:rsidRPr="00B66C20">
        <w:rPr>
          <w:rFonts w:ascii="Symbol" w:eastAsia="Symbol" w:hAnsi="Symbol" w:cs="Symbol"/>
          <w:i/>
          <w:sz w:val="22"/>
          <w:szCs w:val="22"/>
        </w:rPr>
        <w:t>∙</w:t>
      </w:r>
      <w:r w:rsidRPr="00B66C20">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14BE3E7" w14:textId="77777777" w:rsidR="0064073C" w:rsidRPr="00B66C20" w:rsidRDefault="0064073C" w:rsidP="0064073C">
      <w:pPr>
        <w:ind w:left="851" w:right="901"/>
        <w:jc w:val="both"/>
        <w:rPr>
          <w:rFonts w:ascii="Palatino Linotype" w:eastAsia="Palatino Linotype" w:hAnsi="Palatino Linotype" w:cs="Palatino Linotype"/>
          <w:i/>
          <w:sz w:val="22"/>
          <w:szCs w:val="22"/>
        </w:rPr>
      </w:pPr>
      <w:r w:rsidRPr="00B66C20">
        <w:rPr>
          <w:rFonts w:ascii="Symbol" w:eastAsia="Symbol" w:hAnsi="Symbol" w:cs="Symbol"/>
          <w:i/>
          <w:sz w:val="22"/>
          <w:szCs w:val="22"/>
        </w:rPr>
        <w:t>∙</w:t>
      </w:r>
      <w:r w:rsidRPr="00B66C20">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7772DB93" w14:textId="77777777" w:rsidR="0064073C" w:rsidRPr="00B66C20" w:rsidRDefault="0064073C" w:rsidP="0064073C">
      <w:pPr>
        <w:spacing w:line="360" w:lineRule="auto"/>
        <w:ind w:right="-93"/>
        <w:jc w:val="both"/>
        <w:rPr>
          <w:rFonts w:ascii="Palatino Linotype" w:eastAsia="Palatino Linotype" w:hAnsi="Palatino Linotype" w:cs="Palatino Linotype"/>
        </w:rPr>
      </w:pPr>
    </w:p>
    <w:p w14:paraId="0C5E7B42" w14:textId="77777777" w:rsidR="0064073C" w:rsidRPr="00B66C20" w:rsidRDefault="0064073C" w:rsidP="0064073C">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AB5956" w14:textId="77777777" w:rsidR="0064073C" w:rsidRPr="00B66C20" w:rsidRDefault="0064073C" w:rsidP="0064073C">
      <w:pPr>
        <w:spacing w:line="360" w:lineRule="auto"/>
        <w:jc w:val="both"/>
        <w:rPr>
          <w:rFonts w:ascii="Palatino Linotype" w:eastAsia="Palatino Linotype" w:hAnsi="Palatino Linotype" w:cs="Palatino Linotype"/>
        </w:rPr>
      </w:pPr>
    </w:p>
    <w:p w14:paraId="0B8F013A" w14:textId="77777777" w:rsidR="0064073C" w:rsidRPr="00B66C20" w:rsidRDefault="0064073C" w:rsidP="0064073C">
      <w:pPr>
        <w:spacing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82EBE67" w14:textId="77777777" w:rsidR="005A54E2" w:rsidRPr="00B66C20" w:rsidRDefault="005A54E2" w:rsidP="0064073C">
      <w:pPr>
        <w:spacing w:line="360" w:lineRule="auto"/>
        <w:ind w:right="49"/>
        <w:jc w:val="both"/>
        <w:rPr>
          <w:rFonts w:ascii="Palatino Linotype" w:eastAsia="Palatino Linotype" w:hAnsi="Palatino Linotype" w:cs="Palatino Linotype"/>
        </w:rPr>
      </w:pPr>
    </w:p>
    <w:p w14:paraId="044B2EF8" w14:textId="77777777" w:rsidR="0064073C" w:rsidRPr="00B66C20" w:rsidRDefault="0064073C" w:rsidP="0064073C">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3558063" w14:textId="77777777" w:rsidR="0064073C" w:rsidRPr="00B66C20" w:rsidRDefault="0064073C" w:rsidP="0064073C">
      <w:pPr>
        <w:ind w:left="851" w:right="899"/>
        <w:jc w:val="both"/>
        <w:rPr>
          <w:rFonts w:ascii="Palatino Linotype" w:eastAsia="Palatino Linotype" w:hAnsi="Palatino Linotype" w:cs="Palatino Linotype"/>
          <w:i/>
          <w:sz w:val="22"/>
          <w:szCs w:val="22"/>
        </w:rPr>
      </w:pPr>
    </w:p>
    <w:p w14:paraId="122B3AD2" w14:textId="77777777" w:rsidR="0064073C" w:rsidRPr="00B66C20" w:rsidRDefault="0064073C" w:rsidP="0064073C">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 xml:space="preserve">Artículo 3. </w:t>
      </w:r>
      <w:r w:rsidRPr="00B66C20">
        <w:rPr>
          <w:rFonts w:ascii="Palatino Linotype" w:eastAsia="Palatino Linotype" w:hAnsi="Palatino Linotype" w:cs="Palatino Linotype"/>
          <w:i/>
          <w:sz w:val="22"/>
          <w:szCs w:val="22"/>
        </w:rPr>
        <w:t>Para los efectos de la presente Ley se entenderá por:</w:t>
      </w:r>
    </w:p>
    <w:p w14:paraId="1F7C5080" w14:textId="77777777" w:rsidR="0064073C" w:rsidRPr="00B66C20" w:rsidRDefault="0064073C" w:rsidP="0064073C">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7F28F98A" w14:textId="77777777" w:rsidR="0064073C" w:rsidRPr="00B66C20" w:rsidRDefault="0064073C" w:rsidP="0064073C">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XI. Documento:</w:t>
      </w:r>
      <w:r w:rsidRPr="00B66C20">
        <w:rPr>
          <w:rFonts w:ascii="Palatino Linotype" w:eastAsia="Palatino Linotype" w:hAnsi="Palatino Linotype" w:cs="Palatino Linotype"/>
          <w:i/>
          <w:sz w:val="22"/>
          <w:szCs w:val="22"/>
        </w:rPr>
        <w:t xml:space="preserve"> Los expedientes, reportes, estudios, actas</w:t>
      </w:r>
      <w:r w:rsidRPr="00B66C20">
        <w:rPr>
          <w:rFonts w:ascii="Palatino Linotype" w:eastAsia="Palatino Linotype" w:hAnsi="Palatino Linotype" w:cs="Palatino Linotype"/>
          <w:b/>
          <w:i/>
          <w:sz w:val="22"/>
          <w:szCs w:val="22"/>
        </w:rPr>
        <w:t>,</w:t>
      </w:r>
      <w:r w:rsidRPr="00B66C2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1FA286E" w14:textId="77777777" w:rsidR="0064073C" w:rsidRPr="00B66C20" w:rsidRDefault="0064073C" w:rsidP="0064073C">
      <w:pPr>
        <w:ind w:left="851" w:right="899"/>
        <w:jc w:val="both"/>
        <w:rPr>
          <w:rFonts w:ascii="Palatino Linotype" w:eastAsia="Palatino Linotype" w:hAnsi="Palatino Linotype" w:cs="Palatino Linotype"/>
          <w:sz w:val="22"/>
          <w:szCs w:val="22"/>
        </w:rPr>
      </w:pPr>
    </w:p>
    <w:p w14:paraId="54EDE332" w14:textId="77777777" w:rsidR="0064073C" w:rsidRPr="00B66C20" w:rsidRDefault="0064073C" w:rsidP="0064073C">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31C9D5" w14:textId="77777777" w:rsidR="0064073C" w:rsidRPr="00B66C20" w:rsidRDefault="0064073C" w:rsidP="0064073C">
      <w:pPr>
        <w:ind w:left="851" w:right="899"/>
        <w:jc w:val="both"/>
        <w:rPr>
          <w:rFonts w:ascii="Palatino Linotype" w:eastAsia="Palatino Linotype" w:hAnsi="Palatino Linotype" w:cs="Palatino Linotype"/>
        </w:rPr>
      </w:pPr>
    </w:p>
    <w:p w14:paraId="2218D3F6" w14:textId="77777777" w:rsidR="0064073C" w:rsidRPr="00B66C20" w:rsidRDefault="0064073C" w:rsidP="0064073C">
      <w:pPr>
        <w:ind w:left="851" w:right="899"/>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sz w:val="22"/>
          <w:szCs w:val="22"/>
        </w:rPr>
        <w:t>“</w:t>
      </w:r>
      <w:r w:rsidRPr="00B66C20">
        <w:rPr>
          <w:rFonts w:ascii="Palatino Linotype" w:eastAsia="Palatino Linotype" w:hAnsi="Palatino Linotype" w:cs="Palatino Linotype"/>
          <w:b/>
          <w:i/>
          <w:sz w:val="22"/>
          <w:szCs w:val="22"/>
        </w:rPr>
        <w:t>CRITERIO 0002-11</w:t>
      </w:r>
    </w:p>
    <w:p w14:paraId="2D884734" w14:textId="77777777" w:rsidR="0064073C" w:rsidRPr="00B66C20" w:rsidRDefault="0064073C" w:rsidP="0064073C">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66C2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2070A1" w14:textId="77777777" w:rsidR="0064073C" w:rsidRPr="00B66C20" w:rsidRDefault="0064073C" w:rsidP="0064073C">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8DA90D" w14:textId="77777777" w:rsidR="0064073C" w:rsidRPr="00B66C20" w:rsidRDefault="0064073C" w:rsidP="0064073C">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09B4C62" w14:textId="77777777" w:rsidR="0064073C" w:rsidRPr="00B66C20" w:rsidRDefault="0064073C" w:rsidP="0064073C">
      <w:pPr>
        <w:ind w:left="851" w:right="899"/>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0CE44B0" w14:textId="77777777" w:rsidR="0064073C" w:rsidRPr="00B66C20" w:rsidRDefault="0064073C" w:rsidP="0064073C">
      <w:pPr>
        <w:ind w:left="851" w:right="899"/>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42DDBCB" w14:textId="77777777" w:rsidR="00FD1624" w:rsidRPr="00B66C20" w:rsidRDefault="00FD1624" w:rsidP="00035093">
      <w:pPr>
        <w:spacing w:before="240" w:after="240" w:line="360" w:lineRule="auto"/>
        <w:contextualSpacing/>
        <w:jc w:val="both"/>
        <w:rPr>
          <w:rFonts w:ascii="Palatino Linotype" w:eastAsia="Palatino Linotype" w:hAnsi="Palatino Linotype" w:cs="Palatino Linotype"/>
        </w:rPr>
      </w:pPr>
    </w:p>
    <w:p w14:paraId="7E55DC00" w14:textId="77777777" w:rsidR="001449BF" w:rsidRPr="00B66C20" w:rsidRDefault="00035093" w:rsidP="00035093">
      <w:pPr>
        <w:spacing w:before="240" w:after="240" w:line="360" w:lineRule="auto"/>
        <w:contextualSpacing/>
        <w:jc w:val="both"/>
        <w:rPr>
          <w:rFonts w:ascii="Palatino Linotype" w:eastAsia="Palatino Linotype" w:hAnsi="Palatino Linotype" w:cs="Palatino Linotype"/>
        </w:rPr>
      </w:pPr>
      <w:r w:rsidRPr="00B66C20">
        <w:rPr>
          <w:rFonts w:ascii="Palatino Linotype" w:eastAsia="Palatino Linotype" w:hAnsi="Palatino Linotype" w:cs="Palatino Linotype"/>
        </w:rPr>
        <w:t>Precisado lo precedente, d</w:t>
      </w:r>
      <w:r w:rsidR="00616C37" w:rsidRPr="00B66C20">
        <w:rPr>
          <w:rFonts w:ascii="Palatino Linotype" w:eastAsia="Palatino Linotype" w:hAnsi="Palatino Linotype" w:cs="Palatino Linotype"/>
        </w:rPr>
        <w:t xml:space="preserve">el análisis de las solicitudes de información motivo de los recursos de revisión que ahora se resuelven, se advierte que el particular requirió al </w:t>
      </w:r>
      <w:r w:rsidR="00092C1F" w:rsidRPr="00B66C20">
        <w:rPr>
          <w:rFonts w:ascii="Palatino Linotype" w:eastAsia="Palatino Linotype" w:hAnsi="Palatino Linotype" w:cs="Palatino Linotype"/>
        </w:rPr>
        <w:t>Ayuntamiento de Tenancingo</w:t>
      </w:r>
      <w:r w:rsidR="00616C37" w:rsidRPr="00B66C20">
        <w:rPr>
          <w:rFonts w:ascii="Palatino Linotype" w:eastAsia="Palatino Linotype" w:hAnsi="Palatino Linotype" w:cs="Palatino Linotype"/>
        </w:rPr>
        <w:t>, lo siguiente:</w:t>
      </w:r>
    </w:p>
    <w:p w14:paraId="3EE5E35C" w14:textId="77777777" w:rsidR="00035093" w:rsidRPr="00B66C20" w:rsidRDefault="00035093" w:rsidP="00035093">
      <w:pPr>
        <w:spacing w:before="240" w:after="240" w:line="360" w:lineRule="auto"/>
        <w:contextualSpacing/>
        <w:jc w:val="both"/>
        <w:rPr>
          <w:rFonts w:ascii="Palatino Linotype" w:eastAsia="Palatino Linotype" w:hAnsi="Palatino Linotype" w:cs="Palatino Linotype"/>
        </w:rPr>
      </w:pPr>
    </w:p>
    <w:p w14:paraId="145027E7" w14:textId="77777777" w:rsidR="005A54E2" w:rsidRPr="00B66C20" w:rsidRDefault="00092C1F" w:rsidP="00BB2BC4">
      <w:pPr>
        <w:pStyle w:val="Prrafodelista"/>
        <w:numPr>
          <w:ilvl w:val="0"/>
          <w:numId w:val="15"/>
        </w:numPr>
        <w:spacing w:before="240" w:after="240" w:line="360" w:lineRule="auto"/>
        <w:contextualSpacing/>
        <w:jc w:val="both"/>
        <w:rPr>
          <w:rFonts w:ascii="Palatino Linotype" w:eastAsia="Palatino Linotype" w:hAnsi="Palatino Linotype" w:cs="Palatino Linotype"/>
          <w:sz w:val="24"/>
          <w:szCs w:val="24"/>
        </w:rPr>
      </w:pPr>
      <w:r w:rsidRPr="00B66C20">
        <w:rPr>
          <w:rFonts w:ascii="Verdana" w:hAnsi="Verdana"/>
          <w:sz w:val="14"/>
          <w:szCs w:val="14"/>
        </w:rPr>
        <w:lastRenderedPageBreak/>
        <w:t> </w:t>
      </w:r>
      <w:r w:rsidRPr="00B66C20">
        <w:rPr>
          <w:rFonts w:ascii="Palatino Linotype" w:eastAsia="Palatino Linotype" w:hAnsi="Palatino Linotype" w:cs="Palatino Linotype"/>
          <w:sz w:val="24"/>
          <w:szCs w:val="24"/>
        </w:rPr>
        <w:t>La información curricular establecida en la fracción XXI de Información curricular y sanciones administrativas del artículo 92 de la Ley de la Materia, de todo el personal del Ayuntamiento de Tenancingo, correspondiente al año 2022</w:t>
      </w:r>
      <w:r w:rsidR="005A54E2" w:rsidRPr="00B66C20">
        <w:rPr>
          <w:rFonts w:ascii="Palatino Linotype" w:eastAsia="Palatino Linotype" w:hAnsi="Palatino Linotype" w:cs="Palatino Linotype"/>
          <w:sz w:val="24"/>
          <w:szCs w:val="24"/>
        </w:rPr>
        <w:t>.</w:t>
      </w:r>
    </w:p>
    <w:p w14:paraId="62177679" w14:textId="77777777" w:rsidR="00092C1F" w:rsidRPr="00B66C20" w:rsidRDefault="00092C1F" w:rsidP="00BB2BC4">
      <w:pPr>
        <w:pStyle w:val="Prrafodelista"/>
        <w:numPr>
          <w:ilvl w:val="0"/>
          <w:numId w:val="15"/>
        </w:numPr>
        <w:spacing w:before="240" w:after="240" w:line="360" w:lineRule="auto"/>
        <w:contextualSpacing/>
        <w:jc w:val="both"/>
        <w:rPr>
          <w:rFonts w:ascii="Palatino Linotype" w:eastAsia="Palatino Linotype" w:hAnsi="Palatino Linotype" w:cs="Palatino Linotype"/>
          <w:sz w:val="24"/>
          <w:szCs w:val="24"/>
        </w:rPr>
      </w:pPr>
      <w:r w:rsidRPr="00B66C20">
        <w:rPr>
          <w:rFonts w:ascii="Palatino Linotype" w:eastAsia="Palatino Linotype" w:hAnsi="Palatino Linotype" w:cs="Palatino Linotype"/>
          <w:sz w:val="24"/>
          <w:szCs w:val="24"/>
        </w:rPr>
        <w:t>La información correspondiente a la fracción XXII de servidores públicos con sanciones administrativas definitivas del artículo 92 de la Ley de la Materia, del año 2018 al 2022.</w:t>
      </w:r>
    </w:p>
    <w:p w14:paraId="3928EA95" w14:textId="77777777" w:rsidR="00092C1F" w:rsidRPr="00B66C20" w:rsidRDefault="00616C37" w:rsidP="0064073C">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su parte el </w:t>
      </w:r>
      <w:r w:rsidRPr="00B66C20">
        <w:rPr>
          <w:rFonts w:ascii="Palatino Linotype" w:eastAsia="Palatino Linotype" w:hAnsi="Palatino Linotype" w:cs="Palatino Linotype"/>
          <w:b/>
        </w:rPr>
        <w:t>SUJETO OBLIGADO</w:t>
      </w:r>
      <w:r w:rsidR="00777A1F" w:rsidRPr="00B66C20">
        <w:rPr>
          <w:rFonts w:ascii="Palatino Linotype" w:eastAsia="Palatino Linotype" w:hAnsi="Palatino Linotype" w:cs="Palatino Linotype"/>
        </w:rPr>
        <w:t xml:space="preserve"> emitió su respuesta, </w:t>
      </w:r>
      <w:r w:rsidR="00092C1F" w:rsidRPr="00B66C20">
        <w:rPr>
          <w:rFonts w:ascii="Palatino Linotype" w:eastAsia="Palatino Linotype" w:hAnsi="Palatino Linotype" w:cs="Palatino Linotype"/>
        </w:rPr>
        <w:t>a través de los siguientes archivos electrónicos:</w:t>
      </w:r>
    </w:p>
    <w:p w14:paraId="71BC1BCF" w14:textId="77777777" w:rsidR="00092C1F" w:rsidRPr="00B66C20" w:rsidRDefault="00092C1F" w:rsidP="00092C1F">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w:t>
      </w:r>
      <w:hyperlink r:id="rId12" w:tgtFrame="_blank" w:history="1">
        <w:r w:rsidRPr="00B66C20">
          <w:rPr>
            <w:rFonts w:ascii="Palatino Linotype" w:eastAsia="Palatino Linotype" w:hAnsi="Palatino Linotype" w:cs="Palatino Linotype"/>
          </w:rPr>
          <w:t>FICHAS CURRICULARES CONFORME AL BANDO.pdf</w:t>
        </w:r>
      </w:hyperlink>
      <w:r w:rsidRPr="00B66C20">
        <w:rPr>
          <w:rFonts w:ascii="Palatino Linotype" w:eastAsia="Palatino Linotype" w:hAnsi="Palatino Linotype" w:cs="Palatino Linotype"/>
        </w:rPr>
        <w:t>”, el cual contiene diversas fichas curriculares y nombramientos de servidores públicos del Ayuntamiento de Tenancingo de la administración 2022-2024.</w:t>
      </w:r>
    </w:p>
    <w:p w14:paraId="5883D18E" w14:textId="77777777" w:rsidR="00092C1F" w:rsidRPr="00B66C20" w:rsidRDefault="00092C1F" w:rsidP="00092C1F">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w:t>
      </w:r>
      <w:hyperlink r:id="rId13" w:tgtFrame="_blank" w:history="1">
        <w:r w:rsidRPr="00B66C20">
          <w:rPr>
            <w:rFonts w:ascii="Palatino Linotype" w:eastAsia="Palatino Linotype" w:hAnsi="Palatino Linotype" w:cs="Palatino Linotype"/>
          </w:rPr>
          <w:t>447-RESP-RH.pdf</w:t>
        </w:r>
      </w:hyperlink>
      <w:r w:rsidRPr="00B66C20">
        <w:rPr>
          <w:rFonts w:ascii="Palatino Linotype" w:eastAsia="Palatino Linotype" w:hAnsi="Palatino Linotype" w:cs="Palatino Linotype"/>
        </w:rPr>
        <w:t xml:space="preserve">”, el cual contiene la respuesta de la Coordinadora de Recursos Humanos del Ayuntamiento de Tenancingo, a través del cual informó que no existen sanciones administrativas a la fecha, de igual forma anexo las fichas curriculares del Ayuntamiento </w:t>
      </w:r>
    </w:p>
    <w:p w14:paraId="540B0A14" w14:textId="77777777" w:rsidR="00092C1F" w:rsidRPr="00B66C20" w:rsidRDefault="00092C1F" w:rsidP="00092C1F">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 “</w:t>
      </w:r>
      <w:hyperlink r:id="rId14" w:tgtFrame="_blank" w:history="1">
        <w:r w:rsidRPr="00B66C20">
          <w:rPr>
            <w:rFonts w:ascii="Palatino Linotype" w:eastAsia="Palatino Linotype" w:hAnsi="Palatino Linotype" w:cs="Palatino Linotype"/>
          </w:rPr>
          <w:t>449A-RESP-CONTR.pdf</w:t>
        </w:r>
      </w:hyperlink>
      <w:r w:rsidRPr="00B66C20">
        <w:rPr>
          <w:rFonts w:ascii="Palatino Linotype" w:eastAsia="Palatino Linotype" w:hAnsi="Palatino Linotype" w:cs="Palatino Linotype"/>
        </w:rPr>
        <w:t xml:space="preserve">”, El cual contiene la respuesta de la Contraloría Municipal del Ayuntamiento de Tenancingo, a través del cual informó que se encuentra limitado para informar respecto de las resoluciones emitidas del año 2018-2020, en atención que después de haber realizado una revisión detallada y minuciosa de los archivos de la autoridad resolutora, en lo que se encuentran los </w:t>
      </w:r>
      <w:r w:rsidRPr="00B66C20">
        <w:rPr>
          <w:rFonts w:ascii="Palatino Linotype" w:eastAsia="Palatino Linotype" w:hAnsi="Palatino Linotype" w:cs="Palatino Linotype"/>
        </w:rPr>
        <w:lastRenderedPageBreak/>
        <w:t>procedimientos terminados, dicha dependencia sólo cuenta con registro de resoluciones emitidas en el periodo comprendido del mes de noviembre del 2020 al veintiocho de abril del 2022; reiterando que se encuentra imposibilitado para entregar la totalidad de la información solicitada.</w:t>
      </w:r>
    </w:p>
    <w:p w14:paraId="468E84C5" w14:textId="77777777" w:rsidR="00092C1F" w:rsidRPr="00B66C20" w:rsidRDefault="00092C1F" w:rsidP="00092C1F">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Adjuntando un cuadro en tres fojas, en el que se observa la fecha, el número de expediente, nombre y cargo, sanción, desde el 17 de noviembre del año 2020 al 28 de abril del año 2022.</w:t>
      </w:r>
    </w:p>
    <w:p w14:paraId="64885BCC" w14:textId="77777777" w:rsidR="00092C1F" w:rsidRPr="00B66C20" w:rsidRDefault="00092C1F" w:rsidP="00092C1F">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w:t>
      </w:r>
      <w:hyperlink r:id="rId15" w:tgtFrame="_blank" w:history="1">
        <w:r w:rsidRPr="00B66C20">
          <w:rPr>
            <w:rFonts w:ascii="Palatino Linotype" w:eastAsia="Palatino Linotype" w:hAnsi="Palatino Linotype" w:cs="Palatino Linotype"/>
          </w:rPr>
          <w:t>449-RESP-RH.pdf</w:t>
        </w:r>
      </w:hyperlink>
      <w:r w:rsidRPr="00B66C20">
        <w:rPr>
          <w:rFonts w:ascii="Palatino Linotype" w:eastAsia="Palatino Linotype" w:hAnsi="Palatino Linotype" w:cs="Palatino Linotype"/>
        </w:rPr>
        <w:t xml:space="preserve">”, el cual contiene la respuesta de la Coordinadora de Recursos Humanos del Ayuntamiento de Tenancingo, a través del cual informó que no existen sanciones administrativas definitivas del año 2018 al 2022. </w:t>
      </w:r>
    </w:p>
    <w:p w14:paraId="5E367FF8" w14:textId="77777777" w:rsidR="001449BF" w:rsidRPr="00B66C20" w:rsidRDefault="00616C37">
      <w:pPr>
        <w:shd w:val="clear" w:color="auto" w:fill="FFFFFF"/>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No conforme el particular con las respuestas, interpone </w:t>
      </w:r>
      <w:r w:rsidR="0064073C" w:rsidRPr="00B66C20">
        <w:rPr>
          <w:rFonts w:ascii="Palatino Linotype" w:eastAsia="Palatino Linotype" w:hAnsi="Palatino Linotype" w:cs="Palatino Linotype"/>
        </w:rPr>
        <w:t>los recursos</w:t>
      </w:r>
      <w:r w:rsidRPr="00B66C20">
        <w:rPr>
          <w:rFonts w:ascii="Palatino Linotype" w:eastAsia="Palatino Linotype" w:hAnsi="Palatino Linotype" w:cs="Palatino Linotype"/>
        </w:rPr>
        <w:t xml:space="preserve"> d</w:t>
      </w:r>
      <w:r w:rsidR="00092C1F" w:rsidRPr="00B66C20">
        <w:rPr>
          <w:rFonts w:ascii="Palatino Linotype" w:eastAsia="Palatino Linotype" w:hAnsi="Palatino Linotype" w:cs="Palatino Linotype"/>
        </w:rPr>
        <w:t>e revisión, en lo medular porque la información entregada es incompleta</w:t>
      </w:r>
      <w:r w:rsidR="0064073C" w:rsidRPr="00B66C20">
        <w:rPr>
          <w:rFonts w:ascii="Palatino Linotype" w:eastAsia="Palatino Linotype" w:hAnsi="Palatino Linotype" w:cs="Palatino Linotype"/>
        </w:rPr>
        <w:t xml:space="preserve">. </w:t>
      </w:r>
    </w:p>
    <w:p w14:paraId="6BD82548" w14:textId="77777777"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Ante la interposición del Recurso de Revisión,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fue omiso en rendir su informe justificado.</w:t>
      </w:r>
    </w:p>
    <w:p w14:paraId="5E1B3357" w14:textId="77777777" w:rsidR="001449BF" w:rsidRPr="00B66C20" w:rsidRDefault="00616C37" w:rsidP="00CF382C">
      <w:pPr>
        <w:spacing w:before="240" w:after="240" w:line="360" w:lineRule="auto"/>
        <w:contextualSpacing/>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w:t>
      </w:r>
      <w:r w:rsidR="00035093" w:rsidRPr="00B66C20">
        <w:rPr>
          <w:rFonts w:ascii="Palatino Linotype" w:eastAsia="Palatino Linotype" w:hAnsi="Palatino Linotype" w:cs="Palatino Linotype"/>
        </w:rPr>
        <w:t xml:space="preserve">la información proporcionada por el </w:t>
      </w:r>
      <w:r w:rsidR="00035093" w:rsidRPr="00B66C20">
        <w:rPr>
          <w:rFonts w:ascii="Palatino Linotype" w:eastAsia="Palatino Linotype" w:hAnsi="Palatino Linotype" w:cs="Palatino Linotype"/>
          <w:b/>
        </w:rPr>
        <w:t>SUJETO OBLIGADO</w:t>
      </w:r>
      <w:r w:rsidR="00035093" w:rsidRPr="00B66C20">
        <w:rPr>
          <w:rFonts w:ascii="Palatino Linotype" w:eastAsia="Palatino Linotype" w:hAnsi="Palatino Linotype" w:cs="Palatino Linotype"/>
        </w:rPr>
        <w:t xml:space="preserve"> en su respuesta,</w:t>
      </w:r>
      <w:r w:rsidR="00AF6878" w:rsidRPr="00B66C20">
        <w:rPr>
          <w:rFonts w:ascii="Palatino Linotype" w:hAnsi="Palatino Linotype" w:cs="Arial"/>
        </w:rPr>
        <w:t xml:space="preserve"> </w:t>
      </w:r>
      <w:r w:rsidR="00035093" w:rsidRPr="00B66C20">
        <w:rPr>
          <w:rFonts w:ascii="Palatino Linotype" w:hAnsi="Palatino Linotype" w:cs="Arial"/>
        </w:rPr>
        <w:t xml:space="preserve">cumple </w:t>
      </w:r>
      <w:r w:rsidR="00AF6878" w:rsidRPr="00B66C20">
        <w:rPr>
          <w:rFonts w:ascii="Palatino Linotype" w:hAnsi="Palatino Linotype" w:cs="Arial"/>
        </w:rPr>
        <w:t xml:space="preserve">parcialmente </w:t>
      </w:r>
      <w:r w:rsidR="00035093" w:rsidRPr="00B66C20">
        <w:rPr>
          <w:rFonts w:ascii="Palatino Linotype" w:hAnsi="Palatino Linotype" w:cs="Arial"/>
        </w:rPr>
        <w:t xml:space="preserve">con lo establecido por los artículos 4, 12 y 24 último párrafo, de la Ley de Transparencia y Acceso a la Información Pública del Estado de México y Municipios; de ahí que los </w:t>
      </w:r>
      <w:r w:rsidRPr="00B66C20">
        <w:rPr>
          <w:rFonts w:ascii="Palatino Linotype" w:eastAsia="Palatino Linotype" w:hAnsi="Palatino Linotype" w:cs="Palatino Linotype"/>
        </w:rPr>
        <w:t>motivos de inco</w:t>
      </w:r>
      <w:r w:rsidR="0064073C" w:rsidRPr="00B66C20">
        <w:rPr>
          <w:rFonts w:ascii="Palatino Linotype" w:eastAsia="Palatino Linotype" w:hAnsi="Palatino Linotype" w:cs="Palatino Linotype"/>
        </w:rPr>
        <w:t xml:space="preserve">nformidad </w:t>
      </w:r>
      <w:r w:rsidR="00035093" w:rsidRPr="00B66C20">
        <w:rPr>
          <w:rFonts w:ascii="Palatino Linotype" w:eastAsia="Palatino Linotype" w:hAnsi="Palatino Linotype" w:cs="Palatino Linotype"/>
        </w:rPr>
        <w:t xml:space="preserve">del </w:t>
      </w:r>
      <w:r w:rsidR="00035093" w:rsidRPr="00B66C20">
        <w:rPr>
          <w:rFonts w:ascii="Palatino Linotype" w:eastAsia="Palatino Linotype" w:hAnsi="Palatino Linotype" w:cs="Palatino Linotype"/>
          <w:b/>
        </w:rPr>
        <w:t>RECURRENTE</w:t>
      </w:r>
      <w:r w:rsidR="00035093" w:rsidRPr="00B66C20">
        <w:rPr>
          <w:rFonts w:ascii="Palatino Linotype" w:eastAsia="Palatino Linotype" w:hAnsi="Palatino Linotype" w:cs="Palatino Linotype"/>
        </w:rPr>
        <w:t xml:space="preserve"> </w:t>
      </w:r>
      <w:r w:rsidR="0064073C" w:rsidRPr="00B66C20">
        <w:rPr>
          <w:rFonts w:ascii="Palatino Linotype" w:eastAsia="Palatino Linotype" w:hAnsi="Palatino Linotype" w:cs="Palatino Linotype"/>
        </w:rPr>
        <w:t>acontecen</w:t>
      </w:r>
      <w:r w:rsidR="003739C1"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rPr>
        <w:t>fundados par</w:t>
      </w:r>
      <w:r w:rsidR="00AF6878" w:rsidRPr="00B66C20">
        <w:rPr>
          <w:rFonts w:ascii="Palatino Linotype" w:eastAsia="Palatino Linotype" w:hAnsi="Palatino Linotype" w:cs="Palatino Linotype"/>
        </w:rPr>
        <w:t>a modificar</w:t>
      </w:r>
      <w:r w:rsidRPr="00B66C20">
        <w:rPr>
          <w:rFonts w:ascii="Palatino Linotype" w:eastAsia="Palatino Linotype" w:hAnsi="Palatino Linotype" w:cs="Palatino Linotype"/>
        </w:rPr>
        <w:t xml:space="preserve"> las respuestas del </w:t>
      </w:r>
      <w:r w:rsidRPr="00B66C20">
        <w:rPr>
          <w:rFonts w:ascii="Palatino Linotype" w:eastAsia="Palatino Linotype" w:hAnsi="Palatino Linotype" w:cs="Palatino Linotype"/>
          <w:b/>
        </w:rPr>
        <w:t xml:space="preserve">SUJETO </w:t>
      </w:r>
      <w:r w:rsidRPr="00B66C20">
        <w:rPr>
          <w:rFonts w:ascii="Palatino Linotype" w:eastAsia="Palatino Linotype" w:hAnsi="Palatino Linotype" w:cs="Palatino Linotype"/>
          <w:b/>
        </w:rPr>
        <w:lastRenderedPageBreak/>
        <w:t>OBLIGADO</w:t>
      </w:r>
      <w:r w:rsidRPr="00B66C20">
        <w:rPr>
          <w:rFonts w:ascii="Palatino Linotype" w:eastAsia="Palatino Linotype" w:hAnsi="Palatino Linotype" w:cs="Palatino Linotype"/>
        </w:rPr>
        <w:t xml:space="preserve"> en razón de las consideraciones de derecho que a continuación se exponen:</w:t>
      </w:r>
    </w:p>
    <w:p w14:paraId="548D77EE" w14:textId="77777777" w:rsidR="00CF382C" w:rsidRPr="00B66C20" w:rsidRDefault="00CF382C" w:rsidP="00CF382C">
      <w:pPr>
        <w:spacing w:before="240" w:after="240" w:line="360" w:lineRule="auto"/>
        <w:contextualSpacing/>
        <w:jc w:val="both"/>
        <w:rPr>
          <w:rFonts w:ascii="Palatino Linotype" w:eastAsia="Palatino Linotype" w:hAnsi="Palatino Linotype" w:cs="Palatino Linotype"/>
        </w:rPr>
      </w:pPr>
    </w:p>
    <w:p w14:paraId="523ED1CE" w14:textId="77777777" w:rsidR="00CF382C" w:rsidRPr="00B66C20" w:rsidRDefault="00CF382C" w:rsidP="00CF382C">
      <w:pPr>
        <w:spacing w:before="240" w:after="240" w:line="360" w:lineRule="auto"/>
        <w:jc w:val="both"/>
        <w:rPr>
          <w:rFonts w:ascii="Palatino Linotype" w:eastAsia="Calibri" w:hAnsi="Palatino Linotype" w:cs="Arial"/>
        </w:rPr>
      </w:pPr>
      <w:r w:rsidRPr="00B66C20">
        <w:rPr>
          <w:rFonts w:ascii="Palatino Linotype" w:eastAsia="Palatino Linotype" w:hAnsi="Palatino Linotype" w:cs="Palatino Linotype"/>
        </w:rPr>
        <w:t xml:space="preserve">Antes que nada, </w:t>
      </w:r>
      <w:r w:rsidRPr="00B66C20">
        <w:rPr>
          <w:rFonts w:ascii="Palatino Linotype" w:hAnsi="Palatino Linotype" w:cs="Arial"/>
        </w:rPr>
        <w:t xml:space="preserve">se debe resaltar que con las manifestaciones hechas valer por el </w:t>
      </w:r>
      <w:r w:rsidRPr="00B66C20">
        <w:rPr>
          <w:rFonts w:ascii="Palatino Linotype" w:hAnsi="Palatino Linotype" w:cs="Arial"/>
          <w:b/>
        </w:rPr>
        <w:t>SUJETO OBLIGADO</w:t>
      </w:r>
      <w:r w:rsidRPr="00B66C20">
        <w:rPr>
          <w:rFonts w:ascii="Palatino Linotype" w:hAnsi="Palatino Linotype" w:cs="Arial"/>
        </w:rPr>
        <w:t xml:space="preserve"> en </w:t>
      </w:r>
      <w:r w:rsidR="000E32F8" w:rsidRPr="00B66C20">
        <w:rPr>
          <w:rFonts w:ascii="Palatino Linotype" w:hAnsi="Palatino Linotype" w:cs="Arial"/>
        </w:rPr>
        <w:t xml:space="preserve">las </w:t>
      </w:r>
      <w:r w:rsidRPr="00B66C20">
        <w:rPr>
          <w:rFonts w:ascii="Palatino Linotype" w:hAnsi="Palatino Linotype" w:cs="Arial"/>
        </w:rPr>
        <w:t>respuesta</w:t>
      </w:r>
      <w:r w:rsidR="000E32F8" w:rsidRPr="00B66C20">
        <w:rPr>
          <w:rFonts w:ascii="Palatino Linotype" w:hAnsi="Palatino Linotype" w:cs="Arial"/>
        </w:rPr>
        <w:t>s</w:t>
      </w:r>
      <w:r w:rsidRPr="00B66C20">
        <w:rPr>
          <w:rFonts w:ascii="Palatino Linotype" w:hAnsi="Palatino Linotype" w:cs="Arial"/>
        </w:rPr>
        <w:t xml:space="preserve"> </w:t>
      </w:r>
      <w:r w:rsidR="00AF6878" w:rsidRPr="00B66C20">
        <w:rPr>
          <w:rFonts w:ascii="Palatino Linotype" w:hAnsi="Palatino Linotype" w:cs="Arial"/>
        </w:rPr>
        <w:t>al entregar fichas curriculares y sanciones</w:t>
      </w:r>
      <w:r w:rsidRPr="00B66C20">
        <w:rPr>
          <w:rFonts w:ascii="Palatino Linotype" w:hAnsi="Palatino Linotype" w:cs="Arial"/>
        </w:rPr>
        <w:t xml:space="preserve">, </w:t>
      </w:r>
      <w:r w:rsidRPr="00B66C20">
        <w:rPr>
          <w:rFonts w:ascii="Palatino Linotype" w:hAnsi="Palatino Linotype"/>
        </w:rPr>
        <w:t xml:space="preserve">éste </w:t>
      </w:r>
      <w:r w:rsidRPr="00B66C20">
        <w:rPr>
          <w:rFonts w:ascii="Palatino Linotype" w:hAnsi="Palatino Linotype" w:cs="Arial"/>
        </w:rPr>
        <w:t xml:space="preserve">no niega contar con la información solicitada por el </w:t>
      </w:r>
      <w:r w:rsidRPr="00B66C20">
        <w:rPr>
          <w:rFonts w:ascii="Palatino Linotype" w:hAnsi="Palatino Linotype" w:cs="Arial"/>
          <w:b/>
        </w:rPr>
        <w:t>RECURRENTE</w:t>
      </w:r>
      <w:r w:rsidRPr="00B66C20">
        <w:rPr>
          <w:rFonts w:ascii="Palatino Linotype" w:hAnsi="Palatino Linotype" w:cs="Arial"/>
        </w:rPr>
        <w:t xml:space="preserve">, sino </w:t>
      </w:r>
      <w:r w:rsidRPr="00B66C20">
        <w:rPr>
          <w:rFonts w:ascii="Palatino Linotype" w:eastAsia="Calibri" w:hAnsi="Palatino Linotype" w:cs="Arial"/>
          <w:lang w:val="es-MX" w:eastAsia="en-US"/>
        </w:rPr>
        <w:t>por el contrario; en consecuencia,</w:t>
      </w:r>
      <w:r w:rsidRPr="00B66C20">
        <w:rPr>
          <w:rFonts w:ascii="Palatino Linotype" w:eastAsia="Calibri" w:hAnsi="Palatino Linotype" w:cs="Arial"/>
        </w:rPr>
        <w:t xml:space="preserve"> la naturaleza jurídica de la información solicitada, en el caso concreto, se obvia.</w:t>
      </w:r>
    </w:p>
    <w:p w14:paraId="4F03BEB3" w14:textId="77777777" w:rsidR="00CF382C" w:rsidRPr="00B66C20" w:rsidRDefault="00CF382C" w:rsidP="00CF382C">
      <w:pPr>
        <w:spacing w:line="360" w:lineRule="auto"/>
        <w:jc w:val="both"/>
        <w:rPr>
          <w:rFonts w:ascii="Palatino Linotype" w:hAnsi="Palatino Linotype" w:cs="Arial"/>
        </w:rPr>
      </w:pPr>
      <w:r w:rsidRPr="00B66C20">
        <w:rPr>
          <w:rFonts w:ascii="Palatino Linotype" w:eastAsia="Calibri" w:hAnsi="Palatino Linotype" w:cs="Arial"/>
        </w:rPr>
        <w:t>Lo anterior es así, ya que e</w:t>
      </w:r>
      <w:r w:rsidRPr="00B66C20">
        <w:rPr>
          <w:rFonts w:ascii="Palatino Linotype" w:eastAsia="Arial Unicode MS" w:hAnsi="Palatino Linotype" w:cs="Arial"/>
        </w:rPr>
        <w:t xml:space="preserve">l estudio enunciado tiene por objeto determinar si el </w:t>
      </w:r>
      <w:r w:rsidRPr="00B66C20">
        <w:rPr>
          <w:rFonts w:ascii="Palatino Linotype" w:eastAsia="Arial Unicode MS" w:hAnsi="Palatino Linotype" w:cs="Arial"/>
          <w:b/>
        </w:rPr>
        <w:t>SUJETO OBLIGADO</w:t>
      </w:r>
      <w:r w:rsidRPr="00B66C20">
        <w:rPr>
          <w:rFonts w:ascii="Palatino Linotype" w:eastAsia="Arial Unicode MS" w:hAnsi="Palatino Linotype" w:cs="Arial"/>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B66C20">
        <w:rPr>
          <w:rFonts w:ascii="Palatino Linotype" w:eastAsia="Arial Unicode MS" w:hAnsi="Palatino Linotype" w:cs="Arial"/>
          <w:b/>
        </w:rPr>
        <w:t>SUJETO OBLIGADO.</w:t>
      </w:r>
    </w:p>
    <w:p w14:paraId="5DB7C453" w14:textId="77777777" w:rsidR="00381B07" w:rsidRPr="00B66C20" w:rsidRDefault="00381B07" w:rsidP="00381B07">
      <w:pPr>
        <w:rPr>
          <w:rFonts w:ascii="Palatino Linotype" w:eastAsia="Palatino Linotype" w:hAnsi="Palatino Linotype" w:cs="Palatino Linotype"/>
        </w:rPr>
      </w:pPr>
    </w:p>
    <w:p w14:paraId="6DF3822F" w14:textId="77777777" w:rsidR="00D57E65" w:rsidRPr="00B66C20" w:rsidRDefault="00D57E65" w:rsidP="00D57E65">
      <w:pPr>
        <w:spacing w:line="360" w:lineRule="auto"/>
        <w:jc w:val="both"/>
        <w:rPr>
          <w:rFonts w:ascii="Palatino Linotype" w:eastAsia="Arial Unicode MS" w:hAnsi="Palatino Linotype" w:cs="Arial"/>
        </w:rPr>
      </w:pPr>
      <w:r w:rsidRPr="00B66C20">
        <w:rPr>
          <w:rFonts w:ascii="Palatino Linotype" w:eastAsia="Arial Unicode MS" w:hAnsi="Palatino Linotype" w:cs="Arial"/>
        </w:rPr>
        <w:t xml:space="preserve">Sobre la solicitud de información número </w:t>
      </w:r>
      <w:r w:rsidRPr="00B66C20">
        <w:rPr>
          <w:rFonts w:ascii="Palatino Linotype" w:eastAsia="Arial Unicode MS" w:hAnsi="Palatino Linotype" w:cs="Arial"/>
          <w:b/>
        </w:rPr>
        <w:t>00447/TENANCIN/IP/2022</w:t>
      </w:r>
      <w:r w:rsidRPr="00B66C20">
        <w:rPr>
          <w:rFonts w:ascii="Palatino Linotype" w:eastAsia="Arial Unicode MS" w:hAnsi="Palatino Linotype" w:cs="Arial"/>
        </w:rPr>
        <w:t xml:space="preserve"> que dio origen al recurso de revisión número </w:t>
      </w:r>
      <w:r w:rsidRPr="00B66C20">
        <w:rPr>
          <w:rFonts w:ascii="Palatino Linotype" w:eastAsia="Arial Unicode MS" w:hAnsi="Palatino Linotype" w:cs="Arial"/>
          <w:b/>
        </w:rPr>
        <w:t>08799/INFOEM/IP/RR/2022</w:t>
      </w:r>
      <w:r w:rsidR="008E3AF3" w:rsidRPr="00B66C20">
        <w:rPr>
          <w:rFonts w:ascii="Palatino Linotype" w:eastAsia="Arial Unicode MS" w:hAnsi="Palatino Linotype" w:cs="Arial"/>
          <w:b/>
        </w:rPr>
        <w:t xml:space="preserve">, </w:t>
      </w:r>
      <w:r w:rsidR="008E3AF3" w:rsidRPr="00B66C20">
        <w:rPr>
          <w:rFonts w:ascii="Palatino Linotype" w:eastAsia="Arial Unicode MS" w:hAnsi="Palatino Linotype" w:cs="Arial"/>
        </w:rPr>
        <w:t>relacionada con información curricular y sanciones administrativas correspondientes al año 2022:</w:t>
      </w:r>
    </w:p>
    <w:p w14:paraId="31D643B4" w14:textId="77777777" w:rsidR="00D57E65" w:rsidRPr="00B66C20" w:rsidRDefault="00D57E65" w:rsidP="00D57E65">
      <w:pPr>
        <w:spacing w:line="360" w:lineRule="auto"/>
        <w:jc w:val="both"/>
        <w:rPr>
          <w:rFonts w:ascii="Palatino Linotype" w:eastAsia="Arial Unicode MS" w:hAnsi="Palatino Linotype" w:cs="Arial"/>
          <w:b/>
        </w:rPr>
      </w:pPr>
    </w:p>
    <w:p w14:paraId="03F02956" w14:textId="77777777" w:rsidR="00D57E65" w:rsidRPr="00B66C20" w:rsidRDefault="00D57E65" w:rsidP="00D57E65">
      <w:pPr>
        <w:spacing w:line="360" w:lineRule="auto"/>
        <w:jc w:val="both"/>
        <w:rPr>
          <w:rFonts w:ascii="Palatino Linotype" w:eastAsia="Palatino Linotype" w:hAnsi="Palatino Linotype" w:cs="Palatino Linotype"/>
        </w:rPr>
      </w:pPr>
      <w:r w:rsidRPr="00B66C20">
        <w:rPr>
          <w:rFonts w:ascii="Palatino Linotype" w:eastAsia="Arial Unicode MS" w:hAnsi="Palatino Linotype" w:cs="Arial"/>
        </w:rPr>
        <w:t xml:space="preserve">Antes del estudio de fondo es pertinente aclarar, que lo solicitado por el particular en dicha solicitud, va encaminado a la información que debe publicar el </w:t>
      </w:r>
      <w:r w:rsidRPr="00B66C20">
        <w:rPr>
          <w:rFonts w:ascii="Palatino Linotype" w:eastAsia="Arial Unicode MS" w:hAnsi="Palatino Linotype" w:cs="Arial"/>
          <w:b/>
        </w:rPr>
        <w:t>SUJETO OBLIGADO</w:t>
      </w:r>
      <w:r w:rsidRPr="00B66C20">
        <w:rPr>
          <w:rFonts w:ascii="Palatino Linotype" w:eastAsia="Arial Unicode MS" w:hAnsi="Palatino Linotype" w:cs="Arial"/>
        </w:rPr>
        <w:t xml:space="preserve"> en su portal de la Información Pública de Oficio Mexiquense (IPOMEX), en términos de lo señalado por el artículo 92 fracción XXI de la </w:t>
      </w:r>
      <w:r w:rsidRPr="00B66C20">
        <w:rPr>
          <w:rFonts w:ascii="Palatino Linotype" w:eastAsia="Palatino Linotype" w:hAnsi="Palatino Linotype" w:cs="Palatino Linotype"/>
        </w:rPr>
        <w:t xml:space="preserve">de la Ley </w:t>
      </w:r>
      <w:r w:rsidRPr="00B66C20">
        <w:rPr>
          <w:rFonts w:ascii="Palatino Linotype" w:eastAsia="Palatino Linotype" w:hAnsi="Palatino Linotype" w:cs="Palatino Linotype"/>
        </w:rPr>
        <w:lastRenderedPageBreak/>
        <w:t>de Transparencia y Acceso a la Información Pública del Estado de México y Municipios vigente, que señala:</w:t>
      </w:r>
    </w:p>
    <w:p w14:paraId="2F6E6CA9" w14:textId="77777777" w:rsidR="00D57E65" w:rsidRPr="00B66C20" w:rsidRDefault="00D57E65" w:rsidP="00D57E65">
      <w:pPr>
        <w:spacing w:line="360" w:lineRule="auto"/>
        <w:jc w:val="both"/>
        <w:rPr>
          <w:rFonts w:ascii="Palatino Linotype" w:eastAsia="Palatino Linotype" w:hAnsi="Palatino Linotype" w:cs="Palatino Linotype"/>
        </w:rPr>
      </w:pPr>
    </w:p>
    <w:p w14:paraId="3A4B4D83"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E96451"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15BA6D71"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objeto…”(Sic)</w:t>
      </w:r>
    </w:p>
    <w:p w14:paraId="2C053ED3" w14:textId="77777777" w:rsidR="00D57E65" w:rsidRPr="00B66C20" w:rsidRDefault="00D57E65" w:rsidP="00381B07">
      <w:pPr>
        <w:rPr>
          <w:rFonts w:ascii="Palatino Linotype" w:eastAsia="Palatino Linotype" w:hAnsi="Palatino Linotype" w:cs="Palatino Linotype"/>
        </w:rPr>
      </w:pPr>
    </w:p>
    <w:p w14:paraId="6047F606" w14:textId="77777777" w:rsidR="00D57E65" w:rsidRPr="00B66C20" w:rsidRDefault="00D57E65"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indican al respecto lo siguiente:</w:t>
      </w:r>
    </w:p>
    <w:p w14:paraId="43B6280F" w14:textId="77777777" w:rsidR="00D57E65" w:rsidRPr="00B66C20" w:rsidRDefault="00D57E65" w:rsidP="0060300B">
      <w:pPr>
        <w:spacing w:line="360" w:lineRule="auto"/>
        <w:jc w:val="both"/>
        <w:rPr>
          <w:rFonts w:ascii="Palatino Linotype" w:eastAsia="Palatino Linotype" w:hAnsi="Palatino Linotype" w:cs="Palatino Linotype"/>
        </w:rPr>
      </w:pPr>
    </w:p>
    <w:p w14:paraId="3E2BA629"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“XVII. La información curricular desde el nivel de jefe de departamento o equivalente hasta el titular del sujeto obligado, así como, en su caso, las sanciones administrativas de que haya sido objeto </w:t>
      </w:r>
    </w:p>
    <w:p w14:paraId="2B923D26"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La información que los sujetos obligados deberán publicar en cumplimiento a la presente fracción es la curricular no confidencial relacionada con todos los(as) servidores(as) públicos(as) y/o personas que </w:t>
      </w:r>
      <w:r w:rsidRPr="00B66C20">
        <w:rPr>
          <w:rFonts w:ascii="Palatino Linotype" w:eastAsia="Palatino Linotype" w:hAnsi="Palatino Linotype" w:cs="Palatino Linotype"/>
          <w:b/>
          <w:i/>
          <w:sz w:val="22"/>
          <w:szCs w:val="22"/>
          <w:u w:val="single"/>
        </w:rPr>
        <w:t>desempeñen actualmente un empleo, cargo o comisión y/o ejerzan actos de autoridad en el sujeto obligado</w:t>
      </w:r>
      <w:r w:rsidRPr="00B66C20">
        <w:rPr>
          <w:rFonts w:ascii="Palatino Linotype" w:eastAsia="Palatino Linotype" w:hAnsi="Palatino Linotype" w:cs="Palatino Linotype"/>
          <w:i/>
          <w:sz w:val="22"/>
          <w:szCs w:val="22"/>
        </w:rPr>
        <w:t xml:space="preserve"> –</w:t>
      </w:r>
      <w:r w:rsidRPr="00B66C20">
        <w:rPr>
          <w:rFonts w:ascii="Palatino Linotype" w:eastAsia="Palatino Linotype" w:hAnsi="Palatino Linotype" w:cs="Palatino Linotype"/>
          <w:b/>
          <w:i/>
          <w:sz w:val="22"/>
          <w:szCs w:val="22"/>
        </w:rPr>
        <w:t>desde nivel de jefe de departamento o equivalente y hasta el titular del sujeto obligado–</w:t>
      </w:r>
      <w:r w:rsidRPr="00B66C20">
        <w:rPr>
          <w:rFonts w:ascii="Palatino Linotype" w:eastAsia="Palatino Linotype" w:hAnsi="Palatino Linotype" w:cs="Palatino Linotype"/>
          <w:i/>
          <w:sz w:val="22"/>
          <w:szCs w:val="22"/>
        </w:rPr>
        <w:t xml:space="preserve">, que permita conocer su trayectoria en el ámbito laboral y escolar. </w:t>
      </w:r>
    </w:p>
    <w:p w14:paraId="2440B4DF"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lastRenderedPageBreak/>
        <w:t>Por cada servidor(a) público(a) se deberá especificar si ha sido acreedor a sanciones administrativas definitivas y que hayan sido aplicadas por autoridad u organismo competente</w:t>
      </w:r>
      <w:r w:rsidRPr="00B66C20">
        <w:rPr>
          <w:rFonts w:ascii="Palatino Linotype" w:eastAsia="Palatino Linotype" w:hAnsi="Palatino Linotype" w:cs="Palatino Linotype"/>
          <w:i/>
          <w:sz w:val="22"/>
          <w:szCs w:val="22"/>
        </w:rPr>
        <w:t xml:space="preserve">. </w:t>
      </w:r>
    </w:p>
    <w:p w14:paraId="61678F39"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Periodo de actualización: trimestral En su caso, 15 días hábiles después de alguna modificación a la información de los servidores públicos que integran el sujeto obligado, así como su información curricular </w:t>
      </w:r>
    </w:p>
    <w:p w14:paraId="5CEE7118"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Conservar en el sitio de Internet: información vigente </w:t>
      </w:r>
    </w:p>
    <w:p w14:paraId="42759B6E"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Aplica a: todos los sujetos obligados</w:t>
      </w:r>
    </w:p>
    <w:p w14:paraId="34D8B283"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Criterios sustantivos de contenido </w:t>
      </w:r>
    </w:p>
    <w:p w14:paraId="7845267A"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 Ejercicio </w:t>
      </w:r>
    </w:p>
    <w:p w14:paraId="0FE1FCD3"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 Periodo que se informa (fecha de inicio y fecha de término con el formato día/mes/año) </w:t>
      </w:r>
    </w:p>
    <w:p w14:paraId="6BACF0B5"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3 Denominación del puesto (de acuerdo con el catálogo que en su caso regule la actividad del sujeto obligado) </w:t>
      </w:r>
    </w:p>
    <w:p w14:paraId="649B4996"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4 Denominación del cargo (de conformidad con nombramiento otorgado) </w:t>
      </w:r>
    </w:p>
    <w:p w14:paraId="3462E6D2"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5 Nombre del servidor(a) público(a), integrante y/o, miembro del sujeto obligado, y/o persona que desempeñe un empleo, cargo o comisión y/o ejerza actos de autoridad (nombre[s], primer apellido, segundo apellido) 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14:paraId="513DCC45"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7 Escolaridad, nivel máximo de estudios concluido y comprobable (catálogo): Ninguno/Primaria/Secundaria/Bachillerato/Carrera técnica/Licenciatura/Maestría/Doctorado/Posdoctorado/Especialización Criterio 8 Carrera genérica, en su caso Respecto de la experiencia laboral especificar, al menos, los tres últimos empleos, en donde se indique: </w:t>
      </w:r>
    </w:p>
    <w:p w14:paraId="4AD265EE"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9 Periodo (mes/año de inicio y mes/año de conclusión) </w:t>
      </w:r>
    </w:p>
    <w:p w14:paraId="049D46C3"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10 Denominación de la institución o empresa </w:t>
      </w:r>
    </w:p>
    <w:p w14:paraId="20B05E84"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11 Cargo o puesto desempeñado </w:t>
      </w:r>
    </w:p>
    <w:p w14:paraId="29269FDB"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12 Campo de experiencia </w:t>
      </w:r>
    </w:p>
    <w:p w14:paraId="49CF6D59"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13 Hipervínculo al documento que contenga la información relativa a la trayectoria45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35A2D28A"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lastRenderedPageBreak/>
        <w:t xml:space="preserve">Criterio 14 Cuenta con sanciones administrativas definitivas aplicadas por la autoridad competente (catálogo): </w:t>
      </w:r>
      <w:r w:rsidRPr="00B66C20">
        <w:rPr>
          <w:rFonts w:ascii="Palatino Linotype" w:eastAsia="Palatino Linotype" w:hAnsi="Palatino Linotype" w:cs="Palatino Linotype"/>
          <w:b/>
          <w:i/>
          <w:sz w:val="22"/>
          <w:szCs w:val="22"/>
          <w:u w:val="single"/>
        </w:rPr>
        <w:t>Sí/No</w:t>
      </w:r>
      <w:r w:rsidRPr="00B66C20">
        <w:rPr>
          <w:rFonts w:ascii="Palatino Linotype" w:eastAsia="Palatino Linotype" w:hAnsi="Palatino Linotype" w:cs="Palatino Linotype"/>
          <w:i/>
          <w:sz w:val="22"/>
          <w:szCs w:val="22"/>
        </w:rPr>
        <w:t xml:space="preserve"> </w:t>
      </w:r>
    </w:p>
    <w:p w14:paraId="4273BE7E"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En caso de que si cuente con sanciones administrativas definitivas se deberá publicar:</w:t>
      </w:r>
      <w:r w:rsidRPr="00B66C20">
        <w:rPr>
          <w:rFonts w:ascii="Palatino Linotype" w:eastAsia="Palatino Linotype" w:hAnsi="Palatino Linotype" w:cs="Palatino Linotype"/>
          <w:i/>
          <w:sz w:val="22"/>
          <w:szCs w:val="22"/>
        </w:rPr>
        <w:t xml:space="preserve"> </w:t>
      </w:r>
    </w:p>
    <w:p w14:paraId="6D5FB0C0"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Criterio 15 Hipervínculo a la resolución donde se observe la aprobación de la sanción</w:t>
      </w:r>
      <w:r w:rsidRPr="00B66C20">
        <w:rPr>
          <w:rFonts w:ascii="Palatino Linotype" w:eastAsia="Palatino Linotype" w:hAnsi="Palatino Linotype" w:cs="Palatino Linotype"/>
          <w:i/>
          <w:sz w:val="22"/>
          <w:szCs w:val="22"/>
        </w:rPr>
        <w:t xml:space="preserve"> </w:t>
      </w:r>
    </w:p>
    <w:p w14:paraId="0B0CB2CF"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adicionado DOF 28/12/2020 </w:t>
      </w:r>
    </w:p>
    <w:p w14:paraId="013468D3"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Criterios adjetivos de actualización </w:t>
      </w:r>
    </w:p>
    <w:p w14:paraId="52A60DEA"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16 Periodo de actualización de la información: trimestral. En su caso, 15 días hábiles después de alguna modificación </w:t>
      </w:r>
    </w:p>
    <w:p w14:paraId="4770AABE"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17 La información publicada deberá estar actualizada al periodo que corresponde de acuerdo con la Tabla de actualización y conservación de la información </w:t>
      </w:r>
    </w:p>
    <w:p w14:paraId="48530D12"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18 Conservar en el sitio de Internet y a través de la Plataforma Nacional la información vigente de acuerdo con la Tabla de actualización y conservación de la información </w:t>
      </w:r>
    </w:p>
    <w:p w14:paraId="35294168"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Criterios adjetivos de confiabilidad </w:t>
      </w:r>
    </w:p>
    <w:p w14:paraId="0ABF12C5"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19 Área(s) responsable(s) que genera(n), posee(n), publica(n) y/o actualiza(n)la información </w:t>
      </w:r>
    </w:p>
    <w:p w14:paraId="5F3FB6D4"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20 Fecha de actualización de la información publicada con el formato día/mes/año </w:t>
      </w:r>
    </w:p>
    <w:p w14:paraId="2A55C3C0"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21 Fecha de validación de la información publicada con el formato día/mes/año </w:t>
      </w:r>
    </w:p>
    <w:p w14:paraId="37436355" w14:textId="77777777" w:rsidR="0031436E"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22 Nota. Este criterio se cumple en caso de que sea necesario que el sujeto obligado incluya alguna aclaración relativa a la información publicada y/o explicación por la falta de información Criterios adjetivos de formato Criterio 23 La información publicada se organiza mediante el formato 17, en el que se incluyen todos los campos especificados en los criterios sustantivos de contenido </w:t>
      </w:r>
    </w:p>
    <w:p w14:paraId="2F4691C4" w14:textId="77777777" w:rsidR="00D57E65" w:rsidRPr="00B66C20" w:rsidRDefault="00D57E65" w:rsidP="00D57E65">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Criterio 24 El soporte de la información permite su reutilización</w:t>
      </w:r>
    </w:p>
    <w:p w14:paraId="4152D688" w14:textId="77777777" w:rsidR="00D57E65" w:rsidRPr="00B66C20" w:rsidRDefault="00D57E65" w:rsidP="0060300B">
      <w:pPr>
        <w:spacing w:line="360" w:lineRule="auto"/>
        <w:jc w:val="both"/>
        <w:rPr>
          <w:rFonts w:ascii="Palatino Linotype" w:eastAsia="Palatino Linotype" w:hAnsi="Palatino Linotype" w:cs="Palatino Linotype"/>
          <w:b/>
        </w:rPr>
      </w:pPr>
    </w:p>
    <w:p w14:paraId="21FD0071" w14:textId="77777777" w:rsidR="0031436E" w:rsidRPr="00B66C20" w:rsidRDefault="0031436E"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De </w:t>
      </w:r>
      <w:r w:rsidR="00D62AC1" w:rsidRPr="00B66C20">
        <w:rPr>
          <w:rFonts w:ascii="Palatino Linotype" w:eastAsia="Palatino Linotype" w:hAnsi="Palatino Linotype" w:cs="Palatino Linotype"/>
        </w:rPr>
        <w:t>lo anterior podemos advertir tres</w:t>
      </w:r>
      <w:r w:rsidRPr="00B66C20">
        <w:rPr>
          <w:rFonts w:ascii="Palatino Linotype" w:eastAsia="Palatino Linotype" w:hAnsi="Palatino Linotype" w:cs="Palatino Linotype"/>
        </w:rPr>
        <w:t xml:space="preserve"> premisas, la primera que la información requerida por el particular se trata de u</w:t>
      </w:r>
      <w:r w:rsidR="00D62AC1" w:rsidRPr="00B66C20">
        <w:rPr>
          <w:rFonts w:ascii="Palatino Linotype" w:eastAsia="Palatino Linotype" w:hAnsi="Palatino Linotype" w:cs="Palatino Linotype"/>
        </w:rPr>
        <w:t>na obligación de transparencia,</w:t>
      </w:r>
      <w:r w:rsidRPr="00B66C20">
        <w:rPr>
          <w:rFonts w:ascii="Palatino Linotype" w:eastAsia="Palatino Linotype" w:hAnsi="Palatino Linotype" w:cs="Palatino Linotype"/>
        </w:rPr>
        <w:t xml:space="preserve"> la segunda que la información solicitada se trata de la actual administración del Ayuntamiento de Tenancingo 2022-2024, y atención a la fecha de la solicitud se considera que es la </w:t>
      </w:r>
      <w:r w:rsidRPr="00B66C20">
        <w:rPr>
          <w:rFonts w:ascii="Palatino Linotype" w:eastAsia="Palatino Linotype" w:hAnsi="Palatino Linotype" w:cs="Palatino Linotype"/>
        </w:rPr>
        <w:lastRenderedPageBreak/>
        <w:t>del primero de enero al ve</w:t>
      </w:r>
      <w:r w:rsidR="00D62AC1" w:rsidRPr="00B66C20">
        <w:rPr>
          <w:rFonts w:ascii="Palatino Linotype" w:eastAsia="Palatino Linotype" w:hAnsi="Palatino Linotype" w:cs="Palatino Linotype"/>
        </w:rPr>
        <w:t>intinueve de abril del año 2022 y la tercera que se trata de la información curricular de los mandos medios y superiores.</w:t>
      </w:r>
    </w:p>
    <w:p w14:paraId="0206AB26" w14:textId="77777777" w:rsidR="0031436E" w:rsidRPr="00B66C20" w:rsidRDefault="0031436E" w:rsidP="0060300B">
      <w:pPr>
        <w:spacing w:line="360" w:lineRule="auto"/>
        <w:jc w:val="both"/>
        <w:rPr>
          <w:rFonts w:ascii="Palatino Linotype" w:eastAsia="Palatino Linotype" w:hAnsi="Palatino Linotype" w:cs="Palatino Linotype"/>
        </w:rPr>
      </w:pPr>
    </w:p>
    <w:p w14:paraId="54E077D7" w14:textId="77777777" w:rsidR="0031436E" w:rsidRPr="00B66C20" w:rsidRDefault="0031436E"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Precisado lo anterior, </w:t>
      </w:r>
      <w:r w:rsidRPr="00B66C20">
        <w:rPr>
          <w:rFonts w:ascii="Palatino Linotype" w:eastAsia="Palatino Linotype" w:hAnsi="Palatino Linotype" w:cs="Palatino Linotype"/>
          <w:b/>
        </w:rPr>
        <w:t>sobre la información curricular</w:t>
      </w:r>
      <w:r w:rsidRPr="00B66C20">
        <w:rPr>
          <w:rFonts w:ascii="Palatino Linotype" w:eastAsia="Palatino Linotype" w:hAnsi="Palatino Linotype" w:cs="Palatino Linotype"/>
        </w:rPr>
        <w:t xml:space="preserve">, </w:t>
      </w:r>
      <w:r w:rsidR="008F7367" w:rsidRPr="00B66C20">
        <w:rPr>
          <w:rFonts w:ascii="Palatino Linotype" w:eastAsia="Palatino Linotype" w:hAnsi="Palatino Linotype" w:cs="Palatino Linotype"/>
        </w:rPr>
        <w:t>si bien</w:t>
      </w:r>
      <w:r w:rsidRPr="00B66C20">
        <w:rPr>
          <w:rFonts w:ascii="Palatino Linotype" w:eastAsia="Palatino Linotype" w:hAnsi="Palatino Linotype" w:cs="Palatino Linotype"/>
        </w:rPr>
        <w:t xml:space="preserve">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remitió 82 fichas curriculares, como se advierte a continuación, sólo se inserta un registro para ejemplificar el presente asunto:</w:t>
      </w:r>
    </w:p>
    <w:p w14:paraId="4262654C" w14:textId="77777777" w:rsidR="0031436E" w:rsidRPr="00B66C20" w:rsidRDefault="0031436E" w:rsidP="0060300B">
      <w:pPr>
        <w:spacing w:line="360" w:lineRule="auto"/>
        <w:jc w:val="both"/>
        <w:rPr>
          <w:noProof/>
          <w:lang w:val="es-MX" w:eastAsia="es-MX"/>
        </w:rPr>
      </w:pPr>
    </w:p>
    <w:p w14:paraId="53D4FE8F" w14:textId="77777777" w:rsidR="0031436E" w:rsidRPr="00B66C20" w:rsidRDefault="0031436E" w:rsidP="0060300B">
      <w:pPr>
        <w:spacing w:line="360" w:lineRule="auto"/>
        <w:jc w:val="both"/>
        <w:rPr>
          <w:rFonts w:ascii="Palatino Linotype" w:eastAsia="Palatino Linotype" w:hAnsi="Palatino Linotype" w:cs="Palatino Linotype"/>
        </w:rPr>
      </w:pPr>
      <w:r w:rsidRPr="00B66C20">
        <w:rPr>
          <w:noProof/>
          <w:lang w:val="es-MX" w:eastAsia="es-MX"/>
        </w:rPr>
        <w:drawing>
          <wp:inline distT="0" distB="0" distL="0" distR="0" wp14:anchorId="18080800" wp14:editId="0727B601">
            <wp:extent cx="5538870" cy="4073237"/>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08" t="24453" r="27519" b="20220"/>
                    <a:stretch/>
                  </pic:blipFill>
                  <pic:spPr bwMode="auto">
                    <a:xfrm>
                      <a:off x="0" y="0"/>
                      <a:ext cx="5552933" cy="4083579"/>
                    </a:xfrm>
                    <a:prstGeom prst="rect">
                      <a:avLst/>
                    </a:prstGeom>
                    <a:ln>
                      <a:noFill/>
                    </a:ln>
                    <a:extLst>
                      <a:ext uri="{53640926-AAD7-44D8-BBD7-CCE9431645EC}">
                        <a14:shadowObscured xmlns:a14="http://schemas.microsoft.com/office/drawing/2010/main"/>
                      </a:ext>
                    </a:extLst>
                  </pic:spPr>
                </pic:pic>
              </a:graphicData>
            </a:graphic>
          </wp:inline>
        </w:drawing>
      </w:r>
    </w:p>
    <w:p w14:paraId="2D3687A5" w14:textId="77777777" w:rsidR="008F7367" w:rsidRPr="00B66C20" w:rsidRDefault="008F7367"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Lo cierto es, que de una comparación con las unidades administrativas que integran a la Administración Pública del Ayuntamiento de Tenancingo 2022-2024, las cuales </w:t>
      </w:r>
      <w:r w:rsidRPr="00B66C20">
        <w:rPr>
          <w:rFonts w:ascii="Palatino Linotype" w:eastAsia="Palatino Linotype" w:hAnsi="Palatino Linotype" w:cs="Palatino Linotype"/>
        </w:rPr>
        <w:lastRenderedPageBreak/>
        <w:t>son en términos de lo señalado por el artículo 19 del Bando Municipal de Tenancingo para el año 2022, las siguientes:</w:t>
      </w:r>
    </w:p>
    <w:p w14:paraId="1FFE9AA9" w14:textId="77777777" w:rsidR="008F7367" w:rsidRPr="00B66C20" w:rsidRDefault="008F7367" w:rsidP="0060300B">
      <w:pPr>
        <w:spacing w:line="360" w:lineRule="auto"/>
        <w:jc w:val="both"/>
        <w:rPr>
          <w:rFonts w:ascii="Palatino Linotype" w:eastAsia="Palatino Linotype" w:hAnsi="Palatino Linotype" w:cs="Palatino Linotype"/>
        </w:rPr>
      </w:pPr>
    </w:p>
    <w:p w14:paraId="0580177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“Artículo 19. La estructura de la administración pública municipal centralizada estará subordinada al Presidente Municipal, siendo esta la siguiente: </w:t>
      </w:r>
    </w:p>
    <w:p w14:paraId="1E101FE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 Oficina de Presidencia Municipal; </w:t>
      </w:r>
    </w:p>
    <w:p w14:paraId="6BA55A5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1.1. Secretaría Particular. </w:t>
      </w:r>
    </w:p>
    <w:p w14:paraId="418822A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1.2.1. Secretaría Técnica: </w:t>
      </w:r>
    </w:p>
    <w:p w14:paraId="1EA7744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1.2.1. Coordinación General Municipal de Mejora Regulatoria; </w:t>
      </w:r>
    </w:p>
    <w:p w14:paraId="1925C149"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1.2.2. Coordinación de Transparencia y Acceso a la Información; </w:t>
      </w:r>
    </w:p>
    <w:p w14:paraId="5874C50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1.2.3. Coordinación de Información, Programación, Planeación, y Evaluación; </w:t>
      </w: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Enlace de Informática; </w:t>
      </w:r>
    </w:p>
    <w:p w14:paraId="12B80154"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1.3. Coordinación de Asesores; </w:t>
      </w:r>
    </w:p>
    <w:p w14:paraId="3817AE2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1.4. Coordinación de Enlace Interinstitucional; </w:t>
      </w:r>
    </w:p>
    <w:p w14:paraId="7F822387"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Responsable de Evaluación y Seguimiento; </w:t>
      </w:r>
    </w:p>
    <w:p w14:paraId="3E99E5C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1.5. Coordinación de Eventos Especiales; </w:t>
      </w:r>
    </w:p>
    <w:p w14:paraId="3112021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1.6. Consejería Jurídica; </w:t>
      </w:r>
    </w:p>
    <w:p w14:paraId="1AE7795D"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1.6.1. Coordinación de Reglamentación Municipal; </w:t>
      </w:r>
    </w:p>
    <w:p w14:paraId="3D279710"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1.7. Instituto Municipal de la Mujer; </w:t>
      </w:r>
    </w:p>
    <w:p w14:paraId="32DB1615"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1.8. Coordinación de Enlace Municipal con la Secretaría de Relaciones Exteriores; </w:t>
      </w:r>
    </w:p>
    <w:p w14:paraId="19EAF23B"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1.9. Coordinación de Comunicación Social; y </w:t>
      </w:r>
    </w:p>
    <w:p w14:paraId="655B89A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1.10. Cronista Municipal. </w:t>
      </w:r>
    </w:p>
    <w:p w14:paraId="03BD1C7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2. Secretaría del Ayuntamiento: </w:t>
      </w:r>
    </w:p>
    <w:p w14:paraId="08FAF088"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2.1. Coordinación de Vinculación y Participación Ciudadana; </w:t>
      </w:r>
    </w:p>
    <w:p w14:paraId="1DEA545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Atención Delegacional; </w:t>
      </w:r>
    </w:p>
    <w:p w14:paraId="41B1892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Junta Municipal de Reclutamiento del Servicio Militar Nacional; </w:t>
      </w:r>
    </w:p>
    <w:p w14:paraId="52E6B1CB"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Control Patrimonial; </w:t>
      </w:r>
    </w:p>
    <w:p w14:paraId="773FADC8"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Archivo Municipal; y </w:t>
      </w:r>
    </w:p>
    <w:p w14:paraId="60FAC738"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Oficialía de Partes. </w:t>
      </w:r>
    </w:p>
    <w:p w14:paraId="0FB98909"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2.2. Coordinación de Seguimiento a Comisiones Edilicias; </w:t>
      </w:r>
    </w:p>
    <w:p w14:paraId="5BCAE20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2.3. Coordinación de Estudio y Cuenta Edilicia; y </w:t>
      </w:r>
    </w:p>
    <w:p w14:paraId="114D21F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2.4. Oficialía del Registro Civil. </w:t>
      </w:r>
    </w:p>
    <w:p w14:paraId="571E011D"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3. Tesorería Municipal: </w:t>
      </w:r>
    </w:p>
    <w:p w14:paraId="351D8855"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3.1. Coordinación de Ingresos: </w:t>
      </w:r>
    </w:p>
    <w:p w14:paraId="4903F3B4"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 xml:space="preserve">3.2. Coordinación de Contabilidad y Cuenta Pública; </w:t>
      </w:r>
    </w:p>
    <w:p w14:paraId="37A91D87"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3.3. Coordinación de Catastro e Impuesto Predial; y </w:t>
      </w:r>
    </w:p>
    <w:p w14:paraId="6DDE956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3.4. Coordinación de Egresos. </w:t>
      </w:r>
    </w:p>
    <w:p w14:paraId="0F16E764"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4. Dirección de Obras Públicas: </w:t>
      </w:r>
    </w:p>
    <w:p w14:paraId="7CB79FB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4.1. Coordinación Administrativa; </w:t>
      </w:r>
    </w:p>
    <w:p w14:paraId="2B7859F9"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4.2. Coordinación Operativa; y </w:t>
      </w:r>
    </w:p>
    <w:p w14:paraId="43207B6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4.3. Coordinación de Proyectos. </w:t>
      </w:r>
    </w:p>
    <w:p w14:paraId="502ADF0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5. Dirección de Desarrollo Económico: </w:t>
      </w:r>
    </w:p>
    <w:p w14:paraId="17BA193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5.1. Coordinación de Desarrollo Económico y Empleo: </w:t>
      </w:r>
    </w:p>
    <w:p w14:paraId="5966CD8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5.2. Administración del mercado “Riva Palacio”; </w:t>
      </w:r>
    </w:p>
    <w:p w14:paraId="57E8108E"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5.3. Administración del mercado de flores “</w:t>
      </w:r>
      <w:proofErr w:type="spellStart"/>
      <w:r w:rsidRPr="00B66C20">
        <w:rPr>
          <w:rFonts w:ascii="Palatino Linotype" w:eastAsia="Palatino Linotype" w:hAnsi="Palatino Linotype" w:cs="Palatino Linotype"/>
          <w:i/>
          <w:sz w:val="22"/>
          <w:szCs w:val="22"/>
        </w:rPr>
        <w:t>Xochiquetzal</w:t>
      </w:r>
      <w:proofErr w:type="spellEnd"/>
      <w:r w:rsidRPr="00B66C20">
        <w:rPr>
          <w:rFonts w:ascii="Palatino Linotype" w:eastAsia="Palatino Linotype" w:hAnsi="Palatino Linotype" w:cs="Palatino Linotype"/>
          <w:i/>
          <w:sz w:val="22"/>
          <w:szCs w:val="22"/>
        </w:rPr>
        <w:t xml:space="preserve">”; </w:t>
      </w:r>
    </w:p>
    <w:p w14:paraId="7CD0073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5.4. Administración del mercado regional; </w:t>
      </w:r>
    </w:p>
    <w:p w14:paraId="53B22EA3"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5.5. Administración del mercado de ganado; y </w:t>
      </w:r>
    </w:p>
    <w:p w14:paraId="75B3F2B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5.6. Administración del rastro. </w:t>
      </w:r>
    </w:p>
    <w:p w14:paraId="1373259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6. Dirección de Desarrollo Urbano: </w:t>
      </w:r>
    </w:p>
    <w:p w14:paraId="43767DF4"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6.1. Coordinación de Movilidad y Transporte; </w:t>
      </w:r>
    </w:p>
    <w:p w14:paraId="33CAE0E5"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6.2. Coordinación de enlace con el Instituto Mexiquense de la Vivienda Social (IMEVIS); y </w:t>
      </w:r>
    </w:p>
    <w:p w14:paraId="0922703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6.3. Coordinación Jurídica. </w:t>
      </w:r>
    </w:p>
    <w:p w14:paraId="093771E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7. Dirección de Ecología: </w:t>
      </w:r>
    </w:p>
    <w:p w14:paraId="2F18894D"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7.1. Coordinación de Preservación del Medio Ambiente. </w:t>
      </w:r>
    </w:p>
    <w:p w14:paraId="5B580A2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8. Dirección de Desarrollo Social: </w:t>
      </w:r>
    </w:p>
    <w:p w14:paraId="5B8ADA2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8.1. Instituto Municipal de la Juventud; </w:t>
      </w:r>
    </w:p>
    <w:p w14:paraId="78DEFAE7"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8.2. Coordinación de Salud; </w:t>
      </w:r>
    </w:p>
    <w:p w14:paraId="1D4C64B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8.3. Unidad Municipal de Control y Bienestar Animal; </w:t>
      </w:r>
    </w:p>
    <w:p w14:paraId="16C13AAB"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8.4. Coordinación de Fortalecimiento a Grupos Vulnerables; y </w:t>
      </w:r>
    </w:p>
    <w:p w14:paraId="0DF478B5"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8.5. Coordinación de Seguimiento a Programas Sociales. </w:t>
      </w:r>
    </w:p>
    <w:p w14:paraId="76C76F4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9. Dirección de Seguridad Pública: </w:t>
      </w:r>
    </w:p>
    <w:p w14:paraId="5C04C11F"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9.1. Coordinación de Protección Civil; </w:t>
      </w:r>
    </w:p>
    <w:p w14:paraId="3D71A34B"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9.2. Coordinación de Tránsito y Vialidad; </w:t>
      </w:r>
    </w:p>
    <w:p w14:paraId="4B9256B4"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9.3. Coordinación de Prevención del Delito; </w:t>
      </w:r>
    </w:p>
    <w:p w14:paraId="481504CB"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9.4. Coordinación del Escritorio Público de la Policía; </w:t>
      </w:r>
    </w:p>
    <w:p w14:paraId="6965AB9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sym w:font="Symbol" w:char="F0B7"/>
      </w:r>
      <w:r w:rsidRPr="00B66C20">
        <w:rPr>
          <w:rFonts w:ascii="Palatino Linotype" w:eastAsia="Palatino Linotype" w:hAnsi="Palatino Linotype" w:cs="Palatino Linotype"/>
          <w:i/>
          <w:sz w:val="22"/>
          <w:szCs w:val="22"/>
        </w:rPr>
        <w:t xml:space="preserve"> Responsable Administrativo. </w:t>
      </w:r>
    </w:p>
    <w:p w14:paraId="7C73F958"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9.5. Secretaría Técnica del Consejo Municipal de Seguridad Pública. </w:t>
      </w:r>
    </w:p>
    <w:p w14:paraId="0831A819"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10. Dirección de Servicios Públicos: </w:t>
      </w:r>
    </w:p>
    <w:p w14:paraId="740A75C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10.1. Coordinación de Alumbrado Público; </w:t>
      </w:r>
    </w:p>
    <w:p w14:paraId="505499E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10.2. Coordinación de Parques, Jardines y Panteones; y </w:t>
      </w:r>
    </w:p>
    <w:p w14:paraId="58A0E14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10.3. Coordinación de Limpia turnos A y B; </w:t>
      </w:r>
    </w:p>
    <w:p w14:paraId="2EF00B29"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sym w:font="Symbol" w:char="F0B7"/>
      </w:r>
      <w:r w:rsidRPr="00B66C20">
        <w:rPr>
          <w:rFonts w:ascii="Palatino Linotype" w:eastAsia="Palatino Linotype" w:hAnsi="Palatino Linotype" w:cs="Palatino Linotype"/>
          <w:i/>
          <w:sz w:val="22"/>
          <w:szCs w:val="22"/>
        </w:rPr>
        <w:t xml:space="preserve"> Responsable de logística y operación de rutas. </w:t>
      </w:r>
    </w:p>
    <w:p w14:paraId="49E8E29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11. Dirección de Educación: </w:t>
      </w:r>
    </w:p>
    <w:p w14:paraId="064A55C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11.1. Coordinación de Cultura; y </w:t>
      </w:r>
    </w:p>
    <w:p w14:paraId="6CC9D510"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11.2. Coordinación de Enlace con Instituciones Educativas. </w:t>
      </w:r>
    </w:p>
    <w:p w14:paraId="15FFA6E0"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12. Dirección de Desarrollo Agropecuario: </w:t>
      </w:r>
    </w:p>
    <w:p w14:paraId="0BB18DC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12.1. Coordinación de Programas. </w:t>
      </w:r>
    </w:p>
    <w:p w14:paraId="35980FA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13. Dirección de Administración: </w:t>
      </w:r>
    </w:p>
    <w:p w14:paraId="259DAB7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13.1. Coordinación de Recursos Humanos; </w:t>
      </w:r>
    </w:p>
    <w:p w14:paraId="2CC81C1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13.2. Coordinación de Recursos Materiales; y </w:t>
      </w:r>
    </w:p>
    <w:p w14:paraId="13E9B39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13.3. Coordinador de Parque Vehicular. </w:t>
      </w:r>
    </w:p>
    <w:p w14:paraId="079B3B3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14. Dirección de Gobernación: </w:t>
      </w:r>
    </w:p>
    <w:p w14:paraId="693A7508"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14.1. Coordinación Jurídica; </w:t>
      </w:r>
    </w:p>
    <w:p w14:paraId="02A8908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14.2. Coordinación Operativa; </w:t>
      </w:r>
    </w:p>
    <w:p w14:paraId="17BD0547"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14.3. Coordinación Administrativa; y </w:t>
      </w:r>
    </w:p>
    <w:p w14:paraId="498028C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14.4. Coordinación de Verificación. </w:t>
      </w:r>
    </w:p>
    <w:p w14:paraId="54A9E6D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15. Dirección de Turismo: </w:t>
      </w:r>
    </w:p>
    <w:p w14:paraId="15097996"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15.1. Coordinación de Turismo; y </w:t>
      </w:r>
    </w:p>
    <w:p w14:paraId="278A1ACD"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15.2. Coordinación de Fomento Artesanal. </w:t>
      </w:r>
    </w:p>
    <w:p w14:paraId="783303D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16. Oficialía Mediadora-Conciliadora: </w:t>
      </w:r>
    </w:p>
    <w:p w14:paraId="5828038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16.1. Secretaría de Acuerdos </w:t>
      </w:r>
    </w:p>
    <w:p w14:paraId="121B8458"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17. Oficialía Calificadora: </w:t>
      </w:r>
    </w:p>
    <w:p w14:paraId="44B0EFF2"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17.1. Secretarías de Acuerdos turnos A y B. </w:t>
      </w:r>
    </w:p>
    <w:p w14:paraId="52F1F7CC"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18. Defensoría Municipal de los Derechos Humanos. </w:t>
      </w:r>
    </w:p>
    <w:p w14:paraId="27BC21A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19. Contraloría Municipal: </w:t>
      </w:r>
    </w:p>
    <w:p w14:paraId="7762F32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19.1. Autoridad Investigadora; </w:t>
      </w:r>
    </w:p>
    <w:p w14:paraId="2A162A6E"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19.2. Autoridad Substanciadora; </w:t>
      </w:r>
    </w:p>
    <w:p w14:paraId="2F66981A" w14:textId="77777777" w:rsidR="002C730F"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19.3. Autoridad Resolutora; y </w:t>
      </w:r>
    </w:p>
    <w:p w14:paraId="0DE5E4A1"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19.4. Coordinación de Auditoría, Control y Evaluación.</w:t>
      </w:r>
    </w:p>
    <w:p w14:paraId="4780BD65"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30EE9B6B"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Artículo 20. Son organismos auxiliares del Ayuntamiento, los siguientes:</w:t>
      </w:r>
    </w:p>
    <w:p w14:paraId="4CCD1589"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72C0156A" w14:textId="77777777" w:rsidR="008F7367" w:rsidRPr="00B66C20" w:rsidRDefault="008F7367" w:rsidP="008F7367">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C) Instituto Municipal de Cultura Física y Deporte de Tenancingo, (IMCUFIDET).</w:t>
      </w:r>
    </w:p>
    <w:p w14:paraId="4E026BE2" w14:textId="77777777" w:rsidR="0031436E" w:rsidRPr="00B66C20" w:rsidRDefault="0031436E" w:rsidP="0060300B">
      <w:pPr>
        <w:spacing w:line="360" w:lineRule="auto"/>
        <w:jc w:val="both"/>
        <w:rPr>
          <w:rFonts w:ascii="Palatino Linotype" w:eastAsia="Palatino Linotype" w:hAnsi="Palatino Linotype" w:cs="Palatino Linotype"/>
        </w:rPr>
      </w:pPr>
    </w:p>
    <w:p w14:paraId="4DF197FD" w14:textId="77777777" w:rsidR="008F7367" w:rsidRPr="00B66C20" w:rsidRDefault="002C730F"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Se advierte que efectivamente las fichas curriculares enviadas por el Ayuntamiento de Tenancingo son incompletas, al remitir 82 fichas curriculares y del Bando </w:t>
      </w:r>
      <w:r w:rsidRPr="00B66C20">
        <w:rPr>
          <w:rFonts w:ascii="Palatino Linotype" w:eastAsia="Palatino Linotype" w:hAnsi="Palatino Linotype" w:cs="Palatino Linotype"/>
        </w:rPr>
        <w:lastRenderedPageBreak/>
        <w:t xml:space="preserve">Municipal se advierte que la Administración Pública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se conforma de </w:t>
      </w:r>
      <w:r w:rsidR="008F7367" w:rsidRPr="00B66C20">
        <w:rPr>
          <w:rFonts w:ascii="Palatino Linotype" w:eastAsia="Palatino Linotype" w:hAnsi="Palatino Linotype" w:cs="Palatino Linotype"/>
        </w:rPr>
        <w:t>9</w:t>
      </w:r>
      <w:r w:rsidRPr="00B66C20">
        <w:rPr>
          <w:rFonts w:ascii="Palatino Linotype" w:eastAsia="Palatino Linotype" w:hAnsi="Palatino Linotype" w:cs="Palatino Linotype"/>
        </w:rPr>
        <w:t>5</w:t>
      </w:r>
      <w:r w:rsidR="008F7367"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rPr>
        <w:t xml:space="preserve">áreas; máxime que de una revisión </w:t>
      </w:r>
      <w:r w:rsidR="0017710C" w:rsidRPr="00B66C20">
        <w:rPr>
          <w:rFonts w:ascii="Palatino Linotype" w:eastAsia="Palatino Linotype" w:hAnsi="Palatino Linotype" w:cs="Palatino Linotype"/>
        </w:rPr>
        <w:t xml:space="preserve">a la página del IPOMEX del Ayuntamiento de Tenancingo, en específico de la </w:t>
      </w:r>
      <w:r w:rsidRPr="00B66C20">
        <w:rPr>
          <w:rFonts w:ascii="Palatino Linotype" w:eastAsia="Palatino Linotype" w:hAnsi="Palatino Linotype" w:cs="Palatino Linotype"/>
        </w:rPr>
        <w:t xml:space="preserve">fracción </w:t>
      </w:r>
      <w:r w:rsidR="0017710C" w:rsidRPr="00B66C20">
        <w:rPr>
          <w:rFonts w:ascii="Palatino Linotype" w:eastAsia="Palatino Linotype" w:hAnsi="Palatino Linotype" w:cs="Palatino Linotype"/>
        </w:rPr>
        <w:t>XXI del artículo 92 de la Ley de la Materia, se observa que tiene publicado 148 registros para el año 2022, como se advierte a continuación:</w:t>
      </w:r>
    </w:p>
    <w:p w14:paraId="4860AB69" w14:textId="77777777" w:rsidR="0017710C" w:rsidRPr="00B66C20" w:rsidRDefault="0017710C" w:rsidP="0060300B">
      <w:pPr>
        <w:spacing w:line="360" w:lineRule="auto"/>
        <w:jc w:val="both"/>
        <w:rPr>
          <w:rFonts w:ascii="Palatino Linotype" w:eastAsia="Palatino Linotype" w:hAnsi="Palatino Linotype" w:cs="Palatino Linotype"/>
        </w:rPr>
      </w:pPr>
    </w:p>
    <w:p w14:paraId="3F9CC791" w14:textId="77777777" w:rsidR="0017710C" w:rsidRPr="00B66C20" w:rsidRDefault="00994D33" w:rsidP="0060300B">
      <w:pPr>
        <w:spacing w:line="360" w:lineRule="auto"/>
        <w:jc w:val="both"/>
        <w:rPr>
          <w:rFonts w:ascii="Palatino Linotype" w:eastAsia="Palatino Linotype" w:hAnsi="Palatino Linotype" w:cs="Palatino Linotype"/>
        </w:rPr>
      </w:pPr>
      <w:r w:rsidRPr="00B66C20">
        <w:rPr>
          <w:noProof/>
          <w:lang w:val="es-MX" w:eastAsia="es-MX"/>
        </w:rPr>
        <mc:AlternateContent>
          <mc:Choice Requires="wps">
            <w:drawing>
              <wp:anchor distT="0" distB="0" distL="114300" distR="114300" simplePos="0" relativeHeight="251659264" behindDoc="0" locked="0" layoutInCell="1" allowOverlap="1" wp14:anchorId="197DFB37" wp14:editId="111B1EF6">
                <wp:simplePos x="0" y="0"/>
                <wp:positionH relativeFrom="column">
                  <wp:posOffset>2659982</wp:posOffset>
                </wp:positionH>
                <wp:positionV relativeFrom="paragraph">
                  <wp:posOffset>1226812</wp:posOffset>
                </wp:positionV>
                <wp:extent cx="558141" cy="486889"/>
                <wp:effectExtent l="19050" t="19050" r="13970" b="46990"/>
                <wp:wrapNone/>
                <wp:docPr id="3" name="Flecha izquierda 3"/>
                <wp:cNvGraphicFramePr/>
                <a:graphic xmlns:a="http://schemas.openxmlformats.org/drawingml/2006/main">
                  <a:graphicData uri="http://schemas.microsoft.com/office/word/2010/wordprocessingShape">
                    <wps:wsp>
                      <wps:cNvSpPr/>
                      <wps:spPr>
                        <a:xfrm>
                          <a:off x="0" y="0"/>
                          <a:ext cx="558141" cy="48688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77D4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209.45pt;margin-top:96.6pt;width:43.95pt;height:3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" adj="9421" fillcolor="#5b9bd5 [3204]" strokecolor="#1f4d78 [1604]" strokeweight="1pt"/>
            </w:pict>
          </mc:Fallback>
        </mc:AlternateContent>
      </w:r>
      <w:r w:rsidR="0017710C" w:rsidRPr="00B66C20">
        <w:rPr>
          <w:noProof/>
          <w:lang w:val="es-MX" w:eastAsia="es-MX"/>
        </w:rPr>
        <w:drawing>
          <wp:inline distT="0" distB="0" distL="0" distR="0" wp14:anchorId="587F7CC3" wp14:editId="2DE223ED">
            <wp:extent cx="5575300" cy="252350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94" t="28404" r="40645" b="20229"/>
                    <a:stretch/>
                  </pic:blipFill>
                  <pic:spPr bwMode="auto">
                    <a:xfrm>
                      <a:off x="0" y="0"/>
                      <a:ext cx="5592263" cy="2531184"/>
                    </a:xfrm>
                    <a:prstGeom prst="rect">
                      <a:avLst/>
                    </a:prstGeom>
                    <a:ln>
                      <a:noFill/>
                    </a:ln>
                    <a:extLst>
                      <a:ext uri="{53640926-AAD7-44D8-BBD7-CCE9431645EC}">
                        <a14:shadowObscured xmlns:a14="http://schemas.microsoft.com/office/drawing/2010/main"/>
                      </a:ext>
                    </a:extLst>
                  </pic:spPr>
                </pic:pic>
              </a:graphicData>
            </a:graphic>
          </wp:inline>
        </w:drawing>
      </w:r>
    </w:p>
    <w:p w14:paraId="7CA0D924" w14:textId="77777777" w:rsidR="0031436E" w:rsidRPr="00B66C20" w:rsidRDefault="0031436E" w:rsidP="0060300B">
      <w:pPr>
        <w:spacing w:line="360" w:lineRule="auto"/>
        <w:jc w:val="both"/>
        <w:rPr>
          <w:rFonts w:ascii="Palatino Linotype" w:eastAsia="Palatino Linotype" w:hAnsi="Palatino Linotype" w:cs="Palatino Linotype"/>
        </w:rPr>
      </w:pPr>
    </w:p>
    <w:p w14:paraId="41B7479E" w14:textId="77777777" w:rsidR="0017710C" w:rsidRPr="00B66C20" w:rsidRDefault="0017710C"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lo que no se tiene certeza que sea toda la información con la que cuenta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remitida en respuesta; razones por las cuales lo procedente es ordenar </w:t>
      </w:r>
      <w:r w:rsidR="00994D33" w:rsidRPr="00B66C20">
        <w:rPr>
          <w:rFonts w:ascii="Palatino Linotype" w:eastAsia="Palatino Linotype" w:hAnsi="Palatino Linotype" w:cs="Palatino Linotype"/>
        </w:rPr>
        <w:t xml:space="preserve">el documento en donde conste la información curricular, faltante, del personal del Ayuntamiento de Tenancingo del primero de enero al veintinueve de abril del año dos mil veintidós, y de ser procedente en versión pública conforme a lo señalado por el considerando quinto del presente fallo. </w:t>
      </w:r>
    </w:p>
    <w:p w14:paraId="2F4356E2" w14:textId="77777777" w:rsidR="005F25BD" w:rsidRPr="00B66C20" w:rsidRDefault="005F25BD" w:rsidP="0060300B">
      <w:pPr>
        <w:spacing w:line="360" w:lineRule="auto"/>
        <w:jc w:val="both"/>
        <w:rPr>
          <w:rFonts w:ascii="Palatino Linotype" w:eastAsia="Palatino Linotype" w:hAnsi="Palatino Linotype" w:cs="Palatino Linotype"/>
        </w:rPr>
      </w:pPr>
    </w:p>
    <w:p w14:paraId="4568F7D0"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 xml:space="preserve">No pada desapercibido, que si bien es cierto que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entregó la ficha curricular del Presidente Municipal de Tenancingo, lo cierto es que los demás integrantes del cabildo, como regidores y síndicos, son asignados por los principios de mayoría relativa y de representación proporcional, ante ello, por principio, resulta necesario traer a colación el Tomo I “</w:t>
      </w:r>
      <w:r w:rsidRPr="00B66C20">
        <w:rPr>
          <w:rFonts w:ascii="Palatino Linotype" w:eastAsia="Palatino Linotype" w:hAnsi="Palatino Linotype" w:cs="Palatino Linotype"/>
          <w:i/>
        </w:rPr>
        <w:t>Introducción al Gobierno y Administración Municipal</w:t>
      </w:r>
      <w:r w:rsidRPr="00B66C20">
        <w:rPr>
          <w:rFonts w:ascii="Palatino Linotype" w:eastAsia="Palatino Linotype" w:hAnsi="Palatino Linotype" w:cs="Palatino Linotype"/>
        </w:rPr>
        <w:t>”, de la Guía para el Buen Gobierno Municipal, emitida por el Instituto Nacional para el Federalismo y el Desarrollo Municipal, que establece que el Cabildo se le conoce al Ayuntamiento, que es el órgano colegiado de pleno carácter democrático, conformado por un Presidente, Síndicos y Regidores.</w:t>
      </w:r>
    </w:p>
    <w:p w14:paraId="66F7CCFD" w14:textId="77777777" w:rsidR="002153A6" w:rsidRPr="00B66C20" w:rsidRDefault="002153A6" w:rsidP="002153A6">
      <w:pPr>
        <w:spacing w:line="360" w:lineRule="auto"/>
        <w:jc w:val="both"/>
        <w:rPr>
          <w:rFonts w:ascii="Palatino Linotype" w:eastAsia="Palatino Linotype" w:hAnsi="Palatino Linotype" w:cs="Palatino Linotype"/>
        </w:rPr>
      </w:pPr>
    </w:p>
    <w:p w14:paraId="4B7FEB5D"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Lo anterior, toma relevancia pues el artículo 18 del Bando Municipal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establece que</w:t>
      </w:r>
      <w:r w:rsidRPr="00B66C20">
        <w:rPr>
          <w:sz w:val="28"/>
          <w:szCs w:val="28"/>
        </w:rPr>
        <w:t xml:space="preserve"> </w:t>
      </w:r>
      <w:r w:rsidRPr="00B66C20">
        <w:rPr>
          <w:rFonts w:ascii="Palatino Linotype" w:eastAsia="Palatino Linotype" w:hAnsi="Palatino Linotype" w:cs="Palatino Linotype"/>
        </w:rPr>
        <w:t>la Administración Pública Municipal, se encuentra integrado de la siguiente forma: un Presidente Municipal, un Síndico, cuatro regidores electos por el principio de mayoría relativa, y tres por el principio de representación proporcional.</w:t>
      </w:r>
    </w:p>
    <w:p w14:paraId="05752661"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p>
    <w:p w14:paraId="7A4E17AC"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En ese orden de ideas, conforme se establece en los artículos 116 y 117 de la Constitución Política del Estado Libre y Soberano de México, los Ayuntamientos serán la asamblea deliberante, y tendrán autoridad y competencia propias en los asuntos que se sometan a su decisión, conformada por un jefe de asamblea, que será el Presidente Municipal, los Síndicos y Regidores necesarios, quienes durarán en sus funciones tres años. De la misma manera, el artículo 16 de la Ley Orgánica Municipal del Estado de México.</w:t>
      </w:r>
    </w:p>
    <w:p w14:paraId="20EF29C8"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En ese contexto, la Guía Técnica 9 “La Administración del Personal Municipal”, establece que son servidores públicos aquellas personas que ocupan cargos de representación popular y tienen la facultad de decidir el funcionamiento del gobierno y la administración municipal, entre los cuales se encuentra el Presidente Municipal, los Síndicos y Regidores.</w:t>
      </w:r>
    </w:p>
    <w:p w14:paraId="1222A0B8"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p>
    <w:p w14:paraId="557C7C1F"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En ese orden de ideas, el primer párrafo, del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desempeñen un cargo en los Municipios.</w:t>
      </w:r>
    </w:p>
    <w:p w14:paraId="23B2A3D4"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p>
    <w:p w14:paraId="1743CB71"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ese sentido, el artículo 115, fracción I, de la carta magna establece que el Municipio, será gobernado por un </w:t>
      </w:r>
      <w:r w:rsidRPr="00B66C20">
        <w:rPr>
          <w:rFonts w:ascii="Palatino Linotype" w:eastAsia="Palatino Linotype" w:hAnsi="Palatino Linotype" w:cs="Palatino Linotype"/>
          <w:b/>
        </w:rPr>
        <w:t xml:space="preserve">Ayuntamiento de elección popular directa, </w:t>
      </w:r>
      <w:r w:rsidRPr="00B66C20">
        <w:rPr>
          <w:rFonts w:ascii="Palatino Linotype" w:eastAsia="Palatino Linotype" w:hAnsi="Palatino Linotype" w:cs="Palatino Linotype"/>
        </w:rPr>
        <w:t xml:space="preserve">integrado por </w:t>
      </w:r>
      <w:r w:rsidRPr="00B66C20">
        <w:rPr>
          <w:rFonts w:ascii="Palatino Linotype" w:eastAsia="Palatino Linotype" w:hAnsi="Palatino Linotype" w:cs="Palatino Linotype"/>
          <w:b/>
        </w:rPr>
        <w:t>un Presidente y el número de regidurías y sindicaturas que determine la Ley aplicable</w:t>
      </w:r>
      <w:r w:rsidRPr="00B66C20">
        <w:rPr>
          <w:rFonts w:ascii="Palatino Linotype" w:eastAsia="Palatino Linotype" w:hAnsi="Palatino Linotype" w:cs="Palatino Linotype"/>
        </w:rPr>
        <w:t>. Situación, que se reafirma en los artículos 113 y 116 de la Constitución Local del Estado de México, así como, en los diversos 15 y 16 de la Ley Orgánica Municipal del Estado de México.</w:t>
      </w:r>
    </w:p>
    <w:p w14:paraId="1EE07636" w14:textId="77777777" w:rsidR="002153A6" w:rsidRPr="00B66C20" w:rsidRDefault="002153A6" w:rsidP="002153A6">
      <w:pPr>
        <w:pBdr>
          <w:top w:val="nil"/>
          <w:left w:val="nil"/>
          <w:bottom w:val="nil"/>
          <w:right w:val="nil"/>
          <w:between w:val="nil"/>
        </w:pBdr>
        <w:spacing w:line="360" w:lineRule="auto"/>
        <w:jc w:val="both"/>
        <w:rPr>
          <w:rFonts w:ascii="Palatino Linotype" w:eastAsia="Palatino Linotype" w:hAnsi="Palatino Linotype" w:cs="Palatino Linotype"/>
        </w:rPr>
      </w:pPr>
    </w:p>
    <w:p w14:paraId="2423A606" w14:textId="77777777" w:rsidR="002153A6" w:rsidRPr="00B66C20" w:rsidRDefault="002153A6" w:rsidP="002153A6">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Asimismo, de acuerdo con el Sistema de Información Legislativa de la Secretaria de Gobernación, consultado en la liga electrónica siguiente: </w:t>
      </w:r>
      <w:hyperlink r:id="rId18">
        <w:r w:rsidRPr="00B66C20">
          <w:rPr>
            <w:rFonts w:ascii="Palatino Linotype" w:eastAsia="Palatino Linotype" w:hAnsi="Palatino Linotype" w:cs="Palatino Linotype"/>
            <w:u w:val="single"/>
          </w:rPr>
          <w:t>http://sil.gobernacion.gob.mx/Glosario/definicionpop.php?ID=31</w:t>
        </w:r>
      </w:hyperlink>
      <w:r w:rsidRPr="00B66C20">
        <w:rPr>
          <w:rFonts w:ascii="Palatino Linotype" w:eastAsia="Palatino Linotype" w:hAnsi="Palatino Linotype" w:cs="Palatino Linotype"/>
        </w:rPr>
        <w:t xml:space="preserve">, los cargos de </w:t>
      </w:r>
      <w:r w:rsidRPr="00B66C20">
        <w:rPr>
          <w:rFonts w:ascii="Palatino Linotype" w:eastAsia="Palatino Linotype" w:hAnsi="Palatino Linotype" w:cs="Palatino Linotype"/>
        </w:rPr>
        <w:lastRenderedPageBreak/>
        <w:t xml:space="preserve">elección popular se refieren al derecho y obligación ciudadana para desempeñar un puesto en alguno de los poderes de los tres órdenes de gobierno del Estado, con derecho a una retribución monetaria, siempre que se tengan las calidades que establezca la Ley. </w:t>
      </w:r>
    </w:p>
    <w:p w14:paraId="06A4F4B2" w14:textId="77777777" w:rsidR="002153A6" w:rsidRPr="00B66C20" w:rsidRDefault="002153A6" w:rsidP="002153A6">
      <w:pPr>
        <w:spacing w:line="360" w:lineRule="auto"/>
        <w:ind w:right="51"/>
        <w:jc w:val="both"/>
        <w:rPr>
          <w:rFonts w:ascii="Palatino Linotype" w:eastAsia="Palatino Linotype" w:hAnsi="Palatino Linotype" w:cs="Palatino Linotype"/>
        </w:rPr>
      </w:pPr>
    </w:p>
    <w:p w14:paraId="014C1334" w14:textId="77777777" w:rsidR="002153A6" w:rsidRPr="00B66C20" w:rsidRDefault="002153A6" w:rsidP="002153A6">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14:paraId="5E8970C1" w14:textId="77777777" w:rsidR="002153A6" w:rsidRPr="00B66C20" w:rsidRDefault="002153A6" w:rsidP="002153A6">
      <w:pPr>
        <w:spacing w:line="360" w:lineRule="auto"/>
        <w:ind w:right="51"/>
        <w:jc w:val="both"/>
        <w:rPr>
          <w:rFonts w:ascii="Palatino Linotype" w:eastAsia="Palatino Linotype" w:hAnsi="Palatino Linotype" w:cs="Palatino Linotype"/>
        </w:rPr>
      </w:pPr>
    </w:p>
    <w:p w14:paraId="59B7852A" w14:textId="77777777" w:rsidR="002153A6" w:rsidRPr="00B66C20" w:rsidRDefault="002153A6" w:rsidP="002153A6">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14:paraId="707C7485" w14:textId="77777777" w:rsidR="002153A6" w:rsidRPr="00B66C20" w:rsidRDefault="002153A6" w:rsidP="002153A6">
      <w:pPr>
        <w:spacing w:line="360" w:lineRule="auto"/>
        <w:ind w:right="49"/>
        <w:jc w:val="both"/>
        <w:rPr>
          <w:rFonts w:ascii="Palatino Linotype" w:eastAsia="Palatino Linotype" w:hAnsi="Palatino Linotype" w:cs="Palatino Linotype"/>
        </w:rPr>
      </w:pPr>
    </w:p>
    <w:p w14:paraId="718F1178" w14:textId="77777777" w:rsidR="002153A6" w:rsidRPr="00B66C20" w:rsidRDefault="002153A6" w:rsidP="002153A6">
      <w:pPr>
        <w:spacing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De esto, se colige que las personas que ocupan cargos como regidores, síndicos y presidente municipal, gobernador o presidente de la República, así como los </w:t>
      </w:r>
      <w:r w:rsidRPr="00B66C20">
        <w:rPr>
          <w:rFonts w:ascii="Palatino Linotype" w:eastAsia="Palatino Linotype" w:hAnsi="Palatino Linotype" w:cs="Palatino Linotype"/>
        </w:rPr>
        <w:lastRenderedPageBreak/>
        <w:t xml:space="preserve">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14:paraId="189E0BE0" w14:textId="77777777" w:rsidR="002153A6" w:rsidRPr="00B66C20" w:rsidRDefault="002153A6" w:rsidP="002153A6">
      <w:pPr>
        <w:spacing w:line="360" w:lineRule="auto"/>
        <w:ind w:right="49"/>
        <w:jc w:val="both"/>
        <w:rPr>
          <w:rFonts w:ascii="Palatino Linotype" w:eastAsia="Palatino Linotype" w:hAnsi="Palatino Linotype" w:cs="Palatino Linotype"/>
        </w:rPr>
      </w:pPr>
    </w:p>
    <w:p w14:paraId="023A5DC8" w14:textId="77777777" w:rsidR="002153A6" w:rsidRPr="00B66C20" w:rsidRDefault="002153A6" w:rsidP="002153A6">
      <w:pPr>
        <w:spacing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lo que, de conformidad con el artículo  119 de la Constitución Política del Estado Libre y Soberano de México, para ser miembro propietario o suplente de un ayuntamiento se requiere: </w:t>
      </w:r>
    </w:p>
    <w:p w14:paraId="142C6720"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067CE337"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 Ser mexicana o mexicano, ciudadana o ciudadano del Estado, en pleno ejercicio de sus derechos;</w:t>
      </w:r>
    </w:p>
    <w:p w14:paraId="00255C06"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 Ser mexiquense con residencia efectiva en el municipio no menor a un año o vecino del mismo, con residencia efectiva en su territorio no menor a tres años, anteriores al día de la elección; y</w:t>
      </w:r>
    </w:p>
    <w:p w14:paraId="3447F7A5"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III. Ser de reconocida probidad y buena fama pública.</w:t>
      </w:r>
    </w:p>
    <w:p w14:paraId="47F447E3"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IV. No estar condenada o condenado por sentencia ejecutoriada por el delito de violencia política contra las mujeres en razón de género;</w:t>
      </w:r>
    </w:p>
    <w:p w14:paraId="0176BA9E"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V. No estar inscrito en el Registro de Deudores Alimentarios Morosos en el Estado, ni en otra entidad federativa, y</w:t>
      </w:r>
    </w:p>
    <w:p w14:paraId="42E1E922"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VI. No estar condenada o condenado por sentencia ejecutoriada por delitos de violencia familiar, contra la libertad sexual o de violencia de género.”(Sic)</w:t>
      </w:r>
    </w:p>
    <w:p w14:paraId="6FB99DDC" w14:textId="77777777" w:rsidR="002153A6" w:rsidRPr="00B66C20" w:rsidRDefault="002153A6" w:rsidP="002153A6">
      <w:pPr>
        <w:ind w:left="851" w:right="902"/>
        <w:contextualSpacing/>
        <w:jc w:val="both"/>
        <w:rPr>
          <w:rFonts w:ascii="Palatino Linotype" w:eastAsia="Palatino Linotype" w:hAnsi="Palatino Linotype" w:cs="Palatino Linotype"/>
          <w:i/>
          <w:sz w:val="22"/>
          <w:szCs w:val="22"/>
        </w:rPr>
      </w:pPr>
    </w:p>
    <w:p w14:paraId="3EE9E46D" w14:textId="77777777" w:rsidR="002153A6" w:rsidRPr="00B66C20" w:rsidRDefault="002153A6" w:rsidP="002153A6">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su parte, para ser miembro del Ayuntamiento, la Constitución Política únicamente, refiere lo siguiente: </w:t>
      </w:r>
    </w:p>
    <w:p w14:paraId="2DED0BD4" w14:textId="77777777" w:rsidR="002153A6" w:rsidRPr="00B66C20" w:rsidRDefault="002153A6" w:rsidP="002153A6">
      <w:pPr>
        <w:spacing w:line="360" w:lineRule="auto"/>
        <w:ind w:right="49"/>
        <w:jc w:val="both"/>
        <w:rPr>
          <w:rFonts w:ascii="Palatino Linotype" w:eastAsia="Palatino Linotype" w:hAnsi="Palatino Linotype" w:cs="Palatino Linotype"/>
        </w:rPr>
      </w:pPr>
    </w:p>
    <w:p w14:paraId="79EBA2DF" w14:textId="77777777" w:rsidR="002153A6" w:rsidRPr="00B66C20" w:rsidRDefault="002153A6" w:rsidP="002153A6">
      <w:pPr>
        <w:spacing w:line="276" w:lineRule="auto"/>
        <w:ind w:left="567" w:right="560"/>
        <w:jc w:val="both"/>
        <w:rPr>
          <w:rFonts w:ascii="Palatino Linotype" w:eastAsia="Palatino Linotype" w:hAnsi="Palatino Linotype" w:cs="Palatino Linotype"/>
          <w:i/>
        </w:rPr>
      </w:pPr>
      <w:r w:rsidRPr="00B66C20">
        <w:rPr>
          <w:rFonts w:ascii="Palatino Linotype" w:eastAsia="Palatino Linotype" w:hAnsi="Palatino Linotype" w:cs="Palatino Linotype"/>
          <w:b/>
          <w:i/>
          <w:sz w:val="22"/>
          <w:szCs w:val="22"/>
        </w:rPr>
        <w:t>“Artículo 114.-</w:t>
      </w:r>
      <w:r w:rsidRPr="00B66C20">
        <w:rPr>
          <w:rFonts w:ascii="Palatino Linotype" w:eastAsia="Palatino Linotype" w:hAnsi="Palatino Linotype" w:cs="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w:t>
      </w:r>
      <w:r w:rsidRPr="00B66C20">
        <w:rPr>
          <w:rFonts w:ascii="Palatino Linotype" w:eastAsia="Palatino Linotype" w:hAnsi="Palatino Linotype" w:cs="Palatino Linotype"/>
          <w:i/>
          <w:sz w:val="22"/>
          <w:szCs w:val="22"/>
        </w:rPr>
        <w:lastRenderedPageBreak/>
        <w:t>cargo de miembro del ayuntamiento no es renunciable, sino por justa causa que calificará el ayuntamiento ante el que se presentará la renuncia y quien conocerá también de las licencias de sus miembros</w:t>
      </w:r>
      <w:r w:rsidRPr="00B66C20">
        <w:rPr>
          <w:rFonts w:ascii="Palatino Linotype" w:eastAsia="Palatino Linotype" w:hAnsi="Palatino Linotype" w:cs="Palatino Linotype"/>
          <w:i/>
        </w:rPr>
        <w:t>.” (Sic)</w:t>
      </w:r>
    </w:p>
    <w:p w14:paraId="5FD44390" w14:textId="77777777" w:rsidR="002153A6" w:rsidRPr="00B66C20" w:rsidRDefault="002153A6" w:rsidP="002153A6">
      <w:pPr>
        <w:spacing w:line="360" w:lineRule="auto"/>
        <w:ind w:right="49"/>
        <w:jc w:val="both"/>
        <w:rPr>
          <w:rFonts w:ascii="Palatino Linotype" w:eastAsia="Palatino Linotype" w:hAnsi="Palatino Linotype" w:cs="Palatino Linotype"/>
        </w:rPr>
      </w:pPr>
    </w:p>
    <w:p w14:paraId="6D30E392" w14:textId="77777777" w:rsidR="002153A6" w:rsidRPr="00B66C20" w:rsidRDefault="002153A6" w:rsidP="002153A6">
      <w:pPr>
        <w:spacing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RPr="00B66C20">
        <w:rPr>
          <w:rFonts w:ascii="Palatino Linotype" w:eastAsia="Palatino Linotype" w:hAnsi="Palatino Linotype" w:cs="Palatino Linotype"/>
          <w:b/>
          <w:u w:val="single"/>
        </w:rPr>
        <w:t xml:space="preserve">se colige que no es obligatorio que los miembros del Ayuntamiento cuenten con un documento que contenga su información curricular, </w:t>
      </w:r>
      <w:r w:rsidRPr="00B66C20">
        <w:rPr>
          <w:rFonts w:ascii="Palatino Linotype" w:eastAsia="Palatino Linotype" w:hAnsi="Palatino Linotype" w:cs="Palatino Linotype"/>
        </w:rPr>
        <w:t xml:space="preserve">por lo que, si derivado de la búsqueda que se ordena,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no llegara a localizar información por no haberse generado, de los demás integrantes de cabildo, se deberá hacer del conocimiento de la persona solicitante en términos del artículo 19, párrafo segundo de la Ley de Transparencia y Acceso a la información Pública del Estado de México y Municipios.</w:t>
      </w:r>
    </w:p>
    <w:p w14:paraId="07974656" w14:textId="77777777" w:rsidR="002153A6" w:rsidRPr="00B66C20" w:rsidRDefault="002153A6" w:rsidP="0060300B">
      <w:pPr>
        <w:spacing w:line="360" w:lineRule="auto"/>
        <w:jc w:val="both"/>
        <w:rPr>
          <w:rFonts w:ascii="Palatino Linotype" w:eastAsia="Palatino Linotype" w:hAnsi="Palatino Linotype" w:cs="Palatino Linotype"/>
        </w:rPr>
      </w:pPr>
    </w:p>
    <w:p w14:paraId="5172131A" w14:textId="77777777" w:rsidR="007E18E5" w:rsidRPr="00B66C20" w:rsidRDefault="00994D33" w:rsidP="007E18E5">
      <w:pPr>
        <w:spacing w:line="360" w:lineRule="auto"/>
        <w:jc w:val="both"/>
        <w:rPr>
          <w:rFonts w:ascii="Palatino Linotype" w:hAnsi="Palatino Linotype" w:cs="Arial"/>
          <w:lang w:eastAsia="es-MX"/>
        </w:rPr>
      </w:pPr>
      <w:r w:rsidRPr="00B66C20">
        <w:rPr>
          <w:rFonts w:ascii="Palatino Linotype" w:eastAsia="Palatino Linotype" w:hAnsi="Palatino Linotype" w:cs="Palatino Linotype"/>
        </w:rPr>
        <w:t xml:space="preserve">Por otro lado, sobre las </w:t>
      </w:r>
      <w:r w:rsidRPr="00B66C20">
        <w:rPr>
          <w:rFonts w:ascii="Palatino Linotype" w:eastAsia="Palatino Linotype" w:hAnsi="Palatino Linotype" w:cs="Palatino Linotype"/>
          <w:b/>
          <w:u w:val="single"/>
        </w:rPr>
        <w:t>sanciones administrativas</w:t>
      </w:r>
      <w:r w:rsidRPr="00B66C20">
        <w:rPr>
          <w:rFonts w:ascii="Palatino Linotype" w:eastAsia="Palatino Linotype" w:hAnsi="Palatino Linotype" w:cs="Palatino Linotype"/>
        </w:rPr>
        <w:t xml:space="preserve">, </w:t>
      </w:r>
      <w:r w:rsidR="007E18E5" w:rsidRPr="00B66C20">
        <w:rPr>
          <w:rFonts w:ascii="Palatino Linotype" w:eastAsia="Palatino Linotype" w:hAnsi="Palatino Linotype" w:cs="Palatino Linotype"/>
        </w:rPr>
        <w:t>regresando a los lineamientos antes señalados, se advierte que sólo serán publicadas las sanciones definitivas;</w:t>
      </w:r>
      <w:r w:rsidR="00476CD9" w:rsidRPr="00B66C20">
        <w:rPr>
          <w:rFonts w:ascii="Palatino Linotype" w:eastAsia="Palatino Linotype" w:hAnsi="Palatino Linotype" w:cs="Palatino Linotype"/>
        </w:rPr>
        <w:t xml:space="preserve"> </w:t>
      </w:r>
      <w:r w:rsidR="007E18E5" w:rsidRPr="00B66C20">
        <w:rPr>
          <w:rFonts w:ascii="Palatino Linotype" w:eastAsia="Palatino Linotype" w:hAnsi="Palatino Linotype" w:cs="Palatino Linotype"/>
        </w:rPr>
        <w:t xml:space="preserve">por ello, es necesario hacer la distinción de cuales son las sanciones definitivas, </w:t>
      </w:r>
      <w:r w:rsidR="007E18E5" w:rsidRPr="00B66C20">
        <w:rPr>
          <w:rFonts w:ascii="Palatino Linotype" w:hAnsi="Palatino Linotype" w:cs="Arial"/>
          <w:lang w:eastAsia="es-MX"/>
        </w:rPr>
        <w:t xml:space="preserve">la Ley de Responsabilidades Administrativas del Estado de México y Municipios, realiza una distinción </w:t>
      </w:r>
      <w:r w:rsidR="007E18E5" w:rsidRPr="00B66C20">
        <w:rPr>
          <w:rFonts w:ascii="Palatino Linotype" w:hAnsi="Palatino Linotype" w:cs="Arial"/>
        </w:rPr>
        <w:t xml:space="preserve">entre las sanciones graves y no graves de la siguiente manera: </w:t>
      </w:r>
    </w:p>
    <w:p w14:paraId="2053BFB0" w14:textId="77777777" w:rsidR="007E18E5" w:rsidRPr="00B66C20" w:rsidRDefault="007E18E5" w:rsidP="007E18E5">
      <w:pPr>
        <w:spacing w:before="240" w:after="240" w:line="360" w:lineRule="auto"/>
        <w:ind w:left="567" w:right="49"/>
        <w:jc w:val="both"/>
        <w:rPr>
          <w:rFonts w:ascii="Palatino Linotype" w:hAnsi="Palatino Linotype" w:cs="Arial"/>
          <w:i/>
          <w:sz w:val="22"/>
        </w:rPr>
      </w:pPr>
      <w:r w:rsidRPr="00B66C20">
        <w:rPr>
          <w:rFonts w:ascii="Palatino Linotype" w:hAnsi="Palatino Linotype" w:cs="Arial"/>
          <w:i/>
          <w:sz w:val="22"/>
        </w:rPr>
        <w:t>“Artículo 3. Para los efectos de la presente Ley, se entenderá por:</w:t>
      </w:r>
    </w:p>
    <w:p w14:paraId="47ED845A" w14:textId="77777777" w:rsidR="007E18E5" w:rsidRPr="00B66C20" w:rsidRDefault="007E18E5" w:rsidP="007E18E5">
      <w:pPr>
        <w:spacing w:before="240" w:after="240"/>
        <w:ind w:left="567" w:right="902"/>
        <w:jc w:val="both"/>
        <w:rPr>
          <w:rFonts w:ascii="Palatino Linotype" w:hAnsi="Palatino Linotype" w:cs="Arial"/>
          <w:i/>
          <w:sz w:val="22"/>
        </w:rPr>
      </w:pPr>
      <w:r w:rsidRPr="00B66C20">
        <w:rPr>
          <w:rFonts w:ascii="Palatino Linotype" w:hAnsi="Palatino Linotype" w:cs="Arial"/>
          <w:b/>
          <w:i/>
          <w:sz w:val="22"/>
        </w:rPr>
        <w:lastRenderedPageBreak/>
        <w:t>XII. Faltas administrativas:</w:t>
      </w:r>
      <w:r w:rsidRPr="00B66C20">
        <w:rPr>
          <w:rFonts w:ascii="Palatino Linotype" w:hAnsi="Palatino Linotype" w:cs="Arial"/>
          <w:i/>
          <w:sz w:val="22"/>
        </w:rPr>
        <w:t xml:space="preserve"> A las faltas administrativas graves y no graves, así como las faltas cometidas por particulares conforme a lo dispuesto en la presente Ley. </w:t>
      </w:r>
    </w:p>
    <w:p w14:paraId="7DFB3A1F" w14:textId="77777777" w:rsidR="007E18E5" w:rsidRPr="00B66C20" w:rsidRDefault="007E18E5" w:rsidP="007E18E5">
      <w:pPr>
        <w:spacing w:before="240" w:after="240"/>
        <w:ind w:left="567" w:right="902"/>
        <w:jc w:val="both"/>
        <w:rPr>
          <w:rFonts w:ascii="Palatino Linotype" w:hAnsi="Palatino Linotype" w:cs="Arial"/>
          <w:i/>
          <w:sz w:val="22"/>
        </w:rPr>
      </w:pPr>
      <w:r w:rsidRPr="00B66C20">
        <w:rPr>
          <w:rFonts w:ascii="Palatino Linotype" w:hAnsi="Palatino Linotype" w:cs="Arial"/>
          <w:b/>
          <w:i/>
          <w:sz w:val="22"/>
        </w:rPr>
        <w:t>XIII. Falta administrativa no grave:</w:t>
      </w:r>
      <w:r w:rsidRPr="00B66C20">
        <w:rPr>
          <w:rFonts w:ascii="Palatino Linotype" w:hAnsi="Palatino Linotype" w:cs="Arial"/>
          <w:i/>
          <w:sz w:val="22"/>
        </w:rPr>
        <w:t xml:space="preserve"> A las faltas administrativas de los servidores públicos en los términos de la presente Ley, cuya imposición de la sanción corresponde a la Secretaría de la Contraloría del Estado de México y a los órganos internos de control. </w:t>
      </w:r>
    </w:p>
    <w:p w14:paraId="29F1B7C4" w14:textId="77777777" w:rsidR="007E18E5" w:rsidRPr="00B66C20" w:rsidRDefault="007E18E5" w:rsidP="007E18E5">
      <w:pPr>
        <w:spacing w:before="240" w:after="240"/>
        <w:ind w:left="567" w:right="902"/>
        <w:jc w:val="both"/>
        <w:rPr>
          <w:rFonts w:ascii="Palatino Linotype" w:hAnsi="Palatino Linotype" w:cs="Arial"/>
          <w:i/>
          <w:sz w:val="22"/>
        </w:rPr>
      </w:pPr>
      <w:r w:rsidRPr="00B66C20">
        <w:rPr>
          <w:rFonts w:ascii="Palatino Linotype" w:hAnsi="Palatino Linotype" w:cs="Arial"/>
          <w:b/>
          <w:i/>
          <w:sz w:val="22"/>
        </w:rPr>
        <w:t>XIV. Falta administrativa grave:</w:t>
      </w:r>
      <w:r w:rsidRPr="00B66C20">
        <w:rPr>
          <w:rFonts w:ascii="Palatino Linotype" w:hAnsi="Palatino Linotype" w:cs="Arial"/>
          <w:i/>
          <w:sz w:val="22"/>
        </w:rPr>
        <w:t xml:space="preserve"> A las faltas administrativas de los servidores públicos catalogadas como graves en los términos de la presente Ley, cuya sanción corresponde al Tribunal de Justicia.</w:t>
      </w:r>
    </w:p>
    <w:p w14:paraId="3923A176" w14:textId="77777777" w:rsidR="007E18E5" w:rsidRPr="00B66C20" w:rsidRDefault="007E18E5" w:rsidP="007E18E5">
      <w:pPr>
        <w:spacing w:line="360" w:lineRule="auto"/>
        <w:ind w:right="49"/>
        <w:jc w:val="both"/>
        <w:rPr>
          <w:rFonts w:ascii="Palatino Linotype" w:hAnsi="Palatino Linotype" w:cs="Arial"/>
          <w:lang w:eastAsia="es-MX"/>
        </w:rPr>
      </w:pPr>
      <w:r w:rsidRPr="00B66C20">
        <w:rPr>
          <w:rFonts w:ascii="Palatino Linotype" w:hAnsi="Palatino Linotype" w:cs="Arial"/>
          <w:lang w:eastAsia="es-MX"/>
        </w:rPr>
        <w:t xml:space="preserve">Asimismo mediante los artículos 50, 51 y 52, se catalogan a las faltas administrativas graves y no graves, mismas que convienen traer a colación para mejor proveer del estudio: </w:t>
      </w:r>
    </w:p>
    <w:p w14:paraId="26F5FBBE" w14:textId="77777777" w:rsidR="007E18E5" w:rsidRPr="00B66C20" w:rsidRDefault="007E18E5" w:rsidP="007E18E5">
      <w:pPr>
        <w:spacing w:line="360" w:lineRule="auto"/>
        <w:ind w:right="49"/>
        <w:jc w:val="both"/>
        <w:rPr>
          <w:rFonts w:ascii="Palatino Linotype" w:hAnsi="Palatino Linotype" w:cs="Arial"/>
          <w:lang w:eastAsia="es-MX"/>
        </w:rPr>
      </w:pPr>
    </w:p>
    <w:p w14:paraId="45C773A0" w14:textId="77777777" w:rsidR="007E18E5" w:rsidRPr="00B66C20" w:rsidRDefault="007E18E5" w:rsidP="007E18E5">
      <w:pPr>
        <w:ind w:left="567" w:right="1041"/>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“CAPÍTULO PRIMERO </w:t>
      </w:r>
    </w:p>
    <w:p w14:paraId="0FABA588" w14:textId="77777777" w:rsidR="007E18E5" w:rsidRPr="00B66C20" w:rsidRDefault="007E18E5" w:rsidP="007E18E5">
      <w:pPr>
        <w:ind w:left="567" w:right="1041"/>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DE LAS FALTAS ADMINISTRATIVAS NO GRAVES </w:t>
      </w:r>
      <w:r w:rsidRPr="00B66C20">
        <w:rPr>
          <w:rFonts w:ascii="Palatino Linotype" w:hAnsi="Palatino Linotype" w:cs="Arial"/>
          <w:i/>
          <w:sz w:val="22"/>
          <w:lang w:val="es-MX" w:eastAsia="es-MX"/>
        </w:rPr>
        <w:t>DE</w:t>
      </w:r>
      <w:r w:rsidRPr="00B66C20">
        <w:rPr>
          <w:rFonts w:ascii="Palatino Linotype" w:hAnsi="Palatino Linotype" w:cs="Arial"/>
          <w:b/>
          <w:bCs/>
          <w:i/>
          <w:sz w:val="22"/>
          <w:lang w:val="es-MX" w:eastAsia="es-MX"/>
        </w:rPr>
        <w:t xml:space="preserve"> LOS SERVIDORES PÚBLICOS </w:t>
      </w:r>
    </w:p>
    <w:p w14:paraId="46FA152B"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Artículo 50. </w:t>
      </w:r>
      <w:r w:rsidRPr="00B66C20">
        <w:rPr>
          <w:rFonts w:ascii="Palatino Linotype" w:hAnsi="Palatino Linotype" w:cs="Arial"/>
          <w:b/>
          <w:i/>
          <w:sz w:val="22"/>
          <w:u w:val="single"/>
          <w:lang w:val="es-MX" w:eastAsia="es-MX"/>
        </w:rPr>
        <w:t xml:space="preserve">Incurre en falta administrativa no grave, el servidor público que con sus actos u omisiones, incumpla o transgreda las obligaciones siguientes: </w:t>
      </w:r>
    </w:p>
    <w:p w14:paraId="030AE665"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 </w:t>
      </w:r>
      <w:r w:rsidRPr="00B66C20">
        <w:rPr>
          <w:rFonts w:ascii="Palatino Linotype" w:hAnsi="Palatino Linotype" w:cs="Arial"/>
          <w:i/>
          <w:sz w:val="22"/>
          <w:lang w:val="es-MX" w:eastAsia="es-MX"/>
        </w:rPr>
        <w:t xml:space="preserve">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54356703"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 </w:t>
      </w:r>
      <w:r w:rsidRPr="00B66C20">
        <w:rPr>
          <w:rFonts w:ascii="Palatino Linotype" w:hAnsi="Palatino Linotype" w:cs="Arial"/>
          <w:i/>
          <w:sz w:val="22"/>
          <w:lang w:val="es-MX" w:eastAsia="es-MX"/>
        </w:rPr>
        <w:t xml:space="preserve">Denunciar los actos u omisiones que en ejercicio de sus funciones llegare a advertir, que puedan constituir faltas administrativas en términos del artículo 95 de la presente Ley. </w:t>
      </w:r>
    </w:p>
    <w:p w14:paraId="1FBDD26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III. </w:t>
      </w:r>
      <w:r w:rsidRPr="00B66C20">
        <w:rPr>
          <w:rFonts w:ascii="Palatino Linotype" w:hAnsi="Palatino Linotype" w:cs="Arial"/>
          <w:i/>
          <w:sz w:val="22"/>
          <w:lang w:val="es-MX" w:eastAsia="es-MX"/>
        </w:rPr>
        <w:t xml:space="preserve">Atender las instrucciones de sus superiores, siempre que éstas sean acordes con las disposiciones relacionadas con el servicio público. </w:t>
      </w:r>
    </w:p>
    <w:p w14:paraId="503CC07C" w14:textId="77777777" w:rsidR="007E18E5" w:rsidRPr="00B66C20" w:rsidRDefault="007E18E5" w:rsidP="007E18E5">
      <w:pPr>
        <w:ind w:left="567" w:right="758"/>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En caso de recibir instrucción o encomienda contraria a dichas disposiciones, deberá denunciar esta circunstancia en términos del artículo 95 de la presente Ley. </w:t>
      </w:r>
    </w:p>
    <w:p w14:paraId="45B12871" w14:textId="77777777" w:rsidR="007E18E5" w:rsidRPr="00B66C20" w:rsidRDefault="007E18E5" w:rsidP="007E18E5">
      <w:pPr>
        <w:ind w:left="567" w:right="758"/>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IV. </w:t>
      </w:r>
      <w:r w:rsidRPr="00B66C20">
        <w:rPr>
          <w:rFonts w:ascii="Palatino Linotype" w:hAnsi="Palatino Linotype" w:cs="Arial"/>
          <w:i/>
          <w:sz w:val="22"/>
          <w:lang w:val="es-MX" w:eastAsia="es-MX"/>
        </w:rPr>
        <w:t xml:space="preserve">Presentar en tiempo y forma la declaración de situación patrimonial y la de intereses que, en su caso, considere se actualice, en los términos establecidos por esta Ley. </w:t>
      </w:r>
    </w:p>
    <w:p w14:paraId="3869574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lastRenderedPageBreak/>
        <w:t xml:space="preserve">V. </w:t>
      </w:r>
      <w:r w:rsidRPr="00B66C20">
        <w:rPr>
          <w:rFonts w:ascii="Palatino Linotype" w:hAnsi="Palatino Linotype" w:cs="Arial"/>
          <w:i/>
          <w:sz w:val="22"/>
          <w:lang w:val="es-MX" w:eastAsia="es-MX"/>
        </w:rPr>
        <w:t xml:space="preserve">Rendir cuentas sobre el ejercicio de las funciones, en términos de las normas aplicables. </w:t>
      </w:r>
    </w:p>
    <w:p w14:paraId="3C45618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 </w:t>
      </w:r>
      <w:r w:rsidRPr="00B66C20">
        <w:rPr>
          <w:rFonts w:ascii="Palatino Linotype" w:hAnsi="Palatino Linotype" w:cs="Arial"/>
          <w:i/>
          <w:sz w:val="22"/>
          <w:lang w:val="es-MX" w:eastAsia="es-MX"/>
        </w:rPr>
        <w:t xml:space="preserve">Colaborar en los procedimientos judiciales y administrativos en los que sea parte. </w:t>
      </w:r>
    </w:p>
    <w:p w14:paraId="4CBA8C98"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VII. </w:t>
      </w:r>
      <w:r w:rsidRPr="00B66C20">
        <w:rPr>
          <w:rFonts w:ascii="Palatino Linotype" w:hAnsi="Palatino Linotype" w:cs="Arial"/>
          <w:i/>
          <w:sz w:val="22"/>
          <w:lang w:val="es-MX" w:eastAsia="es-MX"/>
        </w:rPr>
        <w:t xml:space="preserve">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2BB0914A"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2FC29734"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572F7F21"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VIII. </w:t>
      </w:r>
      <w:r w:rsidRPr="00B66C20">
        <w:rPr>
          <w:rFonts w:ascii="Palatino Linotype" w:hAnsi="Palatino Linotype" w:cs="Arial"/>
          <w:i/>
          <w:sz w:val="22"/>
          <w:lang w:val="es-MX" w:eastAsia="es-MX"/>
        </w:rPr>
        <w:t xml:space="preserve">Actuar y ejecutar legalmente con la máxima diligencia, los planes, programas, presupuestos y demás normas a fin de alcanzar las metas institucionales según sus responsabilidades, conforme a una cultura de servicio orientada al logro de resultados. </w:t>
      </w:r>
    </w:p>
    <w:p w14:paraId="542CFBA4"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IX. </w:t>
      </w:r>
      <w:r w:rsidRPr="00B66C20">
        <w:rPr>
          <w:rFonts w:ascii="Palatino Linotype" w:hAnsi="Palatino Linotype" w:cs="Arial"/>
          <w:i/>
          <w:sz w:val="22"/>
          <w:lang w:val="es-MX" w:eastAsia="es-MX"/>
        </w:rPr>
        <w:t xml:space="preserve">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5CBE969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 </w:t>
      </w:r>
      <w:r w:rsidRPr="00B66C20">
        <w:rPr>
          <w:rFonts w:ascii="Palatino Linotype" w:hAnsi="Palatino Linotype" w:cs="Arial"/>
          <w:i/>
          <w:sz w:val="22"/>
          <w:lang w:val="es-MX" w:eastAsia="es-MX"/>
        </w:rPr>
        <w:t xml:space="preserve">Observar buena conducta en su empleo, cargo o comisión tratando con respeto, diligencia, imparcialidad y rectitud a las personas y servidores públicos con los que tenga relación con motivo de éste. </w:t>
      </w:r>
    </w:p>
    <w:p w14:paraId="16A350A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 </w:t>
      </w:r>
      <w:r w:rsidRPr="00B66C20">
        <w:rPr>
          <w:rFonts w:ascii="Palatino Linotype" w:hAnsi="Palatino Linotype" w:cs="Arial"/>
          <w:i/>
          <w:sz w:val="22"/>
          <w:lang w:val="es-MX" w:eastAsia="es-MX"/>
        </w:rPr>
        <w:t xml:space="preserve">Observar un trato respetuoso con sus subalternos. </w:t>
      </w:r>
    </w:p>
    <w:p w14:paraId="1259186B"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XII. </w:t>
      </w:r>
      <w:r w:rsidRPr="00B66C20">
        <w:rPr>
          <w:rFonts w:ascii="Palatino Linotype" w:hAnsi="Palatino Linotype" w:cs="Arial"/>
          <w:i/>
          <w:sz w:val="22"/>
          <w:lang w:val="es-MX" w:eastAsia="es-MX"/>
        </w:rPr>
        <w:t xml:space="preserve">Supervisar que los servidores públicos sujetos a su dirección, cumplan con las disposiciones de esta Ley. </w:t>
      </w:r>
    </w:p>
    <w:p w14:paraId="7F0A71DF"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lastRenderedPageBreak/>
        <w:t xml:space="preserve">XIII. </w:t>
      </w:r>
      <w:r w:rsidRPr="00B66C20">
        <w:rPr>
          <w:rFonts w:ascii="Palatino Linotype" w:hAnsi="Palatino Linotype" w:cs="Arial"/>
          <w:i/>
          <w:sz w:val="22"/>
          <w:lang w:val="es-MX" w:eastAsia="es-MX"/>
        </w:rPr>
        <w:t xml:space="preserve">Cumplir con la entrega de índole administrativo del despacho y de toda aquella documentación inherente a su cargo, en los términos que establezcan las disposiciones legales o administrativas que al efecto se señalen. </w:t>
      </w:r>
    </w:p>
    <w:p w14:paraId="4EBF7045"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XIV. </w:t>
      </w:r>
      <w:r w:rsidRPr="00B66C20">
        <w:rPr>
          <w:rFonts w:ascii="Palatino Linotype" w:hAnsi="Palatino Linotype" w:cs="Arial"/>
          <w:i/>
          <w:sz w:val="22"/>
          <w:lang w:val="es-MX" w:eastAsia="es-MX"/>
        </w:rPr>
        <w:t xml:space="preserve">Proporcionar, en su caso, en tiempo y forma ante las dependencias competentes, la documentación comprobatoria de la aplicación de recursos económicos federales, estatales o municipales, asignados a través de los programas respectivos. </w:t>
      </w:r>
    </w:p>
    <w:p w14:paraId="2142F570"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XV. </w:t>
      </w:r>
      <w:r w:rsidRPr="00B66C20">
        <w:rPr>
          <w:rFonts w:ascii="Palatino Linotype" w:hAnsi="Palatino Linotype" w:cs="Arial"/>
          <w:i/>
          <w:sz w:val="22"/>
          <w:lang w:val="es-MX" w:eastAsia="es-MX"/>
        </w:rPr>
        <w:t xml:space="preserve">Abstenerse de solicitar requisitos, cargas tributarias o cualquier otro concepto adicional no previsto en la legislación aplicable, que tengan por objeto condicionar la expedición de licencias de funcionamiento para unidades económicas o negocios. </w:t>
      </w:r>
    </w:p>
    <w:p w14:paraId="20CE9285"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XVI. </w:t>
      </w:r>
      <w:r w:rsidRPr="00B66C20">
        <w:rPr>
          <w:rFonts w:ascii="Palatino Linotype" w:hAnsi="Palatino Linotype" w:cs="Arial"/>
          <w:i/>
          <w:sz w:val="22"/>
          <w:lang w:val="es-MX" w:eastAsia="es-MX"/>
        </w:rPr>
        <w:t xml:space="preserve">Cumplir con las disposiciones en materia de Gobierno Digital que impongan la Ley de la materia, su reglamento y demás disposiciones aplicables. </w:t>
      </w:r>
    </w:p>
    <w:p w14:paraId="2FD7C113"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XVII. </w:t>
      </w:r>
      <w:r w:rsidRPr="00B66C20">
        <w:rPr>
          <w:rFonts w:ascii="Palatino Linotype" w:hAnsi="Palatino Linotype" w:cs="Arial"/>
          <w:i/>
          <w:sz w:val="22"/>
          <w:lang w:val="es-MX" w:eastAsia="es-MX"/>
        </w:rPr>
        <w:t xml:space="preserve">Utilizar las medidas de seguridad informática y protección de datos e información personal recomendada por las instancias competentes. </w:t>
      </w:r>
    </w:p>
    <w:p w14:paraId="0316B7B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XVIII. </w:t>
      </w:r>
      <w:r w:rsidRPr="00B66C20">
        <w:rPr>
          <w:rFonts w:ascii="Palatino Linotype" w:hAnsi="Palatino Linotype" w:cs="Arial"/>
          <w:i/>
          <w:sz w:val="22"/>
          <w:lang w:val="es-MX" w:eastAsia="es-MX"/>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1991C736"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XIX. </w:t>
      </w:r>
      <w:r w:rsidRPr="00B66C20">
        <w:rPr>
          <w:rFonts w:ascii="Palatino Linotype" w:hAnsi="Palatino Linotype" w:cs="Arial"/>
          <w:i/>
          <w:sz w:val="22"/>
          <w:lang w:val="es-MX" w:eastAsia="es-MX"/>
        </w:rPr>
        <w:t xml:space="preserve">Las demás que le impongan las leyes, reglamentos o disposiciones administrativas aplicables. </w:t>
      </w:r>
    </w:p>
    <w:p w14:paraId="08942828" w14:textId="77777777" w:rsidR="007E18E5" w:rsidRPr="00B66C20" w:rsidRDefault="007E18E5" w:rsidP="007E18E5">
      <w:pPr>
        <w:ind w:right="51"/>
        <w:jc w:val="both"/>
        <w:rPr>
          <w:rFonts w:ascii="Palatino Linotype" w:hAnsi="Palatino Linotype" w:cs="Arial"/>
          <w:i/>
          <w:sz w:val="22"/>
          <w:lang w:val="es-MX" w:eastAsia="es-MX"/>
        </w:rPr>
      </w:pPr>
    </w:p>
    <w:p w14:paraId="36D5403A" w14:textId="77777777" w:rsidR="007E18E5" w:rsidRPr="00B66C20" w:rsidRDefault="007E18E5" w:rsidP="007E18E5">
      <w:pPr>
        <w:ind w:left="567" w:right="900"/>
        <w:jc w:val="both"/>
        <w:rPr>
          <w:rFonts w:ascii="Palatino Linotype" w:hAnsi="Palatino Linotype" w:cs="Arial"/>
          <w:b/>
          <w:u w:val="single"/>
          <w:lang w:val="es-MX" w:eastAsia="es-MX"/>
        </w:rPr>
      </w:pPr>
      <w:r w:rsidRPr="00B66C20">
        <w:rPr>
          <w:rFonts w:ascii="Palatino Linotype" w:hAnsi="Palatino Linotype" w:cs="Arial"/>
          <w:b/>
          <w:bCs/>
          <w:i/>
          <w:sz w:val="22"/>
          <w:lang w:val="es-MX" w:eastAsia="es-MX"/>
        </w:rPr>
        <w:t xml:space="preserve">Artículo 51. </w:t>
      </w:r>
      <w:r w:rsidRPr="00B66C20">
        <w:rPr>
          <w:rFonts w:ascii="Palatino Linotype" w:hAnsi="Palatino Linotype" w:cs="Arial"/>
          <w:b/>
          <w:i/>
          <w:sz w:val="22"/>
          <w:u w:val="single"/>
          <w:lang w:val="es-MX" w:eastAsia="es-MX"/>
        </w:rPr>
        <w:t xml:space="preserve">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2E0DC5AA"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6164E75E"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770CEE77"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La autoridad resolutora podrá abstenerse de imponer la sanción que corresponda conforme al artículo 79 de esta Ley cuando el daño o perjuicio a la Hacienda Pública Estatal o Municipal o al patrimonio de los entes públicos no exceda de dos mil veces </w:t>
      </w:r>
      <w:r w:rsidRPr="00B66C20">
        <w:rPr>
          <w:rFonts w:ascii="Palatino Linotype" w:hAnsi="Palatino Linotype" w:cs="Arial"/>
          <w:i/>
          <w:sz w:val="22"/>
          <w:lang w:val="es-MX" w:eastAsia="es-MX"/>
        </w:rPr>
        <w:lastRenderedPageBreak/>
        <w:t xml:space="preserve">el valor diario de la unidad de medida y actualización y el daño haya sido resarcido o recuperado. </w:t>
      </w:r>
    </w:p>
    <w:p w14:paraId="46254BF5" w14:textId="77777777" w:rsidR="007E18E5" w:rsidRPr="00B66C20" w:rsidRDefault="007E18E5" w:rsidP="007E18E5">
      <w:pPr>
        <w:ind w:left="567" w:right="900"/>
        <w:jc w:val="both"/>
        <w:rPr>
          <w:rFonts w:ascii="Palatino Linotype" w:hAnsi="Palatino Linotype" w:cs="Arial"/>
          <w:i/>
          <w:sz w:val="22"/>
          <w:lang w:val="es-MX" w:eastAsia="es-MX"/>
        </w:rPr>
      </w:pPr>
    </w:p>
    <w:p w14:paraId="1FDFD23E"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CAPÍTULO SEGUNDO </w:t>
      </w:r>
    </w:p>
    <w:p w14:paraId="68915F00"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DE LAS FALTAS ADMINISTRATIVAS GRAVES </w:t>
      </w:r>
    </w:p>
    <w:p w14:paraId="2BF671F8"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DE LOS SERVIDORES PÚBLICOS </w:t>
      </w:r>
    </w:p>
    <w:p w14:paraId="287F114F"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Artículo 52. </w:t>
      </w:r>
      <w:r w:rsidRPr="00B66C20">
        <w:rPr>
          <w:rFonts w:ascii="Palatino Linotype" w:hAnsi="Palatino Linotype" w:cs="Arial"/>
          <w:b/>
          <w:i/>
          <w:sz w:val="22"/>
          <w:u w:val="single"/>
          <w:lang w:val="es-MX" w:eastAsia="es-MX"/>
        </w:rPr>
        <w:t xml:space="preserve">Para efectos de la presente Ley, se consideran faltas administrativas graves de los servidores públicos, mediante cualquier acto u omisión, las siguientes: </w:t>
      </w:r>
    </w:p>
    <w:p w14:paraId="2DC7D1DA" w14:textId="77777777" w:rsidR="007E18E5" w:rsidRPr="00B66C20" w:rsidRDefault="007E18E5" w:rsidP="007E18E5">
      <w:pPr>
        <w:ind w:left="567" w:right="900"/>
        <w:jc w:val="both"/>
        <w:rPr>
          <w:rFonts w:ascii="Palatino Linotype" w:hAnsi="Palatino Linotype" w:cs="Arial"/>
          <w:b/>
          <w:bCs/>
          <w:i/>
          <w:sz w:val="22"/>
          <w:lang w:val="es-MX" w:eastAsia="es-MX"/>
        </w:rPr>
      </w:pPr>
      <w:r w:rsidRPr="00B66C20">
        <w:rPr>
          <w:rFonts w:ascii="Palatino Linotype" w:hAnsi="Palatino Linotype" w:cs="Arial"/>
          <w:b/>
          <w:bCs/>
          <w:i/>
          <w:sz w:val="22"/>
          <w:lang w:val="es-MX" w:eastAsia="es-MX"/>
        </w:rPr>
        <w:t xml:space="preserve">I. </w:t>
      </w:r>
      <w:r w:rsidRPr="00B66C20">
        <w:rPr>
          <w:rFonts w:ascii="Palatino Linotype" w:hAnsi="Palatino Linotype" w:cs="Arial"/>
          <w:bCs/>
          <w:i/>
          <w:sz w:val="22"/>
          <w:lang w:val="es-MX" w:eastAsia="es-MX"/>
        </w:rPr>
        <w:t>El cohecho.</w:t>
      </w:r>
      <w:r w:rsidRPr="00B66C20">
        <w:rPr>
          <w:rFonts w:ascii="Palatino Linotype" w:hAnsi="Palatino Linotype" w:cs="Arial"/>
          <w:b/>
          <w:bCs/>
          <w:i/>
          <w:sz w:val="22"/>
          <w:lang w:val="es-MX" w:eastAsia="es-MX"/>
        </w:rPr>
        <w:t xml:space="preserve"> </w:t>
      </w:r>
    </w:p>
    <w:p w14:paraId="65CA5CFA"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 </w:t>
      </w:r>
      <w:r w:rsidRPr="00B66C20">
        <w:rPr>
          <w:rFonts w:ascii="Palatino Linotype" w:hAnsi="Palatino Linotype" w:cs="Arial"/>
          <w:bCs/>
          <w:i/>
          <w:sz w:val="22"/>
          <w:lang w:val="es-MX" w:eastAsia="es-MX"/>
        </w:rPr>
        <w:t>El peculado.</w:t>
      </w:r>
      <w:r w:rsidRPr="00B66C20">
        <w:rPr>
          <w:rFonts w:ascii="Palatino Linotype" w:hAnsi="Palatino Linotype" w:cs="Arial"/>
          <w:b/>
          <w:bCs/>
          <w:i/>
          <w:sz w:val="22"/>
          <w:lang w:val="es-MX" w:eastAsia="es-MX"/>
        </w:rPr>
        <w:t xml:space="preserve"> </w:t>
      </w:r>
    </w:p>
    <w:p w14:paraId="1F5DD949"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III. </w:t>
      </w:r>
      <w:r w:rsidRPr="00B66C20">
        <w:rPr>
          <w:rFonts w:ascii="Palatino Linotype" w:hAnsi="Palatino Linotype" w:cs="Arial"/>
          <w:i/>
          <w:sz w:val="22"/>
          <w:lang w:val="es-MX" w:eastAsia="es-MX"/>
        </w:rPr>
        <w:t xml:space="preserve">El desvío de recursos públicos. </w:t>
      </w:r>
    </w:p>
    <w:p w14:paraId="6E657FA9"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IV. </w:t>
      </w:r>
      <w:r w:rsidRPr="00B66C20">
        <w:rPr>
          <w:rFonts w:ascii="Palatino Linotype" w:hAnsi="Palatino Linotype" w:cs="Arial"/>
          <w:i/>
          <w:sz w:val="22"/>
          <w:lang w:val="es-MX" w:eastAsia="es-MX"/>
        </w:rPr>
        <w:t xml:space="preserve">La utilización indebida de información. </w:t>
      </w:r>
    </w:p>
    <w:p w14:paraId="46DF74CC"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 </w:t>
      </w:r>
      <w:r w:rsidRPr="00B66C20">
        <w:rPr>
          <w:rFonts w:ascii="Palatino Linotype" w:hAnsi="Palatino Linotype" w:cs="Arial"/>
          <w:i/>
          <w:sz w:val="22"/>
          <w:lang w:val="es-MX" w:eastAsia="es-MX"/>
        </w:rPr>
        <w:t xml:space="preserve">El abuso de funciones. </w:t>
      </w:r>
    </w:p>
    <w:p w14:paraId="0590A070" w14:textId="77777777" w:rsidR="007E18E5" w:rsidRPr="00B66C20" w:rsidRDefault="007E18E5" w:rsidP="007E18E5">
      <w:pPr>
        <w:ind w:left="567" w:right="51"/>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 </w:t>
      </w:r>
      <w:r w:rsidRPr="00B66C20">
        <w:rPr>
          <w:rFonts w:ascii="Palatino Linotype" w:hAnsi="Palatino Linotype" w:cs="Arial"/>
          <w:i/>
          <w:sz w:val="22"/>
          <w:lang w:val="es-MX" w:eastAsia="es-MX"/>
        </w:rPr>
        <w:t xml:space="preserve">Cometer o tolerar conductas de hostigamiento y acoso sexual. </w:t>
      </w:r>
    </w:p>
    <w:p w14:paraId="18679280" w14:textId="77777777" w:rsidR="007E18E5" w:rsidRPr="00B66C20" w:rsidRDefault="007E18E5" w:rsidP="007E18E5">
      <w:pPr>
        <w:ind w:left="567" w:right="51"/>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VII. </w:t>
      </w:r>
      <w:r w:rsidRPr="00B66C20">
        <w:rPr>
          <w:rFonts w:ascii="Palatino Linotype" w:hAnsi="Palatino Linotype" w:cs="Arial"/>
          <w:i/>
          <w:sz w:val="22"/>
          <w:lang w:val="es-MX" w:eastAsia="es-MX"/>
        </w:rPr>
        <w:t xml:space="preserve">El actuar bajo conflicto de interés. </w:t>
      </w:r>
    </w:p>
    <w:p w14:paraId="586BF99D"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VIII. </w:t>
      </w:r>
      <w:r w:rsidRPr="00B66C20">
        <w:rPr>
          <w:rFonts w:ascii="Palatino Linotype" w:hAnsi="Palatino Linotype" w:cs="Arial"/>
          <w:i/>
          <w:sz w:val="22"/>
          <w:lang w:val="es-MX" w:eastAsia="es-MX"/>
        </w:rPr>
        <w:t xml:space="preserve">La contratación indebida. </w:t>
      </w:r>
    </w:p>
    <w:p w14:paraId="4153CFF5"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IX. </w:t>
      </w:r>
      <w:r w:rsidRPr="00B66C20">
        <w:rPr>
          <w:rFonts w:ascii="Palatino Linotype" w:hAnsi="Palatino Linotype" w:cs="Arial"/>
          <w:i/>
          <w:sz w:val="22"/>
          <w:lang w:val="es-MX" w:eastAsia="es-MX"/>
        </w:rPr>
        <w:t xml:space="preserve">El enriquecimiento oculto u ocultamiento de conflicto de interés. </w:t>
      </w:r>
    </w:p>
    <w:p w14:paraId="475DAE43"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 </w:t>
      </w:r>
      <w:r w:rsidRPr="00B66C20">
        <w:rPr>
          <w:rFonts w:ascii="Palatino Linotype" w:hAnsi="Palatino Linotype" w:cs="Arial"/>
          <w:i/>
          <w:sz w:val="22"/>
          <w:lang w:val="es-MX" w:eastAsia="es-MX"/>
        </w:rPr>
        <w:t xml:space="preserve">El tráfico de influencias. </w:t>
      </w:r>
    </w:p>
    <w:p w14:paraId="6FF32C62"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 </w:t>
      </w:r>
      <w:r w:rsidRPr="00B66C20">
        <w:rPr>
          <w:rFonts w:ascii="Palatino Linotype" w:hAnsi="Palatino Linotype" w:cs="Arial"/>
          <w:i/>
          <w:sz w:val="22"/>
          <w:lang w:val="es-MX" w:eastAsia="es-MX"/>
        </w:rPr>
        <w:t xml:space="preserve">El encubrimiento. </w:t>
      </w:r>
    </w:p>
    <w:p w14:paraId="5EFAA8F4"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XII. </w:t>
      </w:r>
      <w:r w:rsidRPr="00B66C20">
        <w:rPr>
          <w:rFonts w:ascii="Palatino Linotype" w:hAnsi="Palatino Linotype" w:cs="Arial"/>
          <w:i/>
          <w:sz w:val="22"/>
          <w:lang w:val="es-MX" w:eastAsia="es-MX"/>
        </w:rPr>
        <w:t xml:space="preserve">El desacato. </w:t>
      </w:r>
    </w:p>
    <w:p w14:paraId="5130947F"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XIII. </w:t>
      </w:r>
      <w:r w:rsidRPr="00B66C20">
        <w:rPr>
          <w:rFonts w:ascii="Palatino Linotype" w:hAnsi="Palatino Linotype" w:cs="Arial"/>
          <w:i/>
          <w:sz w:val="22"/>
          <w:lang w:val="es-MX" w:eastAsia="es-MX"/>
        </w:rPr>
        <w:t>La obstrucción de la Justicia.”</w:t>
      </w:r>
    </w:p>
    <w:p w14:paraId="4FBDAFA4" w14:textId="77777777" w:rsidR="007E18E5" w:rsidRPr="00B66C20" w:rsidRDefault="007E18E5" w:rsidP="007E18E5">
      <w:pPr>
        <w:ind w:left="567" w:right="902"/>
        <w:jc w:val="both"/>
        <w:rPr>
          <w:rFonts w:ascii="Palatino Linotype" w:hAnsi="Palatino Linotype" w:cs="Arial"/>
          <w:i/>
          <w:sz w:val="22"/>
          <w:lang w:val="es-MX" w:eastAsia="es-MX"/>
        </w:rPr>
      </w:pPr>
      <w:r w:rsidRPr="00B66C20">
        <w:rPr>
          <w:rFonts w:ascii="Palatino Linotype" w:hAnsi="Palatino Linotype" w:cs="Arial"/>
          <w:i/>
          <w:sz w:val="22"/>
          <w:lang w:val="es-MX" w:eastAsia="es-MX"/>
        </w:rPr>
        <w:t>(Énfasis añadido)</w:t>
      </w:r>
    </w:p>
    <w:p w14:paraId="3B0808CF" w14:textId="77777777" w:rsidR="007E18E5" w:rsidRPr="00B66C20" w:rsidRDefault="007E18E5" w:rsidP="007E18E5">
      <w:pPr>
        <w:ind w:right="51"/>
        <w:jc w:val="both"/>
        <w:rPr>
          <w:rFonts w:ascii="Palatino Linotype" w:hAnsi="Palatino Linotype" w:cs="Arial"/>
          <w:i/>
          <w:sz w:val="22"/>
          <w:lang w:eastAsia="es-MX"/>
        </w:rPr>
      </w:pPr>
    </w:p>
    <w:p w14:paraId="3E46CC0F" w14:textId="77777777" w:rsidR="007E18E5" w:rsidRPr="00B66C20" w:rsidRDefault="007E18E5" w:rsidP="007E18E5">
      <w:pPr>
        <w:spacing w:line="360" w:lineRule="auto"/>
        <w:ind w:right="49"/>
        <w:jc w:val="both"/>
        <w:rPr>
          <w:rFonts w:ascii="Palatino Linotype" w:hAnsi="Palatino Linotype" w:cs="Arial"/>
          <w:lang w:eastAsia="es-MX"/>
        </w:rPr>
      </w:pPr>
      <w:r w:rsidRPr="00B66C20">
        <w:rPr>
          <w:rFonts w:ascii="Palatino Linotype" w:hAnsi="Palatino Linotype" w:cs="Arial"/>
          <w:lang w:eastAsia="es-MX"/>
        </w:rPr>
        <w:t xml:space="preserve">En esta tesitura, el artículo 79 de la legislación en análisis faculta a los órganos de control interno para la imposición de sanciones para el caso en el que los servidores públicos incurran en faltas administrativas no graves: </w:t>
      </w:r>
    </w:p>
    <w:p w14:paraId="3D0F33A4"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“TÍTULO CUARTO </w:t>
      </w:r>
    </w:p>
    <w:p w14:paraId="0B3CEC67"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DE LAS SANCIONES </w:t>
      </w:r>
    </w:p>
    <w:p w14:paraId="3B45EC62"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CAPÍTULO PRIMERO </w:t>
      </w:r>
    </w:p>
    <w:p w14:paraId="048A3197"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DE LAS SANCIONES POR FALTAS ADMINISTRATIVAS NO GRAVES </w:t>
      </w:r>
    </w:p>
    <w:p w14:paraId="449D13FE"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Artículo 79. </w:t>
      </w:r>
      <w:r w:rsidRPr="00B66C20">
        <w:rPr>
          <w:rFonts w:ascii="Palatino Linotype" w:hAnsi="Palatino Linotype" w:cs="Arial"/>
          <w:i/>
          <w:sz w:val="22"/>
          <w:lang w:val="es-MX" w:eastAsia="es-MX"/>
        </w:rPr>
        <w:t xml:space="preserve">En los casos de responsabilidades administrativas distintas a las que son competencia del Tribunal de Justicia Administrativa, la Secretaría de la Contraloría o </w:t>
      </w:r>
      <w:r w:rsidRPr="00B66C20">
        <w:rPr>
          <w:rFonts w:ascii="Palatino Linotype" w:hAnsi="Palatino Linotype" w:cs="Arial"/>
          <w:b/>
          <w:i/>
          <w:sz w:val="22"/>
          <w:u w:val="single"/>
          <w:lang w:val="es-MX" w:eastAsia="es-MX"/>
        </w:rPr>
        <w:t xml:space="preserve">los órganos internos de control impondrán las sanciones administrativas siguientes: </w:t>
      </w:r>
    </w:p>
    <w:p w14:paraId="5914E292"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I. </w:t>
      </w:r>
      <w:r w:rsidRPr="00B66C20">
        <w:rPr>
          <w:rFonts w:ascii="Palatino Linotype" w:hAnsi="Palatino Linotype" w:cs="Arial"/>
          <w:b/>
          <w:i/>
          <w:sz w:val="22"/>
          <w:u w:val="single"/>
          <w:lang w:val="es-MX" w:eastAsia="es-MX"/>
        </w:rPr>
        <w:t xml:space="preserve">Amonestación pública o privada. </w:t>
      </w:r>
    </w:p>
    <w:p w14:paraId="1144D914"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u w:val="single"/>
          <w:lang w:val="es-MX" w:eastAsia="es-MX"/>
        </w:rPr>
        <w:lastRenderedPageBreak/>
        <w:t xml:space="preserve">II. </w:t>
      </w:r>
      <w:r w:rsidRPr="00B66C20">
        <w:rPr>
          <w:rFonts w:ascii="Palatino Linotype" w:hAnsi="Palatino Linotype" w:cs="Arial"/>
          <w:b/>
          <w:i/>
          <w:sz w:val="22"/>
          <w:u w:val="single"/>
          <w:lang w:val="es-MX" w:eastAsia="es-MX"/>
        </w:rPr>
        <w:t xml:space="preserve">Suspensión del empleo, cargo o comisión, sin goce de sueldo por un periodo no menor de un día ni mayor a treinta días naturales. </w:t>
      </w:r>
    </w:p>
    <w:p w14:paraId="1948862C"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u w:val="single"/>
          <w:lang w:val="es-MX" w:eastAsia="es-MX"/>
        </w:rPr>
        <w:t xml:space="preserve">III. </w:t>
      </w:r>
      <w:r w:rsidRPr="00B66C20">
        <w:rPr>
          <w:rFonts w:ascii="Palatino Linotype" w:hAnsi="Palatino Linotype" w:cs="Arial"/>
          <w:b/>
          <w:i/>
          <w:sz w:val="22"/>
          <w:u w:val="single"/>
          <w:lang w:val="es-MX" w:eastAsia="es-MX"/>
        </w:rPr>
        <w:t xml:space="preserve">Destitución de su empleo, cargo o comisión. </w:t>
      </w:r>
    </w:p>
    <w:p w14:paraId="0E4FF86A" w14:textId="77777777" w:rsidR="007E18E5" w:rsidRPr="00B66C20" w:rsidRDefault="007E18E5" w:rsidP="007E18E5">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u w:val="single"/>
          <w:lang w:val="es-MX" w:eastAsia="es-MX"/>
        </w:rPr>
        <w:t xml:space="preserve">IV. </w:t>
      </w:r>
      <w:r w:rsidRPr="00B66C20">
        <w:rPr>
          <w:rFonts w:ascii="Palatino Linotype" w:hAnsi="Palatino Linotype" w:cs="Arial"/>
          <w:b/>
          <w:i/>
          <w:sz w:val="22"/>
          <w:u w:val="single"/>
          <w:lang w:val="es-MX" w:eastAsia="es-MX"/>
        </w:rPr>
        <w:t xml:space="preserve">Inhabilitación temporal para desempeñar empleos, cargos o comisiones en el servicio público y para participar en adquisiciones, arrendamientos, servicios u obras públicas, por un período no menor de tres meses ni mayor de un año. </w:t>
      </w:r>
    </w:p>
    <w:p w14:paraId="2CF9B75A" w14:textId="77777777" w:rsidR="007E18E5" w:rsidRPr="00B66C20" w:rsidRDefault="007E18E5" w:rsidP="007E18E5">
      <w:pPr>
        <w:pStyle w:val="Prrafodelista"/>
        <w:numPr>
          <w:ilvl w:val="0"/>
          <w:numId w:val="17"/>
        </w:numPr>
        <w:ind w:left="567" w:right="900"/>
        <w:jc w:val="both"/>
        <w:rPr>
          <w:rFonts w:ascii="Palatino Linotype" w:hAnsi="Palatino Linotype" w:cs="Arial"/>
          <w:b/>
          <w:i/>
          <w:u w:val="single"/>
          <w:lang w:val="es-MX" w:eastAsia="es-MX"/>
        </w:rPr>
      </w:pPr>
      <w:r w:rsidRPr="00B66C20">
        <w:rPr>
          <w:rFonts w:ascii="Palatino Linotype" w:hAnsi="Palatino Linotype" w:cs="Arial"/>
          <w:b/>
          <w:i/>
          <w:u w:val="single"/>
          <w:lang w:val="es-MX" w:eastAsia="es-MX"/>
        </w:rPr>
        <w:t xml:space="preserve">La Secretaría de la Contraloría y los órganos internos de control podrán imponer una o más de las sanciones administrativas señaladas en este artículo, siempre y cuando sean compatibles entre ellas y de acuerdo a la trascendencia de la falta administrativa no grave. </w:t>
      </w:r>
    </w:p>
    <w:p w14:paraId="02FBBE0F"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Artículo 80. </w:t>
      </w:r>
      <w:r w:rsidRPr="00B66C20">
        <w:rPr>
          <w:rFonts w:ascii="Palatino Linotype" w:hAnsi="Palatino Linotype" w:cs="Arial"/>
          <w:i/>
          <w:sz w:val="22"/>
          <w:lang w:val="es-MX" w:eastAsia="es-MX"/>
        </w:rPr>
        <w:t xml:space="preserve">Para la imposición de las sanciones a que se refiere el artículo anterior las autoridades competentes deberán considerar los elementos siguientes: </w:t>
      </w:r>
    </w:p>
    <w:p w14:paraId="0EB6E812" w14:textId="77777777" w:rsidR="007E18E5" w:rsidRPr="00B66C20" w:rsidRDefault="007E18E5" w:rsidP="007E18E5">
      <w:pPr>
        <w:pStyle w:val="Prrafodelista"/>
        <w:numPr>
          <w:ilvl w:val="0"/>
          <w:numId w:val="18"/>
        </w:numPr>
        <w:ind w:left="567" w:right="900" w:hanging="141"/>
        <w:jc w:val="both"/>
        <w:rPr>
          <w:rFonts w:ascii="Palatino Linotype" w:hAnsi="Palatino Linotype" w:cs="Arial"/>
          <w:i/>
          <w:lang w:val="es-MX" w:eastAsia="es-MX"/>
        </w:rPr>
      </w:pPr>
      <w:r w:rsidRPr="00B66C20">
        <w:rPr>
          <w:rFonts w:ascii="Palatino Linotype" w:hAnsi="Palatino Linotype" w:cs="Arial"/>
          <w:i/>
          <w:lang w:val="es-MX" w:eastAsia="es-MX"/>
        </w:rPr>
        <w:t xml:space="preserve">El empleo, cargo o comisión que desempeñaba el servidor público cuando incurrió en la falta. </w:t>
      </w:r>
    </w:p>
    <w:p w14:paraId="19F1AADF" w14:textId="77777777" w:rsidR="007E18E5" w:rsidRPr="00B66C20" w:rsidRDefault="007E18E5" w:rsidP="007E18E5">
      <w:pPr>
        <w:pStyle w:val="Prrafodelista"/>
        <w:numPr>
          <w:ilvl w:val="0"/>
          <w:numId w:val="18"/>
        </w:numPr>
        <w:ind w:left="567" w:right="900" w:hanging="141"/>
        <w:jc w:val="both"/>
        <w:rPr>
          <w:rFonts w:ascii="Palatino Linotype" w:hAnsi="Palatino Linotype" w:cs="Arial"/>
          <w:i/>
          <w:lang w:val="es-MX" w:eastAsia="es-MX"/>
        </w:rPr>
      </w:pPr>
      <w:r w:rsidRPr="00B66C20">
        <w:rPr>
          <w:rFonts w:ascii="Palatino Linotype" w:hAnsi="Palatino Linotype" w:cs="Arial"/>
          <w:i/>
          <w:lang w:val="es-MX" w:eastAsia="es-MX"/>
        </w:rPr>
        <w:t xml:space="preserve">El nivel jerárquico y los antecedentes del infractor, entre ellos, la antigüedad en el servicio. </w:t>
      </w:r>
    </w:p>
    <w:p w14:paraId="6734FD8F"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III. </w:t>
      </w:r>
      <w:r w:rsidRPr="00B66C20">
        <w:rPr>
          <w:rFonts w:ascii="Palatino Linotype" w:hAnsi="Palatino Linotype" w:cs="Arial"/>
          <w:i/>
          <w:sz w:val="22"/>
          <w:lang w:val="es-MX" w:eastAsia="es-MX"/>
        </w:rPr>
        <w:t xml:space="preserve">Las condiciones exteriores y los medios de ejecución. </w:t>
      </w:r>
    </w:p>
    <w:p w14:paraId="76F03AE7"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IV. </w:t>
      </w:r>
      <w:r w:rsidRPr="00B66C20">
        <w:rPr>
          <w:rFonts w:ascii="Palatino Linotype" w:hAnsi="Palatino Linotype" w:cs="Arial"/>
          <w:i/>
          <w:sz w:val="22"/>
          <w:lang w:val="es-MX" w:eastAsia="es-MX"/>
        </w:rPr>
        <w:t xml:space="preserve">La reincidencia en el incumplimiento de obligaciones. </w:t>
      </w:r>
    </w:p>
    <w:p w14:paraId="79109598" w14:textId="77777777" w:rsidR="007E18E5" w:rsidRPr="00B66C20" w:rsidRDefault="007E18E5" w:rsidP="007E18E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En caso de reincidencia de faltas administrativas no graves, la sanción que imponga la Secretaría de la Contraloría o el órgano interno de control, no podrá ser igual o menor a la impuesta anteriormente. </w:t>
      </w:r>
    </w:p>
    <w:p w14:paraId="0C47D4CB" w14:textId="77777777" w:rsidR="007E18E5" w:rsidRPr="00B66C20" w:rsidRDefault="007E18E5" w:rsidP="008E3F35">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Se considerará reincidente al que habiendo incurrido en una infracción que haya sido sancionada y hubiere causado ejecutoria, incurra nuevamente en o</w:t>
      </w:r>
      <w:r w:rsidR="008E3F35" w:rsidRPr="00B66C20">
        <w:rPr>
          <w:rFonts w:ascii="Palatino Linotype" w:hAnsi="Palatino Linotype" w:cs="Arial"/>
          <w:i/>
          <w:sz w:val="22"/>
          <w:lang w:val="es-MX" w:eastAsia="es-MX"/>
        </w:rPr>
        <w:t>tra infracción del mismo tipo.”(Sic)</w:t>
      </w:r>
    </w:p>
    <w:p w14:paraId="3ABB2ADD" w14:textId="77777777" w:rsidR="007E18E5" w:rsidRPr="00B66C20" w:rsidRDefault="007E18E5" w:rsidP="007E18E5">
      <w:pPr>
        <w:spacing w:line="360" w:lineRule="auto"/>
        <w:ind w:right="615"/>
        <w:jc w:val="both"/>
        <w:rPr>
          <w:rFonts w:ascii="Palatino Linotype" w:hAnsi="Palatino Linotype" w:cs="Arial"/>
        </w:rPr>
      </w:pPr>
    </w:p>
    <w:p w14:paraId="39684630" w14:textId="77777777" w:rsidR="007E18E5" w:rsidRPr="00B66C20" w:rsidRDefault="007E18E5" w:rsidP="007E18E5">
      <w:pPr>
        <w:spacing w:line="360" w:lineRule="auto"/>
        <w:ind w:right="49"/>
        <w:jc w:val="both"/>
        <w:rPr>
          <w:rFonts w:ascii="Palatino Linotype" w:hAnsi="Palatino Linotype" w:cs="Arial"/>
        </w:rPr>
      </w:pPr>
      <w:r w:rsidRPr="00B66C20">
        <w:rPr>
          <w:rFonts w:ascii="Palatino Linotype" w:hAnsi="Palatino Linotype" w:cs="Arial"/>
        </w:rPr>
        <w:t xml:space="preserve">Ahora bien, para el caso de la imposición de sanciones graves, el Tribunal de Justicia Administrativa y las autoridades competentes en el ámbito municipal, es decir, el órgano de control interno </w:t>
      </w:r>
      <w:r w:rsidR="008E3F35" w:rsidRPr="00B66C20">
        <w:rPr>
          <w:rFonts w:ascii="Palatino Linotype" w:hAnsi="Palatino Linotype" w:cs="Arial"/>
        </w:rPr>
        <w:t>deberá</w:t>
      </w:r>
      <w:r w:rsidRPr="00B66C20">
        <w:rPr>
          <w:rFonts w:ascii="Palatino Linotype" w:hAnsi="Palatino Linotype" w:cs="Arial"/>
        </w:rPr>
        <w:t xml:space="preserve"> apegarse en estricta observancia a los siguientes preceptos legales: </w:t>
      </w:r>
    </w:p>
    <w:p w14:paraId="70597A79" w14:textId="77777777" w:rsidR="007E18E5" w:rsidRPr="00B66C20" w:rsidRDefault="007E18E5" w:rsidP="007E18E5">
      <w:pPr>
        <w:spacing w:line="360" w:lineRule="auto"/>
        <w:ind w:right="49"/>
        <w:jc w:val="both"/>
        <w:rPr>
          <w:rFonts w:ascii="Palatino Linotype" w:hAnsi="Palatino Linotype" w:cs="Arial"/>
        </w:rPr>
      </w:pPr>
      <w:r w:rsidRPr="00B66C20">
        <w:rPr>
          <w:rFonts w:ascii="Palatino Linotype" w:hAnsi="Palatino Linotype" w:cs="Arial"/>
        </w:rPr>
        <w:t xml:space="preserve"> </w:t>
      </w:r>
    </w:p>
    <w:p w14:paraId="33BC6866" w14:textId="77777777" w:rsidR="007E18E5" w:rsidRPr="00B66C20" w:rsidRDefault="007E18E5" w:rsidP="007E18E5">
      <w:pPr>
        <w:ind w:left="567" w:right="900"/>
        <w:jc w:val="both"/>
        <w:rPr>
          <w:rFonts w:ascii="Palatino Linotype" w:hAnsi="Palatino Linotype" w:cs="Arial"/>
          <w:i/>
          <w:sz w:val="22"/>
          <w:lang w:val="es-MX"/>
        </w:rPr>
      </w:pPr>
      <w:r w:rsidRPr="00B66C20">
        <w:rPr>
          <w:rFonts w:ascii="Palatino Linotype" w:hAnsi="Palatino Linotype" w:cs="Arial"/>
          <w:b/>
          <w:bCs/>
          <w:i/>
          <w:sz w:val="22"/>
          <w:lang w:val="es-MX"/>
        </w:rPr>
        <w:t xml:space="preserve">“CAPÍTULO CUARTO </w:t>
      </w:r>
    </w:p>
    <w:p w14:paraId="5DFDCF05" w14:textId="77777777" w:rsidR="007E18E5" w:rsidRPr="00B66C20" w:rsidRDefault="007E18E5" w:rsidP="007E18E5">
      <w:pPr>
        <w:ind w:left="567" w:right="900"/>
        <w:jc w:val="both"/>
        <w:rPr>
          <w:rFonts w:ascii="Palatino Linotype" w:hAnsi="Palatino Linotype" w:cs="Arial"/>
          <w:i/>
          <w:sz w:val="22"/>
          <w:lang w:val="es-MX"/>
        </w:rPr>
      </w:pPr>
      <w:r w:rsidRPr="00B66C20">
        <w:rPr>
          <w:rFonts w:ascii="Palatino Linotype" w:hAnsi="Palatino Linotype" w:cs="Arial"/>
          <w:b/>
          <w:bCs/>
          <w:i/>
          <w:sz w:val="22"/>
          <w:lang w:val="es-MX"/>
        </w:rPr>
        <w:lastRenderedPageBreak/>
        <w:t xml:space="preserve">DE LAS DISPOSICIONES COMUNES PARA LA IMPOSICIÓN DE SANCIONES POR FALTAS ADMINISTRATIVAS GRAVES Y FALTAS DE PARTICULARES </w:t>
      </w:r>
    </w:p>
    <w:p w14:paraId="6CFBD4F8" w14:textId="77777777" w:rsidR="007E18E5" w:rsidRPr="00B66C20" w:rsidRDefault="007E18E5" w:rsidP="007E18E5">
      <w:pPr>
        <w:ind w:left="567" w:right="900"/>
        <w:jc w:val="both"/>
        <w:rPr>
          <w:rFonts w:ascii="Palatino Linotype" w:hAnsi="Palatino Linotype" w:cs="Arial"/>
          <w:i/>
          <w:sz w:val="22"/>
          <w:lang w:val="es-MX"/>
        </w:rPr>
      </w:pPr>
      <w:r w:rsidRPr="00B66C20">
        <w:rPr>
          <w:rFonts w:ascii="Palatino Linotype" w:hAnsi="Palatino Linotype" w:cs="Arial"/>
          <w:b/>
          <w:bCs/>
          <w:i/>
          <w:sz w:val="22"/>
          <w:lang w:val="es-MX"/>
        </w:rPr>
        <w:t xml:space="preserve">Artículo 88. </w:t>
      </w:r>
      <w:r w:rsidRPr="00B66C20">
        <w:rPr>
          <w:rFonts w:ascii="Palatino Linotype" w:hAnsi="Palatino Linotype" w:cs="Arial"/>
          <w:b/>
          <w:i/>
          <w:sz w:val="22"/>
          <w:u w:val="single"/>
          <w:lang w:val="es-MX"/>
        </w:rPr>
        <w:t>Para la imposición de las sanciones por faltas administrativas graves</w:t>
      </w:r>
      <w:r w:rsidRPr="00B66C20">
        <w:rPr>
          <w:rFonts w:ascii="Palatino Linotype" w:hAnsi="Palatino Linotype" w:cs="Arial"/>
          <w:i/>
          <w:sz w:val="22"/>
          <w:lang w:val="es-MX"/>
        </w:rPr>
        <w:t xml:space="preserve"> y faltas de particulares, </w:t>
      </w:r>
      <w:r w:rsidRPr="00B66C20">
        <w:rPr>
          <w:rFonts w:ascii="Palatino Linotype" w:hAnsi="Palatino Linotype" w:cs="Arial"/>
          <w:b/>
          <w:i/>
          <w:sz w:val="22"/>
          <w:u w:val="single"/>
          <w:lang w:val="es-MX"/>
        </w:rPr>
        <w:t>se observarán las siguientes reglas:</w:t>
      </w:r>
      <w:r w:rsidRPr="00B66C20">
        <w:rPr>
          <w:rFonts w:ascii="Palatino Linotype" w:hAnsi="Palatino Linotype" w:cs="Arial"/>
          <w:i/>
          <w:sz w:val="22"/>
          <w:lang w:val="es-MX"/>
        </w:rPr>
        <w:t xml:space="preserve"> </w:t>
      </w:r>
    </w:p>
    <w:p w14:paraId="14262C5A" w14:textId="77777777" w:rsidR="007E18E5" w:rsidRPr="00B66C20" w:rsidRDefault="007E18E5" w:rsidP="007E18E5">
      <w:pPr>
        <w:ind w:left="567" w:right="900"/>
        <w:jc w:val="both"/>
        <w:rPr>
          <w:rFonts w:ascii="Palatino Linotype" w:hAnsi="Palatino Linotype" w:cs="Arial"/>
          <w:b/>
          <w:i/>
          <w:sz w:val="22"/>
          <w:u w:val="single"/>
          <w:lang w:val="es-MX"/>
        </w:rPr>
      </w:pPr>
      <w:r w:rsidRPr="00B66C20">
        <w:rPr>
          <w:rFonts w:ascii="Palatino Linotype" w:hAnsi="Palatino Linotype" w:cs="Arial"/>
          <w:b/>
          <w:bCs/>
          <w:i/>
          <w:sz w:val="22"/>
          <w:lang w:val="es-MX"/>
        </w:rPr>
        <w:t xml:space="preserve">I. </w:t>
      </w:r>
      <w:r w:rsidRPr="00B66C20">
        <w:rPr>
          <w:rFonts w:ascii="Palatino Linotype" w:hAnsi="Palatino Linotype" w:cs="Arial"/>
          <w:b/>
          <w:i/>
          <w:sz w:val="22"/>
          <w:u w:val="single"/>
          <w:lang w:val="es-MX"/>
        </w:rPr>
        <w:t xml:space="preserve">La suspensión o la destitución del puesto de los servidores públicos, serán impuestas por el Tribunal de Justicia Administrativa y ejecutadas por el titular o servidor público competente del ente público correspondiente. </w:t>
      </w:r>
    </w:p>
    <w:p w14:paraId="17802EB9" w14:textId="77777777" w:rsidR="007E18E5" w:rsidRPr="00B66C20" w:rsidRDefault="007E18E5" w:rsidP="007E18E5">
      <w:pPr>
        <w:ind w:left="567" w:right="900"/>
        <w:jc w:val="both"/>
        <w:rPr>
          <w:rFonts w:ascii="Palatino Linotype" w:hAnsi="Palatino Linotype" w:cs="Arial"/>
          <w:i/>
          <w:sz w:val="22"/>
          <w:lang w:val="es-MX"/>
        </w:rPr>
      </w:pPr>
      <w:r w:rsidRPr="00B66C20">
        <w:rPr>
          <w:rFonts w:ascii="Palatino Linotype" w:hAnsi="Palatino Linotype" w:cs="Arial"/>
          <w:b/>
          <w:bCs/>
          <w:i/>
          <w:sz w:val="22"/>
          <w:lang w:val="es-MX"/>
        </w:rPr>
        <w:t xml:space="preserve">II. </w:t>
      </w:r>
      <w:r w:rsidRPr="00B66C20">
        <w:rPr>
          <w:rFonts w:ascii="Palatino Linotype" w:hAnsi="Palatino Linotype" w:cs="Arial"/>
          <w:i/>
          <w:sz w:val="22"/>
          <w:lang w:val="es-MX"/>
        </w:rPr>
        <w:t xml:space="preserve">La inhabilitación temporal para desempeñar un empleo, cargo o comisión en el servicio público y para participar en adquisiciones, arrendamientos, servicios u obras públicas, será impuesta por el Tribunal de Justicia Administrativa y ejecutada en los términos de la resolución dictada. </w:t>
      </w:r>
    </w:p>
    <w:p w14:paraId="2B8D2143" w14:textId="77777777" w:rsidR="007E18E5" w:rsidRPr="00B66C20" w:rsidRDefault="007E18E5" w:rsidP="007E18E5">
      <w:pPr>
        <w:ind w:left="567" w:right="900"/>
        <w:jc w:val="both"/>
        <w:rPr>
          <w:rFonts w:ascii="Palatino Linotype" w:hAnsi="Palatino Linotype" w:cs="Arial"/>
          <w:i/>
          <w:sz w:val="22"/>
          <w:lang w:val="es-MX"/>
        </w:rPr>
      </w:pPr>
      <w:r w:rsidRPr="00B66C20">
        <w:rPr>
          <w:rFonts w:ascii="Palatino Linotype" w:hAnsi="Palatino Linotype" w:cs="Arial"/>
          <w:b/>
          <w:bCs/>
          <w:i/>
          <w:sz w:val="22"/>
          <w:lang w:val="es-MX"/>
        </w:rPr>
        <w:t xml:space="preserve">III. </w:t>
      </w:r>
      <w:r w:rsidRPr="00B66C20">
        <w:rPr>
          <w:rFonts w:ascii="Palatino Linotype" w:hAnsi="Palatino Linotype" w:cs="Arial"/>
          <w:i/>
          <w:sz w:val="22"/>
          <w:lang w:val="es-MX"/>
        </w:rPr>
        <w:t>Las sanciones económicas serán impuestas por el Tribunal de Justicia Administrativa y ejecutadas por la Secretaría de Finanzas del Gobierno del Estado de México o las autoridades municipales competentes, según sea el caso, en términ</w:t>
      </w:r>
      <w:r w:rsidR="00D73BE4" w:rsidRPr="00B66C20">
        <w:rPr>
          <w:rFonts w:ascii="Palatino Linotype" w:hAnsi="Palatino Linotype" w:cs="Arial"/>
          <w:i/>
          <w:sz w:val="22"/>
          <w:lang w:val="es-MX"/>
        </w:rPr>
        <w:t>os de la legislación aplicable.”(Sic)</w:t>
      </w:r>
    </w:p>
    <w:p w14:paraId="6041C7B4" w14:textId="77777777" w:rsidR="007E18E5" w:rsidRPr="00B66C20" w:rsidRDefault="007E18E5" w:rsidP="007E18E5">
      <w:pPr>
        <w:spacing w:line="360" w:lineRule="auto"/>
        <w:ind w:right="49"/>
        <w:jc w:val="both"/>
        <w:rPr>
          <w:rFonts w:ascii="Palatino Linotype" w:hAnsi="Palatino Linotype" w:cs="Arial"/>
        </w:rPr>
      </w:pPr>
    </w:p>
    <w:p w14:paraId="56971F5A" w14:textId="77777777" w:rsidR="007E18E5" w:rsidRPr="00B66C20" w:rsidRDefault="007E18E5" w:rsidP="007E18E5">
      <w:pPr>
        <w:spacing w:before="240" w:after="240" w:line="360" w:lineRule="auto"/>
        <w:ind w:right="49"/>
        <w:jc w:val="both"/>
        <w:rPr>
          <w:rFonts w:ascii="Palatino Linotype" w:hAnsi="Palatino Linotype" w:cs="Arial"/>
        </w:rPr>
      </w:pPr>
      <w:r w:rsidRPr="00B66C20">
        <w:rPr>
          <w:rFonts w:ascii="Palatino Linotype" w:hAnsi="Palatino Linotype" w:cs="Arial"/>
        </w:rPr>
        <w:t xml:space="preserve">Es en esta tesitura que se concluye que para el caso de las sanciones no graves, compete al órgano de control interno su imposición y ejecución, sin embargo, para el caso de las sanciones graves, se deduce que si bien corresponde al Tribunal de Justicia Administrativa su imposición, es el órgano de control interno quien se encarga de su ejecución, por lo que consecuentemente se colige que </w:t>
      </w:r>
      <w:r w:rsidR="00D73BE4" w:rsidRPr="00B66C20">
        <w:rPr>
          <w:rFonts w:ascii="Palatino Linotype" w:hAnsi="Palatino Linotype" w:cs="Arial"/>
        </w:rPr>
        <w:t xml:space="preserve">dicha información </w:t>
      </w:r>
      <w:r w:rsidRPr="00B66C20">
        <w:rPr>
          <w:rFonts w:ascii="Palatino Linotype" w:hAnsi="Palatino Linotype" w:cs="Arial"/>
        </w:rPr>
        <w:t xml:space="preserve">obran en los archivos del </w:t>
      </w:r>
      <w:r w:rsidR="00D73BE4" w:rsidRPr="00B66C20">
        <w:rPr>
          <w:rFonts w:ascii="Palatino Linotype" w:hAnsi="Palatino Linotype" w:cs="Arial"/>
          <w:b/>
        </w:rPr>
        <w:t>SUJETO OBLIGADO</w:t>
      </w:r>
      <w:r w:rsidRPr="00B66C20">
        <w:rPr>
          <w:rFonts w:ascii="Palatino Linotype" w:hAnsi="Palatino Linotype" w:cs="Arial"/>
        </w:rPr>
        <w:t>, luego entonces, resulta procedente ordenar su entrega conforme a lo que se expondrá a continuación.</w:t>
      </w:r>
    </w:p>
    <w:p w14:paraId="7E9AAD29" w14:textId="77777777" w:rsidR="007E18E5" w:rsidRPr="00B66C20" w:rsidRDefault="007E18E5" w:rsidP="007E18E5">
      <w:pPr>
        <w:spacing w:before="240" w:after="240" w:line="360" w:lineRule="auto"/>
        <w:ind w:right="49"/>
        <w:jc w:val="both"/>
        <w:rPr>
          <w:rFonts w:ascii="Palatino Linotype" w:hAnsi="Palatino Linotype" w:cs="Arial"/>
          <w:b/>
        </w:rPr>
      </w:pPr>
      <w:r w:rsidRPr="00B66C20">
        <w:rPr>
          <w:rFonts w:ascii="Palatino Linotype" w:hAnsi="Palatino Linotype" w:cs="Arial"/>
          <w:b/>
        </w:rPr>
        <w:t xml:space="preserve">De la publicidad de las sanciones </w:t>
      </w:r>
    </w:p>
    <w:p w14:paraId="0EF20C90" w14:textId="77777777" w:rsidR="007E18E5" w:rsidRPr="00B66C20" w:rsidRDefault="007E18E5" w:rsidP="007E18E5">
      <w:pPr>
        <w:spacing w:before="240" w:after="240" w:line="360" w:lineRule="auto"/>
        <w:ind w:right="49"/>
        <w:jc w:val="both"/>
        <w:rPr>
          <w:rFonts w:ascii="Palatino Linotype" w:hAnsi="Palatino Linotype" w:cs="Arial"/>
        </w:rPr>
      </w:pPr>
      <w:r w:rsidRPr="00B66C20">
        <w:rPr>
          <w:rFonts w:ascii="Palatino Linotype" w:hAnsi="Palatino Linotype" w:cs="Arial"/>
        </w:rPr>
        <w:t xml:space="preserve">Finalmente, por lo que respecta a los servidores públicos sancionados, la </w:t>
      </w:r>
      <w:r w:rsidRPr="00B66C20">
        <w:rPr>
          <w:rFonts w:ascii="Palatino Linotype" w:hAnsi="Palatino Linotype" w:cs="Arial"/>
          <w:bCs/>
          <w:lang w:val="es-MX"/>
        </w:rPr>
        <w:t>Ley del Sistema Anticorrupción del Estado de México y Municipios</w:t>
      </w:r>
      <w:r w:rsidRPr="00B66C20">
        <w:rPr>
          <w:rFonts w:ascii="Palatino Linotype" w:hAnsi="Palatino Linotype" w:cs="Arial"/>
          <w:b/>
          <w:bCs/>
          <w:lang w:val="es-MX"/>
        </w:rPr>
        <w:t xml:space="preserve"> </w:t>
      </w:r>
      <w:r w:rsidRPr="00B66C20">
        <w:rPr>
          <w:rFonts w:ascii="Palatino Linotype" w:hAnsi="Palatino Linotype" w:cs="Arial"/>
        </w:rPr>
        <w:t xml:space="preserve">prevé la existencia de </w:t>
      </w:r>
      <w:r w:rsidRPr="00B66C20">
        <w:rPr>
          <w:rFonts w:ascii="Palatino Linotype" w:hAnsi="Palatino Linotype" w:cs="Arial"/>
        </w:rPr>
        <w:lastRenderedPageBreak/>
        <w:t xml:space="preserve">una plataforma digital estatal, en la cual, los Sistemas Municipales Anticorrupción deberán establecer los sistemas electrónicos que a continuación se enlistan: </w:t>
      </w:r>
    </w:p>
    <w:p w14:paraId="76D89DCA" w14:textId="77777777" w:rsidR="007E18E5" w:rsidRPr="00B66C20" w:rsidRDefault="007E18E5" w:rsidP="007E18E5">
      <w:pPr>
        <w:spacing w:before="240" w:after="240"/>
        <w:ind w:left="567" w:right="900"/>
        <w:jc w:val="both"/>
        <w:rPr>
          <w:rFonts w:ascii="Palatino Linotype" w:hAnsi="Palatino Linotype"/>
          <w:b/>
          <w:i/>
          <w:sz w:val="22"/>
          <w:szCs w:val="22"/>
          <w:u w:val="single"/>
        </w:rPr>
      </w:pPr>
      <w:r w:rsidRPr="00B66C20">
        <w:rPr>
          <w:rFonts w:ascii="Palatino Linotype" w:hAnsi="Palatino Linotype" w:cs="Arial"/>
          <w:i/>
          <w:sz w:val="22"/>
          <w:szCs w:val="22"/>
        </w:rPr>
        <w:t xml:space="preserve"> “</w:t>
      </w:r>
      <w:r w:rsidRPr="00B66C20">
        <w:rPr>
          <w:rFonts w:ascii="Palatino Linotype" w:hAnsi="Palatino Linotype"/>
          <w:b/>
          <w:i/>
          <w:sz w:val="22"/>
          <w:szCs w:val="22"/>
          <w:u w:val="single"/>
        </w:rPr>
        <w:t>Artículo 49. La Plataforma Digital Estatal estará conformada por la información que a la misma incorporen los integrantes del</w:t>
      </w:r>
      <w:r w:rsidRPr="00B66C20">
        <w:rPr>
          <w:rFonts w:ascii="Palatino Linotype" w:hAnsi="Palatino Linotype"/>
          <w:i/>
          <w:sz w:val="22"/>
          <w:szCs w:val="22"/>
        </w:rPr>
        <w:t xml:space="preserve"> Sistema Estatal Anticorrupción, así como del </w:t>
      </w:r>
      <w:r w:rsidRPr="00B66C20">
        <w:rPr>
          <w:rFonts w:ascii="Palatino Linotype" w:hAnsi="Palatino Linotype"/>
          <w:b/>
          <w:i/>
          <w:sz w:val="22"/>
          <w:szCs w:val="22"/>
          <w:u w:val="single"/>
        </w:rPr>
        <w:t xml:space="preserve">Sistema Municipal Anticorrupción y contará al menos, con los sistemas electrónicos siguientes: </w:t>
      </w:r>
    </w:p>
    <w:p w14:paraId="6F2A5866" w14:textId="77777777" w:rsidR="007E18E5" w:rsidRPr="00B66C20" w:rsidRDefault="007E18E5" w:rsidP="007E18E5">
      <w:pPr>
        <w:numPr>
          <w:ilvl w:val="0"/>
          <w:numId w:val="19"/>
        </w:numPr>
        <w:spacing w:before="240" w:after="240"/>
        <w:ind w:left="567" w:right="900" w:firstLine="0"/>
        <w:jc w:val="both"/>
        <w:rPr>
          <w:rFonts w:ascii="Palatino Linotype" w:hAnsi="Palatino Linotype"/>
          <w:i/>
          <w:sz w:val="22"/>
          <w:szCs w:val="22"/>
          <w:lang w:eastAsia="en-US"/>
        </w:rPr>
      </w:pPr>
      <w:r w:rsidRPr="00B66C20">
        <w:rPr>
          <w:rFonts w:ascii="Palatino Linotype" w:hAnsi="Palatino Linotype"/>
          <w:i/>
          <w:sz w:val="22"/>
          <w:szCs w:val="22"/>
          <w:lang w:eastAsia="en-US"/>
        </w:rPr>
        <w:t xml:space="preserve">Sistema de evolución patrimonial, de declaración de intereses y constancia de presentación de la declaración fiscal. </w:t>
      </w:r>
    </w:p>
    <w:p w14:paraId="468E315F" w14:textId="77777777" w:rsidR="007E18E5" w:rsidRPr="00B66C20" w:rsidRDefault="007E18E5" w:rsidP="007E18E5">
      <w:pPr>
        <w:numPr>
          <w:ilvl w:val="0"/>
          <w:numId w:val="19"/>
        </w:numPr>
        <w:spacing w:before="240" w:after="240"/>
        <w:ind w:left="284" w:right="900" w:firstLine="142"/>
        <w:jc w:val="both"/>
        <w:rPr>
          <w:rFonts w:ascii="Palatino Linotype" w:hAnsi="Palatino Linotype" w:cs="Arial"/>
          <w:i/>
          <w:sz w:val="22"/>
          <w:szCs w:val="22"/>
          <w:lang w:eastAsia="en-US"/>
        </w:rPr>
      </w:pPr>
      <w:r w:rsidRPr="00B66C20">
        <w:rPr>
          <w:rFonts w:ascii="Palatino Linotype" w:hAnsi="Palatino Linotype"/>
          <w:i/>
          <w:sz w:val="22"/>
          <w:szCs w:val="22"/>
          <w:lang w:eastAsia="en-US"/>
        </w:rPr>
        <w:t xml:space="preserve">Sistema de los servidores públicos que intervengan en procedimientos de contrataciones públicas. </w:t>
      </w:r>
    </w:p>
    <w:p w14:paraId="5808EE24" w14:textId="77777777" w:rsidR="007E18E5" w:rsidRPr="00B66C20" w:rsidRDefault="007E18E5" w:rsidP="007E18E5">
      <w:pPr>
        <w:numPr>
          <w:ilvl w:val="0"/>
          <w:numId w:val="19"/>
        </w:numPr>
        <w:spacing w:before="240" w:after="240"/>
        <w:ind w:left="567" w:right="900" w:hanging="283"/>
        <w:jc w:val="both"/>
        <w:rPr>
          <w:rFonts w:ascii="Palatino Linotype" w:hAnsi="Palatino Linotype" w:cs="Arial"/>
          <w:b/>
          <w:i/>
          <w:sz w:val="22"/>
          <w:szCs w:val="22"/>
          <w:u w:val="single"/>
          <w:lang w:eastAsia="en-US"/>
        </w:rPr>
      </w:pPr>
      <w:r w:rsidRPr="00B66C20">
        <w:rPr>
          <w:rFonts w:ascii="Palatino Linotype" w:hAnsi="Palatino Linotype"/>
          <w:b/>
          <w:i/>
          <w:sz w:val="22"/>
          <w:szCs w:val="22"/>
          <w:u w:val="single"/>
          <w:lang w:eastAsia="en-US"/>
        </w:rPr>
        <w:t xml:space="preserve">Sistema de servidores públicos y particulares sancionados. </w:t>
      </w:r>
    </w:p>
    <w:p w14:paraId="69A4B2BE" w14:textId="77777777" w:rsidR="007E18E5" w:rsidRPr="00B66C20" w:rsidRDefault="007E18E5" w:rsidP="007E18E5">
      <w:pPr>
        <w:numPr>
          <w:ilvl w:val="0"/>
          <w:numId w:val="19"/>
        </w:numPr>
        <w:spacing w:before="240" w:after="240"/>
        <w:ind w:left="567" w:right="900" w:hanging="141"/>
        <w:jc w:val="both"/>
        <w:rPr>
          <w:rFonts w:ascii="Palatino Linotype" w:hAnsi="Palatino Linotype" w:cs="Arial"/>
          <w:i/>
          <w:sz w:val="22"/>
          <w:szCs w:val="22"/>
          <w:lang w:eastAsia="en-US"/>
        </w:rPr>
      </w:pPr>
      <w:r w:rsidRPr="00B66C20">
        <w:rPr>
          <w:rFonts w:ascii="Palatino Linotype" w:hAnsi="Palatino Linotype"/>
          <w:i/>
          <w:sz w:val="22"/>
          <w:szCs w:val="22"/>
          <w:lang w:eastAsia="en-US"/>
        </w:rPr>
        <w:t xml:space="preserve">Sistema de información y comunicación del Sistema Estatal Anticorrupción y del Sistema Estatal de Fiscalización. </w:t>
      </w:r>
    </w:p>
    <w:p w14:paraId="6E6A10CA" w14:textId="77777777" w:rsidR="007E18E5" w:rsidRPr="00B66C20" w:rsidRDefault="007E18E5" w:rsidP="007E18E5">
      <w:pPr>
        <w:numPr>
          <w:ilvl w:val="0"/>
          <w:numId w:val="19"/>
        </w:numPr>
        <w:spacing w:before="240" w:after="240"/>
        <w:ind w:left="567" w:right="900" w:hanging="141"/>
        <w:jc w:val="both"/>
        <w:rPr>
          <w:rFonts w:ascii="Palatino Linotype" w:hAnsi="Palatino Linotype" w:cs="Arial"/>
          <w:i/>
          <w:sz w:val="22"/>
          <w:szCs w:val="22"/>
          <w:lang w:eastAsia="en-US"/>
        </w:rPr>
      </w:pPr>
      <w:r w:rsidRPr="00B66C20">
        <w:rPr>
          <w:rFonts w:ascii="Palatino Linotype" w:hAnsi="Palatino Linotype"/>
          <w:i/>
          <w:sz w:val="22"/>
          <w:szCs w:val="22"/>
          <w:lang w:eastAsia="en-US"/>
        </w:rPr>
        <w:t xml:space="preserve">Sistema de denuncias públicas de faltas administrativas y hechos de corrupción. </w:t>
      </w:r>
    </w:p>
    <w:p w14:paraId="7613198E" w14:textId="77777777" w:rsidR="007E18E5" w:rsidRPr="00B66C20" w:rsidRDefault="007E18E5" w:rsidP="007E18E5">
      <w:pPr>
        <w:numPr>
          <w:ilvl w:val="0"/>
          <w:numId w:val="19"/>
        </w:numPr>
        <w:spacing w:before="240" w:after="240"/>
        <w:ind w:left="567" w:right="900" w:hanging="141"/>
        <w:jc w:val="both"/>
        <w:rPr>
          <w:rFonts w:ascii="Palatino Linotype" w:hAnsi="Palatino Linotype" w:cs="Arial"/>
          <w:i/>
          <w:sz w:val="22"/>
          <w:szCs w:val="22"/>
          <w:lang w:eastAsia="en-US"/>
        </w:rPr>
      </w:pPr>
      <w:r w:rsidRPr="00B66C20">
        <w:rPr>
          <w:rFonts w:ascii="Palatino Linotype" w:hAnsi="Palatino Linotype"/>
          <w:i/>
          <w:sz w:val="22"/>
          <w:szCs w:val="22"/>
          <w:lang w:eastAsia="en-US"/>
        </w:rPr>
        <w:t xml:space="preserve">Sistema de Información Pública de Contrataciones. </w:t>
      </w:r>
    </w:p>
    <w:p w14:paraId="55C8464F" w14:textId="77777777" w:rsidR="007E18E5" w:rsidRPr="00B66C20" w:rsidRDefault="007E18E5" w:rsidP="007E18E5">
      <w:pPr>
        <w:spacing w:before="240" w:after="240"/>
        <w:ind w:left="567" w:right="900"/>
        <w:jc w:val="both"/>
        <w:rPr>
          <w:rFonts w:ascii="Palatino Linotype" w:hAnsi="Palatino Linotype"/>
          <w:b/>
          <w:i/>
          <w:sz w:val="22"/>
          <w:szCs w:val="22"/>
          <w:u w:val="single"/>
          <w:lang w:eastAsia="en-US"/>
        </w:rPr>
      </w:pPr>
      <w:r w:rsidRPr="00B66C20">
        <w:rPr>
          <w:rFonts w:ascii="Palatino Linotype" w:hAnsi="Palatino Linotype"/>
          <w:b/>
          <w:i/>
          <w:sz w:val="22"/>
          <w:szCs w:val="22"/>
          <w:u w:val="single"/>
          <w:lang w:eastAsia="en-US"/>
        </w:rPr>
        <w:t>Artículo 50. Los integrantes de los Sistemas Estatal y Municipal Anticorrupción, promoverán la publicación de la información contenida en la Plataforma Digital Estatal correspondiente, en formato de datos abiertos,</w:t>
      </w:r>
      <w:r w:rsidRPr="00B66C20">
        <w:rPr>
          <w:rFonts w:ascii="Palatino Linotype" w:hAnsi="Palatino Linotype"/>
          <w:i/>
          <w:sz w:val="22"/>
          <w:szCs w:val="22"/>
          <w:lang w:eastAsia="en-US"/>
        </w:rPr>
        <w:t xml:space="preserve"> </w:t>
      </w:r>
      <w:r w:rsidRPr="00B66C20">
        <w:rPr>
          <w:rFonts w:ascii="Palatino Linotype" w:hAnsi="Palatino Linotype"/>
          <w:b/>
          <w:i/>
          <w:sz w:val="22"/>
          <w:szCs w:val="22"/>
          <w:u w:val="single"/>
          <w:lang w:eastAsia="en-US"/>
        </w:rPr>
        <w:t>de conformidad con lo que dispone la Ley de Transparencia y Acceso a la Información Pública del Estado de México y Municipios y demás normatividad aplicable.</w:t>
      </w:r>
    </w:p>
    <w:p w14:paraId="7F3E29EC" w14:textId="77777777" w:rsidR="007E18E5" w:rsidRPr="00B66C20" w:rsidRDefault="007E18E5" w:rsidP="007E18E5">
      <w:pPr>
        <w:spacing w:before="240" w:after="240"/>
        <w:ind w:left="567" w:right="900"/>
        <w:jc w:val="both"/>
        <w:rPr>
          <w:rFonts w:ascii="Palatino Linotype" w:hAnsi="Palatino Linotype"/>
          <w:b/>
          <w:i/>
          <w:sz w:val="22"/>
          <w:szCs w:val="22"/>
          <w:u w:val="single"/>
          <w:lang w:eastAsia="en-US"/>
        </w:rPr>
      </w:pPr>
      <w:r w:rsidRPr="00B66C20">
        <w:rPr>
          <w:rFonts w:ascii="Palatino Linotype" w:hAnsi="Palatino Linotype"/>
          <w:b/>
          <w:i/>
          <w:sz w:val="22"/>
          <w:szCs w:val="22"/>
          <w:u w:val="single"/>
          <w:lang w:eastAsia="en-US"/>
        </w:rPr>
        <w:t>[…]</w:t>
      </w:r>
    </w:p>
    <w:p w14:paraId="0EDB5227" w14:textId="77777777" w:rsidR="007E18E5" w:rsidRPr="00B66C20" w:rsidRDefault="007E18E5" w:rsidP="007E18E5">
      <w:pPr>
        <w:spacing w:before="240" w:after="240"/>
        <w:ind w:left="567" w:right="900"/>
        <w:jc w:val="both"/>
        <w:rPr>
          <w:rFonts w:ascii="Palatino Linotype" w:hAnsi="Palatino Linotype"/>
          <w:b/>
          <w:i/>
          <w:sz w:val="22"/>
          <w:szCs w:val="22"/>
          <w:u w:val="single"/>
          <w:lang w:eastAsia="en-US"/>
        </w:rPr>
      </w:pPr>
      <w:r w:rsidRPr="00B66C20">
        <w:rPr>
          <w:rFonts w:ascii="Palatino Linotype" w:hAnsi="Palatino Linotype"/>
          <w:b/>
          <w:i/>
          <w:sz w:val="22"/>
          <w:szCs w:val="22"/>
          <w:u w:val="single"/>
          <w:lang w:eastAsia="en-US"/>
        </w:rPr>
        <w:t xml:space="preserve">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 </w:t>
      </w:r>
    </w:p>
    <w:p w14:paraId="0EEB48C2" w14:textId="77777777" w:rsidR="007E18E5" w:rsidRPr="00B66C20" w:rsidRDefault="007E18E5" w:rsidP="00D73BE4">
      <w:pPr>
        <w:spacing w:before="240" w:after="240"/>
        <w:ind w:left="567" w:right="900"/>
        <w:jc w:val="both"/>
        <w:rPr>
          <w:rFonts w:ascii="Palatino Linotype" w:hAnsi="Palatino Linotype"/>
          <w:b/>
          <w:i/>
          <w:sz w:val="22"/>
          <w:szCs w:val="22"/>
          <w:u w:val="single"/>
          <w:lang w:eastAsia="en-US"/>
        </w:rPr>
      </w:pPr>
      <w:r w:rsidRPr="00B66C20">
        <w:rPr>
          <w:rFonts w:ascii="Palatino Linotype" w:hAnsi="Palatino Linotype"/>
          <w:i/>
          <w:sz w:val="22"/>
          <w:szCs w:val="22"/>
          <w:lang w:eastAsia="en-US"/>
        </w:rPr>
        <w:lastRenderedPageBreak/>
        <w:t>Los registros de las sanciones relativas a responsabilidades administrativas no graves, quedarán registradas para efectos de eventual reincidencia, pero no serán públicas.</w:t>
      </w:r>
      <w:r w:rsidR="00D73BE4" w:rsidRPr="00B66C20">
        <w:rPr>
          <w:rFonts w:ascii="Palatino Linotype" w:hAnsi="Palatino Linotype"/>
          <w:i/>
          <w:sz w:val="22"/>
          <w:szCs w:val="22"/>
          <w:lang w:eastAsia="en-US"/>
        </w:rPr>
        <w:t>” (Sic)</w:t>
      </w:r>
    </w:p>
    <w:p w14:paraId="735302DB" w14:textId="77777777" w:rsidR="008E3AF3" w:rsidRPr="00B66C20" w:rsidRDefault="008E3AF3" w:rsidP="008E3AF3">
      <w:pPr>
        <w:spacing w:before="240" w:after="240" w:line="360" w:lineRule="auto"/>
        <w:ind w:right="51"/>
        <w:contextualSpacing/>
        <w:jc w:val="both"/>
        <w:rPr>
          <w:rFonts w:ascii="Palatino Linotype" w:hAnsi="Palatino Linotype" w:cs="Arial"/>
        </w:rPr>
      </w:pPr>
    </w:p>
    <w:p w14:paraId="52A1773B" w14:textId="77777777" w:rsidR="007E18E5" w:rsidRPr="00B66C20" w:rsidRDefault="007E18E5" w:rsidP="008E3AF3">
      <w:pPr>
        <w:spacing w:before="240" w:after="240" w:line="360" w:lineRule="auto"/>
        <w:ind w:right="51"/>
        <w:contextualSpacing/>
        <w:jc w:val="both"/>
        <w:rPr>
          <w:rFonts w:ascii="Palatino Linotype" w:hAnsi="Palatino Linotype" w:cs="Arial"/>
        </w:rPr>
      </w:pPr>
      <w:r w:rsidRPr="00B66C20">
        <w:rPr>
          <w:rFonts w:ascii="Palatino Linotype" w:hAnsi="Palatino Linotype" w:cs="Arial"/>
        </w:rPr>
        <w:t xml:space="preserve">Aunado a lo anterior, el texto legislativo recoge que la información que obra en esta plataforma sea de carácter público y su divulgación se de en formatos abiertos, no obstante, por lo que respecta a las sanciones se regula que </w:t>
      </w:r>
      <w:r w:rsidRPr="00B66C20">
        <w:rPr>
          <w:rFonts w:ascii="Palatino Linotype" w:hAnsi="Palatino Linotype" w:cs="Arial"/>
          <w:b/>
        </w:rPr>
        <w:t xml:space="preserve">sean públicas las graves, incluyendo el nombre del servidor público </w:t>
      </w:r>
      <w:r w:rsidRPr="00B66C20">
        <w:rPr>
          <w:rFonts w:ascii="Palatino Linotype" w:hAnsi="Palatino Linotype" w:cs="Arial"/>
        </w:rPr>
        <w:t>en razón de que puede conocerse si se encuentran impedidos o inhabilitados para que desempeñar un cargo dentro de la Administración Pública estatal y de sus municipios.</w:t>
      </w:r>
    </w:p>
    <w:p w14:paraId="1767ED06" w14:textId="77777777" w:rsidR="008E3AF3" w:rsidRPr="00B66C20" w:rsidRDefault="008E3AF3" w:rsidP="008E3AF3">
      <w:pPr>
        <w:spacing w:before="240" w:after="240" w:line="360" w:lineRule="auto"/>
        <w:ind w:right="51"/>
        <w:contextualSpacing/>
        <w:jc w:val="both"/>
        <w:rPr>
          <w:rFonts w:ascii="Palatino Linotype" w:hAnsi="Palatino Linotype" w:cs="Arial"/>
        </w:rPr>
      </w:pPr>
    </w:p>
    <w:p w14:paraId="08FCC9D0" w14:textId="77777777" w:rsidR="007E18E5" w:rsidRPr="00B66C20" w:rsidRDefault="007E18E5" w:rsidP="007E18E5">
      <w:pPr>
        <w:spacing w:before="240" w:after="240" w:line="360" w:lineRule="auto"/>
        <w:ind w:right="49"/>
        <w:jc w:val="both"/>
        <w:rPr>
          <w:rFonts w:ascii="Palatino Linotype" w:hAnsi="Palatino Linotype" w:cs="Arial"/>
        </w:rPr>
      </w:pPr>
      <w:r w:rsidRPr="00B66C20">
        <w:rPr>
          <w:rFonts w:ascii="Palatino Linotype" w:hAnsi="Palatino Linotype" w:cs="Arial"/>
        </w:rPr>
        <w:t xml:space="preserve">Asimismo la normatividad mandata que las sanciones relativas a </w:t>
      </w:r>
      <w:r w:rsidRPr="00B66C20">
        <w:rPr>
          <w:rFonts w:ascii="Palatino Linotype" w:hAnsi="Palatino Linotype" w:cs="Arial"/>
          <w:b/>
        </w:rPr>
        <w:t>faltas administrativas no graves</w:t>
      </w:r>
      <w:r w:rsidRPr="00B66C20">
        <w:rPr>
          <w:rFonts w:ascii="Palatino Linotype" w:hAnsi="Palatino Linotype" w:cs="Arial"/>
        </w:rPr>
        <w:t xml:space="preserve"> se registrarán en la plataforma digital estatal para el caso en el que haya reincidencia, por lo tanto, resulta procedente su entrega, </w:t>
      </w:r>
      <w:r w:rsidRPr="00B66C20">
        <w:rPr>
          <w:rFonts w:ascii="Palatino Linotype" w:hAnsi="Palatino Linotype" w:cs="Arial"/>
          <w:b/>
        </w:rPr>
        <w:t>únicamente clasificando el nombre del servidor público</w:t>
      </w:r>
      <w:r w:rsidRPr="00B66C20">
        <w:rPr>
          <w:rFonts w:ascii="Palatino Linotype" w:hAnsi="Palatino Linotype" w:cs="Arial"/>
        </w:rPr>
        <w:t>.</w:t>
      </w:r>
    </w:p>
    <w:p w14:paraId="64D6E0BD" w14:textId="77777777" w:rsidR="007E18E5" w:rsidRPr="00B66C20" w:rsidRDefault="007E18E5" w:rsidP="007E18E5">
      <w:pPr>
        <w:spacing w:before="240" w:after="240" w:line="360" w:lineRule="auto"/>
        <w:ind w:right="51"/>
        <w:jc w:val="both"/>
        <w:rPr>
          <w:rFonts w:ascii="Palatino Linotype" w:hAnsi="Palatino Linotype"/>
        </w:rPr>
      </w:pPr>
      <w:r w:rsidRPr="00B66C20">
        <w:rPr>
          <w:rFonts w:ascii="Palatino Linotype" w:hAnsi="Palatino Linotype"/>
        </w:rPr>
        <w:t xml:space="preserve">En esta tesitura debe precisarse que el artículo 28 de la Ley de Responsabilidades Administrativas del Estado de México y Municipios prevé que dentro de la </w:t>
      </w:r>
      <w:r w:rsidRPr="00B66C20">
        <w:rPr>
          <w:rFonts w:ascii="Palatino Linotype" w:hAnsi="Palatino Linotype"/>
          <w:b/>
        </w:rPr>
        <w:t>plataforma digital estatal se inscriban las sanciones de los servidores públicos siempre que se encuentren firmes</w:t>
      </w:r>
      <w:r w:rsidRPr="00B66C20">
        <w:rPr>
          <w:rFonts w:ascii="Palatino Linotype" w:hAnsi="Palatino Linotype"/>
        </w:rPr>
        <w:t xml:space="preserve">, es decir, que no se encuentren en desahogo de proceso administrativo o impugnación: </w:t>
      </w:r>
    </w:p>
    <w:p w14:paraId="2278AAFF" w14:textId="77777777" w:rsidR="007E18E5" w:rsidRPr="00B66C20" w:rsidRDefault="007E18E5" w:rsidP="007E18E5">
      <w:pPr>
        <w:spacing w:before="240" w:after="240"/>
        <w:ind w:left="567" w:right="900"/>
        <w:jc w:val="both"/>
        <w:rPr>
          <w:rFonts w:ascii="Palatino Linotype" w:hAnsi="Palatino Linotype"/>
          <w:b/>
          <w:i/>
          <w:sz w:val="22"/>
          <w:u w:val="single"/>
        </w:rPr>
      </w:pPr>
      <w:r w:rsidRPr="00B66C20">
        <w:rPr>
          <w:rFonts w:ascii="Palatino Linotype" w:hAnsi="Palatino Linotype"/>
          <w:b/>
          <w:i/>
          <w:sz w:val="22"/>
          <w:u w:val="single"/>
        </w:rPr>
        <w:t xml:space="preserve">Artículo 28. La información prevista </w:t>
      </w:r>
      <w:r w:rsidRPr="00B66C20">
        <w:rPr>
          <w:rFonts w:ascii="Palatino Linotype" w:hAnsi="Palatino Linotype"/>
          <w:i/>
          <w:sz w:val="22"/>
        </w:rPr>
        <w:t xml:space="preserve">en el sistema de evolución patrimonial, de declaración de intereses y presentación de la constancia de declaración fiscal, </w:t>
      </w:r>
      <w:r w:rsidRPr="00B66C20">
        <w:rPr>
          <w:rFonts w:ascii="Palatino Linotype" w:hAnsi="Palatino Linotype"/>
          <w:b/>
          <w:i/>
          <w:sz w:val="22"/>
          <w:u w:val="single"/>
        </w:rPr>
        <w:t xml:space="preserve">se almacenará en la plataforma digital estatal que contendrá la información que para efectos de las funciones de los sistemas Nacional, Estatal y </w:t>
      </w:r>
      <w:r w:rsidRPr="00B66C20">
        <w:rPr>
          <w:rFonts w:ascii="Palatino Linotype" w:hAnsi="Palatino Linotype"/>
          <w:b/>
          <w:i/>
          <w:sz w:val="22"/>
          <w:u w:val="single"/>
        </w:rPr>
        <w:lastRenderedPageBreak/>
        <w:t>Municipal Anticorrupción, generen los entes públicos facultados para</w:t>
      </w:r>
      <w:r w:rsidRPr="00B66C20">
        <w:rPr>
          <w:rFonts w:ascii="Palatino Linotype" w:hAnsi="Palatino Linotype"/>
          <w:i/>
          <w:sz w:val="22"/>
        </w:rPr>
        <w:t xml:space="preserve"> la fiscalización y control de recursos públicos y la prevención, </w:t>
      </w:r>
      <w:r w:rsidRPr="00B66C20">
        <w:rPr>
          <w:rFonts w:ascii="Palatino Linotype" w:hAnsi="Palatino Linotype"/>
          <w:b/>
          <w:i/>
          <w:sz w:val="22"/>
          <w:u w:val="single"/>
        </w:rPr>
        <w:t>control, detección, sanción y disuasión de faltas administrativas y hechos de corrupción, de conformidad con lo establecido en la Ley General del Sistema y la Ley del Sistema.</w:t>
      </w:r>
    </w:p>
    <w:p w14:paraId="0A44C78A" w14:textId="77777777" w:rsidR="007E18E5" w:rsidRPr="00B66C20" w:rsidRDefault="007E18E5" w:rsidP="007E18E5">
      <w:pPr>
        <w:spacing w:before="240" w:after="240"/>
        <w:ind w:left="567" w:right="900"/>
        <w:jc w:val="both"/>
        <w:rPr>
          <w:rFonts w:ascii="Palatino Linotype" w:hAnsi="Palatino Linotype"/>
          <w:i/>
          <w:sz w:val="22"/>
        </w:rPr>
      </w:pPr>
      <w:r w:rsidRPr="00B66C20">
        <w:rPr>
          <w:rFonts w:ascii="Palatino Linotype" w:hAnsi="Palatino Linotype"/>
          <w:i/>
          <w:sz w:val="22"/>
        </w:rPr>
        <w:t>[…]</w:t>
      </w:r>
    </w:p>
    <w:p w14:paraId="0BA7B6E1" w14:textId="77777777" w:rsidR="007E18E5" w:rsidRPr="00B66C20" w:rsidRDefault="007E18E5" w:rsidP="007E18E5">
      <w:pPr>
        <w:spacing w:before="240" w:after="240"/>
        <w:ind w:left="567" w:right="900"/>
        <w:jc w:val="both"/>
        <w:rPr>
          <w:rFonts w:ascii="Palatino Linotype" w:hAnsi="Palatino Linotype"/>
          <w:i/>
          <w:sz w:val="22"/>
        </w:rPr>
      </w:pPr>
      <w:r w:rsidRPr="00B66C20">
        <w:rPr>
          <w:rFonts w:ascii="Palatino Linotype" w:hAnsi="Palatino Linotype"/>
          <w:i/>
          <w:sz w:val="22"/>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 Administrativa, en términos de la presente Ley. </w:t>
      </w:r>
    </w:p>
    <w:p w14:paraId="3C1F7CA0" w14:textId="77777777" w:rsidR="007E18E5" w:rsidRPr="00B66C20" w:rsidRDefault="007E18E5" w:rsidP="007274B9">
      <w:pPr>
        <w:spacing w:before="240" w:after="240"/>
        <w:ind w:left="567" w:right="900"/>
        <w:jc w:val="both"/>
        <w:rPr>
          <w:rFonts w:ascii="Palatino Linotype" w:hAnsi="Palatino Linotype"/>
          <w:i/>
          <w:sz w:val="22"/>
        </w:rPr>
      </w:pPr>
      <w:r w:rsidRPr="00B66C20">
        <w:rPr>
          <w:rFonts w:ascii="Palatino Linotype" w:hAnsi="Palatino Linotype"/>
          <w:i/>
          <w:sz w:val="22"/>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r w:rsidR="007274B9" w:rsidRPr="00B66C20">
        <w:rPr>
          <w:rFonts w:ascii="Palatino Linotype" w:hAnsi="Palatino Linotype"/>
          <w:i/>
          <w:sz w:val="22"/>
        </w:rPr>
        <w:t>. (Sic)</w:t>
      </w:r>
    </w:p>
    <w:p w14:paraId="1EFCEA62" w14:textId="77777777" w:rsidR="007E18E5" w:rsidRPr="00B66C20" w:rsidRDefault="007274B9"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consiguiente, sólo serán públicas aquellas sanciones administrativas graves y que sean definitivas, es decir firmes; por ello, se deberá publicar en la fracción XXI del artículo 92 de la Ley de la Materia de la Información Pública de Oficio, lo relativo a las sanciones administrativas graves definitivas, indicando el hipervínculo a la resolución donde se observe la aprobación de la sanción </w:t>
      </w:r>
    </w:p>
    <w:p w14:paraId="67B8666D" w14:textId="77777777" w:rsidR="00B40FF7" w:rsidRPr="00B66C20" w:rsidRDefault="007274B9" w:rsidP="00B40FF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Precisado lo anterior, regresando a la respuesta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w:t>
      </w:r>
      <w:r w:rsidR="00B40FF7" w:rsidRPr="00B66C20">
        <w:rPr>
          <w:rFonts w:ascii="Palatino Linotype" w:eastAsia="Palatino Linotype" w:hAnsi="Palatino Linotype" w:cs="Palatino Linotype"/>
        </w:rPr>
        <w:t>se advierte que este, incumplió con lo señalado por el artículo 162 de la Ley de la Materia, que señala:</w:t>
      </w:r>
    </w:p>
    <w:p w14:paraId="283E3F9D" w14:textId="77777777" w:rsidR="00B40FF7" w:rsidRPr="00B66C20" w:rsidRDefault="00B40FF7" w:rsidP="00B40FF7">
      <w:pPr>
        <w:ind w:left="851" w:right="89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771B1F9B" w14:textId="77777777" w:rsidR="00B40FF7" w:rsidRPr="00B66C20" w:rsidRDefault="00B40FF7" w:rsidP="00B40FF7">
      <w:pPr>
        <w:spacing w:line="360" w:lineRule="auto"/>
        <w:ind w:right="51"/>
        <w:jc w:val="both"/>
        <w:rPr>
          <w:rFonts w:ascii="Palatino Linotype" w:eastAsia="Palatino Linotype" w:hAnsi="Palatino Linotype" w:cs="Palatino Linotype"/>
        </w:rPr>
      </w:pPr>
    </w:p>
    <w:p w14:paraId="669878A3" w14:textId="77777777" w:rsidR="000034EB" w:rsidRPr="00B66C20" w:rsidRDefault="00B40FF7" w:rsidP="000034EB">
      <w:pPr>
        <w:spacing w:line="360" w:lineRule="auto"/>
        <w:ind w:right="49"/>
        <w:jc w:val="both"/>
        <w:rPr>
          <w:rFonts w:ascii="Palatino Linotype" w:hAnsi="Palatino Linotype" w:cs="Arial"/>
          <w:lang w:eastAsia="es-MX"/>
        </w:rPr>
      </w:pPr>
      <w:r w:rsidRPr="00B66C20">
        <w:rPr>
          <w:rFonts w:ascii="Palatino Linotype" w:eastAsia="Palatino Linotype" w:hAnsi="Palatino Linotype" w:cs="Palatino Linotype"/>
        </w:rPr>
        <w:t xml:space="preserve">Ya que únicamente el área que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que se pronunció fue la Coordinación de Recursos Humanos, en el sentido que no existían sanciones administrativas a la fecha, siendo que al área competente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para conocer de la información es el Contraloría Municipal del Ayuntamiento de T</w:t>
      </w:r>
      <w:r w:rsidR="000034EB" w:rsidRPr="00B66C20">
        <w:rPr>
          <w:rFonts w:ascii="Palatino Linotype" w:eastAsia="Palatino Linotype" w:hAnsi="Palatino Linotype" w:cs="Palatino Linotype"/>
        </w:rPr>
        <w:t xml:space="preserve">enancingo, en términos de lo señalado por los </w:t>
      </w:r>
      <w:r w:rsidR="000034EB" w:rsidRPr="00B66C20">
        <w:rPr>
          <w:rFonts w:ascii="Palatino Linotype" w:hAnsi="Palatino Linotype" w:cs="Arial"/>
          <w:lang w:eastAsia="es-MX"/>
        </w:rPr>
        <w:t xml:space="preserve">artículo 19 punto 19 del Bando Municipal del Ayuntamiento del Tenancingo para el año 2022, 110, 111 y 112 de la Ley Orgánica Municipal, los cuales se citan a continuación para mayor ilustración del presente asunto: </w:t>
      </w:r>
    </w:p>
    <w:p w14:paraId="025904D2"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“Artículo 19. La estructura de la administración pública municipal centralizada estará subordinada al Presidente Municipal, siendo esta la siguiente:</w:t>
      </w:r>
    </w:p>
    <w:p w14:paraId="2C1AAC94"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w:t>
      </w:r>
    </w:p>
    <w:p w14:paraId="165B7DC4"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19. Contraloría Municipal: </w:t>
      </w:r>
    </w:p>
    <w:p w14:paraId="4EF48412"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19.1. Autoridad Investigadora; </w:t>
      </w:r>
    </w:p>
    <w:p w14:paraId="157B8567"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19.2. Autoridad Substanciadora;</w:t>
      </w:r>
    </w:p>
    <w:p w14:paraId="3EB9723F"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19.3. Autoridad Resolutora; y </w:t>
      </w:r>
    </w:p>
    <w:p w14:paraId="6B60ACB5"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19.4. Coordinación de Auditoría, Control y Evaluación.</w:t>
      </w:r>
    </w:p>
    <w:p w14:paraId="76CE8314" w14:textId="77777777" w:rsidR="000034EB" w:rsidRPr="00B66C20" w:rsidRDefault="000034EB" w:rsidP="000034EB">
      <w:pPr>
        <w:ind w:left="567" w:right="900"/>
        <w:jc w:val="both"/>
        <w:rPr>
          <w:rFonts w:ascii="Palatino Linotype" w:hAnsi="Palatino Linotype" w:cs="Arial"/>
          <w:i/>
          <w:sz w:val="22"/>
          <w:lang w:val="es-MX" w:eastAsia="es-MX"/>
        </w:rPr>
      </w:pPr>
    </w:p>
    <w:p w14:paraId="6B8782AF"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CAPITULO CUARTO </w:t>
      </w:r>
    </w:p>
    <w:p w14:paraId="48AD6D7B"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De la Contraloría Municipal </w:t>
      </w:r>
    </w:p>
    <w:p w14:paraId="404DF5E7"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Artículo 110.- </w:t>
      </w:r>
      <w:r w:rsidRPr="00B66C20">
        <w:rPr>
          <w:rFonts w:ascii="Palatino Linotype" w:hAnsi="Palatino Linotype" w:cs="Arial"/>
          <w:b/>
          <w:i/>
          <w:sz w:val="22"/>
          <w:u w:val="single"/>
          <w:lang w:val="es-MX" w:eastAsia="es-MX"/>
        </w:rPr>
        <w:t>Las funciones de contraloría interna estarán a cargo del órgano que establezca el Ayuntamiento.</w:t>
      </w:r>
      <w:r w:rsidRPr="00B66C20">
        <w:rPr>
          <w:rFonts w:ascii="Palatino Linotype" w:hAnsi="Palatino Linotype" w:cs="Arial"/>
          <w:i/>
          <w:sz w:val="22"/>
          <w:lang w:val="es-MX" w:eastAsia="es-MX"/>
        </w:rPr>
        <w:t xml:space="preserve"> </w:t>
      </w:r>
    </w:p>
    <w:p w14:paraId="09DF802E" w14:textId="77777777" w:rsidR="000034EB" w:rsidRPr="00B66C20" w:rsidRDefault="000034EB" w:rsidP="000034EB">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Artículo 111.- </w:t>
      </w:r>
      <w:r w:rsidRPr="00B66C20">
        <w:rPr>
          <w:rFonts w:ascii="Palatino Linotype" w:hAnsi="Palatino Linotype" w:cs="Arial"/>
          <w:b/>
          <w:i/>
          <w:sz w:val="22"/>
          <w:u w:val="single"/>
          <w:lang w:val="es-MX" w:eastAsia="es-MX"/>
        </w:rPr>
        <w:t xml:space="preserve">La contraloría municipal tendrá un titular denominado Contralor, quien será designado por el ayuntamiento a propuesta del presidente municipal. </w:t>
      </w:r>
    </w:p>
    <w:p w14:paraId="5E450F58"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Artículo 112. </w:t>
      </w:r>
      <w:r w:rsidRPr="00B66C20">
        <w:rPr>
          <w:rFonts w:ascii="Palatino Linotype" w:hAnsi="Palatino Linotype" w:cs="Arial"/>
          <w:i/>
          <w:sz w:val="22"/>
          <w:lang w:val="es-MX" w:eastAsia="es-MX"/>
        </w:rPr>
        <w:t xml:space="preserve">El órgano interno de control municipal, tendrá a su cargo las funciones siguientes: </w:t>
      </w:r>
    </w:p>
    <w:p w14:paraId="1A6A8A5F" w14:textId="77777777" w:rsidR="000034EB" w:rsidRPr="00B66C20" w:rsidRDefault="000034EB" w:rsidP="000034EB">
      <w:pPr>
        <w:pStyle w:val="Prrafodelista"/>
        <w:numPr>
          <w:ilvl w:val="0"/>
          <w:numId w:val="20"/>
        </w:numPr>
        <w:ind w:left="567" w:right="900" w:hanging="141"/>
        <w:jc w:val="both"/>
        <w:rPr>
          <w:rFonts w:ascii="Palatino Linotype" w:hAnsi="Palatino Linotype" w:cs="Arial"/>
          <w:b/>
          <w:i/>
          <w:u w:val="single"/>
          <w:lang w:val="es-MX" w:eastAsia="es-MX"/>
        </w:rPr>
      </w:pPr>
      <w:r w:rsidRPr="00B66C20">
        <w:rPr>
          <w:rFonts w:ascii="Palatino Linotype" w:hAnsi="Palatino Linotype" w:cs="Arial"/>
          <w:b/>
          <w:i/>
          <w:u w:val="single"/>
          <w:lang w:val="es-MX" w:eastAsia="es-MX"/>
        </w:rPr>
        <w:lastRenderedPageBreak/>
        <w:t>Planear, programar, organizar y coordinar el sistema de control y evaluación municipal;</w:t>
      </w:r>
    </w:p>
    <w:p w14:paraId="044B2B78" w14:textId="77777777" w:rsidR="000034EB" w:rsidRPr="00B66C20" w:rsidRDefault="000034EB" w:rsidP="000034EB">
      <w:pPr>
        <w:pStyle w:val="Prrafodelista"/>
        <w:numPr>
          <w:ilvl w:val="0"/>
          <w:numId w:val="20"/>
        </w:numPr>
        <w:ind w:left="567" w:right="900" w:hanging="283"/>
        <w:jc w:val="both"/>
        <w:rPr>
          <w:rFonts w:ascii="Palatino Linotype" w:hAnsi="Palatino Linotype" w:cs="Arial"/>
          <w:i/>
          <w:lang w:eastAsia="es-MX"/>
        </w:rPr>
      </w:pPr>
      <w:r w:rsidRPr="00B66C20">
        <w:rPr>
          <w:rFonts w:ascii="Palatino Linotype" w:hAnsi="Palatino Linotype" w:cs="Arial"/>
          <w:i/>
          <w:lang w:eastAsia="es-MX"/>
        </w:rPr>
        <w:t>Fiscalizar el ingreso y ejercicio del gasto público municipal y su congruencia con el presupuesto de egresos;</w:t>
      </w:r>
    </w:p>
    <w:p w14:paraId="52CF3C9C" w14:textId="77777777" w:rsidR="000034EB" w:rsidRPr="00B66C20" w:rsidRDefault="000034EB" w:rsidP="000034EB">
      <w:pPr>
        <w:pStyle w:val="Prrafodelista"/>
        <w:numPr>
          <w:ilvl w:val="0"/>
          <w:numId w:val="20"/>
        </w:numPr>
        <w:ind w:left="567" w:right="900" w:hanging="283"/>
        <w:jc w:val="both"/>
        <w:rPr>
          <w:rFonts w:ascii="Palatino Linotype" w:hAnsi="Palatino Linotype" w:cs="Arial"/>
          <w:b/>
          <w:i/>
          <w:u w:val="single"/>
          <w:lang w:eastAsia="es-MX"/>
        </w:rPr>
      </w:pPr>
      <w:r w:rsidRPr="00B66C20">
        <w:rPr>
          <w:rFonts w:ascii="Palatino Linotype" w:hAnsi="Palatino Linotype" w:cs="Arial"/>
          <w:b/>
          <w:i/>
          <w:u w:val="single"/>
          <w:lang w:eastAsia="es-MX"/>
        </w:rPr>
        <w:t>Aplicar las normas y criterios en materia de control y evaluación;</w:t>
      </w:r>
    </w:p>
    <w:p w14:paraId="73551857" w14:textId="77777777" w:rsidR="000034EB" w:rsidRPr="00B66C20" w:rsidRDefault="000034EB" w:rsidP="000034EB">
      <w:pPr>
        <w:pStyle w:val="Prrafodelista"/>
        <w:numPr>
          <w:ilvl w:val="0"/>
          <w:numId w:val="20"/>
        </w:numPr>
        <w:ind w:left="567" w:right="900" w:hanging="283"/>
        <w:jc w:val="both"/>
        <w:rPr>
          <w:rFonts w:ascii="Palatino Linotype" w:hAnsi="Palatino Linotype" w:cs="Arial"/>
          <w:i/>
          <w:lang w:eastAsia="es-MX"/>
        </w:rPr>
      </w:pPr>
      <w:r w:rsidRPr="00B66C20">
        <w:rPr>
          <w:rFonts w:ascii="Palatino Linotype" w:hAnsi="Palatino Linotype" w:cs="Arial"/>
          <w:i/>
          <w:lang w:eastAsia="es-MX"/>
        </w:rPr>
        <w:t>Asesorar a los órganos de control interno de los organismos auxiliares y fideicomisos de la administración pública municipal;</w:t>
      </w:r>
    </w:p>
    <w:p w14:paraId="2293C27C" w14:textId="77777777" w:rsidR="000034EB" w:rsidRPr="00B66C20" w:rsidRDefault="000034EB" w:rsidP="000034EB">
      <w:pPr>
        <w:pStyle w:val="Prrafodelista"/>
        <w:numPr>
          <w:ilvl w:val="0"/>
          <w:numId w:val="20"/>
        </w:numPr>
        <w:ind w:left="567" w:right="900" w:hanging="283"/>
        <w:jc w:val="both"/>
        <w:rPr>
          <w:rFonts w:ascii="Palatino Linotype" w:hAnsi="Palatino Linotype" w:cs="Arial"/>
          <w:i/>
          <w:lang w:eastAsia="es-MX"/>
        </w:rPr>
      </w:pPr>
      <w:r w:rsidRPr="00B66C20">
        <w:rPr>
          <w:rFonts w:ascii="Palatino Linotype" w:hAnsi="Palatino Linotype" w:cs="Arial"/>
          <w:i/>
          <w:lang w:eastAsia="es-MX"/>
        </w:rPr>
        <w:t>Establecer las bases generales para la realización de auditorías e inspecciones;</w:t>
      </w:r>
    </w:p>
    <w:p w14:paraId="1998D2B6" w14:textId="77777777" w:rsidR="000034EB" w:rsidRPr="00B66C20" w:rsidRDefault="000034EB" w:rsidP="000034EB">
      <w:pPr>
        <w:pStyle w:val="Prrafodelista"/>
        <w:numPr>
          <w:ilvl w:val="0"/>
          <w:numId w:val="20"/>
        </w:numPr>
        <w:ind w:left="567" w:right="900" w:hanging="283"/>
        <w:jc w:val="both"/>
        <w:rPr>
          <w:rFonts w:ascii="Palatino Linotype" w:hAnsi="Palatino Linotype" w:cs="Arial"/>
          <w:i/>
          <w:lang w:eastAsia="es-MX"/>
        </w:rPr>
      </w:pPr>
      <w:r w:rsidRPr="00B66C20">
        <w:rPr>
          <w:rFonts w:ascii="Palatino Linotype" w:hAnsi="Palatino Linotype" w:cs="Arial"/>
          <w:i/>
          <w:lang w:eastAsia="es-MX"/>
        </w:rPr>
        <w:t>Vigilar que los recursos federales y estatales asignados a los ayuntamientos se apliquen en los términos estipulados en las leyes, los reglamentos y los convenios respectivos;</w:t>
      </w:r>
    </w:p>
    <w:p w14:paraId="16D8446C" w14:textId="77777777" w:rsidR="000034EB" w:rsidRPr="00B66C20" w:rsidRDefault="000034EB" w:rsidP="000034EB">
      <w:pPr>
        <w:pStyle w:val="Prrafodelista"/>
        <w:numPr>
          <w:ilvl w:val="0"/>
          <w:numId w:val="20"/>
        </w:numPr>
        <w:ind w:left="567" w:right="900" w:hanging="283"/>
        <w:jc w:val="both"/>
        <w:rPr>
          <w:rFonts w:ascii="Palatino Linotype" w:hAnsi="Palatino Linotype" w:cs="Arial"/>
          <w:i/>
          <w:lang w:eastAsia="es-MX"/>
        </w:rPr>
      </w:pPr>
      <w:r w:rsidRPr="00B66C20">
        <w:rPr>
          <w:rFonts w:ascii="Palatino Linotype" w:hAnsi="Palatino Linotype" w:cs="Arial"/>
          <w:i/>
          <w:lang w:eastAsia="es-MX"/>
        </w:rPr>
        <w:t>Vigilar el cumplimiento de las obligaciones de proveedores y contratistas de la administración pública municipal;</w:t>
      </w:r>
    </w:p>
    <w:p w14:paraId="01C58E79"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i/>
          <w:lang w:eastAsia="es-MX"/>
        </w:rPr>
      </w:pPr>
      <w:r w:rsidRPr="00B66C20">
        <w:rPr>
          <w:rFonts w:ascii="Palatino Linotype" w:hAnsi="Palatino Linotype" w:cs="Arial"/>
          <w:i/>
          <w:lang w:eastAsia="es-MX"/>
        </w:rPr>
        <w:t>Coordinarse con el Órgano Superior de Fiscalización del Estado de México y la Contraloría del Poder Legislativo y con la Secretaría de la Contraloría del Estado para el cumplimiento de sus funciones;</w:t>
      </w:r>
    </w:p>
    <w:p w14:paraId="12F76405"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i/>
          <w:lang w:eastAsia="es-MX"/>
        </w:rPr>
      </w:pPr>
      <w:r w:rsidRPr="00B66C20">
        <w:rPr>
          <w:rFonts w:ascii="Palatino Linotype" w:hAnsi="Palatino Linotype" w:cs="Arial"/>
          <w:i/>
          <w:lang w:eastAsia="es-MX"/>
        </w:rPr>
        <w:t>Designar a los auditores externos y proponer al ayuntamiento, en su caso, a los Comisarios de los Organismos Auxiliares;</w:t>
      </w:r>
    </w:p>
    <w:p w14:paraId="37C4BFCD"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b/>
          <w:i/>
          <w:u w:val="single"/>
          <w:lang w:eastAsia="es-MX"/>
        </w:rPr>
      </w:pPr>
      <w:r w:rsidRPr="00B66C20">
        <w:rPr>
          <w:rFonts w:ascii="Palatino Linotype" w:hAnsi="Palatino Linotype" w:cs="Arial"/>
          <w:b/>
          <w:i/>
          <w:u w:val="single"/>
          <w:lang w:eastAsia="es-MX"/>
        </w:rPr>
        <w:t>Establecer y operar un sistema de atención de quejas, denuncias y sugerencias;</w:t>
      </w:r>
    </w:p>
    <w:p w14:paraId="11FEFDDB"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b/>
          <w:i/>
          <w:u w:val="single"/>
          <w:lang w:eastAsia="es-MX"/>
        </w:rPr>
      </w:pPr>
      <w:r w:rsidRPr="00B66C20">
        <w:rPr>
          <w:rFonts w:ascii="Palatino Linotype" w:hAnsi="Palatino Linotype" w:cs="Arial"/>
          <w:b/>
          <w:i/>
          <w:u w:val="single"/>
          <w:lang w:eastAsia="es-MX"/>
        </w:rPr>
        <w:t>Realizar auditorías y evaluaciones e informar del resultado de las mismas al ayuntamiento;</w:t>
      </w:r>
    </w:p>
    <w:p w14:paraId="7E5D80FD"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i/>
          <w:lang w:eastAsia="es-MX"/>
        </w:rPr>
      </w:pPr>
      <w:r w:rsidRPr="00B66C20">
        <w:rPr>
          <w:rFonts w:ascii="Palatino Linotype" w:hAnsi="Palatino Linotype" w:cs="Arial"/>
          <w:i/>
          <w:lang w:eastAsia="es-MX"/>
        </w:rPr>
        <w:t>Participar en la entrega-recepción de las unidades administrativas de las dependencias, organismos auxiliares y fideicomisos del municipio;</w:t>
      </w:r>
    </w:p>
    <w:p w14:paraId="642A6038" w14:textId="77777777" w:rsidR="000034EB" w:rsidRPr="00B66C20" w:rsidRDefault="000034EB" w:rsidP="000034EB">
      <w:pPr>
        <w:pStyle w:val="Prrafodelista"/>
        <w:numPr>
          <w:ilvl w:val="0"/>
          <w:numId w:val="20"/>
        </w:numPr>
        <w:tabs>
          <w:tab w:val="left" w:pos="7938"/>
        </w:tabs>
        <w:ind w:left="567" w:right="900" w:hanging="567"/>
        <w:jc w:val="both"/>
        <w:rPr>
          <w:rFonts w:ascii="Palatino Linotype" w:hAnsi="Palatino Linotype" w:cs="Arial"/>
          <w:i/>
          <w:lang w:eastAsia="es-MX"/>
        </w:rPr>
      </w:pPr>
      <w:r w:rsidRPr="00B66C20">
        <w:rPr>
          <w:rFonts w:ascii="Palatino Linotype" w:hAnsi="Palatino Linotype" w:cs="Arial"/>
          <w:i/>
          <w:lang w:eastAsia="es-MX"/>
        </w:rPr>
        <w:t>Dictaminar los estados financieros de la tesorería municipal y verificar que se remitan los informes correspondientes al Órgano Superior de Fiscalización del Estado de México;</w:t>
      </w:r>
    </w:p>
    <w:p w14:paraId="48BA3D5A" w14:textId="77777777" w:rsidR="000034EB" w:rsidRPr="00B66C20" w:rsidRDefault="000034EB" w:rsidP="000034EB">
      <w:pPr>
        <w:pStyle w:val="Prrafodelista"/>
        <w:numPr>
          <w:ilvl w:val="0"/>
          <w:numId w:val="20"/>
        </w:numPr>
        <w:tabs>
          <w:tab w:val="left" w:pos="7938"/>
        </w:tabs>
        <w:ind w:left="567" w:right="900" w:hanging="567"/>
        <w:jc w:val="both"/>
        <w:rPr>
          <w:rFonts w:ascii="Palatino Linotype" w:hAnsi="Palatino Linotype" w:cs="Arial"/>
          <w:i/>
          <w:lang w:eastAsia="es-MX"/>
        </w:rPr>
      </w:pPr>
      <w:r w:rsidRPr="00B66C20">
        <w:rPr>
          <w:rFonts w:ascii="Palatino Linotype" w:hAnsi="Palatino Linotype" w:cs="Arial"/>
          <w:i/>
          <w:lang w:eastAsia="es-MX"/>
        </w:rPr>
        <w:t>Vigilar que los ingresos municipales se enteren a la tesorería municipal conforme a los procedimientos contables y disposiciones legales aplicables;</w:t>
      </w:r>
    </w:p>
    <w:p w14:paraId="2BD08CF3"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i/>
          <w:lang w:eastAsia="es-MX"/>
        </w:rPr>
      </w:pPr>
      <w:r w:rsidRPr="00B66C20">
        <w:rPr>
          <w:rFonts w:ascii="Palatino Linotype" w:hAnsi="Palatino Linotype" w:cs="Arial"/>
          <w:i/>
          <w:lang w:eastAsia="es-MX"/>
        </w:rPr>
        <w:t>Participar en la elaboración y actualización del inventario general de los bienes muebles e inmuebles propiedad del municipio, que expresará las características de identificación y destino de los mismos;</w:t>
      </w:r>
    </w:p>
    <w:p w14:paraId="7ABC054A" w14:textId="77777777" w:rsidR="000034EB" w:rsidRPr="00B66C20" w:rsidRDefault="000034EB" w:rsidP="000034EB">
      <w:pPr>
        <w:pStyle w:val="Prrafodelista"/>
        <w:numPr>
          <w:ilvl w:val="0"/>
          <w:numId w:val="20"/>
        </w:numPr>
        <w:tabs>
          <w:tab w:val="left" w:pos="7938"/>
        </w:tabs>
        <w:ind w:left="567" w:right="900" w:hanging="567"/>
        <w:jc w:val="both"/>
        <w:rPr>
          <w:rFonts w:ascii="Palatino Linotype" w:hAnsi="Palatino Linotype" w:cs="Arial"/>
          <w:i/>
          <w:lang w:eastAsia="es-MX"/>
        </w:rPr>
      </w:pPr>
      <w:r w:rsidRPr="00B66C20">
        <w:rPr>
          <w:rFonts w:ascii="Palatino Linotype" w:hAnsi="Palatino Linotype" w:cs="Arial"/>
          <w:i/>
          <w:lang w:eastAsia="es-MX"/>
        </w:rPr>
        <w:t>Verificar que los servidores públicos municipales cumplan con la obligación de presentar oportunamente la manifestación de bienes, en términos de la Ley de Responsabilidades de los Servidores Públicos del Estado y Municipios;</w:t>
      </w:r>
    </w:p>
    <w:p w14:paraId="1A23DEDF" w14:textId="77777777" w:rsidR="000034EB" w:rsidRPr="00B66C20" w:rsidRDefault="000034EB" w:rsidP="000034EB">
      <w:pPr>
        <w:pStyle w:val="Prrafodelista"/>
        <w:numPr>
          <w:ilvl w:val="0"/>
          <w:numId w:val="20"/>
        </w:numPr>
        <w:tabs>
          <w:tab w:val="left" w:pos="7938"/>
        </w:tabs>
        <w:ind w:left="567" w:right="900" w:hanging="709"/>
        <w:jc w:val="both"/>
        <w:rPr>
          <w:rFonts w:ascii="Palatino Linotype" w:hAnsi="Palatino Linotype" w:cs="Arial"/>
          <w:i/>
          <w:lang w:eastAsia="es-MX"/>
        </w:rPr>
      </w:pPr>
      <w:r w:rsidRPr="00B66C20">
        <w:rPr>
          <w:rFonts w:ascii="Palatino Linotype" w:hAnsi="Palatino Linotype" w:cs="Arial"/>
          <w:i/>
          <w:lang w:eastAsia="es-MX"/>
        </w:rPr>
        <w:t xml:space="preserve">Hacer del conocimiento del Órgano Superior de Fiscalización del Estado de México, de las responsabilidades administrativas resarcitorias de los servidores públicos municipales, dentro de los tres días hábiles siguientes a la interposición de las </w:t>
      </w:r>
      <w:r w:rsidRPr="00B66C20">
        <w:rPr>
          <w:rFonts w:ascii="Palatino Linotype" w:hAnsi="Palatino Linotype" w:cs="Arial"/>
          <w:i/>
          <w:lang w:eastAsia="es-MX"/>
        </w:rPr>
        <w:lastRenderedPageBreak/>
        <w:t>mismas; y remitir los procedimientos resarcitorios, cuando así sea solicitado por el Órgano Superior, en los plazos y términos que le sean indicados por éste;</w:t>
      </w:r>
    </w:p>
    <w:p w14:paraId="6D29D592" w14:textId="77777777" w:rsidR="000034EB" w:rsidRPr="00B66C20" w:rsidRDefault="000034EB" w:rsidP="000034EB">
      <w:pPr>
        <w:pStyle w:val="Prrafodelista"/>
        <w:numPr>
          <w:ilvl w:val="0"/>
          <w:numId w:val="20"/>
        </w:numPr>
        <w:tabs>
          <w:tab w:val="left" w:pos="7938"/>
        </w:tabs>
        <w:ind w:left="567" w:right="900" w:hanging="709"/>
        <w:jc w:val="both"/>
        <w:rPr>
          <w:rFonts w:ascii="Palatino Linotype" w:hAnsi="Palatino Linotype" w:cs="Arial"/>
          <w:i/>
          <w:lang w:eastAsia="es-MX"/>
        </w:rPr>
      </w:pPr>
      <w:r w:rsidRPr="00B66C20">
        <w:rPr>
          <w:rFonts w:ascii="Palatino Linotype" w:hAnsi="Palatino Linotype" w:cs="Arial"/>
          <w:i/>
          <w:lang w:eastAsia="es-MX"/>
        </w:rPr>
        <w:t>Supervisar el cumplimiento de los acuerdos tomados por el Consejo Municipal de Seguridad Pública;</w:t>
      </w:r>
    </w:p>
    <w:p w14:paraId="78F32398" w14:textId="77777777" w:rsidR="000034EB" w:rsidRPr="00B66C20" w:rsidRDefault="000034EB" w:rsidP="000034EB">
      <w:pPr>
        <w:pStyle w:val="Prrafodelista"/>
        <w:numPr>
          <w:ilvl w:val="0"/>
          <w:numId w:val="20"/>
        </w:numPr>
        <w:tabs>
          <w:tab w:val="left" w:pos="7938"/>
        </w:tabs>
        <w:ind w:left="567" w:right="900" w:hanging="567"/>
        <w:jc w:val="both"/>
        <w:rPr>
          <w:rFonts w:ascii="Palatino Linotype" w:hAnsi="Palatino Linotype" w:cs="Arial"/>
          <w:i/>
          <w:lang w:eastAsia="es-MX"/>
        </w:rPr>
      </w:pPr>
      <w:r w:rsidRPr="00B66C20">
        <w:rPr>
          <w:rFonts w:ascii="Palatino Linotype" w:hAnsi="Palatino Linotype" w:cs="Arial"/>
          <w:i/>
          <w:lang w:eastAsia="es-MX"/>
        </w:rPr>
        <w:t>Vigilar el cumplimiento de los programas y acciones para la prevención, atención y en su caso, el pago de las responsabilidades económicas de los Ayuntamientos por los conflictos laborales; y</w:t>
      </w:r>
    </w:p>
    <w:p w14:paraId="22A96B3E" w14:textId="77777777" w:rsidR="000034EB" w:rsidRPr="00B66C20" w:rsidRDefault="000034EB" w:rsidP="000034EB">
      <w:pPr>
        <w:pStyle w:val="Prrafodelista"/>
        <w:numPr>
          <w:ilvl w:val="0"/>
          <w:numId w:val="20"/>
        </w:numPr>
        <w:tabs>
          <w:tab w:val="left" w:pos="7938"/>
        </w:tabs>
        <w:ind w:left="567" w:right="900" w:hanging="425"/>
        <w:jc w:val="both"/>
        <w:rPr>
          <w:rFonts w:ascii="Palatino Linotype" w:hAnsi="Palatino Linotype" w:cs="Arial"/>
          <w:i/>
          <w:lang w:eastAsia="es-MX"/>
        </w:rPr>
      </w:pPr>
      <w:r w:rsidRPr="00B66C20">
        <w:rPr>
          <w:rFonts w:ascii="Palatino Linotype" w:hAnsi="Palatino Linotype" w:cs="Arial"/>
          <w:i/>
          <w:lang w:eastAsia="es-MX"/>
        </w:rPr>
        <w:t>Las demás que le señalen las disposiciones relativas.”</w:t>
      </w:r>
    </w:p>
    <w:p w14:paraId="5883E816" w14:textId="77777777" w:rsidR="000034EB" w:rsidRPr="00B66C20" w:rsidRDefault="000034EB" w:rsidP="000034EB">
      <w:pPr>
        <w:pStyle w:val="Prrafodelista"/>
        <w:tabs>
          <w:tab w:val="left" w:pos="7938"/>
        </w:tabs>
        <w:ind w:left="567" w:right="900"/>
        <w:jc w:val="both"/>
        <w:rPr>
          <w:rFonts w:ascii="Palatino Linotype" w:hAnsi="Palatino Linotype" w:cs="Arial"/>
          <w:i/>
          <w:lang w:eastAsia="es-MX"/>
        </w:rPr>
      </w:pPr>
      <w:r w:rsidRPr="00B66C20">
        <w:rPr>
          <w:rFonts w:ascii="Palatino Linotype" w:hAnsi="Palatino Linotype" w:cs="Arial"/>
          <w:i/>
          <w:lang w:eastAsia="es-MX"/>
        </w:rPr>
        <w:t>(Énfasis añadido)</w:t>
      </w:r>
    </w:p>
    <w:p w14:paraId="576B8788" w14:textId="77777777" w:rsidR="000034EB" w:rsidRPr="00B66C20" w:rsidRDefault="000034EB" w:rsidP="000034EB">
      <w:pPr>
        <w:tabs>
          <w:tab w:val="left" w:pos="7938"/>
        </w:tabs>
        <w:ind w:left="142" w:right="900"/>
        <w:jc w:val="both"/>
        <w:rPr>
          <w:rFonts w:ascii="Palatino Linotype" w:hAnsi="Palatino Linotype" w:cs="Arial"/>
          <w:i/>
          <w:sz w:val="22"/>
          <w:lang w:eastAsia="es-MX"/>
        </w:rPr>
      </w:pPr>
    </w:p>
    <w:p w14:paraId="533B49B1" w14:textId="77777777" w:rsidR="000034EB" w:rsidRPr="00B66C20" w:rsidRDefault="000034EB" w:rsidP="000034EB">
      <w:pPr>
        <w:spacing w:line="360" w:lineRule="auto"/>
        <w:ind w:right="49"/>
        <w:jc w:val="both"/>
        <w:rPr>
          <w:rFonts w:ascii="Palatino Linotype" w:hAnsi="Palatino Linotype" w:cs="Arial"/>
          <w:lang w:eastAsia="es-MX"/>
        </w:rPr>
      </w:pPr>
      <w:r w:rsidRPr="00B66C20">
        <w:rPr>
          <w:rFonts w:ascii="Palatino Linotype" w:hAnsi="Palatino Linotype" w:cs="Arial"/>
          <w:lang w:eastAsia="es-MX"/>
        </w:rPr>
        <w:t xml:space="preserve">Ahora bien, una vez determinada la existencia de la Contraloría Municipal dentro de la vida jurídica del propio municipio, debe precisarse que dentro de su marco legal, se contempla a la Ley de Responsabilidades Administrativas del Estado de México y Municipios, la cual dota a las Contralorías Internas Municipales de potestad investigadora y sancionadora, tal como se ejemplifica a continuación: </w:t>
      </w:r>
    </w:p>
    <w:p w14:paraId="2486EA9D" w14:textId="77777777" w:rsidR="000034EB" w:rsidRPr="00B66C20" w:rsidRDefault="000034EB" w:rsidP="000034EB">
      <w:pPr>
        <w:spacing w:line="360" w:lineRule="auto"/>
        <w:ind w:right="49"/>
        <w:jc w:val="both"/>
        <w:rPr>
          <w:rFonts w:ascii="Palatino Linotype" w:hAnsi="Palatino Linotype" w:cs="Arial"/>
          <w:lang w:eastAsia="es-MX"/>
        </w:rPr>
      </w:pPr>
    </w:p>
    <w:p w14:paraId="66E33E4F" w14:textId="77777777" w:rsidR="000034EB" w:rsidRPr="00B66C20" w:rsidRDefault="000034EB" w:rsidP="000034EB">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“Artículo 8. </w:t>
      </w:r>
      <w:r w:rsidRPr="00B66C20">
        <w:rPr>
          <w:rFonts w:ascii="Palatino Linotype" w:hAnsi="Palatino Linotype" w:cs="Arial"/>
          <w:b/>
          <w:i/>
          <w:sz w:val="22"/>
          <w:u w:val="single"/>
          <w:lang w:val="es-MX" w:eastAsia="es-MX"/>
        </w:rPr>
        <w:t>Las autoridades</w:t>
      </w:r>
      <w:r w:rsidRPr="00B66C20">
        <w:rPr>
          <w:rFonts w:ascii="Palatino Linotype" w:hAnsi="Palatino Linotype" w:cs="Arial"/>
          <w:i/>
          <w:sz w:val="22"/>
          <w:lang w:val="es-MX" w:eastAsia="es-MX"/>
        </w:rPr>
        <w:t xml:space="preserve"> Estatales y </w:t>
      </w:r>
      <w:r w:rsidRPr="00B66C20">
        <w:rPr>
          <w:rFonts w:ascii="Palatino Linotype" w:hAnsi="Palatino Linotype" w:cs="Arial"/>
          <w:b/>
          <w:i/>
          <w:sz w:val="22"/>
          <w:u w:val="single"/>
          <w:lang w:val="es-MX" w:eastAsia="es-MX"/>
        </w:rPr>
        <w:t xml:space="preserve">Municipales se coordinarán en el cumplimiento del objeto y los objetivos de la presente Ley. </w:t>
      </w:r>
    </w:p>
    <w:p w14:paraId="36DA3C29"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El Sistema Estatal y Municipal Anticorrupción, establecerá las bases y principios de coordinación entre las autoridades competentes en la materia en el Estado de México y sus municipios. </w:t>
      </w:r>
    </w:p>
    <w:p w14:paraId="6D42B41A" w14:textId="77777777" w:rsidR="000034EB" w:rsidRPr="00B66C20" w:rsidRDefault="000034EB" w:rsidP="000034EB">
      <w:pPr>
        <w:ind w:left="567" w:right="900"/>
        <w:jc w:val="both"/>
        <w:rPr>
          <w:rFonts w:ascii="Palatino Linotype" w:hAnsi="Palatino Linotype" w:cs="Arial"/>
          <w:i/>
          <w:sz w:val="22"/>
          <w:lang w:val="es-MX" w:eastAsia="es-MX"/>
        </w:rPr>
      </w:pPr>
    </w:p>
    <w:p w14:paraId="33044707"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Artículo 9. </w:t>
      </w:r>
      <w:r w:rsidRPr="00B66C20">
        <w:rPr>
          <w:rFonts w:ascii="Palatino Linotype" w:hAnsi="Palatino Linotype" w:cs="Arial"/>
          <w:b/>
          <w:i/>
          <w:sz w:val="22"/>
          <w:u w:val="single"/>
          <w:lang w:val="es-MX" w:eastAsia="es-MX"/>
        </w:rPr>
        <w:t>En el ámbito de su competencia, son autoridades facultadas para aplicar la presente Ley:</w:t>
      </w:r>
      <w:r w:rsidRPr="00B66C20">
        <w:rPr>
          <w:rFonts w:ascii="Palatino Linotype" w:hAnsi="Palatino Linotype" w:cs="Arial"/>
          <w:i/>
          <w:sz w:val="22"/>
          <w:lang w:val="es-MX" w:eastAsia="es-MX"/>
        </w:rPr>
        <w:t xml:space="preserve"> </w:t>
      </w:r>
    </w:p>
    <w:p w14:paraId="46259B81"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 </w:t>
      </w:r>
      <w:r w:rsidRPr="00B66C20">
        <w:rPr>
          <w:rFonts w:ascii="Palatino Linotype" w:hAnsi="Palatino Linotype" w:cs="Arial"/>
          <w:i/>
          <w:sz w:val="22"/>
          <w:lang w:val="es-MX" w:eastAsia="es-MX"/>
        </w:rPr>
        <w:t xml:space="preserve">La Secretaría de la Contraloría. </w:t>
      </w:r>
    </w:p>
    <w:p w14:paraId="2BCB740A"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 </w:t>
      </w:r>
      <w:r w:rsidRPr="00B66C20">
        <w:rPr>
          <w:rFonts w:ascii="Palatino Linotype" w:hAnsi="Palatino Linotype" w:cs="Arial"/>
          <w:i/>
          <w:sz w:val="22"/>
          <w:lang w:val="es-MX" w:eastAsia="es-MX"/>
        </w:rPr>
        <w:t xml:space="preserve">El Órgano Superior de Fiscalización. </w:t>
      </w:r>
    </w:p>
    <w:p w14:paraId="372F64BF"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III. </w:t>
      </w:r>
      <w:r w:rsidRPr="00B66C20">
        <w:rPr>
          <w:rFonts w:ascii="Palatino Linotype" w:hAnsi="Palatino Linotype" w:cs="Arial"/>
          <w:i/>
          <w:sz w:val="22"/>
          <w:lang w:val="es-MX" w:eastAsia="es-MX"/>
        </w:rPr>
        <w:t xml:space="preserve">El Tribunal de Justicia Administrativa. </w:t>
      </w:r>
    </w:p>
    <w:p w14:paraId="3038C74F"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IV. </w:t>
      </w:r>
      <w:r w:rsidRPr="00B66C20">
        <w:rPr>
          <w:rFonts w:ascii="Palatino Linotype" w:hAnsi="Palatino Linotype" w:cs="Arial"/>
          <w:i/>
          <w:sz w:val="22"/>
          <w:lang w:val="es-MX" w:eastAsia="es-MX"/>
        </w:rPr>
        <w:t xml:space="preserve">El Consejo de la Judicatura auxiliándose de su órgano interno de control. </w:t>
      </w:r>
    </w:p>
    <w:p w14:paraId="0D42E5F6" w14:textId="77777777" w:rsidR="000034EB" w:rsidRPr="00B66C20" w:rsidRDefault="000034EB" w:rsidP="000034EB">
      <w:pPr>
        <w:ind w:left="567" w:right="900"/>
        <w:jc w:val="both"/>
        <w:rPr>
          <w:rFonts w:ascii="Palatino Linotype" w:hAnsi="Palatino Linotype" w:cs="Arial"/>
          <w:b/>
          <w:i/>
          <w:sz w:val="22"/>
          <w:u w:val="single"/>
          <w:lang w:val="es-MX" w:eastAsia="es-MX"/>
        </w:rPr>
      </w:pPr>
      <w:r w:rsidRPr="00B66C20">
        <w:rPr>
          <w:rFonts w:ascii="Palatino Linotype" w:hAnsi="Palatino Linotype" w:cs="Arial"/>
          <w:b/>
          <w:bCs/>
          <w:i/>
          <w:sz w:val="22"/>
          <w:lang w:val="es-MX" w:eastAsia="es-MX"/>
        </w:rPr>
        <w:t xml:space="preserve">V. </w:t>
      </w:r>
      <w:r w:rsidRPr="00B66C20">
        <w:rPr>
          <w:rFonts w:ascii="Palatino Linotype" w:hAnsi="Palatino Linotype" w:cs="Arial"/>
          <w:i/>
          <w:sz w:val="22"/>
          <w:lang w:val="es-MX" w:eastAsia="es-MX"/>
        </w:rPr>
        <w:t xml:space="preserve">Los síndicos municipales y </w:t>
      </w:r>
      <w:r w:rsidRPr="00B66C20">
        <w:rPr>
          <w:rFonts w:ascii="Palatino Linotype" w:hAnsi="Palatino Linotype" w:cs="Arial"/>
          <w:b/>
          <w:i/>
          <w:sz w:val="22"/>
          <w:u w:val="single"/>
          <w:lang w:val="es-MX" w:eastAsia="es-MX"/>
        </w:rPr>
        <w:t xml:space="preserve">el órgano de contraloría interna municipal. </w:t>
      </w:r>
    </w:p>
    <w:p w14:paraId="5A7CD40D" w14:textId="77777777" w:rsidR="000034EB" w:rsidRPr="00B66C20" w:rsidRDefault="000034EB" w:rsidP="000034EB">
      <w:pPr>
        <w:ind w:right="51"/>
        <w:jc w:val="both"/>
        <w:rPr>
          <w:rFonts w:ascii="Palatino Linotype" w:hAnsi="Palatino Linotype" w:cs="Arial"/>
          <w:i/>
          <w:sz w:val="22"/>
          <w:lang w:val="es-MX" w:eastAsia="es-MX"/>
        </w:rPr>
      </w:pPr>
      <w:r w:rsidRPr="00B66C20">
        <w:rPr>
          <w:rFonts w:ascii="Palatino Linotype" w:hAnsi="Palatino Linotype" w:cs="Arial"/>
          <w:i/>
          <w:sz w:val="22"/>
          <w:lang w:val="es-MX" w:eastAsia="es-MX"/>
        </w:rPr>
        <w:t xml:space="preserve">          </w:t>
      </w:r>
      <w:r w:rsidRPr="00B66C20">
        <w:rPr>
          <w:rFonts w:ascii="Palatino Linotype" w:hAnsi="Palatino Linotype" w:cs="Arial"/>
          <w:b/>
          <w:bCs/>
          <w:i/>
          <w:sz w:val="22"/>
          <w:lang w:val="es-MX" w:eastAsia="es-MX"/>
        </w:rPr>
        <w:t xml:space="preserve">VI. </w:t>
      </w:r>
      <w:r w:rsidRPr="00B66C20">
        <w:rPr>
          <w:rFonts w:ascii="Palatino Linotype" w:hAnsi="Palatino Linotype" w:cs="Arial"/>
          <w:i/>
          <w:sz w:val="22"/>
          <w:lang w:val="es-MX" w:eastAsia="es-MX"/>
        </w:rPr>
        <w:t xml:space="preserve">Los órganos constitucionales autónomos. </w:t>
      </w:r>
    </w:p>
    <w:p w14:paraId="01DFCDB8"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VII. </w:t>
      </w:r>
      <w:r w:rsidRPr="00B66C20">
        <w:rPr>
          <w:rFonts w:ascii="Palatino Linotype" w:hAnsi="Palatino Linotype" w:cs="Arial"/>
          <w:i/>
          <w:sz w:val="22"/>
          <w:lang w:val="es-MX" w:eastAsia="es-MX"/>
        </w:rPr>
        <w:t xml:space="preserve">Las unidades de responsabilidades de las empresas de participación estatal o municipal, de conformidad con las leyes que las regulan. Para tal efecto contarán exclusivamente con las siguientes atribuciones: </w:t>
      </w:r>
    </w:p>
    <w:p w14:paraId="01E3BAE7"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a) </w:t>
      </w:r>
      <w:r w:rsidRPr="00B66C20">
        <w:rPr>
          <w:rFonts w:ascii="Palatino Linotype" w:hAnsi="Palatino Linotype" w:cs="Arial"/>
          <w:i/>
          <w:sz w:val="22"/>
          <w:lang w:val="es-MX" w:eastAsia="es-MX"/>
        </w:rPr>
        <w:t xml:space="preserve">Las que esta Ley prevé para las autoridades investigadoras y substanciadoras. </w:t>
      </w:r>
    </w:p>
    <w:p w14:paraId="1885E619"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lastRenderedPageBreak/>
        <w:t xml:space="preserve">b) </w:t>
      </w:r>
      <w:r w:rsidRPr="00B66C20">
        <w:rPr>
          <w:rFonts w:ascii="Palatino Linotype" w:hAnsi="Palatino Linotype" w:cs="Arial"/>
          <w:i/>
          <w:sz w:val="22"/>
          <w:lang w:val="es-MX" w:eastAsia="es-MX"/>
        </w:rPr>
        <w:t xml:space="preserve">Las necesarias para imponer sanciones por faltas administrativas no graves. </w:t>
      </w:r>
    </w:p>
    <w:p w14:paraId="63D8FDB4"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c) Las relacionadas con la plataforma digital estatal en los términos previstos en esta Ley. </w:t>
      </w:r>
    </w:p>
    <w:p w14:paraId="1689D68D"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VIII. </w:t>
      </w:r>
      <w:r w:rsidRPr="00B66C20">
        <w:rPr>
          <w:rFonts w:ascii="Palatino Linotype" w:hAnsi="Palatino Linotype" w:cs="Arial"/>
          <w:b/>
          <w:i/>
          <w:sz w:val="22"/>
          <w:u w:val="single"/>
          <w:lang w:val="es-MX" w:eastAsia="es-MX"/>
        </w:rPr>
        <w:t>Los órganos internos de control.</w:t>
      </w:r>
      <w:r w:rsidRPr="00B66C20">
        <w:rPr>
          <w:rFonts w:ascii="Palatino Linotype" w:hAnsi="Palatino Linotype" w:cs="Arial"/>
          <w:i/>
          <w:sz w:val="22"/>
          <w:lang w:val="es-MX" w:eastAsia="es-MX"/>
        </w:rPr>
        <w:t xml:space="preserve"> </w:t>
      </w:r>
    </w:p>
    <w:p w14:paraId="40F89FA9"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IX. </w:t>
      </w:r>
      <w:r w:rsidRPr="00B66C20">
        <w:rPr>
          <w:rFonts w:ascii="Palatino Linotype" w:hAnsi="Palatino Linotype" w:cs="Arial"/>
          <w:i/>
          <w:sz w:val="22"/>
          <w:lang w:val="es-MX" w:eastAsia="es-MX"/>
        </w:rPr>
        <w:t xml:space="preserve">La Contraloría del Poder Legislativo. </w:t>
      </w:r>
    </w:p>
    <w:p w14:paraId="1D11F854" w14:textId="77777777" w:rsidR="000034EB" w:rsidRPr="00B66C20" w:rsidRDefault="000034EB" w:rsidP="000034EB">
      <w:pPr>
        <w:ind w:left="567" w:right="900"/>
        <w:jc w:val="both"/>
        <w:rPr>
          <w:rFonts w:ascii="Palatino Linotype" w:hAnsi="Palatino Linotype" w:cs="Arial"/>
          <w:i/>
          <w:sz w:val="22"/>
          <w:lang w:val="es-MX" w:eastAsia="es-MX"/>
        </w:rPr>
      </w:pPr>
      <w:r w:rsidRPr="00B66C20">
        <w:rPr>
          <w:rFonts w:ascii="Palatino Linotype" w:hAnsi="Palatino Linotype" w:cs="Arial"/>
          <w:b/>
          <w:bCs/>
          <w:i/>
          <w:sz w:val="22"/>
          <w:lang w:val="es-MX" w:eastAsia="es-MX"/>
        </w:rPr>
        <w:t xml:space="preserve">X. </w:t>
      </w:r>
      <w:r w:rsidRPr="00B66C20">
        <w:rPr>
          <w:rFonts w:ascii="Palatino Linotype" w:hAnsi="Palatino Linotype" w:cs="Arial"/>
          <w:i/>
          <w:sz w:val="22"/>
          <w:lang w:val="es-MX" w:eastAsia="es-MX"/>
        </w:rPr>
        <w:t>Las demás autoridades que determinen las leyes.”</w:t>
      </w:r>
    </w:p>
    <w:p w14:paraId="55707180" w14:textId="77777777" w:rsidR="00B40FF7" w:rsidRPr="00B66C20" w:rsidRDefault="000034EB" w:rsidP="00B40FF7">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 </w:t>
      </w:r>
    </w:p>
    <w:p w14:paraId="55BF242C" w14:textId="77777777" w:rsidR="00B40FF7" w:rsidRPr="00B66C20" w:rsidRDefault="00B40FF7" w:rsidP="00B40FF7">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consecuencia, </w:t>
      </w:r>
      <w:r w:rsidR="000034EB" w:rsidRPr="00B66C20">
        <w:rPr>
          <w:rFonts w:ascii="Palatino Linotype" w:eastAsia="Palatino Linotype" w:hAnsi="Palatino Linotype" w:cs="Palatino Linotype"/>
        </w:rPr>
        <w:t>el Ayuntamiento de Tenancingo</w:t>
      </w:r>
      <w:r w:rsidRPr="00B66C20">
        <w:rPr>
          <w:rFonts w:ascii="Palatino Linotype" w:eastAsia="Palatino Linotype" w:hAnsi="Palatino Linotype" w:cs="Palatino Linotype"/>
        </w:rPr>
        <w:t xml:space="preserve"> deberá hacer de nuevo una búsqueda exhaustiva y razonable de </w:t>
      </w:r>
      <w:r w:rsidR="000034EB" w:rsidRPr="00B66C20">
        <w:rPr>
          <w:rFonts w:ascii="Palatino Linotype" w:eastAsia="Palatino Linotype" w:hAnsi="Palatino Linotype" w:cs="Palatino Linotype"/>
        </w:rPr>
        <w:t xml:space="preserve">las sanciones administrativas graves y que hayan causado estado, de los servidores públicos de la actual administración del </w:t>
      </w:r>
      <w:r w:rsidR="00900F42" w:rsidRPr="00B66C20">
        <w:rPr>
          <w:rFonts w:ascii="Palatino Linotype" w:eastAsia="Palatino Linotype" w:hAnsi="Palatino Linotype" w:cs="Palatino Linotype"/>
        </w:rPr>
        <w:t>Ayuntamiento</w:t>
      </w:r>
      <w:r w:rsidR="000034EB" w:rsidRPr="00B66C20">
        <w:rPr>
          <w:rFonts w:ascii="Palatino Linotype" w:eastAsia="Palatino Linotype" w:hAnsi="Palatino Linotype" w:cs="Palatino Linotype"/>
        </w:rPr>
        <w:t xml:space="preserve"> de Tenancingo 2022-2024</w:t>
      </w:r>
      <w:r w:rsidR="00900F42" w:rsidRPr="00B66C20">
        <w:rPr>
          <w:rFonts w:ascii="Palatino Linotype" w:eastAsia="Palatino Linotype" w:hAnsi="Palatino Linotype" w:cs="Palatino Linotype"/>
        </w:rPr>
        <w:t>,</w:t>
      </w:r>
      <w:r w:rsidR="000034EB" w:rsidRPr="00B66C20">
        <w:rPr>
          <w:rFonts w:ascii="Palatino Linotype" w:eastAsia="Palatino Linotype" w:hAnsi="Palatino Linotype" w:cs="Palatino Linotype"/>
        </w:rPr>
        <w:t xml:space="preserve"> del primero de enero al veintinueve de abril del año dos mil veintidós y de ser procedente en versión pública conforme a lo señalado por el considerando quinto del presente fallo. </w:t>
      </w:r>
      <w:r w:rsidRPr="00B66C20">
        <w:rPr>
          <w:rFonts w:ascii="Palatino Linotype" w:eastAsia="Palatino Linotype" w:hAnsi="Palatino Linotype" w:cs="Palatino Linotype"/>
        </w:rPr>
        <w:t xml:space="preserve"> </w:t>
      </w:r>
    </w:p>
    <w:p w14:paraId="20DBA2AC" w14:textId="77777777" w:rsidR="00B40FF7" w:rsidRPr="00B66C20" w:rsidRDefault="00B40FF7" w:rsidP="00B40FF7">
      <w:pPr>
        <w:spacing w:line="360" w:lineRule="auto"/>
        <w:jc w:val="both"/>
        <w:rPr>
          <w:rFonts w:ascii="Palatino Linotype" w:eastAsia="Palatino Linotype" w:hAnsi="Palatino Linotype" w:cs="Palatino Linotype"/>
        </w:rPr>
      </w:pPr>
    </w:p>
    <w:p w14:paraId="24FC6F89" w14:textId="77777777" w:rsidR="00900F42" w:rsidRPr="00B66C20" w:rsidRDefault="00B40FF7" w:rsidP="00B40FF7">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No pasa desapercibió, que para el caso de que no exista </w:t>
      </w:r>
      <w:r w:rsidR="00900F42" w:rsidRPr="00B66C20">
        <w:rPr>
          <w:rFonts w:ascii="Palatino Linotype" w:eastAsia="Palatino Linotype" w:hAnsi="Palatino Linotype" w:cs="Palatino Linotype"/>
        </w:rPr>
        <w:t>alguna sanción</w:t>
      </w:r>
      <w:r w:rsidRPr="00B66C20">
        <w:rPr>
          <w:rFonts w:ascii="Palatino Linotype" w:eastAsia="Palatino Linotype" w:hAnsi="Palatino Linotype" w:cs="Palatino Linotype"/>
        </w:rPr>
        <w:t xml:space="preserve"> bastara que así se lo haga saber al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de manera fundada y motivada.</w:t>
      </w:r>
      <w:r w:rsidR="00AA6FAA" w:rsidRPr="00B66C20">
        <w:rPr>
          <w:rFonts w:ascii="Palatino Linotype" w:eastAsia="Palatino Linotype" w:hAnsi="Palatino Linotype" w:cs="Palatino Linotype"/>
        </w:rPr>
        <w:t xml:space="preserve"> </w:t>
      </w:r>
    </w:p>
    <w:p w14:paraId="034FA673" w14:textId="77777777" w:rsidR="001724D9" w:rsidRPr="00B66C20" w:rsidRDefault="001724D9" w:rsidP="00B40FF7">
      <w:pPr>
        <w:spacing w:line="360" w:lineRule="auto"/>
        <w:jc w:val="both"/>
        <w:rPr>
          <w:rFonts w:ascii="Palatino Linotype" w:eastAsia="Palatino Linotype" w:hAnsi="Palatino Linotype" w:cs="Palatino Linotype"/>
        </w:rPr>
      </w:pPr>
    </w:p>
    <w:p w14:paraId="21B14ECA" w14:textId="77777777" w:rsidR="00900F42" w:rsidRPr="00B66C20" w:rsidRDefault="00900F42" w:rsidP="00900F42">
      <w:pPr>
        <w:spacing w:line="360" w:lineRule="auto"/>
        <w:jc w:val="both"/>
        <w:rPr>
          <w:rFonts w:ascii="Palatino Linotype" w:eastAsia="Palatino Linotype" w:hAnsi="Palatino Linotype" w:cs="Palatino Linotype"/>
        </w:rPr>
      </w:pPr>
      <w:r w:rsidRPr="00B66C20">
        <w:rPr>
          <w:rFonts w:ascii="Palatino Linotype" w:eastAsia="Arial Unicode MS" w:hAnsi="Palatino Linotype" w:cs="Arial"/>
        </w:rPr>
        <w:t xml:space="preserve">Sobre la solicitud de información número </w:t>
      </w:r>
      <w:r w:rsidRPr="00B66C20">
        <w:rPr>
          <w:rFonts w:ascii="Palatino Linotype" w:eastAsia="Arial Unicode MS" w:hAnsi="Palatino Linotype" w:cs="Arial"/>
          <w:b/>
        </w:rPr>
        <w:t>00449/TENANCIN/IP/2022</w:t>
      </w:r>
      <w:r w:rsidRPr="00B66C20">
        <w:rPr>
          <w:rFonts w:ascii="Palatino Linotype" w:eastAsia="Arial Unicode MS" w:hAnsi="Palatino Linotype" w:cs="Arial"/>
        </w:rPr>
        <w:t xml:space="preserve"> que dio origen al recurso de revisión número </w:t>
      </w:r>
      <w:r w:rsidRPr="00B66C20">
        <w:rPr>
          <w:rFonts w:ascii="Palatino Linotype" w:eastAsia="Arial Unicode MS" w:hAnsi="Palatino Linotype" w:cs="Arial"/>
          <w:b/>
        </w:rPr>
        <w:t>08800/INFOEM/IP/RR/2022</w:t>
      </w:r>
      <w:r w:rsidR="008E3AF3" w:rsidRPr="00B66C20">
        <w:rPr>
          <w:rFonts w:ascii="Palatino Linotype" w:eastAsia="Arial Unicode MS" w:hAnsi="Palatino Linotype" w:cs="Arial"/>
          <w:b/>
        </w:rPr>
        <w:t xml:space="preserve">, </w:t>
      </w:r>
      <w:r w:rsidR="008E3AF3" w:rsidRPr="00B66C20">
        <w:rPr>
          <w:rFonts w:ascii="Palatino Linotype" w:eastAsia="Palatino Linotype" w:hAnsi="Palatino Linotype" w:cs="Palatino Linotype"/>
        </w:rPr>
        <w:t>relacionada con las sanciones administrativas definitivas d</w:t>
      </w:r>
      <w:r w:rsidR="00483693" w:rsidRPr="00B66C20">
        <w:rPr>
          <w:rFonts w:ascii="Palatino Linotype" w:eastAsia="Palatino Linotype" w:hAnsi="Palatino Linotype" w:cs="Palatino Linotype"/>
        </w:rPr>
        <w:t xml:space="preserve">el periodo </w:t>
      </w:r>
      <w:r w:rsidR="008E3AF3" w:rsidRPr="00B66C20">
        <w:rPr>
          <w:rFonts w:ascii="Palatino Linotype" w:eastAsia="Palatino Linotype" w:hAnsi="Palatino Linotype" w:cs="Palatino Linotype"/>
        </w:rPr>
        <w:t>2018 al veintinueve de abril del año 2022:</w:t>
      </w:r>
      <w:r w:rsidR="00483693" w:rsidRPr="00B66C20">
        <w:rPr>
          <w:rFonts w:ascii="Palatino Linotype" w:eastAsia="Palatino Linotype" w:hAnsi="Palatino Linotype" w:cs="Palatino Linotype"/>
        </w:rPr>
        <w:t xml:space="preserve"> </w:t>
      </w:r>
    </w:p>
    <w:p w14:paraId="2A285A07" w14:textId="77777777" w:rsidR="00900F42" w:rsidRPr="00B66C20" w:rsidRDefault="00900F42" w:rsidP="00900F42">
      <w:pPr>
        <w:spacing w:line="360" w:lineRule="auto"/>
        <w:jc w:val="both"/>
        <w:rPr>
          <w:rFonts w:ascii="Palatino Linotype" w:eastAsia="Arial Unicode MS" w:hAnsi="Palatino Linotype" w:cs="Arial"/>
          <w:b/>
        </w:rPr>
      </w:pPr>
    </w:p>
    <w:p w14:paraId="69128353" w14:textId="77777777" w:rsidR="003D570C" w:rsidRPr="00B66C20" w:rsidRDefault="003D570C" w:rsidP="003D570C">
      <w:pPr>
        <w:spacing w:line="360" w:lineRule="auto"/>
        <w:jc w:val="both"/>
        <w:rPr>
          <w:rFonts w:ascii="Palatino Linotype" w:eastAsia="Palatino Linotype" w:hAnsi="Palatino Linotype" w:cs="Palatino Linotype"/>
        </w:rPr>
      </w:pPr>
      <w:r w:rsidRPr="00B66C20">
        <w:rPr>
          <w:rFonts w:ascii="Palatino Linotype" w:eastAsia="Arial Unicode MS" w:hAnsi="Palatino Linotype" w:cs="Arial"/>
        </w:rPr>
        <w:t xml:space="preserve">Antes del estudio de fondo es pertinente aclarar, que lo solicitado por el particular en dicha solicitud, va encaminado a la información que debe publicar el </w:t>
      </w:r>
      <w:r w:rsidRPr="00B66C20">
        <w:rPr>
          <w:rFonts w:ascii="Palatino Linotype" w:eastAsia="Arial Unicode MS" w:hAnsi="Palatino Linotype" w:cs="Arial"/>
          <w:b/>
        </w:rPr>
        <w:t>SUJETO OBLIGADO</w:t>
      </w:r>
      <w:r w:rsidRPr="00B66C20">
        <w:rPr>
          <w:rFonts w:ascii="Palatino Linotype" w:eastAsia="Arial Unicode MS" w:hAnsi="Palatino Linotype" w:cs="Arial"/>
        </w:rPr>
        <w:t xml:space="preserve"> en su portal de la Información Pública de Oficio Mexiquense </w:t>
      </w:r>
      <w:r w:rsidRPr="00B66C20">
        <w:rPr>
          <w:rFonts w:ascii="Palatino Linotype" w:eastAsia="Arial Unicode MS" w:hAnsi="Palatino Linotype" w:cs="Arial"/>
        </w:rPr>
        <w:lastRenderedPageBreak/>
        <w:t xml:space="preserve">(IPOMEX), en términos de lo señalado por el artículo 92 fracción XXII de la </w:t>
      </w:r>
      <w:r w:rsidRPr="00B66C20">
        <w:rPr>
          <w:rFonts w:ascii="Palatino Linotype" w:eastAsia="Palatino Linotype" w:hAnsi="Palatino Linotype" w:cs="Palatino Linotype"/>
        </w:rPr>
        <w:t>de la Ley de Transparencia y Acceso a la Información Pública del Estado de México y Municipios vigente, que señala:</w:t>
      </w:r>
    </w:p>
    <w:p w14:paraId="0644FD9E" w14:textId="77777777" w:rsidR="003D570C" w:rsidRPr="00B66C20" w:rsidRDefault="003D570C" w:rsidP="003D570C">
      <w:pPr>
        <w:spacing w:line="360" w:lineRule="auto"/>
        <w:jc w:val="both"/>
        <w:rPr>
          <w:rFonts w:ascii="Palatino Linotype" w:eastAsia="Palatino Linotype" w:hAnsi="Palatino Linotype" w:cs="Palatino Linotype"/>
        </w:rPr>
      </w:pPr>
    </w:p>
    <w:p w14:paraId="1FC2508C" w14:textId="77777777" w:rsidR="003D570C"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98BC89" w14:textId="77777777" w:rsidR="003D570C"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0A85BE05" w14:textId="77777777" w:rsidR="003D570C"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XXII. El listado de Servidores Públicos con sanciones administrativas definitivas, especificando la causa de sanción y la disposición;…”(Sic)</w:t>
      </w:r>
    </w:p>
    <w:p w14:paraId="47D78F2C" w14:textId="77777777" w:rsidR="003D570C" w:rsidRPr="00B66C20" w:rsidRDefault="003D570C" w:rsidP="003D570C">
      <w:pPr>
        <w:rPr>
          <w:rFonts w:ascii="Palatino Linotype" w:eastAsia="Palatino Linotype" w:hAnsi="Palatino Linotype" w:cs="Palatino Linotype"/>
        </w:rPr>
      </w:pPr>
    </w:p>
    <w:p w14:paraId="339C5E28" w14:textId="77777777" w:rsidR="003D570C" w:rsidRPr="00B66C20" w:rsidRDefault="003D570C" w:rsidP="003D570C">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indican al respecto lo siguiente:</w:t>
      </w:r>
    </w:p>
    <w:p w14:paraId="10D4EFD6" w14:textId="77777777" w:rsidR="003D570C" w:rsidRPr="00B66C20" w:rsidRDefault="003D570C" w:rsidP="003D570C">
      <w:pPr>
        <w:spacing w:line="360" w:lineRule="auto"/>
        <w:jc w:val="both"/>
        <w:rPr>
          <w:rFonts w:ascii="Palatino Linotype" w:eastAsia="Palatino Linotype" w:hAnsi="Palatino Linotype" w:cs="Palatino Linotype"/>
        </w:rPr>
      </w:pPr>
    </w:p>
    <w:p w14:paraId="5401AD46" w14:textId="77777777" w:rsidR="003D570C"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“XVIII. El listado de servidores públicos con sanciones administrativas definitivas, especificando la causa de sanción y la disposición Los sujetos obligados publicarán la información relativa a los datos de los(as) servidores(as) públicos(as) y/o personas que desempeñen un empleo, cargo o comisión y/o ejerzan actos de autoridad en ellos y, con apoyo de las entidades de fiscalización superior de las entidades federativas, en su caso, los órganos internos de control o las instancias competentes, harán pública la información correspondiente a las sanciones administrativas definitivas que, en su caso, han sido emitidas en su contra por los órganos de control, los Tribunales especializados en justicia administrativa y/o instancias correspondientes, así como a cuánto ascienden, en su caso, las indemnizaciones efectivamente </w:t>
      </w:r>
      <w:r w:rsidRPr="00B66C20">
        <w:rPr>
          <w:rFonts w:ascii="Palatino Linotype" w:eastAsia="Palatino Linotype" w:hAnsi="Palatino Linotype" w:cs="Palatino Linotype"/>
          <w:i/>
          <w:sz w:val="22"/>
          <w:szCs w:val="22"/>
        </w:rPr>
        <w:lastRenderedPageBreak/>
        <w:t xml:space="preserve">cobradas durante el periodo reportado, con fundamento en el artículo 57 de la Ley General del Sistema Nacional Anticorrupción y en la ley de responsabilidades de los(as) servidores(as) públicos(as) que corresponda, ya sea federal o estatal, o en la normatividad que aplique según la naturaleza jurídica de cada sujeto obligado. </w:t>
      </w:r>
    </w:p>
    <w:p w14:paraId="5F6129AC" w14:textId="77777777" w:rsidR="003D570C" w:rsidRPr="00B66C20" w:rsidRDefault="003D570C" w:rsidP="003D570C">
      <w:pPr>
        <w:ind w:left="993" w:right="1041"/>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 xml:space="preserve">Dicha información corresponderá </w:t>
      </w:r>
      <w:r w:rsidRPr="00B66C20">
        <w:rPr>
          <w:rFonts w:ascii="Palatino Linotype" w:eastAsia="Palatino Linotype" w:hAnsi="Palatino Linotype" w:cs="Palatino Linotype"/>
          <w:b/>
          <w:i/>
          <w:sz w:val="22"/>
          <w:szCs w:val="22"/>
          <w:u w:val="single"/>
        </w:rPr>
        <w:t>a las sanciones graves</w:t>
      </w:r>
      <w:r w:rsidRPr="00B66C20">
        <w:rPr>
          <w:rFonts w:ascii="Palatino Linotype" w:eastAsia="Palatino Linotype" w:hAnsi="Palatino Linotype" w:cs="Palatino Linotype"/>
          <w:b/>
          <w:i/>
          <w:sz w:val="22"/>
          <w:szCs w:val="22"/>
        </w:rPr>
        <w:t xml:space="preserve"> en términos de lo establecido en el artículo 53 de la Ley General del Sistema Nacional Anticorrupción46 y párrafo cuarto del artículo 27 de la Ley General de Responsabilidades Administrativas.</w:t>
      </w:r>
    </w:p>
    <w:p w14:paraId="2D88A41F"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Además, los sujetos obligados incluirán un hipervínculo al sistema de registro de sanciones administrativas que les corresponda; por ejemplo, los de la Administración Pública Federal incluirán un hipervínculo al Sistema del Registro de Servidores Públicos Sancionados de la Secretaría de la Función Pública, en el cual cualquier persona podrá realizar consultas públicas</w:t>
      </w:r>
      <w:r w:rsidRPr="00B66C20">
        <w:rPr>
          <w:rFonts w:ascii="Palatino Linotype" w:eastAsia="Palatino Linotype" w:hAnsi="Palatino Linotype" w:cs="Palatino Linotype"/>
          <w:i/>
          <w:sz w:val="22"/>
          <w:szCs w:val="22"/>
        </w:rPr>
        <w:t xml:space="preserve">. </w:t>
      </w:r>
    </w:p>
    <w:p w14:paraId="6E0CFDAB"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Para efectos del cumplimiento de esta fracción se entenderán por sanciones definitivas que queden firmes, aquéllas que: </w:t>
      </w:r>
    </w:p>
    <w:p w14:paraId="036C831C"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I. No admitan en su contra recurso o juicio; </w:t>
      </w:r>
    </w:p>
    <w:p w14:paraId="74EE718E"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II. Admitiendo recurso o juicio, no fueren impugnadas en el plazo legal permitido, o cuando, habiéndolo sido, el recurso o juicio de que se trate haya sido desechado o sobreseído o hubiere resultado infundado, y </w:t>
      </w:r>
    </w:p>
    <w:p w14:paraId="7A87511D" w14:textId="77777777" w:rsidR="003D570C"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III. Sean consentidas expresamente para su cumplimiento por las partes o sus representantes legítimos.</w:t>
      </w:r>
    </w:p>
    <w:p w14:paraId="343FC18B"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Periodo de actualización: trimestral </w:t>
      </w:r>
    </w:p>
    <w:p w14:paraId="0CF0BCA7"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Conservar en el sitio de Internet: </w:t>
      </w:r>
      <w:r w:rsidRPr="00B66C20">
        <w:rPr>
          <w:rFonts w:ascii="Palatino Linotype" w:eastAsia="Palatino Linotype" w:hAnsi="Palatino Linotype" w:cs="Palatino Linotype"/>
          <w:b/>
          <w:i/>
          <w:sz w:val="22"/>
          <w:szCs w:val="22"/>
        </w:rPr>
        <w:t>información del ejercicio en curso</w:t>
      </w:r>
      <w:r w:rsidRPr="00B66C20">
        <w:rPr>
          <w:rFonts w:ascii="Palatino Linotype" w:eastAsia="Palatino Linotype" w:hAnsi="Palatino Linotype" w:cs="Palatino Linotype"/>
          <w:i/>
          <w:sz w:val="22"/>
          <w:szCs w:val="22"/>
        </w:rPr>
        <w:t xml:space="preserve">. Respecto de los(as) servidores(as) públicos(as) que hayan sido sancionados y permanezcan en el sujeto obligado al momento de la actualización de información, </w:t>
      </w:r>
      <w:r w:rsidRPr="00B66C20">
        <w:rPr>
          <w:rFonts w:ascii="Palatino Linotype" w:eastAsia="Palatino Linotype" w:hAnsi="Palatino Linotype" w:cs="Palatino Linotype"/>
          <w:b/>
          <w:i/>
          <w:sz w:val="22"/>
          <w:szCs w:val="22"/>
        </w:rPr>
        <w:t>se conservará la información correspondiente a dos ejercicios anteriores</w:t>
      </w:r>
      <w:r w:rsidRPr="00B66C20">
        <w:rPr>
          <w:rFonts w:ascii="Palatino Linotype" w:eastAsia="Palatino Linotype" w:hAnsi="Palatino Linotype" w:cs="Palatino Linotype"/>
          <w:i/>
          <w:sz w:val="22"/>
          <w:szCs w:val="22"/>
        </w:rPr>
        <w:t xml:space="preserve">. </w:t>
      </w:r>
    </w:p>
    <w:p w14:paraId="0A820D44"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Aplica a: todos los sujetos obligados </w:t>
      </w:r>
    </w:p>
    <w:p w14:paraId="3A439ED4"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Criterios sustantivos de contenido Información relativa a los(as) servidores(as) públicos(as) sancionados(as): </w:t>
      </w:r>
    </w:p>
    <w:p w14:paraId="4F30FC89"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 Ejercicio </w:t>
      </w:r>
    </w:p>
    <w:p w14:paraId="25550596"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 Periodo que se informa (fecha de inicio y fecha de término con el formato día/mes/año) </w:t>
      </w:r>
    </w:p>
    <w:p w14:paraId="49C421F6"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3 Nombre del (la) servidor(a) público(a) y/o persona que desempeñe un empleo, cargo o comisión y/o ejerzan actos de autoridad en el sujeto obligado (nombre[s], primer apellido, segundo apellido) </w:t>
      </w:r>
    </w:p>
    <w:p w14:paraId="0457A560"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 xml:space="preserve">Criterio 4 Clave o nivel del puesto (de acuerdo con el catálogo que en su caso regule la actividad del sujeto obligado) </w:t>
      </w:r>
    </w:p>
    <w:p w14:paraId="31700089"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5 Denominación del puesto (de acuerdo con el catálogo que en su caso regule la actividad del sujeto obligado) </w:t>
      </w:r>
    </w:p>
    <w:p w14:paraId="30D14523"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6 Denominación del cargo (de conformidad con el nombramiento otorgado) </w:t>
      </w:r>
    </w:p>
    <w:p w14:paraId="6756207C"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7 Denominación del área de adscripción del servidor público (de acuerdo con el catálogo que en su caso regule la actividad del sujeto obligado) Información relativa a las sanciones administrativas aplicadas por la autoridad competente al servidor público: </w:t>
      </w:r>
    </w:p>
    <w:p w14:paraId="6E292DE7"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w:t>
      </w:r>
      <w:r w:rsidR="00015FA5" w:rsidRPr="00B66C20">
        <w:rPr>
          <w:rFonts w:ascii="Palatino Linotype" w:eastAsia="Palatino Linotype" w:hAnsi="Palatino Linotype" w:cs="Palatino Linotype"/>
          <w:i/>
          <w:sz w:val="22"/>
          <w:szCs w:val="22"/>
        </w:rPr>
        <w:t xml:space="preserve">, servicios u obras públicas </w:t>
      </w:r>
    </w:p>
    <w:p w14:paraId="3CD2F699"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9 Temporalidad de la sanción </w:t>
      </w:r>
    </w:p>
    <w:p w14:paraId="044B12D8"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10 Orden jurisdiccional de la sanción (catálogo): Federal/Estatal Criterio 11 Autoridad sancionadora </w:t>
      </w:r>
    </w:p>
    <w:p w14:paraId="4F1E91FA"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12 Número de expediente </w:t>
      </w:r>
    </w:p>
    <w:p w14:paraId="62D315C9"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13 Fecha de la resolución en la que se aprobó la sanción, con el formato día/mes/año </w:t>
      </w:r>
    </w:p>
    <w:p w14:paraId="56F7A46C"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14 Causa de la sanción (descripción breve de las causas que dieron origen a la irregularidad) </w:t>
      </w:r>
    </w:p>
    <w:p w14:paraId="756BAC5B"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15 Denominación de la normatividad infringida </w:t>
      </w:r>
    </w:p>
    <w:p w14:paraId="3EC01931"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16 Artículo de la normatividad infringida </w:t>
      </w:r>
    </w:p>
    <w:p w14:paraId="6A9349A2"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17 Fracción de la normatividad infringida </w:t>
      </w:r>
    </w:p>
    <w:p w14:paraId="2F7CCE14"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18 Fecha de inicio del procedimiento administrativo con el formato día/mes/año </w:t>
      </w:r>
    </w:p>
    <w:p w14:paraId="61FAA344"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19 Fecha de conclusión del procedimiento administrativo con el formato día/mes/año </w:t>
      </w:r>
    </w:p>
    <w:p w14:paraId="675644E9"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Criterio 20 Hipervínculo a la resolución donde se obser</w:t>
      </w:r>
      <w:r w:rsidR="00015FA5" w:rsidRPr="00B66C20">
        <w:rPr>
          <w:rFonts w:ascii="Palatino Linotype" w:eastAsia="Palatino Linotype" w:hAnsi="Palatino Linotype" w:cs="Palatino Linotype"/>
          <w:i/>
          <w:sz w:val="22"/>
          <w:szCs w:val="22"/>
        </w:rPr>
        <w:t>ve la aprobación de la sanción</w:t>
      </w:r>
    </w:p>
    <w:p w14:paraId="739E9D58"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21 Hipervínculo al sistema de registro de sanciones correspondiente Criterio 22 Monto de la indemnización establecida </w:t>
      </w:r>
    </w:p>
    <w:p w14:paraId="27073F18"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23 Monto de la indemnización efectivamente cobrada </w:t>
      </w:r>
    </w:p>
    <w:p w14:paraId="5C0C3497"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24 Fecha de cobro de la indemnización con el formato día/mes/año Criterio 25 Periodo de actualización de la información: trimestral </w:t>
      </w:r>
    </w:p>
    <w:p w14:paraId="5B4A5986"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 xml:space="preserve">Criterio 26 La información publicada deberá estar actualizada al periodo que corresponde de acuerdo con la Tabla de actualización y conservación de la información </w:t>
      </w:r>
    </w:p>
    <w:p w14:paraId="4E594D42"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27 Conservar en el sitio de Internet y a través de la Plataforma Nacional la información vigente de acuerdo con la Tabla de actualización y conservación de la información Criterios adjetivos de confiabilidad </w:t>
      </w:r>
    </w:p>
    <w:p w14:paraId="52F5C62D"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28 Área(s) responsable(s) que genera(n), posee(n), publica(n) y/o actualiza(n)la información </w:t>
      </w:r>
    </w:p>
    <w:p w14:paraId="39C08716"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29 Fecha de actualización de la información publicada con el formato día/mes/año </w:t>
      </w:r>
    </w:p>
    <w:p w14:paraId="2A0B2F8F"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30 Fecha de validación de la información publicada con el formato día/mes/año </w:t>
      </w:r>
    </w:p>
    <w:p w14:paraId="0A2C4F41" w14:textId="77777777" w:rsidR="00015FA5"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Criterio 31 Nota. Este criterio se cumple en caso de que sea necesario que el sujeto obligado incluya alguna aclaración relativa a la información publicada y/o explicación por la falta de información Criterios adjetivos de formato Criterio 32 La información publicada se organiza mediante el formato 18, en el que se incluyen todos los campos especificados en los criterios sustantivos de contenido </w:t>
      </w:r>
    </w:p>
    <w:p w14:paraId="60E91CF8" w14:textId="77777777" w:rsidR="003D570C" w:rsidRPr="00B66C20" w:rsidRDefault="003D570C" w:rsidP="003D570C">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Criterio 33 El soporte de la información permite su reutilización</w:t>
      </w:r>
      <w:r w:rsidR="00015FA5" w:rsidRPr="00B66C20">
        <w:rPr>
          <w:rFonts w:ascii="Palatino Linotype" w:eastAsia="Palatino Linotype" w:hAnsi="Palatino Linotype" w:cs="Palatino Linotype"/>
          <w:i/>
          <w:sz w:val="22"/>
          <w:szCs w:val="22"/>
        </w:rPr>
        <w:t>” (Sic)</w:t>
      </w:r>
    </w:p>
    <w:p w14:paraId="6A094450" w14:textId="77777777" w:rsidR="003D570C" w:rsidRPr="00B66C20" w:rsidRDefault="003D570C" w:rsidP="003D570C">
      <w:pPr>
        <w:ind w:left="993" w:right="1041"/>
        <w:jc w:val="both"/>
        <w:rPr>
          <w:rFonts w:ascii="Palatino Linotype" w:eastAsia="Palatino Linotype" w:hAnsi="Palatino Linotype" w:cs="Palatino Linotype"/>
          <w:i/>
          <w:sz w:val="22"/>
          <w:szCs w:val="22"/>
        </w:rPr>
      </w:pPr>
    </w:p>
    <w:p w14:paraId="008E9253" w14:textId="77777777" w:rsidR="003D570C" w:rsidRPr="00B66C20" w:rsidRDefault="003D570C" w:rsidP="003D570C">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De lo anterior podemos advertir dos premisas, la primera que la información requerida por el particular se trata de una obligación de transparencia y la segunda</w:t>
      </w:r>
      <w:r w:rsidR="008F0679" w:rsidRPr="00B66C20">
        <w:rPr>
          <w:rFonts w:ascii="Palatino Linotype" w:eastAsia="Palatino Linotype" w:hAnsi="Palatino Linotype" w:cs="Palatino Linotype"/>
        </w:rPr>
        <w:t xml:space="preserve"> se trata de sanciones definitivas </w:t>
      </w:r>
      <w:r w:rsidR="008E3AF3" w:rsidRPr="00B66C20">
        <w:rPr>
          <w:rFonts w:ascii="Palatino Linotype" w:eastAsia="Palatino Linotype" w:hAnsi="Palatino Linotype" w:cs="Palatino Linotype"/>
        </w:rPr>
        <w:t>impuestas de</w:t>
      </w:r>
      <w:r w:rsidR="00EA23E3" w:rsidRPr="00B66C20">
        <w:rPr>
          <w:rFonts w:ascii="Palatino Linotype" w:eastAsia="Palatino Linotype" w:hAnsi="Palatino Linotype" w:cs="Palatino Linotype"/>
        </w:rPr>
        <w:t>sde el año</w:t>
      </w:r>
      <w:r w:rsidR="008E3AF3" w:rsidRPr="00B66C20">
        <w:rPr>
          <w:rFonts w:ascii="Palatino Linotype" w:eastAsia="Palatino Linotype" w:hAnsi="Palatino Linotype" w:cs="Palatino Linotype"/>
        </w:rPr>
        <w:t xml:space="preserve"> 2018</w:t>
      </w:r>
      <w:r w:rsidR="008F0679" w:rsidRPr="00B66C20">
        <w:rPr>
          <w:rFonts w:ascii="Palatino Linotype" w:eastAsia="Palatino Linotype" w:hAnsi="Palatino Linotype" w:cs="Palatino Linotype"/>
        </w:rPr>
        <w:t xml:space="preserve"> a</w:t>
      </w:r>
      <w:r w:rsidR="00EA23E3" w:rsidRPr="00B66C20">
        <w:rPr>
          <w:rFonts w:ascii="Palatino Linotype" w:eastAsia="Palatino Linotype" w:hAnsi="Palatino Linotype" w:cs="Palatino Linotype"/>
        </w:rPr>
        <w:t>l año</w:t>
      </w:r>
      <w:r w:rsidR="008F0679" w:rsidRPr="00B66C20">
        <w:rPr>
          <w:rFonts w:ascii="Palatino Linotype" w:eastAsia="Palatino Linotype" w:hAnsi="Palatino Linotype" w:cs="Palatino Linotype"/>
        </w:rPr>
        <w:t xml:space="preserve"> 2022</w:t>
      </w:r>
      <w:r w:rsidR="00EA23E3" w:rsidRPr="00B66C20">
        <w:rPr>
          <w:rFonts w:ascii="Palatino Linotype" w:eastAsia="Palatino Linotype" w:hAnsi="Palatino Linotype" w:cs="Palatino Linotype"/>
        </w:rPr>
        <w:t xml:space="preserve">, sobre el año 2022 es pertinente aclarar que </w:t>
      </w:r>
      <w:r w:rsidRPr="00B66C20">
        <w:rPr>
          <w:rFonts w:ascii="Palatino Linotype" w:eastAsia="Palatino Linotype" w:hAnsi="Palatino Linotype" w:cs="Palatino Linotype"/>
        </w:rPr>
        <w:t>se trata de la actual administración del Ayuntamiento de Tenancingo 2022-2024</w:t>
      </w:r>
      <w:r w:rsidR="00402155" w:rsidRPr="00B66C20">
        <w:rPr>
          <w:rFonts w:ascii="Palatino Linotype" w:eastAsia="Palatino Linotype" w:hAnsi="Palatino Linotype" w:cs="Palatino Linotype"/>
        </w:rPr>
        <w:t>,</w:t>
      </w:r>
      <w:r w:rsidR="00D84FE0" w:rsidRPr="00B66C20">
        <w:rPr>
          <w:rFonts w:ascii="Palatino Linotype" w:eastAsia="Palatino Linotype" w:hAnsi="Palatino Linotype" w:cs="Palatino Linotype"/>
        </w:rPr>
        <w:t xml:space="preserve"> </w:t>
      </w:r>
      <w:r w:rsidR="00EA23E3" w:rsidRPr="00B66C20">
        <w:rPr>
          <w:rFonts w:ascii="Palatino Linotype" w:eastAsia="Palatino Linotype" w:hAnsi="Palatino Linotype" w:cs="Palatino Linotype"/>
        </w:rPr>
        <w:t xml:space="preserve">y de los </w:t>
      </w:r>
      <w:r w:rsidR="00D84FE0" w:rsidRPr="00B66C20">
        <w:rPr>
          <w:rFonts w:ascii="Palatino Linotype" w:eastAsia="Palatino Linotype" w:hAnsi="Palatino Linotype" w:cs="Palatino Linotype"/>
        </w:rPr>
        <w:t>ejercicios anteriores 2019-2021 y 2016-2018</w:t>
      </w:r>
      <w:r w:rsidR="00402155" w:rsidRPr="00B66C20">
        <w:rPr>
          <w:rFonts w:ascii="Palatino Linotype" w:eastAsia="Palatino Linotype" w:hAnsi="Palatino Linotype" w:cs="Palatino Linotype"/>
        </w:rPr>
        <w:t>.</w:t>
      </w:r>
      <w:r w:rsidR="006E1D13" w:rsidRPr="00B66C20">
        <w:rPr>
          <w:rFonts w:ascii="Palatino Linotype" w:eastAsia="Palatino Linotype" w:hAnsi="Palatino Linotype" w:cs="Palatino Linotype"/>
        </w:rPr>
        <w:t xml:space="preserve"> </w:t>
      </w:r>
    </w:p>
    <w:p w14:paraId="789024C9" w14:textId="77777777" w:rsidR="00402155" w:rsidRPr="00B66C20" w:rsidRDefault="00402155" w:rsidP="003D570C">
      <w:pPr>
        <w:spacing w:line="360" w:lineRule="auto"/>
        <w:jc w:val="both"/>
        <w:rPr>
          <w:rFonts w:ascii="Palatino Linotype" w:eastAsia="Palatino Linotype" w:hAnsi="Palatino Linotype" w:cs="Palatino Linotype"/>
        </w:rPr>
      </w:pPr>
    </w:p>
    <w:p w14:paraId="4CE01A6C" w14:textId="77777777" w:rsidR="00242EB7" w:rsidRPr="00B66C20" w:rsidRDefault="00242EB7" w:rsidP="00015FA5">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Ahora bien</w:t>
      </w:r>
      <w:r w:rsidR="00015FA5" w:rsidRPr="00B66C20">
        <w:rPr>
          <w:rFonts w:ascii="Palatino Linotype" w:eastAsia="Palatino Linotype" w:hAnsi="Palatino Linotype" w:cs="Palatino Linotype"/>
        </w:rPr>
        <w:t xml:space="preserve">, sobre las </w:t>
      </w:r>
      <w:r w:rsidR="00015FA5" w:rsidRPr="00B66C20">
        <w:rPr>
          <w:rFonts w:ascii="Palatino Linotype" w:eastAsia="Palatino Linotype" w:hAnsi="Palatino Linotype" w:cs="Palatino Linotype"/>
          <w:b/>
          <w:u w:val="single"/>
        </w:rPr>
        <w:t>sanciones administrativas</w:t>
      </w:r>
      <w:r w:rsidR="00EB6B6C" w:rsidRPr="00B66C20">
        <w:rPr>
          <w:rFonts w:ascii="Palatino Linotype" w:eastAsia="Palatino Linotype" w:hAnsi="Palatino Linotype" w:cs="Palatino Linotype"/>
          <w:b/>
          <w:u w:val="single"/>
        </w:rPr>
        <w:t xml:space="preserve"> y de su publicidad</w:t>
      </w:r>
      <w:r w:rsidR="00015FA5" w:rsidRPr="00B66C20">
        <w:rPr>
          <w:rFonts w:ascii="Palatino Linotype" w:eastAsia="Palatino Linotype" w:hAnsi="Palatino Linotype" w:cs="Palatino Linotype"/>
        </w:rPr>
        <w:t xml:space="preserve">, </w:t>
      </w:r>
      <w:r w:rsidR="00402155" w:rsidRPr="00B66C20">
        <w:rPr>
          <w:rFonts w:ascii="Palatino Linotype" w:eastAsia="Palatino Linotype" w:hAnsi="Palatino Linotype" w:cs="Palatino Linotype"/>
        </w:rPr>
        <w:t>deberá estar</w:t>
      </w:r>
      <w:r w:rsidR="00EB6B6C" w:rsidRPr="00B66C20">
        <w:rPr>
          <w:rFonts w:ascii="Palatino Linotype" w:eastAsia="Palatino Linotype" w:hAnsi="Palatino Linotype" w:cs="Palatino Linotype"/>
        </w:rPr>
        <w:t>se a lo determinado</w:t>
      </w:r>
      <w:r w:rsidR="0026505C" w:rsidRPr="00B66C20">
        <w:rPr>
          <w:rFonts w:ascii="Palatino Linotype" w:eastAsia="Palatino Linotype" w:hAnsi="Palatino Linotype" w:cs="Palatino Linotype"/>
        </w:rPr>
        <w:t xml:space="preserve"> </w:t>
      </w:r>
      <w:r w:rsidR="00EB6B6C" w:rsidRPr="00B66C20">
        <w:rPr>
          <w:rFonts w:ascii="Palatino Linotype" w:eastAsia="Palatino Linotype" w:hAnsi="Palatino Linotype" w:cs="Palatino Linotype"/>
        </w:rPr>
        <w:t>en recurso anterior (08799/INFOEM/IP/RR/2022), relativo a que</w:t>
      </w:r>
      <w:r w:rsidR="00015FA5" w:rsidRPr="00B66C20">
        <w:rPr>
          <w:rFonts w:ascii="Palatino Linotype" w:eastAsia="Palatino Linotype" w:hAnsi="Palatino Linotype" w:cs="Palatino Linotype"/>
        </w:rPr>
        <w:t xml:space="preserve"> sólo serán publicadas las sanciones definitivas</w:t>
      </w:r>
      <w:r w:rsidR="00EB6B6C" w:rsidRPr="00B66C20">
        <w:rPr>
          <w:rFonts w:ascii="Palatino Linotype" w:eastAsia="Palatino Linotype" w:hAnsi="Palatino Linotype" w:cs="Palatino Linotype"/>
        </w:rPr>
        <w:t xml:space="preserve"> </w:t>
      </w:r>
      <w:r w:rsidR="00735AA4" w:rsidRPr="00B66C20">
        <w:rPr>
          <w:rFonts w:ascii="Palatino Linotype" w:eastAsia="Palatino Linotype" w:hAnsi="Palatino Linotype" w:cs="Palatino Linotype"/>
        </w:rPr>
        <w:t xml:space="preserve">con carácter de graves </w:t>
      </w:r>
      <w:r w:rsidR="00EB6B6C" w:rsidRPr="00B66C20">
        <w:rPr>
          <w:rFonts w:ascii="Palatino Linotype" w:eastAsia="Palatino Linotype" w:hAnsi="Palatino Linotype" w:cs="Palatino Linotype"/>
        </w:rPr>
        <w:t xml:space="preserve">que hayan causado estado. </w:t>
      </w:r>
    </w:p>
    <w:p w14:paraId="4C6279B9" w14:textId="77777777" w:rsidR="00EB6B6C" w:rsidRPr="00B66C20" w:rsidRDefault="00EB6B6C" w:rsidP="00015FA5">
      <w:pPr>
        <w:spacing w:line="360" w:lineRule="auto"/>
        <w:jc w:val="both"/>
        <w:rPr>
          <w:rFonts w:ascii="Palatino Linotype" w:hAnsi="Palatino Linotype" w:cs="Arial"/>
        </w:rPr>
      </w:pPr>
    </w:p>
    <w:p w14:paraId="78E49BE6" w14:textId="77777777" w:rsidR="00EB6B6C" w:rsidRPr="00B66C20" w:rsidRDefault="00242EB7" w:rsidP="00EB6B6C">
      <w:pPr>
        <w:spacing w:line="360" w:lineRule="auto"/>
        <w:jc w:val="both"/>
        <w:rPr>
          <w:rFonts w:ascii="Palatino Linotype" w:eastAsia="Palatino Linotype" w:hAnsi="Palatino Linotype" w:cs="Palatino Linotype"/>
        </w:rPr>
      </w:pPr>
      <w:r w:rsidRPr="00B66C20">
        <w:rPr>
          <w:rFonts w:ascii="Palatino Linotype" w:hAnsi="Palatino Linotype" w:cs="Arial"/>
        </w:rPr>
        <w:t xml:space="preserve">Una vez establecido lo anterior, </w:t>
      </w:r>
      <w:r w:rsidR="00735AA4" w:rsidRPr="00B66C20">
        <w:rPr>
          <w:rFonts w:ascii="Palatino Linotype" w:hAnsi="Palatino Linotype" w:cs="Arial"/>
        </w:rPr>
        <w:t>retornando</w:t>
      </w:r>
      <w:r w:rsidRPr="00B66C20">
        <w:rPr>
          <w:rFonts w:ascii="Palatino Linotype" w:hAnsi="Palatino Linotype" w:cs="Arial"/>
        </w:rPr>
        <w:t xml:space="preserve"> a la respuesta </w:t>
      </w:r>
      <w:r w:rsidR="00EB6B6C" w:rsidRPr="00B66C20">
        <w:rPr>
          <w:rFonts w:ascii="Palatino Linotype" w:hAnsi="Palatino Linotype" w:cs="Arial"/>
        </w:rPr>
        <w:t xml:space="preserve">del </w:t>
      </w:r>
      <w:r w:rsidR="00EB6B6C" w:rsidRPr="00B66C20">
        <w:rPr>
          <w:rFonts w:ascii="Palatino Linotype" w:hAnsi="Palatino Linotype" w:cs="Arial"/>
          <w:b/>
        </w:rPr>
        <w:t>SUJETO OBLIGADO</w:t>
      </w:r>
      <w:r w:rsidR="00EB6B6C" w:rsidRPr="00B66C20">
        <w:rPr>
          <w:rFonts w:ascii="Palatino Linotype" w:hAnsi="Palatino Linotype" w:cs="Arial"/>
        </w:rPr>
        <w:t xml:space="preserve"> </w:t>
      </w:r>
      <w:r w:rsidRPr="00B66C20">
        <w:rPr>
          <w:rFonts w:ascii="Palatino Linotype" w:hAnsi="Palatino Linotype" w:cs="Arial"/>
        </w:rPr>
        <w:t xml:space="preserve">se advierte que el Contralor </w:t>
      </w:r>
      <w:r w:rsidR="00EB6B6C" w:rsidRPr="00B66C20">
        <w:rPr>
          <w:rFonts w:ascii="Palatino Linotype" w:hAnsi="Palatino Linotype" w:cs="Arial"/>
        </w:rPr>
        <w:t xml:space="preserve">Municipal señaló </w:t>
      </w:r>
      <w:r w:rsidR="00EB6B6C" w:rsidRPr="00B66C20">
        <w:rPr>
          <w:rFonts w:ascii="Palatino Linotype" w:eastAsia="Palatino Linotype" w:hAnsi="Palatino Linotype" w:cs="Palatino Linotype"/>
        </w:rPr>
        <w:t xml:space="preserve">que se encuentra limitado para informar respecto de las resoluciones emitidas del año 2018-2020, en atención que después de haber realizado una revisión detallada y minuciosa de los archivos de la autoridad resolutora, en lo que se encuentran los procedimientos terminados, sólo se cuentan con registros de noviembre de 2020 al 28 de abril del 2022, por lo que se encuentra imposibilitado para entregar la totalidad de la información. </w:t>
      </w:r>
    </w:p>
    <w:p w14:paraId="753DC3C2" w14:textId="77777777" w:rsidR="00752E1A" w:rsidRPr="00B66C20" w:rsidRDefault="00EB6B6C" w:rsidP="00735AA4">
      <w:pPr>
        <w:spacing w:before="280" w:after="28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Entregando sólo las sanciones del periodo comprendido del 17 de noviembre del 2020 al 28 abril del 2022</w:t>
      </w:r>
      <w:r w:rsidR="0006357E" w:rsidRPr="00B66C20">
        <w:rPr>
          <w:rFonts w:ascii="Palatino Linotype" w:eastAsia="Palatino Linotype" w:hAnsi="Palatino Linotype" w:cs="Palatino Linotype"/>
        </w:rPr>
        <w:t>, con la fecha, número de expediente, en contra de (nombre completo del sancionado) y el tipo de sanción</w:t>
      </w:r>
      <w:r w:rsidR="00752E1A" w:rsidRPr="00B66C20">
        <w:rPr>
          <w:rFonts w:ascii="Palatino Linotype" w:eastAsia="Palatino Linotype" w:hAnsi="Palatino Linotype" w:cs="Palatino Linotype"/>
        </w:rPr>
        <w:t xml:space="preserve">, colmando con ello el derecho de acceso a la información pública del </w:t>
      </w:r>
      <w:r w:rsidR="00752E1A" w:rsidRPr="00B66C20">
        <w:rPr>
          <w:rFonts w:ascii="Palatino Linotype" w:eastAsia="Palatino Linotype" w:hAnsi="Palatino Linotype" w:cs="Palatino Linotype"/>
          <w:b/>
        </w:rPr>
        <w:t>RECURRENTE</w:t>
      </w:r>
      <w:r w:rsidR="00752E1A" w:rsidRPr="00B66C20">
        <w:rPr>
          <w:rFonts w:ascii="Palatino Linotype" w:eastAsia="Palatino Linotype" w:hAnsi="Palatino Linotype" w:cs="Palatino Linotype"/>
        </w:rPr>
        <w:t>, en cuanto a la temporalidad de referencia</w:t>
      </w:r>
      <w:r w:rsidR="00CD0F29" w:rsidRPr="00B66C20">
        <w:rPr>
          <w:rFonts w:ascii="Palatino Linotype" w:eastAsia="Palatino Linotype" w:hAnsi="Palatino Linotype" w:cs="Palatino Linotype"/>
        </w:rPr>
        <w:t xml:space="preserve">; máxime, que el área que se pronunció es la competente para conocer de la información solicitada en términos de las atribuciones de la Contraloría Municipal, señaladas con antelación. </w:t>
      </w:r>
    </w:p>
    <w:p w14:paraId="5D8BD765" w14:textId="77777777" w:rsidR="00CD0F29" w:rsidRPr="00B66C20" w:rsidRDefault="00CD0F29" w:rsidP="00CD0F29">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Además,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58D32983" w14:textId="77777777" w:rsidR="00CD0F29" w:rsidRPr="00B66C20" w:rsidRDefault="00CD0F29" w:rsidP="00CD0F29">
      <w:pPr>
        <w:spacing w:line="360" w:lineRule="auto"/>
        <w:jc w:val="both"/>
        <w:rPr>
          <w:rFonts w:ascii="Palatino Linotype" w:eastAsia="Palatino Linotype" w:hAnsi="Palatino Linotype" w:cs="Palatino Linotype"/>
        </w:rPr>
      </w:pPr>
    </w:p>
    <w:p w14:paraId="37EC6F0A" w14:textId="77777777" w:rsidR="00CD0F29" w:rsidRPr="00B66C20" w:rsidRDefault="00CD0F29" w:rsidP="00CD0F29">
      <w:pPr>
        <w:spacing w:after="120"/>
        <w:ind w:left="851" w:right="85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w:t>
      </w:r>
      <w:r w:rsidRPr="00B66C2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66C20">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046CB46B" w14:textId="77777777" w:rsidR="00CD0F29" w:rsidRPr="00B66C20" w:rsidRDefault="00CD0F29" w:rsidP="00CD0F29">
      <w:pPr>
        <w:pBdr>
          <w:top w:val="nil"/>
          <w:left w:val="nil"/>
          <w:bottom w:val="nil"/>
          <w:right w:val="nil"/>
          <w:between w:val="nil"/>
        </w:pBd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95221EB" w14:textId="77777777" w:rsidR="00EA23E3" w:rsidRPr="00B66C20" w:rsidRDefault="00EA23E3" w:rsidP="00CD0F29">
      <w:pPr>
        <w:pBdr>
          <w:top w:val="nil"/>
          <w:left w:val="nil"/>
          <w:bottom w:val="nil"/>
          <w:right w:val="nil"/>
          <w:between w:val="nil"/>
        </w:pBdr>
        <w:spacing w:line="360" w:lineRule="auto"/>
        <w:jc w:val="both"/>
        <w:rPr>
          <w:rFonts w:ascii="Palatino Linotype" w:eastAsia="Palatino Linotype" w:hAnsi="Palatino Linotype" w:cs="Palatino Linotype"/>
        </w:rPr>
      </w:pPr>
    </w:p>
    <w:p w14:paraId="3EEC254A" w14:textId="77777777" w:rsidR="00735AA4" w:rsidRPr="00B66C20" w:rsidRDefault="00CD0F29" w:rsidP="00EA23E3">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S</w:t>
      </w:r>
      <w:r w:rsidR="00735AA4" w:rsidRPr="00B66C20">
        <w:rPr>
          <w:rFonts w:ascii="Palatino Linotype" w:eastAsia="Palatino Linotype" w:hAnsi="Palatino Linotype" w:cs="Palatino Linotype"/>
        </w:rPr>
        <w:t>in embargo, sobre este punto, se advierte que las sanciones decretadas a servidores públicos, algunas se tratan de sanciones administrativas no graves como por ejemplo inhabilitación por tres meses, amonestación pública, etc., luego entonces como se estableció en el presente considerando que las únicas sanciones administrativas definitivas que deben ser publicadas son las graves, es por lo que</w:t>
      </w:r>
      <w:r w:rsidR="00EA23E3" w:rsidRPr="00B66C20">
        <w:rPr>
          <w:rFonts w:ascii="Palatino Linotype" w:eastAsia="Palatino Linotype" w:hAnsi="Palatino Linotype" w:cs="Palatino Linotype"/>
        </w:rPr>
        <w:t xml:space="preserve">, a  consideración de este Organismo Garante el nombre de los que fueron sancionados por faltas no graves, es un dato personal que debió ser protegido por el </w:t>
      </w:r>
      <w:r w:rsidR="00EA23E3" w:rsidRPr="00B66C20">
        <w:rPr>
          <w:rFonts w:ascii="Palatino Linotype" w:eastAsia="Palatino Linotype" w:hAnsi="Palatino Linotype" w:cs="Palatino Linotype"/>
          <w:b/>
        </w:rPr>
        <w:t>SUJETO OBLIGADO</w:t>
      </w:r>
      <w:r w:rsidR="00EA23E3" w:rsidRPr="00B66C20">
        <w:rPr>
          <w:rFonts w:ascii="Palatino Linotype" w:eastAsia="Palatino Linotype" w:hAnsi="Palatino Linotype" w:cs="Palatino Linotype"/>
        </w:rPr>
        <w:t xml:space="preserve">; razón por la cual, se ordena dar vista al Titular de la Dirección de </w:t>
      </w:r>
      <w:r w:rsidR="00EA23E3" w:rsidRPr="00B66C20">
        <w:rPr>
          <w:rFonts w:ascii="Palatino Linotype" w:eastAsia="Palatino Linotype" w:hAnsi="Palatino Linotype" w:cs="Palatino Linotype"/>
        </w:rPr>
        <w:lastRenderedPageBreak/>
        <w:t>Datos Personales de este Organismo Garante en observancia a lo señalado por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 a efecto de que investigue y sanciones las posibles omisiones en las que el </w:t>
      </w:r>
      <w:r w:rsidR="00EA23E3" w:rsidRPr="00B66C20">
        <w:rPr>
          <w:rFonts w:ascii="Palatino Linotype" w:eastAsia="Palatino Linotype" w:hAnsi="Palatino Linotype" w:cs="Palatino Linotype"/>
          <w:b/>
        </w:rPr>
        <w:t>SUJETO OBLIGADO</w:t>
      </w:r>
      <w:r w:rsidR="00EA23E3" w:rsidRPr="00B66C20">
        <w:rPr>
          <w:rFonts w:ascii="Palatino Linotype" w:eastAsia="Palatino Linotype" w:hAnsi="Palatino Linotype" w:cs="Palatino Linotype"/>
        </w:rPr>
        <w:t>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00EA23E3" w:rsidRPr="00B66C20">
        <w:rPr>
          <w:rFonts w:ascii="Palatino Linotype" w:eastAsia="Palatino Linotype" w:hAnsi="Palatino Linotype" w:cs="Palatino Linotype"/>
          <w:b/>
        </w:rPr>
        <w:t>SUJETO OBLIGADO</w:t>
      </w:r>
      <w:r w:rsidR="00EA23E3" w:rsidRPr="00B66C20">
        <w:rPr>
          <w:rFonts w:ascii="Palatino Linotype" w:eastAsia="Palatino Linotype" w:hAnsi="Palatino Linotype" w:cs="Palatino Linotype"/>
        </w:rPr>
        <w:t> para que este determine lo que conforme derecho corresponda, cuyo resultado deberá ser informado a este Instituto.</w:t>
      </w:r>
    </w:p>
    <w:p w14:paraId="045F5776" w14:textId="77777777" w:rsidR="00EA23E3" w:rsidRPr="00B66C20" w:rsidRDefault="00EA23E3" w:rsidP="00EA23E3">
      <w:pPr>
        <w:spacing w:line="360" w:lineRule="auto"/>
        <w:jc w:val="both"/>
        <w:rPr>
          <w:rFonts w:ascii="Palatino Linotype" w:eastAsia="Palatino Linotype" w:hAnsi="Palatino Linotype" w:cs="Palatino Linotype"/>
        </w:rPr>
      </w:pPr>
    </w:p>
    <w:p w14:paraId="58AAF998" w14:textId="77777777" w:rsidR="00735AA4" w:rsidRPr="00B66C20" w:rsidRDefault="00735AA4" w:rsidP="00735AA4">
      <w:pPr>
        <w:spacing w:line="360" w:lineRule="auto"/>
        <w:jc w:val="both"/>
        <w:rPr>
          <w:rFonts w:ascii="Palatino Linotype" w:eastAsia="Palatino Linotype" w:hAnsi="Palatino Linotype" w:cs="Palatino Linotype"/>
          <w:b/>
        </w:rPr>
      </w:pPr>
      <w:r w:rsidRPr="00B66C20">
        <w:rPr>
          <w:rFonts w:ascii="Palatino Linotype" w:eastAsia="Palatino Linotype" w:hAnsi="Palatino Linotype" w:cs="Palatino Linotype"/>
        </w:rPr>
        <w:t xml:space="preserve">Regresando a la respuesta del Contralor Municipal, dicho impedimento para entregar la información del primero de enero del año 2018 al 16 de noviembre del año </w:t>
      </w:r>
      <w:r w:rsidR="00EA23E3" w:rsidRPr="00B66C20">
        <w:rPr>
          <w:rFonts w:ascii="Palatino Linotype" w:eastAsia="Palatino Linotype" w:hAnsi="Palatino Linotype" w:cs="Palatino Linotype"/>
        </w:rPr>
        <w:t>2020</w:t>
      </w:r>
      <w:r w:rsidRPr="00B66C20">
        <w:rPr>
          <w:rFonts w:ascii="Palatino Linotype" w:eastAsia="Palatino Linotype" w:hAnsi="Palatino Linotype" w:cs="Palatino Linotype"/>
        </w:rPr>
        <w:t xml:space="preserve">, no está justificado; es decir, el pronunciamiento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3236311C" w14:textId="77777777" w:rsidR="00735AA4" w:rsidRPr="00B66C20" w:rsidRDefault="00735AA4" w:rsidP="00735AA4">
      <w:pPr>
        <w:spacing w:line="360" w:lineRule="auto"/>
        <w:ind w:right="51"/>
        <w:jc w:val="both"/>
        <w:rPr>
          <w:rFonts w:ascii="Palatino Linotype" w:eastAsia="Palatino Linotype" w:hAnsi="Palatino Linotype" w:cs="Palatino Linotype"/>
          <w:lang w:eastAsia="en-US"/>
        </w:rPr>
      </w:pPr>
    </w:p>
    <w:p w14:paraId="6406C06F" w14:textId="77777777" w:rsidR="00735AA4" w:rsidRPr="00B66C20" w:rsidRDefault="00735AA4" w:rsidP="00735AA4">
      <w:pPr>
        <w:spacing w:before="80" w:after="240"/>
        <w:ind w:left="567" w:right="90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rPr>
        <w:lastRenderedPageBreak/>
        <w:t xml:space="preserve">“Congruencia y exhaustividad. Sus alcances para garantizar el derecho de acceso a la información. </w:t>
      </w:r>
      <w:r w:rsidRPr="00B66C20">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66C20">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B66C20">
        <w:rPr>
          <w:rFonts w:ascii="Palatino Linotype" w:eastAsia="Palatino Linotype" w:hAnsi="Palatino Linotype" w:cs="Palatino Linotype"/>
          <w:i/>
        </w:rPr>
        <w:t xml:space="preserve">; mientras que </w:t>
      </w:r>
      <w:r w:rsidRPr="00B66C20">
        <w:rPr>
          <w:rFonts w:ascii="Palatino Linotype" w:eastAsia="Palatino Linotype" w:hAnsi="Palatino Linotype" w:cs="Palatino Linotype"/>
          <w:b/>
          <w:i/>
        </w:rPr>
        <w:t>la exhaustividad significa que dicha respuesta se refiera expresamente a cada uno de los puntos solicitados</w:t>
      </w:r>
      <w:r w:rsidRPr="00B66C20">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7211442E" w14:textId="77777777" w:rsidR="00EB6B6C" w:rsidRPr="00B66C20" w:rsidRDefault="00735AA4" w:rsidP="00735AA4">
      <w:pPr>
        <w:spacing w:before="280" w:after="28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razón de que al Ayuntamiento de Tenancingo, cuenta con un archivo </w:t>
      </w:r>
      <w:r w:rsidR="00D31BD8" w:rsidRPr="00B66C20">
        <w:rPr>
          <w:rFonts w:ascii="Palatino Linotype" w:eastAsia="Palatino Linotype" w:hAnsi="Palatino Linotype" w:cs="Palatino Linotype"/>
        </w:rPr>
        <w:t xml:space="preserve">municipal en términos de lo señalado por el artículo </w:t>
      </w:r>
      <w:r w:rsidR="004120C7" w:rsidRPr="00B66C20">
        <w:rPr>
          <w:rFonts w:ascii="Palatino Linotype" w:eastAsia="Palatino Linotype" w:hAnsi="Palatino Linotype" w:cs="Palatino Linotype"/>
        </w:rPr>
        <w:t>19 punto 2 del Bando Municipal del SUJETO OBLIGADO del año 2022, que señala:</w:t>
      </w:r>
    </w:p>
    <w:p w14:paraId="1B717B18" w14:textId="77777777" w:rsidR="00D31BD8" w:rsidRPr="00B66C20" w:rsidRDefault="00D31BD8" w:rsidP="00D31BD8">
      <w:pPr>
        <w:spacing w:before="80" w:after="240"/>
        <w:ind w:left="567" w:right="900"/>
        <w:jc w:val="both"/>
        <w:rPr>
          <w:rFonts w:ascii="Palatino Linotype" w:eastAsia="Palatino Linotype" w:hAnsi="Palatino Linotype" w:cs="Palatino Linotype"/>
          <w:i/>
        </w:rPr>
      </w:pPr>
      <w:r w:rsidRPr="00B66C20">
        <w:rPr>
          <w:rFonts w:ascii="Palatino Linotype" w:eastAsia="Palatino Linotype" w:hAnsi="Palatino Linotype" w:cs="Palatino Linotype"/>
          <w:i/>
        </w:rPr>
        <w:t>“Artículo 19. La estructura de la administración pública municipal centralizada estará subordinada al Presidente Municipal, siendo esta la siguiente:</w:t>
      </w:r>
    </w:p>
    <w:p w14:paraId="6B8C0E39" w14:textId="77777777" w:rsidR="004120C7" w:rsidRPr="00B66C20" w:rsidRDefault="00D31BD8" w:rsidP="00D31BD8">
      <w:pPr>
        <w:spacing w:before="80" w:after="240"/>
        <w:ind w:left="567" w:right="900"/>
        <w:jc w:val="both"/>
        <w:rPr>
          <w:rFonts w:ascii="Palatino Linotype" w:eastAsia="Palatino Linotype" w:hAnsi="Palatino Linotype" w:cs="Palatino Linotype"/>
          <w:i/>
        </w:rPr>
      </w:pPr>
      <w:r w:rsidRPr="00B66C20">
        <w:rPr>
          <w:rFonts w:ascii="Palatino Linotype" w:eastAsia="Palatino Linotype" w:hAnsi="Palatino Linotype" w:cs="Palatino Linotype"/>
          <w:i/>
        </w:rPr>
        <w:t xml:space="preserve">2. Secretaría del Ayuntamiento: </w:t>
      </w:r>
    </w:p>
    <w:p w14:paraId="770A9DFC" w14:textId="77777777" w:rsidR="00D31BD8" w:rsidRPr="00B66C20" w:rsidRDefault="00D31BD8" w:rsidP="00D31BD8">
      <w:pPr>
        <w:spacing w:before="80" w:after="240"/>
        <w:ind w:left="567" w:right="900"/>
        <w:jc w:val="both"/>
        <w:rPr>
          <w:rFonts w:ascii="Palatino Linotype" w:eastAsia="Palatino Linotype" w:hAnsi="Palatino Linotype" w:cs="Palatino Linotype"/>
          <w:i/>
        </w:rPr>
      </w:pPr>
      <w:r w:rsidRPr="00B66C20">
        <w:rPr>
          <w:rFonts w:ascii="Palatino Linotype" w:eastAsia="Palatino Linotype" w:hAnsi="Palatino Linotype" w:cs="Palatino Linotype"/>
          <w:i/>
        </w:rPr>
        <w:t xml:space="preserve">2.1. Coordinación de Vinculación y Participación Ciudadana; </w:t>
      </w:r>
      <w:r w:rsidRPr="00B66C20">
        <w:rPr>
          <w:rFonts w:ascii="Palatino Linotype" w:eastAsia="Palatino Linotype" w:hAnsi="Palatino Linotype" w:cs="Palatino Linotype"/>
          <w:i/>
        </w:rPr>
        <w:sym w:font="Symbol" w:char="F0B7"/>
      </w:r>
      <w:r w:rsidRPr="00B66C20">
        <w:rPr>
          <w:rFonts w:ascii="Palatino Linotype" w:eastAsia="Palatino Linotype" w:hAnsi="Palatino Linotype" w:cs="Palatino Linotype"/>
          <w:i/>
        </w:rPr>
        <w:t xml:space="preserve"> Atención Delegacional; </w:t>
      </w:r>
      <w:r w:rsidRPr="00B66C20">
        <w:rPr>
          <w:rFonts w:ascii="Palatino Linotype" w:eastAsia="Palatino Linotype" w:hAnsi="Palatino Linotype" w:cs="Palatino Linotype"/>
          <w:i/>
        </w:rPr>
        <w:sym w:font="Symbol" w:char="F0B7"/>
      </w:r>
      <w:r w:rsidRPr="00B66C20">
        <w:rPr>
          <w:rFonts w:ascii="Palatino Linotype" w:eastAsia="Palatino Linotype" w:hAnsi="Palatino Linotype" w:cs="Palatino Linotype"/>
          <w:i/>
        </w:rPr>
        <w:t xml:space="preserve"> Junta Municipal de Reclutamiento del Servicio Militar Nacional; </w:t>
      </w:r>
      <w:r w:rsidRPr="00B66C20">
        <w:rPr>
          <w:rFonts w:ascii="Palatino Linotype" w:eastAsia="Palatino Linotype" w:hAnsi="Palatino Linotype" w:cs="Palatino Linotype"/>
          <w:i/>
        </w:rPr>
        <w:sym w:font="Symbol" w:char="F0B7"/>
      </w:r>
      <w:r w:rsidRPr="00B66C20">
        <w:rPr>
          <w:rFonts w:ascii="Palatino Linotype" w:eastAsia="Palatino Linotype" w:hAnsi="Palatino Linotype" w:cs="Palatino Linotype"/>
          <w:i/>
        </w:rPr>
        <w:t xml:space="preserve"> Control Patrimonial; </w:t>
      </w:r>
      <w:r w:rsidRPr="00B66C20">
        <w:rPr>
          <w:rFonts w:ascii="Palatino Linotype" w:eastAsia="Palatino Linotype" w:hAnsi="Palatino Linotype" w:cs="Palatino Linotype"/>
          <w:i/>
        </w:rPr>
        <w:sym w:font="Symbol" w:char="F0B7"/>
      </w:r>
      <w:r w:rsidRPr="00B66C20">
        <w:rPr>
          <w:rFonts w:ascii="Palatino Linotype" w:eastAsia="Palatino Linotype" w:hAnsi="Palatino Linotype" w:cs="Palatino Linotype"/>
          <w:i/>
        </w:rPr>
        <w:t xml:space="preserve"> </w:t>
      </w:r>
      <w:r w:rsidRPr="00B66C20">
        <w:rPr>
          <w:rFonts w:ascii="Palatino Linotype" w:eastAsia="Palatino Linotype" w:hAnsi="Palatino Linotype" w:cs="Palatino Linotype"/>
          <w:b/>
          <w:i/>
          <w:u w:val="single"/>
        </w:rPr>
        <w:t>Archivo Municipal</w:t>
      </w:r>
      <w:r w:rsidRPr="00B66C20">
        <w:rPr>
          <w:rFonts w:ascii="Palatino Linotype" w:eastAsia="Palatino Linotype" w:hAnsi="Palatino Linotype" w:cs="Palatino Linotype"/>
          <w:i/>
        </w:rPr>
        <w:t xml:space="preserve">; y </w:t>
      </w:r>
      <w:r w:rsidRPr="00B66C20">
        <w:rPr>
          <w:rFonts w:ascii="Palatino Linotype" w:eastAsia="Palatino Linotype" w:hAnsi="Palatino Linotype" w:cs="Palatino Linotype"/>
          <w:i/>
        </w:rPr>
        <w:sym w:font="Symbol" w:char="F0B7"/>
      </w:r>
      <w:r w:rsidRPr="00B66C20">
        <w:rPr>
          <w:rFonts w:ascii="Palatino Linotype" w:eastAsia="Palatino Linotype" w:hAnsi="Palatino Linotype" w:cs="Palatino Linotype"/>
          <w:i/>
        </w:rPr>
        <w:t xml:space="preserve"> Oficialía de Partes. 2.2. Coordinación de Seguimiento a Comisiones Edilicias; 2.3. Coordinación de Estudio y Cuenta Edilicia; y 2.4. Oficialía del Registro Civil</w:t>
      </w:r>
      <w:r w:rsidR="004120C7" w:rsidRPr="00B66C20">
        <w:rPr>
          <w:rFonts w:ascii="Palatino Linotype" w:eastAsia="Palatino Linotype" w:hAnsi="Palatino Linotype" w:cs="Palatino Linotype"/>
          <w:i/>
        </w:rPr>
        <w:t>” (Sic)</w:t>
      </w:r>
    </w:p>
    <w:p w14:paraId="6D5BC15C" w14:textId="77777777" w:rsidR="00D31BD8" w:rsidRPr="00B66C20" w:rsidRDefault="00D31BD8" w:rsidP="00D31BD8">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7415C727"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“Cuarto.</w:t>
      </w:r>
    </w:p>
    <w:p w14:paraId="02861031"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6C27E65D"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51BD7154"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6BB17183"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115CB22B"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2C2BCD9A"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277B4658"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3F4656B1"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X. Ciclo vital del documento: La etapas de los documentos desde su producción o recepción hasta su baja o transferencia a un archivo histórico;</w:t>
      </w:r>
    </w:p>
    <w:p w14:paraId="08788B09"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137A9DBB"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roofErr w:type="gramStart"/>
      <w:r w:rsidRPr="00B66C20">
        <w:rPr>
          <w:rFonts w:ascii="Palatino Linotype" w:eastAsia="Palatino Linotype" w:hAnsi="Palatino Linotype" w:cs="Palatino Linotype"/>
          <w:i/>
          <w:sz w:val="22"/>
          <w:szCs w:val="22"/>
        </w:rPr>
        <w:t>)”(</w:t>
      </w:r>
      <w:proofErr w:type="gramEnd"/>
      <w:r w:rsidRPr="00B66C20">
        <w:rPr>
          <w:rFonts w:ascii="Palatino Linotype" w:eastAsia="Palatino Linotype" w:hAnsi="Palatino Linotype" w:cs="Palatino Linotype"/>
          <w:i/>
          <w:sz w:val="22"/>
          <w:szCs w:val="22"/>
        </w:rPr>
        <w:t>Sic)</w:t>
      </w:r>
    </w:p>
    <w:p w14:paraId="6201D105"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p>
    <w:p w14:paraId="7ABC8E98" w14:textId="77777777" w:rsidR="00D31BD8" w:rsidRPr="00B66C20" w:rsidRDefault="00D31BD8" w:rsidP="00D31BD8">
      <w:pPr>
        <w:spacing w:before="240" w:after="24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2EB75EFF" w14:textId="77777777" w:rsidR="00D31BD8" w:rsidRPr="00B66C20" w:rsidRDefault="00D31BD8" w:rsidP="00D31BD8">
      <w:pPr>
        <w:spacing w:before="240" w:after="24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Lineamientos para la Valoración, Selección y Baja de los Documentos, Expedientes y Series de Trámite Concluido en los Archivos del Estado de México, que establece lo siguiente:</w:t>
      </w:r>
    </w:p>
    <w:p w14:paraId="4BC42731" w14:textId="77777777" w:rsidR="00D31BD8" w:rsidRPr="00B66C20" w:rsidRDefault="00D31BD8" w:rsidP="00D31BD8">
      <w:pPr>
        <w:spacing w:before="240" w:after="240"/>
        <w:ind w:left="567" w:right="900"/>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Artículo 20.</w:t>
      </w:r>
      <w:r w:rsidRPr="00B66C20">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3F205260"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El periodo señalado se computará a partir del día siguiente a la fecha del documento con el cual se dé por concluido el asunto por el que los expedientes fueron creados.</w:t>
      </w:r>
    </w:p>
    <w:p w14:paraId="560502F7"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B66C20">
        <w:rPr>
          <w:rFonts w:ascii="Palatino Linotype" w:eastAsia="Palatino Linotype" w:hAnsi="Palatino Linotype" w:cs="Palatino Linotype"/>
          <w:i/>
          <w:sz w:val="22"/>
          <w:szCs w:val="22"/>
        </w:rPr>
        <w:t>precaucional</w:t>
      </w:r>
      <w:proofErr w:type="spellEnd"/>
      <w:r w:rsidRPr="00B66C20">
        <w:rPr>
          <w:rFonts w:ascii="Palatino Linotype" w:eastAsia="Palatino Linotype" w:hAnsi="Palatino Linotype" w:cs="Palatino Linotype"/>
          <w:i/>
          <w:sz w:val="22"/>
          <w:szCs w:val="22"/>
        </w:rPr>
        <w:t xml:space="preserve"> de éstos en el Archivo de Concentración.</w:t>
      </w:r>
    </w:p>
    <w:p w14:paraId="194FB29F"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Para determinar el plazo de conservación </w:t>
      </w:r>
      <w:proofErr w:type="spellStart"/>
      <w:r w:rsidRPr="00B66C20">
        <w:rPr>
          <w:rFonts w:ascii="Palatino Linotype" w:eastAsia="Palatino Linotype" w:hAnsi="Palatino Linotype" w:cs="Palatino Linotype"/>
          <w:i/>
          <w:sz w:val="22"/>
          <w:szCs w:val="22"/>
        </w:rPr>
        <w:t>precaucional</w:t>
      </w:r>
      <w:proofErr w:type="spellEnd"/>
      <w:r w:rsidRPr="00B66C20">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21843F07"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 6 años para expedientes con información administrativa;</w:t>
      </w:r>
    </w:p>
    <w:p w14:paraId="6972AB09"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 6 años como mínimo para expedientes con información fiscal y presupuestal contable;</w:t>
      </w:r>
    </w:p>
    <w:p w14:paraId="6F185AA6"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III. 12 años como mínimo para expedientes con información jurídico-legal, obra pública y activo fijo; y</w:t>
      </w:r>
    </w:p>
    <w:p w14:paraId="145A7F1B"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6ECAD864" w14:textId="77777777" w:rsidR="00D31BD8" w:rsidRPr="00B66C20" w:rsidRDefault="00D31BD8" w:rsidP="00D31BD8">
      <w:pPr>
        <w:spacing w:before="240" w:after="240"/>
        <w:ind w:left="567"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B66C20">
        <w:rPr>
          <w:rFonts w:ascii="Palatino Linotype" w:eastAsia="Palatino Linotype" w:hAnsi="Palatino Linotype" w:cs="Palatino Linotype"/>
          <w:i/>
          <w:sz w:val="22"/>
          <w:szCs w:val="22"/>
        </w:rPr>
        <w:t>precaucional</w:t>
      </w:r>
      <w:proofErr w:type="spellEnd"/>
      <w:r w:rsidRPr="00B66C20">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76DC6D42" w14:textId="77777777" w:rsidR="00D31BD8" w:rsidRPr="00B66C20" w:rsidRDefault="00D31BD8" w:rsidP="00D31BD8">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015883C7" w14:textId="77777777" w:rsidR="00D31BD8" w:rsidRPr="00B66C20" w:rsidRDefault="00D31BD8" w:rsidP="00D31BD8">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lo que, el Pleno de este Instituto considera que hizo falta agotar la búsqueda exhaustiva y razonable, ya que, por la antigüedad de la información (2010 a 2014), </w:t>
      </w:r>
      <w:r w:rsidRPr="00B66C20">
        <w:rPr>
          <w:rFonts w:ascii="Palatino Linotype" w:eastAsia="Palatino Linotype" w:hAnsi="Palatino Linotype" w:cs="Palatino Linotype"/>
        </w:rPr>
        <w:lastRenderedPageBreak/>
        <w:t xml:space="preserve">se considera que dichos documentos, pudieran obrar en los archivos de las unidades competentes, en razón de sus atribuciones, señaladas anteriormente. </w:t>
      </w:r>
    </w:p>
    <w:p w14:paraId="3BC41414" w14:textId="77777777" w:rsidR="00CD0F29" w:rsidRPr="00B66C20" w:rsidRDefault="00CD0F29" w:rsidP="00CD0F29">
      <w:pPr>
        <w:spacing w:line="360" w:lineRule="auto"/>
        <w:jc w:val="both"/>
        <w:rPr>
          <w:rFonts w:ascii="Palatino Linotype" w:hAnsi="Palatino Linotype" w:cs="Arial"/>
          <w:lang w:eastAsia="es-MX"/>
        </w:rPr>
      </w:pPr>
      <w:r w:rsidRPr="00B66C20">
        <w:rPr>
          <w:rFonts w:ascii="Palatino Linotype" w:hAnsi="Palatino Linotype" w:cs="Arial"/>
          <w:lang w:eastAsia="es-MX"/>
        </w:rPr>
        <w:t xml:space="preserve">Razones por las cuales lo procedente es ordenar, previa búsqueda exhaustiva y razonable, el documento o documentos en donde consten las sanciones administrativas graves, que hayan causado estado, del periodo comprendido del primero de enero del año 2018 al 16 de noviembre del año 2020, y de ser procedente en versión pública conforme a lo señalado por el considerando quinto del presente fallo. </w:t>
      </w:r>
    </w:p>
    <w:p w14:paraId="6C43123D" w14:textId="77777777" w:rsidR="00CD0F29" w:rsidRPr="00B66C20" w:rsidRDefault="00CD0F29" w:rsidP="00D31BD8">
      <w:pPr>
        <w:spacing w:line="360" w:lineRule="auto"/>
        <w:jc w:val="both"/>
        <w:rPr>
          <w:rFonts w:ascii="Palatino Linotype" w:hAnsi="Palatino Linotype" w:cs="Arial"/>
        </w:rPr>
      </w:pPr>
    </w:p>
    <w:p w14:paraId="641FA4B2" w14:textId="77777777" w:rsidR="00D31BD8" w:rsidRPr="00B66C20" w:rsidRDefault="00D31BD8" w:rsidP="00D31BD8">
      <w:pPr>
        <w:spacing w:line="360" w:lineRule="auto"/>
        <w:jc w:val="both"/>
        <w:rPr>
          <w:rFonts w:ascii="Palatino Linotype" w:eastAsia="Palatino Linotype" w:hAnsi="Palatino Linotype" w:cs="Palatino Linotype"/>
        </w:rPr>
      </w:pPr>
      <w:r w:rsidRPr="00B66C20">
        <w:rPr>
          <w:rFonts w:ascii="Palatino Linotype" w:hAnsi="Palatino Linotype" w:cs="Arial"/>
        </w:rPr>
        <w:t xml:space="preserve">Sobre la búsqueda exhaustiva y razonable que se ordena, </w:t>
      </w:r>
      <w:r w:rsidRPr="00B66C20">
        <w:rPr>
          <w:rFonts w:ascii="Palatino Linotype" w:eastAsia="Palatino Linotype" w:hAnsi="Palatino Linotype" w:cs="Palatino Linotype"/>
        </w:rPr>
        <w:t xml:space="preserve">en el supuesto, de actualizarse la circunstancia fáctica de que, derivado de una búsqueda exhaustiva y razonable, por alguna razón, la información solicitada no obre en sus archivos, tendrá que realizar un Acuerdo de Inexistencia de la Información y notificárselo al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w:t>
      </w:r>
    </w:p>
    <w:p w14:paraId="2CFE284B" w14:textId="77777777" w:rsidR="00D31BD8" w:rsidRPr="00B66C20" w:rsidRDefault="00D31BD8" w:rsidP="00D31BD8">
      <w:pPr>
        <w:spacing w:line="360" w:lineRule="auto"/>
        <w:jc w:val="both"/>
        <w:rPr>
          <w:rFonts w:ascii="Palatino Linotype" w:eastAsia="Palatino Linotype" w:hAnsi="Palatino Linotype" w:cs="Palatino Linotype"/>
        </w:rPr>
      </w:pPr>
    </w:p>
    <w:p w14:paraId="2D5C80BE" w14:textId="77777777" w:rsidR="00D31BD8" w:rsidRPr="00B66C20" w:rsidRDefault="00D31BD8" w:rsidP="00D31BD8">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w:t>
      </w:r>
      <w:r w:rsidRPr="00B66C20">
        <w:rPr>
          <w:rFonts w:ascii="Palatino Linotype" w:eastAsia="Palatino Linotype" w:hAnsi="Palatino Linotype" w:cs="Palatino Linotype"/>
        </w:rPr>
        <w:lastRenderedPageBreak/>
        <w:t xml:space="preserve">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50C3B50A" w14:textId="77777777" w:rsidR="00D31BD8" w:rsidRPr="00B66C20" w:rsidRDefault="00D31BD8" w:rsidP="00D31BD8">
      <w:pPr>
        <w:spacing w:line="360" w:lineRule="auto"/>
        <w:jc w:val="both"/>
        <w:rPr>
          <w:rFonts w:ascii="Palatino Linotype" w:eastAsia="Palatino Linotype" w:hAnsi="Palatino Linotype" w:cs="Palatino Linotype"/>
        </w:rPr>
      </w:pPr>
    </w:p>
    <w:p w14:paraId="7F052D6D" w14:textId="77777777" w:rsidR="00D31BD8" w:rsidRPr="00B66C20" w:rsidRDefault="006C262C"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w:t>
      </w:r>
      <w:r w:rsidR="00D31BD8" w:rsidRPr="00B66C20">
        <w:rPr>
          <w:rFonts w:ascii="Palatino Linotype" w:eastAsia="Palatino Linotype" w:hAnsi="Palatino Linotype" w:cs="Palatino Linotype"/>
          <w:b/>
          <w:i/>
          <w:sz w:val="22"/>
          <w:szCs w:val="22"/>
        </w:rPr>
        <w:t>Artículo 47.</w:t>
      </w:r>
      <w:r w:rsidR="00D31BD8" w:rsidRPr="00B66C20">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04ACA4EA"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6E3F514A"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0E1E6B23"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4000DCE1"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7C26824B"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6C61804A"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3837943"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15CFEC37"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64A5AA9B"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428EF817"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B66C20">
        <w:rPr>
          <w:rFonts w:ascii="Palatino Linotype" w:eastAsia="Palatino Linotype" w:hAnsi="Palatino Linotype" w:cs="Palatino Linotype"/>
          <w:i/>
          <w:sz w:val="22"/>
          <w:szCs w:val="22"/>
          <w:u w:val="single"/>
        </w:rPr>
        <w:t>inexistencia</w:t>
      </w:r>
      <w:r w:rsidRPr="00B66C20">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01D066E5"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33081F2E"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Artículo 49.</w:t>
      </w:r>
      <w:r w:rsidRPr="00B66C20">
        <w:rPr>
          <w:rFonts w:ascii="Palatino Linotype" w:eastAsia="Palatino Linotype" w:hAnsi="Palatino Linotype" w:cs="Palatino Linotype"/>
          <w:i/>
          <w:sz w:val="22"/>
          <w:szCs w:val="22"/>
        </w:rPr>
        <w:t xml:space="preserve"> Los Comités de Transparencia tendrán las siguientes atribuciones:</w:t>
      </w:r>
    </w:p>
    <w:p w14:paraId="59A10632"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11779EE2"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lastRenderedPageBreak/>
        <w:t xml:space="preserve">II. Confirmar, modificar o revocar las determinaciones que en materia de ampliación del plazo de respuesta, clasificación de la información y </w:t>
      </w:r>
      <w:r w:rsidRPr="00B66C20">
        <w:rPr>
          <w:rFonts w:ascii="Palatino Linotype" w:eastAsia="Palatino Linotype" w:hAnsi="Palatino Linotype" w:cs="Palatino Linotype"/>
          <w:i/>
          <w:sz w:val="22"/>
          <w:szCs w:val="22"/>
          <w:u w:val="single"/>
        </w:rPr>
        <w:t xml:space="preserve">declaración de inexistencia </w:t>
      </w:r>
      <w:r w:rsidRPr="00B66C20">
        <w:rPr>
          <w:rFonts w:ascii="Palatino Linotype" w:eastAsia="Palatino Linotype" w:hAnsi="Palatino Linotype" w:cs="Palatino Linotype"/>
          <w:i/>
          <w:sz w:val="22"/>
          <w:szCs w:val="22"/>
        </w:rPr>
        <w:t>o de incompetencia realicen los titulares de las áreas de los sujetos obligados;</w:t>
      </w:r>
    </w:p>
    <w:p w14:paraId="3516FB1A"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4DABD45C" w14:textId="77777777" w:rsidR="00D31BD8" w:rsidRPr="00B66C20" w:rsidRDefault="00D31BD8" w:rsidP="00D31BD8">
      <w:pPr>
        <w:ind w:left="567" w:right="567"/>
        <w:jc w:val="both"/>
        <w:rPr>
          <w:rFonts w:ascii="Palatino Linotype" w:eastAsia="Palatino Linotype" w:hAnsi="Palatino Linotype" w:cs="Palatino Linotype"/>
          <w:i/>
        </w:rPr>
      </w:pPr>
      <w:r w:rsidRPr="00B66C20">
        <w:rPr>
          <w:rFonts w:ascii="Palatino Linotype" w:eastAsia="Palatino Linotype" w:hAnsi="Palatino Linotype" w:cs="Palatino Linotype"/>
          <w:i/>
          <w:sz w:val="22"/>
          <w:szCs w:val="22"/>
        </w:rPr>
        <w:t>XIII. Dictaminar las declaratorias de inexistencia de la información que les remitan las unidades administrat</w:t>
      </w:r>
      <w:r w:rsidR="006C262C" w:rsidRPr="00B66C20">
        <w:rPr>
          <w:rFonts w:ascii="Palatino Linotype" w:eastAsia="Palatino Linotype" w:hAnsi="Palatino Linotype" w:cs="Palatino Linotype"/>
          <w:i/>
          <w:sz w:val="22"/>
          <w:szCs w:val="22"/>
        </w:rPr>
        <w:t>ivas y resolver en consecuencia…” (Sic)</w:t>
      </w:r>
    </w:p>
    <w:p w14:paraId="53FEA4F0" w14:textId="77777777" w:rsidR="00D31BD8" w:rsidRPr="00B66C20" w:rsidRDefault="00D31BD8" w:rsidP="00D31BD8">
      <w:pPr>
        <w:spacing w:line="360" w:lineRule="auto"/>
        <w:jc w:val="both"/>
        <w:rPr>
          <w:rFonts w:ascii="Palatino Linotype" w:eastAsia="Palatino Linotype" w:hAnsi="Palatino Linotype" w:cs="Palatino Linotype"/>
          <w:i/>
        </w:rPr>
      </w:pPr>
    </w:p>
    <w:p w14:paraId="6B0A6B05" w14:textId="77777777" w:rsidR="00D31BD8" w:rsidRPr="00B66C20" w:rsidRDefault="00D31BD8" w:rsidP="00D31BD8">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09B884DF" w14:textId="77777777" w:rsidR="00D31BD8" w:rsidRPr="00B66C20" w:rsidRDefault="00D31BD8" w:rsidP="00D31BD8">
      <w:pPr>
        <w:spacing w:line="360" w:lineRule="auto"/>
        <w:jc w:val="both"/>
        <w:rPr>
          <w:rFonts w:ascii="Palatino Linotype" w:eastAsia="Palatino Linotype" w:hAnsi="Palatino Linotype" w:cs="Palatino Linotype"/>
        </w:rPr>
      </w:pPr>
    </w:p>
    <w:p w14:paraId="06CE21C7"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Artículo 169.</w:t>
      </w:r>
      <w:r w:rsidRPr="00B66C20">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2CF27CB3"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6DA6BBB6"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 Analizará el caso y tomará las medidas necesarias para localizar la información;</w:t>
      </w:r>
    </w:p>
    <w:p w14:paraId="307C2968"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264D5107"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 Expedirá una resolución que confirme la inexistencia del documento;</w:t>
      </w:r>
    </w:p>
    <w:p w14:paraId="7F2A2FA3"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107285F7"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48A110D"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0FBCDBAB"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B66C20">
        <w:rPr>
          <w:rFonts w:ascii="Palatino Linotype" w:eastAsia="Palatino Linotype" w:hAnsi="Palatino Linotype" w:cs="Palatino Linotype"/>
          <w:i/>
          <w:sz w:val="22"/>
          <w:szCs w:val="22"/>
        </w:rPr>
        <w:t>.</w:t>
      </w:r>
    </w:p>
    <w:p w14:paraId="5B43EE96"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5824C490"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15959A83"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27555108"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F1277A7" w14:textId="77777777" w:rsidR="00D31BD8" w:rsidRPr="00B66C20" w:rsidRDefault="00D31BD8" w:rsidP="00D31BD8">
      <w:pPr>
        <w:ind w:left="567" w:right="567"/>
        <w:jc w:val="both"/>
        <w:rPr>
          <w:rFonts w:ascii="Palatino Linotype" w:eastAsia="Palatino Linotype" w:hAnsi="Palatino Linotype" w:cs="Palatino Linotype"/>
          <w:i/>
          <w:sz w:val="22"/>
          <w:szCs w:val="22"/>
        </w:rPr>
      </w:pPr>
    </w:p>
    <w:p w14:paraId="5284E9AE" w14:textId="77777777" w:rsidR="00D31BD8" w:rsidRPr="00B66C20" w:rsidRDefault="00D31BD8" w:rsidP="00D31BD8">
      <w:pPr>
        <w:ind w:left="567" w:right="567"/>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lastRenderedPageBreak/>
        <w:t>Artículo 170.</w:t>
      </w:r>
      <w:r w:rsidRPr="00B66C20">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500591E6" w14:textId="77777777" w:rsidR="00D31BD8" w:rsidRPr="00B66C20" w:rsidRDefault="00D31BD8" w:rsidP="00D31BD8">
      <w:pPr>
        <w:ind w:left="567" w:right="567"/>
        <w:jc w:val="both"/>
        <w:rPr>
          <w:rFonts w:ascii="Palatino Linotype" w:eastAsia="Palatino Linotype" w:hAnsi="Palatino Linotype" w:cs="Palatino Linotype"/>
        </w:rPr>
      </w:pPr>
    </w:p>
    <w:p w14:paraId="00BB0EA8" w14:textId="77777777" w:rsidR="00D31BD8" w:rsidRPr="00B66C20" w:rsidRDefault="00D31BD8" w:rsidP="00D31BD8">
      <w:pPr>
        <w:spacing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32DFE4D" w14:textId="77777777" w:rsidR="00D31BD8" w:rsidRPr="00B66C20" w:rsidRDefault="00D31BD8" w:rsidP="00D31BD8">
      <w:pPr>
        <w:spacing w:line="360" w:lineRule="auto"/>
        <w:jc w:val="both"/>
        <w:rPr>
          <w:rFonts w:ascii="Palatino Linotype" w:eastAsia="Palatino Linotype" w:hAnsi="Palatino Linotype" w:cs="Palatino Linotype"/>
        </w:rPr>
      </w:pPr>
    </w:p>
    <w:p w14:paraId="36819D73" w14:textId="77777777" w:rsidR="00D31BD8" w:rsidRPr="00B66C20" w:rsidRDefault="00D31BD8" w:rsidP="00D31BD8">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ese contexto, de conformidad con los </w:t>
      </w:r>
      <w:r w:rsidRPr="00B66C20">
        <w:rPr>
          <w:rFonts w:ascii="Palatino Linotype" w:eastAsia="Palatino Linotype" w:hAnsi="Palatino Linotype" w:cs="Palatino Linotype"/>
          <w:b/>
        </w:rPr>
        <w:t>criterios 12/10 y 04/19</w:t>
      </w:r>
      <w:r w:rsidRPr="00B66C20">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5822314" w14:textId="77777777" w:rsidR="00D31BD8" w:rsidRPr="00B66C20" w:rsidRDefault="00D31BD8" w:rsidP="00D31BD8">
      <w:pPr>
        <w:numPr>
          <w:ilvl w:val="0"/>
          <w:numId w:val="22"/>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Motivación por las que se buscó la información, en determinadas unidades administrativas;</w:t>
      </w:r>
    </w:p>
    <w:p w14:paraId="0C886D6B" w14:textId="77777777" w:rsidR="00D31BD8" w:rsidRPr="00B66C20" w:rsidRDefault="00D31BD8" w:rsidP="00D31BD8">
      <w:pPr>
        <w:numPr>
          <w:ilvl w:val="0"/>
          <w:numId w:val="22"/>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Los criterios de búsqueda utilizados, y</w:t>
      </w:r>
    </w:p>
    <w:p w14:paraId="68DA495B" w14:textId="77777777" w:rsidR="00D31BD8" w:rsidRPr="00B66C20" w:rsidRDefault="00D31BD8" w:rsidP="00D31BD8">
      <w:pPr>
        <w:numPr>
          <w:ilvl w:val="0"/>
          <w:numId w:val="22"/>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Las circunstancias que fueron tomadas en cuenta.</w:t>
      </w:r>
    </w:p>
    <w:p w14:paraId="193D1DB3" w14:textId="77777777" w:rsidR="00D31BD8" w:rsidRPr="00B66C20" w:rsidRDefault="00D31BD8" w:rsidP="00D31BD8">
      <w:pPr>
        <w:pBdr>
          <w:top w:val="nil"/>
          <w:left w:val="nil"/>
          <w:bottom w:val="nil"/>
          <w:right w:val="nil"/>
          <w:between w:val="nil"/>
        </w:pBdr>
      </w:pPr>
    </w:p>
    <w:p w14:paraId="58A9163F" w14:textId="77777777" w:rsidR="00D31BD8" w:rsidRPr="00B66C20" w:rsidRDefault="00D31BD8" w:rsidP="00D31BD8">
      <w:p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69C74DE5" w14:textId="77777777" w:rsidR="00D31BD8" w:rsidRPr="00B66C20" w:rsidRDefault="00D31BD8" w:rsidP="00D31BD8">
      <w:pPr>
        <w:numPr>
          <w:ilvl w:val="0"/>
          <w:numId w:val="21"/>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Las áreas donde se buscó la información;</w:t>
      </w:r>
    </w:p>
    <w:p w14:paraId="1E043052" w14:textId="77777777" w:rsidR="00D31BD8" w:rsidRPr="00B66C20" w:rsidRDefault="00D31BD8" w:rsidP="00D31BD8">
      <w:pPr>
        <w:numPr>
          <w:ilvl w:val="0"/>
          <w:numId w:val="21"/>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Tipo de archivos buscados (físicos o electrónicos);</w:t>
      </w:r>
    </w:p>
    <w:p w14:paraId="21BE835F" w14:textId="77777777" w:rsidR="00D31BD8" w:rsidRPr="00B66C20" w:rsidRDefault="00D31BD8" w:rsidP="00D31BD8">
      <w:pPr>
        <w:numPr>
          <w:ilvl w:val="0"/>
          <w:numId w:val="21"/>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Los criterios de búsqueda utilizados, y </w:t>
      </w:r>
    </w:p>
    <w:p w14:paraId="24C2953A" w14:textId="77777777" w:rsidR="00D31BD8" w:rsidRPr="00B66C20" w:rsidRDefault="00D31BD8" w:rsidP="00D31BD8">
      <w:pPr>
        <w:numPr>
          <w:ilvl w:val="0"/>
          <w:numId w:val="21"/>
        </w:numPr>
        <w:spacing w:after="16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Las circunstancias que fueron tomadas en cuenta.</w:t>
      </w:r>
    </w:p>
    <w:p w14:paraId="57E39102" w14:textId="77777777" w:rsidR="0060300B" w:rsidRPr="00B66C20" w:rsidRDefault="0060300B"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Quinto. Versión Pública. </w:t>
      </w:r>
      <w:r w:rsidRPr="00B66C20">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sin menoscabar el derecho a la protección de los datos personales de terceros.</w:t>
      </w:r>
    </w:p>
    <w:p w14:paraId="503EE9BE" w14:textId="77777777" w:rsidR="0060300B" w:rsidRPr="00B66C20" w:rsidRDefault="0060300B" w:rsidP="0060300B">
      <w:pPr>
        <w:spacing w:line="360" w:lineRule="auto"/>
        <w:jc w:val="both"/>
        <w:rPr>
          <w:rFonts w:ascii="Palatino Linotype" w:eastAsia="Palatino Linotype" w:hAnsi="Palatino Linotype" w:cs="Palatino Linotype"/>
        </w:rPr>
      </w:pPr>
    </w:p>
    <w:p w14:paraId="189A0D12" w14:textId="77777777" w:rsidR="0060300B" w:rsidRPr="00B66C20" w:rsidRDefault="0060300B" w:rsidP="0060300B">
      <w:pPr>
        <w:spacing w:after="240" w:line="360" w:lineRule="auto"/>
        <w:ind w:right="50"/>
        <w:jc w:val="both"/>
        <w:rPr>
          <w:rFonts w:ascii="Palatino Linotype" w:eastAsia="Palatino Linotype" w:hAnsi="Palatino Linotype" w:cs="Palatino Linotype"/>
        </w:rPr>
      </w:pPr>
      <w:r w:rsidRPr="00B66C20">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8F4265B" w14:textId="77777777" w:rsidR="0060300B" w:rsidRPr="00B66C20" w:rsidRDefault="0060300B" w:rsidP="0060300B">
      <w:pPr>
        <w:ind w:left="993" w:right="1041"/>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 xml:space="preserve"> “Artículo 3. Para los efectos de la presente Ley se entenderá por:</w:t>
      </w:r>
    </w:p>
    <w:p w14:paraId="79706173"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IX. Datos personales:</w:t>
      </w:r>
      <w:r w:rsidRPr="00B66C20">
        <w:rPr>
          <w:rFonts w:ascii="Palatino Linotype" w:eastAsia="Palatino Linotype" w:hAnsi="Palatino Linotype" w:cs="Palatino Linotype"/>
          <w:i/>
          <w:sz w:val="22"/>
          <w:szCs w:val="22"/>
        </w:rPr>
        <w:t xml:space="preserve"> </w:t>
      </w:r>
      <w:r w:rsidRPr="00B66C20">
        <w:rPr>
          <w:rFonts w:ascii="Palatino Linotype" w:eastAsia="Palatino Linotype" w:hAnsi="Palatino Linotype" w:cs="Palatino Linotype"/>
          <w:b/>
          <w:i/>
          <w:sz w:val="22"/>
          <w:szCs w:val="22"/>
        </w:rPr>
        <w:t>La información concerniente a una persona, identificada o identificable</w:t>
      </w:r>
      <w:r w:rsidRPr="00B66C20">
        <w:rPr>
          <w:rFonts w:ascii="Palatino Linotype" w:eastAsia="Palatino Linotype" w:hAnsi="Palatino Linotype" w:cs="Palatino Linotype"/>
          <w:i/>
          <w:sz w:val="22"/>
          <w:szCs w:val="22"/>
        </w:rPr>
        <w:t xml:space="preserve"> según lo dispuesto por la Ley de Protección de Datos Personales del Estado de México;</w:t>
      </w:r>
    </w:p>
    <w:p w14:paraId="6757644C"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lastRenderedPageBreak/>
        <w:t>XX. Información clasificada:</w:t>
      </w:r>
      <w:r w:rsidRPr="00B66C20">
        <w:rPr>
          <w:rFonts w:ascii="Palatino Linotype" w:eastAsia="Palatino Linotype" w:hAnsi="Palatino Linotype" w:cs="Palatino Linotype"/>
          <w:i/>
          <w:sz w:val="22"/>
          <w:szCs w:val="22"/>
        </w:rPr>
        <w:t xml:space="preserve"> Aquella considerada por la presente Ley como reservada o confidencial;</w:t>
      </w:r>
    </w:p>
    <w:p w14:paraId="1EAFAAA0"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XXXII. Protección de Datos Personales:</w:t>
      </w:r>
      <w:r w:rsidRPr="00B66C2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4318EFF"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XLV. Versión pública</w:t>
      </w:r>
      <w:r w:rsidRPr="00B66C2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C47A26F" w14:textId="77777777" w:rsidR="0060300B" w:rsidRPr="00B66C20" w:rsidRDefault="0060300B" w:rsidP="0060300B">
      <w:pPr>
        <w:ind w:left="993" w:right="1041"/>
        <w:jc w:val="both"/>
        <w:rPr>
          <w:rFonts w:ascii="Palatino Linotype" w:eastAsia="Palatino Linotype" w:hAnsi="Palatino Linotype" w:cs="Palatino Linotype"/>
          <w:i/>
          <w:sz w:val="22"/>
          <w:szCs w:val="22"/>
        </w:rPr>
      </w:pPr>
    </w:p>
    <w:p w14:paraId="332F2EFA"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“Artículo 6.</w:t>
      </w:r>
      <w:r w:rsidRPr="00B66C2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429FE91" w14:textId="77777777" w:rsidR="0060300B" w:rsidRPr="00B66C20" w:rsidRDefault="0060300B" w:rsidP="0060300B">
      <w:pPr>
        <w:ind w:left="993" w:right="1041"/>
        <w:jc w:val="both"/>
        <w:rPr>
          <w:rFonts w:ascii="Palatino Linotype" w:eastAsia="Palatino Linotype" w:hAnsi="Palatino Linotype" w:cs="Palatino Linotype"/>
          <w:i/>
          <w:sz w:val="22"/>
          <w:szCs w:val="22"/>
        </w:rPr>
      </w:pPr>
    </w:p>
    <w:p w14:paraId="4A17E109" w14:textId="77777777" w:rsidR="0060300B" w:rsidRPr="00B66C20" w:rsidRDefault="0060300B" w:rsidP="0060300B">
      <w:pPr>
        <w:ind w:left="993" w:right="1041"/>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“Artículo 137.</w:t>
      </w:r>
      <w:r w:rsidRPr="00B66C2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120E060" w14:textId="77777777" w:rsidR="0060300B" w:rsidRPr="00B66C20" w:rsidRDefault="0060300B" w:rsidP="0060300B">
      <w:pPr>
        <w:ind w:left="993" w:right="1041"/>
        <w:jc w:val="both"/>
        <w:rPr>
          <w:rFonts w:ascii="Palatino Linotype" w:eastAsia="Palatino Linotype" w:hAnsi="Palatino Linotype" w:cs="Palatino Linotype"/>
          <w:b/>
          <w:i/>
          <w:sz w:val="22"/>
          <w:szCs w:val="22"/>
        </w:rPr>
      </w:pPr>
    </w:p>
    <w:p w14:paraId="354C8F01"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“Artículo 143</w:t>
      </w:r>
      <w:r w:rsidRPr="00B66C2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516E1D1"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I.</w:t>
      </w:r>
      <w:r w:rsidRPr="00B66C2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9E20190"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E62EE12" w14:textId="77777777" w:rsidR="0060300B" w:rsidRPr="00B66C20" w:rsidRDefault="0060300B" w:rsidP="0060300B">
      <w:pPr>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453EC93" w14:textId="77777777" w:rsidR="0060300B" w:rsidRPr="00B66C20" w:rsidRDefault="0060300B" w:rsidP="0060300B">
      <w:pPr>
        <w:ind w:left="993" w:right="1041"/>
        <w:jc w:val="both"/>
        <w:rPr>
          <w:rFonts w:ascii="Palatino Linotype" w:eastAsia="Palatino Linotype" w:hAnsi="Palatino Linotype" w:cs="Palatino Linotype"/>
          <w:i/>
          <w:sz w:val="22"/>
          <w:szCs w:val="22"/>
        </w:rPr>
      </w:pPr>
    </w:p>
    <w:p w14:paraId="32A79A8C" w14:textId="77777777" w:rsidR="0060300B" w:rsidRPr="00B66C20" w:rsidRDefault="0060300B" w:rsidP="0060300B">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sidRPr="00B66C20">
        <w:rPr>
          <w:rFonts w:ascii="Palatino Linotype" w:eastAsia="Palatino Linotype" w:hAnsi="Palatino Linotype" w:cs="Palatino Linotype"/>
          <w:b/>
        </w:rPr>
        <w:t xml:space="preserve"> SUJETO OBLIGADO</w:t>
      </w:r>
      <w:r w:rsidRPr="00B66C20">
        <w:rPr>
          <w:rFonts w:ascii="Palatino Linotype" w:eastAsia="Palatino Linotype" w:hAnsi="Palatino Linotype" w:cs="Palatino Linotype"/>
        </w:rPr>
        <w:t xml:space="preserve"> deberá proceder a testar los datos personales que se encuentren contenidos en los documentos a entregar por parte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para satisfacer el derecho de acceso a la información pública </w:t>
      </w:r>
      <w:proofErr w:type="spellStart"/>
      <w:r w:rsidRPr="00B66C20">
        <w:rPr>
          <w:rFonts w:ascii="Palatino Linotype" w:eastAsia="Palatino Linotype" w:hAnsi="Palatino Linotype" w:cs="Palatino Linotype"/>
        </w:rPr>
        <w:t>de el</w:t>
      </w:r>
      <w:proofErr w:type="spellEnd"/>
      <w:r w:rsidRPr="00B66C20">
        <w:rPr>
          <w:rFonts w:ascii="Palatino Linotype" w:eastAsia="Palatino Linotype" w:hAnsi="Palatino Linotype" w:cs="Palatino Linotype"/>
        </w:rPr>
        <w:t xml:space="preserv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2E0A9D9" w14:textId="77777777" w:rsidR="0060300B" w:rsidRPr="00B66C20" w:rsidRDefault="0060300B" w:rsidP="0060300B">
      <w:pPr>
        <w:spacing w:line="360" w:lineRule="auto"/>
        <w:ind w:right="51"/>
        <w:jc w:val="both"/>
        <w:rPr>
          <w:rFonts w:ascii="Palatino Linotype" w:eastAsia="Palatino Linotype" w:hAnsi="Palatino Linotype" w:cs="Palatino Linotype"/>
        </w:rPr>
      </w:pPr>
    </w:p>
    <w:p w14:paraId="5FE0E47D" w14:textId="77777777" w:rsidR="0060300B" w:rsidRPr="00B66C20" w:rsidRDefault="0060300B" w:rsidP="0060300B">
      <w:pPr>
        <w:spacing w:line="360" w:lineRule="auto"/>
        <w:ind w:right="50"/>
        <w:jc w:val="both"/>
        <w:rPr>
          <w:rFonts w:ascii="Palatino Linotype" w:eastAsia="Palatino Linotype" w:hAnsi="Palatino Linotype" w:cs="Palatino Linotype"/>
        </w:rPr>
      </w:pPr>
      <w:r w:rsidRPr="00B66C2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1AA7683" w14:textId="77777777" w:rsidR="0060300B" w:rsidRPr="00B66C20" w:rsidRDefault="0060300B" w:rsidP="0060300B">
      <w:pPr>
        <w:spacing w:line="360" w:lineRule="auto"/>
        <w:ind w:right="50"/>
        <w:jc w:val="both"/>
        <w:rPr>
          <w:rFonts w:ascii="Palatino Linotype" w:eastAsia="Palatino Linotype" w:hAnsi="Palatino Linotype" w:cs="Palatino Linotype"/>
        </w:rPr>
      </w:pPr>
    </w:p>
    <w:p w14:paraId="13915709" w14:textId="77777777" w:rsidR="0060300B" w:rsidRPr="00B66C20" w:rsidRDefault="0060300B" w:rsidP="0060300B">
      <w:pPr>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sino que ello deberá realizarse en </w:t>
      </w:r>
      <w:r w:rsidRPr="00B66C20">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49C4A6C5" w14:textId="77777777" w:rsidR="0060300B" w:rsidRPr="00B66C20" w:rsidRDefault="0060300B" w:rsidP="0060300B">
      <w:pPr>
        <w:spacing w:line="360" w:lineRule="auto"/>
        <w:ind w:right="51"/>
        <w:jc w:val="both"/>
        <w:rPr>
          <w:rFonts w:ascii="Palatino Linotype" w:eastAsia="Palatino Linotype" w:hAnsi="Palatino Linotype" w:cs="Palatino Linotype"/>
        </w:rPr>
      </w:pPr>
    </w:p>
    <w:p w14:paraId="183EBDBE" w14:textId="77777777" w:rsidR="0060300B" w:rsidRPr="00B66C20" w:rsidRDefault="0060300B" w:rsidP="0060300B">
      <w:pPr>
        <w:ind w:left="992" w:right="1043"/>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“Artículo 49.</w:t>
      </w:r>
      <w:r w:rsidRPr="00B66C20">
        <w:rPr>
          <w:rFonts w:ascii="Palatino Linotype" w:eastAsia="Palatino Linotype" w:hAnsi="Palatino Linotype" w:cs="Palatino Linotype"/>
          <w:i/>
          <w:sz w:val="22"/>
          <w:szCs w:val="22"/>
        </w:rPr>
        <w:t xml:space="preserve"> </w:t>
      </w:r>
      <w:r w:rsidRPr="00B66C20">
        <w:rPr>
          <w:rFonts w:ascii="Palatino Linotype" w:eastAsia="Palatino Linotype" w:hAnsi="Palatino Linotype" w:cs="Palatino Linotype"/>
          <w:b/>
          <w:i/>
          <w:sz w:val="22"/>
          <w:szCs w:val="22"/>
        </w:rPr>
        <w:t>Los Comités de Transparencia</w:t>
      </w:r>
      <w:r w:rsidRPr="00B66C20">
        <w:rPr>
          <w:rFonts w:ascii="Palatino Linotype" w:eastAsia="Palatino Linotype" w:hAnsi="Palatino Linotype" w:cs="Palatino Linotype"/>
          <w:i/>
          <w:sz w:val="22"/>
          <w:szCs w:val="22"/>
        </w:rPr>
        <w:t xml:space="preserve"> tendrán las siguientes atribuciones:</w:t>
      </w:r>
    </w:p>
    <w:p w14:paraId="3A01E443" w14:textId="77777777" w:rsidR="0060300B" w:rsidRPr="00B66C20" w:rsidRDefault="0060300B" w:rsidP="0060300B">
      <w:pPr>
        <w:ind w:left="992" w:right="1043"/>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VIII. Aprobar, modificar o revocar la clasificación de la información</w:t>
      </w:r>
      <w:r w:rsidRPr="00B66C20">
        <w:rPr>
          <w:rFonts w:ascii="Palatino Linotype" w:eastAsia="Palatino Linotype" w:hAnsi="Palatino Linotype" w:cs="Palatino Linotype"/>
          <w:i/>
          <w:sz w:val="22"/>
          <w:szCs w:val="22"/>
        </w:rPr>
        <w:t>…”</w:t>
      </w:r>
    </w:p>
    <w:p w14:paraId="759EA7B1" w14:textId="77777777" w:rsidR="0060300B" w:rsidRPr="00B66C20" w:rsidRDefault="0060300B" w:rsidP="0060300B">
      <w:pPr>
        <w:ind w:left="992" w:right="1043"/>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Artículo 53.</w:t>
      </w:r>
      <w:r w:rsidRPr="00B66C20">
        <w:rPr>
          <w:rFonts w:ascii="Palatino Linotype" w:eastAsia="Palatino Linotype" w:hAnsi="Palatino Linotype" w:cs="Palatino Linotype"/>
          <w:i/>
          <w:sz w:val="22"/>
          <w:szCs w:val="22"/>
        </w:rPr>
        <w:t xml:space="preserve"> Las </w:t>
      </w:r>
      <w:r w:rsidRPr="00B66C20">
        <w:rPr>
          <w:rFonts w:ascii="Palatino Linotype" w:eastAsia="Palatino Linotype" w:hAnsi="Palatino Linotype" w:cs="Palatino Linotype"/>
          <w:b/>
          <w:i/>
          <w:sz w:val="22"/>
          <w:szCs w:val="22"/>
        </w:rPr>
        <w:t>Unidades de Transparencia</w:t>
      </w:r>
      <w:r w:rsidRPr="00B66C20">
        <w:rPr>
          <w:rFonts w:ascii="Palatino Linotype" w:eastAsia="Palatino Linotype" w:hAnsi="Palatino Linotype" w:cs="Palatino Linotype"/>
          <w:i/>
          <w:sz w:val="22"/>
          <w:szCs w:val="22"/>
        </w:rPr>
        <w:t xml:space="preserve"> tendrán las siguientes </w:t>
      </w:r>
      <w:r w:rsidRPr="00B66C20">
        <w:rPr>
          <w:rFonts w:ascii="Palatino Linotype" w:eastAsia="Palatino Linotype" w:hAnsi="Palatino Linotype" w:cs="Palatino Linotype"/>
          <w:b/>
          <w:i/>
          <w:sz w:val="22"/>
          <w:szCs w:val="22"/>
        </w:rPr>
        <w:t>funciones</w:t>
      </w:r>
      <w:r w:rsidRPr="00B66C20">
        <w:rPr>
          <w:rFonts w:ascii="Palatino Linotype" w:eastAsia="Palatino Linotype" w:hAnsi="Palatino Linotype" w:cs="Palatino Linotype"/>
          <w:i/>
          <w:sz w:val="22"/>
          <w:szCs w:val="22"/>
        </w:rPr>
        <w:t>:</w:t>
      </w:r>
    </w:p>
    <w:p w14:paraId="62942AD5" w14:textId="77777777" w:rsidR="0060300B" w:rsidRPr="00B66C20" w:rsidRDefault="0060300B" w:rsidP="0060300B">
      <w:pPr>
        <w:ind w:left="992" w:right="1043"/>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X. Presentar ante el Comité, el proyecto de clasificación de información</w:t>
      </w:r>
      <w:r w:rsidRPr="00B66C20">
        <w:rPr>
          <w:rFonts w:ascii="Palatino Linotype" w:eastAsia="Palatino Linotype" w:hAnsi="Palatino Linotype" w:cs="Palatino Linotype"/>
          <w:i/>
          <w:sz w:val="22"/>
          <w:szCs w:val="22"/>
        </w:rPr>
        <w:t xml:space="preserve">…” </w:t>
      </w:r>
    </w:p>
    <w:p w14:paraId="693C1F31" w14:textId="77777777" w:rsidR="0060300B" w:rsidRPr="00B66C20" w:rsidRDefault="0060300B" w:rsidP="0060300B">
      <w:pPr>
        <w:ind w:left="992" w:right="1043"/>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“Artículo 59.</w:t>
      </w:r>
      <w:r w:rsidRPr="00B66C20">
        <w:rPr>
          <w:rFonts w:ascii="Palatino Linotype" w:eastAsia="Palatino Linotype" w:hAnsi="Palatino Linotype" w:cs="Palatino Linotype"/>
          <w:i/>
          <w:sz w:val="22"/>
          <w:szCs w:val="22"/>
        </w:rPr>
        <w:t xml:space="preserve"> Los </w:t>
      </w:r>
      <w:r w:rsidRPr="00B66C20">
        <w:rPr>
          <w:rFonts w:ascii="Palatino Linotype" w:eastAsia="Palatino Linotype" w:hAnsi="Palatino Linotype" w:cs="Palatino Linotype"/>
          <w:b/>
          <w:i/>
          <w:sz w:val="22"/>
          <w:szCs w:val="22"/>
        </w:rPr>
        <w:t>servidores públicos habilitados</w:t>
      </w:r>
      <w:r w:rsidRPr="00B66C20">
        <w:rPr>
          <w:rFonts w:ascii="Palatino Linotype" w:eastAsia="Palatino Linotype" w:hAnsi="Palatino Linotype" w:cs="Palatino Linotype"/>
          <w:i/>
          <w:sz w:val="22"/>
          <w:szCs w:val="22"/>
        </w:rPr>
        <w:t xml:space="preserve"> tendrán las </w:t>
      </w:r>
      <w:r w:rsidRPr="00B66C20">
        <w:rPr>
          <w:rFonts w:ascii="Palatino Linotype" w:eastAsia="Palatino Linotype" w:hAnsi="Palatino Linotype" w:cs="Palatino Linotype"/>
          <w:b/>
          <w:i/>
          <w:sz w:val="22"/>
          <w:szCs w:val="22"/>
        </w:rPr>
        <w:t>funciones</w:t>
      </w:r>
      <w:r w:rsidRPr="00B66C20">
        <w:rPr>
          <w:rFonts w:ascii="Palatino Linotype" w:eastAsia="Palatino Linotype" w:hAnsi="Palatino Linotype" w:cs="Palatino Linotype"/>
          <w:i/>
          <w:sz w:val="22"/>
          <w:szCs w:val="22"/>
        </w:rPr>
        <w:t xml:space="preserve"> siguientes:</w:t>
      </w:r>
    </w:p>
    <w:p w14:paraId="428597A2" w14:textId="77777777" w:rsidR="0060300B" w:rsidRPr="00B66C20" w:rsidRDefault="0060300B" w:rsidP="0060300B">
      <w:pPr>
        <w:ind w:left="992" w:right="1043"/>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66C20">
        <w:rPr>
          <w:rFonts w:ascii="Palatino Linotype" w:eastAsia="Palatino Linotype" w:hAnsi="Palatino Linotype" w:cs="Palatino Linotype"/>
          <w:i/>
          <w:sz w:val="22"/>
          <w:szCs w:val="22"/>
        </w:rPr>
        <w:t>, la cual tendrá los fundamentos y argumentos en que se basa dicha propuesta…”</w:t>
      </w:r>
    </w:p>
    <w:p w14:paraId="1A16ECDC" w14:textId="77777777" w:rsidR="0060300B" w:rsidRPr="00B66C20" w:rsidRDefault="0060300B" w:rsidP="0060300B">
      <w:pPr>
        <w:ind w:left="992" w:right="1043"/>
        <w:jc w:val="both"/>
        <w:rPr>
          <w:rFonts w:ascii="Palatino Linotype" w:eastAsia="Palatino Linotype" w:hAnsi="Palatino Linotype" w:cs="Palatino Linotype"/>
          <w:i/>
          <w:sz w:val="22"/>
          <w:szCs w:val="22"/>
        </w:rPr>
      </w:pPr>
    </w:p>
    <w:p w14:paraId="7C896093" w14:textId="77777777" w:rsidR="0060300B" w:rsidRPr="00B66C20" w:rsidRDefault="0060300B"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D4AF17F" w14:textId="77777777" w:rsidR="0060300B" w:rsidRPr="00B66C20" w:rsidRDefault="0060300B" w:rsidP="0060300B">
      <w:pPr>
        <w:spacing w:line="360" w:lineRule="auto"/>
        <w:jc w:val="both"/>
        <w:rPr>
          <w:rFonts w:ascii="Palatino Linotype" w:eastAsia="Palatino Linotype" w:hAnsi="Palatino Linotype" w:cs="Palatino Linotype"/>
        </w:rPr>
      </w:pPr>
    </w:p>
    <w:p w14:paraId="7F1F65FB" w14:textId="77777777" w:rsidR="0060300B" w:rsidRPr="00B66C20" w:rsidRDefault="0060300B"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2984E02" w14:textId="77777777" w:rsidR="0060300B" w:rsidRPr="00B66C20" w:rsidRDefault="0060300B" w:rsidP="0060300B">
      <w:pPr>
        <w:spacing w:line="360" w:lineRule="auto"/>
        <w:jc w:val="both"/>
        <w:rPr>
          <w:rFonts w:ascii="Palatino Linotype" w:eastAsia="Palatino Linotype" w:hAnsi="Palatino Linotype" w:cs="Palatino Linotype"/>
        </w:rPr>
      </w:pPr>
    </w:p>
    <w:p w14:paraId="57F59E6F" w14:textId="77777777" w:rsidR="0060300B" w:rsidRPr="00B66C20" w:rsidRDefault="0060300B" w:rsidP="0060300B">
      <w:pPr>
        <w:spacing w:after="240"/>
        <w:ind w:left="993" w:right="1041"/>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Artículo 149.</w:t>
      </w:r>
      <w:r w:rsidRPr="00B66C20">
        <w:rPr>
          <w:rFonts w:ascii="Palatino Linotype" w:eastAsia="Palatino Linotype" w:hAnsi="Palatino Linotype" w:cs="Palatino Linotype"/>
          <w:i/>
          <w:sz w:val="22"/>
          <w:szCs w:val="22"/>
        </w:rPr>
        <w:t xml:space="preserve"> El </w:t>
      </w:r>
      <w:r w:rsidRPr="00B66C20">
        <w:rPr>
          <w:rFonts w:ascii="Palatino Linotype" w:eastAsia="Palatino Linotype" w:hAnsi="Palatino Linotype" w:cs="Palatino Linotype"/>
          <w:b/>
          <w:i/>
          <w:sz w:val="22"/>
          <w:szCs w:val="22"/>
        </w:rPr>
        <w:t>acuerdo que clasifique la información como confidencial</w:t>
      </w:r>
      <w:r w:rsidRPr="00B66C2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4CBDDF9" w14:textId="77777777" w:rsidR="0060300B" w:rsidRPr="00B66C20" w:rsidRDefault="0060300B" w:rsidP="0060300B">
      <w:pPr>
        <w:spacing w:before="240" w:after="240"/>
        <w:ind w:left="993" w:right="1041"/>
        <w:jc w:val="both"/>
        <w:rPr>
          <w:rFonts w:ascii="Palatino Linotype" w:eastAsia="Palatino Linotype" w:hAnsi="Palatino Linotype" w:cs="Palatino Linotype"/>
          <w:i/>
          <w:sz w:val="22"/>
          <w:szCs w:val="22"/>
        </w:rPr>
      </w:pPr>
    </w:p>
    <w:p w14:paraId="1C0F3E2D" w14:textId="77777777" w:rsidR="0060300B" w:rsidRPr="00B66C20" w:rsidRDefault="0060300B" w:rsidP="0060300B">
      <w:pPr>
        <w:spacing w:before="240" w:after="24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Es decir,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FD0F7FA" w14:textId="77777777" w:rsidR="0060300B" w:rsidRPr="00B66C20" w:rsidRDefault="0060300B" w:rsidP="0060300B">
      <w:pPr>
        <w:spacing w:before="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Al respecto, se destaca que la versión pública que elabore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debe cumplir con las formalidades exigidas en la Ley; es decir, resulta necesario que el Comité de Transparencia del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66C20">
        <w:rPr>
          <w:rFonts w:ascii="Palatino Linotype" w:eastAsia="Palatino Linotype" w:hAnsi="Palatino Linotype" w:cs="Palatino Linotype"/>
          <w:b/>
        </w:rPr>
        <w:t xml:space="preserve">LINEAMIENTOS GENERALES EN MATERIA DE CLASIFICACIÓN Y DESCLASIFICACIÓN DE LA INFORMACIÓN, ASÍ COMO PARA LA </w:t>
      </w:r>
      <w:r w:rsidRPr="00B66C20">
        <w:rPr>
          <w:rFonts w:ascii="Palatino Linotype" w:eastAsia="Palatino Linotype" w:hAnsi="Palatino Linotype" w:cs="Palatino Linotype"/>
          <w:b/>
        </w:rPr>
        <w:lastRenderedPageBreak/>
        <w:t>ELABORACIÓN DE VERSIONES PÚBLICAS</w:t>
      </w:r>
      <w:r w:rsidRPr="00B66C20">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5EC5EB10" w14:textId="77777777" w:rsidR="0060300B" w:rsidRPr="00B66C20" w:rsidRDefault="0060300B" w:rsidP="0060300B">
      <w:pPr>
        <w:ind w:left="709" w:right="709"/>
        <w:jc w:val="both"/>
        <w:rPr>
          <w:rFonts w:ascii="Palatino Linotype" w:eastAsia="Palatino Linotype" w:hAnsi="Palatino Linotype" w:cs="Palatino Linotype"/>
          <w:b/>
          <w:i/>
          <w:sz w:val="22"/>
          <w:szCs w:val="22"/>
        </w:rPr>
      </w:pPr>
    </w:p>
    <w:p w14:paraId="69D7BC52" w14:textId="77777777" w:rsidR="0060300B" w:rsidRPr="00B66C20" w:rsidRDefault="0060300B" w:rsidP="0060300B">
      <w:pPr>
        <w:ind w:left="709" w:right="709"/>
        <w:jc w:val="both"/>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4608B21"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Segundo.-</w:t>
      </w:r>
      <w:r w:rsidRPr="00B66C20">
        <w:rPr>
          <w:rFonts w:ascii="Palatino Linotype" w:eastAsia="Palatino Linotype" w:hAnsi="Palatino Linotype" w:cs="Palatino Linotype"/>
          <w:i/>
          <w:sz w:val="22"/>
          <w:szCs w:val="22"/>
        </w:rPr>
        <w:t xml:space="preserve"> Para efectos de los presentes Lineamientos Generales, se entenderá por:</w:t>
      </w:r>
    </w:p>
    <w:p w14:paraId="56C635B2"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XVIII.</w:t>
      </w:r>
      <w:r w:rsidRPr="00B66C20">
        <w:rPr>
          <w:rFonts w:ascii="Palatino Linotype" w:eastAsia="Palatino Linotype" w:hAnsi="Palatino Linotype" w:cs="Palatino Linotype"/>
          <w:i/>
          <w:sz w:val="22"/>
          <w:szCs w:val="22"/>
        </w:rPr>
        <w:t xml:space="preserve"> </w:t>
      </w:r>
      <w:r w:rsidRPr="00B66C20">
        <w:rPr>
          <w:rFonts w:ascii="Palatino Linotype" w:eastAsia="Palatino Linotype" w:hAnsi="Palatino Linotype" w:cs="Palatino Linotype"/>
          <w:b/>
          <w:i/>
          <w:sz w:val="22"/>
          <w:szCs w:val="22"/>
        </w:rPr>
        <w:t>Versión pública:</w:t>
      </w:r>
      <w:r w:rsidRPr="00B66C2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66C20">
        <w:rPr>
          <w:rFonts w:ascii="Palatino Linotype" w:eastAsia="Palatino Linotype" w:hAnsi="Palatino Linotype" w:cs="Palatino Linotype"/>
          <w:b/>
          <w:i/>
          <w:sz w:val="22"/>
          <w:szCs w:val="22"/>
          <w:u w:val="single"/>
        </w:rPr>
        <w:t>fundando y motivando la</w:t>
      </w:r>
      <w:r w:rsidRPr="00B66C20">
        <w:rPr>
          <w:rFonts w:ascii="Palatino Linotype" w:eastAsia="Palatino Linotype" w:hAnsi="Palatino Linotype" w:cs="Palatino Linotype"/>
          <w:i/>
          <w:sz w:val="22"/>
          <w:szCs w:val="22"/>
        </w:rPr>
        <w:t xml:space="preserve"> reserva o </w:t>
      </w:r>
      <w:r w:rsidRPr="00B66C20">
        <w:rPr>
          <w:rFonts w:ascii="Palatino Linotype" w:eastAsia="Palatino Linotype" w:hAnsi="Palatino Linotype" w:cs="Palatino Linotype"/>
          <w:b/>
          <w:i/>
          <w:sz w:val="22"/>
          <w:szCs w:val="22"/>
          <w:u w:val="single"/>
        </w:rPr>
        <w:t>confidencialidad</w:t>
      </w:r>
      <w:r w:rsidRPr="00B66C20">
        <w:rPr>
          <w:rFonts w:ascii="Palatino Linotype" w:eastAsia="Palatino Linotype" w:hAnsi="Palatino Linotype" w:cs="Palatino Linotype"/>
          <w:i/>
          <w:sz w:val="22"/>
          <w:szCs w:val="22"/>
        </w:rPr>
        <w:t>, a través de la resolución que para tal efecto emita el Comité de Transparencia.</w:t>
      </w:r>
    </w:p>
    <w:p w14:paraId="0D06DD29"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Cuarto.</w:t>
      </w:r>
      <w:r w:rsidRPr="00B66C2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5F2C29"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D2DF88F"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Quinto.</w:t>
      </w:r>
      <w:r w:rsidRPr="00B66C2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A573B9"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Sexto.</w:t>
      </w:r>
      <w:r w:rsidRPr="00B66C20">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15537BB"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D47CB42"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Séptimo.</w:t>
      </w:r>
      <w:r w:rsidRPr="00B66C20">
        <w:rPr>
          <w:rFonts w:ascii="Palatino Linotype" w:eastAsia="Palatino Linotype" w:hAnsi="Palatino Linotype" w:cs="Palatino Linotype"/>
          <w:i/>
          <w:sz w:val="22"/>
          <w:szCs w:val="22"/>
        </w:rPr>
        <w:t xml:space="preserve"> La clasificación de la información se llevará a cabo en el momento en que:</w:t>
      </w:r>
    </w:p>
    <w:p w14:paraId="464DAA5F"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lastRenderedPageBreak/>
        <w:t>I.</w:t>
      </w:r>
      <w:r w:rsidRPr="00B66C20">
        <w:rPr>
          <w:rFonts w:ascii="Palatino Linotype" w:eastAsia="Palatino Linotype" w:hAnsi="Palatino Linotype" w:cs="Palatino Linotype"/>
          <w:i/>
          <w:sz w:val="22"/>
          <w:szCs w:val="22"/>
        </w:rPr>
        <w:t xml:space="preserve"> Se reciba una solicitud de acceso a la información;</w:t>
      </w:r>
    </w:p>
    <w:p w14:paraId="2C8DE10B"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II.</w:t>
      </w:r>
      <w:r w:rsidRPr="00B66C20">
        <w:rPr>
          <w:rFonts w:ascii="Palatino Linotype" w:eastAsia="Palatino Linotype" w:hAnsi="Palatino Linotype" w:cs="Palatino Linotype"/>
          <w:i/>
          <w:sz w:val="22"/>
          <w:szCs w:val="22"/>
        </w:rPr>
        <w:t xml:space="preserve"> Se determine mediante resolución de autoridad competente, o</w:t>
      </w:r>
    </w:p>
    <w:p w14:paraId="59FF375D"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III.</w:t>
      </w:r>
      <w:r w:rsidRPr="00B66C2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EFBD8DB"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EBB1CE2"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Octavo.</w:t>
      </w:r>
      <w:r w:rsidRPr="00B66C2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4FBCFA"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D11A978"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99F5AF4"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1710DF1"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930C572"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Noveno.</w:t>
      </w:r>
      <w:r w:rsidRPr="00B66C2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1379A8"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Décimo.</w:t>
      </w:r>
      <w:r w:rsidRPr="00B66C2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92F1AAA"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F1ED6AD"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Décimo primero.</w:t>
      </w:r>
      <w:r w:rsidRPr="00B66C2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B66C20">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5D1EB2C4"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7DBCF638" w14:textId="77777777" w:rsidR="0060300B" w:rsidRPr="00B66C20" w:rsidRDefault="0060300B" w:rsidP="0060300B">
      <w:pPr>
        <w:ind w:left="709" w:right="709"/>
        <w:jc w:val="center"/>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CAPÍTULO VIII</w:t>
      </w:r>
    </w:p>
    <w:p w14:paraId="553ECD8F" w14:textId="77777777" w:rsidR="0060300B" w:rsidRPr="00B66C20" w:rsidRDefault="0060300B" w:rsidP="0060300B">
      <w:pPr>
        <w:ind w:left="709" w:right="709"/>
        <w:jc w:val="center"/>
        <w:rPr>
          <w:rFonts w:ascii="Palatino Linotype" w:eastAsia="Palatino Linotype" w:hAnsi="Palatino Linotype" w:cs="Palatino Linotype"/>
          <w:b/>
          <w:i/>
          <w:sz w:val="22"/>
          <w:szCs w:val="22"/>
        </w:rPr>
      </w:pPr>
      <w:r w:rsidRPr="00B66C20">
        <w:rPr>
          <w:rFonts w:ascii="Palatino Linotype" w:eastAsia="Palatino Linotype" w:hAnsi="Palatino Linotype" w:cs="Palatino Linotype"/>
          <w:b/>
          <w:i/>
          <w:sz w:val="22"/>
          <w:szCs w:val="22"/>
        </w:rPr>
        <w:t>DE LA LEYENDA DE CLASIFICACIÓN</w:t>
      </w:r>
    </w:p>
    <w:p w14:paraId="6560D3AB"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 xml:space="preserve">Quincuagésimo. </w:t>
      </w:r>
      <w:r w:rsidRPr="00B66C20">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B66C20">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4EA53677" w14:textId="77777777" w:rsidR="0060300B" w:rsidRPr="00B66C20" w:rsidRDefault="0060300B" w:rsidP="0060300B">
      <w:pPr>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p>
    <w:p w14:paraId="332749EC" w14:textId="77777777" w:rsidR="0060300B" w:rsidRPr="00B66C20" w:rsidRDefault="0060300B" w:rsidP="0060300B">
      <w:pPr>
        <w:spacing w:after="160"/>
        <w:ind w:left="709" w:right="709"/>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b/>
          <w:i/>
          <w:sz w:val="22"/>
          <w:szCs w:val="22"/>
        </w:rPr>
        <w:t xml:space="preserve">Quincuagésimo tercero. </w:t>
      </w:r>
      <w:r w:rsidRPr="00B66C20">
        <w:rPr>
          <w:rFonts w:ascii="Palatino Linotype" w:eastAsia="Palatino Linotype" w:hAnsi="Palatino Linotype" w:cs="Palatino Linotype"/>
          <w:b/>
          <w:i/>
          <w:sz w:val="22"/>
          <w:szCs w:val="22"/>
          <w:u w:val="single"/>
        </w:rPr>
        <w:t>El formato para señalar la clasificación parcial de un documento</w:t>
      </w:r>
      <w:r w:rsidRPr="00B66C20">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66C20" w:rsidRPr="00B66C20" w14:paraId="784922E4" w14:textId="77777777" w:rsidTr="00BB2BC4">
        <w:trPr>
          <w:jc w:val="center"/>
        </w:trPr>
        <w:tc>
          <w:tcPr>
            <w:tcW w:w="1159" w:type="dxa"/>
            <w:tcBorders>
              <w:top w:val="nil"/>
              <w:left w:val="nil"/>
              <w:bottom w:val="single" w:sz="4" w:space="0" w:color="000000"/>
              <w:right w:val="single" w:sz="4" w:space="0" w:color="000000"/>
            </w:tcBorders>
          </w:tcPr>
          <w:p w14:paraId="054BC2A6" w14:textId="77777777" w:rsidR="0060300B" w:rsidRPr="00B66C20" w:rsidRDefault="0060300B" w:rsidP="00BB2BC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676FA99" w14:textId="77777777" w:rsidR="0060300B" w:rsidRPr="00B66C20" w:rsidRDefault="0060300B" w:rsidP="00BB2BC4">
            <w:pPr>
              <w:jc w:val="center"/>
              <w:rPr>
                <w:rFonts w:ascii="Palatino Linotype" w:eastAsia="Palatino Linotype" w:hAnsi="Palatino Linotype" w:cs="Palatino Linotype"/>
                <w:b/>
                <w:i/>
              </w:rPr>
            </w:pPr>
            <w:r w:rsidRPr="00B66C20">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D78A46F" w14:textId="77777777" w:rsidR="0060300B" w:rsidRPr="00B66C20" w:rsidRDefault="0060300B" w:rsidP="00BB2BC4">
            <w:pPr>
              <w:jc w:val="center"/>
              <w:rPr>
                <w:rFonts w:ascii="Palatino Linotype" w:eastAsia="Palatino Linotype" w:hAnsi="Palatino Linotype" w:cs="Palatino Linotype"/>
                <w:b/>
                <w:i/>
              </w:rPr>
            </w:pPr>
            <w:r w:rsidRPr="00B66C20">
              <w:rPr>
                <w:rFonts w:ascii="Palatino Linotype" w:eastAsia="Palatino Linotype" w:hAnsi="Palatino Linotype" w:cs="Palatino Linotype"/>
                <w:b/>
                <w:i/>
              </w:rPr>
              <w:t>Dónde:</w:t>
            </w:r>
          </w:p>
        </w:tc>
      </w:tr>
      <w:tr w:rsidR="00B66C20" w:rsidRPr="00B66C20" w14:paraId="3CCDB93C" w14:textId="77777777" w:rsidTr="00BB2BC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28CC8C9A" w14:textId="77777777" w:rsidR="0060300B" w:rsidRPr="00B66C20" w:rsidRDefault="0060300B" w:rsidP="00BB2BC4">
            <w:pPr>
              <w:jc w:val="center"/>
              <w:rPr>
                <w:rFonts w:ascii="Palatino Linotype" w:eastAsia="Palatino Linotype" w:hAnsi="Palatino Linotype" w:cs="Palatino Linotype"/>
                <w:b/>
                <w:i/>
              </w:rPr>
            </w:pPr>
            <w:r w:rsidRPr="00B66C20">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A3AA884"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75FAF1D"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anotará la fecha en la que el Comité de Transparencia confirmó la clasificación del documento, en su caso.</w:t>
            </w:r>
          </w:p>
        </w:tc>
      </w:tr>
      <w:tr w:rsidR="00B66C20" w:rsidRPr="00B66C20" w14:paraId="38F3C84C"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481A80"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2D62F6"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03A55A0"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señalará el nombre del área del cual es titular quien clasifica.</w:t>
            </w:r>
          </w:p>
        </w:tc>
      </w:tr>
      <w:tr w:rsidR="00B66C20" w:rsidRPr="00B66C20" w14:paraId="1D965A80"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B57D808"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407B598"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6CE90D0"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66C20" w:rsidRPr="00B66C20" w14:paraId="0F85ADE2"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C1A994C"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77C650"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4FFAC66"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anotará el número de años o meses por los que se mantendrá el documento o las partes del mismo como reservado.</w:t>
            </w:r>
          </w:p>
        </w:tc>
      </w:tr>
      <w:tr w:rsidR="00B66C20" w:rsidRPr="00B66C20" w14:paraId="076DBCA9"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66C6F13"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EDF9AD"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C905084"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señalará el nombre del ordenamiento, el o los artículos, fracción(es), párrafo(s) con base en los cuales se sustente la reserva.</w:t>
            </w:r>
          </w:p>
        </w:tc>
      </w:tr>
      <w:tr w:rsidR="00B66C20" w:rsidRPr="00B66C20" w14:paraId="3B651EEF"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7EB57AB"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A8EFE68"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1AC2B9F8"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66C20" w:rsidRPr="00B66C20" w14:paraId="593C05C7"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1608760"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F362B77"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3C2E59E9"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66C20" w:rsidRPr="00B66C20" w14:paraId="66EE7EA0"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EB67DBB"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0251FD"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61035D7"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66C20" w:rsidRPr="00B66C20" w14:paraId="32687CCD"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67CB456"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91F3CE1"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E6F6453"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Rúbrica autógrafa de quien clasifica.</w:t>
            </w:r>
          </w:p>
        </w:tc>
      </w:tr>
      <w:tr w:rsidR="00B66C20" w:rsidRPr="00B66C20" w14:paraId="75BF8C57"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88843C"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45E1BE"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8F1F7E2" w14:textId="77777777" w:rsidR="0060300B" w:rsidRPr="00B66C20" w:rsidRDefault="0060300B" w:rsidP="00BB2BC4">
            <w:pPr>
              <w:jc w:val="both"/>
              <w:rPr>
                <w:rFonts w:ascii="Palatino Linotype" w:eastAsia="Palatino Linotype" w:hAnsi="Palatino Linotype" w:cs="Palatino Linotype"/>
                <w:i/>
              </w:rPr>
            </w:pPr>
            <w:r w:rsidRPr="00B66C20">
              <w:rPr>
                <w:rFonts w:ascii="Palatino Linotype" w:eastAsia="Palatino Linotype" w:hAnsi="Palatino Linotype" w:cs="Palatino Linotype"/>
                <w:i/>
              </w:rPr>
              <w:t>Se anotará la fecha en que se desclasifica el documento.</w:t>
            </w:r>
          </w:p>
        </w:tc>
      </w:tr>
      <w:tr w:rsidR="0060300B" w:rsidRPr="00B66C20" w14:paraId="735C58D6" w14:textId="77777777" w:rsidTr="00BB2B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077CD88" w14:textId="77777777" w:rsidR="0060300B" w:rsidRPr="00B66C20" w:rsidRDefault="0060300B" w:rsidP="00BB2B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14B1DA" w14:textId="77777777" w:rsidR="0060300B" w:rsidRPr="00B66C20" w:rsidRDefault="0060300B" w:rsidP="00BB2BC4">
            <w:pPr>
              <w:jc w:val="center"/>
              <w:rPr>
                <w:rFonts w:ascii="Palatino Linotype" w:eastAsia="Palatino Linotype" w:hAnsi="Palatino Linotype" w:cs="Palatino Linotype"/>
                <w:i/>
              </w:rPr>
            </w:pPr>
            <w:r w:rsidRPr="00B66C20">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7F7AAB2" w14:textId="77777777" w:rsidR="0060300B" w:rsidRPr="00B66C20" w:rsidRDefault="0060300B" w:rsidP="00BB2BC4">
            <w:pPr>
              <w:rPr>
                <w:rFonts w:ascii="Palatino Linotype" w:eastAsia="Palatino Linotype" w:hAnsi="Palatino Linotype" w:cs="Palatino Linotype"/>
                <w:i/>
              </w:rPr>
            </w:pPr>
            <w:r w:rsidRPr="00B66C20">
              <w:rPr>
                <w:rFonts w:ascii="Palatino Linotype" w:eastAsia="Palatino Linotype" w:hAnsi="Palatino Linotype" w:cs="Palatino Linotype"/>
                <w:i/>
              </w:rPr>
              <w:t>Rúbrica autógrafa de quien desclasifica.</w:t>
            </w:r>
          </w:p>
        </w:tc>
      </w:tr>
    </w:tbl>
    <w:p w14:paraId="38C8F26B" w14:textId="77777777" w:rsidR="0060300B" w:rsidRPr="00B66C20" w:rsidRDefault="0060300B" w:rsidP="0060300B">
      <w:pPr>
        <w:spacing w:before="240" w:line="360" w:lineRule="auto"/>
        <w:ind w:right="51"/>
        <w:jc w:val="both"/>
        <w:rPr>
          <w:rFonts w:ascii="Palatino Linotype" w:eastAsia="Palatino Linotype" w:hAnsi="Palatino Linotype" w:cs="Palatino Linotype"/>
        </w:rPr>
      </w:pPr>
    </w:p>
    <w:p w14:paraId="1008C346" w14:textId="77777777" w:rsidR="0060300B" w:rsidRPr="00B66C20" w:rsidRDefault="0060300B"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B380416" w14:textId="77777777" w:rsidR="0060300B" w:rsidRPr="00B66C20" w:rsidRDefault="0060300B" w:rsidP="0060300B">
      <w:pPr>
        <w:spacing w:line="360" w:lineRule="auto"/>
        <w:jc w:val="both"/>
        <w:rPr>
          <w:rFonts w:ascii="Palatino Linotype" w:eastAsia="Palatino Linotype" w:hAnsi="Palatino Linotype" w:cs="Palatino Linotype"/>
        </w:rPr>
      </w:pPr>
    </w:p>
    <w:p w14:paraId="6F01878C" w14:textId="77777777" w:rsidR="0060300B" w:rsidRPr="00B66C20" w:rsidRDefault="0060300B" w:rsidP="0060300B">
      <w:pPr>
        <w:shd w:val="clear" w:color="auto" w:fill="FFFFFF"/>
        <w:spacing w:line="360" w:lineRule="auto"/>
        <w:ind w:right="51"/>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sidRPr="00B66C20">
        <w:rPr>
          <w:rFonts w:ascii="Palatino Linotype" w:eastAsia="Palatino Linotype" w:hAnsi="Palatino Linotype" w:cs="Palatino Linotype"/>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w:t>
      </w:r>
    </w:p>
    <w:p w14:paraId="28B9F19C" w14:textId="77777777" w:rsidR="0060300B" w:rsidRPr="00B66C20" w:rsidRDefault="0060300B" w:rsidP="0060300B">
      <w:pPr>
        <w:spacing w:line="360" w:lineRule="auto"/>
        <w:jc w:val="both"/>
        <w:rPr>
          <w:rFonts w:ascii="Palatino Linotype" w:eastAsia="Palatino Linotype" w:hAnsi="Palatino Linotype" w:cs="Palatino Linotype"/>
        </w:rPr>
      </w:pPr>
    </w:p>
    <w:p w14:paraId="0076A8F2" w14:textId="77777777" w:rsidR="00E0107C" w:rsidRPr="00B66C20" w:rsidRDefault="0060300B" w:rsidP="0060300B">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w:t>
      </w:r>
      <w:r w:rsidR="00E0107C" w:rsidRPr="00B66C20">
        <w:rPr>
          <w:rFonts w:ascii="Palatino Linotype" w:eastAsia="Palatino Linotype" w:hAnsi="Palatino Linotype" w:cs="Palatino Linotype"/>
        </w:rPr>
        <w:t>relacionada con la vida privada.</w:t>
      </w:r>
    </w:p>
    <w:p w14:paraId="633BF306" w14:textId="77777777" w:rsidR="00E0107C" w:rsidRPr="00B66C20" w:rsidRDefault="00E0107C" w:rsidP="0060300B">
      <w:pPr>
        <w:spacing w:line="360" w:lineRule="auto"/>
        <w:jc w:val="both"/>
        <w:rPr>
          <w:rFonts w:ascii="Palatino Linotype" w:eastAsia="Palatino Linotype" w:hAnsi="Palatino Linotype" w:cs="Palatino Linotype"/>
        </w:rPr>
      </w:pPr>
    </w:p>
    <w:p w14:paraId="0DE72658" w14:textId="77777777" w:rsidR="001449BF" w:rsidRPr="00B66C20" w:rsidRDefault="00616C37">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7B6B1E4" w14:textId="77777777" w:rsidR="001449BF" w:rsidRPr="00B66C20" w:rsidRDefault="00616C37">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B66C20">
        <w:rPr>
          <w:rFonts w:ascii="Palatino Linotype" w:eastAsia="Palatino Linotype" w:hAnsi="Palatino Linotype" w:cs="Palatino Linotype"/>
          <w:b/>
          <w:sz w:val="22"/>
          <w:szCs w:val="22"/>
        </w:rPr>
        <w:t>R E S U E L V E:</w:t>
      </w:r>
    </w:p>
    <w:p w14:paraId="36D37350" w14:textId="77777777" w:rsidR="001449BF" w:rsidRPr="00B66C20" w:rsidRDefault="00616C37">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B66C20">
        <w:rPr>
          <w:rFonts w:ascii="Palatino Linotype" w:eastAsia="Palatino Linotype" w:hAnsi="Palatino Linotype" w:cs="Palatino Linotype"/>
          <w:b/>
        </w:rPr>
        <w:t xml:space="preserve">Primero. </w:t>
      </w:r>
      <w:r w:rsidRPr="00B66C20">
        <w:rPr>
          <w:rFonts w:ascii="Palatino Linotype" w:eastAsia="Palatino Linotype" w:hAnsi="Palatino Linotype" w:cs="Palatino Linotype"/>
        </w:rPr>
        <w:t xml:space="preserve">Resultan fundados los motivos de inconformidad hechos valer por el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en los Recursos de Revisión </w:t>
      </w:r>
      <w:r w:rsidR="00CD0F29" w:rsidRPr="00B66C20">
        <w:rPr>
          <w:rFonts w:ascii="Palatino Linotype" w:eastAsia="Palatino Linotype" w:hAnsi="Palatino Linotype" w:cs="Palatino Linotype"/>
          <w:b/>
        </w:rPr>
        <w:t>08799</w:t>
      </w:r>
      <w:r w:rsidR="00E0107C" w:rsidRPr="00B66C20">
        <w:rPr>
          <w:rFonts w:ascii="Palatino Linotype" w:eastAsia="Palatino Linotype" w:hAnsi="Palatino Linotype" w:cs="Palatino Linotype"/>
          <w:b/>
        </w:rPr>
        <w:t>/INFOEM/IP/RR/2022</w:t>
      </w:r>
      <w:r w:rsidR="00E0107C" w:rsidRPr="00B66C20">
        <w:rPr>
          <w:rFonts w:ascii="Palatino Linotype" w:eastAsia="Palatino Linotype" w:hAnsi="Palatino Linotype" w:cs="Palatino Linotype"/>
        </w:rPr>
        <w:t xml:space="preserve">, </w:t>
      </w:r>
      <w:r w:rsidR="00E0107C" w:rsidRPr="00B66C20">
        <w:rPr>
          <w:rFonts w:ascii="Palatino Linotype" w:eastAsia="Palatino Linotype" w:hAnsi="Palatino Linotype" w:cs="Palatino Linotype"/>
          <w:b/>
        </w:rPr>
        <w:t xml:space="preserve">y </w:t>
      </w:r>
      <w:r w:rsidR="00CD0F29" w:rsidRPr="00B66C20">
        <w:rPr>
          <w:rFonts w:ascii="Palatino Linotype" w:eastAsia="Palatino Linotype" w:hAnsi="Palatino Linotype" w:cs="Palatino Linotype"/>
          <w:b/>
        </w:rPr>
        <w:t>08800</w:t>
      </w:r>
      <w:r w:rsidR="00E0107C" w:rsidRPr="00B66C20">
        <w:rPr>
          <w:rFonts w:ascii="Palatino Linotype" w:eastAsia="Palatino Linotype" w:hAnsi="Palatino Linotype" w:cs="Palatino Linotype"/>
          <w:b/>
        </w:rPr>
        <w:t>/INFOEM/IP/RR/2022</w:t>
      </w:r>
      <w:r w:rsidRPr="00B66C20">
        <w:rPr>
          <w:rFonts w:ascii="Palatino Linotype" w:eastAsia="Palatino Linotype" w:hAnsi="Palatino Linotype" w:cs="Palatino Linotype"/>
          <w:b/>
        </w:rPr>
        <w:t xml:space="preserve">; </w:t>
      </w:r>
      <w:r w:rsidRPr="00B66C20">
        <w:rPr>
          <w:rFonts w:ascii="Palatino Linotype" w:eastAsia="Palatino Linotype" w:hAnsi="Palatino Linotype" w:cs="Palatino Linotype"/>
        </w:rPr>
        <w:t xml:space="preserve">por lo que, en términos del considerando </w:t>
      </w:r>
      <w:r w:rsidRPr="00B66C20">
        <w:rPr>
          <w:rFonts w:ascii="Palatino Linotype" w:eastAsia="Palatino Linotype" w:hAnsi="Palatino Linotype" w:cs="Palatino Linotype"/>
          <w:b/>
        </w:rPr>
        <w:t xml:space="preserve">Cuarto </w:t>
      </w:r>
      <w:r w:rsidRPr="00B66C20">
        <w:rPr>
          <w:rFonts w:ascii="Palatino Linotype" w:eastAsia="Palatino Linotype" w:hAnsi="Palatino Linotype" w:cs="Palatino Linotype"/>
        </w:rPr>
        <w:t xml:space="preserve">de </w:t>
      </w:r>
      <w:r w:rsidRPr="00B66C20">
        <w:rPr>
          <w:rFonts w:ascii="Palatino Linotype" w:eastAsia="Palatino Linotype" w:hAnsi="Palatino Linotype" w:cs="Palatino Linotype"/>
        </w:rPr>
        <w:lastRenderedPageBreak/>
        <w:t xml:space="preserve">esta resolución, se </w:t>
      </w:r>
      <w:r w:rsidR="00CD0F29" w:rsidRPr="00B66C20">
        <w:rPr>
          <w:rFonts w:ascii="Palatino Linotype" w:eastAsia="Palatino Linotype" w:hAnsi="Palatino Linotype" w:cs="Palatino Linotype"/>
          <w:b/>
        </w:rPr>
        <w:t>MODIFICAN</w:t>
      </w:r>
      <w:r w:rsidRPr="00B66C20">
        <w:rPr>
          <w:rFonts w:ascii="Palatino Linotype" w:eastAsia="Palatino Linotype" w:hAnsi="Palatino Linotype" w:cs="Palatino Linotype"/>
          <w:b/>
        </w:rPr>
        <w:t xml:space="preserve"> </w:t>
      </w:r>
      <w:r w:rsidRPr="00B66C20">
        <w:rPr>
          <w:rFonts w:ascii="Palatino Linotype" w:eastAsia="Palatino Linotype" w:hAnsi="Palatino Linotype" w:cs="Palatino Linotype"/>
        </w:rPr>
        <w:t xml:space="preserve">las respuestas emitidas por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w:t>
      </w:r>
    </w:p>
    <w:p w14:paraId="68FB84B9" w14:textId="77777777" w:rsidR="001449BF" w:rsidRPr="00B66C20" w:rsidRDefault="00616C37">
      <w:pPr>
        <w:spacing w:before="240" w:after="240" w:line="360" w:lineRule="auto"/>
        <w:ind w:right="49"/>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Segundo. </w:t>
      </w:r>
      <w:r w:rsidRPr="00B66C20">
        <w:rPr>
          <w:rFonts w:ascii="Palatino Linotype" w:eastAsia="Palatino Linotype" w:hAnsi="Palatino Linotype" w:cs="Palatino Linotype"/>
        </w:rPr>
        <w:t>Se</w:t>
      </w:r>
      <w:r w:rsidRPr="00B66C20">
        <w:rPr>
          <w:rFonts w:ascii="Palatino Linotype" w:eastAsia="Palatino Linotype" w:hAnsi="Palatino Linotype" w:cs="Palatino Linotype"/>
          <w:b/>
        </w:rPr>
        <w:t xml:space="preserve"> ORDENA </w:t>
      </w:r>
      <w:r w:rsidRPr="00B66C20">
        <w:rPr>
          <w:rFonts w:ascii="Palatino Linotype" w:eastAsia="Palatino Linotype" w:hAnsi="Palatino Linotype" w:cs="Palatino Linotype"/>
        </w:rPr>
        <w:t xml:space="preserve">al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a que,</w:t>
      </w:r>
      <w:r w:rsidRPr="00B66C20">
        <w:rPr>
          <w:rFonts w:ascii="Palatino Linotype" w:eastAsia="Palatino Linotype" w:hAnsi="Palatino Linotype" w:cs="Palatino Linotype"/>
          <w:b/>
        </w:rPr>
        <w:t xml:space="preserve"> </w:t>
      </w:r>
      <w:r w:rsidRPr="00B66C20">
        <w:rPr>
          <w:rFonts w:ascii="Palatino Linotype" w:eastAsia="Palatino Linotype" w:hAnsi="Palatino Linotype" w:cs="Palatino Linotype"/>
        </w:rPr>
        <w:t xml:space="preserve">en términos del Considerando Cuarto y Quinto, haga entrega vía SAIMEX, en versión pública, </w:t>
      </w:r>
      <w:r w:rsidR="00CD0F29" w:rsidRPr="00B66C20">
        <w:rPr>
          <w:rFonts w:ascii="Palatino Linotype" w:eastAsia="Palatino Linotype" w:hAnsi="Palatino Linotype" w:cs="Palatino Linotype"/>
        </w:rPr>
        <w:t xml:space="preserve">previa búsqueda exhaustiva y razonable, </w:t>
      </w:r>
      <w:r w:rsidRPr="00B66C20">
        <w:rPr>
          <w:rFonts w:ascii="Palatino Linotype" w:eastAsia="Palatino Linotype" w:hAnsi="Palatino Linotype" w:cs="Palatino Linotype"/>
        </w:rPr>
        <w:t>de</w:t>
      </w:r>
      <w:r w:rsidR="00D2689B" w:rsidRPr="00B66C20">
        <w:rPr>
          <w:rFonts w:ascii="Palatino Linotype" w:eastAsia="Palatino Linotype" w:hAnsi="Palatino Linotype" w:cs="Palatino Linotype"/>
        </w:rPr>
        <w:t>l documento o documentos en donde conste</w:t>
      </w:r>
      <w:r w:rsidRPr="00B66C20">
        <w:rPr>
          <w:rFonts w:ascii="Palatino Linotype" w:eastAsia="Palatino Linotype" w:hAnsi="Palatino Linotype" w:cs="Palatino Linotype"/>
        </w:rPr>
        <w:t xml:space="preserve"> lo siguiente:</w:t>
      </w:r>
    </w:p>
    <w:p w14:paraId="141FA40C" w14:textId="77777777" w:rsidR="00CD0F29" w:rsidRPr="00B66C20" w:rsidRDefault="00CD0F29" w:rsidP="003E7387">
      <w:pPr>
        <w:pStyle w:val="Prrafodelista"/>
        <w:numPr>
          <w:ilvl w:val="0"/>
          <w:numId w:val="23"/>
        </w:num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La información curricular, </w:t>
      </w:r>
      <w:r w:rsidR="00D62AC1" w:rsidRPr="00B66C20">
        <w:rPr>
          <w:rFonts w:ascii="Palatino Linotype" w:eastAsia="Palatino Linotype" w:hAnsi="Palatino Linotype" w:cs="Palatino Linotype"/>
        </w:rPr>
        <w:t xml:space="preserve">del personal mando medio y superior, </w:t>
      </w:r>
      <w:r w:rsidRPr="00B66C20">
        <w:rPr>
          <w:rFonts w:ascii="Palatino Linotype" w:eastAsia="Palatino Linotype" w:hAnsi="Palatino Linotype" w:cs="Palatino Linotype"/>
        </w:rPr>
        <w:t>faltante</w:t>
      </w:r>
      <w:r w:rsidR="00D62AC1" w:rsidRPr="00B66C20">
        <w:rPr>
          <w:rFonts w:ascii="Palatino Linotype" w:eastAsia="Palatino Linotype" w:hAnsi="Palatino Linotype" w:cs="Palatino Linotype"/>
        </w:rPr>
        <w:t>s,</w:t>
      </w:r>
      <w:r w:rsidR="00D62AC1" w:rsidRPr="00B66C20">
        <w:rPr>
          <w:rFonts w:ascii="Palatino Linotype" w:eastAsia="Palatino Linotype" w:hAnsi="Palatino Linotype" w:cs="Palatino Linotype"/>
          <w:b/>
        </w:rPr>
        <w:t xml:space="preserve"> </w:t>
      </w:r>
      <w:r w:rsidR="00D62AC1" w:rsidRPr="00B66C20">
        <w:rPr>
          <w:rFonts w:ascii="Palatino Linotype" w:eastAsia="Palatino Linotype" w:hAnsi="Palatino Linotype" w:cs="Palatino Linotype"/>
        </w:rPr>
        <w:t xml:space="preserve">en funciones al veintinueve de abril del año dos mil veintidós. </w:t>
      </w:r>
    </w:p>
    <w:p w14:paraId="1CE516FC" w14:textId="77777777" w:rsidR="00CD0F29" w:rsidRPr="00B66C20" w:rsidRDefault="00CD0F29" w:rsidP="005645E1">
      <w:pPr>
        <w:pStyle w:val="Prrafodelista"/>
        <w:numPr>
          <w:ilvl w:val="0"/>
          <w:numId w:val="23"/>
        </w:numPr>
        <w:spacing w:line="360" w:lineRule="auto"/>
        <w:jc w:val="both"/>
        <w:rPr>
          <w:rFonts w:ascii="Palatino Linotype" w:hAnsi="Palatino Linotype" w:cs="Arial"/>
          <w:lang w:eastAsia="es-MX"/>
        </w:rPr>
      </w:pPr>
      <w:r w:rsidRPr="00B66C20">
        <w:rPr>
          <w:rFonts w:ascii="Palatino Linotype" w:eastAsia="Palatino Linotype" w:hAnsi="Palatino Linotype" w:cs="Palatino Linotype"/>
        </w:rPr>
        <w:t>Las sanciones administrativas graves y que hayan causado estado, de los servidores públicos de la actual administración del Ayuntamiento de Tenancingo 2022-2024, del primero de enero al veintinueve de abril del año dos mil veintidós.</w:t>
      </w:r>
    </w:p>
    <w:p w14:paraId="1BAF84FC" w14:textId="77777777" w:rsidR="00CD0F29" w:rsidRPr="00B66C20" w:rsidRDefault="00CD0F29" w:rsidP="005645E1">
      <w:pPr>
        <w:pStyle w:val="Prrafodelista"/>
        <w:numPr>
          <w:ilvl w:val="0"/>
          <w:numId w:val="23"/>
        </w:numPr>
        <w:spacing w:line="360" w:lineRule="auto"/>
        <w:jc w:val="both"/>
        <w:rPr>
          <w:rFonts w:ascii="Palatino Linotype" w:eastAsia="Palatino Linotype" w:hAnsi="Palatino Linotype" w:cs="Palatino Linotype"/>
        </w:rPr>
      </w:pPr>
      <w:r w:rsidRPr="00B66C20">
        <w:rPr>
          <w:rFonts w:ascii="Palatino Linotype" w:hAnsi="Palatino Linotype" w:cs="Arial"/>
          <w:lang w:eastAsia="es-MX"/>
        </w:rPr>
        <w:t>Las sanciones administrativas graves y que hayan causado estado, del periodo comprendido del primero de enero del año 2018 al 16 de noviembre del año 2020.</w:t>
      </w:r>
    </w:p>
    <w:p w14:paraId="378D7D4E" w14:textId="77777777" w:rsidR="001449BF" w:rsidRPr="00B66C20" w:rsidRDefault="00CD0F29" w:rsidP="00BF3539">
      <w:pPr>
        <w:pStyle w:val="Prrafodelista"/>
        <w:spacing w:before="240" w:after="240" w:line="360" w:lineRule="auto"/>
        <w:ind w:left="1080" w:right="49"/>
        <w:jc w:val="both"/>
        <w:rPr>
          <w:rFonts w:ascii="Palatino Linotype" w:eastAsia="Palatino Linotype" w:hAnsi="Palatino Linotype" w:cs="Palatino Linotype"/>
        </w:rPr>
      </w:pPr>
      <w:r w:rsidRPr="00B66C20">
        <w:rPr>
          <w:rFonts w:ascii="Palatino Linotype" w:eastAsia="Palatino Linotype" w:hAnsi="Palatino Linotype" w:cs="Palatino Linotype"/>
          <w:i/>
        </w:rPr>
        <w:t>De ser procedente, d</w:t>
      </w:r>
      <w:r w:rsidR="00616C37" w:rsidRPr="00B66C20">
        <w:rPr>
          <w:rFonts w:ascii="Palatino Linotype" w:eastAsia="Palatino Linotype" w:hAnsi="Palatino Linotype" w:cs="Palatino Linotype"/>
          <w:i/>
        </w:rPr>
        <w:t>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r w:rsidR="00616C37" w:rsidRPr="00B66C20">
        <w:rPr>
          <w:rFonts w:ascii="Palatino Linotype" w:eastAsia="Palatino Linotype" w:hAnsi="Palatino Linotype" w:cs="Palatino Linotype"/>
        </w:rPr>
        <w:t>.</w:t>
      </w:r>
    </w:p>
    <w:p w14:paraId="4A0CF74C" w14:textId="77777777" w:rsidR="00765EC3" w:rsidRPr="00B66C20" w:rsidRDefault="00CD0F29" w:rsidP="00EC2D86">
      <w:pPr>
        <w:pStyle w:val="Prrafodelista"/>
        <w:spacing w:before="240" w:after="240" w:line="360" w:lineRule="auto"/>
        <w:ind w:left="1080" w:right="49"/>
        <w:jc w:val="both"/>
        <w:rPr>
          <w:rFonts w:ascii="Palatino Linotype" w:eastAsia="Palatino Linotype" w:hAnsi="Palatino Linotype" w:cs="Palatino Linotype"/>
          <w:i/>
        </w:rPr>
      </w:pPr>
      <w:r w:rsidRPr="00B66C20">
        <w:rPr>
          <w:rFonts w:ascii="Palatino Linotype" w:eastAsia="Palatino Linotype" w:hAnsi="Palatino Linotype" w:cs="Palatino Linotype"/>
          <w:i/>
        </w:rPr>
        <w:t>Para el caso de la información que se ordena en el inciso “b”</w:t>
      </w:r>
      <w:r w:rsidR="002153A6" w:rsidRPr="00B66C20">
        <w:rPr>
          <w:rFonts w:ascii="Palatino Linotype" w:eastAsia="Palatino Linotype" w:hAnsi="Palatino Linotype" w:cs="Palatino Linotype"/>
          <w:i/>
        </w:rPr>
        <w:t xml:space="preserve"> y de la información curricular de los integrantes de cabildo faltantes (regidores y síndico)</w:t>
      </w:r>
      <w:r w:rsidRPr="00B66C20">
        <w:rPr>
          <w:rFonts w:ascii="Palatino Linotype" w:eastAsia="Palatino Linotype" w:hAnsi="Palatino Linotype" w:cs="Palatino Linotype"/>
          <w:i/>
        </w:rPr>
        <w:t xml:space="preserve">, no se haya generado bastará con que así lo haga del conocimiento de la parte Recurrente de manera </w:t>
      </w:r>
      <w:r w:rsidRPr="00B66C20">
        <w:rPr>
          <w:rFonts w:ascii="Palatino Linotype" w:eastAsia="Palatino Linotype" w:hAnsi="Palatino Linotype" w:cs="Palatino Linotype"/>
          <w:i/>
        </w:rPr>
        <w:lastRenderedPageBreak/>
        <w:t>fundada y motivada, en términos del segundo párrafo del artículo 19 de la Ley de Transparencia y Acceso a la Información Pública del Estado de México y Municipios.</w:t>
      </w:r>
      <w:r w:rsidR="00E6063A" w:rsidRPr="00B66C20">
        <w:rPr>
          <w:rFonts w:ascii="Palatino Linotype" w:eastAsia="Palatino Linotype" w:hAnsi="Palatino Linotype" w:cs="Palatino Linotype"/>
          <w:i/>
        </w:rPr>
        <w:t xml:space="preserve"> </w:t>
      </w:r>
    </w:p>
    <w:p w14:paraId="6E77EFE7" w14:textId="77777777" w:rsidR="00EC2D86" w:rsidRPr="00B66C20" w:rsidRDefault="00EC2D86" w:rsidP="00EC2D86">
      <w:pPr>
        <w:pStyle w:val="Prrafodelista"/>
        <w:spacing w:before="240" w:after="240" w:line="360" w:lineRule="auto"/>
        <w:ind w:left="1080" w:right="49"/>
        <w:jc w:val="both"/>
        <w:rPr>
          <w:rFonts w:ascii="Palatino Linotype" w:eastAsia="Palatino Linotype" w:hAnsi="Palatino Linotype" w:cs="Palatino Linotype"/>
          <w:i/>
        </w:rPr>
      </w:pPr>
      <w:r w:rsidRPr="00B66C20">
        <w:rPr>
          <w:rFonts w:ascii="Palatino Linotype" w:eastAsia="Palatino Linotype" w:hAnsi="Palatino Linotype" w:cs="Palatino Linotype"/>
          <w:i/>
        </w:rPr>
        <w:t xml:space="preserve">Para el caso de que el </w:t>
      </w:r>
      <w:r w:rsidRPr="00B66C20">
        <w:rPr>
          <w:rFonts w:ascii="Palatino Linotype" w:eastAsia="Palatino Linotype" w:hAnsi="Palatino Linotype" w:cs="Palatino Linotype"/>
          <w:b/>
          <w:i/>
        </w:rPr>
        <w:t>Sujeto Obligado</w:t>
      </w:r>
      <w:r w:rsidRPr="00B66C20">
        <w:rPr>
          <w:rFonts w:ascii="Palatino Linotype" w:eastAsia="Palatino Linotype" w:hAnsi="Palatino Linotype" w:cs="Palatino Linotype"/>
          <w:i/>
        </w:rPr>
        <w:t xml:space="preserve"> no cuente con la información que se ordena en el inciso “c”, deberá emitir el Acuerdo de Inexistencia, en términos de los artículos 169 y 170 de la Ley de Transparencia y Acceso a la Información Pública del Estado de México y Municipios.</w:t>
      </w:r>
    </w:p>
    <w:p w14:paraId="0A3B7432" w14:textId="77777777" w:rsidR="001449BF" w:rsidRPr="00B66C20" w:rsidRDefault="00616C37">
      <w:pPr>
        <w:spacing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Tercero. Notifíquese vía SAIMEX,</w:t>
      </w:r>
      <w:r w:rsidRPr="00B66C20">
        <w:rPr>
          <w:rFonts w:ascii="Palatino Linotype" w:eastAsia="Palatino Linotype" w:hAnsi="Palatino Linotype" w:cs="Palatino Linotype"/>
          <w:b/>
          <w:i/>
        </w:rPr>
        <w:t xml:space="preserve"> </w:t>
      </w:r>
      <w:r w:rsidRPr="00B66C20">
        <w:rPr>
          <w:rFonts w:ascii="Palatino Linotype" w:eastAsia="Palatino Linotype" w:hAnsi="Palatino Linotype" w:cs="Palatino Linotyp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5E55EA2" w14:textId="77777777" w:rsidR="001449BF" w:rsidRPr="00B66C20" w:rsidRDefault="001449BF">
      <w:pPr>
        <w:spacing w:line="360" w:lineRule="auto"/>
        <w:jc w:val="both"/>
        <w:rPr>
          <w:rFonts w:ascii="Palatino Linotype" w:eastAsia="Palatino Linotype" w:hAnsi="Palatino Linotype" w:cs="Palatino Linotype"/>
          <w:b/>
        </w:rPr>
      </w:pPr>
    </w:p>
    <w:p w14:paraId="6B6C36BB" w14:textId="77777777" w:rsidR="001449BF" w:rsidRPr="00B66C20" w:rsidRDefault="00616C37">
      <w:pPr>
        <w:spacing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 xml:space="preserve">Cuarto. Notifíquese, </w:t>
      </w:r>
      <w:r w:rsidRPr="00B66C20">
        <w:rPr>
          <w:rFonts w:ascii="Palatino Linotype" w:eastAsia="Palatino Linotype" w:hAnsi="Palatino Linotype" w:cs="Palatino Linotype"/>
        </w:rPr>
        <w:t xml:space="preserve">al </w:t>
      </w:r>
      <w:r w:rsidRPr="00B66C20">
        <w:rPr>
          <w:rFonts w:ascii="Palatino Linotype" w:eastAsia="Palatino Linotype" w:hAnsi="Palatino Linotype" w:cs="Palatino Linotype"/>
          <w:b/>
        </w:rPr>
        <w:t>RECURRENTE</w:t>
      </w:r>
      <w:r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b/>
        </w:rPr>
        <w:t>vía Sistema de Acceso a la Información Mexiquense (SAIMEX),</w:t>
      </w:r>
      <w:r w:rsidRPr="00B66C2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B66C20">
        <w:rPr>
          <w:rFonts w:ascii="Palatino Linotype" w:eastAsia="Palatino Linotype" w:hAnsi="Palatino Linotype" w:cs="Palatino Linotype"/>
          <w:b/>
        </w:rPr>
        <w:t>vía Juicio de Amparo</w:t>
      </w:r>
      <w:r w:rsidRPr="00B66C20">
        <w:rPr>
          <w:rFonts w:ascii="Palatino Linotype" w:eastAsia="Palatino Linotype" w:hAnsi="Palatino Linotype" w:cs="Palatino Linotype"/>
        </w:rPr>
        <w:t xml:space="preserve"> en los términos de las leyes aplicables.</w:t>
      </w:r>
    </w:p>
    <w:p w14:paraId="317C8185" w14:textId="77777777" w:rsidR="001449BF" w:rsidRPr="00B66C20" w:rsidRDefault="00616C37">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Quinto.</w:t>
      </w:r>
      <w:r w:rsidRPr="00B66C2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B66C20">
        <w:rPr>
          <w:rFonts w:ascii="Palatino Linotype" w:eastAsia="Palatino Linotype" w:hAnsi="Palatino Linotype" w:cs="Palatino Linotype"/>
        </w:rPr>
        <w:lastRenderedPageBreak/>
        <w:t xml:space="preserve">procedente, el </w:t>
      </w:r>
      <w:r w:rsidRPr="00B66C20">
        <w:rPr>
          <w:rFonts w:ascii="Palatino Linotype" w:eastAsia="Palatino Linotype" w:hAnsi="Palatino Linotype" w:cs="Palatino Linotype"/>
          <w:b/>
        </w:rPr>
        <w:t>SUJETO OBLIGADO</w:t>
      </w:r>
      <w:r w:rsidRPr="00B66C20">
        <w:rPr>
          <w:rFonts w:ascii="Palatino Linotype" w:eastAsia="Palatino Linotype" w:hAnsi="Palatino Linotype" w:cs="Palatino Linotype"/>
        </w:rPr>
        <w:t xml:space="preserve"> de manera fundada y motivada, podrá solicitar una ampliación de plazo para el cumplimiento de la presente resolución.</w:t>
      </w:r>
    </w:p>
    <w:p w14:paraId="1081A037" w14:textId="77777777" w:rsidR="002153A6" w:rsidRPr="00B66C20" w:rsidRDefault="00675E33" w:rsidP="002153A6">
      <w:pPr>
        <w:pBdr>
          <w:top w:val="nil"/>
          <w:left w:val="nil"/>
          <w:bottom w:val="nil"/>
          <w:right w:val="nil"/>
          <w:between w:val="nil"/>
        </w:pBdr>
        <w:spacing w:before="120" w:line="360" w:lineRule="auto"/>
        <w:ind w:right="49"/>
        <w:jc w:val="both"/>
      </w:pPr>
      <w:r w:rsidRPr="00B66C20">
        <w:rPr>
          <w:rFonts w:ascii="Palatino Linotype" w:eastAsia="Palatino Linotype" w:hAnsi="Palatino Linotype" w:cs="Palatino Linotype"/>
          <w:b/>
        </w:rPr>
        <w:t>Sexto</w:t>
      </w:r>
      <w:r w:rsidRPr="00B66C20">
        <w:rPr>
          <w:rFonts w:ascii="Palatino Linotype" w:eastAsia="Palatino Linotype" w:hAnsi="Palatino Linotype" w:cs="Palatino Linotype"/>
        </w:rPr>
        <w:t xml:space="preserve">. </w:t>
      </w:r>
      <w:r w:rsidR="002153A6" w:rsidRPr="00B66C20">
        <w:rPr>
          <w:rFonts w:ascii="Palatino Linotype" w:eastAsia="Palatino Linotype" w:hAnsi="Palatino Linotype" w:cs="Palatino Linotype"/>
          <w:b/>
        </w:rPr>
        <w:t>GÍRESE</w:t>
      </w:r>
      <w:r w:rsidR="002153A6" w:rsidRPr="00B66C20">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Cuarto de la presente resolución.</w:t>
      </w:r>
    </w:p>
    <w:p w14:paraId="57EC09BD" w14:textId="77777777" w:rsidR="001449BF" w:rsidRPr="00B66C20" w:rsidRDefault="00616C37" w:rsidP="002153A6">
      <w:pPr>
        <w:spacing w:before="240" w:after="240" w:line="360" w:lineRule="auto"/>
        <w:ind w:right="49"/>
        <w:jc w:val="both"/>
        <w:rPr>
          <w:rFonts w:ascii="Palatino Linotype" w:eastAsia="Palatino Linotype" w:hAnsi="Palatino Linotype" w:cs="Palatino Linotype"/>
        </w:rPr>
        <w:sectPr w:rsidR="001449BF" w:rsidRPr="00B66C20">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B66C2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8206F" w:rsidRPr="00B66C20">
        <w:rPr>
          <w:rFonts w:ascii="Palatino Linotype" w:eastAsia="Palatino Linotype" w:hAnsi="Palatino Linotype" w:cs="Palatino Linotype"/>
        </w:rPr>
        <w:t xml:space="preserve"> EMITIENDO VOTO PARTICULAR, </w:t>
      </w:r>
      <w:r w:rsidRPr="00B66C20">
        <w:rPr>
          <w:rFonts w:ascii="Palatino Linotype" w:eastAsia="Palatino Linotype" w:hAnsi="Palatino Linotype" w:cs="Palatino Linotype"/>
        </w:rPr>
        <w:t xml:space="preserve">SHARON CRISTINA MORALES </w:t>
      </w:r>
      <w:r w:rsidR="00B8206F" w:rsidRPr="00B66C20">
        <w:rPr>
          <w:rFonts w:ascii="Palatino Linotype" w:eastAsia="Palatino Linotype" w:hAnsi="Palatino Linotype" w:cs="Palatino Linotype"/>
        </w:rPr>
        <w:t>MARTÍNEZ EMITIENDO VOTO PARTICULAR CONCURRENTE, LUIS GUSTAVO PARRA NORIEGA EMITIENDO VOTO PARTICULAR Y GUADALUPE RAMÍREZ PEÑA EMITIENDO VOTO PARTICULAR CONCURRENTE; EN LA CUADRAGÉSIMA SEGUNDA SESIÓN ORDINARIA CELEBRADA EL DIECIOCHO DE NOVIEMBRE DEL DOS MIL VEINTIDÓS</w:t>
      </w:r>
      <w:r w:rsidRPr="00B66C20">
        <w:rPr>
          <w:rFonts w:ascii="Palatino Linotype" w:eastAsia="Palatino Linotype" w:hAnsi="Palatino Linotype" w:cs="Palatino Linotype"/>
        </w:rPr>
        <w:t>, ANTE EL SECRETARIO TÉCNICO DEL PLENO ALEXIS TAPIA RAMÍREZ.</w:t>
      </w:r>
      <w:r w:rsidR="00E0107C" w:rsidRPr="00B66C20">
        <w:rPr>
          <w:rFonts w:ascii="Palatino Linotype" w:eastAsia="Palatino Linotype" w:hAnsi="Palatino Linotype" w:cs="Palatino Linotype"/>
        </w:rPr>
        <w:t xml:space="preserve">     </w:t>
      </w:r>
    </w:p>
    <w:p w14:paraId="153E7480" w14:textId="77777777" w:rsidR="001449BF" w:rsidRPr="00B66C20" w:rsidRDefault="001449BF">
      <w:pPr>
        <w:spacing w:before="240" w:after="240" w:line="360" w:lineRule="auto"/>
        <w:jc w:val="both"/>
        <w:rPr>
          <w:rFonts w:ascii="Palatino Linotype" w:eastAsia="Palatino Linotype" w:hAnsi="Palatino Linotype" w:cs="Palatino Linotype"/>
        </w:rPr>
      </w:pPr>
    </w:p>
    <w:sectPr w:rsidR="001449BF" w:rsidRPr="00B66C20">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46F8B" w14:textId="77777777" w:rsidR="009B2190" w:rsidRDefault="009B2190">
      <w:r>
        <w:separator/>
      </w:r>
    </w:p>
  </w:endnote>
  <w:endnote w:type="continuationSeparator" w:id="0">
    <w:p w14:paraId="203DAC4C" w14:textId="77777777" w:rsidR="009B2190" w:rsidRDefault="009B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89D5" w14:textId="77777777" w:rsidR="00BB24D0" w:rsidRDefault="00BB24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70BCB">
      <w:rPr>
        <w:rFonts w:ascii="Arial" w:eastAsia="Arial" w:hAnsi="Arial" w:cs="Arial"/>
        <w:b/>
        <w:noProof/>
        <w:color w:val="000000"/>
        <w:sz w:val="20"/>
        <w:szCs w:val="20"/>
      </w:rPr>
      <w:t>74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70BCB">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3F0A90AA" w14:textId="77777777" w:rsidR="00BB24D0" w:rsidRDefault="00BB24D0">
    <w:pPr>
      <w:pBdr>
        <w:top w:val="nil"/>
        <w:left w:val="nil"/>
        <w:bottom w:val="nil"/>
        <w:right w:val="nil"/>
        <w:between w:val="nil"/>
      </w:pBdr>
      <w:tabs>
        <w:tab w:val="center" w:pos="4252"/>
        <w:tab w:val="right" w:pos="8504"/>
      </w:tabs>
      <w:rPr>
        <w:color w:val="000000"/>
      </w:rPr>
    </w:pPr>
  </w:p>
  <w:p w14:paraId="135C8CF9" w14:textId="77777777" w:rsidR="00BB24D0" w:rsidRDefault="00BB24D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E647" w14:textId="77777777" w:rsidR="00BB24D0" w:rsidRDefault="00BB24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70BCB">
      <w:rPr>
        <w:rFonts w:ascii="Arial" w:eastAsia="Arial" w:hAnsi="Arial" w:cs="Arial"/>
        <w:b/>
        <w:noProof/>
        <w:color w:val="000000"/>
        <w:sz w:val="20"/>
        <w:szCs w:val="20"/>
      </w:rPr>
      <w:t>75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70BCB">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1DD00FD5" w14:textId="77777777" w:rsidR="00BB24D0" w:rsidRDefault="00BB24D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901D4" w14:textId="77777777" w:rsidR="009B2190" w:rsidRDefault="009B2190">
      <w:r>
        <w:separator/>
      </w:r>
    </w:p>
  </w:footnote>
  <w:footnote w:type="continuationSeparator" w:id="0">
    <w:p w14:paraId="3BD7B331" w14:textId="77777777" w:rsidR="009B2190" w:rsidRDefault="009B2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88EB" w14:textId="77777777" w:rsidR="00BB24D0" w:rsidRDefault="00BB24D0">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BB24D0" w14:paraId="6FB5EA22" w14:textId="77777777">
      <w:tc>
        <w:tcPr>
          <w:tcW w:w="2551" w:type="dxa"/>
          <w:vAlign w:val="center"/>
        </w:tcPr>
        <w:p w14:paraId="22DB60A3" w14:textId="77777777" w:rsidR="00BB24D0" w:rsidRDefault="00BB24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51708B5" w14:textId="77777777" w:rsidR="00BB24D0" w:rsidRDefault="00BB24D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08799/INFOEM/IP/RR/2022 y acumulado.</w:t>
          </w:r>
        </w:p>
      </w:tc>
    </w:tr>
    <w:tr w:rsidR="00BB24D0" w14:paraId="253D1AB0" w14:textId="77777777">
      <w:trPr>
        <w:trHeight w:val="228"/>
      </w:trPr>
      <w:tc>
        <w:tcPr>
          <w:tcW w:w="2551" w:type="dxa"/>
          <w:vAlign w:val="center"/>
        </w:tcPr>
        <w:p w14:paraId="30E40726" w14:textId="77777777" w:rsidR="00BB24D0" w:rsidRDefault="00BB24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6F30CC1" w14:textId="77777777" w:rsidR="00BB24D0" w:rsidRDefault="00BB24D0" w:rsidP="0094384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BB24D0" w14:paraId="7F1721B2" w14:textId="77777777">
      <w:tc>
        <w:tcPr>
          <w:tcW w:w="2551" w:type="dxa"/>
          <w:vAlign w:val="center"/>
        </w:tcPr>
        <w:p w14:paraId="34358BDC" w14:textId="77777777" w:rsidR="00BB24D0" w:rsidRDefault="00BB24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5433A10" w14:textId="77777777" w:rsidR="00BB24D0" w:rsidRDefault="00BB24D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74981C" w14:textId="77777777" w:rsidR="00BB24D0" w:rsidRDefault="00BB24D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E4BD3B8" wp14:editId="2E05F364">
          <wp:simplePos x="0" y="0"/>
          <wp:positionH relativeFrom="column">
            <wp:posOffset>-695770</wp:posOffset>
          </wp:positionH>
          <wp:positionV relativeFrom="paragraph">
            <wp:posOffset>-1200945</wp:posOffset>
          </wp:positionV>
          <wp:extent cx="7809876" cy="10165823"/>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0A05" w14:textId="77777777" w:rsidR="00BB24D0" w:rsidRDefault="00BB24D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55709FD" wp14:editId="6726ED66">
          <wp:simplePos x="0" y="0"/>
          <wp:positionH relativeFrom="column">
            <wp:posOffset>-846160</wp:posOffset>
          </wp:positionH>
          <wp:positionV relativeFrom="paragraph">
            <wp:posOffset>-171231</wp:posOffset>
          </wp:positionV>
          <wp:extent cx="7809876" cy="10165823"/>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BB24D0" w14:paraId="749ED7E7" w14:textId="77777777">
      <w:tc>
        <w:tcPr>
          <w:tcW w:w="2551" w:type="dxa"/>
          <w:vAlign w:val="center"/>
        </w:tcPr>
        <w:p w14:paraId="35E0585B" w14:textId="77777777" w:rsidR="00BB24D0" w:rsidRDefault="00BB24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AAA5C2B" w14:textId="77777777" w:rsidR="00BB24D0" w:rsidRDefault="00BB24D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08799/INFOEM/IP/RR/2022 y acumulado.</w:t>
          </w:r>
        </w:p>
      </w:tc>
    </w:tr>
    <w:tr w:rsidR="00BB24D0" w14:paraId="6EF38892" w14:textId="77777777">
      <w:tc>
        <w:tcPr>
          <w:tcW w:w="2551" w:type="dxa"/>
          <w:vAlign w:val="center"/>
        </w:tcPr>
        <w:p w14:paraId="0CCDA38B" w14:textId="77777777" w:rsidR="00BB24D0" w:rsidRDefault="00BB24D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807D141" w14:textId="6BEAAC52" w:rsidR="00BB24D0" w:rsidRDefault="001467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XXXXXXXXX</w:t>
          </w:r>
        </w:p>
      </w:tc>
    </w:tr>
    <w:tr w:rsidR="00BB24D0" w14:paraId="116D8CE4" w14:textId="77777777">
      <w:trPr>
        <w:trHeight w:val="228"/>
      </w:trPr>
      <w:tc>
        <w:tcPr>
          <w:tcW w:w="2551" w:type="dxa"/>
          <w:vAlign w:val="center"/>
        </w:tcPr>
        <w:p w14:paraId="0FCB40B4" w14:textId="77777777" w:rsidR="00BB24D0" w:rsidRDefault="00BB24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37DF004" w14:textId="77777777" w:rsidR="00BB24D0" w:rsidRDefault="00BB24D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gramStart"/>
          <w:r>
            <w:rPr>
              <w:rFonts w:ascii="Palatino Linotype" w:eastAsia="Palatino Linotype" w:hAnsi="Palatino Linotype" w:cs="Palatino Linotype"/>
              <w:b/>
              <w:sz w:val="22"/>
              <w:szCs w:val="22"/>
            </w:rPr>
            <w:t>Tenancingo..</w:t>
          </w:r>
          <w:proofErr w:type="gramEnd"/>
        </w:p>
      </w:tc>
    </w:tr>
    <w:tr w:rsidR="00BB24D0" w14:paraId="15935771" w14:textId="77777777">
      <w:tc>
        <w:tcPr>
          <w:tcW w:w="2551" w:type="dxa"/>
          <w:vAlign w:val="center"/>
        </w:tcPr>
        <w:p w14:paraId="32C2CC96" w14:textId="77777777" w:rsidR="00BB24D0" w:rsidRDefault="00BB24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62F7473" w14:textId="77777777" w:rsidR="00BB24D0" w:rsidRDefault="00BB24D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8E40AC" w14:textId="77777777" w:rsidR="00BB24D0" w:rsidRDefault="00BB24D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72F2" w14:textId="77777777" w:rsidR="00BB24D0" w:rsidRDefault="00BB24D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B8B911E" w14:textId="77777777" w:rsidR="00BB24D0" w:rsidRDefault="00BB24D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D93"/>
    <w:multiLevelType w:val="hybridMultilevel"/>
    <w:tmpl w:val="0216743E"/>
    <w:lvl w:ilvl="0" w:tplc="0409000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F36A5"/>
    <w:multiLevelType w:val="multilevel"/>
    <w:tmpl w:val="31DAE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944118"/>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96BC5"/>
    <w:multiLevelType w:val="hybridMultilevel"/>
    <w:tmpl w:val="D9648128"/>
    <w:lvl w:ilvl="0" w:tplc="1C96169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7A6671"/>
    <w:multiLevelType w:val="multilevel"/>
    <w:tmpl w:val="ADE6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220AF8"/>
    <w:multiLevelType w:val="hybridMultilevel"/>
    <w:tmpl w:val="1D5EE914"/>
    <w:lvl w:ilvl="0" w:tplc="B474760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3CF510F"/>
    <w:multiLevelType w:val="hybridMultilevel"/>
    <w:tmpl w:val="B9FEFB96"/>
    <w:lvl w:ilvl="0" w:tplc="32AA12F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8F362F"/>
    <w:multiLevelType w:val="multilevel"/>
    <w:tmpl w:val="87F43D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EA1D17"/>
    <w:multiLevelType w:val="multilevel"/>
    <w:tmpl w:val="87F43D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444F70"/>
    <w:multiLevelType w:val="hybridMultilevel"/>
    <w:tmpl w:val="72A2426E"/>
    <w:lvl w:ilvl="0" w:tplc="BE22BA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48A252"/>
    <w:multiLevelType w:val="hybridMultilevel"/>
    <w:tmpl w:val="7AF0D9F6"/>
    <w:lvl w:ilvl="0" w:tplc="2F28940A">
      <w:start w:val="1"/>
      <w:numFmt w:val="upperRoman"/>
      <w:lvlText w:val="%1."/>
      <w:lvlJc w:val="left"/>
      <w:rPr>
        <w:rFonts w:ascii="Palatino Linotype" w:eastAsia="Times New Roman" w:hAnsi="Palatino Linotype"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FB152C5"/>
    <w:multiLevelType w:val="hybridMultilevel"/>
    <w:tmpl w:val="4684B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DB61B5"/>
    <w:multiLevelType w:val="hybridMultilevel"/>
    <w:tmpl w:val="1C7ACA34"/>
    <w:lvl w:ilvl="0" w:tplc="DE6C5B06">
      <w:start w:val="1"/>
      <w:numFmt w:val="upperRoman"/>
      <w:lvlText w:val="%1."/>
      <w:lvlJc w:val="left"/>
      <w:pPr>
        <w:ind w:left="1080" w:hanging="720"/>
      </w:p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6E0D4531"/>
    <w:multiLevelType w:val="hybridMultilevel"/>
    <w:tmpl w:val="3BA22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20FAA"/>
    <w:multiLevelType w:val="hybridMultilevel"/>
    <w:tmpl w:val="56623D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A67905"/>
    <w:multiLevelType w:val="hybridMultilevel"/>
    <w:tmpl w:val="74542EB4"/>
    <w:lvl w:ilvl="0" w:tplc="B6DA4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2A7C76"/>
    <w:multiLevelType w:val="multilevel"/>
    <w:tmpl w:val="11BA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775D35"/>
    <w:multiLevelType w:val="hybridMultilevel"/>
    <w:tmpl w:val="220A1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9"/>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5"/>
  </w:num>
  <w:num w:numId="10">
    <w:abstractNumId w:val="3"/>
  </w:num>
  <w:num w:numId="11">
    <w:abstractNumId w:val="7"/>
  </w:num>
  <w:num w:numId="12">
    <w:abstractNumId w:val="8"/>
  </w:num>
  <w:num w:numId="13">
    <w:abstractNumId w:val="20"/>
  </w:num>
  <w:num w:numId="14">
    <w:abstractNumId w:val="14"/>
  </w:num>
  <w:num w:numId="15">
    <w:abstractNumId w:val="17"/>
  </w:num>
  <w:num w:numId="16">
    <w:abstractNumId w:val="16"/>
  </w:num>
  <w:num w:numId="17">
    <w:abstractNumId w:val="13"/>
  </w:num>
  <w:num w:numId="18">
    <w:abstractNumId w:val="12"/>
  </w:num>
  <w:num w:numId="19">
    <w:abstractNumId w:val="18"/>
  </w:num>
  <w:num w:numId="20">
    <w:abstractNumId w:val="9"/>
  </w:num>
  <w:num w:numId="21">
    <w:abstractNumId w:val="11"/>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9BF"/>
    <w:rsid w:val="000034EB"/>
    <w:rsid w:val="00015FA5"/>
    <w:rsid w:val="00035093"/>
    <w:rsid w:val="0006357E"/>
    <w:rsid w:val="00076A2B"/>
    <w:rsid w:val="00092C1F"/>
    <w:rsid w:val="000E32F8"/>
    <w:rsid w:val="00126725"/>
    <w:rsid w:val="001449BF"/>
    <w:rsid w:val="001467E6"/>
    <w:rsid w:val="00163B2C"/>
    <w:rsid w:val="00170BCB"/>
    <w:rsid w:val="001719E5"/>
    <w:rsid w:val="001724D9"/>
    <w:rsid w:val="0017710C"/>
    <w:rsid w:val="00180614"/>
    <w:rsid w:val="001857B4"/>
    <w:rsid w:val="001C631D"/>
    <w:rsid w:val="001E5501"/>
    <w:rsid w:val="0021043F"/>
    <w:rsid w:val="002153A6"/>
    <w:rsid w:val="0023716A"/>
    <w:rsid w:val="00242EB7"/>
    <w:rsid w:val="00243B51"/>
    <w:rsid w:val="00250C62"/>
    <w:rsid w:val="0026505C"/>
    <w:rsid w:val="002A70B9"/>
    <w:rsid w:val="002B2A93"/>
    <w:rsid w:val="002C730F"/>
    <w:rsid w:val="002E2F87"/>
    <w:rsid w:val="0030795E"/>
    <w:rsid w:val="0031436E"/>
    <w:rsid w:val="003615FC"/>
    <w:rsid w:val="0037162B"/>
    <w:rsid w:val="003739C1"/>
    <w:rsid w:val="00374FA7"/>
    <w:rsid w:val="00381B07"/>
    <w:rsid w:val="00387B64"/>
    <w:rsid w:val="003D570C"/>
    <w:rsid w:val="00402155"/>
    <w:rsid w:val="004120C7"/>
    <w:rsid w:val="00417ECD"/>
    <w:rsid w:val="00476CD9"/>
    <w:rsid w:val="00483693"/>
    <w:rsid w:val="004C2263"/>
    <w:rsid w:val="004C30DE"/>
    <w:rsid w:val="0052237A"/>
    <w:rsid w:val="00522870"/>
    <w:rsid w:val="005645E1"/>
    <w:rsid w:val="005A54E2"/>
    <w:rsid w:val="005E1C3F"/>
    <w:rsid w:val="005F25BD"/>
    <w:rsid w:val="0060300B"/>
    <w:rsid w:val="00613237"/>
    <w:rsid w:val="00616C37"/>
    <w:rsid w:val="0064073C"/>
    <w:rsid w:val="00675E33"/>
    <w:rsid w:val="006A3C93"/>
    <w:rsid w:val="006B5DE4"/>
    <w:rsid w:val="006C262C"/>
    <w:rsid w:val="006E1D13"/>
    <w:rsid w:val="00701579"/>
    <w:rsid w:val="007274B9"/>
    <w:rsid w:val="00735AA4"/>
    <w:rsid w:val="00752E1A"/>
    <w:rsid w:val="00765EC3"/>
    <w:rsid w:val="00777A1F"/>
    <w:rsid w:val="007C77ED"/>
    <w:rsid w:val="007E18E5"/>
    <w:rsid w:val="00822505"/>
    <w:rsid w:val="00850213"/>
    <w:rsid w:val="00853523"/>
    <w:rsid w:val="008652B0"/>
    <w:rsid w:val="00890155"/>
    <w:rsid w:val="008C686B"/>
    <w:rsid w:val="008D0413"/>
    <w:rsid w:val="008E3AF3"/>
    <w:rsid w:val="008E3F35"/>
    <w:rsid w:val="008F0679"/>
    <w:rsid w:val="008F7367"/>
    <w:rsid w:val="00900F42"/>
    <w:rsid w:val="009431EE"/>
    <w:rsid w:val="00943848"/>
    <w:rsid w:val="009539C4"/>
    <w:rsid w:val="00960CAD"/>
    <w:rsid w:val="00994D33"/>
    <w:rsid w:val="009B2190"/>
    <w:rsid w:val="00A37B77"/>
    <w:rsid w:val="00A83B14"/>
    <w:rsid w:val="00AA30A2"/>
    <w:rsid w:val="00AA6FAA"/>
    <w:rsid w:val="00AF6878"/>
    <w:rsid w:val="00B118C0"/>
    <w:rsid w:val="00B263C0"/>
    <w:rsid w:val="00B40FF7"/>
    <w:rsid w:val="00B47FC2"/>
    <w:rsid w:val="00B62CA9"/>
    <w:rsid w:val="00B66C20"/>
    <w:rsid w:val="00B765E8"/>
    <w:rsid w:val="00B8206F"/>
    <w:rsid w:val="00B8377B"/>
    <w:rsid w:val="00BB24D0"/>
    <w:rsid w:val="00BB2BC4"/>
    <w:rsid w:val="00BB665C"/>
    <w:rsid w:val="00BF3539"/>
    <w:rsid w:val="00BF4987"/>
    <w:rsid w:val="00C05B36"/>
    <w:rsid w:val="00C67D96"/>
    <w:rsid w:val="00CA28C1"/>
    <w:rsid w:val="00CB4B29"/>
    <w:rsid w:val="00CC6195"/>
    <w:rsid w:val="00CD0F29"/>
    <w:rsid w:val="00CE5A1D"/>
    <w:rsid w:val="00CF03A5"/>
    <w:rsid w:val="00CF382C"/>
    <w:rsid w:val="00D2689B"/>
    <w:rsid w:val="00D31BD8"/>
    <w:rsid w:val="00D57E65"/>
    <w:rsid w:val="00D62AC1"/>
    <w:rsid w:val="00D63367"/>
    <w:rsid w:val="00D656AA"/>
    <w:rsid w:val="00D73BE4"/>
    <w:rsid w:val="00D84FE0"/>
    <w:rsid w:val="00D8769B"/>
    <w:rsid w:val="00DB730F"/>
    <w:rsid w:val="00E0107C"/>
    <w:rsid w:val="00E019C3"/>
    <w:rsid w:val="00E20626"/>
    <w:rsid w:val="00E44131"/>
    <w:rsid w:val="00E6063A"/>
    <w:rsid w:val="00E81044"/>
    <w:rsid w:val="00E836FD"/>
    <w:rsid w:val="00E86E3D"/>
    <w:rsid w:val="00E9517F"/>
    <w:rsid w:val="00E97DF9"/>
    <w:rsid w:val="00EA23E3"/>
    <w:rsid w:val="00EA5D87"/>
    <w:rsid w:val="00EB6B6C"/>
    <w:rsid w:val="00EC23E6"/>
    <w:rsid w:val="00EC2D86"/>
    <w:rsid w:val="00EF4753"/>
    <w:rsid w:val="00EF7127"/>
    <w:rsid w:val="00F3010A"/>
    <w:rsid w:val="00F45863"/>
    <w:rsid w:val="00FB6E59"/>
    <w:rsid w:val="00FD1624"/>
    <w:rsid w:val="00FD7709"/>
    <w:rsid w:val="00FF09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3188"/>
  <w15:docId w15:val="{BB5C93CC-9374-4E87-8865-96FB132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23933">
      <w:bodyDiv w:val="1"/>
      <w:marLeft w:val="0"/>
      <w:marRight w:val="0"/>
      <w:marTop w:val="0"/>
      <w:marBottom w:val="0"/>
      <w:divBdr>
        <w:top w:val="none" w:sz="0" w:space="0" w:color="auto"/>
        <w:left w:val="none" w:sz="0" w:space="0" w:color="auto"/>
        <w:bottom w:val="none" w:sz="0" w:space="0" w:color="auto"/>
        <w:right w:val="none" w:sz="0" w:space="0" w:color="auto"/>
      </w:divBdr>
    </w:div>
    <w:div w:id="167907018">
      <w:bodyDiv w:val="1"/>
      <w:marLeft w:val="0"/>
      <w:marRight w:val="0"/>
      <w:marTop w:val="0"/>
      <w:marBottom w:val="0"/>
      <w:divBdr>
        <w:top w:val="none" w:sz="0" w:space="0" w:color="auto"/>
        <w:left w:val="none" w:sz="0" w:space="0" w:color="auto"/>
        <w:bottom w:val="none" w:sz="0" w:space="0" w:color="auto"/>
        <w:right w:val="none" w:sz="0" w:space="0" w:color="auto"/>
      </w:divBdr>
    </w:div>
    <w:div w:id="201477752">
      <w:bodyDiv w:val="1"/>
      <w:marLeft w:val="0"/>
      <w:marRight w:val="0"/>
      <w:marTop w:val="0"/>
      <w:marBottom w:val="0"/>
      <w:divBdr>
        <w:top w:val="none" w:sz="0" w:space="0" w:color="auto"/>
        <w:left w:val="none" w:sz="0" w:space="0" w:color="auto"/>
        <w:bottom w:val="none" w:sz="0" w:space="0" w:color="auto"/>
        <w:right w:val="none" w:sz="0" w:space="0" w:color="auto"/>
      </w:divBdr>
    </w:div>
    <w:div w:id="301888241">
      <w:bodyDiv w:val="1"/>
      <w:marLeft w:val="0"/>
      <w:marRight w:val="0"/>
      <w:marTop w:val="0"/>
      <w:marBottom w:val="0"/>
      <w:divBdr>
        <w:top w:val="none" w:sz="0" w:space="0" w:color="auto"/>
        <w:left w:val="none" w:sz="0" w:space="0" w:color="auto"/>
        <w:bottom w:val="none" w:sz="0" w:space="0" w:color="auto"/>
        <w:right w:val="none" w:sz="0" w:space="0" w:color="auto"/>
      </w:divBdr>
    </w:div>
    <w:div w:id="645933739">
      <w:bodyDiv w:val="1"/>
      <w:marLeft w:val="0"/>
      <w:marRight w:val="0"/>
      <w:marTop w:val="0"/>
      <w:marBottom w:val="0"/>
      <w:divBdr>
        <w:top w:val="none" w:sz="0" w:space="0" w:color="auto"/>
        <w:left w:val="none" w:sz="0" w:space="0" w:color="auto"/>
        <w:bottom w:val="none" w:sz="0" w:space="0" w:color="auto"/>
        <w:right w:val="none" w:sz="0" w:space="0" w:color="auto"/>
      </w:divBdr>
    </w:div>
    <w:div w:id="746803494">
      <w:bodyDiv w:val="1"/>
      <w:marLeft w:val="0"/>
      <w:marRight w:val="0"/>
      <w:marTop w:val="0"/>
      <w:marBottom w:val="0"/>
      <w:divBdr>
        <w:top w:val="none" w:sz="0" w:space="0" w:color="auto"/>
        <w:left w:val="none" w:sz="0" w:space="0" w:color="auto"/>
        <w:bottom w:val="none" w:sz="0" w:space="0" w:color="auto"/>
        <w:right w:val="none" w:sz="0" w:space="0" w:color="auto"/>
      </w:divBdr>
    </w:div>
    <w:div w:id="1008479465">
      <w:bodyDiv w:val="1"/>
      <w:marLeft w:val="0"/>
      <w:marRight w:val="0"/>
      <w:marTop w:val="0"/>
      <w:marBottom w:val="0"/>
      <w:divBdr>
        <w:top w:val="none" w:sz="0" w:space="0" w:color="auto"/>
        <w:left w:val="none" w:sz="0" w:space="0" w:color="auto"/>
        <w:bottom w:val="none" w:sz="0" w:space="0" w:color="auto"/>
        <w:right w:val="none" w:sz="0" w:space="0" w:color="auto"/>
      </w:divBdr>
    </w:div>
    <w:div w:id="1070662969">
      <w:bodyDiv w:val="1"/>
      <w:marLeft w:val="0"/>
      <w:marRight w:val="0"/>
      <w:marTop w:val="0"/>
      <w:marBottom w:val="0"/>
      <w:divBdr>
        <w:top w:val="none" w:sz="0" w:space="0" w:color="auto"/>
        <w:left w:val="none" w:sz="0" w:space="0" w:color="auto"/>
        <w:bottom w:val="none" w:sz="0" w:space="0" w:color="auto"/>
        <w:right w:val="none" w:sz="0" w:space="0" w:color="auto"/>
      </w:divBdr>
    </w:div>
    <w:div w:id="1078987979">
      <w:bodyDiv w:val="1"/>
      <w:marLeft w:val="0"/>
      <w:marRight w:val="0"/>
      <w:marTop w:val="0"/>
      <w:marBottom w:val="0"/>
      <w:divBdr>
        <w:top w:val="none" w:sz="0" w:space="0" w:color="auto"/>
        <w:left w:val="none" w:sz="0" w:space="0" w:color="auto"/>
        <w:bottom w:val="none" w:sz="0" w:space="0" w:color="auto"/>
        <w:right w:val="none" w:sz="0" w:space="0" w:color="auto"/>
      </w:divBdr>
      <w:divsChild>
        <w:div w:id="2057120061">
          <w:marLeft w:val="0"/>
          <w:marRight w:val="0"/>
          <w:marTop w:val="0"/>
          <w:marBottom w:val="0"/>
          <w:divBdr>
            <w:top w:val="none" w:sz="0" w:space="0" w:color="auto"/>
            <w:left w:val="none" w:sz="0" w:space="0" w:color="auto"/>
            <w:bottom w:val="none" w:sz="0" w:space="0" w:color="auto"/>
            <w:right w:val="none" w:sz="0" w:space="0" w:color="auto"/>
          </w:divBdr>
        </w:div>
        <w:div w:id="792791132">
          <w:marLeft w:val="0"/>
          <w:marRight w:val="0"/>
          <w:marTop w:val="0"/>
          <w:marBottom w:val="0"/>
          <w:divBdr>
            <w:top w:val="none" w:sz="0" w:space="0" w:color="auto"/>
            <w:left w:val="none" w:sz="0" w:space="0" w:color="auto"/>
            <w:bottom w:val="none" w:sz="0" w:space="0" w:color="auto"/>
            <w:right w:val="none" w:sz="0" w:space="0" w:color="auto"/>
          </w:divBdr>
        </w:div>
      </w:divsChild>
    </w:div>
    <w:div w:id="1338271330">
      <w:bodyDiv w:val="1"/>
      <w:marLeft w:val="0"/>
      <w:marRight w:val="0"/>
      <w:marTop w:val="0"/>
      <w:marBottom w:val="0"/>
      <w:divBdr>
        <w:top w:val="none" w:sz="0" w:space="0" w:color="auto"/>
        <w:left w:val="none" w:sz="0" w:space="0" w:color="auto"/>
        <w:bottom w:val="none" w:sz="0" w:space="0" w:color="auto"/>
        <w:right w:val="none" w:sz="0" w:space="0" w:color="auto"/>
      </w:divBdr>
    </w:div>
    <w:div w:id="1384715583">
      <w:bodyDiv w:val="1"/>
      <w:marLeft w:val="0"/>
      <w:marRight w:val="0"/>
      <w:marTop w:val="0"/>
      <w:marBottom w:val="0"/>
      <w:divBdr>
        <w:top w:val="none" w:sz="0" w:space="0" w:color="auto"/>
        <w:left w:val="none" w:sz="0" w:space="0" w:color="auto"/>
        <w:bottom w:val="none" w:sz="0" w:space="0" w:color="auto"/>
        <w:right w:val="none" w:sz="0" w:space="0" w:color="auto"/>
      </w:divBdr>
      <w:divsChild>
        <w:div w:id="5522524">
          <w:marLeft w:val="0"/>
          <w:marRight w:val="0"/>
          <w:marTop w:val="0"/>
          <w:marBottom w:val="0"/>
          <w:divBdr>
            <w:top w:val="none" w:sz="0" w:space="0" w:color="auto"/>
            <w:left w:val="none" w:sz="0" w:space="0" w:color="auto"/>
            <w:bottom w:val="none" w:sz="0" w:space="0" w:color="auto"/>
            <w:right w:val="none" w:sz="0" w:space="0" w:color="auto"/>
          </w:divBdr>
        </w:div>
        <w:div w:id="369187498">
          <w:marLeft w:val="0"/>
          <w:marRight w:val="0"/>
          <w:marTop w:val="0"/>
          <w:marBottom w:val="0"/>
          <w:divBdr>
            <w:top w:val="none" w:sz="0" w:space="0" w:color="auto"/>
            <w:left w:val="none" w:sz="0" w:space="0" w:color="auto"/>
            <w:bottom w:val="none" w:sz="0" w:space="0" w:color="auto"/>
            <w:right w:val="none" w:sz="0" w:space="0" w:color="auto"/>
          </w:divBdr>
        </w:div>
        <w:div w:id="1604341737">
          <w:marLeft w:val="0"/>
          <w:marRight w:val="0"/>
          <w:marTop w:val="0"/>
          <w:marBottom w:val="0"/>
          <w:divBdr>
            <w:top w:val="none" w:sz="0" w:space="0" w:color="auto"/>
            <w:left w:val="none" w:sz="0" w:space="0" w:color="auto"/>
            <w:bottom w:val="none" w:sz="0" w:space="0" w:color="auto"/>
            <w:right w:val="none" w:sz="0" w:space="0" w:color="auto"/>
          </w:divBdr>
        </w:div>
        <w:div w:id="939609814">
          <w:marLeft w:val="0"/>
          <w:marRight w:val="0"/>
          <w:marTop w:val="0"/>
          <w:marBottom w:val="0"/>
          <w:divBdr>
            <w:top w:val="none" w:sz="0" w:space="0" w:color="auto"/>
            <w:left w:val="none" w:sz="0" w:space="0" w:color="auto"/>
            <w:bottom w:val="none" w:sz="0" w:space="0" w:color="auto"/>
            <w:right w:val="none" w:sz="0" w:space="0" w:color="auto"/>
          </w:divBdr>
        </w:div>
        <w:div w:id="423651702">
          <w:marLeft w:val="0"/>
          <w:marRight w:val="0"/>
          <w:marTop w:val="0"/>
          <w:marBottom w:val="0"/>
          <w:divBdr>
            <w:top w:val="none" w:sz="0" w:space="0" w:color="auto"/>
            <w:left w:val="none" w:sz="0" w:space="0" w:color="auto"/>
            <w:bottom w:val="none" w:sz="0" w:space="0" w:color="auto"/>
            <w:right w:val="none" w:sz="0" w:space="0" w:color="auto"/>
          </w:divBdr>
        </w:div>
        <w:div w:id="1831173474">
          <w:marLeft w:val="0"/>
          <w:marRight w:val="0"/>
          <w:marTop w:val="0"/>
          <w:marBottom w:val="0"/>
          <w:divBdr>
            <w:top w:val="none" w:sz="0" w:space="0" w:color="auto"/>
            <w:left w:val="none" w:sz="0" w:space="0" w:color="auto"/>
            <w:bottom w:val="none" w:sz="0" w:space="0" w:color="auto"/>
            <w:right w:val="none" w:sz="0" w:space="0" w:color="auto"/>
          </w:divBdr>
        </w:div>
      </w:divsChild>
    </w:div>
    <w:div w:id="1423838567">
      <w:bodyDiv w:val="1"/>
      <w:marLeft w:val="0"/>
      <w:marRight w:val="0"/>
      <w:marTop w:val="0"/>
      <w:marBottom w:val="0"/>
      <w:divBdr>
        <w:top w:val="none" w:sz="0" w:space="0" w:color="auto"/>
        <w:left w:val="none" w:sz="0" w:space="0" w:color="auto"/>
        <w:bottom w:val="none" w:sz="0" w:space="0" w:color="auto"/>
        <w:right w:val="none" w:sz="0" w:space="0" w:color="auto"/>
      </w:divBdr>
      <w:divsChild>
        <w:div w:id="1470054890">
          <w:marLeft w:val="0"/>
          <w:marRight w:val="0"/>
          <w:marTop w:val="0"/>
          <w:marBottom w:val="0"/>
          <w:divBdr>
            <w:top w:val="none" w:sz="0" w:space="0" w:color="auto"/>
            <w:left w:val="none" w:sz="0" w:space="0" w:color="auto"/>
            <w:bottom w:val="none" w:sz="0" w:space="0" w:color="auto"/>
            <w:right w:val="none" w:sz="0" w:space="0" w:color="auto"/>
          </w:divBdr>
        </w:div>
        <w:div w:id="1160195139">
          <w:marLeft w:val="0"/>
          <w:marRight w:val="0"/>
          <w:marTop w:val="0"/>
          <w:marBottom w:val="0"/>
          <w:divBdr>
            <w:top w:val="none" w:sz="0" w:space="0" w:color="auto"/>
            <w:left w:val="none" w:sz="0" w:space="0" w:color="auto"/>
            <w:bottom w:val="none" w:sz="0" w:space="0" w:color="auto"/>
            <w:right w:val="none" w:sz="0" w:space="0" w:color="auto"/>
          </w:divBdr>
        </w:div>
        <w:div w:id="194462019">
          <w:marLeft w:val="0"/>
          <w:marRight w:val="0"/>
          <w:marTop w:val="0"/>
          <w:marBottom w:val="0"/>
          <w:divBdr>
            <w:top w:val="none" w:sz="0" w:space="0" w:color="auto"/>
            <w:left w:val="none" w:sz="0" w:space="0" w:color="auto"/>
            <w:bottom w:val="none" w:sz="0" w:space="0" w:color="auto"/>
            <w:right w:val="none" w:sz="0" w:space="0" w:color="auto"/>
          </w:divBdr>
        </w:div>
      </w:divsChild>
    </w:div>
    <w:div w:id="2025665127">
      <w:bodyDiv w:val="1"/>
      <w:marLeft w:val="0"/>
      <w:marRight w:val="0"/>
      <w:marTop w:val="0"/>
      <w:marBottom w:val="0"/>
      <w:divBdr>
        <w:top w:val="none" w:sz="0" w:space="0" w:color="auto"/>
        <w:left w:val="none" w:sz="0" w:space="0" w:color="auto"/>
        <w:bottom w:val="none" w:sz="0" w:space="0" w:color="auto"/>
        <w:right w:val="none" w:sz="0" w:space="0" w:color="auto"/>
      </w:divBdr>
    </w:div>
    <w:div w:id="212372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45968.page" TargetMode="External"/><Relationship Id="rId13" Type="http://schemas.openxmlformats.org/officeDocument/2006/relationships/hyperlink" Target="https://saimex.org.mx/saimex/solicitud/downloadAttach/1445969.page" TargetMode="External"/><Relationship Id="rId18" Type="http://schemas.openxmlformats.org/officeDocument/2006/relationships/hyperlink" Target="http://sil.gobernacion.gob.mx/Glosario/definicionpop.php?ID=3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445968.pag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4597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445971.page" TargetMode="External"/><Relationship Id="rId23" Type="http://schemas.openxmlformats.org/officeDocument/2006/relationships/header" Target="header3.xml"/><Relationship Id="rId10" Type="http://schemas.openxmlformats.org/officeDocument/2006/relationships/hyperlink" Target="https://saimex.org.mx/saimex/solicitud/downloadAttach/1445970.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445969.page" TargetMode="External"/><Relationship Id="rId14" Type="http://schemas.openxmlformats.org/officeDocument/2006/relationships/hyperlink" Target="https://saimex.org.mx/saimex/solicitud/downloadAttach/1445970.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D+XiagE0Z6A87eEEO5XPYXifEQ==">AMUW2mUz4ypLbLzWlELX4M2wROWBlCGJs/GsOgUla6gXfJ+DR+Du/gv8blsWTlD7xB0D9JUAXDsmqv0BCW/bc4MvU9PGCJCZ5dTJuBQw5kRvVEbb6LSneyi0vGgAveWQdvo4/zgrc4mA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19232</Words>
  <Characters>105778</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VILLAGOMEZ</cp:lastModifiedBy>
  <cp:revision>2</cp:revision>
  <cp:lastPrinted>2022-11-23T18:23:00Z</cp:lastPrinted>
  <dcterms:created xsi:type="dcterms:W3CDTF">2022-12-05T19:28:00Z</dcterms:created>
  <dcterms:modified xsi:type="dcterms:W3CDTF">2022-12-05T19:28:00Z</dcterms:modified>
</cp:coreProperties>
</file>