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59485111" w:rsidR="00290EA9" w:rsidRPr="00C94DD8" w:rsidRDefault="00290EA9" w:rsidP="00290EA9">
      <w:pPr>
        <w:spacing w:line="360" w:lineRule="auto"/>
        <w:jc w:val="both"/>
        <w:rPr>
          <w:rFonts w:ascii="Palatino Linotype" w:hAnsi="Palatino Linotype"/>
        </w:rPr>
      </w:pPr>
      <w:r w:rsidRPr="00C94DD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65597F" w:rsidRPr="00C94DD8">
        <w:rPr>
          <w:rFonts w:ascii="Palatino Linotype" w:hAnsi="Palatino Linotype"/>
        </w:rPr>
        <w:t>catorce</w:t>
      </w:r>
      <w:r w:rsidR="00113C55" w:rsidRPr="00C94DD8">
        <w:rPr>
          <w:rFonts w:ascii="Palatino Linotype" w:hAnsi="Palatino Linotype"/>
        </w:rPr>
        <w:t xml:space="preserve"> de diciembre </w:t>
      </w:r>
      <w:r w:rsidRPr="00C94DD8">
        <w:rPr>
          <w:rFonts w:ascii="Palatino Linotype" w:hAnsi="Palatino Linotype"/>
        </w:rPr>
        <w:t>de dos mil veintidós.</w:t>
      </w:r>
    </w:p>
    <w:p w14:paraId="28464D58" w14:textId="77777777" w:rsidR="00457BB8" w:rsidRPr="00C94DD8" w:rsidRDefault="00457BB8" w:rsidP="0066637D">
      <w:pPr>
        <w:spacing w:line="360" w:lineRule="auto"/>
        <w:jc w:val="both"/>
        <w:rPr>
          <w:rFonts w:ascii="Palatino Linotype" w:hAnsi="Palatino Linotype"/>
        </w:rPr>
      </w:pPr>
    </w:p>
    <w:p w14:paraId="2C11FACB" w14:textId="6CA1CDE7" w:rsidR="00457BB8" w:rsidRPr="00C94DD8" w:rsidRDefault="00457BB8" w:rsidP="009778B1">
      <w:pPr>
        <w:spacing w:line="360" w:lineRule="auto"/>
        <w:jc w:val="both"/>
        <w:rPr>
          <w:rFonts w:ascii="Palatino Linotype" w:hAnsi="Palatino Linotype"/>
          <w:b/>
          <w:sz w:val="22"/>
          <w:szCs w:val="22"/>
        </w:rPr>
      </w:pPr>
      <w:r w:rsidRPr="00C94DD8">
        <w:rPr>
          <w:rFonts w:ascii="Palatino Linotype" w:hAnsi="Palatino Linotype"/>
          <w:b/>
        </w:rPr>
        <w:t>VISTO</w:t>
      </w:r>
      <w:r w:rsidRPr="00C94DD8">
        <w:rPr>
          <w:rFonts w:ascii="Palatino Linotype" w:hAnsi="Palatino Linotype"/>
        </w:rPr>
        <w:t xml:space="preserve"> el exp</w:t>
      </w:r>
      <w:r w:rsidR="00CB5585" w:rsidRPr="00C94DD8">
        <w:rPr>
          <w:rFonts w:ascii="Palatino Linotype" w:hAnsi="Palatino Linotype"/>
        </w:rPr>
        <w:t xml:space="preserve">ediente formado con motivo del </w:t>
      </w:r>
      <w:r w:rsidR="00D86297" w:rsidRPr="00C94DD8">
        <w:rPr>
          <w:rFonts w:ascii="Palatino Linotype" w:hAnsi="Palatino Linotype"/>
        </w:rPr>
        <w:t>Recurso Revisión</w:t>
      </w:r>
      <w:r w:rsidRPr="00C94DD8">
        <w:rPr>
          <w:rFonts w:ascii="Palatino Linotype" w:hAnsi="Palatino Linotype"/>
        </w:rPr>
        <w:t xml:space="preserve"> </w:t>
      </w:r>
      <w:r w:rsidR="002523D6" w:rsidRPr="00C94DD8">
        <w:rPr>
          <w:rFonts w:ascii="Palatino Linotype" w:hAnsi="Palatino Linotype"/>
          <w:b/>
          <w:lang w:val="es-ES_tradnl"/>
        </w:rPr>
        <w:t>12742</w:t>
      </w:r>
      <w:r w:rsidR="008834CE" w:rsidRPr="00C94DD8">
        <w:rPr>
          <w:rFonts w:ascii="Palatino Linotype" w:hAnsi="Palatino Linotype"/>
          <w:b/>
          <w:lang w:val="es-ES_tradnl"/>
        </w:rPr>
        <w:t>/INFOEM/IP/RR/2022</w:t>
      </w:r>
      <w:r w:rsidRPr="00C94DD8">
        <w:rPr>
          <w:rFonts w:ascii="Palatino Linotype" w:hAnsi="Palatino Linotype"/>
        </w:rPr>
        <w:t xml:space="preserve">, </w:t>
      </w:r>
      <w:r w:rsidR="006C52D7" w:rsidRPr="00C94DD8">
        <w:rPr>
          <w:rFonts w:ascii="Palatino Linotype" w:hAnsi="Palatino Linotype"/>
        </w:rPr>
        <w:t xml:space="preserve">promovido </w:t>
      </w:r>
      <w:r w:rsidR="00C60261" w:rsidRPr="00C94DD8">
        <w:rPr>
          <w:rFonts w:ascii="Palatino Linotype" w:hAnsi="Palatino Linotype"/>
          <w:color w:val="000000" w:themeColor="text1"/>
        </w:rPr>
        <w:t xml:space="preserve">por una persona de manera </w:t>
      </w:r>
      <w:r w:rsidR="00B849C7" w:rsidRPr="00C94DD8">
        <w:rPr>
          <w:rFonts w:ascii="Palatino Linotype" w:hAnsi="Palatino Linotype"/>
          <w:color w:val="000000" w:themeColor="text1"/>
        </w:rPr>
        <w:t>A</w:t>
      </w:r>
      <w:r w:rsidR="00C60261" w:rsidRPr="00C94DD8">
        <w:rPr>
          <w:rFonts w:ascii="Palatino Linotype" w:hAnsi="Palatino Linotype"/>
          <w:color w:val="000000" w:themeColor="text1"/>
        </w:rPr>
        <w:t>nónima</w:t>
      </w:r>
      <w:r w:rsidR="005C250B" w:rsidRPr="00C94DD8">
        <w:rPr>
          <w:rFonts w:ascii="Palatino Linotype" w:hAnsi="Palatino Linotype"/>
          <w:color w:val="000000" w:themeColor="text1"/>
        </w:rPr>
        <w:t>,</w:t>
      </w:r>
      <w:r w:rsidR="005C250B" w:rsidRPr="00C94DD8">
        <w:rPr>
          <w:rFonts w:ascii="Palatino Linotype" w:hAnsi="Palatino Linotype" w:cs="Arial"/>
          <w:b/>
          <w:color w:val="000000" w:themeColor="text1"/>
          <w:lang w:val="es-ES"/>
        </w:rPr>
        <w:t xml:space="preserve"> </w:t>
      </w:r>
      <w:r w:rsidR="007E09B0" w:rsidRPr="00C94DD8">
        <w:rPr>
          <w:rFonts w:ascii="Palatino Linotype" w:hAnsi="Palatino Linotype" w:cs="Arial"/>
          <w:color w:val="000000" w:themeColor="text1"/>
          <w:lang w:val="es-ES"/>
        </w:rPr>
        <w:t xml:space="preserve">a </w:t>
      </w:r>
      <w:r w:rsidR="007E09B0" w:rsidRPr="00C94DD8">
        <w:rPr>
          <w:rFonts w:ascii="Palatino Linotype" w:hAnsi="Palatino Linotype"/>
          <w:color w:val="000000" w:themeColor="text1"/>
          <w:lang w:val="es-ES"/>
        </w:rPr>
        <w:t>quien</w:t>
      </w:r>
      <w:r w:rsidR="005C250B" w:rsidRPr="00C94DD8">
        <w:rPr>
          <w:rFonts w:ascii="Palatino Linotype" w:hAnsi="Palatino Linotype" w:cs="Arial"/>
          <w:b/>
          <w:color w:val="000000" w:themeColor="text1"/>
          <w:lang w:val="es-ES"/>
        </w:rPr>
        <w:t xml:space="preserve"> </w:t>
      </w:r>
      <w:r w:rsidR="005C250B" w:rsidRPr="00C94DD8">
        <w:rPr>
          <w:rFonts w:ascii="Palatino Linotype" w:hAnsi="Palatino Linotype"/>
          <w:color w:val="000000" w:themeColor="text1"/>
        </w:rPr>
        <w:t>en lo sucesivo se</w:t>
      </w:r>
      <w:r w:rsidR="007E09B0" w:rsidRPr="00C94DD8">
        <w:rPr>
          <w:rFonts w:ascii="Palatino Linotype" w:hAnsi="Palatino Linotype"/>
          <w:color w:val="000000" w:themeColor="text1"/>
        </w:rPr>
        <w:t xml:space="preserve"> le</w:t>
      </w:r>
      <w:r w:rsidR="005C250B" w:rsidRPr="00C94DD8">
        <w:rPr>
          <w:rFonts w:ascii="Palatino Linotype" w:hAnsi="Palatino Linotype"/>
          <w:color w:val="000000" w:themeColor="text1"/>
        </w:rPr>
        <w:t xml:space="preserve"> denominará </w:t>
      </w:r>
      <w:r w:rsidR="00646DD9" w:rsidRPr="00C94DD8">
        <w:rPr>
          <w:rFonts w:ascii="Palatino Linotype" w:hAnsi="Palatino Linotype" w:cs="Arial"/>
          <w:b/>
          <w:color w:val="000000" w:themeColor="text1"/>
          <w:lang w:val="es-ES"/>
        </w:rPr>
        <w:t>EL</w:t>
      </w:r>
      <w:r w:rsidR="005C250B" w:rsidRPr="00C94DD8">
        <w:rPr>
          <w:rFonts w:ascii="Palatino Linotype" w:hAnsi="Palatino Linotype" w:cs="Arial"/>
          <w:b/>
          <w:color w:val="000000" w:themeColor="text1"/>
          <w:lang w:val="es-ES"/>
        </w:rPr>
        <w:t xml:space="preserve"> RECURRENTE</w:t>
      </w:r>
      <w:r w:rsidR="005C250B" w:rsidRPr="00C94DD8">
        <w:rPr>
          <w:rFonts w:ascii="Palatino Linotype" w:hAnsi="Palatino Linotype"/>
          <w:color w:val="000000" w:themeColor="text1"/>
        </w:rPr>
        <w:t>,</w:t>
      </w:r>
      <w:r w:rsidRPr="00C94DD8">
        <w:rPr>
          <w:rFonts w:ascii="Palatino Linotype" w:hAnsi="Palatino Linotype"/>
        </w:rPr>
        <w:t xml:space="preserve"> </w:t>
      </w:r>
      <w:r w:rsidR="00E24730" w:rsidRPr="00C94DD8">
        <w:rPr>
          <w:rFonts w:ascii="Palatino Linotype" w:hAnsi="Palatino Linotype"/>
        </w:rPr>
        <w:t xml:space="preserve">en contra de </w:t>
      </w:r>
      <w:r w:rsidR="00DD7C89" w:rsidRPr="00C94DD8">
        <w:rPr>
          <w:rFonts w:ascii="Palatino Linotype" w:hAnsi="Palatino Linotype" w:cs="Arial"/>
          <w:color w:val="000000" w:themeColor="text1"/>
          <w:lang w:val="es-ES"/>
        </w:rPr>
        <w:t>la</w:t>
      </w:r>
      <w:r w:rsidR="00E24730" w:rsidRPr="00C94DD8">
        <w:rPr>
          <w:rFonts w:ascii="Palatino Linotype" w:hAnsi="Palatino Linotype" w:cs="Arial"/>
          <w:color w:val="000000" w:themeColor="text1"/>
          <w:lang w:val="es-ES"/>
        </w:rPr>
        <w:t xml:space="preserve"> respuesta</w:t>
      </w:r>
      <w:r w:rsidR="00F74502" w:rsidRPr="00C94DD8">
        <w:rPr>
          <w:rFonts w:ascii="Palatino Linotype" w:hAnsi="Palatino Linotype" w:cs="Arial"/>
          <w:color w:val="000000" w:themeColor="text1"/>
          <w:lang w:val="es-ES"/>
        </w:rPr>
        <w:t xml:space="preserve"> d</w:t>
      </w:r>
      <w:r w:rsidR="00B61631" w:rsidRPr="00C94DD8">
        <w:rPr>
          <w:rFonts w:ascii="Palatino Linotype" w:hAnsi="Palatino Linotype" w:cs="Arial"/>
          <w:color w:val="000000" w:themeColor="text1"/>
          <w:lang w:val="es-ES"/>
        </w:rPr>
        <w:t xml:space="preserve">e la </w:t>
      </w:r>
      <w:r w:rsidR="002523D6" w:rsidRPr="00C94DD8">
        <w:rPr>
          <w:rFonts w:ascii="Palatino Linotype" w:hAnsi="Palatino Linotype"/>
          <w:b/>
          <w:sz w:val="22"/>
          <w:szCs w:val="22"/>
        </w:rPr>
        <w:t>Ayuntamiento de Metepec</w:t>
      </w:r>
      <w:r w:rsidRPr="00C94DD8">
        <w:rPr>
          <w:rFonts w:ascii="Palatino Linotype" w:hAnsi="Palatino Linotype"/>
          <w:b/>
        </w:rPr>
        <w:t xml:space="preserve">, </w:t>
      </w:r>
      <w:r w:rsidR="00A66569" w:rsidRPr="00C94DD8">
        <w:rPr>
          <w:rFonts w:ascii="Palatino Linotype" w:hAnsi="Palatino Linotype"/>
          <w:lang w:val="es-419"/>
        </w:rPr>
        <w:t xml:space="preserve">que en </w:t>
      </w:r>
      <w:r w:rsidRPr="00C94DD8">
        <w:rPr>
          <w:rFonts w:ascii="Palatino Linotype" w:hAnsi="Palatino Linotype"/>
        </w:rPr>
        <w:t xml:space="preserve">lo sucesivo </w:t>
      </w:r>
      <w:r w:rsidR="009E2E2C" w:rsidRPr="00C94DD8">
        <w:rPr>
          <w:rFonts w:ascii="Palatino Linotype" w:hAnsi="Palatino Linotype"/>
        </w:rPr>
        <w:t xml:space="preserve">se denominará </w:t>
      </w:r>
      <w:r w:rsidRPr="00C94DD8">
        <w:rPr>
          <w:rFonts w:ascii="Palatino Linotype" w:hAnsi="Palatino Linotype"/>
          <w:b/>
        </w:rPr>
        <w:t>EL SUJETO OBLIGADO</w:t>
      </w:r>
      <w:r w:rsidRPr="00C94DD8">
        <w:rPr>
          <w:rFonts w:ascii="Palatino Linotype" w:hAnsi="Palatino Linotype"/>
        </w:rPr>
        <w:t xml:space="preserve">, se procede a dictar la presente resolución con base en lo siguiente: </w:t>
      </w:r>
    </w:p>
    <w:p w14:paraId="48CEFEB5" w14:textId="77777777" w:rsidR="00457BB8" w:rsidRPr="00C94DD8" w:rsidRDefault="00457BB8" w:rsidP="0066637D">
      <w:pPr>
        <w:jc w:val="center"/>
        <w:rPr>
          <w:rFonts w:ascii="Palatino Linotype" w:hAnsi="Palatino Linotype"/>
        </w:rPr>
      </w:pPr>
    </w:p>
    <w:p w14:paraId="480E521A" w14:textId="1C45FB4A" w:rsidR="00457BB8" w:rsidRPr="00C94DD8" w:rsidRDefault="003103D9" w:rsidP="0066637D">
      <w:pPr>
        <w:jc w:val="center"/>
        <w:rPr>
          <w:rFonts w:ascii="Palatino Linotype" w:hAnsi="Palatino Linotype"/>
          <w:b/>
          <w:bCs/>
          <w:spacing w:val="40"/>
          <w:sz w:val="28"/>
        </w:rPr>
      </w:pPr>
      <w:r w:rsidRPr="00C94DD8">
        <w:rPr>
          <w:rFonts w:ascii="Palatino Linotype" w:hAnsi="Palatino Linotype"/>
          <w:b/>
          <w:bCs/>
          <w:spacing w:val="40"/>
          <w:sz w:val="28"/>
        </w:rPr>
        <w:t>ANTECEDENTES</w:t>
      </w:r>
    </w:p>
    <w:p w14:paraId="68707BF2" w14:textId="77777777" w:rsidR="00457BB8" w:rsidRPr="00C94DD8" w:rsidRDefault="00457BB8" w:rsidP="0066637D">
      <w:pPr>
        <w:jc w:val="center"/>
        <w:rPr>
          <w:rFonts w:ascii="Palatino Linotype" w:hAnsi="Palatino Linotype"/>
          <w:b/>
          <w:bCs/>
          <w:spacing w:val="40"/>
        </w:rPr>
      </w:pPr>
    </w:p>
    <w:p w14:paraId="27A028CA" w14:textId="38A75BD8" w:rsidR="0046481A" w:rsidRPr="00C94DD8" w:rsidRDefault="00457BB8" w:rsidP="0066637D">
      <w:pPr>
        <w:spacing w:line="360" w:lineRule="auto"/>
        <w:jc w:val="both"/>
        <w:rPr>
          <w:rFonts w:ascii="Palatino Linotype" w:hAnsi="Palatino Linotype"/>
          <w:b/>
          <w:sz w:val="26"/>
          <w:szCs w:val="26"/>
        </w:rPr>
      </w:pPr>
      <w:r w:rsidRPr="00C94DD8">
        <w:rPr>
          <w:rFonts w:ascii="Palatino Linotype" w:hAnsi="Palatino Linotype"/>
          <w:b/>
          <w:sz w:val="26"/>
          <w:szCs w:val="26"/>
        </w:rPr>
        <w:t xml:space="preserve">I. </w:t>
      </w:r>
      <w:r w:rsidR="00747069" w:rsidRPr="00C94DD8">
        <w:rPr>
          <w:rFonts w:ascii="Palatino Linotype" w:hAnsi="Palatino Linotype"/>
          <w:b/>
          <w:sz w:val="26"/>
          <w:szCs w:val="26"/>
        </w:rPr>
        <w:t>De la Solicitud de Información</w:t>
      </w:r>
      <w:r w:rsidR="00E547B6" w:rsidRPr="00C94DD8">
        <w:rPr>
          <w:rFonts w:ascii="Palatino Linotype" w:hAnsi="Palatino Linotype"/>
          <w:b/>
          <w:sz w:val="26"/>
          <w:szCs w:val="26"/>
        </w:rPr>
        <w:t>.</w:t>
      </w:r>
    </w:p>
    <w:p w14:paraId="4EA39801" w14:textId="1CB45543" w:rsidR="00F67B0E" w:rsidRPr="00C94DD8" w:rsidRDefault="00290EA9" w:rsidP="00D73171">
      <w:pPr>
        <w:spacing w:line="360" w:lineRule="auto"/>
        <w:jc w:val="both"/>
        <w:rPr>
          <w:rFonts w:ascii="Palatino Linotype" w:hAnsi="Palatino Linotype" w:cs="Arial"/>
          <w:b/>
          <w:bCs/>
          <w:lang w:val="es-ES"/>
        </w:rPr>
      </w:pPr>
      <w:r w:rsidRPr="00C94DD8">
        <w:rPr>
          <w:rFonts w:ascii="Palatino Linotype" w:hAnsi="Palatino Linotype" w:cs="Arial"/>
        </w:rPr>
        <w:t>El</w:t>
      </w:r>
      <w:r w:rsidR="00D73171" w:rsidRPr="00C94DD8">
        <w:rPr>
          <w:rFonts w:ascii="Palatino Linotype" w:hAnsi="Palatino Linotype" w:cs="Arial"/>
        </w:rPr>
        <w:t xml:space="preserve"> </w:t>
      </w:r>
      <w:r w:rsidR="002523D6" w:rsidRPr="00C94DD8">
        <w:rPr>
          <w:rFonts w:ascii="Palatino Linotype" w:hAnsi="Palatino Linotype" w:cs="Arial"/>
          <w:b/>
        </w:rPr>
        <w:t>doce</w:t>
      </w:r>
      <w:r w:rsidR="00D73171" w:rsidRPr="00C94DD8">
        <w:rPr>
          <w:rFonts w:ascii="Palatino Linotype" w:hAnsi="Palatino Linotype" w:cs="Arial"/>
          <w:b/>
        </w:rPr>
        <w:t xml:space="preserve"> de </w:t>
      </w:r>
      <w:r w:rsidR="002523D6" w:rsidRPr="00C94DD8">
        <w:rPr>
          <w:rFonts w:ascii="Palatino Linotype" w:hAnsi="Palatino Linotype" w:cs="Arial"/>
          <w:b/>
        </w:rPr>
        <w:t>junio</w:t>
      </w:r>
      <w:r w:rsidR="00D73171" w:rsidRPr="00C94DD8">
        <w:rPr>
          <w:rFonts w:ascii="Palatino Linotype" w:hAnsi="Palatino Linotype" w:cs="Arial"/>
          <w:b/>
        </w:rPr>
        <w:t xml:space="preserve"> de dos mil veintidós</w:t>
      </w:r>
      <w:r w:rsidR="00D73171" w:rsidRPr="00C94DD8">
        <w:rPr>
          <w:rFonts w:ascii="Palatino Linotype" w:hAnsi="Palatino Linotype" w:cs="Arial"/>
        </w:rPr>
        <w:t xml:space="preserve">, </w:t>
      </w:r>
      <w:r w:rsidR="00646DD9" w:rsidRPr="00C94DD8">
        <w:rPr>
          <w:rFonts w:ascii="Palatino Linotype" w:hAnsi="Palatino Linotype" w:cs="Arial"/>
          <w:b/>
        </w:rPr>
        <w:t>EL</w:t>
      </w:r>
      <w:r w:rsidR="00D73171" w:rsidRPr="00C94DD8">
        <w:rPr>
          <w:rFonts w:ascii="Palatino Linotype" w:hAnsi="Palatino Linotype" w:cs="Arial"/>
          <w:b/>
        </w:rPr>
        <w:t xml:space="preserve"> RECURRENTE</w:t>
      </w:r>
      <w:r w:rsidR="0098012A" w:rsidRPr="00C94DD8">
        <w:rPr>
          <w:rFonts w:ascii="Palatino Linotype" w:hAnsi="Palatino Linotype" w:cs="Arial"/>
        </w:rPr>
        <w:t xml:space="preserve"> presentó </w:t>
      </w:r>
      <w:r w:rsidR="005A27C8" w:rsidRPr="00C94DD8">
        <w:rPr>
          <w:rFonts w:ascii="Palatino Linotype" w:eastAsia="Palatino Linotype" w:hAnsi="Palatino Linotype" w:cs="Palatino Linotype"/>
        </w:rPr>
        <w:t xml:space="preserve">a </w:t>
      </w:r>
      <w:r w:rsidR="00C60261" w:rsidRPr="00C94DD8">
        <w:rPr>
          <w:rFonts w:ascii="Palatino Linotype" w:eastAsia="Palatino Linotype" w:hAnsi="Palatino Linotype" w:cs="Palatino Linotype"/>
        </w:rPr>
        <w:t xml:space="preserve">través </w:t>
      </w:r>
      <w:r w:rsidR="002065F6" w:rsidRPr="00C94DD8">
        <w:rPr>
          <w:rFonts w:ascii="Palatino Linotype" w:eastAsia="Palatino Linotype" w:hAnsi="Palatino Linotype" w:cs="Palatino Linotype"/>
        </w:rPr>
        <w:t xml:space="preserve">del </w:t>
      </w:r>
      <w:r w:rsidR="0098012A" w:rsidRPr="00C94DD8">
        <w:rPr>
          <w:rFonts w:ascii="Palatino Linotype" w:eastAsia="Palatino Linotype" w:hAnsi="Palatino Linotype" w:cs="Palatino Linotype"/>
        </w:rPr>
        <w:t>Sistema de Acceso a la Información Mexiquense</w:t>
      </w:r>
      <w:r w:rsidR="00D73171" w:rsidRPr="00C94DD8">
        <w:rPr>
          <w:rFonts w:ascii="Palatino Linotype" w:hAnsi="Palatino Linotype" w:cs="Arial"/>
        </w:rPr>
        <w:t xml:space="preserve">, en lo subsecuente </w:t>
      </w:r>
      <w:r w:rsidR="00D73171" w:rsidRPr="00C94DD8">
        <w:rPr>
          <w:rFonts w:ascii="Palatino Linotype" w:hAnsi="Palatino Linotype" w:cs="Arial"/>
          <w:b/>
        </w:rPr>
        <w:t>EL SAIMEX</w:t>
      </w:r>
      <w:r w:rsidR="00D73171" w:rsidRPr="00C94DD8">
        <w:rPr>
          <w:rFonts w:ascii="Palatino Linotype" w:hAnsi="Palatino Linotype" w:cs="Arial"/>
        </w:rPr>
        <w:t xml:space="preserve"> ante </w:t>
      </w:r>
      <w:r w:rsidR="00D73171" w:rsidRPr="00C94DD8">
        <w:rPr>
          <w:rFonts w:ascii="Palatino Linotype" w:hAnsi="Palatino Linotype" w:cs="Arial"/>
          <w:b/>
        </w:rPr>
        <w:t>EL SUJETO OBLIGADO</w:t>
      </w:r>
      <w:r w:rsidR="00D73171" w:rsidRPr="00C94DD8">
        <w:rPr>
          <w:rFonts w:ascii="Palatino Linotype" w:hAnsi="Palatino Linotype" w:cs="Arial"/>
        </w:rPr>
        <w:t>, la solicitud de acceso a la Información Pública, a la que se le</w:t>
      </w:r>
      <w:r w:rsidR="00181639" w:rsidRPr="00C94DD8">
        <w:rPr>
          <w:rFonts w:ascii="Palatino Linotype" w:hAnsi="Palatino Linotype" w:cs="Arial"/>
        </w:rPr>
        <w:t xml:space="preserve"> asignó el número de expediente</w:t>
      </w:r>
      <w:r w:rsidR="00181639" w:rsidRPr="00C94DD8">
        <w:rPr>
          <w:rFonts w:ascii="Palatino Linotype" w:hAnsi="Palatino Linotype" w:cs="Arial"/>
          <w:b/>
        </w:rPr>
        <w:t xml:space="preserve"> </w:t>
      </w:r>
      <w:r w:rsidR="002523D6" w:rsidRPr="00C94DD8">
        <w:rPr>
          <w:rFonts w:ascii="Palatino Linotype" w:hAnsi="Palatino Linotype" w:cs="Arial"/>
          <w:b/>
          <w:bCs/>
        </w:rPr>
        <w:t>03597/METEPEC/IP/2022</w:t>
      </w:r>
      <w:r w:rsidR="00D73171" w:rsidRPr="00C94DD8">
        <w:rPr>
          <w:rFonts w:ascii="Palatino Linotype" w:hAnsi="Palatino Linotype" w:cs="Arial"/>
        </w:rPr>
        <w:t>, mediante la cual solicitó:</w:t>
      </w:r>
    </w:p>
    <w:p w14:paraId="389904F8" w14:textId="77777777" w:rsidR="00D73171" w:rsidRPr="00C94DD8" w:rsidRDefault="00D73171" w:rsidP="00D73171">
      <w:pPr>
        <w:spacing w:line="360" w:lineRule="auto"/>
        <w:jc w:val="both"/>
        <w:rPr>
          <w:rFonts w:ascii="Palatino Linotype" w:hAnsi="Palatino Linotype" w:cs="Arial"/>
          <w:b/>
          <w:bCs/>
          <w:lang w:val="es-ES"/>
        </w:rPr>
      </w:pPr>
    </w:p>
    <w:p w14:paraId="6B6F2094" w14:textId="6B1B25C2" w:rsidR="007172B4" w:rsidRPr="00C94DD8" w:rsidRDefault="007C005A" w:rsidP="00C60261">
      <w:pPr>
        <w:tabs>
          <w:tab w:val="left" w:pos="851"/>
        </w:tabs>
        <w:ind w:left="851" w:right="901"/>
        <w:jc w:val="both"/>
        <w:rPr>
          <w:rFonts w:ascii="Palatino Linotype" w:hAnsi="Palatino Linotype" w:cs="Arial"/>
          <w:i/>
          <w:color w:val="000000" w:themeColor="text1"/>
          <w:sz w:val="22"/>
          <w:szCs w:val="22"/>
        </w:rPr>
      </w:pPr>
      <w:r w:rsidRPr="00C94DD8">
        <w:rPr>
          <w:rFonts w:ascii="Palatino Linotype" w:hAnsi="Palatino Linotype" w:cs="Arial"/>
          <w:i/>
          <w:sz w:val="22"/>
          <w:szCs w:val="22"/>
        </w:rPr>
        <w:t>“</w:t>
      </w:r>
      <w:r w:rsidR="002523D6" w:rsidRPr="00C94DD8">
        <w:rPr>
          <w:rFonts w:ascii="Palatino Linotype" w:hAnsi="Palatino Linotype" w:cs="Arial"/>
          <w:i/>
          <w:sz w:val="22"/>
          <w:szCs w:val="22"/>
        </w:rPr>
        <w:t>Recibos de pago predial del mes de marzo del año 2022</w:t>
      </w:r>
      <w:r w:rsidR="00B61631" w:rsidRPr="00C94DD8">
        <w:rPr>
          <w:rFonts w:ascii="Palatino Linotype" w:hAnsi="Palatino Linotype" w:cs="Arial"/>
          <w:i/>
          <w:sz w:val="22"/>
          <w:szCs w:val="22"/>
        </w:rPr>
        <w:t>.</w:t>
      </w:r>
      <w:r w:rsidR="00C9398D" w:rsidRPr="00C94DD8">
        <w:rPr>
          <w:rFonts w:ascii="Palatino Linotype" w:hAnsi="Palatino Linotype" w:cs="Arial"/>
          <w:i/>
          <w:color w:val="000000" w:themeColor="text1"/>
          <w:sz w:val="22"/>
          <w:szCs w:val="22"/>
        </w:rPr>
        <w:t>”</w:t>
      </w:r>
      <w:r w:rsidR="00C60261" w:rsidRPr="00C94DD8">
        <w:rPr>
          <w:rFonts w:ascii="Palatino Linotype" w:hAnsi="Palatino Linotype" w:cs="Arial"/>
          <w:i/>
          <w:color w:val="000000" w:themeColor="text1"/>
          <w:sz w:val="22"/>
          <w:szCs w:val="22"/>
        </w:rPr>
        <w:t xml:space="preserve"> </w:t>
      </w:r>
      <w:r w:rsidR="00C60261" w:rsidRPr="00C94DD8">
        <w:rPr>
          <w:rFonts w:ascii="Palatino Linotype" w:hAnsi="Palatino Linotype" w:cs="Arial"/>
          <w:color w:val="000000" w:themeColor="text1"/>
          <w:sz w:val="22"/>
          <w:szCs w:val="22"/>
        </w:rPr>
        <w:t>(Sic).</w:t>
      </w:r>
    </w:p>
    <w:p w14:paraId="4B0B9566" w14:textId="77777777" w:rsidR="00C60261" w:rsidRPr="00C94DD8" w:rsidRDefault="00C60261" w:rsidP="00C60261">
      <w:pPr>
        <w:tabs>
          <w:tab w:val="left" w:pos="851"/>
        </w:tabs>
        <w:ind w:left="851" w:right="901"/>
        <w:jc w:val="both"/>
        <w:rPr>
          <w:rFonts w:ascii="Palatino Linotype" w:hAnsi="Palatino Linotype" w:cs="Arial"/>
          <w:i/>
          <w:color w:val="000000" w:themeColor="text1"/>
          <w:sz w:val="22"/>
          <w:szCs w:val="22"/>
        </w:rPr>
      </w:pPr>
    </w:p>
    <w:p w14:paraId="7BB9FF79" w14:textId="7BF08E87" w:rsidR="003A7460" w:rsidRPr="00C94DD8" w:rsidRDefault="00411A00" w:rsidP="003A7460">
      <w:pPr>
        <w:spacing w:line="360" w:lineRule="auto"/>
        <w:jc w:val="both"/>
        <w:rPr>
          <w:rFonts w:ascii="Palatino Linotype" w:eastAsia="Calibri" w:hAnsi="Palatino Linotype" w:cs="Arial"/>
          <w:b/>
          <w:bCs/>
          <w:sz w:val="26"/>
          <w:szCs w:val="26"/>
          <w:lang w:val="es-ES" w:eastAsia="en-US"/>
        </w:rPr>
      </w:pPr>
      <w:r w:rsidRPr="00C94DD8">
        <w:rPr>
          <w:rFonts w:ascii="Palatino Linotype" w:eastAsia="Calibri" w:hAnsi="Palatino Linotype" w:cs="Arial"/>
          <w:b/>
          <w:bCs/>
          <w:sz w:val="26"/>
          <w:szCs w:val="26"/>
          <w:lang w:val="es-ES" w:eastAsia="en-US"/>
        </w:rPr>
        <w:t>II</w:t>
      </w:r>
      <w:r w:rsidR="003A7460" w:rsidRPr="00C94DD8">
        <w:rPr>
          <w:rFonts w:ascii="Palatino Linotype" w:eastAsia="Calibri" w:hAnsi="Palatino Linotype" w:cs="Arial"/>
          <w:b/>
          <w:bCs/>
          <w:sz w:val="26"/>
          <w:szCs w:val="26"/>
          <w:lang w:val="es-ES" w:eastAsia="en-US"/>
        </w:rPr>
        <w:t>. Turno de la solicitud de información.</w:t>
      </w:r>
    </w:p>
    <w:p w14:paraId="298AB521" w14:textId="39F8AFDF" w:rsidR="003A7460" w:rsidRPr="00C94DD8" w:rsidRDefault="003A7460" w:rsidP="003A7460">
      <w:pPr>
        <w:spacing w:line="360" w:lineRule="auto"/>
        <w:jc w:val="both"/>
        <w:rPr>
          <w:rFonts w:ascii="Palatino Linotype" w:eastAsia="Calibri" w:hAnsi="Palatino Linotype" w:cs="Arial"/>
          <w:bCs/>
          <w:lang w:val="es-ES" w:eastAsia="en-US"/>
        </w:rPr>
      </w:pPr>
      <w:r w:rsidRPr="00C94DD8">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2523D6" w:rsidRPr="00C94DD8">
        <w:rPr>
          <w:rFonts w:ascii="Palatino Linotype" w:eastAsia="Calibri" w:hAnsi="Palatino Linotype" w:cs="Arial"/>
          <w:b/>
          <w:bCs/>
          <w:lang w:val="es-ES" w:eastAsia="en-US"/>
        </w:rPr>
        <w:t>trece</w:t>
      </w:r>
      <w:r w:rsidRPr="00C94DD8">
        <w:rPr>
          <w:rFonts w:ascii="Palatino Linotype" w:eastAsia="Calibri" w:hAnsi="Palatino Linotype" w:cs="Arial"/>
          <w:b/>
          <w:bCs/>
          <w:lang w:val="es-ES" w:eastAsia="en-US"/>
        </w:rPr>
        <w:t xml:space="preserve"> de </w:t>
      </w:r>
      <w:r w:rsidR="00B61631" w:rsidRPr="00C94DD8">
        <w:rPr>
          <w:rFonts w:ascii="Palatino Linotype" w:eastAsia="Calibri" w:hAnsi="Palatino Linotype" w:cs="Arial"/>
          <w:b/>
          <w:bCs/>
          <w:lang w:val="es-ES" w:eastAsia="en-US"/>
        </w:rPr>
        <w:t>julio</w:t>
      </w:r>
      <w:r w:rsidRPr="00C94DD8">
        <w:rPr>
          <w:rFonts w:ascii="Palatino Linotype" w:eastAsia="Calibri" w:hAnsi="Palatino Linotype" w:cs="Arial"/>
          <w:b/>
          <w:bCs/>
          <w:lang w:val="es-ES" w:eastAsia="en-US"/>
        </w:rPr>
        <w:t xml:space="preserve"> de dos mil veintidós</w:t>
      </w:r>
      <w:r w:rsidRPr="00C94DD8">
        <w:rPr>
          <w:rFonts w:ascii="Palatino Linotype" w:eastAsia="Calibri" w:hAnsi="Palatino Linotype" w:cs="Arial"/>
          <w:bCs/>
          <w:lang w:val="es-ES" w:eastAsia="en-US"/>
        </w:rPr>
        <w:t xml:space="preserve">, el Titular de la Unidad de Transparencia del </w:t>
      </w:r>
      <w:r w:rsidR="00BF0CDF" w:rsidRPr="00C94DD8">
        <w:rPr>
          <w:rFonts w:ascii="Palatino Linotype" w:eastAsia="Calibri" w:hAnsi="Palatino Linotype" w:cs="Arial"/>
          <w:bCs/>
          <w:lang w:val="es-ES" w:eastAsia="en-US"/>
        </w:rPr>
        <w:t>Sujeto Obligado</w:t>
      </w:r>
      <w:r w:rsidRPr="00C94DD8">
        <w:rPr>
          <w:rFonts w:ascii="Palatino Linotype" w:eastAsia="Calibri" w:hAnsi="Palatino Linotype" w:cs="Arial"/>
          <w:bCs/>
          <w:lang w:val="es-ES" w:eastAsia="en-US"/>
        </w:rPr>
        <w:t xml:space="preserve">, turnó el requerimiento de </w:t>
      </w:r>
      <w:r w:rsidRPr="00C94DD8">
        <w:rPr>
          <w:rFonts w:ascii="Palatino Linotype" w:eastAsia="Calibri" w:hAnsi="Palatino Linotype" w:cs="Arial"/>
          <w:bCs/>
          <w:lang w:val="es-ES" w:eastAsia="en-US"/>
        </w:rPr>
        <w:lastRenderedPageBreak/>
        <w:t>información al servidor público habilitado que estimó pertinente, a fin de colmar la solicitud de acceso a la información; tal y como, se aprecia en la siguiente imagen:</w:t>
      </w:r>
    </w:p>
    <w:p w14:paraId="63D44B8C" w14:textId="77777777" w:rsidR="003A7460" w:rsidRPr="00C94DD8" w:rsidRDefault="003A7460" w:rsidP="007172B4">
      <w:pPr>
        <w:ind w:left="851" w:right="899"/>
        <w:jc w:val="both"/>
        <w:rPr>
          <w:rFonts w:ascii="Palatino Linotype" w:hAnsi="Palatino Linotype" w:cs="Arial"/>
          <w:color w:val="000000" w:themeColor="text1"/>
        </w:rPr>
      </w:pPr>
    </w:p>
    <w:p w14:paraId="6263163F" w14:textId="2E7CC70A" w:rsidR="003A7460" w:rsidRPr="00C94DD8" w:rsidRDefault="002523D6" w:rsidP="003A7460">
      <w:pPr>
        <w:spacing w:line="360" w:lineRule="auto"/>
        <w:jc w:val="center"/>
        <w:rPr>
          <w:rFonts w:ascii="Palatino Linotype" w:hAnsi="Palatino Linotype" w:cs="Arial"/>
          <w:color w:val="000000" w:themeColor="text1"/>
        </w:rPr>
      </w:pPr>
      <w:r w:rsidRPr="00C94DD8">
        <w:rPr>
          <w:noProof/>
          <w:lang w:eastAsia="es-MX"/>
        </w:rPr>
        <w:drawing>
          <wp:inline distT="0" distB="0" distL="0" distR="0" wp14:anchorId="03ECA167" wp14:editId="45EB01AB">
            <wp:extent cx="5791835" cy="847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47725"/>
                    </a:xfrm>
                    <a:prstGeom prst="rect">
                      <a:avLst/>
                    </a:prstGeom>
                  </pic:spPr>
                </pic:pic>
              </a:graphicData>
            </a:graphic>
          </wp:inline>
        </w:drawing>
      </w:r>
    </w:p>
    <w:p w14:paraId="7FE578A3" w14:textId="77777777" w:rsidR="00967C9C" w:rsidRPr="00C94DD8" w:rsidRDefault="00967C9C" w:rsidP="0066637D">
      <w:pPr>
        <w:spacing w:line="360" w:lineRule="auto"/>
        <w:jc w:val="both"/>
        <w:rPr>
          <w:rFonts w:ascii="Palatino Linotype" w:hAnsi="Palatino Linotype" w:cs="Arial"/>
          <w:color w:val="000000" w:themeColor="text1"/>
        </w:rPr>
      </w:pPr>
    </w:p>
    <w:p w14:paraId="7ABE807A" w14:textId="51A79572" w:rsidR="00EB432F" w:rsidRPr="00C94DD8" w:rsidRDefault="002523D6" w:rsidP="00EB432F">
      <w:pPr>
        <w:spacing w:line="360" w:lineRule="auto"/>
        <w:jc w:val="both"/>
        <w:rPr>
          <w:rFonts w:ascii="Palatino Linotype" w:hAnsi="Palatino Linotype" w:cs="Arial"/>
          <w:b/>
          <w:sz w:val="26"/>
          <w:szCs w:val="26"/>
        </w:rPr>
      </w:pPr>
      <w:r w:rsidRPr="00C94DD8">
        <w:rPr>
          <w:rFonts w:ascii="Palatino Linotype" w:hAnsi="Palatino Linotype" w:cs="Arial"/>
          <w:b/>
          <w:sz w:val="26"/>
          <w:szCs w:val="26"/>
        </w:rPr>
        <w:t>II</w:t>
      </w:r>
      <w:r w:rsidR="00EB432F" w:rsidRPr="00C94DD8">
        <w:rPr>
          <w:rFonts w:ascii="Palatino Linotype" w:hAnsi="Palatino Linotype" w:cs="Arial"/>
          <w:b/>
          <w:sz w:val="26"/>
          <w:szCs w:val="26"/>
        </w:rPr>
        <w:t>I. Prórroga.</w:t>
      </w:r>
    </w:p>
    <w:p w14:paraId="7953B63D" w14:textId="706C2C59" w:rsidR="00EB432F" w:rsidRPr="00C94DD8" w:rsidRDefault="00EB432F" w:rsidP="00EB432F">
      <w:pPr>
        <w:spacing w:line="360" w:lineRule="auto"/>
        <w:jc w:val="both"/>
        <w:rPr>
          <w:rFonts w:ascii="Palatino Linotype" w:eastAsia="Calibri" w:hAnsi="Palatino Linotype" w:cs="Arial"/>
          <w:bCs/>
          <w:lang w:val="es-ES" w:eastAsia="en-US"/>
        </w:rPr>
      </w:pPr>
      <w:r w:rsidRPr="00C94DD8">
        <w:rPr>
          <w:rFonts w:ascii="Palatino Linotype" w:eastAsia="Calibri" w:hAnsi="Palatino Linotype" w:cs="Arial"/>
          <w:bCs/>
          <w:lang w:val="es-ES" w:eastAsia="en-US"/>
        </w:rPr>
        <w:t xml:space="preserve">En fecha </w:t>
      </w:r>
      <w:r w:rsidR="002523D6" w:rsidRPr="00C94DD8">
        <w:rPr>
          <w:rFonts w:ascii="Palatino Linotype" w:eastAsia="Calibri" w:hAnsi="Palatino Linotype" w:cs="Arial"/>
          <w:b/>
          <w:bCs/>
          <w:lang w:val="es-ES" w:eastAsia="en-US"/>
        </w:rPr>
        <w:t>cuatro</w:t>
      </w:r>
      <w:r w:rsidRPr="00C94DD8">
        <w:rPr>
          <w:rFonts w:ascii="Palatino Linotype" w:eastAsia="Calibri" w:hAnsi="Palatino Linotype" w:cs="Arial"/>
          <w:b/>
          <w:bCs/>
          <w:lang w:val="es-ES" w:eastAsia="en-US"/>
        </w:rPr>
        <w:t xml:space="preserve"> de </w:t>
      </w:r>
      <w:r w:rsidR="002523D6" w:rsidRPr="00C94DD8">
        <w:rPr>
          <w:rFonts w:ascii="Palatino Linotype" w:eastAsia="Calibri" w:hAnsi="Palatino Linotype" w:cs="Arial"/>
          <w:b/>
          <w:bCs/>
          <w:lang w:val="es-ES" w:eastAsia="en-US"/>
        </w:rPr>
        <w:t>julio</w:t>
      </w:r>
      <w:r w:rsidRPr="00C94DD8">
        <w:rPr>
          <w:rFonts w:ascii="Palatino Linotype" w:eastAsia="Calibri" w:hAnsi="Palatino Linotype" w:cs="Arial"/>
          <w:b/>
          <w:bCs/>
          <w:lang w:val="es-ES" w:eastAsia="en-US"/>
        </w:rPr>
        <w:t xml:space="preserve"> de dos mil veintidós</w:t>
      </w:r>
      <w:r w:rsidRPr="00C94DD8">
        <w:rPr>
          <w:rFonts w:ascii="Palatino Linotype" w:eastAsia="Calibri" w:hAnsi="Palatino Linotype" w:cs="Arial"/>
          <w:bCs/>
          <w:lang w:val="es-ES" w:eastAsia="en-US"/>
        </w:rPr>
        <w:t xml:space="preserve">, el </w:t>
      </w:r>
      <w:r w:rsidRPr="00C94DD8">
        <w:rPr>
          <w:rFonts w:ascii="Palatino Linotype" w:eastAsia="Calibri" w:hAnsi="Palatino Linotype" w:cs="Arial"/>
          <w:b/>
          <w:bCs/>
          <w:lang w:val="es-ES" w:eastAsia="en-US"/>
        </w:rPr>
        <w:t xml:space="preserve">SUJETO OBLIGADO, </w:t>
      </w:r>
      <w:r w:rsidRPr="00C94DD8">
        <w:rPr>
          <w:rFonts w:ascii="Palatino Linotype" w:eastAsia="Calibri" w:hAnsi="Palatino Linotype" w:cs="Arial"/>
          <w:bCs/>
          <w:lang w:val="es-ES" w:eastAsia="en-US"/>
        </w:rPr>
        <w:t>notificó una prórroga para dar respuesta a la solicitud de acceso a la información, en los siguientes términos:</w:t>
      </w:r>
    </w:p>
    <w:p w14:paraId="42E43291" w14:textId="77777777" w:rsidR="00EB432F" w:rsidRPr="00C94DD8" w:rsidRDefault="00EB432F" w:rsidP="00EB432F">
      <w:pPr>
        <w:spacing w:line="360" w:lineRule="auto"/>
        <w:jc w:val="both"/>
        <w:rPr>
          <w:rFonts w:ascii="Palatino Linotype" w:hAnsi="Palatino Linotype"/>
          <w:i/>
          <w:sz w:val="22"/>
          <w:szCs w:val="26"/>
        </w:rPr>
      </w:pPr>
    </w:p>
    <w:p w14:paraId="48E6873F" w14:textId="11923781" w:rsidR="002523D6" w:rsidRPr="00C94DD8" w:rsidRDefault="00EB432F"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w:t>
      </w:r>
      <w:r w:rsidR="002523D6" w:rsidRPr="00C94DD8">
        <w:rPr>
          <w:rFonts w:ascii="Palatino Linotype" w:hAnsi="Palatino Linotype"/>
          <w:i/>
          <w:sz w:val="22"/>
          <w:szCs w:val="26"/>
        </w:rPr>
        <w:t>Metepec, México a 04 de Julio de 2022</w:t>
      </w:r>
    </w:p>
    <w:p w14:paraId="4EDF4E02" w14:textId="77777777" w:rsidR="002523D6"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Nombre del solicitante: C. Solicitante</w:t>
      </w:r>
    </w:p>
    <w:p w14:paraId="67C07F90" w14:textId="77777777" w:rsidR="002523D6"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Folio de la solicitud: 03597/METEPEC/IP/2022</w:t>
      </w:r>
    </w:p>
    <w:p w14:paraId="5EEA932C" w14:textId="77777777" w:rsidR="002523D6"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81CF359" w14:textId="77777777" w:rsidR="002523D6"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METEPEC, ESTADO DE MEXICO, JUNIO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14 de junio de 2022 Por lo anterior, se adjunta el acta del comité No CT/MET/EXT-11//2022. Sin más por el momento quedo a sus órdenes. ATENTAMENTE GERARDO ARTURO OZUNA MARTÍNEZ TITULAR DE LA UNIDAD DE TRANSPARENCIA</w:t>
      </w:r>
    </w:p>
    <w:p w14:paraId="39B07A8B" w14:textId="77777777" w:rsidR="002523D6"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lastRenderedPageBreak/>
        <w:t>Lic. Gerardo Arturo Ozuna Martínez</w:t>
      </w:r>
    </w:p>
    <w:p w14:paraId="2352C722" w14:textId="4259FED6" w:rsidR="00EB432F" w:rsidRPr="00C94DD8" w:rsidRDefault="002523D6" w:rsidP="002523D6">
      <w:pPr>
        <w:spacing w:line="276" w:lineRule="auto"/>
        <w:ind w:left="851" w:right="899"/>
        <w:jc w:val="both"/>
        <w:rPr>
          <w:rFonts w:ascii="Palatino Linotype" w:hAnsi="Palatino Linotype"/>
          <w:i/>
          <w:sz w:val="22"/>
          <w:szCs w:val="26"/>
        </w:rPr>
      </w:pPr>
      <w:r w:rsidRPr="00C94DD8">
        <w:rPr>
          <w:rFonts w:ascii="Palatino Linotype" w:hAnsi="Palatino Linotype"/>
          <w:i/>
          <w:sz w:val="22"/>
          <w:szCs w:val="26"/>
        </w:rPr>
        <w:t>Responsable de la Unidad de Transparencia</w:t>
      </w:r>
      <w:r w:rsidR="00EB432F" w:rsidRPr="00C94DD8">
        <w:rPr>
          <w:rFonts w:ascii="Palatino Linotype" w:hAnsi="Palatino Linotype"/>
          <w:i/>
          <w:sz w:val="22"/>
          <w:szCs w:val="26"/>
        </w:rPr>
        <w:t>”</w:t>
      </w:r>
      <w:r w:rsidR="00AE1092" w:rsidRPr="00C94DD8">
        <w:rPr>
          <w:rFonts w:ascii="Palatino Linotype" w:hAnsi="Palatino Linotype"/>
          <w:i/>
          <w:sz w:val="22"/>
          <w:szCs w:val="26"/>
        </w:rPr>
        <w:t xml:space="preserve"> </w:t>
      </w:r>
      <w:r w:rsidR="00AE1092" w:rsidRPr="00C94DD8">
        <w:rPr>
          <w:rFonts w:ascii="Palatino Linotype" w:hAnsi="Palatino Linotype"/>
          <w:sz w:val="22"/>
          <w:szCs w:val="26"/>
        </w:rPr>
        <w:t>(sic).</w:t>
      </w:r>
    </w:p>
    <w:p w14:paraId="12059DAB" w14:textId="77777777" w:rsidR="00EB432F" w:rsidRPr="00C94DD8" w:rsidRDefault="00EB432F" w:rsidP="00EB432F">
      <w:pPr>
        <w:spacing w:line="360" w:lineRule="auto"/>
        <w:jc w:val="both"/>
        <w:rPr>
          <w:rFonts w:ascii="Palatino Linotype" w:hAnsi="Palatino Linotype" w:cs="Arial"/>
          <w:color w:val="000000" w:themeColor="text1"/>
        </w:rPr>
      </w:pPr>
    </w:p>
    <w:p w14:paraId="248E3530" w14:textId="3645ADBD" w:rsidR="00AE1092" w:rsidRPr="00C94DD8" w:rsidRDefault="002523D6" w:rsidP="00EB432F">
      <w:pPr>
        <w:spacing w:line="360" w:lineRule="auto"/>
        <w:jc w:val="both"/>
        <w:rPr>
          <w:rFonts w:ascii="Palatino Linotype" w:hAnsi="Palatino Linotype" w:cs="Arial"/>
          <w:color w:val="000000" w:themeColor="text1"/>
        </w:rPr>
      </w:pPr>
      <w:r w:rsidRPr="00C94DD8">
        <w:rPr>
          <w:rFonts w:ascii="Palatino Linotype" w:hAnsi="Palatino Linotype" w:cs="Arial"/>
          <w:color w:val="000000" w:themeColor="text1"/>
        </w:rPr>
        <w:t>Además</w:t>
      </w:r>
      <w:r w:rsidR="00AE1092" w:rsidRPr="00C94DD8">
        <w:rPr>
          <w:rFonts w:ascii="Palatino Linotype" w:hAnsi="Palatino Linotype" w:cs="Arial"/>
          <w:color w:val="000000" w:themeColor="text1"/>
        </w:rPr>
        <w:t xml:space="preserve">, </w:t>
      </w:r>
      <w:r w:rsidR="00223EA8" w:rsidRPr="00C94DD8">
        <w:rPr>
          <w:rFonts w:ascii="Palatino Linotype" w:hAnsi="Palatino Linotype" w:cs="Arial"/>
          <w:color w:val="000000" w:themeColor="text1"/>
        </w:rPr>
        <w:t xml:space="preserve">se agregó al escrito anterior, </w:t>
      </w:r>
      <w:r w:rsidRPr="00C94DD8">
        <w:rPr>
          <w:rFonts w:ascii="Palatino Linotype" w:hAnsi="Palatino Linotype" w:cs="Arial"/>
          <w:color w:val="000000" w:themeColor="text1"/>
        </w:rPr>
        <w:t>el siguiente archivo digital</w:t>
      </w:r>
      <w:r w:rsidR="00223EA8" w:rsidRPr="00C94DD8">
        <w:rPr>
          <w:rFonts w:ascii="Palatino Linotype" w:hAnsi="Palatino Linotype" w:cs="Arial"/>
          <w:color w:val="000000" w:themeColor="text1"/>
        </w:rPr>
        <w:t>:</w:t>
      </w:r>
    </w:p>
    <w:p w14:paraId="271FD21A" w14:textId="77777777" w:rsidR="00223EA8" w:rsidRPr="00C94DD8" w:rsidRDefault="00223EA8" w:rsidP="00EB432F">
      <w:pPr>
        <w:spacing w:line="360" w:lineRule="auto"/>
        <w:jc w:val="both"/>
        <w:rPr>
          <w:rFonts w:ascii="Palatino Linotype" w:hAnsi="Palatino Linotype" w:cs="Arial"/>
          <w:color w:val="000000" w:themeColor="text1"/>
        </w:rPr>
      </w:pPr>
    </w:p>
    <w:p w14:paraId="36450991" w14:textId="19025184" w:rsidR="00923575" w:rsidRPr="00C94DD8" w:rsidRDefault="00223EA8" w:rsidP="00923575">
      <w:pPr>
        <w:pStyle w:val="Prrafodelista"/>
        <w:numPr>
          <w:ilvl w:val="0"/>
          <w:numId w:val="19"/>
        </w:numPr>
        <w:spacing w:line="360" w:lineRule="auto"/>
        <w:jc w:val="both"/>
        <w:rPr>
          <w:rFonts w:ascii="Palatino Linotype" w:hAnsi="Palatino Linotype" w:cs="Arial"/>
          <w:b/>
          <w:sz w:val="26"/>
          <w:szCs w:val="26"/>
        </w:rPr>
      </w:pPr>
      <w:r w:rsidRPr="00C94DD8">
        <w:rPr>
          <w:rFonts w:ascii="Palatino Linotype" w:hAnsi="Palatino Linotype" w:cs="Arial"/>
          <w:i/>
          <w:color w:val="000000" w:themeColor="text1"/>
        </w:rPr>
        <w:t>“</w:t>
      </w:r>
      <w:r w:rsidR="002523D6" w:rsidRPr="00C94DD8">
        <w:rPr>
          <w:rFonts w:ascii="Palatino Linotype" w:hAnsi="Palatino Linotype" w:cs="Arial"/>
          <w:i/>
          <w:color w:val="000000" w:themeColor="text1"/>
        </w:rPr>
        <w:t>11a.SESIÓN EXT. (1).PDF</w:t>
      </w:r>
      <w:r w:rsidRPr="00C94DD8">
        <w:rPr>
          <w:rFonts w:ascii="Palatino Linotype" w:hAnsi="Palatino Linotype" w:cs="Arial"/>
          <w:i/>
          <w:color w:val="000000" w:themeColor="text1"/>
        </w:rPr>
        <w:t xml:space="preserve">”: </w:t>
      </w:r>
      <w:r w:rsidRPr="00C94DD8">
        <w:rPr>
          <w:rFonts w:ascii="Palatino Linotype" w:hAnsi="Palatino Linotype" w:cs="Arial"/>
          <w:color w:val="000000" w:themeColor="text1"/>
        </w:rPr>
        <w:t xml:space="preserve">documento constante de </w:t>
      </w:r>
      <w:r w:rsidR="00923575" w:rsidRPr="00C94DD8">
        <w:rPr>
          <w:rFonts w:ascii="Palatino Linotype" w:hAnsi="Palatino Linotype" w:cs="Arial"/>
          <w:color w:val="000000" w:themeColor="text1"/>
        </w:rPr>
        <w:t>dieciocho</w:t>
      </w:r>
      <w:r w:rsidRPr="00C94DD8">
        <w:rPr>
          <w:rFonts w:ascii="Palatino Linotype" w:hAnsi="Palatino Linotype" w:cs="Arial"/>
          <w:color w:val="000000" w:themeColor="text1"/>
        </w:rPr>
        <w:t xml:space="preserve"> foja</w:t>
      </w:r>
      <w:r w:rsidR="00923575" w:rsidRPr="00C94DD8">
        <w:rPr>
          <w:rFonts w:ascii="Palatino Linotype" w:hAnsi="Palatino Linotype" w:cs="Arial"/>
          <w:color w:val="000000" w:themeColor="text1"/>
        </w:rPr>
        <w:t>s</w:t>
      </w:r>
      <w:r w:rsidRPr="00C94DD8">
        <w:rPr>
          <w:rFonts w:ascii="Palatino Linotype" w:hAnsi="Palatino Linotype" w:cs="Arial"/>
          <w:color w:val="000000" w:themeColor="text1"/>
        </w:rPr>
        <w:t xml:space="preserve"> útil</w:t>
      </w:r>
      <w:r w:rsidR="00923575" w:rsidRPr="00C94DD8">
        <w:rPr>
          <w:rFonts w:ascii="Palatino Linotype" w:hAnsi="Palatino Linotype" w:cs="Arial"/>
          <w:color w:val="000000" w:themeColor="text1"/>
        </w:rPr>
        <w:t>es</w:t>
      </w:r>
      <w:r w:rsidRPr="00C94DD8">
        <w:rPr>
          <w:rFonts w:ascii="Palatino Linotype" w:hAnsi="Palatino Linotype" w:cs="Arial"/>
          <w:color w:val="000000" w:themeColor="text1"/>
        </w:rPr>
        <w:t xml:space="preserve">, de cuyo contenido se advierte </w:t>
      </w:r>
      <w:r w:rsidR="00923575" w:rsidRPr="00C94DD8">
        <w:rPr>
          <w:rFonts w:ascii="Palatino Linotype" w:hAnsi="Palatino Linotype" w:cs="Arial"/>
          <w:color w:val="000000" w:themeColor="text1"/>
        </w:rPr>
        <w:t>el acta de la décima primera sesión extraordinaria del Comité de Transparencia del Ayuntami</w:t>
      </w:r>
      <w:r w:rsidR="001506C0" w:rsidRPr="00C94DD8">
        <w:rPr>
          <w:rFonts w:ascii="Palatino Linotype" w:hAnsi="Palatino Linotype" w:cs="Arial"/>
          <w:color w:val="000000" w:themeColor="text1"/>
        </w:rPr>
        <w:t>ento de Metepec con número de</w:t>
      </w:r>
      <w:r w:rsidR="00923575" w:rsidRPr="00C94DD8">
        <w:rPr>
          <w:rFonts w:ascii="Palatino Linotype" w:hAnsi="Palatino Linotype" w:cs="Arial"/>
          <w:color w:val="000000" w:themeColor="text1"/>
        </w:rPr>
        <w:t xml:space="preserve"> registro CT/MEX/EXT-11/2022, por medio de la cual </w:t>
      </w:r>
      <w:r w:rsidR="001506C0" w:rsidRPr="00C94DD8">
        <w:rPr>
          <w:rFonts w:ascii="Palatino Linotype" w:hAnsi="Palatino Linotype" w:cs="Arial"/>
          <w:color w:val="000000" w:themeColor="text1"/>
        </w:rPr>
        <w:t>se acuerda la clasificación y ampliación para dar respuesta de múltiples solicitudes de acceso a la información.</w:t>
      </w:r>
    </w:p>
    <w:p w14:paraId="7FA5BA50" w14:textId="77777777" w:rsidR="00923575" w:rsidRPr="00C94DD8" w:rsidRDefault="00923575" w:rsidP="00923575">
      <w:pPr>
        <w:spacing w:line="360" w:lineRule="auto"/>
        <w:jc w:val="both"/>
        <w:rPr>
          <w:rFonts w:ascii="Palatino Linotype" w:hAnsi="Palatino Linotype"/>
          <w:b/>
          <w:sz w:val="26"/>
          <w:szCs w:val="26"/>
        </w:rPr>
      </w:pPr>
    </w:p>
    <w:p w14:paraId="69641A7F" w14:textId="247E758D" w:rsidR="003A7460" w:rsidRPr="00C94DD8" w:rsidRDefault="001506C0" w:rsidP="00923575">
      <w:pPr>
        <w:spacing w:line="360" w:lineRule="auto"/>
        <w:jc w:val="both"/>
        <w:rPr>
          <w:rFonts w:ascii="Palatino Linotype" w:hAnsi="Palatino Linotype" w:cs="Arial"/>
          <w:b/>
          <w:sz w:val="26"/>
          <w:szCs w:val="26"/>
        </w:rPr>
      </w:pPr>
      <w:r w:rsidRPr="00C94DD8">
        <w:rPr>
          <w:rFonts w:ascii="Palatino Linotype" w:hAnsi="Palatino Linotype"/>
          <w:b/>
          <w:sz w:val="26"/>
          <w:szCs w:val="26"/>
        </w:rPr>
        <w:t>IV</w:t>
      </w:r>
      <w:r w:rsidR="003A7460" w:rsidRPr="00C94DD8">
        <w:rPr>
          <w:rFonts w:ascii="Palatino Linotype" w:hAnsi="Palatino Linotype"/>
          <w:b/>
          <w:sz w:val="26"/>
          <w:szCs w:val="26"/>
        </w:rPr>
        <w:t xml:space="preserve">. </w:t>
      </w:r>
      <w:r w:rsidR="003A7460" w:rsidRPr="00C94DD8">
        <w:rPr>
          <w:rFonts w:ascii="Palatino Linotype" w:hAnsi="Palatino Linotype" w:cs="Arial"/>
          <w:b/>
          <w:sz w:val="26"/>
          <w:szCs w:val="26"/>
        </w:rPr>
        <w:t>Respuesta del Sujeto Obligado.</w:t>
      </w:r>
    </w:p>
    <w:p w14:paraId="405961B0" w14:textId="0C18D61D" w:rsidR="003A7460" w:rsidRPr="00C94DD8" w:rsidRDefault="003A7460" w:rsidP="003A7460">
      <w:pPr>
        <w:spacing w:line="360" w:lineRule="auto"/>
        <w:jc w:val="both"/>
        <w:rPr>
          <w:rFonts w:ascii="Palatino Linotype" w:hAnsi="Palatino Linotype" w:cs="Arial"/>
        </w:rPr>
      </w:pPr>
      <w:r w:rsidRPr="00C94DD8">
        <w:rPr>
          <w:rFonts w:ascii="Palatino Linotype" w:hAnsi="Palatino Linotype"/>
        </w:rPr>
        <w:t xml:space="preserve">De las constancias que obran en el </w:t>
      </w:r>
      <w:r w:rsidRPr="00C94DD8">
        <w:rPr>
          <w:rFonts w:ascii="Palatino Linotype" w:hAnsi="Palatino Linotype"/>
          <w:b/>
        </w:rPr>
        <w:t>SAIMEX,</w:t>
      </w:r>
      <w:r w:rsidRPr="00C94DD8">
        <w:rPr>
          <w:rFonts w:ascii="Palatino Linotype" w:hAnsi="Palatino Linotype"/>
        </w:rPr>
        <w:t xml:space="preserve"> se advierte que en fecha </w:t>
      </w:r>
      <w:r w:rsidR="001506C0" w:rsidRPr="00C94DD8">
        <w:rPr>
          <w:rFonts w:ascii="Palatino Linotype" w:hAnsi="Palatino Linotype"/>
          <w:b/>
        </w:rPr>
        <w:t>trece</w:t>
      </w:r>
      <w:r w:rsidRPr="00C94DD8">
        <w:rPr>
          <w:rFonts w:ascii="Palatino Linotype" w:hAnsi="Palatino Linotype"/>
          <w:b/>
        </w:rPr>
        <w:t xml:space="preserve"> de </w:t>
      </w:r>
      <w:r w:rsidR="001506C0" w:rsidRPr="00C94DD8">
        <w:rPr>
          <w:rFonts w:ascii="Palatino Linotype" w:hAnsi="Palatino Linotype"/>
          <w:b/>
        </w:rPr>
        <w:t>julio</w:t>
      </w:r>
      <w:r w:rsidRPr="00C94DD8">
        <w:rPr>
          <w:rFonts w:ascii="Palatino Linotype" w:hAnsi="Palatino Linotype"/>
          <w:b/>
        </w:rPr>
        <w:t xml:space="preserve"> del año en curso</w:t>
      </w:r>
      <w:r w:rsidRPr="00C94DD8">
        <w:rPr>
          <w:rFonts w:ascii="Palatino Linotype" w:hAnsi="Palatino Linotype"/>
        </w:rPr>
        <w:t xml:space="preserve">, </w:t>
      </w:r>
      <w:r w:rsidRPr="00C94DD8">
        <w:rPr>
          <w:rFonts w:ascii="Palatino Linotype" w:hAnsi="Palatino Linotype" w:cs="Arial"/>
          <w:b/>
        </w:rPr>
        <w:t>EL SUJETO OBLIGADO</w:t>
      </w:r>
      <w:r w:rsidRPr="00C94DD8">
        <w:rPr>
          <w:rFonts w:ascii="Palatino Linotype" w:hAnsi="Palatino Linotype" w:cs="Arial"/>
        </w:rPr>
        <w:t xml:space="preserve"> entregó la respuesta a la solicitud de Información Pública del particular en los siguientes términos:</w:t>
      </w:r>
    </w:p>
    <w:p w14:paraId="5E1FA7E5" w14:textId="77777777" w:rsidR="003A7460" w:rsidRPr="00C94DD8" w:rsidRDefault="003A7460" w:rsidP="003A7460">
      <w:pPr>
        <w:ind w:left="851" w:right="899"/>
        <w:jc w:val="both"/>
        <w:rPr>
          <w:rFonts w:ascii="Palatino Linotype" w:hAnsi="Palatino Linotype" w:cs="Arial"/>
          <w:color w:val="000000" w:themeColor="text1"/>
        </w:rPr>
      </w:pPr>
    </w:p>
    <w:p w14:paraId="14A9E392" w14:textId="77777777" w:rsidR="001506C0" w:rsidRPr="00C94DD8" w:rsidRDefault="003A7460" w:rsidP="001506C0">
      <w:pPr>
        <w:ind w:left="851" w:right="899"/>
        <w:jc w:val="both"/>
        <w:rPr>
          <w:rFonts w:ascii="Palatino Linotype" w:hAnsi="Palatino Linotype" w:cs="Arial"/>
          <w:i/>
          <w:color w:val="000000" w:themeColor="text1"/>
          <w:sz w:val="22"/>
        </w:rPr>
      </w:pPr>
      <w:r w:rsidRPr="00C94DD8">
        <w:rPr>
          <w:rFonts w:ascii="Palatino Linotype" w:hAnsi="Palatino Linotype" w:cs="Arial"/>
          <w:color w:val="000000" w:themeColor="text1"/>
        </w:rPr>
        <w:t>“</w:t>
      </w:r>
      <w:r w:rsidR="001506C0" w:rsidRPr="00C94DD8">
        <w:rPr>
          <w:rFonts w:ascii="Palatino Linotype" w:hAnsi="Palatino Linotype" w:cs="Arial"/>
          <w:i/>
          <w:color w:val="000000" w:themeColor="text1"/>
          <w:sz w:val="22"/>
        </w:rPr>
        <w:t>Metepec, México a 13 de Julio de 2022</w:t>
      </w:r>
    </w:p>
    <w:p w14:paraId="548C2344" w14:textId="77777777" w:rsidR="001506C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Nombre del solicitante: C. Solicitante</w:t>
      </w:r>
    </w:p>
    <w:p w14:paraId="1F31CFA2" w14:textId="77777777" w:rsidR="001506C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Folio de la solicitud: 03597/METEPEC/IP/2022</w:t>
      </w:r>
    </w:p>
    <w:p w14:paraId="54F72ADB" w14:textId="77777777" w:rsidR="001506C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33E575" w14:textId="77777777" w:rsidR="001506C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w:t>
      </w:r>
      <w:r w:rsidRPr="00C94DD8">
        <w:rPr>
          <w:rFonts w:ascii="Palatino Linotype" w:hAnsi="Palatino Linotype" w:cs="Arial"/>
          <w:i/>
          <w:color w:val="000000" w:themeColor="text1"/>
          <w:sz w:val="22"/>
        </w:rPr>
        <w:lastRenderedPageBreak/>
        <w:t>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46F6816F" w14:textId="77777777" w:rsidR="001506C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ATENTAMENTE</w:t>
      </w:r>
    </w:p>
    <w:p w14:paraId="73CF78D0" w14:textId="79D0678C" w:rsidR="003A7460" w:rsidRPr="00C94DD8" w:rsidRDefault="001506C0" w:rsidP="001506C0">
      <w:pPr>
        <w:ind w:left="851" w:right="899"/>
        <w:jc w:val="both"/>
        <w:rPr>
          <w:rFonts w:ascii="Palatino Linotype" w:hAnsi="Palatino Linotype" w:cs="Arial"/>
          <w:i/>
          <w:color w:val="000000" w:themeColor="text1"/>
          <w:sz w:val="22"/>
        </w:rPr>
      </w:pPr>
      <w:r w:rsidRPr="00C94DD8">
        <w:rPr>
          <w:rFonts w:ascii="Palatino Linotype" w:hAnsi="Palatino Linotype" w:cs="Arial"/>
          <w:i/>
          <w:color w:val="000000" w:themeColor="text1"/>
          <w:sz w:val="22"/>
        </w:rPr>
        <w:t>Lic. Gerardo Arturo Ozuna Martínez</w:t>
      </w:r>
      <w:r w:rsidR="003A7460" w:rsidRPr="00C94DD8">
        <w:rPr>
          <w:rFonts w:ascii="Palatino Linotype" w:hAnsi="Palatino Linotype" w:cs="Arial"/>
          <w:i/>
          <w:color w:val="000000" w:themeColor="text1"/>
          <w:sz w:val="22"/>
        </w:rPr>
        <w:t>”</w:t>
      </w:r>
    </w:p>
    <w:p w14:paraId="74A9D471" w14:textId="77777777" w:rsidR="00FC0C87" w:rsidRPr="00C94DD8" w:rsidRDefault="00FC0C87" w:rsidP="0066637D">
      <w:pPr>
        <w:spacing w:line="360" w:lineRule="auto"/>
        <w:jc w:val="both"/>
        <w:rPr>
          <w:rFonts w:ascii="Palatino Linotype" w:hAnsi="Palatino Linotype" w:cs="Arial"/>
          <w:color w:val="000000" w:themeColor="text1"/>
        </w:rPr>
      </w:pPr>
    </w:p>
    <w:p w14:paraId="2F8A3428" w14:textId="21A5FF5A" w:rsidR="00AB0FDF" w:rsidRPr="00C94DD8" w:rsidRDefault="00AB0FDF" w:rsidP="0066637D">
      <w:pPr>
        <w:spacing w:line="360" w:lineRule="auto"/>
        <w:jc w:val="both"/>
        <w:rPr>
          <w:rFonts w:ascii="Palatino Linotype" w:hAnsi="Palatino Linotype" w:cs="Arial"/>
          <w:color w:val="000000" w:themeColor="text1"/>
        </w:rPr>
      </w:pPr>
      <w:r w:rsidRPr="00C94DD8">
        <w:rPr>
          <w:rFonts w:ascii="Palatino Linotype" w:hAnsi="Palatino Linotype" w:cs="Arial"/>
          <w:color w:val="000000" w:themeColor="text1"/>
        </w:rPr>
        <w:t>Por otra parte, se agrega</w:t>
      </w:r>
      <w:r w:rsidR="00A24A1B" w:rsidRPr="00C94DD8">
        <w:rPr>
          <w:rFonts w:ascii="Palatino Linotype" w:hAnsi="Palatino Linotype" w:cs="Arial"/>
          <w:color w:val="000000" w:themeColor="text1"/>
        </w:rPr>
        <w:t>ron diversos archivos digitales, lo cuales no se reproducen por ser conocimiento de las partes; sin embargo se hará mención de los mismos en el considerando respectivo.</w:t>
      </w:r>
    </w:p>
    <w:p w14:paraId="63FFBA6C" w14:textId="77777777" w:rsidR="00AB0FDF" w:rsidRPr="00C94DD8" w:rsidRDefault="00AB0FDF" w:rsidP="0066637D">
      <w:pPr>
        <w:spacing w:line="360" w:lineRule="auto"/>
        <w:jc w:val="both"/>
        <w:rPr>
          <w:rFonts w:ascii="Palatino Linotype" w:hAnsi="Palatino Linotype" w:cs="Arial"/>
          <w:color w:val="000000" w:themeColor="text1"/>
        </w:rPr>
      </w:pPr>
    </w:p>
    <w:p w14:paraId="5AF077F6" w14:textId="4B215919" w:rsidR="007D38BB" w:rsidRPr="00C94DD8" w:rsidRDefault="004829FF" w:rsidP="0066637D">
      <w:pPr>
        <w:pStyle w:val="Prrafodelista"/>
        <w:tabs>
          <w:tab w:val="left" w:pos="709"/>
        </w:tabs>
        <w:spacing w:line="360" w:lineRule="auto"/>
        <w:ind w:left="0"/>
        <w:jc w:val="both"/>
        <w:rPr>
          <w:rFonts w:ascii="Palatino Linotype" w:hAnsi="Palatino Linotype" w:cs="Arial"/>
          <w:b/>
          <w:bCs/>
          <w:sz w:val="26"/>
          <w:szCs w:val="26"/>
        </w:rPr>
      </w:pPr>
      <w:r w:rsidRPr="00C94DD8">
        <w:rPr>
          <w:rFonts w:ascii="Palatino Linotype" w:hAnsi="Palatino Linotype" w:cs="Arial"/>
          <w:b/>
          <w:color w:val="000000" w:themeColor="text1"/>
          <w:sz w:val="26"/>
          <w:szCs w:val="26"/>
        </w:rPr>
        <w:t>V</w:t>
      </w:r>
      <w:r w:rsidR="00E24730" w:rsidRPr="00C94DD8">
        <w:rPr>
          <w:rFonts w:ascii="Palatino Linotype" w:hAnsi="Palatino Linotype" w:cs="Arial"/>
          <w:b/>
          <w:color w:val="000000" w:themeColor="text1"/>
          <w:sz w:val="26"/>
          <w:szCs w:val="26"/>
        </w:rPr>
        <w:t>.</w:t>
      </w:r>
      <w:r w:rsidR="000171D8" w:rsidRPr="00C94DD8">
        <w:rPr>
          <w:rFonts w:ascii="Palatino Linotype" w:hAnsi="Palatino Linotype" w:cs="Arial"/>
          <w:b/>
          <w:color w:val="000000" w:themeColor="text1"/>
          <w:sz w:val="26"/>
          <w:szCs w:val="26"/>
        </w:rPr>
        <w:t xml:space="preserve"> </w:t>
      </w:r>
      <w:r w:rsidR="007D38BB" w:rsidRPr="00C94DD8">
        <w:rPr>
          <w:rFonts w:ascii="Palatino Linotype" w:hAnsi="Palatino Linotype" w:cs="Arial"/>
          <w:b/>
          <w:bCs/>
          <w:sz w:val="26"/>
          <w:szCs w:val="26"/>
        </w:rPr>
        <w:t xml:space="preserve">Del </w:t>
      </w:r>
      <w:r w:rsidR="00D86297" w:rsidRPr="00C94DD8">
        <w:rPr>
          <w:rFonts w:ascii="Palatino Linotype" w:hAnsi="Palatino Linotype" w:cs="Arial"/>
          <w:b/>
          <w:bCs/>
          <w:sz w:val="26"/>
          <w:szCs w:val="26"/>
        </w:rPr>
        <w:t>Recurso Revisión</w:t>
      </w:r>
      <w:r w:rsidR="00D73171" w:rsidRPr="00C94DD8">
        <w:rPr>
          <w:rFonts w:ascii="Palatino Linotype" w:hAnsi="Palatino Linotype" w:cs="Arial"/>
          <w:b/>
          <w:bCs/>
          <w:sz w:val="26"/>
          <w:szCs w:val="26"/>
        </w:rPr>
        <w:t>.</w:t>
      </w:r>
    </w:p>
    <w:p w14:paraId="758850CB" w14:textId="6DB26624" w:rsidR="00D8393F" w:rsidRPr="00C94DD8" w:rsidRDefault="00DE3178" w:rsidP="0066637D">
      <w:pPr>
        <w:spacing w:line="360" w:lineRule="auto"/>
        <w:jc w:val="both"/>
        <w:rPr>
          <w:rFonts w:ascii="Palatino Linotype" w:hAnsi="Palatino Linotype" w:cs="Arial"/>
          <w:color w:val="000000" w:themeColor="text1"/>
          <w:lang w:val="es-419"/>
        </w:rPr>
      </w:pPr>
      <w:r w:rsidRPr="00C94DD8">
        <w:rPr>
          <w:rFonts w:ascii="Palatino Linotype" w:hAnsi="Palatino Linotype" w:cs="Arial"/>
          <w:color w:val="000000" w:themeColor="text1"/>
        </w:rPr>
        <w:t>Inconforme con la</w:t>
      </w:r>
      <w:r w:rsidR="000171D8" w:rsidRPr="00C94DD8">
        <w:rPr>
          <w:rFonts w:ascii="Palatino Linotype" w:hAnsi="Palatino Linotype" w:cs="Arial"/>
          <w:color w:val="000000" w:themeColor="text1"/>
        </w:rPr>
        <w:t xml:space="preserve"> respuesta, en fecha </w:t>
      </w:r>
      <w:r w:rsidR="001506C0" w:rsidRPr="00C94DD8">
        <w:rPr>
          <w:rFonts w:ascii="Palatino Linotype" w:hAnsi="Palatino Linotype" w:cs="Arial"/>
          <w:b/>
          <w:bCs/>
          <w:color w:val="000000" w:themeColor="text1"/>
        </w:rPr>
        <w:t>catorce</w:t>
      </w:r>
      <w:r w:rsidR="00EA6DA7" w:rsidRPr="00C94DD8">
        <w:rPr>
          <w:rFonts w:ascii="Palatino Linotype" w:hAnsi="Palatino Linotype" w:cs="Arial"/>
          <w:b/>
          <w:bCs/>
          <w:color w:val="000000" w:themeColor="text1"/>
          <w:lang w:val="es-419"/>
        </w:rPr>
        <w:t xml:space="preserve"> </w:t>
      </w:r>
      <w:r w:rsidR="00CE22BE" w:rsidRPr="00C94DD8">
        <w:rPr>
          <w:rFonts w:ascii="Palatino Linotype" w:hAnsi="Palatino Linotype" w:cs="Arial"/>
          <w:b/>
          <w:bCs/>
          <w:color w:val="000000" w:themeColor="text1"/>
        </w:rPr>
        <w:t xml:space="preserve">de </w:t>
      </w:r>
      <w:r w:rsidR="001506C0" w:rsidRPr="00C94DD8">
        <w:rPr>
          <w:rFonts w:ascii="Palatino Linotype" w:hAnsi="Palatino Linotype" w:cs="Arial"/>
          <w:b/>
          <w:bCs/>
          <w:color w:val="000000" w:themeColor="text1"/>
        </w:rPr>
        <w:t>julio</w:t>
      </w:r>
      <w:r w:rsidR="005C250B" w:rsidRPr="00C94DD8">
        <w:rPr>
          <w:rFonts w:ascii="Palatino Linotype" w:hAnsi="Palatino Linotype" w:cs="Arial"/>
          <w:b/>
          <w:bCs/>
          <w:color w:val="000000" w:themeColor="text1"/>
        </w:rPr>
        <w:t xml:space="preserve"> </w:t>
      </w:r>
      <w:r w:rsidR="00B41543" w:rsidRPr="00C94DD8">
        <w:rPr>
          <w:rFonts w:ascii="Palatino Linotype" w:hAnsi="Palatino Linotype" w:cs="Arial"/>
          <w:b/>
          <w:bCs/>
          <w:color w:val="000000" w:themeColor="text1"/>
        </w:rPr>
        <w:t>de dos mil veintidós</w:t>
      </w:r>
      <w:r w:rsidR="000171D8" w:rsidRPr="00C94DD8">
        <w:rPr>
          <w:rFonts w:ascii="Palatino Linotype" w:hAnsi="Palatino Linotype" w:cs="Arial"/>
          <w:color w:val="000000" w:themeColor="text1"/>
        </w:rPr>
        <w:t xml:space="preserve">, </w:t>
      </w:r>
      <w:r w:rsidR="00723527" w:rsidRPr="00C94DD8">
        <w:rPr>
          <w:rFonts w:ascii="Palatino Linotype" w:hAnsi="Palatino Linotype" w:cs="Arial"/>
          <w:b/>
          <w:color w:val="000000" w:themeColor="text1"/>
        </w:rPr>
        <w:t>EL</w:t>
      </w:r>
      <w:r w:rsidR="00B41543" w:rsidRPr="00C94DD8">
        <w:rPr>
          <w:rFonts w:ascii="Palatino Linotype" w:hAnsi="Palatino Linotype" w:cs="Arial"/>
          <w:b/>
          <w:color w:val="000000" w:themeColor="text1"/>
        </w:rPr>
        <w:t xml:space="preserve"> </w:t>
      </w:r>
      <w:r w:rsidR="000171D8" w:rsidRPr="00C94DD8">
        <w:rPr>
          <w:rFonts w:ascii="Palatino Linotype" w:hAnsi="Palatino Linotype" w:cs="Arial"/>
          <w:b/>
          <w:color w:val="000000" w:themeColor="text1"/>
        </w:rPr>
        <w:t>RECURRENTE</w:t>
      </w:r>
      <w:r w:rsidR="000171D8" w:rsidRPr="00C94DD8">
        <w:rPr>
          <w:rFonts w:ascii="Palatino Linotype" w:hAnsi="Palatino Linotype" w:cs="Arial"/>
          <w:color w:val="000000" w:themeColor="text1"/>
        </w:rPr>
        <w:t xml:space="preserve"> interpuso el </w:t>
      </w:r>
      <w:r w:rsidR="00D86297" w:rsidRPr="00C94DD8">
        <w:rPr>
          <w:rFonts w:ascii="Palatino Linotype" w:hAnsi="Palatino Linotype" w:cs="Arial"/>
          <w:color w:val="000000" w:themeColor="text1"/>
        </w:rPr>
        <w:t>Recurso Revisión</w:t>
      </w:r>
      <w:r w:rsidR="000171D8" w:rsidRPr="00C94DD8">
        <w:rPr>
          <w:rFonts w:ascii="Palatino Linotype" w:hAnsi="Palatino Linotype" w:cs="Arial"/>
          <w:color w:val="000000" w:themeColor="text1"/>
        </w:rPr>
        <w:t xml:space="preserve"> sujeto del presente estudio, el cual fue registrado en </w:t>
      </w:r>
      <w:r w:rsidR="000171D8" w:rsidRPr="00C94DD8">
        <w:rPr>
          <w:rFonts w:ascii="Palatino Linotype" w:hAnsi="Palatino Linotype" w:cs="Arial"/>
          <w:b/>
          <w:color w:val="000000" w:themeColor="text1"/>
        </w:rPr>
        <w:t xml:space="preserve">EL SAIMEX, </w:t>
      </w:r>
      <w:r w:rsidR="000171D8" w:rsidRPr="00C94DD8">
        <w:rPr>
          <w:rFonts w:ascii="Palatino Linotype" w:hAnsi="Palatino Linotype" w:cs="Arial"/>
          <w:bCs/>
          <w:color w:val="000000" w:themeColor="text1"/>
        </w:rPr>
        <w:t>y</w:t>
      </w:r>
      <w:r w:rsidR="000171D8" w:rsidRPr="00C94DD8">
        <w:rPr>
          <w:rFonts w:ascii="Palatino Linotype" w:hAnsi="Palatino Linotype" w:cs="Arial"/>
          <w:color w:val="000000" w:themeColor="text1"/>
        </w:rPr>
        <w:t xml:space="preserve"> se le asignó el número de expediente </w:t>
      </w:r>
      <w:r w:rsidR="001506C0" w:rsidRPr="00C94DD8">
        <w:rPr>
          <w:rFonts w:ascii="Palatino Linotype" w:hAnsi="Palatino Linotype" w:cs="Arial"/>
          <w:b/>
          <w:color w:val="000000" w:themeColor="text1"/>
          <w:lang w:val="es-ES"/>
        </w:rPr>
        <w:t>12742</w:t>
      </w:r>
      <w:r w:rsidR="00CD3BC9" w:rsidRPr="00C94DD8">
        <w:rPr>
          <w:rFonts w:ascii="Palatino Linotype" w:hAnsi="Palatino Linotype" w:cs="Arial"/>
          <w:b/>
          <w:color w:val="000000" w:themeColor="text1"/>
          <w:lang w:val="es-ES"/>
        </w:rPr>
        <w:t>/INFOEM/IP/RR/2022</w:t>
      </w:r>
      <w:r w:rsidR="000171D8" w:rsidRPr="00C94DD8">
        <w:rPr>
          <w:rFonts w:ascii="Palatino Linotype" w:hAnsi="Palatino Linotype" w:cs="Arial"/>
          <w:b/>
          <w:color w:val="000000" w:themeColor="text1"/>
        </w:rPr>
        <w:t>,</w:t>
      </w:r>
      <w:r w:rsidR="000171D8" w:rsidRPr="00C94DD8">
        <w:rPr>
          <w:rFonts w:ascii="Palatino Linotype" w:hAnsi="Palatino Linotype" w:cs="Arial"/>
          <w:color w:val="000000" w:themeColor="text1"/>
        </w:rPr>
        <w:t xml:space="preserve"> en el que señaló como</w:t>
      </w:r>
      <w:r w:rsidR="002612A8" w:rsidRPr="00C94DD8">
        <w:rPr>
          <w:rFonts w:ascii="Palatino Linotype" w:hAnsi="Palatino Linotype" w:cs="Arial"/>
          <w:color w:val="000000" w:themeColor="text1"/>
          <w:lang w:val="es-419"/>
        </w:rPr>
        <w:t>:</w:t>
      </w:r>
    </w:p>
    <w:p w14:paraId="534B8870" w14:textId="77777777" w:rsidR="001506C0" w:rsidRPr="00C94DD8" w:rsidRDefault="001506C0" w:rsidP="0066637D">
      <w:pPr>
        <w:spacing w:line="360" w:lineRule="auto"/>
        <w:jc w:val="both"/>
        <w:rPr>
          <w:rFonts w:ascii="Palatino Linotype" w:hAnsi="Palatino Linotype" w:cs="Arial"/>
          <w:color w:val="000000" w:themeColor="text1"/>
          <w:lang w:val="es-419"/>
        </w:rPr>
      </w:pPr>
    </w:p>
    <w:p w14:paraId="1C1F296F" w14:textId="19A46F63" w:rsidR="00597612" w:rsidRPr="00C94DD8" w:rsidRDefault="00EA6DA7" w:rsidP="0066637D">
      <w:pPr>
        <w:spacing w:line="360" w:lineRule="auto"/>
        <w:jc w:val="both"/>
        <w:rPr>
          <w:rFonts w:ascii="Palatino Linotype" w:hAnsi="Palatino Linotype" w:cs="Arial"/>
          <w:b/>
          <w:color w:val="000000" w:themeColor="text1"/>
        </w:rPr>
      </w:pPr>
      <w:r w:rsidRPr="00C94DD8">
        <w:rPr>
          <w:rFonts w:ascii="Palatino Linotype" w:hAnsi="Palatino Linotype" w:cs="Arial"/>
          <w:b/>
          <w:color w:val="000000" w:themeColor="text1"/>
          <w:lang w:val="es-419"/>
        </w:rPr>
        <w:t>A</w:t>
      </w:r>
      <w:proofErr w:type="spellStart"/>
      <w:r w:rsidRPr="00C94DD8">
        <w:rPr>
          <w:rFonts w:ascii="Palatino Linotype" w:hAnsi="Palatino Linotype" w:cs="Arial"/>
          <w:b/>
          <w:color w:val="000000" w:themeColor="text1"/>
        </w:rPr>
        <w:t>cto</w:t>
      </w:r>
      <w:proofErr w:type="spellEnd"/>
      <w:r w:rsidR="000171D8" w:rsidRPr="00C94DD8">
        <w:rPr>
          <w:rFonts w:ascii="Palatino Linotype" w:hAnsi="Palatino Linotype" w:cs="Arial"/>
          <w:b/>
          <w:color w:val="000000" w:themeColor="text1"/>
        </w:rPr>
        <w:t xml:space="preserve"> impugnado</w:t>
      </w:r>
      <w:r w:rsidRPr="00C94DD8">
        <w:rPr>
          <w:rFonts w:ascii="Palatino Linotype" w:hAnsi="Palatino Linotype" w:cs="Arial"/>
          <w:b/>
          <w:color w:val="000000" w:themeColor="text1"/>
        </w:rPr>
        <w:t>:</w:t>
      </w:r>
    </w:p>
    <w:p w14:paraId="60DCCFC1" w14:textId="7F8E3EFF" w:rsidR="002612A8" w:rsidRPr="00C94DD8" w:rsidRDefault="00EA6DA7" w:rsidP="00B6760C">
      <w:pPr>
        <w:tabs>
          <w:tab w:val="left" w:pos="851"/>
        </w:tabs>
        <w:ind w:left="851" w:right="901"/>
        <w:jc w:val="both"/>
        <w:rPr>
          <w:rFonts w:ascii="Palatino Linotype" w:hAnsi="Palatino Linotype" w:cs="Arial"/>
          <w:color w:val="000000" w:themeColor="text1"/>
          <w:sz w:val="22"/>
          <w:szCs w:val="22"/>
        </w:rPr>
      </w:pPr>
      <w:r w:rsidRPr="00C94DD8">
        <w:rPr>
          <w:rFonts w:ascii="Palatino Linotype" w:hAnsi="Palatino Linotype" w:cs="Arial"/>
          <w:i/>
          <w:color w:val="000000" w:themeColor="text1"/>
          <w:sz w:val="22"/>
          <w:szCs w:val="22"/>
        </w:rPr>
        <w:t>“</w:t>
      </w:r>
      <w:r w:rsidR="00BD0033" w:rsidRPr="00C94DD8">
        <w:rPr>
          <w:rFonts w:ascii="Palatino Linotype" w:hAnsi="Palatino Linotype" w:cs="Arial"/>
          <w:i/>
          <w:color w:val="000000" w:themeColor="text1"/>
          <w:sz w:val="22"/>
          <w:szCs w:val="22"/>
        </w:rPr>
        <w:t xml:space="preserve">Es una total aberración lo que dice el sujeto obligado en su escrito, pretende condicionar la consulta directa de la información, previo pago de derechos, la ley no contempla el cobro por consultar la información, que por cierto en su escrito no me dicen </w:t>
      </w:r>
      <w:proofErr w:type="spellStart"/>
      <w:r w:rsidR="00BD0033" w:rsidRPr="00C94DD8">
        <w:rPr>
          <w:rFonts w:ascii="Palatino Linotype" w:hAnsi="Palatino Linotype" w:cs="Arial"/>
          <w:i/>
          <w:color w:val="000000" w:themeColor="text1"/>
          <w:sz w:val="22"/>
          <w:szCs w:val="22"/>
        </w:rPr>
        <w:t>cual</w:t>
      </w:r>
      <w:proofErr w:type="spellEnd"/>
      <w:r w:rsidR="00BD0033" w:rsidRPr="00C94DD8">
        <w:rPr>
          <w:rFonts w:ascii="Palatino Linotype" w:hAnsi="Palatino Linotype" w:cs="Arial"/>
          <w:i/>
          <w:color w:val="000000" w:themeColor="text1"/>
          <w:sz w:val="22"/>
          <w:szCs w:val="22"/>
        </w:rPr>
        <w:t xml:space="preserve"> es la cantidad exacta que hay que pagar , solo copian y pegan de manera dolosa un pequeño fragmento del artículo 148 del código financiero del estado de </w:t>
      </w:r>
      <w:r w:rsidR="00BD0033" w:rsidRPr="00C94DD8">
        <w:rPr>
          <w:rFonts w:ascii="Palatino Linotype" w:hAnsi="Palatino Linotype" w:cs="Arial"/>
          <w:i/>
          <w:color w:val="000000" w:themeColor="text1"/>
          <w:sz w:val="22"/>
          <w:szCs w:val="22"/>
        </w:rPr>
        <w:lastRenderedPageBreak/>
        <w:t xml:space="preserve">México y municipios , tratando de imponerme la modalidad de entrega o reproducción de la información a copias simples, cuando la ley contempla </w:t>
      </w:r>
      <w:proofErr w:type="spellStart"/>
      <w:r w:rsidR="00BD0033" w:rsidRPr="00C94DD8">
        <w:rPr>
          <w:rFonts w:ascii="Palatino Linotype" w:hAnsi="Palatino Linotype" w:cs="Arial"/>
          <w:i/>
          <w:color w:val="000000" w:themeColor="text1"/>
          <w:sz w:val="22"/>
          <w:szCs w:val="22"/>
        </w:rPr>
        <w:t>mas</w:t>
      </w:r>
      <w:proofErr w:type="spellEnd"/>
      <w:r w:rsidR="00BD0033" w:rsidRPr="00C94DD8">
        <w:rPr>
          <w:rFonts w:ascii="Palatino Linotype" w:hAnsi="Palatino Linotype" w:cs="Arial"/>
          <w:i/>
          <w:color w:val="000000" w:themeColor="text1"/>
          <w:sz w:val="22"/>
          <w:szCs w:val="22"/>
        </w:rPr>
        <w:t xml:space="preserve"> modalidades de entrega . El suscrito tiene el derecho de acudir a la consulta de la información con los medios magnéticos necesarios para llevarme la información, sin cobro alguno, de acuerdo a lo que dice el artículo 148 primer párrafo del código financiero del estado de México y municipios el cual establece que para los supuestos III y IV, el solicitante podrá proporcionar a la autoridad municipal el medio en que requiera le sea entregada la información pública, en cuyo caso no tendrá costo.</w:t>
      </w:r>
      <w:r w:rsidRPr="00C94DD8">
        <w:rPr>
          <w:rFonts w:ascii="Palatino Linotype" w:hAnsi="Palatino Linotype" w:cs="Arial"/>
          <w:i/>
          <w:color w:val="000000" w:themeColor="text1"/>
          <w:sz w:val="22"/>
          <w:szCs w:val="22"/>
        </w:rPr>
        <w:t xml:space="preserve">” </w:t>
      </w:r>
      <w:r w:rsidRPr="00C94DD8">
        <w:rPr>
          <w:rFonts w:ascii="Palatino Linotype" w:hAnsi="Palatino Linotype" w:cs="Arial"/>
          <w:color w:val="000000" w:themeColor="text1"/>
          <w:sz w:val="22"/>
          <w:szCs w:val="22"/>
        </w:rPr>
        <w:t>(</w:t>
      </w:r>
      <w:r w:rsidR="00FD0CD3" w:rsidRPr="00C94DD8">
        <w:rPr>
          <w:rFonts w:ascii="Palatino Linotype" w:hAnsi="Palatino Linotype" w:cs="Arial"/>
          <w:color w:val="000000" w:themeColor="text1"/>
          <w:sz w:val="22"/>
          <w:szCs w:val="22"/>
        </w:rPr>
        <w:t>S</w:t>
      </w:r>
      <w:r w:rsidRPr="00C94DD8">
        <w:rPr>
          <w:rFonts w:ascii="Palatino Linotype" w:hAnsi="Palatino Linotype" w:cs="Arial"/>
          <w:color w:val="000000" w:themeColor="text1"/>
          <w:sz w:val="22"/>
          <w:szCs w:val="22"/>
        </w:rPr>
        <w:t>ic)</w:t>
      </w:r>
      <w:r w:rsidR="00FF339D" w:rsidRPr="00C94DD8">
        <w:rPr>
          <w:rFonts w:ascii="Palatino Linotype" w:hAnsi="Palatino Linotype" w:cs="Arial"/>
          <w:color w:val="000000" w:themeColor="text1"/>
          <w:sz w:val="22"/>
          <w:szCs w:val="22"/>
        </w:rPr>
        <w:t>.</w:t>
      </w:r>
    </w:p>
    <w:p w14:paraId="4582B2D7" w14:textId="77777777" w:rsidR="00A24330" w:rsidRPr="00C94DD8" w:rsidRDefault="00A24330" w:rsidP="00CD736B">
      <w:pPr>
        <w:tabs>
          <w:tab w:val="left" w:pos="851"/>
        </w:tabs>
        <w:ind w:right="49"/>
        <w:jc w:val="both"/>
        <w:rPr>
          <w:rFonts w:ascii="Palatino Linotype" w:hAnsi="Palatino Linotype" w:cs="Arial"/>
          <w:color w:val="000000" w:themeColor="text1"/>
          <w:szCs w:val="22"/>
        </w:rPr>
      </w:pPr>
    </w:p>
    <w:p w14:paraId="67CFB816" w14:textId="308386A3" w:rsidR="00CD736B" w:rsidRPr="00C94DD8" w:rsidRDefault="00B6760C" w:rsidP="00B6760C">
      <w:pPr>
        <w:tabs>
          <w:tab w:val="left" w:pos="851"/>
        </w:tabs>
        <w:spacing w:after="240"/>
        <w:ind w:right="901"/>
        <w:jc w:val="both"/>
        <w:rPr>
          <w:rFonts w:ascii="Palatino Linotype" w:hAnsi="Palatino Linotype" w:cs="Arial"/>
          <w:b/>
          <w:color w:val="000000" w:themeColor="text1"/>
          <w:sz w:val="22"/>
          <w:szCs w:val="22"/>
        </w:rPr>
      </w:pPr>
      <w:r w:rsidRPr="00C94DD8">
        <w:rPr>
          <w:rFonts w:ascii="Palatino Linotype" w:hAnsi="Palatino Linotype" w:cs="Arial"/>
          <w:b/>
          <w:color w:val="000000" w:themeColor="text1"/>
          <w:sz w:val="22"/>
          <w:szCs w:val="22"/>
        </w:rPr>
        <w:t xml:space="preserve">Razones o motivos de inconformidad: </w:t>
      </w:r>
    </w:p>
    <w:p w14:paraId="40D0DCED" w14:textId="76A3E929" w:rsidR="00B6760C" w:rsidRPr="00C94DD8" w:rsidRDefault="00B6760C" w:rsidP="00B6760C">
      <w:pPr>
        <w:tabs>
          <w:tab w:val="left" w:pos="851"/>
        </w:tabs>
        <w:ind w:left="851" w:right="901"/>
        <w:jc w:val="both"/>
        <w:rPr>
          <w:rFonts w:ascii="Palatino Linotype" w:hAnsi="Palatino Linotype" w:cs="Arial"/>
          <w:color w:val="000000" w:themeColor="text1"/>
          <w:sz w:val="22"/>
          <w:szCs w:val="22"/>
        </w:rPr>
      </w:pPr>
      <w:r w:rsidRPr="00C94DD8">
        <w:rPr>
          <w:rFonts w:ascii="Palatino Linotype" w:hAnsi="Palatino Linotype" w:cs="Arial"/>
          <w:i/>
          <w:color w:val="000000" w:themeColor="text1"/>
          <w:sz w:val="22"/>
          <w:szCs w:val="22"/>
        </w:rPr>
        <w:t>“</w:t>
      </w:r>
      <w:r w:rsidR="00BD0033" w:rsidRPr="00C94DD8">
        <w:rPr>
          <w:rFonts w:ascii="Palatino Linotype" w:hAnsi="Palatino Linotype" w:cs="Arial"/>
          <w:i/>
          <w:color w:val="000000" w:themeColor="text1"/>
          <w:sz w:val="22"/>
          <w:szCs w:val="22"/>
        </w:rPr>
        <w:t xml:space="preserve">Es una total aberración lo que dice el sujeto obligado en su escrito, pretende condicionar la consulta directa de la información, previo pago de derechos, la ley no contempla el cobro por consultar la información, que por cierto en su escrito no me dicen </w:t>
      </w:r>
      <w:proofErr w:type="spellStart"/>
      <w:r w:rsidR="00BD0033" w:rsidRPr="00C94DD8">
        <w:rPr>
          <w:rFonts w:ascii="Palatino Linotype" w:hAnsi="Palatino Linotype" w:cs="Arial"/>
          <w:i/>
          <w:color w:val="000000" w:themeColor="text1"/>
          <w:sz w:val="22"/>
          <w:szCs w:val="22"/>
        </w:rPr>
        <w:t>cual</w:t>
      </w:r>
      <w:proofErr w:type="spellEnd"/>
      <w:r w:rsidR="00BD0033" w:rsidRPr="00C94DD8">
        <w:rPr>
          <w:rFonts w:ascii="Palatino Linotype" w:hAnsi="Palatino Linotype" w:cs="Arial"/>
          <w:i/>
          <w:color w:val="000000" w:themeColor="text1"/>
          <w:sz w:val="22"/>
          <w:szCs w:val="22"/>
        </w:rPr>
        <w:t xml:space="preserve"> es la cantidad exacta que hay que pagar , solo copian y pegan de manera dolosa un pequeño fragmento del artículo 148 del código financiero del estado de México y municipios , tratando de imponerme la modalidad de entrega o reproducción de la información a copias simples, cuando la ley contempla </w:t>
      </w:r>
      <w:proofErr w:type="spellStart"/>
      <w:r w:rsidR="00BD0033" w:rsidRPr="00C94DD8">
        <w:rPr>
          <w:rFonts w:ascii="Palatino Linotype" w:hAnsi="Palatino Linotype" w:cs="Arial"/>
          <w:i/>
          <w:color w:val="000000" w:themeColor="text1"/>
          <w:sz w:val="22"/>
          <w:szCs w:val="22"/>
        </w:rPr>
        <w:t>mas</w:t>
      </w:r>
      <w:proofErr w:type="spellEnd"/>
      <w:r w:rsidR="00BD0033" w:rsidRPr="00C94DD8">
        <w:rPr>
          <w:rFonts w:ascii="Palatino Linotype" w:hAnsi="Palatino Linotype" w:cs="Arial"/>
          <w:i/>
          <w:color w:val="000000" w:themeColor="text1"/>
          <w:sz w:val="22"/>
          <w:szCs w:val="22"/>
        </w:rPr>
        <w:t xml:space="preserve"> modalidades de entrega . El suscrito tiene el derecho de acudir a la consulta de la información con los medios magnéticos necesarios para llevarme la información, sin cobro alguno, de acuerdo a lo que dice el artículo 148 primer párrafo del código financiero del estado de México y municipios el cual establece que para los supuestos III y IV, el solicitante podrá proporcionar a la autoridad municipal el medio en que requiera le sea entregada la información pública, en cuyo caso no tendrá costo</w:t>
      </w:r>
      <w:r w:rsidRPr="00C94DD8">
        <w:rPr>
          <w:rFonts w:ascii="Palatino Linotype" w:hAnsi="Palatino Linotype" w:cs="Arial"/>
          <w:i/>
          <w:color w:val="000000" w:themeColor="text1"/>
          <w:sz w:val="22"/>
          <w:szCs w:val="22"/>
        </w:rPr>
        <w:t>.” (</w:t>
      </w:r>
      <w:r w:rsidRPr="00C94DD8">
        <w:rPr>
          <w:rFonts w:ascii="Palatino Linotype" w:hAnsi="Palatino Linotype" w:cs="Arial"/>
          <w:color w:val="000000" w:themeColor="text1"/>
          <w:sz w:val="22"/>
          <w:szCs w:val="22"/>
        </w:rPr>
        <w:t>Sic).</w:t>
      </w:r>
    </w:p>
    <w:p w14:paraId="40D83AD6" w14:textId="77777777" w:rsidR="00B6760C" w:rsidRPr="00C94DD8" w:rsidRDefault="00B6760C" w:rsidP="00B6760C">
      <w:pPr>
        <w:tabs>
          <w:tab w:val="left" w:pos="851"/>
        </w:tabs>
        <w:ind w:left="851" w:right="901"/>
        <w:jc w:val="both"/>
        <w:rPr>
          <w:rFonts w:ascii="Palatino Linotype" w:hAnsi="Palatino Linotype" w:cs="Arial"/>
          <w:b/>
          <w:color w:val="000000" w:themeColor="text1"/>
          <w:sz w:val="22"/>
          <w:szCs w:val="22"/>
        </w:rPr>
      </w:pPr>
    </w:p>
    <w:p w14:paraId="11CDF804" w14:textId="534DCEF3" w:rsidR="007D38BB" w:rsidRPr="00C94DD8" w:rsidRDefault="008236F3" w:rsidP="0066637D">
      <w:pPr>
        <w:spacing w:line="360" w:lineRule="auto"/>
        <w:jc w:val="both"/>
        <w:rPr>
          <w:rFonts w:ascii="Palatino Linotype" w:hAnsi="Palatino Linotype" w:cs="Arial"/>
          <w:b/>
          <w:color w:val="000000" w:themeColor="text1"/>
          <w:sz w:val="26"/>
          <w:szCs w:val="26"/>
        </w:rPr>
      </w:pPr>
      <w:r w:rsidRPr="00C94DD8">
        <w:rPr>
          <w:rFonts w:ascii="Palatino Linotype" w:hAnsi="Palatino Linotype" w:cs="Arial"/>
          <w:b/>
          <w:color w:val="000000" w:themeColor="text1"/>
          <w:sz w:val="26"/>
          <w:szCs w:val="26"/>
        </w:rPr>
        <w:t>V</w:t>
      </w:r>
      <w:r w:rsidR="002612A8" w:rsidRPr="00C94DD8">
        <w:rPr>
          <w:rFonts w:ascii="Palatino Linotype" w:hAnsi="Palatino Linotype" w:cs="Arial"/>
          <w:b/>
          <w:color w:val="000000" w:themeColor="text1"/>
          <w:sz w:val="26"/>
          <w:szCs w:val="26"/>
        </w:rPr>
        <w:t>I</w:t>
      </w:r>
      <w:r w:rsidR="000171D8" w:rsidRPr="00C94DD8">
        <w:rPr>
          <w:rFonts w:ascii="Palatino Linotype" w:hAnsi="Palatino Linotype" w:cs="Arial"/>
          <w:b/>
          <w:color w:val="000000" w:themeColor="text1"/>
          <w:sz w:val="26"/>
          <w:szCs w:val="26"/>
        </w:rPr>
        <w:t xml:space="preserve">. </w:t>
      </w:r>
      <w:r w:rsidR="007D38BB" w:rsidRPr="00C94DD8">
        <w:rPr>
          <w:rFonts w:ascii="Palatino Linotype" w:hAnsi="Palatino Linotype" w:cs="Arial"/>
          <w:b/>
          <w:sz w:val="26"/>
          <w:szCs w:val="26"/>
        </w:rPr>
        <w:t xml:space="preserve">Del turno del </w:t>
      </w:r>
      <w:r w:rsidR="00D86297" w:rsidRPr="00C94DD8">
        <w:rPr>
          <w:rFonts w:ascii="Palatino Linotype" w:hAnsi="Palatino Linotype" w:cs="Arial"/>
          <w:b/>
          <w:sz w:val="26"/>
          <w:szCs w:val="26"/>
        </w:rPr>
        <w:t>Recurso Revisión</w:t>
      </w:r>
      <w:r w:rsidR="00D8393F" w:rsidRPr="00C94DD8">
        <w:rPr>
          <w:rFonts w:ascii="Palatino Linotype" w:hAnsi="Palatino Linotype" w:cs="Arial"/>
          <w:b/>
          <w:sz w:val="26"/>
          <w:szCs w:val="26"/>
        </w:rPr>
        <w:t>.</w:t>
      </w:r>
    </w:p>
    <w:p w14:paraId="3793C887" w14:textId="57D18D03" w:rsidR="00113C7D" w:rsidRPr="00C94DD8" w:rsidRDefault="000171D8" w:rsidP="00D8393F">
      <w:pPr>
        <w:spacing w:line="360" w:lineRule="auto"/>
        <w:jc w:val="both"/>
        <w:rPr>
          <w:rFonts w:ascii="Palatino Linotype" w:hAnsi="Palatino Linotype" w:cs="Arial"/>
          <w:color w:val="000000" w:themeColor="text1"/>
        </w:rPr>
      </w:pPr>
      <w:r w:rsidRPr="00C94DD8">
        <w:rPr>
          <w:rFonts w:ascii="Palatino Linotype" w:hAnsi="Palatino Linotype" w:cs="Arial"/>
          <w:color w:val="000000" w:themeColor="text1"/>
        </w:rPr>
        <w:t xml:space="preserve">En fecha </w:t>
      </w:r>
      <w:r w:rsidR="003447D7" w:rsidRPr="00C94DD8">
        <w:rPr>
          <w:rFonts w:ascii="Palatino Linotype" w:hAnsi="Palatino Linotype" w:cs="Arial"/>
          <w:b/>
          <w:bCs/>
          <w:color w:val="000000" w:themeColor="text1"/>
        </w:rPr>
        <w:t>catorce</w:t>
      </w:r>
      <w:r w:rsidR="005C250B" w:rsidRPr="00C94DD8">
        <w:rPr>
          <w:rFonts w:ascii="Palatino Linotype" w:hAnsi="Palatino Linotype" w:cs="Arial"/>
          <w:b/>
          <w:bCs/>
          <w:color w:val="000000" w:themeColor="text1"/>
        </w:rPr>
        <w:t xml:space="preserve"> </w:t>
      </w:r>
      <w:r w:rsidR="00CE22BE" w:rsidRPr="00C94DD8">
        <w:rPr>
          <w:rFonts w:ascii="Palatino Linotype" w:hAnsi="Palatino Linotype" w:cs="Arial"/>
          <w:b/>
          <w:bCs/>
          <w:color w:val="000000" w:themeColor="text1"/>
        </w:rPr>
        <w:t>d</w:t>
      </w:r>
      <w:r w:rsidR="00B41543" w:rsidRPr="00C94DD8">
        <w:rPr>
          <w:rFonts w:ascii="Palatino Linotype" w:hAnsi="Palatino Linotype" w:cs="Arial"/>
          <w:b/>
          <w:bCs/>
          <w:color w:val="000000" w:themeColor="text1"/>
        </w:rPr>
        <w:t xml:space="preserve">e </w:t>
      </w:r>
      <w:r w:rsidR="003447D7" w:rsidRPr="00C94DD8">
        <w:rPr>
          <w:rFonts w:ascii="Palatino Linotype" w:hAnsi="Palatino Linotype" w:cs="Arial"/>
          <w:b/>
          <w:bCs/>
          <w:color w:val="000000" w:themeColor="text1"/>
        </w:rPr>
        <w:t>julio</w:t>
      </w:r>
      <w:r w:rsidR="005C250B" w:rsidRPr="00C94DD8">
        <w:rPr>
          <w:rFonts w:ascii="Palatino Linotype" w:hAnsi="Palatino Linotype" w:cs="Arial"/>
          <w:b/>
          <w:bCs/>
          <w:color w:val="000000" w:themeColor="text1"/>
        </w:rPr>
        <w:t xml:space="preserve"> de</w:t>
      </w:r>
      <w:r w:rsidR="00B41543" w:rsidRPr="00C94DD8">
        <w:rPr>
          <w:rFonts w:ascii="Palatino Linotype" w:hAnsi="Palatino Linotype" w:cs="Arial"/>
          <w:b/>
          <w:bCs/>
          <w:color w:val="000000" w:themeColor="text1"/>
        </w:rPr>
        <w:t xml:space="preserve"> dos mil veintidós</w:t>
      </w:r>
      <w:r w:rsidRPr="00C94DD8">
        <w:rPr>
          <w:rFonts w:ascii="Palatino Linotype" w:hAnsi="Palatino Linotype" w:cs="Arial"/>
          <w:color w:val="000000" w:themeColor="text1"/>
        </w:rPr>
        <w:t xml:space="preserve">, el </w:t>
      </w:r>
      <w:r w:rsidR="00D8393F" w:rsidRPr="00C94DD8">
        <w:rPr>
          <w:rFonts w:ascii="Palatino Linotype" w:hAnsi="Palatino Linotype" w:cs="Arial"/>
          <w:color w:val="000000" w:themeColor="text1"/>
        </w:rPr>
        <w:t>medio de impugnación</w:t>
      </w:r>
      <w:r w:rsidRPr="00C94DD8">
        <w:rPr>
          <w:rFonts w:ascii="Palatino Linotype" w:hAnsi="Palatino Linotype" w:cs="Arial"/>
          <w:color w:val="000000" w:themeColor="text1"/>
        </w:rPr>
        <w:t xml:space="preserve"> que se trata se envió electrónicamente al Instituto de </w:t>
      </w:r>
      <w:r w:rsidRPr="00C94DD8">
        <w:rPr>
          <w:rFonts w:ascii="Palatino Linotype" w:eastAsia="Arial Unicode MS" w:hAnsi="Palatino Linotype" w:cs="Arial"/>
          <w:color w:val="000000" w:themeColor="text1"/>
        </w:rPr>
        <w:t>Transparencia</w:t>
      </w:r>
      <w:r w:rsidRPr="00C94DD8">
        <w:rPr>
          <w:rFonts w:ascii="Palatino Linotype" w:hAnsi="Palatino Linotype" w:cs="Arial"/>
          <w:color w:val="000000" w:themeColor="text1"/>
        </w:rPr>
        <w:t xml:space="preserve">, Acceso a la </w:t>
      </w:r>
      <w:r w:rsidR="00D86297" w:rsidRPr="00C94DD8">
        <w:rPr>
          <w:rFonts w:ascii="Palatino Linotype" w:hAnsi="Palatino Linotype" w:cs="Arial"/>
          <w:color w:val="000000" w:themeColor="text1"/>
        </w:rPr>
        <w:t>Información Pública</w:t>
      </w:r>
      <w:r w:rsidRPr="00C94DD8">
        <w:rPr>
          <w:rFonts w:ascii="Palatino Linotype" w:hAnsi="Palatino Linotype" w:cs="Arial"/>
          <w:color w:val="000000" w:themeColor="text1"/>
        </w:rPr>
        <w:t xml:space="preserve"> y Protección de Datos Personales del Estado de México y Municipios; </w:t>
      </w:r>
      <w:r w:rsidR="009E2E2C" w:rsidRPr="00C94DD8">
        <w:rPr>
          <w:rFonts w:ascii="Palatino Linotype" w:hAnsi="Palatino Linotype" w:cs="Arial"/>
          <w:color w:val="000000" w:themeColor="text1"/>
        </w:rPr>
        <w:t xml:space="preserve">por lo que, </w:t>
      </w:r>
      <w:r w:rsidRPr="00C94DD8">
        <w:rPr>
          <w:rFonts w:ascii="Palatino Linotype" w:hAnsi="Palatino Linotype" w:cs="Arial"/>
          <w:color w:val="000000" w:themeColor="text1"/>
        </w:rPr>
        <w:t xml:space="preserve">con fundamento en el artículo 185, fracción I de la </w:t>
      </w:r>
      <w:r w:rsidRPr="00C94DD8">
        <w:rPr>
          <w:rFonts w:ascii="Palatino Linotype" w:hAnsi="Palatino Linotype"/>
          <w:color w:val="000000" w:themeColor="text1"/>
        </w:rPr>
        <w:t xml:space="preserve">Ley de Transparencia y Acceso a la </w:t>
      </w:r>
      <w:r w:rsidR="00D86297" w:rsidRPr="00C94DD8">
        <w:rPr>
          <w:rFonts w:ascii="Palatino Linotype" w:hAnsi="Palatino Linotype"/>
          <w:color w:val="000000" w:themeColor="text1"/>
        </w:rPr>
        <w:t>Información Pública</w:t>
      </w:r>
      <w:r w:rsidRPr="00C94DD8">
        <w:rPr>
          <w:rFonts w:ascii="Palatino Linotype" w:hAnsi="Palatino Linotype"/>
          <w:color w:val="000000" w:themeColor="text1"/>
        </w:rPr>
        <w:t xml:space="preserve"> del Estado de México y Municipios</w:t>
      </w:r>
      <w:r w:rsidRPr="00C94DD8">
        <w:rPr>
          <w:rFonts w:ascii="Palatino Linotype" w:hAnsi="Palatino Linotype" w:cs="Arial"/>
          <w:color w:val="000000" w:themeColor="text1"/>
        </w:rPr>
        <w:t xml:space="preserve">, se turnó </w:t>
      </w:r>
      <w:r w:rsidR="00727578" w:rsidRPr="00C94DD8">
        <w:rPr>
          <w:rFonts w:ascii="Palatino Linotype" w:hAnsi="Palatino Linotype" w:cs="Arial"/>
          <w:color w:val="000000" w:themeColor="text1"/>
        </w:rPr>
        <w:t xml:space="preserve">mediante </w:t>
      </w:r>
      <w:r w:rsidR="00727578" w:rsidRPr="00C94DD8">
        <w:rPr>
          <w:rFonts w:ascii="Palatino Linotype" w:hAnsi="Palatino Linotype" w:cs="Arial"/>
          <w:b/>
          <w:color w:val="000000" w:themeColor="text1"/>
        </w:rPr>
        <w:t xml:space="preserve">EL </w:t>
      </w:r>
      <w:r w:rsidRPr="00C94DD8">
        <w:rPr>
          <w:rFonts w:ascii="Palatino Linotype" w:eastAsia="Arial Unicode MS" w:hAnsi="Palatino Linotype" w:cs="Arial"/>
          <w:b/>
          <w:color w:val="000000" w:themeColor="text1"/>
        </w:rPr>
        <w:t>SAIMEX</w:t>
      </w:r>
      <w:r w:rsidR="00B41543" w:rsidRPr="00C94DD8">
        <w:rPr>
          <w:rFonts w:ascii="Palatino Linotype" w:hAnsi="Palatino Linotype"/>
          <w:color w:val="000000" w:themeColor="text1"/>
        </w:rPr>
        <w:t xml:space="preserve">, </w:t>
      </w:r>
      <w:r w:rsidR="00A20CBF" w:rsidRPr="00C94DD8">
        <w:rPr>
          <w:rFonts w:ascii="Palatino Linotype" w:hAnsi="Palatino Linotype"/>
          <w:color w:val="000000" w:themeColor="text1"/>
        </w:rPr>
        <w:t>a</w:t>
      </w:r>
      <w:r w:rsidR="00D8393F" w:rsidRPr="00C94DD8">
        <w:rPr>
          <w:rFonts w:ascii="Palatino Linotype" w:hAnsi="Palatino Linotype"/>
          <w:color w:val="000000" w:themeColor="text1"/>
        </w:rPr>
        <w:t xml:space="preserve"> </w:t>
      </w:r>
      <w:r w:rsidR="00A20CBF" w:rsidRPr="00C94DD8">
        <w:rPr>
          <w:rFonts w:ascii="Palatino Linotype" w:hAnsi="Palatino Linotype"/>
          <w:color w:val="000000" w:themeColor="text1"/>
          <w:lang w:val="es-419"/>
        </w:rPr>
        <w:t>l</w:t>
      </w:r>
      <w:r w:rsidR="00D8393F" w:rsidRPr="00C94DD8">
        <w:rPr>
          <w:rFonts w:ascii="Palatino Linotype" w:hAnsi="Palatino Linotype"/>
          <w:color w:val="000000" w:themeColor="text1"/>
        </w:rPr>
        <w:t>a</w:t>
      </w:r>
      <w:r w:rsidR="00CE22BE" w:rsidRPr="00C94DD8">
        <w:rPr>
          <w:rFonts w:ascii="Palatino Linotype" w:hAnsi="Palatino Linotype"/>
          <w:color w:val="000000" w:themeColor="text1"/>
        </w:rPr>
        <w:t xml:space="preserve"> </w:t>
      </w:r>
      <w:r w:rsidR="0046481A" w:rsidRPr="00C94DD8">
        <w:rPr>
          <w:rFonts w:ascii="Palatino Linotype" w:hAnsi="Palatino Linotype"/>
          <w:b/>
          <w:color w:val="000000" w:themeColor="text1"/>
        </w:rPr>
        <w:t>C</w:t>
      </w:r>
      <w:r w:rsidRPr="00C94DD8">
        <w:rPr>
          <w:rFonts w:ascii="Palatino Linotype" w:hAnsi="Palatino Linotype" w:cs="Arial"/>
          <w:b/>
          <w:color w:val="000000" w:themeColor="text1"/>
        </w:rPr>
        <w:t>omisionad</w:t>
      </w:r>
      <w:r w:rsidR="00D8393F" w:rsidRPr="00C94DD8">
        <w:rPr>
          <w:rFonts w:ascii="Palatino Linotype" w:hAnsi="Palatino Linotype" w:cs="Arial"/>
          <w:b/>
          <w:color w:val="000000" w:themeColor="text1"/>
        </w:rPr>
        <w:t>a</w:t>
      </w:r>
      <w:r w:rsidR="00F02503" w:rsidRPr="00C94DD8">
        <w:rPr>
          <w:rFonts w:ascii="Palatino Linotype" w:hAnsi="Palatino Linotype" w:cs="Arial"/>
          <w:color w:val="000000" w:themeColor="text1"/>
        </w:rPr>
        <w:t xml:space="preserve"> </w:t>
      </w:r>
      <w:r w:rsidR="00E1073B" w:rsidRPr="00C94DD8">
        <w:rPr>
          <w:rFonts w:ascii="Palatino Linotype" w:hAnsi="Palatino Linotype" w:cs="Arial"/>
          <w:b/>
          <w:color w:val="000000" w:themeColor="text1"/>
        </w:rPr>
        <w:t>Sharon Cristina Morales Martínez</w:t>
      </w:r>
      <w:r w:rsidRPr="00C94DD8">
        <w:rPr>
          <w:rFonts w:ascii="Palatino Linotype" w:hAnsi="Palatino Linotype" w:cs="Arial"/>
          <w:color w:val="000000" w:themeColor="text1"/>
        </w:rPr>
        <w:t xml:space="preserve"> a efecto de decretar su admisión o desechamiento.</w:t>
      </w:r>
    </w:p>
    <w:p w14:paraId="6E2E972C" w14:textId="65595861" w:rsidR="007D38BB" w:rsidRPr="00C94DD8"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C94DD8">
        <w:rPr>
          <w:rFonts w:ascii="Palatino Linotype" w:hAnsi="Palatino Linotype" w:cs="Arial"/>
          <w:b/>
          <w:color w:val="000000" w:themeColor="text1"/>
        </w:rPr>
        <w:lastRenderedPageBreak/>
        <w:t xml:space="preserve">a) Admisión del </w:t>
      </w:r>
      <w:r w:rsidR="00D86297" w:rsidRPr="00C94DD8">
        <w:rPr>
          <w:rFonts w:ascii="Palatino Linotype" w:hAnsi="Palatino Linotype" w:cs="Arial"/>
          <w:b/>
          <w:color w:val="000000" w:themeColor="text1"/>
        </w:rPr>
        <w:t>Recurso Revisión</w:t>
      </w:r>
      <w:r w:rsidR="00D8393F" w:rsidRPr="00C94DD8">
        <w:rPr>
          <w:rFonts w:ascii="Palatino Linotype" w:hAnsi="Palatino Linotype" w:cs="Arial"/>
          <w:b/>
          <w:color w:val="000000" w:themeColor="text1"/>
        </w:rPr>
        <w:t>.</w:t>
      </w:r>
    </w:p>
    <w:p w14:paraId="7B625BB9" w14:textId="53CC2246" w:rsidR="000171D8" w:rsidRPr="00C94DD8" w:rsidRDefault="000171D8" w:rsidP="0066637D">
      <w:pPr>
        <w:tabs>
          <w:tab w:val="center" w:pos="4252"/>
          <w:tab w:val="right" w:pos="8504"/>
        </w:tabs>
        <w:spacing w:line="360" w:lineRule="auto"/>
        <w:jc w:val="both"/>
        <w:rPr>
          <w:rFonts w:ascii="Palatino Linotype" w:hAnsi="Palatino Linotype" w:cs="Arial"/>
          <w:color w:val="000000" w:themeColor="text1"/>
        </w:rPr>
      </w:pPr>
      <w:r w:rsidRPr="00C94DD8">
        <w:rPr>
          <w:rFonts w:ascii="Palatino Linotype" w:hAnsi="Palatino Linotype" w:cs="Arial"/>
          <w:color w:val="000000" w:themeColor="text1"/>
        </w:rPr>
        <w:t>De las constancias del expediente electrónico del</w:t>
      </w:r>
      <w:r w:rsidRPr="00C94DD8">
        <w:rPr>
          <w:rFonts w:ascii="Palatino Linotype" w:hAnsi="Palatino Linotype" w:cs="Arial"/>
          <w:b/>
          <w:color w:val="000000" w:themeColor="text1"/>
        </w:rPr>
        <w:t xml:space="preserve"> SAIMEX</w:t>
      </w:r>
      <w:r w:rsidRPr="00C94DD8">
        <w:rPr>
          <w:rFonts w:ascii="Palatino Linotype" w:hAnsi="Palatino Linotype" w:cs="Arial"/>
          <w:color w:val="000000" w:themeColor="text1"/>
        </w:rPr>
        <w:t xml:space="preserve">, se advierte que </w:t>
      </w:r>
      <w:r w:rsidR="00727578" w:rsidRPr="00C94DD8">
        <w:rPr>
          <w:rFonts w:ascii="Palatino Linotype" w:hAnsi="Palatino Linotype" w:cs="Arial"/>
          <w:color w:val="000000" w:themeColor="text1"/>
        </w:rPr>
        <w:t>el</w:t>
      </w:r>
      <w:r w:rsidRPr="00C94DD8">
        <w:rPr>
          <w:rFonts w:ascii="Palatino Linotype" w:hAnsi="Palatino Linotype" w:cs="Arial"/>
          <w:color w:val="000000" w:themeColor="text1"/>
        </w:rPr>
        <w:t xml:space="preserve"> </w:t>
      </w:r>
      <w:r w:rsidR="003447D7" w:rsidRPr="00C94DD8">
        <w:rPr>
          <w:rFonts w:ascii="Palatino Linotype" w:hAnsi="Palatino Linotype" w:cs="Arial"/>
          <w:b/>
          <w:color w:val="000000" w:themeColor="text1"/>
        </w:rPr>
        <w:t>quince</w:t>
      </w:r>
      <w:r w:rsidR="00263D48" w:rsidRPr="00C94DD8">
        <w:rPr>
          <w:rFonts w:ascii="Palatino Linotype" w:hAnsi="Palatino Linotype" w:cs="Arial"/>
          <w:b/>
          <w:color w:val="000000" w:themeColor="text1"/>
        </w:rPr>
        <w:t xml:space="preserve"> </w:t>
      </w:r>
      <w:r w:rsidR="005C250B" w:rsidRPr="00C94DD8">
        <w:rPr>
          <w:rFonts w:ascii="Palatino Linotype" w:hAnsi="Palatino Linotype" w:cs="Arial"/>
          <w:b/>
          <w:bCs/>
          <w:color w:val="000000" w:themeColor="text1"/>
        </w:rPr>
        <w:t xml:space="preserve">de </w:t>
      </w:r>
      <w:r w:rsidR="003447D7" w:rsidRPr="00C94DD8">
        <w:rPr>
          <w:rFonts w:ascii="Palatino Linotype" w:hAnsi="Palatino Linotype" w:cs="Arial"/>
          <w:b/>
          <w:bCs/>
          <w:color w:val="000000" w:themeColor="text1"/>
        </w:rPr>
        <w:t>julio</w:t>
      </w:r>
      <w:r w:rsidR="005C250B" w:rsidRPr="00C94DD8">
        <w:rPr>
          <w:rFonts w:ascii="Palatino Linotype" w:hAnsi="Palatino Linotype" w:cs="Arial"/>
          <w:b/>
          <w:bCs/>
          <w:color w:val="000000" w:themeColor="text1"/>
        </w:rPr>
        <w:t xml:space="preserve"> </w:t>
      </w:r>
      <w:r w:rsidR="00B41543" w:rsidRPr="00C94DD8">
        <w:rPr>
          <w:rFonts w:ascii="Palatino Linotype" w:hAnsi="Palatino Linotype" w:cs="Arial"/>
          <w:b/>
          <w:bCs/>
          <w:color w:val="000000" w:themeColor="text1"/>
        </w:rPr>
        <w:t>de dos mil veintidós</w:t>
      </w:r>
      <w:r w:rsidRPr="00C94DD8">
        <w:rPr>
          <w:rFonts w:ascii="Palatino Linotype" w:hAnsi="Palatino Linotype" w:cs="Arial"/>
          <w:color w:val="000000" w:themeColor="text1"/>
        </w:rPr>
        <w:t xml:space="preserve">, se </w:t>
      </w:r>
      <w:r w:rsidR="004D1753" w:rsidRPr="00C94DD8">
        <w:rPr>
          <w:rFonts w:ascii="Palatino Linotype" w:hAnsi="Palatino Linotype" w:cs="Arial"/>
          <w:color w:val="000000" w:themeColor="text1"/>
        </w:rPr>
        <w:t>notificó</w:t>
      </w:r>
      <w:r w:rsidRPr="00C94DD8">
        <w:rPr>
          <w:rFonts w:ascii="Palatino Linotype" w:hAnsi="Palatino Linotype" w:cs="Arial"/>
          <w:color w:val="000000" w:themeColor="text1"/>
        </w:rPr>
        <w:t xml:space="preserve"> la admisión a trámite del </w:t>
      </w:r>
      <w:r w:rsidR="00D86297" w:rsidRPr="00C94DD8">
        <w:rPr>
          <w:rFonts w:ascii="Palatino Linotype" w:hAnsi="Palatino Linotype" w:cs="Arial"/>
          <w:color w:val="000000" w:themeColor="text1"/>
        </w:rPr>
        <w:t>Recurso Revisión</w:t>
      </w:r>
      <w:r w:rsidRPr="00C94DD8">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94DD8">
        <w:rPr>
          <w:rFonts w:ascii="Palatino Linotype" w:hAnsi="Palatino Linotype" w:cs="Arial"/>
          <w:color w:val="000000" w:themeColor="text1"/>
        </w:rPr>
        <w:t>Información Pública</w:t>
      </w:r>
      <w:r w:rsidRPr="00C94DD8">
        <w:rPr>
          <w:rFonts w:ascii="Palatino Linotype" w:hAnsi="Palatino Linotype" w:cs="Arial"/>
          <w:color w:val="000000" w:themeColor="text1"/>
        </w:rPr>
        <w:t xml:space="preserve"> del Estado de México y Municipios</w:t>
      </w:r>
      <w:r w:rsidR="00F74A05" w:rsidRPr="00C94DD8">
        <w:rPr>
          <w:rFonts w:ascii="Palatino Linotype" w:hAnsi="Palatino Linotype" w:cs="Arial"/>
          <w:color w:val="000000" w:themeColor="text1"/>
        </w:rPr>
        <w:t>;</w:t>
      </w:r>
      <w:r w:rsidRPr="00C94DD8">
        <w:rPr>
          <w:rFonts w:ascii="Palatino Linotype" w:hAnsi="Palatino Linotype" w:cs="Arial"/>
          <w:color w:val="000000" w:themeColor="text1"/>
        </w:rPr>
        <w:t xml:space="preserve"> </w:t>
      </w:r>
      <w:r w:rsidR="00263D48" w:rsidRPr="00C94DD8">
        <w:rPr>
          <w:rFonts w:ascii="Palatino Linotype" w:hAnsi="Palatino Linotype" w:cs="Arial"/>
          <w:b/>
          <w:color w:val="000000" w:themeColor="text1"/>
        </w:rPr>
        <w:t>EL</w:t>
      </w:r>
      <w:r w:rsidR="00F74A05" w:rsidRPr="00C94DD8">
        <w:rPr>
          <w:rFonts w:ascii="Palatino Linotype" w:hAnsi="Palatino Linotype" w:cs="Arial"/>
          <w:b/>
          <w:color w:val="000000" w:themeColor="text1"/>
        </w:rPr>
        <w:t xml:space="preserve"> RECURRENTE </w:t>
      </w:r>
      <w:r w:rsidRPr="00C94DD8">
        <w:rPr>
          <w:rFonts w:ascii="Palatino Linotype" w:hAnsi="Palatino Linotype" w:cs="Arial"/>
          <w:color w:val="000000" w:themeColor="text1"/>
        </w:rPr>
        <w:t>manifestara</w:t>
      </w:r>
      <w:r w:rsidR="00F74A05" w:rsidRPr="00C94DD8">
        <w:rPr>
          <w:rFonts w:ascii="Palatino Linotype" w:hAnsi="Palatino Linotype" w:cs="Arial"/>
          <w:color w:val="000000" w:themeColor="text1"/>
        </w:rPr>
        <w:t xml:space="preserve"> </w:t>
      </w:r>
      <w:r w:rsidRPr="00C94DD8">
        <w:rPr>
          <w:rFonts w:ascii="Palatino Linotype" w:hAnsi="Palatino Linotype" w:cs="Arial"/>
          <w:color w:val="000000" w:themeColor="text1"/>
        </w:rPr>
        <w:t xml:space="preserve">lo que a su derecho conviniera, a efecto de presentar pruebas </w:t>
      </w:r>
      <w:r w:rsidR="00727578" w:rsidRPr="00C94DD8">
        <w:rPr>
          <w:rFonts w:ascii="Palatino Linotype" w:hAnsi="Palatino Linotype" w:cs="Arial"/>
          <w:color w:val="000000" w:themeColor="text1"/>
        </w:rPr>
        <w:t>o</w:t>
      </w:r>
      <w:r w:rsidRPr="00C94DD8">
        <w:rPr>
          <w:rFonts w:ascii="Palatino Linotype" w:hAnsi="Palatino Linotype" w:cs="Arial"/>
          <w:color w:val="000000" w:themeColor="text1"/>
        </w:rPr>
        <w:t xml:space="preserve"> alegatos</w:t>
      </w:r>
      <w:r w:rsidR="00727578" w:rsidRPr="00C94DD8">
        <w:rPr>
          <w:rFonts w:ascii="Palatino Linotype" w:hAnsi="Palatino Linotype" w:cs="Arial"/>
          <w:color w:val="000000" w:themeColor="text1"/>
        </w:rPr>
        <w:t xml:space="preserve"> y</w:t>
      </w:r>
      <w:r w:rsidR="00D5111B" w:rsidRPr="00C94DD8">
        <w:rPr>
          <w:rFonts w:ascii="Palatino Linotype" w:hAnsi="Palatino Linotype" w:cs="Arial"/>
          <w:color w:val="000000" w:themeColor="text1"/>
        </w:rPr>
        <w:t>,</w:t>
      </w:r>
      <w:r w:rsidR="00727578" w:rsidRPr="00C94DD8">
        <w:rPr>
          <w:rFonts w:ascii="Palatino Linotype" w:hAnsi="Palatino Linotype" w:cs="Arial"/>
          <w:color w:val="000000" w:themeColor="text1"/>
        </w:rPr>
        <w:t xml:space="preserve"> en su caso, </w:t>
      </w:r>
      <w:r w:rsidRPr="00C94DD8">
        <w:rPr>
          <w:rFonts w:ascii="Palatino Linotype" w:hAnsi="Palatino Linotype" w:cs="Arial"/>
          <w:b/>
          <w:color w:val="000000" w:themeColor="text1"/>
        </w:rPr>
        <w:t xml:space="preserve">EL SUJETO OBLIGADO </w:t>
      </w:r>
      <w:r w:rsidRPr="00C94DD8">
        <w:rPr>
          <w:rFonts w:ascii="Palatino Linotype" w:hAnsi="Palatino Linotype" w:cs="Arial"/>
          <w:color w:val="000000" w:themeColor="text1"/>
        </w:rPr>
        <w:t>rindiera su</w:t>
      </w:r>
      <w:r w:rsidR="00727578" w:rsidRPr="00C94DD8">
        <w:rPr>
          <w:rFonts w:ascii="Palatino Linotype" w:hAnsi="Palatino Linotype" w:cs="Arial"/>
          <w:color w:val="000000" w:themeColor="text1"/>
        </w:rPr>
        <w:t xml:space="preserve"> correspondiente </w:t>
      </w:r>
      <w:r w:rsidRPr="00C94DD8">
        <w:rPr>
          <w:rFonts w:ascii="Palatino Linotype" w:hAnsi="Palatino Linotype" w:cs="Arial"/>
          <w:color w:val="000000" w:themeColor="text1"/>
        </w:rPr>
        <w:t>Informe Justificado.</w:t>
      </w:r>
    </w:p>
    <w:p w14:paraId="329FDD23" w14:textId="77777777" w:rsidR="00280C98" w:rsidRPr="00C94DD8"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C94DD8" w:rsidRDefault="00280C98" w:rsidP="00CC24AF">
      <w:pPr>
        <w:spacing w:line="360" w:lineRule="auto"/>
        <w:jc w:val="both"/>
        <w:rPr>
          <w:rFonts w:ascii="Palatino Linotype" w:eastAsia="Arial Unicode MS" w:hAnsi="Palatino Linotype" w:cs="Arial"/>
          <w:b/>
          <w:szCs w:val="26"/>
        </w:rPr>
      </w:pPr>
      <w:r w:rsidRPr="00C94DD8">
        <w:rPr>
          <w:rFonts w:ascii="Palatino Linotype" w:eastAsia="Arial Unicode MS" w:hAnsi="Palatino Linotype" w:cs="Arial"/>
          <w:b/>
          <w:szCs w:val="26"/>
        </w:rPr>
        <w:t xml:space="preserve">b) </w:t>
      </w:r>
      <w:r w:rsidR="00CC24AF" w:rsidRPr="00C94DD8">
        <w:rPr>
          <w:rFonts w:ascii="Palatino Linotype" w:hAnsi="Palatino Linotype" w:cs="Arial"/>
          <w:b/>
          <w:bCs/>
          <w:szCs w:val="26"/>
        </w:rPr>
        <w:t>Manifestaciones</w:t>
      </w:r>
      <w:r w:rsidR="00263D48" w:rsidRPr="00C94DD8">
        <w:rPr>
          <w:rFonts w:ascii="Palatino Linotype" w:hAnsi="Palatino Linotype" w:cs="Arial"/>
          <w:b/>
          <w:bCs/>
          <w:szCs w:val="26"/>
        </w:rPr>
        <w:t>.</w:t>
      </w:r>
    </w:p>
    <w:p w14:paraId="13BA25BD" w14:textId="12A5F872" w:rsidR="004632E7" w:rsidRPr="00C94DD8" w:rsidRDefault="003C2C41" w:rsidP="006951F3">
      <w:pPr>
        <w:spacing w:line="360" w:lineRule="auto"/>
        <w:jc w:val="both"/>
        <w:rPr>
          <w:rFonts w:ascii="Palatino Linotype" w:eastAsia="Arial Unicode MS" w:hAnsi="Palatino Linotype" w:cs="Arial"/>
        </w:rPr>
      </w:pPr>
      <w:r w:rsidRPr="00C94DD8">
        <w:rPr>
          <w:rFonts w:ascii="Palatino Linotype" w:eastAsia="Arial Unicode MS" w:hAnsi="Palatino Linotype" w:cs="Arial"/>
        </w:rPr>
        <w:t xml:space="preserve">De acuerdo </w:t>
      </w:r>
      <w:r w:rsidR="000171D8" w:rsidRPr="00C94DD8">
        <w:rPr>
          <w:rFonts w:ascii="Palatino Linotype" w:eastAsia="Arial Unicode MS" w:hAnsi="Palatino Linotype" w:cs="Arial"/>
        </w:rPr>
        <w:t xml:space="preserve">a las constancias </w:t>
      </w:r>
      <w:r w:rsidRPr="00C94DD8">
        <w:rPr>
          <w:rFonts w:ascii="Palatino Linotype" w:eastAsia="Arial Unicode MS" w:hAnsi="Palatino Linotype" w:cs="Arial"/>
        </w:rPr>
        <w:t xml:space="preserve">digitales que obran en </w:t>
      </w:r>
      <w:r w:rsidRPr="00C94DD8">
        <w:rPr>
          <w:rFonts w:ascii="Palatino Linotype" w:eastAsia="Arial Unicode MS" w:hAnsi="Palatino Linotype" w:cs="Arial"/>
          <w:b/>
        </w:rPr>
        <w:t>EL</w:t>
      </w:r>
      <w:r w:rsidR="000171D8" w:rsidRPr="00C94DD8">
        <w:rPr>
          <w:rFonts w:ascii="Palatino Linotype" w:eastAsia="Arial Unicode MS" w:hAnsi="Palatino Linotype" w:cs="Arial"/>
        </w:rPr>
        <w:t xml:space="preserve"> </w:t>
      </w:r>
      <w:r w:rsidR="000171D8" w:rsidRPr="00C94DD8">
        <w:rPr>
          <w:rFonts w:ascii="Palatino Linotype" w:eastAsia="Arial Unicode MS" w:hAnsi="Palatino Linotype" w:cs="Arial"/>
          <w:b/>
        </w:rPr>
        <w:t>SAIMEX</w:t>
      </w:r>
      <w:r w:rsidR="000171D8" w:rsidRPr="00C94DD8">
        <w:rPr>
          <w:rFonts w:ascii="Palatino Linotype" w:eastAsia="Arial Unicode MS" w:hAnsi="Palatino Linotype" w:cs="Arial"/>
        </w:rPr>
        <w:t xml:space="preserve"> se desprende que </w:t>
      </w:r>
      <w:r w:rsidRPr="00C94DD8">
        <w:rPr>
          <w:rFonts w:ascii="Palatino Linotype" w:eastAsia="Arial Unicode MS" w:hAnsi="Palatino Linotype" w:cs="Arial"/>
        </w:rPr>
        <w:t>conforme</w:t>
      </w:r>
      <w:r w:rsidR="000171D8" w:rsidRPr="00C94DD8">
        <w:rPr>
          <w:rFonts w:ascii="Palatino Linotype" w:eastAsia="Arial Unicode MS" w:hAnsi="Palatino Linotype" w:cs="Arial"/>
        </w:rPr>
        <w:t xml:space="preserve"> a </w:t>
      </w:r>
      <w:r w:rsidR="006951F3" w:rsidRPr="00C94DD8">
        <w:rPr>
          <w:rFonts w:ascii="Palatino Linotype" w:eastAsia="Arial Unicode MS" w:hAnsi="Palatino Linotype" w:cs="Arial"/>
        </w:rPr>
        <w:t xml:space="preserve">lo dispuesto en el artículo 185, fracciones II y IV </w:t>
      </w:r>
      <w:r w:rsidR="000171D8" w:rsidRPr="00C94DD8">
        <w:rPr>
          <w:rFonts w:ascii="Palatino Linotype" w:eastAsia="Arial Unicode MS" w:hAnsi="Palatino Linotype" w:cs="Arial"/>
        </w:rPr>
        <w:t xml:space="preserve">de la Ley de Transparencia y Acceso a la </w:t>
      </w:r>
      <w:r w:rsidR="00D86297" w:rsidRPr="00C94DD8">
        <w:rPr>
          <w:rFonts w:ascii="Palatino Linotype" w:eastAsia="Arial Unicode MS" w:hAnsi="Palatino Linotype" w:cs="Arial"/>
        </w:rPr>
        <w:t>Información Pública</w:t>
      </w:r>
      <w:r w:rsidR="000171D8" w:rsidRPr="00C94DD8">
        <w:rPr>
          <w:rFonts w:ascii="Palatino Linotype" w:eastAsia="Arial Unicode MS" w:hAnsi="Palatino Linotype" w:cs="Arial"/>
        </w:rPr>
        <w:t xml:space="preserve"> del Estado de México y Municipios, dentro del término legalmente concedido a </w:t>
      </w:r>
      <w:r w:rsidR="00864521" w:rsidRPr="00C94DD8">
        <w:rPr>
          <w:rFonts w:ascii="Palatino Linotype" w:eastAsia="Arial Unicode MS" w:hAnsi="Palatino Linotype" w:cs="Arial"/>
          <w:b/>
        </w:rPr>
        <w:t>EL</w:t>
      </w:r>
      <w:r w:rsidR="00F430EA" w:rsidRPr="00C94DD8">
        <w:rPr>
          <w:rFonts w:ascii="Palatino Linotype" w:eastAsia="Arial Unicode MS" w:hAnsi="Palatino Linotype" w:cs="Arial"/>
          <w:b/>
        </w:rPr>
        <w:t xml:space="preserve"> </w:t>
      </w:r>
      <w:r w:rsidR="000171D8" w:rsidRPr="00C94DD8">
        <w:rPr>
          <w:rFonts w:ascii="Palatino Linotype" w:eastAsia="Arial Unicode MS" w:hAnsi="Palatino Linotype" w:cs="Arial"/>
          <w:b/>
        </w:rPr>
        <w:t>RECURRENTE</w:t>
      </w:r>
      <w:r w:rsidR="000171D8" w:rsidRPr="00C94DD8">
        <w:rPr>
          <w:rFonts w:ascii="Palatino Linotype" w:eastAsia="Arial Unicode MS" w:hAnsi="Palatino Linotype" w:cs="Arial"/>
        </w:rPr>
        <w:t xml:space="preserve">, éste </w:t>
      </w:r>
      <w:r w:rsidR="006951F3" w:rsidRPr="00C94DD8">
        <w:rPr>
          <w:rFonts w:ascii="Palatino Linotype" w:eastAsia="Arial Unicode MS" w:hAnsi="Palatino Linotype" w:cs="Arial"/>
        </w:rPr>
        <w:t>no realizó manifestación alguna</w:t>
      </w:r>
      <w:r w:rsidR="00CC24AF" w:rsidRPr="00C94DD8">
        <w:rPr>
          <w:rFonts w:ascii="Palatino Linotype" w:eastAsia="Arial Unicode MS" w:hAnsi="Palatino Linotype" w:cs="Arial"/>
        </w:rPr>
        <w:t xml:space="preserve">; </w:t>
      </w:r>
      <w:r w:rsidR="009D2594" w:rsidRPr="00C94DD8">
        <w:rPr>
          <w:rFonts w:ascii="Palatino Linotype" w:eastAsia="Arial Unicode MS" w:hAnsi="Palatino Linotype" w:cs="Arial"/>
        </w:rPr>
        <w:t>por su parte</w:t>
      </w:r>
      <w:r w:rsidR="00864521" w:rsidRPr="00C94DD8">
        <w:rPr>
          <w:rFonts w:ascii="Palatino Linotype" w:eastAsia="Arial Unicode MS" w:hAnsi="Palatino Linotype" w:cs="Arial"/>
        </w:rPr>
        <w:t>,</w:t>
      </w:r>
      <w:r w:rsidR="00CC24AF" w:rsidRPr="00C94DD8">
        <w:rPr>
          <w:rFonts w:ascii="Palatino Linotype" w:eastAsia="Arial Unicode MS" w:hAnsi="Palatino Linotype" w:cs="Arial"/>
        </w:rPr>
        <w:t xml:space="preserve"> </w:t>
      </w:r>
      <w:r w:rsidR="00CC24AF" w:rsidRPr="00C94DD8">
        <w:rPr>
          <w:rFonts w:ascii="Palatino Linotype" w:eastAsia="Arial Unicode MS" w:hAnsi="Palatino Linotype" w:cs="Arial"/>
          <w:b/>
        </w:rPr>
        <w:t>EL SUJETO OBLIGADO</w:t>
      </w:r>
      <w:r w:rsidR="00B6760C" w:rsidRPr="00C94DD8">
        <w:rPr>
          <w:rFonts w:ascii="Palatino Linotype" w:eastAsia="Arial Unicode MS" w:hAnsi="Palatino Linotype" w:cs="Arial"/>
          <w:b/>
        </w:rPr>
        <w:t xml:space="preserve"> </w:t>
      </w:r>
      <w:r w:rsidR="0065597F" w:rsidRPr="00C94DD8">
        <w:rPr>
          <w:rFonts w:ascii="Palatino Linotype" w:eastAsia="Arial Unicode MS" w:hAnsi="Palatino Linotype" w:cs="Arial"/>
        </w:rPr>
        <w:t xml:space="preserve">remitió en alcance a su respuesta el archivo digital denominado </w:t>
      </w:r>
      <w:r w:rsidR="0065597F" w:rsidRPr="00C94DD8">
        <w:rPr>
          <w:rFonts w:ascii="Palatino Linotype" w:eastAsia="Arial Unicode MS" w:hAnsi="Palatino Linotype" w:cs="Arial"/>
          <w:i/>
        </w:rPr>
        <w:t>“3597-2022ROf731_CambioModalidadMETEPEC.pdf”</w:t>
      </w:r>
      <w:r w:rsidR="0065597F" w:rsidRPr="00C94DD8">
        <w:rPr>
          <w:rFonts w:ascii="Palatino Linotype" w:eastAsia="Arial Unicode MS" w:hAnsi="Palatino Linotype" w:cs="Arial"/>
        </w:rPr>
        <w:t xml:space="preserve">, de cuyo contenido se advierte el oficio con número de registro INFOEM/DGI/731/2022, suscrito por el Director de General de Informática de éste Instituto, por medio del cual señala que ha quedado registrada la incidencia técnica </w:t>
      </w:r>
      <w:r w:rsidR="00B54689" w:rsidRPr="00C94DD8">
        <w:rPr>
          <w:rFonts w:ascii="Palatino Linotype" w:eastAsia="Arial Unicode MS" w:hAnsi="Palatino Linotype" w:cs="Arial"/>
        </w:rPr>
        <w:t xml:space="preserve">generada por el Sujeto Obligado, dicho documento fue puesto a la vista del particular el </w:t>
      </w:r>
      <w:r w:rsidR="00B54689" w:rsidRPr="00C94DD8">
        <w:rPr>
          <w:rFonts w:ascii="Palatino Linotype" w:eastAsia="Arial Unicode MS" w:hAnsi="Palatino Linotype" w:cs="Arial"/>
          <w:b/>
        </w:rPr>
        <w:t>seis de diciembre del año en curs</w:t>
      </w:r>
      <w:r w:rsidR="00B54689" w:rsidRPr="00C94DD8">
        <w:rPr>
          <w:rFonts w:ascii="Palatino Linotype" w:eastAsia="Arial Unicode MS" w:hAnsi="Palatino Linotype" w:cs="Arial"/>
        </w:rPr>
        <w:t>o</w:t>
      </w:r>
      <w:r w:rsidR="00965577" w:rsidRPr="00C94DD8">
        <w:rPr>
          <w:rFonts w:ascii="Palatino Linotype" w:eastAsia="Arial Unicode MS" w:hAnsi="Palatino Linotype" w:cs="Arial"/>
        </w:rPr>
        <w:t>; s</w:t>
      </w:r>
      <w:r w:rsidR="00810B21" w:rsidRPr="00C94DD8">
        <w:rPr>
          <w:rFonts w:ascii="Palatino Linotype" w:eastAsia="Arial Unicode MS" w:hAnsi="Palatino Linotype" w:cs="Arial"/>
        </w:rPr>
        <w:t>irva de apoyo para lo mencionado anteriormente, la siguiente ilustración:</w:t>
      </w:r>
    </w:p>
    <w:p w14:paraId="54373377" w14:textId="77777777" w:rsidR="00965577" w:rsidRPr="00C94DD8" w:rsidRDefault="00965577" w:rsidP="006951F3">
      <w:pPr>
        <w:spacing w:line="360" w:lineRule="auto"/>
        <w:jc w:val="both"/>
        <w:rPr>
          <w:rFonts w:ascii="Palatino Linotype" w:eastAsia="Arial Unicode MS" w:hAnsi="Palatino Linotype" w:cs="Arial"/>
        </w:rPr>
      </w:pPr>
    </w:p>
    <w:p w14:paraId="1B17C498" w14:textId="0F55A9A8" w:rsidR="00CF400A" w:rsidRPr="00C94DD8" w:rsidRDefault="00B54689" w:rsidP="0066637D">
      <w:pPr>
        <w:spacing w:line="360" w:lineRule="auto"/>
        <w:jc w:val="both"/>
        <w:rPr>
          <w:rFonts w:ascii="Palatino Linotype" w:eastAsia="Arial Unicode MS" w:hAnsi="Palatino Linotype" w:cs="Arial"/>
        </w:rPr>
      </w:pPr>
      <w:r w:rsidRPr="00C94DD8">
        <w:rPr>
          <w:noProof/>
          <w:lang w:eastAsia="es-MX"/>
        </w:rPr>
        <w:lastRenderedPageBreak/>
        <w:drawing>
          <wp:inline distT="0" distB="0" distL="0" distR="0" wp14:anchorId="645A5790" wp14:editId="3EAEDB93">
            <wp:extent cx="5791835" cy="17900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90065"/>
                    </a:xfrm>
                    <a:prstGeom prst="rect">
                      <a:avLst/>
                    </a:prstGeom>
                  </pic:spPr>
                </pic:pic>
              </a:graphicData>
            </a:graphic>
          </wp:inline>
        </w:drawing>
      </w:r>
    </w:p>
    <w:p w14:paraId="5E97431F" w14:textId="77777777" w:rsidR="00911EBC" w:rsidRPr="00C94DD8" w:rsidRDefault="00911EBC" w:rsidP="0066637D">
      <w:pPr>
        <w:spacing w:line="360" w:lineRule="auto"/>
        <w:jc w:val="both"/>
        <w:rPr>
          <w:rFonts w:ascii="Palatino Linotype" w:eastAsia="Arial Unicode MS" w:hAnsi="Palatino Linotype" w:cs="Arial"/>
        </w:rPr>
      </w:pPr>
    </w:p>
    <w:p w14:paraId="344C1205" w14:textId="77777777" w:rsidR="00911EBC" w:rsidRPr="00C94DD8" w:rsidRDefault="00911EBC" w:rsidP="00911EBC">
      <w:pPr>
        <w:spacing w:line="360" w:lineRule="auto"/>
        <w:jc w:val="both"/>
        <w:rPr>
          <w:rFonts w:ascii="Palatino Linotype" w:hAnsi="Palatino Linotype"/>
          <w:b/>
          <w:color w:val="000000" w:themeColor="text1"/>
        </w:rPr>
      </w:pPr>
      <w:r w:rsidRPr="00C94DD8">
        <w:rPr>
          <w:rFonts w:ascii="Palatino Linotype" w:hAnsi="Palatino Linotype"/>
          <w:b/>
          <w:color w:val="000000" w:themeColor="text1"/>
        </w:rPr>
        <w:t>c) Acuerdo de ampliación:</w:t>
      </w:r>
    </w:p>
    <w:p w14:paraId="655C290C" w14:textId="654C82A0" w:rsidR="00911EBC" w:rsidRPr="00C94DD8" w:rsidRDefault="00911EBC" w:rsidP="00911EBC">
      <w:pPr>
        <w:pStyle w:val="Prrafodelista"/>
        <w:spacing w:line="360" w:lineRule="auto"/>
        <w:ind w:left="0"/>
        <w:jc w:val="both"/>
        <w:rPr>
          <w:rFonts w:ascii="Palatino Linotype" w:hAnsi="Palatino Linotype" w:cs="Arial"/>
          <w:color w:val="000000" w:themeColor="text1"/>
          <w:lang w:eastAsia="es-MX"/>
        </w:rPr>
      </w:pPr>
      <w:r w:rsidRPr="00C94DD8">
        <w:rPr>
          <w:rFonts w:ascii="Palatino Linotype" w:hAnsi="Palatino Linotype"/>
          <w:color w:val="000000" w:themeColor="text1"/>
        </w:rPr>
        <w:t xml:space="preserve">El </w:t>
      </w:r>
      <w:r w:rsidR="003447D7" w:rsidRPr="00C94DD8">
        <w:rPr>
          <w:rFonts w:ascii="Palatino Linotype" w:hAnsi="Palatino Linotype"/>
          <w:b/>
          <w:color w:val="000000" w:themeColor="text1"/>
        </w:rPr>
        <w:t>catorce</w:t>
      </w:r>
      <w:r w:rsidR="006E4211" w:rsidRPr="00C94DD8">
        <w:rPr>
          <w:rFonts w:ascii="Palatino Linotype" w:hAnsi="Palatino Linotype"/>
          <w:b/>
          <w:color w:val="000000" w:themeColor="text1"/>
        </w:rPr>
        <w:t xml:space="preserve"> de </w:t>
      </w:r>
      <w:r w:rsidR="003447D7" w:rsidRPr="00C94DD8">
        <w:rPr>
          <w:rFonts w:ascii="Palatino Linotype" w:hAnsi="Palatino Linotype"/>
          <w:b/>
          <w:color w:val="000000" w:themeColor="text1"/>
        </w:rPr>
        <w:t>septiembre</w:t>
      </w:r>
      <w:r w:rsidRPr="00C94DD8">
        <w:rPr>
          <w:rFonts w:ascii="Palatino Linotype" w:hAnsi="Palatino Linotype"/>
          <w:b/>
          <w:color w:val="000000" w:themeColor="text1"/>
        </w:rPr>
        <w:t xml:space="preserve"> de dos mil veint</w:t>
      </w:r>
      <w:r w:rsidRPr="00C94DD8">
        <w:rPr>
          <w:rFonts w:ascii="Palatino Linotype" w:hAnsi="Palatino Linotype" w:cs="Arial"/>
          <w:b/>
          <w:color w:val="000000" w:themeColor="text1"/>
          <w:lang w:eastAsia="es-MX"/>
        </w:rPr>
        <w:t>idós</w:t>
      </w:r>
      <w:r w:rsidRPr="00C94DD8">
        <w:rPr>
          <w:rFonts w:ascii="Palatino Linotype" w:hAnsi="Palatino Linotype" w:cs="Arial"/>
          <w:color w:val="000000" w:themeColor="text1"/>
          <w:lang w:eastAsia="es-MX"/>
        </w:rPr>
        <w:t xml:space="preserve">, se notificó a las partes el acuerdo de ampliación del plazo para resolver </w:t>
      </w:r>
      <w:r w:rsidRPr="00C94DD8">
        <w:rPr>
          <w:rFonts w:ascii="Palatino Linotype" w:hAnsi="Palatino Linotype" w:cs="Arial"/>
          <w:color w:val="000000" w:themeColor="text1"/>
          <w:lang w:val="es-419" w:eastAsia="es-MX"/>
        </w:rPr>
        <w:t>el</w:t>
      </w:r>
      <w:r w:rsidRPr="00C94DD8">
        <w:rPr>
          <w:rFonts w:ascii="Palatino Linotype" w:hAnsi="Palatino Linotype" w:cs="Arial"/>
          <w:color w:val="000000" w:themeColor="text1"/>
          <w:lang w:eastAsia="es-MX"/>
        </w:rPr>
        <w:t xml:space="preserve"> </w:t>
      </w:r>
      <w:r w:rsidR="008A6185" w:rsidRPr="00C94DD8">
        <w:rPr>
          <w:rFonts w:ascii="Palatino Linotype" w:hAnsi="Palatino Linotype" w:cs="Arial"/>
          <w:color w:val="000000" w:themeColor="text1"/>
          <w:lang w:eastAsia="es-MX"/>
        </w:rPr>
        <w:t>Recurso de Revisión</w:t>
      </w:r>
      <w:r w:rsidRPr="00C94DD8">
        <w:rPr>
          <w:rFonts w:ascii="Palatino Linotype" w:hAnsi="Palatino Linotype" w:cs="Arial"/>
          <w:color w:val="000000" w:themeColor="text1"/>
          <w:lang w:eastAsia="es-MX"/>
        </w:rPr>
        <w:t xml:space="preserve"> </w:t>
      </w:r>
      <w:r w:rsidRPr="00C94DD8">
        <w:rPr>
          <w:rFonts w:ascii="Palatino Linotype" w:hAnsi="Palatino Linotype" w:cs="Arial"/>
          <w:color w:val="000000" w:themeColor="text1"/>
          <w:lang w:val="es-419" w:eastAsia="es-MX"/>
        </w:rPr>
        <w:t>en estudio</w:t>
      </w:r>
      <w:r w:rsidRPr="00C94DD8">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C94DD8"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C94DD8" w:rsidRDefault="00911EBC" w:rsidP="00911EBC">
      <w:pPr>
        <w:spacing w:line="360" w:lineRule="auto"/>
        <w:jc w:val="both"/>
        <w:rPr>
          <w:rFonts w:ascii="Palatino Linotype" w:hAnsi="Palatino Linotype" w:cs="Arial"/>
        </w:rPr>
      </w:pPr>
    </w:p>
    <w:p w14:paraId="5922956C"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 xml:space="preserve">Por ello, es menester precisar que si bien se ha excedido el plazo para resolver el presente medio de impugnación, de conformidad con la ley de la materia, el plazo para </w:t>
      </w:r>
      <w:r w:rsidRPr="00C94DD8">
        <w:rPr>
          <w:rFonts w:ascii="Palatino Linotype" w:hAnsi="Palatino Linotype" w:cs="Arial"/>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C94DD8" w:rsidRDefault="00911EBC" w:rsidP="00911EBC">
      <w:pPr>
        <w:spacing w:line="360" w:lineRule="auto"/>
        <w:jc w:val="both"/>
        <w:rPr>
          <w:rFonts w:ascii="Palatino Linotype" w:hAnsi="Palatino Linotype" w:cs="Arial"/>
        </w:rPr>
      </w:pPr>
    </w:p>
    <w:p w14:paraId="72EBEEA4"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C94DD8" w:rsidRDefault="00911EBC" w:rsidP="00911EBC">
      <w:pPr>
        <w:spacing w:line="360" w:lineRule="auto"/>
        <w:jc w:val="both"/>
        <w:rPr>
          <w:rFonts w:ascii="Palatino Linotype" w:hAnsi="Palatino Linotype" w:cs="Arial"/>
        </w:rPr>
      </w:pPr>
    </w:p>
    <w:p w14:paraId="2BF4B72E" w14:textId="4EB6B918"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B8E1D6" w14:textId="2BC68CD6"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CBC868F"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b/>
        </w:rPr>
        <w:t>a)</w:t>
      </w:r>
      <w:r w:rsidRPr="00C94DD8">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b/>
        </w:rPr>
        <w:t>b)</w:t>
      </w:r>
      <w:r w:rsidRPr="00C94DD8">
        <w:rPr>
          <w:rFonts w:ascii="Palatino Linotype" w:hAnsi="Palatino Linotype" w:cs="Arial"/>
        </w:rPr>
        <w:t xml:space="preserve"> Actividad Procesal del interesado: Acciones u omisiones del interesado.</w:t>
      </w:r>
    </w:p>
    <w:p w14:paraId="2DB62081"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b/>
        </w:rPr>
        <w:t>c)</w:t>
      </w:r>
      <w:r w:rsidRPr="00C94DD8">
        <w:rPr>
          <w:rFonts w:ascii="Palatino Linotype" w:hAnsi="Palatino Linotype" w:cs="Arial"/>
        </w:rPr>
        <w:t xml:space="preserve"> Conducta de la Autoridad: Las Acciones u omisiones realizadas en el procedimiento. Así como si la autoridad actuó con la debida diligencia.</w:t>
      </w:r>
    </w:p>
    <w:p w14:paraId="720FF1D1" w14:textId="2CB5B29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b/>
        </w:rPr>
        <w:t>d)</w:t>
      </w:r>
      <w:r w:rsidRPr="00C94DD8">
        <w:rPr>
          <w:rFonts w:ascii="Palatino Linotype" w:hAnsi="Palatino Linotype" w:cs="Arial"/>
        </w:rPr>
        <w:t xml:space="preserve"> La afectación generada en la situación jurídica de la persona involucrada en el proceso: Violación a sus derechos humanos.</w:t>
      </w:r>
    </w:p>
    <w:p w14:paraId="2DD4C8AD" w14:textId="598E7919"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15AF00" w14:textId="77777777" w:rsidR="00965577" w:rsidRPr="00C94DD8" w:rsidRDefault="00965577" w:rsidP="00911EBC">
      <w:pPr>
        <w:spacing w:line="360" w:lineRule="auto"/>
        <w:jc w:val="both"/>
        <w:rPr>
          <w:rFonts w:ascii="Palatino Linotype" w:hAnsi="Palatino Linotype" w:cs="Arial"/>
        </w:rPr>
      </w:pPr>
    </w:p>
    <w:p w14:paraId="5DAF7D98" w14:textId="4E33F438"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 xml:space="preserve">Razones por las cuales cabe concluir que, la resolución al </w:t>
      </w:r>
      <w:r w:rsidR="008A6185" w:rsidRPr="00C94DD8">
        <w:rPr>
          <w:rFonts w:ascii="Palatino Linotype" w:hAnsi="Palatino Linotype" w:cs="Arial"/>
        </w:rPr>
        <w:t>Recurso de Revisión</w:t>
      </w:r>
      <w:r w:rsidRPr="00C94DD8">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91045D" w14:textId="77777777" w:rsidR="00CE27AD" w:rsidRPr="00C94DD8" w:rsidRDefault="00CE27AD" w:rsidP="00911EBC">
      <w:pPr>
        <w:spacing w:line="360" w:lineRule="auto"/>
        <w:jc w:val="both"/>
        <w:rPr>
          <w:rFonts w:ascii="Palatino Linotype" w:hAnsi="Palatino Linotype" w:cs="Arial"/>
        </w:rPr>
      </w:pPr>
    </w:p>
    <w:p w14:paraId="21634550"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7866CF8C" w14:textId="77777777" w:rsidR="00911EBC" w:rsidRPr="00C94DD8" w:rsidRDefault="00911EBC" w:rsidP="00911EBC">
      <w:pPr>
        <w:spacing w:line="360" w:lineRule="auto"/>
        <w:jc w:val="both"/>
        <w:rPr>
          <w:rFonts w:ascii="Palatino Linotype" w:hAnsi="Palatino Linotype" w:cs="Arial"/>
        </w:rPr>
      </w:pPr>
    </w:p>
    <w:p w14:paraId="60CABDDA" w14:textId="49C89D82"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C94DD8" w:rsidRDefault="00911EBC" w:rsidP="00911EBC">
      <w:pPr>
        <w:spacing w:line="360" w:lineRule="auto"/>
        <w:jc w:val="both"/>
        <w:rPr>
          <w:rFonts w:ascii="Palatino Linotype" w:hAnsi="Palatino Linotype" w:cs="Arial"/>
        </w:rPr>
      </w:pPr>
    </w:p>
    <w:p w14:paraId="4669A978" w14:textId="77777777" w:rsidR="00911EBC" w:rsidRPr="00C94DD8" w:rsidRDefault="00911EBC" w:rsidP="00911EBC">
      <w:pPr>
        <w:spacing w:line="360" w:lineRule="auto"/>
        <w:jc w:val="both"/>
        <w:rPr>
          <w:rFonts w:ascii="Palatino Linotype" w:hAnsi="Palatino Linotype" w:cs="Arial"/>
        </w:rPr>
      </w:pPr>
      <w:r w:rsidRPr="00C94DD8">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C94DD8" w:rsidRDefault="00A85EDB" w:rsidP="0028330F">
      <w:pPr>
        <w:spacing w:line="360" w:lineRule="auto"/>
        <w:rPr>
          <w:rFonts w:ascii="Palatino Linotype" w:hAnsi="Palatino Linotype" w:cs="Arial"/>
        </w:rPr>
      </w:pPr>
    </w:p>
    <w:p w14:paraId="49E94EF4" w14:textId="38C06F16" w:rsidR="00F74A05" w:rsidRPr="00C94DD8" w:rsidRDefault="00911EBC" w:rsidP="0066637D">
      <w:pPr>
        <w:pStyle w:val="Prrafodelista"/>
        <w:spacing w:line="360" w:lineRule="auto"/>
        <w:ind w:left="0"/>
        <w:jc w:val="both"/>
        <w:rPr>
          <w:rFonts w:ascii="Palatino Linotype" w:hAnsi="Palatino Linotype" w:cs="Arial"/>
          <w:b/>
          <w:bCs/>
        </w:rPr>
      </w:pPr>
      <w:r w:rsidRPr="00C94DD8">
        <w:rPr>
          <w:rFonts w:ascii="Palatino Linotype" w:hAnsi="Palatino Linotype" w:cs="Arial"/>
          <w:b/>
          <w:bCs/>
        </w:rPr>
        <w:t>d</w:t>
      </w:r>
      <w:r w:rsidR="00F74A05" w:rsidRPr="00C94DD8">
        <w:rPr>
          <w:rFonts w:ascii="Palatino Linotype" w:hAnsi="Palatino Linotype" w:cs="Arial"/>
          <w:b/>
          <w:bCs/>
        </w:rPr>
        <w:t>) Cierre de Instrucción</w:t>
      </w:r>
      <w:r w:rsidR="00D8393F" w:rsidRPr="00C94DD8">
        <w:rPr>
          <w:rFonts w:ascii="Palatino Linotype" w:hAnsi="Palatino Linotype" w:cs="Arial"/>
          <w:b/>
          <w:bCs/>
        </w:rPr>
        <w:t>.</w:t>
      </w:r>
    </w:p>
    <w:p w14:paraId="410ED933" w14:textId="1184D3C7" w:rsidR="00832240" w:rsidRPr="00C94DD8" w:rsidRDefault="009E2E2C" w:rsidP="0066637D">
      <w:pPr>
        <w:spacing w:line="360" w:lineRule="auto"/>
        <w:jc w:val="both"/>
        <w:rPr>
          <w:rFonts w:ascii="Palatino Linotype" w:hAnsi="Palatino Linotype" w:cs="Arial"/>
          <w:color w:val="000000" w:themeColor="text1"/>
        </w:rPr>
      </w:pPr>
      <w:r w:rsidRPr="00C94DD8">
        <w:rPr>
          <w:rFonts w:ascii="Palatino Linotype" w:hAnsi="Palatino Linotype"/>
          <w:color w:val="000000" w:themeColor="text1"/>
        </w:rPr>
        <w:t>Una vez analizado el estado procesal que guarda el expediente, el</w:t>
      </w:r>
      <w:r w:rsidR="000171D8" w:rsidRPr="00C94DD8">
        <w:rPr>
          <w:rFonts w:ascii="Palatino Linotype" w:hAnsi="Palatino Linotype"/>
          <w:color w:val="000000" w:themeColor="text1"/>
        </w:rPr>
        <w:t xml:space="preserve"> </w:t>
      </w:r>
      <w:r w:rsidR="0000022F">
        <w:rPr>
          <w:rFonts w:ascii="Palatino Linotype" w:hAnsi="Palatino Linotype"/>
          <w:b/>
          <w:bCs/>
          <w:color w:val="000000" w:themeColor="text1"/>
        </w:rPr>
        <w:t xml:space="preserve">trece de diciembre </w:t>
      </w:r>
      <w:r w:rsidR="00CE22BE" w:rsidRPr="00C94DD8">
        <w:rPr>
          <w:rFonts w:ascii="Palatino Linotype" w:hAnsi="Palatino Linotype"/>
          <w:b/>
          <w:bCs/>
          <w:color w:val="000000" w:themeColor="text1"/>
        </w:rPr>
        <w:t xml:space="preserve">de dos mil </w:t>
      </w:r>
      <w:r w:rsidR="00AE51C8" w:rsidRPr="00C94DD8">
        <w:rPr>
          <w:rFonts w:ascii="Palatino Linotype" w:hAnsi="Palatino Linotype"/>
          <w:b/>
          <w:bCs/>
          <w:color w:val="000000" w:themeColor="text1"/>
        </w:rPr>
        <w:t>veintidós</w:t>
      </w:r>
      <w:r w:rsidR="000171D8" w:rsidRPr="00C94DD8">
        <w:rPr>
          <w:rFonts w:ascii="Palatino Linotype" w:hAnsi="Palatino Linotype"/>
          <w:color w:val="000000" w:themeColor="text1"/>
        </w:rPr>
        <w:t xml:space="preserve">, </w:t>
      </w:r>
      <w:r w:rsidR="00CE22BE" w:rsidRPr="00C94DD8">
        <w:rPr>
          <w:rFonts w:ascii="Palatino Linotype" w:hAnsi="Palatino Linotype"/>
          <w:color w:val="000000" w:themeColor="text1"/>
        </w:rPr>
        <w:t>la</w:t>
      </w:r>
      <w:r w:rsidR="00F74502" w:rsidRPr="00C94DD8">
        <w:rPr>
          <w:rFonts w:ascii="Palatino Linotype" w:hAnsi="Palatino Linotype"/>
          <w:color w:val="000000" w:themeColor="text1"/>
        </w:rPr>
        <w:t xml:space="preserve"> </w:t>
      </w:r>
      <w:r w:rsidR="00C77536" w:rsidRPr="00C94DD8">
        <w:rPr>
          <w:rFonts w:ascii="Palatino Linotype" w:hAnsi="Palatino Linotype"/>
          <w:b/>
          <w:color w:val="000000" w:themeColor="text1"/>
        </w:rPr>
        <w:t>Comisionada Sharon Cristina Morales Martínez</w:t>
      </w:r>
      <w:r w:rsidR="00C77536" w:rsidRPr="00C94DD8">
        <w:rPr>
          <w:rFonts w:ascii="Palatino Linotype" w:hAnsi="Palatino Linotype"/>
          <w:color w:val="000000" w:themeColor="text1"/>
          <w:lang w:val="es-419"/>
        </w:rPr>
        <w:t xml:space="preserve"> </w:t>
      </w:r>
      <w:r w:rsidRPr="00C94DD8">
        <w:rPr>
          <w:rFonts w:ascii="Palatino Linotype" w:hAnsi="Palatino Linotype"/>
          <w:color w:val="000000" w:themeColor="text1"/>
        </w:rPr>
        <w:t>acordó el cierre de instrucción;</w:t>
      </w:r>
      <w:r w:rsidR="00C2778A" w:rsidRPr="00C94DD8">
        <w:rPr>
          <w:rFonts w:ascii="Palatino Linotype" w:hAnsi="Palatino Linotype" w:cs="Arial"/>
        </w:rPr>
        <w:t xml:space="preserve"> así como</w:t>
      </w:r>
      <w:r w:rsidRPr="00C94DD8">
        <w:rPr>
          <w:rFonts w:ascii="Palatino Linotype" w:hAnsi="Palatino Linotype" w:cs="Arial"/>
        </w:rPr>
        <w:t>,</w:t>
      </w:r>
      <w:r w:rsidR="00C2778A" w:rsidRPr="00C94DD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94DD8">
        <w:rPr>
          <w:rFonts w:ascii="Palatino Linotype" w:hAnsi="Palatino Linotype" w:cs="Arial"/>
        </w:rPr>
        <w:t>Información Pública</w:t>
      </w:r>
      <w:r w:rsidR="00C2778A" w:rsidRPr="00C94DD8">
        <w:rPr>
          <w:rFonts w:ascii="Palatino Linotype" w:hAnsi="Palatino Linotype" w:cs="Arial"/>
        </w:rPr>
        <w:t xml:space="preserve"> del Estado de México y Municipios</w:t>
      </w:r>
      <w:r w:rsidR="0028330F" w:rsidRPr="00C94DD8">
        <w:rPr>
          <w:rFonts w:ascii="Palatino Linotype" w:hAnsi="Palatino Linotype" w:cs="Arial"/>
          <w:color w:val="000000" w:themeColor="text1"/>
        </w:rPr>
        <w:t>.</w:t>
      </w:r>
    </w:p>
    <w:p w14:paraId="082FEB7B" w14:textId="77777777" w:rsidR="00E60A2A" w:rsidRDefault="00E60A2A" w:rsidP="0066637D">
      <w:pPr>
        <w:spacing w:line="360" w:lineRule="auto"/>
        <w:jc w:val="both"/>
        <w:rPr>
          <w:rFonts w:ascii="Palatino Linotype" w:hAnsi="Palatino Linotype" w:cs="Arial"/>
          <w:color w:val="000000" w:themeColor="text1"/>
        </w:rPr>
      </w:pPr>
    </w:p>
    <w:p w14:paraId="2FBD2F9E" w14:textId="77777777" w:rsidR="0000022F" w:rsidRPr="00C94DD8" w:rsidRDefault="0000022F" w:rsidP="0066637D">
      <w:pPr>
        <w:spacing w:line="360" w:lineRule="auto"/>
        <w:jc w:val="both"/>
        <w:rPr>
          <w:rFonts w:ascii="Palatino Linotype" w:hAnsi="Palatino Linotype" w:cs="Arial"/>
          <w:color w:val="000000" w:themeColor="text1"/>
        </w:rPr>
      </w:pPr>
    </w:p>
    <w:p w14:paraId="3AB9D768" w14:textId="77777777" w:rsidR="000171D8" w:rsidRPr="00C94DD8" w:rsidRDefault="000171D8" w:rsidP="0066637D">
      <w:pPr>
        <w:jc w:val="center"/>
        <w:rPr>
          <w:rFonts w:ascii="Palatino Linotype" w:hAnsi="Palatino Linotype" w:cs="Arial"/>
          <w:b/>
          <w:bCs/>
          <w:color w:val="000000" w:themeColor="text1"/>
          <w:spacing w:val="60"/>
          <w:sz w:val="28"/>
        </w:rPr>
      </w:pPr>
      <w:r w:rsidRPr="00C94DD8">
        <w:rPr>
          <w:rFonts w:ascii="Palatino Linotype" w:hAnsi="Palatino Linotype" w:cs="Arial"/>
          <w:b/>
          <w:bCs/>
          <w:color w:val="000000" w:themeColor="text1"/>
          <w:spacing w:val="60"/>
          <w:sz w:val="28"/>
        </w:rPr>
        <w:lastRenderedPageBreak/>
        <w:t>CONSIDERANDO</w:t>
      </w:r>
    </w:p>
    <w:p w14:paraId="06897FD6" w14:textId="77777777" w:rsidR="000171D8" w:rsidRPr="00C94DD8" w:rsidRDefault="000171D8" w:rsidP="0066637D">
      <w:pPr>
        <w:jc w:val="center"/>
        <w:rPr>
          <w:rFonts w:ascii="Palatino Linotype" w:hAnsi="Palatino Linotype"/>
          <w:b/>
          <w:color w:val="000000" w:themeColor="text1"/>
          <w:sz w:val="28"/>
          <w:szCs w:val="28"/>
        </w:rPr>
      </w:pPr>
    </w:p>
    <w:p w14:paraId="6A5339A1" w14:textId="15D6D6BE" w:rsidR="000957FD" w:rsidRPr="00C94DD8" w:rsidRDefault="000171D8" w:rsidP="0066637D">
      <w:pPr>
        <w:spacing w:line="360" w:lineRule="auto"/>
        <w:ind w:right="50"/>
        <w:jc w:val="both"/>
        <w:rPr>
          <w:rFonts w:ascii="Palatino Linotype" w:hAnsi="Palatino Linotype"/>
          <w:b/>
          <w:color w:val="000000" w:themeColor="text1"/>
          <w:sz w:val="26"/>
          <w:szCs w:val="26"/>
        </w:rPr>
      </w:pPr>
      <w:r w:rsidRPr="00C94DD8">
        <w:rPr>
          <w:rFonts w:ascii="Palatino Linotype" w:hAnsi="Palatino Linotype"/>
          <w:b/>
          <w:color w:val="000000" w:themeColor="text1"/>
          <w:sz w:val="26"/>
          <w:szCs w:val="26"/>
        </w:rPr>
        <w:t>PRIMERO.</w:t>
      </w:r>
      <w:r w:rsidRPr="00C94DD8">
        <w:rPr>
          <w:rFonts w:ascii="Palatino Linotype" w:hAnsi="Palatino Linotype"/>
          <w:color w:val="000000" w:themeColor="text1"/>
          <w:sz w:val="26"/>
          <w:szCs w:val="26"/>
        </w:rPr>
        <w:t xml:space="preserve"> </w:t>
      </w:r>
      <w:r w:rsidRPr="00C94DD8">
        <w:rPr>
          <w:rFonts w:ascii="Palatino Linotype" w:hAnsi="Palatino Linotype"/>
          <w:b/>
          <w:color w:val="000000" w:themeColor="text1"/>
          <w:sz w:val="26"/>
          <w:szCs w:val="26"/>
        </w:rPr>
        <w:t>Competencia</w:t>
      </w:r>
      <w:r w:rsidRPr="00C94DD8">
        <w:rPr>
          <w:rFonts w:ascii="Palatino Linotype" w:hAnsi="Palatino Linotype"/>
          <w:color w:val="000000" w:themeColor="text1"/>
          <w:sz w:val="26"/>
          <w:szCs w:val="26"/>
        </w:rPr>
        <w:t>.</w:t>
      </w:r>
      <w:r w:rsidRPr="00C94DD8">
        <w:rPr>
          <w:rFonts w:ascii="Palatino Linotype" w:hAnsi="Palatino Linotype"/>
          <w:b/>
          <w:color w:val="000000" w:themeColor="text1"/>
          <w:sz w:val="26"/>
          <w:szCs w:val="26"/>
        </w:rPr>
        <w:t xml:space="preserve"> </w:t>
      </w:r>
    </w:p>
    <w:p w14:paraId="7462BEF6" w14:textId="49726127" w:rsidR="00D8393F" w:rsidRPr="00C94DD8" w:rsidRDefault="008B239D" w:rsidP="0066637D">
      <w:pPr>
        <w:spacing w:line="360" w:lineRule="auto"/>
        <w:ind w:right="50"/>
        <w:jc w:val="both"/>
        <w:rPr>
          <w:rFonts w:ascii="Palatino Linotype" w:hAnsi="Palatino Linotype" w:cs="Arial"/>
          <w:color w:val="000000" w:themeColor="text1"/>
        </w:rPr>
      </w:pPr>
      <w:r w:rsidRPr="00C94DD8">
        <w:rPr>
          <w:rFonts w:ascii="Palatino Linotype" w:hAnsi="Palatino Linotype"/>
          <w:color w:val="000000" w:themeColor="text1"/>
        </w:rPr>
        <w:t xml:space="preserve">Este Instituto de Transparencia, Acceso a la </w:t>
      </w:r>
      <w:r w:rsidR="00D86297" w:rsidRPr="00C94DD8">
        <w:rPr>
          <w:rFonts w:ascii="Palatino Linotype" w:hAnsi="Palatino Linotype"/>
          <w:color w:val="000000" w:themeColor="text1"/>
        </w:rPr>
        <w:t>Información Pública</w:t>
      </w:r>
      <w:r w:rsidRPr="00C94DD8">
        <w:rPr>
          <w:rFonts w:ascii="Palatino Linotype" w:hAnsi="Palatino Linotype"/>
          <w:color w:val="000000" w:themeColor="text1"/>
        </w:rPr>
        <w:t xml:space="preserve"> y Protección de Datos Personales del Estado de México y Municipios, es competente para </w:t>
      </w:r>
      <w:r w:rsidR="00CB5585" w:rsidRPr="00C94DD8">
        <w:rPr>
          <w:rFonts w:ascii="Palatino Linotype" w:hAnsi="Palatino Linotype"/>
          <w:color w:val="000000" w:themeColor="text1"/>
        </w:rPr>
        <w:t xml:space="preserve">conocer y resolver el presente </w:t>
      </w:r>
      <w:r w:rsidR="00D86297" w:rsidRPr="00C94DD8">
        <w:rPr>
          <w:rFonts w:ascii="Palatino Linotype" w:hAnsi="Palatino Linotype"/>
          <w:color w:val="000000" w:themeColor="text1"/>
        </w:rPr>
        <w:t>Recurso Revisión</w:t>
      </w:r>
      <w:r w:rsidRPr="00C94DD8">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94DD8">
        <w:rPr>
          <w:rFonts w:ascii="Palatino Linotype" w:hAnsi="Palatino Linotype"/>
          <w:color w:val="000000" w:themeColor="text1"/>
        </w:rPr>
        <w:t xml:space="preserve"> ordinal</w:t>
      </w:r>
      <w:r w:rsidRPr="00C94DD8">
        <w:rPr>
          <w:rFonts w:ascii="Palatino Linotype" w:hAnsi="Palatino Linotype"/>
          <w:color w:val="000000" w:themeColor="text1"/>
        </w:rPr>
        <w:t xml:space="preserve"> 2</w:t>
      </w:r>
      <w:r w:rsidR="00727578" w:rsidRPr="00C94DD8">
        <w:rPr>
          <w:rFonts w:ascii="Palatino Linotype" w:hAnsi="Palatino Linotype"/>
          <w:color w:val="000000" w:themeColor="text1"/>
        </w:rPr>
        <w:t>,</w:t>
      </w:r>
      <w:r w:rsidRPr="00C94DD8">
        <w:rPr>
          <w:rFonts w:ascii="Palatino Linotype" w:hAnsi="Palatino Linotype"/>
          <w:color w:val="000000" w:themeColor="text1"/>
        </w:rPr>
        <w:t xml:space="preserve"> fracción II, 13, 29, 36, fracciones I y II, 176, 178, 179, 181 párrafo tercero y 185 de la Ley de Transparencia y Acceso a la </w:t>
      </w:r>
      <w:r w:rsidR="00D86297" w:rsidRPr="00C94DD8">
        <w:rPr>
          <w:rFonts w:ascii="Palatino Linotype" w:hAnsi="Palatino Linotype"/>
          <w:color w:val="000000" w:themeColor="text1"/>
        </w:rPr>
        <w:t>Información Pública</w:t>
      </w:r>
      <w:r w:rsidRPr="00C94DD8">
        <w:rPr>
          <w:rFonts w:ascii="Palatino Linotype" w:hAnsi="Palatino Linotype"/>
          <w:color w:val="000000" w:themeColor="text1"/>
        </w:rPr>
        <w:t xml:space="preserve"> del Estado de México y Municipios</w:t>
      </w:r>
      <w:r w:rsidRPr="00C94DD8">
        <w:rPr>
          <w:rFonts w:ascii="Palatino Linotype" w:hAnsi="Palatino Linotype" w:cs="Arial"/>
          <w:color w:val="000000" w:themeColor="text1"/>
        </w:rPr>
        <w:t xml:space="preserve">; y 9, fracciones I y XXIV y 11 del Reglamento Interior del Instituto de Transparencia, Acceso a la </w:t>
      </w:r>
      <w:r w:rsidR="00D86297" w:rsidRPr="00C94DD8">
        <w:rPr>
          <w:rFonts w:ascii="Palatino Linotype" w:hAnsi="Palatino Linotype" w:cs="Arial"/>
          <w:color w:val="000000" w:themeColor="text1"/>
        </w:rPr>
        <w:t>Información Pública</w:t>
      </w:r>
      <w:r w:rsidRPr="00C94DD8">
        <w:rPr>
          <w:rFonts w:ascii="Palatino Linotype" w:hAnsi="Palatino Linotype" w:cs="Arial"/>
          <w:color w:val="000000" w:themeColor="text1"/>
        </w:rPr>
        <w:t xml:space="preserve"> y Protección de Datos Personales del Estado de México y Municipios.</w:t>
      </w:r>
    </w:p>
    <w:p w14:paraId="069DAF1A" w14:textId="77777777" w:rsidR="000957FD" w:rsidRPr="00C94DD8"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C94DD8" w:rsidRDefault="000171D8" w:rsidP="0066637D">
      <w:pPr>
        <w:spacing w:line="360" w:lineRule="auto"/>
        <w:jc w:val="both"/>
        <w:rPr>
          <w:rFonts w:ascii="Palatino Linotype" w:hAnsi="Palatino Linotype" w:cs="Arial"/>
          <w:b/>
          <w:color w:val="000000" w:themeColor="text1"/>
          <w:sz w:val="26"/>
          <w:szCs w:val="26"/>
        </w:rPr>
      </w:pPr>
      <w:r w:rsidRPr="00C94DD8">
        <w:rPr>
          <w:rFonts w:ascii="Palatino Linotype" w:hAnsi="Palatino Linotype" w:cs="Arial"/>
          <w:b/>
          <w:color w:val="000000" w:themeColor="text1"/>
          <w:sz w:val="26"/>
          <w:szCs w:val="26"/>
        </w:rPr>
        <w:t xml:space="preserve">SEGUNDO. Interés. </w:t>
      </w:r>
    </w:p>
    <w:p w14:paraId="104423D5" w14:textId="73FCCEFD" w:rsidR="000171D8" w:rsidRPr="00C94DD8" w:rsidRDefault="000171D8" w:rsidP="0066637D">
      <w:pPr>
        <w:spacing w:line="360" w:lineRule="auto"/>
        <w:jc w:val="both"/>
        <w:rPr>
          <w:rFonts w:ascii="Palatino Linotype" w:hAnsi="Palatino Linotype" w:cs="Arial"/>
          <w:color w:val="000000"/>
          <w:lang w:eastAsia="es-MX"/>
        </w:rPr>
      </w:pPr>
      <w:r w:rsidRPr="00C94DD8">
        <w:rPr>
          <w:rFonts w:ascii="Palatino Linotype" w:hAnsi="Palatino Linotype" w:cs="Arial"/>
          <w:bCs/>
          <w:color w:val="000000" w:themeColor="text1"/>
        </w:rPr>
        <w:t xml:space="preserve">El </w:t>
      </w:r>
      <w:r w:rsidR="00D86297" w:rsidRPr="00C94DD8">
        <w:rPr>
          <w:rFonts w:ascii="Palatino Linotype" w:hAnsi="Palatino Linotype" w:cs="Arial"/>
          <w:bCs/>
          <w:color w:val="000000" w:themeColor="text1"/>
        </w:rPr>
        <w:t>Recurso Revisión</w:t>
      </w:r>
      <w:r w:rsidRPr="00C94DD8">
        <w:rPr>
          <w:rFonts w:ascii="Palatino Linotype" w:hAnsi="Palatino Linotype" w:cs="Arial"/>
          <w:bCs/>
          <w:color w:val="000000" w:themeColor="text1"/>
        </w:rPr>
        <w:t xml:space="preserve"> fue interpuesto por parte legítima, en atención a que se presentó por </w:t>
      </w:r>
      <w:r w:rsidR="00911EBC" w:rsidRPr="00C94DD8">
        <w:rPr>
          <w:rFonts w:ascii="Palatino Linotype" w:hAnsi="Palatino Linotype" w:cs="Arial"/>
          <w:b/>
          <w:color w:val="000000" w:themeColor="text1"/>
        </w:rPr>
        <w:t>EL</w:t>
      </w:r>
      <w:r w:rsidRPr="00C94DD8">
        <w:rPr>
          <w:rFonts w:ascii="Palatino Linotype" w:hAnsi="Palatino Linotype" w:cs="Arial"/>
          <w:b/>
          <w:bCs/>
          <w:color w:val="000000" w:themeColor="text1"/>
        </w:rPr>
        <w:t xml:space="preserve"> RECURRENTE,</w:t>
      </w:r>
      <w:r w:rsidRPr="00C94DD8">
        <w:rPr>
          <w:rFonts w:ascii="Palatino Linotype" w:hAnsi="Palatino Linotype" w:cs="Arial"/>
          <w:bCs/>
          <w:color w:val="000000" w:themeColor="text1"/>
        </w:rPr>
        <w:t xml:space="preserve"> quien es la misma persona que formuló la solicitud de acceso a la </w:t>
      </w:r>
      <w:r w:rsidR="00D86297" w:rsidRPr="00C94DD8">
        <w:rPr>
          <w:rFonts w:ascii="Palatino Linotype" w:hAnsi="Palatino Linotype" w:cs="Arial"/>
          <w:bCs/>
          <w:color w:val="000000" w:themeColor="text1"/>
        </w:rPr>
        <w:t>Información Pública</w:t>
      </w:r>
      <w:r w:rsidRPr="00C94DD8">
        <w:rPr>
          <w:rFonts w:ascii="Palatino Linotype" w:hAnsi="Palatino Linotype" w:cs="Arial"/>
          <w:bCs/>
          <w:color w:val="000000" w:themeColor="text1"/>
        </w:rPr>
        <w:t xml:space="preserve"> al </w:t>
      </w:r>
      <w:r w:rsidRPr="00C94DD8">
        <w:rPr>
          <w:rFonts w:ascii="Palatino Linotype" w:hAnsi="Palatino Linotype" w:cs="Arial"/>
          <w:b/>
          <w:bCs/>
          <w:color w:val="000000" w:themeColor="text1"/>
        </w:rPr>
        <w:t>SUJETO OBLIGADO</w:t>
      </w:r>
      <w:r w:rsidR="005B5043" w:rsidRPr="00C94DD8">
        <w:rPr>
          <w:rFonts w:ascii="Palatino Linotype" w:hAnsi="Palatino Linotype" w:cs="Arial"/>
          <w:b/>
          <w:bCs/>
          <w:color w:val="000000" w:themeColor="text1"/>
        </w:rPr>
        <w:t xml:space="preserve">, </w:t>
      </w:r>
      <w:r w:rsidR="005B5043" w:rsidRPr="00C94DD8">
        <w:rPr>
          <w:rFonts w:ascii="Palatino Linotype" w:hAnsi="Palatino Linotype" w:cs="Arial"/>
          <w:bCs/>
          <w:color w:val="000000" w:themeColor="text1"/>
        </w:rPr>
        <w:t xml:space="preserve">pues para ello, es </w:t>
      </w:r>
      <w:r w:rsidR="005B5043" w:rsidRPr="00C94DD8">
        <w:rPr>
          <w:rFonts w:ascii="Palatino Linotype" w:hAnsi="Palatino Linotype" w:cs="Arial"/>
          <w:color w:val="000000"/>
          <w:lang w:eastAsia="es-MX"/>
        </w:rPr>
        <w:t xml:space="preserve">necesario que el particular ingrese al </w:t>
      </w:r>
      <w:r w:rsidR="005B5043" w:rsidRPr="00C94DD8">
        <w:rPr>
          <w:rFonts w:ascii="Palatino Linotype" w:hAnsi="Palatino Linotype" w:cs="Arial"/>
          <w:b/>
          <w:color w:val="000000"/>
          <w:lang w:eastAsia="es-MX"/>
        </w:rPr>
        <w:t xml:space="preserve">SAIMEX </w:t>
      </w:r>
      <w:r w:rsidR="005B5043" w:rsidRPr="00C94DD8">
        <w:rPr>
          <w:rFonts w:ascii="Palatino Linotype" w:hAnsi="Palatino Linotype" w:cs="Arial"/>
          <w:color w:val="000000"/>
          <w:lang w:eastAsia="es-MX"/>
        </w:rPr>
        <w:t>mediante la utilización de su clave de usuario y contraseña.</w:t>
      </w:r>
    </w:p>
    <w:p w14:paraId="10B1C352" w14:textId="77777777" w:rsidR="004277D2" w:rsidRPr="00C94DD8" w:rsidRDefault="004277D2" w:rsidP="0066637D">
      <w:pPr>
        <w:spacing w:line="360" w:lineRule="auto"/>
        <w:jc w:val="both"/>
        <w:rPr>
          <w:rFonts w:ascii="Palatino Linotype" w:hAnsi="Palatino Linotype" w:cs="Arial"/>
          <w:b/>
          <w:bCs/>
          <w:color w:val="000000" w:themeColor="text1"/>
        </w:rPr>
      </w:pPr>
    </w:p>
    <w:p w14:paraId="73B57685" w14:textId="55D724FA" w:rsidR="005C250B" w:rsidRPr="00C94DD8"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C94DD8">
        <w:rPr>
          <w:rFonts w:ascii="Palatino Linotype" w:hAnsi="Palatino Linotype" w:cs="Arial"/>
          <w:b/>
          <w:color w:val="000000" w:themeColor="text1"/>
          <w:sz w:val="26"/>
          <w:szCs w:val="26"/>
        </w:rPr>
        <w:t xml:space="preserve">TERCERO. </w:t>
      </w:r>
      <w:r w:rsidR="00E7153A" w:rsidRPr="00C94DD8">
        <w:rPr>
          <w:rFonts w:ascii="Palatino Linotype" w:hAnsi="Palatino Linotype" w:cs="Arial"/>
          <w:b/>
          <w:color w:val="000000" w:themeColor="text1"/>
          <w:sz w:val="26"/>
          <w:szCs w:val="26"/>
          <w:lang w:val="es-ES"/>
        </w:rPr>
        <w:t>Oportunidad.</w:t>
      </w:r>
    </w:p>
    <w:p w14:paraId="4CAF7CD0" w14:textId="66EB16E0" w:rsidR="0028330F" w:rsidRPr="00C94DD8" w:rsidRDefault="0028330F" w:rsidP="00911EBC">
      <w:pPr>
        <w:spacing w:line="360" w:lineRule="auto"/>
        <w:jc w:val="both"/>
        <w:rPr>
          <w:rFonts w:ascii="Palatino Linotype" w:hAnsi="Palatino Linotype" w:cs="Arial"/>
          <w:color w:val="000000" w:themeColor="text1"/>
          <w:lang w:val="es-ES"/>
        </w:rPr>
      </w:pPr>
      <w:r w:rsidRPr="00C94DD8">
        <w:rPr>
          <w:rFonts w:ascii="Palatino Linotype" w:hAnsi="Palatino Linotype" w:cs="Arial"/>
          <w:color w:val="000000" w:themeColor="text1"/>
          <w:lang w:val="es-ES"/>
        </w:rPr>
        <w:t xml:space="preserve">El </w:t>
      </w:r>
      <w:r w:rsidR="008A6185" w:rsidRPr="00C94DD8">
        <w:rPr>
          <w:rFonts w:ascii="Palatino Linotype" w:hAnsi="Palatino Linotype" w:cs="Arial"/>
          <w:color w:val="000000" w:themeColor="text1"/>
          <w:lang w:val="es-ES"/>
        </w:rPr>
        <w:t>Recurso de Revisión</w:t>
      </w:r>
      <w:r w:rsidRPr="00C94DD8">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C94DD8">
        <w:rPr>
          <w:rFonts w:ascii="Palatino Linotype" w:hAnsi="Palatino Linotype" w:cs="Arial"/>
          <w:b/>
          <w:color w:val="000000" w:themeColor="text1"/>
          <w:lang w:val="es-ES"/>
        </w:rPr>
        <w:t>EL</w:t>
      </w:r>
      <w:r w:rsidRPr="00C94DD8">
        <w:rPr>
          <w:rFonts w:ascii="Palatino Linotype" w:hAnsi="Palatino Linotype" w:cs="Arial"/>
          <w:b/>
          <w:color w:val="000000" w:themeColor="text1"/>
          <w:lang w:val="es-ES"/>
        </w:rPr>
        <w:t xml:space="preserve"> RECURRENTE</w:t>
      </w:r>
      <w:r w:rsidRPr="00C94DD8">
        <w:rPr>
          <w:rFonts w:ascii="Palatino Linotype" w:hAnsi="Palatino Linotype" w:cs="Arial"/>
          <w:color w:val="000000" w:themeColor="text1"/>
          <w:lang w:val="es-ES"/>
        </w:rPr>
        <w:t xml:space="preserve"> tuvo conocimiento de </w:t>
      </w:r>
      <w:r w:rsidRPr="00C94DD8">
        <w:rPr>
          <w:rFonts w:ascii="Palatino Linotype" w:hAnsi="Palatino Linotype" w:cs="Arial"/>
          <w:color w:val="000000" w:themeColor="text1"/>
          <w:lang w:val="es-ES"/>
        </w:rPr>
        <w:lastRenderedPageBreak/>
        <w:t>la respuesta impugnada; tal y como, lo prevé el artículo 178 de la Ley de Transparencia y Acceso a la Información Pública del Estado de México y Municipios, que establece:</w:t>
      </w:r>
    </w:p>
    <w:p w14:paraId="356A3207" w14:textId="77777777" w:rsidR="00911EBC" w:rsidRPr="00C94DD8"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C94DD8" w:rsidRDefault="0028330F" w:rsidP="0028330F">
      <w:pPr>
        <w:ind w:left="851" w:right="616"/>
        <w:jc w:val="both"/>
        <w:rPr>
          <w:rFonts w:ascii="Palatino Linotype" w:hAnsi="Palatino Linotype" w:cs="Arial"/>
          <w:i/>
          <w:color w:val="000000" w:themeColor="text1"/>
          <w:sz w:val="22"/>
          <w:lang w:val="es-ES"/>
        </w:rPr>
      </w:pPr>
      <w:r w:rsidRPr="00C94DD8">
        <w:rPr>
          <w:rFonts w:ascii="Palatino Linotype" w:hAnsi="Palatino Linotype" w:cs="Arial"/>
          <w:b/>
          <w:i/>
          <w:color w:val="000000" w:themeColor="text1"/>
          <w:sz w:val="22"/>
          <w:lang w:val="es-ES"/>
        </w:rPr>
        <w:t>“Artículo 178</w:t>
      </w:r>
      <w:r w:rsidRPr="00C94DD8">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C94DD8">
        <w:rPr>
          <w:rFonts w:ascii="Palatino Linotype" w:hAnsi="Palatino Linotype" w:cs="Arial"/>
          <w:i/>
          <w:color w:val="000000" w:themeColor="text1"/>
          <w:sz w:val="22"/>
          <w:lang w:val="es-ES"/>
        </w:rPr>
        <w:t>Recurso de Revisión</w:t>
      </w:r>
      <w:r w:rsidRPr="00C94DD8">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C94DD8"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C94DD8" w:rsidRDefault="0028330F" w:rsidP="0028330F">
      <w:pPr>
        <w:ind w:left="851" w:right="616"/>
        <w:jc w:val="both"/>
        <w:rPr>
          <w:rFonts w:ascii="Palatino Linotype" w:hAnsi="Palatino Linotype" w:cs="Arial"/>
          <w:i/>
          <w:color w:val="000000" w:themeColor="text1"/>
          <w:sz w:val="22"/>
          <w:lang w:val="es-ES"/>
        </w:rPr>
      </w:pPr>
      <w:r w:rsidRPr="00C94DD8">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C94DD8"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C94DD8" w:rsidRDefault="0028330F" w:rsidP="0028330F">
      <w:pPr>
        <w:ind w:left="851" w:right="616"/>
        <w:jc w:val="both"/>
        <w:rPr>
          <w:rFonts w:ascii="Palatino Linotype" w:hAnsi="Palatino Linotype" w:cs="Arial"/>
          <w:i/>
          <w:color w:val="000000" w:themeColor="text1"/>
          <w:sz w:val="22"/>
          <w:lang w:val="es-ES"/>
        </w:rPr>
      </w:pPr>
      <w:r w:rsidRPr="00C94DD8">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C94DD8">
        <w:rPr>
          <w:rFonts w:ascii="Palatino Linotype" w:hAnsi="Palatino Linotype" w:cs="Arial"/>
          <w:i/>
          <w:color w:val="000000" w:themeColor="text1"/>
          <w:sz w:val="22"/>
          <w:lang w:val="es-ES"/>
        </w:rPr>
        <w:t>Recurso de Revisión</w:t>
      </w:r>
      <w:r w:rsidRPr="00C94DD8">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C94DD8" w:rsidRDefault="0093432F" w:rsidP="0028330F">
      <w:pPr>
        <w:ind w:left="851" w:right="616"/>
        <w:jc w:val="both"/>
        <w:rPr>
          <w:rFonts w:ascii="Palatino Linotype" w:hAnsi="Palatino Linotype" w:cs="Arial"/>
          <w:i/>
          <w:color w:val="000000" w:themeColor="text1"/>
          <w:sz w:val="22"/>
          <w:lang w:val="es-ES"/>
        </w:rPr>
      </w:pPr>
    </w:p>
    <w:p w14:paraId="72E7C1B4" w14:textId="10EF1779" w:rsidR="00973252" w:rsidRPr="00C94DD8" w:rsidRDefault="0028330F" w:rsidP="00973252">
      <w:pPr>
        <w:spacing w:line="360" w:lineRule="auto"/>
        <w:jc w:val="both"/>
        <w:rPr>
          <w:rFonts w:ascii="Palatino Linotype" w:hAnsi="Palatino Linotype" w:cs="Arial"/>
          <w:color w:val="000000" w:themeColor="text1"/>
          <w:lang w:val="es-ES"/>
        </w:rPr>
      </w:pPr>
      <w:r w:rsidRPr="00C94DD8">
        <w:rPr>
          <w:rFonts w:ascii="Palatino Linotype" w:hAnsi="Palatino Linotype" w:cs="Arial"/>
          <w:color w:val="000000" w:themeColor="text1"/>
          <w:lang w:val="es-ES"/>
        </w:rPr>
        <w:t xml:space="preserve">En esa tesitura, atendiendo a que </w:t>
      </w:r>
      <w:r w:rsidRPr="00C94DD8">
        <w:rPr>
          <w:rFonts w:ascii="Palatino Linotype" w:hAnsi="Palatino Linotype" w:cs="Arial"/>
          <w:b/>
          <w:color w:val="000000" w:themeColor="text1"/>
          <w:lang w:val="es-ES"/>
        </w:rPr>
        <w:t>EL SUJETO OBLIGADO</w:t>
      </w:r>
      <w:r w:rsidRPr="00C94DD8">
        <w:rPr>
          <w:rFonts w:ascii="Palatino Linotype" w:hAnsi="Palatino Linotype" w:cs="Arial"/>
          <w:color w:val="000000" w:themeColor="text1"/>
          <w:lang w:val="es-ES"/>
        </w:rPr>
        <w:t xml:space="preserve"> notificó la respuesta a la solicitud de Acceso a la Información Pública el día</w:t>
      </w:r>
      <w:r w:rsidRPr="00C94DD8">
        <w:rPr>
          <w:rFonts w:ascii="Palatino Linotype" w:hAnsi="Palatino Linotype" w:cs="Arial"/>
          <w:b/>
          <w:color w:val="000000" w:themeColor="text1"/>
          <w:lang w:val="es-ES"/>
        </w:rPr>
        <w:t xml:space="preserve"> </w:t>
      </w:r>
      <w:r w:rsidR="0068678C" w:rsidRPr="00C94DD8">
        <w:rPr>
          <w:rFonts w:ascii="Palatino Linotype" w:hAnsi="Palatino Linotype" w:cs="Arial"/>
          <w:b/>
          <w:color w:val="000000" w:themeColor="text1"/>
          <w:lang w:val="es-ES"/>
        </w:rPr>
        <w:t>trece</w:t>
      </w:r>
      <w:r w:rsidR="00A741E0" w:rsidRPr="00C94DD8">
        <w:rPr>
          <w:rFonts w:ascii="Palatino Linotype" w:hAnsi="Palatino Linotype" w:cs="Arial"/>
          <w:b/>
          <w:color w:val="000000" w:themeColor="text1"/>
          <w:lang w:val="es-ES"/>
        </w:rPr>
        <w:t xml:space="preserve"> de </w:t>
      </w:r>
      <w:r w:rsidR="0068678C" w:rsidRPr="00C94DD8">
        <w:rPr>
          <w:rFonts w:ascii="Palatino Linotype" w:hAnsi="Palatino Linotype" w:cs="Arial"/>
          <w:b/>
          <w:color w:val="000000" w:themeColor="text1"/>
          <w:lang w:val="es-ES"/>
        </w:rPr>
        <w:t>julio</w:t>
      </w:r>
      <w:r w:rsidR="00A741E0" w:rsidRPr="00C94DD8">
        <w:rPr>
          <w:rFonts w:ascii="Palatino Linotype" w:hAnsi="Palatino Linotype" w:cs="Arial"/>
          <w:b/>
          <w:color w:val="000000" w:themeColor="text1"/>
          <w:lang w:val="es-ES"/>
        </w:rPr>
        <w:t xml:space="preserve"> </w:t>
      </w:r>
      <w:r w:rsidRPr="00C94DD8">
        <w:rPr>
          <w:rFonts w:ascii="Palatino Linotype" w:hAnsi="Palatino Linotype" w:cs="Arial"/>
          <w:b/>
          <w:color w:val="000000" w:themeColor="text1"/>
          <w:lang w:val="es-ES"/>
        </w:rPr>
        <w:t>de dos mil veintidós</w:t>
      </w:r>
      <w:r w:rsidRPr="00C94DD8">
        <w:rPr>
          <w:rFonts w:ascii="Palatino Linotype" w:hAnsi="Palatino Linotype" w:cs="Arial"/>
          <w:color w:val="000000" w:themeColor="text1"/>
          <w:lang w:val="es-ES"/>
        </w:rPr>
        <w:t xml:space="preserve">, así, el plazo de quince días hábiles que el artículo 178 de la Ley de la materia otorga a la hoy </w:t>
      </w:r>
      <w:r w:rsidRPr="00C94DD8">
        <w:rPr>
          <w:rFonts w:ascii="Palatino Linotype" w:hAnsi="Palatino Linotype" w:cs="Arial"/>
          <w:b/>
          <w:color w:val="000000" w:themeColor="text1"/>
          <w:lang w:val="es-ES"/>
        </w:rPr>
        <w:t>RECURRENTE</w:t>
      </w:r>
      <w:r w:rsidRPr="00C94DD8">
        <w:rPr>
          <w:rFonts w:ascii="Palatino Linotype" w:hAnsi="Palatino Linotype" w:cs="Arial"/>
          <w:color w:val="000000" w:themeColor="text1"/>
          <w:lang w:val="es-ES"/>
        </w:rPr>
        <w:t xml:space="preserve"> para presentar el respectivo </w:t>
      </w:r>
      <w:r w:rsidR="008A6185" w:rsidRPr="00C94DD8">
        <w:rPr>
          <w:rFonts w:ascii="Palatino Linotype" w:hAnsi="Palatino Linotype" w:cs="Arial"/>
          <w:color w:val="000000" w:themeColor="text1"/>
          <w:lang w:val="es-ES"/>
        </w:rPr>
        <w:t>Recurso de Revisión</w:t>
      </w:r>
      <w:r w:rsidRPr="00C94DD8">
        <w:rPr>
          <w:rFonts w:ascii="Palatino Linotype" w:hAnsi="Palatino Linotype" w:cs="Arial"/>
          <w:color w:val="000000" w:themeColor="text1"/>
          <w:lang w:val="es-ES"/>
        </w:rPr>
        <w:t xml:space="preserve">, transcurrió del </w:t>
      </w:r>
      <w:r w:rsidR="00841B2A" w:rsidRPr="00C94DD8">
        <w:rPr>
          <w:rFonts w:ascii="Palatino Linotype" w:hAnsi="Palatino Linotype" w:cs="Arial"/>
          <w:b/>
          <w:color w:val="000000" w:themeColor="text1"/>
          <w:lang w:val="es-ES"/>
        </w:rPr>
        <w:t>catorce</w:t>
      </w:r>
      <w:r w:rsidRPr="00C94DD8">
        <w:rPr>
          <w:rFonts w:ascii="Palatino Linotype" w:hAnsi="Palatino Linotype" w:cs="Arial"/>
          <w:b/>
          <w:color w:val="000000" w:themeColor="text1"/>
          <w:lang w:val="es-ES"/>
        </w:rPr>
        <w:t xml:space="preserve"> al </w:t>
      </w:r>
      <w:r w:rsidR="00841B2A" w:rsidRPr="00C94DD8">
        <w:rPr>
          <w:rFonts w:ascii="Palatino Linotype" w:hAnsi="Palatino Linotype" w:cs="Arial"/>
          <w:b/>
          <w:color w:val="000000" w:themeColor="text1"/>
          <w:lang w:val="es-ES"/>
        </w:rPr>
        <w:t>diecisiete</w:t>
      </w:r>
      <w:r w:rsidR="00A741E0" w:rsidRPr="00C94DD8">
        <w:rPr>
          <w:rFonts w:ascii="Palatino Linotype" w:hAnsi="Palatino Linotype" w:cs="Arial"/>
          <w:b/>
          <w:color w:val="000000" w:themeColor="text1"/>
          <w:lang w:val="es-ES"/>
        </w:rPr>
        <w:t xml:space="preserve"> </w:t>
      </w:r>
      <w:r w:rsidRPr="00C94DD8">
        <w:rPr>
          <w:rFonts w:ascii="Palatino Linotype" w:hAnsi="Palatino Linotype" w:cs="Arial"/>
          <w:b/>
          <w:color w:val="000000" w:themeColor="text1"/>
          <w:lang w:val="es-ES"/>
        </w:rPr>
        <w:t xml:space="preserve">de </w:t>
      </w:r>
      <w:r w:rsidR="00841B2A" w:rsidRPr="00C94DD8">
        <w:rPr>
          <w:rFonts w:ascii="Palatino Linotype" w:hAnsi="Palatino Linotype" w:cs="Arial"/>
          <w:b/>
          <w:color w:val="000000" w:themeColor="text1"/>
          <w:lang w:val="es-ES"/>
        </w:rPr>
        <w:t>agosto</w:t>
      </w:r>
      <w:r w:rsidRPr="00C94DD8">
        <w:rPr>
          <w:rFonts w:ascii="Palatino Linotype" w:hAnsi="Palatino Linotype" w:cs="Arial"/>
          <w:b/>
          <w:color w:val="000000" w:themeColor="text1"/>
          <w:lang w:val="es-ES"/>
        </w:rPr>
        <w:t xml:space="preserve"> de dos mil veintidós</w:t>
      </w:r>
      <w:r w:rsidRPr="00C94DD8">
        <w:rPr>
          <w:rFonts w:ascii="Palatino Linotype" w:hAnsi="Palatino Linotype" w:cs="Arial"/>
          <w:color w:val="000000" w:themeColor="text1"/>
          <w:lang w:val="es-ES"/>
        </w:rPr>
        <w:t>, sin contemplar en el cómputo los días</w:t>
      </w:r>
      <w:r w:rsidR="004E7A19" w:rsidRPr="00C94DD8">
        <w:rPr>
          <w:rFonts w:ascii="Palatino Linotype" w:hAnsi="Palatino Linotype" w:cs="Arial"/>
          <w:color w:val="000000" w:themeColor="text1"/>
          <w:lang w:val="es-ES"/>
        </w:rPr>
        <w:t xml:space="preserve"> </w:t>
      </w:r>
      <w:r w:rsidR="008E53FD" w:rsidRPr="00C94DD8">
        <w:rPr>
          <w:rFonts w:ascii="Palatino Linotype" w:hAnsi="Palatino Linotype" w:cs="Arial"/>
          <w:color w:val="000000" w:themeColor="text1"/>
          <w:lang w:val="es-ES"/>
        </w:rPr>
        <w:t>dieciséis, treinta y treinta y uno de julio</w:t>
      </w:r>
      <w:r w:rsidR="00B05C1C" w:rsidRPr="00C94DD8">
        <w:rPr>
          <w:rFonts w:ascii="Palatino Linotype" w:hAnsi="Palatino Linotype" w:cs="Arial"/>
          <w:color w:val="000000" w:themeColor="text1"/>
          <w:lang w:val="es-ES"/>
        </w:rPr>
        <w:t>,</w:t>
      </w:r>
      <w:r w:rsidR="008E53FD" w:rsidRPr="00C94DD8">
        <w:rPr>
          <w:rFonts w:ascii="Palatino Linotype" w:hAnsi="Palatino Linotype" w:cs="Arial"/>
          <w:color w:val="000000" w:themeColor="text1"/>
          <w:lang w:val="es-ES"/>
        </w:rPr>
        <w:t xml:space="preserve"> seis, siete, trece</w:t>
      </w:r>
      <w:r w:rsidR="008F13A6" w:rsidRPr="00C94DD8">
        <w:rPr>
          <w:rFonts w:ascii="Palatino Linotype" w:hAnsi="Palatino Linotype" w:cs="Arial"/>
          <w:color w:val="000000" w:themeColor="text1"/>
          <w:lang w:val="es-ES"/>
        </w:rPr>
        <w:t xml:space="preserve"> y catorce de agosto</w:t>
      </w:r>
      <w:r w:rsidR="00B05C1C" w:rsidRPr="00C94DD8">
        <w:rPr>
          <w:rFonts w:ascii="Palatino Linotype" w:hAnsi="Palatino Linotype" w:cs="Arial"/>
          <w:color w:val="000000" w:themeColor="text1"/>
          <w:lang w:val="es-ES"/>
        </w:rPr>
        <w:t xml:space="preserve"> </w:t>
      </w:r>
      <w:r w:rsidR="008F13A6" w:rsidRPr="00C94DD8">
        <w:rPr>
          <w:rFonts w:ascii="Palatino Linotype" w:hAnsi="Palatino Linotype" w:cs="Arial"/>
          <w:color w:val="000000" w:themeColor="text1"/>
          <w:lang w:val="es-ES"/>
        </w:rPr>
        <w:t>de dos mil veintidós</w:t>
      </w:r>
      <w:r w:rsidR="00084DDB" w:rsidRPr="00C94DD8">
        <w:rPr>
          <w:rFonts w:ascii="Palatino Linotype" w:hAnsi="Palatino Linotype" w:cs="Arial"/>
          <w:color w:val="000000" w:themeColor="text1"/>
          <w:lang w:val="es-ES"/>
        </w:rPr>
        <w:t xml:space="preserve"> por ser</w:t>
      </w:r>
      <w:r w:rsidR="00095074" w:rsidRPr="00C94DD8">
        <w:rPr>
          <w:rFonts w:ascii="Palatino Linotype" w:hAnsi="Palatino Linotype" w:cs="Arial"/>
          <w:color w:val="000000" w:themeColor="text1"/>
          <w:lang w:val="es-ES"/>
        </w:rPr>
        <w:t xml:space="preserve"> </w:t>
      </w:r>
      <w:r w:rsidRPr="00C94DD8">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B05C1C" w:rsidRPr="00C94DD8">
        <w:rPr>
          <w:rFonts w:ascii="Palatino Linotype" w:hAnsi="Palatino Linotype" w:cs="Arial"/>
          <w:color w:val="000000" w:themeColor="text1"/>
          <w:lang w:val="es-ES"/>
        </w:rPr>
        <w:t xml:space="preserve">l Estado de México y Municipios; así como, </w:t>
      </w:r>
      <w:r w:rsidR="008F13A6" w:rsidRPr="00C94DD8">
        <w:rPr>
          <w:rFonts w:ascii="Palatino Linotype" w:hAnsi="Palatino Linotype" w:cs="Arial"/>
          <w:color w:val="000000" w:themeColor="text1"/>
          <w:lang w:val="es-ES"/>
        </w:rPr>
        <w:t>del dieciocho al veintinueve de julio</w:t>
      </w:r>
      <w:r w:rsidR="00B05C1C" w:rsidRPr="00C94DD8">
        <w:rPr>
          <w:rFonts w:ascii="Palatino Linotype" w:hAnsi="Palatino Linotype" w:cs="Arial"/>
          <w:color w:val="000000" w:themeColor="text1"/>
          <w:lang w:val="es-ES"/>
        </w:rPr>
        <w:t>, por corresponder a un día de suspensión de labores de conformidad con el Calendario Oficial en materia de Transparencia aprobado por el Pleno en fecha quince de diciembre de dos mil veintiuno.</w:t>
      </w:r>
    </w:p>
    <w:p w14:paraId="7CA448D7" w14:textId="77777777" w:rsidR="00230911" w:rsidRPr="00C94DD8" w:rsidRDefault="00230911" w:rsidP="00973252">
      <w:pPr>
        <w:spacing w:line="360" w:lineRule="auto"/>
        <w:jc w:val="both"/>
        <w:rPr>
          <w:rFonts w:ascii="Palatino Linotype" w:hAnsi="Palatino Linotype" w:cs="Arial"/>
          <w:color w:val="000000" w:themeColor="text1"/>
          <w:lang w:val="es-ES"/>
        </w:rPr>
      </w:pPr>
    </w:p>
    <w:p w14:paraId="3838E101" w14:textId="4FC4A072" w:rsidR="00095074" w:rsidRPr="00C94DD8" w:rsidRDefault="00095074" w:rsidP="00095074">
      <w:pPr>
        <w:spacing w:line="360" w:lineRule="auto"/>
        <w:jc w:val="both"/>
        <w:rPr>
          <w:rFonts w:ascii="Palatino Linotype" w:hAnsi="Palatino Linotype" w:cs="Arial"/>
          <w:lang w:val="es-ES"/>
        </w:rPr>
      </w:pPr>
      <w:r w:rsidRPr="00C94DD8">
        <w:rPr>
          <w:rFonts w:ascii="Palatino Linotype" w:hAnsi="Palatino Linotype" w:cs="Arial"/>
          <w:lang w:val="es-ES"/>
        </w:rPr>
        <w:lastRenderedPageBreak/>
        <w:t xml:space="preserve">Por tanto, si el Recurso de Revisión que nos ocupa, se interpuso el </w:t>
      </w:r>
      <w:r w:rsidR="008F13A6" w:rsidRPr="00C94DD8">
        <w:rPr>
          <w:rFonts w:ascii="Palatino Linotype" w:hAnsi="Palatino Linotype" w:cs="Arial"/>
          <w:b/>
          <w:lang w:val="es-ES"/>
        </w:rPr>
        <w:t>catorce</w:t>
      </w:r>
      <w:r w:rsidRPr="00C94DD8">
        <w:rPr>
          <w:rFonts w:ascii="Palatino Linotype" w:hAnsi="Palatino Linotype" w:cs="Arial"/>
          <w:b/>
          <w:lang w:val="es-ES"/>
        </w:rPr>
        <w:t xml:space="preserve"> de </w:t>
      </w:r>
      <w:r w:rsidR="008F13A6" w:rsidRPr="00C94DD8">
        <w:rPr>
          <w:rFonts w:ascii="Palatino Linotype" w:hAnsi="Palatino Linotype" w:cs="Arial"/>
          <w:b/>
          <w:lang w:val="es-ES"/>
        </w:rPr>
        <w:t>julio</w:t>
      </w:r>
      <w:r w:rsidRPr="00C94DD8">
        <w:rPr>
          <w:rFonts w:ascii="Palatino Linotype" w:hAnsi="Palatino Linotype" w:cs="Arial"/>
          <w:b/>
          <w:lang w:val="es-ES"/>
        </w:rPr>
        <w:t xml:space="preserve"> de dos mil veintidós</w:t>
      </w:r>
      <w:r w:rsidRPr="00C94DD8">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C94DD8" w:rsidRDefault="001F7D8A" w:rsidP="00095074">
      <w:pPr>
        <w:spacing w:line="360" w:lineRule="auto"/>
        <w:jc w:val="both"/>
        <w:rPr>
          <w:rFonts w:ascii="Palatino Linotype" w:hAnsi="Palatino Linotype" w:cs="Arial"/>
          <w:lang w:val="es-ES"/>
        </w:rPr>
      </w:pPr>
    </w:p>
    <w:p w14:paraId="71D326AF" w14:textId="09A3C9AE" w:rsidR="005C250B" w:rsidRPr="00C94DD8" w:rsidRDefault="005C250B" w:rsidP="005C250B">
      <w:pPr>
        <w:autoSpaceDE w:val="0"/>
        <w:autoSpaceDN w:val="0"/>
        <w:adjustRightInd w:val="0"/>
        <w:spacing w:line="360" w:lineRule="auto"/>
        <w:ind w:right="49"/>
        <w:jc w:val="both"/>
        <w:rPr>
          <w:rFonts w:ascii="Palatino Linotype" w:hAnsi="Palatino Linotype"/>
          <w:b/>
          <w:sz w:val="26"/>
          <w:szCs w:val="26"/>
        </w:rPr>
      </w:pPr>
      <w:r w:rsidRPr="00C94DD8">
        <w:rPr>
          <w:rFonts w:ascii="Palatino Linotype" w:hAnsi="Palatino Linotype" w:cs="Arial"/>
          <w:b/>
          <w:sz w:val="26"/>
          <w:szCs w:val="26"/>
        </w:rPr>
        <w:t>CUARTO</w:t>
      </w:r>
      <w:r w:rsidR="0030772C" w:rsidRPr="00C94DD8">
        <w:rPr>
          <w:rFonts w:ascii="Palatino Linotype" w:hAnsi="Palatino Linotype"/>
          <w:b/>
          <w:sz w:val="26"/>
          <w:szCs w:val="26"/>
        </w:rPr>
        <w:t>. Procedibilidad.</w:t>
      </w:r>
    </w:p>
    <w:p w14:paraId="6FB52AF4" w14:textId="77777777" w:rsidR="00E7153A" w:rsidRPr="00C94DD8" w:rsidRDefault="00E7153A" w:rsidP="00E7153A">
      <w:pPr>
        <w:autoSpaceDE w:val="0"/>
        <w:autoSpaceDN w:val="0"/>
        <w:adjustRightInd w:val="0"/>
        <w:spacing w:line="360" w:lineRule="auto"/>
        <w:ind w:right="49"/>
        <w:jc w:val="both"/>
        <w:rPr>
          <w:rFonts w:ascii="Palatino Linotype" w:hAnsi="Palatino Linotype" w:cs="Arial"/>
          <w:lang w:val="es-ES" w:eastAsia="es-MX"/>
        </w:rPr>
      </w:pPr>
      <w:r w:rsidRPr="00C94DD8">
        <w:rPr>
          <w:rFonts w:ascii="Palatino Linotype" w:hAnsi="Palatino Linotype" w:cs="Arial"/>
          <w:lang w:val="es-ES"/>
        </w:rPr>
        <w:t xml:space="preserve">Esté Órgano Garante considera importante precisar que conforme al artículo 180, fracción II, último párrafo de la </w:t>
      </w:r>
      <w:r w:rsidRPr="00C94DD8">
        <w:rPr>
          <w:rFonts w:ascii="Palatino Linotype" w:hAnsi="Palatino Linotype" w:cs="Arial"/>
          <w:lang w:val="es-ES" w:eastAsia="es-MX"/>
        </w:rPr>
        <w:t xml:space="preserve">Ley de Transparencia y Acceso a la </w:t>
      </w:r>
      <w:r w:rsidRPr="00C94DD8">
        <w:rPr>
          <w:rFonts w:ascii="Palatino Linotype" w:hAnsi="Palatino Linotype" w:cs="Arial"/>
          <w:lang w:val="es-ES"/>
        </w:rPr>
        <w:t>Información Pública</w:t>
      </w:r>
      <w:r w:rsidRPr="00C94DD8">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143DD625" w14:textId="77777777" w:rsidR="00E7153A" w:rsidRPr="00C94DD8" w:rsidRDefault="00E7153A" w:rsidP="00E7153A">
      <w:pPr>
        <w:autoSpaceDE w:val="0"/>
        <w:autoSpaceDN w:val="0"/>
        <w:adjustRightInd w:val="0"/>
        <w:spacing w:line="360" w:lineRule="auto"/>
        <w:ind w:right="49"/>
        <w:jc w:val="both"/>
        <w:rPr>
          <w:rFonts w:ascii="Palatino Linotype" w:hAnsi="Palatino Linotype" w:cs="Arial"/>
          <w:lang w:val="es-ES"/>
        </w:rPr>
      </w:pPr>
    </w:p>
    <w:p w14:paraId="234CF487" w14:textId="77777777" w:rsidR="00E7153A" w:rsidRPr="00C94DD8" w:rsidRDefault="00E7153A" w:rsidP="00E7153A">
      <w:pPr>
        <w:tabs>
          <w:tab w:val="left" w:pos="851"/>
        </w:tabs>
        <w:ind w:left="851" w:right="901"/>
        <w:jc w:val="both"/>
        <w:rPr>
          <w:rFonts w:ascii="Palatino Linotype" w:hAnsi="Palatino Linotype"/>
          <w:b/>
          <w:i/>
          <w:sz w:val="22"/>
          <w:szCs w:val="22"/>
          <w:lang w:val="es-ES"/>
        </w:rPr>
      </w:pPr>
      <w:r w:rsidRPr="00C94DD8">
        <w:rPr>
          <w:rFonts w:ascii="Palatino Linotype" w:hAnsi="Palatino Linotype"/>
          <w:b/>
          <w:i/>
          <w:sz w:val="22"/>
          <w:szCs w:val="22"/>
          <w:lang w:val="es-ES"/>
        </w:rPr>
        <w:t xml:space="preserve">“Artículo 180. </w:t>
      </w:r>
      <w:r w:rsidRPr="00C94DD8">
        <w:rPr>
          <w:rFonts w:ascii="Palatino Linotype" w:hAnsi="Palatino Linotype"/>
          <w:i/>
          <w:sz w:val="22"/>
          <w:szCs w:val="22"/>
          <w:lang w:val="es-ES"/>
        </w:rPr>
        <w:t xml:space="preserve">El </w:t>
      </w:r>
      <w:r w:rsidRPr="00C94DD8">
        <w:rPr>
          <w:rFonts w:ascii="Palatino Linotype" w:hAnsi="Palatino Linotype" w:cs="Arial"/>
          <w:i/>
          <w:sz w:val="22"/>
          <w:szCs w:val="22"/>
          <w:lang w:val="es-ES"/>
        </w:rPr>
        <w:t>Recurso Revisión</w:t>
      </w:r>
      <w:r w:rsidRPr="00C94DD8">
        <w:rPr>
          <w:rFonts w:ascii="Palatino Linotype" w:hAnsi="Palatino Linotype"/>
          <w:i/>
          <w:sz w:val="22"/>
          <w:szCs w:val="22"/>
          <w:lang w:val="es-ES"/>
        </w:rPr>
        <w:t xml:space="preserve"> contendrá:</w:t>
      </w:r>
      <w:r w:rsidRPr="00C94DD8">
        <w:rPr>
          <w:rFonts w:ascii="Palatino Linotype" w:hAnsi="Palatino Linotype"/>
          <w:b/>
          <w:i/>
          <w:sz w:val="22"/>
          <w:szCs w:val="22"/>
          <w:lang w:val="es-ES"/>
        </w:rPr>
        <w:t xml:space="preserve"> </w:t>
      </w:r>
    </w:p>
    <w:p w14:paraId="5A4DA387" w14:textId="77777777" w:rsidR="00E7153A" w:rsidRPr="00C94DD8" w:rsidRDefault="00E7153A" w:rsidP="00E7153A">
      <w:pPr>
        <w:tabs>
          <w:tab w:val="left" w:pos="851"/>
        </w:tabs>
        <w:ind w:left="851" w:right="901"/>
        <w:jc w:val="both"/>
        <w:rPr>
          <w:rFonts w:ascii="Palatino Linotype" w:hAnsi="Palatino Linotype"/>
          <w:b/>
          <w:i/>
          <w:sz w:val="22"/>
          <w:szCs w:val="22"/>
          <w:lang w:val="es-ES"/>
        </w:rPr>
      </w:pPr>
      <w:r w:rsidRPr="00C94DD8">
        <w:rPr>
          <w:rFonts w:ascii="Palatino Linotype" w:hAnsi="Palatino Linotype"/>
          <w:b/>
          <w:i/>
          <w:sz w:val="22"/>
          <w:szCs w:val="22"/>
          <w:lang w:val="es-ES"/>
        </w:rPr>
        <w:t>…</w:t>
      </w:r>
    </w:p>
    <w:p w14:paraId="6F874CA1" w14:textId="77777777" w:rsidR="00E7153A" w:rsidRPr="00C94DD8" w:rsidRDefault="00E7153A" w:rsidP="00E7153A">
      <w:pPr>
        <w:tabs>
          <w:tab w:val="left" w:pos="851"/>
        </w:tabs>
        <w:ind w:left="851" w:right="901"/>
        <w:jc w:val="both"/>
        <w:rPr>
          <w:rFonts w:ascii="Palatino Linotype" w:hAnsi="Palatino Linotype"/>
          <w:i/>
          <w:sz w:val="22"/>
          <w:szCs w:val="22"/>
          <w:lang w:val="es-ES"/>
        </w:rPr>
      </w:pPr>
      <w:r w:rsidRPr="00C94DD8">
        <w:rPr>
          <w:rFonts w:ascii="Palatino Linotype" w:hAnsi="Palatino Linotype"/>
          <w:b/>
          <w:i/>
          <w:sz w:val="22"/>
          <w:szCs w:val="22"/>
          <w:lang w:val="es-ES"/>
        </w:rPr>
        <w:t xml:space="preserve">II. El nombre del solicitante </w:t>
      </w:r>
      <w:r w:rsidRPr="00C94DD8">
        <w:rPr>
          <w:rFonts w:ascii="Palatino Linotype" w:hAnsi="Palatino Linotype" w:cs="Arial"/>
          <w:b/>
          <w:i/>
          <w:color w:val="222222"/>
          <w:sz w:val="22"/>
          <w:szCs w:val="22"/>
          <w:lang w:val="es-ES" w:eastAsia="es-MX"/>
        </w:rPr>
        <w:t>que</w:t>
      </w:r>
      <w:r w:rsidRPr="00C94DD8">
        <w:rPr>
          <w:rFonts w:ascii="Palatino Linotype" w:hAnsi="Palatino Linotype"/>
          <w:b/>
          <w:i/>
          <w:sz w:val="22"/>
          <w:szCs w:val="22"/>
          <w:lang w:val="es-ES"/>
        </w:rPr>
        <w:t xml:space="preserve"> recurre </w:t>
      </w:r>
      <w:r w:rsidRPr="00C94DD8">
        <w:rPr>
          <w:rFonts w:ascii="Palatino Linotype" w:hAnsi="Palatino Linotype"/>
          <w:i/>
          <w:sz w:val="22"/>
          <w:szCs w:val="22"/>
          <w:lang w:val="es-ES"/>
        </w:rPr>
        <w:t>o de su representante y, en su caso, …</w:t>
      </w:r>
    </w:p>
    <w:p w14:paraId="3493AD7B" w14:textId="77777777" w:rsidR="00E7153A" w:rsidRPr="00C94DD8" w:rsidRDefault="00E7153A" w:rsidP="00E7153A">
      <w:pPr>
        <w:tabs>
          <w:tab w:val="left" w:pos="851"/>
        </w:tabs>
        <w:ind w:left="851" w:right="901"/>
        <w:jc w:val="both"/>
        <w:rPr>
          <w:rFonts w:ascii="Palatino Linotype" w:hAnsi="Palatino Linotype"/>
          <w:b/>
          <w:i/>
          <w:sz w:val="22"/>
          <w:szCs w:val="22"/>
          <w:lang w:val="es-ES"/>
        </w:rPr>
      </w:pPr>
      <w:r w:rsidRPr="00C94DD8">
        <w:rPr>
          <w:rFonts w:ascii="Palatino Linotype" w:hAnsi="Palatino Linotype"/>
          <w:b/>
          <w:i/>
          <w:sz w:val="22"/>
          <w:szCs w:val="22"/>
          <w:lang w:val="es-ES"/>
        </w:rPr>
        <w:t xml:space="preserve">En caso de </w:t>
      </w:r>
      <w:r w:rsidRPr="00C94DD8">
        <w:rPr>
          <w:rFonts w:ascii="Palatino Linotype" w:hAnsi="Palatino Linotype" w:cs="Arial"/>
          <w:b/>
          <w:i/>
          <w:color w:val="222222"/>
          <w:sz w:val="22"/>
          <w:szCs w:val="22"/>
          <w:lang w:val="es-ES" w:eastAsia="es-MX"/>
        </w:rPr>
        <w:t>que</w:t>
      </w:r>
      <w:r w:rsidRPr="00C94DD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94DD8">
        <w:rPr>
          <w:rFonts w:ascii="Palatino Linotype" w:hAnsi="Palatino Linotype"/>
          <w:i/>
          <w:sz w:val="22"/>
          <w:szCs w:val="22"/>
          <w:lang w:val="es-ES"/>
        </w:rPr>
        <w:t>, IV, VII y VIII.</w:t>
      </w:r>
      <w:r w:rsidRPr="00C94DD8">
        <w:rPr>
          <w:rFonts w:ascii="Palatino Linotype" w:hAnsi="Palatino Linotype"/>
          <w:b/>
          <w:i/>
          <w:sz w:val="22"/>
          <w:szCs w:val="22"/>
          <w:lang w:val="es-ES"/>
        </w:rPr>
        <w:t>”</w:t>
      </w:r>
    </w:p>
    <w:p w14:paraId="20731E3A" w14:textId="77777777" w:rsidR="00E7153A" w:rsidRPr="00C94DD8" w:rsidRDefault="00E7153A" w:rsidP="00E7153A">
      <w:pPr>
        <w:tabs>
          <w:tab w:val="left" w:pos="851"/>
        </w:tabs>
        <w:ind w:right="901"/>
        <w:jc w:val="both"/>
        <w:rPr>
          <w:rFonts w:ascii="Palatino Linotype" w:hAnsi="Palatino Linotype"/>
          <w:i/>
          <w:sz w:val="22"/>
          <w:szCs w:val="22"/>
          <w:lang w:val="es-ES"/>
        </w:rPr>
      </w:pPr>
    </w:p>
    <w:p w14:paraId="7B5B690A" w14:textId="77777777" w:rsidR="00E7153A" w:rsidRPr="00C94DD8" w:rsidRDefault="00E7153A" w:rsidP="00E7153A">
      <w:pPr>
        <w:spacing w:line="360" w:lineRule="auto"/>
        <w:jc w:val="both"/>
        <w:rPr>
          <w:rFonts w:ascii="Palatino Linotype" w:hAnsi="Palatino Linotype"/>
          <w:lang w:val="es-ES"/>
        </w:rPr>
      </w:pPr>
      <w:r w:rsidRPr="00C94DD8">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C94DD8">
        <w:rPr>
          <w:rFonts w:ascii="Palatino Linotype" w:hAnsi="Palatino Linotype" w:cs="Arial"/>
          <w:b/>
          <w:lang w:val="es-ES"/>
        </w:rPr>
        <w:t xml:space="preserve"> RECURRENTE;</w:t>
      </w:r>
      <w:r w:rsidRPr="00C94DD8">
        <w:rPr>
          <w:rFonts w:ascii="Palatino Linotype" w:hAnsi="Palatino Linotype"/>
          <w:lang w:val="es-ES"/>
        </w:rPr>
        <w:t xml:space="preserve"> en ese sentido en el presente caso, al haber sido presentado el Recurso Revisión vía </w:t>
      </w:r>
      <w:r w:rsidRPr="00C94DD8">
        <w:rPr>
          <w:rFonts w:ascii="Palatino Linotype" w:hAnsi="Palatino Linotype"/>
          <w:b/>
          <w:lang w:val="es-ES"/>
        </w:rPr>
        <w:t>SAIMEX</w:t>
      </w:r>
      <w:r w:rsidRPr="00C94DD8">
        <w:rPr>
          <w:rFonts w:ascii="Palatino Linotype" w:hAnsi="Palatino Linotype"/>
          <w:lang w:val="es-ES"/>
        </w:rPr>
        <w:t>, dicho requisito resulta innecesario.</w:t>
      </w:r>
    </w:p>
    <w:p w14:paraId="7CD999E4" w14:textId="77777777" w:rsidR="00E7153A" w:rsidRPr="00C94DD8" w:rsidRDefault="00E7153A" w:rsidP="00E7153A">
      <w:pPr>
        <w:spacing w:line="360" w:lineRule="auto"/>
        <w:jc w:val="both"/>
        <w:rPr>
          <w:rFonts w:ascii="Palatino Linotype" w:hAnsi="Palatino Linotype"/>
          <w:lang w:val="es-ES"/>
        </w:rPr>
      </w:pPr>
    </w:p>
    <w:p w14:paraId="50ED72CE" w14:textId="454C2056" w:rsidR="00E7153A" w:rsidRPr="00C94DD8" w:rsidRDefault="00E7153A" w:rsidP="00E7153A">
      <w:pPr>
        <w:spacing w:line="360" w:lineRule="auto"/>
        <w:jc w:val="both"/>
        <w:rPr>
          <w:rFonts w:ascii="Palatino Linotype" w:hAnsi="Palatino Linotype" w:cs="Arial"/>
          <w:color w:val="000000"/>
          <w:lang w:val="es-ES"/>
        </w:rPr>
      </w:pPr>
      <w:r w:rsidRPr="00C94DD8">
        <w:rPr>
          <w:rFonts w:ascii="Palatino Linotype" w:hAnsi="Palatino Linotype"/>
          <w:lang w:val="es-ES"/>
        </w:rPr>
        <w:lastRenderedPageBreak/>
        <w:t xml:space="preserve">Lo anterior es así, pues el artículo 15 de </w:t>
      </w:r>
      <w:r w:rsidRPr="00C94DD8">
        <w:rPr>
          <w:rFonts w:ascii="Palatino Linotype" w:hAnsi="Palatino Linotype" w:cs="Arial"/>
          <w:lang w:val="es-ES" w:eastAsia="es-MX"/>
        </w:rPr>
        <w:t xml:space="preserve">Ley de Transparencia y Acceso a la </w:t>
      </w:r>
      <w:r w:rsidRPr="00C94DD8">
        <w:rPr>
          <w:rFonts w:ascii="Palatino Linotype" w:hAnsi="Palatino Linotype" w:cs="Arial"/>
          <w:lang w:val="es-ES"/>
        </w:rPr>
        <w:t>Información Pública</w:t>
      </w:r>
      <w:r w:rsidRPr="00C94DD8">
        <w:rPr>
          <w:rFonts w:ascii="Palatino Linotype" w:hAnsi="Palatino Linotype" w:cs="Arial"/>
          <w:lang w:val="es-ES" w:eastAsia="es-MX"/>
        </w:rPr>
        <w:t xml:space="preserve"> del Estado de México y Municipios </w:t>
      </w:r>
      <w:r w:rsidRPr="00C94DD8">
        <w:rPr>
          <w:rFonts w:ascii="Palatino Linotype" w:hAnsi="Palatino Linotype" w:cs="Arial"/>
          <w:iCs/>
          <w:lang w:val="es-ES"/>
        </w:rPr>
        <w:t xml:space="preserve">prevé que, </w:t>
      </w:r>
      <w:r w:rsidRPr="00C94DD8">
        <w:rPr>
          <w:rFonts w:ascii="Palatino Linotype" w:hAnsi="Palatino Linotype"/>
          <w:lang w:val="es-ES"/>
        </w:rPr>
        <w:t xml:space="preserve">toda persona tendrá acceso a la información </w:t>
      </w:r>
      <w:r w:rsidRPr="00C94DD8">
        <w:rPr>
          <w:rFonts w:ascii="Palatino Linotype" w:hAnsi="Palatino Linotype" w:cs="Arial"/>
          <w:color w:val="000000"/>
          <w:lang w:val="es-ES"/>
        </w:rPr>
        <w:t xml:space="preserve">sin necesidad de acreditar interés alguno o justificar su utilización, de lo que se infiere que para el </w:t>
      </w:r>
      <w:r w:rsidRPr="00C94DD8">
        <w:rPr>
          <w:rFonts w:ascii="Palatino Linotype" w:hAnsi="Palatino Linotype"/>
          <w:lang w:val="es-ES"/>
        </w:rPr>
        <w:t>ejercicio</w:t>
      </w:r>
      <w:r w:rsidRPr="00C94DD8">
        <w:rPr>
          <w:rFonts w:ascii="Palatino Linotype" w:hAnsi="Palatino Linotype" w:cs="Arial"/>
          <w:color w:val="000000"/>
          <w:lang w:val="es-ES"/>
        </w:rPr>
        <w:t xml:space="preserve"> del derecho de acceso a la Información Pública, </w:t>
      </w:r>
      <w:r w:rsidRPr="00C94DD8">
        <w:rPr>
          <w:rFonts w:ascii="Palatino Linotype" w:hAnsi="Palatino Linotype" w:cs="Arial"/>
          <w:b/>
          <w:color w:val="000000"/>
          <w:u w:val="single"/>
          <w:lang w:val="es-ES"/>
        </w:rPr>
        <w:t xml:space="preserve">el nombre no es un requisito </w:t>
      </w:r>
      <w:r w:rsidRPr="00C94DD8">
        <w:rPr>
          <w:rFonts w:ascii="Palatino Linotype" w:hAnsi="Palatino Linotype" w:cs="Arial"/>
          <w:b/>
          <w:i/>
          <w:color w:val="000000"/>
          <w:u w:val="single"/>
          <w:lang w:val="es-ES"/>
        </w:rPr>
        <w:t>sine qua non</w:t>
      </w:r>
      <w:r w:rsidRPr="00C94DD8">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05A2FF0" w14:textId="77777777" w:rsidR="00E7153A" w:rsidRPr="00C94DD8" w:rsidRDefault="00E7153A" w:rsidP="00E7153A">
      <w:pPr>
        <w:spacing w:line="360" w:lineRule="auto"/>
        <w:jc w:val="both"/>
        <w:rPr>
          <w:rFonts w:ascii="Palatino Linotype" w:hAnsi="Palatino Linotype"/>
          <w:sz w:val="22"/>
          <w:szCs w:val="22"/>
          <w:lang w:val="es-ES"/>
        </w:rPr>
      </w:pPr>
      <w:r w:rsidRPr="00C94DD8">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EEDE1A1" w14:textId="77777777" w:rsidR="00E7153A" w:rsidRPr="00C94DD8" w:rsidRDefault="00E7153A" w:rsidP="00E7153A">
      <w:pPr>
        <w:tabs>
          <w:tab w:val="left" w:pos="851"/>
        </w:tabs>
        <w:ind w:left="851" w:right="901"/>
        <w:jc w:val="both"/>
        <w:rPr>
          <w:rFonts w:ascii="Palatino Linotype" w:hAnsi="Palatino Linotype"/>
          <w:sz w:val="22"/>
          <w:szCs w:val="22"/>
          <w:lang w:val="es-ES"/>
        </w:rPr>
      </w:pPr>
    </w:p>
    <w:p w14:paraId="66F5B65A" w14:textId="77777777" w:rsidR="00E7153A" w:rsidRPr="00C94DD8" w:rsidRDefault="00E7153A" w:rsidP="00E7153A">
      <w:pPr>
        <w:spacing w:line="360" w:lineRule="auto"/>
        <w:jc w:val="both"/>
        <w:rPr>
          <w:rFonts w:ascii="Palatino Linotype" w:hAnsi="Palatino Linotype"/>
          <w:lang w:val="es-ES"/>
        </w:rPr>
      </w:pPr>
      <w:r w:rsidRPr="00C94DD8">
        <w:rPr>
          <w:rFonts w:ascii="Palatino Linotype" w:hAnsi="Palatino Linotype"/>
          <w:lang w:val="es-ES"/>
        </w:rPr>
        <w:t xml:space="preserve">Así mismo, se estima que el requisito relativo al nombre del </w:t>
      </w:r>
      <w:r w:rsidRPr="00C94DD8">
        <w:rPr>
          <w:rFonts w:ascii="Palatino Linotype" w:hAnsi="Palatino Linotype" w:cs="Arial"/>
          <w:b/>
          <w:lang w:val="es-ES"/>
        </w:rPr>
        <w:t>RECURRENTE</w:t>
      </w:r>
      <w:r w:rsidRPr="00C94DD8">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sidRPr="00C94DD8">
        <w:rPr>
          <w:rFonts w:ascii="Palatino Linotype" w:hAnsi="Palatino Linotype"/>
          <w:lang w:val="es-ES"/>
        </w:rPr>
        <w:lastRenderedPageBreak/>
        <w:t xml:space="preserve">Recurso Revisión, circunstancia que se acredita con las constancias electrónicas del expediente, de las que se desprende que </w:t>
      </w:r>
      <w:r w:rsidRPr="00C94DD8">
        <w:rPr>
          <w:rFonts w:ascii="Palatino Linotype" w:hAnsi="Palatino Linotype" w:cs="Arial"/>
          <w:b/>
          <w:lang w:val="es-ES"/>
        </w:rPr>
        <w:t>EL RECURRENTE</w:t>
      </w:r>
      <w:r w:rsidRPr="00C94DD8">
        <w:rPr>
          <w:rFonts w:ascii="Palatino Linotype" w:hAnsi="Palatino Linotype"/>
          <w:lang w:val="es-ES"/>
        </w:rPr>
        <w:t xml:space="preserve"> es la misma persona que realizó la solicitud de acceso a la Información Pública que ahora se impugna.</w:t>
      </w:r>
    </w:p>
    <w:p w14:paraId="7B6184DE" w14:textId="77777777" w:rsidR="00E7153A" w:rsidRPr="00C94DD8" w:rsidRDefault="00E7153A" w:rsidP="00E7153A">
      <w:pPr>
        <w:tabs>
          <w:tab w:val="left" w:pos="851"/>
        </w:tabs>
        <w:ind w:left="851" w:right="901"/>
        <w:jc w:val="both"/>
        <w:rPr>
          <w:rFonts w:ascii="Palatino Linotype" w:hAnsi="Palatino Linotype"/>
          <w:szCs w:val="22"/>
          <w:lang w:val="es-ES"/>
        </w:rPr>
      </w:pPr>
    </w:p>
    <w:p w14:paraId="2A06D67B" w14:textId="4D5C6D71" w:rsidR="00E7153A" w:rsidRPr="00C94DD8" w:rsidRDefault="00E7153A" w:rsidP="00E7153A">
      <w:pPr>
        <w:spacing w:line="360" w:lineRule="auto"/>
        <w:jc w:val="both"/>
        <w:rPr>
          <w:rFonts w:ascii="Palatino Linotype" w:hAnsi="Palatino Linotype"/>
          <w:lang w:val="es-ES"/>
        </w:rPr>
      </w:pPr>
      <w:r w:rsidRPr="00C94DD8">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C94DD8">
        <w:rPr>
          <w:rFonts w:ascii="Palatino Linotype" w:hAnsi="Palatino Linotype"/>
          <w:color w:val="000000" w:themeColor="text1"/>
        </w:rPr>
        <w:t>Constitución Política de los Estados Unidos Mexicanos</w:t>
      </w:r>
      <w:r w:rsidRPr="00C94DD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9B260C4" w14:textId="77777777" w:rsidR="00E7153A" w:rsidRPr="00C94DD8" w:rsidRDefault="00E7153A" w:rsidP="00E7153A">
      <w:pPr>
        <w:ind w:right="899"/>
        <w:jc w:val="both"/>
        <w:textAlignment w:val="baseline"/>
        <w:rPr>
          <w:rFonts w:ascii="Palatino Linotype" w:hAnsi="Palatino Linotype" w:cs="Arial"/>
          <w:i/>
          <w:sz w:val="22"/>
          <w:lang w:val="es-ES"/>
        </w:rPr>
      </w:pPr>
    </w:p>
    <w:p w14:paraId="1845814D" w14:textId="77777777" w:rsidR="005B5043" w:rsidRPr="00C94DD8"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C94DD8">
        <w:rPr>
          <w:rFonts w:ascii="Palatino Linotype" w:hAnsi="Palatino Linotype"/>
          <w:b/>
          <w:color w:val="000000" w:themeColor="text1"/>
          <w:sz w:val="26"/>
          <w:szCs w:val="26"/>
          <w:lang w:eastAsia="es-MX"/>
        </w:rPr>
        <w:t>QUINTO</w:t>
      </w:r>
      <w:r w:rsidRPr="00C94DD8">
        <w:rPr>
          <w:rFonts w:ascii="Palatino Linotype" w:hAnsi="Palatino Linotype" w:cs="Arial"/>
          <w:b/>
          <w:color w:val="000000" w:themeColor="text1"/>
          <w:sz w:val="26"/>
          <w:szCs w:val="26"/>
          <w:lang w:eastAsia="es-MX"/>
        </w:rPr>
        <w:t xml:space="preserve">. </w:t>
      </w:r>
      <w:r w:rsidRPr="00C94DD8">
        <w:rPr>
          <w:rFonts w:ascii="Palatino Linotype" w:hAnsi="Palatino Linotype" w:cs="Arial"/>
          <w:b/>
          <w:color w:val="000000" w:themeColor="text1"/>
          <w:sz w:val="26"/>
          <w:szCs w:val="26"/>
          <w:lang w:val="es-ES" w:eastAsia="es-MX"/>
        </w:rPr>
        <w:t>Estudio y resolución del asunto.</w:t>
      </w:r>
    </w:p>
    <w:p w14:paraId="01EE9CBB" w14:textId="56815CCE" w:rsidR="000957FD" w:rsidRPr="00C94DD8" w:rsidRDefault="000957FD" w:rsidP="00EF1602">
      <w:pPr>
        <w:spacing w:line="360" w:lineRule="auto"/>
        <w:jc w:val="both"/>
        <w:rPr>
          <w:rFonts w:ascii="Palatino Linotype" w:hAnsi="Palatino Linotype"/>
        </w:rPr>
      </w:pPr>
      <w:r w:rsidRPr="00C94DD8">
        <w:rPr>
          <w:rFonts w:ascii="Palatino Linotype" w:eastAsia="Arial Unicode MS" w:hAnsi="Palatino Linotype" w:cs="Arial"/>
        </w:rPr>
        <w:t>Es</w:t>
      </w:r>
      <w:r w:rsidR="00370E2D" w:rsidRPr="00C94DD8">
        <w:rPr>
          <w:rFonts w:ascii="Palatino Linotype" w:hAnsi="Palatino Linotype"/>
        </w:rPr>
        <w:t xml:space="preserve"> pertinente enfatizar</w:t>
      </w:r>
      <w:r w:rsidRPr="00C94DD8">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C94DD8" w:rsidRDefault="000957FD" w:rsidP="00EF1602">
      <w:pPr>
        <w:spacing w:line="360" w:lineRule="auto"/>
        <w:jc w:val="both"/>
        <w:rPr>
          <w:rFonts w:ascii="Palatino Linotype" w:hAnsi="Palatino Linotype"/>
        </w:rPr>
      </w:pPr>
    </w:p>
    <w:p w14:paraId="5D61084E" w14:textId="3BD23CBA" w:rsidR="00370E2D" w:rsidRPr="00C94DD8" w:rsidRDefault="000957FD" w:rsidP="00370E2D">
      <w:pPr>
        <w:ind w:left="851" w:right="901"/>
        <w:jc w:val="both"/>
        <w:rPr>
          <w:rFonts w:ascii="Palatino Linotype" w:hAnsi="Palatino Linotype" w:cs="Arial"/>
          <w:i/>
          <w:sz w:val="22"/>
        </w:rPr>
      </w:pPr>
      <w:r w:rsidRPr="00C94DD8">
        <w:rPr>
          <w:rFonts w:ascii="Palatino Linotype" w:hAnsi="Palatino Linotype" w:cs="Arial"/>
          <w:i/>
          <w:sz w:val="22"/>
        </w:rPr>
        <w:t xml:space="preserve"> </w:t>
      </w:r>
      <w:r w:rsidR="00370E2D" w:rsidRPr="00C94DD8">
        <w:rPr>
          <w:rFonts w:ascii="Palatino Linotype" w:hAnsi="Palatino Linotype" w:cs="Arial"/>
          <w:i/>
          <w:sz w:val="22"/>
        </w:rPr>
        <w:t>“</w:t>
      </w:r>
      <w:r w:rsidR="00370E2D" w:rsidRPr="00C94DD8">
        <w:rPr>
          <w:rFonts w:ascii="Palatino Linotype" w:hAnsi="Palatino Linotype" w:cs="Arial"/>
          <w:b/>
          <w:i/>
          <w:sz w:val="22"/>
        </w:rPr>
        <w:t>Artículo 6o…</w:t>
      </w:r>
    </w:p>
    <w:p w14:paraId="6E887000"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A.</w:t>
      </w:r>
      <w:r w:rsidRPr="00C94DD8">
        <w:rPr>
          <w:rFonts w:ascii="Palatino Linotype" w:hAnsi="Palatino Linotype" w:cs="Arial"/>
          <w:i/>
          <w:sz w:val="22"/>
          <w:lang w:eastAsia="es-MX"/>
        </w:rPr>
        <w:t xml:space="preserve"> Para el ejercicio del </w:t>
      </w:r>
      <w:r w:rsidRPr="00C94DD8">
        <w:rPr>
          <w:rFonts w:ascii="Palatino Linotype" w:hAnsi="Palatino Linotype" w:cs="Arial"/>
          <w:bCs/>
          <w:i/>
          <w:sz w:val="22"/>
        </w:rPr>
        <w:t>derecho</w:t>
      </w:r>
      <w:r w:rsidRPr="00C94DD8">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b/>
          <w:bCs/>
          <w:i/>
          <w:sz w:val="22"/>
          <w:lang w:eastAsia="es-MX"/>
        </w:rPr>
        <w:t xml:space="preserve">I. </w:t>
      </w:r>
      <w:r w:rsidRPr="00C94DD8">
        <w:rPr>
          <w:rFonts w:ascii="Palatino Linotype" w:hAnsi="Palatino Linotype" w:cs="Arial"/>
          <w:i/>
          <w:sz w:val="22"/>
          <w:lang w:eastAsia="es-MX"/>
        </w:rPr>
        <w:t xml:space="preserve">Toda la información en posesión de cualquier autoridad, entidad, órgano y organismo de los Poderes Ejecutivo, </w:t>
      </w:r>
      <w:r w:rsidRPr="00C94DD8">
        <w:rPr>
          <w:rFonts w:ascii="Palatino Linotype" w:hAnsi="Palatino Linotype" w:cs="Arial"/>
          <w:i/>
          <w:sz w:val="22"/>
        </w:rPr>
        <w:t>Legislativo</w:t>
      </w:r>
      <w:r w:rsidRPr="00C94DD8">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94DD8">
        <w:rPr>
          <w:rFonts w:ascii="Palatino Linotype" w:hAnsi="Palatino Linotype" w:cs="Arial"/>
          <w:i/>
          <w:sz w:val="22"/>
        </w:rPr>
        <w:t xml:space="preserve"> </w:t>
      </w:r>
      <w:r w:rsidRPr="00C94DD8">
        <w:rPr>
          <w:rFonts w:ascii="Palatino Linotype" w:hAnsi="Palatino Linotype" w:cs="Arial"/>
          <w:i/>
          <w:sz w:val="22"/>
          <w:lang w:eastAsia="es-MX"/>
        </w:rPr>
        <w:t xml:space="preserve">y sólo podrá ser reservada temporalmente por razones de interés público y seguridad nacional, en los </w:t>
      </w:r>
      <w:r w:rsidRPr="00C94DD8">
        <w:rPr>
          <w:rFonts w:ascii="Palatino Linotype" w:hAnsi="Palatino Linotype" w:cs="Arial"/>
          <w:i/>
          <w:sz w:val="22"/>
          <w:lang w:eastAsia="es-MX"/>
        </w:rPr>
        <w:lastRenderedPageBreak/>
        <w:t xml:space="preserve">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 xml:space="preserve">II. </w:t>
      </w:r>
      <w:r w:rsidRPr="00C94DD8">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 xml:space="preserve">III. </w:t>
      </w:r>
      <w:r w:rsidRPr="00C94DD8">
        <w:rPr>
          <w:rFonts w:ascii="Palatino Linotype" w:hAnsi="Palatino Linotype" w:cs="Arial"/>
          <w:i/>
          <w:sz w:val="22"/>
          <w:lang w:eastAsia="es-MX"/>
        </w:rPr>
        <w:t xml:space="preserve">Toda persona, sin necesidad de </w:t>
      </w:r>
      <w:r w:rsidRPr="00C94DD8">
        <w:rPr>
          <w:rFonts w:ascii="Palatino Linotype" w:hAnsi="Palatino Linotype" w:cs="Arial"/>
          <w:i/>
          <w:sz w:val="22"/>
        </w:rPr>
        <w:t>acreditar</w:t>
      </w:r>
      <w:r w:rsidRPr="00C94DD8">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 xml:space="preserve">IV. </w:t>
      </w:r>
      <w:r w:rsidRPr="00C94DD8">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 xml:space="preserve">V. </w:t>
      </w:r>
      <w:r w:rsidRPr="00C94DD8">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C94DD8" w:rsidRDefault="00370E2D" w:rsidP="00370E2D">
      <w:pPr>
        <w:ind w:left="851" w:right="901"/>
        <w:jc w:val="both"/>
        <w:rPr>
          <w:rFonts w:ascii="Palatino Linotype" w:hAnsi="Palatino Linotype" w:cs="Arial"/>
          <w:i/>
          <w:sz w:val="22"/>
          <w:lang w:eastAsia="es-MX"/>
        </w:rPr>
      </w:pPr>
      <w:r w:rsidRPr="00C94DD8">
        <w:rPr>
          <w:rFonts w:ascii="Palatino Linotype" w:hAnsi="Palatino Linotype" w:cs="Arial"/>
          <w:b/>
          <w:bCs/>
          <w:i/>
          <w:sz w:val="22"/>
          <w:lang w:eastAsia="es-MX"/>
        </w:rPr>
        <w:t xml:space="preserve">VI. </w:t>
      </w:r>
      <w:r w:rsidRPr="00C94DD8">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b/>
          <w:bCs/>
          <w:i/>
          <w:sz w:val="22"/>
          <w:lang w:eastAsia="es-MX"/>
        </w:rPr>
        <w:t xml:space="preserve">VII. </w:t>
      </w:r>
      <w:r w:rsidRPr="00C94DD8">
        <w:rPr>
          <w:rFonts w:ascii="Palatino Linotype" w:hAnsi="Palatino Linotype" w:cs="Arial"/>
          <w:i/>
          <w:sz w:val="22"/>
          <w:lang w:eastAsia="es-MX"/>
        </w:rPr>
        <w:t>La inobservancia a las disposiciones en materia de acceso a la Información Pública será sancionada en los términos que dispongan las leyes.</w:t>
      </w:r>
      <w:r w:rsidRPr="00C94DD8">
        <w:rPr>
          <w:rFonts w:ascii="Palatino Linotype" w:hAnsi="Palatino Linotype" w:cs="Arial"/>
          <w:i/>
          <w:sz w:val="22"/>
        </w:rPr>
        <w:t xml:space="preserve">” </w:t>
      </w:r>
    </w:p>
    <w:p w14:paraId="6C33B098" w14:textId="77777777" w:rsidR="00370E2D" w:rsidRPr="00C94DD8" w:rsidRDefault="00370E2D" w:rsidP="00370E2D">
      <w:pPr>
        <w:ind w:left="851" w:right="901"/>
        <w:jc w:val="both"/>
        <w:rPr>
          <w:rFonts w:ascii="Palatino Linotype" w:hAnsi="Palatino Linotype"/>
          <w:i/>
          <w:sz w:val="22"/>
        </w:rPr>
      </w:pPr>
    </w:p>
    <w:p w14:paraId="160AA657" w14:textId="77777777" w:rsidR="00370E2D" w:rsidRPr="00C94DD8" w:rsidRDefault="00370E2D" w:rsidP="00370E2D">
      <w:pPr>
        <w:spacing w:before="100" w:beforeAutospacing="1" w:line="360" w:lineRule="auto"/>
        <w:jc w:val="both"/>
        <w:rPr>
          <w:rFonts w:ascii="Palatino Linotype" w:hAnsi="Palatino Linotype"/>
        </w:rPr>
      </w:pPr>
      <w:r w:rsidRPr="00C94DD8">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C94DD8" w:rsidRDefault="00370E2D" w:rsidP="00370E2D">
      <w:pPr>
        <w:spacing w:line="360" w:lineRule="auto"/>
        <w:jc w:val="both"/>
        <w:rPr>
          <w:rFonts w:ascii="Palatino Linotype" w:hAnsi="Palatino Linotype"/>
        </w:rPr>
      </w:pPr>
    </w:p>
    <w:p w14:paraId="4C89DD78" w14:textId="77777777" w:rsidR="00370E2D" w:rsidRPr="00C94DD8" w:rsidRDefault="00370E2D" w:rsidP="00370E2D">
      <w:pPr>
        <w:ind w:left="851" w:right="901"/>
        <w:jc w:val="both"/>
        <w:rPr>
          <w:rFonts w:ascii="Palatino Linotype" w:hAnsi="Palatino Linotype" w:cs="Arial"/>
          <w:b/>
          <w:i/>
          <w:sz w:val="22"/>
          <w:szCs w:val="22"/>
        </w:rPr>
      </w:pPr>
      <w:r w:rsidRPr="00C94DD8">
        <w:rPr>
          <w:rFonts w:ascii="Palatino Linotype" w:hAnsi="Palatino Linotype" w:cs="Arial"/>
          <w:i/>
          <w:sz w:val="22"/>
          <w:szCs w:val="22"/>
        </w:rPr>
        <w:t>“</w:t>
      </w:r>
      <w:r w:rsidRPr="00C94DD8">
        <w:rPr>
          <w:rFonts w:ascii="Palatino Linotype" w:hAnsi="Palatino Linotype" w:cs="Arial"/>
          <w:b/>
          <w:i/>
          <w:sz w:val="22"/>
          <w:szCs w:val="22"/>
        </w:rPr>
        <w:t>Artículo 5…</w:t>
      </w:r>
    </w:p>
    <w:p w14:paraId="60022C5E" w14:textId="77777777" w:rsidR="00370E2D" w:rsidRPr="00C94DD8" w:rsidRDefault="00370E2D" w:rsidP="00370E2D">
      <w:pPr>
        <w:ind w:left="851" w:right="901"/>
        <w:jc w:val="both"/>
        <w:rPr>
          <w:rFonts w:ascii="Palatino Linotype" w:hAnsi="Palatino Linotype" w:cs="Arial"/>
          <w:i/>
          <w:sz w:val="22"/>
          <w:szCs w:val="22"/>
        </w:rPr>
      </w:pPr>
      <w:r w:rsidRPr="00C94DD8">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C94DD8" w:rsidRDefault="00370E2D" w:rsidP="00370E2D">
      <w:pPr>
        <w:ind w:left="851" w:right="901"/>
        <w:jc w:val="both"/>
        <w:rPr>
          <w:rFonts w:ascii="Palatino Linotype" w:hAnsi="Palatino Linotype" w:cs="Arial"/>
          <w:i/>
          <w:sz w:val="22"/>
          <w:szCs w:val="22"/>
        </w:rPr>
      </w:pPr>
    </w:p>
    <w:p w14:paraId="46F054B0" w14:textId="77777777" w:rsidR="00370E2D" w:rsidRPr="00C94DD8" w:rsidRDefault="00370E2D" w:rsidP="00370E2D">
      <w:pPr>
        <w:ind w:left="851" w:right="901"/>
        <w:jc w:val="both"/>
        <w:rPr>
          <w:rFonts w:ascii="Palatino Linotype" w:hAnsi="Palatino Linotype" w:cs="Arial"/>
          <w:i/>
          <w:sz w:val="22"/>
          <w:szCs w:val="22"/>
        </w:rPr>
      </w:pPr>
      <w:r w:rsidRPr="00C94DD8">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C94DD8">
        <w:rPr>
          <w:rFonts w:ascii="Palatino Linotype" w:hAnsi="Palatino Linotype" w:cs="Arial"/>
          <w:i/>
          <w:sz w:val="22"/>
          <w:szCs w:val="22"/>
        </w:rPr>
        <w:lastRenderedPageBreak/>
        <w:t>autónomos, transparentarán sus acciones, en términos de las disposiciones aplicables, la información será oportuna, clara, veraz y de fácil acceso.</w:t>
      </w:r>
    </w:p>
    <w:p w14:paraId="0CEDD17C" w14:textId="77777777" w:rsidR="00370E2D" w:rsidRPr="00C94DD8" w:rsidRDefault="00370E2D" w:rsidP="00370E2D">
      <w:pPr>
        <w:ind w:left="851" w:right="901"/>
        <w:jc w:val="both"/>
        <w:rPr>
          <w:rFonts w:ascii="Palatino Linotype" w:hAnsi="Palatino Linotype" w:cs="Arial"/>
          <w:i/>
          <w:sz w:val="22"/>
          <w:szCs w:val="22"/>
        </w:rPr>
      </w:pPr>
      <w:r w:rsidRPr="00C94DD8">
        <w:rPr>
          <w:rFonts w:ascii="Palatino Linotype" w:hAnsi="Palatino Linotype" w:cs="Arial"/>
          <w:i/>
          <w:sz w:val="22"/>
          <w:szCs w:val="22"/>
        </w:rPr>
        <w:t>Este derecho se regirá por los principios y bases siguientes:</w:t>
      </w:r>
    </w:p>
    <w:p w14:paraId="1A8A4AF4" w14:textId="77777777" w:rsidR="00370E2D" w:rsidRPr="00C94DD8" w:rsidRDefault="00370E2D" w:rsidP="00370E2D">
      <w:pPr>
        <w:ind w:left="851" w:right="901"/>
        <w:jc w:val="both"/>
        <w:rPr>
          <w:rFonts w:ascii="Palatino Linotype" w:hAnsi="Palatino Linotype" w:cs="Arial"/>
          <w:i/>
          <w:sz w:val="22"/>
          <w:szCs w:val="22"/>
        </w:rPr>
      </w:pPr>
    </w:p>
    <w:p w14:paraId="466A425D" w14:textId="77777777" w:rsidR="00370E2D" w:rsidRPr="00C94DD8" w:rsidRDefault="00370E2D" w:rsidP="00370E2D">
      <w:pPr>
        <w:ind w:left="851" w:right="901"/>
        <w:jc w:val="both"/>
        <w:rPr>
          <w:rFonts w:ascii="Palatino Linotype" w:hAnsi="Palatino Linotype"/>
          <w:sz w:val="22"/>
          <w:szCs w:val="22"/>
        </w:rPr>
      </w:pPr>
      <w:r w:rsidRPr="00C94DD8">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C94DD8">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94DD8">
        <w:rPr>
          <w:rFonts w:ascii="Palatino Linotype" w:hAnsi="Palatino Linotype"/>
          <w:sz w:val="22"/>
          <w:szCs w:val="22"/>
        </w:rPr>
        <w:t xml:space="preserve"> </w:t>
      </w:r>
    </w:p>
    <w:p w14:paraId="7580CDD0" w14:textId="77777777" w:rsidR="00370E2D" w:rsidRPr="00C94DD8" w:rsidRDefault="00370E2D" w:rsidP="00370E2D">
      <w:pPr>
        <w:pStyle w:val="Prrafodelista"/>
        <w:ind w:left="1571" w:right="901"/>
        <w:jc w:val="both"/>
        <w:rPr>
          <w:rFonts w:ascii="Palatino Linotype" w:hAnsi="Palatino Linotype"/>
          <w:sz w:val="22"/>
          <w:szCs w:val="22"/>
        </w:rPr>
      </w:pPr>
    </w:p>
    <w:p w14:paraId="522386C7" w14:textId="6DDF5B4B" w:rsidR="00370E2D" w:rsidRPr="00C94DD8" w:rsidRDefault="00370E2D" w:rsidP="00370E2D">
      <w:pPr>
        <w:spacing w:line="360" w:lineRule="auto"/>
        <w:jc w:val="both"/>
        <w:rPr>
          <w:rFonts w:ascii="Palatino Linotype" w:hAnsi="Palatino Linotype"/>
        </w:rPr>
      </w:pPr>
      <w:r w:rsidRPr="00C94DD8">
        <w:rPr>
          <w:rFonts w:ascii="Palatino Linotype" w:hAnsi="Palatino Linotype"/>
        </w:rPr>
        <w:t>Así mismo, se tiene que la Ley de Transparencia y Acceso a la Información Pública del Estado de México y Municipios, prevé en su artículo 23, lo siguiente:</w:t>
      </w:r>
    </w:p>
    <w:p w14:paraId="181AAB1F" w14:textId="77777777" w:rsidR="00B54689" w:rsidRPr="00C94DD8" w:rsidRDefault="00B54689" w:rsidP="00370E2D">
      <w:pPr>
        <w:spacing w:line="360" w:lineRule="auto"/>
        <w:jc w:val="both"/>
        <w:rPr>
          <w:rFonts w:ascii="Palatino Linotype" w:hAnsi="Palatino Linotype"/>
        </w:rPr>
      </w:pPr>
    </w:p>
    <w:p w14:paraId="37F6690B"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w:t>
      </w:r>
      <w:r w:rsidRPr="00C94DD8">
        <w:rPr>
          <w:rFonts w:ascii="Palatino Linotype" w:hAnsi="Palatino Linotype" w:cs="Arial"/>
          <w:b/>
          <w:i/>
          <w:sz w:val="22"/>
        </w:rPr>
        <w:t>Artículo 23.</w:t>
      </w:r>
      <w:r w:rsidRPr="00C94DD8">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C94DD8" w:rsidRDefault="00370E2D" w:rsidP="00370E2D">
      <w:pPr>
        <w:ind w:left="851" w:right="901"/>
        <w:jc w:val="both"/>
        <w:rPr>
          <w:rFonts w:ascii="Palatino Linotype" w:hAnsi="Palatino Linotype" w:cs="Arial"/>
          <w:i/>
          <w:sz w:val="22"/>
        </w:rPr>
      </w:pPr>
    </w:p>
    <w:p w14:paraId="48E6BBD0"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C94DD8" w:rsidRDefault="00370E2D" w:rsidP="00370E2D">
      <w:pPr>
        <w:ind w:left="851" w:right="901"/>
        <w:jc w:val="both"/>
        <w:rPr>
          <w:rFonts w:ascii="Palatino Linotype" w:hAnsi="Palatino Linotype" w:cs="Arial"/>
          <w:b/>
          <w:i/>
          <w:sz w:val="22"/>
        </w:rPr>
      </w:pPr>
      <w:r w:rsidRPr="00C94DD8">
        <w:rPr>
          <w:rFonts w:ascii="Palatino Linotype" w:hAnsi="Palatino Linotype" w:cs="Arial"/>
          <w:b/>
          <w:i/>
          <w:sz w:val="22"/>
        </w:rPr>
        <w:t>II. El Poder Legislativo del Estado, los organismos, órganos y entidades de la Legislatura y sus dependencias;</w:t>
      </w:r>
    </w:p>
    <w:p w14:paraId="1AFF13E4"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III. El Poder Judicial, sus organismos, órganos y entidades, así como el Consejo de la Judicatura del Estado;</w:t>
      </w:r>
    </w:p>
    <w:p w14:paraId="46AAD929"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IV. Los ayuntamientos y las dependencias, organismos, órganos y entidades de la administración municipal;</w:t>
      </w:r>
    </w:p>
    <w:p w14:paraId="2359D0BD"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V. Los órganos autónomos;</w:t>
      </w:r>
    </w:p>
    <w:p w14:paraId="47A9AA24"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VI. Los tribunales administrativos y autoridades jurisdiccionales en materia laboral;</w:t>
      </w:r>
    </w:p>
    <w:p w14:paraId="52F10BDB"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VII. Los partidos políticos y agrupaciones políticas, en los términos de las disposiciones aplicables;</w:t>
      </w:r>
    </w:p>
    <w:p w14:paraId="0460B62A"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lastRenderedPageBreak/>
        <w:t>VIII. Los fideicomisos y fondos públicos que cuenten con financiamiento público, parcial o total, o con participación de entidades de gobierno;</w:t>
      </w:r>
    </w:p>
    <w:p w14:paraId="0D39286D"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IX. Los sindicatos que reciban y/o ejerzan recursos públicos en el ámbito estatal y municipal;</w:t>
      </w:r>
    </w:p>
    <w:p w14:paraId="64D095CB"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C94DD8" w:rsidRDefault="00370E2D" w:rsidP="00370E2D">
      <w:pPr>
        <w:ind w:left="851" w:right="901"/>
        <w:jc w:val="both"/>
        <w:rPr>
          <w:rFonts w:ascii="Palatino Linotype" w:hAnsi="Palatino Linotype" w:cs="Arial"/>
          <w:i/>
          <w:sz w:val="22"/>
        </w:rPr>
      </w:pPr>
      <w:r w:rsidRPr="00C94DD8">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C94DD8" w:rsidRDefault="00370E2D" w:rsidP="00370E2D">
      <w:pPr>
        <w:ind w:left="851" w:right="901"/>
        <w:jc w:val="both"/>
        <w:rPr>
          <w:rFonts w:ascii="Palatino Linotype" w:hAnsi="Palatino Linotype" w:cs="Arial"/>
          <w:b/>
          <w:i/>
          <w:sz w:val="22"/>
        </w:rPr>
      </w:pPr>
      <w:r w:rsidRPr="00C94DD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C94DD8" w:rsidRDefault="00370E2D" w:rsidP="00370E2D">
      <w:pPr>
        <w:ind w:left="851" w:right="901"/>
        <w:jc w:val="both"/>
        <w:rPr>
          <w:rFonts w:ascii="Palatino Linotype" w:hAnsi="Palatino Linotype" w:cs="Arial"/>
          <w:b/>
          <w:i/>
          <w:sz w:val="22"/>
        </w:rPr>
      </w:pPr>
      <w:r w:rsidRPr="00C94DD8">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C94DD8" w:rsidRDefault="00370E2D" w:rsidP="00370E2D">
      <w:pPr>
        <w:ind w:left="851" w:right="901"/>
        <w:jc w:val="both"/>
        <w:rPr>
          <w:rFonts w:ascii="Palatino Linotype" w:hAnsi="Palatino Linotype" w:cs="Arial"/>
          <w:i/>
        </w:rPr>
      </w:pPr>
    </w:p>
    <w:p w14:paraId="1C10AEB4" w14:textId="2B1EBE1A" w:rsidR="00370E2D" w:rsidRPr="00C94DD8" w:rsidRDefault="00370E2D" w:rsidP="00370E2D">
      <w:pPr>
        <w:spacing w:line="360" w:lineRule="auto"/>
        <w:ind w:right="49"/>
        <w:jc w:val="both"/>
        <w:rPr>
          <w:rFonts w:ascii="Palatino Linotype" w:hAnsi="Palatino Linotype" w:cs="Arial"/>
        </w:rPr>
      </w:pPr>
      <w:r w:rsidRPr="00C94DD8">
        <w:rPr>
          <w:rFonts w:ascii="Palatino Linotype" w:hAnsi="Palatino Linotype" w:cs="Arial"/>
        </w:rPr>
        <w:t xml:space="preserve">Ahora bien, atendiendo a los preceptos legales </w:t>
      </w:r>
      <w:r w:rsidR="000957FD" w:rsidRPr="00C94DD8">
        <w:rPr>
          <w:rFonts w:ascii="Palatino Linotype" w:hAnsi="Palatino Linotype" w:cs="Arial"/>
        </w:rPr>
        <w:t>a los cuales se hizo referencia</w:t>
      </w:r>
      <w:r w:rsidRPr="00C94DD8">
        <w:rPr>
          <w:rFonts w:ascii="Palatino Linotype" w:hAnsi="Palatino Linotype" w:cs="Arial"/>
        </w:rPr>
        <w:t xml:space="preserve">, es preciso mencionar que, </w:t>
      </w:r>
      <w:r w:rsidR="008F13A6" w:rsidRPr="00C94DD8">
        <w:rPr>
          <w:rFonts w:ascii="Palatino Linotype" w:hAnsi="Palatino Linotype" w:cs="Arial"/>
        </w:rPr>
        <w:t xml:space="preserve">el </w:t>
      </w:r>
      <w:r w:rsidR="008F13A6" w:rsidRPr="00C94DD8">
        <w:rPr>
          <w:rFonts w:ascii="Palatino Linotype" w:hAnsi="Palatino Linotype" w:cs="Arial"/>
          <w:u w:val="single"/>
        </w:rPr>
        <w:t>Ayuntamiento de Metepec</w:t>
      </w:r>
      <w:r w:rsidRPr="00C94DD8">
        <w:rPr>
          <w:rFonts w:ascii="Palatino Linotype" w:hAnsi="Palatino Linotype" w:cs="Arial"/>
        </w:rPr>
        <w:t>, se encuentra dentro de los supuestos de obligatoriedad a transparentar y garantizar el Acceso a la Información Pública.</w:t>
      </w:r>
    </w:p>
    <w:p w14:paraId="284F1A8C" w14:textId="77777777" w:rsidR="00D10D55" w:rsidRPr="00C94DD8" w:rsidRDefault="00D10D55" w:rsidP="00370E2D">
      <w:pPr>
        <w:spacing w:line="360" w:lineRule="auto"/>
        <w:ind w:right="49"/>
        <w:jc w:val="both"/>
        <w:rPr>
          <w:rFonts w:ascii="Palatino Linotype" w:hAnsi="Palatino Linotype" w:cs="Arial"/>
        </w:rPr>
      </w:pPr>
    </w:p>
    <w:p w14:paraId="795C0086" w14:textId="2DD094CF" w:rsidR="00370E2D" w:rsidRPr="00C94DD8" w:rsidRDefault="000957FD" w:rsidP="00E52A72">
      <w:pPr>
        <w:spacing w:line="360" w:lineRule="auto"/>
        <w:ind w:right="49"/>
        <w:jc w:val="both"/>
        <w:rPr>
          <w:rFonts w:ascii="Palatino Linotype" w:hAnsi="Palatino Linotype" w:cs="Arial"/>
        </w:rPr>
      </w:pPr>
      <w:r w:rsidRPr="00C94DD8">
        <w:rPr>
          <w:rFonts w:ascii="Palatino Linotype" w:hAnsi="Palatino Linotype" w:cs="Arial"/>
        </w:rPr>
        <w:t>Lo que se concatena a que</w:t>
      </w:r>
      <w:r w:rsidR="00370E2D" w:rsidRPr="00C94DD8">
        <w:rPr>
          <w:rFonts w:ascii="Palatino Linotype" w:hAnsi="Palatino Linotype" w:cs="Arial"/>
        </w:rPr>
        <w:t xml:space="preserve"> las autoridades locales se encuentran constreñidas a la observancia de que toda la información que generen, administren o bien posean</w:t>
      </w:r>
      <w:r w:rsidRPr="00C94DD8">
        <w:rPr>
          <w:rFonts w:ascii="Palatino Linotype" w:hAnsi="Palatino Linotype" w:cs="Arial"/>
        </w:rPr>
        <w:t xml:space="preserve"> los Sujetos Obligados</w:t>
      </w:r>
      <w:r w:rsidR="00370E2D" w:rsidRPr="00C94DD8">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C94DD8">
        <w:rPr>
          <w:rFonts w:ascii="Palatino Linotype" w:hAnsi="Palatino Linotype" w:cs="Arial"/>
        </w:rPr>
        <w:t>cha actuación.</w:t>
      </w:r>
    </w:p>
    <w:p w14:paraId="77C4D9B4" w14:textId="77777777" w:rsidR="00E52A72" w:rsidRPr="00C94DD8" w:rsidRDefault="00E52A72" w:rsidP="00E52A72">
      <w:pPr>
        <w:spacing w:line="360" w:lineRule="auto"/>
        <w:ind w:right="49"/>
        <w:jc w:val="both"/>
        <w:rPr>
          <w:rFonts w:ascii="Palatino Linotype" w:hAnsi="Palatino Linotype" w:cs="Arial"/>
        </w:rPr>
      </w:pPr>
    </w:p>
    <w:p w14:paraId="5E185A9F" w14:textId="697F202C" w:rsidR="00B96B87" w:rsidRPr="00C94DD8" w:rsidRDefault="00370E2D" w:rsidP="00370E2D">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lastRenderedPageBreak/>
        <w:t xml:space="preserve">En ese tenor, para un mejor estudio y comprensión del asunto que se resuelve, es preciso recordar que, </w:t>
      </w:r>
      <w:r w:rsidRPr="00C94DD8">
        <w:rPr>
          <w:rFonts w:ascii="Palatino Linotype" w:eastAsia="Palatino Linotype" w:hAnsi="Palatino Linotype" w:cs="Palatino Linotype"/>
          <w:b/>
        </w:rPr>
        <w:t>EL RECURRENTE</w:t>
      </w:r>
      <w:r w:rsidRPr="00C94DD8">
        <w:rPr>
          <w:rFonts w:ascii="Palatino Linotype" w:eastAsia="Palatino Linotype" w:hAnsi="Palatino Linotype" w:cs="Palatino Linotype"/>
        </w:rPr>
        <w:t xml:space="preserve"> requirió al </w:t>
      </w:r>
      <w:r w:rsidRPr="00C94DD8">
        <w:rPr>
          <w:rFonts w:ascii="Palatino Linotype" w:eastAsia="Palatino Linotype" w:hAnsi="Palatino Linotype" w:cs="Palatino Linotype"/>
          <w:b/>
        </w:rPr>
        <w:t xml:space="preserve">SUJETO OBLIGADO </w:t>
      </w:r>
      <w:r w:rsidRPr="00C94DD8">
        <w:rPr>
          <w:rFonts w:ascii="Palatino Linotype" w:eastAsia="Palatino Linotype" w:hAnsi="Palatino Linotype" w:cs="Palatino Linotype"/>
        </w:rPr>
        <w:t>lo siguiente:</w:t>
      </w:r>
    </w:p>
    <w:p w14:paraId="6A6DCF45" w14:textId="7AB49FB0" w:rsidR="006D4911" w:rsidRPr="00C94DD8" w:rsidRDefault="006D4911" w:rsidP="006D4911">
      <w:pPr>
        <w:spacing w:line="360" w:lineRule="auto"/>
        <w:ind w:right="899"/>
        <w:jc w:val="both"/>
        <w:rPr>
          <w:rFonts w:ascii="Palatino Linotype" w:eastAsia="Palatino Linotype" w:hAnsi="Palatino Linotype" w:cs="Palatino Linotype"/>
          <w:i/>
          <w:sz w:val="22"/>
        </w:rPr>
      </w:pPr>
    </w:p>
    <w:p w14:paraId="68F58CA9" w14:textId="21511E3F" w:rsidR="00E30E0E" w:rsidRPr="00C94DD8" w:rsidRDefault="00E30E0E" w:rsidP="00E30E0E">
      <w:pPr>
        <w:spacing w:line="276" w:lineRule="auto"/>
        <w:ind w:left="851" w:right="899"/>
        <w:jc w:val="both"/>
        <w:rPr>
          <w:rFonts w:ascii="Palatino Linotype" w:hAnsi="Palatino Linotype" w:cs="Arial"/>
          <w:b/>
          <w:color w:val="000000" w:themeColor="text1"/>
        </w:rPr>
      </w:pPr>
      <w:r w:rsidRPr="00C94DD8">
        <w:rPr>
          <w:rFonts w:ascii="Palatino Linotype" w:hAnsi="Palatino Linotype" w:cs="Arial"/>
          <w:i/>
          <w:color w:val="000000" w:themeColor="text1"/>
        </w:rPr>
        <w:t>“</w:t>
      </w:r>
      <w:r w:rsidR="008F13A6" w:rsidRPr="00C94DD8">
        <w:rPr>
          <w:rFonts w:ascii="Palatino Linotype" w:hAnsi="Palatino Linotype" w:cs="Arial"/>
          <w:i/>
          <w:color w:val="000000" w:themeColor="text1"/>
        </w:rPr>
        <w:t>Recibos de pago predial del mes de marzo del año 2022</w:t>
      </w:r>
      <w:r w:rsidRPr="00C94DD8">
        <w:rPr>
          <w:rFonts w:ascii="Palatino Linotype" w:hAnsi="Palatino Linotype" w:cs="Arial"/>
          <w:i/>
          <w:color w:val="000000" w:themeColor="text1"/>
        </w:rPr>
        <w:t xml:space="preserve">.” </w:t>
      </w:r>
      <w:r w:rsidRPr="00C94DD8">
        <w:rPr>
          <w:rFonts w:ascii="Palatino Linotype" w:hAnsi="Palatino Linotype" w:cs="Arial"/>
          <w:color w:val="000000" w:themeColor="text1"/>
        </w:rPr>
        <w:t>(Sic).</w:t>
      </w:r>
    </w:p>
    <w:p w14:paraId="38032C2B" w14:textId="77777777" w:rsidR="002D2E77" w:rsidRPr="00C94DD8" w:rsidRDefault="002D2E77" w:rsidP="00370E2D">
      <w:pPr>
        <w:spacing w:line="360" w:lineRule="auto"/>
        <w:ind w:left="851" w:right="899"/>
        <w:jc w:val="both"/>
        <w:rPr>
          <w:rFonts w:ascii="Palatino Linotype" w:eastAsia="Palatino Linotype" w:hAnsi="Palatino Linotype" w:cs="Palatino Linotype"/>
          <w:sz w:val="22"/>
        </w:rPr>
      </w:pPr>
    </w:p>
    <w:p w14:paraId="4E37E8A1" w14:textId="249450E6" w:rsidR="00E3574D" w:rsidRPr="00C94DD8" w:rsidRDefault="00E3574D" w:rsidP="00E3574D">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Derivado de lo anterior, el Sujeto Obligado remitió en respuesta lo</w:t>
      </w:r>
      <w:r w:rsidR="00A41E5E" w:rsidRPr="00C94DD8">
        <w:rPr>
          <w:rFonts w:ascii="Palatino Linotype" w:eastAsia="Palatino Linotype" w:hAnsi="Palatino Linotype" w:cs="Palatino Linotype"/>
        </w:rPr>
        <w:t>s</w:t>
      </w:r>
      <w:r w:rsidRPr="00C94DD8">
        <w:rPr>
          <w:rFonts w:ascii="Palatino Linotype" w:eastAsia="Palatino Linotype" w:hAnsi="Palatino Linotype" w:cs="Palatino Linotype"/>
        </w:rPr>
        <w:t xml:space="preserve"> siguiente</w:t>
      </w:r>
      <w:r w:rsidR="00A41E5E" w:rsidRPr="00C94DD8">
        <w:rPr>
          <w:rFonts w:ascii="Palatino Linotype" w:eastAsia="Palatino Linotype" w:hAnsi="Palatino Linotype" w:cs="Palatino Linotype"/>
        </w:rPr>
        <w:t>s documentos electrónicos</w:t>
      </w:r>
      <w:r w:rsidRPr="00C94DD8">
        <w:rPr>
          <w:rFonts w:ascii="Palatino Linotype" w:eastAsia="Palatino Linotype" w:hAnsi="Palatino Linotype" w:cs="Palatino Linotype"/>
        </w:rPr>
        <w:t>:</w:t>
      </w:r>
      <w:r w:rsidR="00A41E5E" w:rsidRPr="00C94DD8">
        <w:rPr>
          <w:rFonts w:ascii="Palatino Linotype" w:eastAsia="Palatino Linotype" w:hAnsi="Palatino Linotype" w:cs="Palatino Linotype"/>
        </w:rPr>
        <w:t xml:space="preserve"> </w:t>
      </w:r>
    </w:p>
    <w:p w14:paraId="68F03E53" w14:textId="11A52238" w:rsidR="00A41E5E" w:rsidRPr="00C94DD8" w:rsidRDefault="00A41E5E" w:rsidP="008F13A6">
      <w:pPr>
        <w:pStyle w:val="Prrafodelista"/>
        <w:numPr>
          <w:ilvl w:val="0"/>
          <w:numId w:val="20"/>
        </w:numPr>
        <w:spacing w:line="360" w:lineRule="auto"/>
        <w:ind w:right="51"/>
        <w:jc w:val="both"/>
        <w:rPr>
          <w:rFonts w:ascii="Palatino Linotype" w:eastAsia="Palatino Linotype" w:hAnsi="Palatino Linotype" w:cs="Palatino Linotype"/>
          <w:i/>
        </w:rPr>
      </w:pPr>
      <w:r w:rsidRPr="00C94DD8">
        <w:rPr>
          <w:rFonts w:ascii="Palatino Linotype" w:eastAsia="Palatino Linotype" w:hAnsi="Palatino Linotype" w:cs="Palatino Linotype"/>
          <w:i/>
        </w:rPr>
        <w:t>“</w:t>
      </w:r>
      <w:r w:rsidR="008F13A6" w:rsidRPr="00C94DD8">
        <w:rPr>
          <w:rFonts w:ascii="Palatino Linotype" w:eastAsia="Palatino Linotype" w:hAnsi="Palatino Linotype" w:cs="Palatino Linotype"/>
          <w:i/>
        </w:rPr>
        <w:t>3597.pdf</w:t>
      </w:r>
      <w:r w:rsidRPr="00C94DD8">
        <w:rPr>
          <w:rFonts w:ascii="Palatino Linotype" w:eastAsia="Palatino Linotype" w:hAnsi="Palatino Linotype" w:cs="Palatino Linotype"/>
          <w:i/>
        </w:rPr>
        <w:t xml:space="preserve">”: </w:t>
      </w:r>
    </w:p>
    <w:p w14:paraId="606B9BE9" w14:textId="2ADFE6CB" w:rsidR="000744B1" w:rsidRPr="00C94DD8" w:rsidRDefault="00520252" w:rsidP="008F13A6">
      <w:pPr>
        <w:spacing w:line="360" w:lineRule="auto"/>
        <w:ind w:right="51"/>
        <w:jc w:val="center"/>
        <w:rPr>
          <w:rFonts w:ascii="Palatino Linotype" w:eastAsia="Palatino Linotype" w:hAnsi="Palatino Linotype" w:cs="Palatino Linotype"/>
        </w:rPr>
      </w:pPr>
      <w:r w:rsidRPr="00C94DD8">
        <w:rPr>
          <w:noProof/>
          <w:lang w:eastAsia="es-MX"/>
        </w:rPr>
        <mc:AlternateContent>
          <mc:Choice Requires="wps">
            <w:drawing>
              <wp:anchor distT="0" distB="0" distL="114300" distR="114300" simplePos="0" relativeHeight="251659264" behindDoc="0" locked="0" layoutInCell="1" allowOverlap="1" wp14:anchorId="6AA5CAE4" wp14:editId="4F884DA9">
                <wp:simplePos x="0" y="0"/>
                <wp:positionH relativeFrom="column">
                  <wp:posOffset>4520565</wp:posOffset>
                </wp:positionH>
                <wp:positionV relativeFrom="paragraph">
                  <wp:posOffset>146050</wp:posOffset>
                </wp:positionV>
                <wp:extent cx="609600" cy="152400"/>
                <wp:effectExtent l="76200" t="38100" r="57150" b="95250"/>
                <wp:wrapNone/>
                <wp:docPr id="59" name="Rectángulo redondeado 59"/>
                <wp:cNvGraphicFramePr/>
                <a:graphic xmlns:a="http://schemas.openxmlformats.org/drawingml/2006/main">
                  <a:graphicData uri="http://schemas.microsoft.com/office/word/2010/wordprocessingShape">
                    <wps:wsp>
                      <wps:cNvSpPr/>
                      <wps:spPr>
                        <a:xfrm>
                          <a:off x="0" y="0"/>
                          <a:ext cx="609600" cy="1524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5DB7CE" id="Rectángulo redondeado 59" o:spid="_x0000_s1026" style="position:absolute;margin-left:355.95pt;margin-top:11.5pt;width:48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" filled="f" strokecolor="red" strokeweight="2.25pt">
                <v:shadow on="t" color="black" opacity="22937f" origin=",.5" offset="0,.63889mm"/>
              </v:roundrect>
            </w:pict>
          </mc:Fallback>
        </mc:AlternateContent>
      </w:r>
      <w:r w:rsidR="008F13A6" w:rsidRPr="00C94DD8">
        <w:rPr>
          <w:noProof/>
          <w:lang w:eastAsia="es-MX"/>
        </w:rPr>
        <w:drawing>
          <wp:inline distT="0" distB="0" distL="0" distR="0" wp14:anchorId="5610EB4A" wp14:editId="77CA67E2">
            <wp:extent cx="4514850" cy="3867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850" cy="3867150"/>
                    </a:xfrm>
                    <a:prstGeom prst="rect">
                      <a:avLst/>
                    </a:prstGeom>
                  </pic:spPr>
                </pic:pic>
              </a:graphicData>
            </a:graphic>
          </wp:inline>
        </w:drawing>
      </w:r>
    </w:p>
    <w:p w14:paraId="5EE26C8A" w14:textId="233C1CA9" w:rsidR="004402E3" w:rsidRPr="00C94DD8" w:rsidRDefault="004402E3" w:rsidP="008F13A6">
      <w:pPr>
        <w:spacing w:line="360" w:lineRule="auto"/>
        <w:ind w:right="51"/>
        <w:jc w:val="center"/>
        <w:rPr>
          <w:rFonts w:ascii="Palatino Linotype" w:eastAsia="Palatino Linotype" w:hAnsi="Palatino Linotype" w:cs="Palatino Linotype"/>
        </w:rPr>
      </w:pPr>
      <w:r w:rsidRPr="00C94DD8">
        <w:rPr>
          <w:noProof/>
          <w:lang w:eastAsia="es-MX"/>
        </w:rPr>
        <w:lastRenderedPageBreak/>
        <w:drawing>
          <wp:inline distT="0" distB="0" distL="0" distR="0" wp14:anchorId="54243E1C" wp14:editId="4D4D4B90">
            <wp:extent cx="4486275" cy="34194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275" cy="3419475"/>
                    </a:xfrm>
                    <a:prstGeom prst="rect">
                      <a:avLst/>
                    </a:prstGeom>
                  </pic:spPr>
                </pic:pic>
              </a:graphicData>
            </a:graphic>
          </wp:inline>
        </w:drawing>
      </w:r>
    </w:p>
    <w:p w14:paraId="0B545589" w14:textId="119E54FC" w:rsidR="001F7D8A" w:rsidRPr="00C94DD8" w:rsidRDefault="002F0EBA" w:rsidP="003E7D7C">
      <w:pPr>
        <w:spacing w:line="360" w:lineRule="auto"/>
        <w:ind w:right="51"/>
        <w:jc w:val="center"/>
        <w:rPr>
          <w:rFonts w:ascii="Palatino Linotype" w:eastAsia="Palatino Linotype" w:hAnsi="Palatino Linotype" w:cs="Palatino Linotype"/>
        </w:rPr>
      </w:pPr>
      <w:r w:rsidRPr="00C94DD8">
        <w:rPr>
          <w:noProof/>
          <w:lang w:eastAsia="es-MX"/>
        </w:rPr>
        <w:drawing>
          <wp:inline distT="0" distB="0" distL="0" distR="0" wp14:anchorId="25E262EF" wp14:editId="1AA51EA4">
            <wp:extent cx="4495800" cy="31051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800" cy="3105150"/>
                    </a:xfrm>
                    <a:prstGeom prst="rect">
                      <a:avLst/>
                    </a:prstGeom>
                  </pic:spPr>
                </pic:pic>
              </a:graphicData>
            </a:graphic>
          </wp:inline>
        </w:drawing>
      </w:r>
    </w:p>
    <w:p w14:paraId="6E6E0864" w14:textId="4B953944" w:rsidR="002F0EBA" w:rsidRPr="00C94DD8" w:rsidRDefault="004402E3" w:rsidP="004402E3">
      <w:pPr>
        <w:spacing w:line="360" w:lineRule="auto"/>
        <w:ind w:right="51"/>
        <w:jc w:val="center"/>
        <w:rPr>
          <w:rFonts w:ascii="Palatino Linotype" w:eastAsia="Palatino Linotype" w:hAnsi="Palatino Linotype" w:cs="Palatino Linotype"/>
        </w:rPr>
      </w:pPr>
      <w:r w:rsidRPr="00C94DD8">
        <w:rPr>
          <w:noProof/>
          <w:lang w:eastAsia="es-MX"/>
        </w:rPr>
        <w:lastRenderedPageBreak/>
        <w:drawing>
          <wp:inline distT="0" distB="0" distL="0" distR="0" wp14:anchorId="2E92942B" wp14:editId="55D4C6DF">
            <wp:extent cx="4286250" cy="5400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0" cy="5400675"/>
                    </a:xfrm>
                    <a:prstGeom prst="rect">
                      <a:avLst/>
                    </a:prstGeom>
                  </pic:spPr>
                </pic:pic>
              </a:graphicData>
            </a:graphic>
          </wp:inline>
        </w:drawing>
      </w:r>
    </w:p>
    <w:p w14:paraId="5EDE3FF6" w14:textId="77777777" w:rsidR="00B54689" w:rsidRPr="00C94DD8" w:rsidRDefault="00B54689" w:rsidP="004402E3">
      <w:pPr>
        <w:spacing w:line="360" w:lineRule="auto"/>
        <w:ind w:right="51"/>
        <w:jc w:val="center"/>
        <w:rPr>
          <w:rFonts w:ascii="Palatino Linotype" w:eastAsia="Palatino Linotype" w:hAnsi="Palatino Linotype" w:cs="Palatino Linotype"/>
        </w:rPr>
      </w:pPr>
    </w:p>
    <w:p w14:paraId="0C1B169D" w14:textId="02B38B46" w:rsidR="00822F36" w:rsidRPr="00C94DD8" w:rsidRDefault="0084427F" w:rsidP="0084427F">
      <w:pPr>
        <w:pStyle w:val="Prrafodelista"/>
        <w:numPr>
          <w:ilvl w:val="0"/>
          <w:numId w:val="20"/>
        </w:numPr>
        <w:suppressAutoHyphens/>
        <w:spacing w:line="360" w:lineRule="auto"/>
        <w:rPr>
          <w:rFonts w:ascii="Palatino Linotype" w:hAnsi="Palatino Linotype" w:cs="Arial"/>
          <w:i/>
        </w:rPr>
      </w:pPr>
      <w:r w:rsidRPr="00C94DD8">
        <w:rPr>
          <w:rFonts w:ascii="Palatino Linotype" w:hAnsi="Palatino Linotype" w:cs="Arial"/>
          <w:i/>
        </w:rPr>
        <w:t>“1073 anexo 1.pdf”:</w:t>
      </w:r>
    </w:p>
    <w:p w14:paraId="5905B54F" w14:textId="77777777" w:rsidR="00520252" w:rsidRPr="00C94DD8" w:rsidRDefault="00520252" w:rsidP="00520252">
      <w:pPr>
        <w:suppressAutoHyphens/>
        <w:spacing w:line="360" w:lineRule="auto"/>
        <w:ind w:left="360"/>
        <w:rPr>
          <w:rFonts w:ascii="Palatino Linotype" w:hAnsi="Palatino Linotype" w:cs="Arial"/>
          <w:i/>
        </w:rPr>
      </w:pPr>
    </w:p>
    <w:p w14:paraId="5EA0590F" w14:textId="2E98BB95" w:rsidR="006C63D5" w:rsidRPr="00C94DD8" w:rsidRDefault="004402E3" w:rsidP="00F244D9">
      <w:pPr>
        <w:suppressAutoHyphens/>
        <w:spacing w:line="360" w:lineRule="auto"/>
        <w:jc w:val="center"/>
        <w:rPr>
          <w:rFonts w:ascii="Palatino Linotype" w:hAnsi="Palatino Linotype" w:cs="Arial"/>
        </w:rPr>
      </w:pPr>
      <w:r w:rsidRPr="00C94DD8">
        <w:rPr>
          <w:noProof/>
          <w:lang w:eastAsia="es-MX"/>
        </w:rPr>
        <w:lastRenderedPageBreak/>
        <w:drawing>
          <wp:inline distT="0" distB="0" distL="0" distR="0" wp14:anchorId="34610717" wp14:editId="1C64906F">
            <wp:extent cx="5791835" cy="54292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429250"/>
                    </a:xfrm>
                    <a:prstGeom prst="rect">
                      <a:avLst/>
                    </a:prstGeom>
                  </pic:spPr>
                </pic:pic>
              </a:graphicData>
            </a:graphic>
          </wp:inline>
        </w:drawing>
      </w:r>
    </w:p>
    <w:p w14:paraId="2128C73C" w14:textId="0DA26A41" w:rsidR="00F56445" w:rsidRPr="00C94DD8" w:rsidRDefault="00F56445"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46FFE99" w14:textId="6FBEE2AE" w:rsidR="00F56445" w:rsidRPr="00C94DD8" w:rsidRDefault="005202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C94DD8">
        <w:rPr>
          <w:noProof/>
          <w:lang w:eastAsia="es-MX"/>
        </w:rPr>
        <mc:AlternateContent>
          <mc:Choice Requires="wps">
            <w:drawing>
              <wp:anchor distT="0" distB="0" distL="114300" distR="114300" simplePos="0" relativeHeight="251660288" behindDoc="0" locked="0" layoutInCell="1" allowOverlap="1" wp14:anchorId="090B2E51" wp14:editId="0F4465ED">
                <wp:simplePos x="0" y="0"/>
                <wp:positionH relativeFrom="column">
                  <wp:posOffset>2825115</wp:posOffset>
                </wp:positionH>
                <wp:positionV relativeFrom="paragraph">
                  <wp:posOffset>561975</wp:posOffset>
                </wp:positionV>
                <wp:extent cx="1038225" cy="142875"/>
                <wp:effectExtent l="57150" t="19050" r="66675" b="104775"/>
                <wp:wrapNone/>
                <wp:docPr id="60" name="Rectángulo redondeado 60"/>
                <wp:cNvGraphicFramePr/>
                <a:graphic xmlns:a="http://schemas.openxmlformats.org/drawingml/2006/main">
                  <a:graphicData uri="http://schemas.microsoft.com/office/word/2010/wordprocessingShape">
                    <wps:wsp>
                      <wps:cNvSpPr/>
                      <wps:spPr>
                        <a:xfrm>
                          <a:off x="0" y="0"/>
                          <a:ext cx="1038225" cy="1428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7919C1" id="Rectángulo redondeado 60" o:spid="_x0000_s1026" style="position:absolute;margin-left:222.45pt;margin-top:44.25pt;width:81.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" filled="f" strokecolor="red" strokeweight="1.5pt">
                <v:shadow on="t" color="black" opacity="22937f" origin=",.5" offset="0,.63889mm"/>
              </v:roundrect>
            </w:pict>
          </mc:Fallback>
        </mc:AlternateContent>
      </w:r>
      <w:r w:rsidRPr="00C94DD8">
        <w:rPr>
          <w:noProof/>
          <w:lang w:eastAsia="es-MX"/>
        </w:rPr>
        <w:drawing>
          <wp:inline distT="0" distB="0" distL="0" distR="0" wp14:anchorId="1E61EAF8" wp14:editId="2D7FEF62">
            <wp:extent cx="5495925" cy="7620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925" cy="762000"/>
                    </a:xfrm>
                    <a:prstGeom prst="rect">
                      <a:avLst/>
                    </a:prstGeom>
                  </pic:spPr>
                </pic:pic>
              </a:graphicData>
            </a:graphic>
          </wp:inline>
        </w:drawing>
      </w:r>
    </w:p>
    <w:p w14:paraId="5DD4490D" w14:textId="1F21212C" w:rsidR="00E24554" w:rsidRPr="00C94DD8" w:rsidRDefault="005202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C94DD8">
        <w:rPr>
          <w:noProof/>
          <w:lang w:eastAsia="es-MX"/>
        </w:rPr>
        <w:lastRenderedPageBreak/>
        <w:drawing>
          <wp:inline distT="0" distB="0" distL="0" distR="0" wp14:anchorId="55024AA2" wp14:editId="53FD6F1B">
            <wp:extent cx="5791200" cy="50387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00" cy="5038725"/>
                    </a:xfrm>
                    <a:prstGeom prst="rect">
                      <a:avLst/>
                    </a:prstGeom>
                  </pic:spPr>
                </pic:pic>
              </a:graphicData>
            </a:graphic>
          </wp:inline>
        </w:drawing>
      </w:r>
    </w:p>
    <w:p w14:paraId="340355D5" w14:textId="58C96E3E" w:rsidR="00E24554" w:rsidRPr="00C94DD8" w:rsidRDefault="00E24554"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27A42F1F" w14:textId="2BB4D1B1" w:rsidR="00E24554" w:rsidRPr="00C94DD8" w:rsidRDefault="005202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C94DD8">
        <w:rPr>
          <w:noProof/>
          <w:lang w:eastAsia="es-MX"/>
        </w:rPr>
        <w:drawing>
          <wp:inline distT="0" distB="0" distL="0" distR="0" wp14:anchorId="52DD30AB" wp14:editId="0AA0E0E6">
            <wp:extent cx="5772150" cy="17811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1781175"/>
                    </a:xfrm>
                    <a:prstGeom prst="rect">
                      <a:avLst/>
                    </a:prstGeom>
                  </pic:spPr>
                </pic:pic>
              </a:graphicData>
            </a:graphic>
          </wp:inline>
        </w:drawing>
      </w:r>
    </w:p>
    <w:p w14:paraId="52931637" w14:textId="6678230A" w:rsidR="00C27B60" w:rsidRPr="00C94DD8" w:rsidRDefault="00B17ACC" w:rsidP="00BE5333">
      <w:pPr>
        <w:widowControl w:val="0"/>
        <w:autoSpaceDE w:val="0"/>
        <w:autoSpaceDN w:val="0"/>
        <w:adjustRightInd w:val="0"/>
        <w:spacing w:line="360" w:lineRule="auto"/>
        <w:jc w:val="both"/>
        <w:rPr>
          <w:rFonts w:ascii="Palatino Linotype" w:eastAsia="Palatino Linotype" w:hAnsi="Palatino Linotype" w:cs="Palatino Linotype"/>
        </w:rPr>
      </w:pPr>
      <w:r w:rsidRPr="00C94DD8">
        <w:rPr>
          <w:noProof/>
          <w:lang w:eastAsia="es-MX"/>
        </w:rPr>
        <w:lastRenderedPageBreak/>
        <mc:AlternateContent>
          <mc:Choice Requires="wps">
            <w:drawing>
              <wp:anchor distT="0" distB="0" distL="114300" distR="114300" simplePos="0" relativeHeight="251661312" behindDoc="0" locked="0" layoutInCell="1" allowOverlap="1" wp14:anchorId="05E1FB26" wp14:editId="761388E8">
                <wp:simplePos x="0" y="0"/>
                <wp:positionH relativeFrom="column">
                  <wp:posOffset>2177415</wp:posOffset>
                </wp:positionH>
                <wp:positionV relativeFrom="paragraph">
                  <wp:posOffset>1298575</wp:posOffset>
                </wp:positionV>
                <wp:extent cx="3562350" cy="1552575"/>
                <wp:effectExtent l="57150" t="19050" r="76200" b="104775"/>
                <wp:wrapNone/>
                <wp:docPr id="64" name="Rectángulo redondeado 64"/>
                <wp:cNvGraphicFramePr/>
                <a:graphic xmlns:a="http://schemas.openxmlformats.org/drawingml/2006/main">
                  <a:graphicData uri="http://schemas.microsoft.com/office/word/2010/wordprocessingShape">
                    <wps:wsp>
                      <wps:cNvSpPr/>
                      <wps:spPr>
                        <a:xfrm>
                          <a:off x="0" y="0"/>
                          <a:ext cx="3562350" cy="15525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2C0C5" id="Rectángulo redondeado 64" o:spid="_x0000_s1026" style="position:absolute;margin-left:171.45pt;margin-top:102.25pt;width:280.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" filled="f" strokecolor="red" strokeweight="1.5pt">
                <v:shadow on="t" color="black" opacity="22937f" origin=",.5" offset="0,.63889mm"/>
              </v:roundrect>
            </w:pict>
          </mc:Fallback>
        </mc:AlternateContent>
      </w:r>
      <w:r w:rsidR="00520252" w:rsidRPr="00C94DD8">
        <w:rPr>
          <w:noProof/>
          <w:lang w:eastAsia="es-MX"/>
        </w:rPr>
        <w:drawing>
          <wp:inline distT="0" distB="0" distL="0" distR="0" wp14:anchorId="3382B111" wp14:editId="01CCF3CF">
            <wp:extent cx="5791835" cy="29051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905125"/>
                    </a:xfrm>
                    <a:prstGeom prst="rect">
                      <a:avLst/>
                    </a:prstGeom>
                  </pic:spPr>
                </pic:pic>
              </a:graphicData>
            </a:graphic>
          </wp:inline>
        </w:drawing>
      </w:r>
    </w:p>
    <w:p w14:paraId="6FC81D62" w14:textId="49DB8B39" w:rsidR="00C27B60" w:rsidRPr="00C94DD8" w:rsidRDefault="00C27B60"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9119CA3" w14:textId="29C63B15" w:rsidR="009F49C4" w:rsidRPr="00C94DD8" w:rsidRDefault="009F49C4" w:rsidP="009F49C4">
      <w:pPr>
        <w:spacing w:line="360" w:lineRule="auto"/>
        <w:jc w:val="both"/>
        <w:rPr>
          <w:rFonts w:ascii="Palatino Linotype" w:eastAsia="Arial Unicode MS" w:hAnsi="Palatino Linotype" w:cs="Arial"/>
        </w:rPr>
      </w:pPr>
      <w:r w:rsidRPr="00C94DD8">
        <w:rPr>
          <w:rFonts w:ascii="Palatino Linotype" w:hAnsi="Palatino Linotype"/>
        </w:rPr>
        <w:t xml:space="preserve">Por otra parte, </w:t>
      </w:r>
      <w:r w:rsidRPr="00C94DD8">
        <w:rPr>
          <w:rFonts w:ascii="Palatino Linotype" w:hAnsi="Palatino Linotype"/>
          <w:b/>
        </w:rPr>
        <w:t>EL RECURRENTE</w:t>
      </w:r>
      <w:r w:rsidRPr="00C94DD8">
        <w:rPr>
          <w:rFonts w:ascii="Palatino Linotype" w:hAnsi="Palatino Linotype"/>
        </w:rPr>
        <w:t xml:space="preserve"> omitió realizar manifestación alguna a modo de pruebas o alegatos, en la misma tesitura, </w:t>
      </w:r>
      <w:r w:rsidRPr="00C94DD8">
        <w:rPr>
          <w:rFonts w:ascii="Palatino Linotype" w:hAnsi="Palatino Linotype"/>
          <w:b/>
        </w:rPr>
        <w:t>EL SUJETO OBLIGADO</w:t>
      </w:r>
      <w:r w:rsidRPr="00C94DD8">
        <w:rPr>
          <w:rFonts w:ascii="Palatino Linotype" w:hAnsi="Palatino Linotype"/>
        </w:rPr>
        <w:t xml:space="preserve">, </w:t>
      </w:r>
      <w:r w:rsidR="00B54689" w:rsidRPr="00C94DD8">
        <w:rPr>
          <w:rFonts w:ascii="Palatino Linotype" w:eastAsia="Arial Unicode MS" w:hAnsi="Palatino Linotype" w:cs="Arial"/>
        </w:rPr>
        <w:t xml:space="preserve">remitió en alcance a su respuesta el archivo digital denominado </w:t>
      </w:r>
      <w:r w:rsidR="00B54689" w:rsidRPr="00C94DD8">
        <w:rPr>
          <w:rFonts w:ascii="Palatino Linotype" w:eastAsia="Arial Unicode MS" w:hAnsi="Palatino Linotype" w:cs="Arial"/>
          <w:i/>
        </w:rPr>
        <w:t>“3597-2022ROf731_CambioModalidadMETEPEC.pdf”</w:t>
      </w:r>
      <w:r w:rsidR="00B54689" w:rsidRPr="00C94DD8">
        <w:rPr>
          <w:rFonts w:ascii="Palatino Linotype" w:eastAsia="Arial Unicode MS" w:hAnsi="Palatino Linotype" w:cs="Arial"/>
        </w:rPr>
        <w:t xml:space="preserve">, de cuyo contenido se advierte el oficio con número de registro INFOEM/DGI/731/2022, suscrito por el Director de General de Informática de éste Instituto, por medio del cual señala que ha quedado registrada </w:t>
      </w:r>
      <w:r w:rsidR="00173A64" w:rsidRPr="00C94DD8">
        <w:rPr>
          <w:rFonts w:ascii="Palatino Linotype" w:eastAsia="Arial Unicode MS" w:hAnsi="Palatino Linotype" w:cs="Arial"/>
        </w:rPr>
        <w:t xml:space="preserve">en bitácora </w:t>
      </w:r>
      <w:r w:rsidR="00B54689" w:rsidRPr="00C94DD8">
        <w:rPr>
          <w:rFonts w:ascii="Palatino Linotype" w:eastAsia="Arial Unicode MS" w:hAnsi="Palatino Linotype" w:cs="Arial"/>
        </w:rPr>
        <w:t>la incidencia generada por el Sujeto Obligado</w:t>
      </w:r>
      <w:r w:rsidR="00173A64" w:rsidRPr="00C94DD8">
        <w:rPr>
          <w:rFonts w:ascii="Palatino Linotype" w:eastAsia="Arial Unicode MS" w:hAnsi="Palatino Linotype" w:cs="Arial"/>
        </w:rPr>
        <w:t>, lo anterior debido a que la información que pretende proporcionar, supera las capacidades técnicas del SAIMEX.</w:t>
      </w:r>
    </w:p>
    <w:p w14:paraId="2D8EE475" w14:textId="77777777" w:rsidR="00173A64" w:rsidRPr="00C94DD8" w:rsidRDefault="00173A64" w:rsidP="009F49C4">
      <w:pPr>
        <w:spacing w:line="360" w:lineRule="auto"/>
        <w:jc w:val="both"/>
        <w:rPr>
          <w:rFonts w:ascii="Palatino Linotype" w:hAnsi="Palatino Linotype"/>
        </w:rPr>
      </w:pPr>
    </w:p>
    <w:p w14:paraId="73B2DED2" w14:textId="7818C69B" w:rsidR="009F49C4" w:rsidRPr="00C94DD8" w:rsidRDefault="009F49C4" w:rsidP="009F49C4">
      <w:pPr>
        <w:widowControl w:val="0"/>
        <w:autoSpaceDE w:val="0"/>
        <w:autoSpaceDN w:val="0"/>
        <w:adjustRightInd w:val="0"/>
        <w:spacing w:line="360" w:lineRule="auto"/>
        <w:jc w:val="both"/>
        <w:rPr>
          <w:rFonts w:ascii="Palatino Linotype" w:hAnsi="Palatino Linotype" w:cs="Arial"/>
        </w:rPr>
      </w:pPr>
      <w:r w:rsidRPr="00C94DD8">
        <w:rPr>
          <w:rFonts w:ascii="Palatino Linotype" w:hAnsi="Palatino Linotype"/>
        </w:rPr>
        <w:t xml:space="preserve">Avanzando en el estudio, se procede al análisis del agravio hecho valer por el particular, relativo a la </w:t>
      </w:r>
      <w:r w:rsidR="00C144F3" w:rsidRPr="00C94DD8">
        <w:rPr>
          <w:rFonts w:ascii="Palatino Linotype" w:hAnsi="Palatino Linotype"/>
        </w:rPr>
        <w:t>negativa de proporcionar la información requerida</w:t>
      </w:r>
      <w:r w:rsidRPr="00C94DD8">
        <w:rPr>
          <w:rFonts w:ascii="Palatino Linotype" w:hAnsi="Palatino Linotype"/>
        </w:rPr>
        <w:t xml:space="preserve"> por parte del </w:t>
      </w:r>
      <w:r w:rsidRPr="00C94DD8">
        <w:rPr>
          <w:rFonts w:ascii="Palatino Linotype" w:hAnsi="Palatino Linotype"/>
          <w:b/>
        </w:rPr>
        <w:t>SUJETO OBLIGADO</w:t>
      </w:r>
      <w:r w:rsidR="0059185F" w:rsidRPr="00C94DD8">
        <w:rPr>
          <w:rFonts w:ascii="Palatino Linotype" w:hAnsi="Palatino Linotype"/>
          <w:b/>
        </w:rPr>
        <w:t>.</w:t>
      </w:r>
    </w:p>
    <w:p w14:paraId="716C7A56" w14:textId="77777777" w:rsidR="00F20DF9" w:rsidRPr="00C94DD8" w:rsidRDefault="00F20DF9" w:rsidP="009F49C4">
      <w:pPr>
        <w:spacing w:line="360" w:lineRule="auto"/>
        <w:jc w:val="both"/>
        <w:rPr>
          <w:rFonts w:ascii="Palatino Linotype" w:hAnsi="Palatino Linotype"/>
        </w:rPr>
      </w:pPr>
    </w:p>
    <w:p w14:paraId="5D0772C8" w14:textId="3F379C6F" w:rsidR="00D62C85" w:rsidRPr="00C94DD8" w:rsidRDefault="009F02B3" w:rsidP="00D62C85">
      <w:pPr>
        <w:spacing w:line="360" w:lineRule="auto"/>
        <w:ind w:right="51"/>
        <w:jc w:val="both"/>
        <w:rPr>
          <w:rFonts w:ascii="Palatino Linotype" w:eastAsia="Palatino Linotype" w:hAnsi="Palatino Linotype" w:cs="Palatino Linotype"/>
        </w:rPr>
      </w:pPr>
      <w:r w:rsidRPr="00C94DD8">
        <w:rPr>
          <w:rFonts w:ascii="Palatino Linotype" w:hAnsi="Palatino Linotype"/>
        </w:rPr>
        <w:lastRenderedPageBreak/>
        <w:t>A efecto de lo anterior, es conveniente referir nuevamente que el Sujeto Obligado, señaló para la entrega de la información un cambio de modalidad</w:t>
      </w:r>
      <w:r w:rsidR="00D62C85" w:rsidRPr="00C94DD8">
        <w:rPr>
          <w:rFonts w:ascii="Palatino Linotype" w:hAnsi="Palatino Linotype"/>
        </w:rPr>
        <w:t xml:space="preserve">, razón por la cual, asume contar con la misma; luego entonces, </w:t>
      </w:r>
      <w:r w:rsidR="00D62C85" w:rsidRPr="00C94DD8">
        <w:rPr>
          <w:rFonts w:ascii="Palatino Linotype" w:eastAsia="Palatino Linotype" w:hAnsi="Palatino Linotype" w:cs="Palatino Linotype"/>
        </w:rPr>
        <w:t xml:space="preserve">a nada práctico nos llevaría realizar un estudio sobre la fuente obligacional que constriñe a la parte solicitada para facilitar lo peticionado, aunado a que la información solicitada, es de interés general y de alcance público por tratarse de documentos </w:t>
      </w:r>
      <w:r w:rsidR="00D62C85" w:rsidRPr="00C94DD8">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00D62C85" w:rsidRPr="00C94DD8">
        <w:rPr>
          <w:rFonts w:ascii="Palatino Linotype" w:eastAsia="Palatino Linotype" w:hAnsi="Palatino Linotype" w:cs="Palatino Linotype"/>
        </w:rPr>
        <w:t>.</w:t>
      </w:r>
    </w:p>
    <w:p w14:paraId="491AF81E" w14:textId="77777777" w:rsidR="0080150D" w:rsidRPr="00C94DD8" w:rsidRDefault="0080150D" w:rsidP="00A0501F">
      <w:pPr>
        <w:spacing w:line="360" w:lineRule="auto"/>
        <w:ind w:right="51"/>
        <w:jc w:val="both"/>
        <w:rPr>
          <w:rFonts w:ascii="Palatino Linotype" w:eastAsia="Palatino Linotype" w:hAnsi="Palatino Linotype" w:cs="Palatino Linotype"/>
        </w:rPr>
      </w:pPr>
    </w:p>
    <w:p w14:paraId="77BF2BFB" w14:textId="10205371" w:rsidR="00E32640" w:rsidRPr="00C94DD8" w:rsidRDefault="00E32640" w:rsidP="00E32640">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w:t>
      </w:r>
      <w:r w:rsidR="00020AC1" w:rsidRPr="00C94DD8">
        <w:rPr>
          <w:rFonts w:ascii="Palatino Linotype" w:eastAsia="Palatino Linotype" w:hAnsi="Palatino Linotype" w:cs="Palatino Linotype"/>
        </w:rPr>
        <w:t xml:space="preserve"> SAIMEX, a través de un acata elaborada por su Comité de Transparencia para tal efecto.</w:t>
      </w:r>
    </w:p>
    <w:p w14:paraId="7C073BDC" w14:textId="77777777" w:rsidR="00E32640" w:rsidRPr="00C94DD8" w:rsidRDefault="00E32640" w:rsidP="00E32640">
      <w:pPr>
        <w:spacing w:line="360" w:lineRule="auto"/>
        <w:ind w:right="51"/>
        <w:jc w:val="both"/>
        <w:rPr>
          <w:rFonts w:ascii="Palatino Linotype" w:eastAsia="Palatino Linotype" w:hAnsi="Palatino Linotype" w:cs="Palatino Linotype"/>
        </w:rPr>
      </w:pPr>
    </w:p>
    <w:p w14:paraId="3C90548B" w14:textId="583BD824" w:rsidR="00E32640" w:rsidRPr="00C94DD8" w:rsidRDefault="00E32640" w:rsidP="00E32640">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Baste como muestra, lo apuntado por la investigadora del Natalia Calero</w:t>
      </w:r>
      <w:r w:rsidRPr="00C94DD8">
        <w:rPr>
          <w:rStyle w:val="Refdenotaalpie"/>
          <w:rFonts w:ascii="Palatino Linotype" w:eastAsia="Palatino Linotype" w:hAnsi="Palatino Linotype" w:cs="Palatino Linotype"/>
        </w:rPr>
        <w:footnoteReference w:id="1"/>
      </w:r>
      <w:r w:rsidRPr="00C94DD8">
        <w:rPr>
          <w:rFonts w:ascii="Palatino Linotype" w:eastAsia="Palatino Linotype" w:hAnsi="Palatino Linotype" w:cs="Palatino Linotype"/>
        </w:rPr>
        <w:t xml:space="preserve">, </w:t>
      </w:r>
      <w:r w:rsidR="00113C55" w:rsidRPr="00C94DD8">
        <w:rPr>
          <w:rFonts w:ascii="Palatino Linotype" w:eastAsia="Palatino Linotype" w:hAnsi="Palatino Linotype" w:cs="Palatino Linotype"/>
        </w:rPr>
        <w:t xml:space="preserve">respecto a </w:t>
      </w:r>
      <w:r w:rsidRPr="00C94DD8">
        <w:rPr>
          <w:rFonts w:ascii="Palatino Linotype" w:eastAsia="Palatino Linotype" w:hAnsi="Palatino Linotype" w:cs="Palatino Linotype"/>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8082873" w14:textId="77777777" w:rsidR="00E32640" w:rsidRPr="00C94DD8" w:rsidRDefault="00E32640" w:rsidP="00E32640">
      <w:pPr>
        <w:spacing w:line="360" w:lineRule="auto"/>
        <w:ind w:right="51"/>
        <w:jc w:val="both"/>
        <w:rPr>
          <w:rFonts w:ascii="Palatino Linotype" w:eastAsia="Palatino Linotype" w:hAnsi="Palatino Linotype" w:cs="Palatino Linotype"/>
        </w:rPr>
      </w:pPr>
    </w:p>
    <w:p w14:paraId="3C046FFC" w14:textId="77777777" w:rsidR="00E32640" w:rsidRPr="00C94DD8" w:rsidRDefault="00E32640" w:rsidP="00E32640">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rPr>
        <w:lastRenderedPageBreak/>
        <w:t>●</w:t>
      </w:r>
      <w:r w:rsidRPr="00C94DD8">
        <w:rPr>
          <w:rFonts w:ascii="Palatino Linotype" w:eastAsia="Palatino Linotype" w:hAnsi="Palatino Linotype" w:cs="Palatino Linotype"/>
          <w:i/>
          <w:sz w:val="22"/>
        </w:rPr>
        <w:tab/>
        <w:t>Las razones por las cuales la información implicaba un análisis, estudio o procesamiento de datos;</w:t>
      </w:r>
    </w:p>
    <w:p w14:paraId="1148F6D5" w14:textId="77777777" w:rsidR="00E32640" w:rsidRPr="00C94DD8" w:rsidRDefault="00E32640" w:rsidP="00E32640">
      <w:pPr>
        <w:ind w:left="851" w:right="899"/>
        <w:jc w:val="both"/>
        <w:rPr>
          <w:rFonts w:ascii="Palatino Linotype" w:eastAsia="Palatino Linotype" w:hAnsi="Palatino Linotype" w:cs="Palatino Linotype"/>
          <w:i/>
          <w:sz w:val="10"/>
          <w:szCs w:val="10"/>
        </w:rPr>
      </w:pPr>
    </w:p>
    <w:p w14:paraId="37320C84" w14:textId="77777777" w:rsidR="00E32640" w:rsidRPr="00C94DD8" w:rsidRDefault="00E32640" w:rsidP="00E32640">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w:t>
      </w:r>
      <w:r w:rsidRPr="00C94DD8">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1616F434" w14:textId="77777777" w:rsidR="00E32640" w:rsidRPr="00C94DD8" w:rsidRDefault="00E32640" w:rsidP="00E32640">
      <w:pPr>
        <w:ind w:left="851" w:right="899"/>
        <w:jc w:val="both"/>
        <w:rPr>
          <w:rFonts w:ascii="Palatino Linotype" w:eastAsia="Palatino Linotype" w:hAnsi="Palatino Linotype" w:cs="Palatino Linotype"/>
          <w:i/>
          <w:sz w:val="10"/>
          <w:szCs w:val="10"/>
        </w:rPr>
      </w:pPr>
    </w:p>
    <w:p w14:paraId="5580BE41" w14:textId="432DC64E" w:rsidR="00E32640" w:rsidRPr="00C94DD8" w:rsidRDefault="00E32640" w:rsidP="00020AC1">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w:t>
      </w:r>
      <w:r w:rsidRPr="00C94DD8">
        <w:rPr>
          <w:rFonts w:ascii="Palatino Linotype" w:eastAsia="Palatino Linotype" w:hAnsi="Palatino Linotype" w:cs="Palatino Linotype"/>
          <w:i/>
          <w:sz w:val="22"/>
        </w:rPr>
        <w:tab/>
        <w:t>La cantidad de recursos humanos y materiales con los que cuenta el Sujeto Obligado son insuficientes.</w:t>
      </w:r>
    </w:p>
    <w:p w14:paraId="470FAE9C" w14:textId="04C4E11D" w:rsidR="00E32640" w:rsidRPr="00C94DD8" w:rsidRDefault="00E32640" w:rsidP="00E32640">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Bajo ese orden de ideas, en la respuesta proporcionada por el Sujeto Obligado, </w:t>
      </w:r>
      <w:r w:rsidR="00020AC1" w:rsidRPr="00C94DD8">
        <w:rPr>
          <w:rFonts w:ascii="Palatino Linotype" w:eastAsia="Palatino Linotype" w:hAnsi="Palatino Linotype" w:cs="Palatino Linotype"/>
        </w:rPr>
        <w:t>sí</w:t>
      </w:r>
      <w:r w:rsidRPr="00C94DD8">
        <w:rPr>
          <w:rFonts w:ascii="Palatino Linotype" w:eastAsia="Palatino Linotype" w:hAnsi="Palatino Linotype" w:cs="Palatino Linotype"/>
        </w:rPr>
        <w:t xml:space="preserve"> refiere </w:t>
      </w:r>
      <w:r w:rsidR="00020AC1" w:rsidRPr="00C94DD8">
        <w:rPr>
          <w:rFonts w:ascii="Palatino Linotype" w:eastAsia="Palatino Linotype" w:hAnsi="Palatino Linotype" w:cs="Palatino Linotype"/>
        </w:rPr>
        <w:t>la cantidad de fojas que comprende la información que</w:t>
      </w:r>
      <w:r w:rsidRPr="00C94DD8">
        <w:rPr>
          <w:rFonts w:ascii="Palatino Linotype" w:eastAsia="Palatino Linotype" w:hAnsi="Palatino Linotype" w:cs="Palatino Linotype"/>
        </w:rPr>
        <w:t xml:space="preserve"> se pretenden entregar</w:t>
      </w:r>
      <w:r w:rsidR="000C1EC7" w:rsidRPr="00C94DD8">
        <w:rPr>
          <w:rFonts w:ascii="Palatino Linotype" w:eastAsia="Palatino Linotype" w:hAnsi="Palatino Linotype" w:cs="Palatino Linotype"/>
        </w:rPr>
        <w:t>, no así su peso; además tampoco remite el Acta del Comité de Transparencia por medio del cual se apruebe el cambio de modalidad intentado.</w:t>
      </w:r>
    </w:p>
    <w:p w14:paraId="3FAA7F32" w14:textId="77777777" w:rsidR="00E32640" w:rsidRPr="00C94DD8" w:rsidRDefault="00E32640" w:rsidP="00E32640">
      <w:pPr>
        <w:spacing w:line="360" w:lineRule="auto"/>
        <w:ind w:right="51"/>
        <w:jc w:val="both"/>
        <w:rPr>
          <w:rFonts w:ascii="Palatino Linotype" w:eastAsia="Palatino Linotype" w:hAnsi="Palatino Linotype" w:cs="Palatino Linotype"/>
        </w:rPr>
      </w:pPr>
    </w:p>
    <w:p w14:paraId="0ADE89EB" w14:textId="621AB381" w:rsidR="00E32640" w:rsidRPr="00C94DD8" w:rsidRDefault="00E32640" w:rsidP="00E32640">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Llegados a este punto, es conveniente mencionar que, en </w:t>
      </w:r>
      <w:r w:rsidR="000C1EC7" w:rsidRPr="00C94DD8">
        <w:rPr>
          <w:rFonts w:ascii="Palatino Linotype" w:eastAsia="Palatino Linotype" w:hAnsi="Palatino Linotype" w:cs="Palatino Linotype"/>
        </w:rPr>
        <w:t>veintitrés</w:t>
      </w:r>
      <w:r w:rsidRPr="00C94DD8">
        <w:rPr>
          <w:rFonts w:ascii="Palatino Linotype" w:eastAsia="Palatino Linotype" w:hAnsi="Palatino Linotype" w:cs="Palatino Linotype"/>
        </w:rPr>
        <w:t xml:space="preserve"> de </w:t>
      </w:r>
      <w:r w:rsidR="000C1EC7" w:rsidRPr="00C94DD8">
        <w:rPr>
          <w:rFonts w:ascii="Palatino Linotype" w:eastAsia="Palatino Linotype" w:hAnsi="Palatino Linotype" w:cs="Palatino Linotype"/>
        </w:rPr>
        <w:t>noviembre</w:t>
      </w:r>
      <w:r w:rsidRPr="00C94DD8">
        <w:rPr>
          <w:rFonts w:ascii="Palatino Linotype" w:eastAsia="Palatino Linotype" w:hAnsi="Palatino Linotype" w:cs="Palatino Linotype"/>
        </w:rPr>
        <w:t xml:space="preserve"> de la presente anualidad, éste Órgano Garante, requirió al Sujeto Obligado vía correo electrónico para que en un plazo no mayor a tres días</w:t>
      </w:r>
      <w:r w:rsidRPr="00C94DD8">
        <w:rPr>
          <w:rStyle w:val="Refdenotaalpie"/>
          <w:rFonts w:ascii="Palatino Linotype" w:eastAsia="Palatino Linotype" w:hAnsi="Palatino Linotype" w:cs="Palatino Linotype"/>
        </w:rPr>
        <w:footnoteReference w:id="2"/>
      </w:r>
      <w:r w:rsidRPr="00C94DD8">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165DAD4D" w14:textId="77777777" w:rsidR="00E32640" w:rsidRPr="00C94DD8" w:rsidRDefault="00E32640" w:rsidP="00E32640">
      <w:pPr>
        <w:spacing w:line="360" w:lineRule="auto"/>
        <w:ind w:right="51"/>
        <w:jc w:val="both"/>
        <w:rPr>
          <w:rFonts w:ascii="Palatino Linotype" w:eastAsia="Palatino Linotype" w:hAnsi="Palatino Linotype" w:cs="Palatino Linotype"/>
        </w:rPr>
      </w:pPr>
    </w:p>
    <w:p w14:paraId="22CE2DE7" w14:textId="77777777" w:rsidR="00E32640" w:rsidRPr="00C94DD8" w:rsidRDefault="00E32640" w:rsidP="00E32640">
      <w:pPr>
        <w:pStyle w:val="Prrafodelista"/>
        <w:numPr>
          <w:ilvl w:val="0"/>
          <w:numId w:val="13"/>
        </w:num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5AC3C2F8" w14:textId="77777777" w:rsidR="00E32640" w:rsidRPr="00C94DD8" w:rsidRDefault="00E32640" w:rsidP="00E32640">
      <w:pPr>
        <w:pStyle w:val="Prrafodelista"/>
        <w:numPr>
          <w:ilvl w:val="0"/>
          <w:numId w:val="13"/>
        </w:num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lastRenderedPageBreak/>
        <w:t>Remitir el acuerdo emitido por el Comité de Transparencia en el cual se apruebe el cambio de modalidad atendiendo de manera particular las solicitudes materia del presente asunto.</w:t>
      </w:r>
    </w:p>
    <w:p w14:paraId="231B8BF2" w14:textId="77777777" w:rsidR="00E32640" w:rsidRPr="00C94DD8" w:rsidRDefault="00E32640" w:rsidP="00E32640">
      <w:pPr>
        <w:pStyle w:val="Prrafodelista"/>
        <w:spacing w:line="360" w:lineRule="auto"/>
        <w:ind w:left="720" w:right="51"/>
        <w:jc w:val="both"/>
        <w:rPr>
          <w:rFonts w:ascii="Palatino Linotype" w:eastAsia="Palatino Linotype" w:hAnsi="Palatino Linotype" w:cs="Palatino Linotype"/>
        </w:rPr>
      </w:pPr>
    </w:p>
    <w:p w14:paraId="6FAF3136" w14:textId="77777777" w:rsidR="00823EB8" w:rsidRPr="00C94DD8" w:rsidRDefault="00823EB8" w:rsidP="00E32640">
      <w:pPr>
        <w:spacing w:line="360" w:lineRule="auto"/>
        <w:ind w:right="51"/>
        <w:jc w:val="both"/>
        <w:rPr>
          <w:rFonts w:ascii="Palatino Linotype" w:eastAsia="Palatino Linotype" w:hAnsi="Palatino Linotype" w:cs="Palatino Linotype"/>
        </w:rPr>
      </w:pPr>
    </w:p>
    <w:p w14:paraId="29F17E5A" w14:textId="4ED1D7F1" w:rsidR="00823EB8" w:rsidRPr="00C94DD8" w:rsidRDefault="00823EB8" w:rsidP="00823EB8">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Aunado a lo anterior, éste Instituto, en fecha veintitrés de noviembre de dos mil veintidós, solicitó a la Dirección General de Informática para que informara, si </w:t>
      </w:r>
      <w:r w:rsidR="00DB4420" w:rsidRPr="00C94DD8">
        <w:rPr>
          <w:rFonts w:ascii="Palatino Linotype" w:eastAsia="Palatino Linotype" w:hAnsi="Palatino Linotype" w:cs="Palatino Linotype"/>
        </w:rPr>
        <w:t>el Ayuntamiento de Metepec</w:t>
      </w:r>
      <w:r w:rsidRPr="00C94DD8">
        <w:rPr>
          <w:rFonts w:ascii="Palatino Linotype" w:eastAsia="Palatino Linotype" w:hAnsi="Palatino Linotype" w:cs="Palatino Linotype"/>
        </w:rPr>
        <w:t xml:space="preserve"> registró alguna imposibilidad técnica para subir la información al Sistema de Acceso a la Información Mexiquense (SAIMEX) en la bitácora, que para tales efectos lleva dicha área. En atención a lo solicitado, </w:t>
      </w:r>
      <w:r w:rsidR="00DB4420" w:rsidRPr="00C94DD8">
        <w:rPr>
          <w:rFonts w:ascii="Palatino Linotype" w:eastAsia="Palatino Linotype" w:hAnsi="Palatino Linotype" w:cs="Palatino Linotype"/>
        </w:rPr>
        <w:t>en la misma fecha se recibió en respuesta lo siguiente:</w:t>
      </w:r>
    </w:p>
    <w:p w14:paraId="30890216" w14:textId="77777777" w:rsidR="00823EB8" w:rsidRPr="00C94DD8" w:rsidRDefault="00823EB8" w:rsidP="00823EB8">
      <w:pPr>
        <w:spacing w:line="360" w:lineRule="auto"/>
        <w:ind w:right="51"/>
        <w:jc w:val="both"/>
        <w:rPr>
          <w:rFonts w:ascii="Palatino Linotype" w:eastAsia="Palatino Linotype" w:hAnsi="Palatino Linotype" w:cs="Palatino Linotype"/>
        </w:rPr>
      </w:pPr>
    </w:p>
    <w:p w14:paraId="2EFFE499" w14:textId="06B2664B" w:rsidR="00823EB8" w:rsidRPr="00C94DD8" w:rsidRDefault="005E4301" w:rsidP="005E4301">
      <w:pPr>
        <w:tabs>
          <w:tab w:val="left" w:pos="6015"/>
        </w:tabs>
        <w:spacing w:line="360" w:lineRule="auto"/>
        <w:ind w:right="51"/>
        <w:jc w:val="both"/>
        <w:rPr>
          <w:rFonts w:ascii="Palatino Linotype" w:eastAsia="Palatino Linotype" w:hAnsi="Palatino Linotype" w:cs="Palatino Linotype"/>
          <w:b/>
          <w:color w:val="FF0000"/>
        </w:rPr>
      </w:pPr>
      <w:r w:rsidRPr="00C94DD8">
        <w:rPr>
          <w:noProof/>
          <w:lang w:eastAsia="es-MX"/>
        </w:rPr>
        <w:lastRenderedPageBreak/>
        <w:drawing>
          <wp:inline distT="0" distB="0" distL="0" distR="0" wp14:anchorId="035989A9" wp14:editId="7E185644">
            <wp:extent cx="5791835" cy="515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5153025"/>
                    </a:xfrm>
                    <a:prstGeom prst="rect">
                      <a:avLst/>
                    </a:prstGeom>
                  </pic:spPr>
                </pic:pic>
              </a:graphicData>
            </a:graphic>
          </wp:inline>
        </w:drawing>
      </w:r>
    </w:p>
    <w:p w14:paraId="6BEC4E94" w14:textId="77777777" w:rsidR="00452C3E" w:rsidRPr="00C94DD8" w:rsidRDefault="00452C3E" w:rsidP="00452C3E">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638F6C4A" w14:textId="77777777" w:rsidR="00452C3E" w:rsidRPr="00C94DD8" w:rsidRDefault="00452C3E" w:rsidP="00452C3E">
      <w:pPr>
        <w:spacing w:line="360" w:lineRule="auto"/>
        <w:ind w:right="51"/>
        <w:jc w:val="both"/>
        <w:rPr>
          <w:rFonts w:ascii="Palatino Linotype" w:eastAsia="Palatino Linotype" w:hAnsi="Palatino Linotype" w:cs="Palatino Linotype"/>
        </w:rPr>
      </w:pPr>
    </w:p>
    <w:p w14:paraId="103A3BB6" w14:textId="77777777" w:rsidR="00452C3E" w:rsidRPr="00C94DD8" w:rsidRDefault="00452C3E" w:rsidP="00452C3E">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25116D04" w14:textId="77777777" w:rsidR="00452C3E" w:rsidRPr="00C94DD8" w:rsidRDefault="00452C3E" w:rsidP="00452C3E">
      <w:pPr>
        <w:spacing w:line="360" w:lineRule="auto"/>
        <w:ind w:right="51"/>
        <w:jc w:val="both"/>
        <w:rPr>
          <w:rFonts w:ascii="Palatino Linotype" w:eastAsia="Palatino Linotype" w:hAnsi="Palatino Linotype" w:cs="Palatino Linotype"/>
        </w:rPr>
      </w:pPr>
    </w:p>
    <w:p w14:paraId="288FF943" w14:textId="77777777" w:rsidR="00452C3E" w:rsidRPr="00C94DD8" w:rsidRDefault="00452C3E" w:rsidP="00452C3E">
      <w:pPr>
        <w:ind w:left="851" w:right="899"/>
        <w:jc w:val="both"/>
        <w:rPr>
          <w:rFonts w:ascii="Palatino Linotype" w:eastAsia="Palatino Linotype" w:hAnsi="Palatino Linotype" w:cs="Palatino Linotype"/>
          <w:b/>
          <w:i/>
          <w:sz w:val="22"/>
        </w:rPr>
      </w:pPr>
      <w:r w:rsidRPr="00C94DD8">
        <w:rPr>
          <w:rFonts w:ascii="Palatino Linotype" w:eastAsia="Palatino Linotype" w:hAnsi="Palatino Linotype" w:cs="Palatino Linotype"/>
          <w:i/>
          <w:sz w:val="22"/>
        </w:rPr>
        <w:t>“</w:t>
      </w:r>
      <w:r w:rsidRPr="00C94DD8">
        <w:rPr>
          <w:rFonts w:ascii="Palatino Linotype" w:eastAsia="Palatino Linotype" w:hAnsi="Palatino Linotype" w:cs="Palatino Linotype"/>
          <w:b/>
          <w:i/>
          <w:sz w:val="22"/>
        </w:rPr>
        <w:t xml:space="preserve">CAPÍTULO X </w:t>
      </w:r>
    </w:p>
    <w:p w14:paraId="365A4BC5" w14:textId="77777777" w:rsidR="00452C3E" w:rsidRPr="00C94DD8" w:rsidRDefault="00452C3E" w:rsidP="00452C3E">
      <w:pPr>
        <w:ind w:left="851" w:right="899"/>
        <w:jc w:val="both"/>
        <w:rPr>
          <w:rFonts w:ascii="Palatino Linotype" w:eastAsia="Palatino Linotype" w:hAnsi="Palatino Linotype" w:cs="Palatino Linotype"/>
          <w:b/>
          <w:i/>
          <w:sz w:val="10"/>
          <w:szCs w:val="10"/>
        </w:rPr>
      </w:pPr>
    </w:p>
    <w:p w14:paraId="41198288" w14:textId="77777777" w:rsidR="00452C3E" w:rsidRPr="00C94DD8" w:rsidRDefault="00452C3E" w:rsidP="00452C3E">
      <w:pPr>
        <w:ind w:left="851" w:right="899"/>
        <w:jc w:val="both"/>
        <w:rPr>
          <w:rFonts w:ascii="Palatino Linotype" w:eastAsia="Palatino Linotype" w:hAnsi="Palatino Linotype" w:cs="Palatino Linotype"/>
          <w:b/>
          <w:i/>
          <w:sz w:val="22"/>
        </w:rPr>
      </w:pPr>
      <w:r w:rsidRPr="00C94DD8">
        <w:rPr>
          <w:rFonts w:ascii="Palatino Linotype" w:eastAsia="Palatino Linotype" w:hAnsi="Palatino Linotype" w:cs="Palatino Linotype"/>
          <w:b/>
          <w:i/>
          <w:sz w:val="22"/>
        </w:rPr>
        <w:t xml:space="preserve">DE LA CONSULTA DIRECTA </w:t>
      </w:r>
    </w:p>
    <w:p w14:paraId="0AB17D91" w14:textId="77777777" w:rsidR="00452C3E" w:rsidRPr="00C94DD8" w:rsidRDefault="00452C3E" w:rsidP="00452C3E">
      <w:pPr>
        <w:ind w:left="851" w:right="899"/>
        <w:jc w:val="both"/>
        <w:rPr>
          <w:rFonts w:ascii="Palatino Linotype" w:eastAsia="Palatino Linotype" w:hAnsi="Palatino Linotype" w:cs="Palatino Linotype"/>
          <w:i/>
          <w:sz w:val="10"/>
          <w:szCs w:val="10"/>
        </w:rPr>
      </w:pPr>
    </w:p>
    <w:p w14:paraId="562AD534"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Sexagésimo séptimo</w:t>
      </w:r>
      <w:r w:rsidRPr="00C94DD8">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44420834" w14:textId="77777777" w:rsidR="00452C3E" w:rsidRPr="00C94DD8" w:rsidRDefault="00452C3E" w:rsidP="00452C3E">
      <w:pPr>
        <w:ind w:left="851" w:right="899"/>
        <w:jc w:val="both"/>
        <w:rPr>
          <w:rFonts w:ascii="Palatino Linotype" w:eastAsia="Palatino Linotype" w:hAnsi="Palatino Linotype" w:cs="Palatino Linotype"/>
          <w:i/>
          <w:sz w:val="10"/>
          <w:szCs w:val="10"/>
        </w:rPr>
      </w:pPr>
    </w:p>
    <w:p w14:paraId="34418457"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Sexagésimo octavo</w:t>
      </w:r>
      <w:r w:rsidRPr="00C94DD8">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07EC217" w14:textId="77777777" w:rsidR="00452C3E" w:rsidRPr="00C94DD8" w:rsidRDefault="00452C3E" w:rsidP="00452C3E">
      <w:pPr>
        <w:ind w:left="851" w:right="899"/>
        <w:jc w:val="both"/>
        <w:rPr>
          <w:rFonts w:ascii="Palatino Linotype" w:eastAsia="Palatino Linotype" w:hAnsi="Palatino Linotype" w:cs="Palatino Linotype"/>
          <w:i/>
          <w:sz w:val="10"/>
          <w:szCs w:val="10"/>
        </w:rPr>
      </w:pPr>
    </w:p>
    <w:p w14:paraId="29E8C6F2"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Sexagésimo noveno</w:t>
      </w:r>
      <w:r w:rsidRPr="00C94DD8">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224FC8A" w14:textId="77777777" w:rsidR="00452C3E" w:rsidRPr="00C94DD8" w:rsidRDefault="00452C3E" w:rsidP="00452C3E">
      <w:pPr>
        <w:ind w:left="851" w:right="899"/>
        <w:jc w:val="both"/>
        <w:rPr>
          <w:rFonts w:ascii="Palatino Linotype" w:eastAsia="Palatino Linotype" w:hAnsi="Palatino Linotype" w:cs="Palatino Linotype"/>
          <w:i/>
          <w:sz w:val="10"/>
          <w:szCs w:val="10"/>
        </w:rPr>
      </w:pPr>
    </w:p>
    <w:p w14:paraId="3FF9370A"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Septuagésimo.</w:t>
      </w:r>
      <w:r w:rsidRPr="00C94DD8">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6C14C9A" w14:textId="77777777" w:rsidR="00452C3E" w:rsidRPr="00C94DD8" w:rsidRDefault="00452C3E" w:rsidP="00452C3E">
      <w:pPr>
        <w:ind w:left="851" w:right="899"/>
        <w:jc w:val="both"/>
        <w:rPr>
          <w:rFonts w:ascii="Palatino Linotype" w:eastAsia="Palatino Linotype" w:hAnsi="Palatino Linotype" w:cs="Palatino Linotype"/>
          <w:i/>
          <w:sz w:val="22"/>
        </w:rPr>
      </w:pPr>
    </w:p>
    <w:p w14:paraId="50A4A535"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I.</w:t>
      </w:r>
      <w:r w:rsidRPr="00C94DD8">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762C65B"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II.</w:t>
      </w:r>
      <w:r w:rsidRPr="00C94DD8">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036084AD"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III.</w:t>
      </w:r>
      <w:r w:rsidRPr="00C94DD8">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8CE9EBD"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lastRenderedPageBreak/>
        <w:t>IV.</w:t>
      </w:r>
      <w:r w:rsidRPr="00C94DD8">
        <w:rPr>
          <w:rFonts w:ascii="Palatino Linotype" w:eastAsia="Palatino Linotype" w:hAnsi="Palatino Linotype" w:cs="Palatino Linotype"/>
          <w:i/>
          <w:sz w:val="22"/>
        </w:rPr>
        <w:t xml:space="preserve"> Proporcionar al solicitante las facilidades y asistencia requerida para la consulta de los documentos;</w:t>
      </w:r>
    </w:p>
    <w:p w14:paraId="19AC93DA"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V.</w:t>
      </w:r>
      <w:r w:rsidRPr="00C94DD8">
        <w:rPr>
          <w:rFonts w:ascii="Palatino Linotype" w:eastAsia="Palatino Linotype" w:hAnsi="Palatino Linotype" w:cs="Palatino Linotype"/>
          <w:i/>
          <w:sz w:val="22"/>
        </w:rPr>
        <w:t xml:space="preserve"> Abstenerse de requerir al solicitante que acredite interés alguno; </w:t>
      </w:r>
    </w:p>
    <w:p w14:paraId="0CB0C7D9"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VI</w:t>
      </w:r>
      <w:r w:rsidRPr="00C94DD8">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4EF8567"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a)</w:t>
      </w:r>
      <w:r w:rsidRPr="00C94DD8">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23DDBBC1"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b)</w:t>
      </w:r>
      <w:r w:rsidRPr="00C94DD8">
        <w:rPr>
          <w:rFonts w:ascii="Palatino Linotype" w:eastAsia="Palatino Linotype" w:hAnsi="Palatino Linotype" w:cs="Palatino Linotype"/>
          <w:i/>
          <w:sz w:val="22"/>
        </w:rPr>
        <w:t xml:space="preserve"> Equipo y personal de vigilancia;</w:t>
      </w:r>
    </w:p>
    <w:p w14:paraId="0C788DFE"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c)</w:t>
      </w:r>
      <w:r w:rsidRPr="00C94DD8">
        <w:rPr>
          <w:rFonts w:ascii="Palatino Linotype" w:eastAsia="Palatino Linotype" w:hAnsi="Palatino Linotype" w:cs="Palatino Linotype"/>
          <w:i/>
          <w:sz w:val="22"/>
        </w:rPr>
        <w:t xml:space="preserve"> Plan de acción contra robo o vandalismo; </w:t>
      </w:r>
    </w:p>
    <w:p w14:paraId="07EC0991"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d)</w:t>
      </w:r>
      <w:r w:rsidRPr="00C94DD8">
        <w:rPr>
          <w:rFonts w:ascii="Palatino Linotype" w:eastAsia="Palatino Linotype" w:hAnsi="Palatino Linotype" w:cs="Palatino Linotype"/>
          <w:i/>
          <w:sz w:val="22"/>
        </w:rPr>
        <w:t xml:space="preserve"> Extintores de fuego de gas inocuo; </w:t>
      </w:r>
    </w:p>
    <w:p w14:paraId="0537AD50"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e)</w:t>
      </w:r>
      <w:r w:rsidRPr="00C94DD8">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4007AED"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f)</w:t>
      </w:r>
      <w:r w:rsidRPr="00C94DD8">
        <w:rPr>
          <w:rFonts w:ascii="Palatino Linotype" w:eastAsia="Palatino Linotype" w:hAnsi="Palatino Linotype" w:cs="Palatino Linotype"/>
          <w:i/>
          <w:sz w:val="22"/>
        </w:rPr>
        <w:t xml:space="preserve"> Registro e identificación de los particulares autorizados para llevar a cabo la consulta directa, y </w:t>
      </w:r>
    </w:p>
    <w:p w14:paraId="6178BE05"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g)</w:t>
      </w:r>
      <w:r w:rsidRPr="00C94DD8">
        <w:rPr>
          <w:rFonts w:ascii="Palatino Linotype" w:eastAsia="Palatino Linotype" w:hAnsi="Palatino Linotype" w:cs="Palatino Linotype"/>
          <w:i/>
          <w:sz w:val="22"/>
        </w:rPr>
        <w:t xml:space="preserve"> Las demás que, a criterio de los sujetos obligados, resulten necesarias. </w:t>
      </w:r>
    </w:p>
    <w:p w14:paraId="701EC38B"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VII</w:t>
      </w:r>
      <w:r w:rsidRPr="00C94DD8">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6740A3C1"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VIII.</w:t>
      </w:r>
      <w:r w:rsidRPr="00C94DD8">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5D7117C"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Septuagésimo primero.</w:t>
      </w:r>
      <w:r w:rsidRPr="00C94DD8">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6C68AE1" w14:textId="77777777" w:rsidR="00452C3E" w:rsidRPr="00C94DD8" w:rsidRDefault="00452C3E" w:rsidP="00452C3E">
      <w:pPr>
        <w:ind w:left="851" w:right="899"/>
        <w:jc w:val="both"/>
        <w:rPr>
          <w:rFonts w:ascii="Palatino Linotype" w:eastAsia="Palatino Linotype" w:hAnsi="Palatino Linotype" w:cs="Palatino Linotype"/>
          <w:i/>
          <w:sz w:val="22"/>
        </w:rPr>
      </w:pPr>
    </w:p>
    <w:p w14:paraId="59CAA27E"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DC8A3EC"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25458102"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672EF42" w14:textId="77777777" w:rsidR="00452C3E" w:rsidRPr="00C94DD8" w:rsidRDefault="00452C3E" w:rsidP="00452C3E">
      <w:pPr>
        <w:ind w:left="851" w:right="899"/>
        <w:jc w:val="both"/>
        <w:rPr>
          <w:rFonts w:ascii="Palatino Linotype" w:eastAsia="Palatino Linotype" w:hAnsi="Palatino Linotype" w:cs="Palatino Linotype"/>
          <w:i/>
          <w:sz w:val="22"/>
        </w:rPr>
      </w:pPr>
    </w:p>
    <w:p w14:paraId="3251A665"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lastRenderedPageBreak/>
        <w:t>Septuagésimo tercero</w:t>
      </w:r>
      <w:r w:rsidRPr="00C94DD8">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1694E6E" w14:textId="77777777" w:rsidR="00452C3E" w:rsidRPr="00C94DD8" w:rsidRDefault="00452C3E" w:rsidP="00452C3E">
      <w:pPr>
        <w:ind w:left="851" w:right="899"/>
        <w:jc w:val="both"/>
        <w:rPr>
          <w:rFonts w:ascii="Palatino Linotype" w:eastAsia="Palatino Linotype" w:hAnsi="Palatino Linotype" w:cs="Palatino Linotype"/>
          <w:i/>
          <w:sz w:val="22"/>
        </w:rPr>
      </w:pPr>
    </w:p>
    <w:p w14:paraId="3FF28E5A" w14:textId="77777777" w:rsidR="00452C3E" w:rsidRPr="00C94DD8" w:rsidRDefault="00452C3E" w:rsidP="00452C3E">
      <w:pPr>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i/>
          <w:sz w:val="22"/>
        </w:rPr>
        <w:t>La información deberá ser entregada sin costo, cuando implique la entrega de no más de veinte hojas simples.”</w:t>
      </w:r>
    </w:p>
    <w:p w14:paraId="574BFBF8" w14:textId="77777777" w:rsidR="00452C3E" w:rsidRPr="00C94DD8" w:rsidRDefault="00452C3E" w:rsidP="00452C3E">
      <w:pPr>
        <w:spacing w:line="360" w:lineRule="auto"/>
        <w:ind w:right="51"/>
        <w:jc w:val="both"/>
        <w:rPr>
          <w:rFonts w:ascii="Palatino Linotype" w:eastAsia="Palatino Linotype" w:hAnsi="Palatino Linotype" w:cs="Palatino Linotype"/>
        </w:rPr>
      </w:pPr>
    </w:p>
    <w:p w14:paraId="190E4644" w14:textId="77777777" w:rsidR="00452C3E" w:rsidRPr="00C94DD8" w:rsidRDefault="00452C3E" w:rsidP="00452C3E">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Por lo anterior, se advierte que el Sujeto Obligado, acreditó la imposibilidad, técnica y administrativa, establecida en el artículo 158 de la Ley de Transparencia y Acceso a la Información Pública del Estado de México y Municipios, para validar el cambio de modalidad a consulta directa, por lo que, los agravios resultan infundados.</w:t>
      </w:r>
    </w:p>
    <w:p w14:paraId="5D8EC871" w14:textId="77777777" w:rsidR="00E32640" w:rsidRPr="00C94DD8" w:rsidRDefault="00E32640" w:rsidP="00E32640">
      <w:pPr>
        <w:spacing w:line="360" w:lineRule="auto"/>
        <w:ind w:right="51"/>
        <w:jc w:val="both"/>
        <w:rPr>
          <w:rFonts w:ascii="Palatino Linotype" w:eastAsia="Palatino Linotype" w:hAnsi="Palatino Linotype" w:cs="Palatino Linotype"/>
        </w:rPr>
      </w:pPr>
    </w:p>
    <w:p w14:paraId="051D5510" w14:textId="2D49E79A" w:rsidR="00F130A1" w:rsidRPr="00C94DD8" w:rsidRDefault="00F130A1" w:rsidP="00E32640">
      <w:pPr>
        <w:spacing w:line="360" w:lineRule="auto"/>
        <w:ind w:right="51"/>
        <w:jc w:val="both"/>
        <w:rPr>
          <w:rFonts w:ascii="Palatino Linotype" w:eastAsia="Palatino Linotype" w:hAnsi="Palatino Linotype" w:cs="Palatino Linotype"/>
        </w:rPr>
      </w:pPr>
      <w:r w:rsidRPr="00C94DD8">
        <w:rPr>
          <w:rFonts w:ascii="Palatino Linotype" w:eastAsia="Palatino Linotype" w:hAnsi="Palatino Linotype" w:cs="Palatino Linotype"/>
        </w:rPr>
        <w:t>Por otra p</w:t>
      </w:r>
      <w:r w:rsidR="00063CD1" w:rsidRPr="00C94DD8">
        <w:rPr>
          <w:rFonts w:ascii="Palatino Linotype" w:eastAsia="Palatino Linotype" w:hAnsi="Palatino Linotype" w:cs="Palatino Linotype"/>
        </w:rPr>
        <w:t xml:space="preserve">arte, el Sujeto Obligado señala que la información que se pretende entregar, contiene datos personales, </w:t>
      </w:r>
      <w:r w:rsidR="00FB0B95" w:rsidRPr="00C94DD8">
        <w:rPr>
          <w:rFonts w:ascii="Palatino Linotype" w:eastAsia="Palatino Linotype" w:hAnsi="Palatino Linotype" w:cs="Palatino Linotype"/>
        </w:rPr>
        <w:t>lo cual acredita con el</w:t>
      </w:r>
      <w:r w:rsidR="00063CD1" w:rsidRPr="00C94DD8">
        <w:rPr>
          <w:rFonts w:ascii="Palatino Linotype" w:eastAsia="Palatino Linotype" w:hAnsi="Palatino Linotype" w:cs="Palatino Linotype"/>
        </w:rPr>
        <w:t xml:space="preserve"> Ac</w:t>
      </w:r>
      <w:r w:rsidR="00285521" w:rsidRPr="00C94DD8">
        <w:rPr>
          <w:rFonts w:ascii="Palatino Linotype" w:eastAsia="Palatino Linotype" w:hAnsi="Palatino Linotype" w:cs="Palatino Linotype"/>
        </w:rPr>
        <w:t xml:space="preserve">ta del Comité de Transparencia con número de registro CT/MET/ORD-03/2022, de fecha veinticuatro de junio de la presente anualidad, </w:t>
      </w:r>
      <w:r w:rsidR="00063CD1" w:rsidRPr="00C94DD8">
        <w:rPr>
          <w:rFonts w:ascii="Palatino Linotype" w:eastAsia="Palatino Linotype" w:hAnsi="Palatino Linotype" w:cs="Palatino Linotype"/>
        </w:rPr>
        <w:t>en la que se acuerda la clasificación de la información como confidencial</w:t>
      </w:r>
      <w:r w:rsidR="00063CD1" w:rsidRPr="00C94DD8">
        <w:rPr>
          <w:rStyle w:val="Refdenotaalpie"/>
          <w:rFonts w:ascii="Palatino Linotype" w:eastAsia="Palatino Linotype" w:hAnsi="Palatino Linotype" w:cs="Palatino Linotype"/>
        </w:rPr>
        <w:footnoteReference w:id="3"/>
      </w:r>
      <w:r w:rsidR="00063CD1" w:rsidRPr="00C94DD8">
        <w:rPr>
          <w:rFonts w:ascii="Palatino Linotype" w:eastAsia="Palatino Linotype" w:hAnsi="Palatino Linotype" w:cs="Palatino Linotype"/>
        </w:rPr>
        <w:t xml:space="preserve"> </w:t>
      </w:r>
      <w:r w:rsidR="00285521" w:rsidRPr="00C94DD8">
        <w:rPr>
          <w:rFonts w:ascii="Palatino Linotype" w:eastAsia="Palatino Linotype" w:hAnsi="Palatino Linotype" w:cs="Palatino Linotype"/>
        </w:rPr>
        <w:t>relativa a la solicitud de acceso a la información con folio 03597/METEPEC/IP/2022.</w:t>
      </w:r>
    </w:p>
    <w:p w14:paraId="515503F4" w14:textId="77777777" w:rsidR="00F130A1" w:rsidRPr="00C94DD8" w:rsidRDefault="00F130A1" w:rsidP="00E32640">
      <w:pPr>
        <w:spacing w:line="360" w:lineRule="auto"/>
        <w:ind w:right="51"/>
        <w:jc w:val="both"/>
        <w:rPr>
          <w:rFonts w:ascii="Palatino Linotype" w:eastAsia="Palatino Linotype" w:hAnsi="Palatino Linotype" w:cs="Palatino Linotype"/>
        </w:rPr>
      </w:pPr>
    </w:p>
    <w:p w14:paraId="6E5C5C42" w14:textId="45A9ADD3" w:rsidR="00A94BDC" w:rsidRPr="00C94DD8" w:rsidRDefault="00A94BDC" w:rsidP="00A94BDC">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lastRenderedPageBreak/>
        <w:t>No obstante que el Sujeto Obligado haya acreditado el cambio de modalidad</w:t>
      </w:r>
      <w:r w:rsidR="002159A1" w:rsidRPr="00C94DD8">
        <w:rPr>
          <w:rFonts w:ascii="Palatino Linotype" w:eastAsia="Palatino Linotype" w:hAnsi="Palatino Linotype" w:cs="Palatino Linotype"/>
        </w:rPr>
        <w:t xml:space="preserve"> para la entrega de la información, en versión </w:t>
      </w:r>
      <w:r w:rsidR="00113C55" w:rsidRPr="00C94DD8">
        <w:rPr>
          <w:rFonts w:ascii="Palatino Linotype" w:eastAsia="Palatino Linotype" w:hAnsi="Palatino Linotype" w:cs="Palatino Linotype"/>
        </w:rPr>
        <w:t>pública</w:t>
      </w:r>
      <w:r w:rsidR="002159A1" w:rsidRPr="00C94DD8">
        <w:rPr>
          <w:rFonts w:ascii="Palatino Linotype" w:eastAsia="Palatino Linotype" w:hAnsi="Palatino Linotype" w:cs="Palatino Linotype"/>
        </w:rPr>
        <w:t>, se debe de aclarar que</w:t>
      </w:r>
      <w:r w:rsidRPr="00C94DD8">
        <w:rPr>
          <w:rFonts w:ascii="Palatino Linotype" w:eastAsia="Palatino Linotype" w:hAnsi="Palatino Linotype" w:cs="Palatino Linotype"/>
        </w:rPr>
        <w:t xml:space="preserve"> aun cuando </w:t>
      </w:r>
      <w:r w:rsidR="002159A1" w:rsidRPr="00C94DD8">
        <w:rPr>
          <w:rFonts w:ascii="Palatino Linotype" w:eastAsia="Palatino Linotype" w:hAnsi="Palatino Linotype" w:cs="Palatino Linotype"/>
        </w:rPr>
        <w:t>dichas documentales</w:t>
      </w:r>
      <w:r w:rsidRPr="00C94DD8">
        <w:rPr>
          <w:rFonts w:ascii="Palatino Linotype" w:eastAsia="Palatino Linotype" w:hAnsi="Palatino Linotype" w:cs="Palatino Linotype"/>
        </w:rPr>
        <w:t xml:space="preserve"> que el municipio </w:t>
      </w:r>
      <w:r w:rsidR="002159A1" w:rsidRPr="00C94DD8">
        <w:rPr>
          <w:rFonts w:ascii="Palatino Linotype" w:eastAsia="Palatino Linotype" w:hAnsi="Palatino Linotype" w:cs="Palatino Linotype"/>
        </w:rPr>
        <w:t>posee por su propia y especial</w:t>
      </w:r>
      <w:r w:rsidRPr="00C94DD8">
        <w:rPr>
          <w:rFonts w:ascii="Palatino Linotype" w:eastAsia="Palatino Linotype" w:hAnsi="Palatino Linotype" w:cs="Palatino Linotype"/>
        </w:rPr>
        <w:t xml:space="preserve"> naturaleza</w:t>
      </w:r>
      <w:r w:rsidR="002159A1" w:rsidRPr="00C94DD8">
        <w:rPr>
          <w:rFonts w:ascii="Palatino Linotype" w:eastAsia="Palatino Linotype" w:hAnsi="Palatino Linotype" w:cs="Palatino Linotype"/>
        </w:rPr>
        <w:t>, para que dicha</w:t>
      </w:r>
      <w:r w:rsidRPr="00C94DD8">
        <w:rPr>
          <w:rFonts w:ascii="Palatino Linotype" w:eastAsia="Palatino Linotype" w:hAnsi="Palatino Linotype" w:cs="Palatino Linotype"/>
        </w:rPr>
        <w:t xml:space="preserve">s </w:t>
      </w:r>
      <w:r w:rsidR="002159A1" w:rsidRPr="00C94DD8">
        <w:rPr>
          <w:rFonts w:ascii="Palatino Linotype" w:eastAsia="Palatino Linotype" w:hAnsi="Palatino Linotype" w:cs="Palatino Linotype"/>
        </w:rPr>
        <w:t>constancias puedan ser entregada</w:t>
      </w:r>
      <w:r w:rsidRPr="00C94DD8">
        <w:rPr>
          <w:rFonts w:ascii="Palatino Linotype" w:eastAsia="Palatino Linotype" w:hAnsi="Palatino Linotype" w:cs="Palatino Linotype"/>
        </w:rPr>
        <w:t xml:space="preserve">s es necesario acreditar  la personalidad jurídica del particular, pues dicha información es confidencial según lo señala la Ley de Transparencia y Acceso a la Información Pública del Estado de México y Municipios, la cual en su artículo tercero fracción XXI define a la información confidencial como: </w:t>
      </w:r>
    </w:p>
    <w:p w14:paraId="684C3BDF" w14:textId="77777777" w:rsidR="00A94BDC" w:rsidRPr="00C94DD8" w:rsidRDefault="00A94BDC" w:rsidP="00A94BDC">
      <w:pPr>
        <w:spacing w:line="360" w:lineRule="auto"/>
        <w:ind w:right="49"/>
        <w:jc w:val="both"/>
        <w:rPr>
          <w:rFonts w:ascii="Palatino Linotype" w:eastAsia="Palatino Linotype" w:hAnsi="Palatino Linotype" w:cs="Palatino Linotype"/>
        </w:rPr>
      </w:pPr>
    </w:p>
    <w:p w14:paraId="4FA1C96E" w14:textId="61B58E6E" w:rsidR="00A94BDC" w:rsidRPr="00C94DD8" w:rsidRDefault="002159A1" w:rsidP="002159A1">
      <w:pPr>
        <w:spacing w:line="276" w:lineRule="auto"/>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w:t>
      </w:r>
      <w:r w:rsidR="00A94BDC" w:rsidRPr="00C94DD8">
        <w:rPr>
          <w:rFonts w:ascii="Palatino Linotype" w:eastAsia="Palatino Linotype" w:hAnsi="Palatino Linotype" w:cs="Palatino Linotype"/>
          <w:b/>
          <w:i/>
          <w:sz w:val="22"/>
        </w:rPr>
        <w:t>Artículo 3</w:t>
      </w:r>
      <w:r w:rsidR="00A94BDC" w:rsidRPr="00C94DD8">
        <w:rPr>
          <w:rFonts w:ascii="Palatino Linotype" w:eastAsia="Palatino Linotype" w:hAnsi="Palatino Linotype" w:cs="Palatino Linotype"/>
          <w:i/>
          <w:sz w:val="22"/>
        </w:rPr>
        <w:t xml:space="preserve">. Para los efectos de la presente Ley se entenderá por: </w:t>
      </w:r>
    </w:p>
    <w:p w14:paraId="422F8A47" w14:textId="3A2621F5" w:rsidR="002159A1" w:rsidRPr="00C94DD8" w:rsidRDefault="002159A1" w:rsidP="002159A1">
      <w:pPr>
        <w:spacing w:line="276" w:lineRule="auto"/>
        <w:ind w:left="851" w:right="899"/>
        <w:jc w:val="both"/>
        <w:rPr>
          <w:rFonts w:ascii="Palatino Linotype" w:eastAsia="Palatino Linotype" w:hAnsi="Palatino Linotype" w:cs="Palatino Linotype"/>
          <w:i/>
          <w:sz w:val="10"/>
          <w:szCs w:val="10"/>
        </w:rPr>
      </w:pPr>
      <w:r w:rsidRPr="00C94DD8">
        <w:rPr>
          <w:rFonts w:ascii="Palatino Linotype" w:eastAsia="Palatino Linotype" w:hAnsi="Palatino Linotype" w:cs="Palatino Linotype"/>
          <w:b/>
          <w:i/>
          <w:sz w:val="10"/>
          <w:szCs w:val="10"/>
        </w:rPr>
        <w:t>(</w:t>
      </w:r>
      <w:r w:rsidRPr="00C94DD8">
        <w:rPr>
          <w:rFonts w:ascii="Palatino Linotype" w:eastAsia="Palatino Linotype" w:hAnsi="Palatino Linotype" w:cs="Palatino Linotype"/>
          <w:i/>
          <w:sz w:val="10"/>
          <w:szCs w:val="10"/>
        </w:rPr>
        <w:t>…)</w:t>
      </w:r>
    </w:p>
    <w:p w14:paraId="0CB95EA0" w14:textId="0D25F219" w:rsidR="00A94BDC" w:rsidRPr="00C94DD8" w:rsidRDefault="00A94BDC" w:rsidP="002159A1">
      <w:pPr>
        <w:spacing w:line="276" w:lineRule="auto"/>
        <w:ind w:left="851" w:right="899"/>
        <w:jc w:val="both"/>
        <w:rPr>
          <w:rFonts w:ascii="Palatino Linotype" w:eastAsia="Palatino Linotype" w:hAnsi="Palatino Linotype" w:cs="Palatino Linotype"/>
          <w:i/>
          <w:sz w:val="22"/>
        </w:rPr>
      </w:pPr>
      <w:r w:rsidRPr="00C94DD8">
        <w:rPr>
          <w:rFonts w:ascii="Palatino Linotype" w:eastAsia="Palatino Linotype" w:hAnsi="Palatino Linotype" w:cs="Palatino Linotype"/>
          <w:b/>
          <w:i/>
          <w:sz w:val="22"/>
        </w:rPr>
        <w:t>XXI.</w:t>
      </w:r>
      <w:r w:rsidRPr="00C94DD8">
        <w:rPr>
          <w:rFonts w:ascii="Palatino Linotype" w:eastAsia="Palatino Linotype" w:hAnsi="Palatino Linotype" w:cs="Palatino Linotype"/>
          <w:i/>
          <w:sz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R="002159A1" w:rsidRPr="00C94DD8">
        <w:rPr>
          <w:rFonts w:ascii="Palatino Linotype" w:eastAsia="Palatino Linotype" w:hAnsi="Palatino Linotype" w:cs="Palatino Linotype"/>
          <w:i/>
          <w:sz w:val="22"/>
        </w:rPr>
        <w:t>.”</w:t>
      </w:r>
    </w:p>
    <w:p w14:paraId="3E6FD58D" w14:textId="77777777" w:rsidR="00A94BDC" w:rsidRPr="00C94DD8" w:rsidRDefault="00A94BDC" w:rsidP="00A94BDC">
      <w:pPr>
        <w:spacing w:line="360" w:lineRule="auto"/>
        <w:ind w:right="49"/>
        <w:jc w:val="both"/>
        <w:rPr>
          <w:rFonts w:ascii="Palatino Linotype" w:eastAsia="Palatino Linotype" w:hAnsi="Palatino Linotype" w:cs="Palatino Linotype"/>
        </w:rPr>
      </w:pPr>
    </w:p>
    <w:p w14:paraId="63604941" w14:textId="046DAC3E" w:rsidR="00A94BDC" w:rsidRPr="00C94DD8" w:rsidRDefault="00A94BDC" w:rsidP="00A94BDC">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Del artículo en cita se desprende que se considerará como información confidencial entre otros, el secreto fiscal, situación que </w:t>
      </w:r>
      <w:r w:rsidR="002159A1" w:rsidRPr="00C94DD8">
        <w:rPr>
          <w:rFonts w:ascii="Palatino Linotype" w:eastAsia="Palatino Linotype" w:hAnsi="Palatino Linotype" w:cs="Palatino Linotype"/>
        </w:rPr>
        <w:t xml:space="preserve">se robustece en el precepto 143, </w:t>
      </w:r>
      <w:r w:rsidRPr="00C94DD8">
        <w:rPr>
          <w:rFonts w:ascii="Palatino Linotype" w:eastAsia="Palatino Linotype" w:hAnsi="Palatino Linotype" w:cs="Palatino Linotype"/>
        </w:rPr>
        <w:t xml:space="preserve">fracción II </w:t>
      </w:r>
      <w:r w:rsidR="002159A1" w:rsidRPr="00C94DD8">
        <w:rPr>
          <w:rFonts w:ascii="Palatino Linotype" w:eastAsia="Palatino Linotype" w:hAnsi="Palatino Linotype" w:cs="Palatino Linotype"/>
        </w:rPr>
        <w:t xml:space="preserve">de la ley de Transparencia Local, </w:t>
      </w:r>
      <w:r w:rsidRPr="00C94DD8">
        <w:rPr>
          <w:rFonts w:ascii="Palatino Linotype" w:eastAsia="Palatino Linotype" w:hAnsi="Palatino Linotype" w:cs="Palatino Linotype"/>
        </w:rPr>
        <w:t>donde de forma expresa señala que los secretos fiscales serán considerados con información confidencial como se puede apreciar a continuación:</w:t>
      </w:r>
    </w:p>
    <w:p w14:paraId="43244FA3" w14:textId="77777777" w:rsidR="002159A1" w:rsidRPr="00C94DD8" w:rsidRDefault="002159A1" w:rsidP="00A94BDC">
      <w:pPr>
        <w:spacing w:line="360" w:lineRule="auto"/>
        <w:ind w:right="49"/>
        <w:jc w:val="both"/>
        <w:rPr>
          <w:rFonts w:ascii="Palatino Linotype" w:eastAsia="Palatino Linotype" w:hAnsi="Palatino Linotype" w:cs="Palatino Linotype"/>
        </w:rPr>
      </w:pPr>
    </w:p>
    <w:p w14:paraId="7FE723F1" w14:textId="77777777" w:rsidR="00A94BDC" w:rsidRPr="00C94DD8" w:rsidRDefault="00A94BDC"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w:t>
      </w:r>
      <w:r w:rsidRPr="00C94DD8">
        <w:rPr>
          <w:rFonts w:ascii="Palatino Linotype" w:eastAsia="Palatino Linotype" w:hAnsi="Palatino Linotype" w:cs="Palatino Linotype"/>
          <w:b/>
          <w:i/>
          <w:sz w:val="22"/>
          <w:szCs w:val="22"/>
        </w:rPr>
        <w:t>Artículo 143.</w:t>
      </w:r>
      <w:r w:rsidRPr="00C94DD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15AD2E1" w14:textId="77777777" w:rsidR="00A94BDC" w:rsidRPr="00C94DD8" w:rsidRDefault="00A94BDC"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 xml:space="preserve"> I. Se refiera a la información privada y los datos personales concernientes a una persona física o jurídico colectiva identificada o identificable; </w:t>
      </w:r>
    </w:p>
    <w:p w14:paraId="7458E52A" w14:textId="77777777" w:rsidR="00A94BDC" w:rsidRPr="00C94DD8" w:rsidRDefault="00A94BDC" w:rsidP="00A94BDC">
      <w:pPr>
        <w:ind w:left="850" w:right="899"/>
        <w:jc w:val="both"/>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 xml:space="preserve">II. Los secretos bancario, fiduciario, industrial, comercial, fiscal, bursátil y postal, cuya titularidad corresponda a particulares, sujetos de derecho </w:t>
      </w:r>
      <w:r w:rsidRPr="00C94DD8">
        <w:rPr>
          <w:rFonts w:ascii="Palatino Linotype" w:eastAsia="Palatino Linotype" w:hAnsi="Palatino Linotype" w:cs="Palatino Linotype"/>
          <w:b/>
          <w:i/>
          <w:sz w:val="22"/>
          <w:szCs w:val="22"/>
        </w:rPr>
        <w:lastRenderedPageBreak/>
        <w:t xml:space="preserve">internacional o a sujetos obligados cuando no involucren el ejercicio de recursos públicos; y </w:t>
      </w:r>
    </w:p>
    <w:p w14:paraId="115C7DE3" w14:textId="77777777" w:rsidR="00A94BDC" w:rsidRPr="00C94DD8" w:rsidRDefault="00A94BDC"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III.</w:t>
      </w:r>
      <w:r w:rsidRPr="00C94DD8">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 </w:t>
      </w:r>
    </w:p>
    <w:p w14:paraId="24562A3C" w14:textId="77777777" w:rsidR="00A94BDC" w:rsidRPr="00C94DD8" w:rsidRDefault="00A94BDC"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 misma, sus representantes y los servidores públicos facultados para ello. </w:t>
      </w:r>
    </w:p>
    <w:p w14:paraId="189EFF30" w14:textId="77777777" w:rsidR="00A94BDC" w:rsidRPr="00C94DD8" w:rsidRDefault="00A94BDC"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 “</w:t>
      </w:r>
    </w:p>
    <w:p w14:paraId="26B0A18A" w14:textId="77777777" w:rsidR="00A94BDC" w:rsidRPr="00C94DD8" w:rsidRDefault="00A94BDC" w:rsidP="00A94BDC">
      <w:pPr>
        <w:ind w:right="899"/>
        <w:jc w:val="both"/>
        <w:rPr>
          <w:rFonts w:ascii="Palatino Linotype" w:eastAsia="Palatino Linotype" w:hAnsi="Palatino Linotype" w:cs="Palatino Linotype"/>
          <w:i/>
          <w:sz w:val="22"/>
          <w:szCs w:val="22"/>
        </w:rPr>
      </w:pPr>
    </w:p>
    <w:p w14:paraId="61320173" w14:textId="708576BE" w:rsidR="00A94BDC" w:rsidRPr="00C94DD8" w:rsidRDefault="00A94BDC" w:rsidP="002159A1">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t>Tal situación se ve confirmada por el Código Financiero del Estado de México en su artículo 55 en el cual dis</w:t>
      </w:r>
      <w:r w:rsidR="00197E66" w:rsidRPr="00C94DD8">
        <w:rPr>
          <w:rFonts w:ascii="Palatino Linotype" w:eastAsia="Palatino Linotype" w:hAnsi="Palatino Linotype" w:cs="Palatino Linotype"/>
        </w:rPr>
        <w:t>pone lo siguiente</w:t>
      </w:r>
      <w:r w:rsidRPr="00C94DD8">
        <w:rPr>
          <w:rFonts w:ascii="Palatino Linotype" w:eastAsia="Palatino Linotype" w:hAnsi="Palatino Linotype" w:cs="Palatino Linotype"/>
        </w:rPr>
        <w:t xml:space="preserve">: </w:t>
      </w:r>
    </w:p>
    <w:p w14:paraId="087C774A" w14:textId="77777777" w:rsidR="002159A1" w:rsidRPr="00C94DD8" w:rsidRDefault="002159A1" w:rsidP="002159A1">
      <w:pPr>
        <w:spacing w:line="360" w:lineRule="auto"/>
        <w:ind w:right="49"/>
        <w:jc w:val="both"/>
        <w:rPr>
          <w:rFonts w:ascii="Palatino Linotype" w:eastAsia="Palatino Linotype" w:hAnsi="Palatino Linotype" w:cs="Palatino Linotype"/>
        </w:rPr>
      </w:pPr>
    </w:p>
    <w:p w14:paraId="566E7C35" w14:textId="48946AC2" w:rsidR="00A94BDC" w:rsidRPr="00C94DD8" w:rsidRDefault="002159A1" w:rsidP="00A94BDC">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w:t>
      </w:r>
      <w:r w:rsidR="00A94BDC" w:rsidRPr="00C94DD8">
        <w:rPr>
          <w:rFonts w:ascii="Palatino Linotype" w:eastAsia="Palatino Linotype" w:hAnsi="Palatino Linotype" w:cs="Palatino Linotype"/>
          <w:b/>
          <w:i/>
          <w:sz w:val="22"/>
          <w:szCs w:val="22"/>
        </w:rPr>
        <w:t>Artículo 55.-</w:t>
      </w:r>
      <w:r w:rsidR="00A94BDC" w:rsidRPr="00C94DD8">
        <w:rPr>
          <w:rFonts w:ascii="Palatino Linotype" w:eastAsia="Palatino Linotype" w:hAnsi="Palatino Linotype" w:cs="Palatino Linotype"/>
          <w:i/>
          <w:sz w:val="22"/>
          <w:szCs w:val="22"/>
        </w:rPr>
        <w:t xml:space="preserve"> Los servidores públicos que intervengan en los trámites que regule este Código, están obligados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w:t>
      </w:r>
      <w:r w:rsidR="00A94BDC" w:rsidRPr="00C94DD8">
        <w:rPr>
          <w:rFonts w:ascii="Palatino Linotype" w:eastAsia="Palatino Linotype" w:hAnsi="Palatino Linotype" w:cs="Palatino Linotype"/>
          <w:i/>
        </w:rPr>
        <w:t xml:space="preserve"> </w:t>
      </w:r>
    </w:p>
    <w:p w14:paraId="679FD884" w14:textId="77777777" w:rsidR="00A94BDC" w:rsidRPr="00C94DD8" w:rsidRDefault="00A94BDC" w:rsidP="00A94BDC">
      <w:pPr>
        <w:ind w:left="850" w:right="899"/>
        <w:jc w:val="both"/>
        <w:rPr>
          <w:rFonts w:ascii="Palatino Linotype" w:eastAsia="Palatino Linotype" w:hAnsi="Palatino Linotype" w:cs="Palatino Linotype"/>
          <w:i/>
        </w:rPr>
      </w:pPr>
    </w:p>
    <w:p w14:paraId="7A4222EE" w14:textId="070A0D6F" w:rsidR="00A94BDC" w:rsidRPr="00C94DD8" w:rsidRDefault="00A94BDC" w:rsidP="00A94BDC">
      <w:pPr>
        <w:spacing w:line="360" w:lineRule="auto"/>
        <w:ind w:right="190"/>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Así bien, cuando la información sea de naturaleza confidencial, los Sujetos Obligados deberán recabar el consentimiento de los titulares para poder hacerla del conocimiento como lo señala el artículo </w:t>
      </w:r>
      <w:r w:rsidR="00197E66" w:rsidRPr="00C94DD8">
        <w:rPr>
          <w:rFonts w:ascii="Palatino Linotype" w:eastAsia="Palatino Linotype" w:hAnsi="Palatino Linotype" w:cs="Palatino Linotype"/>
        </w:rPr>
        <w:t>147 de la Ley de Transparencia L</w:t>
      </w:r>
      <w:r w:rsidRPr="00C94DD8">
        <w:rPr>
          <w:rFonts w:ascii="Palatino Linotype" w:eastAsia="Palatino Linotype" w:hAnsi="Palatino Linotype" w:cs="Palatino Linotype"/>
        </w:rPr>
        <w:t xml:space="preserve">ocal antes referida que a la letra dice: </w:t>
      </w:r>
    </w:p>
    <w:p w14:paraId="4B295CB2" w14:textId="77777777" w:rsidR="00197E66" w:rsidRPr="00C94DD8" w:rsidRDefault="00197E66" w:rsidP="00A94BDC">
      <w:pPr>
        <w:spacing w:line="360" w:lineRule="auto"/>
        <w:ind w:right="190"/>
        <w:jc w:val="both"/>
        <w:rPr>
          <w:rFonts w:ascii="Palatino Linotype" w:eastAsia="Palatino Linotype" w:hAnsi="Palatino Linotype" w:cs="Palatino Linotype"/>
        </w:rPr>
      </w:pPr>
    </w:p>
    <w:p w14:paraId="63C922EB" w14:textId="2D5664CC" w:rsidR="00A94BDC" w:rsidRPr="00C94DD8" w:rsidRDefault="00A94BDC" w:rsidP="00B17749">
      <w:pPr>
        <w:ind w:left="850"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 xml:space="preserve">“Artículo 147. </w:t>
      </w:r>
      <w:r w:rsidRPr="00C94DD8">
        <w:rPr>
          <w:rFonts w:ascii="Palatino Linotype" w:eastAsia="Palatino Linotype" w:hAnsi="Palatino Linotype" w:cs="Palatino Linotype"/>
          <w:i/>
          <w:sz w:val="22"/>
          <w:szCs w:val="22"/>
        </w:rPr>
        <w:t>Para que los sujetos obligados puedan permitir el acceso a información confidencial requieren obtener el consentimiento de los particulare</w:t>
      </w:r>
      <w:r w:rsidR="00B17749" w:rsidRPr="00C94DD8">
        <w:rPr>
          <w:rFonts w:ascii="Palatino Linotype" w:eastAsia="Palatino Linotype" w:hAnsi="Palatino Linotype" w:cs="Palatino Linotype"/>
          <w:i/>
          <w:sz w:val="22"/>
          <w:szCs w:val="22"/>
        </w:rPr>
        <w:t>s titulares de la información.”</w:t>
      </w:r>
    </w:p>
    <w:p w14:paraId="364D8D4E" w14:textId="77777777" w:rsidR="00A94BDC" w:rsidRPr="00C94DD8" w:rsidRDefault="00A94BDC" w:rsidP="00A94BDC">
      <w:pPr>
        <w:spacing w:line="360" w:lineRule="auto"/>
        <w:ind w:right="899"/>
        <w:jc w:val="both"/>
        <w:rPr>
          <w:rFonts w:ascii="Palatino Linotype" w:eastAsia="Palatino Linotype" w:hAnsi="Palatino Linotype" w:cs="Palatino Linotype"/>
        </w:rPr>
      </w:pPr>
    </w:p>
    <w:p w14:paraId="5832AD72" w14:textId="77777777" w:rsidR="00A94BDC" w:rsidRPr="00C94DD8" w:rsidRDefault="00A94BDC" w:rsidP="00A94BDC">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lastRenderedPageBreak/>
        <w:t xml:space="preserve">Luego entonces, para que la información contenida en los documentos que el particular solicitó puedan ser entregados deben ocurrir cualquiera de los siguientes supuestos: el particular debe acreditar ser el titular de dichos datos, situación que no aconteció, más aún cuando la solicitud de información y posteriormente el Recurso de Revisión fueron presentados de forma anónima. O en su caso que el titular de dichos datos haya otorgado su consentimiento para que sean entregados, cosa que en el presente caso tampoco aconteció. </w:t>
      </w:r>
    </w:p>
    <w:p w14:paraId="2B34CC87" w14:textId="77777777" w:rsidR="00A94BDC" w:rsidRPr="00C94DD8" w:rsidRDefault="00A94BDC" w:rsidP="00A94BDC">
      <w:pPr>
        <w:spacing w:line="360" w:lineRule="auto"/>
        <w:ind w:right="49"/>
        <w:jc w:val="both"/>
        <w:rPr>
          <w:rFonts w:ascii="Palatino Linotype" w:eastAsia="Palatino Linotype" w:hAnsi="Palatino Linotype" w:cs="Palatino Linotype"/>
        </w:rPr>
      </w:pPr>
    </w:p>
    <w:p w14:paraId="23970FEA" w14:textId="77777777" w:rsidR="00A94BDC" w:rsidRPr="00C94DD8" w:rsidRDefault="00A94BDC" w:rsidP="00A94BDC">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En tal sentido, lo conducente era que </w:t>
      </w:r>
      <w:r w:rsidRPr="00C94DD8">
        <w:rPr>
          <w:rFonts w:ascii="Palatino Linotype" w:eastAsia="Palatino Linotype" w:hAnsi="Palatino Linotype" w:cs="Palatino Linotype"/>
          <w:b/>
        </w:rPr>
        <w:t>EL SUJETO OBLIGADO</w:t>
      </w:r>
      <w:r w:rsidRPr="00C94DD8">
        <w:rPr>
          <w:rFonts w:ascii="Palatino Linotype" w:eastAsia="Palatino Linotype" w:hAnsi="Palatino Linotype" w:cs="Palatino Linotype"/>
        </w:rPr>
        <w:t xml:space="preserve"> hiciera entrega al particular  del Acuerdo de Clasificación correspondiente; donde lleve a cabo una debida fundamentación y motivación, sobre lo cual, el máximo tribunal del país ha establecido jurisprudencia respecto a qué debe entenderse por fundamentación y motivación, en los siguientes términos:</w:t>
      </w:r>
    </w:p>
    <w:p w14:paraId="754A58AD" w14:textId="77777777" w:rsidR="00A94BDC" w:rsidRPr="00C94DD8" w:rsidRDefault="00A94BDC" w:rsidP="00B17749">
      <w:pPr>
        <w:widowControl w:val="0"/>
        <w:tabs>
          <w:tab w:val="left" w:pos="1276"/>
        </w:tabs>
        <w:spacing w:before="240"/>
        <w:ind w:left="851"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“FUNDAMENTACIÓN Y MOTIVACIÓN.</w:t>
      </w:r>
      <w:r w:rsidRPr="00C94DD8">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665A8A5" w14:textId="77777777" w:rsidR="00B17749" w:rsidRPr="00C94DD8" w:rsidRDefault="00B17749" w:rsidP="00B17749">
      <w:pPr>
        <w:widowControl w:val="0"/>
        <w:tabs>
          <w:tab w:val="left" w:pos="1276"/>
        </w:tabs>
        <w:spacing w:before="240"/>
        <w:ind w:left="851" w:right="899"/>
        <w:jc w:val="both"/>
        <w:rPr>
          <w:rFonts w:ascii="Palatino Linotype" w:eastAsia="Palatino Linotype" w:hAnsi="Palatino Linotype" w:cs="Palatino Linotype"/>
          <w:i/>
          <w:sz w:val="22"/>
          <w:szCs w:val="22"/>
        </w:rPr>
      </w:pPr>
    </w:p>
    <w:p w14:paraId="4038C86D" w14:textId="77777777" w:rsidR="00A94BDC" w:rsidRPr="00C94DD8" w:rsidRDefault="00A94BDC" w:rsidP="00B17749">
      <w:pPr>
        <w:widowControl w:val="0"/>
        <w:tabs>
          <w:tab w:val="left" w:pos="1276"/>
        </w:tabs>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w:t>
      </w:r>
      <w:r w:rsidRPr="00C94DD8">
        <w:rPr>
          <w:rFonts w:ascii="Palatino Linotype" w:eastAsia="Palatino Linotype" w:hAnsi="Palatino Linotype" w:cs="Palatino Linotype"/>
        </w:rPr>
        <w:lastRenderedPageBreak/>
        <w:t>defensa y comunicar la decisión de la autoridad:</w:t>
      </w:r>
    </w:p>
    <w:p w14:paraId="71C32BE2" w14:textId="77777777" w:rsidR="00B17749" w:rsidRPr="00C94DD8" w:rsidRDefault="00B17749" w:rsidP="00B17749">
      <w:pPr>
        <w:widowControl w:val="0"/>
        <w:tabs>
          <w:tab w:val="left" w:pos="1276"/>
        </w:tabs>
        <w:spacing w:line="360" w:lineRule="auto"/>
        <w:jc w:val="both"/>
        <w:rPr>
          <w:rFonts w:ascii="Palatino Linotype" w:eastAsia="Palatino Linotype" w:hAnsi="Palatino Linotype" w:cs="Palatino Linotype"/>
        </w:rPr>
      </w:pPr>
    </w:p>
    <w:p w14:paraId="5D6DE6DF" w14:textId="77777777" w:rsidR="00A94BDC" w:rsidRPr="00C94DD8" w:rsidRDefault="00A94BDC" w:rsidP="00B17749">
      <w:pPr>
        <w:widowControl w:val="0"/>
        <w:tabs>
          <w:tab w:val="left" w:pos="1276"/>
        </w:tabs>
        <w:ind w:left="851" w:right="89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w:t>
      </w:r>
      <w:r w:rsidRPr="00C94DD8">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C94DD8">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3F27CFB5" w14:textId="77777777" w:rsidR="00B17749" w:rsidRPr="00C94DD8" w:rsidRDefault="00B17749" w:rsidP="00A5760E">
      <w:pPr>
        <w:widowControl w:val="0"/>
        <w:tabs>
          <w:tab w:val="left" w:pos="1276"/>
        </w:tabs>
        <w:ind w:left="851" w:right="899"/>
        <w:jc w:val="both"/>
        <w:rPr>
          <w:rFonts w:ascii="Palatino Linotype" w:eastAsia="Palatino Linotype" w:hAnsi="Palatino Linotype" w:cs="Palatino Linotype"/>
          <w:i/>
          <w:sz w:val="22"/>
          <w:szCs w:val="22"/>
        </w:rPr>
      </w:pPr>
    </w:p>
    <w:p w14:paraId="5C3EDAB8" w14:textId="77777777" w:rsidR="00A94BDC" w:rsidRPr="00C94DD8" w:rsidRDefault="00A94BDC" w:rsidP="00A5760E">
      <w:pPr>
        <w:widowControl w:val="0"/>
        <w:tabs>
          <w:tab w:val="left" w:pos="1276"/>
        </w:tabs>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sienta afectada pueda impugnar la decisión, permitiéndole una real y auténtica defensa.</w:t>
      </w:r>
    </w:p>
    <w:p w14:paraId="3D015D0A" w14:textId="77777777" w:rsidR="00A5760E" w:rsidRPr="00C94DD8" w:rsidRDefault="00A5760E" w:rsidP="00A5760E">
      <w:pPr>
        <w:widowControl w:val="0"/>
        <w:tabs>
          <w:tab w:val="left" w:pos="1276"/>
        </w:tabs>
        <w:spacing w:line="360" w:lineRule="auto"/>
        <w:jc w:val="both"/>
        <w:rPr>
          <w:rFonts w:ascii="Palatino Linotype" w:eastAsia="Palatino Linotype" w:hAnsi="Palatino Linotype" w:cs="Palatino Linotype"/>
        </w:rPr>
      </w:pPr>
    </w:p>
    <w:p w14:paraId="72599949" w14:textId="21FA6954" w:rsidR="00A94BDC" w:rsidRPr="00C94DD8" w:rsidRDefault="00A94BDC" w:rsidP="00A5760E">
      <w:pPr>
        <w:spacing w:after="280"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Ahora bien</w:t>
      </w:r>
      <w:r w:rsidR="00A5760E" w:rsidRPr="00C94DD8">
        <w:rPr>
          <w:rFonts w:ascii="Palatino Linotype" w:eastAsia="Palatino Linotype" w:hAnsi="Palatino Linotype" w:cs="Palatino Linotype"/>
        </w:rPr>
        <w:t>, como se mencionó en líneas anteriores</w:t>
      </w:r>
      <w:r w:rsidRPr="00C94DD8">
        <w:rPr>
          <w:rFonts w:ascii="Palatino Linotype" w:eastAsia="Palatino Linotype" w:hAnsi="Palatino Linotype" w:cs="Palatino Linotype"/>
        </w:rPr>
        <w:t xml:space="preserve">, </w:t>
      </w:r>
      <w:r w:rsidRPr="00C94DD8">
        <w:rPr>
          <w:rFonts w:ascii="Palatino Linotype" w:eastAsia="Palatino Linotype" w:hAnsi="Palatino Linotype" w:cs="Palatino Linotype"/>
          <w:b/>
        </w:rPr>
        <w:t xml:space="preserve">EL RECURRENTE </w:t>
      </w:r>
      <w:r w:rsidRPr="00C94DD8">
        <w:rPr>
          <w:rFonts w:ascii="Palatino Linotype" w:eastAsia="Palatino Linotype" w:hAnsi="Palatino Linotype" w:cs="Palatino Linotype"/>
        </w:rPr>
        <w:t xml:space="preserve">solicitó </w:t>
      </w:r>
      <w:r w:rsidR="00A5760E" w:rsidRPr="00C94DD8">
        <w:rPr>
          <w:rFonts w:ascii="Palatino Linotype" w:eastAsia="Palatino Linotype" w:hAnsi="Palatino Linotype" w:cs="Palatino Linotype"/>
        </w:rPr>
        <w:t>los recibos de pago del</w:t>
      </w:r>
      <w:r w:rsidRPr="00C94DD8">
        <w:rPr>
          <w:rFonts w:ascii="Palatino Linotype" w:eastAsia="Palatino Linotype" w:hAnsi="Palatino Linotype" w:cs="Palatino Linotype"/>
        </w:rPr>
        <w:t xml:space="preserve"> predial</w:t>
      </w:r>
      <w:r w:rsidR="001D0712" w:rsidRPr="00C94DD8">
        <w:rPr>
          <w:rFonts w:ascii="Palatino Linotype" w:eastAsia="Palatino Linotype" w:hAnsi="Palatino Linotype" w:cs="Palatino Linotype"/>
        </w:rPr>
        <w:t xml:space="preserve"> del mes de marzo del año en curso</w:t>
      </w:r>
      <w:r w:rsidRPr="00C94DD8">
        <w:rPr>
          <w:rFonts w:ascii="Palatino Linotype" w:eastAsia="Palatino Linotype" w:hAnsi="Palatino Linotype" w:cs="Palatino Linotype"/>
        </w:rPr>
        <w:t xml:space="preserve">; por lo que, es importante referir a las partes que de conformidad con el Código Civil del Estado de México, en su Libro Segundo denominado de las Personas, en cuyo Título Segundo </w:t>
      </w:r>
      <w:r w:rsidRPr="00C94DD8">
        <w:rPr>
          <w:rFonts w:ascii="Palatino Linotype" w:eastAsia="Palatino Linotype" w:hAnsi="Palatino Linotype" w:cs="Palatino Linotype"/>
        </w:rPr>
        <w:lastRenderedPageBreak/>
        <w:t>establece los Derechos de la Personalidad, reconociendo como un atributo de la está entre otros el nombre y el domicilio al respecto conviene citar los artículos 2.3 y 2.5 que a la letra señalan lo siguiente:</w:t>
      </w:r>
    </w:p>
    <w:p w14:paraId="725A7A8E" w14:textId="77777777" w:rsidR="00A94BDC" w:rsidRPr="00C94DD8" w:rsidRDefault="00A94BDC" w:rsidP="00A94BDC">
      <w:pPr>
        <w:widowControl w:val="0"/>
        <w:ind w:left="851" w:right="902"/>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“TITULO SEGUNDO</w:t>
      </w:r>
    </w:p>
    <w:p w14:paraId="141C8F4D" w14:textId="77777777" w:rsidR="00A94BDC" w:rsidRPr="00C94DD8" w:rsidRDefault="00A94BDC" w:rsidP="00A94BDC">
      <w:pPr>
        <w:widowControl w:val="0"/>
        <w:ind w:left="851" w:right="902"/>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De los Derechos de la Personalidad</w:t>
      </w:r>
    </w:p>
    <w:p w14:paraId="26B23E3D" w14:textId="77777777" w:rsidR="00A94BDC" w:rsidRPr="00C94DD8" w:rsidRDefault="00A94BDC" w:rsidP="00A94BDC">
      <w:pPr>
        <w:widowControl w:val="0"/>
        <w:ind w:left="851" w:right="902"/>
        <w:jc w:val="both"/>
        <w:rPr>
          <w:rFonts w:ascii="Palatino Linotype" w:eastAsia="Palatino Linotype" w:hAnsi="Palatino Linotype" w:cs="Palatino Linotype"/>
          <w:b/>
          <w:i/>
          <w:sz w:val="22"/>
          <w:szCs w:val="22"/>
        </w:rPr>
      </w:pPr>
    </w:p>
    <w:p w14:paraId="1F0A65A8" w14:textId="77777777" w:rsidR="00A94BDC" w:rsidRPr="00C94DD8" w:rsidRDefault="00A94BDC" w:rsidP="00A94BDC">
      <w:pPr>
        <w:widowControl w:val="0"/>
        <w:ind w:left="851" w:right="902"/>
        <w:jc w:val="both"/>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 xml:space="preserve">Atributos de la personalidad </w:t>
      </w:r>
    </w:p>
    <w:p w14:paraId="6CEA9A0C" w14:textId="77777777" w:rsidR="00A94BDC" w:rsidRPr="00C94DD8" w:rsidRDefault="00A94BDC" w:rsidP="00A94BDC">
      <w:pPr>
        <w:widowControl w:val="0"/>
        <w:ind w:left="851" w:right="902"/>
        <w:jc w:val="both"/>
        <w:rPr>
          <w:rFonts w:ascii="Palatino Linotype" w:eastAsia="Palatino Linotype" w:hAnsi="Palatino Linotype" w:cs="Palatino Linotype"/>
          <w:b/>
          <w:i/>
          <w:sz w:val="10"/>
          <w:szCs w:val="10"/>
        </w:rPr>
      </w:pPr>
    </w:p>
    <w:p w14:paraId="7F24AB27"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Artículo 2.3.-</w:t>
      </w:r>
      <w:r w:rsidRPr="00C94DD8">
        <w:rPr>
          <w:rFonts w:ascii="Palatino Linotype" w:eastAsia="Palatino Linotype" w:hAnsi="Palatino Linotype" w:cs="Palatino Linotype"/>
          <w:i/>
          <w:sz w:val="22"/>
          <w:szCs w:val="22"/>
        </w:rPr>
        <w:t xml:space="preserve"> Los </w:t>
      </w:r>
      <w:r w:rsidRPr="00C94DD8">
        <w:rPr>
          <w:rFonts w:ascii="Palatino Linotype" w:eastAsia="Palatino Linotype" w:hAnsi="Palatino Linotype" w:cs="Palatino Linotype"/>
          <w:b/>
          <w:i/>
          <w:sz w:val="22"/>
          <w:szCs w:val="22"/>
        </w:rPr>
        <w:t>atributos de la personalidad son el nombre</w:t>
      </w:r>
      <w:r w:rsidRPr="00C94DD8">
        <w:rPr>
          <w:rFonts w:ascii="Palatino Linotype" w:eastAsia="Palatino Linotype" w:hAnsi="Palatino Linotype" w:cs="Palatino Linotype"/>
          <w:i/>
          <w:sz w:val="22"/>
          <w:szCs w:val="22"/>
        </w:rPr>
        <w:t>, domicilio, estado civil y patrimonio.”</w:t>
      </w:r>
    </w:p>
    <w:p w14:paraId="3CC6ED7B" w14:textId="77777777" w:rsidR="00A94BDC" w:rsidRPr="00C94DD8" w:rsidRDefault="00A94BDC" w:rsidP="00A94BDC">
      <w:pPr>
        <w:widowControl w:val="0"/>
        <w:ind w:left="851" w:right="902"/>
        <w:jc w:val="both"/>
        <w:rPr>
          <w:rFonts w:ascii="Palatino Linotype" w:eastAsia="Palatino Linotype" w:hAnsi="Palatino Linotype" w:cs="Palatino Linotype"/>
          <w:i/>
          <w:sz w:val="10"/>
          <w:szCs w:val="10"/>
        </w:rPr>
      </w:pPr>
    </w:p>
    <w:p w14:paraId="36915A55" w14:textId="77777777" w:rsidR="00A94BDC" w:rsidRPr="00C94DD8" w:rsidRDefault="00A94BDC" w:rsidP="00A94BDC">
      <w:pPr>
        <w:widowControl w:val="0"/>
        <w:ind w:left="851" w:right="902"/>
        <w:jc w:val="both"/>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Derechos de las personas</w:t>
      </w:r>
    </w:p>
    <w:p w14:paraId="01432FC5" w14:textId="77777777" w:rsidR="00A94BDC" w:rsidRPr="00C94DD8" w:rsidRDefault="00A94BDC" w:rsidP="00A94BDC">
      <w:pPr>
        <w:widowControl w:val="0"/>
        <w:ind w:left="851" w:right="902"/>
        <w:jc w:val="both"/>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 xml:space="preserve">Artículo 2.5.- De manera enunciativa y no limitativa, los derechos de las personas físicas y colectivas en lo que sea compatible con su naturaleza son los siguientes: </w:t>
      </w:r>
    </w:p>
    <w:p w14:paraId="1EA788C5" w14:textId="77777777" w:rsidR="001D0712" w:rsidRPr="00C94DD8" w:rsidRDefault="001D0712" w:rsidP="00A94BDC">
      <w:pPr>
        <w:widowControl w:val="0"/>
        <w:ind w:left="851" w:right="902"/>
        <w:jc w:val="both"/>
        <w:rPr>
          <w:rFonts w:ascii="Palatino Linotype" w:eastAsia="Palatino Linotype" w:hAnsi="Palatino Linotype" w:cs="Palatino Linotype"/>
          <w:b/>
          <w:i/>
          <w:sz w:val="10"/>
          <w:szCs w:val="10"/>
        </w:rPr>
      </w:pPr>
    </w:p>
    <w:p w14:paraId="098C5796"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w:t>
      </w:r>
      <w:r w:rsidRPr="00C94DD8">
        <w:rPr>
          <w:rFonts w:ascii="Palatino Linotype" w:eastAsia="Palatino Linotype" w:hAnsi="Palatino Linotype" w:cs="Palatino Linotype"/>
          <w:i/>
          <w:sz w:val="22"/>
          <w:szCs w:val="22"/>
        </w:rPr>
        <w:t xml:space="preserve"> El honor, la dignidad, el crédito y el prestigio; </w:t>
      </w:r>
    </w:p>
    <w:p w14:paraId="6808BFC0"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w:t>
      </w:r>
      <w:r w:rsidRPr="00C94DD8">
        <w:rPr>
          <w:rFonts w:ascii="Palatino Linotype" w:eastAsia="Palatino Linotype" w:hAnsi="Palatino Linotype" w:cs="Palatino Linotype"/>
          <w:i/>
          <w:sz w:val="22"/>
          <w:szCs w:val="22"/>
        </w:rPr>
        <w:t xml:space="preserve"> El aseguramiento de una vida privada y familiar libre de violencia;</w:t>
      </w:r>
    </w:p>
    <w:p w14:paraId="32B11F2D"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III</w:t>
      </w:r>
      <w:r w:rsidRPr="00C94DD8">
        <w:rPr>
          <w:rFonts w:ascii="Palatino Linotype" w:eastAsia="Palatino Linotype" w:hAnsi="Palatino Linotype" w:cs="Palatino Linotype"/>
          <w:i/>
          <w:sz w:val="22"/>
          <w:szCs w:val="22"/>
        </w:rPr>
        <w:t xml:space="preserve">. El respeto a la reproducción de la imagen y voz; </w:t>
      </w:r>
    </w:p>
    <w:p w14:paraId="5005CB3A"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IV.</w:t>
      </w:r>
      <w:r w:rsidRPr="00C94DD8">
        <w:rPr>
          <w:rFonts w:ascii="Palatino Linotype" w:eastAsia="Palatino Linotype" w:hAnsi="Palatino Linotype" w:cs="Palatino Linotype"/>
          <w:i/>
          <w:sz w:val="22"/>
          <w:szCs w:val="22"/>
        </w:rPr>
        <w:t xml:space="preserve"> Los derivados del nombre o del seudónimo, de la nacionalidad, de la pertenencia cultural, de la filiación, de su origen y de su identidad. </w:t>
      </w:r>
    </w:p>
    <w:p w14:paraId="09524DA9"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V.</w:t>
      </w:r>
      <w:r w:rsidRPr="00C94DD8">
        <w:rPr>
          <w:rFonts w:ascii="Palatino Linotype" w:eastAsia="Palatino Linotype" w:hAnsi="Palatino Linotype" w:cs="Palatino Linotype"/>
          <w:i/>
          <w:sz w:val="22"/>
          <w:szCs w:val="22"/>
        </w:rPr>
        <w:t xml:space="preserve"> El domicilio; </w:t>
      </w:r>
    </w:p>
    <w:p w14:paraId="3579FADA"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VI.</w:t>
      </w:r>
      <w:r w:rsidRPr="00C94DD8">
        <w:rPr>
          <w:rFonts w:ascii="Palatino Linotype" w:eastAsia="Palatino Linotype" w:hAnsi="Palatino Linotype" w:cs="Palatino Linotype"/>
          <w:i/>
          <w:sz w:val="22"/>
          <w:szCs w:val="22"/>
        </w:rPr>
        <w:t xml:space="preserve"> La presencia estética; </w:t>
      </w:r>
    </w:p>
    <w:p w14:paraId="2399485A"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VII.</w:t>
      </w:r>
      <w:r w:rsidRPr="00C94DD8">
        <w:rPr>
          <w:rFonts w:ascii="Palatino Linotype" w:eastAsia="Palatino Linotype" w:hAnsi="Palatino Linotype" w:cs="Palatino Linotype"/>
          <w:i/>
          <w:sz w:val="22"/>
          <w:szCs w:val="22"/>
        </w:rPr>
        <w:t xml:space="preserve"> Los afectivos derivados de la familia, la amistad y los bienes; </w:t>
      </w:r>
    </w:p>
    <w:p w14:paraId="100E9C51" w14:textId="23FB498B" w:rsidR="001D0712" w:rsidRPr="00C94DD8" w:rsidRDefault="00A94BDC" w:rsidP="001D0712">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VIII.</w:t>
      </w:r>
      <w:r w:rsidRPr="00C94DD8">
        <w:rPr>
          <w:rFonts w:ascii="Palatino Linotype" w:eastAsia="Palatino Linotype" w:hAnsi="Palatino Linotype" w:cs="Palatino Linotype"/>
          <w:i/>
          <w:sz w:val="22"/>
          <w:szCs w:val="22"/>
        </w:rPr>
        <w:t xml:space="preserve"> El respeto, salvaguarda y protección de la integridad fís</w:t>
      </w:r>
      <w:r w:rsidR="001D0712" w:rsidRPr="00C94DD8">
        <w:rPr>
          <w:rFonts w:ascii="Palatino Linotype" w:eastAsia="Palatino Linotype" w:hAnsi="Palatino Linotype" w:cs="Palatino Linotype"/>
          <w:i/>
          <w:sz w:val="22"/>
          <w:szCs w:val="22"/>
        </w:rPr>
        <w:t>ica, psicológica y patrimonial.”</w:t>
      </w:r>
    </w:p>
    <w:p w14:paraId="2A33742F" w14:textId="77777777" w:rsidR="001D0712" w:rsidRPr="00C94DD8" w:rsidRDefault="001D0712" w:rsidP="001D0712">
      <w:pPr>
        <w:widowControl w:val="0"/>
        <w:ind w:right="902"/>
        <w:jc w:val="both"/>
        <w:rPr>
          <w:rFonts w:ascii="Palatino Linotype" w:eastAsia="Palatino Linotype" w:hAnsi="Palatino Linotype" w:cs="Palatino Linotype"/>
        </w:rPr>
      </w:pPr>
    </w:p>
    <w:p w14:paraId="76288F08" w14:textId="1B8F8501" w:rsidR="00A94BDC" w:rsidRPr="00C94DD8" w:rsidRDefault="00A94BDC" w:rsidP="001D0712">
      <w:pPr>
        <w:widowControl w:val="0"/>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rPr>
        <w:t>Aunado a ello, es importante mencionar que la Ley de Protección de Datos Personales en Posesión de los Sujetos Obligados del Estado de México y Municipios, define como datos personales a aquellos concernientes a una persona física que la hacen plenamente identificable, tal y como lo es el nombre; sirviendo de sustento la trascripción siguiente:</w:t>
      </w:r>
    </w:p>
    <w:p w14:paraId="12FD07DE" w14:textId="77777777" w:rsidR="001D0712" w:rsidRPr="00C94DD8" w:rsidRDefault="001D0712" w:rsidP="001D0712">
      <w:pPr>
        <w:widowControl w:val="0"/>
        <w:ind w:right="902"/>
        <w:jc w:val="both"/>
        <w:rPr>
          <w:rFonts w:ascii="Palatino Linotype" w:eastAsia="Palatino Linotype" w:hAnsi="Palatino Linotype" w:cs="Palatino Linotype"/>
          <w:i/>
          <w:sz w:val="22"/>
          <w:szCs w:val="22"/>
        </w:rPr>
      </w:pPr>
    </w:p>
    <w:p w14:paraId="0D0417BA"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“Artículo 4</w:t>
      </w:r>
      <w:r w:rsidRPr="00C94DD8">
        <w:rPr>
          <w:rFonts w:ascii="Palatino Linotype" w:eastAsia="Palatino Linotype" w:hAnsi="Palatino Linotype" w:cs="Palatino Linotype"/>
          <w:i/>
          <w:sz w:val="22"/>
          <w:szCs w:val="22"/>
        </w:rPr>
        <w:t>. Para los efectos de esta Ley se entenderá por:</w:t>
      </w:r>
    </w:p>
    <w:p w14:paraId="710EEABF" w14:textId="0F55F462" w:rsidR="00A94BDC" w:rsidRPr="00C94DD8" w:rsidRDefault="001D0712" w:rsidP="001D0712">
      <w:pPr>
        <w:widowControl w:val="0"/>
        <w:tabs>
          <w:tab w:val="left" w:pos="1665"/>
        </w:tabs>
        <w:ind w:left="851" w:right="902"/>
        <w:jc w:val="both"/>
        <w:rPr>
          <w:rFonts w:ascii="Palatino Linotype" w:eastAsia="Palatino Linotype" w:hAnsi="Palatino Linotype" w:cs="Palatino Linotype"/>
          <w:i/>
          <w:sz w:val="10"/>
          <w:szCs w:val="10"/>
        </w:rPr>
      </w:pPr>
      <w:r w:rsidRPr="00C94DD8">
        <w:rPr>
          <w:rFonts w:ascii="Palatino Linotype" w:eastAsia="Palatino Linotype" w:hAnsi="Palatino Linotype" w:cs="Palatino Linotype"/>
          <w:i/>
          <w:sz w:val="10"/>
          <w:szCs w:val="10"/>
        </w:rPr>
        <w:t>(</w:t>
      </w:r>
      <w:r w:rsidR="00A94BDC" w:rsidRPr="00C94DD8">
        <w:rPr>
          <w:rFonts w:ascii="Palatino Linotype" w:eastAsia="Palatino Linotype" w:hAnsi="Palatino Linotype" w:cs="Palatino Linotype"/>
          <w:i/>
          <w:sz w:val="10"/>
          <w:szCs w:val="10"/>
        </w:rPr>
        <w:t>…</w:t>
      </w:r>
      <w:r w:rsidRPr="00C94DD8">
        <w:rPr>
          <w:rFonts w:ascii="Palatino Linotype" w:eastAsia="Palatino Linotype" w:hAnsi="Palatino Linotype" w:cs="Palatino Linotype"/>
          <w:i/>
          <w:sz w:val="10"/>
          <w:szCs w:val="10"/>
        </w:rPr>
        <w:t>)</w:t>
      </w:r>
    </w:p>
    <w:p w14:paraId="645099B8"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lastRenderedPageBreak/>
        <w:t>XI. Datos personales:</w:t>
      </w:r>
      <w:r w:rsidRPr="00C94DD8">
        <w:rPr>
          <w:rFonts w:ascii="Palatino Linotype" w:eastAsia="Palatino Linotype" w:hAnsi="Palatino Linotype" w:cs="Palatino Linotype"/>
          <w:i/>
          <w:sz w:val="22"/>
          <w:szCs w:val="22"/>
        </w:rPr>
        <w:t xml:space="preserve"> a la </w:t>
      </w:r>
      <w:r w:rsidRPr="00C94DD8">
        <w:rPr>
          <w:rFonts w:ascii="Palatino Linotype" w:eastAsia="Palatino Linotype" w:hAnsi="Palatino Linotype" w:cs="Palatino Linotype"/>
          <w:b/>
          <w:i/>
          <w:sz w:val="22"/>
          <w:szCs w:val="22"/>
        </w:rPr>
        <w:t>información concerniente a una persona física</w:t>
      </w:r>
      <w:r w:rsidRPr="00C94DD8">
        <w:rPr>
          <w:rFonts w:ascii="Palatino Linotype" w:eastAsia="Palatino Linotype" w:hAnsi="Palatino Linotype" w:cs="Palatino Linotype"/>
          <w:i/>
          <w:sz w:val="22"/>
          <w:szCs w:val="22"/>
        </w:rPr>
        <w:t xml:space="preserve"> o jurídica colectiva identificada o identificable, establecida en cualquier formato o modalidad, y que esté almacenada en los sistemas y bases de datos, </w:t>
      </w:r>
      <w:r w:rsidRPr="00C94DD8">
        <w:rPr>
          <w:rFonts w:ascii="Palatino Linotype" w:eastAsia="Palatino Linotype" w:hAnsi="Palatino Linotype" w:cs="Palatino Linotype"/>
          <w:b/>
          <w:i/>
          <w:sz w:val="22"/>
          <w:szCs w:val="22"/>
        </w:rPr>
        <w:t>se considerará que una persona es identificable cuando su identidad pueda determinarse directa o indirectamente a través de cualquier documento informativo físico o electrónico</w:t>
      </w:r>
      <w:r w:rsidRPr="00C94DD8">
        <w:rPr>
          <w:rFonts w:ascii="Palatino Linotype" w:eastAsia="Palatino Linotype" w:hAnsi="Palatino Linotype" w:cs="Palatino Linotype"/>
          <w:i/>
          <w:sz w:val="22"/>
          <w:szCs w:val="22"/>
        </w:rPr>
        <w:t xml:space="preserve">.” </w:t>
      </w:r>
    </w:p>
    <w:p w14:paraId="03261D43" w14:textId="77777777" w:rsidR="00A94BDC" w:rsidRPr="00C94DD8" w:rsidRDefault="00A94BDC" w:rsidP="00A94BDC">
      <w:pPr>
        <w:widowControl w:val="0"/>
        <w:ind w:left="851" w:right="902"/>
        <w:jc w:val="both"/>
        <w:rPr>
          <w:rFonts w:ascii="Palatino Linotype" w:eastAsia="Palatino Linotype" w:hAnsi="Palatino Linotype" w:cs="Palatino Linotype"/>
          <w:i/>
          <w:sz w:val="22"/>
          <w:szCs w:val="22"/>
        </w:rPr>
      </w:pPr>
    </w:p>
    <w:p w14:paraId="0FB34A0C" w14:textId="1FEDBB9C" w:rsidR="00A94BDC" w:rsidRPr="00C94DD8" w:rsidRDefault="00A94BDC" w:rsidP="00A94BDC">
      <w:pPr>
        <w:spacing w:before="280" w:after="280"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En ese tenor, es preciso referir que </w:t>
      </w:r>
      <w:r w:rsidRPr="00C94DD8">
        <w:rPr>
          <w:rFonts w:ascii="Palatino Linotype" w:eastAsia="Palatino Linotype" w:hAnsi="Palatino Linotype" w:cs="Palatino Linotype"/>
          <w:b/>
        </w:rPr>
        <w:t xml:space="preserve">EL SUJETO OBLIGADO </w:t>
      </w:r>
      <w:r w:rsidR="00674574" w:rsidRPr="00C94DD8">
        <w:rPr>
          <w:rFonts w:ascii="Palatino Linotype" w:eastAsia="Palatino Linotype" w:hAnsi="Palatino Linotype" w:cs="Palatino Linotype"/>
        </w:rPr>
        <w:t>sí refiere y remite el</w:t>
      </w:r>
      <w:r w:rsidRPr="00C94DD8">
        <w:rPr>
          <w:rFonts w:ascii="Palatino Linotype" w:eastAsia="Palatino Linotype" w:hAnsi="Palatino Linotype" w:cs="Palatino Linotype"/>
        </w:rPr>
        <w:t xml:space="preserve"> Acuerdo de Clasificación como Confidencial de la información solicitada</w:t>
      </w:r>
      <w:r w:rsidR="00674574" w:rsidRPr="00C94DD8">
        <w:rPr>
          <w:rFonts w:ascii="Palatino Linotype" w:eastAsia="Palatino Linotype" w:hAnsi="Palatino Linotype" w:cs="Palatino Linotype"/>
        </w:rPr>
        <w:t>, pero no en su totalidad</w:t>
      </w:r>
      <w:r w:rsidRPr="00C94DD8">
        <w:rPr>
          <w:rFonts w:ascii="Palatino Linotype" w:eastAsia="Palatino Linotype" w:hAnsi="Palatino Linotype" w:cs="Palatino Linotype"/>
        </w:rPr>
        <w:t xml:space="preserve">; por lo que, en términos del artículo 143, fracción I de la Ley de Transparencia y Acceso a la Información Pública del Estado de México y Municipios, deberá proceder a clasificar dicha información mediante las formalidades de Ley, es decir, que su Comité de Transparencia emita el Acuerdo de Clasificación </w:t>
      </w:r>
      <w:r w:rsidR="00674574" w:rsidRPr="00C94DD8">
        <w:rPr>
          <w:rFonts w:ascii="Palatino Linotype" w:eastAsia="Palatino Linotype" w:hAnsi="Palatino Linotype" w:cs="Palatino Linotype"/>
        </w:rPr>
        <w:t>de la totalidad de las documentales, lo anterior,</w:t>
      </w:r>
      <w:r w:rsidRPr="00C94DD8">
        <w:rPr>
          <w:rFonts w:ascii="Palatino Linotype" w:eastAsia="Palatino Linotype" w:hAnsi="Palatino Linotype" w:cs="Palatino Linotype"/>
        </w:rPr>
        <w:t xml:space="preserve"> debidamente fundado y motivado, en términos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C2C5DA3" w14:textId="65AFE229" w:rsidR="00A94BDC" w:rsidRPr="00C94DD8" w:rsidRDefault="00426BC1" w:rsidP="00A94BDC">
      <w:pPr>
        <w:ind w:left="709" w:right="709"/>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w:t>
      </w:r>
      <w:r w:rsidR="00A94BDC" w:rsidRPr="00C94DD8">
        <w:rPr>
          <w:rFonts w:ascii="Palatino Linotype" w:eastAsia="Palatino Linotype" w:hAnsi="Palatino Linotype" w:cs="Palatino Linotype"/>
          <w:b/>
          <w:i/>
          <w:sz w:val="22"/>
          <w:szCs w:val="22"/>
        </w:rPr>
        <w:t>Ley de Transparencia y Acceso a la Información Pública del Estado de México y Municipios</w:t>
      </w:r>
    </w:p>
    <w:p w14:paraId="37E22F7E" w14:textId="77777777" w:rsidR="00426BC1" w:rsidRPr="00C94DD8" w:rsidRDefault="00426BC1" w:rsidP="00A94BDC">
      <w:pPr>
        <w:ind w:left="709" w:right="709"/>
        <w:jc w:val="center"/>
        <w:rPr>
          <w:rFonts w:ascii="Palatino Linotype" w:eastAsia="Palatino Linotype" w:hAnsi="Palatino Linotype" w:cs="Palatino Linotype"/>
          <w:b/>
          <w:i/>
          <w:sz w:val="10"/>
          <w:szCs w:val="10"/>
        </w:rPr>
      </w:pPr>
    </w:p>
    <w:p w14:paraId="7D1127A7" w14:textId="2784271F"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 xml:space="preserve">Artículo 49. </w:t>
      </w:r>
      <w:r w:rsidRPr="00C94DD8">
        <w:rPr>
          <w:rFonts w:ascii="Palatino Linotype" w:eastAsia="Palatino Linotype" w:hAnsi="Palatino Linotype" w:cs="Palatino Linotype"/>
          <w:i/>
          <w:sz w:val="22"/>
          <w:szCs w:val="22"/>
        </w:rPr>
        <w:t>Los Comités de Transparencia tendrán las siguientes atribuciones:</w:t>
      </w:r>
    </w:p>
    <w:p w14:paraId="162B322C"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VIII.</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Aprobar</w:t>
      </w:r>
      <w:r w:rsidRPr="00C94DD8">
        <w:rPr>
          <w:rFonts w:ascii="Palatino Linotype" w:eastAsia="Palatino Linotype" w:hAnsi="Palatino Linotype" w:cs="Palatino Linotype"/>
          <w:i/>
          <w:sz w:val="22"/>
          <w:szCs w:val="22"/>
        </w:rPr>
        <w:t xml:space="preserve">, modificar o revocar </w:t>
      </w:r>
      <w:r w:rsidRPr="00C94DD8">
        <w:rPr>
          <w:rFonts w:ascii="Palatino Linotype" w:eastAsia="Palatino Linotype" w:hAnsi="Palatino Linotype" w:cs="Palatino Linotype"/>
          <w:b/>
          <w:i/>
          <w:sz w:val="22"/>
          <w:szCs w:val="22"/>
          <w:u w:val="single"/>
        </w:rPr>
        <w:t>la clasificación de la información</w:t>
      </w:r>
      <w:r w:rsidRPr="00C94DD8">
        <w:rPr>
          <w:rFonts w:ascii="Palatino Linotype" w:eastAsia="Palatino Linotype" w:hAnsi="Palatino Linotype" w:cs="Palatino Linotype"/>
          <w:i/>
          <w:sz w:val="22"/>
          <w:szCs w:val="22"/>
        </w:rPr>
        <w:t>;</w:t>
      </w:r>
    </w:p>
    <w:p w14:paraId="1230893F"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Artículo 132.</w:t>
      </w:r>
      <w:r w:rsidRPr="00C94DD8">
        <w:rPr>
          <w:rFonts w:ascii="Palatino Linotype" w:eastAsia="Palatino Linotype" w:hAnsi="Palatino Linotype" w:cs="Palatino Linotype"/>
          <w:i/>
          <w:sz w:val="22"/>
          <w:szCs w:val="22"/>
        </w:rPr>
        <w:t xml:space="preserve"> La clasificación de la información se llevará a cabo en el momento en que:</w:t>
      </w:r>
    </w:p>
    <w:p w14:paraId="6B0DDF65" w14:textId="55113021" w:rsidR="00A94BDC" w:rsidRPr="00C94DD8" w:rsidRDefault="00426BC1" w:rsidP="00A94BDC">
      <w:pPr>
        <w:ind w:left="709" w:right="709"/>
        <w:jc w:val="both"/>
        <w:rPr>
          <w:rFonts w:ascii="Palatino Linotype" w:eastAsia="Palatino Linotype" w:hAnsi="Palatino Linotype" w:cs="Palatino Linotype"/>
          <w:i/>
          <w:sz w:val="10"/>
          <w:szCs w:val="10"/>
        </w:rPr>
      </w:pPr>
      <w:r w:rsidRPr="00C94DD8">
        <w:rPr>
          <w:rFonts w:ascii="Palatino Linotype" w:eastAsia="Palatino Linotype" w:hAnsi="Palatino Linotype" w:cs="Palatino Linotype"/>
          <w:i/>
          <w:sz w:val="10"/>
          <w:szCs w:val="10"/>
        </w:rPr>
        <w:t>(…)</w:t>
      </w:r>
    </w:p>
    <w:p w14:paraId="0E4017A9" w14:textId="1E8854DE"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Se determine mediante resolución de autoridad competente</w:t>
      </w:r>
      <w:r w:rsidRPr="00C94DD8">
        <w:rPr>
          <w:rFonts w:ascii="Palatino Linotype" w:eastAsia="Palatino Linotype" w:hAnsi="Palatino Linotype" w:cs="Palatino Linotype"/>
          <w:i/>
          <w:sz w:val="22"/>
          <w:szCs w:val="22"/>
        </w:rPr>
        <w:t>; o</w:t>
      </w:r>
      <w:r w:rsidR="00426BC1" w:rsidRPr="00C94DD8">
        <w:rPr>
          <w:rFonts w:ascii="Palatino Linotype" w:eastAsia="Palatino Linotype" w:hAnsi="Palatino Linotype" w:cs="Palatino Linotype"/>
          <w:i/>
          <w:sz w:val="22"/>
          <w:szCs w:val="22"/>
        </w:rPr>
        <w:t>”</w:t>
      </w:r>
    </w:p>
    <w:p w14:paraId="4BD86C82" w14:textId="77777777" w:rsidR="00A94BDC" w:rsidRPr="00C94DD8" w:rsidRDefault="00A94BDC" w:rsidP="00A94BDC">
      <w:pPr>
        <w:ind w:left="709" w:right="709"/>
        <w:jc w:val="center"/>
        <w:rPr>
          <w:rFonts w:ascii="Palatino Linotype" w:eastAsia="Palatino Linotype" w:hAnsi="Palatino Linotype" w:cs="Palatino Linotype"/>
          <w:b/>
          <w:i/>
          <w:sz w:val="22"/>
          <w:szCs w:val="22"/>
        </w:rPr>
      </w:pPr>
    </w:p>
    <w:p w14:paraId="48C7A752" w14:textId="73A84FA7" w:rsidR="00A94BDC" w:rsidRPr="00C94DD8" w:rsidRDefault="00426BC1" w:rsidP="00A94BDC">
      <w:pPr>
        <w:ind w:left="709" w:right="709"/>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lastRenderedPageBreak/>
        <w:t>“</w:t>
      </w:r>
      <w:r w:rsidR="00A94BDC" w:rsidRPr="00C94DD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E6AC470" w14:textId="77777777" w:rsidR="00A94BDC" w:rsidRPr="00C94DD8" w:rsidRDefault="00A94BDC" w:rsidP="00A94BDC">
      <w:pPr>
        <w:ind w:left="709" w:right="709"/>
        <w:jc w:val="center"/>
        <w:rPr>
          <w:rFonts w:ascii="Palatino Linotype" w:eastAsia="Palatino Linotype" w:hAnsi="Palatino Linotype" w:cs="Palatino Linotype"/>
          <w:b/>
          <w:i/>
          <w:sz w:val="10"/>
          <w:szCs w:val="10"/>
        </w:rPr>
      </w:pPr>
    </w:p>
    <w:p w14:paraId="50FED9BF" w14:textId="1B049C4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Cuarto.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Para clasificar la información como</w:t>
      </w:r>
      <w:r w:rsidRPr="00C94DD8">
        <w:rPr>
          <w:rFonts w:ascii="Palatino Linotype" w:eastAsia="Palatino Linotype" w:hAnsi="Palatino Linotype" w:cs="Palatino Linotype"/>
          <w:i/>
          <w:sz w:val="22"/>
          <w:szCs w:val="22"/>
        </w:rPr>
        <w:t xml:space="preserve"> reservada o </w:t>
      </w:r>
      <w:r w:rsidRPr="00C94DD8">
        <w:rPr>
          <w:rFonts w:ascii="Palatino Linotype" w:eastAsia="Palatino Linotype" w:hAnsi="Palatino Linotype" w:cs="Palatino Linotype"/>
          <w:b/>
          <w:i/>
          <w:sz w:val="22"/>
          <w:szCs w:val="22"/>
          <w:u w:val="single"/>
        </w:rPr>
        <w:t>confidencial, de manera total</w:t>
      </w:r>
      <w:r w:rsidRPr="00C94DD8">
        <w:rPr>
          <w:rFonts w:ascii="Palatino Linotype" w:eastAsia="Palatino Linotype" w:hAnsi="Palatino Linotype" w:cs="Palatino Linotype"/>
          <w:i/>
          <w:sz w:val="22"/>
          <w:szCs w:val="22"/>
        </w:rPr>
        <w:t xml:space="preserve"> o parcial, </w:t>
      </w:r>
      <w:r w:rsidRPr="00C94DD8">
        <w:rPr>
          <w:rFonts w:ascii="Palatino Linotype" w:eastAsia="Palatino Linotype" w:hAnsi="Palatino Linotype" w:cs="Palatino Linotype"/>
          <w:b/>
          <w:i/>
          <w:sz w:val="22"/>
          <w:szCs w:val="22"/>
          <w:u w:val="single"/>
        </w:rPr>
        <w:t>el titular del área del sujeto obligado deberá atender lo dispuesto por el Título Sexto de la Ley General, en relación con las disposiciones contenidas en los presentes lineamientos</w:t>
      </w:r>
      <w:r w:rsidRPr="00C94DD8">
        <w:rPr>
          <w:rFonts w:ascii="Palatino Linotype" w:eastAsia="Palatino Linotype" w:hAnsi="Palatino Linotype" w:cs="Palatino Linotype"/>
          <w:i/>
          <w:sz w:val="22"/>
          <w:szCs w:val="22"/>
        </w:rPr>
        <w:t>, así como en aquellas disposiciones legales aplicables a la materia en el ámbito de sus respectivas competencias, en tanto estas últimas no contravengan lo dispuesto en la Ley General.</w:t>
      </w:r>
    </w:p>
    <w:p w14:paraId="5BF46527"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9D9712B" w14:textId="77777777" w:rsidR="00A94BDC" w:rsidRPr="00C94DD8" w:rsidRDefault="00A94BDC" w:rsidP="00A94BDC">
      <w:pPr>
        <w:ind w:left="709" w:right="709"/>
        <w:jc w:val="both"/>
        <w:rPr>
          <w:rFonts w:ascii="Palatino Linotype" w:eastAsia="Palatino Linotype" w:hAnsi="Palatino Linotype" w:cs="Palatino Linotype"/>
          <w:b/>
          <w:i/>
          <w:sz w:val="10"/>
          <w:szCs w:val="10"/>
        </w:rPr>
      </w:pPr>
    </w:p>
    <w:p w14:paraId="35D75CF5"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Quinto.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 previstos en</w:t>
      </w:r>
      <w:r w:rsidRPr="00C94DD8">
        <w:rPr>
          <w:rFonts w:ascii="Palatino Linotype" w:eastAsia="Palatino Linotype" w:hAnsi="Palatino Linotype" w:cs="Palatino Linotype"/>
          <w:i/>
          <w:sz w:val="22"/>
          <w:szCs w:val="22"/>
        </w:rPr>
        <w:t xml:space="preserve"> la Ley General, la Ley Federal y </w:t>
      </w:r>
      <w:r w:rsidRPr="00C94DD8">
        <w:rPr>
          <w:rFonts w:ascii="Palatino Linotype" w:eastAsia="Palatino Linotype" w:hAnsi="Palatino Linotype" w:cs="Palatino Linotype"/>
          <w:b/>
          <w:i/>
          <w:sz w:val="22"/>
          <w:szCs w:val="22"/>
          <w:u w:val="single"/>
        </w:rPr>
        <w:t>leyes estatales, corresponderá a los sujetos obligados, por lo que deberán fundar y motivar debidamente la clasificación de la información ante una solicitud de acceso</w:t>
      </w:r>
      <w:r w:rsidRPr="00C94DD8">
        <w:rPr>
          <w:rFonts w:ascii="Palatino Linotype" w:eastAsia="Palatino Linotype" w:hAnsi="Palatino Linotype" w:cs="Palatino Linotype"/>
          <w:i/>
          <w:sz w:val="22"/>
          <w:szCs w:val="22"/>
        </w:rPr>
        <w:t xml:space="preserve"> o al momento en que generen versiones públicas para dar cumplimiento a las obligaciones de transparencia, observando lo dispuesto en la Ley General y las demás disposiciones aplicables en la materia.</w:t>
      </w:r>
    </w:p>
    <w:p w14:paraId="2215F0C8" w14:textId="77777777" w:rsidR="00A94BDC" w:rsidRPr="00C94DD8" w:rsidRDefault="00A94BDC" w:rsidP="00A94BDC">
      <w:pPr>
        <w:ind w:left="709" w:right="709"/>
        <w:jc w:val="both"/>
        <w:rPr>
          <w:rFonts w:ascii="Palatino Linotype" w:eastAsia="Palatino Linotype" w:hAnsi="Palatino Linotype" w:cs="Palatino Linotype"/>
          <w:b/>
          <w:i/>
          <w:sz w:val="10"/>
          <w:szCs w:val="10"/>
        </w:rPr>
      </w:pPr>
    </w:p>
    <w:p w14:paraId="3EC2F0F6"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Sexto.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Los sujetos obligados no podrán emitir acuerdos de carácter general</w:t>
      </w:r>
      <w:r w:rsidRPr="00C94DD8">
        <w:rPr>
          <w:rFonts w:ascii="Palatino Linotype" w:eastAsia="Palatino Linotype" w:hAnsi="Palatino Linotype" w:cs="Palatino Linotype"/>
          <w:i/>
          <w:sz w:val="22"/>
          <w:szCs w:val="22"/>
        </w:rPr>
        <w:t xml:space="preserve"> ni particular que clasifiquen documentos o expedientes como reservados, ni clasificar documentos antes de que se genere la información o cuando éstos no obren en sus archivos.</w:t>
      </w:r>
    </w:p>
    <w:p w14:paraId="6F2C7813"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57A2F212"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u w:val="single"/>
        </w:rPr>
        <w:t>La clasificación de información se realizará conforme a un análisis caso por caso</w:t>
      </w:r>
      <w:r w:rsidRPr="00C94DD8">
        <w:rPr>
          <w:rFonts w:ascii="Palatino Linotype" w:eastAsia="Palatino Linotype" w:hAnsi="Palatino Linotype" w:cs="Palatino Linotype"/>
          <w:i/>
          <w:sz w:val="22"/>
          <w:szCs w:val="22"/>
        </w:rPr>
        <w:t>, mediante la aplicación de la prueba de daño y de interés público.</w:t>
      </w:r>
    </w:p>
    <w:p w14:paraId="212D7B2D" w14:textId="77777777" w:rsidR="00A94BDC" w:rsidRPr="00C94DD8" w:rsidRDefault="00A94BDC" w:rsidP="00A94BDC">
      <w:pPr>
        <w:ind w:left="709" w:right="709"/>
        <w:jc w:val="both"/>
        <w:rPr>
          <w:rFonts w:ascii="Palatino Linotype" w:eastAsia="Palatino Linotype" w:hAnsi="Palatino Linotype" w:cs="Palatino Linotype"/>
          <w:b/>
          <w:i/>
          <w:sz w:val="22"/>
          <w:szCs w:val="22"/>
        </w:rPr>
      </w:pPr>
    </w:p>
    <w:p w14:paraId="68DB30A2"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Séptimo.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La clasificación de la información se llevará a cabo en el momento en que</w:t>
      </w:r>
      <w:r w:rsidRPr="00C94DD8">
        <w:rPr>
          <w:rFonts w:ascii="Palatino Linotype" w:eastAsia="Palatino Linotype" w:hAnsi="Palatino Linotype" w:cs="Palatino Linotype"/>
          <w:i/>
          <w:sz w:val="22"/>
          <w:szCs w:val="22"/>
        </w:rPr>
        <w:t>:</w:t>
      </w:r>
    </w:p>
    <w:p w14:paraId="18077048"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3BE59509"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w:t>
      </w:r>
      <w:r w:rsidRPr="00C94DD8">
        <w:rPr>
          <w:rFonts w:ascii="Palatino Linotype" w:eastAsia="Palatino Linotype" w:hAnsi="Palatino Linotype" w:cs="Palatino Linotype"/>
          <w:i/>
          <w:sz w:val="22"/>
          <w:szCs w:val="22"/>
        </w:rPr>
        <w:t xml:space="preserve"> Se reciba una solicitud de acceso a la información;</w:t>
      </w:r>
    </w:p>
    <w:p w14:paraId="71936078"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Se determine mediante resolución de autoridad competente</w:t>
      </w:r>
      <w:r w:rsidRPr="00C94DD8">
        <w:rPr>
          <w:rFonts w:ascii="Palatino Linotype" w:eastAsia="Palatino Linotype" w:hAnsi="Palatino Linotype" w:cs="Palatino Linotype"/>
          <w:i/>
          <w:sz w:val="22"/>
          <w:szCs w:val="22"/>
        </w:rPr>
        <w:t>, o</w:t>
      </w:r>
    </w:p>
    <w:p w14:paraId="3DE8D281"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III.</w:t>
      </w:r>
      <w:r w:rsidRPr="00C94DD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06B4BE6"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27E082E5"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B0A5179" w14:textId="77777777" w:rsidR="00A94BDC" w:rsidRPr="00C94DD8" w:rsidRDefault="00A94BDC" w:rsidP="00A94BDC">
      <w:pPr>
        <w:ind w:left="709" w:right="709"/>
        <w:jc w:val="both"/>
        <w:rPr>
          <w:rFonts w:ascii="Palatino Linotype" w:eastAsia="Palatino Linotype" w:hAnsi="Palatino Linotype" w:cs="Palatino Linotype"/>
          <w:b/>
          <w:i/>
          <w:sz w:val="22"/>
          <w:szCs w:val="22"/>
        </w:rPr>
      </w:pPr>
    </w:p>
    <w:p w14:paraId="05E47756"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lastRenderedPageBreak/>
        <w:t>Octavo.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Para fundar la clasificación de la información se debe señalar el artículo, fracción, inciso, párrafo o numeral de la ley o tratado internacional suscrito por el Estado mexicano que expresamente le otorga el carácter de</w:t>
      </w:r>
      <w:r w:rsidRPr="00C94DD8">
        <w:rPr>
          <w:rFonts w:ascii="Palatino Linotype" w:eastAsia="Palatino Linotype" w:hAnsi="Palatino Linotype" w:cs="Palatino Linotype"/>
          <w:i/>
          <w:sz w:val="22"/>
          <w:szCs w:val="22"/>
        </w:rPr>
        <w:t xml:space="preserve"> reservada o </w:t>
      </w:r>
      <w:r w:rsidRPr="00C94DD8">
        <w:rPr>
          <w:rFonts w:ascii="Palatino Linotype" w:eastAsia="Palatino Linotype" w:hAnsi="Palatino Linotype" w:cs="Palatino Linotype"/>
          <w:b/>
          <w:i/>
          <w:sz w:val="22"/>
          <w:szCs w:val="22"/>
          <w:u w:val="single"/>
        </w:rPr>
        <w:t>confidencial</w:t>
      </w:r>
      <w:r w:rsidRPr="00C94DD8">
        <w:rPr>
          <w:rFonts w:ascii="Palatino Linotype" w:eastAsia="Palatino Linotype" w:hAnsi="Palatino Linotype" w:cs="Palatino Linotype"/>
          <w:i/>
          <w:sz w:val="22"/>
          <w:szCs w:val="22"/>
        </w:rPr>
        <w:t>.</w:t>
      </w:r>
    </w:p>
    <w:p w14:paraId="2CE6016D"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28C2D2C5"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u w:val="single"/>
        </w:rPr>
        <w:t xml:space="preserve">Para motivar la clasificación se deberán señalar las razones o circunstancias especiales que lo llevaron a concluir que el caso particular se ajusta al supuesto previsto por la norma legal invocada </w:t>
      </w:r>
      <w:r w:rsidRPr="00C94DD8">
        <w:rPr>
          <w:rFonts w:ascii="Palatino Linotype" w:eastAsia="Palatino Linotype" w:hAnsi="Palatino Linotype" w:cs="Palatino Linotype"/>
          <w:i/>
          <w:sz w:val="22"/>
          <w:szCs w:val="22"/>
        </w:rPr>
        <w:t>como fundamento.</w:t>
      </w:r>
    </w:p>
    <w:p w14:paraId="5F4BBD46"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551C8FB4"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7A9170B"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43C1D8D0"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A77707"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98E5514" w14:textId="77777777" w:rsidR="00A94BDC" w:rsidRPr="00C94DD8" w:rsidRDefault="00A94BDC" w:rsidP="00A94BDC">
      <w:pPr>
        <w:ind w:left="709" w:right="709"/>
        <w:jc w:val="both"/>
        <w:rPr>
          <w:rFonts w:ascii="Palatino Linotype" w:eastAsia="Palatino Linotype" w:hAnsi="Palatino Linotype" w:cs="Palatino Linotype"/>
          <w:b/>
          <w:i/>
          <w:sz w:val="22"/>
          <w:szCs w:val="22"/>
        </w:rPr>
      </w:pPr>
    </w:p>
    <w:p w14:paraId="6462E51D"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Décimo.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Los titulares de las áreas, deberán tener conocimiento y llevar un registro del personal que, por la naturaleza de sus atribuciones, tenga acceso a los documentos clasificados</w:t>
      </w:r>
      <w:r w:rsidRPr="00C94DD8">
        <w:rPr>
          <w:rFonts w:ascii="Palatino Linotype" w:eastAsia="Palatino Linotype" w:hAnsi="Palatino Linotype" w:cs="Palatino Linotype"/>
          <w:i/>
          <w:sz w:val="22"/>
          <w:szCs w:val="22"/>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ED172F7" w14:textId="77777777" w:rsidR="00426BC1" w:rsidRPr="00C94DD8" w:rsidRDefault="00426BC1" w:rsidP="00A94BDC">
      <w:pPr>
        <w:ind w:left="709" w:right="709"/>
        <w:jc w:val="both"/>
        <w:rPr>
          <w:rFonts w:ascii="Palatino Linotype" w:eastAsia="Palatino Linotype" w:hAnsi="Palatino Linotype" w:cs="Palatino Linotype"/>
          <w:i/>
          <w:sz w:val="10"/>
          <w:szCs w:val="10"/>
        </w:rPr>
      </w:pPr>
    </w:p>
    <w:p w14:paraId="40FC6553"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DC7E830" w14:textId="77777777" w:rsidR="00A94BDC" w:rsidRPr="00C94DD8" w:rsidRDefault="00A94BDC" w:rsidP="00A94BDC">
      <w:pPr>
        <w:ind w:left="709" w:right="709"/>
        <w:jc w:val="both"/>
        <w:rPr>
          <w:rFonts w:ascii="Palatino Linotype" w:eastAsia="Palatino Linotype" w:hAnsi="Palatino Linotype" w:cs="Palatino Linotype"/>
          <w:b/>
          <w:i/>
          <w:sz w:val="22"/>
          <w:szCs w:val="22"/>
        </w:rPr>
      </w:pPr>
    </w:p>
    <w:p w14:paraId="69233467"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Décimo primero.</w:t>
      </w:r>
      <w:r w:rsidRPr="00C94DD8">
        <w:rPr>
          <w:rFonts w:ascii="Palatino Linotype" w:eastAsia="Palatino Linotype" w:hAnsi="Palatino Linotype" w:cs="Palatino Linotype"/>
          <w:i/>
          <w:sz w:val="22"/>
          <w:szCs w:val="22"/>
        </w:rPr>
        <w:t xml:space="preserve"> </w:t>
      </w:r>
      <w:r w:rsidRPr="00C94DD8">
        <w:rPr>
          <w:rFonts w:ascii="Palatino Linotype" w:eastAsia="Palatino Linotype" w:hAnsi="Palatino Linotype" w:cs="Palatino Linotype"/>
          <w:b/>
          <w:i/>
          <w:sz w:val="22"/>
          <w:szCs w:val="22"/>
          <w:u w:val="single"/>
        </w:rPr>
        <w:t>En el intercambio de información entre sujetos obligados para el ejercicio de sus atribuciones, los documentos que se encuentren clasificados deberán llevar la leyenda correspondiente</w:t>
      </w:r>
      <w:r w:rsidRPr="00C94DD8">
        <w:rPr>
          <w:rFonts w:ascii="Palatino Linotype" w:eastAsia="Palatino Linotype" w:hAnsi="Palatino Linotype" w:cs="Palatino Linotype"/>
          <w:i/>
          <w:sz w:val="22"/>
          <w:szCs w:val="22"/>
        </w:rPr>
        <w:t xml:space="preserve"> de conformidad con lo dispuesto en el Capítulo VIII de los presentes lineamientos.</w:t>
      </w:r>
    </w:p>
    <w:p w14:paraId="069E51C0" w14:textId="014AFCAE" w:rsidR="00A94BDC" w:rsidRPr="00C94DD8" w:rsidRDefault="00426BC1"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i/>
          <w:sz w:val="22"/>
          <w:szCs w:val="22"/>
        </w:rPr>
        <w:t>(…)</w:t>
      </w:r>
    </w:p>
    <w:p w14:paraId="02B2EFAC" w14:textId="77777777" w:rsidR="00A94BDC" w:rsidRPr="00C94DD8" w:rsidRDefault="00A94BDC" w:rsidP="00A94BDC">
      <w:pPr>
        <w:ind w:left="709" w:right="709"/>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CAPÍTULO VIII</w:t>
      </w:r>
    </w:p>
    <w:p w14:paraId="34CC5C94" w14:textId="1F086A8B" w:rsidR="00426BC1" w:rsidRPr="00C94DD8" w:rsidRDefault="00A94BDC" w:rsidP="00426BC1">
      <w:pPr>
        <w:ind w:left="709" w:right="709"/>
        <w:jc w:val="center"/>
        <w:rPr>
          <w:rFonts w:ascii="Palatino Linotype" w:eastAsia="Palatino Linotype" w:hAnsi="Palatino Linotype" w:cs="Palatino Linotype"/>
          <w:b/>
          <w:i/>
          <w:sz w:val="22"/>
          <w:szCs w:val="22"/>
        </w:rPr>
      </w:pPr>
      <w:r w:rsidRPr="00C94DD8">
        <w:rPr>
          <w:rFonts w:ascii="Palatino Linotype" w:eastAsia="Palatino Linotype" w:hAnsi="Palatino Linotype" w:cs="Palatino Linotype"/>
          <w:b/>
          <w:i/>
          <w:sz w:val="22"/>
          <w:szCs w:val="22"/>
        </w:rPr>
        <w:t>DE LA LEYENDA DE CLASIFICACIÓN</w:t>
      </w:r>
    </w:p>
    <w:p w14:paraId="20EC0E22" w14:textId="77777777" w:rsidR="00426BC1" w:rsidRPr="00C94DD8" w:rsidRDefault="00426BC1" w:rsidP="00426BC1">
      <w:pPr>
        <w:ind w:left="709" w:right="709"/>
        <w:jc w:val="center"/>
        <w:rPr>
          <w:rFonts w:ascii="Palatino Linotype" w:eastAsia="Palatino Linotype" w:hAnsi="Palatino Linotype" w:cs="Palatino Linotype"/>
          <w:b/>
          <w:i/>
          <w:sz w:val="10"/>
          <w:szCs w:val="10"/>
        </w:rPr>
      </w:pPr>
    </w:p>
    <w:p w14:paraId="363240A4"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 xml:space="preserve">Quincuagésimo. </w:t>
      </w:r>
      <w:r w:rsidRPr="00C94DD8">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C94DD8">
        <w:rPr>
          <w:rFonts w:ascii="Palatino Linotype" w:eastAsia="Palatino Linotype" w:hAnsi="Palatino Linotype" w:cs="Palatino Linotype"/>
          <w:i/>
          <w:sz w:val="22"/>
          <w:szCs w:val="22"/>
        </w:rPr>
        <w:t xml:space="preserve"> para </w:t>
      </w:r>
      <w:r w:rsidRPr="00C94DD8">
        <w:rPr>
          <w:rFonts w:ascii="Palatino Linotype" w:eastAsia="Palatino Linotype" w:hAnsi="Palatino Linotype" w:cs="Palatino Linotype"/>
          <w:i/>
          <w:sz w:val="22"/>
          <w:szCs w:val="22"/>
        </w:rPr>
        <w:lastRenderedPageBreak/>
        <w:t>señalar la clasificación de documentos o expedientes, sin perjuicio de que establezcan los propios.</w:t>
      </w:r>
    </w:p>
    <w:p w14:paraId="40E69B49" w14:textId="7C8A52F5" w:rsidR="00A94BDC" w:rsidRPr="00C94DD8" w:rsidRDefault="00426BC1" w:rsidP="00A94BDC">
      <w:pPr>
        <w:ind w:left="709" w:right="709"/>
        <w:jc w:val="both"/>
        <w:rPr>
          <w:rFonts w:ascii="Palatino Linotype" w:eastAsia="Palatino Linotype" w:hAnsi="Palatino Linotype" w:cs="Palatino Linotype"/>
          <w:i/>
          <w:sz w:val="10"/>
          <w:szCs w:val="10"/>
        </w:rPr>
      </w:pPr>
      <w:r w:rsidRPr="00C94DD8">
        <w:rPr>
          <w:rFonts w:ascii="Palatino Linotype" w:eastAsia="Palatino Linotype" w:hAnsi="Palatino Linotype" w:cs="Palatino Linotype"/>
          <w:i/>
          <w:sz w:val="10"/>
          <w:szCs w:val="10"/>
        </w:rPr>
        <w:t>(…)</w:t>
      </w:r>
    </w:p>
    <w:p w14:paraId="69E012D6" w14:textId="77777777" w:rsidR="00A94BDC" w:rsidRPr="00C94DD8" w:rsidRDefault="00A94BDC" w:rsidP="00A94BDC">
      <w:pPr>
        <w:ind w:left="709" w:right="709"/>
        <w:jc w:val="both"/>
        <w:rPr>
          <w:rFonts w:ascii="Palatino Linotype" w:eastAsia="Palatino Linotype" w:hAnsi="Palatino Linotype" w:cs="Palatino Linotype"/>
          <w:i/>
          <w:sz w:val="22"/>
          <w:szCs w:val="22"/>
        </w:rPr>
      </w:pPr>
      <w:r w:rsidRPr="00C94DD8">
        <w:rPr>
          <w:rFonts w:ascii="Palatino Linotype" w:eastAsia="Palatino Linotype" w:hAnsi="Palatino Linotype" w:cs="Palatino Linotype"/>
          <w:b/>
          <w:i/>
          <w:sz w:val="22"/>
          <w:szCs w:val="22"/>
        </w:rPr>
        <w:t xml:space="preserve">Quincuagésimo tercero. </w:t>
      </w:r>
      <w:r w:rsidRPr="00C94DD8">
        <w:rPr>
          <w:rFonts w:ascii="Palatino Linotype" w:eastAsia="Palatino Linotype" w:hAnsi="Palatino Linotype" w:cs="Palatino Linotype"/>
          <w:b/>
          <w:i/>
          <w:sz w:val="22"/>
          <w:szCs w:val="22"/>
          <w:u w:val="single"/>
        </w:rPr>
        <w:t>El formato para señalar la clasificación parcial de un documento</w:t>
      </w:r>
      <w:r w:rsidRPr="00C94DD8">
        <w:rPr>
          <w:rFonts w:ascii="Palatino Linotype" w:eastAsia="Palatino Linotype" w:hAnsi="Palatino Linotype" w:cs="Palatino Linotype"/>
          <w:i/>
          <w:sz w:val="22"/>
          <w:szCs w:val="22"/>
        </w:rPr>
        <w:t>, es el siguiente:</w:t>
      </w:r>
    </w:p>
    <w:p w14:paraId="7EEA0801" w14:textId="77777777" w:rsidR="009C7457" w:rsidRPr="00C94DD8" w:rsidRDefault="009C7457" w:rsidP="00A94BDC">
      <w:pPr>
        <w:ind w:left="709" w:right="709"/>
        <w:jc w:val="both"/>
        <w:rPr>
          <w:rFonts w:ascii="Palatino Linotype" w:eastAsia="Palatino Linotype" w:hAnsi="Palatino Linotype" w:cs="Palatino Linotype"/>
          <w:i/>
          <w:sz w:val="22"/>
          <w:szCs w:val="22"/>
        </w:rPr>
      </w:pPr>
    </w:p>
    <w:tbl>
      <w:tblPr>
        <w:tblW w:w="7650"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129"/>
        <w:gridCol w:w="1990"/>
        <w:gridCol w:w="4531"/>
      </w:tblGrid>
      <w:tr w:rsidR="00A94BDC" w:rsidRPr="00C94DD8" w14:paraId="7353D5B4" w14:textId="77777777" w:rsidTr="00A94BDC">
        <w:trPr>
          <w:jc w:val="center"/>
        </w:trPr>
        <w:tc>
          <w:tcPr>
            <w:tcW w:w="1129" w:type="dxa"/>
            <w:tcBorders>
              <w:top w:val="nil"/>
              <w:left w:val="nil"/>
              <w:bottom w:val="single" w:sz="4" w:space="0" w:color="000000"/>
              <w:right w:val="single" w:sz="4" w:space="0" w:color="000000"/>
            </w:tcBorders>
          </w:tcPr>
          <w:p w14:paraId="543F9B58" w14:textId="77777777" w:rsidR="00A94BDC" w:rsidRPr="00C94DD8" w:rsidRDefault="00A94BDC" w:rsidP="00A94BD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737659F"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Concepto</w:t>
            </w:r>
          </w:p>
        </w:tc>
        <w:tc>
          <w:tcPr>
            <w:tcW w:w="4531" w:type="dxa"/>
            <w:tcBorders>
              <w:top w:val="single" w:sz="4" w:space="0" w:color="000000"/>
              <w:left w:val="single" w:sz="4" w:space="0" w:color="000000"/>
              <w:bottom w:val="single" w:sz="4" w:space="0" w:color="000000"/>
              <w:right w:val="single" w:sz="4" w:space="0" w:color="000000"/>
            </w:tcBorders>
          </w:tcPr>
          <w:p w14:paraId="134258C2"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Dónde:</w:t>
            </w:r>
          </w:p>
        </w:tc>
      </w:tr>
      <w:tr w:rsidR="00A94BDC" w:rsidRPr="00C94DD8" w14:paraId="351388A3" w14:textId="77777777" w:rsidTr="00A94BDC">
        <w:trPr>
          <w:jc w:val="center"/>
        </w:trPr>
        <w:tc>
          <w:tcPr>
            <w:tcW w:w="1129" w:type="dxa"/>
            <w:vMerge w:val="restart"/>
            <w:tcBorders>
              <w:top w:val="single" w:sz="4" w:space="0" w:color="000000"/>
            </w:tcBorders>
            <w:vAlign w:val="center"/>
          </w:tcPr>
          <w:p w14:paraId="723A4250"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Sello oficial o logotipo del sujeto obligado</w:t>
            </w:r>
          </w:p>
        </w:tc>
        <w:tc>
          <w:tcPr>
            <w:tcW w:w="1990" w:type="dxa"/>
            <w:tcBorders>
              <w:top w:val="single" w:sz="4" w:space="0" w:color="000000"/>
            </w:tcBorders>
          </w:tcPr>
          <w:p w14:paraId="400EF4DE"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Fecha de clasificación</w:t>
            </w:r>
          </w:p>
        </w:tc>
        <w:tc>
          <w:tcPr>
            <w:tcW w:w="4531" w:type="dxa"/>
            <w:tcBorders>
              <w:top w:val="single" w:sz="4" w:space="0" w:color="000000"/>
            </w:tcBorders>
          </w:tcPr>
          <w:p w14:paraId="18D4C197"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anotará la fecha en la que el Comité de Transparencia confirmó la clasificación del documento, en su caso.</w:t>
            </w:r>
          </w:p>
        </w:tc>
      </w:tr>
      <w:tr w:rsidR="00A94BDC" w:rsidRPr="00C94DD8" w14:paraId="2252ABDA" w14:textId="77777777" w:rsidTr="00A94BDC">
        <w:trPr>
          <w:jc w:val="center"/>
        </w:trPr>
        <w:tc>
          <w:tcPr>
            <w:tcW w:w="1129" w:type="dxa"/>
            <w:vMerge/>
            <w:tcBorders>
              <w:top w:val="single" w:sz="4" w:space="0" w:color="000000"/>
            </w:tcBorders>
            <w:vAlign w:val="center"/>
          </w:tcPr>
          <w:p w14:paraId="496D9355"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0BB9ED9D"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Área</w:t>
            </w:r>
          </w:p>
        </w:tc>
        <w:tc>
          <w:tcPr>
            <w:tcW w:w="4531" w:type="dxa"/>
          </w:tcPr>
          <w:p w14:paraId="76DD4951"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señalará el nombre del área del cual es titular quien clasifica.</w:t>
            </w:r>
          </w:p>
        </w:tc>
      </w:tr>
      <w:tr w:rsidR="00A94BDC" w:rsidRPr="00C94DD8" w14:paraId="07E58E6A" w14:textId="77777777" w:rsidTr="00A94BDC">
        <w:trPr>
          <w:jc w:val="center"/>
        </w:trPr>
        <w:tc>
          <w:tcPr>
            <w:tcW w:w="1129" w:type="dxa"/>
            <w:vMerge/>
            <w:tcBorders>
              <w:top w:val="single" w:sz="4" w:space="0" w:color="000000"/>
            </w:tcBorders>
            <w:vAlign w:val="center"/>
          </w:tcPr>
          <w:p w14:paraId="589794BF"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4A325953"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Información reservada</w:t>
            </w:r>
          </w:p>
        </w:tc>
        <w:tc>
          <w:tcPr>
            <w:tcW w:w="4531" w:type="dxa"/>
          </w:tcPr>
          <w:p w14:paraId="08999B40"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94BDC" w:rsidRPr="00C94DD8" w14:paraId="0F019CD6" w14:textId="77777777" w:rsidTr="00A94BDC">
        <w:trPr>
          <w:jc w:val="center"/>
        </w:trPr>
        <w:tc>
          <w:tcPr>
            <w:tcW w:w="1129" w:type="dxa"/>
            <w:vMerge/>
            <w:tcBorders>
              <w:top w:val="single" w:sz="4" w:space="0" w:color="000000"/>
            </w:tcBorders>
            <w:vAlign w:val="center"/>
          </w:tcPr>
          <w:p w14:paraId="0C9539C6"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53D61C6C"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Periodo de reserva</w:t>
            </w:r>
          </w:p>
        </w:tc>
        <w:tc>
          <w:tcPr>
            <w:tcW w:w="4531" w:type="dxa"/>
          </w:tcPr>
          <w:p w14:paraId="580D3D9D"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anotará el número de años o meses por los que se mantendrá el documento o las partes del mismo como reservado.</w:t>
            </w:r>
          </w:p>
        </w:tc>
      </w:tr>
      <w:tr w:rsidR="00A94BDC" w:rsidRPr="00C94DD8" w14:paraId="3803D701" w14:textId="77777777" w:rsidTr="00A94BDC">
        <w:trPr>
          <w:jc w:val="center"/>
        </w:trPr>
        <w:tc>
          <w:tcPr>
            <w:tcW w:w="1129" w:type="dxa"/>
            <w:vMerge/>
            <w:tcBorders>
              <w:top w:val="single" w:sz="4" w:space="0" w:color="000000"/>
            </w:tcBorders>
            <w:vAlign w:val="center"/>
          </w:tcPr>
          <w:p w14:paraId="4BEA6754"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7A8AD415"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Fundamento legal</w:t>
            </w:r>
          </w:p>
        </w:tc>
        <w:tc>
          <w:tcPr>
            <w:tcW w:w="4531" w:type="dxa"/>
          </w:tcPr>
          <w:p w14:paraId="3AF73047"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señalará el nombre del ordenamiento, el o los artículos, fracción(es), párrafo(s) con base en los cuales se sustente la reserva.</w:t>
            </w:r>
          </w:p>
        </w:tc>
      </w:tr>
      <w:tr w:rsidR="00A94BDC" w:rsidRPr="00C94DD8" w14:paraId="53A76C85" w14:textId="77777777" w:rsidTr="00A94BDC">
        <w:trPr>
          <w:jc w:val="center"/>
        </w:trPr>
        <w:tc>
          <w:tcPr>
            <w:tcW w:w="1129" w:type="dxa"/>
            <w:vMerge/>
            <w:tcBorders>
              <w:top w:val="single" w:sz="4" w:space="0" w:color="000000"/>
            </w:tcBorders>
            <w:vAlign w:val="center"/>
          </w:tcPr>
          <w:p w14:paraId="065C1895"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1627D017"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Ampliación del periodo de reserva</w:t>
            </w:r>
          </w:p>
        </w:tc>
        <w:tc>
          <w:tcPr>
            <w:tcW w:w="4531" w:type="dxa"/>
          </w:tcPr>
          <w:p w14:paraId="1066D288"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94BDC" w:rsidRPr="00C94DD8" w14:paraId="76BED05C" w14:textId="77777777" w:rsidTr="00A94BDC">
        <w:trPr>
          <w:jc w:val="center"/>
        </w:trPr>
        <w:tc>
          <w:tcPr>
            <w:tcW w:w="1129" w:type="dxa"/>
            <w:vMerge/>
            <w:tcBorders>
              <w:top w:val="single" w:sz="4" w:space="0" w:color="000000"/>
            </w:tcBorders>
            <w:vAlign w:val="center"/>
          </w:tcPr>
          <w:p w14:paraId="58FAFE3C"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2FF82E6C" w14:textId="77777777" w:rsidR="00A94BDC" w:rsidRPr="00C94DD8" w:rsidRDefault="00A94BDC" w:rsidP="00A94BDC">
            <w:pPr>
              <w:jc w:val="center"/>
              <w:rPr>
                <w:rFonts w:ascii="Palatino Linotype" w:eastAsia="Palatino Linotype" w:hAnsi="Palatino Linotype" w:cs="Palatino Linotype"/>
                <w:i/>
                <w:u w:val="single"/>
              </w:rPr>
            </w:pPr>
            <w:r w:rsidRPr="00C94DD8">
              <w:rPr>
                <w:rFonts w:ascii="Palatino Linotype" w:eastAsia="Palatino Linotype" w:hAnsi="Palatino Linotype" w:cs="Palatino Linotype"/>
                <w:i/>
                <w:u w:val="single"/>
              </w:rPr>
              <w:t>Confidencial</w:t>
            </w:r>
          </w:p>
        </w:tc>
        <w:tc>
          <w:tcPr>
            <w:tcW w:w="4531" w:type="dxa"/>
          </w:tcPr>
          <w:p w14:paraId="5F19AAEB"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 xml:space="preserve">Se indicarán, en su caso, las partes o páginas del documento que se clasifica como confidencial. </w:t>
            </w:r>
            <w:r w:rsidRPr="00C94DD8">
              <w:rPr>
                <w:rFonts w:ascii="Palatino Linotype" w:eastAsia="Palatino Linotype" w:hAnsi="Palatino Linotype" w:cs="Palatino Linotype"/>
                <w:i/>
                <w:u w:val="single"/>
              </w:rPr>
              <w:t>Si el documento fuera confidencial en su totalidad, se anotarán todas las páginas que lo conforman</w:t>
            </w:r>
            <w:r w:rsidRPr="00C94DD8">
              <w:rPr>
                <w:rFonts w:ascii="Palatino Linotype" w:eastAsia="Palatino Linotype" w:hAnsi="Palatino Linotype" w:cs="Palatino Linotype"/>
                <w:i/>
              </w:rPr>
              <w:t>. Si el documento no contiene información confidencial, se tachará este apartado.</w:t>
            </w:r>
          </w:p>
        </w:tc>
      </w:tr>
      <w:tr w:rsidR="00A94BDC" w:rsidRPr="00C94DD8" w14:paraId="6EF97FC2" w14:textId="77777777" w:rsidTr="00A94BDC">
        <w:trPr>
          <w:jc w:val="center"/>
        </w:trPr>
        <w:tc>
          <w:tcPr>
            <w:tcW w:w="1129" w:type="dxa"/>
            <w:vMerge/>
            <w:tcBorders>
              <w:top w:val="single" w:sz="4" w:space="0" w:color="000000"/>
            </w:tcBorders>
            <w:vAlign w:val="center"/>
          </w:tcPr>
          <w:p w14:paraId="114C5535"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386D886E"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Fundamento legal</w:t>
            </w:r>
          </w:p>
        </w:tc>
        <w:tc>
          <w:tcPr>
            <w:tcW w:w="4531" w:type="dxa"/>
          </w:tcPr>
          <w:p w14:paraId="5D17A3F3"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94BDC" w:rsidRPr="00C94DD8" w14:paraId="7841ECEF" w14:textId="77777777" w:rsidTr="00A94BDC">
        <w:trPr>
          <w:jc w:val="center"/>
        </w:trPr>
        <w:tc>
          <w:tcPr>
            <w:tcW w:w="1129" w:type="dxa"/>
            <w:vMerge/>
            <w:tcBorders>
              <w:top w:val="single" w:sz="4" w:space="0" w:color="000000"/>
            </w:tcBorders>
            <w:vAlign w:val="center"/>
          </w:tcPr>
          <w:p w14:paraId="74A7378D"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4E0B02A6"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Rúbrica del titular del área</w:t>
            </w:r>
          </w:p>
        </w:tc>
        <w:tc>
          <w:tcPr>
            <w:tcW w:w="4531" w:type="dxa"/>
          </w:tcPr>
          <w:p w14:paraId="17717FD6"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Rúbrica autógrafa de quien clasifica.</w:t>
            </w:r>
          </w:p>
        </w:tc>
      </w:tr>
      <w:tr w:rsidR="00A94BDC" w:rsidRPr="00C94DD8" w14:paraId="456CD68E" w14:textId="77777777" w:rsidTr="00A94BDC">
        <w:trPr>
          <w:jc w:val="center"/>
        </w:trPr>
        <w:tc>
          <w:tcPr>
            <w:tcW w:w="1129" w:type="dxa"/>
            <w:vMerge/>
            <w:tcBorders>
              <w:top w:val="single" w:sz="4" w:space="0" w:color="000000"/>
            </w:tcBorders>
            <w:vAlign w:val="center"/>
          </w:tcPr>
          <w:p w14:paraId="142B95DF"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67214807"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Fecha de desclasificación</w:t>
            </w:r>
          </w:p>
        </w:tc>
        <w:tc>
          <w:tcPr>
            <w:tcW w:w="4531" w:type="dxa"/>
          </w:tcPr>
          <w:p w14:paraId="02D52158" w14:textId="77777777" w:rsidR="00A94BDC" w:rsidRPr="00C94DD8" w:rsidRDefault="00A94BDC" w:rsidP="00A94BDC">
            <w:pPr>
              <w:jc w:val="both"/>
              <w:rPr>
                <w:rFonts w:ascii="Palatino Linotype" w:eastAsia="Palatino Linotype" w:hAnsi="Palatino Linotype" w:cs="Palatino Linotype"/>
                <w:i/>
              </w:rPr>
            </w:pPr>
            <w:r w:rsidRPr="00C94DD8">
              <w:rPr>
                <w:rFonts w:ascii="Palatino Linotype" w:eastAsia="Palatino Linotype" w:hAnsi="Palatino Linotype" w:cs="Palatino Linotype"/>
                <w:i/>
              </w:rPr>
              <w:t>Se anotará la fecha en que se desclasifica el documento.</w:t>
            </w:r>
          </w:p>
        </w:tc>
      </w:tr>
      <w:tr w:rsidR="00A94BDC" w:rsidRPr="00C94DD8" w14:paraId="6747597E" w14:textId="77777777" w:rsidTr="00A94BDC">
        <w:trPr>
          <w:jc w:val="center"/>
        </w:trPr>
        <w:tc>
          <w:tcPr>
            <w:tcW w:w="1129" w:type="dxa"/>
            <w:vMerge/>
            <w:tcBorders>
              <w:top w:val="single" w:sz="4" w:space="0" w:color="000000"/>
            </w:tcBorders>
            <w:vAlign w:val="center"/>
          </w:tcPr>
          <w:p w14:paraId="7B6FD828" w14:textId="77777777" w:rsidR="00A94BDC" w:rsidRPr="00C94DD8" w:rsidRDefault="00A94BDC" w:rsidP="00A94BDC">
            <w:pPr>
              <w:widowControl w:val="0"/>
              <w:spacing w:line="276" w:lineRule="auto"/>
              <w:rPr>
                <w:rFonts w:ascii="Palatino Linotype" w:eastAsia="Palatino Linotype" w:hAnsi="Palatino Linotype" w:cs="Palatino Linotype"/>
                <w:i/>
              </w:rPr>
            </w:pPr>
          </w:p>
        </w:tc>
        <w:tc>
          <w:tcPr>
            <w:tcW w:w="1990" w:type="dxa"/>
          </w:tcPr>
          <w:p w14:paraId="0CC46DD2" w14:textId="77777777" w:rsidR="00A94BDC" w:rsidRPr="00C94DD8" w:rsidRDefault="00A94BDC" w:rsidP="00A94BDC">
            <w:pPr>
              <w:jc w:val="center"/>
              <w:rPr>
                <w:rFonts w:ascii="Palatino Linotype" w:eastAsia="Palatino Linotype" w:hAnsi="Palatino Linotype" w:cs="Palatino Linotype"/>
                <w:i/>
              </w:rPr>
            </w:pPr>
            <w:r w:rsidRPr="00C94DD8">
              <w:rPr>
                <w:rFonts w:ascii="Palatino Linotype" w:eastAsia="Palatino Linotype" w:hAnsi="Palatino Linotype" w:cs="Palatino Linotype"/>
                <w:i/>
              </w:rPr>
              <w:t>Rúbrica y cargo del servidor público</w:t>
            </w:r>
          </w:p>
        </w:tc>
        <w:tc>
          <w:tcPr>
            <w:tcW w:w="4531" w:type="dxa"/>
            <w:vAlign w:val="center"/>
          </w:tcPr>
          <w:p w14:paraId="66B5CB5B" w14:textId="77777777" w:rsidR="00A94BDC" w:rsidRPr="00C94DD8" w:rsidRDefault="00A94BDC" w:rsidP="00A94BDC">
            <w:pPr>
              <w:rPr>
                <w:rFonts w:ascii="Palatino Linotype" w:eastAsia="Palatino Linotype" w:hAnsi="Palatino Linotype" w:cs="Palatino Linotype"/>
                <w:i/>
              </w:rPr>
            </w:pPr>
            <w:r w:rsidRPr="00C94DD8">
              <w:rPr>
                <w:rFonts w:ascii="Palatino Linotype" w:eastAsia="Palatino Linotype" w:hAnsi="Palatino Linotype" w:cs="Palatino Linotype"/>
                <w:i/>
              </w:rPr>
              <w:t>Rúbrica autógrafa de quien desclasifica.</w:t>
            </w:r>
          </w:p>
        </w:tc>
      </w:tr>
    </w:tbl>
    <w:p w14:paraId="593AC545" w14:textId="3F4D7AB1" w:rsidR="00A94BDC" w:rsidRPr="00C94DD8" w:rsidRDefault="00A94BDC" w:rsidP="009C7457">
      <w:pPr>
        <w:ind w:right="709"/>
        <w:jc w:val="both"/>
        <w:rPr>
          <w:rFonts w:ascii="Palatino Linotype" w:eastAsia="Palatino Linotype" w:hAnsi="Palatino Linotype" w:cs="Palatino Linotype"/>
          <w:i/>
          <w:sz w:val="22"/>
          <w:szCs w:val="22"/>
        </w:rPr>
      </w:pPr>
    </w:p>
    <w:p w14:paraId="3EAED72F" w14:textId="77777777" w:rsidR="00A94BDC" w:rsidRPr="00C94DD8" w:rsidRDefault="00A94BDC" w:rsidP="00A94BDC">
      <w:pPr>
        <w:spacing w:before="280" w:after="280"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Por lo tanto, es importante referir que </w:t>
      </w:r>
      <w:r w:rsidRPr="00C94DD8">
        <w:rPr>
          <w:rFonts w:ascii="Palatino Linotype" w:eastAsia="Palatino Linotype" w:hAnsi="Palatino Linotype" w:cs="Palatino Linotype"/>
          <w:b/>
        </w:rPr>
        <w:t>EL SUJETO OBLIGADO</w:t>
      </w:r>
      <w:r w:rsidRPr="00C94DD8">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antes citadas</w:t>
      </w:r>
      <w:r w:rsidRPr="00C94DD8">
        <w:rPr>
          <w:rFonts w:ascii="Palatino Linotype" w:eastAsia="Palatino Linotype" w:hAnsi="Palatino Linotype" w:cs="Palatino Linotype"/>
          <w:b/>
        </w:rPr>
        <w:t xml:space="preserve"> </w:t>
      </w:r>
      <w:r w:rsidRPr="00C94DD8">
        <w:rPr>
          <w:rFonts w:ascii="Palatino Linotype" w:eastAsia="Palatino Linotype" w:hAnsi="Palatino Linotype" w:cs="Palatino Linotype"/>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4820E39" w14:textId="16943551" w:rsidR="00A94BDC" w:rsidRPr="00C94DD8" w:rsidRDefault="00A94BDC" w:rsidP="00A94BDC">
      <w:pPr>
        <w:spacing w:before="280" w:after="280"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En consecuencia, y en atención a las consideraciones</w:t>
      </w:r>
      <w:r w:rsidR="0000022F">
        <w:rPr>
          <w:rFonts w:ascii="Palatino Linotype" w:eastAsia="Palatino Linotype" w:hAnsi="Palatino Linotype" w:cs="Palatino Linotype"/>
        </w:rPr>
        <w:t xml:space="preserve"> antes señaladas, esta Ponencia</w:t>
      </w:r>
      <w:r w:rsidRPr="00C94DD8">
        <w:rPr>
          <w:rFonts w:ascii="Palatino Linotype" w:eastAsia="Palatino Linotype" w:hAnsi="Palatino Linotype" w:cs="Palatino Linotype"/>
        </w:rPr>
        <w:t xml:space="preserve">, en términos del artículo 186, fracción III de la Ley de Transparencia y Acceso a la Información Pública del Estado de México y Municipios, determina </w:t>
      </w:r>
      <w:r w:rsidR="00C770AD" w:rsidRPr="00C94DD8">
        <w:rPr>
          <w:rFonts w:ascii="Palatino Linotype" w:eastAsia="Palatino Linotype" w:hAnsi="Palatino Linotype" w:cs="Palatino Linotype"/>
          <w:b/>
        </w:rPr>
        <w:t>MODIFICA</w:t>
      </w:r>
      <w:r w:rsidRPr="00C94DD8">
        <w:rPr>
          <w:rFonts w:ascii="Palatino Linotype" w:eastAsia="Palatino Linotype" w:hAnsi="Palatino Linotype" w:cs="Palatino Linotype"/>
          <w:b/>
        </w:rPr>
        <w:t xml:space="preserve">R </w:t>
      </w:r>
      <w:r w:rsidRPr="00C94DD8">
        <w:rPr>
          <w:rFonts w:ascii="Palatino Linotype" w:eastAsia="Palatino Linotype" w:hAnsi="Palatino Linotype" w:cs="Palatino Linotype"/>
        </w:rPr>
        <w:t xml:space="preserve">la respuesta del </w:t>
      </w:r>
      <w:r w:rsidRPr="00C94DD8">
        <w:rPr>
          <w:rFonts w:ascii="Palatino Linotype" w:eastAsia="Palatino Linotype" w:hAnsi="Palatino Linotype" w:cs="Palatino Linotype"/>
          <w:b/>
        </w:rPr>
        <w:t>SUJETO OBLIGADO</w:t>
      </w:r>
      <w:r w:rsidRPr="00C94DD8">
        <w:rPr>
          <w:rFonts w:ascii="Palatino Linotype" w:eastAsia="Palatino Linotype" w:hAnsi="Palatino Linotype" w:cs="Palatino Linotype"/>
        </w:rPr>
        <w:t xml:space="preserve"> y ordenar la entrega del Acuerdo de Clasificación de la información requerida, en los términos precisados, puesto que como quedó </w:t>
      </w:r>
      <w:r w:rsidRPr="00C94DD8">
        <w:rPr>
          <w:rFonts w:ascii="Palatino Linotype" w:eastAsia="Palatino Linotype" w:hAnsi="Palatino Linotype" w:cs="Palatino Linotype"/>
        </w:rPr>
        <w:lastRenderedPageBreak/>
        <w:t>asentado en los párrafos que anteceden, se trata de información susceptible de ser clasificada como confidencial.</w:t>
      </w:r>
    </w:p>
    <w:p w14:paraId="1C688CFB" w14:textId="77777777" w:rsidR="00A94BDC" w:rsidRPr="00C94DD8" w:rsidRDefault="00A94BDC" w:rsidP="00A94BDC">
      <w:pPr>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71F53EB7" w14:textId="77777777" w:rsidR="00A94BDC" w:rsidRPr="00C94DD8" w:rsidRDefault="00A94BDC" w:rsidP="00A94BDC">
      <w:pPr>
        <w:spacing w:line="360" w:lineRule="auto"/>
        <w:jc w:val="both"/>
        <w:rPr>
          <w:rFonts w:ascii="Palatino Linotype" w:eastAsia="Palatino Linotype" w:hAnsi="Palatino Linotype" w:cs="Palatino Linotype"/>
        </w:rPr>
      </w:pPr>
    </w:p>
    <w:p w14:paraId="6873E1E6" w14:textId="77777777" w:rsidR="00A94BDC" w:rsidRPr="00C94DD8" w:rsidRDefault="00A94BDC" w:rsidP="00A94BDC">
      <w:pPr>
        <w:spacing w:line="360" w:lineRule="auto"/>
        <w:jc w:val="center"/>
        <w:rPr>
          <w:rFonts w:ascii="Palatino Linotype" w:eastAsia="Palatino Linotype" w:hAnsi="Palatino Linotype" w:cs="Palatino Linotype"/>
          <w:b/>
          <w:sz w:val="26"/>
          <w:szCs w:val="26"/>
        </w:rPr>
      </w:pPr>
      <w:r w:rsidRPr="00C94DD8">
        <w:rPr>
          <w:rFonts w:ascii="Palatino Linotype" w:eastAsia="Palatino Linotype" w:hAnsi="Palatino Linotype" w:cs="Palatino Linotype"/>
          <w:b/>
          <w:sz w:val="26"/>
          <w:szCs w:val="26"/>
        </w:rPr>
        <w:t>RESUELVE</w:t>
      </w:r>
    </w:p>
    <w:p w14:paraId="40AE124A" w14:textId="77777777" w:rsidR="00A94BDC" w:rsidRPr="00C94DD8" w:rsidRDefault="00A94BDC" w:rsidP="00A94BDC">
      <w:pPr>
        <w:spacing w:line="360" w:lineRule="auto"/>
        <w:jc w:val="center"/>
        <w:rPr>
          <w:rFonts w:ascii="Palatino Linotype" w:eastAsia="Palatino Linotype" w:hAnsi="Palatino Linotype" w:cs="Palatino Linotype"/>
          <w:b/>
          <w:sz w:val="26"/>
          <w:szCs w:val="26"/>
        </w:rPr>
      </w:pPr>
    </w:p>
    <w:p w14:paraId="710083A3" w14:textId="3C24744C" w:rsidR="00A94BDC" w:rsidRPr="00C94DD8" w:rsidRDefault="00A94BDC" w:rsidP="00A94BDC">
      <w:pPr>
        <w:spacing w:line="360" w:lineRule="auto"/>
        <w:ind w:right="49"/>
        <w:jc w:val="both"/>
        <w:rPr>
          <w:rFonts w:ascii="Palatino Linotype" w:eastAsia="Palatino Linotype" w:hAnsi="Palatino Linotype" w:cs="Palatino Linotype"/>
        </w:rPr>
      </w:pPr>
      <w:r w:rsidRPr="00C94DD8">
        <w:rPr>
          <w:rFonts w:ascii="Palatino Linotype" w:eastAsia="Palatino Linotype" w:hAnsi="Palatino Linotype" w:cs="Palatino Linotype"/>
          <w:b/>
        </w:rPr>
        <w:t>PRIMERO.</w:t>
      </w:r>
      <w:r w:rsidRPr="00C94DD8">
        <w:rPr>
          <w:rFonts w:ascii="Palatino Linotype" w:eastAsia="Palatino Linotype" w:hAnsi="Palatino Linotype" w:cs="Palatino Linotype"/>
        </w:rPr>
        <w:t xml:space="preserve"> Resultan</w:t>
      </w:r>
      <w:r w:rsidRPr="00C94DD8">
        <w:rPr>
          <w:rFonts w:ascii="Palatino Linotype" w:eastAsia="Palatino Linotype" w:hAnsi="Palatino Linotype" w:cs="Palatino Linotype"/>
          <w:b/>
        </w:rPr>
        <w:t xml:space="preserve"> fundados</w:t>
      </w:r>
      <w:r w:rsidRPr="00C94DD8">
        <w:rPr>
          <w:rFonts w:ascii="Palatino Linotype" w:eastAsia="Palatino Linotype" w:hAnsi="Palatino Linotype" w:cs="Palatino Linotype"/>
        </w:rPr>
        <w:t xml:space="preserve"> los motivos de inconformidad hechos valer por </w:t>
      </w:r>
      <w:r w:rsidRPr="00C94DD8">
        <w:rPr>
          <w:rFonts w:ascii="Palatino Linotype" w:eastAsia="Palatino Linotype" w:hAnsi="Palatino Linotype" w:cs="Palatino Linotype"/>
          <w:b/>
        </w:rPr>
        <w:t>EL RECURRENTE</w:t>
      </w:r>
      <w:r w:rsidRPr="00C94DD8">
        <w:rPr>
          <w:rFonts w:ascii="Palatino Linotype" w:eastAsia="Palatino Linotype" w:hAnsi="Palatino Linotype" w:cs="Palatino Linotype"/>
        </w:rPr>
        <w:t xml:space="preserve"> en el recurso de revisión </w:t>
      </w:r>
      <w:r w:rsidR="00C770AD" w:rsidRPr="00C94DD8">
        <w:rPr>
          <w:rFonts w:ascii="Palatino Linotype" w:eastAsia="Palatino Linotype" w:hAnsi="Palatino Linotype" w:cs="Palatino Linotype"/>
          <w:b/>
        </w:rPr>
        <w:t>12742</w:t>
      </w:r>
      <w:r w:rsidRPr="00C94DD8">
        <w:rPr>
          <w:rFonts w:ascii="Palatino Linotype" w:eastAsia="Palatino Linotype" w:hAnsi="Palatino Linotype" w:cs="Palatino Linotype"/>
          <w:b/>
        </w:rPr>
        <w:t>/INFOEM/IP/RR/2022</w:t>
      </w:r>
      <w:r w:rsidRPr="00C94DD8">
        <w:rPr>
          <w:rFonts w:ascii="Palatino Linotype" w:eastAsia="Palatino Linotype" w:hAnsi="Palatino Linotype" w:cs="Palatino Linotype"/>
        </w:rPr>
        <w:t xml:space="preserve">, en términos del considerando </w:t>
      </w:r>
      <w:r w:rsidRPr="00C94DD8">
        <w:rPr>
          <w:rFonts w:ascii="Palatino Linotype" w:eastAsia="Palatino Linotype" w:hAnsi="Palatino Linotype" w:cs="Palatino Linotype"/>
          <w:b/>
        </w:rPr>
        <w:t>QUINTO</w:t>
      </w:r>
    </w:p>
    <w:p w14:paraId="3BC6ED7D" w14:textId="77777777" w:rsidR="00A94BDC" w:rsidRPr="00C94DD8" w:rsidRDefault="00A94BDC" w:rsidP="00A94BDC">
      <w:pPr>
        <w:spacing w:line="360" w:lineRule="auto"/>
        <w:jc w:val="both"/>
        <w:rPr>
          <w:rFonts w:ascii="Palatino Linotype" w:eastAsia="Palatino Linotype" w:hAnsi="Palatino Linotype" w:cs="Palatino Linotype"/>
          <w:b/>
        </w:rPr>
      </w:pPr>
    </w:p>
    <w:p w14:paraId="5991B631" w14:textId="7907E9FE" w:rsidR="00A94BDC" w:rsidRPr="00C94DD8" w:rsidRDefault="00A94BDC" w:rsidP="00A94BDC">
      <w:pPr>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b/>
        </w:rPr>
        <w:t xml:space="preserve">SEGUNDO. </w:t>
      </w:r>
      <w:r w:rsidRPr="00C94DD8">
        <w:rPr>
          <w:rFonts w:ascii="Palatino Linotype" w:eastAsia="Palatino Linotype" w:hAnsi="Palatino Linotype" w:cs="Palatino Linotype"/>
        </w:rPr>
        <w:t xml:space="preserve">Se </w:t>
      </w:r>
      <w:r w:rsidR="00C770AD" w:rsidRPr="00C94DD8">
        <w:rPr>
          <w:rFonts w:ascii="Palatino Linotype" w:eastAsia="Palatino Linotype" w:hAnsi="Palatino Linotype" w:cs="Palatino Linotype"/>
          <w:b/>
        </w:rPr>
        <w:t>MODIFICA</w:t>
      </w:r>
      <w:r w:rsidRPr="00C94DD8">
        <w:rPr>
          <w:rFonts w:ascii="Palatino Linotype" w:eastAsia="Palatino Linotype" w:hAnsi="Palatino Linotype" w:cs="Palatino Linotype"/>
          <w:b/>
        </w:rPr>
        <w:t xml:space="preserve"> </w:t>
      </w:r>
      <w:r w:rsidRPr="00C94DD8">
        <w:rPr>
          <w:rFonts w:ascii="Palatino Linotype" w:eastAsia="Palatino Linotype" w:hAnsi="Palatino Linotype" w:cs="Palatino Linotype"/>
        </w:rPr>
        <w:t xml:space="preserve">la respuesta emitida por </w:t>
      </w:r>
      <w:r w:rsidRPr="00C94DD8">
        <w:rPr>
          <w:rFonts w:ascii="Palatino Linotype" w:eastAsia="Palatino Linotype" w:hAnsi="Palatino Linotype" w:cs="Palatino Linotype"/>
          <w:b/>
        </w:rPr>
        <w:t>EL</w:t>
      </w:r>
      <w:r w:rsidRPr="00C94DD8">
        <w:rPr>
          <w:rFonts w:ascii="Palatino Linotype" w:eastAsia="Palatino Linotype" w:hAnsi="Palatino Linotype" w:cs="Palatino Linotype"/>
        </w:rPr>
        <w:t xml:space="preserve"> </w:t>
      </w:r>
      <w:r w:rsidRPr="00C94DD8">
        <w:rPr>
          <w:rFonts w:ascii="Palatino Linotype" w:eastAsia="Palatino Linotype" w:hAnsi="Palatino Linotype" w:cs="Palatino Linotype"/>
          <w:b/>
        </w:rPr>
        <w:t>SUJETO OBLIGADO</w:t>
      </w:r>
      <w:r w:rsidRPr="00C94DD8">
        <w:rPr>
          <w:rFonts w:ascii="Palatino Linotype" w:eastAsia="Palatino Linotype" w:hAnsi="Palatino Linotype" w:cs="Palatino Linotype"/>
        </w:rPr>
        <w:t xml:space="preserve"> y se le ordena haga entrega al </w:t>
      </w:r>
      <w:r w:rsidRPr="00C94DD8">
        <w:rPr>
          <w:rFonts w:ascii="Palatino Linotype" w:eastAsia="Palatino Linotype" w:hAnsi="Palatino Linotype" w:cs="Palatino Linotype"/>
          <w:b/>
        </w:rPr>
        <w:t>RECURRENTE</w:t>
      </w:r>
      <w:r w:rsidRPr="00C94DD8">
        <w:rPr>
          <w:rFonts w:ascii="Palatino Linotype" w:eastAsia="Palatino Linotype" w:hAnsi="Palatino Linotype" w:cs="Palatino Linotype"/>
        </w:rPr>
        <w:t xml:space="preserve"> vía Sistema de Acceso a la Información púb</w:t>
      </w:r>
      <w:r w:rsidR="00C770AD" w:rsidRPr="00C94DD8">
        <w:rPr>
          <w:rFonts w:ascii="Palatino Linotype" w:eastAsia="Palatino Linotype" w:hAnsi="Palatino Linotype" w:cs="Palatino Linotype"/>
        </w:rPr>
        <w:t>lica (SAIMEX) de lo siguiente:</w:t>
      </w:r>
    </w:p>
    <w:p w14:paraId="0E7E2C9F" w14:textId="77777777" w:rsidR="00CD5E0D" w:rsidRPr="00C94DD8" w:rsidRDefault="00CD5E0D" w:rsidP="00A94BDC">
      <w:pPr>
        <w:spacing w:line="360" w:lineRule="auto"/>
        <w:jc w:val="both"/>
        <w:rPr>
          <w:rFonts w:ascii="Palatino Linotype" w:eastAsia="Palatino Linotype" w:hAnsi="Palatino Linotype" w:cs="Palatino Linotype"/>
        </w:rPr>
      </w:pPr>
    </w:p>
    <w:p w14:paraId="21C37589" w14:textId="22502B8A" w:rsidR="00A94BDC" w:rsidRPr="00C94DD8" w:rsidRDefault="00A94BDC" w:rsidP="0065597F">
      <w:pPr>
        <w:pStyle w:val="Prrafodelista"/>
        <w:numPr>
          <w:ilvl w:val="0"/>
          <w:numId w:val="22"/>
        </w:numPr>
        <w:spacing w:line="360" w:lineRule="auto"/>
        <w:ind w:right="49"/>
        <w:jc w:val="both"/>
        <w:rPr>
          <w:rFonts w:ascii="Palatino Linotype" w:eastAsia="Palatino Linotype" w:hAnsi="Palatino Linotype" w:cs="Palatino Linotype"/>
          <w:b/>
        </w:rPr>
      </w:pPr>
      <w:r w:rsidRPr="00C94DD8">
        <w:rPr>
          <w:rFonts w:ascii="Palatino Linotype" w:eastAsia="Palatino Linotype" w:hAnsi="Palatino Linotype" w:cs="Palatino Linotype"/>
          <w:szCs w:val="22"/>
        </w:rPr>
        <w:t>El Acuerdo de Clasificación como confidencial</w:t>
      </w:r>
      <w:r w:rsidR="009C7457" w:rsidRPr="00C94DD8">
        <w:rPr>
          <w:rFonts w:ascii="Palatino Linotype" w:eastAsia="Palatino Linotype" w:hAnsi="Palatino Linotype" w:cs="Palatino Linotype"/>
          <w:szCs w:val="22"/>
        </w:rPr>
        <w:t xml:space="preserve"> de la totalidad de la información solicitada</w:t>
      </w:r>
      <w:r w:rsidRPr="00C94DD8">
        <w:rPr>
          <w:rFonts w:ascii="Palatino Linotype" w:eastAsia="Palatino Linotype" w:hAnsi="Palatino Linotype" w:cs="Palatino Linotype"/>
          <w:szCs w:val="22"/>
        </w:rPr>
        <w:t xml:space="preserve">, que apruebe el Comité de Transparencia, en términos de los artículos 122 y 143 de la Ley de Transparencia y Acceso a la Información Pública del Estado de México y Municipios, respecto de la información relacionada con </w:t>
      </w:r>
      <w:r w:rsidR="009C7457" w:rsidRPr="00C94DD8">
        <w:rPr>
          <w:rFonts w:ascii="Palatino Linotype" w:eastAsia="Palatino Linotype" w:hAnsi="Palatino Linotype" w:cs="Palatino Linotype"/>
          <w:szCs w:val="22"/>
        </w:rPr>
        <w:t>recibos de pago de predial del mes de marzo de dos mil veintidós.</w:t>
      </w:r>
    </w:p>
    <w:p w14:paraId="6280D857" w14:textId="77777777" w:rsidR="00A94BDC" w:rsidRPr="00C94DD8" w:rsidRDefault="00A94BDC" w:rsidP="00A94BDC">
      <w:pPr>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b/>
        </w:rPr>
        <w:lastRenderedPageBreak/>
        <w:t>TERCERO. Notifíquese</w:t>
      </w:r>
      <w:r w:rsidRPr="00C94DD8">
        <w:rPr>
          <w:rFonts w:ascii="Palatino Linotype" w:eastAsia="Palatino Linotype" w:hAnsi="Palatino Linotype" w:cs="Palatino Linotype"/>
          <w:b/>
          <w:i/>
        </w:rPr>
        <w:t xml:space="preserve"> </w:t>
      </w:r>
      <w:r w:rsidRPr="00C94DD8">
        <w:rPr>
          <w:rFonts w:ascii="Palatino Linotype" w:eastAsia="Palatino Linotype" w:hAnsi="Palatino Linotype" w:cs="Palatino Linotype"/>
        </w:rPr>
        <w:t>al Titular de la Unidad de Transparencia del</w:t>
      </w:r>
      <w:r w:rsidRPr="00C94DD8">
        <w:rPr>
          <w:rFonts w:ascii="Palatino Linotype" w:eastAsia="Palatino Linotype" w:hAnsi="Palatino Linotype" w:cs="Palatino Linotype"/>
          <w:b/>
        </w:rPr>
        <w:t xml:space="preserve"> </w:t>
      </w:r>
      <w:r w:rsidRPr="00C94DD8">
        <w:rPr>
          <w:rFonts w:ascii="Palatino Linotype" w:eastAsia="Palatino Linotype" w:hAnsi="Palatino Linotype" w:cs="Palatino Linotype"/>
        </w:rPr>
        <w:t>Sujeto Obligado por medio del Sistema de Acceso a la Información Mexiquense (</w:t>
      </w:r>
      <w:r w:rsidRPr="00C94DD8">
        <w:rPr>
          <w:rFonts w:ascii="Palatino Linotype" w:eastAsia="Palatino Linotype" w:hAnsi="Palatino Linotype" w:cs="Palatino Linotype"/>
          <w:b/>
        </w:rPr>
        <w:t>SAIMEX),</w:t>
      </w:r>
      <w:r w:rsidRPr="00C94DD8">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3F87E11" w14:textId="77777777" w:rsidR="00A94BDC" w:rsidRPr="00C94DD8" w:rsidRDefault="00A94BDC" w:rsidP="00A94BDC">
      <w:pPr>
        <w:spacing w:line="360" w:lineRule="auto"/>
        <w:jc w:val="both"/>
        <w:rPr>
          <w:rFonts w:ascii="Palatino Linotype" w:eastAsia="Palatino Linotype" w:hAnsi="Palatino Linotype" w:cs="Palatino Linotype"/>
        </w:rPr>
      </w:pPr>
    </w:p>
    <w:p w14:paraId="6F08FA56" w14:textId="77777777" w:rsidR="00A94BDC" w:rsidRPr="00C94DD8" w:rsidRDefault="00A94BDC" w:rsidP="00A94BDC">
      <w:pPr>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b/>
        </w:rPr>
        <w:t xml:space="preserve">CUARTO. </w:t>
      </w:r>
      <w:r w:rsidRPr="00C94DD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789CDE" w14:textId="77777777" w:rsidR="00A94BDC" w:rsidRPr="00C94DD8" w:rsidRDefault="00A94BDC" w:rsidP="00A94BDC">
      <w:pPr>
        <w:spacing w:line="360" w:lineRule="auto"/>
        <w:jc w:val="both"/>
        <w:rPr>
          <w:rFonts w:ascii="Palatino Linotype" w:eastAsia="Palatino Linotype" w:hAnsi="Palatino Linotype" w:cs="Palatino Linotype"/>
          <w:b/>
        </w:rPr>
      </w:pPr>
    </w:p>
    <w:p w14:paraId="1C26D295" w14:textId="6C88E04A" w:rsidR="00A94BDC" w:rsidRPr="00C94DD8" w:rsidRDefault="00A94BDC" w:rsidP="00A94BDC">
      <w:pPr>
        <w:spacing w:line="360" w:lineRule="auto"/>
        <w:jc w:val="both"/>
        <w:rPr>
          <w:rFonts w:ascii="Palatino Linotype" w:eastAsia="Palatino Linotype" w:hAnsi="Palatino Linotype" w:cs="Palatino Linotype"/>
        </w:rPr>
      </w:pPr>
      <w:r w:rsidRPr="00C94DD8">
        <w:rPr>
          <w:rFonts w:ascii="Palatino Linotype" w:eastAsia="Palatino Linotype" w:hAnsi="Palatino Linotype" w:cs="Palatino Linotype"/>
          <w:b/>
        </w:rPr>
        <w:t xml:space="preserve">QUINTO. Notifíquese </w:t>
      </w:r>
      <w:r w:rsidRPr="00C94DD8">
        <w:rPr>
          <w:rFonts w:ascii="Palatino Linotype" w:eastAsia="Palatino Linotype" w:hAnsi="Palatino Linotype" w:cs="Palatino Linotype"/>
        </w:rPr>
        <w:t xml:space="preserve">la presente resolución al </w:t>
      </w:r>
      <w:r w:rsidR="003524D5" w:rsidRPr="003524D5">
        <w:rPr>
          <w:rFonts w:ascii="Palatino Linotype" w:eastAsia="Palatino Linotype" w:hAnsi="Palatino Linotype" w:cs="Palatino Linotype"/>
          <w:b/>
        </w:rPr>
        <w:t>RECURRENTE</w:t>
      </w:r>
      <w:r w:rsidRPr="00C94DD8">
        <w:rPr>
          <w:rFonts w:ascii="Palatino Linotype" w:eastAsia="Palatino Linotype" w:hAnsi="Palatino Linotype" w:cs="Palatino Linotype"/>
        </w:rPr>
        <w:t xml:space="preserve"> mediante el Sistema de Acceso a la Información Mexiquense (SAIMEX) y hágase de su conocimiento que, de conformidad con lo establecido en los artículos 196 de la Ley de Transparencia y Acceso a la Información Pública del Estado de México y Municipios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0DC6B9E7" w14:textId="77777777" w:rsidR="0022582E"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9D8DC66" w14:textId="77777777" w:rsidR="0000022F" w:rsidRDefault="0000022F"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07D88E54" w14:textId="77777777" w:rsidR="0000022F" w:rsidRPr="00C94DD8" w:rsidRDefault="0000022F"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4231BFCD" w:rsidR="00ED3D20" w:rsidRPr="00C94DD8"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C94DD8">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64EA5" w:rsidRPr="00C94DD8">
        <w:rPr>
          <w:rFonts w:ascii="Palatino Linotype" w:hAnsi="Palatino Linotype" w:cs="Arial"/>
          <w:color w:val="000000" w:themeColor="text1"/>
        </w:rPr>
        <w:t xml:space="preserve">CUADRAGÉSIMA </w:t>
      </w:r>
      <w:r w:rsidR="00D37C8C">
        <w:rPr>
          <w:rFonts w:ascii="Palatino Linotype" w:hAnsi="Palatino Linotype" w:cs="Arial"/>
          <w:color w:val="000000" w:themeColor="text1"/>
        </w:rPr>
        <w:t>QUINTA</w:t>
      </w:r>
      <w:r w:rsidR="004D219D" w:rsidRPr="00C94DD8">
        <w:rPr>
          <w:rFonts w:ascii="Palatino Linotype" w:hAnsi="Palatino Linotype" w:cs="Arial"/>
          <w:color w:val="000000" w:themeColor="text1"/>
        </w:rPr>
        <w:t xml:space="preserve"> </w:t>
      </w:r>
      <w:r w:rsidRPr="00C94DD8">
        <w:rPr>
          <w:rFonts w:ascii="Palatino Linotype" w:hAnsi="Palatino Linotype" w:cs="Arial"/>
          <w:color w:val="000000" w:themeColor="text1"/>
        </w:rPr>
        <w:t xml:space="preserve">SESIÓN ORDINARIA </w:t>
      </w:r>
      <w:r w:rsidR="00EA75E1" w:rsidRPr="00C94DD8">
        <w:rPr>
          <w:rFonts w:ascii="Palatino Linotype" w:hAnsi="Palatino Linotype" w:cs="Arial"/>
          <w:color w:val="000000" w:themeColor="text1"/>
        </w:rPr>
        <w:t xml:space="preserve">CELEBRADA </w:t>
      </w:r>
      <w:r w:rsidR="004E3524" w:rsidRPr="00C94DD8">
        <w:rPr>
          <w:rFonts w:ascii="Palatino Linotype" w:hAnsi="Palatino Linotype" w:cs="Arial"/>
          <w:color w:val="000000" w:themeColor="text1"/>
        </w:rPr>
        <w:t xml:space="preserve">EL </w:t>
      </w:r>
      <w:r w:rsidR="00CD5E0D" w:rsidRPr="00C94DD8">
        <w:rPr>
          <w:rFonts w:ascii="Palatino Linotype" w:hAnsi="Palatino Linotype" w:cs="Arial"/>
          <w:color w:val="000000" w:themeColor="text1"/>
        </w:rPr>
        <w:t>CATORCE</w:t>
      </w:r>
      <w:r w:rsidRPr="00C94DD8">
        <w:rPr>
          <w:rFonts w:ascii="Palatino Linotype" w:hAnsi="Palatino Linotype" w:cs="Arial"/>
          <w:color w:val="000000" w:themeColor="text1"/>
        </w:rPr>
        <w:t xml:space="preserve"> </w:t>
      </w:r>
      <w:r w:rsidRPr="00C94DD8">
        <w:rPr>
          <w:rFonts w:ascii="Palatino Linotype" w:hAnsi="Palatino Linotype" w:cs="Arial"/>
          <w:color w:val="000000" w:themeColor="text1"/>
          <w:lang w:val="es-419"/>
        </w:rPr>
        <w:t xml:space="preserve">DE </w:t>
      </w:r>
      <w:r w:rsidR="009C7457" w:rsidRPr="00C94DD8">
        <w:rPr>
          <w:rFonts w:ascii="Palatino Linotype" w:hAnsi="Palatino Linotype" w:cs="Arial"/>
          <w:color w:val="000000" w:themeColor="text1"/>
        </w:rPr>
        <w:t>DICIEMBRE</w:t>
      </w:r>
      <w:r w:rsidRPr="00C94DD8">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C94DD8"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C94DD8">
        <w:rPr>
          <w:rFonts w:ascii="Palatino Linotype" w:eastAsiaTheme="minorEastAsia" w:hAnsi="Palatino Linotype"/>
          <w:sz w:val="16"/>
          <w:lang w:val="es-ES_tradnl"/>
        </w:rPr>
        <w:t>SCMM</w:t>
      </w:r>
      <w:r w:rsidR="00993225" w:rsidRPr="00C94DD8">
        <w:rPr>
          <w:rFonts w:ascii="Palatino Linotype" w:eastAsiaTheme="minorEastAsia" w:hAnsi="Palatino Linotype"/>
          <w:sz w:val="16"/>
          <w:lang w:val="es-ES_tradnl"/>
        </w:rPr>
        <w:t>/BLA/DEMF/</w:t>
      </w:r>
      <w:r w:rsidR="00176899" w:rsidRPr="00C94DD8">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0997EA13" w:rsidR="00E60BC9" w:rsidRDefault="00E60BC9" w:rsidP="0066637D">
      <w:pPr>
        <w:spacing w:line="360" w:lineRule="auto"/>
        <w:rPr>
          <w:rFonts w:ascii="Palatino Linotype" w:hAnsi="Palatino Linotype"/>
          <w:b/>
          <w:color w:val="000000" w:themeColor="text1"/>
          <w:sz w:val="28"/>
          <w:szCs w:val="28"/>
        </w:rPr>
      </w:pPr>
    </w:p>
    <w:p w14:paraId="23FBA323" w14:textId="07AE2D17" w:rsidR="00D37C8C" w:rsidRDefault="00D37C8C" w:rsidP="0066637D">
      <w:pPr>
        <w:spacing w:line="360" w:lineRule="auto"/>
        <w:rPr>
          <w:rFonts w:ascii="Palatino Linotype" w:hAnsi="Palatino Linotype"/>
          <w:b/>
          <w:color w:val="000000" w:themeColor="text1"/>
          <w:sz w:val="28"/>
          <w:szCs w:val="28"/>
        </w:rPr>
      </w:pPr>
    </w:p>
    <w:p w14:paraId="400487BF" w14:textId="08D893AA" w:rsidR="00D37C8C" w:rsidRDefault="00D37C8C" w:rsidP="0066637D">
      <w:pPr>
        <w:spacing w:line="360" w:lineRule="auto"/>
        <w:rPr>
          <w:rFonts w:ascii="Palatino Linotype" w:hAnsi="Palatino Linotype"/>
          <w:b/>
          <w:color w:val="000000" w:themeColor="text1"/>
          <w:sz w:val="28"/>
          <w:szCs w:val="28"/>
        </w:rPr>
      </w:pPr>
    </w:p>
    <w:p w14:paraId="77A59C19" w14:textId="77777777" w:rsidR="00D37C8C" w:rsidRPr="00984657" w:rsidRDefault="00D37C8C" w:rsidP="0066637D">
      <w:pPr>
        <w:spacing w:line="360" w:lineRule="auto"/>
        <w:rPr>
          <w:rFonts w:ascii="Palatino Linotype" w:hAnsi="Palatino Linotype"/>
          <w:b/>
          <w:color w:val="000000" w:themeColor="text1"/>
          <w:sz w:val="28"/>
          <w:szCs w:val="28"/>
        </w:rPr>
      </w:pPr>
    </w:p>
    <w:sectPr w:rsidR="00D37C8C" w:rsidRPr="00984657"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B54689" w:rsidRDefault="00B54689" w:rsidP="00C80F8C">
      <w:r>
        <w:separator/>
      </w:r>
    </w:p>
  </w:endnote>
  <w:endnote w:type="continuationSeparator" w:id="0">
    <w:p w14:paraId="2CA1E1DE" w14:textId="77777777" w:rsidR="00B54689" w:rsidRDefault="00B5468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B54689" w:rsidRPr="0010196A" w:rsidRDefault="00B5468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24D5">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24D5">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B54689" w:rsidRPr="0010196A" w:rsidRDefault="00B5468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24D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24D5">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B54689" w:rsidRDefault="00B54689" w:rsidP="00C80F8C">
      <w:r>
        <w:separator/>
      </w:r>
    </w:p>
  </w:footnote>
  <w:footnote w:type="continuationSeparator" w:id="0">
    <w:p w14:paraId="2D50F1A5" w14:textId="77777777" w:rsidR="00B54689" w:rsidRDefault="00B54689" w:rsidP="00C80F8C">
      <w:r>
        <w:continuationSeparator/>
      </w:r>
    </w:p>
  </w:footnote>
  <w:footnote w:id="1">
    <w:p w14:paraId="7A7609D6" w14:textId="77777777" w:rsidR="00B54689" w:rsidRDefault="00B54689" w:rsidP="00E32640">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2">
    <w:p w14:paraId="1D645E97" w14:textId="77777777" w:rsidR="00B54689" w:rsidRDefault="00B54689" w:rsidP="00E32640">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2E8D8679" w14:textId="77777777" w:rsidR="00B54689" w:rsidRPr="003D521A" w:rsidRDefault="00B54689" w:rsidP="00E32640">
      <w:pPr>
        <w:pStyle w:val="Textonotapie"/>
        <w:jc w:val="both"/>
        <w:rPr>
          <w:rFonts w:ascii="Palatino Linotype" w:hAnsi="Palatino Linotype"/>
          <w:i/>
          <w:sz w:val="10"/>
          <w:szCs w:val="10"/>
        </w:rPr>
      </w:pPr>
    </w:p>
    <w:p w14:paraId="066C8B9B" w14:textId="77777777" w:rsidR="00B54689" w:rsidRDefault="00B54689" w:rsidP="00E32640">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 w:id="3">
    <w:p w14:paraId="4C54C44C" w14:textId="6380E9C4" w:rsidR="00B54689" w:rsidRPr="00063CD1" w:rsidRDefault="00B54689" w:rsidP="00063CD1">
      <w:pPr>
        <w:pStyle w:val="Textonotapie"/>
        <w:jc w:val="both"/>
        <w:rPr>
          <w:rFonts w:ascii="Palatino Linotype" w:hAnsi="Palatino Linotype"/>
          <w:i/>
        </w:rPr>
      </w:pPr>
      <w:r w:rsidRPr="00063CD1">
        <w:rPr>
          <w:rStyle w:val="Refdenotaalpie"/>
          <w:rFonts w:ascii="Palatino Linotype" w:hAnsi="Palatino Linotype"/>
          <w:i/>
        </w:rPr>
        <w:footnoteRef/>
      </w:r>
      <w:r w:rsidRPr="00063CD1">
        <w:rPr>
          <w:rFonts w:ascii="Palatino Linotype" w:hAnsi="Palatino Linotype"/>
          <w:i/>
        </w:rPr>
        <w:t xml:space="preserve"> </w:t>
      </w:r>
      <w:r w:rsidRPr="00063CD1">
        <w:rPr>
          <w:rFonts w:ascii="Palatino Linotype" w:hAnsi="Palatino Linotype"/>
          <w:b/>
          <w:i/>
        </w:rPr>
        <w:t>Ley de Transparencia y Acceso a la Información Pública del Estado de México y Municipios</w:t>
      </w:r>
    </w:p>
    <w:p w14:paraId="63950155" w14:textId="77777777" w:rsidR="00B54689" w:rsidRPr="00063CD1" w:rsidRDefault="00B54689" w:rsidP="00063CD1">
      <w:pPr>
        <w:pStyle w:val="Textonotapie"/>
        <w:jc w:val="both"/>
        <w:rPr>
          <w:rFonts w:ascii="Palatino Linotype" w:hAnsi="Palatino Linotype"/>
          <w:i/>
        </w:rPr>
      </w:pPr>
    </w:p>
    <w:p w14:paraId="1C62DDF4" w14:textId="6AFB6DED" w:rsidR="00B54689" w:rsidRPr="00063CD1" w:rsidRDefault="00B54689" w:rsidP="00063CD1">
      <w:pPr>
        <w:pStyle w:val="Textonotapie"/>
        <w:jc w:val="both"/>
        <w:rPr>
          <w:rFonts w:ascii="Palatino Linotype" w:hAnsi="Palatino Linotype"/>
          <w:i/>
        </w:rPr>
      </w:pPr>
      <w:r w:rsidRPr="00063CD1">
        <w:rPr>
          <w:rFonts w:ascii="Palatino Linotype" w:hAnsi="Palatino Linotype"/>
          <w:b/>
          <w:i/>
        </w:rPr>
        <w:t>Artículo 3.</w:t>
      </w:r>
      <w:r w:rsidRPr="00063CD1">
        <w:rPr>
          <w:rFonts w:ascii="Palatino Linotype" w:hAnsi="Palatino Linotype"/>
          <w:i/>
        </w:rPr>
        <w:t xml:space="preserve"> Para los efectos de la presente Ley se entenderá por:</w:t>
      </w:r>
    </w:p>
    <w:p w14:paraId="666100C1" w14:textId="46E60FDF" w:rsidR="00B54689" w:rsidRPr="00063CD1" w:rsidRDefault="00B54689" w:rsidP="00063CD1">
      <w:pPr>
        <w:pStyle w:val="Textonotapie"/>
        <w:jc w:val="both"/>
        <w:rPr>
          <w:rFonts w:ascii="Palatino Linotype" w:hAnsi="Palatino Linotype"/>
          <w:i/>
        </w:rPr>
      </w:pPr>
      <w:r w:rsidRPr="00063CD1">
        <w:rPr>
          <w:rFonts w:ascii="Palatino Linotype" w:hAnsi="Palatino Linotype"/>
          <w:i/>
        </w:rPr>
        <w:t>(…)</w:t>
      </w:r>
    </w:p>
    <w:p w14:paraId="3789701F" w14:textId="17E99EA7" w:rsidR="00B54689" w:rsidRDefault="00B54689" w:rsidP="00063CD1">
      <w:pPr>
        <w:pStyle w:val="Textonotapie"/>
        <w:jc w:val="both"/>
      </w:pPr>
      <w:r w:rsidRPr="00063CD1">
        <w:rPr>
          <w:rFonts w:ascii="Palatino Linotype" w:hAnsi="Palatino Linotype"/>
          <w:b/>
          <w:i/>
        </w:rPr>
        <w:t>XXI.</w:t>
      </w:r>
      <w:r w:rsidRPr="00063CD1">
        <w:rPr>
          <w:rFonts w:ascii="Palatino Linotype" w:hAnsi="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B54689" w:rsidRDefault="00D37C8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B54689" w:rsidRPr="0010196A" w:rsidRDefault="00D37C8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54689" w:rsidRPr="008F2CCC" w14:paraId="1F097D8A" w14:textId="77777777" w:rsidTr="00DA50F6">
      <w:tc>
        <w:tcPr>
          <w:tcW w:w="3261" w:type="dxa"/>
          <w:vMerge w:val="restart"/>
        </w:tcPr>
        <w:p w14:paraId="1F780A0C" w14:textId="1EFF25F4" w:rsidR="00B54689" w:rsidRPr="008F2CCC" w:rsidRDefault="00B5468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54689" w:rsidRPr="00664658" w:rsidRDefault="00B5468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C4B991F" w:rsidR="00B54689" w:rsidRPr="00664658" w:rsidRDefault="00B54689" w:rsidP="005C250B">
          <w:pPr>
            <w:jc w:val="both"/>
            <w:rPr>
              <w:rFonts w:ascii="Palatino Linotype" w:hAnsi="Palatino Linotype"/>
              <w:b/>
              <w:sz w:val="22"/>
              <w:szCs w:val="22"/>
              <w:lang w:val="es-ES_tradnl"/>
            </w:rPr>
          </w:pPr>
          <w:r>
            <w:rPr>
              <w:rFonts w:ascii="Palatino Linotype" w:hAnsi="Palatino Linotype"/>
              <w:b/>
              <w:lang w:val="es-ES_tradnl"/>
            </w:rPr>
            <w:t>12742</w:t>
          </w:r>
          <w:r w:rsidRPr="00984657">
            <w:rPr>
              <w:rFonts w:ascii="Palatino Linotype" w:hAnsi="Palatino Linotype"/>
              <w:b/>
              <w:lang w:val="es-ES_tradnl"/>
            </w:rPr>
            <w:t>/INFOEM/IP/RR/2022</w:t>
          </w:r>
        </w:p>
      </w:tc>
    </w:tr>
    <w:tr w:rsidR="00B54689" w:rsidRPr="008F2CCC" w14:paraId="049677A3" w14:textId="77777777" w:rsidTr="00DA50F6">
      <w:tc>
        <w:tcPr>
          <w:tcW w:w="3261" w:type="dxa"/>
          <w:vMerge/>
        </w:tcPr>
        <w:p w14:paraId="4A21EAC1" w14:textId="5C1F145E" w:rsidR="00B54689" w:rsidRPr="008F2CCC" w:rsidRDefault="00B54689" w:rsidP="00D41D47">
          <w:pPr>
            <w:rPr>
              <w:rFonts w:ascii="Palatino Linotype" w:hAnsi="Palatino Linotype"/>
              <w:b/>
              <w:sz w:val="22"/>
              <w:szCs w:val="22"/>
              <w:lang w:val="es-ES_tradnl"/>
            </w:rPr>
          </w:pPr>
        </w:p>
      </w:tc>
      <w:tc>
        <w:tcPr>
          <w:tcW w:w="2551" w:type="dxa"/>
          <w:shd w:val="clear" w:color="auto" w:fill="auto"/>
        </w:tcPr>
        <w:p w14:paraId="1237BCDE" w14:textId="77777777" w:rsidR="00B54689" w:rsidRPr="00664658" w:rsidRDefault="00B5468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0D12A2A" w:rsidR="00B54689" w:rsidRPr="00C77536" w:rsidRDefault="00B54689" w:rsidP="00B05C1C">
          <w:pPr>
            <w:jc w:val="both"/>
            <w:rPr>
              <w:lang w:val="es-419"/>
            </w:rPr>
          </w:pPr>
          <w:r>
            <w:rPr>
              <w:rFonts w:ascii="Palatino Linotype" w:hAnsi="Palatino Linotype"/>
              <w:b/>
              <w:sz w:val="22"/>
              <w:szCs w:val="22"/>
              <w:lang w:val="es-ES_tradnl"/>
            </w:rPr>
            <w:t>Ayuntamiento de Metepec</w:t>
          </w:r>
        </w:p>
      </w:tc>
    </w:tr>
    <w:tr w:rsidR="00B54689" w:rsidRPr="008F2CCC" w14:paraId="72CD087D" w14:textId="77777777" w:rsidTr="00DA50F6">
      <w:trPr>
        <w:trHeight w:val="228"/>
      </w:trPr>
      <w:tc>
        <w:tcPr>
          <w:tcW w:w="3261" w:type="dxa"/>
          <w:vMerge/>
        </w:tcPr>
        <w:p w14:paraId="1B78656F" w14:textId="01E6F6F6" w:rsidR="00B54689" w:rsidRPr="008F2CCC" w:rsidRDefault="00B54689" w:rsidP="00070856">
          <w:pPr>
            <w:rPr>
              <w:rFonts w:ascii="Palatino Linotype" w:hAnsi="Palatino Linotype"/>
              <w:b/>
              <w:sz w:val="22"/>
              <w:szCs w:val="22"/>
              <w:lang w:val="es-ES_tradnl"/>
            </w:rPr>
          </w:pPr>
        </w:p>
      </w:tc>
      <w:tc>
        <w:tcPr>
          <w:tcW w:w="2551" w:type="dxa"/>
          <w:shd w:val="clear" w:color="auto" w:fill="auto"/>
        </w:tcPr>
        <w:p w14:paraId="74D81628" w14:textId="3839B3E6" w:rsidR="00B54689" w:rsidRPr="00664658" w:rsidRDefault="00B5468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54689" w:rsidRPr="00664658" w:rsidRDefault="00B5468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54689" w:rsidRPr="0010196A" w:rsidRDefault="00B5468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B54689" w:rsidRPr="0010196A" w:rsidRDefault="00D37C8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54689" w:rsidRPr="008F2CCC" w14:paraId="6ABABA57" w14:textId="77777777" w:rsidTr="005B5501">
      <w:tc>
        <w:tcPr>
          <w:tcW w:w="4253" w:type="dxa"/>
          <w:vMerge w:val="restart"/>
          <w:shd w:val="clear" w:color="auto" w:fill="auto"/>
        </w:tcPr>
        <w:p w14:paraId="6AA376CC" w14:textId="1E62217E" w:rsidR="00B54689" w:rsidRPr="008F2CCC" w:rsidRDefault="00B54689"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54689" w:rsidRPr="008F2CCC" w:rsidRDefault="00B54689"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D489ECF" w:rsidR="00B54689" w:rsidRPr="008F2CCC" w:rsidRDefault="00B54689" w:rsidP="003305CB">
          <w:pPr>
            <w:jc w:val="both"/>
            <w:rPr>
              <w:rFonts w:ascii="Palatino Linotype" w:hAnsi="Palatino Linotype"/>
              <w:b/>
              <w:sz w:val="22"/>
              <w:szCs w:val="22"/>
              <w:lang w:val="es-ES_tradnl"/>
            </w:rPr>
          </w:pPr>
          <w:r>
            <w:rPr>
              <w:rFonts w:ascii="Palatino Linotype" w:hAnsi="Palatino Linotype"/>
              <w:b/>
              <w:sz w:val="22"/>
              <w:szCs w:val="22"/>
              <w:lang w:val="es-ES_tradnl"/>
            </w:rPr>
            <w:t>12742</w:t>
          </w:r>
          <w:r w:rsidRPr="00F67B0E">
            <w:rPr>
              <w:rFonts w:ascii="Palatino Linotype" w:hAnsi="Palatino Linotype"/>
              <w:b/>
              <w:sz w:val="22"/>
              <w:szCs w:val="22"/>
              <w:lang w:val="es-ES_tradnl"/>
            </w:rPr>
            <w:t>/INFOEM/IP/RR/2022</w:t>
          </w:r>
        </w:p>
      </w:tc>
    </w:tr>
    <w:tr w:rsidR="00B54689" w:rsidRPr="008F2CCC" w14:paraId="3B45FB53" w14:textId="77777777" w:rsidTr="005B5501">
      <w:tc>
        <w:tcPr>
          <w:tcW w:w="4253" w:type="dxa"/>
          <w:vMerge/>
          <w:shd w:val="clear" w:color="auto" w:fill="auto"/>
        </w:tcPr>
        <w:p w14:paraId="188B82EF" w14:textId="77777777" w:rsidR="00B54689" w:rsidRPr="008F2CCC" w:rsidRDefault="00B54689" w:rsidP="00A2780F">
          <w:pPr>
            <w:rPr>
              <w:rFonts w:ascii="Palatino Linotype" w:hAnsi="Palatino Linotype"/>
              <w:b/>
              <w:sz w:val="22"/>
              <w:szCs w:val="22"/>
              <w:lang w:val="es-ES_tradnl"/>
            </w:rPr>
          </w:pPr>
        </w:p>
      </w:tc>
      <w:tc>
        <w:tcPr>
          <w:tcW w:w="2552" w:type="dxa"/>
          <w:shd w:val="clear" w:color="auto" w:fill="auto"/>
        </w:tcPr>
        <w:p w14:paraId="3B2AD0CF" w14:textId="77777777" w:rsidR="00B54689" w:rsidRPr="008F2CCC" w:rsidRDefault="00B5468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FB8BC1E" w:rsidR="00B54689" w:rsidRPr="00B61631" w:rsidRDefault="00B54689" w:rsidP="005A27C8">
          <w:pPr>
            <w:jc w:val="both"/>
            <w:rPr>
              <w:rFonts w:ascii="Palatino Linotype" w:hAnsi="Palatino Linotype"/>
              <w:b/>
              <w:sz w:val="22"/>
              <w:szCs w:val="22"/>
            </w:rPr>
          </w:pPr>
        </w:p>
      </w:tc>
    </w:tr>
    <w:tr w:rsidR="00B54689" w:rsidRPr="008F2CCC" w14:paraId="28A493EB" w14:textId="77777777" w:rsidTr="005B5501">
      <w:trPr>
        <w:trHeight w:val="228"/>
      </w:trPr>
      <w:tc>
        <w:tcPr>
          <w:tcW w:w="4253" w:type="dxa"/>
          <w:vMerge/>
          <w:shd w:val="clear" w:color="auto" w:fill="auto"/>
        </w:tcPr>
        <w:p w14:paraId="06C77D31" w14:textId="77777777" w:rsidR="00B54689" w:rsidRPr="008F2CCC" w:rsidRDefault="00B54689" w:rsidP="002523D6">
          <w:pPr>
            <w:rPr>
              <w:rFonts w:ascii="Palatino Linotype" w:hAnsi="Palatino Linotype"/>
              <w:b/>
              <w:sz w:val="22"/>
              <w:szCs w:val="22"/>
              <w:lang w:val="es-ES_tradnl"/>
            </w:rPr>
          </w:pPr>
        </w:p>
      </w:tc>
      <w:tc>
        <w:tcPr>
          <w:tcW w:w="2552" w:type="dxa"/>
          <w:shd w:val="clear" w:color="auto" w:fill="auto"/>
        </w:tcPr>
        <w:p w14:paraId="2E1A72B4" w14:textId="77777777" w:rsidR="00B54689" w:rsidRPr="008F2CCC" w:rsidRDefault="00B54689" w:rsidP="002523D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35E7ECE" w:rsidR="00B54689" w:rsidRPr="00F67B0E" w:rsidRDefault="00B54689" w:rsidP="002523D6">
          <w:pPr>
            <w:jc w:val="both"/>
            <w:rPr>
              <w:lang w:val="es-419"/>
            </w:rPr>
          </w:pPr>
          <w:r>
            <w:rPr>
              <w:rFonts w:ascii="Palatino Linotype" w:hAnsi="Palatino Linotype"/>
              <w:b/>
              <w:sz w:val="22"/>
              <w:szCs w:val="22"/>
            </w:rPr>
            <w:t>Ayuntamiento de Metepec</w:t>
          </w:r>
        </w:p>
      </w:tc>
    </w:tr>
    <w:tr w:rsidR="00B54689" w:rsidRPr="008F2CCC" w14:paraId="0F114FF0" w14:textId="77777777" w:rsidTr="005B5501">
      <w:tc>
        <w:tcPr>
          <w:tcW w:w="4253" w:type="dxa"/>
          <w:vMerge/>
          <w:shd w:val="clear" w:color="auto" w:fill="auto"/>
        </w:tcPr>
        <w:p w14:paraId="4CCB64BA" w14:textId="77777777" w:rsidR="00B54689" w:rsidRPr="008F2CCC" w:rsidRDefault="00B54689" w:rsidP="002523D6">
          <w:pPr>
            <w:rPr>
              <w:rFonts w:ascii="Palatino Linotype" w:hAnsi="Palatino Linotype"/>
              <w:b/>
              <w:sz w:val="22"/>
              <w:szCs w:val="22"/>
              <w:lang w:val="es-ES_tradnl"/>
            </w:rPr>
          </w:pPr>
        </w:p>
      </w:tc>
      <w:tc>
        <w:tcPr>
          <w:tcW w:w="2552" w:type="dxa"/>
          <w:shd w:val="clear" w:color="auto" w:fill="auto"/>
        </w:tcPr>
        <w:p w14:paraId="31E422EA" w14:textId="63649A07" w:rsidR="00B54689" w:rsidRPr="008F2CCC" w:rsidRDefault="00B54689" w:rsidP="002523D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54689" w:rsidRPr="008F2CCC" w:rsidRDefault="00B54689" w:rsidP="002523D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54689" w:rsidRPr="0010196A" w:rsidRDefault="00B5468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FC23489"/>
    <w:multiLevelType w:val="hybridMultilevel"/>
    <w:tmpl w:val="5D76E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F74A8D"/>
    <w:multiLevelType w:val="hybridMultilevel"/>
    <w:tmpl w:val="77847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B26BE8"/>
    <w:multiLevelType w:val="hybridMultilevel"/>
    <w:tmpl w:val="D5EA0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746DD0"/>
    <w:multiLevelType w:val="hybridMultilevel"/>
    <w:tmpl w:val="1F7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9621600">
    <w:abstractNumId w:val="4"/>
  </w:num>
  <w:num w:numId="2" w16cid:durableId="1086000378">
    <w:abstractNumId w:val="2"/>
  </w:num>
  <w:num w:numId="3" w16cid:durableId="10696968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9240374">
    <w:abstractNumId w:val="0"/>
  </w:num>
  <w:num w:numId="5" w16cid:durableId="741760233">
    <w:abstractNumId w:val="0"/>
  </w:num>
  <w:num w:numId="6" w16cid:durableId="1740520909">
    <w:abstractNumId w:val="6"/>
  </w:num>
  <w:num w:numId="7" w16cid:durableId="75398354">
    <w:abstractNumId w:val="1"/>
  </w:num>
  <w:num w:numId="8" w16cid:durableId="1167288019">
    <w:abstractNumId w:val="8"/>
  </w:num>
  <w:num w:numId="9" w16cid:durableId="2035500542">
    <w:abstractNumId w:val="5"/>
  </w:num>
  <w:num w:numId="10" w16cid:durableId="1029988409">
    <w:abstractNumId w:val="13"/>
  </w:num>
  <w:num w:numId="11" w16cid:durableId="510725365">
    <w:abstractNumId w:val="3"/>
  </w:num>
  <w:num w:numId="12" w16cid:durableId="475033191">
    <w:abstractNumId w:val="18"/>
  </w:num>
  <w:num w:numId="13" w16cid:durableId="1166700866">
    <w:abstractNumId w:val="10"/>
  </w:num>
  <w:num w:numId="14" w16cid:durableId="174198778">
    <w:abstractNumId w:val="16"/>
  </w:num>
  <w:num w:numId="15" w16cid:durableId="1740327977">
    <w:abstractNumId w:val="11"/>
  </w:num>
  <w:num w:numId="16" w16cid:durableId="1323125721">
    <w:abstractNumId w:val="15"/>
  </w:num>
  <w:num w:numId="17" w16cid:durableId="2012026379">
    <w:abstractNumId w:val="12"/>
  </w:num>
  <w:num w:numId="18" w16cid:durableId="435291120">
    <w:abstractNumId w:val="14"/>
  </w:num>
  <w:num w:numId="19" w16cid:durableId="1820148545">
    <w:abstractNumId w:val="17"/>
  </w:num>
  <w:num w:numId="20" w16cid:durableId="1219047208">
    <w:abstractNumId w:val="9"/>
  </w:num>
  <w:num w:numId="21" w16cid:durableId="1497956956">
    <w:abstractNumId w:val="19"/>
  </w:num>
  <w:num w:numId="22" w16cid:durableId="73828658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22F"/>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AC1"/>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D0A"/>
    <w:rsid w:val="00055E68"/>
    <w:rsid w:val="00055FCD"/>
    <w:rsid w:val="00056469"/>
    <w:rsid w:val="000568EF"/>
    <w:rsid w:val="00056CF2"/>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CD1"/>
    <w:rsid w:val="00063E06"/>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5C84"/>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1EC7"/>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4E1C"/>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4A5"/>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7FF"/>
    <w:rsid w:val="001069A1"/>
    <w:rsid w:val="00106A20"/>
    <w:rsid w:val="00106B41"/>
    <w:rsid w:val="00106FBF"/>
    <w:rsid w:val="00107FBF"/>
    <w:rsid w:val="00111746"/>
    <w:rsid w:val="00111DBB"/>
    <w:rsid w:val="00111F07"/>
    <w:rsid w:val="00112988"/>
    <w:rsid w:val="00113015"/>
    <w:rsid w:val="001131FD"/>
    <w:rsid w:val="00113629"/>
    <w:rsid w:val="001136D3"/>
    <w:rsid w:val="00113C55"/>
    <w:rsid w:val="00113C7D"/>
    <w:rsid w:val="001149CC"/>
    <w:rsid w:val="00114BA6"/>
    <w:rsid w:val="00114CC0"/>
    <w:rsid w:val="0011502F"/>
    <w:rsid w:val="0011507B"/>
    <w:rsid w:val="00115DB1"/>
    <w:rsid w:val="00115E6B"/>
    <w:rsid w:val="00116272"/>
    <w:rsid w:val="00116376"/>
    <w:rsid w:val="001166AB"/>
    <w:rsid w:val="00116D62"/>
    <w:rsid w:val="001170FC"/>
    <w:rsid w:val="001171F4"/>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0C2"/>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5D24"/>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CE"/>
    <w:rsid w:val="001506C0"/>
    <w:rsid w:val="00150B44"/>
    <w:rsid w:val="00150BAE"/>
    <w:rsid w:val="00150CF7"/>
    <w:rsid w:val="00151C8C"/>
    <w:rsid w:val="00151EC2"/>
    <w:rsid w:val="00152231"/>
    <w:rsid w:val="001528A8"/>
    <w:rsid w:val="00152D76"/>
    <w:rsid w:val="00152FDC"/>
    <w:rsid w:val="00153435"/>
    <w:rsid w:val="0015349A"/>
    <w:rsid w:val="00153EE6"/>
    <w:rsid w:val="00153F8E"/>
    <w:rsid w:val="001554A0"/>
    <w:rsid w:val="0015612E"/>
    <w:rsid w:val="001564C0"/>
    <w:rsid w:val="00156AD5"/>
    <w:rsid w:val="00156D01"/>
    <w:rsid w:val="00156D5F"/>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3D9"/>
    <w:rsid w:val="00166410"/>
    <w:rsid w:val="00166D1D"/>
    <w:rsid w:val="00166F44"/>
    <w:rsid w:val="0016702D"/>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A64"/>
    <w:rsid w:val="00173F57"/>
    <w:rsid w:val="00175590"/>
    <w:rsid w:val="00175682"/>
    <w:rsid w:val="001757B6"/>
    <w:rsid w:val="00175805"/>
    <w:rsid w:val="00175CC8"/>
    <w:rsid w:val="00175EBB"/>
    <w:rsid w:val="00175FE0"/>
    <w:rsid w:val="00176899"/>
    <w:rsid w:val="001769F3"/>
    <w:rsid w:val="00176C81"/>
    <w:rsid w:val="0017754B"/>
    <w:rsid w:val="001779E0"/>
    <w:rsid w:val="00177BBD"/>
    <w:rsid w:val="00177E7F"/>
    <w:rsid w:val="00177F5F"/>
    <w:rsid w:val="00180098"/>
    <w:rsid w:val="00181250"/>
    <w:rsid w:val="00181639"/>
    <w:rsid w:val="00181D67"/>
    <w:rsid w:val="00182009"/>
    <w:rsid w:val="001821FD"/>
    <w:rsid w:val="001825CC"/>
    <w:rsid w:val="001826A7"/>
    <w:rsid w:val="00182F96"/>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97E66"/>
    <w:rsid w:val="001A0054"/>
    <w:rsid w:val="001A12F5"/>
    <w:rsid w:val="001A14F4"/>
    <w:rsid w:val="001A19AF"/>
    <w:rsid w:val="001A1D0F"/>
    <w:rsid w:val="001A1D3B"/>
    <w:rsid w:val="001A1E91"/>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5A6"/>
    <w:rsid w:val="001B076D"/>
    <w:rsid w:val="001B0793"/>
    <w:rsid w:val="001B1253"/>
    <w:rsid w:val="001B125C"/>
    <w:rsid w:val="001B12D9"/>
    <w:rsid w:val="001B15F4"/>
    <w:rsid w:val="001B1ABC"/>
    <w:rsid w:val="001B1D04"/>
    <w:rsid w:val="001B2536"/>
    <w:rsid w:val="001B27AD"/>
    <w:rsid w:val="001B281C"/>
    <w:rsid w:val="001B2E89"/>
    <w:rsid w:val="001B3698"/>
    <w:rsid w:val="001B3BD1"/>
    <w:rsid w:val="001B3C5C"/>
    <w:rsid w:val="001B449C"/>
    <w:rsid w:val="001B47B3"/>
    <w:rsid w:val="001B4AED"/>
    <w:rsid w:val="001B4E78"/>
    <w:rsid w:val="001B522E"/>
    <w:rsid w:val="001B5625"/>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11E"/>
    <w:rsid w:val="001C68A2"/>
    <w:rsid w:val="001C6C69"/>
    <w:rsid w:val="001C70A8"/>
    <w:rsid w:val="001C7515"/>
    <w:rsid w:val="001C760E"/>
    <w:rsid w:val="001D0333"/>
    <w:rsid w:val="001D03A9"/>
    <w:rsid w:val="001D0712"/>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50"/>
    <w:rsid w:val="00210AF1"/>
    <w:rsid w:val="00212797"/>
    <w:rsid w:val="00212AD4"/>
    <w:rsid w:val="00212CDA"/>
    <w:rsid w:val="00212E8D"/>
    <w:rsid w:val="00213125"/>
    <w:rsid w:val="00213965"/>
    <w:rsid w:val="002141DB"/>
    <w:rsid w:val="0021511B"/>
    <w:rsid w:val="002156E0"/>
    <w:rsid w:val="00215701"/>
    <w:rsid w:val="002159A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3EA8"/>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911"/>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2B2"/>
    <w:rsid w:val="002523D6"/>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3F2"/>
    <w:rsid w:val="00261902"/>
    <w:rsid w:val="00261950"/>
    <w:rsid w:val="00261AD7"/>
    <w:rsid w:val="002631A2"/>
    <w:rsid w:val="00263BFE"/>
    <w:rsid w:val="00263D48"/>
    <w:rsid w:val="002653BD"/>
    <w:rsid w:val="00265CEC"/>
    <w:rsid w:val="00265D9D"/>
    <w:rsid w:val="00265F1F"/>
    <w:rsid w:val="002660D2"/>
    <w:rsid w:val="00266383"/>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CBA"/>
    <w:rsid w:val="00273F90"/>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5521"/>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4FCE"/>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F18"/>
    <w:rsid w:val="002B323A"/>
    <w:rsid w:val="002B34DE"/>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E19"/>
    <w:rsid w:val="002D1F7F"/>
    <w:rsid w:val="002D2928"/>
    <w:rsid w:val="002D2D55"/>
    <w:rsid w:val="002D2E77"/>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0EBA"/>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CDC"/>
    <w:rsid w:val="00342E62"/>
    <w:rsid w:val="00342F46"/>
    <w:rsid w:val="003431ED"/>
    <w:rsid w:val="003434BE"/>
    <w:rsid w:val="00343E6F"/>
    <w:rsid w:val="003442CD"/>
    <w:rsid w:val="003442F9"/>
    <w:rsid w:val="003447D7"/>
    <w:rsid w:val="00345471"/>
    <w:rsid w:val="003455EA"/>
    <w:rsid w:val="00345C38"/>
    <w:rsid w:val="003464F8"/>
    <w:rsid w:val="003473CE"/>
    <w:rsid w:val="003474F9"/>
    <w:rsid w:val="003478EC"/>
    <w:rsid w:val="00347A55"/>
    <w:rsid w:val="00350FCE"/>
    <w:rsid w:val="0035134B"/>
    <w:rsid w:val="00351CDC"/>
    <w:rsid w:val="00351F0F"/>
    <w:rsid w:val="003524B2"/>
    <w:rsid w:val="003524D5"/>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23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0D82"/>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180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6C8"/>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6D6"/>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E7D7C"/>
    <w:rsid w:val="003F012C"/>
    <w:rsid w:val="003F01CE"/>
    <w:rsid w:val="003F05FB"/>
    <w:rsid w:val="003F0AD8"/>
    <w:rsid w:val="003F0F78"/>
    <w:rsid w:val="003F14A0"/>
    <w:rsid w:val="003F1D20"/>
    <w:rsid w:val="003F1D4C"/>
    <w:rsid w:val="003F1FF7"/>
    <w:rsid w:val="003F2133"/>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1B6"/>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08D"/>
    <w:rsid w:val="004251B6"/>
    <w:rsid w:val="004252B4"/>
    <w:rsid w:val="0042596D"/>
    <w:rsid w:val="0042598A"/>
    <w:rsid w:val="00425B70"/>
    <w:rsid w:val="00426161"/>
    <w:rsid w:val="00426BC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A"/>
    <w:rsid w:val="00434C7F"/>
    <w:rsid w:val="0043508A"/>
    <w:rsid w:val="0043548E"/>
    <w:rsid w:val="004356D0"/>
    <w:rsid w:val="00435CB4"/>
    <w:rsid w:val="00436020"/>
    <w:rsid w:val="004360B6"/>
    <w:rsid w:val="00436A22"/>
    <w:rsid w:val="00436F57"/>
    <w:rsid w:val="004372F3"/>
    <w:rsid w:val="004402E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2C3E"/>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02C1"/>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D57"/>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24"/>
    <w:rsid w:val="004E35E4"/>
    <w:rsid w:val="004E38AF"/>
    <w:rsid w:val="004E3E09"/>
    <w:rsid w:val="004E4170"/>
    <w:rsid w:val="004E4332"/>
    <w:rsid w:val="004E49DF"/>
    <w:rsid w:val="004E54B5"/>
    <w:rsid w:val="004E5727"/>
    <w:rsid w:val="004E5A11"/>
    <w:rsid w:val="004E6445"/>
    <w:rsid w:val="004E66B3"/>
    <w:rsid w:val="004E67DB"/>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832"/>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252"/>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916"/>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71"/>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0FE6"/>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DD9"/>
    <w:rsid w:val="00586F53"/>
    <w:rsid w:val="00587C28"/>
    <w:rsid w:val="00587DB7"/>
    <w:rsid w:val="00590436"/>
    <w:rsid w:val="005905BE"/>
    <w:rsid w:val="00590B67"/>
    <w:rsid w:val="0059185F"/>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301"/>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67"/>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683"/>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8B"/>
    <w:rsid w:val="006509D6"/>
    <w:rsid w:val="00651AEC"/>
    <w:rsid w:val="0065218E"/>
    <w:rsid w:val="00652354"/>
    <w:rsid w:val="0065247F"/>
    <w:rsid w:val="00652941"/>
    <w:rsid w:val="0065382F"/>
    <w:rsid w:val="0065388C"/>
    <w:rsid w:val="00653CF4"/>
    <w:rsid w:val="006546AC"/>
    <w:rsid w:val="00655403"/>
    <w:rsid w:val="00655596"/>
    <w:rsid w:val="0065597F"/>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EA5"/>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574"/>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78C"/>
    <w:rsid w:val="00686869"/>
    <w:rsid w:val="006868B0"/>
    <w:rsid w:val="00686D31"/>
    <w:rsid w:val="00686E0A"/>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71E"/>
    <w:rsid w:val="006A0D0E"/>
    <w:rsid w:val="006A0DC7"/>
    <w:rsid w:val="006A1092"/>
    <w:rsid w:val="006A1113"/>
    <w:rsid w:val="006A1546"/>
    <w:rsid w:val="006A1AF4"/>
    <w:rsid w:val="006A1BFC"/>
    <w:rsid w:val="006A1FD3"/>
    <w:rsid w:val="006A29B9"/>
    <w:rsid w:val="006A30E8"/>
    <w:rsid w:val="006A313B"/>
    <w:rsid w:val="006A497F"/>
    <w:rsid w:val="006A5462"/>
    <w:rsid w:val="006A5B63"/>
    <w:rsid w:val="006A6BEF"/>
    <w:rsid w:val="006A71F6"/>
    <w:rsid w:val="006A7765"/>
    <w:rsid w:val="006A788E"/>
    <w:rsid w:val="006A7F95"/>
    <w:rsid w:val="006B03BE"/>
    <w:rsid w:val="006B03CF"/>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3D5"/>
    <w:rsid w:val="006C69FF"/>
    <w:rsid w:val="006C6A74"/>
    <w:rsid w:val="006C6E05"/>
    <w:rsid w:val="006C7581"/>
    <w:rsid w:val="006C767D"/>
    <w:rsid w:val="006D047D"/>
    <w:rsid w:val="006D071E"/>
    <w:rsid w:val="006D0C2A"/>
    <w:rsid w:val="006D0D92"/>
    <w:rsid w:val="006D0E52"/>
    <w:rsid w:val="006D0F95"/>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832"/>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2E1F"/>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24"/>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87BA1"/>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604"/>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05A"/>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40E"/>
    <w:rsid w:val="00801018"/>
    <w:rsid w:val="008011A7"/>
    <w:rsid w:val="008014D3"/>
    <w:rsid w:val="0080150D"/>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1FC"/>
    <w:rsid w:val="00814411"/>
    <w:rsid w:val="00814680"/>
    <w:rsid w:val="008149DF"/>
    <w:rsid w:val="00814DF6"/>
    <w:rsid w:val="0081501A"/>
    <w:rsid w:val="00815032"/>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1D5"/>
    <w:rsid w:val="00822643"/>
    <w:rsid w:val="0082293F"/>
    <w:rsid w:val="00822E25"/>
    <w:rsid w:val="00822F36"/>
    <w:rsid w:val="008236E8"/>
    <w:rsid w:val="008236F3"/>
    <w:rsid w:val="00823DED"/>
    <w:rsid w:val="00823EB8"/>
    <w:rsid w:val="00824389"/>
    <w:rsid w:val="00824392"/>
    <w:rsid w:val="008245DA"/>
    <w:rsid w:val="008256D6"/>
    <w:rsid w:val="0082576A"/>
    <w:rsid w:val="00826BFD"/>
    <w:rsid w:val="00826E73"/>
    <w:rsid w:val="00827092"/>
    <w:rsid w:val="0082710A"/>
    <w:rsid w:val="00827366"/>
    <w:rsid w:val="00827707"/>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1D"/>
    <w:rsid w:val="00836EA5"/>
    <w:rsid w:val="00837418"/>
    <w:rsid w:val="00837CE4"/>
    <w:rsid w:val="00837D19"/>
    <w:rsid w:val="00840312"/>
    <w:rsid w:val="008403E9"/>
    <w:rsid w:val="008404D4"/>
    <w:rsid w:val="0084074D"/>
    <w:rsid w:val="00840B86"/>
    <w:rsid w:val="00840ECD"/>
    <w:rsid w:val="00840FBE"/>
    <w:rsid w:val="00841B2A"/>
    <w:rsid w:val="00841E4A"/>
    <w:rsid w:val="008422EC"/>
    <w:rsid w:val="00842C7F"/>
    <w:rsid w:val="00843E1E"/>
    <w:rsid w:val="00844279"/>
    <w:rsid w:val="0084427F"/>
    <w:rsid w:val="0084429F"/>
    <w:rsid w:val="008448E0"/>
    <w:rsid w:val="00844916"/>
    <w:rsid w:val="00845238"/>
    <w:rsid w:val="00845969"/>
    <w:rsid w:val="00845A61"/>
    <w:rsid w:val="00845C1E"/>
    <w:rsid w:val="008465C6"/>
    <w:rsid w:val="008467B8"/>
    <w:rsid w:val="008469E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B75"/>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497"/>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3B3"/>
    <w:rsid w:val="008A5B0A"/>
    <w:rsid w:val="008A6185"/>
    <w:rsid w:val="008A622A"/>
    <w:rsid w:val="008A6446"/>
    <w:rsid w:val="008A733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0392"/>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3FD"/>
    <w:rsid w:val="008E5500"/>
    <w:rsid w:val="008E5682"/>
    <w:rsid w:val="008E5A39"/>
    <w:rsid w:val="008E60EA"/>
    <w:rsid w:val="008E628A"/>
    <w:rsid w:val="008E7111"/>
    <w:rsid w:val="008F02C3"/>
    <w:rsid w:val="008F05DF"/>
    <w:rsid w:val="008F0748"/>
    <w:rsid w:val="008F0763"/>
    <w:rsid w:val="008F0CD9"/>
    <w:rsid w:val="008F1368"/>
    <w:rsid w:val="008F13A6"/>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BEF"/>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0AE"/>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575"/>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2D"/>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B27"/>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64C"/>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77"/>
    <w:rsid w:val="009655D7"/>
    <w:rsid w:val="00965D0D"/>
    <w:rsid w:val="00965E02"/>
    <w:rsid w:val="00966451"/>
    <w:rsid w:val="009664D0"/>
    <w:rsid w:val="00966A73"/>
    <w:rsid w:val="00967345"/>
    <w:rsid w:val="0096752B"/>
    <w:rsid w:val="00967B92"/>
    <w:rsid w:val="00967C9C"/>
    <w:rsid w:val="00967D92"/>
    <w:rsid w:val="00970496"/>
    <w:rsid w:val="009705DA"/>
    <w:rsid w:val="00970897"/>
    <w:rsid w:val="009709A9"/>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8B1"/>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22F"/>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F14"/>
    <w:rsid w:val="009B324F"/>
    <w:rsid w:val="009B3276"/>
    <w:rsid w:val="009B36A5"/>
    <w:rsid w:val="009B3BAC"/>
    <w:rsid w:val="009B4827"/>
    <w:rsid w:val="009B4982"/>
    <w:rsid w:val="009B4D74"/>
    <w:rsid w:val="009B506E"/>
    <w:rsid w:val="009B5BC1"/>
    <w:rsid w:val="009B67DD"/>
    <w:rsid w:val="009B6C31"/>
    <w:rsid w:val="009B756F"/>
    <w:rsid w:val="009B7C7B"/>
    <w:rsid w:val="009C0DD0"/>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C6E6C"/>
    <w:rsid w:val="009C7457"/>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2B3"/>
    <w:rsid w:val="009F042F"/>
    <w:rsid w:val="009F07E0"/>
    <w:rsid w:val="009F0961"/>
    <w:rsid w:val="009F0B42"/>
    <w:rsid w:val="009F0D06"/>
    <w:rsid w:val="009F0EA8"/>
    <w:rsid w:val="009F0F21"/>
    <w:rsid w:val="009F150F"/>
    <w:rsid w:val="009F19D4"/>
    <w:rsid w:val="009F1AB6"/>
    <w:rsid w:val="009F1CCE"/>
    <w:rsid w:val="009F2046"/>
    <w:rsid w:val="009F23C2"/>
    <w:rsid w:val="009F2705"/>
    <w:rsid w:val="009F2CCB"/>
    <w:rsid w:val="009F2F38"/>
    <w:rsid w:val="009F40B2"/>
    <w:rsid w:val="009F42AA"/>
    <w:rsid w:val="009F473C"/>
    <w:rsid w:val="009F49C4"/>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01F"/>
    <w:rsid w:val="00A05730"/>
    <w:rsid w:val="00A059CF"/>
    <w:rsid w:val="00A060F8"/>
    <w:rsid w:val="00A07292"/>
    <w:rsid w:val="00A0756F"/>
    <w:rsid w:val="00A07627"/>
    <w:rsid w:val="00A1050F"/>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09E"/>
    <w:rsid w:val="00A2220E"/>
    <w:rsid w:val="00A2270F"/>
    <w:rsid w:val="00A2318E"/>
    <w:rsid w:val="00A231EB"/>
    <w:rsid w:val="00A2325A"/>
    <w:rsid w:val="00A23E37"/>
    <w:rsid w:val="00A24024"/>
    <w:rsid w:val="00A2402B"/>
    <w:rsid w:val="00A24330"/>
    <w:rsid w:val="00A243A0"/>
    <w:rsid w:val="00A24976"/>
    <w:rsid w:val="00A24A09"/>
    <w:rsid w:val="00A24A1B"/>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DCF"/>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E5E"/>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60E"/>
    <w:rsid w:val="00A57AD7"/>
    <w:rsid w:val="00A57C21"/>
    <w:rsid w:val="00A57CBA"/>
    <w:rsid w:val="00A57EAE"/>
    <w:rsid w:val="00A60552"/>
    <w:rsid w:val="00A60B7A"/>
    <w:rsid w:val="00A610A8"/>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1E0"/>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BDC"/>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AFE"/>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DF"/>
    <w:rsid w:val="00AB159D"/>
    <w:rsid w:val="00AB17BA"/>
    <w:rsid w:val="00AB1847"/>
    <w:rsid w:val="00AB2387"/>
    <w:rsid w:val="00AB24D4"/>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7AB"/>
    <w:rsid w:val="00AD5AF1"/>
    <w:rsid w:val="00AD5D99"/>
    <w:rsid w:val="00AD6316"/>
    <w:rsid w:val="00AD65CD"/>
    <w:rsid w:val="00AD66B5"/>
    <w:rsid w:val="00AD6AAF"/>
    <w:rsid w:val="00AD743B"/>
    <w:rsid w:val="00AD7765"/>
    <w:rsid w:val="00AD7ACD"/>
    <w:rsid w:val="00AE0492"/>
    <w:rsid w:val="00AE07B5"/>
    <w:rsid w:val="00AE0C17"/>
    <w:rsid w:val="00AE1092"/>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0ADE"/>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C1C"/>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A90"/>
    <w:rsid w:val="00B15B8A"/>
    <w:rsid w:val="00B15EF9"/>
    <w:rsid w:val="00B15F43"/>
    <w:rsid w:val="00B162E4"/>
    <w:rsid w:val="00B172FD"/>
    <w:rsid w:val="00B17371"/>
    <w:rsid w:val="00B1748C"/>
    <w:rsid w:val="00B17749"/>
    <w:rsid w:val="00B17ACC"/>
    <w:rsid w:val="00B17BDF"/>
    <w:rsid w:val="00B20602"/>
    <w:rsid w:val="00B20BC5"/>
    <w:rsid w:val="00B21BFC"/>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606"/>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689"/>
    <w:rsid w:val="00B54876"/>
    <w:rsid w:val="00B54939"/>
    <w:rsid w:val="00B551A5"/>
    <w:rsid w:val="00B551B4"/>
    <w:rsid w:val="00B55972"/>
    <w:rsid w:val="00B55BF1"/>
    <w:rsid w:val="00B56218"/>
    <w:rsid w:val="00B57D62"/>
    <w:rsid w:val="00B57E2A"/>
    <w:rsid w:val="00B57FE5"/>
    <w:rsid w:val="00B600B2"/>
    <w:rsid w:val="00B61631"/>
    <w:rsid w:val="00B61B97"/>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6760C"/>
    <w:rsid w:val="00B7008A"/>
    <w:rsid w:val="00B7051B"/>
    <w:rsid w:val="00B70603"/>
    <w:rsid w:val="00B70BE2"/>
    <w:rsid w:val="00B70D5D"/>
    <w:rsid w:val="00B70F43"/>
    <w:rsid w:val="00B7136F"/>
    <w:rsid w:val="00B71D0B"/>
    <w:rsid w:val="00B71DE3"/>
    <w:rsid w:val="00B72298"/>
    <w:rsid w:val="00B72EFD"/>
    <w:rsid w:val="00B7314B"/>
    <w:rsid w:val="00B73473"/>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49C7"/>
    <w:rsid w:val="00B8508B"/>
    <w:rsid w:val="00B8513C"/>
    <w:rsid w:val="00B85167"/>
    <w:rsid w:val="00B85A5E"/>
    <w:rsid w:val="00B85C9E"/>
    <w:rsid w:val="00B86264"/>
    <w:rsid w:val="00B86DA3"/>
    <w:rsid w:val="00B87004"/>
    <w:rsid w:val="00B873D0"/>
    <w:rsid w:val="00B87819"/>
    <w:rsid w:val="00B8792A"/>
    <w:rsid w:val="00B902E8"/>
    <w:rsid w:val="00B905B9"/>
    <w:rsid w:val="00B90BE6"/>
    <w:rsid w:val="00B90BF5"/>
    <w:rsid w:val="00B91454"/>
    <w:rsid w:val="00B914C9"/>
    <w:rsid w:val="00B91B9B"/>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6B87"/>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272B"/>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0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9E5"/>
    <w:rsid w:val="00BE173C"/>
    <w:rsid w:val="00BE214A"/>
    <w:rsid w:val="00BE215C"/>
    <w:rsid w:val="00BE2284"/>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0CDF"/>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C53"/>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215"/>
    <w:rsid w:val="00C13E34"/>
    <w:rsid w:val="00C1421C"/>
    <w:rsid w:val="00C144F3"/>
    <w:rsid w:val="00C145C7"/>
    <w:rsid w:val="00C14A98"/>
    <w:rsid w:val="00C14B05"/>
    <w:rsid w:val="00C152A8"/>
    <w:rsid w:val="00C15C58"/>
    <w:rsid w:val="00C15E2F"/>
    <w:rsid w:val="00C16092"/>
    <w:rsid w:val="00C162C5"/>
    <w:rsid w:val="00C16BE7"/>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B60"/>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261"/>
    <w:rsid w:val="00C60AD5"/>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0A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8C3"/>
    <w:rsid w:val="00C87924"/>
    <w:rsid w:val="00C9040D"/>
    <w:rsid w:val="00C90E6D"/>
    <w:rsid w:val="00C917C7"/>
    <w:rsid w:val="00C919C5"/>
    <w:rsid w:val="00C91E7D"/>
    <w:rsid w:val="00C92FBA"/>
    <w:rsid w:val="00C92FC4"/>
    <w:rsid w:val="00C9333A"/>
    <w:rsid w:val="00C934EE"/>
    <w:rsid w:val="00C9398D"/>
    <w:rsid w:val="00C93FD5"/>
    <w:rsid w:val="00C94744"/>
    <w:rsid w:val="00C94DD8"/>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4C4"/>
    <w:rsid w:val="00CA4AE4"/>
    <w:rsid w:val="00CA4FFF"/>
    <w:rsid w:val="00CA538C"/>
    <w:rsid w:val="00CA574E"/>
    <w:rsid w:val="00CA5BEF"/>
    <w:rsid w:val="00CA5C7C"/>
    <w:rsid w:val="00CA5E84"/>
    <w:rsid w:val="00CA5F76"/>
    <w:rsid w:val="00CA66DA"/>
    <w:rsid w:val="00CA6B3E"/>
    <w:rsid w:val="00CA6D80"/>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8D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0D"/>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055"/>
    <w:rsid w:val="00CE22BE"/>
    <w:rsid w:val="00CE27AD"/>
    <w:rsid w:val="00CE2884"/>
    <w:rsid w:val="00CE343F"/>
    <w:rsid w:val="00CE37E4"/>
    <w:rsid w:val="00CE3CAA"/>
    <w:rsid w:val="00CE495A"/>
    <w:rsid w:val="00CE4ED8"/>
    <w:rsid w:val="00CE4F5D"/>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104"/>
    <w:rsid w:val="00D0570C"/>
    <w:rsid w:val="00D05C9E"/>
    <w:rsid w:val="00D060F4"/>
    <w:rsid w:val="00D06221"/>
    <w:rsid w:val="00D06AB6"/>
    <w:rsid w:val="00D07B90"/>
    <w:rsid w:val="00D07DE6"/>
    <w:rsid w:val="00D07EDF"/>
    <w:rsid w:val="00D105E6"/>
    <w:rsid w:val="00D10920"/>
    <w:rsid w:val="00D10BB0"/>
    <w:rsid w:val="00D10C06"/>
    <w:rsid w:val="00D10C69"/>
    <w:rsid w:val="00D10D55"/>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C8C"/>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22D"/>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2C85"/>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A0"/>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420"/>
    <w:rsid w:val="00DB4FA7"/>
    <w:rsid w:val="00DB5EC6"/>
    <w:rsid w:val="00DB63E0"/>
    <w:rsid w:val="00DB63FB"/>
    <w:rsid w:val="00DB6554"/>
    <w:rsid w:val="00DB70F1"/>
    <w:rsid w:val="00DB7976"/>
    <w:rsid w:val="00DB7B10"/>
    <w:rsid w:val="00DC038A"/>
    <w:rsid w:val="00DC03BB"/>
    <w:rsid w:val="00DC03D5"/>
    <w:rsid w:val="00DC08F2"/>
    <w:rsid w:val="00DC09C5"/>
    <w:rsid w:val="00DC0A73"/>
    <w:rsid w:val="00DC0F3E"/>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B11"/>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152E"/>
    <w:rsid w:val="00E11AB0"/>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201"/>
    <w:rsid w:val="00E23838"/>
    <w:rsid w:val="00E23CBD"/>
    <w:rsid w:val="00E23D31"/>
    <w:rsid w:val="00E2418A"/>
    <w:rsid w:val="00E242F2"/>
    <w:rsid w:val="00E24554"/>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0E0E"/>
    <w:rsid w:val="00E314FE"/>
    <w:rsid w:val="00E31FA6"/>
    <w:rsid w:val="00E32053"/>
    <w:rsid w:val="00E32640"/>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53A"/>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9E"/>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A75E1"/>
    <w:rsid w:val="00EB0013"/>
    <w:rsid w:val="00EB0828"/>
    <w:rsid w:val="00EB0940"/>
    <w:rsid w:val="00EB1644"/>
    <w:rsid w:val="00EB1A29"/>
    <w:rsid w:val="00EB1B68"/>
    <w:rsid w:val="00EB1F03"/>
    <w:rsid w:val="00EB2BC1"/>
    <w:rsid w:val="00EB3012"/>
    <w:rsid w:val="00EB3302"/>
    <w:rsid w:val="00EB34EA"/>
    <w:rsid w:val="00EB3635"/>
    <w:rsid w:val="00EB3895"/>
    <w:rsid w:val="00EB432F"/>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1C87"/>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C78"/>
    <w:rsid w:val="00EE1EE0"/>
    <w:rsid w:val="00EE2260"/>
    <w:rsid w:val="00EE2AB3"/>
    <w:rsid w:val="00EE2F3F"/>
    <w:rsid w:val="00EE3398"/>
    <w:rsid w:val="00EE3CB6"/>
    <w:rsid w:val="00EE4801"/>
    <w:rsid w:val="00EE4B1D"/>
    <w:rsid w:val="00EE4CD3"/>
    <w:rsid w:val="00EE4D66"/>
    <w:rsid w:val="00EE4F0F"/>
    <w:rsid w:val="00EE50D3"/>
    <w:rsid w:val="00EE52D0"/>
    <w:rsid w:val="00EE5AB7"/>
    <w:rsid w:val="00EE67B8"/>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7B2"/>
    <w:rsid w:val="00F0389E"/>
    <w:rsid w:val="00F03AB4"/>
    <w:rsid w:val="00F043D1"/>
    <w:rsid w:val="00F045B2"/>
    <w:rsid w:val="00F04CB4"/>
    <w:rsid w:val="00F04D59"/>
    <w:rsid w:val="00F05007"/>
    <w:rsid w:val="00F05412"/>
    <w:rsid w:val="00F05839"/>
    <w:rsid w:val="00F05FE2"/>
    <w:rsid w:val="00F060BD"/>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A1"/>
    <w:rsid w:val="00F130EE"/>
    <w:rsid w:val="00F13D3C"/>
    <w:rsid w:val="00F147AC"/>
    <w:rsid w:val="00F14A79"/>
    <w:rsid w:val="00F14D7D"/>
    <w:rsid w:val="00F15864"/>
    <w:rsid w:val="00F15FC2"/>
    <w:rsid w:val="00F15FED"/>
    <w:rsid w:val="00F1614C"/>
    <w:rsid w:val="00F164F8"/>
    <w:rsid w:val="00F16ADE"/>
    <w:rsid w:val="00F17345"/>
    <w:rsid w:val="00F17AC9"/>
    <w:rsid w:val="00F20DF9"/>
    <w:rsid w:val="00F210FE"/>
    <w:rsid w:val="00F212DD"/>
    <w:rsid w:val="00F21889"/>
    <w:rsid w:val="00F218FF"/>
    <w:rsid w:val="00F21ED8"/>
    <w:rsid w:val="00F2244C"/>
    <w:rsid w:val="00F235BC"/>
    <w:rsid w:val="00F238F9"/>
    <w:rsid w:val="00F23A32"/>
    <w:rsid w:val="00F244D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387"/>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6AA"/>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6B4"/>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45"/>
    <w:rsid w:val="00F564CE"/>
    <w:rsid w:val="00F5668A"/>
    <w:rsid w:val="00F567DB"/>
    <w:rsid w:val="00F575DD"/>
    <w:rsid w:val="00F614DD"/>
    <w:rsid w:val="00F61D65"/>
    <w:rsid w:val="00F61FD8"/>
    <w:rsid w:val="00F62034"/>
    <w:rsid w:val="00F621F3"/>
    <w:rsid w:val="00F62AAE"/>
    <w:rsid w:val="00F62AF0"/>
    <w:rsid w:val="00F6315F"/>
    <w:rsid w:val="00F63352"/>
    <w:rsid w:val="00F640FB"/>
    <w:rsid w:val="00F645BC"/>
    <w:rsid w:val="00F64B57"/>
    <w:rsid w:val="00F64B73"/>
    <w:rsid w:val="00F64C0D"/>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67B46"/>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3A5"/>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0CB5"/>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B95"/>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D7EFE"/>
    <w:rsid w:val="00FE021D"/>
    <w:rsid w:val="00FE0478"/>
    <w:rsid w:val="00FE0D14"/>
    <w:rsid w:val="00FE0F4A"/>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CA"/>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27979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3408">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367316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0991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077626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D9B68-21A1-40A7-B62B-45488D8A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9775</Words>
  <Characters>53765</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2022-12-16T05:50:00Z</cp:lastPrinted>
  <dcterms:created xsi:type="dcterms:W3CDTF">2022-12-08T18:39:00Z</dcterms:created>
  <dcterms:modified xsi:type="dcterms:W3CDTF">2022-12-16T05:50:00Z</dcterms:modified>
</cp:coreProperties>
</file>