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5C62" w14:textId="77777777" w:rsidR="00CB6557" w:rsidRPr="00B0149D" w:rsidRDefault="00CB6557" w:rsidP="00CB6557">
      <w:pPr>
        <w:spacing w:line="360" w:lineRule="auto"/>
        <w:jc w:val="both"/>
        <w:rPr>
          <w:rFonts w:ascii="Palatino Linotype" w:hAnsi="Palatino Linotype"/>
        </w:rPr>
      </w:pPr>
      <w:bookmarkStart w:id="0" w:name="_Hlk104936308"/>
      <w:r w:rsidRPr="00B0149D">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bookmarkEnd w:id="0"/>
    <w:p w14:paraId="71B2D67E" w14:textId="77777777" w:rsidR="00CB6557" w:rsidRDefault="00CB6557" w:rsidP="006B53F0">
      <w:pPr>
        <w:spacing w:before="100" w:beforeAutospacing="1" w:after="100" w:afterAutospacing="1" w:line="360" w:lineRule="auto"/>
        <w:jc w:val="both"/>
        <w:rPr>
          <w:rFonts w:ascii="Palatino Linotype" w:hAnsi="Palatino Linotype"/>
          <w:b/>
        </w:rPr>
      </w:pPr>
    </w:p>
    <w:p w14:paraId="74DB9722" w14:textId="77777777" w:rsidR="006B53F0" w:rsidRPr="008B7E5E" w:rsidRDefault="006B53F0" w:rsidP="006B53F0">
      <w:pPr>
        <w:spacing w:before="100" w:beforeAutospacing="1" w:after="100" w:afterAutospacing="1" w:line="360" w:lineRule="auto"/>
        <w:jc w:val="both"/>
        <w:rPr>
          <w:rFonts w:ascii="Palatino Linotype" w:hAnsi="Palatino Linotype"/>
        </w:rPr>
      </w:pPr>
      <w:r w:rsidRPr="008B7E5E">
        <w:rPr>
          <w:rFonts w:ascii="Palatino Linotype" w:hAnsi="Palatino Linotype"/>
          <w:b/>
        </w:rPr>
        <w:t>VISTO</w:t>
      </w:r>
      <w:r w:rsidRPr="008B7E5E">
        <w:rPr>
          <w:rFonts w:ascii="Palatino Linotype" w:hAnsi="Palatino Linotype"/>
        </w:rPr>
        <w:t xml:space="preserve"> el expediente formado con motivo del Recurso de Revisión </w:t>
      </w:r>
      <w:r w:rsidRPr="008B7E5E">
        <w:rPr>
          <w:rFonts w:ascii="Palatino Linotype" w:hAnsi="Palatino Linotype"/>
          <w:b/>
        </w:rPr>
        <w:t>05202/INFOEM/IP/RR/2022</w:t>
      </w:r>
      <w:r w:rsidRPr="008B7E5E">
        <w:rPr>
          <w:rFonts w:ascii="Palatino Linotype" w:hAnsi="Palatino Linotype"/>
        </w:rPr>
        <w:t xml:space="preserve">, promovido por un particular de manera anónima, a quien en lo sucesivo se le denominará </w:t>
      </w:r>
      <w:r w:rsidRPr="008B7E5E">
        <w:rPr>
          <w:rFonts w:ascii="Palatino Linotype" w:hAnsi="Palatino Linotype"/>
          <w:b/>
        </w:rPr>
        <w:t xml:space="preserve">EL </w:t>
      </w:r>
      <w:r w:rsidRPr="008B7E5E">
        <w:rPr>
          <w:rFonts w:ascii="Palatino Linotype" w:hAnsi="Palatino Linotype" w:cs="Arial"/>
          <w:b/>
        </w:rPr>
        <w:t>RECURRENTE</w:t>
      </w:r>
      <w:r w:rsidRPr="008B7E5E">
        <w:rPr>
          <w:rFonts w:ascii="Palatino Linotype" w:hAnsi="Palatino Linotype"/>
        </w:rPr>
        <w:t>, en contra de la respuesta emitida por el</w:t>
      </w:r>
      <w:r w:rsidRPr="008B7E5E">
        <w:rPr>
          <w:rFonts w:ascii="Palatino Linotype" w:hAnsi="Palatino Linotype"/>
          <w:b/>
        </w:rPr>
        <w:t xml:space="preserve"> </w:t>
      </w:r>
      <w:r w:rsidRPr="008B7E5E">
        <w:rPr>
          <w:rFonts w:ascii="Palatino Linotype" w:hAnsi="Palatino Linotype" w:cs="Arial"/>
          <w:b/>
        </w:rPr>
        <w:t>Ayuntamiento de Te</w:t>
      </w:r>
      <w:r w:rsidR="00320EE5" w:rsidRPr="008B7E5E">
        <w:rPr>
          <w:rFonts w:ascii="Palatino Linotype" w:hAnsi="Palatino Linotype" w:cs="Arial"/>
          <w:b/>
        </w:rPr>
        <w:t>oloyucan</w:t>
      </w:r>
      <w:r w:rsidRPr="008B7E5E">
        <w:rPr>
          <w:rFonts w:ascii="Palatino Linotype" w:hAnsi="Palatino Linotype"/>
          <w:b/>
        </w:rPr>
        <w:t xml:space="preserve">, </w:t>
      </w:r>
      <w:r w:rsidRPr="008B7E5E">
        <w:rPr>
          <w:rFonts w:ascii="Palatino Linotype" w:hAnsi="Palatino Linotype"/>
        </w:rPr>
        <w:t xml:space="preserve">a quien en lo sucesivo se le denominará </w:t>
      </w:r>
      <w:r w:rsidRPr="008B7E5E">
        <w:rPr>
          <w:rFonts w:ascii="Palatino Linotype" w:hAnsi="Palatino Linotype"/>
          <w:b/>
        </w:rPr>
        <w:t>EL SUJETO OBLIGADO</w:t>
      </w:r>
      <w:r w:rsidRPr="008B7E5E">
        <w:rPr>
          <w:rFonts w:ascii="Palatino Linotype" w:hAnsi="Palatino Linotype"/>
        </w:rPr>
        <w:t>, se procede a dictar la presente resolución con base en lo siguiente:</w:t>
      </w:r>
    </w:p>
    <w:p w14:paraId="2741F1C2" w14:textId="77777777" w:rsidR="006B53F0" w:rsidRPr="008B7E5E" w:rsidRDefault="006B53F0" w:rsidP="006B53F0">
      <w:pPr>
        <w:spacing w:before="100" w:beforeAutospacing="1" w:after="100" w:afterAutospacing="1" w:line="360" w:lineRule="auto"/>
        <w:jc w:val="center"/>
        <w:rPr>
          <w:rFonts w:ascii="Palatino Linotype" w:hAnsi="Palatino Linotype"/>
          <w:b/>
          <w:bCs/>
          <w:spacing w:val="60"/>
          <w:sz w:val="28"/>
        </w:rPr>
      </w:pPr>
      <w:r w:rsidRPr="008B7E5E">
        <w:rPr>
          <w:rFonts w:ascii="Palatino Linotype" w:hAnsi="Palatino Linotype"/>
          <w:b/>
          <w:bCs/>
          <w:spacing w:val="60"/>
          <w:sz w:val="28"/>
        </w:rPr>
        <w:t>ANTECEDENTES:</w:t>
      </w:r>
    </w:p>
    <w:p w14:paraId="27E46370" w14:textId="77777777" w:rsidR="006B53F0" w:rsidRPr="008B7E5E" w:rsidRDefault="006B53F0" w:rsidP="006B53F0">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8B7E5E">
        <w:rPr>
          <w:rFonts w:ascii="Palatino Linotype" w:hAnsi="Palatino Linotype"/>
          <w:b/>
          <w:sz w:val="28"/>
          <w:szCs w:val="28"/>
        </w:rPr>
        <w:t>I.</w:t>
      </w:r>
      <w:r w:rsidRPr="008B7E5E">
        <w:rPr>
          <w:rFonts w:ascii="Palatino Linotype" w:hAnsi="Palatino Linotype"/>
          <w:sz w:val="28"/>
          <w:szCs w:val="28"/>
        </w:rPr>
        <w:t xml:space="preserve"> </w:t>
      </w:r>
      <w:r w:rsidRPr="008B7E5E">
        <w:rPr>
          <w:rFonts w:ascii="Palatino Linotype" w:hAnsi="Palatino Linotype"/>
          <w:b/>
          <w:bCs/>
          <w:sz w:val="28"/>
          <w:szCs w:val="28"/>
        </w:rPr>
        <w:t>De la Solicitud de Información:</w:t>
      </w:r>
    </w:p>
    <w:p w14:paraId="7FC78FDB" w14:textId="77777777" w:rsidR="006B53F0" w:rsidRPr="008B7E5E" w:rsidRDefault="006B53F0" w:rsidP="006B53F0">
      <w:pPr>
        <w:pStyle w:val="Prrafodelista"/>
        <w:tabs>
          <w:tab w:val="left" w:pos="709"/>
        </w:tabs>
        <w:spacing w:before="100" w:beforeAutospacing="1" w:after="100" w:afterAutospacing="1" w:line="360" w:lineRule="auto"/>
        <w:ind w:left="0"/>
        <w:jc w:val="both"/>
        <w:rPr>
          <w:rFonts w:ascii="Palatino Linotype" w:hAnsi="Palatino Linotype"/>
          <w:b/>
        </w:rPr>
      </w:pPr>
      <w:r w:rsidRPr="008B7E5E">
        <w:rPr>
          <w:rFonts w:ascii="Palatino Linotype" w:hAnsi="Palatino Linotype"/>
        </w:rPr>
        <w:t xml:space="preserve">En </w:t>
      </w:r>
      <w:r w:rsidRPr="008B7E5E">
        <w:rPr>
          <w:rFonts w:ascii="Palatino Linotype" w:hAnsi="Palatino Linotype" w:cs="Arial"/>
        </w:rPr>
        <w:t xml:space="preserve">fecha </w:t>
      </w:r>
      <w:r w:rsidR="00320EE5" w:rsidRPr="008B7E5E">
        <w:rPr>
          <w:rFonts w:ascii="Palatino Linotype" w:hAnsi="Palatino Linotype" w:cs="Arial"/>
          <w:b/>
        </w:rPr>
        <w:t xml:space="preserve">veintidós de febrero de </w:t>
      </w:r>
      <w:r w:rsidRPr="008B7E5E">
        <w:rPr>
          <w:rFonts w:ascii="Palatino Linotype" w:hAnsi="Palatino Linotype" w:cs="Arial"/>
          <w:b/>
        </w:rPr>
        <w:t>dos mil veintidós</w:t>
      </w:r>
      <w:r w:rsidRPr="008B7E5E">
        <w:rPr>
          <w:rFonts w:ascii="Palatino Linotype" w:hAnsi="Palatino Linotype" w:cs="Arial"/>
        </w:rPr>
        <w:t xml:space="preserve">, </w:t>
      </w:r>
      <w:r w:rsidRPr="008B7E5E">
        <w:rPr>
          <w:rFonts w:ascii="Palatino Linotype" w:hAnsi="Palatino Linotype" w:cs="Arial"/>
          <w:b/>
        </w:rPr>
        <w:t xml:space="preserve">EL RECURRENTE </w:t>
      </w:r>
      <w:r w:rsidRPr="008B7E5E">
        <w:rPr>
          <w:rFonts w:ascii="Palatino Linotype" w:hAnsi="Palatino Linotype"/>
        </w:rPr>
        <w:t xml:space="preserve">presentó </w:t>
      </w:r>
      <w:r w:rsidRPr="008B7E5E">
        <w:rPr>
          <w:rFonts w:ascii="Palatino Linotype" w:hAnsi="Palatino Linotype" w:cs="Arial"/>
        </w:rPr>
        <w:t xml:space="preserve">a través del Sistema de Acceso a la Información Mexiquense, que en lo subsecuente se denominará </w:t>
      </w:r>
      <w:r w:rsidRPr="008B7E5E">
        <w:rPr>
          <w:rFonts w:ascii="Palatino Linotype" w:hAnsi="Palatino Linotype" w:cs="Arial"/>
          <w:b/>
        </w:rPr>
        <w:t>EL SAIMEX,</w:t>
      </w:r>
      <w:r w:rsidRPr="008B7E5E">
        <w:rPr>
          <w:rFonts w:ascii="Palatino Linotype" w:hAnsi="Palatino Linotype"/>
        </w:rPr>
        <w:t xml:space="preserve"> ante </w:t>
      </w:r>
      <w:r w:rsidRPr="008B7E5E">
        <w:rPr>
          <w:rFonts w:ascii="Palatino Linotype" w:hAnsi="Palatino Linotype"/>
          <w:b/>
        </w:rPr>
        <w:t>EL SUJETO OBLIGADO</w:t>
      </w:r>
      <w:r w:rsidRPr="008B7E5E">
        <w:rPr>
          <w:rFonts w:ascii="Palatino Linotype" w:hAnsi="Palatino Linotype"/>
        </w:rPr>
        <w:t xml:space="preserve">, la solicitud de acceso a la Información Pública a la que se le asignó el número </w:t>
      </w:r>
      <w:r w:rsidR="00320EE5" w:rsidRPr="008B7E5E">
        <w:rPr>
          <w:rFonts w:ascii="Palatino Linotype" w:hAnsi="Palatino Linotype" w:cs="Arial"/>
          <w:b/>
        </w:rPr>
        <w:t>00083/TEOLOYU/IP/2022</w:t>
      </w:r>
      <w:r w:rsidRPr="008B7E5E">
        <w:rPr>
          <w:rFonts w:ascii="Palatino Linotype" w:hAnsi="Palatino Linotype" w:cs="Arial"/>
          <w:b/>
        </w:rPr>
        <w:t>,</w:t>
      </w:r>
      <w:r w:rsidR="00DD7A4F">
        <w:rPr>
          <w:rFonts w:ascii="Palatino Linotype" w:hAnsi="Palatino Linotype"/>
        </w:rPr>
        <w:t xml:space="preserve"> </w:t>
      </w:r>
      <w:r w:rsidRPr="008B7E5E">
        <w:rPr>
          <w:rFonts w:ascii="Palatino Linotype" w:hAnsi="Palatino Linotype"/>
        </w:rPr>
        <w:t>mediante la cual requirió, lo siguiente:</w:t>
      </w:r>
    </w:p>
    <w:p w14:paraId="25E6D266" w14:textId="77777777" w:rsidR="006B53F0" w:rsidRPr="008B7E5E" w:rsidRDefault="006B53F0" w:rsidP="006B53F0">
      <w:pPr>
        <w:ind w:left="851" w:right="616"/>
        <w:jc w:val="both"/>
        <w:rPr>
          <w:rFonts w:ascii="Palatino Linotype" w:hAnsi="Palatino Linotype"/>
          <w:i/>
          <w:sz w:val="22"/>
          <w:szCs w:val="22"/>
        </w:rPr>
      </w:pPr>
      <w:r w:rsidRPr="008B7E5E">
        <w:rPr>
          <w:rFonts w:ascii="Palatino Linotype" w:hAnsi="Palatino Linotype"/>
          <w:i/>
          <w:sz w:val="22"/>
          <w:szCs w:val="22"/>
        </w:rPr>
        <w:t>“</w:t>
      </w:r>
      <w:r w:rsidR="00320EE5" w:rsidRPr="008B7E5E">
        <w:rPr>
          <w:rFonts w:ascii="Palatino Linotype" w:hAnsi="Palatino Linotype"/>
          <w:i/>
          <w:sz w:val="22"/>
          <w:szCs w:val="22"/>
        </w:rPr>
        <w:t>solicito todas las renuncias que se han dado desde enero 2019 a febrero 2022</w:t>
      </w:r>
      <w:r w:rsidRPr="008B7E5E">
        <w:rPr>
          <w:rFonts w:ascii="Palatino Linotype" w:hAnsi="Palatino Linotype"/>
          <w:i/>
          <w:sz w:val="22"/>
          <w:szCs w:val="22"/>
        </w:rPr>
        <w:t>.” (Sic)</w:t>
      </w:r>
    </w:p>
    <w:p w14:paraId="2322670D" w14:textId="77777777" w:rsidR="006B53F0" w:rsidRPr="008B7E5E" w:rsidRDefault="006B53F0" w:rsidP="006B53F0">
      <w:pPr>
        <w:spacing w:before="100" w:beforeAutospacing="1" w:after="100" w:afterAutospacing="1"/>
        <w:ind w:right="709"/>
        <w:jc w:val="both"/>
        <w:rPr>
          <w:rFonts w:ascii="Palatino Linotype" w:hAnsi="Palatino Linotype"/>
          <w:b/>
        </w:rPr>
      </w:pPr>
      <w:r w:rsidRPr="008B7E5E">
        <w:rPr>
          <w:rFonts w:ascii="Palatino Linotype" w:hAnsi="Palatino Linotype"/>
          <w:b/>
        </w:rPr>
        <w:t xml:space="preserve">Modalidad de entrega: </w:t>
      </w:r>
      <w:r w:rsidRPr="008B7E5E">
        <w:rPr>
          <w:rFonts w:ascii="Palatino Linotype" w:hAnsi="Palatino Linotype"/>
        </w:rPr>
        <w:t xml:space="preserve">vía </w:t>
      </w:r>
      <w:r w:rsidRPr="008B7E5E">
        <w:rPr>
          <w:rFonts w:ascii="Palatino Linotype" w:hAnsi="Palatino Linotype"/>
          <w:b/>
        </w:rPr>
        <w:t>SAIMEX</w:t>
      </w:r>
    </w:p>
    <w:p w14:paraId="79D828F3" w14:textId="77777777" w:rsidR="006B53F0" w:rsidRPr="008B7E5E" w:rsidRDefault="006B53F0" w:rsidP="006B53F0">
      <w:pPr>
        <w:spacing w:line="360" w:lineRule="auto"/>
        <w:jc w:val="both"/>
        <w:rPr>
          <w:rFonts w:ascii="Palatino Linotype" w:eastAsia="Palatino Linotype" w:hAnsi="Palatino Linotype" w:cs="Palatino Linotype"/>
          <w:b/>
          <w:sz w:val="28"/>
          <w:szCs w:val="28"/>
        </w:rPr>
      </w:pPr>
      <w:r w:rsidRPr="008B7E5E">
        <w:rPr>
          <w:rFonts w:ascii="Palatino Linotype" w:hAnsi="Palatino Linotype" w:cs="Arial"/>
          <w:b/>
          <w:sz w:val="28"/>
          <w:szCs w:val="28"/>
        </w:rPr>
        <w:t xml:space="preserve">II. </w:t>
      </w:r>
      <w:r w:rsidRPr="008B7E5E">
        <w:rPr>
          <w:rFonts w:ascii="Palatino Linotype" w:eastAsia="Palatino Linotype" w:hAnsi="Palatino Linotype" w:cs="Palatino Linotype"/>
          <w:b/>
          <w:sz w:val="28"/>
          <w:szCs w:val="28"/>
        </w:rPr>
        <w:t>Turno de requerimiento del Sujeto Obligado</w:t>
      </w:r>
    </w:p>
    <w:p w14:paraId="74A7DA33" w14:textId="77777777" w:rsidR="006B53F0" w:rsidRPr="008B7E5E" w:rsidRDefault="006B53F0" w:rsidP="006B53F0">
      <w:pPr>
        <w:widowControl w:val="0"/>
        <w:spacing w:before="100" w:beforeAutospacing="1" w:after="100" w:afterAutospacing="1" w:line="360" w:lineRule="auto"/>
        <w:jc w:val="both"/>
        <w:rPr>
          <w:rFonts w:ascii="Palatino Linotype" w:eastAsia="Palatino Linotype" w:hAnsi="Palatino Linotype" w:cs="Palatino Linotype"/>
        </w:rPr>
      </w:pPr>
      <w:r w:rsidRPr="008B7E5E">
        <w:rPr>
          <w:rFonts w:ascii="Palatino Linotype" w:eastAsia="Palatino Linotype" w:hAnsi="Palatino Linotype" w:cs="Palatino Linotype"/>
        </w:rPr>
        <w:lastRenderedPageBreak/>
        <w:t xml:space="preserve">De las constancias que obran en el expediente electrónico del </w:t>
      </w:r>
      <w:r w:rsidRPr="008B7E5E">
        <w:rPr>
          <w:rFonts w:ascii="Palatino Linotype" w:eastAsia="Palatino Linotype" w:hAnsi="Palatino Linotype" w:cs="Palatino Linotype"/>
          <w:b/>
        </w:rPr>
        <w:t>SAIMEX</w:t>
      </w:r>
      <w:r w:rsidRPr="008B7E5E">
        <w:rPr>
          <w:rFonts w:ascii="Palatino Linotype" w:eastAsia="Palatino Linotype" w:hAnsi="Palatino Linotype" w:cs="Palatino Linotype"/>
        </w:rPr>
        <w:t xml:space="preserve">, se advierte que el Titular de la Unidad de Transparencia turnó mediante requerimiento del contenido de la solicitud de información a los servidores públicos habilitados que estimó competentes, a efecto de que realizarán la búsqueda y localización de la información solicitada en cumplimiento al artículo 162 de la Ley de Transparencia y Acceso a la Información Pública del Estado de México y Municipios, tal y como se aprecia en la captura de pantalla que se inserta a continuación: </w:t>
      </w:r>
    </w:p>
    <w:p w14:paraId="666AD454" w14:textId="77777777" w:rsidR="006B53F0" w:rsidRPr="008B7E5E" w:rsidRDefault="00320EE5" w:rsidP="006B53F0">
      <w:pPr>
        <w:widowControl w:val="0"/>
        <w:spacing w:line="360" w:lineRule="auto"/>
        <w:jc w:val="center"/>
        <w:rPr>
          <w:rFonts w:ascii="Palatino Linotype" w:eastAsia="Palatino Linotype" w:hAnsi="Palatino Linotype" w:cs="Palatino Linotype"/>
          <w:noProof/>
          <w:lang w:val="es-ES"/>
        </w:rPr>
      </w:pPr>
      <w:r w:rsidRPr="008B7E5E">
        <w:rPr>
          <w:noProof/>
          <w:lang w:eastAsia="es-MX"/>
        </w:rPr>
        <w:drawing>
          <wp:inline distT="0" distB="0" distL="0" distR="0" wp14:anchorId="551EC4FD" wp14:editId="1877F92D">
            <wp:extent cx="5337448" cy="491706"/>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138" t="30608" r="19908" b="61739"/>
                    <a:stretch/>
                  </pic:blipFill>
                  <pic:spPr bwMode="auto">
                    <a:xfrm>
                      <a:off x="0" y="0"/>
                      <a:ext cx="5424380" cy="499715"/>
                    </a:xfrm>
                    <a:prstGeom prst="rect">
                      <a:avLst/>
                    </a:prstGeom>
                    <a:ln>
                      <a:noFill/>
                    </a:ln>
                    <a:extLst>
                      <a:ext uri="{53640926-AAD7-44D8-BBD7-CCE9431645EC}">
                        <a14:shadowObscured xmlns:a14="http://schemas.microsoft.com/office/drawing/2010/main"/>
                      </a:ext>
                    </a:extLst>
                  </pic:spPr>
                </pic:pic>
              </a:graphicData>
            </a:graphic>
          </wp:inline>
        </w:drawing>
      </w:r>
    </w:p>
    <w:p w14:paraId="2B6099D2" w14:textId="77777777" w:rsidR="00320EE5" w:rsidRPr="008B7E5E" w:rsidRDefault="006B53F0" w:rsidP="00320EE5">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8B7E5E">
        <w:rPr>
          <w:rFonts w:ascii="Palatino Linotype" w:hAnsi="Palatino Linotype" w:cs="Arial"/>
          <w:b/>
          <w:sz w:val="28"/>
          <w:szCs w:val="28"/>
        </w:rPr>
        <w:t xml:space="preserve">III. </w:t>
      </w:r>
      <w:r w:rsidR="00320EE5" w:rsidRPr="008B7E5E">
        <w:rPr>
          <w:rFonts w:ascii="Palatino Linotype" w:hAnsi="Palatino Linotype" w:cs="Arial"/>
          <w:b/>
          <w:sz w:val="28"/>
          <w:szCs w:val="28"/>
        </w:rPr>
        <w:t>Ampliación del plazo para dar Respuesta a la Solicitud de Información</w:t>
      </w:r>
    </w:p>
    <w:p w14:paraId="33F9D812" w14:textId="77777777" w:rsidR="00320EE5" w:rsidRPr="008B7E5E" w:rsidRDefault="00320EE5" w:rsidP="00320EE5">
      <w:pPr>
        <w:spacing w:line="360" w:lineRule="auto"/>
        <w:jc w:val="both"/>
        <w:rPr>
          <w:rFonts w:ascii="Palatino Linotype" w:hAnsi="Palatino Linotype"/>
        </w:rPr>
      </w:pPr>
      <w:r w:rsidRPr="008B7E5E">
        <w:rPr>
          <w:rFonts w:ascii="Palatino Linotype" w:hAnsi="Palatino Linotype"/>
        </w:rPr>
        <w:t xml:space="preserve">De las constancias que obran en </w:t>
      </w:r>
      <w:r w:rsidRPr="008B7E5E">
        <w:rPr>
          <w:rFonts w:ascii="Palatino Linotype" w:hAnsi="Palatino Linotype"/>
          <w:b/>
        </w:rPr>
        <w:t>EL SAIMEX,</w:t>
      </w:r>
      <w:r w:rsidRPr="008B7E5E">
        <w:rPr>
          <w:rFonts w:ascii="Palatino Linotype" w:hAnsi="Palatino Linotype"/>
        </w:rPr>
        <w:t xml:space="preserve"> se advierte que en fecha </w:t>
      </w:r>
      <w:r w:rsidRPr="008B7E5E">
        <w:rPr>
          <w:rFonts w:ascii="Palatino Linotype" w:hAnsi="Palatino Linotype"/>
          <w:b/>
        </w:rPr>
        <w:t>dieciséis de marzo de dos mil veintidós</w:t>
      </w:r>
      <w:r w:rsidRPr="008B7E5E">
        <w:rPr>
          <w:rFonts w:ascii="Palatino Linotype" w:hAnsi="Palatino Linotype"/>
        </w:rPr>
        <w:t xml:space="preserve">, </w:t>
      </w:r>
      <w:r w:rsidRPr="008B7E5E">
        <w:rPr>
          <w:rFonts w:ascii="Palatino Linotype" w:hAnsi="Palatino Linotype"/>
          <w:b/>
        </w:rPr>
        <w:t xml:space="preserve">EL SUJETO OBLIGADO </w:t>
      </w:r>
      <w:r w:rsidRPr="008B7E5E">
        <w:rPr>
          <w:rFonts w:ascii="Palatino Linotype" w:hAnsi="Palatino Linotype"/>
        </w:rPr>
        <w:t>notificó una ampliación del plazo para atender la solicitud de información de siete días, adjuntando el Acuerdo que emitió el Comité de Transparencia del Municipio a través del cual se autorizó dicha prórroga.</w:t>
      </w:r>
    </w:p>
    <w:p w14:paraId="12E2E8A8" w14:textId="77777777" w:rsidR="006B53F0" w:rsidRPr="008B7E5E" w:rsidRDefault="00320EE5" w:rsidP="006B53F0">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8B7E5E">
        <w:rPr>
          <w:rFonts w:ascii="Palatino Linotype" w:hAnsi="Palatino Linotype" w:cs="Arial"/>
          <w:b/>
          <w:sz w:val="28"/>
          <w:szCs w:val="28"/>
        </w:rPr>
        <w:t xml:space="preserve">IV. </w:t>
      </w:r>
      <w:r w:rsidR="006B53F0" w:rsidRPr="008B7E5E">
        <w:rPr>
          <w:rFonts w:ascii="Palatino Linotype" w:hAnsi="Palatino Linotype" w:cs="Arial"/>
          <w:b/>
          <w:sz w:val="28"/>
          <w:szCs w:val="28"/>
        </w:rPr>
        <w:t>Respuesta del Sujeto Obligado:</w:t>
      </w:r>
    </w:p>
    <w:p w14:paraId="26043EC3" w14:textId="77777777" w:rsidR="006B53F0" w:rsidRPr="008B7E5E" w:rsidRDefault="006B53F0" w:rsidP="006B53F0">
      <w:pPr>
        <w:pStyle w:val="Prrafodelista"/>
        <w:tabs>
          <w:tab w:val="left" w:pos="709"/>
        </w:tabs>
        <w:spacing w:before="100" w:beforeAutospacing="1" w:after="100" w:afterAutospacing="1" w:line="360" w:lineRule="auto"/>
        <w:ind w:left="0"/>
        <w:jc w:val="both"/>
        <w:rPr>
          <w:rFonts w:ascii="Palatino Linotype" w:hAnsi="Palatino Linotype" w:cs="Arial"/>
        </w:rPr>
      </w:pPr>
      <w:r w:rsidRPr="008B7E5E">
        <w:rPr>
          <w:rFonts w:ascii="Palatino Linotype" w:hAnsi="Palatino Linotype" w:cs="Arial"/>
        </w:rPr>
        <w:t xml:space="preserve">Del expediente electrónico conformado en el </w:t>
      </w:r>
      <w:r w:rsidRPr="008B7E5E">
        <w:rPr>
          <w:rFonts w:ascii="Palatino Linotype" w:hAnsi="Palatino Linotype" w:cs="Arial"/>
          <w:b/>
        </w:rPr>
        <w:t>SAIMEX</w:t>
      </w:r>
      <w:r w:rsidRPr="008B7E5E">
        <w:rPr>
          <w:rFonts w:ascii="Palatino Linotype" w:hAnsi="Palatino Linotype" w:cs="Arial"/>
        </w:rPr>
        <w:t xml:space="preserve">, del Recurso de Revisión materia del presente estudio, se advierte que en fecha </w:t>
      </w:r>
      <w:r w:rsidR="00320EE5" w:rsidRPr="00EA75B9">
        <w:rPr>
          <w:rFonts w:ascii="Palatino Linotype" w:hAnsi="Palatino Linotype" w:cs="Arial"/>
          <w:b/>
        </w:rPr>
        <w:t>veintiocho de marzo de</w:t>
      </w:r>
      <w:r w:rsidRPr="00EA75B9">
        <w:rPr>
          <w:rFonts w:ascii="Palatino Linotype" w:hAnsi="Palatino Linotype" w:cs="Arial"/>
          <w:b/>
        </w:rPr>
        <w:t xml:space="preserve"> dos mil veintidós,</w:t>
      </w:r>
      <w:r w:rsidRPr="008B7E5E">
        <w:rPr>
          <w:rFonts w:ascii="Palatino Linotype" w:hAnsi="Palatino Linotype" w:cs="Arial"/>
        </w:rPr>
        <w:t xml:space="preserve"> </w:t>
      </w:r>
      <w:r w:rsidRPr="008B7E5E">
        <w:rPr>
          <w:rFonts w:ascii="Palatino Linotype" w:hAnsi="Palatino Linotype" w:cs="Arial"/>
          <w:b/>
        </w:rPr>
        <w:t xml:space="preserve">EL SUJETO OBLIGADO </w:t>
      </w:r>
      <w:r w:rsidRPr="008B7E5E">
        <w:rPr>
          <w:rFonts w:ascii="Palatino Linotype" w:hAnsi="Palatino Linotype" w:cs="Arial"/>
        </w:rPr>
        <w:t>dio respuesta a través de los archivos electrónicos que se describen a continuación:</w:t>
      </w:r>
    </w:p>
    <w:p w14:paraId="0BE88E7E" w14:textId="77777777" w:rsidR="00320EE5" w:rsidRPr="008B7E5E" w:rsidRDefault="00320EE5" w:rsidP="006B53F0">
      <w:pPr>
        <w:pStyle w:val="Prrafodelista"/>
        <w:tabs>
          <w:tab w:val="left" w:pos="709"/>
        </w:tabs>
        <w:spacing w:before="100" w:beforeAutospacing="1" w:after="100" w:afterAutospacing="1" w:line="360" w:lineRule="auto"/>
        <w:ind w:left="0"/>
        <w:jc w:val="both"/>
        <w:rPr>
          <w:rFonts w:ascii="Palatino Linotype" w:hAnsi="Palatino Linotype" w:cs="Arial"/>
        </w:rPr>
      </w:pPr>
    </w:p>
    <w:p w14:paraId="73AF2E78" w14:textId="77777777" w:rsidR="00320EE5" w:rsidRPr="008B7E5E" w:rsidRDefault="00E036C8" w:rsidP="00320EE5">
      <w:pPr>
        <w:pStyle w:val="Prrafodelista"/>
        <w:numPr>
          <w:ilvl w:val="0"/>
          <w:numId w:val="3"/>
        </w:numPr>
        <w:tabs>
          <w:tab w:val="left" w:pos="709"/>
        </w:tabs>
        <w:spacing w:before="100" w:beforeAutospacing="1" w:after="100" w:afterAutospacing="1" w:line="360" w:lineRule="auto"/>
        <w:jc w:val="both"/>
        <w:rPr>
          <w:rFonts w:ascii="Palatino Linotype" w:hAnsi="Palatino Linotype" w:cs="Arial"/>
          <w:b/>
        </w:rPr>
      </w:pPr>
      <w:hyperlink r:id="rId9" w:tgtFrame="_blank" w:history="1">
        <w:r w:rsidR="00320EE5" w:rsidRPr="008B7E5E">
          <w:rPr>
            <w:rFonts w:ascii="Palatino Linotype" w:hAnsi="Palatino Linotype" w:cs="Arial"/>
            <w:b/>
          </w:rPr>
          <w:t>Respuesta integradora 83 OFICIO 271.pdf</w:t>
        </w:r>
      </w:hyperlink>
      <w:r w:rsidR="00320EE5" w:rsidRPr="008B7E5E">
        <w:rPr>
          <w:rFonts w:ascii="Palatino Linotype" w:hAnsi="Palatino Linotype" w:cs="Arial"/>
          <w:b/>
        </w:rPr>
        <w:t xml:space="preserve">: </w:t>
      </w:r>
      <w:r w:rsidR="00320EE5" w:rsidRPr="008B7E5E">
        <w:rPr>
          <w:rFonts w:ascii="Palatino Linotype" w:hAnsi="Palatino Linotype" w:cs="Arial"/>
        </w:rPr>
        <w:t>contiene el oficio UT/KMP/271/2022, firmado por la Titular de la Unidad de Transparencia, mediante el cual indicó que adjuntaba el oficio de respuesta de la Dirección de Administración.</w:t>
      </w:r>
    </w:p>
    <w:p w14:paraId="2296A25D" w14:textId="77777777" w:rsidR="00320EE5" w:rsidRPr="008B7E5E" w:rsidRDefault="00E036C8" w:rsidP="00320EE5">
      <w:pPr>
        <w:pStyle w:val="Prrafodelista"/>
        <w:numPr>
          <w:ilvl w:val="0"/>
          <w:numId w:val="3"/>
        </w:numPr>
        <w:tabs>
          <w:tab w:val="left" w:pos="709"/>
        </w:tabs>
        <w:spacing w:before="100" w:beforeAutospacing="1" w:after="100" w:afterAutospacing="1" w:line="360" w:lineRule="auto"/>
        <w:jc w:val="both"/>
        <w:rPr>
          <w:rFonts w:ascii="Palatino Linotype" w:hAnsi="Palatino Linotype" w:cs="Arial"/>
          <w:b/>
        </w:rPr>
      </w:pPr>
      <w:hyperlink r:id="rId10" w:tgtFrame="_blank" w:history="1">
        <w:r w:rsidR="00320EE5" w:rsidRPr="008B7E5E">
          <w:rPr>
            <w:rFonts w:ascii="Palatino Linotype" w:hAnsi="Palatino Linotype" w:cs="Arial"/>
            <w:b/>
          </w:rPr>
          <w:t>OFICIO DAJEDTA2362022.pdf</w:t>
        </w:r>
      </w:hyperlink>
      <w:r w:rsidR="00320EE5" w:rsidRPr="008B7E5E">
        <w:rPr>
          <w:rFonts w:ascii="Palatino Linotype" w:hAnsi="Palatino Linotype" w:cs="Arial"/>
          <w:b/>
        </w:rPr>
        <w:t xml:space="preserve">: </w:t>
      </w:r>
      <w:r w:rsidR="00320EE5" w:rsidRPr="008B7E5E">
        <w:rPr>
          <w:rFonts w:ascii="Palatino Linotype" w:hAnsi="Palatino Linotype" w:cs="Arial"/>
        </w:rPr>
        <w:t xml:space="preserve">contiene el oficio número DA/JEDTA/236/2022, firmado por el Director de Administración en el que informa a la Titular de la Unidad de Transparencia que continua con la búsqueda de la información derivado de la falta de personal en su área y el exceso de trabajo </w:t>
      </w:r>
      <w:r w:rsidR="00776C6E" w:rsidRPr="008B7E5E">
        <w:rPr>
          <w:rFonts w:ascii="Palatino Linotype" w:hAnsi="Palatino Linotype" w:cs="Arial"/>
        </w:rPr>
        <w:t>que ha complicado la localización de la información.</w:t>
      </w:r>
    </w:p>
    <w:p w14:paraId="07DF8B80" w14:textId="77777777" w:rsidR="006B53F0" w:rsidRPr="008B7E5E" w:rsidRDefault="006B53F0" w:rsidP="006B53F0">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8B7E5E">
        <w:rPr>
          <w:rFonts w:ascii="Palatino Linotype" w:hAnsi="Palatino Linotype" w:cs="Arial"/>
          <w:b/>
          <w:sz w:val="28"/>
          <w:szCs w:val="28"/>
        </w:rPr>
        <w:t>V.</w:t>
      </w:r>
      <w:r w:rsidRPr="008B7E5E">
        <w:rPr>
          <w:rFonts w:ascii="Palatino Linotype" w:hAnsi="Palatino Linotype" w:cs="Arial"/>
          <w:sz w:val="28"/>
          <w:szCs w:val="28"/>
        </w:rPr>
        <w:t xml:space="preserve"> </w:t>
      </w:r>
      <w:r w:rsidRPr="008B7E5E">
        <w:rPr>
          <w:rFonts w:ascii="Palatino Linotype" w:hAnsi="Palatino Linotype" w:cs="Arial"/>
          <w:b/>
          <w:bCs/>
          <w:sz w:val="28"/>
          <w:szCs w:val="28"/>
        </w:rPr>
        <w:t>Del Recurso de Revisión.</w:t>
      </w:r>
    </w:p>
    <w:p w14:paraId="25F76C71" w14:textId="77777777" w:rsidR="006B53F0" w:rsidRPr="008B7E5E" w:rsidRDefault="006B53F0" w:rsidP="006B53F0">
      <w:pPr>
        <w:pStyle w:val="Prrafodelista"/>
        <w:tabs>
          <w:tab w:val="left" w:pos="709"/>
        </w:tabs>
        <w:spacing w:before="100" w:beforeAutospacing="1" w:after="100" w:afterAutospacing="1" w:line="360" w:lineRule="auto"/>
        <w:ind w:left="0"/>
        <w:jc w:val="both"/>
        <w:rPr>
          <w:rFonts w:ascii="Palatino Linotype" w:hAnsi="Palatino Linotype" w:cs="Arial"/>
        </w:rPr>
      </w:pPr>
      <w:r w:rsidRPr="008B7E5E">
        <w:rPr>
          <w:rFonts w:ascii="Palatino Linotype" w:hAnsi="Palatino Linotype"/>
        </w:rPr>
        <w:t xml:space="preserve">En fecha </w:t>
      </w:r>
      <w:r w:rsidR="00776C6E" w:rsidRPr="008B7E5E">
        <w:rPr>
          <w:rFonts w:ascii="Palatino Linotype" w:hAnsi="Palatino Linotype"/>
          <w:b/>
        </w:rPr>
        <w:t>veintinueve de marzo d</w:t>
      </w:r>
      <w:r w:rsidRPr="008B7E5E">
        <w:rPr>
          <w:rFonts w:ascii="Palatino Linotype" w:hAnsi="Palatino Linotype"/>
          <w:b/>
        </w:rPr>
        <w:t>e dos mil veintidós</w:t>
      </w:r>
      <w:r w:rsidRPr="008B7E5E">
        <w:rPr>
          <w:rFonts w:ascii="Palatino Linotype" w:hAnsi="Palatino Linotype"/>
        </w:rPr>
        <w:t>, el particular presentó ante este Instituto el Recurso de Revisión materia del presente estudio, a través del</w:t>
      </w:r>
      <w:r w:rsidRPr="008B7E5E">
        <w:rPr>
          <w:rFonts w:ascii="Palatino Linotype" w:hAnsi="Palatino Linotype"/>
          <w:b/>
        </w:rPr>
        <w:t xml:space="preserve"> SAIMEX, </w:t>
      </w:r>
      <w:r w:rsidRPr="008B7E5E">
        <w:rPr>
          <w:rFonts w:ascii="Palatino Linotype" w:hAnsi="Palatino Linotype"/>
        </w:rPr>
        <w:t xml:space="preserve">al que se le asignó el </w:t>
      </w:r>
      <w:r w:rsidRPr="008B7E5E">
        <w:rPr>
          <w:rFonts w:ascii="Palatino Linotype" w:hAnsi="Palatino Linotype" w:cs="Arial"/>
        </w:rPr>
        <w:t xml:space="preserve">número al rubro citado, en contra de la respuesta otorgada por </w:t>
      </w:r>
      <w:r w:rsidRPr="008B7E5E">
        <w:rPr>
          <w:rFonts w:ascii="Palatino Linotype" w:hAnsi="Palatino Linotype" w:cs="Arial"/>
          <w:b/>
        </w:rPr>
        <w:t xml:space="preserve">EL SUJETO OBLIGADO </w:t>
      </w:r>
      <w:r w:rsidRPr="008B7E5E">
        <w:rPr>
          <w:rFonts w:ascii="Palatino Linotype" w:hAnsi="Palatino Linotype" w:cs="Arial"/>
        </w:rPr>
        <w:t xml:space="preserve">y en el cual </w:t>
      </w:r>
      <w:r w:rsidRPr="008B7E5E">
        <w:rPr>
          <w:rFonts w:ascii="Palatino Linotype" w:hAnsi="Palatino Linotype" w:cs="Arial"/>
          <w:b/>
        </w:rPr>
        <w:t xml:space="preserve">EL RECURRENTE </w:t>
      </w:r>
      <w:r w:rsidRPr="008B7E5E">
        <w:rPr>
          <w:rFonts w:ascii="Palatino Linotype" w:hAnsi="Palatino Linotype" w:cs="Arial"/>
        </w:rPr>
        <w:t xml:space="preserve">señaló las siguientes manifestaciones: </w:t>
      </w:r>
    </w:p>
    <w:p w14:paraId="2007F4B5" w14:textId="77777777" w:rsidR="006B53F0" w:rsidRPr="008B7E5E" w:rsidRDefault="006B53F0" w:rsidP="006B53F0">
      <w:pPr>
        <w:pStyle w:val="Prrafodelista"/>
        <w:tabs>
          <w:tab w:val="left" w:pos="709"/>
        </w:tabs>
        <w:spacing w:before="100" w:beforeAutospacing="1" w:after="100" w:afterAutospacing="1" w:line="360" w:lineRule="auto"/>
        <w:ind w:left="0"/>
        <w:jc w:val="both"/>
        <w:rPr>
          <w:rFonts w:ascii="Palatino Linotype" w:hAnsi="Palatino Linotype" w:cs="Arial"/>
        </w:rPr>
      </w:pPr>
      <w:r w:rsidRPr="008B7E5E">
        <w:rPr>
          <w:rFonts w:ascii="Palatino Linotype" w:hAnsi="Palatino Linotype" w:cs="Arial"/>
          <w:b/>
          <w:bCs/>
        </w:rPr>
        <w:t xml:space="preserve">Acto Impugnado: </w:t>
      </w:r>
    </w:p>
    <w:p w14:paraId="6C438C6F" w14:textId="77777777" w:rsidR="006B53F0" w:rsidRPr="008B7E5E" w:rsidRDefault="006B53F0" w:rsidP="006B53F0">
      <w:pPr>
        <w:tabs>
          <w:tab w:val="left" w:pos="7936"/>
        </w:tabs>
        <w:ind w:left="851" w:right="902"/>
        <w:jc w:val="both"/>
        <w:rPr>
          <w:rFonts w:ascii="Palatino Linotype" w:hAnsi="Palatino Linotype" w:cs="Arial"/>
          <w:i/>
          <w:sz w:val="22"/>
          <w:szCs w:val="22"/>
          <w:lang w:eastAsia="es-MX"/>
        </w:rPr>
      </w:pPr>
      <w:r w:rsidRPr="008B7E5E">
        <w:rPr>
          <w:rFonts w:ascii="Palatino Linotype" w:hAnsi="Palatino Linotype" w:cs="Arial"/>
          <w:i/>
          <w:sz w:val="22"/>
          <w:szCs w:val="22"/>
          <w:lang w:eastAsia="es-MX"/>
        </w:rPr>
        <w:t>“</w:t>
      </w:r>
      <w:r w:rsidR="00776C6E" w:rsidRPr="008B7E5E">
        <w:rPr>
          <w:rFonts w:ascii="Palatino Linotype" w:hAnsi="Palatino Linotype" w:cs="Arial"/>
          <w:i/>
          <w:sz w:val="22"/>
          <w:szCs w:val="22"/>
          <w:lang w:eastAsia="es-MX"/>
        </w:rPr>
        <w:t xml:space="preserve">no dan respuesta los servidores </w:t>
      </w:r>
      <w:proofErr w:type="spellStart"/>
      <w:r w:rsidR="00776C6E" w:rsidRPr="008B7E5E">
        <w:rPr>
          <w:rFonts w:ascii="Palatino Linotype" w:hAnsi="Palatino Linotype" w:cs="Arial"/>
          <w:i/>
          <w:sz w:val="22"/>
          <w:szCs w:val="22"/>
          <w:lang w:eastAsia="es-MX"/>
        </w:rPr>
        <w:t>publicos</w:t>
      </w:r>
      <w:proofErr w:type="spellEnd"/>
      <w:r w:rsidR="00776C6E" w:rsidRPr="008B7E5E">
        <w:rPr>
          <w:rFonts w:ascii="Palatino Linotype" w:hAnsi="Palatino Linotype" w:cs="Arial"/>
          <w:i/>
          <w:sz w:val="22"/>
          <w:szCs w:val="22"/>
          <w:lang w:eastAsia="es-MX"/>
        </w:rPr>
        <w:t xml:space="preserve"> del </w:t>
      </w:r>
      <w:proofErr w:type="spellStart"/>
      <w:r w:rsidR="00776C6E" w:rsidRPr="008B7E5E">
        <w:rPr>
          <w:rFonts w:ascii="Palatino Linotype" w:hAnsi="Palatino Linotype" w:cs="Arial"/>
          <w:i/>
          <w:sz w:val="22"/>
          <w:szCs w:val="22"/>
          <w:lang w:eastAsia="es-MX"/>
        </w:rPr>
        <w:t>area</w:t>
      </w:r>
      <w:proofErr w:type="spellEnd"/>
      <w:r w:rsidR="00776C6E" w:rsidRPr="008B7E5E">
        <w:rPr>
          <w:rFonts w:ascii="Palatino Linotype" w:hAnsi="Palatino Linotype" w:cs="Arial"/>
          <w:i/>
          <w:sz w:val="22"/>
          <w:szCs w:val="22"/>
          <w:lang w:eastAsia="es-MX"/>
        </w:rPr>
        <w:t xml:space="preserve"> de </w:t>
      </w:r>
      <w:proofErr w:type="spellStart"/>
      <w:r w:rsidR="00776C6E" w:rsidRPr="008B7E5E">
        <w:rPr>
          <w:rFonts w:ascii="Palatino Linotype" w:hAnsi="Palatino Linotype" w:cs="Arial"/>
          <w:i/>
          <w:sz w:val="22"/>
          <w:szCs w:val="22"/>
          <w:lang w:eastAsia="es-MX"/>
        </w:rPr>
        <w:t>administracion</w:t>
      </w:r>
      <w:proofErr w:type="spellEnd"/>
      <w:r w:rsidR="00776C6E" w:rsidRPr="008B7E5E">
        <w:rPr>
          <w:rFonts w:ascii="Palatino Linotype" w:hAnsi="Palatino Linotype" w:cs="Arial"/>
          <w:i/>
          <w:sz w:val="22"/>
          <w:szCs w:val="22"/>
          <w:lang w:eastAsia="es-MX"/>
        </w:rPr>
        <w:t xml:space="preserve"> </w:t>
      </w:r>
      <w:proofErr w:type="spellStart"/>
      <w:r w:rsidR="00776C6E" w:rsidRPr="008B7E5E">
        <w:rPr>
          <w:rFonts w:ascii="Palatino Linotype" w:hAnsi="Palatino Linotype" w:cs="Arial"/>
          <w:i/>
          <w:sz w:val="22"/>
          <w:szCs w:val="22"/>
          <w:lang w:eastAsia="es-MX"/>
        </w:rPr>
        <w:t>asi</w:t>
      </w:r>
      <w:proofErr w:type="spellEnd"/>
      <w:r w:rsidR="00776C6E" w:rsidRPr="008B7E5E">
        <w:rPr>
          <w:rFonts w:ascii="Palatino Linotype" w:hAnsi="Palatino Linotype" w:cs="Arial"/>
          <w:i/>
          <w:sz w:val="22"/>
          <w:szCs w:val="22"/>
          <w:lang w:eastAsia="es-MX"/>
        </w:rPr>
        <w:t xml:space="preserve"> como unidad de transparencia, solicito se les aperciba ya que siempre es lo mismo con respuestas mal intencionadas para la </w:t>
      </w:r>
      <w:proofErr w:type="spellStart"/>
      <w:r w:rsidR="00776C6E" w:rsidRPr="008B7E5E">
        <w:rPr>
          <w:rFonts w:ascii="Palatino Linotype" w:hAnsi="Palatino Linotype" w:cs="Arial"/>
          <w:i/>
          <w:sz w:val="22"/>
          <w:szCs w:val="22"/>
          <w:lang w:eastAsia="es-MX"/>
        </w:rPr>
        <w:t>ciudadania</w:t>
      </w:r>
      <w:proofErr w:type="spellEnd"/>
      <w:r w:rsidRPr="008B7E5E">
        <w:rPr>
          <w:rFonts w:ascii="Palatino Linotype" w:hAnsi="Palatino Linotype" w:cs="Arial"/>
          <w:i/>
          <w:sz w:val="22"/>
          <w:szCs w:val="22"/>
          <w:lang w:eastAsia="es-MX"/>
        </w:rPr>
        <w:t>.” (Sic)</w:t>
      </w:r>
    </w:p>
    <w:p w14:paraId="766F5F81" w14:textId="77777777" w:rsidR="00EA75B9" w:rsidRDefault="00EA75B9" w:rsidP="006B53F0">
      <w:pPr>
        <w:pStyle w:val="Prrafodelista"/>
        <w:spacing w:before="100" w:beforeAutospacing="1" w:after="100" w:afterAutospacing="1" w:line="360" w:lineRule="auto"/>
        <w:ind w:left="0"/>
        <w:jc w:val="both"/>
        <w:rPr>
          <w:rFonts w:ascii="Palatino Linotype" w:hAnsi="Palatino Linotype"/>
          <w:b/>
          <w:bCs/>
        </w:rPr>
      </w:pPr>
    </w:p>
    <w:p w14:paraId="29AFC855" w14:textId="77777777" w:rsidR="006B53F0" w:rsidRPr="008B7E5E" w:rsidRDefault="006B53F0" w:rsidP="006B53F0">
      <w:pPr>
        <w:pStyle w:val="Prrafodelista"/>
        <w:spacing w:before="100" w:beforeAutospacing="1" w:after="100" w:afterAutospacing="1" w:line="360" w:lineRule="auto"/>
        <w:ind w:left="0"/>
        <w:jc w:val="both"/>
        <w:rPr>
          <w:rFonts w:ascii="Palatino Linotype" w:hAnsi="Palatino Linotype"/>
        </w:rPr>
      </w:pPr>
      <w:r w:rsidRPr="008B7E5E">
        <w:rPr>
          <w:rFonts w:ascii="Palatino Linotype" w:hAnsi="Palatino Linotype"/>
          <w:b/>
          <w:bCs/>
        </w:rPr>
        <w:lastRenderedPageBreak/>
        <w:t>Razones o motivos de Inconformidad:</w:t>
      </w:r>
    </w:p>
    <w:p w14:paraId="57A53114" w14:textId="77777777" w:rsidR="006B53F0" w:rsidRPr="008B7E5E" w:rsidRDefault="006B53F0" w:rsidP="006B53F0">
      <w:pPr>
        <w:tabs>
          <w:tab w:val="left" w:pos="7936"/>
        </w:tabs>
        <w:ind w:left="851" w:right="902"/>
        <w:jc w:val="both"/>
        <w:rPr>
          <w:rFonts w:ascii="Palatino Linotype" w:hAnsi="Palatino Linotype" w:cs="Arial"/>
          <w:i/>
          <w:sz w:val="22"/>
          <w:szCs w:val="22"/>
          <w:lang w:eastAsia="es-MX"/>
        </w:rPr>
      </w:pPr>
      <w:r w:rsidRPr="008B7E5E">
        <w:rPr>
          <w:rFonts w:ascii="Palatino Linotype" w:hAnsi="Palatino Linotype" w:cs="Arial"/>
          <w:i/>
          <w:sz w:val="22"/>
          <w:szCs w:val="22"/>
          <w:lang w:eastAsia="es-MX"/>
        </w:rPr>
        <w:t>“</w:t>
      </w:r>
      <w:r w:rsidR="00776C6E" w:rsidRPr="008B7E5E">
        <w:rPr>
          <w:rFonts w:ascii="Palatino Linotype" w:hAnsi="Palatino Linotype" w:cs="Arial"/>
          <w:i/>
          <w:sz w:val="22"/>
          <w:szCs w:val="22"/>
          <w:lang w:eastAsia="es-MX"/>
        </w:rPr>
        <w:t xml:space="preserve">no dan respuesta los servidores </w:t>
      </w:r>
      <w:proofErr w:type="spellStart"/>
      <w:r w:rsidR="00776C6E" w:rsidRPr="008B7E5E">
        <w:rPr>
          <w:rFonts w:ascii="Palatino Linotype" w:hAnsi="Palatino Linotype" w:cs="Arial"/>
          <w:i/>
          <w:sz w:val="22"/>
          <w:szCs w:val="22"/>
          <w:lang w:eastAsia="es-MX"/>
        </w:rPr>
        <w:t>publicos</w:t>
      </w:r>
      <w:proofErr w:type="spellEnd"/>
      <w:r w:rsidR="00776C6E" w:rsidRPr="008B7E5E">
        <w:rPr>
          <w:rFonts w:ascii="Palatino Linotype" w:hAnsi="Palatino Linotype" w:cs="Arial"/>
          <w:i/>
          <w:sz w:val="22"/>
          <w:szCs w:val="22"/>
          <w:lang w:eastAsia="es-MX"/>
        </w:rPr>
        <w:t xml:space="preserve"> del </w:t>
      </w:r>
      <w:proofErr w:type="spellStart"/>
      <w:r w:rsidR="00776C6E" w:rsidRPr="008B7E5E">
        <w:rPr>
          <w:rFonts w:ascii="Palatino Linotype" w:hAnsi="Palatino Linotype" w:cs="Arial"/>
          <w:i/>
          <w:sz w:val="22"/>
          <w:szCs w:val="22"/>
          <w:lang w:eastAsia="es-MX"/>
        </w:rPr>
        <w:t>area</w:t>
      </w:r>
      <w:proofErr w:type="spellEnd"/>
      <w:r w:rsidR="00776C6E" w:rsidRPr="008B7E5E">
        <w:rPr>
          <w:rFonts w:ascii="Palatino Linotype" w:hAnsi="Palatino Linotype" w:cs="Arial"/>
          <w:i/>
          <w:sz w:val="22"/>
          <w:szCs w:val="22"/>
          <w:lang w:eastAsia="es-MX"/>
        </w:rPr>
        <w:t xml:space="preserve"> de </w:t>
      </w:r>
      <w:proofErr w:type="spellStart"/>
      <w:r w:rsidR="00776C6E" w:rsidRPr="008B7E5E">
        <w:rPr>
          <w:rFonts w:ascii="Palatino Linotype" w:hAnsi="Palatino Linotype" w:cs="Arial"/>
          <w:i/>
          <w:sz w:val="22"/>
          <w:szCs w:val="22"/>
          <w:lang w:eastAsia="es-MX"/>
        </w:rPr>
        <w:t>administracion</w:t>
      </w:r>
      <w:proofErr w:type="spellEnd"/>
      <w:r w:rsidR="00776C6E" w:rsidRPr="008B7E5E">
        <w:rPr>
          <w:rFonts w:ascii="Palatino Linotype" w:hAnsi="Palatino Linotype" w:cs="Arial"/>
          <w:i/>
          <w:sz w:val="22"/>
          <w:szCs w:val="22"/>
          <w:lang w:eastAsia="es-MX"/>
        </w:rPr>
        <w:t xml:space="preserve"> </w:t>
      </w:r>
      <w:proofErr w:type="spellStart"/>
      <w:r w:rsidR="00776C6E" w:rsidRPr="008B7E5E">
        <w:rPr>
          <w:rFonts w:ascii="Palatino Linotype" w:hAnsi="Palatino Linotype" w:cs="Arial"/>
          <w:i/>
          <w:sz w:val="22"/>
          <w:szCs w:val="22"/>
          <w:lang w:eastAsia="es-MX"/>
        </w:rPr>
        <w:t>asi</w:t>
      </w:r>
      <w:proofErr w:type="spellEnd"/>
      <w:r w:rsidR="00776C6E" w:rsidRPr="008B7E5E">
        <w:rPr>
          <w:rFonts w:ascii="Palatino Linotype" w:hAnsi="Palatino Linotype" w:cs="Arial"/>
          <w:i/>
          <w:sz w:val="22"/>
          <w:szCs w:val="22"/>
          <w:lang w:eastAsia="es-MX"/>
        </w:rPr>
        <w:t xml:space="preserve"> como unidad de transparencia, solicito se les aperciba ya que siempre es lo mismo con respuestas mal intencionadas para la </w:t>
      </w:r>
      <w:proofErr w:type="spellStart"/>
      <w:r w:rsidR="00776C6E" w:rsidRPr="008B7E5E">
        <w:rPr>
          <w:rFonts w:ascii="Palatino Linotype" w:hAnsi="Palatino Linotype" w:cs="Arial"/>
          <w:i/>
          <w:sz w:val="22"/>
          <w:szCs w:val="22"/>
          <w:lang w:eastAsia="es-MX"/>
        </w:rPr>
        <w:t>ciudadania</w:t>
      </w:r>
      <w:proofErr w:type="spellEnd"/>
      <w:r w:rsidRPr="008B7E5E">
        <w:rPr>
          <w:rFonts w:ascii="Palatino Linotype" w:hAnsi="Palatino Linotype" w:cs="Arial"/>
          <w:i/>
          <w:sz w:val="22"/>
          <w:szCs w:val="22"/>
          <w:lang w:eastAsia="es-MX"/>
        </w:rPr>
        <w:t>.” (Sic)</w:t>
      </w:r>
    </w:p>
    <w:p w14:paraId="7758C20D" w14:textId="77777777" w:rsidR="006B53F0" w:rsidRPr="008B7E5E" w:rsidRDefault="006B53F0" w:rsidP="006B53F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8B7E5E">
        <w:rPr>
          <w:rFonts w:ascii="Palatino Linotype" w:hAnsi="Palatino Linotype" w:cs="Arial"/>
          <w:b/>
          <w:sz w:val="28"/>
          <w:szCs w:val="28"/>
        </w:rPr>
        <w:t>V</w:t>
      </w:r>
      <w:r w:rsidR="00776C6E" w:rsidRPr="008B7E5E">
        <w:rPr>
          <w:rFonts w:ascii="Palatino Linotype" w:hAnsi="Palatino Linotype" w:cs="Arial"/>
          <w:b/>
          <w:sz w:val="28"/>
          <w:szCs w:val="28"/>
        </w:rPr>
        <w:t>I</w:t>
      </w:r>
      <w:r w:rsidRPr="008B7E5E">
        <w:rPr>
          <w:rFonts w:ascii="Palatino Linotype" w:hAnsi="Palatino Linotype" w:cs="Arial"/>
          <w:b/>
          <w:sz w:val="28"/>
          <w:szCs w:val="28"/>
        </w:rPr>
        <w:t>. Del turno del Recurso de Revisión.</w:t>
      </w:r>
    </w:p>
    <w:p w14:paraId="23195B3E" w14:textId="77777777" w:rsidR="006B53F0" w:rsidRPr="008B7E5E" w:rsidRDefault="006B53F0" w:rsidP="006B53F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8B7E5E">
        <w:rPr>
          <w:rFonts w:ascii="Palatino Linotype" w:hAnsi="Palatino Linotype" w:cs="Arial"/>
        </w:rPr>
        <w:t xml:space="preserve">En fecha </w:t>
      </w:r>
      <w:r w:rsidR="00776C6E" w:rsidRPr="008B7E5E">
        <w:rPr>
          <w:rFonts w:ascii="Palatino Linotype" w:hAnsi="Palatino Linotype" w:cs="Arial"/>
          <w:b/>
        </w:rPr>
        <w:t xml:space="preserve">veintinueve de marzo </w:t>
      </w:r>
      <w:r w:rsidRPr="008B7E5E">
        <w:rPr>
          <w:rFonts w:ascii="Palatino Linotype" w:hAnsi="Palatino Linotype" w:cs="Arial"/>
          <w:b/>
        </w:rPr>
        <w:t>de dos mil veintidós</w:t>
      </w:r>
      <w:r w:rsidRPr="008B7E5E">
        <w:rPr>
          <w:rFonts w:ascii="Palatino Linotype" w:hAnsi="Palatino Linotype" w:cs="Arial"/>
        </w:rPr>
        <w:t xml:space="preserve">, el Recurso de que se trata se envió electrónicamente al Instituto; por lo que, </w:t>
      </w:r>
      <w:r w:rsidRPr="008B7E5E">
        <w:rPr>
          <w:rFonts w:ascii="Palatino Linotype" w:hAnsi="Palatino Linotype" w:cs="Arial"/>
          <w:lang w:val="es-ES_tradnl"/>
        </w:rPr>
        <w:t xml:space="preserve">con fundamento en el </w:t>
      </w:r>
      <w:r w:rsidRPr="008B7E5E">
        <w:rPr>
          <w:rFonts w:ascii="Palatino Linotype" w:hAnsi="Palatino Linotype" w:cs="Arial"/>
        </w:rPr>
        <w:t>artículo</w:t>
      </w:r>
      <w:r w:rsidRPr="008B7E5E">
        <w:rPr>
          <w:rFonts w:ascii="Palatino Linotype" w:hAnsi="Palatino Linotype" w:cs="Arial"/>
          <w:lang w:val="es-ES_tradnl"/>
        </w:rPr>
        <w:t xml:space="preserve"> 185, </w:t>
      </w:r>
      <w:r w:rsidRPr="008B7E5E">
        <w:rPr>
          <w:rFonts w:ascii="Palatino Linotype" w:hAnsi="Palatino Linotype" w:cs="Arial"/>
        </w:rPr>
        <w:t>fracción</w:t>
      </w:r>
      <w:r w:rsidRPr="008B7E5E">
        <w:rPr>
          <w:rFonts w:ascii="Palatino Linotype" w:hAnsi="Palatino Linotype" w:cs="Arial"/>
          <w:lang w:val="es-ES_tradnl"/>
        </w:rPr>
        <w:t xml:space="preserve"> I</w:t>
      </w:r>
      <w:r w:rsidR="008B7E5E" w:rsidRPr="008B7E5E">
        <w:rPr>
          <w:rFonts w:ascii="Palatino Linotype" w:hAnsi="Palatino Linotype" w:cs="Arial"/>
          <w:lang w:val="es-ES_tradnl"/>
        </w:rPr>
        <w:t>,</w:t>
      </w:r>
      <w:r w:rsidRPr="008B7E5E">
        <w:rPr>
          <w:rFonts w:ascii="Palatino Linotype" w:hAnsi="Palatino Linotype" w:cs="Arial"/>
          <w:lang w:val="es-ES_tradnl"/>
        </w:rPr>
        <w:t xml:space="preserve"> de la </w:t>
      </w:r>
      <w:r w:rsidRPr="008B7E5E">
        <w:rPr>
          <w:rFonts w:ascii="Palatino Linotype" w:hAnsi="Palatino Linotype"/>
        </w:rPr>
        <w:t>Ley de Transparencia y Acceso a la Información Pública del Estado de México y Municipios</w:t>
      </w:r>
      <w:r w:rsidRPr="008B7E5E">
        <w:rPr>
          <w:rFonts w:ascii="Palatino Linotype" w:hAnsi="Palatino Linotype" w:cs="Arial"/>
          <w:lang w:val="es-ES_tradnl"/>
        </w:rPr>
        <w:t>, se turnó, a través del</w:t>
      </w:r>
      <w:r w:rsidRPr="008B7E5E">
        <w:rPr>
          <w:rFonts w:ascii="Palatino Linotype" w:eastAsia="Arial Unicode MS" w:hAnsi="Palatino Linotype" w:cs="Arial"/>
          <w:lang w:val="es-ES_tradnl"/>
        </w:rPr>
        <w:t xml:space="preserve"> </w:t>
      </w:r>
      <w:r w:rsidRPr="008B7E5E">
        <w:rPr>
          <w:rFonts w:ascii="Palatino Linotype" w:eastAsia="Arial Unicode MS" w:hAnsi="Palatino Linotype" w:cs="Arial"/>
          <w:b/>
          <w:lang w:val="es-ES_tradnl"/>
        </w:rPr>
        <w:t>SAIMEX</w:t>
      </w:r>
      <w:r w:rsidRPr="008B7E5E">
        <w:rPr>
          <w:rFonts w:ascii="Palatino Linotype" w:hAnsi="Palatino Linotype"/>
        </w:rPr>
        <w:t xml:space="preserve">, a la </w:t>
      </w:r>
      <w:r w:rsidRPr="008B7E5E">
        <w:rPr>
          <w:rFonts w:ascii="Palatino Linotype" w:hAnsi="Palatino Linotype" w:cs="Arial"/>
          <w:b/>
          <w:lang w:val="es-ES_tradnl"/>
        </w:rPr>
        <w:t xml:space="preserve">Comisionada Sharon Cristina Morales Martínez, </w:t>
      </w:r>
      <w:r w:rsidRPr="008B7E5E">
        <w:rPr>
          <w:rFonts w:ascii="Palatino Linotype" w:hAnsi="Palatino Linotype" w:cs="Arial"/>
          <w:lang w:val="es-ES_tradnl"/>
        </w:rPr>
        <w:t xml:space="preserve">a efecto de que decretara su admisión o </w:t>
      </w:r>
      <w:proofErr w:type="spellStart"/>
      <w:r w:rsidRPr="008B7E5E">
        <w:rPr>
          <w:rFonts w:ascii="Palatino Linotype" w:hAnsi="Palatino Linotype" w:cs="Arial"/>
          <w:lang w:val="es-ES_tradnl"/>
        </w:rPr>
        <w:t>desechamiento</w:t>
      </w:r>
      <w:proofErr w:type="spellEnd"/>
      <w:r w:rsidRPr="008B7E5E">
        <w:rPr>
          <w:rFonts w:ascii="Palatino Linotype" w:hAnsi="Palatino Linotype" w:cs="Arial"/>
          <w:lang w:val="es-ES_tradnl"/>
        </w:rPr>
        <w:t>.</w:t>
      </w:r>
    </w:p>
    <w:p w14:paraId="1ECE305E" w14:textId="77777777" w:rsidR="006B53F0" w:rsidRPr="008B7E5E" w:rsidRDefault="006B53F0" w:rsidP="006B53F0">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8B7E5E">
        <w:rPr>
          <w:rFonts w:ascii="Palatino Linotype" w:hAnsi="Palatino Linotype" w:cs="Arial"/>
          <w:b/>
          <w:bCs/>
        </w:rPr>
        <w:t>a) Admisión del Recurso de Revisión:</w:t>
      </w:r>
    </w:p>
    <w:p w14:paraId="67224DA1" w14:textId="77777777" w:rsidR="006B53F0" w:rsidRDefault="006B53F0" w:rsidP="006B53F0">
      <w:pPr>
        <w:widowControl w:val="0"/>
        <w:tabs>
          <w:tab w:val="left" w:pos="0"/>
        </w:tabs>
        <w:autoSpaceDE w:val="0"/>
        <w:autoSpaceDN w:val="0"/>
        <w:adjustRightInd w:val="0"/>
        <w:spacing w:before="240" w:after="240" w:line="360" w:lineRule="auto"/>
        <w:jc w:val="both"/>
        <w:rPr>
          <w:rFonts w:ascii="Palatino Linotype" w:hAnsi="Palatino Linotype" w:cs="Arial"/>
        </w:rPr>
      </w:pPr>
      <w:r w:rsidRPr="008B7E5E">
        <w:rPr>
          <w:rFonts w:ascii="Palatino Linotype" w:hAnsi="Palatino Linotype" w:cs="Arial"/>
        </w:rPr>
        <w:t xml:space="preserve">En fecha </w:t>
      </w:r>
      <w:r w:rsidR="00776C6E" w:rsidRPr="008B7E5E">
        <w:rPr>
          <w:rFonts w:ascii="Palatino Linotype" w:hAnsi="Palatino Linotype" w:cs="Arial"/>
          <w:b/>
        </w:rPr>
        <w:t xml:space="preserve">treinta y uno de marzo </w:t>
      </w:r>
      <w:r w:rsidRPr="008B7E5E">
        <w:rPr>
          <w:rFonts w:ascii="Palatino Linotype" w:hAnsi="Palatino Linotype" w:cs="Arial"/>
          <w:b/>
        </w:rPr>
        <w:t>de dos mil veintidós</w:t>
      </w:r>
      <w:r w:rsidRPr="008B7E5E">
        <w:rPr>
          <w:rFonts w:ascii="Palatino Linotype" w:hAnsi="Palatino Linotype" w:cs="Arial"/>
        </w:rPr>
        <w:t xml:space="preserve">, en atención a lo dispuesto en el artículo 185, fracciones I, II y IV, de la </w:t>
      </w:r>
      <w:r w:rsidRPr="008B7E5E">
        <w:rPr>
          <w:rFonts w:ascii="Palatino Linotype" w:hAnsi="Palatino Linotype"/>
        </w:rPr>
        <w:t xml:space="preserve">Ley de Transparencia y Acceso a la Información Pública del </w:t>
      </w:r>
      <w:r w:rsidRPr="008B7E5E">
        <w:rPr>
          <w:rFonts w:ascii="Palatino Linotype" w:hAnsi="Palatino Linotype" w:cs="Arial"/>
        </w:rPr>
        <w:t>Estado</w:t>
      </w:r>
      <w:r w:rsidRPr="008B7E5E">
        <w:rPr>
          <w:rFonts w:ascii="Palatino Linotype" w:hAnsi="Palatino Linotype"/>
        </w:rPr>
        <w:t xml:space="preserve"> de México y </w:t>
      </w:r>
      <w:r w:rsidRPr="008B7E5E">
        <w:rPr>
          <w:rFonts w:ascii="Palatino Linotype" w:hAnsi="Palatino Linotype" w:cs="Arial"/>
          <w:lang w:val="es-ES_tradnl"/>
        </w:rPr>
        <w:t>Municipios</w:t>
      </w:r>
      <w:r w:rsidRPr="008B7E5E">
        <w:rPr>
          <w:rFonts w:ascii="Palatino Linotype" w:hAnsi="Palatino Linotype"/>
        </w:rPr>
        <w:t xml:space="preserve">, se notificó a las partes el Acuerdo de </w:t>
      </w:r>
      <w:r w:rsidRPr="008B7E5E">
        <w:rPr>
          <w:rFonts w:ascii="Palatino Linotype" w:hAnsi="Palatino Linotype" w:cs="Arial"/>
        </w:rPr>
        <w:t>admisión a trámite del referido Recurso de Revisión</w:t>
      </w:r>
      <w:r w:rsidRPr="008B7E5E">
        <w:rPr>
          <w:rFonts w:ascii="Palatino Linotype" w:hAnsi="Palatino Linotype" w:cs="Arial"/>
          <w:lang w:val="es-ES_tradnl"/>
        </w:rPr>
        <w:t>;</w:t>
      </w:r>
      <w:r w:rsidRPr="008B7E5E">
        <w:rPr>
          <w:rFonts w:ascii="Palatino Linotype" w:hAnsi="Palatino Linotype" w:cs="Arial"/>
        </w:rPr>
        <w:t xml:space="preserve"> así como, la </w:t>
      </w:r>
      <w:r w:rsidRPr="008B7E5E">
        <w:rPr>
          <w:rFonts w:ascii="Palatino Linotype" w:hAnsi="Palatino Linotype" w:cs="Arial"/>
          <w:lang w:val="es-ES_tradnl"/>
        </w:rPr>
        <w:t>integración</w:t>
      </w:r>
      <w:r w:rsidRPr="008B7E5E">
        <w:rPr>
          <w:rFonts w:ascii="Palatino Linotype" w:hAnsi="Palatino Linotype" w:cs="Arial"/>
        </w:rPr>
        <w:t xml:space="preserve"> del expediente respectivo, mismo que se puso a su disposición, para que en el plazo máximo de siete días hábiles, </w:t>
      </w:r>
      <w:r w:rsidRPr="008B7E5E">
        <w:rPr>
          <w:rFonts w:ascii="Palatino Linotype" w:hAnsi="Palatino Linotype" w:cs="Arial"/>
          <w:b/>
        </w:rPr>
        <w:t xml:space="preserve">EL RECURRENTE </w:t>
      </w:r>
      <w:r w:rsidRPr="008B7E5E">
        <w:rPr>
          <w:rFonts w:ascii="Palatino Linotype" w:hAnsi="Palatino Linotype" w:cs="Arial"/>
        </w:rPr>
        <w:t xml:space="preserve">realizara manifestaciones, alegatos y ofreciera las pruebas que a su derecho </w:t>
      </w:r>
      <w:r w:rsidRPr="008B7E5E">
        <w:rPr>
          <w:rFonts w:ascii="Palatino Linotype" w:hAnsi="Palatino Linotype" w:cs="Arial"/>
          <w:lang w:val="es-ES_tradnl"/>
        </w:rPr>
        <w:t>conviniera</w:t>
      </w:r>
      <w:r w:rsidRPr="008B7E5E">
        <w:rPr>
          <w:rFonts w:ascii="Palatino Linotype" w:hAnsi="Palatino Linotype" w:cs="Arial"/>
        </w:rPr>
        <w:t xml:space="preserve"> y, en el caso del</w:t>
      </w:r>
      <w:r w:rsidRPr="008B7E5E">
        <w:rPr>
          <w:rFonts w:ascii="Palatino Linotype" w:hAnsi="Palatino Linotype" w:cs="Arial"/>
          <w:b/>
        </w:rPr>
        <w:t xml:space="preserve"> SUJETO OBLIGADO</w:t>
      </w:r>
      <w:r w:rsidRPr="008B7E5E">
        <w:rPr>
          <w:rFonts w:ascii="Palatino Linotype" w:hAnsi="Palatino Linotype" w:cs="Arial"/>
        </w:rPr>
        <w:t>, para que exhibiera el Informe Justificado correspondiente.</w:t>
      </w:r>
    </w:p>
    <w:p w14:paraId="2A08FE45" w14:textId="77777777" w:rsidR="00EA75B9" w:rsidRDefault="00EA75B9" w:rsidP="006B53F0">
      <w:pPr>
        <w:widowControl w:val="0"/>
        <w:tabs>
          <w:tab w:val="left" w:pos="0"/>
        </w:tabs>
        <w:autoSpaceDE w:val="0"/>
        <w:autoSpaceDN w:val="0"/>
        <w:adjustRightInd w:val="0"/>
        <w:spacing w:before="240" w:after="240" w:line="360" w:lineRule="auto"/>
        <w:jc w:val="both"/>
        <w:rPr>
          <w:rFonts w:ascii="Palatino Linotype" w:hAnsi="Palatino Linotype" w:cs="Arial"/>
        </w:rPr>
      </w:pPr>
    </w:p>
    <w:p w14:paraId="360F5C4F" w14:textId="77777777" w:rsidR="00EA75B9" w:rsidRPr="008B7E5E" w:rsidRDefault="00EA75B9" w:rsidP="006B53F0">
      <w:pPr>
        <w:widowControl w:val="0"/>
        <w:tabs>
          <w:tab w:val="left" w:pos="0"/>
        </w:tabs>
        <w:autoSpaceDE w:val="0"/>
        <w:autoSpaceDN w:val="0"/>
        <w:adjustRightInd w:val="0"/>
        <w:spacing w:before="240" w:after="240" w:line="360" w:lineRule="auto"/>
        <w:jc w:val="both"/>
        <w:rPr>
          <w:rFonts w:ascii="Palatino Linotype" w:hAnsi="Palatino Linotype" w:cs="Arial"/>
        </w:rPr>
      </w:pPr>
    </w:p>
    <w:p w14:paraId="065501DE" w14:textId="77777777" w:rsidR="006B53F0" w:rsidRPr="008B7E5E" w:rsidRDefault="006B53F0" w:rsidP="006B53F0">
      <w:pPr>
        <w:pStyle w:val="Prrafodelista"/>
        <w:spacing w:before="240" w:after="240" w:line="360" w:lineRule="auto"/>
        <w:ind w:left="0"/>
        <w:jc w:val="both"/>
        <w:rPr>
          <w:rFonts w:ascii="Palatino Linotype" w:hAnsi="Palatino Linotype" w:cs="Arial"/>
          <w:b/>
          <w:bCs/>
        </w:rPr>
      </w:pPr>
      <w:r w:rsidRPr="008B7E5E">
        <w:rPr>
          <w:rFonts w:ascii="Palatino Linotype" w:hAnsi="Palatino Linotype" w:cs="Arial"/>
          <w:b/>
          <w:bCs/>
        </w:rPr>
        <w:lastRenderedPageBreak/>
        <w:t>b) Manifestaciones:</w:t>
      </w:r>
    </w:p>
    <w:p w14:paraId="063559D9" w14:textId="77777777" w:rsidR="006B53F0" w:rsidRPr="008B7E5E" w:rsidRDefault="006B53F0" w:rsidP="006B53F0">
      <w:pPr>
        <w:pStyle w:val="Prrafodelista"/>
        <w:spacing w:before="240" w:after="240" w:line="360" w:lineRule="auto"/>
        <w:ind w:left="0"/>
        <w:jc w:val="both"/>
        <w:rPr>
          <w:rFonts w:ascii="Palatino Linotype" w:hAnsi="Palatino Linotype" w:cs="Arial"/>
        </w:rPr>
      </w:pPr>
      <w:r w:rsidRPr="008B7E5E">
        <w:rPr>
          <w:rFonts w:ascii="Palatino Linotype" w:hAnsi="Palatino Linotype" w:cs="Arial"/>
        </w:rPr>
        <w:t xml:space="preserve">De las constancias que obran en el </w:t>
      </w:r>
      <w:r w:rsidRPr="008B7E5E">
        <w:rPr>
          <w:rFonts w:ascii="Palatino Linotype" w:hAnsi="Palatino Linotype" w:cs="Arial"/>
          <w:b/>
        </w:rPr>
        <w:t>SAIMEX</w:t>
      </w:r>
      <w:r w:rsidRPr="008B7E5E">
        <w:rPr>
          <w:rFonts w:ascii="Palatino Linotype" w:hAnsi="Palatino Linotype" w:cs="Arial"/>
        </w:rPr>
        <w:t xml:space="preserve">, se desprende que </w:t>
      </w:r>
      <w:r w:rsidRPr="008B7E5E">
        <w:rPr>
          <w:rFonts w:ascii="Palatino Linotype" w:hAnsi="Palatino Linotype" w:cs="Arial"/>
          <w:b/>
        </w:rPr>
        <w:t xml:space="preserve">EL SUJETO OBLIGADO </w:t>
      </w:r>
      <w:r w:rsidR="00776C6E" w:rsidRPr="008B7E5E">
        <w:rPr>
          <w:rFonts w:ascii="Palatino Linotype" w:hAnsi="Palatino Linotype" w:cs="Arial"/>
        </w:rPr>
        <w:t xml:space="preserve">no presentó el informe justificado correspondiente. </w:t>
      </w:r>
      <w:r w:rsidRPr="008B7E5E">
        <w:rPr>
          <w:rFonts w:ascii="Palatino Linotype" w:hAnsi="Palatino Linotype" w:cs="Arial"/>
        </w:rPr>
        <w:t xml:space="preserve">Por su parte </w:t>
      </w:r>
      <w:r w:rsidRPr="008B7E5E">
        <w:rPr>
          <w:rFonts w:ascii="Palatino Linotype" w:hAnsi="Palatino Linotype" w:cs="Arial"/>
          <w:b/>
        </w:rPr>
        <w:t>EL RECURRENTE</w:t>
      </w:r>
      <w:r w:rsidRPr="008B7E5E">
        <w:rPr>
          <w:rFonts w:ascii="Palatino Linotype" w:hAnsi="Palatino Linotype" w:cs="Arial"/>
        </w:rPr>
        <w:t xml:space="preserve"> no presentó pruebas ni realizó manifestación alguna </w:t>
      </w:r>
      <w:proofErr w:type="gramStart"/>
      <w:r w:rsidRPr="008B7E5E">
        <w:rPr>
          <w:rFonts w:ascii="Palatino Linotype" w:hAnsi="Palatino Linotype" w:cs="Arial"/>
        </w:rPr>
        <w:t>en relación al</w:t>
      </w:r>
      <w:proofErr w:type="gramEnd"/>
      <w:r w:rsidRPr="008B7E5E">
        <w:rPr>
          <w:rFonts w:ascii="Palatino Linotype" w:hAnsi="Palatino Linotype" w:cs="Arial"/>
        </w:rPr>
        <w:t xml:space="preserve"> Recurso de Revisión que nos ocupa; sirve de sustento a lo anterior, la captura de pantalla siguiente:</w:t>
      </w:r>
    </w:p>
    <w:p w14:paraId="47C49626" w14:textId="77777777" w:rsidR="006B53F0" w:rsidRPr="008B7E5E" w:rsidRDefault="00776C6E" w:rsidP="006B53F0">
      <w:pPr>
        <w:pStyle w:val="Prrafodelista"/>
        <w:spacing w:before="240" w:after="240" w:line="360" w:lineRule="auto"/>
        <w:ind w:left="0"/>
        <w:jc w:val="center"/>
        <w:rPr>
          <w:rFonts w:ascii="Palatino Linotype" w:hAnsi="Palatino Linotype" w:cs="Arial"/>
        </w:rPr>
      </w:pPr>
      <w:r w:rsidRPr="008B7E5E">
        <w:rPr>
          <w:noProof/>
          <w:lang w:eastAsia="es-MX"/>
        </w:rPr>
        <w:drawing>
          <wp:inline distT="0" distB="0" distL="0" distR="0" wp14:anchorId="4D9EEFF7" wp14:editId="6568AE8B">
            <wp:extent cx="5209010" cy="147511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825" t="29515" r="24055" b="44243"/>
                    <a:stretch/>
                  </pic:blipFill>
                  <pic:spPr bwMode="auto">
                    <a:xfrm>
                      <a:off x="0" y="0"/>
                      <a:ext cx="5261301" cy="1489925"/>
                    </a:xfrm>
                    <a:prstGeom prst="rect">
                      <a:avLst/>
                    </a:prstGeom>
                    <a:ln>
                      <a:noFill/>
                    </a:ln>
                    <a:extLst>
                      <a:ext uri="{53640926-AAD7-44D8-BBD7-CCE9431645EC}">
                        <a14:shadowObscured xmlns:a14="http://schemas.microsoft.com/office/drawing/2010/main"/>
                      </a:ext>
                    </a:extLst>
                  </pic:spPr>
                </pic:pic>
              </a:graphicData>
            </a:graphic>
          </wp:inline>
        </w:drawing>
      </w:r>
    </w:p>
    <w:p w14:paraId="5BC1121C" w14:textId="77777777" w:rsidR="007B6A4E" w:rsidRPr="008B7E5E" w:rsidRDefault="00776C6E" w:rsidP="007B6A4E">
      <w:pPr>
        <w:spacing w:before="100" w:beforeAutospacing="1" w:after="100" w:afterAutospacing="1" w:line="360" w:lineRule="auto"/>
        <w:jc w:val="both"/>
        <w:rPr>
          <w:rFonts w:ascii="Palatino Linotype" w:hAnsi="Palatino Linotype" w:cs="Arial"/>
          <w:b/>
        </w:rPr>
      </w:pPr>
      <w:r w:rsidRPr="008B7E5E">
        <w:rPr>
          <w:rFonts w:ascii="Palatino Linotype" w:hAnsi="Palatino Linotype" w:cs="Arial"/>
          <w:b/>
          <w:bCs/>
        </w:rPr>
        <w:t>c</w:t>
      </w:r>
      <w:r w:rsidR="006B53F0" w:rsidRPr="008B7E5E">
        <w:rPr>
          <w:rFonts w:ascii="Palatino Linotype" w:hAnsi="Palatino Linotype" w:cs="Arial"/>
          <w:b/>
          <w:bCs/>
        </w:rPr>
        <w:t xml:space="preserve">) </w:t>
      </w:r>
      <w:r w:rsidR="007B6A4E" w:rsidRPr="008B7E5E">
        <w:rPr>
          <w:rFonts w:ascii="Palatino Linotype" w:hAnsi="Palatino Linotype" w:cs="Arial"/>
          <w:b/>
        </w:rPr>
        <w:t>Acuerdo de ampliación:</w:t>
      </w:r>
    </w:p>
    <w:p w14:paraId="18E0A201" w14:textId="77777777" w:rsidR="007B6A4E" w:rsidRPr="008B7E5E" w:rsidRDefault="007B6A4E" w:rsidP="007B6A4E">
      <w:pPr>
        <w:spacing w:before="100" w:beforeAutospacing="1" w:after="100" w:afterAutospacing="1" w:line="360" w:lineRule="auto"/>
        <w:jc w:val="both"/>
        <w:rPr>
          <w:rFonts w:ascii="Palatino Linotype" w:hAnsi="Palatino Linotype" w:cs="Arial"/>
          <w:color w:val="000000"/>
          <w:lang w:eastAsia="es-MX"/>
        </w:rPr>
      </w:pPr>
      <w:r w:rsidRPr="008B7E5E">
        <w:rPr>
          <w:rFonts w:ascii="Palatino Linotype" w:hAnsi="Palatino Linotype" w:cs="Arial"/>
          <w:color w:val="000000"/>
          <w:lang w:eastAsia="es-MX"/>
        </w:rPr>
        <w:t xml:space="preserve">El </w:t>
      </w:r>
      <w:r w:rsidRPr="00EA75B9">
        <w:rPr>
          <w:rFonts w:ascii="Palatino Linotype" w:hAnsi="Palatino Linotype" w:cs="Arial"/>
          <w:b/>
          <w:color w:val="000000"/>
          <w:lang w:eastAsia="es-MX"/>
        </w:rPr>
        <w:t>veintiséis de mayo de dos mil veintidós</w:t>
      </w:r>
      <w:r w:rsidRPr="008B7E5E">
        <w:rPr>
          <w:rFonts w:ascii="Palatino Linotype" w:hAnsi="Palatino Linotype" w:cs="Arial"/>
          <w:color w:val="000000"/>
          <w:lang w:eastAsia="es-MX"/>
        </w:rPr>
        <w:t xml:space="preserve">, se notificó a las partes el Acuerdo de ampliación del plazo para resolver </w:t>
      </w:r>
      <w:r w:rsidRPr="008B7E5E">
        <w:rPr>
          <w:rFonts w:ascii="Palatino Linotype" w:hAnsi="Palatino Linotype" w:cs="Arial"/>
          <w:color w:val="000000"/>
          <w:lang w:val="es-419" w:eastAsia="es-MX"/>
        </w:rPr>
        <w:t xml:space="preserve">el </w:t>
      </w:r>
      <w:r w:rsidRPr="008B7E5E">
        <w:rPr>
          <w:rFonts w:ascii="Palatino Linotype" w:hAnsi="Palatino Linotype" w:cs="Arial"/>
          <w:color w:val="000000"/>
          <w:lang w:eastAsia="es-MX"/>
        </w:rPr>
        <w:t xml:space="preserve">Recurso de Revisión </w:t>
      </w:r>
      <w:r w:rsidRPr="008B7E5E">
        <w:rPr>
          <w:rFonts w:ascii="Palatino Linotype" w:hAnsi="Palatino Linotype" w:cs="Arial"/>
          <w:color w:val="000000"/>
          <w:lang w:val="es-419" w:eastAsia="es-MX"/>
        </w:rPr>
        <w:t>en estudio</w:t>
      </w:r>
      <w:r w:rsidRPr="008B7E5E">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CB3AE11" w14:textId="77777777" w:rsidR="006B53F0" w:rsidRPr="008B7E5E" w:rsidRDefault="007B6A4E" w:rsidP="006B53F0">
      <w:pPr>
        <w:pStyle w:val="Prrafodelista"/>
        <w:spacing w:before="240" w:after="240" w:line="360" w:lineRule="auto"/>
        <w:ind w:left="0"/>
        <w:jc w:val="both"/>
        <w:rPr>
          <w:rFonts w:ascii="Palatino Linotype" w:hAnsi="Palatino Linotype" w:cs="Arial"/>
          <w:b/>
          <w:bCs/>
        </w:rPr>
      </w:pPr>
      <w:r w:rsidRPr="008B7E5E">
        <w:rPr>
          <w:rFonts w:ascii="Palatino Linotype" w:hAnsi="Palatino Linotype" w:cs="Arial"/>
          <w:b/>
          <w:bCs/>
        </w:rPr>
        <w:t xml:space="preserve">d) </w:t>
      </w:r>
      <w:r w:rsidR="006B53F0" w:rsidRPr="008B7E5E">
        <w:rPr>
          <w:rFonts w:ascii="Palatino Linotype" w:hAnsi="Palatino Linotype" w:cs="Arial"/>
          <w:b/>
          <w:bCs/>
        </w:rPr>
        <w:t>Cierre de Instrucción:</w:t>
      </w:r>
    </w:p>
    <w:p w14:paraId="1429BABD" w14:textId="77777777" w:rsidR="006B53F0" w:rsidRPr="008B7E5E" w:rsidRDefault="006B53F0" w:rsidP="006B53F0">
      <w:pPr>
        <w:spacing w:before="100" w:beforeAutospacing="1" w:after="100" w:afterAutospacing="1" w:line="360" w:lineRule="auto"/>
        <w:jc w:val="both"/>
        <w:rPr>
          <w:rFonts w:ascii="Palatino Linotype" w:hAnsi="Palatino Linotype" w:cs="Arial"/>
        </w:rPr>
      </w:pPr>
      <w:r w:rsidRPr="008B7E5E">
        <w:rPr>
          <w:rFonts w:ascii="Palatino Linotype" w:hAnsi="Palatino Linotype" w:cs="Arial"/>
        </w:rPr>
        <w:t xml:space="preserve">Una vez </w:t>
      </w:r>
      <w:r w:rsidRPr="008B7E5E">
        <w:rPr>
          <w:rFonts w:ascii="Palatino Linotype" w:hAnsi="Palatino Linotype" w:cs="Arial"/>
          <w:color w:val="000000" w:themeColor="text1"/>
        </w:rPr>
        <w:t>analizado</w:t>
      </w:r>
      <w:r w:rsidRPr="008B7E5E">
        <w:rPr>
          <w:rFonts w:ascii="Palatino Linotype" w:hAnsi="Palatino Linotype" w:cs="Arial"/>
        </w:rPr>
        <w:t xml:space="preserve"> el estado procesal que guarda el expediente, el </w:t>
      </w:r>
      <w:r w:rsidR="007B6A4E" w:rsidRPr="00EA75B9">
        <w:rPr>
          <w:rFonts w:ascii="Palatino Linotype" w:hAnsi="Palatino Linotype" w:cs="Arial"/>
          <w:b/>
        </w:rPr>
        <w:t xml:space="preserve">treinta y uno de </w:t>
      </w:r>
      <w:r w:rsidR="008B7E5E" w:rsidRPr="00EA75B9">
        <w:rPr>
          <w:rFonts w:ascii="Palatino Linotype" w:hAnsi="Palatino Linotype" w:cs="Arial"/>
          <w:b/>
        </w:rPr>
        <w:t>mayo</w:t>
      </w:r>
      <w:r w:rsidR="007B6A4E" w:rsidRPr="00EA75B9">
        <w:rPr>
          <w:rFonts w:ascii="Palatino Linotype" w:hAnsi="Palatino Linotype" w:cs="Arial"/>
          <w:b/>
        </w:rPr>
        <w:t xml:space="preserve"> d</w:t>
      </w:r>
      <w:r w:rsidRPr="00EA75B9">
        <w:rPr>
          <w:rFonts w:ascii="Palatino Linotype" w:hAnsi="Palatino Linotype" w:cs="Arial"/>
          <w:b/>
        </w:rPr>
        <w:t>e dos mil veintidós,</w:t>
      </w:r>
      <w:r w:rsidRPr="008B7E5E">
        <w:rPr>
          <w:rFonts w:ascii="Palatino Linotype" w:hAnsi="Palatino Linotype" w:cs="Arial"/>
        </w:rPr>
        <w:t xml:space="preserve"> se acordó el cierre de instrucción; así </w:t>
      </w:r>
      <w:r w:rsidRPr="008B7E5E">
        <w:rPr>
          <w:rFonts w:ascii="Palatino Linotype" w:hAnsi="Palatino Linotype" w:cs="Arial"/>
          <w:lang w:val="es-ES_tradnl"/>
        </w:rPr>
        <w:t>como,</w:t>
      </w:r>
      <w:r w:rsidRPr="008B7E5E">
        <w:rPr>
          <w:rFonts w:ascii="Palatino Linotype" w:hAnsi="Palatino Linotype" w:cs="Arial"/>
        </w:rPr>
        <w:t xml:space="preserve"> la remisión </w:t>
      </w:r>
      <w:proofErr w:type="gramStart"/>
      <w:r w:rsidRPr="008B7E5E">
        <w:rPr>
          <w:rFonts w:ascii="Palatino Linotype" w:hAnsi="Palatino Linotype" w:cs="Arial"/>
        </w:rPr>
        <w:t>del mismo</w:t>
      </w:r>
      <w:proofErr w:type="gramEnd"/>
      <w:r w:rsidRPr="008B7E5E">
        <w:rPr>
          <w:rFonts w:ascii="Palatino Linotype" w:hAnsi="Palatino Linotype" w:cs="Arial"/>
        </w:rPr>
        <w:t xml:space="preserve"> a efecto </w:t>
      </w:r>
      <w:r w:rsidRPr="008B7E5E">
        <w:rPr>
          <w:rFonts w:ascii="Palatino Linotype" w:hAnsi="Palatino Linotype" w:cs="Arial"/>
          <w:lang w:val="es-ES_tradnl"/>
        </w:rPr>
        <w:t>de</w:t>
      </w:r>
      <w:r w:rsidRPr="008B7E5E">
        <w:rPr>
          <w:rFonts w:ascii="Palatino Linotype" w:hAnsi="Palatino Linotype" w:cs="Arial"/>
        </w:rPr>
        <w:t xml:space="preserve"> ser resuelto, de conformidad con lo establecido en el artículo </w:t>
      </w:r>
      <w:r w:rsidRPr="008B7E5E">
        <w:rPr>
          <w:rFonts w:ascii="Palatino Linotype" w:hAnsi="Palatino Linotype" w:cs="Arial"/>
        </w:rPr>
        <w:lastRenderedPageBreak/>
        <w:t>185, fracciones VI y VIII de la Ley de Transparencia y Acceso a la Información Pública del Estado de México y Municipios.</w:t>
      </w:r>
    </w:p>
    <w:p w14:paraId="1FEDA22E" w14:textId="77777777" w:rsidR="006B53F0" w:rsidRPr="008B7E5E" w:rsidRDefault="006B53F0" w:rsidP="006B53F0">
      <w:pPr>
        <w:pStyle w:val="Prrafodelista"/>
        <w:spacing w:before="240" w:after="240" w:line="360" w:lineRule="auto"/>
        <w:ind w:left="0"/>
        <w:jc w:val="center"/>
        <w:rPr>
          <w:rFonts w:ascii="Palatino Linotype" w:hAnsi="Palatino Linotype"/>
        </w:rPr>
      </w:pPr>
      <w:r w:rsidRPr="008B7E5E">
        <w:rPr>
          <w:rFonts w:ascii="Palatino Linotype" w:hAnsi="Palatino Linotype"/>
          <w:b/>
          <w:bCs/>
          <w:spacing w:val="60"/>
          <w:sz w:val="28"/>
        </w:rPr>
        <w:t>CONSIDERANDO:</w:t>
      </w:r>
    </w:p>
    <w:p w14:paraId="7A73770E" w14:textId="77777777" w:rsidR="006B53F0" w:rsidRPr="008B7E5E" w:rsidRDefault="006B53F0" w:rsidP="006B53F0">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8B7E5E">
        <w:rPr>
          <w:rFonts w:ascii="Palatino Linotype" w:hAnsi="Palatino Linotype"/>
          <w:b/>
          <w:sz w:val="28"/>
          <w:szCs w:val="28"/>
        </w:rPr>
        <w:t>PRIMERO</w:t>
      </w:r>
      <w:r w:rsidRPr="008B7E5E">
        <w:rPr>
          <w:rFonts w:ascii="Palatino Linotype" w:hAnsi="Palatino Linotype"/>
          <w:b/>
        </w:rPr>
        <w:t>. Competencia</w:t>
      </w:r>
      <w:r w:rsidRPr="008B7E5E">
        <w:rPr>
          <w:rFonts w:ascii="Palatino Linotype" w:hAnsi="Palatino Linotype"/>
        </w:rPr>
        <w:t>.</w:t>
      </w:r>
      <w:r w:rsidRPr="008B7E5E">
        <w:rPr>
          <w:rFonts w:ascii="Palatino Linotype" w:hAnsi="Palatino Linotype"/>
          <w:b/>
        </w:rPr>
        <w:t xml:space="preserve"> </w:t>
      </w:r>
    </w:p>
    <w:p w14:paraId="3AAB44B4" w14:textId="77777777" w:rsidR="006B53F0" w:rsidRPr="008B7E5E" w:rsidRDefault="006B53F0" w:rsidP="006B53F0">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8B7E5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7778787" w14:textId="77777777" w:rsidR="006B53F0" w:rsidRPr="008B7E5E" w:rsidRDefault="006B53F0" w:rsidP="006B53F0">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8B7E5E">
        <w:rPr>
          <w:rFonts w:ascii="Palatino Linotype" w:hAnsi="Palatino Linotype" w:cs="Arial"/>
          <w:b/>
          <w:sz w:val="28"/>
          <w:szCs w:val="28"/>
        </w:rPr>
        <w:t>SEGUNDO</w:t>
      </w:r>
      <w:r w:rsidRPr="008B7E5E">
        <w:rPr>
          <w:rFonts w:ascii="Palatino Linotype" w:hAnsi="Palatino Linotype" w:cs="Arial"/>
          <w:b/>
        </w:rPr>
        <w:t>. Interés.</w:t>
      </w:r>
      <w:r w:rsidRPr="008B7E5E">
        <w:rPr>
          <w:rFonts w:ascii="Palatino Linotype" w:hAnsi="Palatino Linotype" w:cs="Arial"/>
        </w:rPr>
        <w:t xml:space="preserve"> </w:t>
      </w:r>
    </w:p>
    <w:p w14:paraId="1F973397" w14:textId="77777777" w:rsidR="006B53F0" w:rsidRPr="008B7E5E" w:rsidRDefault="006B53F0" w:rsidP="006B53F0">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8B7E5E">
        <w:rPr>
          <w:rFonts w:ascii="Palatino Linotype" w:hAnsi="Palatino Linotype" w:cs="Arial"/>
        </w:rPr>
        <w:t xml:space="preserve">El </w:t>
      </w:r>
      <w:r w:rsidRPr="008B7E5E">
        <w:rPr>
          <w:rFonts w:ascii="Palatino Linotype" w:hAnsi="Palatino Linotype"/>
        </w:rPr>
        <w:t xml:space="preserve">Recurso de Revisión </w:t>
      </w:r>
      <w:r w:rsidRPr="008B7E5E">
        <w:rPr>
          <w:rFonts w:ascii="Palatino Linotype" w:hAnsi="Palatino Linotype" w:cs="Arial"/>
        </w:rPr>
        <w:t xml:space="preserve">fue </w:t>
      </w:r>
      <w:r w:rsidRPr="008B7E5E">
        <w:rPr>
          <w:rFonts w:ascii="Palatino Linotype" w:hAnsi="Palatino Linotype"/>
        </w:rPr>
        <w:t>interpuesto</w:t>
      </w:r>
      <w:r w:rsidRPr="008B7E5E">
        <w:rPr>
          <w:rFonts w:ascii="Palatino Linotype" w:hAnsi="Palatino Linotype" w:cs="Arial"/>
        </w:rPr>
        <w:t xml:space="preserve"> por parte legítima en atención a que fue </w:t>
      </w:r>
      <w:r w:rsidRPr="008B7E5E">
        <w:rPr>
          <w:rFonts w:ascii="Palatino Linotype" w:hAnsi="Palatino Linotype"/>
        </w:rPr>
        <w:t>presentado</w:t>
      </w:r>
      <w:r w:rsidRPr="008B7E5E">
        <w:rPr>
          <w:rFonts w:ascii="Palatino Linotype" w:hAnsi="Palatino Linotype" w:cs="Arial"/>
        </w:rPr>
        <w:t xml:space="preserve"> por </w:t>
      </w:r>
      <w:r w:rsidRPr="008B7E5E">
        <w:rPr>
          <w:rFonts w:ascii="Palatino Linotype" w:hAnsi="Palatino Linotype" w:cs="Arial"/>
          <w:b/>
        </w:rPr>
        <w:t>EL RECURRENTE</w:t>
      </w:r>
      <w:r w:rsidRPr="008B7E5E">
        <w:rPr>
          <w:rFonts w:ascii="Palatino Linotype" w:hAnsi="Palatino Linotype" w:cs="Arial"/>
          <w:snapToGrid w:val="0"/>
        </w:rPr>
        <w:t xml:space="preserve">, </w:t>
      </w:r>
      <w:r w:rsidRPr="008B7E5E">
        <w:rPr>
          <w:rFonts w:ascii="Palatino Linotype" w:hAnsi="Palatino Linotype" w:cs="Arial"/>
        </w:rPr>
        <w:t>quien</w:t>
      </w:r>
      <w:r w:rsidRPr="008B7E5E">
        <w:rPr>
          <w:rFonts w:ascii="Palatino Linotype" w:hAnsi="Palatino Linotype" w:cs="Arial"/>
          <w:snapToGrid w:val="0"/>
        </w:rPr>
        <w:t xml:space="preserve"> a través del usuario y contraseña que el mismo creo para poder acceder al Sistema </w:t>
      </w:r>
      <w:r w:rsidRPr="008B7E5E">
        <w:rPr>
          <w:rFonts w:ascii="Palatino Linotype" w:hAnsi="Palatino Linotype" w:cs="Arial"/>
          <w:b/>
          <w:snapToGrid w:val="0"/>
        </w:rPr>
        <w:t>SAIMEX</w:t>
      </w:r>
      <w:r w:rsidRPr="008B7E5E">
        <w:rPr>
          <w:rFonts w:ascii="Palatino Linotype" w:hAnsi="Palatino Linotype" w:cs="Arial"/>
          <w:snapToGrid w:val="0"/>
        </w:rPr>
        <w:t xml:space="preserve">, es quien </w:t>
      </w:r>
      <w:r w:rsidRPr="008B7E5E">
        <w:rPr>
          <w:rFonts w:ascii="Palatino Linotype" w:hAnsi="Palatino Linotype"/>
        </w:rPr>
        <w:t>formuló</w:t>
      </w:r>
      <w:r w:rsidRPr="008B7E5E">
        <w:rPr>
          <w:rFonts w:ascii="Palatino Linotype" w:hAnsi="Palatino Linotype" w:cs="Arial"/>
          <w:snapToGrid w:val="0"/>
        </w:rPr>
        <w:t xml:space="preserve"> la </w:t>
      </w:r>
      <w:r w:rsidRPr="008B7E5E">
        <w:rPr>
          <w:rFonts w:ascii="Palatino Linotype" w:hAnsi="Palatino Linotype" w:cs="Arial"/>
        </w:rPr>
        <w:t>solicitud</w:t>
      </w:r>
      <w:r w:rsidRPr="008B7E5E">
        <w:rPr>
          <w:rFonts w:ascii="Palatino Linotype" w:hAnsi="Palatino Linotype" w:cs="Arial"/>
          <w:snapToGrid w:val="0"/>
        </w:rPr>
        <w:t xml:space="preserve"> de información pública.</w:t>
      </w:r>
    </w:p>
    <w:p w14:paraId="06A2F0C4" w14:textId="77777777" w:rsidR="006B53F0" w:rsidRPr="008B7E5E" w:rsidRDefault="006B53F0" w:rsidP="006B53F0">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8B7E5E">
        <w:rPr>
          <w:rFonts w:ascii="Palatino Linotype" w:hAnsi="Palatino Linotype" w:cs="Arial"/>
          <w:b/>
          <w:sz w:val="28"/>
          <w:szCs w:val="28"/>
        </w:rPr>
        <w:lastRenderedPageBreak/>
        <w:t>TERCERO</w:t>
      </w:r>
      <w:r w:rsidRPr="008B7E5E">
        <w:rPr>
          <w:rFonts w:ascii="Palatino Linotype" w:hAnsi="Palatino Linotype" w:cs="Arial"/>
          <w:b/>
        </w:rPr>
        <w:t xml:space="preserve">. Oportunidad. </w:t>
      </w:r>
    </w:p>
    <w:p w14:paraId="33FB3891" w14:textId="77777777" w:rsidR="006B53F0" w:rsidRPr="008B7E5E" w:rsidRDefault="006B53F0" w:rsidP="006B53F0">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8B7E5E">
        <w:rPr>
          <w:rFonts w:ascii="Palatino Linotype" w:hAnsi="Palatino Linotype" w:cs="Arial"/>
        </w:rPr>
        <w:t xml:space="preserve">El Recurso de Revisión fue interpuesto dentro del plazo de quince días hábiles, contados a partir del día siguiente al en que </w:t>
      </w:r>
      <w:r w:rsidRPr="008B7E5E">
        <w:rPr>
          <w:rFonts w:ascii="Palatino Linotype" w:hAnsi="Palatino Linotype" w:cs="Arial"/>
          <w:b/>
        </w:rPr>
        <w:t xml:space="preserve">EL RECURRENTE </w:t>
      </w:r>
      <w:r w:rsidRPr="008B7E5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7B5D057" w14:textId="77777777" w:rsidR="006B53F0" w:rsidRPr="008B7E5E" w:rsidRDefault="006B53F0" w:rsidP="006B53F0">
      <w:pPr>
        <w:ind w:left="720" w:right="709"/>
        <w:contextualSpacing/>
        <w:jc w:val="both"/>
        <w:rPr>
          <w:rFonts w:ascii="Palatino Linotype" w:hAnsi="Palatino Linotype" w:cs="Arial"/>
          <w:i/>
          <w:sz w:val="22"/>
        </w:rPr>
      </w:pPr>
      <w:r w:rsidRPr="008B7E5E">
        <w:rPr>
          <w:rFonts w:ascii="Palatino Linotype" w:hAnsi="Palatino Linotype" w:cs="Arial"/>
          <w:i/>
          <w:sz w:val="22"/>
        </w:rPr>
        <w:t>“</w:t>
      </w:r>
      <w:r w:rsidRPr="008B7E5E">
        <w:rPr>
          <w:rFonts w:ascii="Palatino Linotype" w:hAnsi="Palatino Linotype" w:cs="Arial"/>
          <w:b/>
          <w:i/>
          <w:sz w:val="22"/>
        </w:rPr>
        <w:t>Artículo 178.</w:t>
      </w:r>
      <w:r w:rsidRPr="008B7E5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5068641" w14:textId="77777777" w:rsidR="006B53F0" w:rsidRPr="008B7E5E" w:rsidRDefault="006B53F0" w:rsidP="006B53F0">
      <w:pPr>
        <w:ind w:left="720" w:right="709"/>
        <w:contextualSpacing/>
        <w:jc w:val="both"/>
        <w:rPr>
          <w:rFonts w:ascii="Palatino Linotype" w:hAnsi="Palatino Linotype" w:cs="Arial"/>
          <w:i/>
          <w:sz w:val="22"/>
        </w:rPr>
      </w:pPr>
    </w:p>
    <w:p w14:paraId="06592DA1" w14:textId="77777777" w:rsidR="006B53F0" w:rsidRPr="008B7E5E" w:rsidRDefault="006B53F0" w:rsidP="006B53F0">
      <w:pPr>
        <w:ind w:left="720" w:right="709"/>
        <w:contextualSpacing/>
        <w:jc w:val="both"/>
        <w:rPr>
          <w:rFonts w:ascii="Palatino Linotype" w:hAnsi="Palatino Linotype" w:cs="Arial"/>
          <w:i/>
          <w:sz w:val="22"/>
        </w:rPr>
      </w:pPr>
      <w:r w:rsidRPr="008B7E5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6382DF1" w14:textId="77777777" w:rsidR="006B53F0" w:rsidRPr="008B7E5E" w:rsidRDefault="006B53F0" w:rsidP="006B53F0">
      <w:pPr>
        <w:ind w:left="720" w:right="709"/>
        <w:contextualSpacing/>
        <w:jc w:val="both"/>
        <w:rPr>
          <w:rFonts w:ascii="Palatino Linotype" w:hAnsi="Palatino Linotype" w:cs="Arial"/>
          <w:i/>
          <w:sz w:val="22"/>
        </w:rPr>
      </w:pPr>
    </w:p>
    <w:p w14:paraId="54472FB8" w14:textId="77777777" w:rsidR="006B53F0" w:rsidRPr="008B7E5E" w:rsidRDefault="006B53F0" w:rsidP="006B53F0">
      <w:pPr>
        <w:ind w:left="720" w:right="709"/>
        <w:jc w:val="both"/>
        <w:rPr>
          <w:rFonts w:ascii="Palatino Linotype" w:hAnsi="Palatino Linotype" w:cs="Arial"/>
          <w:i/>
          <w:sz w:val="22"/>
        </w:rPr>
      </w:pPr>
      <w:r w:rsidRPr="008B7E5E">
        <w:rPr>
          <w:rFonts w:ascii="Palatino Linotype" w:hAnsi="Palatino Linotype" w:cs="Arial"/>
          <w:i/>
          <w:sz w:val="22"/>
        </w:rPr>
        <w:t xml:space="preserve">En el caso de que se interponga ante la Unidad de Transparencia, ésta deberá remitir el Recurso de Revisión al Instituto a más tardar al día </w:t>
      </w:r>
      <w:r w:rsidRPr="008B7E5E">
        <w:rPr>
          <w:rFonts w:ascii="Palatino Linotype" w:hAnsi="Palatino Linotype" w:cs="Arial"/>
          <w:i/>
          <w:sz w:val="22"/>
          <w:lang w:eastAsia="es-MX"/>
        </w:rPr>
        <w:t>siguiente</w:t>
      </w:r>
      <w:r w:rsidRPr="008B7E5E">
        <w:rPr>
          <w:rFonts w:ascii="Palatino Linotype" w:hAnsi="Palatino Linotype" w:cs="Arial"/>
          <w:i/>
          <w:sz w:val="22"/>
        </w:rPr>
        <w:t xml:space="preserve"> de haberlo recibido.” (Sic)</w:t>
      </w:r>
    </w:p>
    <w:p w14:paraId="49FE9663" w14:textId="77777777" w:rsidR="006B53F0" w:rsidRPr="008B7E5E" w:rsidRDefault="006B53F0" w:rsidP="006B53F0">
      <w:pPr>
        <w:spacing w:before="240" w:after="100" w:afterAutospacing="1" w:line="360" w:lineRule="auto"/>
        <w:jc w:val="both"/>
        <w:rPr>
          <w:rFonts w:ascii="Palatino Linotype" w:hAnsi="Palatino Linotype" w:cs="Arial"/>
        </w:rPr>
      </w:pPr>
      <w:r w:rsidRPr="008B7E5E">
        <w:rPr>
          <w:rFonts w:ascii="Palatino Linotype" w:hAnsi="Palatino Linotype" w:cs="Arial"/>
        </w:rPr>
        <w:t xml:space="preserve">En esa tesitura, atendiendo a que </w:t>
      </w:r>
      <w:r w:rsidRPr="008B7E5E">
        <w:rPr>
          <w:rFonts w:ascii="Palatino Linotype" w:hAnsi="Palatino Linotype" w:cs="Arial"/>
          <w:b/>
        </w:rPr>
        <w:t>EL SUJETO OBLIGADO</w:t>
      </w:r>
      <w:r w:rsidRPr="008B7E5E">
        <w:rPr>
          <w:rFonts w:ascii="Palatino Linotype" w:hAnsi="Palatino Linotype" w:cs="Arial"/>
        </w:rPr>
        <w:t xml:space="preserve"> notificó la respuesta a la solicitud de acceso a la Información Pública el día</w:t>
      </w:r>
      <w:r w:rsidRPr="008B7E5E">
        <w:rPr>
          <w:rFonts w:ascii="Palatino Linotype" w:hAnsi="Palatino Linotype" w:cs="Arial"/>
          <w:b/>
        </w:rPr>
        <w:t xml:space="preserve"> </w:t>
      </w:r>
      <w:r w:rsidR="007B6A4E" w:rsidRPr="008B7E5E">
        <w:rPr>
          <w:rFonts w:ascii="Palatino Linotype" w:hAnsi="Palatino Linotype" w:cs="Arial"/>
          <w:b/>
        </w:rPr>
        <w:t xml:space="preserve">veintiocho de marzo </w:t>
      </w:r>
      <w:r w:rsidRPr="008B7E5E">
        <w:rPr>
          <w:rFonts w:ascii="Palatino Linotype" w:hAnsi="Palatino Linotype" w:cs="Arial"/>
          <w:b/>
        </w:rPr>
        <w:t xml:space="preserve">de dos mil veintidós, </w:t>
      </w:r>
      <w:r w:rsidRPr="008B7E5E">
        <w:rPr>
          <w:rFonts w:ascii="Palatino Linotype" w:hAnsi="Palatino Linotype" w:cs="Arial"/>
        </w:rPr>
        <w:t>así, el plazo de quince días hábiles que el artículo 178 de la Ley de la materia otorga al hoy</w:t>
      </w:r>
      <w:r w:rsidRPr="008B7E5E">
        <w:rPr>
          <w:rFonts w:ascii="Palatino Linotype" w:hAnsi="Palatino Linotype" w:cs="Arial"/>
          <w:b/>
        </w:rPr>
        <w:t xml:space="preserve"> RECURRENTE</w:t>
      </w:r>
      <w:r w:rsidRPr="008B7E5E">
        <w:rPr>
          <w:rFonts w:ascii="Palatino Linotype" w:hAnsi="Palatino Linotype" w:cs="Arial"/>
        </w:rPr>
        <w:t xml:space="preserve"> para presentar el respectivo Recurso de Revisión, transcurrió del </w:t>
      </w:r>
      <w:r w:rsidR="00E2752B" w:rsidRPr="008B7E5E">
        <w:rPr>
          <w:rFonts w:ascii="Palatino Linotype" w:hAnsi="Palatino Linotype" w:cs="Arial"/>
          <w:b/>
        </w:rPr>
        <w:t xml:space="preserve">veintinueve de marzo al veinticinco de abril </w:t>
      </w:r>
      <w:r w:rsidRPr="008B7E5E">
        <w:rPr>
          <w:rFonts w:ascii="Palatino Linotype" w:hAnsi="Palatino Linotype" w:cs="Arial"/>
          <w:b/>
        </w:rPr>
        <w:t xml:space="preserve">de dos mil veintidós, </w:t>
      </w:r>
      <w:r w:rsidRPr="008B7E5E">
        <w:rPr>
          <w:rFonts w:ascii="Palatino Linotype" w:hAnsi="Palatino Linotype" w:cs="Arial"/>
        </w:rPr>
        <w:t xml:space="preserve">sin contemplar en el cómputo los días </w:t>
      </w:r>
      <w:r w:rsidR="00E2752B" w:rsidRPr="008B7E5E">
        <w:rPr>
          <w:rFonts w:ascii="Palatino Linotype" w:hAnsi="Palatino Linotype" w:cs="Arial"/>
        </w:rPr>
        <w:t>dos, tres, nueve, diez, dieciséis, diecisiete, veintitrés</w:t>
      </w:r>
      <w:r w:rsidR="00C42B2D" w:rsidRPr="008B7E5E">
        <w:rPr>
          <w:rFonts w:ascii="Palatino Linotype" w:hAnsi="Palatino Linotype" w:cs="Arial"/>
        </w:rPr>
        <w:t xml:space="preserve"> y veinticuatro de abril de dos mil veintidós, </w:t>
      </w:r>
      <w:r w:rsidRPr="008B7E5E">
        <w:rPr>
          <w:rFonts w:ascii="Palatino Linotype" w:hAnsi="Palatino Linotype" w:cs="Arial"/>
        </w:rPr>
        <w:t xml:space="preserve">por corresponder a sábados y domingos, considerados como días inhábiles, en términos del artículo 3, </w:t>
      </w:r>
      <w:r w:rsidRPr="008B7E5E">
        <w:rPr>
          <w:rFonts w:ascii="Palatino Linotype" w:hAnsi="Palatino Linotype" w:cs="Arial"/>
        </w:rPr>
        <w:lastRenderedPageBreak/>
        <w:t xml:space="preserve">fracción X de la </w:t>
      </w:r>
      <w:r w:rsidRPr="008B7E5E">
        <w:rPr>
          <w:rFonts w:ascii="Palatino Linotype" w:hAnsi="Palatino Linotype"/>
        </w:rPr>
        <w:t xml:space="preserve">Ley de Transparencia y Acceso a la Información Pública del Estado de México y Municipios; así como los días del once al quince de abril de dos mil veintidós por corresponder a días en los que se suspendieron labores </w:t>
      </w:r>
      <w:r w:rsidR="00C42B2D" w:rsidRPr="008B7E5E">
        <w:rPr>
          <w:rFonts w:ascii="Palatino Linotype" w:hAnsi="Palatino Linotype"/>
        </w:rPr>
        <w:t xml:space="preserve">en el Instituto </w:t>
      </w:r>
      <w:r w:rsidRPr="008B7E5E">
        <w:rPr>
          <w:rFonts w:ascii="Palatino Linotype" w:hAnsi="Palatino Linotype"/>
        </w:rPr>
        <w:t>de acuerdo con lo establecido en el Calendario Oficial en materia de Transparencia aprobado por el Pleno de este instituto el quince de diciembre de dos mil veintidós.</w:t>
      </w:r>
    </w:p>
    <w:p w14:paraId="46DC270F" w14:textId="77777777" w:rsidR="006B53F0" w:rsidRPr="008B7E5E" w:rsidRDefault="006B53F0" w:rsidP="006B53F0">
      <w:pPr>
        <w:spacing w:before="240" w:after="100" w:afterAutospacing="1" w:line="360" w:lineRule="auto"/>
        <w:jc w:val="both"/>
        <w:rPr>
          <w:rFonts w:ascii="Palatino Linotype" w:hAnsi="Palatino Linotype" w:cs="Arial"/>
        </w:rPr>
      </w:pPr>
      <w:r w:rsidRPr="008B7E5E">
        <w:rPr>
          <w:rFonts w:ascii="Palatino Linotype" w:hAnsi="Palatino Linotype" w:cs="Arial"/>
        </w:rPr>
        <w:t>Por tanto, si el Recurso de Revisión que nos ocupa, se interpuso el</w:t>
      </w:r>
      <w:r w:rsidR="00C42B2D" w:rsidRPr="008B7E5E">
        <w:rPr>
          <w:rFonts w:ascii="Palatino Linotype" w:hAnsi="Palatino Linotype" w:cs="Arial"/>
          <w:b/>
        </w:rPr>
        <w:t xml:space="preserve"> veintinueve de marzo </w:t>
      </w:r>
      <w:r w:rsidRPr="008B7E5E">
        <w:rPr>
          <w:rFonts w:ascii="Palatino Linotype" w:hAnsi="Palatino Linotype" w:cs="Arial"/>
          <w:b/>
        </w:rPr>
        <w:t xml:space="preserve">de dos mil veintidós, </w:t>
      </w:r>
      <w:r w:rsidRPr="008B7E5E">
        <w:rPr>
          <w:rFonts w:ascii="Palatino Linotype" w:hAnsi="Palatino Linotype" w:cs="Arial"/>
        </w:rPr>
        <w:t>éste se encuentra dentro de los márgenes temporales previstos en el precepto legal citado en el párrafo anterior y, por tanto, su interposición se considera oportuna.</w:t>
      </w:r>
    </w:p>
    <w:p w14:paraId="06D35527" w14:textId="77777777" w:rsidR="006B53F0" w:rsidRPr="008B7E5E" w:rsidRDefault="006B53F0" w:rsidP="006B53F0">
      <w:pPr>
        <w:autoSpaceDE w:val="0"/>
        <w:autoSpaceDN w:val="0"/>
        <w:adjustRightInd w:val="0"/>
        <w:spacing w:line="360" w:lineRule="auto"/>
        <w:ind w:right="49"/>
        <w:jc w:val="both"/>
        <w:rPr>
          <w:rFonts w:ascii="Palatino Linotype" w:hAnsi="Palatino Linotype" w:cs="Arial"/>
        </w:rPr>
      </w:pPr>
      <w:r w:rsidRPr="008B7E5E">
        <w:rPr>
          <w:rFonts w:ascii="Palatino Linotype" w:hAnsi="Palatino Linotype" w:cs="Arial"/>
          <w:b/>
          <w:sz w:val="28"/>
          <w:szCs w:val="28"/>
        </w:rPr>
        <w:t>CUARTO</w:t>
      </w:r>
      <w:r w:rsidRPr="008B7E5E">
        <w:rPr>
          <w:rFonts w:ascii="Palatino Linotype" w:hAnsi="Palatino Linotype" w:cs="Arial"/>
        </w:rPr>
        <w:t xml:space="preserve">. </w:t>
      </w:r>
      <w:r w:rsidRPr="008B7E5E">
        <w:rPr>
          <w:rFonts w:ascii="Palatino Linotype" w:hAnsi="Palatino Linotype" w:cs="Arial"/>
          <w:b/>
        </w:rPr>
        <w:t>Procedibilidad</w:t>
      </w:r>
      <w:r w:rsidRPr="008B7E5E">
        <w:rPr>
          <w:rFonts w:ascii="Palatino Linotype" w:hAnsi="Palatino Linotype" w:cs="Arial"/>
        </w:rPr>
        <w:t xml:space="preserve">. </w:t>
      </w:r>
    </w:p>
    <w:p w14:paraId="74765F74" w14:textId="77777777" w:rsidR="00C42B2D" w:rsidRPr="008B7E5E" w:rsidRDefault="00C42B2D" w:rsidP="00C42B2D">
      <w:pPr>
        <w:autoSpaceDE w:val="0"/>
        <w:autoSpaceDN w:val="0"/>
        <w:adjustRightInd w:val="0"/>
        <w:spacing w:before="100" w:beforeAutospacing="1" w:after="100" w:afterAutospacing="1" w:line="360" w:lineRule="auto"/>
        <w:ind w:right="51"/>
        <w:jc w:val="both"/>
        <w:rPr>
          <w:rFonts w:ascii="Palatino Linotype" w:hAnsi="Palatino Linotype" w:cs="Arial"/>
          <w:lang w:val="es-ES" w:eastAsia="es-MX"/>
        </w:rPr>
      </w:pPr>
      <w:r w:rsidRPr="008B7E5E">
        <w:rPr>
          <w:rFonts w:ascii="Palatino Linotype" w:hAnsi="Palatino Linotype" w:cs="Arial"/>
          <w:lang w:val="es-ES"/>
        </w:rPr>
        <w:t xml:space="preserve">Esté Órgano Garante considera importante precisar que conforme al artículo 180, fracción II, último párrafo de la </w:t>
      </w:r>
      <w:r w:rsidRPr="008B7E5E">
        <w:rPr>
          <w:rFonts w:ascii="Palatino Linotype" w:hAnsi="Palatino Linotype" w:cs="Arial"/>
          <w:lang w:val="es-ES" w:eastAsia="es-MX"/>
        </w:rPr>
        <w:t xml:space="preserve">Ley de Transparencia y Acceso a la </w:t>
      </w:r>
      <w:r w:rsidRPr="008B7E5E">
        <w:rPr>
          <w:rFonts w:ascii="Palatino Linotype" w:hAnsi="Palatino Linotype" w:cs="Arial"/>
          <w:lang w:val="es-ES"/>
        </w:rPr>
        <w:t>Información Pública</w:t>
      </w:r>
      <w:r w:rsidRPr="008B7E5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C38DE5F" w14:textId="77777777" w:rsidR="00C42B2D" w:rsidRPr="008B7E5E" w:rsidRDefault="00C42B2D" w:rsidP="00C42B2D">
      <w:pPr>
        <w:tabs>
          <w:tab w:val="left" w:pos="851"/>
        </w:tabs>
        <w:ind w:left="851" w:right="901"/>
        <w:jc w:val="both"/>
        <w:rPr>
          <w:rFonts w:ascii="Palatino Linotype" w:hAnsi="Palatino Linotype"/>
          <w:b/>
          <w:i/>
          <w:sz w:val="22"/>
          <w:szCs w:val="22"/>
          <w:lang w:val="es-ES"/>
        </w:rPr>
      </w:pPr>
      <w:r w:rsidRPr="008B7E5E">
        <w:rPr>
          <w:rFonts w:ascii="Palatino Linotype" w:hAnsi="Palatino Linotype"/>
          <w:b/>
          <w:i/>
          <w:sz w:val="22"/>
          <w:szCs w:val="22"/>
          <w:lang w:val="es-ES"/>
        </w:rPr>
        <w:t xml:space="preserve">“Artículo 180. </w:t>
      </w:r>
      <w:r w:rsidRPr="008B7E5E">
        <w:rPr>
          <w:rFonts w:ascii="Palatino Linotype" w:hAnsi="Palatino Linotype"/>
          <w:i/>
          <w:sz w:val="22"/>
          <w:szCs w:val="22"/>
          <w:lang w:val="es-ES"/>
        </w:rPr>
        <w:t xml:space="preserve">El </w:t>
      </w:r>
      <w:r w:rsidRPr="008B7E5E">
        <w:rPr>
          <w:rFonts w:ascii="Palatino Linotype" w:hAnsi="Palatino Linotype" w:cs="Arial"/>
          <w:i/>
          <w:sz w:val="22"/>
          <w:szCs w:val="22"/>
          <w:lang w:val="es-ES"/>
        </w:rPr>
        <w:t>Recurso Revisión</w:t>
      </w:r>
      <w:r w:rsidRPr="008B7E5E">
        <w:rPr>
          <w:rFonts w:ascii="Palatino Linotype" w:hAnsi="Palatino Linotype"/>
          <w:i/>
          <w:sz w:val="22"/>
          <w:szCs w:val="22"/>
          <w:lang w:val="es-ES"/>
        </w:rPr>
        <w:t xml:space="preserve"> contendrá:</w:t>
      </w:r>
      <w:r w:rsidRPr="008B7E5E">
        <w:rPr>
          <w:rFonts w:ascii="Palatino Linotype" w:hAnsi="Palatino Linotype"/>
          <w:b/>
          <w:i/>
          <w:sz w:val="22"/>
          <w:szCs w:val="22"/>
          <w:lang w:val="es-ES"/>
        </w:rPr>
        <w:t xml:space="preserve"> </w:t>
      </w:r>
    </w:p>
    <w:p w14:paraId="2CB7DED2" w14:textId="77777777" w:rsidR="00C42B2D" w:rsidRPr="008B7E5E" w:rsidRDefault="00C42B2D" w:rsidP="00C42B2D">
      <w:pPr>
        <w:tabs>
          <w:tab w:val="left" w:pos="851"/>
        </w:tabs>
        <w:ind w:left="851" w:right="901"/>
        <w:jc w:val="both"/>
        <w:rPr>
          <w:rFonts w:ascii="Palatino Linotype" w:hAnsi="Palatino Linotype"/>
          <w:b/>
          <w:i/>
          <w:sz w:val="22"/>
          <w:szCs w:val="22"/>
          <w:lang w:val="es-ES"/>
        </w:rPr>
      </w:pPr>
      <w:r w:rsidRPr="008B7E5E">
        <w:rPr>
          <w:rFonts w:ascii="Palatino Linotype" w:hAnsi="Palatino Linotype"/>
          <w:b/>
          <w:i/>
          <w:sz w:val="22"/>
          <w:szCs w:val="22"/>
          <w:lang w:val="es-ES"/>
        </w:rPr>
        <w:t>…</w:t>
      </w:r>
    </w:p>
    <w:p w14:paraId="24EBDEF4" w14:textId="77777777" w:rsidR="00C42B2D" w:rsidRPr="008B7E5E" w:rsidRDefault="00C42B2D" w:rsidP="00C42B2D">
      <w:pPr>
        <w:tabs>
          <w:tab w:val="left" w:pos="851"/>
        </w:tabs>
        <w:ind w:left="851" w:right="901"/>
        <w:jc w:val="both"/>
        <w:rPr>
          <w:rFonts w:ascii="Palatino Linotype" w:hAnsi="Palatino Linotype"/>
          <w:i/>
          <w:sz w:val="22"/>
          <w:szCs w:val="22"/>
          <w:lang w:val="es-ES"/>
        </w:rPr>
      </w:pPr>
      <w:r w:rsidRPr="008B7E5E">
        <w:rPr>
          <w:rFonts w:ascii="Palatino Linotype" w:hAnsi="Palatino Linotype"/>
          <w:b/>
          <w:i/>
          <w:sz w:val="22"/>
          <w:szCs w:val="22"/>
          <w:lang w:val="es-ES"/>
        </w:rPr>
        <w:t xml:space="preserve">II. El nombre del solicitante </w:t>
      </w:r>
      <w:r w:rsidRPr="008B7E5E">
        <w:rPr>
          <w:rFonts w:ascii="Palatino Linotype" w:hAnsi="Palatino Linotype" w:cs="Arial"/>
          <w:b/>
          <w:i/>
          <w:color w:val="222222"/>
          <w:sz w:val="22"/>
          <w:szCs w:val="22"/>
          <w:lang w:val="es-ES" w:eastAsia="es-MX"/>
        </w:rPr>
        <w:t>que</w:t>
      </w:r>
      <w:r w:rsidRPr="008B7E5E">
        <w:rPr>
          <w:rFonts w:ascii="Palatino Linotype" w:hAnsi="Palatino Linotype"/>
          <w:b/>
          <w:i/>
          <w:sz w:val="22"/>
          <w:szCs w:val="22"/>
          <w:lang w:val="es-ES"/>
        </w:rPr>
        <w:t xml:space="preserve"> recurre </w:t>
      </w:r>
      <w:r w:rsidRPr="008B7E5E">
        <w:rPr>
          <w:rFonts w:ascii="Palatino Linotype" w:hAnsi="Palatino Linotype"/>
          <w:i/>
          <w:sz w:val="22"/>
          <w:szCs w:val="22"/>
          <w:lang w:val="es-ES"/>
        </w:rPr>
        <w:t>o de su representante y, en su caso, …</w:t>
      </w:r>
    </w:p>
    <w:p w14:paraId="07D5071E" w14:textId="77777777" w:rsidR="00C42B2D" w:rsidRPr="008B7E5E" w:rsidRDefault="00C42B2D" w:rsidP="00C42B2D">
      <w:pPr>
        <w:tabs>
          <w:tab w:val="left" w:pos="851"/>
        </w:tabs>
        <w:ind w:left="851" w:right="901"/>
        <w:jc w:val="both"/>
        <w:rPr>
          <w:rFonts w:ascii="Palatino Linotype" w:hAnsi="Palatino Linotype"/>
          <w:b/>
          <w:i/>
          <w:sz w:val="22"/>
          <w:szCs w:val="22"/>
          <w:lang w:val="es-ES"/>
        </w:rPr>
      </w:pPr>
      <w:r w:rsidRPr="008B7E5E">
        <w:rPr>
          <w:rFonts w:ascii="Palatino Linotype" w:hAnsi="Palatino Linotype"/>
          <w:b/>
          <w:i/>
          <w:sz w:val="22"/>
          <w:szCs w:val="22"/>
          <w:lang w:val="es-ES"/>
        </w:rPr>
        <w:t xml:space="preserve">En caso de </w:t>
      </w:r>
      <w:r w:rsidRPr="008B7E5E">
        <w:rPr>
          <w:rFonts w:ascii="Palatino Linotype" w:hAnsi="Palatino Linotype" w:cs="Arial"/>
          <w:b/>
          <w:i/>
          <w:color w:val="222222"/>
          <w:sz w:val="22"/>
          <w:szCs w:val="22"/>
          <w:lang w:val="es-ES" w:eastAsia="es-MX"/>
        </w:rPr>
        <w:t>que</w:t>
      </w:r>
      <w:r w:rsidRPr="008B7E5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B7E5E">
        <w:rPr>
          <w:rFonts w:ascii="Palatino Linotype" w:hAnsi="Palatino Linotype"/>
          <w:i/>
          <w:sz w:val="22"/>
          <w:szCs w:val="22"/>
          <w:lang w:val="es-ES"/>
        </w:rPr>
        <w:t>, IV, VII y VIII.</w:t>
      </w:r>
      <w:r w:rsidRPr="008B7E5E">
        <w:rPr>
          <w:rFonts w:ascii="Palatino Linotype" w:hAnsi="Palatino Linotype"/>
          <w:b/>
          <w:i/>
          <w:sz w:val="22"/>
          <w:szCs w:val="22"/>
          <w:lang w:val="es-ES"/>
        </w:rPr>
        <w:t>”</w:t>
      </w:r>
    </w:p>
    <w:p w14:paraId="127EC086" w14:textId="77777777" w:rsidR="00C42B2D" w:rsidRPr="008B7E5E" w:rsidRDefault="00C42B2D" w:rsidP="00C42B2D">
      <w:pPr>
        <w:tabs>
          <w:tab w:val="left" w:pos="851"/>
        </w:tabs>
        <w:ind w:left="851" w:right="901"/>
        <w:jc w:val="both"/>
        <w:rPr>
          <w:rFonts w:ascii="Palatino Linotype" w:hAnsi="Palatino Linotype"/>
          <w:i/>
          <w:sz w:val="22"/>
          <w:szCs w:val="22"/>
          <w:lang w:val="es-ES"/>
        </w:rPr>
      </w:pPr>
      <w:r w:rsidRPr="008B7E5E">
        <w:rPr>
          <w:rFonts w:ascii="Palatino Linotype" w:hAnsi="Palatino Linotype"/>
          <w:i/>
          <w:sz w:val="22"/>
          <w:szCs w:val="22"/>
          <w:lang w:val="es-ES"/>
        </w:rPr>
        <w:t>(Énfasis añadido)</w:t>
      </w:r>
    </w:p>
    <w:p w14:paraId="23AC981E" w14:textId="77777777" w:rsidR="00C42B2D" w:rsidRPr="008B7E5E" w:rsidRDefault="00C42B2D" w:rsidP="00C42B2D">
      <w:pPr>
        <w:spacing w:before="100" w:beforeAutospacing="1" w:after="100" w:afterAutospacing="1" w:line="360" w:lineRule="auto"/>
        <w:jc w:val="both"/>
        <w:rPr>
          <w:rFonts w:ascii="Palatino Linotype" w:hAnsi="Palatino Linotype"/>
          <w:lang w:val="es-ES"/>
        </w:rPr>
      </w:pPr>
      <w:r w:rsidRPr="008B7E5E">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8B7E5E">
        <w:rPr>
          <w:rFonts w:ascii="Palatino Linotype" w:hAnsi="Palatino Linotype"/>
          <w:lang w:val="es-ES"/>
        </w:rPr>
        <w:lastRenderedPageBreak/>
        <w:t>contenga determinados requisitos, entre ellos, el nombre del</w:t>
      </w:r>
      <w:r w:rsidRPr="008B7E5E">
        <w:rPr>
          <w:rFonts w:ascii="Palatino Linotype" w:hAnsi="Palatino Linotype" w:cs="Arial"/>
          <w:b/>
          <w:lang w:val="es-ES"/>
        </w:rPr>
        <w:t xml:space="preserve"> RECURRENTE;</w:t>
      </w:r>
      <w:r w:rsidRPr="008B7E5E">
        <w:rPr>
          <w:rFonts w:ascii="Palatino Linotype" w:hAnsi="Palatino Linotype"/>
          <w:lang w:val="es-ES"/>
        </w:rPr>
        <w:t xml:space="preserve"> en ese sentido en el presente caso, al haber sido presentado el Recurso Revisión vía </w:t>
      </w:r>
      <w:r w:rsidRPr="008B7E5E">
        <w:rPr>
          <w:rFonts w:ascii="Palatino Linotype" w:hAnsi="Palatino Linotype"/>
          <w:b/>
          <w:lang w:val="es-ES"/>
        </w:rPr>
        <w:t>SAIMEX</w:t>
      </w:r>
      <w:r w:rsidRPr="008B7E5E">
        <w:rPr>
          <w:rFonts w:ascii="Palatino Linotype" w:hAnsi="Palatino Linotype"/>
          <w:lang w:val="es-ES"/>
        </w:rPr>
        <w:t>, dicho requisito resulta innecesario.</w:t>
      </w:r>
    </w:p>
    <w:p w14:paraId="2F547CA8" w14:textId="77777777" w:rsidR="00C42B2D" w:rsidRPr="008B7E5E" w:rsidRDefault="00C42B2D" w:rsidP="00C42B2D">
      <w:pPr>
        <w:spacing w:before="100" w:beforeAutospacing="1" w:after="100" w:afterAutospacing="1" w:line="360" w:lineRule="auto"/>
        <w:jc w:val="both"/>
        <w:rPr>
          <w:rFonts w:ascii="Palatino Linotype" w:hAnsi="Palatino Linotype" w:cs="Arial"/>
          <w:color w:val="000000"/>
          <w:lang w:val="es-ES"/>
        </w:rPr>
      </w:pPr>
      <w:r w:rsidRPr="008B7E5E">
        <w:rPr>
          <w:rFonts w:ascii="Palatino Linotype" w:hAnsi="Palatino Linotype"/>
          <w:lang w:val="es-ES"/>
        </w:rPr>
        <w:t xml:space="preserve">Lo anterior es así, pues el artículo 15 de </w:t>
      </w:r>
      <w:r w:rsidRPr="008B7E5E">
        <w:rPr>
          <w:rFonts w:ascii="Palatino Linotype" w:hAnsi="Palatino Linotype" w:cs="Arial"/>
          <w:lang w:val="es-ES" w:eastAsia="es-MX"/>
        </w:rPr>
        <w:t xml:space="preserve">Ley de Transparencia y Acceso a la </w:t>
      </w:r>
      <w:r w:rsidRPr="008B7E5E">
        <w:rPr>
          <w:rFonts w:ascii="Palatino Linotype" w:hAnsi="Palatino Linotype" w:cs="Arial"/>
          <w:lang w:val="es-ES"/>
        </w:rPr>
        <w:t>Información Pública</w:t>
      </w:r>
      <w:r w:rsidRPr="008B7E5E">
        <w:rPr>
          <w:rFonts w:ascii="Palatino Linotype" w:hAnsi="Palatino Linotype" w:cs="Arial"/>
          <w:lang w:val="es-ES" w:eastAsia="es-MX"/>
        </w:rPr>
        <w:t xml:space="preserve"> del Estado de México y Municipios </w:t>
      </w:r>
      <w:r w:rsidRPr="008B7E5E">
        <w:rPr>
          <w:rFonts w:ascii="Palatino Linotype" w:hAnsi="Palatino Linotype" w:cs="Arial"/>
          <w:iCs/>
          <w:lang w:val="es-ES"/>
        </w:rPr>
        <w:t xml:space="preserve">prevé que, </w:t>
      </w:r>
      <w:r w:rsidRPr="008B7E5E">
        <w:rPr>
          <w:rFonts w:ascii="Palatino Linotype" w:hAnsi="Palatino Linotype"/>
          <w:lang w:val="es-ES"/>
        </w:rPr>
        <w:t xml:space="preserve">toda persona tendrá acceso a la información </w:t>
      </w:r>
      <w:r w:rsidRPr="008B7E5E">
        <w:rPr>
          <w:rFonts w:ascii="Palatino Linotype" w:hAnsi="Palatino Linotype" w:cs="Arial"/>
          <w:color w:val="000000"/>
          <w:lang w:val="es-ES"/>
        </w:rPr>
        <w:t xml:space="preserve">sin necesidad de acreditar interés alguno o justificar su utilización, de lo que se infiere que para el </w:t>
      </w:r>
      <w:r w:rsidRPr="008B7E5E">
        <w:rPr>
          <w:rFonts w:ascii="Palatino Linotype" w:hAnsi="Palatino Linotype"/>
          <w:lang w:val="es-ES"/>
        </w:rPr>
        <w:t>ejercicio</w:t>
      </w:r>
      <w:r w:rsidRPr="008B7E5E">
        <w:rPr>
          <w:rFonts w:ascii="Palatino Linotype" w:hAnsi="Palatino Linotype" w:cs="Arial"/>
          <w:color w:val="000000"/>
          <w:lang w:val="es-ES"/>
        </w:rPr>
        <w:t xml:space="preserve"> del derecho de acceso a la Información Pública, </w:t>
      </w:r>
      <w:r w:rsidRPr="008B7E5E">
        <w:rPr>
          <w:rFonts w:ascii="Palatino Linotype" w:hAnsi="Palatino Linotype" w:cs="Arial"/>
          <w:b/>
          <w:color w:val="000000"/>
          <w:u w:val="single"/>
          <w:lang w:val="es-ES"/>
        </w:rPr>
        <w:t xml:space="preserve">el nombre no es un requisito </w:t>
      </w:r>
      <w:r w:rsidRPr="008B7E5E">
        <w:rPr>
          <w:rFonts w:ascii="Palatino Linotype" w:hAnsi="Palatino Linotype" w:cs="Arial"/>
          <w:b/>
          <w:i/>
          <w:color w:val="000000"/>
          <w:u w:val="single"/>
          <w:lang w:val="es-ES"/>
        </w:rPr>
        <w:t>sine qua non</w:t>
      </w:r>
      <w:r w:rsidRPr="008B7E5E">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73F16FE" w14:textId="77777777" w:rsidR="00C42B2D" w:rsidRPr="008B7E5E" w:rsidRDefault="00C42B2D" w:rsidP="00C42B2D">
      <w:pPr>
        <w:spacing w:before="100" w:beforeAutospacing="1" w:after="100" w:afterAutospacing="1" w:line="360" w:lineRule="auto"/>
        <w:jc w:val="both"/>
        <w:rPr>
          <w:rFonts w:ascii="Palatino Linotype" w:hAnsi="Palatino Linotype"/>
          <w:sz w:val="22"/>
          <w:szCs w:val="22"/>
          <w:lang w:val="es-ES"/>
        </w:rPr>
      </w:pPr>
      <w:r w:rsidRPr="008B7E5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A61DF93" w14:textId="77777777" w:rsidR="00C42B2D" w:rsidRPr="008B7E5E" w:rsidRDefault="00C42B2D" w:rsidP="00C42B2D">
      <w:pPr>
        <w:spacing w:before="100" w:beforeAutospacing="1" w:after="100" w:afterAutospacing="1" w:line="360" w:lineRule="auto"/>
        <w:jc w:val="both"/>
        <w:rPr>
          <w:rFonts w:ascii="Palatino Linotype" w:hAnsi="Palatino Linotype"/>
          <w:lang w:val="es-ES"/>
        </w:rPr>
      </w:pPr>
      <w:r w:rsidRPr="008B7E5E">
        <w:rPr>
          <w:rFonts w:ascii="Palatino Linotype" w:hAnsi="Palatino Linotype"/>
          <w:lang w:val="es-ES"/>
        </w:rPr>
        <w:t xml:space="preserve">Asimismo, se estima que el requisito relativo al nombre del </w:t>
      </w:r>
      <w:r w:rsidRPr="008B7E5E">
        <w:rPr>
          <w:rFonts w:ascii="Palatino Linotype" w:hAnsi="Palatino Linotype" w:cs="Arial"/>
          <w:b/>
          <w:lang w:val="es-ES"/>
        </w:rPr>
        <w:t>RECURRENTE</w:t>
      </w:r>
      <w:r w:rsidRPr="008B7E5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w:t>
      </w:r>
      <w:r w:rsidRPr="008B7E5E">
        <w:rPr>
          <w:rFonts w:ascii="Palatino Linotype" w:hAnsi="Palatino Linotype"/>
          <w:lang w:val="es-ES"/>
        </w:rPr>
        <w:lastRenderedPageBreak/>
        <w:t xml:space="preserve">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8B7E5E">
        <w:rPr>
          <w:rFonts w:ascii="Palatino Linotype" w:hAnsi="Palatino Linotype" w:cs="Arial"/>
          <w:b/>
          <w:lang w:val="es-ES"/>
        </w:rPr>
        <w:t>EL RECURRENTE</w:t>
      </w:r>
      <w:r w:rsidRPr="008B7E5E">
        <w:rPr>
          <w:rFonts w:ascii="Palatino Linotype" w:hAnsi="Palatino Linotype"/>
          <w:lang w:val="es-ES"/>
        </w:rPr>
        <w:t xml:space="preserve"> es la misma persona que realizó la solicitud de acceso a la Información Pública que ahora se impugna.</w:t>
      </w:r>
    </w:p>
    <w:p w14:paraId="07CAC0F4" w14:textId="77777777" w:rsidR="00C42B2D" w:rsidRPr="008B7E5E" w:rsidRDefault="00C42B2D" w:rsidP="00C42B2D">
      <w:pPr>
        <w:spacing w:before="100" w:beforeAutospacing="1" w:after="100" w:afterAutospacing="1" w:line="360" w:lineRule="auto"/>
        <w:jc w:val="both"/>
        <w:rPr>
          <w:rFonts w:ascii="Palatino Linotype" w:hAnsi="Palatino Linotype"/>
          <w:lang w:val="es-ES"/>
        </w:rPr>
      </w:pPr>
      <w:r w:rsidRPr="008B7E5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8B7E5E">
        <w:rPr>
          <w:rFonts w:ascii="Palatino Linotype" w:hAnsi="Palatino Linotype"/>
          <w:color w:val="000000" w:themeColor="text1"/>
        </w:rPr>
        <w:t>Constitución Política de los Estados Unidos Mexicanos</w:t>
      </w:r>
      <w:r w:rsidRPr="008B7E5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8590D1D" w14:textId="77777777" w:rsidR="006B53F0" w:rsidRPr="008B7E5E" w:rsidRDefault="006B53F0" w:rsidP="006B53F0">
      <w:pPr>
        <w:spacing w:before="240" w:after="100" w:afterAutospacing="1" w:line="360" w:lineRule="auto"/>
        <w:jc w:val="both"/>
        <w:rPr>
          <w:rFonts w:ascii="Palatino Linotype" w:hAnsi="Palatino Linotype" w:cs="Arial"/>
          <w:b/>
        </w:rPr>
      </w:pPr>
      <w:r w:rsidRPr="008B7E5E">
        <w:rPr>
          <w:rFonts w:ascii="Palatino Linotype" w:hAnsi="Palatino Linotype" w:cs="Arial"/>
          <w:b/>
          <w:sz w:val="28"/>
          <w:szCs w:val="28"/>
        </w:rPr>
        <w:t xml:space="preserve">QUINTO. </w:t>
      </w:r>
      <w:r w:rsidR="00C42B2D" w:rsidRPr="008B7E5E">
        <w:rPr>
          <w:rFonts w:ascii="Palatino Linotype" w:hAnsi="Palatino Linotype" w:cs="Arial"/>
          <w:b/>
        </w:rPr>
        <w:t xml:space="preserve">Estudio y análisis del asunto. </w:t>
      </w:r>
    </w:p>
    <w:p w14:paraId="5B58B50D" w14:textId="77777777" w:rsidR="00C42B2D" w:rsidRPr="008B7E5E" w:rsidRDefault="00C42B2D" w:rsidP="00C42B2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8B7E5E">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8B7E5E">
        <w:rPr>
          <w:rFonts w:ascii="Palatino Linotype" w:eastAsia="Calibri" w:hAnsi="Palatino Linotype" w:cs="Arial"/>
          <w:b/>
          <w:color w:val="000000" w:themeColor="text1"/>
        </w:rPr>
        <w:t>SAIMEX</w:t>
      </w:r>
      <w:r w:rsidRPr="008B7E5E">
        <w:rPr>
          <w:rFonts w:ascii="Palatino Linotype" w:eastAsia="Calibri" w:hAnsi="Palatino Linotype" w:cs="Arial"/>
          <w:color w:val="000000" w:themeColor="text1"/>
        </w:rPr>
        <w:t xml:space="preserve">, ello con la finalidad de que este Órgano Garante se encuentre en la posibilidad de dictar el fallo correspondiente y conforme a derecho, tomando en consideración los elementos aportados por las partes y respetando en todo momento el principio de máxima </w:t>
      </w:r>
      <w:r w:rsidRPr="008B7E5E">
        <w:rPr>
          <w:rFonts w:ascii="Palatino Linotype" w:eastAsia="Calibri" w:hAnsi="Palatino Linotype" w:cs="Arial"/>
          <w:color w:val="000000" w:themeColor="text1"/>
        </w:rPr>
        <w:lastRenderedPageBreak/>
        <w:t>publicidad consagrado en nuestra legislación mexicana.</w:t>
      </w:r>
    </w:p>
    <w:p w14:paraId="7526914E" w14:textId="77777777" w:rsidR="00C42B2D" w:rsidRPr="008B7E5E" w:rsidRDefault="00C42B2D" w:rsidP="00C42B2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8B7E5E">
        <w:rPr>
          <w:rFonts w:ascii="Palatino Linotype" w:eastAsia="Calibri" w:hAnsi="Palatino Linotype" w:cs="Arial"/>
          <w:color w:val="000000" w:themeColor="text1"/>
        </w:rPr>
        <w:t xml:space="preserve">En ese tenor, para un mejor estudio y comprensión del asunto que se resuelve, es preciso recordar que </w:t>
      </w:r>
      <w:r w:rsidRPr="008B7E5E">
        <w:rPr>
          <w:rFonts w:ascii="Palatino Linotype" w:eastAsia="Calibri" w:hAnsi="Palatino Linotype" w:cs="Arial"/>
          <w:b/>
          <w:color w:val="000000" w:themeColor="text1"/>
        </w:rPr>
        <w:t>EL RECURRENTE</w:t>
      </w:r>
      <w:r w:rsidRPr="008B7E5E">
        <w:rPr>
          <w:rFonts w:ascii="Palatino Linotype" w:eastAsia="Calibri" w:hAnsi="Palatino Linotype" w:cs="Arial"/>
          <w:color w:val="000000" w:themeColor="text1"/>
        </w:rPr>
        <w:t xml:space="preserve"> solicitó al </w:t>
      </w:r>
      <w:r w:rsidRPr="008B7E5E">
        <w:rPr>
          <w:rFonts w:ascii="Palatino Linotype" w:eastAsia="Calibri" w:hAnsi="Palatino Linotype" w:cs="Arial"/>
          <w:b/>
          <w:color w:val="000000" w:themeColor="text1"/>
        </w:rPr>
        <w:t xml:space="preserve">SUJETO OBLIGADO </w:t>
      </w:r>
      <w:r w:rsidRPr="008B7E5E">
        <w:rPr>
          <w:rFonts w:ascii="Palatino Linotype" w:eastAsia="Calibri" w:hAnsi="Palatino Linotype" w:cs="Arial"/>
          <w:color w:val="000000" w:themeColor="text1"/>
        </w:rPr>
        <w:t>todas las renuncias que se hubieran dado durante el periodo de enero 2019 a febrero 2022.</w:t>
      </w:r>
    </w:p>
    <w:p w14:paraId="63A15884" w14:textId="77777777" w:rsidR="00C42B2D" w:rsidRPr="008B7E5E" w:rsidRDefault="00C42B2D" w:rsidP="00C42B2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8B7E5E">
        <w:rPr>
          <w:rFonts w:ascii="Palatino Linotype" w:eastAsia="Calibri" w:hAnsi="Palatino Linotype" w:cs="Arial"/>
          <w:color w:val="000000" w:themeColor="text1"/>
        </w:rPr>
        <w:t xml:space="preserve">En respuesta </w:t>
      </w:r>
      <w:r w:rsidRPr="008B7E5E">
        <w:rPr>
          <w:rFonts w:ascii="Palatino Linotype" w:eastAsia="Calibri" w:hAnsi="Palatino Linotype" w:cs="Arial"/>
          <w:b/>
          <w:color w:val="000000" w:themeColor="text1"/>
        </w:rPr>
        <w:t xml:space="preserve">EL SUJETO OBLIGADO </w:t>
      </w:r>
      <w:r w:rsidRPr="008B7E5E">
        <w:rPr>
          <w:rFonts w:ascii="Palatino Linotype" w:eastAsia="Calibri" w:hAnsi="Palatino Linotype" w:cs="Arial"/>
          <w:color w:val="000000" w:themeColor="text1"/>
        </w:rPr>
        <w:t xml:space="preserve">manifestó que el Director de Administración sigue haciendo la búsqueda de la información solicitada </w:t>
      </w:r>
      <w:r w:rsidR="00E12F4C" w:rsidRPr="008B7E5E">
        <w:rPr>
          <w:rFonts w:ascii="Palatino Linotype" w:eastAsia="Calibri" w:hAnsi="Palatino Linotype" w:cs="Arial"/>
          <w:color w:val="000000" w:themeColor="text1"/>
        </w:rPr>
        <w:t>debido a la carga de trabajo y a la falta de personal es que no ha logrado lo</w:t>
      </w:r>
      <w:r w:rsidR="001A3478" w:rsidRPr="008B7E5E">
        <w:rPr>
          <w:rFonts w:ascii="Palatino Linotype" w:eastAsia="Calibri" w:hAnsi="Palatino Linotype" w:cs="Arial"/>
          <w:color w:val="000000" w:themeColor="text1"/>
        </w:rPr>
        <w:t>calizar la información solicitada.</w:t>
      </w:r>
    </w:p>
    <w:p w14:paraId="3FCDB178" w14:textId="77777777" w:rsidR="001A3478" w:rsidRPr="008B7E5E" w:rsidRDefault="001A3478" w:rsidP="00C42B2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8B7E5E">
        <w:rPr>
          <w:rFonts w:ascii="Palatino Linotype" w:eastAsia="Calibri" w:hAnsi="Palatino Linotype" w:cs="Arial"/>
          <w:color w:val="000000" w:themeColor="text1"/>
        </w:rPr>
        <w:t>Inconforme con la respuesta el particular presentó el medio de impugnación en estudio doliéndose de la respuesta del servidor público habilitado.</w:t>
      </w:r>
    </w:p>
    <w:p w14:paraId="511E298D" w14:textId="77777777" w:rsidR="001A3478" w:rsidRPr="008B7E5E" w:rsidRDefault="001A3478" w:rsidP="00C42B2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8B7E5E">
        <w:rPr>
          <w:rFonts w:ascii="Palatino Linotype" w:eastAsia="Calibri" w:hAnsi="Palatino Linotype" w:cs="Arial"/>
          <w:color w:val="000000" w:themeColor="text1"/>
        </w:rPr>
        <w:t xml:space="preserve">Debiendo </w:t>
      </w:r>
      <w:proofErr w:type="gramStart"/>
      <w:r w:rsidRPr="008B7E5E">
        <w:rPr>
          <w:rFonts w:ascii="Palatino Linotype" w:eastAsia="Calibri" w:hAnsi="Palatino Linotype" w:cs="Arial"/>
          <w:color w:val="000000" w:themeColor="text1"/>
        </w:rPr>
        <w:t>destacar</w:t>
      </w:r>
      <w:proofErr w:type="gramEnd"/>
      <w:r w:rsidRPr="008B7E5E">
        <w:rPr>
          <w:rFonts w:ascii="Palatino Linotype" w:eastAsia="Calibri" w:hAnsi="Palatino Linotype" w:cs="Arial"/>
          <w:color w:val="000000" w:themeColor="text1"/>
        </w:rPr>
        <w:t xml:space="preserve"> en este punto que </w:t>
      </w:r>
      <w:r w:rsidRPr="008B7E5E">
        <w:rPr>
          <w:rFonts w:ascii="Palatino Linotype" w:eastAsia="Calibri" w:hAnsi="Palatino Linotype" w:cs="Arial"/>
          <w:b/>
          <w:color w:val="000000" w:themeColor="text1"/>
        </w:rPr>
        <w:t xml:space="preserve">EL SUJETO OBLIGADO </w:t>
      </w:r>
      <w:r w:rsidRPr="008B7E5E">
        <w:rPr>
          <w:rFonts w:ascii="Palatino Linotype" w:eastAsia="Calibri" w:hAnsi="Palatino Linotype" w:cs="Arial"/>
          <w:color w:val="000000" w:themeColor="text1"/>
        </w:rPr>
        <w:t xml:space="preserve">fue omiso en rendir el informe justificado respectivo y por su parte </w:t>
      </w:r>
      <w:r w:rsidRPr="008B7E5E">
        <w:rPr>
          <w:rFonts w:ascii="Palatino Linotype" w:eastAsia="Calibri" w:hAnsi="Palatino Linotype" w:cs="Arial"/>
          <w:b/>
          <w:color w:val="000000" w:themeColor="text1"/>
        </w:rPr>
        <w:t xml:space="preserve">EL RECURRENTE </w:t>
      </w:r>
      <w:r w:rsidRPr="008B7E5E">
        <w:rPr>
          <w:rFonts w:ascii="Palatino Linotype" w:eastAsia="Calibri" w:hAnsi="Palatino Linotype" w:cs="Arial"/>
          <w:color w:val="000000" w:themeColor="text1"/>
        </w:rPr>
        <w:t>lo fue en presentar las pruebas y alegatos que a su derecho convinieran.</w:t>
      </w:r>
    </w:p>
    <w:p w14:paraId="0D2CE1B7" w14:textId="77777777" w:rsidR="001E64D3" w:rsidRPr="008B7E5E" w:rsidRDefault="001E64D3" w:rsidP="001E64D3">
      <w:pPr>
        <w:autoSpaceDE w:val="0"/>
        <w:autoSpaceDN w:val="0"/>
        <w:adjustRightInd w:val="0"/>
        <w:spacing w:line="360" w:lineRule="auto"/>
        <w:jc w:val="both"/>
        <w:rPr>
          <w:rFonts w:ascii="Palatino Linotype" w:eastAsiaTheme="minorHAnsi" w:hAnsi="Palatino Linotype" w:cs="Arial"/>
          <w:szCs w:val="22"/>
          <w:lang w:eastAsia="en-US"/>
        </w:rPr>
      </w:pPr>
      <w:r w:rsidRPr="008B7E5E">
        <w:rPr>
          <w:rFonts w:ascii="Palatino Linotype" w:eastAsiaTheme="minorHAnsi" w:hAnsi="Palatino Linotype" w:cs="Arial"/>
          <w:bCs/>
          <w:lang w:eastAsia="en-US"/>
        </w:rPr>
        <w:t xml:space="preserve">Hechas las precisiones anteriores, Atento a ello, es importante señalar que </w:t>
      </w:r>
      <w:r w:rsidRPr="008B7E5E">
        <w:rPr>
          <w:rFonts w:ascii="Palatino Linotype" w:eastAsiaTheme="minorHAnsi" w:hAnsi="Palatino Linotype" w:cs="Arial"/>
          <w:szCs w:val="22"/>
          <w:lang w:eastAsia="en-US"/>
        </w:rPr>
        <w:t>el artículo 4, párrafo segundo, de la Ley de Transparencia y Acceso a la Información Pública del Estado de México y Municipios, dispone:</w:t>
      </w:r>
    </w:p>
    <w:p w14:paraId="0DDBD4A4" w14:textId="77777777" w:rsidR="001E64D3" w:rsidRPr="008B7E5E" w:rsidRDefault="001E64D3" w:rsidP="001E64D3"/>
    <w:p w14:paraId="45796308" w14:textId="77777777" w:rsidR="001E64D3" w:rsidRPr="008B7E5E" w:rsidRDefault="001E64D3" w:rsidP="001E64D3">
      <w:pPr>
        <w:rPr>
          <w:rFonts w:ascii="Palatino Linotype" w:hAnsi="Palatino Linotype"/>
          <w:sz w:val="4"/>
        </w:rPr>
      </w:pPr>
    </w:p>
    <w:p w14:paraId="5CD9005F" w14:textId="77777777" w:rsidR="001E64D3" w:rsidRPr="008B7E5E" w:rsidRDefault="001E64D3" w:rsidP="001E64D3">
      <w:pPr>
        <w:ind w:left="567" w:right="567"/>
        <w:jc w:val="both"/>
        <w:rPr>
          <w:rFonts w:ascii="Palatino Linotype" w:eastAsiaTheme="minorHAnsi" w:hAnsi="Palatino Linotype" w:cs="Arial"/>
          <w:i/>
          <w:color w:val="000000"/>
          <w:sz w:val="22"/>
          <w:szCs w:val="22"/>
          <w:lang w:eastAsia="en-US"/>
        </w:rPr>
      </w:pPr>
      <w:r w:rsidRPr="008B7E5E">
        <w:rPr>
          <w:rFonts w:ascii="Palatino Linotype" w:eastAsiaTheme="minorHAnsi" w:hAnsi="Palatino Linotype" w:cs="Arial"/>
          <w:i/>
          <w:sz w:val="22"/>
          <w:szCs w:val="22"/>
          <w:lang w:eastAsia="en-US"/>
        </w:rPr>
        <w:t>“</w:t>
      </w:r>
      <w:r w:rsidRPr="008B7E5E">
        <w:rPr>
          <w:rFonts w:ascii="Palatino Linotype" w:eastAsiaTheme="minorHAnsi" w:hAnsi="Palatino Linotype" w:cs="Arial"/>
          <w:b/>
          <w:i/>
          <w:color w:val="000000"/>
          <w:sz w:val="22"/>
          <w:szCs w:val="22"/>
          <w:lang w:eastAsia="en-US"/>
        </w:rPr>
        <w:t xml:space="preserve">Artículo 4. </w:t>
      </w:r>
      <w:r w:rsidRPr="008B7E5E">
        <w:rPr>
          <w:rFonts w:ascii="Palatino Linotype" w:eastAsiaTheme="minorHAnsi" w:hAnsi="Palatino Linotype" w:cs="Arial"/>
          <w:i/>
          <w:color w:val="000000"/>
          <w:sz w:val="22"/>
          <w:szCs w:val="22"/>
          <w:lang w:eastAsia="en-US"/>
        </w:rPr>
        <w:t xml:space="preserve">… </w:t>
      </w:r>
    </w:p>
    <w:p w14:paraId="0BF02DE2" w14:textId="77777777" w:rsidR="001E64D3" w:rsidRPr="008B7E5E" w:rsidRDefault="001E64D3" w:rsidP="001E64D3">
      <w:pPr>
        <w:ind w:left="567" w:right="567"/>
        <w:jc w:val="both"/>
        <w:rPr>
          <w:rFonts w:ascii="Palatino Linotype" w:eastAsiaTheme="minorHAnsi" w:hAnsi="Palatino Linotype" w:cs="Arial"/>
          <w:i/>
          <w:color w:val="000000"/>
          <w:sz w:val="22"/>
          <w:szCs w:val="22"/>
          <w:lang w:eastAsia="en-US"/>
        </w:rPr>
      </w:pPr>
      <w:r w:rsidRPr="008B7E5E">
        <w:rPr>
          <w:rFonts w:ascii="Palatino Linotype" w:eastAsiaTheme="minorHAnsi" w:hAnsi="Palatino Linotype" w:cs="Arial"/>
          <w:i/>
          <w:color w:val="000000"/>
          <w:sz w:val="22"/>
          <w:szCs w:val="22"/>
          <w:lang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81CE3C3" w14:textId="77777777" w:rsidR="001E64D3" w:rsidRPr="008B7E5E" w:rsidRDefault="001E64D3" w:rsidP="001E64D3">
      <w:pPr>
        <w:ind w:left="567" w:right="567"/>
        <w:jc w:val="both"/>
        <w:rPr>
          <w:rFonts w:ascii="Palatino Linotype" w:eastAsiaTheme="minorHAnsi" w:hAnsi="Palatino Linotype" w:cs="Arial"/>
          <w:i/>
          <w:color w:val="000000"/>
          <w:sz w:val="22"/>
          <w:szCs w:val="22"/>
          <w:lang w:eastAsia="en-US"/>
        </w:rPr>
      </w:pPr>
    </w:p>
    <w:p w14:paraId="275A6D35" w14:textId="77777777" w:rsidR="001E64D3" w:rsidRPr="008B7E5E" w:rsidRDefault="001E64D3" w:rsidP="001E64D3">
      <w:pPr>
        <w:ind w:left="567" w:right="567"/>
        <w:jc w:val="both"/>
        <w:rPr>
          <w:rFonts w:ascii="Palatino Linotype" w:eastAsiaTheme="minorHAnsi" w:hAnsi="Palatino Linotype" w:cs="Arial"/>
          <w:i/>
          <w:color w:val="000000"/>
          <w:sz w:val="22"/>
          <w:szCs w:val="22"/>
          <w:lang w:eastAsia="en-US"/>
        </w:rPr>
      </w:pPr>
      <w:r w:rsidRPr="008B7E5E">
        <w:rPr>
          <w:rFonts w:ascii="Palatino Linotype" w:eastAsiaTheme="minorHAnsi" w:hAnsi="Palatino Linotype" w:cs="Arial"/>
          <w:i/>
          <w:color w:val="000000"/>
          <w:sz w:val="22"/>
          <w:szCs w:val="22"/>
          <w:lang w:eastAsia="en-US"/>
        </w:rPr>
        <w:lastRenderedPageBreak/>
        <w:t>Solo podrá ser clasificada excepcionalmente como reservada temporalmente por razones de interés público, en los términos de las causas legítimas y estrictamente necesarias previstas por esta Ley.</w:t>
      </w:r>
      <w:r w:rsidRPr="008B7E5E">
        <w:rPr>
          <w:rFonts w:ascii="Palatino Linotype" w:eastAsiaTheme="minorHAnsi" w:hAnsi="Palatino Linotype" w:cs="Arial"/>
          <w:i/>
          <w:sz w:val="22"/>
          <w:szCs w:val="22"/>
          <w:lang w:eastAsia="en-US"/>
        </w:rPr>
        <w:t>”</w:t>
      </w:r>
    </w:p>
    <w:p w14:paraId="531C5B07" w14:textId="77777777" w:rsidR="001E64D3" w:rsidRPr="008B7E5E" w:rsidRDefault="001E64D3" w:rsidP="001E64D3">
      <w:pPr>
        <w:rPr>
          <w:rFonts w:ascii="Palatino Linotype" w:hAnsi="Palatino Linotype"/>
          <w:sz w:val="12"/>
        </w:rPr>
      </w:pPr>
    </w:p>
    <w:p w14:paraId="01DCEE0B" w14:textId="77777777" w:rsidR="001E64D3" w:rsidRPr="008B7E5E" w:rsidRDefault="001E64D3" w:rsidP="001E64D3">
      <w:pPr>
        <w:rPr>
          <w:rFonts w:asciiTheme="minorHAnsi" w:eastAsiaTheme="minorHAnsi" w:hAnsiTheme="minorHAnsi" w:cstheme="minorBidi"/>
          <w:sz w:val="22"/>
          <w:szCs w:val="22"/>
          <w:lang w:eastAsia="en-US"/>
        </w:rPr>
      </w:pPr>
    </w:p>
    <w:p w14:paraId="13A4CEF3" w14:textId="77777777" w:rsidR="001E64D3" w:rsidRPr="008B7E5E" w:rsidRDefault="001E64D3" w:rsidP="001E64D3">
      <w:pPr>
        <w:spacing w:line="360" w:lineRule="auto"/>
        <w:jc w:val="both"/>
        <w:rPr>
          <w:rFonts w:ascii="Palatino Linotype" w:eastAsiaTheme="minorHAnsi" w:hAnsi="Palatino Linotype" w:cs="Arial"/>
          <w:i/>
          <w:szCs w:val="22"/>
          <w:lang w:eastAsia="en-US"/>
        </w:rPr>
      </w:pPr>
      <w:r w:rsidRPr="008B7E5E">
        <w:rPr>
          <w:rFonts w:ascii="Palatino Linotype" w:eastAsiaTheme="minorHAnsi" w:hAnsi="Palatino Linotype" w:cs="Arial"/>
          <w:szCs w:val="22"/>
          <w:lang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4A4078A" w14:textId="77777777" w:rsidR="001E64D3" w:rsidRPr="008B7E5E" w:rsidRDefault="001E64D3" w:rsidP="001E64D3">
      <w:pPr>
        <w:spacing w:line="360" w:lineRule="auto"/>
        <w:jc w:val="both"/>
        <w:rPr>
          <w:rFonts w:ascii="Palatino Linotype" w:eastAsiaTheme="minorHAnsi" w:hAnsi="Palatino Linotype" w:cs="Arial"/>
          <w:i/>
          <w:szCs w:val="22"/>
          <w:lang w:eastAsia="en-US"/>
        </w:rPr>
      </w:pPr>
    </w:p>
    <w:p w14:paraId="13C1F9A6" w14:textId="77777777" w:rsidR="001E64D3" w:rsidRPr="008B7E5E" w:rsidRDefault="001E64D3" w:rsidP="001E64D3">
      <w:pPr>
        <w:spacing w:line="360" w:lineRule="auto"/>
        <w:jc w:val="both"/>
        <w:rPr>
          <w:rFonts w:ascii="Palatino Linotype" w:eastAsiaTheme="minorHAnsi" w:hAnsi="Palatino Linotype" w:cs="Arial"/>
          <w:i/>
          <w:szCs w:val="22"/>
          <w:lang w:eastAsia="en-US"/>
        </w:rPr>
      </w:pPr>
      <w:r w:rsidRPr="008B7E5E">
        <w:rPr>
          <w:rFonts w:ascii="Palatino Linotype" w:eastAsiaTheme="minorHAnsi" w:hAnsi="Palatino Linotype" w:cs="Arial"/>
          <w:szCs w:val="22"/>
          <w:lang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39317D8" w14:textId="77777777" w:rsidR="001E64D3" w:rsidRPr="008B7E5E" w:rsidRDefault="001E64D3" w:rsidP="001E64D3">
      <w:pPr>
        <w:spacing w:line="259" w:lineRule="auto"/>
        <w:ind w:left="567" w:right="567"/>
        <w:jc w:val="both"/>
        <w:rPr>
          <w:rFonts w:ascii="Palatino Linotype" w:eastAsiaTheme="minorHAnsi" w:hAnsi="Palatino Linotype" w:cs="Arial"/>
          <w:i/>
          <w:sz w:val="22"/>
          <w:szCs w:val="22"/>
          <w:lang w:eastAsia="en-US"/>
        </w:rPr>
      </w:pPr>
    </w:p>
    <w:p w14:paraId="0D067856" w14:textId="77777777" w:rsidR="001E64D3" w:rsidRPr="008B7E5E" w:rsidRDefault="001E64D3" w:rsidP="001E64D3">
      <w:pPr>
        <w:ind w:left="567" w:right="567"/>
        <w:jc w:val="both"/>
        <w:rPr>
          <w:rFonts w:ascii="Palatino Linotype" w:eastAsiaTheme="minorHAnsi" w:hAnsi="Palatino Linotype" w:cs="Arial"/>
          <w:i/>
          <w:sz w:val="22"/>
          <w:szCs w:val="22"/>
          <w:lang w:eastAsia="en-US"/>
        </w:rPr>
      </w:pPr>
      <w:r w:rsidRPr="008B7E5E">
        <w:rPr>
          <w:rFonts w:ascii="Palatino Linotype" w:eastAsiaTheme="minorHAnsi" w:hAnsi="Palatino Linotype" w:cs="Arial"/>
          <w:i/>
          <w:sz w:val="22"/>
          <w:szCs w:val="22"/>
          <w:lang w:eastAsia="en-US"/>
        </w:rPr>
        <w:t>“</w:t>
      </w:r>
      <w:r w:rsidRPr="008B7E5E">
        <w:rPr>
          <w:rFonts w:ascii="Palatino Linotype" w:eastAsiaTheme="minorHAnsi" w:hAnsi="Palatino Linotype" w:cs="Arial"/>
          <w:b/>
          <w:i/>
          <w:color w:val="000000"/>
          <w:sz w:val="22"/>
          <w:szCs w:val="22"/>
          <w:lang w:eastAsia="en-US"/>
        </w:rPr>
        <w:t>Artículo 12.</w:t>
      </w:r>
      <w:r w:rsidRPr="008B7E5E">
        <w:rPr>
          <w:rFonts w:ascii="Palatino Linotype" w:eastAsiaTheme="minorHAnsi" w:hAnsi="Palatino Linotype" w:cs="Arial"/>
          <w:i/>
          <w:color w:val="000000"/>
          <w:sz w:val="22"/>
          <w:szCs w:val="22"/>
          <w:lang w:eastAsia="en-US"/>
        </w:rPr>
        <w:t xml:space="preserve"> Quienes generen, recopilen, administren, manejen, procesen, archiven o conserven información pública serán responsables de la misma en los términos de las disposiciones jurídicas aplicables. </w:t>
      </w:r>
    </w:p>
    <w:p w14:paraId="4C433DEE" w14:textId="77777777" w:rsidR="001E64D3" w:rsidRPr="008B7E5E" w:rsidRDefault="001E64D3" w:rsidP="001E64D3">
      <w:pPr>
        <w:ind w:left="567" w:right="567"/>
        <w:jc w:val="both"/>
        <w:rPr>
          <w:rFonts w:ascii="Palatino Linotype" w:eastAsiaTheme="minorHAnsi" w:hAnsi="Palatino Linotype" w:cs="Arial"/>
          <w:b/>
          <w:i/>
          <w:color w:val="000000"/>
          <w:sz w:val="22"/>
          <w:szCs w:val="22"/>
          <w:u w:val="single"/>
          <w:lang w:eastAsia="en-US"/>
        </w:rPr>
      </w:pPr>
    </w:p>
    <w:p w14:paraId="4AABA043" w14:textId="77777777" w:rsidR="001E64D3" w:rsidRPr="008B7E5E" w:rsidRDefault="001E64D3" w:rsidP="001E64D3">
      <w:pPr>
        <w:ind w:left="567" w:right="567"/>
        <w:jc w:val="both"/>
        <w:rPr>
          <w:rFonts w:ascii="Palatino Linotype" w:eastAsiaTheme="minorHAnsi" w:hAnsi="Palatino Linotype" w:cs="Arial"/>
          <w:i/>
          <w:sz w:val="22"/>
          <w:szCs w:val="22"/>
          <w:lang w:eastAsia="en-US"/>
        </w:rPr>
      </w:pPr>
      <w:r w:rsidRPr="008B7E5E">
        <w:rPr>
          <w:rFonts w:ascii="Palatino Linotype" w:eastAsiaTheme="minorHAnsi" w:hAnsi="Palatino Linotype" w:cs="Arial"/>
          <w:b/>
          <w:i/>
          <w:color w:val="000000"/>
          <w:sz w:val="22"/>
          <w:szCs w:val="22"/>
          <w:u w:val="single"/>
          <w:lang w:eastAsia="en-U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8B7E5E">
        <w:rPr>
          <w:rFonts w:ascii="Palatino Linotype" w:eastAsiaTheme="minorHAnsi" w:hAnsi="Palatino Linotype" w:cs="Arial"/>
          <w:b/>
          <w:i/>
          <w:color w:val="000000"/>
          <w:sz w:val="22"/>
          <w:szCs w:val="22"/>
          <w:u w:val="single"/>
          <w:lang w:eastAsia="en-US"/>
        </w:rPr>
        <w:t>la misma</w:t>
      </w:r>
      <w:proofErr w:type="gramEnd"/>
      <w:r w:rsidRPr="008B7E5E">
        <w:rPr>
          <w:rFonts w:ascii="Palatino Linotype" w:eastAsiaTheme="minorHAnsi" w:hAnsi="Palatino Linotype" w:cs="Arial"/>
          <w:b/>
          <w:i/>
          <w:color w:val="000000"/>
          <w:sz w:val="22"/>
          <w:szCs w:val="22"/>
          <w:u w:val="single"/>
          <w:lang w:eastAsia="en-US"/>
        </w:rPr>
        <w:t>, ni el presentarla conforme al interés del solicitante; no estarán obligados a generarla, resumirla, efectuar cálculos o practicar investigaciones.</w:t>
      </w:r>
      <w:r w:rsidRPr="008B7E5E">
        <w:rPr>
          <w:rFonts w:ascii="Palatino Linotype" w:eastAsiaTheme="minorHAnsi" w:hAnsi="Palatino Linotype" w:cs="Arial"/>
          <w:i/>
          <w:sz w:val="22"/>
          <w:szCs w:val="22"/>
          <w:lang w:eastAsia="en-US"/>
        </w:rPr>
        <w:t>”</w:t>
      </w:r>
    </w:p>
    <w:p w14:paraId="35300B26" w14:textId="77777777" w:rsidR="001E64D3" w:rsidRPr="008B7E5E" w:rsidRDefault="001E64D3" w:rsidP="001E64D3">
      <w:pPr>
        <w:spacing w:line="360" w:lineRule="auto"/>
        <w:jc w:val="both"/>
        <w:rPr>
          <w:rFonts w:ascii="Palatino Linotype" w:eastAsiaTheme="minorHAnsi" w:hAnsi="Palatino Linotype" w:cs="Arial"/>
          <w:color w:val="000000"/>
          <w:szCs w:val="22"/>
          <w:lang w:eastAsia="en-US"/>
        </w:rPr>
      </w:pPr>
    </w:p>
    <w:p w14:paraId="0F287E5C" w14:textId="77777777" w:rsidR="001E64D3" w:rsidRPr="008B7E5E" w:rsidRDefault="001E64D3" w:rsidP="001E64D3">
      <w:pPr>
        <w:spacing w:line="360" w:lineRule="auto"/>
        <w:jc w:val="both"/>
        <w:rPr>
          <w:rFonts w:ascii="Palatino Linotype" w:eastAsiaTheme="minorHAnsi" w:hAnsi="Palatino Linotype" w:cs="Arial"/>
          <w:color w:val="000000"/>
          <w:szCs w:val="22"/>
          <w:lang w:eastAsia="en-US"/>
        </w:rPr>
      </w:pPr>
      <w:r w:rsidRPr="008B7E5E">
        <w:rPr>
          <w:rFonts w:ascii="Palatino Linotype" w:eastAsiaTheme="minorHAnsi" w:hAnsi="Palatino Linotype" w:cs="Arial"/>
          <w:color w:val="000000"/>
          <w:szCs w:val="22"/>
          <w:lang w:eastAsia="en-US"/>
        </w:rPr>
        <w:t>En síntesis, el derecho de acceso a la información pública se satisface en aquellos casos en que se entregue el soporte documental en que conste la información pública, toda vez que, los Sujetos Obligados</w:t>
      </w:r>
      <w:r w:rsidRPr="008B7E5E">
        <w:rPr>
          <w:rFonts w:ascii="Palatino Linotype" w:eastAsiaTheme="minorHAnsi" w:hAnsi="Palatino Linotype" w:cs="Arial"/>
          <w:b/>
          <w:color w:val="000000"/>
          <w:szCs w:val="22"/>
          <w:lang w:eastAsia="en-US"/>
        </w:rPr>
        <w:t xml:space="preserve"> </w:t>
      </w:r>
      <w:r w:rsidRPr="008B7E5E">
        <w:rPr>
          <w:rFonts w:ascii="Palatino Linotype" w:eastAsiaTheme="minorHAnsi" w:hAnsi="Palatino Linotype" w:cs="Arial"/>
          <w:color w:val="000000"/>
          <w:szCs w:val="22"/>
          <w:lang w:eastAsia="en-US"/>
        </w:rPr>
        <w:t xml:space="preserve">no tienen el deber de generar, poseer o administrar la información pública con el grado de detalle solicitado; esto es, que no </w:t>
      </w:r>
      <w:r w:rsidRPr="008B7E5E">
        <w:rPr>
          <w:rFonts w:ascii="Palatino Linotype" w:eastAsiaTheme="minorHAnsi" w:hAnsi="Palatino Linotype" w:cs="Arial"/>
          <w:color w:val="000000"/>
          <w:szCs w:val="22"/>
          <w:lang w:eastAsia="en-US"/>
        </w:rPr>
        <w:lastRenderedPageBreak/>
        <w:t xml:space="preserve">tienen el deber de generar un documento </w:t>
      </w:r>
      <w:r w:rsidRPr="008B7E5E">
        <w:rPr>
          <w:rFonts w:ascii="Palatino Linotype" w:eastAsiaTheme="minorHAnsi" w:hAnsi="Palatino Linotype" w:cs="Arial"/>
          <w:i/>
          <w:color w:val="000000"/>
          <w:szCs w:val="22"/>
          <w:lang w:eastAsia="en-US"/>
        </w:rPr>
        <w:t>ad hoc</w:t>
      </w:r>
      <w:r w:rsidRPr="008B7E5E">
        <w:rPr>
          <w:rFonts w:ascii="Palatino Linotype" w:eastAsiaTheme="minorHAnsi" w:hAnsi="Palatino Linotype" w:cs="Arial"/>
          <w:color w:val="000000"/>
          <w:szCs w:val="22"/>
          <w:lang w:eastAsia="en-US"/>
        </w:rPr>
        <w:t>, para satisfacer el derecho de acceso a la información pública.</w:t>
      </w:r>
    </w:p>
    <w:p w14:paraId="1F8442D3" w14:textId="77777777" w:rsidR="001E64D3" w:rsidRPr="008B7E5E" w:rsidRDefault="001E64D3" w:rsidP="001E64D3">
      <w:pPr>
        <w:spacing w:line="360" w:lineRule="auto"/>
        <w:jc w:val="both"/>
        <w:rPr>
          <w:rFonts w:ascii="Palatino Linotype" w:eastAsiaTheme="minorHAnsi" w:hAnsi="Palatino Linotype" w:cs="Arial"/>
          <w:color w:val="000000"/>
          <w:szCs w:val="22"/>
          <w:lang w:eastAsia="en-US"/>
        </w:rPr>
      </w:pPr>
    </w:p>
    <w:p w14:paraId="3004635B" w14:textId="77777777" w:rsidR="001E64D3" w:rsidRPr="008B7E5E" w:rsidRDefault="001E64D3" w:rsidP="001E64D3">
      <w:pPr>
        <w:spacing w:line="360" w:lineRule="auto"/>
        <w:jc w:val="both"/>
        <w:rPr>
          <w:rFonts w:ascii="Palatino Linotype" w:eastAsiaTheme="minorHAnsi" w:hAnsi="Palatino Linotype" w:cstheme="minorBidi"/>
          <w:b/>
          <w:bCs/>
          <w:color w:val="000000"/>
          <w:szCs w:val="22"/>
          <w:lang w:eastAsia="en-US"/>
        </w:rPr>
      </w:pPr>
      <w:r w:rsidRPr="008B7E5E">
        <w:rPr>
          <w:rFonts w:ascii="Palatino Linotype" w:eastAsiaTheme="minorHAnsi" w:hAnsi="Palatino Linotype" w:cs="Arial"/>
          <w:color w:val="000000"/>
          <w:szCs w:val="22"/>
          <w:lang w:eastAsia="en-US"/>
        </w:rPr>
        <w:t xml:space="preserve">Como apoyo a lo anterior, es aplicable el Criterio 03-17, emitido por </w:t>
      </w:r>
      <w:r w:rsidRPr="008B7E5E">
        <w:rPr>
          <w:rFonts w:ascii="Palatino Linotype" w:eastAsia="Arial Unicode MS" w:hAnsi="Palatino Linotype" w:cs="Arial"/>
          <w:color w:val="000000"/>
          <w:szCs w:val="22"/>
          <w:lang w:eastAsia="en-US"/>
        </w:rPr>
        <w:t>el Instituto Nacional de Transparencia, Acceso a la Información y Protección de Datos Personales,</w:t>
      </w:r>
      <w:r w:rsidRPr="008B7E5E">
        <w:rPr>
          <w:rFonts w:ascii="Palatino Linotype" w:eastAsiaTheme="minorHAnsi" w:hAnsi="Palatino Linotype" w:cstheme="minorBidi"/>
          <w:bCs/>
          <w:color w:val="000000"/>
          <w:szCs w:val="22"/>
          <w:lang w:eastAsia="en-US"/>
        </w:rPr>
        <w:t xml:space="preserve"> que dice:</w:t>
      </w:r>
      <w:r w:rsidRPr="008B7E5E">
        <w:rPr>
          <w:rFonts w:ascii="Palatino Linotype" w:eastAsiaTheme="minorHAnsi" w:hAnsi="Palatino Linotype" w:cstheme="minorBidi"/>
          <w:b/>
          <w:bCs/>
          <w:color w:val="000000"/>
          <w:szCs w:val="22"/>
          <w:lang w:eastAsia="en-US"/>
        </w:rPr>
        <w:t xml:space="preserve"> </w:t>
      </w:r>
    </w:p>
    <w:p w14:paraId="33647792" w14:textId="77777777" w:rsidR="001E64D3" w:rsidRPr="008B7E5E" w:rsidRDefault="001E64D3" w:rsidP="001E64D3"/>
    <w:p w14:paraId="304BE9E4" w14:textId="77777777" w:rsidR="001E64D3" w:rsidRPr="008B7E5E" w:rsidRDefault="001E64D3" w:rsidP="001E64D3">
      <w:pPr>
        <w:spacing w:line="259" w:lineRule="auto"/>
        <w:ind w:left="851" w:right="850"/>
        <w:jc w:val="both"/>
        <w:rPr>
          <w:rFonts w:ascii="Palatino Linotype" w:eastAsiaTheme="minorHAnsi" w:hAnsi="Palatino Linotype" w:cs="Arial"/>
          <w:color w:val="000000"/>
          <w:sz w:val="2"/>
          <w:szCs w:val="22"/>
          <w:lang w:eastAsia="en-US"/>
        </w:rPr>
      </w:pPr>
    </w:p>
    <w:p w14:paraId="6B589F1A" w14:textId="77777777" w:rsidR="001E64D3" w:rsidRPr="008B7E5E" w:rsidRDefault="001E64D3" w:rsidP="005A479C">
      <w:pPr>
        <w:ind w:left="567" w:right="567"/>
        <w:jc w:val="both"/>
        <w:rPr>
          <w:rFonts w:ascii="Palatino Linotype" w:eastAsiaTheme="minorHAnsi" w:hAnsi="Palatino Linotype" w:cs="Arial"/>
          <w:i/>
          <w:color w:val="000000"/>
          <w:sz w:val="22"/>
          <w:szCs w:val="22"/>
          <w:lang w:eastAsia="en-US"/>
        </w:rPr>
      </w:pPr>
      <w:r w:rsidRPr="008B7E5E">
        <w:rPr>
          <w:rFonts w:ascii="Palatino Linotype" w:eastAsiaTheme="minorHAnsi" w:hAnsi="Palatino Linotype" w:cs="Arial"/>
          <w:i/>
          <w:color w:val="000000"/>
          <w:sz w:val="22"/>
          <w:szCs w:val="22"/>
          <w:lang w:eastAsia="en-US"/>
        </w:rPr>
        <w:t>“</w:t>
      </w:r>
      <w:r w:rsidRPr="008B7E5E">
        <w:rPr>
          <w:rFonts w:ascii="Palatino Linotype" w:eastAsiaTheme="minorHAnsi" w:hAnsi="Palatino Linotype" w:cs="Arial"/>
          <w:b/>
          <w:i/>
          <w:color w:val="000000"/>
          <w:sz w:val="22"/>
          <w:szCs w:val="22"/>
          <w:lang w:eastAsia="en-US"/>
        </w:rPr>
        <w:t>No existe obligación de elaborar documentos ad hoc para atender las solicitudes de acceso a la información.</w:t>
      </w:r>
      <w:r w:rsidRPr="008B7E5E">
        <w:rPr>
          <w:rFonts w:ascii="Palatino Linotype" w:eastAsiaTheme="minorHAnsi" w:hAnsi="Palatino Linotype" w:cs="Arial"/>
          <w:i/>
          <w:color w:val="000000"/>
          <w:sz w:val="22"/>
          <w:szCs w:val="22"/>
          <w:lang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w:t>
      </w:r>
      <w:r w:rsidR="005A479C" w:rsidRPr="008B7E5E">
        <w:rPr>
          <w:rFonts w:ascii="Palatino Linotype" w:eastAsiaTheme="minorHAnsi" w:hAnsi="Palatino Linotype" w:cs="Arial"/>
          <w:i/>
          <w:color w:val="000000"/>
          <w:sz w:val="22"/>
          <w:szCs w:val="22"/>
          <w:lang w:eastAsia="en-US"/>
        </w:rPr>
        <w:t xml:space="preserve"> las solicitudes de información</w:t>
      </w:r>
      <w:r w:rsidRPr="008B7E5E">
        <w:rPr>
          <w:rFonts w:ascii="Palatino Linotype" w:eastAsiaTheme="minorHAnsi" w:hAnsi="Palatino Linotype" w:cs="Arial"/>
          <w:i/>
          <w:color w:val="000000"/>
          <w:sz w:val="22"/>
          <w:szCs w:val="22"/>
          <w:lang w:eastAsia="en-US"/>
        </w:rPr>
        <w:t>.”</w:t>
      </w:r>
      <w:r w:rsidR="005A479C" w:rsidRPr="008B7E5E">
        <w:rPr>
          <w:rFonts w:ascii="Palatino Linotype" w:eastAsiaTheme="minorHAnsi" w:hAnsi="Palatino Linotype" w:cs="Arial"/>
          <w:i/>
          <w:color w:val="000000"/>
          <w:sz w:val="22"/>
          <w:szCs w:val="22"/>
          <w:lang w:eastAsia="en-US"/>
        </w:rPr>
        <w:t xml:space="preserve"> (Sic)</w:t>
      </w:r>
    </w:p>
    <w:p w14:paraId="41DC8907" w14:textId="77777777" w:rsidR="001E64D3" w:rsidRPr="008B7E5E" w:rsidRDefault="001E64D3" w:rsidP="001E64D3">
      <w:pPr>
        <w:spacing w:line="259" w:lineRule="auto"/>
        <w:jc w:val="both"/>
        <w:rPr>
          <w:rFonts w:ascii="Palatino Linotype" w:eastAsiaTheme="minorHAnsi" w:hAnsi="Palatino Linotype" w:cs="Arial"/>
          <w:sz w:val="16"/>
          <w:szCs w:val="22"/>
          <w:lang w:eastAsia="en-US"/>
        </w:rPr>
      </w:pPr>
    </w:p>
    <w:p w14:paraId="4481B0A1" w14:textId="77777777" w:rsidR="001E64D3" w:rsidRPr="008B7E5E" w:rsidRDefault="001E64D3" w:rsidP="001E64D3"/>
    <w:p w14:paraId="3E61D739" w14:textId="77777777" w:rsidR="001E64D3" w:rsidRPr="008B7E5E" w:rsidRDefault="001E64D3" w:rsidP="001E64D3">
      <w:pPr>
        <w:spacing w:line="360" w:lineRule="auto"/>
        <w:jc w:val="both"/>
        <w:rPr>
          <w:rFonts w:ascii="Palatino Linotype" w:eastAsiaTheme="minorHAnsi" w:hAnsi="Palatino Linotype" w:cs="Arial"/>
          <w:color w:val="000000" w:themeColor="text1"/>
          <w:szCs w:val="22"/>
          <w:lang w:eastAsia="en-US"/>
        </w:rPr>
      </w:pPr>
      <w:r w:rsidRPr="008B7E5E">
        <w:rPr>
          <w:rFonts w:ascii="Palatino Linotype" w:eastAsiaTheme="minorHAnsi" w:hAnsi="Palatino Linotype" w:cs="Arial"/>
          <w:color w:val="000000" w:themeColor="text1"/>
          <w:szCs w:val="22"/>
          <w:lang w:eastAsia="en-US"/>
        </w:rPr>
        <w:t xml:space="preserve">Asimismo, el artículo 24, de la Ley de la materia, dispone que los Sujetos Obligados sólo proporcionarán la información pública que </w:t>
      </w:r>
      <w:r w:rsidRPr="008B7E5E">
        <w:rPr>
          <w:rFonts w:ascii="Palatino Linotype" w:eastAsiaTheme="minorHAnsi" w:hAnsi="Palatino Linotype" w:cs="Arial"/>
          <w:szCs w:val="22"/>
          <w:lang w:eastAsia="en-US"/>
        </w:rPr>
        <w:t>generen</w:t>
      </w:r>
      <w:r w:rsidRPr="008B7E5E">
        <w:rPr>
          <w:rFonts w:ascii="Palatino Linotype" w:eastAsiaTheme="minorHAnsi" w:hAnsi="Palatino Linotype" w:cs="Arial"/>
          <w:color w:val="000000" w:themeColor="text1"/>
          <w:szCs w:val="22"/>
          <w:lang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A8A6B2A" w14:textId="77777777" w:rsidR="001E64D3" w:rsidRPr="008B7E5E" w:rsidRDefault="001E64D3" w:rsidP="001E64D3">
      <w:pPr>
        <w:spacing w:line="360" w:lineRule="auto"/>
        <w:jc w:val="both"/>
        <w:rPr>
          <w:rFonts w:ascii="Palatino Linotype" w:eastAsiaTheme="minorHAnsi" w:hAnsi="Palatino Linotype" w:cs="Arial"/>
          <w:color w:val="000000" w:themeColor="text1"/>
          <w:szCs w:val="22"/>
          <w:lang w:eastAsia="en-US"/>
        </w:rPr>
      </w:pPr>
    </w:p>
    <w:p w14:paraId="3B3E12B5" w14:textId="77777777" w:rsidR="001E64D3" w:rsidRPr="008B7E5E" w:rsidRDefault="001E64D3" w:rsidP="001E64D3">
      <w:pPr>
        <w:spacing w:line="360" w:lineRule="auto"/>
        <w:jc w:val="both"/>
        <w:rPr>
          <w:rFonts w:ascii="Palatino Linotype" w:eastAsiaTheme="minorHAnsi" w:hAnsi="Palatino Linotype" w:cs="Arial"/>
          <w:color w:val="000000" w:themeColor="text1"/>
          <w:szCs w:val="22"/>
          <w:lang w:eastAsia="en-US"/>
        </w:rPr>
      </w:pPr>
      <w:r w:rsidRPr="008B7E5E">
        <w:rPr>
          <w:rFonts w:ascii="Palatino Linotype" w:eastAsiaTheme="minorHAnsi" w:hAnsi="Palatino Linotype" w:cs="Arial"/>
          <w:color w:val="000000" w:themeColor="text1"/>
          <w:szCs w:val="22"/>
          <w:lang w:eastAsia="en-US"/>
        </w:rPr>
        <w:t xml:space="preserve">En esta misma tesitura, es de subrayar que el derecho de acceso a la información pública, consiste en que la información solicitada conste en un soporte documental en cualquiera de sus formas, a saber: </w:t>
      </w:r>
      <w:r w:rsidRPr="008B7E5E">
        <w:rPr>
          <w:rFonts w:ascii="Palatino Linotype" w:eastAsiaTheme="minorHAnsi" w:hAnsi="Palatino Linotype" w:cs="Arial"/>
          <w:szCs w:val="22"/>
          <w:lang w:eastAsia="en-US"/>
        </w:rPr>
        <w:t xml:space="preserve">expedientes, reportes, estudios, actas, resoluciones, oficios, correspondencia, acuerdos, directivas, directrices, circulares, </w:t>
      </w:r>
      <w:r w:rsidRPr="008B7E5E">
        <w:rPr>
          <w:rFonts w:ascii="Palatino Linotype" w:eastAsiaTheme="minorHAnsi" w:hAnsi="Palatino Linotype" w:cs="Arial"/>
          <w:szCs w:val="22"/>
          <w:lang w:eastAsia="en-US"/>
        </w:rPr>
        <w:lastRenderedPageBreak/>
        <w:t>contratos, convenios, instructivos, notas, memorandos, estadísticas o bien, cualquier otro registro que documente el ejercicio de las facultades, funciones y competencias de los Sujetos Obligados</w:t>
      </w:r>
      <w:r w:rsidRPr="008B7E5E">
        <w:rPr>
          <w:rFonts w:ascii="Palatino Linotype" w:eastAsiaTheme="minorHAnsi" w:hAnsi="Palatino Linotype" w:cs="Arial"/>
          <w:color w:val="000000" w:themeColor="text1"/>
          <w:szCs w:val="22"/>
          <w:lang w:eastAsia="en-US"/>
        </w:rPr>
        <w:t xml:space="preserve">; los que, </w:t>
      </w:r>
      <w:r w:rsidRPr="008B7E5E">
        <w:rPr>
          <w:rFonts w:ascii="Palatino Linotype" w:eastAsiaTheme="minorHAnsi" w:hAnsi="Palatino Linotype" w:cs="Arial"/>
          <w:szCs w:val="22"/>
          <w:lang w:eastAsia="en-US"/>
        </w:rPr>
        <w:t>podrán estar en cualquier medio, sea escrito, impreso, sonoro, visual, electrónico, informático u holográfico</w:t>
      </w:r>
      <w:r w:rsidRPr="008B7E5E">
        <w:rPr>
          <w:rFonts w:ascii="Palatino Linotype" w:eastAsiaTheme="minorHAnsi" w:hAnsi="Palatino Linotype" w:cs="Arial"/>
          <w:color w:val="000000" w:themeColor="text1"/>
          <w:szCs w:val="22"/>
          <w:lang w:eastAsia="en-US"/>
        </w:rPr>
        <w:t xml:space="preserve">, de conformidad con el artículo 3, fracción XI, de la Ley de la materia, el cual dispone lo siguiente: </w:t>
      </w:r>
    </w:p>
    <w:p w14:paraId="57608B89" w14:textId="77777777" w:rsidR="001E64D3" w:rsidRPr="008B7E5E" w:rsidRDefault="001E64D3" w:rsidP="001E64D3"/>
    <w:p w14:paraId="2DD5E22F" w14:textId="77777777" w:rsidR="001E64D3" w:rsidRPr="008B7E5E" w:rsidRDefault="001E64D3" w:rsidP="001E64D3">
      <w:pPr>
        <w:spacing w:line="259" w:lineRule="auto"/>
        <w:ind w:left="851" w:right="902"/>
        <w:jc w:val="both"/>
        <w:rPr>
          <w:rFonts w:ascii="Palatino Linotype" w:eastAsiaTheme="minorHAnsi" w:hAnsi="Palatino Linotype" w:cs="Arial"/>
          <w:i/>
          <w:color w:val="000000"/>
          <w:sz w:val="2"/>
          <w:szCs w:val="22"/>
          <w:lang w:eastAsia="en-US"/>
        </w:rPr>
      </w:pPr>
    </w:p>
    <w:p w14:paraId="0152EFA2" w14:textId="77777777" w:rsidR="001E64D3" w:rsidRPr="008B7E5E" w:rsidRDefault="001E64D3" w:rsidP="001E64D3">
      <w:pPr>
        <w:ind w:left="567" w:right="567"/>
        <w:jc w:val="both"/>
        <w:rPr>
          <w:rFonts w:ascii="Palatino Linotype" w:eastAsiaTheme="minorHAnsi" w:hAnsi="Palatino Linotype" w:cs="Arial"/>
          <w:i/>
          <w:color w:val="000000"/>
          <w:sz w:val="22"/>
          <w:szCs w:val="22"/>
          <w:lang w:eastAsia="en-US"/>
        </w:rPr>
      </w:pPr>
      <w:r w:rsidRPr="008B7E5E">
        <w:rPr>
          <w:rFonts w:ascii="Palatino Linotype" w:eastAsiaTheme="minorHAnsi" w:hAnsi="Palatino Linotype" w:cs="Arial"/>
          <w:i/>
          <w:color w:val="000000"/>
          <w:sz w:val="22"/>
          <w:szCs w:val="22"/>
          <w:lang w:eastAsia="en-US"/>
        </w:rPr>
        <w:t>“</w:t>
      </w:r>
      <w:r w:rsidRPr="008B7E5E">
        <w:rPr>
          <w:rFonts w:ascii="Palatino Linotype" w:eastAsiaTheme="minorHAnsi" w:hAnsi="Palatino Linotype" w:cs="Arial"/>
          <w:b/>
          <w:i/>
          <w:color w:val="000000"/>
          <w:sz w:val="22"/>
          <w:szCs w:val="22"/>
          <w:lang w:eastAsia="en-US"/>
        </w:rPr>
        <w:t xml:space="preserve">Artículo 3. </w:t>
      </w:r>
      <w:r w:rsidRPr="008B7E5E">
        <w:rPr>
          <w:rFonts w:ascii="Palatino Linotype" w:eastAsiaTheme="minorHAnsi" w:hAnsi="Palatino Linotype" w:cs="Arial"/>
          <w:i/>
          <w:color w:val="000000"/>
          <w:sz w:val="22"/>
          <w:szCs w:val="22"/>
          <w:lang w:eastAsia="en-US"/>
        </w:rPr>
        <w:t>Para los efectos de la presente Ley se entenderá por:</w:t>
      </w:r>
    </w:p>
    <w:p w14:paraId="65BFC30F" w14:textId="77777777" w:rsidR="001E64D3" w:rsidRPr="008B7E5E" w:rsidRDefault="001E64D3" w:rsidP="001E64D3">
      <w:pPr>
        <w:ind w:left="567" w:right="567"/>
        <w:jc w:val="both"/>
        <w:rPr>
          <w:rFonts w:ascii="Palatino Linotype" w:eastAsiaTheme="minorHAnsi" w:hAnsi="Palatino Linotype" w:cs="Arial"/>
          <w:i/>
          <w:color w:val="000000"/>
          <w:sz w:val="22"/>
          <w:szCs w:val="22"/>
          <w:lang w:eastAsia="en-US"/>
        </w:rPr>
      </w:pPr>
      <w:r w:rsidRPr="008B7E5E">
        <w:rPr>
          <w:rFonts w:ascii="Palatino Linotype" w:eastAsiaTheme="minorHAnsi" w:hAnsi="Palatino Linotype" w:cs="Arial"/>
          <w:i/>
          <w:color w:val="000000"/>
          <w:sz w:val="22"/>
          <w:szCs w:val="22"/>
          <w:lang w:eastAsia="en-US"/>
        </w:rPr>
        <w:t>(…)</w:t>
      </w:r>
    </w:p>
    <w:p w14:paraId="08AB12E9" w14:textId="77777777" w:rsidR="001E64D3" w:rsidRPr="008B7E5E" w:rsidRDefault="001E64D3" w:rsidP="001E64D3">
      <w:pPr>
        <w:ind w:left="567" w:right="567"/>
        <w:jc w:val="both"/>
        <w:rPr>
          <w:rFonts w:ascii="Palatino Linotype" w:eastAsiaTheme="minorHAnsi" w:hAnsi="Palatino Linotype" w:cs="Arial"/>
          <w:i/>
          <w:color w:val="000000"/>
          <w:sz w:val="22"/>
          <w:szCs w:val="22"/>
          <w:lang w:eastAsia="en-US"/>
        </w:rPr>
      </w:pPr>
      <w:r w:rsidRPr="008B7E5E">
        <w:rPr>
          <w:rFonts w:ascii="Palatino Linotype" w:eastAsiaTheme="minorHAnsi" w:hAnsi="Palatino Linotype" w:cs="Arial"/>
          <w:b/>
          <w:i/>
          <w:color w:val="000000"/>
          <w:sz w:val="22"/>
          <w:szCs w:val="22"/>
          <w:lang w:eastAsia="en-US"/>
        </w:rPr>
        <w:t>XI. Documento:</w:t>
      </w:r>
      <w:r w:rsidRPr="008B7E5E">
        <w:rPr>
          <w:rFonts w:ascii="Palatino Linotype" w:eastAsiaTheme="minorHAnsi" w:hAnsi="Palatino Linotype" w:cs="Arial"/>
          <w:i/>
          <w:color w:val="000000"/>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B7E5E">
        <w:rPr>
          <w:rFonts w:ascii="Palatino Linotype" w:eastAsiaTheme="minorHAnsi" w:hAnsi="Palatino Linotype" w:cs="Arial"/>
          <w:b/>
          <w:i/>
          <w:color w:val="000000"/>
          <w:sz w:val="22"/>
          <w:szCs w:val="22"/>
          <w:u w:val="single"/>
          <w:lang w:eastAsia="en-US"/>
        </w:rPr>
        <w:t>Los documentos podrán estar en cualquier medio, sea escrito, impreso, sonoro, visual, electrónico, informático u holográfico</w:t>
      </w:r>
      <w:r w:rsidRPr="008B7E5E">
        <w:rPr>
          <w:rFonts w:ascii="Palatino Linotype" w:eastAsiaTheme="minorHAnsi" w:hAnsi="Palatino Linotype" w:cs="Arial"/>
          <w:i/>
          <w:color w:val="000000"/>
          <w:sz w:val="22"/>
          <w:szCs w:val="22"/>
          <w:lang w:eastAsia="en-US"/>
        </w:rPr>
        <w:t>;</w:t>
      </w:r>
    </w:p>
    <w:p w14:paraId="26012846" w14:textId="77777777" w:rsidR="001E64D3" w:rsidRPr="008B7E5E" w:rsidRDefault="001E64D3" w:rsidP="001E64D3">
      <w:pPr>
        <w:ind w:left="567" w:right="567"/>
        <w:jc w:val="both"/>
        <w:rPr>
          <w:rFonts w:ascii="Palatino Linotype" w:eastAsiaTheme="minorHAnsi" w:hAnsi="Palatino Linotype" w:cs="Arial"/>
          <w:i/>
          <w:color w:val="000000"/>
          <w:sz w:val="22"/>
          <w:szCs w:val="22"/>
          <w:lang w:eastAsia="en-US"/>
        </w:rPr>
      </w:pPr>
      <w:r w:rsidRPr="008B7E5E">
        <w:rPr>
          <w:rFonts w:ascii="Palatino Linotype" w:eastAsiaTheme="minorHAnsi" w:hAnsi="Palatino Linotype" w:cs="Arial"/>
          <w:i/>
          <w:color w:val="000000"/>
          <w:sz w:val="22"/>
          <w:szCs w:val="22"/>
          <w:lang w:eastAsia="en-US"/>
        </w:rPr>
        <w:t>(…)”</w:t>
      </w:r>
    </w:p>
    <w:p w14:paraId="1572BEAE" w14:textId="77777777" w:rsidR="001E64D3" w:rsidRPr="008B7E5E" w:rsidRDefault="001E64D3" w:rsidP="001E64D3">
      <w:pPr>
        <w:spacing w:line="259" w:lineRule="auto"/>
        <w:ind w:left="851" w:right="902"/>
        <w:jc w:val="both"/>
        <w:rPr>
          <w:rFonts w:ascii="Palatino Linotype" w:eastAsiaTheme="minorHAnsi" w:hAnsi="Palatino Linotype" w:cs="Arial"/>
          <w:sz w:val="10"/>
          <w:szCs w:val="22"/>
          <w:lang w:eastAsia="en-US"/>
        </w:rPr>
      </w:pPr>
    </w:p>
    <w:p w14:paraId="6E09C3FE" w14:textId="77777777" w:rsidR="001E64D3" w:rsidRPr="008B7E5E" w:rsidRDefault="001E64D3" w:rsidP="001E64D3">
      <w:pPr>
        <w:autoSpaceDE w:val="0"/>
        <w:autoSpaceDN w:val="0"/>
        <w:adjustRightInd w:val="0"/>
        <w:spacing w:line="360" w:lineRule="auto"/>
        <w:jc w:val="both"/>
        <w:rPr>
          <w:rFonts w:ascii="Palatino Linotype" w:eastAsiaTheme="minorHAnsi" w:hAnsi="Palatino Linotype" w:cs="Arial"/>
          <w:szCs w:val="22"/>
          <w:lang w:eastAsia="en-US"/>
        </w:rPr>
      </w:pPr>
    </w:p>
    <w:p w14:paraId="07B0DC9D" w14:textId="77777777" w:rsidR="001E64D3" w:rsidRPr="008B7E5E" w:rsidRDefault="001E64D3" w:rsidP="001E64D3">
      <w:pPr>
        <w:autoSpaceDE w:val="0"/>
        <w:autoSpaceDN w:val="0"/>
        <w:adjustRightInd w:val="0"/>
        <w:spacing w:line="360" w:lineRule="auto"/>
        <w:jc w:val="both"/>
        <w:rPr>
          <w:rFonts w:ascii="Palatino Linotype" w:eastAsiaTheme="minorHAnsi" w:hAnsi="Palatino Linotype" w:cs="Arial"/>
          <w:szCs w:val="22"/>
          <w:lang w:eastAsia="en-US"/>
        </w:rPr>
      </w:pPr>
      <w:r w:rsidRPr="008B7E5E">
        <w:rPr>
          <w:rFonts w:ascii="Palatino Linotype" w:eastAsiaTheme="minorHAnsi" w:hAnsi="Palatino Linotype" w:cs="Arial"/>
          <w:szCs w:val="22"/>
          <w:lang w:eastAsia="en-US"/>
        </w:rPr>
        <w:t xml:space="preserve">Siendo aplicable el Criterio </w:t>
      </w:r>
      <w:r w:rsidRPr="008B7E5E">
        <w:rPr>
          <w:rFonts w:ascii="Palatino Linotype" w:eastAsiaTheme="minorHAnsi" w:hAnsi="Palatino Linotype" w:cs="Arial"/>
          <w:bCs/>
          <w:szCs w:val="22"/>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B7E5E">
        <w:rPr>
          <w:rFonts w:ascii="Palatino Linotype" w:eastAsiaTheme="minorHAnsi" w:hAnsi="Palatino Linotype" w:cs="Arial"/>
          <w:szCs w:val="22"/>
          <w:lang w:eastAsia="en-US"/>
        </w:rPr>
        <w:t>cuyo rubro y texto dispone:</w:t>
      </w:r>
    </w:p>
    <w:p w14:paraId="270C37E5" w14:textId="77777777" w:rsidR="001E64D3" w:rsidRPr="008B7E5E" w:rsidRDefault="001E64D3" w:rsidP="001E64D3"/>
    <w:p w14:paraId="1AC92343" w14:textId="77777777" w:rsidR="001E64D3" w:rsidRPr="008B7E5E" w:rsidRDefault="001E64D3" w:rsidP="001E64D3">
      <w:pPr>
        <w:spacing w:line="259" w:lineRule="auto"/>
        <w:ind w:left="567" w:right="567"/>
        <w:jc w:val="both"/>
        <w:rPr>
          <w:rFonts w:ascii="Palatino Linotype" w:eastAsiaTheme="minorHAnsi" w:hAnsi="Palatino Linotype" w:cs="Arial"/>
          <w:sz w:val="2"/>
          <w:szCs w:val="22"/>
          <w:lang w:eastAsia="en-US"/>
        </w:rPr>
      </w:pPr>
    </w:p>
    <w:p w14:paraId="315A775D" w14:textId="77777777" w:rsidR="001E64D3" w:rsidRPr="008B7E5E" w:rsidRDefault="001E64D3" w:rsidP="001E64D3">
      <w:pPr>
        <w:ind w:left="567" w:right="567"/>
        <w:jc w:val="both"/>
        <w:rPr>
          <w:rFonts w:ascii="Palatino Linotype" w:eastAsiaTheme="minorHAnsi" w:hAnsi="Palatino Linotype" w:cs="Arial"/>
          <w:b/>
          <w:i/>
          <w:sz w:val="22"/>
          <w:szCs w:val="22"/>
          <w:lang w:eastAsia="es-MX"/>
        </w:rPr>
      </w:pPr>
      <w:r w:rsidRPr="008B7E5E">
        <w:rPr>
          <w:rFonts w:ascii="Palatino Linotype" w:eastAsiaTheme="minorHAnsi" w:hAnsi="Palatino Linotype" w:cs="Arial"/>
          <w:b/>
          <w:sz w:val="22"/>
          <w:szCs w:val="22"/>
          <w:lang w:eastAsia="es-MX"/>
        </w:rPr>
        <w:t>“</w:t>
      </w:r>
      <w:r w:rsidRPr="008B7E5E">
        <w:rPr>
          <w:rFonts w:ascii="Palatino Linotype" w:eastAsiaTheme="minorHAnsi" w:hAnsi="Palatino Linotype" w:cs="Arial"/>
          <w:b/>
          <w:i/>
          <w:sz w:val="22"/>
          <w:szCs w:val="22"/>
          <w:lang w:eastAsia="es-MX"/>
        </w:rPr>
        <w:t>CRITERIO 0002-11</w:t>
      </w:r>
    </w:p>
    <w:p w14:paraId="76A20333" w14:textId="77777777" w:rsidR="001E64D3" w:rsidRPr="008B7E5E" w:rsidRDefault="001E64D3" w:rsidP="001E64D3">
      <w:pPr>
        <w:ind w:left="567" w:right="567"/>
        <w:jc w:val="both"/>
        <w:rPr>
          <w:rFonts w:ascii="Palatino Linotype" w:eastAsiaTheme="minorHAnsi" w:hAnsi="Palatino Linotype" w:cs="Arial"/>
          <w:i/>
          <w:sz w:val="22"/>
          <w:szCs w:val="22"/>
          <w:lang w:eastAsia="es-MX"/>
        </w:rPr>
      </w:pPr>
      <w:r w:rsidRPr="008B7E5E">
        <w:rPr>
          <w:rFonts w:ascii="Palatino Linotype" w:eastAsiaTheme="minorHAnsi" w:hAnsi="Palatino Linotype" w:cs="Arial"/>
          <w:b/>
          <w:i/>
          <w:sz w:val="22"/>
          <w:szCs w:val="22"/>
          <w:lang w:eastAsia="es-MX"/>
        </w:rPr>
        <w:t xml:space="preserve">INFORMACIÓN PÚBLICA, CONCEPTO DE, EN MATERIA DE TRANSPARENCIA. INTERPRETACIÓN SISTEMÁTICA DE LOS ARTÍCULOS 2°, FRACCIÓN </w:t>
      </w:r>
      <w:r w:rsidRPr="008B7E5E">
        <w:rPr>
          <w:rFonts w:ascii="Palatino Linotype" w:eastAsiaTheme="minorHAnsi" w:hAnsi="Palatino Linotype" w:cs="Arial"/>
          <w:b/>
          <w:bCs/>
          <w:i/>
          <w:sz w:val="22"/>
          <w:szCs w:val="22"/>
          <w:lang w:eastAsia="es-MX"/>
        </w:rPr>
        <w:t xml:space="preserve">V, XV, Y XVI, </w:t>
      </w:r>
      <w:r w:rsidRPr="008B7E5E">
        <w:rPr>
          <w:rFonts w:ascii="Palatino Linotype" w:eastAsiaTheme="minorHAnsi" w:hAnsi="Palatino Linotype" w:cs="Arial"/>
          <w:b/>
          <w:i/>
          <w:sz w:val="22"/>
          <w:szCs w:val="22"/>
          <w:lang w:eastAsia="es-MX"/>
        </w:rPr>
        <w:t>3°, 4°, 11 Y 41.</w:t>
      </w:r>
      <w:r w:rsidRPr="008B7E5E">
        <w:rPr>
          <w:rFonts w:ascii="Palatino Linotype" w:eastAsiaTheme="minorHAnsi" w:hAnsi="Palatino Linotype" w:cs="Arial"/>
          <w:i/>
          <w:sz w:val="22"/>
          <w:szCs w:val="22"/>
          <w:lang w:eastAsia="es-MX"/>
        </w:rPr>
        <w:t xml:space="preserve"> De conformidad con los artículos antes referidos, el derecho de acceso a la información </w:t>
      </w:r>
      <w:proofErr w:type="gramStart"/>
      <w:r w:rsidRPr="008B7E5E">
        <w:rPr>
          <w:rFonts w:ascii="Palatino Linotype" w:eastAsiaTheme="minorHAnsi" w:hAnsi="Palatino Linotype" w:cs="Arial"/>
          <w:i/>
          <w:sz w:val="22"/>
          <w:szCs w:val="22"/>
          <w:lang w:eastAsia="es-MX"/>
        </w:rPr>
        <w:t>pública,</w:t>
      </w:r>
      <w:proofErr w:type="gramEnd"/>
      <w:r w:rsidRPr="008B7E5E">
        <w:rPr>
          <w:rFonts w:ascii="Palatino Linotype" w:eastAsiaTheme="minorHAnsi"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61A241" w14:textId="77777777" w:rsidR="001E64D3" w:rsidRPr="008B7E5E" w:rsidRDefault="001E64D3" w:rsidP="001E64D3">
      <w:pPr>
        <w:ind w:left="567" w:right="567"/>
        <w:jc w:val="both"/>
        <w:rPr>
          <w:rFonts w:ascii="Palatino Linotype" w:eastAsiaTheme="minorHAnsi" w:hAnsi="Palatino Linotype" w:cs="Arial"/>
          <w:i/>
          <w:sz w:val="22"/>
          <w:szCs w:val="22"/>
          <w:lang w:eastAsia="es-MX"/>
        </w:rPr>
      </w:pPr>
      <w:r w:rsidRPr="008B7E5E">
        <w:rPr>
          <w:rFonts w:ascii="Palatino Linotype" w:eastAsiaTheme="minorHAnsi" w:hAnsi="Palatino Linotype" w:cs="Arial"/>
          <w:i/>
          <w:sz w:val="22"/>
          <w:szCs w:val="22"/>
          <w:lang w:eastAsia="es-MX"/>
        </w:rPr>
        <w:lastRenderedPageBreak/>
        <w:t xml:space="preserve">En </w:t>
      </w:r>
      <w:proofErr w:type="gramStart"/>
      <w:r w:rsidRPr="008B7E5E">
        <w:rPr>
          <w:rFonts w:ascii="Palatino Linotype" w:eastAsiaTheme="minorHAnsi" w:hAnsi="Palatino Linotype" w:cs="Arial"/>
          <w:i/>
          <w:sz w:val="22"/>
          <w:szCs w:val="22"/>
          <w:lang w:eastAsia="es-MX"/>
        </w:rPr>
        <w:t>consecuencia</w:t>
      </w:r>
      <w:proofErr w:type="gramEnd"/>
      <w:r w:rsidRPr="008B7E5E">
        <w:rPr>
          <w:rFonts w:ascii="Palatino Linotype" w:eastAsiaTheme="minorHAnsi" w:hAnsi="Palatino Linotype" w:cs="Arial"/>
          <w:i/>
          <w:sz w:val="22"/>
          <w:szCs w:val="22"/>
          <w:lang w:eastAsia="es-MX"/>
        </w:rPr>
        <w:t xml:space="preserve"> el acceso a la información se refiere a que se cumplan cualquiera de los siguientes tres supuestos:</w:t>
      </w:r>
    </w:p>
    <w:p w14:paraId="7C9A72A6" w14:textId="77777777" w:rsidR="001E64D3" w:rsidRPr="008B7E5E" w:rsidRDefault="001E64D3" w:rsidP="001E64D3">
      <w:pPr>
        <w:ind w:left="567" w:right="567"/>
        <w:jc w:val="both"/>
        <w:rPr>
          <w:rFonts w:ascii="Palatino Linotype" w:eastAsiaTheme="minorHAnsi" w:hAnsi="Palatino Linotype" w:cs="Arial"/>
          <w:b/>
          <w:i/>
          <w:sz w:val="22"/>
          <w:szCs w:val="22"/>
          <w:lang w:eastAsia="es-MX"/>
        </w:rPr>
      </w:pPr>
    </w:p>
    <w:p w14:paraId="4C2D3EBE" w14:textId="77777777" w:rsidR="001E64D3" w:rsidRPr="008B7E5E" w:rsidRDefault="001E64D3" w:rsidP="001E64D3">
      <w:pPr>
        <w:ind w:left="567" w:right="567"/>
        <w:jc w:val="both"/>
        <w:rPr>
          <w:rFonts w:ascii="Palatino Linotype" w:eastAsiaTheme="minorHAnsi" w:hAnsi="Palatino Linotype" w:cs="Arial"/>
          <w:b/>
          <w:i/>
          <w:sz w:val="22"/>
          <w:szCs w:val="22"/>
          <w:lang w:eastAsia="es-MX"/>
        </w:rPr>
      </w:pPr>
      <w:r w:rsidRPr="008B7E5E">
        <w:rPr>
          <w:rFonts w:ascii="Palatino Linotype" w:eastAsiaTheme="minorHAnsi" w:hAnsi="Palatino Linotype" w:cs="Arial"/>
          <w:b/>
          <w:i/>
          <w:sz w:val="22"/>
          <w:szCs w:val="22"/>
          <w:lang w:eastAsia="es-MX"/>
        </w:rPr>
        <w:t xml:space="preserve">1) </w:t>
      </w:r>
      <w:r w:rsidRPr="008B7E5E">
        <w:rPr>
          <w:rFonts w:ascii="Palatino Linotype" w:eastAsiaTheme="minorHAnsi" w:hAnsi="Palatino Linotype" w:cs="Arial"/>
          <w:b/>
          <w:i/>
          <w:sz w:val="22"/>
          <w:szCs w:val="22"/>
          <w:u w:val="single"/>
          <w:lang w:eastAsia="es-MX"/>
        </w:rPr>
        <w:t xml:space="preserve">Que se trate de información registrada en cualquier soporte documental, </w:t>
      </w:r>
      <w:proofErr w:type="gramStart"/>
      <w:r w:rsidRPr="008B7E5E">
        <w:rPr>
          <w:rFonts w:ascii="Palatino Linotype" w:eastAsiaTheme="minorHAnsi" w:hAnsi="Palatino Linotype" w:cs="Arial"/>
          <w:b/>
          <w:i/>
          <w:sz w:val="22"/>
          <w:szCs w:val="22"/>
          <w:u w:val="single"/>
          <w:lang w:eastAsia="es-MX"/>
        </w:rPr>
        <w:t>que</w:t>
      </w:r>
      <w:proofErr w:type="gramEnd"/>
      <w:r w:rsidRPr="008B7E5E">
        <w:rPr>
          <w:rFonts w:ascii="Palatino Linotype" w:eastAsiaTheme="minorHAnsi" w:hAnsi="Palatino Linotype" w:cs="Arial"/>
          <w:b/>
          <w:i/>
          <w:sz w:val="22"/>
          <w:szCs w:val="22"/>
          <w:u w:val="single"/>
          <w:lang w:eastAsia="es-MX"/>
        </w:rPr>
        <w:t xml:space="preserve"> en ejercicio de las atribuciones conferidas, sea generada por los Sujetos Obligados;</w:t>
      </w:r>
    </w:p>
    <w:p w14:paraId="7ECCE359" w14:textId="77777777" w:rsidR="001E64D3" w:rsidRPr="008B7E5E" w:rsidRDefault="001E64D3" w:rsidP="001E64D3">
      <w:pPr>
        <w:ind w:left="567" w:right="567"/>
        <w:jc w:val="both"/>
        <w:rPr>
          <w:rFonts w:ascii="Palatino Linotype" w:eastAsiaTheme="minorHAnsi" w:hAnsi="Palatino Linotype" w:cs="Arial"/>
          <w:i/>
          <w:sz w:val="22"/>
          <w:szCs w:val="22"/>
          <w:lang w:eastAsia="es-MX"/>
        </w:rPr>
      </w:pPr>
      <w:r w:rsidRPr="008B7E5E">
        <w:rPr>
          <w:rFonts w:ascii="Palatino Linotype" w:eastAsiaTheme="minorHAnsi" w:hAnsi="Palatino Linotype" w:cs="Arial"/>
          <w:i/>
          <w:sz w:val="22"/>
          <w:szCs w:val="22"/>
          <w:lang w:eastAsia="es-MX"/>
        </w:rPr>
        <w:t xml:space="preserve">2) Que se trate de información registrada en cualquier soporte documental, </w:t>
      </w:r>
      <w:proofErr w:type="gramStart"/>
      <w:r w:rsidRPr="008B7E5E">
        <w:rPr>
          <w:rFonts w:ascii="Palatino Linotype" w:eastAsiaTheme="minorHAnsi" w:hAnsi="Palatino Linotype" w:cs="Arial"/>
          <w:i/>
          <w:sz w:val="22"/>
          <w:szCs w:val="22"/>
          <w:lang w:eastAsia="es-MX"/>
        </w:rPr>
        <w:t>que</w:t>
      </w:r>
      <w:proofErr w:type="gramEnd"/>
      <w:r w:rsidRPr="008B7E5E">
        <w:rPr>
          <w:rFonts w:ascii="Palatino Linotype" w:eastAsiaTheme="minorHAnsi" w:hAnsi="Palatino Linotype" w:cs="Arial"/>
          <w:i/>
          <w:sz w:val="22"/>
          <w:szCs w:val="22"/>
          <w:lang w:eastAsia="es-MX"/>
        </w:rPr>
        <w:t xml:space="preserve"> en ejercicio de las atribuciones conferidas, sea administrada por los Sujetos Obligados, y</w:t>
      </w:r>
    </w:p>
    <w:p w14:paraId="153AD5DB" w14:textId="77777777" w:rsidR="001E64D3" w:rsidRPr="008B7E5E" w:rsidRDefault="001E64D3" w:rsidP="001E64D3">
      <w:pPr>
        <w:ind w:left="567" w:right="567"/>
        <w:jc w:val="both"/>
        <w:rPr>
          <w:rFonts w:ascii="Palatino Linotype" w:eastAsiaTheme="minorHAnsi" w:hAnsi="Palatino Linotype" w:cs="Arial"/>
          <w:i/>
          <w:sz w:val="22"/>
          <w:szCs w:val="22"/>
          <w:lang w:eastAsia="es-MX"/>
        </w:rPr>
      </w:pPr>
      <w:r w:rsidRPr="008B7E5E">
        <w:rPr>
          <w:rFonts w:ascii="Palatino Linotype" w:eastAsiaTheme="minorHAnsi" w:hAnsi="Palatino Linotype" w:cs="Arial"/>
          <w:i/>
          <w:sz w:val="22"/>
          <w:szCs w:val="22"/>
          <w:lang w:eastAsia="es-MX"/>
        </w:rPr>
        <w:t xml:space="preserve">3) Que se trate de información registrada en cualquier soporte documental, </w:t>
      </w:r>
      <w:proofErr w:type="gramStart"/>
      <w:r w:rsidRPr="008B7E5E">
        <w:rPr>
          <w:rFonts w:ascii="Palatino Linotype" w:eastAsiaTheme="minorHAnsi" w:hAnsi="Palatino Linotype" w:cs="Arial"/>
          <w:i/>
          <w:sz w:val="22"/>
          <w:szCs w:val="22"/>
          <w:lang w:eastAsia="es-MX"/>
        </w:rPr>
        <w:t>que</w:t>
      </w:r>
      <w:proofErr w:type="gramEnd"/>
      <w:r w:rsidRPr="008B7E5E">
        <w:rPr>
          <w:rFonts w:ascii="Palatino Linotype" w:eastAsiaTheme="minorHAnsi" w:hAnsi="Palatino Linotype" w:cs="Arial"/>
          <w:i/>
          <w:sz w:val="22"/>
          <w:szCs w:val="22"/>
          <w:lang w:eastAsia="es-MX"/>
        </w:rPr>
        <w:t xml:space="preserve"> en ejercicio de las atribuciones conferidas, se encuentre en posesión de los Sujetos Obligados.” (SIC)</w:t>
      </w:r>
    </w:p>
    <w:p w14:paraId="0D2AE43D" w14:textId="77777777" w:rsidR="001E64D3" w:rsidRPr="008B7E5E" w:rsidRDefault="001E64D3" w:rsidP="005A479C">
      <w:pPr>
        <w:tabs>
          <w:tab w:val="left" w:pos="851"/>
        </w:tabs>
        <w:ind w:left="567" w:right="567"/>
        <w:jc w:val="center"/>
        <w:rPr>
          <w:rFonts w:ascii="Palatino Linotype" w:eastAsiaTheme="minorHAnsi" w:hAnsi="Palatino Linotype" w:cs="Arial"/>
          <w:i/>
          <w:sz w:val="18"/>
          <w:szCs w:val="22"/>
          <w:lang w:eastAsia="en-US"/>
        </w:rPr>
      </w:pPr>
    </w:p>
    <w:p w14:paraId="4182BC0C" w14:textId="77777777" w:rsidR="001E64D3" w:rsidRPr="008B7E5E" w:rsidRDefault="001E64D3" w:rsidP="001E64D3">
      <w:pPr>
        <w:spacing w:line="360" w:lineRule="auto"/>
        <w:jc w:val="both"/>
        <w:rPr>
          <w:rFonts w:ascii="Palatino Linotype" w:eastAsiaTheme="minorHAnsi" w:hAnsi="Palatino Linotype" w:cs="Arial"/>
          <w:szCs w:val="22"/>
          <w:lang w:eastAsia="en-US"/>
        </w:rPr>
      </w:pPr>
    </w:p>
    <w:p w14:paraId="4F74E190" w14:textId="77777777" w:rsidR="005A479C" w:rsidRPr="008B7E5E" w:rsidRDefault="001E64D3" w:rsidP="001E64D3">
      <w:pPr>
        <w:spacing w:line="360" w:lineRule="auto"/>
        <w:jc w:val="both"/>
        <w:rPr>
          <w:rFonts w:ascii="Palatino Linotype" w:eastAsiaTheme="minorHAnsi" w:hAnsi="Palatino Linotype" w:cs="Arial"/>
          <w:szCs w:val="22"/>
          <w:lang w:eastAsia="en-US"/>
        </w:rPr>
      </w:pPr>
      <w:r w:rsidRPr="008B7E5E">
        <w:rPr>
          <w:rFonts w:ascii="Palatino Linotype" w:eastAsiaTheme="minorHAnsi" w:hAnsi="Palatino Linotype" w:cs="Arial"/>
          <w:szCs w:val="22"/>
          <w:lang w:eastAsia="en-US"/>
        </w:rPr>
        <w:t xml:space="preserve">Expuesto lo anterior, </w:t>
      </w:r>
      <w:r w:rsidR="005A479C" w:rsidRPr="008B7E5E">
        <w:rPr>
          <w:rFonts w:ascii="Palatino Linotype" w:eastAsiaTheme="minorHAnsi" w:hAnsi="Palatino Linotype" w:cs="Arial"/>
          <w:szCs w:val="22"/>
          <w:lang w:eastAsia="en-US"/>
        </w:rPr>
        <w:t xml:space="preserve">es evidente que la Titular de la Unidad de Transparencia siguió el procedimiento de acceso a la información previsto en el artículo 162 de la Ley de Transparencia y Acceso a la Información Pública del Estado de México y Municipios al haber turnado la solicitud de información al Director de Administración quien en respuesta lejos de declararse incompetente para conocer de aquella refirió su incapacidad humana para poder localizar la información dentro de sus archivos; motivo por el cual, </w:t>
      </w:r>
      <w:r w:rsidR="00951D5C" w:rsidRPr="008B7E5E">
        <w:rPr>
          <w:rFonts w:ascii="Palatino Linotype" w:eastAsiaTheme="minorHAnsi" w:hAnsi="Palatino Linotype" w:cs="Arial"/>
          <w:szCs w:val="22"/>
          <w:lang w:eastAsia="en-US"/>
        </w:rPr>
        <w:t xml:space="preserve">este Instituto considera dable ordenarle la entrega de la información que le fue solicitada por </w:t>
      </w:r>
      <w:r w:rsidR="00951D5C" w:rsidRPr="008B7E5E">
        <w:rPr>
          <w:rFonts w:ascii="Palatino Linotype" w:eastAsiaTheme="minorHAnsi" w:hAnsi="Palatino Linotype" w:cs="Arial"/>
          <w:b/>
          <w:szCs w:val="22"/>
          <w:lang w:eastAsia="en-US"/>
        </w:rPr>
        <w:t xml:space="preserve">EL RCURRENTE </w:t>
      </w:r>
      <w:r w:rsidR="00951D5C" w:rsidRPr="008B7E5E">
        <w:rPr>
          <w:rFonts w:ascii="Palatino Linotype" w:eastAsiaTheme="minorHAnsi" w:hAnsi="Palatino Linotype" w:cs="Arial"/>
          <w:szCs w:val="22"/>
          <w:lang w:eastAsia="en-US"/>
        </w:rPr>
        <w:t xml:space="preserve">en la modalidad elegida, de la temporalidad requerida y de ser procedente en la </w:t>
      </w:r>
      <w:r w:rsidR="00951D5C" w:rsidRPr="008B7E5E">
        <w:rPr>
          <w:rFonts w:ascii="Palatino Linotype" w:eastAsiaTheme="minorHAnsi" w:hAnsi="Palatino Linotype" w:cs="Arial"/>
          <w:b/>
          <w:szCs w:val="22"/>
          <w:lang w:eastAsia="en-US"/>
        </w:rPr>
        <w:t>versión pública</w:t>
      </w:r>
      <w:r w:rsidR="00951D5C" w:rsidRPr="008B7E5E">
        <w:rPr>
          <w:rFonts w:ascii="Palatino Linotype" w:eastAsiaTheme="minorHAnsi" w:hAnsi="Palatino Linotype" w:cs="Arial"/>
          <w:szCs w:val="22"/>
          <w:lang w:eastAsia="en-US"/>
        </w:rPr>
        <w:t xml:space="preserve"> correspondiente.</w:t>
      </w:r>
    </w:p>
    <w:p w14:paraId="51FE3CE9" w14:textId="77777777" w:rsidR="00951D5C" w:rsidRPr="008B7E5E" w:rsidRDefault="00951D5C" w:rsidP="00951D5C">
      <w:pPr>
        <w:autoSpaceDE w:val="0"/>
        <w:autoSpaceDN w:val="0"/>
        <w:adjustRightInd w:val="0"/>
        <w:spacing w:before="100" w:beforeAutospacing="1" w:after="100" w:afterAutospacing="1" w:line="360" w:lineRule="auto"/>
        <w:jc w:val="both"/>
        <w:rPr>
          <w:rFonts w:ascii="Palatino Linotype" w:eastAsia="Arial Unicode MS" w:hAnsi="Palatino Linotype" w:cs="Arial"/>
          <w:lang w:val="es-ES"/>
        </w:rPr>
      </w:pPr>
      <w:r w:rsidRPr="008B7E5E">
        <w:rPr>
          <w:rFonts w:ascii="Palatino Linotype" w:hAnsi="Palatino Linotype" w:cs="Arial"/>
          <w:color w:val="000000" w:themeColor="text1"/>
          <w:lang w:val="es-ES" w:eastAsia="es-MX"/>
        </w:rPr>
        <w:t xml:space="preserve">Ahora bien, es importante señalar que sólo para el caso de que la información de la que se ordena su entrega en </w:t>
      </w:r>
      <w:r w:rsidR="006C7030" w:rsidRPr="008B7E5E">
        <w:rPr>
          <w:rFonts w:ascii="Palatino Linotype" w:hAnsi="Palatino Linotype" w:cs="Arial"/>
          <w:color w:val="000000" w:themeColor="text1"/>
          <w:lang w:val="es-ES" w:eastAsia="es-MX"/>
        </w:rPr>
        <w:t xml:space="preserve">el </w:t>
      </w:r>
      <w:r w:rsidRPr="008B7E5E">
        <w:rPr>
          <w:rFonts w:ascii="Palatino Linotype" w:hAnsi="Palatino Linotype" w:cs="Arial"/>
          <w:color w:val="000000" w:themeColor="text1"/>
          <w:lang w:val="es-ES" w:eastAsia="es-MX"/>
        </w:rPr>
        <w:t xml:space="preserve">contenido se encontraran datos personales </w:t>
      </w:r>
      <w:r w:rsidRPr="008B7E5E">
        <w:rPr>
          <w:rFonts w:ascii="Palatino Linotype" w:hAnsi="Palatino Linotype" w:cs="Arial"/>
          <w:b/>
          <w:color w:val="000000"/>
          <w:lang w:val="es-ES" w:eastAsia="es-MX"/>
        </w:rPr>
        <w:t xml:space="preserve">EL SUJETO OBLIGADO </w:t>
      </w:r>
      <w:r w:rsidRPr="008B7E5E">
        <w:rPr>
          <w:rFonts w:ascii="Palatino Linotype" w:hAnsi="Palatino Linotype" w:cs="Arial"/>
          <w:color w:val="000000"/>
          <w:lang w:val="es-ES" w:eastAsia="es-MX"/>
        </w:rPr>
        <w:t xml:space="preserve">deberá hacer la </w:t>
      </w:r>
      <w:r w:rsidRPr="008B7E5E">
        <w:rPr>
          <w:rFonts w:ascii="Palatino Linotype" w:hAnsi="Palatino Linotype" w:cs="Arial"/>
          <w:b/>
          <w:color w:val="000000"/>
          <w:lang w:val="es-ES" w:eastAsia="es-MX"/>
        </w:rPr>
        <w:t xml:space="preserve">versión pública </w:t>
      </w:r>
      <w:r w:rsidRPr="008B7E5E">
        <w:rPr>
          <w:rFonts w:ascii="Palatino Linotype" w:hAnsi="Palatino Linotype" w:cs="Arial"/>
          <w:color w:val="000000"/>
          <w:lang w:val="es-ES" w:eastAsia="es-MX"/>
        </w:rPr>
        <w:t xml:space="preserve">correspondiente; </w:t>
      </w:r>
      <w:r w:rsidRPr="008B7E5E">
        <w:rPr>
          <w:rFonts w:ascii="Palatino Linotype" w:eastAsia="Arial Unicode MS" w:hAnsi="Palatino Linotype" w:cs="Arial"/>
          <w:lang w:val="es-ES"/>
        </w:rPr>
        <w:t>esto es, omitirá, eliminará o suprimirá la información personal, como Registro Federal de Contribuyentes (RFC), Clave Única de Registro de Población (CURP), huella dactilar, entre otros.</w:t>
      </w:r>
    </w:p>
    <w:p w14:paraId="21738A31" w14:textId="77777777" w:rsidR="00951D5C" w:rsidRPr="008B7E5E" w:rsidRDefault="00951D5C" w:rsidP="00951D5C">
      <w:pPr>
        <w:widowControl w:val="0"/>
        <w:tabs>
          <w:tab w:val="left" w:pos="1701"/>
        </w:tabs>
        <w:autoSpaceDE w:val="0"/>
        <w:autoSpaceDN w:val="0"/>
        <w:adjustRightInd w:val="0"/>
        <w:spacing w:before="240" w:after="240" w:line="360" w:lineRule="auto"/>
        <w:jc w:val="both"/>
        <w:rPr>
          <w:rFonts w:ascii="Palatino Linotype" w:hAnsi="Palatino Linotype"/>
        </w:rPr>
      </w:pPr>
      <w:r w:rsidRPr="008B7E5E">
        <w:rPr>
          <w:rFonts w:ascii="Palatino Linotype" w:hAnsi="Palatino Linotype" w:cs="Arial"/>
        </w:rPr>
        <w:lastRenderedPageBreak/>
        <w:t>Al respecto, debe precisarse que, c</w:t>
      </w:r>
      <w:r w:rsidRPr="008B7E5E">
        <w:rPr>
          <w:rFonts w:ascii="Palatino Linotype" w:hAnsi="Palatino Linotype"/>
        </w:rPr>
        <w:t xml:space="preserve">on el objeto garantizar un adecuado tratamiento de los datos biométricos recabados en medios digitales o electrónicos, el Instituto Nacional de Transparencia, Acceso a la Información y Protección de Datos Personales (INAI) emitió la </w:t>
      </w:r>
      <w:r w:rsidRPr="008B7E5E">
        <w:rPr>
          <w:rFonts w:ascii="Palatino Linotype" w:hAnsi="Palatino Linotype"/>
          <w:b/>
          <w:i/>
          <w:iCs/>
        </w:rPr>
        <w:t>Guía para el tratamiento de Datos Biométricos</w:t>
      </w:r>
      <w:r w:rsidRPr="008B7E5E">
        <w:rPr>
          <w:rStyle w:val="Refdenotaalpie"/>
          <w:rFonts w:ascii="Palatino Linotype" w:hAnsi="Palatino Linotype"/>
          <w:i/>
          <w:iCs/>
        </w:rPr>
        <w:footnoteReference w:id="1"/>
      </w:r>
      <w:r w:rsidRPr="008B7E5E">
        <w:rPr>
          <w:rFonts w:ascii="Palatino Linotype" w:hAnsi="Palatino Linotype"/>
        </w:rPr>
        <w:t>, dirigida a responsables y encargados.</w:t>
      </w:r>
    </w:p>
    <w:p w14:paraId="68894194" w14:textId="77777777" w:rsidR="00951D5C" w:rsidRPr="008B7E5E" w:rsidRDefault="00951D5C" w:rsidP="00951D5C">
      <w:pPr>
        <w:widowControl w:val="0"/>
        <w:tabs>
          <w:tab w:val="left" w:pos="1701"/>
        </w:tabs>
        <w:autoSpaceDE w:val="0"/>
        <w:autoSpaceDN w:val="0"/>
        <w:adjustRightInd w:val="0"/>
        <w:spacing w:before="240" w:after="240" w:line="360" w:lineRule="auto"/>
        <w:jc w:val="both"/>
        <w:rPr>
          <w:rFonts w:ascii="Palatino Linotype" w:hAnsi="Palatino Linotype"/>
        </w:rPr>
      </w:pPr>
      <w:r w:rsidRPr="008B7E5E">
        <w:rPr>
          <w:rFonts w:ascii="Palatino Linotype" w:hAnsi="Palatino Linotype"/>
        </w:rPr>
        <w:t xml:space="preserve">La Guía en mención, define a los </w:t>
      </w:r>
      <w:r w:rsidRPr="008B7E5E">
        <w:rPr>
          <w:rFonts w:ascii="Palatino Linotype" w:hAnsi="Palatino Linotype"/>
          <w:b/>
        </w:rPr>
        <w:t>datos biométricos</w:t>
      </w:r>
      <w:r w:rsidRPr="008B7E5E">
        <w:rPr>
          <w:rStyle w:val="Refdenotaalpie"/>
          <w:rFonts w:ascii="Palatino Linotype" w:hAnsi="Palatino Linotype"/>
        </w:rPr>
        <w:footnoteReference w:id="2"/>
      </w:r>
      <w:r w:rsidRPr="008B7E5E">
        <w:rPr>
          <w:rFonts w:ascii="Palatino Linotype" w:hAnsi="Palatino Linotype"/>
        </w:rPr>
        <w:t xml:space="preserve"> como propiedades físicas, fisiológicas, de </w:t>
      </w:r>
      <w:r w:rsidRPr="008B7E5E">
        <w:rPr>
          <w:rFonts w:ascii="Palatino Linotype" w:hAnsi="Palatino Linotype" w:cs="Arial"/>
          <w:bCs/>
          <w:szCs w:val="22"/>
        </w:rPr>
        <w:t>comportamiento</w:t>
      </w:r>
      <w:r w:rsidRPr="008B7E5E">
        <w:rPr>
          <w:rFonts w:ascii="Palatino Linotype" w:hAnsi="Palatino Linotype"/>
        </w:rPr>
        <w:t xml:space="preserve"> o rasgos de la personalidad, atribuibles a una sola persona y que son medibles. Asimismo, cuentan con las siguientes características:</w:t>
      </w:r>
    </w:p>
    <w:p w14:paraId="74A5CB6A" w14:textId="77777777" w:rsidR="00951D5C" w:rsidRPr="008B7E5E" w:rsidRDefault="00951D5C" w:rsidP="00951D5C">
      <w:pPr>
        <w:pStyle w:val="Prrafodelista"/>
        <w:numPr>
          <w:ilvl w:val="1"/>
          <w:numId w:val="5"/>
        </w:numPr>
        <w:autoSpaceDE w:val="0"/>
        <w:autoSpaceDN w:val="0"/>
        <w:adjustRightInd w:val="0"/>
        <w:spacing w:before="100" w:beforeAutospacing="1" w:after="100" w:afterAutospacing="1" w:line="360" w:lineRule="auto"/>
        <w:ind w:left="1134" w:hanging="357"/>
        <w:jc w:val="both"/>
        <w:rPr>
          <w:rFonts w:ascii="Palatino Linotype" w:hAnsi="Palatino Linotype"/>
        </w:rPr>
      </w:pPr>
      <w:r w:rsidRPr="008B7E5E">
        <w:rPr>
          <w:rFonts w:ascii="Palatino Linotype" w:hAnsi="Palatino Linotype"/>
          <w:b/>
        </w:rPr>
        <w:t>Universales</w:t>
      </w:r>
      <w:r w:rsidRPr="008B7E5E">
        <w:rPr>
          <w:rFonts w:ascii="Palatino Linotype" w:hAnsi="Palatino Linotype"/>
        </w:rPr>
        <w:t>, ya que son datos con los que contamos todas las personas;</w:t>
      </w:r>
    </w:p>
    <w:p w14:paraId="17799CFE" w14:textId="77777777" w:rsidR="00951D5C" w:rsidRPr="008B7E5E" w:rsidRDefault="00951D5C" w:rsidP="00951D5C">
      <w:pPr>
        <w:pStyle w:val="Prrafodelista"/>
        <w:numPr>
          <w:ilvl w:val="1"/>
          <w:numId w:val="5"/>
        </w:numPr>
        <w:autoSpaceDE w:val="0"/>
        <w:autoSpaceDN w:val="0"/>
        <w:adjustRightInd w:val="0"/>
        <w:spacing w:before="100" w:beforeAutospacing="1" w:after="100" w:afterAutospacing="1" w:line="360" w:lineRule="auto"/>
        <w:ind w:left="1134" w:hanging="357"/>
        <w:jc w:val="both"/>
        <w:rPr>
          <w:rFonts w:ascii="Palatino Linotype" w:hAnsi="Palatino Linotype"/>
        </w:rPr>
      </w:pPr>
      <w:r w:rsidRPr="008B7E5E">
        <w:rPr>
          <w:rFonts w:ascii="Palatino Linotype" w:hAnsi="Palatino Linotype"/>
          <w:b/>
        </w:rPr>
        <w:t>Únicos</w:t>
      </w:r>
      <w:r w:rsidRPr="008B7E5E">
        <w:rPr>
          <w:rFonts w:ascii="Palatino Linotype" w:hAnsi="Palatino Linotype"/>
        </w:rPr>
        <w:t>, ya que no existen dos biométricos con las mismas características por lo que nos distinguen de otras personas;</w:t>
      </w:r>
    </w:p>
    <w:p w14:paraId="2F887CF0" w14:textId="77777777" w:rsidR="00951D5C" w:rsidRPr="008B7E5E" w:rsidRDefault="00951D5C" w:rsidP="00951D5C">
      <w:pPr>
        <w:pStyle w:val="Prrafodelista"/>
        <w:numPr>
          <w:ilvl w:val="1"/>
          <w:numId w:val="5"/>
        </w:numPr>
        <w:autoSpaceDE w:val="0"/>
        <w:autoSpaceDN w:val="0"/>
        <w:adjustRightInd w:val="0"/>
        <w:spacing w:before="100" w:beforeAutospacing="1" w:after="100" w:afterAutospacing="1" w:line="360" w:lineRule="auto"/>
        <w:ind w:left="1134" w:hanging="357"/>
        <w:jc w:val="both"/>
        <w:rPr>
          <w:rFonts w:ascii="Palatino Linotype" w:hAnsi="Palatino Linotype"/>
        </w:rPr>
      </w:pPr>
      <w:r w:rsidRPr="008B7E5E">
        <w:rPr>
          <w:rFonts w:ascii="Palatino Linotype" w:hAnsi="Palatino Linotype"/>
          <w:b/>
        </w:rPr>
        <w:t>Permanentes</w:t>
      </w:r>
      <w:r w:rsidRPr="008B7E5E">
        <w:rPr>
          <w:rFonts w:ascii="Palatino Linotype" w:hAnsi="Palatino Linotype"/>
        </w:rPr>
        <w:t>, ya que se mantienen, en la mayoría de los casos, a lo largo del tiempo en cada persona; y</w:t>
      </w:r>
    </w:p>
    <w:p w14:paraId="222DD3AA" w14:textId="77777777" w:rsidR="00951D5C" w:rsidRPr="008B7E5E" w:rsidRDefault="00951D5C" w:rsidP="00951D5C">
      <w:pPr>
        <w:pStyle w:val="Prrafodelista"/>
        <w:numPr>
          <w:ilvl w:val="1"/>
          <w:numId w:val="5"/>
        </w:numPr>
        <w:autoSpaceDE w:val="0"/>
        <w:autoSpaceDN w:val="0"/>
        <w:adjustRightInd w:val="0"/>
        <w:spacing w:before="100" w:beforeAutospacing="1" w:after="100" w:afterAutospacing="1" w:line="360" w:lineRule="auto"/>
        <w:ind w:left="1134" w:hanging="357"/>
        <w:jc w:val="both"/>
        <w:rPr>
          <w:rFonts w:ascii="Palatino Linotype" w:hAnsi="Palatino Linotype"/>
        </w:rPr>
      </w:pPr>
      <w:r w:rsidRPr="008B7E5E">
        <w:rPr>
          <w:rFonts w:ascii="Palatino Linotype" w:hAnsi="Palatino Linotype"/>
          <w:b/>
        </w:rPr>
        <w:t>Medibles</w:t>
      </w:r>
      <w:r w:rsidRPr="008B7E5E">
        <w:rPr>
          <w:rFonts w:ascii="Palatino Linotype" w:hAnsi="Palatino Linotype"/>
        </w:rPr>
        <w:t xml:space="preserve"> de forma cuantitativa.</w:t>
      </w:r>
    </w:p>
    <w:p w14:paraId="531DD761" w14:textId="77777777" w:rsidR="00951D5C" w:rsidRPr="008B7E5E" w:rsidRDefault="00951D5C" w:rsidP="00951D5C">
      <w:pPr>
        <w:widowControl w:val="0"/>
        <w:tabs>
          <w:tab w:val="left" w:pos="1701"/>
        </w:tabs>
        <w:autoSpaceDE w:val="0"/>
        <w:autoSpaceDN w:val="0"/>
        <w:adjustRightInd w:val="0"/>
        <w:spacing w:before="240" w:after="240" w:line="360" w:lineRule="auto"/>
        <w:jc w:val="both"/>
        <w:rPr>
          <w:rFonts w:ascii="Palatino Linotype" w:hAnsi="Palatino Linotype"/>
        </w:rPr>
      </w:pPr>
      <w:r w:rsidRPr="008B7E5E">
        <w:rPr>
          <w:rFonts w:ascii="Palatino Linotype" w:hAnsi="Palatino Linotype"/>
        </w:rPr>
        <w:t xml:space="preserve">Entre los </w:t>
      </w:r>
      <w:r w:rsidRPr="008B7E5E">
        <w:rPr>
          <w:rFonts w:ascii="Palatino Linotype" w:hAnsi="Palatino Linotype" w:cs="Arial"/>
          <w:bCs/>
          <w:szCs w:val="22"/>
        </w:rPr>
        <w:t>datos</w:t>
      </w:r>
      <w:r w:rsidRPr="008B7E5E">
        <w:rPr>
          <w:rFonts w:ascii="Palatino Linotype" w:hAnsi="Palatino Linotype"/>
        </w:rPr>
        <w:t xml:space="preserve"> biométricos que refieren a </w:t>
      </w:r>
      <w:r w:rsidRPr="008B7E5E">
        <w:rPr>
          <w:rFonts w:ascii="Palatino Linotype" w:hAnsi="Palatino Linotype"/>
          <w:b/>
        </w:rPr>
        <w:t>características físicas y fisiológicas</w:t>
      </w:r>
      <w:r w:rsidRPr="008B7E5E">
        <w:rPr>
          <w:rFonts w:ascii="Palatino Linotype" w:hAnsi="Palatino Linotype"/>
        </w:rPr>
        <w:t xml:space="preserve"> se encuentran:</w:t>
      </w:r>
    </w:p>
    <w:p w14:paraId="3ADC8E0A"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b/>
          <w:u w:val="single"/>
        </w:rPr>
      </w:pPr>
      <w:r w:rsidRPr="008B7E5E">
        <w:rPr>
          <w:rFonts w:ascii="Palatino Linotype" w:hAnsi="Palatino Linotype"/>
          <w:b/>
          <w:u w:val="single"/>
        </w:rPr>
        <w:t>La huella digital;</w:t>
      </w:r>
    </w:p>
    <w:p w14:paraId="3A41DB64"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rPr>
        <w:t>El rostro (reconocimiento facial);</w:t>
      </w:r>
    </w:p>
    <w:p w14:paraId="0B8A694B"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rPr>
        <w:t>La retina;</w:t>
      </w:r>
    </w:p>
    <w:p w14:paraId="57F60D2E"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rPr>
        <w:lastRenderedPageBreak/>
        <w:t>El iris;</w:t>
      </w:r>
    </w:p>
    <w:p w14:paraId="15647AA0"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rPr>
        <w:t>La geometría de la mano o de los dedos;</w:t>
      </w:r>
    </w:p>
    <w:p w14:paraId="4AC10898"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rPr>
        <w:t>La estructura de las venas de la mano;</w:t>
      </w:r>
    </w:p>
    <w:p w14:paraId="6A737919"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rPr>
        <w:t>La forma de las orejas;</w:t>
      </w:r>
    </w:p>
    <w:p w14:paraId="6AF991AA"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rPr>
        <w:t>La piel o textura de la superficie dérmica;</w:t>
      </w:r>
    </w:p>
    <w:p w14:paraId="035621F2"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jc w:val="both"/>
        <w:rPr>
          <w:rFonts w:ascii="Palatino Linotype" w:hAnsi="Palatino Linotype"/>
        </w:rPr>
      </w:pPr>
      <w:r w:rsidRPr="008B7E5E">
        <w:rPr>
          <w:rFonts w:ascii="Palatino Linotype" w:hAnsi="Palatino Linotype"/>
        </w:rPr>
        <w:t>El ácido desoxirribonucleico (ADN);</w:t>
      </w:r>
    </w:p>
    <w:p w14:paraId="1A60E5B5"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rPr>
        <w:t>La composición química del olor corporal;</w:t>
      </w:r>
    </w:p>
    <w:p w14:paraId="12590B5A"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rPr>
        <w:t>El patrón vascular;</w:t>
      </w:r>
    </w:p>
    <w:p w14:paraId="7D1530D1" w14:textId="77777777" w:rsidR="00951D5C" w:rsidRPr="008B7E5E" w:rsidRDefault="00951D5C" w:rsidP="00951D5C">
      <w:pPr>
        <w:pStyle w:val="Prrafodelista"/>
        <w:numPr>
          <w:ilvl w:val="0"/>
          <w:numId w:val="4"/>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rPr>
        <w:t>La pulsación cardíaca, entre otros.</w:t>
      </w:r>
    </w:p>
    <w:p w14:paraId="30FEB9D0" w14:textId="77777777" w:rsidR="00951D5C" w:rsidRPr="008B7E5E" w:rsidRDefault="00951D5C" w:rsidP="00951D5C">
      <w:pPr>
        <w:autoSpaceDE w:val="0"/>
        <w:autoSpaceDN w:val="0"/>
        <w:adjustRightInd w:val="0"/>
        <w:spacing w:before="200" w:line="360" w:lineRule="auto"/>
        <w:jc w:val="both"/>
        <w:rPr>
          <w:rFonts w:ascii="Palatino Linotype" w:hAnsi="Palatino Linotype"/>
        </w:rPr>
      </w:pPr>
      <w:r w:rsidRPr="008B7E5E">
        <w:rPr>
          <w:rFonts w:ascii="Palatino Linotype" w:hAnsi="Palatino Linotype"/>
        </w:rPr>
        <w:t xml:space="preserve">El tipo de dato biométrico determina, el </w:t>
      </w:r>
      <w:r w:rsidRPr="008B7E5E">
        <w:rPr>
          <w:rFonts w:ascii="Palatino Linotype" w:hAnsi="Palatino Linotype"/>
          <w:b/>
        </w:rPr>
        <w:t>sistema biométrico</w:t>
      </w:r>
      <w:r w:rsidRPr="008B7E5E">
        <w:rPr>
          <w:rStyle w:val="Refdenotaalpie"/>
          <w:rFonts w:ascii="Palatino Linotype" w:hAnsi="Palatino Linotype"/>
        </w:rPr>
        <w:footnoteReference w:id="3"/>
      </w:r>
      <w:r w:rsidRPr="008B7E5E">
        <w:rPr>
          <w:rFonts w:ascii="Palatino Linotype" w:hAnsi="Palatino Linotype"/>
        </w:rPr>
        <w:t xml:space="preserve"> que es utilizado </w:t>
      </w:r>
      <w:r w:rsidRPr="008B7E5E">
        <w:rPr>
          <w:rFonts w:ascii="Palatino Linotype" w:hAnsi="Palatino Linotype"/>
          <w:b/>
        </w:rPr>
        <w:t>para el reconocimiento de una persona</w:t>
      </w:r>
      <w:r w:rsidRPr="008B7E5E">
        <w:rPr>
          <w:rFonts w:ascii="Palatino Linotype" w:hAnsi="Palatino Linotype"/>
        </w:rPr>
        <w:t>.</w:t>
      </w:r>
    </w:p>
    <w:p w14:paraId="372B2C04" w14:textId="77777777" w:rsidR="00951D5C" w:rsidRPr="008B7E5E" w:rsidRDefault="00951D5C" w:rsidP="00951D5C">
      <w:pPr>
        <w:autoSpaceDE w:val="0"/>
        <w:autoSpaceDN w:val="0"/>
        <w:adjustRightInd w:val="0"/>
        <w:spacing w:before="240" w:after="120" w:line="360" w:lineRule="auto"/>
        <w:jc w:val="both"/>
        <w:rPr>
          <w:rFonts w:ascii="Palatino Linotype" w:hAnsi="Palatino Linotype"/>
        </w:rPr>
      </w:pPr>
      <w:r w:rsidRPr="008B7E5E">
        <w:rPr>
          <w:rFonts w:ascii="Palatino Linotype" w:hAnsi="Palatino Linotype"/>
        </w:rPr>
        <w:t xml:space="preserve">Entre las </w:t>
      </w:r>
      <w:r w:rsidRPr="008B7E5E">
        <w:rPr>
          <w:rFonts w:ascii="Palatino Linotype" w:hAnsi="Palatino Linotype"/>
          <w:b/>
        </w:rPr>
        <w:t>tecnologías biométricas de</w:t>
      </w:r>
      <w:r w:rsidRPr="008B7E5E">
        <w:rPr>
          <w:rFonts w:ascii="Palatino Linotype" w:hAnsi="Palatino Linotype"/>
        </w:rPr>
        <w:t xml:space="preserve"> </w:t>
      </w:r>
      <w:r w:rsidRPr="008B7E5E">
        <w:rPr>
          <w:rFonts w:ascii="Palatino Linotype" w:hAnsi="Palatino Linotype"/>
          <w:b/>
        </w:rPr>
        <w:t>reconocimiento</w:t>
      </w:r>
      <w:r w:rsidRPr="008B7E5E">
        <w:rPr>
          <w:rStyle w:val="Refdenotaalpie"/>
          <w:rFonts w:ascii="Palatino Linotype" w:hAnsi="Palatino Linotype"/>
        </w:rPr>
        <w:footnoteReference w:id="4"/>
      </w:r>
      <w:r w:rsidRPr="008B7E5E">
        <w:rPr>
          <w:rFonts w:ascii="Palatino Linotype" w:hAnsi="Palatino Linotype"/>
          <w:b/>
        </w:rPr>
        <w:t xml:space="preserve"> de características físicas y fisiológicas</w:t>
      </w:r>
      <w:r w:rsidRPr="008B7E5E">
        <w:rPr>
          <w:rFonts w:ascii="Palatino Linotype" w:hAnsi="Palatino Linotype"/>
        </w:rPr>
        <w:t xml:space="preserve"> más comunes, se encuentran:</w:t>
      </w:r>
    </w:p>
    <w:tbl>
      <w:tblPr>
        <w:tblStyle w:val="Tablaconcuadrcula"/>
        <w:tblW w:w="7797" w:type="dxa"/>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97"/>
        <w:gridCol w:w="6400"/>
      </w:tblGrid>
      <w:tr w:rsidR="00951D5C" w:rsidRPr="008B7E5E" w14:paraId="2D4EB0AF" w14:textId="77777777" w:rsidTr="00C22A30">
        <w:tc>
          <w:tcPr>
            <w:tcW w:w="1397" w:type="dxa"/>
            <w:shd w:val="clear" w:color="auto" w:fill="0D0D0D" w:themeFill="text1" w:themeFillTint="F2"/>
          </w:tcPr>
          <w:p w14:paraId="0E446BEC" w14:textId="77777777" w:rsidR="00951D5C" w:rsidRPr="008B7E5E" w:rsidRDefault="00951D5C" w:rsidP="00C22A30">
            <w:pPr>
              <w:autoSpaceDE w:val="0"/>
              <w:autoSpaceDN w:val="0"/>
              <w:adjustRightInd w:val="0"/>
              <w:spacing w:before="60" w:after="60"/>
              <w:jc w:val="center"/>
              <w:rPr>
                <w:rFonts w:ascii="Palatino Linotype" w:hAnsi="Palatino Linotype"/>
                <w:b/>
                <w:sz w:val="16"/>
                <w:szCs w:val="16"/>
              </w:rPr>
            </w:pPr>
            <w:r w:rsidRPr="008B7E5E">
              <w:rPr>
                <w:rFonts w:ascii="Palatino Linotype" w:hAnsi="Palatino Linotype"/>
                <w:b/>
                <w:sz w:val="16"/>
                <w:szCs w:val="16"/>
              </w:rPr>
              <w:t>Biométrico</w:t>
            </w:r>
          </w:p>
        </w:tc>
        <w:tc>
          <w:tcPr>
            <w:tcW w:w="6400" w:type="dxa"/>
            <w:shd w:val="clear" w:color="auto" w:fill="0D0D0D" w:themeFill="text1" w:themeFillTint="F2"/>
          </w:tcPr>
          <w:p w14:paraId="71ED07BC" w14:textId="77777777" w:rsidR="00951D5C" w:rsidRPr="008B7E5E" w:rsidRDefault="00951D5C" w:rsidP="00C22A30">
            <w:pPr>
              <w:autoSpaceDE w:val="0"/>
              <w:autoSpaceDN w:val="0"/>
              <w:adjustRightInd w:val="0"/>
              <w:spacing w:before="60" w:after="60"/>
              <w:jc w:val="center"/>
              <w:rPr>
                <w:rFonts w:ascii="Palatino Linotype" w:hAnsi="Palatino Linotype"/>
                <w:b/>
                <w:sz w:val="16"/>
                <w:szCs w:val="16"/>
              </w:rPr>
            </w:pPr>
            <w:r w:rsidRPr="008B7E5E">
              <w:rPr>
                <w:rFonts w:ascii="Palatino Linotype" w:hAnsi="Palatino Linotype"/>
                <w:b/>
                <w:sz w:val="16"/>
                <w:szCs w:val="16"/>
              </w:rPr>
              <w:t>Descripción de reconocimiento</w:t>
            </w:r>
          </w:p>
        </w:tc>
      </w:tr>
      <w:tr w:rsidR="00951D5C" w:rsidRPr="008B7E5E" w14:paraId="4A724EA6" w14:textId="77777777" w:rsidTr="00C22A30">
        <w:tc>
          <w:tcPr>
            <w:tcW w:w="1397" w:type="dxa"/>
            <w:vAlign w:val="center"/>
          </w:tcPr>
          <w:p w14:paraId="3EDCE6F1" w14:textId="77777777" w:rsidR="00951D5C" w:rsidRPr="008B7E5E" w:rsidRDefault="00951D5C" w:rsidP="00C22A30">
            <w:pPr>
              <w:autoSpaceDE w:val="0"/>
              <w:autoSpaceDN w:val="0"/>
              <w:adjustRightInd w:val="0"/>
              <w:spacing w:before="60" w:after="60"/>
              <w:jc w:val="center"/>
              <w:rPr>
                <w:rFonts w:ascii="Palatino Linotype" w:hAnsi="Palatino Linotype"/>
                <w:b/>
                <w:sz w:val="16"/>
                <w:szCs w:val="16"/>
              </w:rPr>
            </w:pPr>
            <w:r w:rsidRPr="008B7E5E">
              <w:rPr>
                <w:rFonts w:ascii="Palatino Linotype" w:hAnsi="Palatino Linotype"/>
                <w:b/>
                <w:sz w:val="16"/>
                <w:szCs w:val="16"/>
              </w:rPr>
              <w:t>Huella dactilar</w:t>
            </w:r>
          </w:p>
        </w:tc>
        <w:tc>
          <w:tcPr>
            <w:tcW w:w="6400" w:type="dxa"/>
          </w:tcPr>
          <w:p w14:paraId="3B947C53" w14:textId="77777777" w:rsidR="00951D5C" w:rsidRPr="008B7E5E" w:rsidRDefault="00951D5C" w:rsidP="00C22A30">
            <w:pPr>
              <w:autoSpaceDE w:val="0"/>
              <w:autoSpaceDN w:val="0"/>
              <w:adjustRightInd w:val="0"/>
              <w:spacing w:before="60" w:after="60"/>
              <w:jc w:val="both"/>
              <w:rPr>
                <w:rFonts w:ascii="Palatino Linotype" w:hAnsi="Palatino Linotype"/>
                <w:sz w:val="16"/>
                <w:szCs w:val="16"/>
              </w:rPr>
            </w:pPr>
            <w:r w:rsidRPr="008B7E5E">
              <w:rPr>
                <w:rFonts w:ascii="Palatino Linotype" w:hAnsi="Palatino Linotype"/>
                <w:sz w:val="16"/>
                <w:szCs w:val="16"/>
              </w:rPr>
              <w:t>Es la más antigua y existen dos técnicas: (i) Basada en minucias y (</w:t>
            </w:r>
            <w:proofErr w:type="spellStart"/>
            <w:r w:rsidRPr="008B7E5E">
              <w:rPr>
                <w:rFonts w:ascii="Palatino Linotype" w:hAnsi="Palatino Linotype"/>
                <w:sz w:val="16"/>
                <w:szCs w:val="16"/>
              </w:rPr>
              <w:t>ii</w:t>
            </w:r>
            <w:proofErr w:type="spellEnd"/>
            <w:r w:rsidRPr="008B7E5E">
              <w:rPr>
                <w:rFonts w:ascii="Palatino Linotype" w:hAnsi="Palatino Linotype"/>
                <w:sz w:val="16"/>
                <w:szCs w:val="16"/>
              </w:rPr>
              <w:t>) basada en correlación. Esta última requiere un registro más preciso pues se analiza el patrón global seguido por la huella dactilar.</w:t>
            </w:r>
          </w:p>
        </w:tc>
      </w:tr>
      <w:tr w:rsidR="00951D5C" w:rsidRPr="008B7E5E" w14:paraId="22BAA5B1" w14:textId="77777777" w:rsidTr="00C22A30">
        <w:tc>
          <w:tcPr>
            <w:tcW w:w="1397" w:type="dxa"/>
            <w:vAlign w:val="center"/>
          </w:tcPr>
          <w:p w14:paraId="1E400F9F" w14:textId="77777777" w:rsidR="00951D5C" w:rsidRPr="008B7E5E" w:rsidRDefault="00951D5C" w:rsidP="00C22A30">
            <w:pPr>
              <w:autoSpaceDE w:val="0"/>
              <w:autoSpaceDN w:val="0"/>
              <w:adjustRightInd w:val="0"/>
              <w:spacing w:before="60" w:after="60"/>
              <w:jc w:val="center"/>
              <w:rPr>
                <w:rFonts w:ascii="Palatino Linotype" w:hAnsi="Palatino Linotype"/>
                <w:b/>
                <w:sz w:val="16"/>
                <w:szCs w:val="16"/>
              </w:rPr>
            </w:pPr>
            <w:r w:rsidRPr="008B7E5E">
              <w:rPr>
                <w:rFonts w:ascii="Palatino Linotype" w:hAnsi="Palatino Linotype"/>
                <w:b/>
                <w:sz w:val="16"/>
                <w:szCs w:val="16"/>
              </w:rPr>
              <w:t>Reconocimiento facial</w:t>
            </w:r>
          </w:p>
        </w:tc>
        <w:tc>
          <w:tcPr>
            <w:tcW w:w="6400" w:type="dxa"/>
          </w:tcPr>
          <w:p w14:paraId="1AA40E05" w14:textId="77777777" w:rsidR="00951D5C" w:rsidRPr="008B7E5E" w:rsidRDefault="00951D5C" w:rsidP="00C22A30">
            <w:pPr>
              <w:autoSpaceDE w:val="0"/>
              <w:autoSpaceDN w:val="0"/>
              <w:adjustRightInd w:val="0"/>
              <w:spacing w:before="60" w:after="60"/>
              <w:jc w:val="both"/>
              <w:rPr>
                <w:rFonts w:ascii="Palatino Linotype" w:hAnsi="Palatino Linotype"/>
                <w:sz w:val="16"/>
                <w:szCs w:val="16"/>
              </w:rPr>
            </w:pPr>
            <w:r w:rsidRPr="008B7E5E">
              <w:rPr>
                <w:rFonts w:ascii="Palatino Linotype" w:hAnsi="Palatino Linotype"/>
                <w:sz w:val="16"/>
                <w:szCs w:val="16"/>
              </w:rPr>
              <w:t>El análisis se realiza a través de mediciones como la distancia entre los ojos, la longitud de la nariz o el ángulo de la mandíbula.</w:t>
            </w:r>
          </w:p>
        </w:tc>
      </w:tr>
      <w:tr w:rsidR="00951D5C" w:rsidRPr="008B7E5E" w14:paraId="4DE03EEA" w14:textId="77777777" w:rsidTr="00C22A30">
        <w:tc>
          <w:tcPr>
            <w:tcW w:w="1397" w:type="dxa"/>
            <w:vAlign w:val="center"/>
          </w:tcPr>
          <w:p w14:paraId="6D7342E7" w14:textId="77777777" w:rsidR="00951D5C" w:rsidRPr="008B7E5E" w:rsidRDefault="00951D5C" w:rsidP="00C22A30">
            <w:pPr>
              <w:autoSpaceDE w:val="0"/>
              <w:autoSpaceDN w:val="0"/>
              <w:adjustRightInd w:val="0"/>
              <w:spacing w:before="60" w:after="60"/>
              <w:jc w:val="center"/>
              <w:rPr>
                <w:rFonts w:ascii="Palatino Linotype" w:hAnsi="Palatino Linotype"/>
                <w:b/>
                <w:sz w:val="16"/>
                <w:szCs w:val="16"/>
              </w:rPr>
            </w:pPr>
            <w:r w:rsidRPr="008B7E5E">
              <w:rPr>
                <w:rFonts w:ascii="Palatino Linotype" w:hAnsi="Palatino Linotype"/>
                <w:b/>
                <w:sz w:val="16"/>
                <w:szCs w:val="16"/>
              </w:rPr>
              <w:t>Reconocimiento de iris</w:t>
            </w:r>
          </w:p>
        </w:tc>
        <w:tc>
          <w:tcPr>
            <w:tcW w:w="6400" w:type="dxa"/>
          </w:tcPr>
          <w:p w14:paraId="79DA7C52" w14:textId="77777777" w:rsidR="00951D5C" w:rsidRPr="008B7E5E" w:rsidRDefault="00951D5C" w:rsidP="00C22A30">
            <w:pPr>
              <w:autoSpaceDE w:val="0"/>
              <w:autoSpaceDN w:val="0"/>
              <w:adjustRightInd w:val="0"/>
              <w:spacing w:before="60" w:after="60"/>
              <w:jc w:val="both"/>
              <w:rPr>
                <w:rFonts w:ascii="Palatino Linotype" w:hAnsi="Palatino Linotype"/>
                <w:sz w:val="16"/>
                <w:szCs w:val="16"/>
              </w:rPr>
            </w:pPr>
            <w:r w:rsidRPr="008B7E5E">
              <w:rPr>
                <w:rFonts w:ascii="Palatino Linotype" w:hAnsi="Palatino Linotype"/>
                <w:sz w:val="16"/>
                <w:szCs w:val="16"/>
              </w:rPr>
              <w:t>Una cámara infrarroja escanea el iris y proporciona sus detalles. Los patrones del iris vienen marcados desde el nacimiento y rara vez cambian, son muy complejos y contienen una gran cantidad de información, más de 200 propiedades únicas.</w:t>
            </w:r>
          </w:p>
        </w:tc>
      </w:tr>
      <w:tr w:rsidR="00951D5C" w:rsidRPr="008B7E5E" w14:paraId="5D8D4500" w14:textId="77777777" w:rsidTr="00C22A30">
        <w:tc>
          <w:tcPr>
            <w:tcW w:w="1397" w:type="dxa"/>
            <w:vAlign w:val="center"/>
          </w:tcPr>
          <w:p w14:paraId="2EDA6ADB" w14:textId="77777777" w:rsidR="00951D5C" w:rsidRPr="008B7E5E" w:rsidRDefault="00951D5C" w:rsidP="00C22A30">
            <w:pPr>
              <w:autoSpaceDE w:val="0"/>
              <w:autoSpaceDN w:val="0"/>
              <w:adjustRightInd w:val="0"/>
              <w:spacing w:before="60" w:after="60"/>
              <w:jc w:val="center"/>
              <w:rPr>
                <w:rFonts w:ascii="Palatino Linotype" w:hAnsi="Palatino Linotype"/>
                <w:b/>
                <w:sz w:val="16"/>
                <w:szCs w:val="16"/>
              </w:rPr>
            </w:pPr>
            <w:r w:rsidRPr="008B7E5E">
              <w:rPr>
                <w:rFonts w:ascii="Palatino Linotype" w:hAnsi="Palatino Linotype"/>
                <w:b/>
                <w:sz w:val="16"/>
                <w:szCs w:val="16"/>
              </w:rPr>
              <w:t>Geometría de la mano</w:t>
            </w:r>
          </w:p>
        </w:tc>
        <w:tc>
          <w:tcPr>
            <w:tcW w:w="6400" w:type="dxa"/>
          </w:tcPr>
          <w:p w14:paraId="0C4210DA" w14:textId="77777777" w:rsidR="00951D5C" w:rsidRPr="008B7E5E" w:rsidRDefault="00951D5C" w:rsidP="00C22A30">
            <w:pPr>
              <w:autoSpaceDE w:val="0"/>
              <w:autoSpaceDN w:val="0"/>
              <w:adjustRightInd w:val="0"/>
              <w:spacing w:before="60" w:after="60"/>
              <w:jc w:val="both"/>
              <w:rPr>
                <w:rFonts w:ascii="Palatino Linotype" w:hAnsi="Palatino Linotype"/>
                <w:sz w:val="16"/>
                <w:szCs w:val="16"/>
              </w:rPr>
            </w:pPr>
            <w:r w:rsidRPr="008B7E5E">
              <w:rPr>
                <w:rFonts w:ascii="Palatino Linotype" w:hAnsi="Palatino Linotype"/>
                <w:sz w:val="16"/>
                <w:szCs w:val="16"/>
              </w:rPr>
              <w:t>A través de una cámara se captura imágenes en 3-D, se extraen características que incluyen las curvas de los dedos, su grosor y longitud, la altura y la anchura del dorso de la mano, las distancias entre las articulaciones y la estructura ósea.</w:t>
            </w:r>
          </w:p>
        </w:tc>
      </w:tr>
      <w:tr w:rsidR="00951D5C" w:rsidRPr="008B7E5E" w14:paraId="54FEE162" w14:textId="77777777" w:rsidTr="00C22A30">
        <w:tc>
          <w:tcPr>
            <w:tcW w:w="1397" w:type="dxa"/>
            <w:vAlign w:val="center"/>
          </w:tcPr>
          <w:p w14:paraId="0F9CE79F" w14:textId="77777777" w:rsidR="00951D5C" w:rsidRPr="008B7E5E" w:rsidRDefault="00951D5C" w:rsidP="00C22A30">
            <w:pPr>
              <w:autoSpaceDE w:val="0"/>
              <w:autoSpaceDN w:val="0"/>
              <w:adjustRightInd w:val="0"/>
              <w:spacing w:before="60" w:after="60"/>
              <w:jc w:val="center"/>
              <w:rPr>
                <w:rFonts w:ascii="Palatino Linotype" w:hAnsi="Palatino Linotype"/>
                <w:b/>
                <w:sz w:val="16"/>
                <w:szCs w:val="16"/>
              </w:rPr>
            </w:pPr>
            <w:r w:rsidRPr="008B7E5E">
              <w:rPr>
                <w:rFonts w:ascii="Palatino Linotype" w:hAnsi="Palatino Linotype"/>
                <w:b/>
                <w:sz w:val="16"/>
                <w:szCs w:val="16"/>
              </w:rPr>
              <w:lastRenderedPageBreak/>
              <w:t>Reconocimiento de retina</w:t>
            </w:r>
          </w:p>
        </w:tc>
        <w:tc>
          <w:tcPr>
            <w:tcW w:w="6400" w:type="dxa"/>
          </w:tcPr>
          <w:p w14:paraId="116E7157" w14:textId="77777777" w:rsidR="00951D5C" w:rsidRPr="008B7E5E" w:rsidRDefault="00951D5C" w:rsidP="00C22A30">
            <w:pPr>
              <w:autoSpaceDE w:val="0"/>
              <w:autoSpaceDN w:val="0"/>
              <w:adjustRightInd w:val="0"/>
              <w:spacing w:before="60" w:after="60"/>
              <w:jc w:val="both"/>
              <w:rPr>
                <w:rFonts w:ascii="Palatino Linotype" w:hAnsi="Palatino Linotype"/>
                <w:sz w:val="16"/>
                <w:szCs w:val="16"/>
              </w:rPr>
            </w:pPr>
            <w:r w:rsidRPr="008B7E5E">
              <w:rPr>
                <w:rFonts w:ascii="Palatino Linotype" w:hAnsi="Palatino Linotype"/>
                <w:sz w:val="16"/>
                <w:szCs w:val="16"/>
              </w:rPr>
              <w:t>Se basa en la utilización del patrón de los vasos sanguíneos contenidos en la misma. Cada patrón es único incluso entre los gemelos idénticos y tiene una tasa de falsos positivos prácticamente nula.</w:t>
            </w:r>
          </w:p>
        </w:tc>
      </w:tr>
      <w:tr w:rsidR="00951D5C" w:rsidRPr="008B7E5E" w14:paraId="1A0C0513" w14:textId="77777777" w:rsidTr="00C22A30">
        <w:tc>
          <w:tcPr>
            <w:tcW w:w="1397" w:type="dxa"/>
            <w:vAlign w:val="center"/>
          </w:tcPr>
          <w:p w14:paraId="51195114" w14:textId="77777777" w:rsidR="00951D5C" w:rsidRPr="008B7E5E" w:rsidRDefault="00951D5C" w:rsidP="00C22A30">
            <w:pPr>
              <w:autoSpaceDE w:val="0"/>
              <w:autoSpaceDN w:val="0"/>
              <w:adjustRightInd w:val="0"/>
              <w:spacing w:before="60" w:after="60"/>
              <w:jc w:val="center"/>
              <w:rPr>
                <w:rFonts w:ascii="Palatino Linotype" w:hAnsi="Palatino Linotype"/>
                <w:b/>
                <w:sz w:val="16"/>
                <w:szCs w:val="16"/>
              </w:rPr>
            </w:pPr>
            <w:r w:rsidRPr="008B7E5E">
              <w:rPr>
                <w:rFonts w:ascii="Palatino Linotype" w:hAnsi="Palatino Linotype"/>
                <w:b/>
                <w:sz w:val="16"/>
                <w:szCs w:val="16"/>
              </w:rPr>
              <w:t>Reconocimiento vascular</w:t>
            </w:r>
          </w:p>
        </w:tc>
        <w:tc>
          <w:tcPr>
            <w:tcW w:w="6400" w:type="dxa"/>
          </w:tcPr>
          <w:p w14:paraId="53485C5C" w14:textId="77777777" w:rsidR="00951D5C" w:rsidRPr="008B7E5E" w:rsidRDefault="00951D5C" w:rsidP="00C22A30">
            <w:pPr>
              <w:autoSpaceDE w:val="0"/>
              <w:autoSpaceDN w:val="0"/>
              <w:adjustRightInd w:val="0"/>
              <w:spacing w:before="60" w:after="60"/>
              <w:jc w:val="both"/>
              <w:rPr>
                <w:rFonts w:ascii="Palatino Linotype" w:hAnsi="Palatino Linotype"/>
                <w:sz w:val="16"/>
                <w:szCs w:val="16"/>
              </w:rPr>
            </w:pPr>
            <w:r w:rsidRPr="008B7E5E">
              <w:rPr>
                <w:rFonts w:ascii="Palatino Linotype" w:hAnsi="Palatino Linotype"/>
                <w:sz w:val="16"/>
                <w:szCs w:val="16"/>
              </w:rPr>
              <w:t>Se extrae el patrón biométrico a partir de la geometría del árbol de venas del dedo. Es interno y no deja rastro por lo que el robo de identidad es muy difícil.</w:t>
            </w:r>
          </w:p>
        </w:tc>
      </w:tr>
    </w:tbl>
    <w:p w14:paraId="5A2B6099" w14:textId="77777777" w:rsidR="00951D5C" w:rsidRPr="008B7E5E" w:rsidRDefault="00951D5C" w:rsidP="00951D5C">
      <w:pPr>
        <w:autoSpaceDE w:val="0"/>
        <w:autoSpaceDN w:val="0"/>
        <w:adjustRightInd w:val="0"/>
        <w:spacing w:before="360" w:line="360" w:lineRule="auto"/>
        <w:jc w:val="both"/>
        <w:rPr>
          <w:rFonts w:ascii="Palatino Linotype" w:hAnsi="Palatino Linotype"/>
        </w:rPr>
      </w:pPr>
      <w:r w:rsidRPr="008B7E5E">
        <w:rPr>
          <w:rFonts w:ascii="Palatino Linotype" w:hAnsi="Palatino Linotype"/>
        </w:rPr>
        <w:t>Ahora bien, debe recordarse que, existen dos condiciones que se deben cumplir para que cierta información se considere un dato personal, a saber:</w:t>
      </w:r>
    </w:p>
    <w:p w14:paraId="4D25BE59" w14:textId="77777777" w:rsidR="00951D5C" w:rsidRPr="008B7E5E" w:rsidRDefault="00951D5C" w:rsidP="00951D5C">
      <w:pPr>
        <w:pStyle w:val="Prrafodelista"/>
        <w:numPr>
          <w:ilvl w:val="0"/>
          <w:numId w:val="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b/>
        </w:rPr>
        <w:t>Debe referir a una persona física</w:t>
      </w:r>
      <w:r w:rsidRPr="008B7E5E">
        <w:rPr>
          <w:rFonts w:ascii="Palatino Linotype" w:hAnsi="Palatino Linotype"/>
        </w:rPr>
        <w:t>, y</w:t>
      </w:r>
    </w:p>
    <w:p w14:paraId="3C044455" w14:textId="77777777" w:rsidR="00951D5C" w:rsidRPr="008B7E5E" w:rsidRDefault="00951D5C" w:rsidP="00951D5C">
      <w:pPr>
        <w:pStyle w:val="Prrafodelista"/>
        <w:numPr>
          <w:ilvl w:val="0"/>
          <w:numId w:val="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8B7E5E">
        <w:rPr>
          <w:rFonts w:ascii="Palatino Linotype" w:hAnsi="Palatino Linotype"/>
          <w:b/>
        </w:rPr>
        <w:t>Debe</w:t>
      </w:r>
      <w:r w:rsidRPr="008B7E5E">
        <w:rPr>
          <w:rFonts w:ascii="Palatino Linotype" w:hAnsi="Palatino Linotype"/>
        </w:rPr>
        <w:t xml:space="preserve"> identificar o </w:t>
      </w:r>
      <w:r w:rsidRPr="008B7E5E">
        <w:rPr>
          <w:rFonts w:ascii="Palatino Linotype" w:hAnsi="Palatino Linotype"/>
          <w:b/>
        </w:rPr>
        <w:t>hacer identificable</w:t>
      </w:r>
      <w:r w:rsidRPr="008B7E5E">
        <w:rPr>
          <w:rFonts w:ascii="Palatino Linotype" w:hAnsi="Palatino Linotype"/>
        </w:rPr>
        <w:t xml:space="preserve"> a su titular.</w:t>
      </w:r>
    </w:p>
    <w:p w14:paraId="0ABE4F38" w14:textId="77777777" w:rsidR="00951D5C" w:rsidRPr="008B7E5E" w:rsidRDefault="00951D5C" w:rsidP="00951D5C">
      <w:pPr>
        <w:autoSpaceDE w:val="0"/>
        <w:autoSpaceDN w:val="0"/>
        <w:adjustRightInd w:val="0"/>
        <w:spacing w:before="100" w:beforeAutospacing="1" w:after="100" w:afterAutospacing="1" w:line="360" w:lineRule="auto"/>
        <w:jc w:val="both"/>
        <w:rPr>
          <w:rFonts w:ascii="Palatino Linotype" w:hAnsi="Palatino Linotype"/>
        </w:rPr>
      </w:pPr>
      <w:r w:rsidRPr="008B7E5E">
        <w:rPr>
          <w:rFonts w:ascii="Palatino Linotype" w:hAnsi="Palatino Linotype"/>
        </w:rPr>
        <w:t>Bajo ese esquema, los datos biométricos cumplen con la primera condicionante, porque refieren y están asociados a una persona física en lo particular.</w:t>
      </w:r>
    </w:p>
    <w:p w14:paraId="41F1BEC2" w14:textId="77777777" w:rsidR="00951D5C" w:rsidRPr="008B7E5E" w:rsidRDefault="00951D5C" w:rsidP="00951D5C">
      <w:pPr>
        <w:autoSpaceDE w:val="0"/>
        <w:autoSpaceDN w:val="0"/>
        <w:adjustRightInd w:val="0"/>
        <w:spacing w:before="100" w:beforeAutospacing="1" w:after="100" w:afterAutospacing="1" w:line="360" w:lineRule="auto"/>
        <w:jc w:val="both"/>
        <w:rPr>
          <w:rFonts w:ascii="Palatino Linotype" w:hAnsi="Palatino Linotype"/>
        </w:rPr>
      </w:pPr>
      <w:r w:rsidRPr="008B7E5E">
        <w:rPr>
          <w:rFonts w:ascii="Palatino Linotype" w:hAnsi="Palatino Linotype"/>
        </w:rPr>
        <w:t xml:space="preserve">En cuanto a la segunda, si bien es evidente que existen datos biométricos que por sí mismos identifican a una persona como el rostro de una persona (reconocimiento facial), también lo es que </w:t>
      </w:r>
      <w:r w:rsidRPr="008B7E5E">
        <w:rPr>
          <w:rFonts w:ascii="Palatino Linotype" w:hAnsi="Palatino Linotype"/>
          <w:b/>
        </w:rPr>
        <w:t>la mayoría</w:t>
      </w:r>
      <w:r w:rsidRPr="008B7E5E">
        <w:rPr>
          <w:rFonts w:ascii="Palatino Linotype" w:hAnsi="Palatino Linotype"/>
        </w:rPr>
        <w:t xml:space="preserve"> de ellos </w:t>
      </w:r>
      <w:r w:rsidRPr="008B7E5E">
        <w:rPr>
          <w:rFonts w:ascii="Palatino Linotype" w:hAnsi="Palatino Linotype"/>
          <w:b/>
        </w:rPr>
        <w:t xml:space="preserve">requiere de un procesamiento o información adicional </w:t>
      </w:r>
      <w:r w:rsidRPr="008B7E5E">
        <w:rPr>
          <w:rFonts w:ascii="Palatino Linotype" w:hAnsi="Palatino Linotype"/>
        </w:rPr>
        <w:t>para que sea posible reconocer a su titular.</w:t>
      </w:r>
    </w:p>
    <w:p w14:paraId="722FE0C8" w14:textId="77777777" w:rsidR="00951D5C" w:rsidRPr="008B7E5E" w:rsidRDefault="00951D5C" w:rsidP="00951D5C">
      <w:pPr>
        <w:autoSpaceDE w:val="0"/>
        <w:autoSpaceDN w:val="0"/>
        <w:adjustRightInd w:val="0"/>
        <w:spacing w:before="100" w:beforeAutospacing="1" w:after="100" w:afterAutospacing="1" w:line="360" w:lineRule="auto"/>
        <w:jc w:val="both"/>
        <w:rPr>
          <w:rFonts w:ascii="Palatino Linotype" w:hAnsi="Palatino Linotype"/>
        </w:rPr>
      </w:pPr>
      <w:r w:rsidRPr="008B7E5E">
        <w:rPr>
          <w:rFonts w:ascii="Palatino Linotype" w:hAnsi="Palatino Linotype"/>
        </w:rPr>
        <w:t>Lo que implicaría, bajo el análisis de los trazos de la firma, pudiera llegar a identificarse a una persona, e inclusive, diversas características del comportamiento y los rasgos de la personalidad, que corresponderían a cualidades psicologías de una persona, características que, recaen dentro de la esfera privada, y que sólo le atañe a sus titulares, sin que guarde relación alguna con la rendición de cuentas y la transparencia en el actuar de los Sujetos Obligados, por lo que, no debe escatimarse en su protección por parte de este Órgano Garante.</w:t>
      </w:r>
    </w:p>
    <w:p w14:paraId="31CF3D5C" w14:textId="77777777" w:rsidR="00951D5C" w:rsidRPr="008B7E5E" w:rsidRDefault="00951D5C" w:rsidP="00951D5C">
      <w:pPr>
        <w:autoSpaceDE w:val="0"/>
        <w:autoSpaceDN w:val="0"/>
        <w:adjustRightInd w:val="0"/>
        <w:spacing w:before="100" w:beforeAutospacing="1" w:after="100" w:afterAutospacing="1" w:line="360" w:lineRule="auto"/>
        <w:jc w:val="both"/>
        <w:rPr>
          <w:rFonts w:ascii="Palatino Linotype" w:hAnsi="Palatino Linotype"/>
        </w:rPr>
      </w:pPr>
      <w:r w:rsidRPr="008B7E5E">
        <w:rPr>
          <w:rFonts w:ascii="Palatino Linotype" w:hAnsi="Palatino Linotype"/>
        </w:rPr>
        <w:lastRenderedPageBreak/>
        <w:t>En ese contexto</w:t>
      </w:r>
      <w:r w:rsidRPr="008B7E5E">
        <w:rPr>
          <w:rFonts w:ascii="Palatino Linotype" w:hAnsi="Palatino Linotype"/>
          <w:b/>
        </w:rPr>
        <w:t>, huella dactilar</w:t>
      </w:r>
      <w:r w:rsidRPr="008B7E5E">
        <w:rPr>
          <w:rFonts w:ascii="Palatino Linotype" w:hAnsi="Palatino Linotype"/>
        </w:rPr>
        <w:t xml:space="preserve"> pudiera permitir la identificación de una persona con el tipo conocimientos técnicos referidos, o bien, mediante el uso de tecnologías biométricas de reconocimiento, mediante el procesamiento de información, podría permitir, la identificación de su titular, y en ese contexto, </w:t>
      </w:r>
      <w:r w:rsidRPr="008B7E5E">
        <w:rPr>
          <w:rFonts w:ascii="Palatino Linotype" w:hAnsi="Palatino Linotype"/>
          <w:b/>
        </w:rPr>
        <w:t>es un</w:t>
      </w:r>
      <w:r w:rsidRPr="008B7E5E">
        <w:rPr>
          <w:rFonts w:ascii="Palatino Linotype" w:hAnsi="Palatino Linotype"/>
        </w:rPr>
        <w:t xml:space="preserve"> </w:t>
      </w:r>
      <w:r w:rsidRPr="008B7E5E">
        <w:rPr>
          <w:rFonts w:ascii="Palatino Linotype" w:hAnsi="Palatino Linotype"/>
          <w:b/>
        </w:rPr>
        <w:t>dato personal que podría hacer identificable a su titular</w:t>
      </w:r>
      <w:r w:rsidRPr="008B7E5E">
        <w:rPr>
          <w:rFonts w:ascii="Palatino Linotype" w:hAnsi="Palatino Linotype"/>
        </w:rPr>
        <w:t xml:space="preserve">, por lo cual deben ser protegidos los documentos requeridos, </w:t>
      </w:r>
      <w:r w:rsidRPr="008B7E5E">
        <w:rPr>
          <w:rFonts w:ascii="Palatino Linotype" w:hAnsi="Palatino Linotype"/>
          <w:b/>
        </w:rPr>
        <w:t>y testar los datos que ya se precisaron con anterioridad.</w:t>
      </w:r>
    </w:p>
    <w:p w14:paraId="7671D10E" w14:textId="77777777" w:rsidR="00951D5C" w:rsidRPr="008B7E5E" w:rsidRDefault="00951D5C" w:rsidP="00951D5C">
      <w:pPr>
        <w:autoSpaceDE w:val="0"/>
        <w:autoSpaceDN w:val="0"/>
        <w:adjustRightInd w:val="0"/>
        <w:spacing w:before="100" w:beforeAutospacing="1" w:after="100" w:afterAutospacing="1" w:line="360" w:lineRule="auto"/>
        <w:jc w:val="both"/>
        <w:rPr>
          <w:rFonts w:ascii="Palatino Linotype" w:hAnsi="Palatino Linotype"/>
        </w:rPr>
      </w:pPr>
      <w:r w:rsidRPr="008B7E5E">
        <w:rPr>
          <w:rFonts w:ascii="Palatino Linotype" w:hAnsi="Palatino Linotype"/>
        </w:rPr>
        <w:t>Refuerza lo anterior, los Lineamientos sobre medidas de seguridad aplicables a los sistemas de datos personales que se encuentran en posesión de los Sujetos Obligado de la Ley de Protección de Datos Personales en el Estado de México, como a continuación se expone:</w:t>
      </w:r>
    </w:p>
    <w:p w14:paraId="076DEFBD" w14:textId="77777777" w:rsidR="00951D5C" w:rsidRPr="008B7E5E" w:rsidRDefault="00951D5C" w:rsidP="00951D5C">
      <w:pPr>
        <w:autoSpaceDE w:val="0"/>
        <w:autoSpaceDN w:val="0"/>
        <w:adjustRightInd w:val="0"/>
        <w:ind w:left="851" w:right="956"/>
        <w:rPr>
          <w:rFonts w:ascii="Palatino Linotype" w:eastAsiaTheme="minorHAnsi" w:hAnsi="Palatino Linotype" w:cs="Arial"/>
          <w:b/>
          <w:bCs/>
          <w:i/>
          <w:sz w:val="22"/>
          <w:szCs w:val="22"/>
          <w:lang w:eastAsia="en-US"/>
        </w:rPr>
      </w:pPr>
      <w:r w:rsidRPr="008B7E5E">
        <w:rPr>
          <w:rFonts w:ascii="Palatino Linotype" w:eastAsiaTheme="minorHAnsi" w:hAnsi="Palatino Linotype" w:cs="Arial"/>
          <w:b/>
          <w:bCs/>
          <w:i/>
          <w:sz w:val="22"/>
          <w:szCs w:val="22"/>
          <w:lang w:eastAsia="en-US"/>
        </w:rPr>
        <w:t>De las categorías de datos personales</w:t>
      </w:r>
    </w:p>
    <w:p w14:paraId="1F92DDA2" w14:textId="77777777" w:rsidR="00951D5C" w:rsidRPr="008B7E5E" w:rsidRDefault="00951D5C" w:rsidP="00951D5C">
      <w:pPr>
        <w:autoSpaceDE w:val="0"/>
        <w:autoSpaceDN w:val="0"/>
        <w:adjustRightInd w:val="0"/>
        <w:ind w:left="851" w:right="956"/>
        <w:jc w:val="both"/>
        <w:rPr>
          <w:rFonts w:ascii="Palatino Linotype" w:eastAsiaTheme="minorHAnsi" w:hAnsi="Palatino Linotype" w:cs="Arial"/>
          <w:i/>
          <w:sz w:val="22"/>
          <w:szCs w:val="22"/>
          <w:lang w:eastAsia="en-US"/>
        </w:rPr>
      </w:pPr>
      <w:r w:rsidRPr="008B7E5E">
        <w:rPr>
          <w:rFonts w:ascii="Palatino Linotype" w:eastAsiaTheme="minorHAnsi" w:hAnsi="Palatino Linotype" w:cs="Arial"/>
          <w:b/>
          <w:bCs/>
          <w:i/>
          <w:sz w:val="22"/>
          <w:szCs w:val="22"/>
          <w:lang w:eastAsia="en-US"/>
        </w:rPr>
        <w:t xml:space="preserve">Artículo I. </w:t>
      </w:r>
      <w:r w:rsidRPr="008B7E5E">
        <w:rPr>
          <w:rFonts w:ascii="Palatino Linotype" w:eastAsiaTheme="minorHAnsi" w:hAnsi="Palatino Linotype" w:cs="Arial"/>
          <w:i/>
          <w:sz w:val="22"/>
          <w:szCs w:val="22"/>
          <w:lang w:eastAsia="en-US"/>
        </w:rPr>
        <w:t>Los datos personales contenidos en los sistemas de datos personales se clasificarán, de manera enunciativa y no limitativa, en las siguientes categorías:</w:t>
      </w:r>
    </w:p>
    <w:p w14:paraId="604D5DA0" w14:textId="77777777" w:rsidR="00951D5C" w:rsidRPr="008B7E5E" w:rsidRDefault="00951D5C" w:rsidP="00951D5C">
      <w:pPr>
        <w:autoSpaceDE w:val="0"/>
        <w:autoSpaceDN w:val="0"/>
        <w:adjustRightInd w:val="0"/>
        <w:ind w:left="851" w:right="956"/>
        <w:jc w:val="both"/>
        <w:rPr>
          <w:rFonts w:ascii="Palatino Linotype" w:eastAsiaTheme="minorHAnsi" w:hAnsi="Palatino Linotype" w:cs="Arial"/>
          <w:i/>
          <w:sz w:val="22"/>
          <w:szCs w:val="22"/>
          <w:lang w:eastAsia="en-US"/>
        </w:rPr>
      </w:pPr>
      <w:r w:rsidRPr="008B7E5E">
        <w:rPr>
          <w:rFonts w:ascii="Palatino Linotype" w:eastAsiaTheme="minorHAnsi" w:hAnsi="Palatino Linotype" w:cs="Arial"/>
          <w:b/>
          <w:bCs/>
          <w:i/>
          <w:sz w:val="22"/>
          <w:szCs w:val="22"/>
          <w:lang w:eastAsia="en-US"/>
        </w:rPr>
        <w:t xml:space="preserve">I. Datos de identificación: </w:t>
      </w:r>
      <w:r w:rsidRPr="008B7E5E">
        <w:rPr>
          <w:rFonts w:ascii="Palatino Linotype" w:eastAsiaTheme="minorHAnsi" w:hAnsi="Palatino Linotype" w:cs="Arial"/>
          <w:i/>
          <w:sz w:val="22"/>
          <w:szCs w:val="22"/>
          <w:lang w:eastAsia="en-US"/>
        </w:rPr>
        <w:t xml:space="preserve">Nombre; domicilio; teléfono particular y/o celular; correo electrónico personal; estado civil; </w:t>
      </w:r>
      <w:r w:rsidRPr="008B7E5E">
        <w:rPr>
          <w:rFonts w:ascii="Palatino Linotype" w:eastAsiaTheme="minorHAnsi" w:hAnsi="Palatino Linotype" w:cs="Arial"/>
          <w:b/>
          <w:i/>
          <w:sz w:val="22"/>
          <w:szCs w:val="22"/>
          <w:u w:val="single"/>
          <w:lang w:eastAsia="en-US"/>
        </w:rPr>
        <w:t>firma</w:t>
      </w:r>
      <w:r w:rsidRPr="008B7E5E">
        <w:rPr>
          <w:rFonts w:ascii="Palatino Linotype" w:eastAsiaTheme="minorHAnsi" w:hAnsi="Palatino Linotype" w:cs="Arial"/>
          <w:i/>
          <w:sz w:val="22"/>
          <w:szCs w:val="22"/>
          <w:lang w:eastAsia="en-US"/>
        </w:rPr>
        <w:t>; firma electrónica; cartilla militar; lugar y fecha de nacimiento; nacionalidad; edad; fotografía; clave del Registro Federal de Contribuyentes (RFC); Clave Única de Registro de Población (CURP); nombres de familiares, dependientes y beneficiarios; costumbres; idioma o lengua, y voz, entre otros;</w:t>
      </w:r>
    </w:p>
    <w:p w14:paraId="130DB1CC" w14:textId="77777777" w:rsidR="00951D5C" w:rsidRPr="008B7E5E" w:rsidRDefault="00951D5C" w:rsidP="00951D5C">
      <w:pPr>
        <w:autoSpaceDE w:val="0"/>
        <w:autoSpaceDN w:val="0"/>
        <w:adjustRightInd w:val="0"/>
        <w:ind w:left="851" w:right="956"/>
        <w:jc w:val="both"/>
        <w:rPr>
          <w:rFonts w:ascii="Palatino Linotype" w:eastAsiaTheme="minorHAnsi" w:hAnsi="Palatino Linotype" w:cs="Arial"/>
          <w:i/>
          <w:sz w:val="22"/>
          <w:szCs w:val="22"/>
          <w:lang w:eastAsia="en-US"/>
        </w:rPr>
      </w:pPr>
      <w:r w:rsidRPr="008B7E5E">
        <w:rPr>
          <w:rFonts w:ascii="Palatino Linotype" w:eastAsiaTheme="minorHAnsi" w:hAnsi="Palatino Linotype" w:cs="Arial"/>
          <w:i/>
          <w:sz w:val="22"/>
          <w:szCs w:val="22"/>
          <w:lang w:eastAsia="en-US"/>
        </w:rPr>
        <w:t>. . .</w:t>
      </w:r>
    </w:p>
    <w:p w14:paraId="0F6A9D74" w14:textId="77777777" w:rsidR="00951D5C" w:rsidRPr="008B7E5E" w:rsidRDefault="00951D5C" w:rsidP="00951D5C">
      <w:pPr>
        <w:autoSpaceDE w:val="0"/>
        <w:autoSpaceDN w:val="0"/>
        <w:adjustRightInd w:val="0"/>
        <w:ind w:left="851" w:right="956"/>
        <w:jc w:val="both"/>
        <w:rPr>
          <w:rFonts w:ascii="Palatino Linotype" w:eastAsiaTheme="minorHAnsi" w:hAnsi="Palatino Linotype" w:cs="Arial"/>
          <w:i/>
          <w:sz w:val="22"/>
          <w:szCs w:val="22"/>
          <w:lang w:eastAsia="en-US"/>
        </w:rPr>
      </w:pPr>
      <w:r w:rsidRPr="008B7E5E">
        <w:rPr>
          <w:rFonts w:ascii="Palatino Linotype" w:eastAsiaTheme="minorHAnsi" w:hAnsi="Palatino Linotype" w:cs="Arial"/>
          <w:b/>
          <w:i/>
          <w:sz w:val="22"/>
          <w:szCs w:val="22"/>
          <w:lang w:eastAsia="en-US"/>
        </w:rPr>
        <w:t>XI.</w:t>
      </w:r>
      <w:r w:rsidRPr="008B7E5E">
        <w:rPr>
          <w:rFonts w:ascii="Palatino Linotype" w:eastAsiaTheme="minorHAnsi" w:hAnsi="Palatino Linotype" w:cs="Arial"/>
          <w:i/>
          <w:sz w:val="22"/>
          <w:szCs w:val="22"/>
          <w:lang w:eastAsia="en-US"/>
        </w:rPr>
        <w:t xml:space="preserve"> Datos biométricos: Información relativa a rasgos característicos y distintivos de partes físicas o biológicas de la persona que la diferencian de las demás y/o que pueden atribuirse a una persona en particular, pues la identifican. Estos datos pueden clasificarse como dinámicos o estáticos:</w:t>
      </w:r>
    </w:p>
    <w:p w14:paraId="0827236A" w14:textId="77777777" w:rsidR="00951D5C" w:rsidRPr="008B7E5E" w:rsidRDefault="00951D5C" w:rsidP="00951D5C">
      <w:pPr>
        <w:autoSpaceDE w:val="0"/>
        <w:autoSpaceDN w:val="0"/>
        <w:adjustRightInd w:val="0"/>
        <w:ind w:left="851" w:right="956"/>
        <w:jc w:val="both"/>
        <w:rPr>
          <w:rFonts w:ascii="Palatino Linotype" w:eastAsiaTheme="minorHAnsi" w:hAnsi="Palatino Linotype" w:cs="Arial"/>
          <w:i/>
          <w:sz w:val="22"/>
          <w:szCs w:val="22"/>
          <w:lang w:eastAsia="en-US"/>
        </w:rPr>
      </w:pPr>
      <w:r w:rsidRPr="008B7E5E">
        <w:rPr>
          <w:rFonts w:ascii="Palatino Linotype" w:eastAsiaTheme="minorHAnsi" w:hAnsi="Palatino Linotype" w:cs="Arial"/>
          <w:i/>
          <w:sz w:val="22"/>
          <w:szCs w:val="22"/>
          <w:lang w:eastAsia="en-US"/>
        </w:rPr>
        <w:t>a) Los datos biométricos dinámicos conciernen a aspectos del comportamiento de la persona; es decir, a ciertas actuaciones que realiza en su ambiente social que la distinguen de los demás. Dentro de éstos, se enmarcan la firma manuscrita; la pulsación sobre las teclas; el análisis de la forma de caminar, y el análisis gestual, entre otros, o</w:t>
      </w:r>
    </w:p>
    <w:p w14:paraId="60865CCB" w14:textId="77777777" w:rsidR="00951D5C" w:rsidRPr="008B7E5E" w:rsidRDefault="00951D5C" w:rsidP="00951D5C">
      <w:pPr>
        <w:autoSpaceDE w:val="0"/>
        <w:autoSpaceDN w:val="0"/>
        <w:adjustRightInd w:val="0"/>
        <w:ind w:left="851" w:right="956"/>
        <w:jc w:val="both"/>
        <w:rPr>
          <w:rFonts w:ascii="Palatino Linotype" w:hAnsi="Palatino Linotype"/>
          <w:i/>
          <w:sz w:val="22"/>
          <w:szCs w:val="22"/>
        </w:rPr>
      </w:pPr>
      <w:r w:rsidRPr="008B7E5E">
        <w:rPr>
          <w:rFonts w:ascii="Palatino Linotype" w:eastAsiaTheme="minorHAnsi" w:hAnsi="Palatino Linotype" w:cs="Arial"/>
          <w:b/>
          <w:i/>
          <w:sz w:val="22"/>
          <w:szCs w:val="22"/>
          <w:lang w:eastAsia="en-US"/>
        </w:rPr>
        <w:t xml:space="preserve">b) Los datos biométricos estáticos </w:t>
      </w:r>
      <w:r w:rsidRPr="008B7E5E">
        <w:rPr>
          <w:rFonts w:ascii="Palatino Linotype" w:eastAsiaTheme="minorHAnsi" w:hAnsi="Palatino Linotype" w:cs="Arial"/>
          <w:i/>
          <w:sz w:val="22"/>
          <w:szCs w:val="22"/>
          <w:lang w:eastAsia="en-US"/>
        </w:rPr>
        <w:t xml:space="preserve">corresponden a la anatomía del ser humano; es decir, a los aspectos fisiológicos que son distintivos de cada persona </w:t>
      </w:r>
      <w:r w:rsidRPr="008B7E5E">
        <w:rPr>
          <w:rFonts w:ascii="Palatino Linotype" w:eastAsiaTheme="minorHAnsi" w:hAnsi="Palatino Linotype" w:cs="Arial"/>
          <w:i/>
          <w:sz w:val="22"/>
          <w:szCs w:val="22"/>
          <w:lang w:eastAsia="en-US"/>
        </w:rPr>
        <w:lastRenderedPageBreak/>
        <w:t xml:space="preserve">y que se encuentran en ella de forma permanente, sin posibilidad de ser modificados </w:t>
      </w:r>
      <w:r w:rsidRPr="008B7E5E">
        <w:rPr>
          <w:rFonts w:ascii="Palatino Linotype" w:hAnsi="Palatino Linotype"/>
          <w:i/>
          <w:sz w:val="22"/>
          <w:szCs w:val="22"/>
        </w:rPr>
        <w:t xml:space="preserve">por la propia voluntad de la persona. Dentro de éstos, se incluyen </w:t>
      </w:r>
      <w:r w:rsidRPr="008B7E5E">
        <w:rPr>
          <w:rFonts w:ascii="Palatino Linotype" w:hAnsi="Palatino Linotype"/>
          <w:b/>
          <w:i/>
          <w:sz w:val="22"/>
          <w:szCs w:val="22"/>
        </w:rPr>
        <w:t>las huellas digitales</w:t>
      </w:r>
      <w:r w:rsidRPr="008B7E5E">
        <w:rPr>
          <w:rFonts w:ascii="Palatino Linotype" w:hAnsi="Palatino Linotype"/>
          <w:i/>
          <w:sz w:val="22"/>
          <w:szCs w:val="22"/>
        </w:rPr>
        <w:t>; la geometría de la mano; el análisis del iris o de la retina; el reconocimiento facial o del diafragma, y el análisis del ADN, entre otros,</w:t>
      </w:r>
    </w:p>
    <w:p w14:paraId="1DA2B5EF" w14:textId="77777777" w:rsidR="00951D5C" w:rsidRPr="008B7E5E" w:rsidRDefault="00951D5C" w:rsidP="00951D5C">
      <w:pPr>
        <w:autoSpaceDE w:val="0"/>
        <w:autoSpaceDN w:val="0"/>
        <w:adjustRightInd w:val="0"/>
        <w:spacing w:before="100" w:beforeAutospacing="1" w:after="100" w:afterAutospacing="1" w:line="360" w:lineRule="auto"/>
        <w:jc w:val="both"/>
        <w:rPr>
          <w:rFonts w:ascii="Palatino Linotype" w:hAnsi="Palatino Linotype" w:cs="Arial"/>
          <w:color w:val="000000" w:themeColor="text1"/>
          <w:lang w:val="es-ES" w:eastAsia="es-MX"/>
        </w:rPr>
      </w:pPr>
      <w:r w:rsidRPr="008B7E5E">
        <w:rPr>
          <w:rFonts w:ascii="Palatino Linotype" w:hAnsi="Palatino Linotype" w:cs="Arial"/>
          <w:lang w:val="es-ES_tradnl"/>
        </w:rPr>
        <w:t xml:space="preserve">Por </w:t>
      </w:r>
      <w:r w:rsidRPr="008B7E5E">
        <w:rPr>
          <w:rFonts w:ascii="Palatino Linotype" w:hAnsi="Palatino Linotype" w:cs="Arial"/>
          <w:lang w:eastAsia="es-MX"/>
        </w:rPr>
        <w:t>ende</w:t>
      </w:r>
      <w:r w:rsidRPr="008B7E5E">
        <w:rPr>
          <w:rFonts w:ascii="Palatino Linotype" w:hAnsi="Palatino Linotype" w:cs="Arial"/>
          <w:lang w:val="es-ES_tradnl"/>
        </w:rPr>
        <w:t xml:space="preserve">, </w:t>
      </w:r>
      <w:r w:rsidRPr="008B7E5E">
        <w:rPr>
          <w:rFonts w:ascii="Palatino Linotype" w:hAnsi="Palatino Linotype" w:cs="Arial"/>
          <w:b/>
          <w:lang w:val="es-ES_tradnl"/>
        </w:rPr>
        <w:t>EL SUJETO OBLIGADO</w:t>
      </w:r>
      <w:r w:rsidRPr="008B7E5E">
        <w:rPr>
          <w:rFonts w:ascii="Palatino Linotype" w:hAnsi="Palatino Linotype" w:cs="Arial"/>
          <w:lang w:val="es-ES_tradnl"/>
        </w:rPr>
        <w:t xml:space="preserve"> debe testar los datos confidenciales, sin pasar por alto que la clasificación respectiva tiene </w:t>
      </w:r>
      <w:r w:rsidRPr="008B7E5E">
        <w:rPr>
          <w:rFonts w:ascii="Palatino Linotype" w:hAnsi="Palatino Linotype" w:cs="Arial"/>
        </w:rPr>
        <w:t>que</w:t>
      </w:r>
      <w:r w:rsidRPr="008B7E5E">
        <w:rPr>
          <w:rFonts w:ascii="Palatino Linotype" w:hAnsi="Palatino Linotype" w:cs="Arial"/>
          <w:lang w:val="es-ES_tradnl"/>
        </w:rPr>
        <w:t xml:space="preserve"> cumplirse a través de la forma y formalidades que la Ley impone; </w:t>
      </w:r>
      <w:r w:rsidRPr="008B7E5E">
        <w:rPr>
          <w:rFonts w:ascii="Palatino Linotype" w:hAnsi="Palatino Linotype" w:cs="Arial"/>
        </w:rPr>
        <w:t>es</w:t>
      </w:r>
      <w:r w:rsidRPr="008B7E5E">
        <w:rPr>
          <w:rFonts w:ascii="Palatino Linotype" w:hAnsi="Palatino Linotype" w:cs="Arial"/>
          <w:lang w:val="es-ES_tradnl"/>
        </w:rPr>
        <w:t xml:space="preserve"> decir, mediante Acuerdo debidamente fundado y motivado,</w:t>
      </w:r>
      <w:r w:rsidRPr="008B7E5E">
        <w:rPr>
          <w:rFonts w:ascii="Palatino Linotype" w:hAnsi="Palatino Linotype" w:cs="Arial"/>
          <w:color w:val="000000" w:themeColor="text1"/>
          <w:lang w:val="es-ES" w:eastAsia="es-MX"/>
        </w:rPr>
        <w:t xml:space="preserve"> </w:t>
      </w:r>
      <w:r w:rsidRPr="008B7E5E">
        <w:rPr>
          <w:rFonts w:ascii="Palatino Linotype" w:hAnsi="Palatino Linotype" w:cs="Arial"/>
          <w:lang w:val="es-ES_tradnl"/>
        </w:rPr>
        <w:t>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62A51AB"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 xml:space="preserve">“Artículo 49. </w:t>
      </w:r>
      <w:r w:rsidRPr="008B7E5E">
        <w:rPr>
          <w:rFonts w:ascii="Palatino Linotype" w:hAnsi="Palatino Linotype" w:cs="Arial"/>
          <w:i/>
          <w:sz w:val="22"/>
          <w:szCs w:val="22"/>
          <w:lang w:val="es-ES"/>
        </w:rPr>
        <w:t>Los Comités de Transparencia tendrán las siguientes atribuciones:</w:t>
      </w:r>
    </w:p>
    <w:p w14:paraId="208BB74F"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VIII.</w:t>
      </w:r>
      <w:r w:rsidRPr="008B7E5E">
        <w:rPr>
          <w:rFonts w:ascii="Palatino Linotype" w:hAnsi="Palatino Linotype" w:cs="Arial"/>
          <w:i/>
          <w:sz w:val="22"/>
          <w:szCs w:val="22"/>
          <w:lang w:val="es-ES"/>
        </w:rPr>
        <w:t xml:space="preserve"> Aprobar, modificar o revocar la clasificación de la información;</w:t>
      </w:r>
    </w:p>
    <w:p w14:paraId="2B040F4B" w14:textId="77777777" w:rsidR="00951D5C" w:rsidRPr="008B7E5E" w:rsidRDefault="00951D5C" w:rsidP="00951D5C">
      <w:pPr>
        <w:ind w:left="851" w:right="902"/>
        <w:jc w:val="both"/>
        <w:rPr>
          <w:rFonts w:ascii="Palatino Linotype" w:hAnsi="Palatino Linotype" w:cs="Arial"/>
          <w:b/>
          <w:i/>
          <w:sz w:val="22"/>
          <w:szCs w:val="22"/>
          <w:lang w:val="es-ES"/>
        </w:rPr>
      </w:pPr>
    </w:p>
    <w:p w14:paraId="55CB6F8F"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Artículo 132.</w:t>
      </w:r>
      <w:r w:rsidRPr="008B7E5E">
        <w:rPr>
          <w:rFonts w:ascii="Palatino Linotype" w:hAnsi="Palatino Linotype" w:cs="Arial"/>
          <w:i/>
          <w:sz w:val="22"/>
          <w:szCs w:val="22"/>
          <w:lang w:val="es-ES"/>
        </w:rPr>
        <w:t xml:space="preserve"> La clasificación de la información se llevará a cabo en el momento en que:</w:t>
      </w:r>
    </w:p>
    <w:p w14:paraId="7883AD71"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I.</w:t>
      </w:r>
      <w:r w:rsidRPr="008B7E5E">
        <w:rPr>
          <w:rFonts w:ascii="Palatino Linotype" w:hAnsi="Palatino Linotype" w:cs="Arial"/>
          <w:i/>
          <w:sz w:val="22"/>
          <w:szCs w:val="22"/>
          <w:lang w:val="es-ES"/>
        </w:rPr>
        <w:t xml:space="preserve"> Se reciba una solicitud de acceso a la información;</w:t>
      </w:r>
    </w:p>
    <w:p w14:paraId="6EA1C8DA"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II.</w:t>
      </w:r>
      <w:r w:rsidRPr="008B7E5E">
        <w:rPr>
          <w:rFonts w:ascii="Palatino Linotype" w:hAnsi="Palatino Linotype" w:cs="Arial"/>
          <w:i/>
          <w:sz w:val="22"/>
          <w:szCs w:val="22"/>
          <w:lang w:val="es-ES"/>
        </w:rPr>
        <w:t xml:space="preserve"> Se determine mediante resolución de autoridad competente; o</w:t>
      </w:r>
    </w:p>
    <w:p w14:paraId="4FA33653" w14:textId="77777777" w:rsidR="00951D5C" w:rsidRPr="008B7E5E" w:rsidRDefault="00951D5C" w:rsidP="00951D5C">
      <w:pPr>
        <w:ind w:left="851" w:right="902"/>
        <w:jc w:val="both"/>
        <w:rPr>
          <w:rFonts w:ascii="Palatino Linotype" w:hAnsi="Palatino Linotype" w:cs="Arial"/>
          <w:b/>
          <w:i/>
          <w:sz w:val="22"/>
          <w:szCs w:val="22"/>
          <w:lang w:val="es-ES"/>
        </w:rPr>
      </w:pPr>
      <w:r w:rsidRPr="008B7E5E">
        <w:rPr>
          <w:rFonts w:ascii="Palatino Linotype" w:hAnsi="Palatino Linotype" w:cs="Arial"/>
          <w:i/>
          <w:sz w:val="22"/>
          <w:szCs w:val="22"/>
          <w:lang w:val="es-ES"/>
        </w:rPr>
        <w:t>III. Se generen versiones públicas para dar cumplimiento a las obligaciones de transparencia previstas en esta Ley.</w:t>
      </w:r>
      <w:r w:rsidRPr="008B7E5E">
        <w:rPr>
          <w:rFonts w:ascii="Palatino Linotype" w:hAnsi="Palatino Linotype" w:cs="Arial"/>
          <w:b/>
          <w:i/>
          <w:sz w:val="22"/>
          <w:szCs w:val="22"/>
          <w:lang w:val="es-ES"/>
        </w:rPr>
        <w:t>”</w:t>
      </w:r>
    </w:p>
    <w:p w14:paraId="4367F3FB"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w:t>
      </w:r>
      <w:proofErr w:type="gramStart"/>
      <w:r w:rsidRPr="008B7E5E">
        <w:rPr>
          <w:rFonts w:ascii="Palatino Linotype" w:hAnsi="Palatino Linotype" w:cs="Arial"/>
          <w:b/>
          <w:i/>
          <w:sz w:val="22"/>
          <w:szCs w:val="22"/>
          <w:lang w:val="es-ES"/>
        </w:rPr>
        <w:t>Segundo.-</w:t>
      </w:r>
      <w:proofErr w:type="gramEnd"/>
      <w:r w:rsidRPr="008B7E5E">
        <w:rPr>
          <w:rFonts w:ascii="Palatino Linotype" w:hAnsi="Palatino Linotype" w:cs="Arial"/>
          <w:i/>
          <w:sz w:val="22"/>
          <w:szCs w:val="22"/>
          <w:lang w:val="es-ES"/>
        </w:rPr>
        <w:t xml:space="preserve"> Para efectos de los presentes Lineamientos Generales, se entenderá por:</w:t>
      </w:r>
    </w:p>
    <w:p w14:paraId="0607B842"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XVIII.</w:t>
      </w:r>
      <w:r w:rsidRPr="008B7E5E">
        <w:rPr>
          <w:rFonts w:ascii="Palatino Linotype" w:hAnsi="Palatino Linotype" w:cs="Arial"/>
          <w:i/>
          <w:sz w:val="22"/>
          <w:szCs w:val="22"/>
          <w:lang w:val="es-ES"/>
        </w:rPr>
        <w:t xml:space="preserve"> </w:t>
      </w:r>
      <w:r w:rsidRPr="008B7E5E">
        <w:rPr>
          <w:rFonts w:ascii="Palatino Linotype" w:hAnsi="Palatino Linotype" w:cs="Arial"/>
          <w:b/>
          <w:i/>
          <w:sz w:val="22"/>
          <w:szCs w:val="22"/>
          <w:lang w:val="es-ES"/>
        </w:rPr>
        <w:t>Versión pública:</w:t>
      </w:r>
      <w:r w:rsidRPr="008B7E5E">
        <w:rPr>
          <w:rFonts w:ascii="Palatino Linotype" w:hAnsi="Palatino Linotype" w:cs="Arial"/>
          <w:i/>
          <w:sz w:val="22"/>
          <w:szCs w:val="22"/>
          <w:lang w:val="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13467CF" w14:textId="77777777" w:rsidR="00951D5C" w:rsidRPr="008B7E5E" w:rsidRDefault="00951D5C" w:rsidP="00951D5C">
      <w:pPr>
        <w:ind w:left="851" w:right="902"/>
        <w:jc w:val="both"/>
        <w:rPr>
          <w:rFonts w:ascii="Palatino Linotype" w:hAnsi="Palatino Linotype" w:cs="Arial"/>
          <w:b/>
          <w:i/>
          <w:sz w:val="22"/>
          <w:szCs w:val="22"/>
          <w:lang w:val="es-ES"/>
        </w:rPr>
      </w:pPr>
    </w:p>
    <w:p w14:paraId="027F5402"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Cuarto.</w:t>
      </w:r>
      <w:r w:rsidRPr="008B7E5E">
        <w:rPr>
          <w:rFonts w:ascii="Palatino Linotype" w:hAnsi="Palatino Linotype" w:cs="Arial"/>
          <w:i/>
          <w:sz w:val="22"/>
          <w:szCs w:val="22"/>
          <w:lang w:val="es-ES"/>
        </w:rPr>
        <w:t xml:space="preserve"> Para clasificar la información como reservada o confidencial, de manera total o parcial, el titular del área del sujeto obligado deberá atender lo dispuesto </w:t>
      </w:r>
      <w:r w:rsidRPr="008B7E5E">
        <w:rPr>
          <w:rFonts w:ascii="Palatino Linotype" w:hAnsi="Palatino Linotype" w:cs="Arial"/>
          <w:i/>
          <w:sz w:val="22"/>
          <w:szCs w:val="22"/>
          <w:lang w:val="es-ES"/>
        </w:rPr>
        <w:lastRenderedPageBreak/>
        <w:t>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C6821A"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i/>
          <w:sz w:val="22"/>
          <w:szCs w:val="22"/>
          <w:lang w:val="es-ES"/>
        </w:rPr>
        <w:t>Los sujetos obligados deberán aplicar, de manera estricta, las excepciones al derecho de acceso a la información y sólo podrán invocarlas cuando acrediten su procedencia.</w:t>
      </w:r>
    </w:p>
    <w:p w14:paraId="7F7A142F" w14:textId="77777777" w:rsidR="00951D5C" w:rsidRPr="008B7E5E" w:rsidRDefault="00951D5C" w:rsidP="00951D5C">
      <w:pPr>
        <w:ind w:left="851" w:right="902"/>
        <w:jc w:val="both"/>
        <w:rPr>
          <w:rFonts w:ascii="Palatino Linotype" w:hAnsi="Palatino Linotype" w:cs="Arial"/>
          <w:b/>
          <w:i/>
          <w:sz w:val="22"/>
          <w:szCs w:val="22"/>
          <w:lang w:val="es-ES"/>
        </w:rPr>
      </w:pPr>
    </w:p>
    <w:p w14:paraId="09653FC5"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Quinto.</w:t>
      </w:r>
      <w:r w:rsidRPr="008B7E5E">
        <w:rPr>
          <w:rFonts w:ascii="Palatino Linotype" w:hAnsi="Palatino Linotype" w:cs="Arial"/>
          <w:i/>
          <w:sz w:val="22"/>
          <w:szCs w:val="22"/>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4C233D" w14:textId="77777777" w:rsidR="00951D5C" w:rsidRPr="008B7E5E" w:rsidRDefault="00951D5C" w:rsidP="00951D5C">
      <w:pPr>
        <w:ind w:left="851" w:right="902"/>
        <w:jc w:val="both"/>
        <w:rPr>
          <w:rFonts w:ascii="Palatino Linotype" w:hAnsi="Palatino Linotype" w:cs="Arial"/>
          <w:b/>
          <w:i/>
          <w:sz w:val="22"/>
          <w:szCs w:val="22"/>
          <w:lang w:val="es-ES"/>
        </w:rPr>
      </w:pPr>
    </w:p>
    <w:p w14:paraId="5FF09740"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Sexto.</w:t>
      </w:r>
      <w:r w:rsidRPr="008B7E5E">
        <w:rPr>
          <w:rFonts w:ascii="Palatino Linotype" w:hAnsi="Palatino Linotype" w:cs="Arial"/>
          <w:i/>
          <w:sz w:val="22"/>
          <w:szCs w:val="22"/>
          <w:lang w:val="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BE76604"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i/>
          <w:sz w:val="22"/>
          <w:szCs w:val="22"/>
          <w:lang w:val="es-ES"/>
        </w:rPr>
        <w:t>La clasificación de información se realizará conforme a un análisis caso por caso, mediante la aplicación de la prueba de daño y de interés público.</w:t>
      </w:r>
    </w:p>
    <w:p w14:paraId="67417347" w14:textId="77777777" w:rsidR="00951D5C" w:rsidRPr="008B7E5E" w:rsidRDefault="00951D5C" w:rsidP="00951D5C">
      <w:pPr>
        <w:ind w:left="851" w:right="902"/>
        <w:jc w:val="both"/>
        <w:rPr>
          <w:rFonts w:ascii="Palatino Linotype" w:hAnsi="Palatino Linotype" w:cs="Arial"/>
          <w:b/>
          <w:i/>
          <w:sz w:val="22"/>
          <w:szCs w:val="22"/>
          <w:lang w:val="es-ES"/>
        </w:rPr>
      </w:pPr>
    </w:p>
    <w:p w14:paraId="54F0641A"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Séptimo.</w:t>
      </w:r>
      <w:r w:rsidRPr="008B7E5E">
        <w:rPr>
          <w:rFonts w:ascii="Palatino Linotype" w:hAnsi="Palatino Linotype" w:cs="Arial"/>
          <w:i/>
          <w:sz w:val="22"/>
          <w:szCs w:val="22"/>
          <w:lang w:val="es-ES"/>
        </w:rPr>
        <w:t xml:space="preserve"> La clasificación de la información se llevará a cabo en el momento en que:</w:t>
      </w:r>
    </w:p>
    <w:p w14:paraId="253D1635"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I.</w:t>
      </w:r>
      <w:r w:rsidRPr="008B7E5E">
        <w:rPr>
          <w:rFonts w:ascii="Palatino Linotype" w:hAnsi="Palatino Linotype" w:cs="Arial"/>
          <w:i/>
          <w:sz w:val="22"/>
          <w:szCs w:val="22"/>
          <w:lang w:val="es-ES"/>
        </w:rPr>
        <w:t xml:space="preserve">    Se reciba una solicitud de acceso a la información;</w:t>
      </w:r>
    </w:p>
    <w:p w14:paraId="3389C426"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II.</w:t>
      </w:r>
      <w:r w:rsidRPr="008B7E5E">
        <w:rPr>
          <w:rFonts w:ascii="Palatino Linotype" w:hAnsi="Palatino Linotype" w:cs="Arial"/>
          <w:i/>
          <w:sz w:val="22"/>
          <w:szCs w:val="22"/>
          <w:lang w:val="es-ES"/>
        </w:rPr>
        <w:t xml:space="preserve">    Se determine mediante resolución de autoridad competente, o</w:t>
      </w:r>
    </w:p>
    <w:p w14:paraId="4736B7ED"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III.</w:t>
      </w:r>
      <w:r w:rsidRPr="008B7E5E">
        <w:rPr>
          <w:rFonts w:ascii="Palatino Linotype" w:hAnsi="Palatino Linotype" w:cs="Arial"/>
          <w:i/>
          <w:sz w:val="22"/>
          <w:szCs w:val="22"/>
          <w:lang w:val="es-ES"/>
        </w:rPr>
        <w:t xml:space="preserve">   Se generen versiones públicas para dar cumplimiento a las obligaciones de transparencia previstas en la Ley General, la Ley Federal y las correspondientes de las entidades federativas.</w:t>
      </w:r>
    </w:p>
    <w:p w14:paraId="193ADBF0"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i/>
          <w:sz w:val="22"/>
          <w:szCs w:val="22"/>
          <w:lang w:val="es-ES"/>
        </w:rPr>
        <w:t>Los titulares de las áreas deberán revisar la clasificación al momento de la recepción de una solicitud de acceso a la información, para verificar si encuadra en una causal de reserva o de confidencialidad.</w:t>
      </w:r>
    </w:p>
    <w:p w14:paraId="02143BB1"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Octavo.</w:t>
      </w:r>
      <w:r w:rsidRPr="008B7E5E">
        <w:rPr>
          <w:rFonts w:ascii="Palatino Linotype" w:hAnsi="Palatino Linotype" w:cs="Arial"/>
          <w:i/>
          <w:sz w:val="22"/>
          <w:szCs w:val="22"/>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429CF0"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i/>
          <w:sz w:val="22"/>
          <w:szCs w:val="22"/>
          <w:lang w:val="es-ES"/>
        </w:rPr>
        <w:lastRenderedPageBreak/>
        <w:t>Para motivar la clasificación se deberán señalar las razones o circunstancias especiales que lo llevaron a concluir que el caso particular se ajusta al supuesto previsto por la norma legal invocada como fundamento.</w:t>
      </w:r>
    </w:p>
    <w:p w14:paraId="5F8B8066"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i/>
          <w:sz w:val="22"/>
          <w:szCs w:val="22"/>
          <w:lang w:val="es-ES"/>
        </w:rPr>
        <w:t>En caso de referirse a información reservada, la motivación de la clasificación también deberá comprender las circunstancias que justifican el establecimiento de determinado plazo de reserva.</w:t>
      </w:r>
    </w:p>
    <w:p w14:paraId="05C9B867"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i/>
          <w:sz w:val="22"/>
          <w:szCs w:val="22"/>
          <w:lang w:val="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26B3F7C0"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i/>
          <w:sz w:val="22"/>
          <w:szCs w:val="22"/>
          <w:lang w:val="es-ES"/>
        </w:rPr>
        <w:t>Los documentos contenidos en los archivos históricos y los identificados como históricos confidenciales no serán susceptibles de clasificación como reservados.</w:t>
      </w:r>
    </w:p>
    <w:p w14:paraId="61343A4B" w14:textId="77777777" w:rsidR="00951D5C" w:rsidRPr="008B7E5E" w:rsidRDefault="00951D5C" w:rsidP="00951D5C">
      <w:pPr>
        <w:ind w:left="851" w:right="902"/>
        <w:jc w:val="both"/>
        <w:rPr>
          <w:rFonts w:ascii="Palatino Linotype" w:hAnsi="Palatino Linotype" w:cs="Arial"/>
          <w:b/>
          <w:i/>
          <w:sz w:val="22"/>
          <w:szCs w:val="22"/>
          <w:lang w:val="es-ES"/>
        </w:rPr>
      </w:pPr>
    </w:p>
    <w:p w14:paraId="2BAD3C45"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Noveno.</w:t>
      </w:r>
      <w:r w:rsidRPr="008B7E5E">
        <w:rPr>
          <w:rFonts w:ascii="Palatino Linotype" w:hAnsi="Palatino Linotype" w:cs="Arial"/>
          <w:i/>
          <w:sz w:val="22"/>
          <w:szCs w:val="22"/>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FEDE18F" w14:textId="77777777" w:rsidR="00951D5C" w:rsidRPr="008B7E5E" w:rsidRDefault="00951D5C" w:rsidP="00951D5C">
      <w:pPr>
        <w:ind w:left="851" w:right="902"/>
        <w:jc w:val="both"/>
        <w:rPr>
          <w:rFonts w:ascii="Palatino Linotype" w:hAnsi="Palatino Linotype" w:cs="Arial"/>
          <w:b/>
          <w:i/>
          <w:sz w:val="22"/>
          <w:szCs w:val="22"/>
          <w:lang w:val="es-ES"/>
        </w:rPr>
      </w:pPr>
    </w:p>
    <w:p w14:paraId="53F2F128"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b/>
          <w:i/>
          <w:sz w:val="22"/>
          <w:szCs w:val="22"/>
          <w:lang w:val="es-ES"/>
        </w:rPr>
        <w:t>Décimo.</w:t>
      </w:r>
      <w:r w:rsidRPr="008B7E5E">
        <w:rPr>
          <w:rFonts w:ascii="Palatino Linotype" w:hAnsi="Palatino Linotype" w:cs="Arial"/>
          <w:i/>
          <w:sz w:val="22"/>
          <w:szCs w:val="22"/>
          <w:lang w:val="es-ES"/>
        </w:rPr>
        <w:t xml:space="preserve"> Los titulares de las </w:t>
      </w:r>
      <w:proofErr w:type="gramStart"/>
      <w:r w:rsidRPr="008B7E5E">
        <w:rPr>
          <w:rFonts w:ascii="Palatino Linotype" w:hAnsi="Palatino Linotype" w:cs="Arial"/>
          <w:i/>
          <w:sz w:val="22"/>
          <w:szCs w:val="22"/>
          <w:lang w:val="es-ES"/>
        </w:rPr>
        <w:t>áreas,</w:t>
      </w:r>
      <w:proofErr w:type="gramEnd"/>
      <w:r w:rsidRPr="008B7E5E">
        <w:rPr>
          <w:rFonts w:ascii="Palatino Linotype" w:hAnsi="Palatino Linotype" w:cs="Arial"/>
          <w:i/>
          <w:sz w:val="22"/>
          <w:szCs w:val="22"/>
          <w:lang w:val="es-ES"/>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1A6CF1" w14:textId="77777777" w:rsidR="00951D5C" w:rsidRPr="008B7E5E" w:rsidRDefault="00951D5C" w:rsidP="00951D5C">
      <w:pPr>
        <w:ind w:left="851" w:right="902"/>
        <w:jc w:val="both"/>
        <w:rPr>
          <w:rFonts w:ascii="Palatino Linotype" w:hAnsi="Palatino Linotype" w:cs="Arial"/>
          <w:i/>
          <w:sz w:val="22"/>
          <w:szCs w:val="22"/>
          <w:lang w:val="es-ES"/>
        </w:rPr>
      </w:pPr>
      <w:r w:rsidRPr="008B7E5E">
        <w:rPr>
          <w:rFonts w:ascii="Palatino Linotype" w:hAnsi="Palatino Linotype" w:cs="Arial"/>
          <w:i/>
          <w:sz w:val="22"/>
          <w:szCs w:val="22"/>
          <w:lang w:val="es-ES"/>
        </w:rPr>
        <w:t>En ausencia de los titulares de las áreas, la información será clasificada o desclasificada por la persona que lo supla, en términos de la normativa que rija la actuación del sujeto obligado.</w:t>
      </w:r>
    </w:p>
    <w:p w14:paraId="52D2121F" w14:textId="77777777" w:rsidR="00951D5C" w:rsidRPr="008B7E5E" w:rsidRDefault="00951D5C" w:rsidP="00951D5C">
      <w:pPr>
        <w:ind w:left="851" w:right="899"/>
        <w:jc w:val="both"/>
        <w:rPr>
          <w:rFonts w:ascii="Palatino Linotype" w:hAnsi="Palatino Linotype" w:cs="Arial"/>
          <w:b/>
          <w:i/>
          <w:sz w:val="22"/>
          <w:szCs w:val="22"/>
          <w:lang w:val="es-ES"/>
        </w:rPr>
      </w:pPr>
    </w:p>
    <w:p w14:paraId="600E0E6B" w14:textId="77777777" w:rsidR="00951D5C" w:rsidRPr="008B7E5E" w:rsidRDefault="00951D5C" w:rsidP="00951D5C">
      <w:pPr>
        <w:ind w:left="851" w:right="899"/>
        <w:jc w:val="both"/>
        <w:rPr>
          <w:rFonts w:ascii="Palatino Linotype" w:hAnsi="Palatino Linotype" w:cs="Arial"/>
          <w:b/>
          <w:i/>
          <w:sz w:val="22"/>
          <w:szCs w:val="22"/>
          <w:lang w:val="es-ES"/>
        </w:rPr>
      </w:pPr>
      <w:r w:rsidRPr="008B7E5E">
        <w:rPr>
          <w:rFonts w:ascii="Palatino Linotype" w:hAnsi="Palatino Linotype" w:cs="Arial"/>
          <w:b/>
          <w:i/>
          <w:sz w:val="22"/>
          <w:szCs w:val="22"/>
          <w:lang w:val="es-ES"/>
        </w:rPr>
        <w:t>Décimo primero.</w:t>
      </w:r>
      <w:r w:rsidRPr="008B7E5E">
        <w:rPr>
          <w:rFonts w:ascii="Palatino Linotype" w:hAnsi="Palatino Linotype" w:cs="Arial"/>
          <w:i/>
          <w:sz w:val="22"/>
          <w:szCs w:val="22"/>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B7E5E">
        <w:rPr>
          <w:rFonts w:ascii="Palatino Linotype" w:hAnsi="Palatino Linotype" w:cs="Arial"/>
          <w:b/>
          <w:i/>
          <w:sz w:val="22"/>
          <w:szCs w:val="22"/>
          <w:lang w:val="es-ES"/>
        </w:rPr>
        <w:t>”</w:t>
      </w:r>
    </w:p>
    <w:p w14:paraId="164C12F0" w14:textId="77777777" w:rsidR="00951D5C" w:rsidRPr="008B7E5E" w:rsidRDefault="00951D5C" w:rsidP="00951D5C">
      <w:pPr>
        <w:spacing w:before="100" w:beforeAutospacing="1" w:after="100" w:afterAutospacing="1" w:line="360" w:lineRule="auto"/>
        <w:jc w:val="both"/>
        <w:rPr>
          <w:rFonts w:ascii="Palatino Linotype" w:hAnsi="Palatino Linotype" w:cs="Arial"/>
          <w:lang w:val="es-ES"/>
        </w:rPr>
      </w:pPr>
      <w:r w:rsidRPr="008B7E5E">
        <w:rPr>
          <w:rFonts w:ascii="Palatino Linotype" w:hAnsi="Palatino Linotype" w:cs="Arial"/>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servidores públicos.</w:t>
      </w:r>
    </w:p>
    <w:p w14:paraId="7F7F4285" w14:textId="77777777" w:rsidR="00951D5C" w:rsidRPr="008B7E5E" w:rsidRDefault="00951D5C" w:rsidP="00951D5C">
      <w:pPr>
        <w:autoSpaceDE w:val="0"/>
        <w:autoSpaceDN w:val="0"/>
        <w:adjustRightInd w:val="0"/>
        <w:spacing w:before="100" w:beforeAutospacing="1" w:after="100" w:afterAutospacing="1" w:line="360" w:lineRule="auto"/>
        <w:ind w:right="-91"/>
        <w:jc w:val="both"/>
        <w:rPr>
          <w:rFonts w:ascii="Palatino Linotype" w:hAnsi="Palatino Linotype" w:cs="Arial"/>
          <w:lang w:val="es-ES"/>
        </w:rPr>
      </w:pPr>
      <w:r w:rsidRPr="008B7E5E">
        <w:rPr>
          <w:rFonts w:ascii="Palatino Linotype" w:hAnsi="Palatino Linotype" w:cs="Arial"/>
          <w:lang w:val="es-ES"/>
        </w:rPr>
        <w:lastRenderedPageBreak/>
        <w:t xml:space="preserve">Consecuentemente, se destaca que la versión pública que elabore </w:t>
      </w:r>
      <w:r w:rsidRPr="008B7E5E">
        <w:rPr>
          <w:rFonts w:ascii="Palatino Linotype" w:hAnsi="Palatino Linotype" w:cs="Arial"/>
          <w:b/>
          <w:lang w:val="es-ES"/>
        </w:rPr>
        <w:t>EL SUJETO OBLIGADO</w:t>
      </w:r>
      <w:r w:rsidRPr="008B7E5E">
        <w:rPr>
          <w:rFonts w:ascii="Palatino Linotype" w:hAnsi="Palatino Linotype" w:cs="Arial"/>
          <w:lang w:val="es-ES"/>
        </w:rPr>
        <w:t xml:space="preserve"> debe cumplir con las formalidades exigidas en la Ley, por lo que </w:t>
      </w:r>
      <w:r w:rsidRPr="008B7E5E">
        <w:rPr>
          <w:rFonts w:ascii="Palatino Linotype" w:hAnsi="Palatino Linotype" w:cs="Arial"/>
          <w:lang w:val="es-ES_tradnl"/>
        </w:rPr>
        <w:t xml:space="preserve">para tal efecto emitirá el </w:t>
      </w:r>
      <w:r w:rsidRPr="008B7E5E">
        <w:rPr>
          <w:rFonts w:ascii="Palatino Linotype" w:hAnsi="Palatino Linotype" w:cs="Arial"/>
          <w:b/>
          <w:lang w:val="es-ES"/>
        </w:rPr>
        <w:t>Acuerdo del Comité de Transparencia,</w:t>
      </w:r>
      <w:r w:rsidRPr="008B7E5E">
        <w:rPr>
          <w:rFonts w:ascii="Palatino Linotype" w:hAnsi="Palatino Linotype" w:cs="Arial"/>
          <w:lang w:val="es-ES"/>
        </w:rPr>
        <w:t xml:space="preserve"> en términos de los artículos 122 y 124 de la Ley de Transparencia y Acceso a la Información Pública del Estado de México y Municipios, con el cual sustentara la clasificación de datos y con ello la "versión pública" de los documentos materia de la solicitud.</w:t>
      </w:r>
    </w:p>
    <w:p w14:paraId="5027F781" w14:textId="77777777" w:rsidR="00951D5C" w:rsidRPr="008B7E5E" w:rsidRDefault="00951D5C" w:rsidP="00951D5C">
      <w:pPr>
        <w:autoSpaceDE w:val="0"/>
        <w:autoSpaceDN w:val="0"/>
        <w:adjustRightInd w:val="0"/>
        <w:spacing w:before="100" w:beforeAutospacing="1" w:after="100" w:afterAutospacing="1" w:line="360" w:lineRule="auto"/>
        <w:ind w:right="-93"/>
        <w:jc w:val="both"/>
        <w:rPr>
          <w:rFonts w:ascii="Palatino Linotype" w:hAnsi="Palatino Linotype" w:cs="Arial"/>
          <w:lang w:val="es-ES"/>
        </w:rPr>
      </w:pPr>
      <w:r w:rsidRPr="008B7E5E">
        <w:rPr>
          <w:rFonts w:ascii="Palatino Linotype" w:hAnsi="Palatino Linotype" w:cs="Arial"/>
          <w:lang w:val="es-ES"/>
        </w:rPr>
        <w:t xml:space="preserve">Efectivamente, cuando se clasifica información como confidencial o reservada es importante someterlo al Comité de Transparencia del </w:t>
      </w:r>
      <w:r w:rsidRPr="008B7E5E">
        <w:rPr>
          <w:rFonts w:ascii="Palatino Linotype" w:hAnsi="Palatino Linotype" w:cs="Arial"/>
          <w:b/>
          <w:lang w:val="es-ES"/>
        </w:rPr>
        <w:t>SUJETO OBLIGADO</w:t>
      </w:r>
      <w:r w:rsidRPr="008B7E5E">
        <w:rPr>
          <w:rFonts w:ascii="Palatino Linotype" w:hAnsi="Palatino Linotype" w:cs="Arial"/>
          <w:lang w:val="es-ES"/>
        </w:rPr>
        <w:t>, quien debe confirmar, modificar o revocar la clasificación.</w:t>
      </w:r>
    </w:p>
    <w:p w14:paraId="284EEE33" w14:textId="77777777" w:rsidR="00951D5C" w:rsidRPr="008B7E5E" w:rsidRDefault="00951D5C" w:rsidP="00951D5C">
      <w:pPr>
        <w:spacing w:before="100" w:beforeAutospacing="1" w:after="100" w:afterAutospacing="1" w:line="360" w:lineRule="auto"/>
        <w:ind w:right="-93"/>
        <w:jc w:val="both"/>
        <w:rPr>
          <w:rFonts w:ascii="Palatino Linotype" w:hAnsi="Palatino Linotype" w:cs="Arial"/>
          <w:lang w:val="es-ES" w:eastAsia="es-CO"/>
        </w:rPr>
      </w:pPr>
      <w:r w:rsidRPr="008B7E5E">
        <w:rPr>
          <w:rFonts w:ascii="Palatino Linotype" w:hAnsi="Palatino Linotype" w:cs="Arial"/>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8B7E5E">
        <w:rPr>
          <w:rFonts w:ascii="Palatino Linotype" w:hAnsi="Palatino Linotype" w:cs="Arial"/>
          <w:b/>
          <w:lang w:val="es-ES" w:eastAsia="es-CO"/>
        </w:rPr>
        <w:t>SUJETO OBLIGADO</w:t>
      </w:r>
      <w:r w:rsidRPr="008B7E5E">
        <w:rPr>
          <w:rFonts w:ascii="Palatino Linotype"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714E84D" w14:textId="77777777" w:rsidR="00FC3268" w:rsidRPr="008B7E5E" w:rsidRDefault="00FC3268" w:rsidP="00951D5C">
      <w:pPr>
        <w:spacing w:before="100" w:beforeAutospacing="1" w:after="100" w:afterAutospacing="1" w:line="360" w:lineRule="auto"/>
        <w:ind w:right="-93"/>
        <w:jc w:val="both"/>
        <w:rPr>
          <w:rFonts w:ascii="Palatino Linotype" w:hAnsi="Palatino Linotype" w:cs="Arial"/>
          <w:lang w:val="es-ES" w:eastAsia="es-CO"/>
        </w:rPr>
      </w:pPr>
      <w:r w:rsidRPr="008B7E5E">
        <w:rPr>
          <w:rFonts w:ascii="Palatino Linotype" w:hAnsi="Palatino Linotype" w:cs="Arial"/>
          <w:lang w:val="es-ES" w:eastAsia="es-CO"/>
        </w:rPr>
        <w:t xml:space="preserve">En el supuesto de que alguna de las renuncias que se ordena entregar pertenezca a personal de seguridad pública del municipio, </w:t>
      </w:r>
      <w:r w:rsidRPr="008B7E5E">
        <w:rPr>
          <w:rFonts w:ascii="Palatino Linotype" w:hAnsi="Palatino Linotype" w:cs="Arial"/>
          <w:b/>
          <w:lang w:val="es-ES" w:eastAsia="es-CO"/>
        </w:rPr>
        <w:t xml:space="preserve">EL SUJETO OBLIGADO </w:t>
      </w:r>
      <w:r w:rsidRPr="008B7E5E">
        <w:rPr>
          <w:rFonts w:ascii="Palatino Linotype" w:hAnsi="Palatino Linotype" w:cs="Arial"/>
          <w:lang w:val="es-ES" w:eastAsia="es-CO"/>
        </w:rPr>
        <w:t>deberá considerar lo siguiente:</w:t>
      </w:r>
    </w:p>
    <w:p w14:paraId="7820C0A3" w14:textId="77777777" w:rsidR="00FC3268" w:rsidRPr="008B7E5E" w:rsidRDefault="00FC3268" w:rsidP="00FC3268">
      <w:pPr>
        <w:spacing w:line="360" w:lineRule="auto"/>
        <w:contextualSpacing/>
        <w:jc w:val="both"/>
        <w:rPr>
          <w:rFonts w:ascii="Palatino Linotype" w:hAnsi="Palatino Linotype" w:cs="Tahoma"/>
          <w:b/>
          <w:color w:val="0D0D0D"/>
        </w:rPr>
      </w:pPr>
      <w:r w:rsidRPr="008B7E5E">
        <w:rPr>
          <w:rFonts w:ascii="Palatino Linotype" w:hAnsi="Palatino Linotype" w:cs="Tahoma"/>
          <w:lang w:eastAsia="es-MX"/>
        </w:rPr>
        <w:lastRenderedPageBreak/>
        <w:t xml:space="preserve">La información respecto del personal de seguridad corresponde a información reservada; esto es, ya que los elementos operativos se dedican a combatir de manera directa a los delincuentes en el municipio, así como a prevenir la actividad delictiva. Entonces, </w:t>
      </w:r>
      <w:r w:rsidRPr="008B7E5E">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8B7E5E">
        <w:rPr>
          <w:rFonts w:ascii="Palatino Linotype" w:hAnsi="Palatino Linotype" w:cs="Tahoma"/>
          <w:b/>
          <w:color w:val="0D0D0D"/>
        </w:rPr>
        <w:t>análisis caso por caso.</w:t>
      </w:r>
    </w:p>
    <w:p w14:paraId="1B8B385C" w14:textId="77777777" w:rsidR="00FC3268" w:rsidRPr="008B7E5E" w:rsidRDefault="00FC3268" w:rsidP="00FC3268">
      <w:pPr>
        <w:spacing w:line="360" w:lineRule="auto"/>
        <w:contextualSpacing/>
        <w:jc w:val="both"/>
        <w:rPr>
          <w:rFonts w:ascii="Palatino Linotype" w:hAnsi="Palatino Linotype" w:cs="Tahoma"/>
          <w:b/>
          <w:color w:val="0D0D0D"/>
        </w:rPr>
      </w:pPr>
    </w:p>
    <w:p w14:paraId="46FDE0BC" w14:textId="77777777" w:rsidR="00FC3268" w:rsidRPr="008B7E5E" w:rsidRDefault="00FC3268" w:rsidP="00FC3268">
      <w:pPr>
        <w:spacing w:line="360" w:lineRule="auto"/>
        <w:contextualSpacing/>
        <w:jc w:val="both"/>
        <w:rPr>
          <w:rFonts w:ascii="Palatino Linotype" w:hAnsi="Palatino Linotype" w:cs="Tahoma"/>
          <w:color w:val="0D0D0D"/>
        </w:rPr>
      </w:pPr>
      <w:r w:rsidRPr="008B7E5E">
        <w:rPr>
          <w:rFonts w:ascii="Palatino Linotype" w:hAnsi="Palatino Linotype" w:cs="Tahoma"/>
          <w:color w:val="0D0D0D"/>
        </w:rPr>
        <w:t xml:space="preserve">Además, el artículo 131 de la Ley referida, así como el Quinto de los Lineamientos Generales, establecen que los sujetos obligados </w:t>
      </w:r>
      <w:r w:rsidRPr="008B7E5E">
        <w:rPr>
          <w:rFonts w:ascii="Palatino Linotype" w:hAnsi="Palatino Linotype" w:cs="Tahoma"/>
          <w:b/>
          <w:color w:val="0D0D0D"/>
        </w:rPr>
        <w:t>deberán fundar y motivar</w:t>
      </w:r>
      <w:r w:rsidRPr="008B7E5E">
        <w:rPr>
          <w:rFonts w:ascii="Palatino Linotype" w:hAnsi="Palatino Linotype" w:cs="Tahoma"/>
          <w:color w:val="0D0D0D"/>
        </w:rPr>
        <w:t xml:space="preserve"> debidamente la clasificación de la información.</w:t>
      </w:r>
    </w:p>
    <w:p w14:paraId="14A378CC" w14:textId="77777777" w:rsidR="00FC3268" w:rsidRPr="008B7E5E" w:rsidRDefault="00FC3268" w:rsidP="00FC3268">
      <w:pPr>
        <w:spacing w:line="360" w:lineRule="auto"/>
        <w:contextualSpacing/>
        <w:jc w:val="both"/>
        <w:rPr>
          <w:rFonts w:ascii="Palatino Linotype" w:hAnsi="Palatino Linotype" w:cs="Tahoma"/>
          <w:b/>
          <w:color w:val="0D0D0D"/>
        </w:rPr>
      </w:pPr>
    </w:p>
    <w:p w14:paraId="5E5DDE2F" w14:textId="77777777" w:rsidR="00FC3268" w:rsidRPr="008B7E5E" w:rsidRDefault="00FC3268" w:rsidP="00FC3268">
      <w:pPr>
        <w:spacing w:line="360" w:lineRule="auto"/>
        <w:contextualSpacing/>
        <w:jc w:val="both"/>
        <w:rPr>
          <w:rFonts w:ascii="Palatino Linotype" w:hAnsi="Palatino Linotype" w:cs="Tahoma"/>
          <w:bCs/>
          <w:iCs/>
          <w:color w:val="0D0D0D"/>
        </w:rPr>
      </w:pPr>
      <w:r w:rsidRPr="008B7E5E">
        <w:rPr>
          <w:rFonts w:ascii="Palatino Linotype" w:hAnsi="Palatino Linotype" w:cs="Tahoma"/>
          <w:color w:val="0D0D0D"/>
        </w:rPr>
        <w:t>Al respecto, e</w:t>
      </w:r>
      <w:r w:rsidRPr="008B7E5E">
        <w:rPr>
          <w:rFonts w:ascii="Palatino Linotype" w:hAnsi="Palatino Linotype" w:cs="Tahoma"/>
          <w:bCs/>
          <w:iCs/>
          <w:color w:val="0D0D0D"/>
        </w:rPr>
        <w:t>l Octavo de los Lineamientos Generales, precisa lo siguiente:</w:t>
      </w:r>
    </w:p>
    <w:p w14:paraId="52219421" w14:textId="77777777" w:rsidR="00FC3268" w:rsidRPr="008B7E5E" w:rsidRDefault="00FC3268" w:rsidP="00FC3268">
      <w:pPr>
        <w:spacing w:line="360" w:lineRule="auto"/>
        <w:contextualSpacing/>
        <w:jc w:val="both"/>
        <w:rPr>
          <w:rFonts w:ascii="Palatino Linotype" w:hAnsi="Palatino Linotype" w:cs="Tahoma"/>
          <w:bCs/>
          <w:iCs/>
          <w:color w:val="0D0D0D"/>
        </w:rPr>
      </w:pPr>
    </w:p>
    <w:p w14:paraId="6D3C94C5" w14:textId="77777777" w:rsidR="00FC3268" w:rsidRPr="008B7E5E" w:rsidRDefault="00FC3268" w:rsidP="00FC3268">
      <w:pPr>
        <w:numPr>
          <w:ilvl w:val="0"/>
          <w:numId w:val="10"/>
        </w:numPr>
        <w:spacing w:line="360" w:lineRule="auto"/>
        <w:contextualSpacing/>
        <w:jc w:val="both"/>
        <w:rPr>
          <w:rFonts w:ascii="Palatino Linotype" w:hAnsi="Palatino Linotype" w:cs="Tahoma"/>
          <w:bCs/>
          <w:color w:val="0D0D0D"/>
        </w:rPr>
      </w:pPr>
      <w:r w:rsidRPr="008B7E5E">
        <w:rPr>
          <w:rFonts w:ascii="Palatino Linotype" w:hAnsi="Palatino Linotype" w:cs="Tahoma"/>
          <w:b/>
          <w:bCs/>
          <w:color w:val="0D0D0D"/>
        </w:rPr>
        <w:t>Para fundar la clasificación</w:t>
      </w:r>
      <w:r w:rsidRPr="008B7E5E">
        <w:rPr>
          <w:rFonts w:ascii="Palatino Linotype" w:hAnsi="Palatino Linotype" w:cs="Tahoma"/>
          <w:bCs/>
          <w:color w:val="0D0D0D"/>
        </w:rPr>
        <w:t xml:space="preserve"> de la información se deberán señalar el artículo, fracción, inciso, párrafo o numeral de la Ley aplicable;</w:t>
      </w:r>
    </w:p>
    <w:p w14:paraId="48244127" w14:textId="77777777" w:rsidR="00FC3268" w:rsidRPr="008B7E5E" w:rsidRDefault="00FC3268" w:rsidP="00FC3268">
      <w:pPr>
        <w:spacing w:line="360" w:lineRule="auto"/>
        <w:contextualSpacing/>
        <w:jc w:val="both"/>
        <w:rPr>
          <w:rFonts w:ascii="Palatino Linotype" w:hAnsi="Palatino Linotype" w:cs="Tahoma"/>
          <w:bCs/>
          <w:color w:val="0D0D0D"/>
        </w:rPr>
      </w:pPr>
    </w:p>
    <w:p w14:paraId="31E44B1D" w14:textId="77777777" w:rsidR="00FC3268" w:rsidRPr="008B7E5E" w:rsidRDefault="00FC3268" w:rsidP="00FC3268">
      <w:pPr>
        <w:numPr>
          <w:ilvl w:val="0"/>
          <w:numId w:val="10"/>
        </w:numPr>
        <w:spacing w:line="360" w:lineRule="auto"/>
        <w:contextualSpacing/>
        <w:jc w:val="both"/>
        <w:rPr>
          <w:rFonts w:ascii="Palatino Linotype" w:hAnsi="Palatino Linotype" w:cs="Tahoma"/>
          <w:bCs/>
          <w:color w:val="0D0D0D"/>
        </w:rPr>
      </w:pPr>
      <w:r w:rsidRPr="008B7E5E">
        <w:rPr>
          <w:rFonts w:ascii="Palatino Linotype" w:hAnsi="Palatino Linotype" w:cs="Tahoma"/>
          <w:b/>
          <w:bCs/>
          <w:color w:val="0D0D0D"/>
        </w:rPr>
        <w:t>Para motivar la clasificación</w:t>
      </w:r>
      <w:r w:rsidRPr="008B7E5E">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w:t>
      </w:r>
      <w:r w:rsidRPr="008B7E5E">
        <w:rPr>
          <w:rFonts w:ascii="Palatino Linotype" w:hAnsi="Palatino Linotype" w:cs="Tahoma"/>
          <w:bCs/>
          <w:color w:val="0D0D0D"/>
        </w:rPr>
        <w:lastRenderedPageBreak/>
        <w:t>circunstancias que justifican el establecimiento de un determinado plazo de reserva.</w:t>
      </w:r>
    </w:p>
    <w:p w14:paraId="1E225820" w14:textId="77777777" w:rsidR="00FC3268" w:rsidRPr="008B7E5E" w:rsidRDefault="00FC3268" w:rsidP="00FC3268">
      <w:pPr>
        <w:pStyle w:val="Prrafodelista"/>
        <w:spacing w:line="360" w:lineRule="auto"/>
        <w:rPr>
          <w:rFonts w:ascii="Palatino Linotype" w:hAnsi="Palatino Linotype" w:cs="Tahoma"/>
          <w:bCs/>
          <w:color w:val="0D0D0D"/>
        </w:rPr>
      </w:pPr>
    </w:p>
    <w:p w14:paraId="269B8D22" w14:textId="77777777" w:rsidR="00FC3268" w:rsidRPr="008B7E5E" w:rsidRDefault="00FC3268" w:rsidP="00FC3268">
      <w:pPr>
        <w:spacing w:line="360" w:lineRule="auto"/>
        <w:contextualSpacing/>
        <w:jc w:val="both"/>
        <w:rPr>
          <w:rFonts w:ascii="Palatino Linotype" w:hAnsi="Palatino Linotype" w:cs="Tahoma"/>
          <w:b/>
          <w:color w:val="0D0D0D"/>
        </w:rPr>
      </w:pPr>
      <w:r w:rsidRPr="008B7E5E">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38820C19" w14:textId="77777777" w:rsidR="00FC3268" w:rsidRPr="008B7E5E" w:rsidRDefault="00FC3268" w:rsidP="00FC3268">
      <w:pPr>
        <w:spacing w:line="360" w:lineRule="auto"/>
        <w:contextualSpacing/>
        <w:jc w:val="both"/>
        <w:rPr>
          <w:rFonts w:ascii="Palatino Linotype" w:hAnsi="Palatino Linotype" w:cs="Tahoma"/>
          <w:color w:val="0D0D0D"/>
        </w:rPr>
      </w:pPr>
    </w:p>
    <w:p w14:paraId="7016DE24" w14:textId="77777777" w:rsidR="00FC3268" w:rsidRPr="008B7E5E" w:rsidRDefault="00FC3268" w:rsidP="00FC3268">
      <w:pPr>
        <w:spacing w:line="360" w:lineRule="auto"/>
        <w:contextualSpacing/>
        <w:jc w:val="both"/>
        <w:rPr>
          <w:rFonts w:ascii="Palatino Linotype" w:hAnsi="Palatino Linotype" w:cs="Tahoma"/>
          <w:color w:val="0D0D0D"/>
          <w:lang w:val="es-ES"/>
        </w:rPr>
      </w:pPr>
      <w:r w:rsidRPr="008B7E5E">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3854FAB9" w14:textId="77777777" w:rsidR="00FC3268" w:rsidRPr="008B7E5E" w:rsidRDefault="00FC3268" w:rsidP="00FC3268">
      <w:pPr>
        <w:spacing w:line="360" w:lineRule="auto"/>
        <w:contextualSpacing/>
        <w:jc w:val="both"/>
        <w:rPr>
          <w:rFonts w:ascii="Palatino Linotype" w:hAnsi="Palatino Linotype" w:cs="Tahoma"/>
          <w:color w:val="0D0D0D"/>
        </w:rPr>
      </w:pPr>
    </w:p>
    <w:p w14:paraId="2F23578F" w14:textId="77777777" w:rsidR="00FC3268" w:rsidRPr="008B7E5E" w:rsidRDefault="00FC3268" w:rsidP="00FC3268">
      <w:pPr>
        <w:numPr>
          <w:ilvl w:val="0"/>
          <w:numId w:val="9"/>
        </w:numPr>
        <w:spacing w:line="360" w:lineRule="auto"/>
        <w:contextualSpacing/>
        <w:jc w:val="both"/>
        <w:rPr>
          <w:rFonts w:ascii="Palatino Linotype" w:hAnsi="Palatino Linotype" w:cs="Tahoma"/>
          <w:color w:val="0D0D0D"/>
        </w:rPr>
      </w:pPr>
      <w:r w:rsidRPr="008B7E5E">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79E2E64F" w14:textId="77777777" w:rsidR="00FC3268" w:rsidRPr="008B7E5E" w:rsidRDefault="00FC3268" w:rsidP="00FC3268">
      <w:pPr>
        <w:spacing w:line="360" w:lineRule="auto"/>
        <w:ind w:left="720"/>
        <w:contextualSpacing/>
        <w:jc w:val="both"/>
        <w:rPr>
          <w:rFonts w:ascii="Palatino Linotype" w:hAnsi="Palatino Linotype" w:cs="Tahoma"/>
          <w:color w:val="0D0D0D"/>
        </w:rPr>
      </w:pPr>
    </w:p>
    <w:p w14:paraId="10AA4AFB" w14:textId="77777777" w:rsidR="00FC3268" w:rsidRPr="008B7E5E" w:rsidRDefault="00FC3268" w:rsidP="00FC3268">
      <w:pPr>
        <w:numPr>
          <w:ilvl w:val="0"/>
          <w:numId w:val="9"/>
        </w:numPr>
        <w:spacing w:line="360" w:lineRule="auto"/>
        <w:contextualSpacing/>
        <w:jc w:val="both"/>
        <w:rPr>
          <w:rFonts w:ascii="Palatino Linotype" w:hAnsi="Palatino Linotype" w:cs="Tahoma"/>
          <w:color w:val="0D0D0D"/>
          <w:lang w:val="es-ES"/>
        </w:rPr>
      </w:pPr>
      <w:r w:rsidRPr="008B7E5E">
        <w:rPr>
          <w:rFonts w:ascii="Palatino Linotype" w:hAnsi="Palatino Linotype" w:cs="Tahoma"/>
          <w:color w:val="0D0D0D"/>
          <w:lang w:val="es-ES"/>
        </w:rPr>
        <w:t>Se deberá demostrar que la publicidad de la información generaría un riesgo de perjuicio, que rebasa el interés público;</w:t>
      </w:r>
    </w:p>
    <w:p w14:paraId="700B3069" w14:textId="77777777" w:rsidR="00FC3268" w:rsidRPr="008B7E5E" w:rsidRDefault="00FC3268" w:rsidP="00FC3268">
      <w:pPr>
        <w:pStyle w:val="Prrafodelista"/>
        <w:spacing w:line="360" w:lineRule="auto"/>
        <w:rPr>
          <w:rFonts w:ascii="Palatino Linotype" w:hAnsi="Palatino Linotype" w:cs="Tahoma"/>
          <w:color w:val="0D0D0D"/>
          <w:lang w:val="es-ES"/>
        </w:rPr>
      </w:pPr>
    </w:p>
    <w:p w14:paraId="784D12F1" w14:textId="77777777" w:rsidR="00FC3268" w:rsidRPr="008B7E5E" w:rsidRDefault="00FC3268" w:rsidP="00FC3268">
      <w:pPr>
        <w:numPr>
          <w:ilvl w:val="0"/>
          <w:numId w:val="9"/>
        </w:numPr>
        <w:spacing w:line="360" w:lineRule="auto"/>
        <w:contextualSpacing/>
        <w:jc w:val="both"/>
        <w:rPr>
          <w:rFonts w:ascii="Palatino Linotype" w:hAnsi="Palatino Linotype" w:cs="Tahoma"/>
          <w:color w:val="0D0D0D"/>
          <w:lang w:val="es-ES"/>
        </w:rPr>
      </w:pPr>
      <w:r w:rsidRPr="008B7E5E">
        <w:rPr>
          <w:rFonts w:ascii="Palatino Linotype" w:hAnsi="Palatino Linotype" w:cs="Tahoma"/>
          <w:color w:val="0D0D0D"/>
          <w:lang w:val="es-ES"/>
        </w:rPr>
        <w:t>Se acreditará el vínculo entre la difusión de la información y la afectación del interés jurídico tutelado;</w:t>
      </w:r>
    </w:p>
    <w:p w14:paraId="3FDCAFD8" w14:textId="77777777" w:rsidR="00FC3268" w:rsidRPr="008B7E5E" w:rsidRDefault="00FC3268" w:rsidP="00FC3268">
      <w:pPr>
        <w:spacing w:line="360" w:lineRule="auto"/>
        <w:ind w:left="720"/>
        <w:contextualSpacing/>
        <w:rPr>
          <w:rFonts w:ascii="Palatino Linotype" w:hAnsi="Palatino Linotype" w:cs="Tahoma"/>
          <w:color w:val="0D0D0D"/>
          <w:lang w:val="es-ES"/>
        </w:rPr>
      </w:pPr>
    </w:p>
    <w:p w14:paraId="1052DAE5" w14:textId="77777777" w:rsidR="00FC3268" w:rsidRPr="008B7E5E" w:rsidRDefault="00FC3268" w:rsidP="00FC3268">
      <w:pPr>
        <w:numPr>
          <w:ilvl w:val="0"/>
          <w:numId w:val="9"/>
        </w:numPr>
        <w:spacing w:line="360" w:lineRule="auto"/>
        <w:contextualSpacing/>
        <w:jc w:val="both"/>
        <w:rPr>
          <w:rFonts w:ascii="Palatino Linotype" w:hAnsi="Palatino Linotype" w:cs="Tahoma"/>
          <w:color w:val="0D0D0D"/>
          <w:lang w:val="es-ES"/>
        </w:rPr>
      </w:pPr>
      <w:r w:rsidRPr="008B7E5E">
        <w:rPr>
          <w:rFonts w:ascii="Palatino Linotype" w:hAnsi="Palatino Linotype" w:cs="Tahoma"/>
          <w:color w:val="0D0D0D"/>
          <w:lang w:val="es-ES"/>
        </w:rPr>
        <w:lastRenderedPageBreak/>
        <w:t>Se precisará las razones objetivas por las que la apertura de la información generaría una afectación, por medio del riesgo real, demostrable e identificable;</w:t>
      </w:r>
    </w:p>
    <w:p w14:paraId="55A44C78" w14:textId="77777777" w:rsidR="00FC3268" w:rsidRPr="008B7E5E" w:rsidRDefault="00FC3268" w:rsidP="00FC3268">
      <w:pPr>
        <w:spacing w:line="360" w:lineRule="auto"/>
        <w:ind w:left="720"/>
        <w:contextualSpacing/>
        <w:rPr>
          <w:rFonts w:ascii="Palatino Linotype" w:hAnsi="Palatino Linotype" w:cs="Tahoma"/>
          <w:color w:val="0D0D0D"/>
          <w:lang w:val="es-ES"/>
        </w:rPr>
      </w:pPr>
    </w:p>
    <w:p w14:paraId="1B168A29" w14:textId="77777777" w:rsidR="00FC3268" w:rsidRPr="008B7E5E" w:rsidRDefault="00FC3268" w:rsidP="00FC3268">
      <w:pPr>
        <w:numPr>
          <w:ilvl w:val="0"/>
          <w:numId w:val="9"/>
        </w:numPr>
        <w:spacing w:line="360" w:lineRule="auto"/>
        <w:contextualSpacing/>
        <w:jc w:val="both"/>
        <w:rPr>
          <w:rFonts w:ascii="Palatino Linotype" w:hAnsi="Palatino Linotype" w:cs="Tahoma"/>
          <w:color w:val="0D0D0D"/>
          <w:lang w:val="es-ES"/>
        </w:rPr>
      </w:pPr>
      <w:r w:rsidRPr="008B7E5E">
        <w:rPr>
          <w:rFonts w:ascii="Palatino Linotype" w:hAnsi="Palatino Linotype" w:cs="Tahoma"/>
          <w:color w:val="0D0D0D"/>
          <w:lang w:val="es-ES"/>
        </w:rPr>
        <w:t>Se deberán señalar las circunstancias de modo, tiempo y lugar del daño, y</w:t>
      </w:r>
    </w:p>
    <w:p w14:paraId="4ABF1651" w14:textId="77777777" w:rsidR="00FC3268" w:rsidRPr="008B7E5E" w:rsidRDefault="00FC3268" w:rsidP="00FC3268">
      <w:pPr>
        <w:spacing w:line="360" w:lineRule="auto"/>
        <w:ind w:left="720"/>
        <w:contextualSpacing/>
        <w:rPr>
          <w:rFonts w:ascii="Palatino Linotype" w:hAnsi="Palatino Linotype" w:cs="Tahoma"/>
          <w:color w:val="0D0D0D"/>
          <w:lang w:val="es-ES"/>
        </w:rPr>
      </w:pPr>
    </w:p>
    <w:p w14:paraId="1FC80FF3" w14:textId="77777777" w:rsidR="00FC3268" w:rsidRPr="008B7E5E" w:rsidRDefault="00FC3268" w:rsidP="00FC3268">
      <w:pPr>
        <w:numPr>
          <w:ilvl w:val="0"/>
          <w:numId w:val="9"/>
        </w:numPr>
        <w:spacing w:line="360" w:lineRule="auto"/>
        <w:contextualSpacing/>
        <w:jc w:val="both"/>
        <w:rPr>
          <w:rFonts w:ascii="Palatino Linotype" w:hAnsi="Palatino Linotype" w:cs="Tahoma"/>
          <w:color w:val="0D0D0D"/>
          <w:lang w:val="es-ES"/>
        </w:rPr>
      </w:pPr>
      <w:r w:rsidRPr="008B7E5E">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59188DAE" w14:textId="77777777" w:rsidR="00FC3268" w:rsidRPr="008B7E5E" w:rsidRDefault="00FC3268" w:rsidP="00FC3268">
      <w:pPr>
        <w:pStyle w:val="Prrafodelista"/>
        <w:spacing w:line="360" w:lineRule="auto"/>
        <w:rPr>
          <w:rFonts w:ascii="Palatino Linotype" w:hAnsi="Palatino Linotype" w:cs="Tahoma"/>
          <w:color w:val="0D0D0D"/>
          <w:lang w:val="es-ES"/>
        </w:rPr>
      </w:pPr>
    </w:p>
    <w:p w14:paraId="1E003317"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hAnsi="Palatino Linotype" w:cs="Tahoma"/>
          <w:color w:val="0D0D0D"/>
          <w:lang w:val="es-ES"/>
        </w:rPr>
        <w:t xml:space="preserve">De acuerdo con lo expuesto, </w:t>
      </w:r>
      <w:r w:rsidRPr="008B7E5E">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08B4BBE5"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1898FF0F" w14:textId="77777777" w:rsidR="00FC3268" w:rsidRPr="008B7E5E" w:rsidRDefault="00FC3268" w:rsidP="00FC3268">
      <w:pPr>
        <w:tabs>
          <w:tab w:val="left" w:pos="4962"/>
        </w:tabs>
        <w:spacing w:line="360" w:lineRule="auto"/>
        <w:contextualSpacing/>
        <w:jc w:val="both"/>
        <w:rPr>
          <w:rFonts w:ascii="Palatino Linotype" w:eastAsia="Calibri" w:hAnsi="Palatino Linotype" w:cs="Tahoma"/>
          <w:iCs/>
          <w:lang w:val="es-ES" w:eastAsia="es-ES_tradnl"/>
        </w:rPr>
      </w:pPr>
      <w:r w:rsidRPr="008B7E5E">
        <w:rPr>
          <w:rFonts w:ascii="Palatino Linotype" w:eastAsia="Calibri" w:hAnsi="Palatino Linotype" w:cs="Tahoma"/>
          <w:iCs/>
          <w:lang w:val="es-ES" w:eastAsia="es-ES_tradnl"/>
        </w:rPr>
        <w:t>El</w:t>
      </w:r>
      <w:r w:rsidRPr="008B7E5E">
        <w:rPr>
          <w:rFonts w:ascii="Palatino Linotype" w:eastAsia="Calibri" w:hAnsi="Palatino Linotype" w:cs="Tahoma"/>
          <w:b/>
          <w:iCs/>
          <w:lang w:val="es-ES" w:eastAsia="es-ES_tradnl"/>
        </w:rPr>
        <w:t xml:space="preserve"> </w:t>
      </w:r>
      <w:r w:rsidRPr="008B7E5E">
        <w:rPr>
          <w:rFonts w:ascii="Palatino Linotype" w:eastAsia="Calibri" w:hAnsi="Palatino Linotype" w:cs="Tahoma"/>
          <w:iCs/>
          <w:lang w:val="es-ES" w:eastAsia="es-ES_tradnl"/>
        </w:rPr>
        <w:t xml:space="preserve">artículo 140, fracción IV, de la Ley de Transparencia y Acceso a la Información Pública del Estado de México y Municipios, (homólogo a parte del artículo 113, </w:t>
      </w:r>
      <w:r w:rsidRPr="008B7E5E">
        <w:rPr>
          <w:rFonts w:ascii="Palatino Linotype" w:eastAsia="Calibri" w:hAnsi="Palatino Linotype" w:cs="Tahoma"/>
          <w:iCs/>
          <w:lang w:val="es-ES" w:eastAsia="es-ES_tradnl"/>
        </w:rPr>
        <w:lastRenderedPageBreak/>
        <w:t>fracción V de la Ley General de Transparencia y Acceso a la Información Pública), prevé lo siguiente:</w:t>
      </w:r>
    </w:p>
    <w:p w14:paraId="407DA523" w14:textId="77777777" w:rsidR="00FC3268" w:rsidRPr="008B7E5E" w:rsidRDefault="00FC3268" w:rsidP="00FC3268">
      <w:pPr>
        <w:spacing w:line="360" w:lineRule="auto"/>
        <w:contextualSpacing/>
        <w:jc w:val="both"/>
        <w:rPr>
          <w:rFonts w:ascii="Palatino Linotype" w:eastAsia="Calibri" w:hAnsi="Palatino Linotype" w:cs="Tahoma"/>
          <w:bCs/>
          <w:sz w:val="22"/>
          <w:szCs w:val="22"/>
          <w:lang w:eastAsia="en-US"/>
        </w:rPr>
      </w:pPr>
    </w:p>
    <w:p w14:paraId="2F34FC85" w14:textId="77777777" w:rsidR="00FC3268" w:rsidRPr="008B7E5E" w:rsidRDefault="00FC3268" w:rsidP="00FC3268">
      <w:pPr>
        <w:tabs>
          <w:tab w:val="left" w:pos="4962"/>
        </w:tabs>
        <w:ind w:left="567" w:right="539"/>
        <w:contextualSpacing/>
        <w:jc w:val="both"/>
        <w:rPr>
          <w:rFonts w:ascii="Palatino Linotype" w:eastAsia="Calibri" w:hAnsi="Palatino Linotype" w:cs="Tahoma"/>
          <w:i/>
          <w:iCs/>
          <w:sz w:val="22"/>
          <w:szCs w:val="22"/>
          <w:lang w:val="es-ES" w:eastAsia="es-ES_tradnl"/>
        </w:rPr>
      </w:pPr>
      <w:r w:rsidRPr="008B7E5E">
        <w:rPr>
          <w:rFonts w:ascii="Palatino Linotype" w:eastAsia="Calibri" w:hAnsi="Palatino Linotype" w:cs="Tahoma"/>
          <w:b/>
          <w:i/>
          <w:iCs/>
          <w:sz w:val="22"/>
          <w:szCs w:val="22"/>
          <w:lang w:val="es-ES" w:eastAsia="es-ES_tradnl"/>
        </w:rPr>
        <w:t>Artículo 140.</w:t>
      </w:r>
      <w:r w:rsidRPr="008B7E5E">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1EC834C3" w14:textId="77777777" w:rsidR="00FC3268" w:rsidRPr="008B7E5E" w:rsidRDefault="00FC3268" w:rsidP="00FC3268">
      <w:pPr>
        <w:tabs>
          <w:tab w:val="left" w:pos="4962"/>
        </w:tabs>
        <w:ind w:left="567" w:right="539"/>
        <w:contextualSpacing/>
        <w:jc w:val="both"/>
        <w:rPr>
          <w:rFonts w:ascii="Palatino Linotype" w:eastAsia="Calibri" w:hAnsi="Palatino Linotype" w:cs="Tahoma"/>
          <w:i/>
          <w:iCs/>
          <w:sz w:val="22"/>
          <w:szCs w:val="22"/>
          <w:lang w:val="es-ES" w:eastAsia="es-ES_tradnl"/>
        </w:rPr>
      </w:pPr>
      <w:r w:rsidRPr="008B7E5E">
        <w:rPr>
          <w:rFonts w:ascii="Palatino Linotype" w:eastAsia="Calibri" w:hAnsi="Palatino Linotype" w:cs="Tahoma"/>
          <w:i/>
          <w:iCs/>
          <w:sz w:val="22"/>
          <w:szCs w:val="22"/>
          <w:lang w:val="es-ES" w:eastAsia="es-ES_tradnl"/>
        </w:rPr>
        <w:t>I al III…</w:t>
      </w:r>
    </w:p>
    <w:p w14:paraId="019CEA65" w14:textId="77777777" w:rsidR="00FC3268" w:rsidRPr="008B7E5E" w:rsidRDefault="00FC3268" w:rsidP="00FC3268">
      <w:pPr>
        <w:tabs>
          <w:tab w:val="left" w:pos="4962"/>
        </w:tabs>
        <w:ind w:left="567" w:right="539"/>
        <w:contextualSpacing/>
        <w:jc w:val="both"/>
        <w:rPr>
          <w:rFonts w:ascii="Palatino Linotype" w:eastAsia="Calibri" w:hAnsi="Palatino Linotype" w:cs="Tahoma"/>
          <w:i/>
          <w:iCs/>
          <w:sz w:val="22"/>
          <w:szCs w:val="22"/>
          <w:lang w:eastAsia="es-ES_tradnl"/>
        </w:rPr>
      </w:pPr>
      <w:r w:rsidRPr="008B7E5E">
        <w:rPr>
          <w:rFonts w:ascii="Palatino Linotype" w:eastAsia="Calibri" w:hAnsi="Palatino Linotype" w:cs="Tahoma"/>
          <w:i/>
          <w:iCs/>
          <w:sz w:val="22"/>
          <w:szCs w:val="22"/>
          <w:lang w:eastAsia="es-ES_tradnl"/>
        </w:rPr>
        <w:t>IV. Ponga en riesgo la vida, la seguridad o la salud de una persona física;</w:t>
      </w:r>
    </w:p>
    <w:p w14:paraId="7BD8D817" w14:textId="77777777" w:rsidR="00FC3268" w:rsidRPr="008B7E5E" w:rsidRDefault="00FC3268" w:rsidP="00FC3268">
      <w:pPr>
        <w:tabs>
          <w:tab w:val="left" w:pos="4962"/>
        </w:tabs>
        <w:ind w:left="567" w:right="539"/>
        <w:contextualSpacing/>
        <w:jc w:val="both"/>
        <w:rPr>
          <w:rFonts w:ascii="Palatino Linotype" w:eastAsia="Calibri" w:hAnsi="Palatino Linotype" w:cs="Tahoma"/>
          <w:i/>
          <w:iCs/>
          <w:sz w:val="22"/>
          <w:szCs w:val="22"/>
          <w:lang w:val="es-ES" w:eastAsia="es-ES_tradnl"/>
        </w:rPr>
      </w:pPr>
      <w:r w:rsidRPr="008B7E5E">
        <w:rPr>
          <w:rFonts w:ascii="Palatino Linotype" w:eastAsia="Calibri" w:hAnsi="Palatino Linotype" w:cs="Tahoma"/>
          <w:i/>
          <w:iCs/>
          <w:sz w:val="22"/>
          <w:szCs w:val="22"/>
          <w:lang w:val="es-ES" w:eastAsia="es-ES_tradnl"/>
        </w:rPr>
        <w:t>V al XI…</w:t>
      </w:r>
    </w:p>
    <w:p w14:paraId="48E6DB6C" w14:textId="77777777" w:rsidR="00FC3268" w:rsidRPr="008B7E5E" w:rsidRDefault="00FC3268" w:rsidP="00FC3268">
      <w:pPr>
        <w:spacing w:line="360" w:lineRule="auto"/>
        <w:contextualSpacing/>
        <w:jc w:val="both"/>
        <w:rPr>
          <w:rFonts w:ascii="Palatino Linotype" w:eastAsia="Calibri" w:hAnsi="Palatino Linotype" w:cs="Tahoma"/>
          <w:bCs/>
          <w:sz w:val="22"/>
          <w:szCs w:val="22"/>
          <w:lang w:eastAsia="en-US"/>
        </w:rPr>
      </w:pPr>
    </w:p>
    <w:p w14:paraId="5B7CA75B"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8B7E5E">
        <w:rPr>
          <w:rFonts w:ascii="Palatino Linotype" w:eastAsia="Calibri" w:hAnsi="Palatino Linotype" w:cs="Tahoma"/>
          <w:bCs/>
          <w:lang w:val="es-ES" w:eastAsia="en-US"/>
        </w:rPr>
        <w:t>Lineamientos Generales,</w:t>
      </w:r>
      <w:r w:rsidRPr="008B7E5E">
        <w:rPr>
          <w:rFonts w:ascii="Palatino Linotype" w:eastAsia="Calibri" w:hAnsi="Palatino Linotype" w:cs="Tahoma"/>
          <w:bCs/>
          <w:lang w:eastAsia="en-US"/>
        </w:rPr>
        <w:t xml:space="preserve"> establecen lo siguiente:</w:t>
      </w:r>
    </w:p>
    <w:p w14:paraId="582D4831"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5C375C7C" w14:textId="77777777" w:rsidR="00FC3268" w:rsidRPr="008B7E5E" w:rsidRDefault="00FC3268" w:rsidP="00FC3268">
      <w:pPr>
        <w:ind w:left="567" w:right="539"/>
        <w:contextualSpacing/>
        <w:jc w:val="both"/>
        <w:rPr>
          <w:rFonts w:ascii="Palatino Linotype" w:eastAsia="Calibri" w:hAnsi="Palatino Linotype" w:cs="Tahoma"/>
          <w:bCs/>
          <w:i/>
          <w:sz w:val="22"/>
          <w:szCs w:val="22"/>
          <w:lang w:eastAsia="en-US"/>
        </w:rPr>
      </w:pPr>
      <w:r w:rsidRPr="008B7E5E">
        <w:rPr>
          <w:rFonts w:ascii="Palatino Linotype" w:eastAsia="Calibri" w:hAnsi="Palatino Linotype" w:cs="Tahoma"/>
          <w:b/>
          <w:bCs/>
          <w:i/>
          <w:sz w:val="22"/>
          <w:szCs w:val="22"/>
          <w:lang w:eastAsia="en-US"/>
        </w:rPr>
        <w:t xml:space="preserve">Vigésimo tercero. </w:t>
      </w:r>
      <w:r w:rsidRPr="008B7E5E">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52E3F556" w14:textId="77777777" w:rsidR="00FC3268" w:rsidRPr="008B7E5E" w:rsidRDefault="00FC3268" w:rsidP="00FC3268">
      <w:pPr>
        <w:spacing w:line="360" w:lineRule="auto"/>
        <w:ind w:left="567"/>
        <w:contextualSpacing/>
        <w:jc w:val="both"/>
        <w:rPr>
          <w:rFonts w:ascii="Palatino Linotype" w:eastAsia="Calibri" w:hAnsi="Palatino Linotype" w:cs="Tahoma"/>
          <w:bCs/>
          <w:i/>
          <w:lang w:eastAsia="en-US"/>
        </w:rPr>
      </w:pPr>
    </w:p>
    <w:p w14:paraId="0E47BA7D"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 xml:space="preserve">Del Lineamiento referido, se desprende que para clasificar la información como reservada, será necesario </w:t>
      </w:r>
      <w:r w:rsidRPr="008B7E5E">
        <w:rPr>
          <w:rFonts w:ascii="Palatino Linotype" w:eastAsia="Calibri" w:hAnsi="Palatino Linotype" w:cs="Tahoma"/>
          <w:b/>
          <w:bCs/>
          <w:lang w:eastAsia="en-US"/>
        </w:rPr>
        <w:t>acreditar un vínculo, entre la persona física y la información que pueda poner en riesgo su vida, seguridad o salud</w:t>
      </w:r>
      <w:r w:rsidRPr="008B7E5E">
        <w:rPr>
          <w:rFonts w:ascii="Palatino Linotype" w:eastAsia="Calibri" w:hAnsi="Palatino Linotype" w:cs="Tahoma"/>
          <w:bCs/>
          <w:lang w:eastAsia="en-US"/>
        </w:rPr>
        <w:t>.</w:t>
      </w:r>
    </w:p>
    <w:p w14:paraId="70CA0381"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10F5719D"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Además, el artículo 81, fracción III, de la Ley de Seguridad del Estado de México, establece lo siguiente:</w:t>
      </w:r>
    </w:p>
    <w:p w14:paraId="3314505B" w14:textId="77777777" w:rsidR="00FC3268" w:rsidRPr="008B7E5E" w:rsidRDefault="00FC3268" w:rsidP="00FC3268">
      <w:pPr>
        <w:spacing w:line="360" w:lineRule="auto"/>
        <w:contextualSpacing/>
        <w:jc w:val="both"/>
        <w:rPr>
          <w:rFonts w:ascii="Palatino Linotype" w:eastAsia="Calibri" w:hAnsi="Palatino Linotype" w:cs="Tahoma"/>
          <w:bCs/>
          <w:sz w:val="22"/>
          <w:szCs w:val="22"/>
          <w:lang w:eastAsia="en-US"/>
        </w:rPr>
      </w:pPr>
    </w:p>
    <w:p w14:paraId="2D5B6F01" w14:textId="77777777" w:rsidR="00FC3268" w:rsidRPr="008B7E5E" w:rsidRDefault="00FC3268" w:rsidP="00FC3268">
      <w:pPr>
        <w:ind w:left="567" w:right="539"/>
        <w:contextualSpacing/>
        <w:jc w:val="both"/>
        <w:rPr>
          <w:rFonts w:ascii="Palatino Linotype" w:eastAsia="Calibri" w:hAnsi="Palatino Linotype" w:cs="Tahoma"/>
          <w:bCs/>
          <w:i/>
          <w:sz w:val="22"/>
          <w:szCs w:val="22"/>
          <w:lang w:eastAsia="en-US"/>
        </w:rPr>
      </w:pPr>
      <w:r w:rsidRPr="008B7E5E">
        <w:rPr>
          <w:rFonts w:ascii="Palatino Linotype" w:eastAsia="Calibri" w:hAnsi="Palatino Linotype" w:cs="Tahoma"/>
          <w:b/>
          <w:bCs/>
          <w:i/>
          <w:sz w:val="22"/>
          <w:szCs w:val="22"/>
          <w:lang w:eastAsia="en-US"/>
        </w:rPr>
        <w:t>Artículo 81.-</w:t>
      </w:r>
      <w:r w:rsidRPr="008B7E5E">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w:t>
      </w:r>
      <w:r w:rsidRPr="008B7E5E">
        <w:rPr>
          <w:rFonts w:ascii="Palatino Linotype" w:eastAsia="Calibri" w:hAnsi="Palatino Linotype" w:cs="Tahoma"/>
          <w:bCs/>
          <w:i/>
          <w:sz w:val="22"/>
          <w:szCs w:val="22"/>
          <w:lang w:eastAsia="en-US"/>
        </w:rPr>
        <w:lastRenderedPageBreak/>
        <w:t xml:space="preserve">registrarse, clasificarse y tratarse de conformidad con las disposiciones aplicables. No </w:t>
      </w:r>
      <w:proofErr w:type="gramStart"/>
      <w:r w:rsidRPr="008B7E5E">
        <w:rPr>
          <w:rFonts w:ascii="Palatino Linotype" w:eastAsia="Calibri" w:hAnsi="Palatino Linotype" w:cs="Tahoma"/>
          <w:bCs/>
          <w:i/>
          <w:sz w:val="22"/>
          <w:szCs w:val="22"/>
          <w:lang w:eastAsia="en-US"/>
        </w:rPr>
        <w:t>obstante</w:t>
      </w:r>
      <w:proofErr w:type="gramEnd"/>
      <w:r w:rsidRPr="008B7E5E">
        <w:rPr>
          <w:rFonts w:ascii="Palatino Linotype" w:eastAsia="Calibri" w:hAnsi="Palatino Linotype" w:cs="Tahoma"/>
          <w:bCs/>
          <w:i/>
          <w:sz w:val="22"/>
          <w:szCs w:val="22"/>
          <w:lang w:eastAsia="en-US"/>
        </w:rPr>
        <w:t xml:space="preserve"> lo anterior, esta información se considerará reservada en los casos siguientes: </w:t>
      </w:r>
    </w:p>
    <w:p w14:paraId="27BE38D4" w14:textId="77777777" w:rsidR="00FC3268" w:rsidRPr="008B7E5E" w:rsidRDefault="00FC3268" w:rsidP="00FC3268">
      <w:pPr>
        <w:ind w:left="567" w:right="539"/>
        <w:contextualSpacing/>
        <w:jc w:val="both"/>
        <w:rPr>
          <w:rFonts w:ascii="Palatino Linotype" w:eastAsia="Calibri" w:hAnsi="Palatino Linotype" w:cs="Tahoma"/>
          <w:bCs/>
          <w:i/>
          <w:sz w:val="22"/>
          <w:szCs w:val="22"/>
          <w:lang w:eastAsia="en-US"/>
        </w:rPr>
      </w:pPr>
      <w:r w:rsidRPr="008B7E5E">
        <w:rPr>
          <w:rFonts w:ascii="Palatino Linotype" w:eastAsia="Calibri" w:hAnsi="Palatino Linotype" w:cs="Tahoma"/>
          <w:bCs/>
          <w:i/>
          <w:sz w:val="22"/>
          <w:szCs w:val="22"/>
          <w:lang w:eastAsia="en-US"/>
        </w:rPr>
        <w:t>…</w:t>
      </w:r>
    </w:p>
    <w:p w14:paraId="4796F116" w14:textId="77777777" w:rsidR="00FC3268" w:rsidRPr="008B7E5E" w:rsidRDefault="00FC3268" w:rsidP="00FC3268">
      <w:pPr>
        <w:ind w:left="567" w:right="539"/>
        <w:contextualSpacing/>
        <w:jc w:val="both"/>
        <w:rPr>
          <w:rFonts w:ascii="Palatino Linotype" w:eastAsia="Calibri" w:hAnsi="Palatino Linotype" w:cs="Tahoma"/>
          <w:bCs/>
          <w:i/>
          <w:sz w:val="22"/>
          <w:szCs w:val="22"/>
          <w:lang w:eastAsia="en-US"/>
        </w:rPr>
      </w:pPr>
      <w:r w:rsidRPr="008B7E5E">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04ABAB31" w14:textId="77777777" w:rsidR="00FC3268" w:rsidRPr="008B7E5E" w:rsidRDefault="00FC3268" w:rsidP="00FC3268">
      <w:pPr>
        <w:ind w:left="567" w:right="539"/>
        <w:contextualSpacing/>
        <w:jc w:val="both"/>
        <w:rPr>
          <w:rFonts w:ascii="Palatino Linotype" w:eastAsia="Calibri" w:hAnsi="Palatino Linotype" w:cs="Tahoma"/>
          <w:bCs/>
          <w:i/>
          <w:sz w:val="22"/>
          <w:szCs w:val="22"/>
          <w:lang w:eastAsia="en-US"/>
        </w:rPr>
      </w:pPr>
      <w:r w:rsidRPr="008B7E5E">
        <w:rPr>
          <w:rFonts w:ascii="Palatino Linotype" w:eastAsia="Calibri" w:hAnsi="Palatino Linotype" w:cs="Tahoma"/>
          <w:bCs/>
          <w:i/>
          <w:sz w:val="22"/>
          <w:szCs w:val="22"/>
          <w:lang w:eastAsia="en-US"/>
        </w:rPr>
        <w:t>…</w:t>
      </w:r>
    </w:p>
    <w:p w14:paraId="48D3343E"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69880643" w14:textId="77777777" w:rsidR="00FC3268" w:rsidRPr="008B7E5E" w:rsidRDefault="00FC3268" w:rsidP="00FC3268">
      <w:pPr>
        <w:spacing w:line="360" w:lineRule="auto"/>
        <w:contextualSpacing/>
        <w:jc w:val="both"/>
        <w:rPr>
          <w:rFonts w:ascii="Palatino Linotype" w:hAnsi="Palatino Linotype" w:cs="Tahoma"/>
        </w:rPr>
      </w:pPr>
      <w:r w:rsidRPr="008B7E5E">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22652D15"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1E7F31F5"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 xml:space="preserve">En ese contexto, tal como se precisó en párrafos anteriores, </w:t>
      </w:r>
      <w:r w:rsidRPr="008B7E5E">
        <w:rPr>
          <w:rFonts w:ascii="Palatino Linotype" w:eastAsia="Calibri" w:hAnsi="Palatino Linotype" w:cs="Tahoma"/>
          <w:b/>
          <w:bCs/>
          <w:lang w:eastAsia="en-US"/>
        </w:rPr>
        <w:t xml:space="preserve">los datos de servidores públicos, entre los que se encuentran el nombre de los trabajadores, por regla general, </w:t>
      </w:r>
      <w:r w:rsidRPr="008B7E5E">
        <w:rPr>
          <w:rFonts w:ascii="Palatino Linotype" w:eastAsia="Calibri" w:hAnsi="Palatino Linotype" w:cs="Tahoma"/>
          <w:bCs/>
          <w:lang w:eastAsia="en-US"/>
        </w:rPr>
        <w:t>son de naturaleza pública, ya que su publicidad orienta a cumplir los objetivos que persigue la Ley.</w:t>
      </w:r>
    </w:p>
    <w:p w14:paraId="10AC47BE"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3C48FF4B" w14:textId="77777777" w:rsidR="00FC3268" w:rsidRPr="008B7E5E" w:rsidRDefault="00FC3268" w:rsidP="00FC3268">
      <w:pPr>
        <w:spacing w:line="360" w:lineRule="auto"/>
        <w:contextualSpacing/>
        <w:jc w:val="both"/>
        <w:rPr>
          <w:rFonts w:ascii="Palatino Linotype" w:hAnsi="Palatino Linotype" w:cs="Tahoma"/>
        </w:rPr>
      </w:pPr>
      <w:r w:rsidRPr="008B7E5E">
        <w:rPr>
          <w:rFonts w:ascii="Palatino Linotype" w:eastAsia="Calibri" w:hAnsi="Palatino Linotype" w:cs="Tahoma"/>
          <w:bCs/>
          <w:lang w:eastAsia="en-US"/>
        </w:rPr>
        <w:t xml:space="preserve">No obstante, resulta necesario traer a colación por analogía, el Criterio 06/09, emitido por </w:t>
      </w:r>
      <w:r w:rsidRPr="008B7E5E">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5776ADB9" w14:textId="77777777" w:rsidR="00FC3268" w:rsidRPr="008B7E5E" w:rsidRDefault="00FC3268" w:rsidP="00FC3268">
      <w:pPr>
        <w:spacing w:line="360" w:lineRule="auto"/>
        <w:contextualSpacing/>
        <w:jc w:val="both"/>
        <w:rPr>
          <w:rFonts w:ascii="Palatino Linotype" w:hAnsi="Palatino Linotype" w:cs="Tahoma"/>
          <w:i/>
          <w:sz w:val="22"/>
          <w:szCs w:val="22"/>
        </w:rPr>
      </w:pPr>
    </w:p>
    <w:p w14:paraId="7EF36500" w14:textId="77777777" w:rsidR="00FC3268" w:rsidRPr="008B7E5E" w:rsidRDefault="00FC3268" w:rsidP="00FC3268">
      <w:pPr>
        <w:tabs>
          <w:tab w:val="left" w:pos="4962"/>
        </w:tabs>
        <w:ind w:left="567" w:right="539"/>
        <w:contextualSpacing/>
        <w:jc w:val="both"/>
        <w:rPr>
          <w:rFonts w:ascii="Palatino Linotype" w:hAnsi="Palatino Linotype" w:cs="Tahoma"/>
          <w:i/>
          <w:sz w:val="22"/>
          <w:szCs w:val="22"/>
        </w:rPr>
      </w:pPr>
      <w:r w:rsidRPr="008B7E5E">
        <w:rPr>
          <w:rFonts w:ascii="Palatino Linotype" w:hAnsi="Palatino Linotype" w:cs="Tahoma"/>
          <w:b/>
          <w:i/>
          <w:sz w:val="22"/>
          <w:szCs w:val="22"/>
        </w:rPr>
        <w:t>Nombres de servidores públicos dedicados a actividades en materia de seguridad, por excepción pueden considerarse información reservada.</w:t>
      </w:r>
      <w:r w:rsidRPr="008B7E5E">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8B7E5E">
        <w:rPr>
          <w:rFonts w:ascii="Palatino Linotype" w:hAnsi="Palatino Linotype" w:cs="Tahoma"/>
          <w:i/>
          <w:sz w:val="22"/>
          <w:szCs w:val="22"/>
        </w:rPr>
        <w:t>obstante</w:t>
      </w:r>
      <w:proofErr w:type="gramEnd"/>
      <w:r w:rsidRPr="008B7E5E">
        <w:rPr>
          <w:rFonts w:ascii="Palatino Linotype" w:hAnsi="Palatino Linotype" w:cs="Tahoma"/>
          <w:i/>
          <w:sz w:val="22"/>
          <w:szCs w:val="22"/>
        </w:rPr>
        <w:t xml:space="preserve"> lo anterior, el mismo precepto establece la posibilidad de que existan excepciones a las obligaciones ahí establecidas cuando la información actualice algunos de los supuestos de reserva o confidencialidad previstos en </w:t>
      </w:r>
      <w:r w:rsidRPr="008B7E5E">
        <w:rPr>
          <w:rFonts w:ascii="Palatino Linotype" w:hAnsi="Palatino Linotype" w:cs="Tahoma"/>
          <w:i/>
          <w:sz w:val="22"/>
          <w:szCs w:val="22"/>
        </w:rPr>
        <w:lastRenderedPageBreak/>
        <w:t>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A76A630" w14:textId="77777777" w:rsidR="00FC3268" w:rsidRPr="008B7E5E" w:rsidRDefault="00FC3268" w:rsidP="00FC3268">
      <w:pPr>
        <w:spacing w:line="360" w:lineRule="auto"/>
        <w:contextualSpacing/>
        <w:jc w:val="both"/>
        <w:rPr>
          <w:rFonts w:ascii="Palatino Linotype" w:eastAsia="Calibri" w:hAnsi="Palatino Linotype" w:cs="Tahoma"/>
          <w:bCs/>
          <w:sz w:val="22"/>
          <w:szCs w:val="22"/>
          <w:lang w:eastAsia="en-US"/>
        </w:rPr>
      </w:pPr>
    </w:p>
    <w:p w14:paraId="14D25C94"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653644C6"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6DF943CE"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8B7E5E">
        <w:rPr>
          <w:rFonts w:ascii="Palatino Linotype" w:eastAsia="Calibri" w:hAnsi="Palatino Linotype" w:cs="Tahoma"/>
          <w:b/>
          <w:bCs/>
          <w:lang w:eastAsia="en-US"/>
        </w:rPr>
        <w:t>aquellos que realicen actividades operativas en materia de seguridad,</w:t>
      </w:r>
      <w:r w:rsidRPr="008B7E5E">
        <w:rPr>
          <w:rFonts w:ascii="Palatino Linotype" w:eastAsia="Calibri" w:hAnsi="Palatino Linotype" w:cs="Tahoma"/>
          <w:bCs/>
          <w:lang w:eastAsia="en-US"/>
        </w:rPr>
        <w:t xml:space="preserve"> como es el caso de los elementos operativos y la policía municipal.</w:t>
      </w:r>
    </w:p>
    <w:p w14:paraId="0EAB3AE9"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59FFC6E6"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 xml:space="preserve">Al respecto,  el artículo 4° de la Ley de Seguridad del Estado de México prevé que la función de seguridad pública se realizará, en los diversos ámbitos de competencia, </w:t>
      </w:r>
      <w:r w:rsidRPr="008B7E5E">
        <w:rPr>
          <w:rFonts w:ascii="Palatino Linotype" w:eastAsia="Calibri" w:hAnsi="Palatino Linotype" w:cs="Tahoma"/>
          <w:bCs/>
          <w:lang w:eastAsia="en-US"/>
        </w:rPr>
        <w:lastRenderedPageBreak/>
        <w:t>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47E3F9E"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3A5B76FA"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En ese contexto, el artículo 6, fracciones XI y XII de dicho ordenamiento jurídico, establece los siguientes conceptos:</w:t>
      </w:r>
    </w:p>
    <w:p w14:paraId="61F021D8"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544F512E" w14:textId="77777777" w:rsidR="00FC3268" w:rsidRPr="008B7E5E" w:rsidRDefault="00FC3268" w:rsidP="00FC3268">
      <w:pPr>
        <w:pStyle w:val="Prrafodelista"/>
        <w:numPr>
          <w:ilvl w:val="0"/>
          <w:numId w:val="8"/>
        </w:numPr>
        <w:spacing w:line="360" w:lineRule="auto"/>
        <w:contextualSpacing/>
        <w:jc w:val="both"/>
        <w:rPr>
          <w:rFonts w:ascii="Palatino Linotype" w:eastAsia="Calibri" w:hAnsi="Palatino Linotype" w:cs="Tahoma"/>
          <w:b/>
          <w:bCs/>
          <w:lang w:eastAsia="en-US"/>
        </w:rPr>
      </w:pPr>
      <w:r w:rsidRPr="008B7E5E">
        <w:rPr>
          <w:rFonts w:ascii="Palatino Linotype" w:eastAsia="Calibri" w:hAnsi="Palatino Linotype" w:cs="Tahoma"/>
          <w:b/>
          <w:bCs/>
          <w:lang w:eastAsia="en-US"/>
        </w:rPr>
        <w:t xml:space="preserve">Instituciones Policiales: </w:t>
      </w:r>
      <w:r w:rsidRPr="008B7E5E">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8B7E5E">
        <w:rPr>
          <w:rFonts w:ascii="Palatino Linotype" w:eastAsia="Calibri" w:hAnsi="Palatino Linotype" w:cs="Tahoma"/>
          <w:b/>
          <w:bCs/>
          <w:lang w:eastAsia="en-US"/>
        </w:rPr>
        <w:t>todas las dependencias encargadas de la seguridad pública a nivel</w:t>
      </w:r>
      <w:r w:rsidRPr="008B7E5E">
        <w:rPr>
          <w:rFonts w:ascii="Palatino Linotype" w:eastAsia="Calibri" w:hAnsi="Palatino Linotype" w:cs="Tahoma"/>
          <w:bCs/>
          <w:lang w:eastAsia="en-US"/>
        </w:rPr>
        <w:t xml:space="preserve"> estatal y </w:t>
      </w:r>
      <w:r w:rsidRPr="008B7E5E">
        <w:rPr>
          <w:rFonts w:ascii="Palatino Linotype" w:eastAsia="Calibri" w:hAnsi="Palatino Linotype" w:cs="Tahoma"/>
          <w:b/>
          <w:bCs/>
          <w:lang w:eastAsia="en-US"/>
        </w:rPr>
        <w:t>municipal.</w:t>
      </w:r>
    </w:p>
    <w:p w14:paraId="01EA3944" w14:textId="77777777" w:rsidR="00FC3268" w:rsidRPr="008B7E5E" w:rsidRDefault="00FC3268" w:rsidP="00FC3268">
      <w:pPr>
        <w:pStyle w:val="Prrafodelista"/>
        <w:spacing w:line="360" w:lineRule="auto"/>
        <w:jc w:val="both"/>
        <w:rPr>
          <w:rFonts w:ascii="Palatino Linotype" w:eastAsia="Calibri" w:hAnsi="Palatino Linotype" w:cs="Tahoma"/>
          <w:bCs/>
          <w:lang w:eastAsia="en-US"/>
        </w:rPr>
      </w:pPr>
    </w:p>
    <w:p w14:paraId="11A39A3B" w14:textId="77777777" w:rsidR="00FC3268" w:rsidRPr="008B7E5E" w:rsidRDefault="00FC3268" w:rsidP="00FC3268">
      <w:pPr>
        <w:pStyle w:val="Prrafodelista"/>
        <w:numPr>
          <w:ilvl w:val="0"/>
          <w:numId w:val="8"/>
        </w:numPr>
        <w:spacing w:line="360" w:lineRule="auto"/>
        <w:contextualSpacing/>
        <w:jc w:val="both"/>
        <w:rPr>
          <w:rFonts w:ascii="Palatino Linotype" w:eastAsia="Calibri" w:hAnsi="Palatino Linotype" w:cs="Tahoma"/>
          <w:b/>
          <w:bCs/>
          <w:lang w:eastAsia="en-US"/>
        </w:rPr>
      </w:pPr>
      <w:r w:rsidRPr="008B7E5E">
        <w:rPr>
          <w:rFonts w:ascii="Palatino Linotype" w:eastAsia="Calibri" w:hAnsi="Palatino Linotype" w:cs="Tahoma"/>
          <w:b/>
          <w:bCs/>
          <w:lang w:eastAsia="en-US"/>
        </w:rPr>
        <w:t xml:space="preserve">Instituciones de Seguridad Pública: </w:t>
      </w:r>
      <w:r w:rsidRPr="008B7E5E">
        <w:rPr>
          <w:rFonts w:ascii="Palatino Linotype" w:eastAsia="Calibri" w:hAnsi="Palatino Linotype" w:cs="Tahoma"/>
          <w:bCs/>
          <w:lang w:eastAsia="en-US"/>
        </w:rPr>
        <w:t xml:space="preserve">Instituciones Policiales, Procuración de Justicia, Sistema Penitenciario y </w:t>
      </w:r>
      <w:r w:rsidRPr="008B7E5E">
        <w:rPr>
          <w:rFonts w:ascii="Palatino Linotype" w:eastAsia="Calibri" w:hAnsi="Palatino Linotype" w:cs="Tahoma"/>
          <w:b/>
          <w:bCs/>
          <w:lang w:eastAsia="en-US"/>
        </w:rPr>
        <w:t xml:space="preserve">dependencias encargadas de la seguridad pública a nivel </w:t>
      </w:r>
      <w:r w:rsidRPr="008B7E5E">
        <w:rPr>
          <w:rFonts w:ascii="Palatino Linotype" w:eastAsia="Calibri" w:hAnsi="Palatino Linotype" w:cs="Tahoma"/>
          <w:bCs/>
          <w:lang w:eastAsia="en-US"/>
        </w:rPr>
        <w:t xml:space="preserve">estatal y </w:t>
      </w:r>
      <w:r w:rsidRPr="008B7E5E">
        <w:rPr>
          <w:rFonts w:ascii="Palatino Linotype" w:eastAsia="Calibri" w:hAnsi="Palatino Linotype" w:cs="Tahoma"/>
          <w:b/>
          <w:bCs/>
          <w:lang w:eastAsia="en-US"/>
        </w:rPr>
        <w:t>municipal.</w:t>
      </w:r>
    </w:p>
    <w:p w14:paraId="4C608993" w14:textId="77777777" w:rsidR="00FC3268" w:rsidRPr="008B7E5E" w:rsidRDefault="00FC3268" w:rsidP="00FC3268">
      <w:pPr>
        <w:pStyle w:val="Prrafodelista"/>
        <w:spacing w:line="360" w:lineRule="auto"/>
        <w:rPr>
          <w:rFonts w:ascii="Palatino Linotype" w:eastAsia="Calibri" w:hAnsi="Palatino Linotype" w:cs="Tahoma"/>
          <w:b/>
          <w:bCs/>
          <w:lang w:eastAsia="en-US"/>
        </w:rPr>
      </w:pPr>
    </w:p>
    <w:p w14:paraId="2E8AA977"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iCs/>
          <w:lang w:val="es-ES" w:eastAsia="es-ES_tradnl"/>
        </w:rPr>
        <w:t>Conforme a lo anterior</w:t>
      </w:r>
      <w:r w:rsidRPr="008B7E5E">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189404A3"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0182A2DB" w14:textId="77777777" w:rsidR="00FC3268" w:rsidRPr="008B7E5E" w:rsidRDefault="00FC3268" w:rsidP="00FC3268">
      <w:pPr>
        <w:tabs>
          <w:tab w:val="left" w:pos="4962"/>
        </w:tabs>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val="es-ES" w:eastAsia="en-US"/>
        </w:rPr>
        <w:lastRenderedPageBreak/>
        <w:t xml:space="preserve">Además, </w:t>
      </w:r>
      <w:r w:rsidRPr="008B7E5E">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2" w:history="1">
        <w:r w:rsidRPr="008B7E5E">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8B7E5E">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8B7E5E">
        <w:rPr>
          <w:rFonts w:ascii="Palatino Linotype" w:eastAsia="Calibri" w:hAnsi="Palatino Linotype" w:cs="Tahoma"/>
          <w:b/>
          <w:bCs/>
          <w:lang w:eastAsia="en-US"/>
        </w:rPr>
        <w:t>desempeña funciones de mando</w:t>
      </w:r>
      <w:r w:rsidRPr="008B7E5E">
        <w:rPr>
          <w:rFonts w:ascii="Palatino Linotype" w:eastAsia="Calibri" w:hAnsi="Palatino Linotype" w:cs="Tahoma"/>
          <w:bCs/>
          <w:lang w:eastAsia="en-US"/>
        </w:rPr>
        <w:t xml:space="preserve">), entre los cuales, se encuentra </w:t>
      </w:r>
      <w:r w:rsidRPr="008B7E5E">
        <w:rPr>
          <w:rFonts w:ascii="Palatino Linotype" w:eastAsia="Calibri" w:hAnsi="Palatino Linotype" w:cs="Tahoma"/>
          <w:b/>
          <w:bCs/>
          <w:lang w:eastAsia="en-US"/>
        </w:rPr>
        <w:t>la Policía Municipal</w:t>
      </w:r>
      <w:r w:rsidRPr="008B7E5E">
        <w:rPr>
          <w:rFonts w:ascii="Palatino Linotype" w:eastAsia="Calibri" w:hAnsi="Palatino Linotype" w:cs="Tahoma"/>
          <w:bCs/>
          <w:lang w:eastAsia="en-US"/>
        </w:rPr>
        <w:t>.</w:t>
      </w:r>
    </w:p>
    <w:p w14:paraId="0BAE6389" w14:textId="77777777" w:rsidR="00FC3268" w:rsidRPr="008B7E5E" w:rsidRDefault="00FC3268" w:rsidP="00FC3268">
      <w:pPr>
        <w:tabs>
          <w:tab w:val="left" w:pos="4962"/>
        </w:tabs>
        <w:spacing w:line="360" w:lineRule="auto"/>
        <w:contextualSpacing/>
        <w:jc w:val="both"/>
        <w:rPr>
          <w:rFonts w:ascii="Palatino Linotype" w:eastAsia="Calibri" w:hAnsi="Palatino Linotype" w:cs="Tahoma"/>
          <w:bCs/>
          <w:lang w:eastAsia="en-US"/>
        </w:rPr>
      </w:pPr>
    </w:p>
    <w:p w14:paraId="3C2D262F" w14:textId="77777777" w:rsidR="00FC3268" w:rsidRPr="008B7E5E" w:rsidRDefault="00FC3268" w:rsidP="00FC3268">
      <w:pPr>
        <w:tabs>
          <w:tab w:val="left" w:pos="4962"/>
        </w:tabs>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2B1EACE2"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52DB2721"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w:t>
      </w:r>
      <w:r w:rsidRPr="008B7E5E">
        <w:rPr>
          <w:rFonts w:ascii="Palatino Linotype" w:eastAsia="Calibri" w:hAnsi="Palatino Linotype" w:cs="Tahoma"/>
          <w:bCs/>
          <w:lang w:eastAsia="en-US"/>
        </w:rPr>
        <w:lastRenderedPageBreak/>
        <w:t>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C78EC56"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p>
    <w:p w14:paraId="060F86CC" w14:textId="77777777" w:rsidR="00FC3268" w:rsidRPr="008B7E5E" w:rsidRDefault="00FC3268" w:rsidP="00FC3268">
      <w:pPr>
        <w:spacing w:line="360" w:lineRule="auto"/>
        <w:contextualSpacing/>
        <w:jc w:val="both"/>
        <w:rPr>
          <w:rFonts w:ascii="Palatino Linotype" w:eastAsia="Calibri" w:hAnsi="Palatino Linotype" w:cs="Tahoma"/>
          <w:bCs/>
          <w:lang w:eastAsia="en-US"/>
        </w:rPr>
      </w:pPr>
      <w:r w:rsidRPr="008B7E5E">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1CB2F4A3" w14:textId="77777777" w:rsidR="00FC3268" w:rsidRPr="008B7E5E" w:rsidRDefault="00FC3268" w:rsidP="00FC3268">
      <w:pPr>
        <w:pStyle w:val="Prrafodelista"/>
        <w:spacing w:line="360" w:lineRule="auto"/>
        <w:rPr>
          <w:rFonts w:ascii="Palatino Linotype" w:eastAsia="Calibri" w:hAnsi="Palatino Linotype" w:cs="Tahoma"/>
          <w:bCs/>
          <w:lang w:eastAsia="en-US"/>
        </w:rPr>
      </w:pPr>
    </w:p>
    <w:p w14:paraId="185FD15B" w14:textId="77777777" w:rsidR="00FC3268" w:rsidRPr="008B7E5E" w:rsidRDefault="00FC3268" w:rsidP="00FC3268">
      <w:pPr>
        <w:spacing w:line="360" w:lineRule="auto"/>
        <w:contextualSpacing/>
        <w:jc w:val="both"/>
        <w:rPr>
          <w:rFonts w:ascii="Palatino Linotype" w:eastAsia="Calibri" w:hAnsi="Palatino Linotype" w:cs="Tahoma"/>
          <w:b/>
          <w:iCs/>
          <w:lang w:val="es-ES" w:eastAsia="es-ES_tradnl"/>
        </w:rPr>
      </w:pPr>
      <w:r w:rsidRPr="008B7E5E">
        <w:rPr>
          <w:rFonts w:ascii="Palatino Linotype" w:eastAsia="Calibri" w:hAnsi="Palatino Linotype" w:cs="Tahoma"/>
          <w:bCs/>
          <w:lang w:eastAsia="en-US"/>
        </w:rPr>
        <w:t xml:space="preserve">Por tales consideraciones, </w:t>
      </w:r>
      <w:r w:rsidRPr="008B7E5E">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8B7E5E">
        <w:rPr>
          <w:rFonts w:ascii="Palatino Linotype" w:eastAsia="Calibri" w:hAnsi="Palatino Linotype" w:cs="Tahoma"/>
          <w:b/>
          <w:iCs/>
          <w:lang w:val="es-ES" w:eastAsia="es-ES_tradnl"/>
        </w:rPr>
        <w:t>de la Ley de Transparencia y Acceso a la Información Pública del Estado de México y Municipios.</w:t>
      </w:r>
    </w:p>
    <w:p w14:paraId="2EEF561E" w14:textId="77777777" w:rsidR="009664A1" w:rsidRPr="008B7E5E" w:rsidRDefault="009664A1" w:rsidP="009664A1">
      <w:pPr>
        <w:autoSpaceDE w:val="0"/>
        <w:autoSpaceDN w:val="0"/>
        <w:adjustRightInd w:val="0"/>
        <w:spacing w:before="240" w:after="240" w:line="360" w:lineRule="auto"/>
        <w:jc w:val="both"/>
        <w:rPr>
          <w:rFonts w:ascii="Palatino Linotype" w:hAnsi="Palatino Linotype"/>
        </w:rPr>
      </w:pPr>
      <w:r w:rsidRPr="008B7E5E">
        <w:rPr>
          <w:rFonts w:ascii="Palatino Linotype" w:hAnsi="Palatino Linotype" w:cs="Arial"/>
          <w:lang w:eastAsia="es-MX"/>
        </w:rPr>
        <w:t xml:space="preserve">En mérito de lo mencionado con anterioridad, </w:t>
      </w:r>
      <w:r w:rsidRPr="008B7E5E">
        <w:rPr>
          <w:rFonts w:ascii="Palatino Linotype" w:hAnsi="Palatino Linotype"/>
        </w:rPr>
        <w:t xml:space="preserve">este Órgano Garante considera </w:t>
      </w:r>
      <w:r w:rsidRPr="008B7E5E">
        <w:rPr>
          <w:rFonts w:ascii="Palatino Linotype" w:hAnsi="Palatino Linotype"/>
          <w:b/>
        </w:rPr>
        <w:t>parcialmente fundadas</w:t>
      </w:r>
      <w:r w:rsidRPr="008B7E5E">
        <w:rPr>
          <w:rFonts w:ascii="Palatino Linotype" w:hAnsi="Palatino Linotype"/>
        </w:rPr>
        <w:t xml:space="preserve"> las razones o motivos de inconformidad que plantea </w:t>
      </w:r>
      <w:r w:rsidRPr="008B7E5E">
        <w:rPr>
          <w:rFonts w:ascii="Palatino Linotype" w:hAnsi="Palatino Linotype" w:cs="Arial"/>
          <w:b/>
          <w:lang w:eastAsia="es-MX"/>
        </w:rPr>
        <w:t>EL RECURRENTE</w:t>
      </w:r>
      <w:r w:rsidRPr="008B7E5E">
        <w:rPr>
          <w:rFonts w:ascii="Palatino Linotype" w:hAnsi="Palatino Linotype"/>
        </w:rPr>
        <w:t xml:space="preserve">, en atención a que el recurso de revisión no es el medio para determinar la procedencia o improcedencia de sanciones o apercibimientos a los </w:t>
      </w:r>
      <w:r w:rsidRPr="008B7E5E">
        <w:rPr>
          <w:rFonts w:ascii="Palatino Linotype" w:hAnsi="Palatino Linotype"/>
        </w:rPr>
        <w:lastRenderedPageBreak/>
        <w:t xml:space="preserve">servidores públicos al no encontrarse facultado para ello de conformidad con lo establecido en el artículo 36 de la Ley de Transparencia y Acceso a la Información Pública del Estado de México y Municipios; </w:t>
      </w:r>
      <w:r w:rsidRPr="008B7E5E">
        <w:rPr>
          <w:rFonts w:ascii="Palatino Linotype" w:hAnsi="Palatino Linotype" w:cs="Arial"/>
          <w:lang w:eastAsia="es-MX"/>
        </w:rPr>
        <w:t xml:space="preserve">de tal manera que, se </w:t>
      </w:r>
      <w:r w:rsidRPr="008B7E5E">
        <w:rPr>
          <w:rFonts w:ascii="Palatino Linotype" w:hAnsi="Palatino Linotype" w:cs="Arial"/>
          <w:b/>
          <w:lang w:eastAsia="es-MX"/>
        </w:rPr>
        <w:t>Modifica</w:t>
      </w:r>
      <w:r w:rsidRPr="008B7E5E">
        <w:rPr>
          <w:rFonts w:ascii="Palatino Linotype" w:hAnsi="Palatino Linotype" w:cs="Arial"/>
          <w:lang w:eastAsia="es-MX"/>
        </w:rPr>
        <w:t xml:space="preserve"> la respuesta otorgada y en consecuencia se ordena la entrega de la información que ha quedado precisada en el presente considerando de estudio.</w:t>
      </w:r>
    </w:p>
    <w:p w14:paraId="2EC7905F" w14:textId="77777777" w:rsidR="006B53F0" w:rsidRPr="008B7E5E" w:rsidRDefault="006B53F0" w:rsidP="006B53F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8B7E5E">
        <w:rPr>
          <w:rFonts w:ascii="Palatino Linotype" w:eastAsia="Calibri" w:hAnsi="Palatino Linotype" w:cs="Arial"/>
          <w:color w:val="000000" w:themeColor="text1"/>
        </w:rPr>
        <w:t xml:space="preserve">Así, con </w:t>
      </w:r>
      <w:r w:rsidRPr="008B7E5E">
        <w:rPr>
          <w:rFonts w:ascii="Palatino Linotype" w:hAnsi="Palatino Linotype" w:cs="Arial"/>
          <w:color w:val="000000" w:themeColor="text1"/>
        </w:rPr>
        <w:t>fundamento</w:t>
      </w:r>
      <w:r w:rsidRPr="008B7E5E">
        <w:rPr>
          <w:rFonts w:ascii="Palatino Linotype" w:eastAsia="Calibri" w:hAnsi="Palatino Linotype" w:cs="Arial"/>
          <w:color w:val="000000" w:themeColor="text1"/>
        </w:rPr>
        <w:t xml:space="preserve"> en lo prescrito en los artículos 5, </w:t>
      </w:r>
      <w:proofErr w:type="gramStart"/>
      <w:r w:rsidRPr="008B7E5E">
        <w:rPr>
          <w:rFonts w:ascii="Palatino Linotype" w:eastAsia="Calibri" w:hAnsi="Palatino Linotype" w:cs="Arial"/>
          <w:color w:val="000000" w:themeColor="text1"/>
          <w:lang w:val="es-ES_tradnl"/>
        </w:rPr>
        <w:t>párrafos trigésimo, trigésimo primero y trigésimo segundo</w:t>
      </w:r>
      <w:proofErr w:type="gramEnd"/>
      <w:r w:rsidRPr="008B7E5E">
        <w:rPr>
          <w:rFonts w:ascii="Palatino Linotype" w:hAnsi="Palatino Linotype" w:cs="Arial"/>
          <w:color w:val="000000" w:themeColor="text1"/>
        </w:rPr>
        <w:t>,</w:t>
      </w:r>
      <w:r w:rsidRPr="008B7E5E">
        <w:rPr>
          <w:rFonts w:ascii="Palatino Linotype" w:hAnsi="Palatino Linotype"/>
          <w:color w:val="000000" w:themeColor="text1"/>
        </w:rPr>
        <w:t xml:space="preserve"> fracciones IV y V,</w:t>
      </w:r>
      <w:r w:rsidRPr="008B7E5E">
        <w:rPr>
          <w:rFonts w:ascii="Palatino Linotype" w:eastAsia="Calibri" w:hAnsi="Palatino Linotype" w:cs="Arial"/>
          <w:color w:val="000000" w:themeColor="text1"/>
        </w:rPr>
        <w:t xml:space="preserve"> de la Constitución Política del Estado Libre y Soberano de </w:t>
      </w:r>
      <w:r w:rsidRPr="008B7E5E">
        <w:rPr>
          <w:rFonts w:ascii="Palatino Linotype" w:hAnsi="Palatino Linotype" w:cs="Arial"/>
          <w:color w:val="000000" w:themeColor="text1"/>
          <w:lang w:val="es-ES_tradnl"/>
        </w:rPr>
        <w:t>México</w:t>
      </w:r>
      <w:r w:rsidRPr="008B7E5E">
        <w:rPr>
          <w:rFonts w:ascii="Palatino Linotype" w:eastAsia="Calibri" w:hAnsi="Palatino Linotype" w:cs="Arial"/>
          <w:color w:val="000000" w:themeColor="text1"/>
        </w:rPr>
        <w:t xml:space="preserve">, y los artículos </w:t>
      </w:r>
      <w:r w:rsidRPr="008B7E5E">
        <w:rPr>
          <w:rFonts w:ascii="Palatino Linotype" w:hAnsi="Palatino Linotype"/>
          <w:color w:val="000000" w:themeColor="text1"/>
        </w:rPr>
        <w:t xml:space="preserve">2, </w:t>
      </w:r>
      <w:r w:rsidRPr="008B7E5E">
        <w:rPr>
          <w:rFonts w:ascii="Palatino Linotype" w:hAnsi="Palatino Linotype" w:cs="Arial"/>
          <w:color w:val="000000" w:themeColor="text1"/>
        </w:rPr>
        <w:t>fracción</w:t>
      </w:r>
      <w:r w:rsidRPr="008B7E5E">
        <w:rPr>
          <w:rFonts w:ascii="Palatino Linotype" w:hAnsi="Palatino Linotype"/>
          <w:color w:val="000000" w:themeColor="text1"/>
        </w:rPr>
        <w:t xml:space="preserve"> II, 9, </w:t>
      </w:r>
      <w:r w:rsidRPr="008B7E5E">
        <w:rPr>
          <w:rFonts w:ascii="Palatino Linotype" w:hAnsi="Palatino Linotype" w:cs="Arial"/>
          <w:color w:val="000000" w:themeColor="text1"/>
          <w:lang w:val="es-ES_tradnl"/>
        </w:rPr>
        <w:t>29</w:t>
      </w:r>
      <w:r w:rsidRPr="008B7E5E">
        <w:rPr>
          <w:rFonts w:ascii="Palatino Linotype" w:hAnsi="Palatino Linotype"/>
          <w:color w:val="000000" w:themeColor="text1"/>
        </w:rPr>
        <w:t>, 36, fracciones I y II, 176, 178, 179, 181, 185, fracción I, 186 y 188,</w:t>
      </w:r>
      <w:r w:rsidRPr="008B7E5E">
        <w:rPr>
          <w:rFonts w:ascii="Palatino Linotype" w:eastAsia="Calibri" w:hAnsi="Palatino Linotype" w:cs="Arial"/>
          <w:color w:val="000000" w:themeColor="text1"/>
        </w:rPr>
        <w:t xml:space="preserve"> de la Ley de Transparencia y Acceso a la Información Pública del Estado de México y </w:t>
      </w:r>
      <w:r w:rsidRPr="008B7E5E">
        <w:rPr>
          <w:rFonts w:ascii="Palatino Linotype" w:hAnsi="Palatino Linotype" w:cs="Arial"/>
          <w:color w:val="000000" w:themeColor="text1"/>
        </w:rPr>
        <w:t>Municipios</w:t>
      </w:r>
      <w:r w:rsidRPr="008B7E5E">
        <w:rPr>
          <w:rFonts w:ascii="Palatino Linotype" w:eastAsia="Calibri" w:hAnsi="Palatino Linotype" w:cs="Arial"/>
          <w:color w:val="000000" w:themeColor="text1"/>
        </w:rPr>
        <w:t xml:space="preserve">, </w:t>
      </w:r>
      <w:r w:rsidRPr="008B7E5E">
        <w:rPr>
          <w:rFonts w:ascii="Palatino Linotype" w:hAnsi="Palatino Linotype"/>
          <w:color w:val="000000" w:themeColor="text1"/>
        </w:rPr>
        <w:t>este</w:t>
      </w:r>
      <w:r w:rsidRPr="008B7E5E">
        <w:rPr>
          <w:rFonts w:ascii="Palatino Linotype" w:eastAsia="Calibri" w:hAnsi="Palatino Linotype" w:cs="Arial"/>
          <w:color w:val="000000" w:themeColor="text1"/>
        </w:rPr>
        <w:t xml:space="preserve"> Pleno:</w:t>
      </w:r>
    </w:p>
    <w:p w14:paraId="38FA4D53" w14:textId="77777777" w:rsidR="006B53F0" w:rsidRPr="008B7E5E" w:rsidRDefault="006B53F0" w:rsidP="006B53F0">
      <w:pPr>
        <w:spacing w:before="100" w:beforeAutospacing="1" w:after="100" w:afterAutospacing="1" w:line="360" w:lineRule="auto"/>
        <w:jc w:val="center"/>
        <w:rPr>
          <w:rFonts w:ascii="Palatino Linotype" w:hAnsi="Palatino Linotype"/>
          <w:b/>
          <w:bCs/>
          <w:color w:val="000000" w:themeColor="text1"/>
          <w:spacing w:val="40"/>
          <w:sz w:val="28"/>
        </w:rPr>
      </w:pPr>
      <w:r w:rsidRPr="008B7E5E">
        <w:rPr>
          <w:rFonts w:ascii="Palatino Linotype" w:hAnsi="Palatino Linotype"/>
          <w:b/>
          <w:bCs/>
          <w:color w:val="000000" w:themeColor="text1"/>
          <w:spacing w:val="40"/>
          <w:sz w:val="28"/>
        </w:rPr>
        <w:t>RESUELVE</w:t>
      </w:r>
    </w:p>
    <w:p w14:paraId="7575478F" w14:textId="77777777" w:rsidR="006C7030" w:rsidRPr="008B7E5E" w:rsidRDefault="006C7030" w:rsidP="006C7030">
      <w:pPr>
        <w:spacing w:before="100" w:beforeAutospacing="1" w:after="100" w:afterAutospacing="1" w:line="360" w:lineRule="auto"/>
        <w:jc w:val="both"/>
        <w:rPr>
          <w:rFonts w:ascii="Palatino Linotype" w:eastAsia="Calibri" w:hAnsi="Palatino Linotype" w:cs="Arial"/>
        </w:rPr>
      </w:pPr>
      <w:r w:rsidRPr="008B7E5E">
        <w:rPr>
          <w:rFonts w:ascii="Palatino Linotype" w:eastAsia="Calibri" w:hAnsi="Palatino Linotype" w:cs="Arial"/>
          <w:b/>
          <w:sz w:val="28"/>
        </w:rPr>
        <w:t>PRIMERO</w:t>
      </w:r>
      <w:r w:rsidRPr="008B7E5E">
        <w:rPr>
          <w:rFonts w:ascii="Palatino Linotype" w:eastAsia="Calibri" w:hAnsi="Palatino Linotype" w:cs="Arial"/>
        </w:rPr>
        <w:t xml:space="preserve">. Resultan </w:t>
      </w:r>
      <w:r w:rsidR="009664A1" w:rsidRPr="008B7E5E">
        <w:rPr>
          <w:rFonts w:ascii="Palatino Linotype" w:eastAsia="Calibri" w:hAnsi="Palatino Linotype" w:cs="Arial"/>
          <w:b/>
        </w:rPr>
        <w:t>parcialmente f</w:t>
      </w:r>
      <w:r w:rsidRPr="008B7E5E">
        <w:rPr>
          <w:rFonts w:ascii="Palatino Linotype" w:eastAsia="Calibri" w:hAnsi="Palatino Linotype" w:cs="Arial"/>
          <w:b/>
        </w:rPr>
        <w:t>undadas</w:t>
      </w:r>
      <w:r w:rsidRPr="008B7E5E">
        <w:rPr>
          <w:rFonts w:ascii="Palatino Linotype" w:eastAsia="Calibri" w:hAnsi="Palatino Linotype" w:cs="Arial"/>
        </w:rPr>
        <w:t xml:space="preserve"> las razones o motivos de inconformidad planteadas por </w:t>
      </w:r>
      <w:r w:rsidR="009664A1" w:rsidRPr="008B7E5E">
        <w:rPr>
          <w:rFonts w:ascii="Palatino Linotype" w:eastAsia="Calibri" w:hAnsi="Palatino Linotype" w:cs="Arial"/>
          <w:b/>
        </w:rPr>
        <w:t>EL</w:t>
      </w:r>
      <w:r w:rsidRPr="008B7E5E">
        <w:rPr>
          <w:rFonts w:ascii="Palatino Linotype" w:eastAsia="Calibri" w:hAnsi="Palatino Linotype" w:cs="Arial"/>
          <w:b/>
        </w:rPr>
        <w:t xml:space="preserve"> RECURRENTE</w:t>
      </w:r>
      <w:r w:rsidRPr="008B7E5E">
        <w:rPr>
          <w:rFonts w:ascii="Palatino Linotype" w:eastAsia="Calibri" w:hAnsi="Palatino Linotype" w:cs="Arial"/>
        </w:rPr>
        <w:t xml:space="preserve">, en términos del Considerando </w:t>
      </w:r>
      <w:r w:rsidRPr="008B7E5E">
        <w:rPr>
          <w:rFonts w:ascii="Palatino Linotype" w:eastAsia="Calibri" w:hAnsi="Palatino Linotype" w:cs="Arial"/>
          <w:b/>
        </w:rPr>
        <w:t>QUINTO</w:t>
      </w:r>
      <w:r w:rsidRPr="008B7E5E">
        <w:rPr>
          <w:rFonts w:ascii="Palatino Linotype" w:eastAsia="Calibri" w:hAnsi="Palatino Linotype" w:cs="Arial"/>
        </w:rPr>
        <w:t xml:space="preserve"> de la presente resolución.</w:t>
      </w:r>
    </w:p>
    <w:p w14:paraId="2F47340F" w14:textId="77777777" w:rsidR="006C7030" w:rsidRPr="008B7E5E" w:rsidRDefault="006C7030" w:rsidP="006C7030">
      <w:pPr>
        <w:spacing w:before="100" w:beforeAutospacing="1" w:after="100" w:afterAutospacing="1" w:line="360" w:lineRule="auto"/>
        <w:jc w:val="both"/>
        <w:rPr>
          <w:rFonts w:ascii="Palatino Linotype" w:eastAsia="Calibri" w:hAnsi="Palatino Linotype" w:cs="Arial"/>
        </w:rPr>
      </w:pPr>
      <w:r w:rsidRPr="008B7E5E">
        <w:rPr>
          <w:rFonts w:ascii="Palatino Linotype" w:eastAsia="Calibri" w:hAnsi="Palatino Linotype" w:cs="Arial"/>
          <w:b/>
          <w:sz w:val="28"/>
        </w:rPr>
        <w:t>SEGUNDO</w:t>
      </w:r>
      <w:r w:rsidRPr="008B7E5E">
        <w:rPr>
          <w:rFonts w:ascii="Palatino Linotype" w:eastAsia="Calibri" w:hAnsi="Palatino Linotype" w:cs="Arial"/>
        </w:rPr>
        <w:t xml:space="preserve">. Se </w:t>
      </w:r>
      <w:r w:rsidRPr="008B7E5E">
        <w:rPr>
          <w:rFonts w:ascii="Palatino Linotype" w:eastAsia="Calibri" w:hAnsi="Palatino Linotype" w:cs="Arial"/>
          <w:b/>
        </w:rPr>
        <w:t>MODIFICA</w:t>
      </w:r>
      <w:r w:rsidRPr="008B7E5E">
        <w:rPr>
          <w:rFonts w:ascii="Palatino Linotype" w:eastAsia="Calibri" w:hAnsi="Palatino Linotype" w:cs="Arial"/>
        </w:rPr>
        <w:t xml:space="preserve"> la respuesta otorgada por </w:t>
      </w:r>
      <w:r w:rsidRPr="008B7E5E">
        <w:rPr>
          <w:rFonts w:ascii="Palatino Linotype" w:eastAsia="Calibri" w:hAnsi="Palatino Linotype" w:cs="Arial"/>
          <w:b/>
        </w:rPr>
        <w:t>EL SUJETO OBLIGADO</w:t>
      </w:r>
      <w:r w:rsidRPr="008B7E5E">
        <w:rPr>
          <w:rFonts w:ascii="Palatino Linotype" w:eastAsia="Calibri" w:hAnsi="Palatino Linotype" w:cs="Arial"/>
        </w:rPr>
        <w:t xml:space="preserve"> a la solicitud de información</w:t>
      </w:r>
      <w:r w:rsidR="009664A1" w:rsidRPr="008B7E5E">
        <w:rPr>
          <w:rFonts w:ascii="Palatino Linotype" w:eastAsia="Calibri" w:hAnsi="Palatino Linotype" w:cs="Arial"/>
        </w:rPr>
        <w:t xml:space="preserve"> que dio origen al Recurso de Revisión </w:t>
      </w:r>
      <w:r w:rsidRPr="008B7E5E">
        <w:rPr>
          <w:rFonts w:ascii="Palatino Linotype" w:eastAsia="Calibri" w:hAnsi="Palatino Linotype" w:cs="Arial"/>
          <w:b/>
        </w:rPr>
        <w:t>0</w:t>
      </w:r>
      <w:r w:rsidR="009664A1" w:rsidRPr="008B7E5E">
        <w:rPr>
          <w:rFonts w:ascii="Palatino Linotype" w:eastAsia="Calibri" w:hAnsi="Palatino Linotype" w:cs="Arial"/>
          <w:b/>
        </w:rPr>
        <w:t xml:space="preserve">5202/INFOEM/IP/RR/2022 </w:t>
      </w:r>
      <w:r w:rsidRPr="008B7E5E">
        <w:rPr>
          <w:rFonts w:ascii="Palatino Linotype" w:eastAsia="Calibri" w:hAnsi="Palatino Linotype" w:cs="Arial"/>
        </w:rPr>
        <w:t xml:space="preserve">y se le ordena en términos del Considerando </w:t>
      </w:r>
      <w:r w:rsidRPr="008B7E5E">
        <w:rPr>
          <w:rFonts w:ascii="Palatino Linotype" w:eastAsia="Calibri" w:hAnsi="Palatino Linotype" w:cs="Arial"/>
          <w:b/>
        </w:rPr>
        <w:t>QUINTO</w:t>
      </w:r>
      <w:r w:rsidRPr="008B7E5E">
        <w:rPr>
          <w:rFonts w:ascii="Palatino Linotype" w:eastAsia="Calibri" w:hAnsi="Palatino Linotype" w:cs="Arial"/>
        </w:rPr>
        <w:t xml:space="preserve"> de la presente resolución, entregue a</w:t>
      </w:r>
      <w:r w:rsidR="009664A1" w:rsidRPr="008B7E5E">
        <w:rPr>
          <w:rFonts w:ascii="Palatino Linotype" w:eastAsia="Calibri" w:hAnsi="Palatino Linotype" w:cs="Arial"/>
        </w:rPr>
        <w:t>l</w:t>
      </w:r>
      <w:r w:rsidRPr="008B7E5E">
        <w:rPr>
          <w:rFonts w:ascii="Palatino Linotype" w:eastAsia="Calibri" w:hAnsi="Palatino Linotype" w:cs="Arial"/>
        </w:rPr>
        <w:t xml:space="preserve"> </w:t>
      </w:r>
      <w:r w:rsidRPr="008B7E5E">
        <w:rPr>
          <w:rFonts w:ascii="Palatino Linotype" w:eastAsia="Calibri" w:hAnsi="Palatino Linotype" w:cs="Arial"/>
          <w:b/>
        </w:rPr>
        <w:t>RECURRENTE</w:t>
      </w:r>
      <w:r w:rsidRPr="008B7E5E">
        <w:rPr>
          <w:rFonts w:ascii="Palatino Linotype" w:eastAsia="Calibri" w:hAnsi="Palatino Linotype" w:cs="Arial"/>
        </w:rPr>
        <w:t xml:space="preserve"> vía </w:t>
      </w:r>
      <w:r w:rsidRPr="008B7E5E">
        <w:rPr>
          <w:rFonts w:ascii="Palatino Linotype" w:eastAsia="Calibri" w:hAnsi="Palatino Linotype" w:cs="Arial"/>
          <w:b/>
        </w:rPr>
        <w:t>SAIMEX</w:t>
      </w:r>
      <w:r w:rsidRPr="008B7E5E">
        <w:rPr>
          <w:rFonts w:ascii="Palatino Linotype" w:eastAsia="Calibri" w:hAnsi="Palatino Linotype" w:cs="Arial"/>
        </w:rPr>
        <w:t xml:space="preserve">, de ser procedente en </w:t>
      </w:r>
      <w:r w:rsidRPr="008B7E5E">
        <w:rPr>
          <w:rFonts w:ascii="Palatino Linotype" w:eastAsia="Calibri" w:hAnsi="Palatino Linotype" w:cs="Arial"/>
          <w:b/>
        </w:rPr>
        <w:t>versión pública</w:t>
      </w:r>
      <w:r w:rsidRPr="008B7E5E">
        <w:rPr>
          <w:rFonts w:ascii="Palatino Linotype" w:eastAsia="Calibri" w:hAnsi="Palatino Linotype" w:cs="Arial"/>
        </w:rPr>
        <w:t xml:space="preserve"> de lo siguiente:</w:t>
      </w:r>
    </w:p>
    <w:p w14:paraId="59A4E7B5" w14:textId="77777777" w:rsidR="009664A1" w:rsidRPr="008B7E5E" w:rsidRDefault="006C7030" w:rsidP="006C7030">
      <w:pPr>
        <w:ind w:left="851" w:right="902"/>
        <w:jc w:val="both"/>
        <w:rPr>
          <w:rFonts w:ascii="Palatino Linotype" w:hAnsi="Palatino Linotype" w:cs="Arial"/>
          <w:i/>
          <w:sz w:val="22"/>
        </w:rPr>
      </w:pPr>
      <w:r w:rsidRPr="008B7E5E">
        <w:rPr>
          <w:rFonts w:ascii="Palatino Linotype" w:eastAsia="Calibri" w:hAnsi="Palatino Linotype" w:cs="Arial"/>
          <w:i/>
          <w:sz w:val="22"/>
        </w:rPr>
        <w:t>“</w:t>
      </w:r>
      <w:r w:rsidRPr="008B7E5E">
        <w:rPr>
          <w:rFonts w:ascii="Palatino Linotype" w:hAnsi="Palatino Linotype" w:cs="Arial"/>
          <w:i/>
          <w:sz w:val="22"/>
        </w:rPr>
        <w:t xml:space="preserve">Las renuncias </w:t>
      </w:r>
      <w:r w:rsidR="009664A1" w:rsidRPr="008B7E5E">
        <w:rPr>
          <w:rFonts w:ascii="Palatino Linotype" w:hAnsi="Palatino Linotype" w:cs="Arial"/>
          <w:i/>
          <w:sz w:val="22"/>
        </w:rPr>
        <w:t xml:space="preserve">que se hubieran presentado durante el periodo de tiempo comprendido del mes de enero de 2019 al </w:t>
      </w:r>
      <w:r w:rsidR="008B7E5E" w:rsidRPr="008B7E5E">
        <w:rPr>
          <w:rFonts w:ascii="Palatino Linotype" w:hAnsi="Palatino Linotype" w:cs="Arial"/>
          <w:i/>
          <w:sz w:val="22"/>
        </w:rPr>
        <w:t xml:space="preserve">22 de </w:t>
      </w:r>
      <w:r w:rsidR="009664A1" w:rsidRPr="008B7E5E">
        <w:rPr>
          <w:rFonts w:ascii="Palatino Linotype" w:hAnsi="Palatino Linotype" w:cs="Arial"/>
          <w:i/>
          <w:sz w:val="22"/>
        </w:rPr>
        <w:t>febrero de 2022.</w:t>
      </w:r>
    </w:p>
    <w:p w14:paraId="2659F6CD" w14:textId="77777777" w:rsidR="006C7030" w:rsidRPr="008B7E5E" w:rsidRDefault="006C7030" w:rsidP="006C7030">
      <w:pPr>
        <w:pStyle w:val="Prrafodelista"/>
        <w:spacing w:before="100" w:beforeAutospacing="1" w:after="100" w:afterAutospacing="1"/>
        <w:ind w:left="851" w:right="899"/>
        <w:jc w:val="both"/>
        <w:rPr>
          <w:rFonts w:ascii="Palatino Linotype" w:hAnsi="Palatino Linotype" w:cs="Arial"/>
          <w:i/>
          <w:sz w:val="22"/>
        </w:rPr>
      </w:pPr>
      <w:r w:rsidRPr="008B7E5E">
        <w:rPr>
          <w:rFonts w:ascii="Palatino Linotype" w:hAnsi="Palatino Linotype" w:cs="Arial"/>
          <w:i/>
          <w:sz w:val="22"/>
          <w:szCs w:val="22"/>
          <w:lang w:eastAsia="es-MX"/>
        </w:rPr>
        <w:lastRenderedPageBreak/>
        <w:t>Debiendo</w:t>
      </w:r>
      <w:r w:rsidRPr="008B7E5E">
        <w:rPr>
          <w:rFonts w:ascii="Palatino Linotype" w:hAnsi="Palatino Linotype" w:cs="Arial"/>
          <w:i/>
          <w:sz w:val="22"/>
          <w:szCs w:val="22"/>
        </w:rPr>
        <w:t xml:space="preserve"> notificar a</w:t>
      </w:r>
      <w:r w:rsidR="009664A1" w:rsidRPr="008B7E5E">
        <w:rPr>
          <w:rFonts w:ascii="Palatino Linotype" w:hAnsi="Palatino Linotype" w:cs="Arial"/>
          <w:i/>
          <w:sz w:val="22"/>
          <w:szCs w:val="22"/>
        </w:rPr>
        <w:t xml:space="preserve">l </w:t>
      </w:r>
      <w:r w:rsidRPr="008B7E5E">
        <w:rPr>
          <w:rFonts w:ascii="Palatino Linotype" w:hAnsi="Palatino Linotype" w:cs="Arial"/>
          <w:b/>
          <w:i/>
          <w:sz w:val="22"/>
          <w:szCs w:val="22"/>
        </w:rPr>
        <w:t>RECURRENTE</w:t>
      </w:r>
      <w:r w:rsidRPr="008B7E5E">
        <w:rPr>
          <w:rFonts w:ascii="Palatino Linotype" w:hAnsi="Palatino Linotype" w:cs="Arial"/>
          <w:i/>
          <w:sz w:val="22"/>
          <w:szCs w:val="22"/>
        </w:rPr>
        <w:t xml:space="preserve"> el Acuerdo de Clasificación de la información que emita en su caso el Comité de Transparencia con motivo de la versión pública</w:t>
      </w:r>
      <w:proofErr w:type="gramStart"/>
      <w:r w:rsidRPr="008B7E5E">
        <w:rPr>
          <w:rFonts w:ascii="Palatino Linotype" w:hAnsi="Palatino Linotype" w:cs="Arial"/>
          <w:i/>
          <w:sz w:val="22"/>
          <w:szCs w:val="22"/>
        </w:rPr>
        <w:t>.</w:t>
      </w:r>
      <w:r w:rsidRPr="008B7E5E">
        <w:rPr>
          <w:rFonts w:ascii="Palatino Linotype" w:hAnsi="Palatino Linotype"/>
          <w:bCs/>
          <w:i/>
          <w:sz w:val="22"/>
          <w:szCs w:val="22"/>
        </w:rPr>
        <w:t xml:space="preserve"> </w:t>
      </w:r>
      <w:r w:rsidRPr="008B7E5E">
        <w:rPr>
          <w:rFonts w:ascii="Palatino Linotype" w:eastAsia="Calibri" w:hAnsi="Palatino Linotype" w:cs="Arial"/>
          <w:i/>
          <w:sz w:val="22"/>
        </w:rPr>
        <w:t>”</w:t>
      </w:r>
      <w:proofErr w:type="gramEnd"/>
    </w:p>
    <w:p w14:paraId="645DED76" w14:textId="77777777" w:rsidR="006C7030" w:rsidRPr="008B7E5E" w:rsidRDefault="006C7030" w:rsidP="006C7030">
      <w:pPr>
        <w:spacing w:before="100" w:beforeAutospacing="1" w:after="100" w:afterAutospacing="1" w:line="360" w:lineRule="auto"/>
        <w:jc w:val="both"/>
        <w:rPr>
          <w:rFonts w:ascii="Palatino Linotype" w:eastAsia="Calibri" w:hAnsi="Palatino Linotype" w:cs="Arial"/>
        </w:rPr>
      </w:pPr>
      <w:r w:rsidRPr="008B7E5E">
        <w:rPr>
          <w:rFonts w:ascii="Palatino Linotype" w:eastAsia="Calibri" w:hAnsi="Palatino Linotype" w:cs="Arial"/>
          <w:b/>
          <w:sz w:val="28"/>
        </w:rPr>
        <w:t>TERCERO</w:t>
      </w:r>
      <w:r w:rsidRPr="008B7E5E">
        <w:rPr>
          <w:rFonts w:ascii="Palatino Linotype" w:eastAsia="Calibri" w:hAnsi="Palatino Linotype" w:cs="Arial"/>
        </w:rPr>
        <w:t xml:space="preserve">. </w:t>
      </w:r>
      <w:r w:rsidRPr="008B7E5E">
        <w:rPr>
          <w:rFonts w:ascii="Palatino Linotype" w:eastAsia="Calibri" w:hAnsi="Palatino Linotype" w:cs="Arial"/>
          <w:b/>
        </w:rPr>
        <w:t>Notifíquese</w:t>
      </w:r>
      <w:r w:rsidRPr="008B7E5E">
        <w:rPr>
          <w:rFonts w:ascii="Palatino Linotype" w:eastAsia="Calibri" w:hAnsi="Palatino Linotype" w:cs="Arial"/>
        </w:rPr>
        <w:t xml:space="preserve"> al Titular de la Unidad de Transparencia del </w:t>
      </w:r>
      <w:r w:rsidRPr="008B7E5E">
        <w:rPr>
          <w:rFonts w:ascii="Palatino Linotype" w:eastAsia="Calibri" w:hAnsi="Palatino Linotype" w:cs="Arial"/>
          <w:b/>
        </w:rPr>
        <w:t>SUJETO OBLIGADO</w:t>
      </w:r>
      <w:r w:rsidRPr="008B7E5E">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26BC3A7" w14:textId="77777777" w:rsidR="006C7030" w:rsidRPr="008B7E5E" w:rsidRDefault="006C7030" w:rsidP="006C7030">
      <w:pPr>
        <w:spacing w:before="100" w:beforeAutospacing="1" w:after="100" w:afterAutospacing="1" w:line="360" w:lineRule="auto"/>
        <w:jc w:val="both"/>
        <w:rPr>
          <w:rFonts w:ascii="Palatino Linotype" w:eastAsia="Calibri" w:hAnsi="Palatino Linotype" w:cs="Arial"/>
        </w:rPr>
      </w:pPr>
      <w:r w:rsidRPr="008B7E5E">
        <w:rPr>
          <w:rFonts w:ascii="Palatino Linotype" w:eastAsia="Calibri" w:hAnsi="Palatino Linotype" w:cs="Arial"/>
          <w:b/>
          <w:sz w:val="28"/>
        </w:rPr>
        <w:t>CUARTO</w:t>
      </w:r>
      <w:r w:rsidRPr="008B7E5E">
        <w:rPr>
          <w:rFonts w:ascii="Palatino Linotype" w:eastAsia="Calibri" w:hAnsi="Palatino Linotype" w:cs="Arial"/>
        </w:rPr>
        <w:t xml:space="preserve">. </w:t>
      </w:r>
      <w:r w:rsidRPr="008B7E5E">
        <w:rPr>
          <w:rFonts w:ascii="Palatino Linotype" w:eastAsia="Calibri" w:hAnsi="Palatino Linotype" w:cs="Arial"/>
          <w:b/>
        </w:rPr>
        <w:t>Notifíquese</w:t>
      </w:r>
      <w:r w:rsidRPr="008B7E5E">
        <w:rPr>
          <w:rFonts w:ascii="Palatino Linotype" w:eastAsia="Calibri" w:hAnsi="Palatino Linotype" w:cs="Arial"/>
        </w:rPr>
        <w:t xml:space="preserve"> a</w:t>
      </w:r>
      <w:r w:rsidR="009664A1" w:rsidRPr="008B7E5E">
        <w:rPr>
          <w:rFonts w:ascii="Palatino Linotype" w:eastAsia="Calibri" w:hAnsi="Palatino Linotype" w:cs="Arial"/>
        </w:rPr>
        <w:t xml:space="preserve">l </w:t>
      </w:r>
      <w:r w:rsidRPr="008B7E5E">
        <w:rPr>
          <w:rFonts w:ascii="Palatino Linotype" w:eastAsia="Calibri" w:hAnsi="Palatino Linotype" w:cs="Arial"/>
          <w:b/>
        </w:rPr>
        <w:t>RECURRENTE</w:t>
      </w:r>
      <w:r w:rsidR="009664A1" w:rsidRPr="008B7E5E">
        <w:rPr>
          <w:rFonts w:ascii="Palatino Linotype" w:eastAsia="Calibri" w:hAnsi="Palatino Linotype" w:cs="Arial"/>
        </w:rPr>
        <w:t xml:space="preserve"> la presente resolución vía Sistema de Acceso a la Información Mexiquense (SAIMEX), así como que </w:t>
      </w:r>
      <w:r w:rsidRPr="008B7E5E">
        <w:rPr>
          <w:rFonts w:ascii="Palatino Linotype" w:eastAsia="Calibri" w:hAnsi="Palatino Linotype" w:cs="Arial"/>
        </w:rPr>
        <w:t>de conformidad con lo establecido en el artículo 196 de la Ley de Transparencia y Acceso a la Información Pública del Estado de México y Municipios, podrá impugnar la presente resolución vía Juicio de Amparo en los términos de las leyes aplicables.</w:t>
      </w:r>
    </w:p>
    <w:p w14:paraId="7B3D93D6" w14:textId="77777777" w:rsidR="006C7030" w:rsidRPr="008B7E5E" w:rsidRDefault="009664A1" w:rsidP="006C7030">
      <w:pPr>
        <w:spacing w:before="100" w:beforeAutospacing="1" w:after="100" w:afterAutospacing="1" w:line="360" w:lineRule="auto"/>
        <w:ind w:right="49"/>
        <w:jc w:val="both"/>
        <w:rPr>
          <w:rFonts w:ascii="Palatino Linotype" w:hAnsi="Palatino Linotype"/>
          <w:color w:val="000000" w:themeColor="text1"/>
          <w:szCs w:val="17"/>
          <w:lang w:eastAsia="es-ES_tradnl"/>
        </w:rPr>
      </w:pPr>
      <w:r w:rsidRPr="008B7E5E">
        <w:rPr>
          <w:rFonts w:ascii="Palatino Linotype" w:hAnsi="Palatino Linotype"/>
          <w:b/>
          <w:color w:val="000000" w:themeColor="text1"/>
          <w:sz w:val="28"/>
          <w:szCs w:val="28"/>
          <w:lang w:eastAsia="es-ES_tradnl"/>
        </w:rPr>
        <w:t>QUIN</w:t>
      </w:r>
      <w:r w:rsidR="006C7030" w:rsidRPr="008B7E5E">
        <w:rPr>
          <w:rFonts w:ascii="Palatino Linotype" w:hAnsi="Palatino Linotype"/>
          <w:b/>
          <w:color w:val="000000" w:themeColor="text1"/>
          <w:sz w:val="28"/>
          <w:szCs w:val="28"/>
          <w:lang w:eastAsia="es-ES_tradnl"/>
        </w:rPr>
        <w:t>TO</w:t>
      </w:r>
      <w:r w:rsidR="006C7030" w:rsidRPr="008B7E5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6C7030" w:rsidRPr="008B7E5E">
        <w:rPr>
          <w:rFonts w:ascii="Palatino Linotype" w:hAnsi="Palatino Linotype"/>
          <w:b/>
          <w:color w:val="000000" w:themeColor="text1"/>
          <w:szCs w:val="17"/>
          <w:lang w:eastAsia="es-ES_tradnl"/>
        </w:rPr>
        <w:t>EL SUJETO OBLIGADO</w:t>
      </w:r>
      <w:r w:rsidR="006C7030" w:rsidRPr="008B7E5E">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045D8577" w14:textId="77777777" w:rsidR="00CB6557" w:rsidRPr="00B0149D" w:rsidRDefault="00CB6557" w:rsidP="00CB6557">
      <w:pPr>
        <w:widowControl w:val="0"/>
        <w:autoSpaceDE w:val="0"/>
        <w:autoSpaceDN w:val="0"/>
        <w:adjustRightInd w:val="0"/>
        <w:spacing w:line="360" w:lineRule="auto"/>
        <w:jc w:val="both"/>
        <w:rPr>
          <w:rFonts w:ascii="Palatino Linotype" w:hAnsi="Palatino Linotype" w:cs="Arial"/>
          <w:color w:val="000000" w:themeColor="text1"/>
        </w:rPr>
      </w:pPr>
      <w:bookmarkStart w:id="1" w:name="_Hlk104936283"/>
      <w:r w:rsidRPr="00B0149D">
        <w:rPr>
          <w:rFonts w:ascii="Palatino Linotype" w:hAnsi="Palatino Linotype" w:cs="Arial"/>
          <w:color w:val="000000" w:themeColor="text1"/>
        </w:rPr>
        <w:t xml:space="preserve">ASÍ LO RESUELVE, POR </w:t>
      </w:r>
      <w:r>
        <w:rPr>
          <w:rFonts w:ascii="Palatino Linotype" w:hAnsi="Palatino Linotype" w:cs="Arial"/>
          <w:color w:val="000000" w:themeColor="text1"/>
        </w:rPr>
        <w:t>MAYORÍA</w:t>
      </w:r>
      <w:r w:rsidRPr="00B0149D">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Arial"/>
          <w:color w:val="000000" w:themeColor="text1"/>
        </w:rPr>
        <w:t xml:space="preserve"> </w:t>
      </w:r>
      <w:r>
        <w:rPr>
          <w:rFonts w:ascii="Palatino Linotype" w:hAnsi="Palatino Linotype" w:cs="Arial"/>
          <w:color w:val="000000" w:themeColor="text1"/>
        </w:rPr>
        <w:lastRenderedPageBreak/>
        <w:t>EMITIENDO VOTO DISIDENTE</w:t>
      </w:r>
      <w:r w:rsidRPr="00B0149D">
        <w:rPr>
          <w:rFonts w:ascii="Palatino Linotype" w:hAnsi="Palatino Linotype" w:cs="Arial"/>
          <w:color w:val="000000" w:themeColor="text1"/>
        </w:rPr>
        <w:t xml:space="preserve">; LUIS GUSTAVO PARRA NORIEGA </w:t>
      </w:r>
      <w:r>
        <w:rPr>
          <w:rFonts w:ascii="Palatino Linotype" w:hAnsi="Palatino Linotype" w:cs="Arial"/>
          <w:color w:val="000000" w:themeColor="text1"/>
        </w:rPr>
        <w:t xml:space="preserve">EMITIENDO VOTO PARTICULAR </w:t>
      </w:r>
      <w:r w:rsidRPr="00B0149D">
        <w:rPr>
          <w:rFonts w:ascii="Palatino Linotype" w:hAnsi="Palatino Linotype" w:cs="Arial"/>
          <w:color w:val="000000" w:themeColor="text1"/>
        </w:rPr>
        <w:t xml:space="preserve">Y GUADALUPE RAMÍREZ PEÑA; EN LA VIGÉSIMA SESIÓN ORDINARIA CELEBRADA EL UNO DE JUNIO DE DOS MIL VEINTIDÓS, ANTE EL SECRETARIO TÉCNICO DEL PLENO, ALEXIS TAPIA RAMÍREZ. </w:t>
      </w:r>
    </w:p>
    <w:bookmarkEnd w:id="1"/>
    <w:p w14:paraId="12D5CF12" w14:textId="77777777" w:rsidR="006B53F0" w:rsidRDefault="006B53F0" w:rsidP="006B53F0">
      <w:pPr>
        <w:widowControl w:val="0"/>
        <w:autoSpaceDE w:val="0"/>
        <w:autoSpaceDN w:val="0"/>
        <w:adjustRightInd w:val="0"/>
        <w:spacing w:before="100" w:beforeAutospacing="1" w:after="100" w:afterAutospacing="1" w:line="360" w:lineRule="auto"/>
        <w:jc w:val="both"/>
      </w:pPr>
      <w:r w:rsidRPr="008B7E5E">
        <w:rPr>
          <w:rFonts w:ascii="Palatino Linotype" w:hAnsi="Palatino Linotype" w:cs="Arial"/>
          <w:sz w:val="16"/>
          <w:szCs w:val="16"/>
        </w:rPr>
        <w:t>SCMM/BLA/DEMF/AMV</w:t>
      </w:r>
      <w:r w:rsidRPr="00A14CA4">
        <w:rPr>
          <w:rFonts w:ascii="Palatino Linotype" w:hAnsi="Palatino Linotype" w:cs="Arial"/>
          <w:sz w:val="16"/>
          <w:szCs w:val="16"/>
        </w:rPr>
        <w:br w:type="page"/>
      </w:r>
    </w:p>
    <w:p w14:paraId="2F7598CB" w14:textId="77777777" w:rsidR="006B53F0" w:rsidRDefault="006B53F0" w:rsidP="006B53F0"/>
    <w:p w14:paraId="4D736083" w14:textId="77777777" w:rsidR="006B53F0" w:rsidRDefault="006B53F0" w:rsidP="006B53F0"/>
    <w:p w14:paraId="5E4A6757" w14:textId="77777777" w:rsidR="006B53F0" w:rsidRDefault="006B53F0" w:rsidP="006B53F0"/>
    <w:p w14:paraId="676B6811" w14:textId="77777777" w:rsidR="006B53F0" w:rsidRDefault="006B53F0" w:rsidP="006B53F0"/>
    <w:p w14:paraId="1E8450DC" w14:textId="77777777" w:rsidR="00B25EA1" w:rsidRDefault="00E036C8"/>
    <w:sectPr w:rsidR="00B25EA1" w:rsidSect="001C28E2">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6979" w14:textId="77777777" w:rsidR="004F705E" w:rsidRDefault="004F705E" w:rsidP="006B53F0">
      <w:r>
        <w:separator/>
      </w:r>
    </w:p>
  </w:endnote>
  <w:endnote w:type="continuationSeparator" w:id="0">
    <w:p w14:paraId="479E2932" w14:textId="77777777" w:rsidR="004F705E" w:rsidRDefault="004F705E" w:rsidP="006B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28C0" w14:textId="77777777" w:rsidR="005A677C" w:rsidRPr="0010196A" w:rsidRDefault="00FE5296"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75B9">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75B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p w14:paraId="50410F89" w14:textId="77777777" w:rsidR="005A677C" w:rsidRDefault="00E036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213D" w14:textId="77777777" w:rsidR="005A677C" w:rsidRPr="0010196A" w:rsidRDefault="00FE5296"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75B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75B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p w14:paraId="51B3E053" w14:textId="77777777" w:rsidR="005A677C" w:rsidRDefault="00E036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0633" w14:textId="77777777" w:rsidR="004F705E" w:rsidRDefault="004F705E" w:rsidP="006B53F0">
      <w:r>
        <w:separator/>
      </w:r>
    </w:p>
  </w:footnote>
  <w:footnote w:type="continuationSeparator" w:id="0">
    <w:p w14:paraId="22744921" w14:textId="77777777" w:rsidR="004F705E" w:rsidRDefault="004F705E" w:rsidP="006B53F0">
      <w:r>
        <w:continuationSeparator/>
      </w:r>
    </w:p>
  </w:footnote>
  <w:footnote w:id="1">
    <w:p w14:paraId="065E2494" w14:textId="77777777" w:rsidR="00951D5C" w:rsidRPr="0073634C" w:rsidRDefault="00951D5C" w:rsidP="00951D5C">
      <w:pPr>
        <w:pStyle w:val="Textonotapie"/>
        <w:jc w:val="both"/>
        <w:rPr>
          <w:rFonts w:ascii="Palatino Linotype" w:hAnsi="Palatino Linotype"/>
          <w:sz w:val="16"/>
          <w:szCs w:val="16"/>
        </w:rPr>
      </w:pPr>
      <w:r>
        <w:rPr>
          <w:rStyle w:val="Refdenotaalpie"/>
        </w:rPr>
        <w:footnoteRef/>
      </w:r>
      <w:r>
        <w:t xml:space="preserve"> </w:t>
      </w:r>
      <w:r w:rsidRPr="0073634C">
        <w:rPr>
          <w:rFonts w:ascii="Palatino Linotype" w:hAnsi="Palatino Linotype"/>
          <w:sz w:val="16"/>
          <w:szCs w:val="16"/>
        </w:rPr>
        <w:t>Obtenida de la liga electrónica http://inicio.ifai.org.mx/DocumentosdeInteres/GuiaDatosBiometricos_Web_Links.pdf</w:t>
      </w:r>
      <w:r>
        <w:rPr>
          <w:rFonts w:ascii="Palatino Linotype" w:hAnsi="Palatino Linotype"/>
          <w:sz w:val="16"/>
          <w:szCs w:val="16"/>
        </w:rPr>
        <w:t>, consultada el 25 de septiembre de 2018.</w:t>
      </w:r>
    </w:p>
  </w:footnote>
  <w:footnote w:id="2">
    <w:p w14:paraId="64ADEB33" w14:textId="77777777" w:rsidR="00951D5C" w:rsidRPr="00BC6ADD" w:rsidRDefault="00951D5C" w:rsidP="00951D5C">
      <w:pPr>
        <w:pStyle w:val="Textonotapie"/>
        <w:jc w:val="both"/>
        <w:rPr>
          <w:sz w:val="16"/>
          <w:szCs w:val="16"/>
          <w:lang w:val="en-US"/>
        </w:rPr>
      </w:pPr>
      <w:r>
        <w:rPr>
          <w:rStyle w:val="Refdenotaalpie"/>
        </w:rPr>
        <w:footnoteRef/>
      </w:r>
      <w:r>
        <w:t xml:space="preserve"> </w:t>
      </w:r>
      <w:r w:rsidRPr="0073634C">
        <w:rPr>
          <w:rFonts w:ascii="Palatino Linotype" w:hAnsi="Palatino Linotype"/>
          <w:sz w:val="16"/>
          <w:szCs w:val="16"/>
        </w:rPr>
        <w:t xml:space="preserve">Definición elaborada por el INAI, con base en el Dictamen 3/2012 del Grupo de Trabajo del Artículo 29 y el Documento Privacy &amp; Biometrics. </w:t>
      </w:r>
      <w:r w:rsidRPr="00BC6ADD">
        <w:rPr>
          <w:rFonts w:ascii="Palatino Linotype" w:hAnsi="Palatino Linotype"/>
          <w:sz w:val="16"/>
          <w:szCs w:val="16"/>
          <w:lang w:val="en-US"/>
        </w:rPr>
        <w:t>Building a conceptual foundation. National Science and Technology Council. Committee on Technology. Committee on Homeland and National Security, Subcommittee on Biometrics, Estados Unidos, 2006.</w:t>
      </w:r>
    </w:p>
  </w:footnote>
  <w:footnote w:id="3">
    <w:p w14:paraId="7F24EE85" w14:textId="77777777" w:rsidR="00951D5C" w:rsidRPr="0071255C" w:rsidRDefault="00951D5C" w:rsidP="00951D5C">
      <w:pPr>
        <w:pStyle w:val="Textonotapie"/>
        <w:jc w:val="both"/>
        <w:rPr>
          <w:rFonts w:ascii="Palatino Linotype" w:hAnsi="Palatino Linotype"/>
        </w:rPr>
      </w:pPr>
      <w:r>
        <w:rPr>
          <w:rStyle w:val="Refdenotaalpie"/>
        </w:rPr>
        <w:footnoteRef/>
      </w:r>
      <w:r>
        <w:t xml:space="preserve"> </w:t>
      </w:r>
      <w:r>
        <w:rPr>
          <w:rFonts w:ascii="Palatino Linotype" w:hAnsi="Palatino Linotype"/>
          <w:sz w:val="16"/>
          <w:szCs w:val="16"/>
        </w:rPr>
        <w:t>A</w:t>
      </w:r>
      <w:r w:rsidRPr="0071255C">
        <w:rPr>
          <w:rFonts w:ascii="Palatino Linotype" w:hAnsi="Palatino Linotype"/>
          <w:sz w:val="16"/>
          <w:szCs w:val="16"/>
        </w:rPr>
        <w:t xml:space="preserve">plicaciones tecnológicas </w:t>
      </w:r>
      <w:r w:rsidRPr="00BC79F0">
        <w:rPr>
          <w:rFonts w:ascii="Palatino Linotype" w:hAnsi="Palatino Linotype"/>
          <w:b/>
          <w:sz w:val="16"/>
          <w:szCs w:val="16"/>
          <w:u w:val="single"/>
        </w:rPr>
        <w:t>que permiten el reconocimiento automático de una persona a través de sus datos biométricos</w:t>
      </w:r>
      <w:r w:rsidRPr="0071255C">
        <w:rPr>
          <w:rFonts w:ascii="Palatino Linotype" w:hAnsi="Palatino Linotype"/>
          <w:sz w:val="16"/>
          <w:szCs w:val="16"/>
        </w:rPr>
        <w:t>. De acuerdo al Dictamen 3/2012 del Grupo de Trabajo del Artículo 29 y el Documento Privacy &amp; Biometrics.</w:t>
      </w:r>
    </w:p>
  </w:footnote>
  <w:footnote w:id="4">
    <w:p w14:paraId="46DF7334" w14:textId="77777777" w:rsidR="00951D5C" w:rsidRPr="00081703" w:rsidRDefault="00951D5C" w:rsidP="00951D5C">
      <w:pPr>
        <w:pStyle w:val="Textonotapie"/>
        <w:jc w:val="both"/>
        <w:rPr>
          <w:sz w:val="16"/>
          <w:szCs w:val="16"/>
        </w:rPr>
      </w:pPr>
      <w:r>
        <w:rPr>
          <w:rStyle w:val="Refdenotaalpie"/>
        </w:rPr>
        <w:footnoteRef/>
      </w:r>
      <w:r>
        <w:t xml:space="preserve"> </w:t>
      </w:r>
      <w:r w:rsidRPr="005C71A6">
        <w:rPr>
          <w:rFonts w:ascii="Palatino Linotype" w:hAnsi="Palatino Linotype"/>
          <w:sz w:val="16"/>
          <w:szCs w:val="16"/>
        </w:rPr>
        <w:t>De acuerdo a la Gu</w:t>
      </w:r>
      <w:r>
        <w:rPr>
          <w:rFonts w:ascii="Palatino Linotype" w:hAnsi="Palatino Linotype"/>
          <w:sz w:val="16"/>
          <w:szCs w:val="16"/>
        </w:rPr>
        <w:t>ía</w:t>
      </w:r>
      <w:r w:rsidRPr="005C71A6">
        <w:rPr>
          <w:rFonts w:ascii="Palatino Linotype" w:hAnsi="Palatino Linotype"/>
          <w:sz w:val="16"/>
          <w:szCs w:val="16"/>
        </w:rPr>
        <w:t>, implica comparar una muestra biométrica de una persona con plantillas previamente registradas y relacionadas con una identidad específica.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284" w:type="dxa"/>
      <w:tblLayout w:type="fixed"/>
      <w:tblLook w:val="04A0" w:firstRow="1" w:lastRow="0" w:firstColumn="1" w:lastColumn="0" w:noHBand="0" w:noVBand="1"/>
    </w:tblPr>
    <w:tblGrid>
      <w:gridCol w:w="3403"/>
      <w:gridCol w:w="2552"/>
      <w:gridCol w:w="3118"/>
    </w:tblGrid>
    <w:tr w:rsidR="005A677C" w:rsidRPr="008F2CCC" w14:paraId="286D0237" w14:textId="77777777" w:rsidTr="001C28E2">
      <w:tc>
        <w:tcPr>
          <w:tcW w:w="3403" w:type="dxa"/>
          <w:vMerge w:val="restart"/>
          <w:shd w:val="clear" w:color="auto" w:fill="auto"/>
        </w:tcPr>
        <w:p w14:paraId="0ED42B71" w14:textId="77777777" w:rsidR="005A677C" w:rsidRPr="008F2CCC" w:rsidRDefault="00FE5296"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5A99A7D" wp14:editId="66989A3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C934365" w14:textId="77777777" w:rsidR="005A677C" w:rsidRPr="008F2CCC" w:rsidRDefault="00FE5296"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388D867C" w14:textId="77777777" w:rsidR="005A677C" w:rsidRPr="00B335A1" w:rsidRDefault="006B53F0" w:rsidP="00074932">
          <w:pPr>
            <w:jc w:val="both"/>
            <w:rPr>
              <w:rFonts w:ascii="Palatino Linotype" w:hAnsi="Palatino Linotype"/>
              <w:b/>
              <w:sz w:val="22"/>
              <w:szCs w:val="22"/>
              <w:lang w:val="es-ES_tradnl"/>
            </w:rPr>
          </w:pPr>
          <w:r>
            <w:rPr>
              <w:rFonts w:ascii="Palatino Linotype" w:hAnsi="Palatino Linotype"/>
              <w:b/>
              <w:sz w:val="22"/>
              <w:szCs w:val="22"/>
              <w:lang w:val="es-ES_tradnl"/>
            </w:rPr>
            <w:t>05202</w:t>
          </w:r>
          <w:r w:rsidR="00FE5296">
            <w:rPr>
              <w:rFonts w:ascii="Palatino Linotype" w:hAnsi="Palatino Linotype"/>
              <w:b/>
              <w:sz w:val="22"/>
              <w:szCs w:val="22"/>
              <w:lang w:val="es-ES_tradnl"/>
            </w:rPr>
            <w:t>/INFOEM/IP/RR/2022</w:t>
          </w:r>
        </w:p>
      </w:tc>
    </w:tr>
    <w:tr w:rsidR="00F74155" w:rsidRPr="008F2CCC" w14:paraId="263F9988" w14:textId="77777777" w:rsidTr="001C28E2">
      <w:trPr>
        <w:trHeight w:val="228"/>
      </w:trPr>
      <w:tc>
        <w:tcPr>
          <w:tcW w:w="3403" w:type="dxa"/>
          <w:vMerge/>
          <w:shd w:val="clear" w:color="auto" w:fill="auto"/>
        </w:tcPr>
        <w:p w14:paraId="78FAB02C" w14:textId="77777777" w:rsidR="00F74155" w:rsidRPr="008F2CCC" w:rsidRDefault="00E036C8" w:rsidP="00F74155">
          <w:pPr>
            <w:rPr>
              <w:rFonts w:ascii="Palatino Linotype" w:hAnsi="Palatino Linotype"/>
              <w:b/>
              <w:sz w:val="22"/>
              <w:szCs w:val="22"/>
              <w:lang w:val="es-ES_tradnl"/>
            </w:rPr>
          </w:pPr>
        </w:p>
      </w:tc>
      <w:tc>
        <w:tcPr>
          <w:tcW w:w="2552" w:type="dxa"/>
          <w:shd w:val="clear" w:color="auto" w:fill="auto"/>
        </w:tcPr>
        <w:p w14:paraId="44459107" w14:textId="77777777" w:rsidR="00F74155" w:rsidRPr="008F2CCC" w:rsidRDefault="00FE5296" w:rsidP="00F74155">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BD99BED" w14:textId="77777777" w:rsidR="00F74155" w:rsidRPr="00B335A1" w:rsidRDefault="00FE5296" w:rsidP="006B53F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Pr="00172306">
            <w:rPr>
              <w:rFonts w:ascii="Palatino Linotype" w:hAnsi="Palatino Linotype"/>
              <w:b/>
              <w:sz w:val="22"/>
              <w:szCs w:val="22"/>
              <w:lang w:val="es-ES_tradnl"/>
            </w:rPr>
            <w:t xml:space="preserve">de </w:t>
          </w:r>
          <w:r>
            <w:rPr>
              <w:rFonts w:ascii="Palatino Linotype" w:hAnsi="Palatino Linotype"/>
              <w:b/>
              <w:sz w:val="22"/>
              <w:szCs w:val="22"/>
              <w:lang w:val="es-ES_tradnl"/>
            </w:rPr>
            <w:t>Te</w:t>
          </w:r>
          <w:r w:rsidR="006B53F0">
            <w:rPr>
              <w:rFonts w:ascii="Palatino Linotype" w:hAnsi="Palatino Linotype"/>
              <w:b/>
              <w:sz w:val="22"/>
              <w:szCs w:val="22"/>
              <w:lang w:val="es-ES_tradnl"/>
            </w:rPr>
            <w:t>oloyucan</w:t>
          </w:r>
        </w:p>
      </w:tc>
    </w:tr>
    <w:tr w:rsidR="00F74155" w:rsidRPr="008F2CCC" w14:paraId="5A30E9CE" w14:textId="77777777" w:rsidTr="001C28E2">
      <w:tc>
        <w:tcPr>
          <w:tcW w:w="3403" w:type="dxa"/>
          <w:vMerge/>
          <w:shd w:val="clear" w:color="auto" w:fill="auto"/>
        </w:tcPr>
        <w:p w14:paraId="70F1C65A" w14:textId="77777777" w:rsidR="00F74155" w:rsidRPr="008F2CCC" w:rsidRDefault="00E036C8" w:rsidP="00F74155">
          <w:pPr>
            <w:rPr>
              <w:rFonts w:ascii="Palatino Linotype" w:hAnsi="Palatino Linotype"/>
              <w:b/>
              <w:sz w:val="22"/>
              <w:szCs w:val="22"/>
              <w:lang w:val="es-ES_tradnl"/>
            </w:rPr>
          </w:pPr>
        </w:p>
      </w:tc>
      <w:tc>
        <w:tcPr>
          <w:tcW w:w="2552" w:type="dxa"/>
          <w:shd w:val="clear" w:color="auto" w:fill="auto"/>
        </w:tcPr>
        <w:p w14:paraId="065363A2" w14:textId="77777777" w:rsidR="00F74155" w:rsidRPr="008F2CCC" w:rsidRDefault="00FE5296" w:rsidP="00F74155">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4821F7EC" w14:textId="77777777" w:rsidR="00F74155" w:rsidRPr="008F2CCC" w:rsidRDefault="00FE5296" w:rsidP="00F74155">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1867235" w14:textId="77777777" w:rsidR="005A677C" w:rsidRDefault="00E036C8">
    <w:pPr>
      <w:pStyle w:val="Encabezado"/>
    </w:pPr>
    <w:r>
      <w:rPr>
        <w:rFonts w:ascii="Palatino Linotype" w:hAnsi="Palatino Linotype"/>
        <w:noProof/>
        <w:sz w:val="28"/>
        <w:szCs w:val="28"/>
        <w:lang w:eastAsia="es-MX"/>
      </w:rPr>
      <w:pict w14:anchorId="0760B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Look w:val="04A0" w:firstRow="1" w:lastRow="0" w:firstColumn="1" w:lastColumn="0" w:noHBand="0" w:noVBand="1"/>
    </w:tblPr>
    <w:tblGrid>
      <w:gridCol w:w="3403"/>
      <w:gridCol w:w="2552"/>
      <w:gridCol w:w="3401"/>
    </w:tblGrid>
    <w:tr w:rsidR="005A677C" w:rsidRPr="008F2CCC" w14:paraId="7A289AD4" w14:textId="77777777" w:rsidTr="001C28E2">
      <w:tc>
        <w:tcPr>
          <w:tcW w:w="3403" w:type="dxa"/>
          <w:vMerge w:val="restart"/>
          <w:shd w:val="clear" w:color="auto" w:fill="auto"/>
        </w:tcPr>
        <w:p w14:paraId="29955688" w14:textId="77777777" w:rsidR="005A677C" w:rsidRPr="008F2CCC" w:rsidRDefault="00FE5296"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3C7A477" wp14:editId="3CFD2327">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1256876" w14:textId="77777777" w:rsidR="005A677C" w:rsidRPr="008F2CCC" w:rsidRDefault="00FE5296"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3255486" w14:textId="77777777" w:rsidR="005A677C" w:rsidRPr="00B335A1" w:rsidRDefault="006B53F0" w:rsidP="00C376CF">
          <w:pPr>
            <w:jc w:val="both"/>
            <w:rPr>
              <w:rFonts w:ascii="Palatino Linotype" w:hAnsi="Palatino Linotype"/>
              <w:b/>
              <w:sz w:val="22"/>
              <w:szCs w:val="22"/>
              <w:lang w:val="es-ES_tradnl"/>
            </w:rPr>
          </w:pPr>
          <w:r>
            <w:rPr>
              <w:rFonts w:ascii="Palatino Linotype" w:hAnsi="Palatino Linotype"/>
              <w:b/>
              <w:sz w:val="22"/>
              <w:szCs w:val="22"/>
              <w:lang w:val="es-ES_tradnl"/>
            </w:rPr>
            <w:t>05202</w:t>
          </w:r>
          <w:r w:rsidR="00FE5296">
            <w:rPr>
              <w:rFonts w:ascii="Palatino Linotype" w:hAnsi="Palatino Linotype"/>
              <w:b/>
              <w:sz w:val="22"/>
              <w:szCs w:val="22"/>
              <w:lang w:val="es-ES_tradnl"/>
            </w:rPr>
            <w:t>/INFOEM/IP/RR/2022</w:t>
          </w:r>
        </w:p>
      </w:tc>
    </w:tr>
    <w:tr w:rsidR="005A677C" w:rsidRPr="008F2CCC" w14:paraId="0C24BDE6" w14:textId="77777777" w:rsidTr="001C28E2">
      <w:tc>
        <w:tcPr>
          <w:tcW w:w="3403" w:type="dxa"/>
          <w:vMerge/>
          <w:shd w:val="clear" w:color="auto" w:fill="auto"/>
        </w:tcPr>
        <w:p w14:paraId="02C8A47D" w14:textId="77777777" w:rsidR="005A677C" w:rsidRPr="008F2CCC" w:rsidRDefault="00E036C8" w:rsidP="001C28E2">
          <w:pPr>
            <w:rPr>
              <w:rFonts w:ascii="Palatino Linotype" w:hAnsi="Palatino Linotype"/>
              <w:b/>
              <w:sz w:val="22"/>
              <w:szCs w:val="22"/>
              <w:lang w:val="es-ES_tradnl"/>
            </w:rPr>
          </w:pPr>
        </w:p>
      </w:tc>
      <w:tc>
        <w:tcPr>
          <w:tcW w:w="2552" w:type="dxa"/>
          <w:shd w:val="clear" w:color="auto" w:fill="auto"/>
        </w:tcPr>
        <w:p w14:paraId="665B116C" w14:textId="77777777" w:rsidR="005A677C" w:rsidRPr="008F2CCC" w:rsidRDefault="00FE5296"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EB8370D" w14:textId="77777777" w:rsidR="005A677C" w:rsidRPr="00B335A1" w:rsidRDefault="00E036C8" w:rsidP="001C28E2">
          <w:pPr>
            <w:jc w:val="both"/>
            <w:rPr>
              <w:rFonts w:ascii="Palatino Linotype" w:hAnsi="Palatino Linotype"/>
              <w:b/>
              <w:sz w:val="22"/>
              <w:szCs w:val="22"/>
              <w:lang w:val="es-ES_tradnl"/>
            </w:rPr>
          </w:pPr>
        </w:p>
      </w:tc>
    </w:tr>
    <w:tr w:rsidR="005A677C" w:rsidRPr="008F2CCC" w14:paraId="3999A4A9" w14:textId="77777777" w:rsidTr="001C28E2">
      <w:trPr>
        <w:trHeight w:val="228"/>
      </w:trPr>
      <w:tc>
        <w:tcPr>
          <w:tcW w:w="3403" w:type="dxa"/>
          <w:vMerge/>
          <w:shd w:val="clear" w:color="auto" w:fill="auto"/>
        </w:tcPr>
        <w:p w14:paraId="7895E1AA" w14:textId="77777777" w:rsidR="005A677C" w:rsidRPr="008F2CCC" w:rsidRDefault="00E036C8" w:rsidP="001C28E2">
          <w:pPr>
            <w:rPr>
              <w:rFonts w:ascii="Palatino Linotype" w:hAnsi="Palatino Linotype"/>
              <w:b/>
              <w:sz w:val="22"/>
              <w:szCs w:val="22"/>
              <w:lang w:val="es-ES_tradnl"/>
            </w:rPr>
          </w:pPr>
        </w:p>
      </w:tc>
      <w:tc>
        <w:tcPr>
          <w:tcW w:w="2552" w:type="dxa"/>
          <w:shd w:val="clear" w:color="auto" w:fill="auto"/>
        </w:tcPr>
        <w:p w14:paraId="28FF310B" w14:textId="77777777" w:rsidR="005A677C" w:rsidRPr="008F2CCC" w:rsidRDefault="00FE5296"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61093741" w14:textId="77777777" w:rsidR="005A677C" w:rsidRPr="00B335A1" w:rsidRDefault="00FE5296" w:rsidP="006B53F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Pr="00172306">
            <w:rPr>
              <w:rFonts w:ascii="Palatino Linotype" w:hAnsi="Palatino Linotype"/>
              <w:b/>
              <w:sz w:val="22"/>
              <w:szCs w:val="22"/>
              <w:lang w:val="es-ES_tradnl"/>
            </w:rPr>
            <w:t xml:space="preserve">de </w:t>
          </w:r>
          <w:r>
            <w:rPr>
              <w:rFonts w:ascii="Palatino Linotype" w:hAnsi="Palatino Linotype"/>
              <w:b/>
              <w:sz w:val="22"/>
              <w:szCs w:val="22"/>
              <w:lang w:val="es-ES_tradnl"/>
            </w:rPr>
            <w:t>Te</w:t>
          </w:r>
          <w:r w:rsidR="006B53F0">
            <w:rPr>
              <w:rFonts w:ascii="Palatino Linotype" w:hAnsi="Palatino Linotype"/>
              <w:b/>
              <w:sz w:val="22"/>
              <w:szCs w:val="22"/>
              <w:lang w:val="es-ES_tradnl"/>
            </w:rPr>
            <w:t>oloyucan</w:t>
          </w:r>
        </w:p>
      </w:tc>
    </w:tr>
    <w:tr w:rsidR="005A677C" w:rsidRPr="008F2CCC" w14:paraId="23CDFA12" w14:textId="77777777" w:rsidTr="001C28E2">
      <w:tc>
        <w:tcPr>
          <w:tcW w:w="3403" w:type="dxa"/>
          <w:vMerge/>
          <w:shd w:val="clear" w:color="auto" w:fill="auto"/>
        </w:tcPr>
        <w:p w14:paraId="564EBE63" w14:textId="77777777" w:rsidR="005A677C" w:rsidRPr="008F2CCC" w:rsidRDefault="00E036C8" w:rsidP="001C28E2">
          <w:pPr>
            <w:rPr>
              <w:rFonts w:ascii="Palatino Linotype" w:hAnsi="Palatino Linotype"/>
              <w:b/>
              <w:sz w:val="22"/>
              <w:szCs w:val="22"/>
              <w:lang w:val="es-ES_tradnl"/>
            </w:rPr>
          </w:pPr>
        </w:p>
      </w:tc>
      <w:tc>
        <w:tcPr>
          <w:tcW w:w="2552" w:type="dxa"/>
          <w:shd w:val="clear" w:color="auto" w:fill="auto"/>
        </w:tcPr>
        <w:p w14:paraId="25EAB163" w14:textId="77777777" w:rsidR="005A677C" w:rsidRPr="008F2CCC" w:rsidRDefault="00FE5296"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37A3D924" w14:textId="77777777" w:rsidR="005A677C" w:rsidRPr="008F2CCC" w:rsidRDefault="00FE5296"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FFF3CA9" w14:textId="77777777" w:rsidR="005A677C" w:rsidRDefault="00FE5296">
    <w:pPr>
      <w:pStyle w:val="Encabezado"/>
    </w:pPr>
    <w:r>
      <w:rPr>
        <w:noProof/>
        <w:lang w:eastAsia="es-MX"/>
      </w:rPr>
      <w:drawing>
        <wp:anchor distT="0" distB="0" distL="114300" distR="114300" simplePos="0" relativeHeight="251657216" behindDoc="1" locked="0" layoutInCell="0" allowOverlap="1" wp14:anchorId="563A524D" wp14:editId="16744A96">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0C43"/>
    <w:multiLevelType w:val="hybridMultilevel"/>
    <w:tmpl w:val="0A34CA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8F2158"/>
    <w:multiLevelType w:val="hybridMultilevel"/>
    <w:tmpl w:val="B2FCD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CA273D"/>
    <w:multiLevelType w:val="hybridMultilevel"/>
    <w:tmpl w:val="FE465AB0"/>
    <w:lvl w:ilvl="0" w:tplc="7616861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3B41CC"/>
    <w:multiLevelType w:val="hybridMultilevel"/>
    <w:tmpl w:val="BF165248"/>
    <w:lvl w:ilvl="0" w:tplc="B2DC25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B55BBC"/>
    <w:multiLevelType w:val="hybridMultilevel"/>
    <w:tmpl w:val="24ECF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865087"/>
    <w:multiLevelType w:val="hybridMultilevel"/>
    <w:tmpl w:val="57328E88"/>
    <w:lvl w:ilvl="0" w:tplc="080A000F">
      <w:start w:val="1"/>
      <w:numFmt w:val="decimal"/>
      <w:lvlText w:val="%1."/>
      <w:lvlJc w:val="left"/>
      <w:pPr>
        <w:ind w:left="720" w:hanging="360"/>
      </w:pPr>
    </w:lvl>
    <w:lvl w:ilvl="1" w:tplc="76168612">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47667053">
    <w:abstractNumId w:val="2"/>
  </w:num>
  <w:num w:numId="2" w16cid:durableId="1698655900">
    <w:abstractNumId w:val="1"/>
  </w:num>
  <w:num w:numId="3" w16cid:durableId="1367367027">
    <w:abstractNumId w:val="6"/>
  </w:num>
  <w:num w:numId="4" w16cid:durableId="5527020">
    <w:abstractNumId w:val="5"/>
  </w:num>
  <w:num w:numId="5" w16cid:durableId="1490902287">
    <w:abstractNumId w:val="9"/>
  </w:num>
  <w:num w:numId="6" w16cid:durableId="753748239">
    <w:abstractNumId w:val="4"/>
  </w:num>
  <w:num w:numId="7" w16cid:durableId="811485820">
    <w:abstractNumId w:val="0"/>
  </w:num>
  <w:num w:numId="8" w16cid:durableId="2082169879">
    <w:abstractNumId w:val="8"/>
  </w:num>
  <w:num w:numId="9" w16cid:durableId="1227834186">
    <w:abstractNumId w:val="7"/>
  </w:num>
  <w:num w:numId="10" w16cid:durableId="1256401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3F0"/>
    <w:rsid w:val="001A3478"/>
    <w:rsid w:val="001E64D3"/>
    <w:rsid w:val="002822FA"/>
    <w:rsid w:val="00320EE5"/>
    <w:rsid w:val="00333841"/>
    <w:rsid w:val="003F0254"/>
    <w:rsid w:val="004A1E73"/>
    <w:rsid w:val="004F705E"/>
    <w:rsid w:val="005A479C"/>
    <w:rsid w:val="006B53F0"/>
    <w:rsid w:val="006C3EED"/>
    <w:rsid w:val="006C7030"/>
    <w:rsid w:val="00776C6E"/>
    <w:rsid w:val="007B6A4E"/>
    <w:rsid w:val="008B7E5E"/>
    <w:rsid w:val="00951D5C"/>
    <w:rsid w:val="009664A1"/>
    <w:rsid w:val="00BA1CBF"/>
    <w:rsid w:val="00C36F93"/>
    <w:rsid w:val="00C42B2D"/>
    <w:rsid w:val="00CB6557"/>
    <w:rsid w:val="00CC188B"/>
    <w:rsid w:val="00DD7A4F"/>
    <w:rsid w:val="00E036C8"/>
    <w:rsid w:val="00E12F4C"/>
    <w:rsid w:val="00E2752B"/>
    <w:rsid w:val="00E3400C"/>
    <w:rsid w:val="00E83CE2"/>
    <w:rsid w:val="00EA75B9"/>
    <w:rsid w:val="00F62A7D"/>
    <w:rsid w:val="00FC3268"/>
    <w:rsid w:val="00FE52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64EBD5"/>
  <w15:chartTrackingRefBased/>
  <w15:docId w15:val="{25F1DD7E-4EE3-41E2-991A-DEAAA899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53F0"/>
    <w:pPr>
      <w:tabs>
        <w:tab w:val="center" w:pos="4419"/>
        <w:tab w:val="right" w:pos="8838"/>
      </w:tabs>
    </w:pPr>
  </w:style>
  <w:style w:type="character" w:customStyle="1" w:styleId="EncabezadoCar">
    <w:name w:val="Encabezado Car"/>
    <w:basedOn w:val="Fuentedeprrafopredeter"/>
    <w:link w:val="Encabezado"/>
    <w:uiPriority w:val="99"/>
    <w:rsid w:val="006B53F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B53F0"/>
    <w:pPr>
      <w:tabs>
        <w:tab w:val="center" w:pos="4419"/>
        <w:tab w:val="right" w:pos="8838"/>
      </w:tabs>
    </w:pPr>
  </w:style>
  <w:style w:type="character" w:customStyle="1" w:styleId="PiedepginaCar">
    <w:name w:val="Pie de página Car"/>
    <w:basedOn w:val="Fuentedeprrafopredeter"/>
    <w:link w:val="Piedepgina"/>
    <w:uiPriority w:val="99"/>
    <w:rsid w:val="006B53F0"/>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53F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53F0"/>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B53F0"/>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B53F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B53F0"/>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6B53F0"/>
    <w:rPr>
      <w:vertAlign w:val="superscript"/>
    </w:rPr>
  </w:style>
  <w:style w:type="table" w:styleId="Tablaconcuadrcula">
    <w:name w:val="Table Grid"/>
    <w:basedOn w:val="Tablanormal"/>
    <w:uiPriority w:val="39"/>
    <w:rsid w:val="00951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3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retariadoejecutivo.gob.mx/work/models/SecretariadoEjecutivo/Resource/328/1/images/instructivo_final_edo_fuerza(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381912.page" TargetMode="External"/><Relationship Id="rId4" Type="http://schemas.openxmlformats.org/officeDocument/2006/relationships/settings" Target="settings.xml"/><Relationship Id="rId9" Type="http://schemas.openxmlformats.org/officeDocument/2006/relationships/hyperlink" Target="https://saimex.org.mx/saimex/solicitud/downloadAttach/1381911.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65FC6-64E6-48C8-B04B-F636E0ED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8568</Words>
  <Characters>47124</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Jorge Luis Penunuri Loredo</cp:lastModifiedBy>
  <cp:revision>7</cp:revision>
  <cp:lastPrinted>2022-06-03T04:17:00Z</cp:lastPrinted>
  <dcterms:created xsi:type="dcterms:W3CDTF">2022-05-27T02:41:00Z</dcterms:created>
  <dcterms:modified xsi:type="dcterms:W3CDTF">2022-06-03T04:17:00Z</dcterms:modified>
</cp:coreProperties>
</file>