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9608D" w14:textId="2577E554"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r w:rsidRPr="0010165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11D71">
        <w:rPr>
          <w:rFonts w:ascii="Palatino Linotype" w:eastAsia="Times New Roman" w:hAnsi="Palatino Linotype" w:cs="Arial"/>
          <w:color w:val="000000"/>
          <w:sz w:val="24"/>
          <w:szCs w:val="24"/>
          <w:lang w:eastAsia="es-MX"/>
        </w:rPr>
        <w:t>trece</w:t>
      </w:r>
      <w:r w:rsidR="005E579A">
        <w:rPr>
          <w:rFonts w:ascii="Palatino Linotype" w:eastAsia="Times New Roman" w:hAnsi="Palatino Linotype" w:cs="Arial"/>
          <w:color w:val="000000"/>
          <w:sz w:val="24"/>
          <w:szCs w:val="24"/>
          <w:lang w:eastAsia="es-MX"/>
        </w:rPr>
        <w:t xml:space="preserve"> </w:t>
      </w:r>
      <w:r w:rsidR="00B86A4C">
        <w:rPr>
          <w:rFonts w:ascii="Palatino Linotype" w:eastAsia="Times New Roman" w:hAnsi="Palatino Linotype" w:cs="Arial"/>
          <w:color w:val="000000"/>
          <w:sz w:val="24"/>
          <w:szCs w:val="24"/>
          <w:lang w:eastAsia="es-MX"/>
        </w:rPr>
        <w:t>de Julio</w:t>
      </w:r>
      <w:r w:rsidR="00474CCE">
        <w:rPr>
          <w:rFonts w:ascii="Palatino Linotype" w:eastAsia="Times New Roman" w:hAnsi="Palatino Linotype" w:cs="Arial"/>
          <w:color w:val="000000"/>
          <w:sz w:val="24"/>
          <w:szCs w:val="24"/>
          <w:lang w:eastAsia="es-MX"/>
        </w:rPr>
        <w:t xml:space="preserve"> de dos</w:t>
      </w:r>
      <w:r w:rsidRPr="0010165E">
        <w:rPr>
          <w:rFonts w:ascii="Palatino Linotype" w:eastAsia="Times New Roman" w:hAnsi="Palatino Linotype" w:cs="Arial"/>
          <w:color w:val="000000"/>
          <w:sz w:val="24"/>
          <w:szCs w:val="24"/>
          <w:lang w:eastAsia="es-MX"/>
        </w:rPr>
        <w:t xml:space="preserve"> mil veinti</w:t>
      </w:r>
      <w:r w:rsidR="00B47540">
        <w:rPr>
          <w:rFonts w:ascii="Palatino Linotype" w:eastAsia="Times New Roman" w:hAnsi="Palatino Linotype" w:cs="Arial"/>
          <w:color w:val="000000"/>
          <w:sz w:val="24"/>
          <w:szCs w:val="24"/>
          <w:lang w:eastAsia="es-MX"/>
        </w:rPr>
        <w:t>dós</w:t>
      </w:r>
      <w:r w:rsidRPr="0010165E">
        <w:rPr>
          <w:rFonts w:ascii="Palatino Linotype" w:eastAsia="Times New Roman" w:hAnsi="Palatino Linotype" w:cs="Arial"/>
          <w:color w:val="000000"/>
          <w:sz w:val="24"/>
          <w:szCs w:val="24"/>
          <w:lang w:eastAsia="es-MX"/>
        </w:rPr>
        <w:t>.</w:t>
      </w:r>
    </w:p>
    <w:p w14:paraId="7E69E8D8" w14:textId="77777777" w:rsidR="00323D70" w:rsidRPr="0010165E" w:rsidRDefault="00323D70" w:rsidP="00323D70">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016AEC3" w14:textId="232F6358" w:rsidR="00323D70" w:rsidRPr="0010165E" w:rsidRDefault="00323D70" w:rsidP="00323D70">
      <w:pPr>
        <w:tabs>
          <w:tab w:val="left" w:pos="1701"/>
        </w:tabs>
        <w:spacing w:after="0" w:line="360" w:lineRule="auto"/>
        <w:jc w:val="both"/>
        <w:rPr>
          <w:rFonts w:ascii="Palatino Linotype" w:hAnsi="Palatino Linotype" w:cs="Arial"/>
          <w:b/>
          <w:sz w:val="24"/>
          <w:szCs w:val="24"/>
        </w:rPr>
      </w:pPr>
      <w:r w:rsidRPr="0010165E">
        <w:rPr>
          <w:rFonts w:ascii="Palatino Linotype" w:hAnsi="Palatino Linotype" w:cs="Arial"/>
          <w:b/>
          <w:sz w:val="24"/>
          <w:szCs w:val="24"/>
        </w:rPr>
        <w:t>VISTO</w:t>
      </w:r>
      <w:r w:rsidRPr="0010165E">
        <w:rPr>
          <w:rFonts w:ascii="Palatino Linotype" w:hAnsi="Palatino Linotype" w:cs="Arial"/>
          <w:sz w:val="24"/>
          <w:szCs w:val="24"/>
        </w:rPr>
        <w:t xml:space="preserve"> el expediente electrónico formado con motivo del </w:t>
      </w:r>
      <w:r w:rsidR="00C857EA" w:rsidRPr="0010165E">
        <w:rPr>
          <w:rFonts w:ascii="Palatino Linotype" w:hAnsi="Palatino Linotype" w:cs="Arial"/>
          <w:sz w:val="24"/>
          <w:szCs w:val="24"/>
        </w:rPr>
        <w:t xml:space="preserve">recurso </w:t>
      </w:r>
      <w:r w:rsidR="00C857EA">
        <w:rPr>
          <w:rFonts w:ascii="Palatino Linotype" w:hAnsi="Palatino Linotype" w:cs="Arial"/>
          <w:sz w:val="24"/>
          <w:szCs w:val="24"/>
        </w:rPr>
        <w:t>de</w:t>
      </w:r>
      <w:r w:rsidRPr="0010165E">
        <w:rPr>
          <w:rFonts w:ascii="Palatino Linotype" w:hAnsi="Palatino Linotype" w:cs="Arial"/>
          <w:sz w:val="24"/>
          <w:szCs w:val="24"/>
        </w:rPr>
        <w:t xml:space="preserve"> revisión con número </w:t>
      </w:r>
      <w:r w:rsidRPr="0010165E">
        <w:rPr>
          <w:rFonts w:ascii="Palatino Linotype" w:hAnsi="Palatino Linotype" w:cs="Arial"/>
          <w:b/>
          <w:bCs/>
          <w:sz w:val="24"/>
          <w:szCs w:val="24"/>
          <w:lang w:eastAsia="es-MX"/>
        </w:rPr>
        <w:t>0</w:t>
      </w:r>
      <w:r w:rsidR="00B47540">
        <w:rPr>
          <w:rFonts w:ascii="Palatino Linotype" w:hAnsi="Palatino Linotype" w:cs="Arial"/>
          <w:b/>
          <w:bCs/>
          <w:sz w:val="24"/>
          <w:szCs w:val="24"/>
          <w:lang w:eastAsia="es-MX"/>
        </w:rPr>
        <w:t>5825</w:t>
      </w:r>
      <w:r w:rsidRPr="0010165E">
        <w:rPr>
          <w:rFonts w:ascii="Palatino Linotype" w:hAnsi="Palatino Linotype" w:cs="Arial"/>
          <w:b/>
          <w:bCs/>
          <w:sz w:val="24"/>
          <w:szCs w:val="24"/>
          <w:lang w:eastAsia="es-MX"/>
        </w:rPr>
        <w:t>/INFOEM/IP/RR/202</w:t>
      </w:r>
      <w:r w:rsidR="00B47540">
        <w:rPr>
          <w:rFonts w:ascii="Palatino Linotype" w:hAnsi="Palatino Linotype" w:cs="Arial"/>
          <w:b/>
          <w:bCs/>
          <w:sz w:val="24"/>
          <w:szCs w:val="24"/>
          <w:lang w:eastAsia="es-MX"/>
        </w:rPr>
        <w:t>2</w:t>
      </w:r>
      <w:r w:rsidRPr="0010165E">
        <w:rPr>
          <w:rFonts w:ascii="Palatino Linotype" w:hAnsi="Palatino Linotype" w:cs="Arial"/>
          <w:sz w:val="24"/>
          <w:szCs w:val="24"/>
        </w:rPr>
        <w:t xml:space="preserve">, promovido por </w:t>
      </w:r>
      <w:r w:rsidR="0026287E">
        <w:rPr>
          <w:rFonts w:ascii="Palatino Linotype" w:hAnsi="Palatino Linotype" w:cs="Arial"/>
          <w:b/>
          <w:sz w:val="24"/>
          <w:szCs w:val="24"/>
        </w:rPr>
        <w:t>XXXXXXXXXXXXXXXX</w:t>
      </w:r>
      <w:r w:rsidRPr="0010165E">
        <w:rPr>
          <w:rFonts w:ascii="Palatino Linotype" w:hAnsi="Palatino Linotype" w:cs="Arial"/>
          <w:sz w:val="24"/>
          <w:szCs w:val="24"/>
        </w:rPr>
        <w:t xml:space="preserve">, quien en lo sucesivo se le </w:t>
      </w:r>
      <w:r w:rsidR="00B47540" w:rsidRPr="0010165E">
        <w:rPr>
          <w:rFonts w:ascii="Palatino Linotype" w:hAnsi="Palatino Linotype" w:cs="Arial"/>
          <w:sz w:val="24"/>
          <w:szCs w:val="24"/>
        </w:rPr>
        <w:t>denominara</w:t>
      </w:r>
      <w:r w:rsidRPr="0010165E">
        <w:rPr>
          <w:rFonts w:ascii="Palatino Linotype" w:hAnsi="Palatino Linotype" w:cs="Arial"/>
          <w:sz w:val="24"/>
          <w:szCs w:val="24"/>
        </w:rPr>
        <w:t xml:space="preserve"> el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contra de la falta de respuesta del </w:t>
      </w:r>
      <w:r w:rsidRPr="0010165E">
        <w:rPr>
          <w:rFonts w:ascii="Palatino Linotype" w:hAnsi="Palatino Linotype" w:cs="Arial"/>
          <w:b/>
          <w:sz w:val="24"/>
          <w:szCs w:val="24"/>
        </w:rPr>
        <w:t xml:space="preserve">Ayuntamiento de </w:t>
      </w:r>
      <w:r w:rsidR="00B47540">
        <w:rPr>
          <w:rFonts w:ascii="Palatino Linotype" w:hAnsi="Palatino Linotype" w:cs="Arial"/>
          <w:b/>
          <w:sz w:val="24"/>
          <w:szCs w:val="24"/>
        </w:rPr>
        <w:t>Temascalcingo</w:t>
      </w:r>
      <w:r w:rsidRPr="0010165E">
        <w:rPr>
          <w:rFonts w:ascii="Palatino Linotype" w:hAnsi="Palatino Linotype" w:cs="Arial"/>
          <w:b/>
          <w:sz w:val="24"/>
          <w:szCs w:val="24"/>
        </w:rPr>
        <w:t xml:space="preserve">, </w:t>
      </w:r>
      <w:r w:rsidRPr="0010165E">
        <w:rPr>
          <w:rFonts w:ascii="Palatino Linotype" w:hAnsi="Palatino Linotype" w:cs="Arial"/>
          <w:sz w:val="24"/>
          <w:szCs w:val="24"/>
        </w:rPr>
        <w:t>en lo subsecuente</w:t>
      </w:r>
      <w:r w:rsidRPr="0010165E">
        <w:rPr>
          <w:rFonts w:ascii="Palatino Linotype" w:hAnsi="Palatino Linotype" w:cs="Arial"/>
          <w:b/>
          <w:sz w:val="24"/>
          <w:szCs w:val="24"/>
        </w:rPr>
        <w:t xml:space="preserve"> </w:t>
      </w:r>
      <w:r w:rsidRPr="00B47540">
        <w:rPr>
          <w:rFonts w:ascii="Palatino Linotype" w:hAnsi="Palatino Linotype" w:cs="Arial"/>
          <w:bCs/>
          <w:sz w:val="24"/>
          <w:szCs w:val="24"/>
        </w:rPr>
        <w:t xml:space="preserve">el </w:t>
      </w:r>
      <w:r w:rsidRPr="0010165E">
        <w:rPr>
          <w:rFonts w:ascii="Palatino Linotype" w:hAnsi="Palatino Linotype" w:cs="Arial"/>
          <w:b/>
          <w:sz w:val="24"/>
          <w:szCs w:val="24"/>
        </w:rPr>
        <w:t xml:space="preserve">Sujeto Obligado, </w:t>
      </w:r>
      <w:r w:rsidRPr="0010165E">
        <w:rPr>
          <w:rFonts w:ascii="Palatino Linotype" w:hAnsi="Palatino Linotype" w:cs="Arial"/>
          <w:sz w:val="24"/>
          <w:szCs w:val="24"/>
        </w:rPr>
        <w:t>se procede a dictar la presente resolución.</w:t>
      </w:r>
    </w:p>
    <w:p w14:paraId="413B5844" w14:textId="77777777" w:rsidR="00323D70" w:rsidRPr="0010165E" w:rsidRDefault="00323D70" w:rsidP="00323D70">
      <w:pPr>
        <w:tabs>
          <w:tab w:val="left" w:pos="6960"/>
        </w:tabs>
        <w:spacing w:after="0" w:line="360" w:lineRule="auto"/>
        <w:jc w:val="both"/>
        <w:rPr>
          <w:rFonts w:ascii="Palatino Linotype" w:hAnsi="Palatino Linotype" w:cs="Arial"/>
          <w:sz w:val="24"/>
          <w:szCs w:val="24"/>
        </w:rPr>
      </w:pPr>
    </w:p>
    <w:p w14:paraId="1CB5F1FC" w14:textId="77777777" w:rsidR="00323D70" w:rsidRPr="0010165E" w:rsidRDefault="00323D70" w:rsidP="00323D70">
      <w:pPr>
        <w:spacing w:after="0" w:line="360" w:lineRule="auto"/>
        <w:jc w:val="center"/>
        <w:rPr>
          <w:rFonts w:ascii="Palatino Linotype" w:hAnsi="Palatino Linotype" w:cs="Arial"/>
          <w:b/>
          <w:sz w:val="28"/>
          <w:szCs w:val="24"/>
        </w:rPr>
      </w:pPr>
      <w:r w:rsidRPr="0010165E">
        <w:rPr>
          <w:rFonts w:ascii="Palatino Linotype" w:hAnsi="Palatino Linotype" w:cs="Arial"/>
          <w:b/>
          <w:sz w:val="28"/>
          <w:szCs w:val="24"/>
        </w:rPr>
        <w:t>A N T E C E D E N T E S</w:t>
      </w:r>
    </w:p>
    <w:p w14:paraId="0B111CC1" w14:textId="77777777" w:rsidR="00323D70" w:rsidRPr="0010165E" w:rsidRDefault="00323D70" w:rsidP="00323D70">
      <w:pPr>
        <w:spacing w:after="0" w:line="360" w:lineRule="auto"/>
        <w:rPr>
          <w:rFonts w:ascii="Palatino Linotype" w:hAnsi="Palatino Linotype" w:cs="Arial"/>
          <w:b/>
          <w:sz w:val="24"/>
          <w:szCs w:val="24"/>
        </w:rPr>
      </w:pPr>
    </w:p>
    <w:p w14:paraId="2A88C12D" w14:textId="6D390B59"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PRIMERO. </w:t>
      </w:r>
      <w:r w:rsidRPr="0010165E">
        <w:rPr>
          <w:rFonts w:ascii="Palatino Linotype" w:hAnsi="Palatino Linotype" w:cs="Arial"/>
          <w:sz w:val="24"/>
          <w:szCs w:val="24"/>
        </w:rPr>
        <w:t xml:space="preserve">Con </w:t>
      </w:r>
      <w:r w:rsidR="0093749F" w:rsidRPr="0010165E">
        <w:rPr>
          <w:rFonts w:ascii="Palatino Linotype" w:hAnsi="Palatino Linotype" w:cs="Arial"/>
          <w:sz w:val="24"/>
          <w:szCs w:val="24"/>
        </w:rPr>
        <w:t>fecha diez</w:t>
      </w:r>
      <w:r w:rsidR="00623B44">
        <w:rPr>
          <w:rFonts w:ascii="Palatino Linotype" w:hAnsi="Palatino Linotype" w:cs="Arial"/>
          <w:sz w:val="24"/>
          <w:szCs w:val="24"/>
        </w:rPr>
        <w:t xml:space="preserve"> de marzo del dos mil veintidós</w:t>
      </w:r>
      <w:r w:rsidRPr="0010165E">
        <w:rPr>
          <w:rFonts w:ascii="Palatino Linotype" w:hAnsi="Palatino Linotype" w:cs="Arial"/>
          <w:sz w:val="24"/>
          <w:szCs w:val="24"/>
        </w:rPr>
        <w:t>, el</w:t>
      </w:r>
      <w:r w:rsidRPr="0010165E">
        <w:rPr>
          <w:rFonts w:ascii="Palatino Linotype" w:hAnsi="Palatino Linotype" w:cs="Arial"/>
          <w:b/>
          <w:sz w:val="24"/>
          <w:szCs w:val="24"/>
        </w:rPr>
        <w:t xml:space="preserve"> Recurrente</w:t>
      </w:r>
      <w:r w:rsidRPr="0010165E">
        <w:rPr>
          <w:rFonts w:ascii="Palatino Linotype" w:hAnsi="Palatino Linotype" w:cs="Arial"/>
          <w:sz w:val="24"/>
          <w:szCs w:val="24"/>
        </w:rPr>
        <w:t xml:space="preserve"> presentó a través del Sistema de Acceso a la Información Mexiquense, en lo posterior 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ante </w:t>
      </w:r>
      <w:r w:rsidRPr="0010165E">
        <w:rPr>
          <w:rFonts w:ascii="Palatino Linotype" w:hAnsi="Palatino Linotype" w:cs="Arial"/>
          <w:b/>
          <w:sz w:val="24"/>
          <w:szCs w:val="24"/>
        </w:rPr>
        <w:t>el Sujeto Obligado</w:t>
      </w:r>
      <w:r w:rsidRPr="0010165E">
        <w:rPr>
          <w:rFonts w:ascii="Palatino Linotype" w:hAnsi="Palatino Linotype" w:cs="Arial"/>
          <w:sz w:val="24"/>
          <w:szCs w:val="24"/>
        </w:rPr>
        <w:t>, solicitud de acceso a la información pública, registrada bajo el número de expediente</w:t>
      </w:r>
      <w:r w:rsidR="00623B44" w:rsidRPr="00623B44">
        <w:rPr>
          <w:rFonts w:ascii="Verdana" w:hAnsi="Verdana"/>
          <w:b/>
          <w:bCs/>
          <w:color w:val="FF0000"/>
        </w:rPr>
        <w:t xml:space="preserve"> </w:t>
      </w:r>
      <w:r w:rsidR="00623B44" w:rsidRPr="00623B44">
        <w:rPr>
          <w:rFonts w:ascii="Palatino Linotype" w:hAnsi="Palatino Linotype"/>
          <w:b/>
          <w:bCs/>
          <w:sz w:val="24"/>
          <w:szCs w:val="24"/>
        </w:rPr>
        <w:t>00057/TMASCALC/IP/2022</w:t>
      </w:r>
      <w:r w:rsidRPr="0010165E">
        <w:rPr>
          <w:rFonts w:ascii="Palatino Linotype" w:hAnsi="Palatino Linotype" w:cs="Arial"/>
          <w:sz w:val="24"/>
          <w:szCs w:val="24"/>
          <w:lang w:eastAsia="es-MX"/>
        </w:rPr>
        <w:t>,</w:t>
      </w:r>
      <w:r w:rsidRPr="0010165E">
        <w:rPr>
          <w:rFonts w:ascii="Palatino Linotype" w:hAnsi="Palatino Linotype" w:cs="Arial"/>
          <w:b/>
          <w:sz w:val="24"/>
          <w:szCs w:val="24"/>
          <w:lang w:eastAsia="es-MX"/>
        </w:rPr>
        <w:t xml:space="preserve"> </w:t>
      </w:r>
      <w:r w:rsidRPr="0010165E">
        <w:rPr>
          <w:rFonts w:ascii="Palatino Linotype" w:hAnsi="Palatino Linotype" w:cs="Arial"/>
          <w:sz w:val="24"/>
          <w:szCs w:val="24"/>
        </w:rPr>
        <w:t>mediante la cual solicitó información en el tenor siguiente:</w:t>
      </w:r>
    </w:p>
    <w:p w14:paraId="20ECA15E" w14:textId="459755AF" w:rsidR="00323D70" w:rsidRPr="00623B44" w:rsidRDefault="00323D70" w:rsidP="00323D70">
      <w:pPr>
        <w:tabs>
          <w:tab w:val="left" w:pos="5647"/>
        </w:tabs>
        <w:spacing w:after="0" w:line="360" w:lineRule="auto"/>
        <w:ind w:right="850"/>
        <w:jc w:val="both"/>
        <w:rPr>
          <w:rFonts w:ascii="Palatino Linotype" w:eastAsia="Times New Roman" w:hAnsi="Palatino Linotype" w:cs="Times New Roman"/>
          <w:i/>
          <w:iCs/>
          <w:sz w:val="24"/>
          <w:szCs w:val="24"/>
          <w:lang w:val="es-ES_tradnl" w:eastAsia="es-ES"/>
        </w:rPr>
      </w:pPr>
    </w:p>
    <w:p w14:paraId="54C2EB6C" w14:textId="2E2AAB91" w:rsidR="00623B44" w:rsidRPr="00623B44" w:rsidRDefault="00623B44" w:rsidP="00BC0E6B">
      <w:pPr>
        <w:spacing w:after="0" w:line="360" w:lineRule="auto"/>
        <w:ind w:left="567" w:right="567"/>
        <w:jc w:val="both"/>
        <w:rPr>
          <w:rFonts w:ascii="Palatino Linotype" w:eastAsia="Times New Roman" w:hAnsi="Palatino Linotype" w:cs="Times New Roman"/>
          <w:i/>
          <w:iCs/>
          <w:sz w:val="24"/>
          <w:szCs w:val="24"/>
          <w:lang w:eastAsia="es-MX"/>
        </w:rPr>
      </w:pPr>
      <w:r>
        <w:rPr>
          <w:rFonts w:ascii="Palatino Linotype" w:eastAsia="Times New Roman" w:hAnsi="Palatino Linotype" w:cs="Times New Roman"/>
          <w:i/>
          <w:iCs/>
          <w:sz w:val="24"/>
          <w:szCs w:val="24"/>
          <w:lang w:val="es-ES_tradnl" w:eastAsia="es-MX"/>
        </w:rPr>
        <w:t>“</w:t>
      </w:r>
      <w:r w:rsidRPr="00623B44">
        <w:rPr>
          <w:rFonts w:ascii="Palatino Linotype" w:eastAsia="Times New Roman" w:hAnsi="Palatino Linotype" w:cs="Times New Roman"/>
          <w:i/>
          <w:iCs/>
          <w:sz w:val="24"/>
          <w:szCs w:val="24"/>
          <w:lang w:eastAsia="es-MX"/>
        </w:rPr>
        <w:t xml:space="preserve">nomina del DIF Municipal, ODAPAS, IMCUFIDE, lista de raya, pago por honorarios y cualquier otro medio por el cual se le </w:t>
      </w:r>
      <w:proofErr w:type="spellStart"/>
      <w:r w:rsidRPr="00623B44">
        <w:rPr>
          <w:rFonts w:ascii="Palatino Linotype" w:eastAsia="Times New Roman" w:hAnsi="Palatino Linotype" w:cs="Times New Roman"/>
          <w:i/>
          <w:iCs/>
          <w:sz w:val="24"/>
          <w:szCs w:val="24"/>
          <w:lang w:eastAsia="es-MX"/>
        </w:rPr>
        <w:t>de</w:t>
      </w:r>
      <w:proofErr w:type="spellEnd"/>
      <w:r w:rsidRPr="00623B44">
        <w:rPr>
          <w:rFonts w:ascii="Palatino Linotype" w:eastAsia="Times New Roman" w:hAnsi="Palatino Linotype" w:cs="Times New Roman"/>
          <w:i/>
          <w:iCs/>
          <w:sz w:val="24"/>
          <w:szCs w:val="24"/>
          <w:lang w:eastAsia="es-MX"/>
        </w:rPr>
        <w:t xml:space="preserve"> una </w:t>
      </w:r>
      <w:proofErr w:type="spellStart"/>
      <w:r w:rsidRPr="00623B44">
        <w:rPr>
          <w:rFonts w:ascii="Palatino Linotype" w:eastAsia="Times New Roman" w:hAnsi="Palatino Linotype" w:cs="Times New Roman"/>
          <w:i/>
          <w:iCs/>
          <w:sz w:val="24"/>
          <w:szCs w:val="24"/>
          <w:lang w:eastAsia="es-MX"/>
        </w:rPr>
        <w:t>retribucion</w:t>
      </w:r>
      <w:proofErr w:type="spellEnd"/>
      <w:r w:rsidRPr="00623B44">
        <w:rPr>
          <w:rFonts w:ascii="Palatino Linotype" w:eastAsia="Times New Roman" w:hAnsi="Palatino Linotype" w:cs="Times New Roman"/>
          <w:i/>
          <w:iCs/>
          <w:sz w:val="24"/>
          <w:szCs w:val="24"/>
          <w:lang w:eastAsia="es-MX"/>
        </w:rPr>
        <w:t xml:space="preserve"> a alguien que realice un trabajo en favor del ayuntamiento. proyecto de obras </w:t>
      </w:r>
      <w:proofErr w:type="spellStart"/>
      <w:r w:rsidRPr="00623B44">
        <w:rPr>
          <w:rFonts w:ascii="Palatino Linotype" w:eastAsia="Times New Roman" w:hAnsi="Palatino Linotype" w:cs="Times New Roman"/>
          <w:i/>
          <w:iCs/>
          <w:sz w:val="24"/>
          <w:szCs w:val="24"/>
          <w:lang w:eastAsia="es-MX"/>
        </w:rPr>
        <w:t>publicas</w:t>
      </w:r>
      <w:proofErr w:type="spellEnd"/>
      <w:r w:rsidRPr="00623B44">
        <w:rPr>
          <w:rFonts w:ascii="Palatino Linotype" w:eastAsia="Times New Roman" w:hAnsi="Palatino Linotype" w:cs="Times New Roman"/>
          <w:i/>
          <w:iCs/>
          <w:sz w:val="24"/>
          <w:szCs w:val="24"/>
          <w:lang w:eastAsia="es-MX"/>
        </w:rPr>
        <w:t xml:space="preserve"> y en </w:t>
      </w:r>
      <w:proofErr w:type="spellStart"/>
      <w:r w:rsidRPr="00623B44">
        <w:rPr>
          <w:rFonts w:ascii="Palatino Linotype" w:eastAsia="Times New Roman" w:hAnsi="Palatino Linotype" w:cs="Times New Roman"/>
          <w:i/>
          <w:iCs/>
          <w:sz w:val="24"/>
          <w:szCs w:val="24"/>
          <w:lang w:eastAsia="es-MX"/>
        </w:rPr>
        <w:t>que</w:t>
      </w:r>
      <w:proofErr w:type="spellEnd"/>
      <w:r w:rsidRPr="00623B44">
        <w:rPr>
          <w:rFonts w:ascii="Palatino Linotype" w:eastAsia="Times New Roman" w:hAnsi="Palatino Linotype" w:cs="Times New Roman"/>
          <w:i/>
          <w:iCs/>
          <w:sz w:val="24"/>
          <w:szCs w:val="24"/>
          <w:lang w:eastAsia="es-MX"/>
        </w:rPr>
        <w:t xml:space="preserve"> comunidad se aplicaran. requisitos para solicitar el apoyo de un drenaje para la comunidad de </w:t>
      </w:r>
      <w:proofErr w:type="spellStart"/>
      <w:r w:rsidRPr="00623B44">
        <w:rPr>
          <w:rFonts w:ascii="Palatino Linotype" w:eastAsia="Times New Roman" w:hAnsi="Palatino Linotype" w:cs="Times New Roman"/>
          <w:i/>
          <w:iCs/>
          <w:sz w:val="24"/>
          <w:szCs w:val="24"/>
          <w:lang w:eastAsia="es-MX"/>
        </w:rPr>
        <w:t>Solis</w:t>
      </w:r>
      <w:proofErr w:type="spellEnd"/>
      <w:r w:rsidRPr="00623B44">
        <w:rPr>
          <w:rFonts w:ascii="Palatino Linotype" w:eastAsia="Times New Roman" w:hAnsi="Palatino Linotype" w:cs="Times New Roman"/>
          <w:i/>
          <w:iCs/>
          <w:sz w:val="24"/>
          <w:szCs w:val="24"/>
          <w:lang w:eastAsia="es-MX"/>
        </w:rPr>
        <w:t xml:space="preserve"> quien es el nuevo encargado del registro Civil. Requisitos para </w:t>
      </w:r>
      <w:r w:rsidRPr="00623B44">
        <w:rPr>
          <w:rFonts w:ascii="Palatino Linotype" w:eastAsia="Times New Roman" w:hAnsi="Palatino Linotype" w:cs="Times New Roman"/>
          <w:i/>
          <w:iCs/>
          <w:sz w:val="24"/>
          <w:szCs w:val="24"/>
          <w:lang w:eastAsia="es-MX"/>
        </w:rPr>
        <w:lastRenderedPageBreak/>
        <w:t>que fuera propuesto para el registro Civil curriculum vitae del encargado de registro civil. nombre de todos los auxiliares que trabajan en el registro civil.</w:t>
      </w:r>
      <w:r>
        <w:rPr>
          <w:rFonts w:ascii="Palatino Linotype" w:eastAsia="Times New Roman" w:hAnsi="Palatino Linotype" w:cs="Times New Roman"/>
          <w:i/>
          <w:iCs/>
          <w:sz w:val="24"/>
          <w:szCs w:val="24"/>
          <w:lang w:eastAsia="es-MX"/>
        </w:rPr>
        <w:t>”</w:t>
      </w:r>
      <w:r w:rsidR="00821DD0">
        <w:rPr>
          <w:rFonts w:ascii="Palatino Linotype" w:eastAsia="Times New Roman" w:hAnsi="Palatino Linotype" w:cs="Times New Roman"/>
          <w:i/>
          <w:iCs/>
          <w:sz w:val="24"/>
          <w:szCs w:val="24"/>
          <w:lang w:eastAsia="es-MX"/>
        </w:rPr>
        <w:t xml:space="preserve"> (Sic)</w:t>
      </w:r>
    </w:p>
    <w:p w14:paraId="59BEF4B6" w14:textId="77777777" w:rsidR="00623B44" w:rsidRPr="00623B44" w:rsidRDefault="00623B44" w:rsidP="00623B44">
      <w:pPr>
        <w:tabs>
          <w:tab w:val="left" w:pos="5647"/>
        </w:tabs>
        <w:spacing w:after="0" w:line="360" w:lineRule="auto"/>
        <w:ind w:right="850"/>
        <w:jc w:val="both"/>
        <w:rPr>
          <w:rFonts w:ascii="Palatino Linotype" w:eastAsia="Times New Roman" w:hAnsi="Palatino Linotype" w:cs="Times New Roman"/>
          <w:i/>
          <w:iCs/>
          <w:sz w:val="24"/>
          <w:szCs w:val="24"/>
          <w:lang w:eastAsia="es-ES"/>
        </w:rPr>
      </w:pPr>
    </w:p>
    <w:p w14:paraId="30F755B0" w14:textId="77777777" w:rsidR="00323D70" w:rsidRPr="0010165E" w:rsidRDefault="00323D70" w:rsidP="00323D70">
      <w:pPr>
        <w:tabs>
          <w:tab w:val="left" w:pos="5647"/>
        </w:tabs>
        <w:spacing w:after="0" w:line="360" w:lineRule="auto"/>
        <w:ind w:right="850"/>
        <w:jc w:val="both"/>
        <w:rPr>
          <w:rFonts w:ascii="Palatino Linotype" w:hAnsi="Palatino Linotype"/>
          <w:b/>
          <w:i/>
          <w:color w:val="000000"/>
          <w:sz w:val="24"/>
          <w:szCs w:val="24"/>
        </w:rPr>
      </w:pPr>
      <w:r w:rsidRPr="0010165E">
        <w:rPr>
          <w:rFonts w:ascii="Palatino Linotype" w:eastAsia="Times New Roman" w:hAnsi="Palatino Linotype" w:cs="Times New Roman"/>
          <w:sz w:val="24"/>
          <w:szCs w:val="24"/>
          <w:lang w:val="es-ES_tradnl" w:eastAsia="es-ES"/>
        </w:rPr>
        <w:t xml:space="preserve">Modalidad de entrega: </w:t>
      </w:r>
      <w:r w:rsidRPr="0010165E">
        <w:rPr>
          <w:rFonts w:ascii="Palatino Linotype" w:hAnsi="Palatino Linotype"/>
          <w:b/>
          <w:i/>
          <w:color w:val="000000"/>
          <w:sz w:val="24"/>
          <w:szCs w:val="24"/>
        </w:rPr>
        <w:t>A través del SAIMEX</w:t>
      </w:r>
    </w:p>
    <w:p w14:paraId="3DC84486" w14:textId="77777777" w:rsidR="00190696" w:rsidRPr="0010165E" w:rsidRDefault="00190696" w:rsidP="00323D70">
      <w:pPr>
        <w:tabs>
          <w:tab w:val="left" w:pos="5647"/>
        </w:tabs>
        <w:spacing w:after="0" w:line="360" w:lineRule="auto"/>
        <w:ind w:right="850"/>
        <w:jc w:val="both"/>
        <w:rPr>
          <w:rFonts w:ascii="Palatino Linotype" w:hAnsi="Palatino Linotype"/>
          <w:color w:val="000000"/>
          <w:sz w:val="24"/>
          <w:szCs w:val="24"/>
        </w:rPr>
      </w:pPr>
    </w:p>
    <w:p w14:paraId="46F9957B" w14:textId="2AB701D5"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4"/>
        </w:rPr>
        <w:t>SEGUNDO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Una vez transcurrido el plazo para dar </w:t>
      </w:r>
      <w:r w:rsidR="00E53A75">
        <w:rPr>
          <w:rFonts w:ascii="Palatino Linotype" w:hAnsi="Palatino Linotype" w:cs="Arial"/>
          <w:sz w:val="24"/>
          <w:szCs w:val="24"/>
        </w:rPr>
        <w:t xml:space="preserve">respuesta </w:t>
      </w:r>
      <w:r w:rsidRPr="0010165E">
        <w:rPr>
          <w:rFonts w:ascii="Palatino Linotype" w:hAnsi="Palatino Linotype" w:cs="Arial"/>
          <w:sz w:val="24"/>
          <w:szCs w:val="24"/>
        </w:rPr>
        <w:t>a la solicitud de información,</w:t>
      </w:r>
      <w:r w:rsidR="00E53A75">
        <w:rPr>
          <w:rFonts w:ascii="Palatino Linotype" w:hAnsi="Palatino Linotype" w:cs="Arial"/>
          <w:sz w:val="24"/>
          <w:szCs w:val="24"/>
        </w:rPr>
        <w:t xml:space="preserve"> </w:t>
      </w:r>
      <w:r w:rsidR="005B66C6">
        <w:rPr>
          <w:rFonts w:ascii="Palatino Linotype" w:hAnsi="Palatino Linotype" w:cs="Arial"/>
          <w:sz w:val="24"/>
          <w:szCs w:val="24"/>
        </w:rPr>
        <w:t xml:space="preserve">de </w:t>
      </w:r>
      <w:r w:rsidR="005B66C6" w:rsidRPr="0010165E">
        <w:rPr>
          <w:rFonts w:ascii="Palatino Linotype" w:hAnsi="Palatino Linotype" w:cs="Arial"/>
          <w:sz w:val="24"/>
          <w:szCs w:val="24"/>
        </w:rPr>
        <w:t>las</w:t>
      </w:r>
      <w:r w:rsidRPr="0010165E">
        <w:rPr>
          <w:rFonts w:ascii="Palatino Linotype" w:hAnsi="Palatino Linotype" w:cs="Arial"/>
          <w:sz w:val="24"/>
          <w:szCs w:val="24"/>
        </w:rPr>
        <w:t xml:space="preserve"> constancias </w:t>
      </w:r>
      <w:r w:rsidR="00E53A75">
        <w:rPr>
          <w:rFonts w:ascii="Palatino Linotype" w:hAnsi="Palatino Linotype" w:cs="Arial"/>
          <w:sz w:val="24"/>
          <w:szCs w:val="24"/>
        </w:rPr>
        <w:t xml:space="preserve">del </w:t>
      </w:r>
      <w:r w:rsidRPr="0010165E">
        <w:rPr>
          <w:rFonts w:ascii="Palatino Linotype" w:hAnsi="Palatino Linotype" w:cs="Arial"/>
          <w:sz w:val="24"/>
          <w:szCs w:val="24"/>
        </w:rPr>
        <w:t xml:space="preserve">expediente </w:t>
      </w:r>
      <w:r w:rsidR="00E53A75">
        <w:rPr>
          <w:rFonts w:ascii="Palatino Linotype" w:hAnsi="Palatino Linotype" w:cs="Arial"/>
          <w:sz w:val="24"/>
          <w:szCs w:val="24"/>
        </w:rPr>
        <w:t xml:space="preserve">electrónico del </w:t>
      </w:r>
      <w:r w:rsidRPr="0010165E">
        <w:rPr>
          <w:rFonts w:ascii="Palatino Linotype" w:hAnsi="Palatino Linotype" w:cs="Arial"/>
          <w:b/>
          <w:sz w:val="24"/>
          <w:szCs w:val="24"/>
        </w:rPr>
        <w:t>SAIMEX,</w:t>
      </w:r>
      <w:r w:rsidRPr="0010165E">
        <w:rPr>
          <w:rFonts w:ascii="Palatino Linotype" w:hAnsi="Palatino Linotype" w:cs="Arial"/>
          <w:sz w:val="24"/>
          <w:szCs w:val="24"/>
        </w:rPr>
        <w:t xml:space="preserve"> aperturado con motivo del ingreso de la solicitud de información</w:t>
      </w:r>
      <w:r w:rsidRPr="0010165E">
        <w:rPr>
          <w:rFonts w:ascii="Palatino Linotype" w:hAnsi="Palatino Linotype" w:cs="Arial"/>
          <w:b/>
          <w:sz w:val="24"/>
          <w:szCs w:val="24"/>
        </w:rPr>
        <w:t>,</w:t>
      </w:r>
      <w:r w:rsidRPr="0010165E">
        <w:rPr>
          <w:rFonts w:ascii="Palatino Linotype" w:hAnsi="Palatino Linotype" w:cs="Arial"/>
          <w:sz w:val="24"/>
          <w:szCs w:val="24"/>
        </w:rPr>
        <w:t xml:space="preserve"> se aprecia que el</w:t>
      </w:r>
      <w:r w:rsidRPr="0010165E">
        <w:rPr>
          <w:rFonts w:ascii="Palatino Linotype" w:hAnsi="Palatino Linotype" w:cs="Arial"/>
          <w:b/>
          <w:sz w:val="24"/>
          <w:szCs w:val="24"/>
        </w:rPr>
        <w:t xml:space="preserve"> Sujeto Obligado</w:t>
      </w:r>
      <w:r w:rsidRPr="0010165E">
        <w:rPr>
          <w:rFonts w:ascii="Palatino Linotype" w:hAnsi="Palatino Linotype" w:cs="Arial"/>
          <w:sz w:val="24"/>
          <w:szCs w:val="24"/>
        </w:rPr>
        <w:t xml:space="preserve"> no dio contestación</w:t>
      </w:r>
      <w:r w:rsidR="00E53A75">
        <w:rPr>
          <w:rFonts w:ascii="Palatino Linotype" w:hAnsi="Palatino Linotype" w:cs="Arial"/>
          <w:sz w:val="24"/>
          <w:szCs w:val="24"/>
        </w:rPr>
        <w:t>.</w:t>
      </w:r>
    </w:p>
    <w:p w14:paraId="41FDCF63" w14:textId="77777777" w:rsidR="0093749F" w:rsidRDefault="0093749F" w:rsidP="00D36573">
      <w:pPr>
        <w:spacing w:after="0" w:line="360" w:lineRule="auto"/>
        <w:rPr>
          <w:rFonts w:ascii="Palatino Linotype" w:hAnsi="Palatino Linotype" w:cs="Arial"/>
          <w:b/>
          <w:sz w:val="28"/>
          <w:szCs w:val="28"/>
        </w:rPr>
      </w:pPr>
    </w:p>
    <w:p w14:paraId="31C5CCFE" w14:textId="768DC099" w:rsidR="00323D70"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TERCERO. </w:t>
      </w:r>
      <w:r w:rsidRPr="0010165E">
        <w:rPr>
          <w:rFonts w:ascii="Palatino Linotype" w:hAnsi="Palatino Linotype" w:cs="Arial"/>
          <w:sz w:val="24"/>
          <w:szCs w:val="24"/>
        </w:rPr>
        <w:t xml:space="preserve">Inconforme ante la falta de respuesta por parte del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el ahora </w:t>
      </w:r>
      <w:r w:rsidRPr="0010165E">
        <w:rPr>
          <w:rFonts w:ascii="Palatino Linotype" w:hAnsi="Palatino Linotype" w:cs="Arial"/>
          <w:b/>
          <w:sz w:val="24"/>
          <w:szCs w:val="24"/>
        </w:rPr>
        <w:t>Recurrente</w:t>
      </w:r>
      <w:r w:rsidRPr="0010165E">
        <w:rPr>
          <w:rFonts w:ascii="Palatino Linotype" w:hAnsi="Palatino Linotype" w:cs="Arial"/>
          <w:sz w:val="24"/>
          <w:szCs w:val="24"/>
        </w:rPr>
        <w:t xml:space="preserve"> en fecha </w:t>
      </w:r>
      <w:r w:rsidR="00D869B7">
        <w:rPr>
          <w:rFonts w:ascii="Palatino Linotype" w:hAnsi="Palatino Linotype" w:cs="Arial"/>
          <w:sz w:val="24"/>
          <w:szCs w:val="24"/>
        </w:rPr>
        <w:t>dieciocho de abril</w:t>
      </w:r>
      <w:r w:rsidRPr="0010165E">
        <w:rPr>
          <w:rFonts w:ascii="Palatino Linotype" w:hAnsi="Palatino Linotype" w:cs="Arial"/>
          <w:sz w:val="24"/>
          <w:szCs w:val="24"/>
        </w:rPr>
        <w:t xml:space="preserve"> de dos mil </w:t>
      </w:r>
      <w:r w:rsidR="00D869B7" w:rsidRPr="0010165E">
        <w:rPr>
          <w:rFonts w:ascii="Palatino Linotype" w:hAnsi="Palatino Linotype" w:cs="Arial"/>
          <w:sz w:val="24"/>
          <w:szCs w:val="24"/>
        </w:rPr>
        <w:t>veinti</w:t>
      </w:r>
      <w:r w:rsidR="00D869B7">
        <w:rPr>
          <w:rFonts w:ascii="Palatino Linotype" w:hAnsi="Palatino Linotype" w:cs="Arial"/>
          <w:sz w:val="24"/>
          <w:szCs w:val="24"/>
        </w:rPr>
        <w:t>dós</w:t>
      </w:r>
      <w:r w:rsidRPr="0010165E">
        <w:rPr>
          <w:rFonts w:ascii="Palatino Linotype" w:hAnsi="Palatino Linotype" w:cs="Arial"/>
          <w:sz w:val="24"/>
          <w:szCs w:val="24"/>
        </w:rPr>
        <w:t>, interpuso recurso de revisión, que fue registrado</w:t>
      </w:r>
      <w:r w:rsidRPr="0010165E">
        <w:rPr>
          <w:rFonts w:ascii="Palatino Linotype" w:hAnsi="Palatino Linotype" w:cs="Arial"/>
          <w:b/>
          <w:sz w:val="24"/>
          <w:szCs w:val="24"/>
        </w:rPr>
        <w:t xml:space="preserve"> </w:t>
      </w:r>
      <w:r w:rsidRPr="0010165E">
        <w:rPr>
          <w:rFonts w:ascii="Palatino Linotype" w:hAnsi="Palatino Linotype" w:cs="Arial"/>
          <w:sz w:val="24"/>
          <w:szCs w:val="24"/>
        </w:rPr>
        <w:t xml:space="preserve">en el sistema electrónico con número de expediente </w:t>
      </w:r>
      <w:r w:rsidRPr="0010165E">
        <w:rPr>
          <w:rFonts w:ascii="Palatino Linotype" w:hAnsi="Palatino Linotype" w:cs="Arial"/>
          <w:b/>
          <w:bCs/>
          <w:sz w:val="24"/>
          <w:szCs w:val="24"/>
          <w:lang w:eastAsia="es-MX"/>
        </w:rPr>
        <w:t>05</w:t>
      </w:r>
      <w:r w:rsidR="00D869B7">
        <w:rPr>
          <w:rFonts w:ascii="Palatino Linotype" w:hAnsi="Palatino Linotype" w:cs="Arial"/>
          <w:b/>
          <w:bCs/>
          <w:sz w:val="24"/>
          <w:szCs w:val="24"/>
          <w:lang w:eastAsia="es-MX"/>
        </w:rPr>
        <w:t>825</w:t>
      </w:r>
      <w:r w:rsidRPr="0010165E">
        <w:rPr>
          <w:rFonts w:ascii="Palatino Linotype" w:hAnsi="Palatino Linotype" w:cs="Arial"/>
          <w:b/>
          <w:bCs/>
          <w:sz w:val="24"/>
          <w:szCs w:val="24"/>
          <w:lang w:eastAsia="es-MX"/>
        </w:rPr>
        <w:t>/INFOEM/IP/RR/202</w:t>
      </w:r>
      <w:r w:rsidR="00D869B7">
        <w:rPr>
          <w:rFonts w:ascii="Palatino Linotype" w:hAnsi="Palatino Linotype" w:cs="Arial"/>
          <w:b/>
          <w:bCs/>
          <w:sz w:val="24"/>
          <w:szCs w:val="24"/>
          <w:lang w:eastAsia="es-MX"/>
        </w:rPr>
        <w:t>2</w:t>
      </w:r>
      <w:r w:rsidRPr="0010165E">
        <w:rPr>
          <w:rFonts w:ascii="Palatino Linotype" w:hAnsi="Palatino Linotype" w:cs="Arial"/>
          <w:sz w:val="24"/>
          <w:szCs w:val="24"/>
        </w:rPr>
        <w:t>,</w:t>
      </w:r>
      <w:r w:rsidR="00E93632">
        <w:rPr>
          <w:rFonts w:ascii="Palatino Linotype" w:hAnsi="Palatino Linotype" w:cs="Arial"/>
          <w:sz w:val="24"/>
          <w:szCs w:val="24"/>
        </w:rPr>
        <w:t xml:space="preserve"> manifestando lo siguiente</w:t>
      </w:r>
      <w:r w:rsidRPr="0010165E">
        <w:rPr>
          <w:rFonts w:ascii="Palatino Linotype" w:hAnsi="Palatino Linotype" w:cs="Arial"/>
          <w:sz w:val="24"/>
          <w:szCs w:val="24"/>
        </w:rPr>
        <w:t>:</w:t>
      </w:r>
    </w:p>
    <w:p w14:paraId="526052A9" w14:textId="77777777" w:rsidR="00D869B7" w:rsidRDefault="00D869B7" w:rsidP="00323D70">
      <w:pPr>
        <w:pStyle w:val="Prrafodelista"/>
        <w:spacing w:line="360" w:lineRule="auto"/>
        <w:ind w:left="0"/>
        <w:jc w:val="both"/>
        <w:rPr>
          <w:rFonts w:ascii="Palatino Linotype" w:hAnsi="Palatino Linotype" w:cs="Arial"/>
          <w:b/>
        </w:rPr>
      </w:pPr>
    </w:p>
    <w:p w14:paraId="59FC064D" w14:textId="5466C8E4" w:rsidR="00323D70" w:rsidRPr="0010165E" w:rsidRDefault="00474CCE" w:rsidP="00323D70">
      <w:pPr>
        <w:pStyle w:val="Prrafodelista"/>
        <w:spacing w:line="360" w:lineRule="auto"/>
        <w:ind w:left="0"/>
        <w:jc w:val="both"/>
        <w:rPr>
          <w:rFonts w:ascii="Palatino Linotype" w:hAnsi="Palatino Linotype" w:cs="Arial"/>
          <w:b/>
        </w:rPr>
      </w:pPr>
      <w:r>
        <w:rPr>
          <w:rFonts w:ascii="Palatino Linotype" w:hAnsi="Palatino Linotype" w:cs="Arial"/>
          <w:b/>
        </w:rPr>
        <w:t>A) Acto imp</w:t>
      </w:r>
      <w:r w:rsidR="00323D70" w:rsidRPr="0010165E">
        <w:rPr>
          <w:rFonts w:ascii="Palatino Linotype" w:hAnsi="Palatino Linotype" w:cs="Arial"/>
          <w:b/>
        </w:rPr>
        <w:t>ugnado</w:t>
      </w:r>
      <w:r>
        <w:rPr>
          <w:rFonts w:ascii="Palatino Linotype" w:hAnsi="Palatino Linotype" w:cs="Arial"/>
          <w:b/>
        </w:rPr>
        <w:t>:</w:t>
      </w:r>
    </w:p>
    <w:p w14:paraId="02C03DEF" w14:textId="77777777" w:rsidR="00D869B7" w:rsidRDefault="00D869B7" w:rsidP="00323D70">
      <w:pPr>
        <w:spacing w:after="0" w:line="240" w:lineRule="auto"/>
        <w:ind w:left="567" w:right="567"/>
        <w:jc w:val="both"/>
        <w:rPr>
          <w:rFonts w:ascii="Palatino Linotype" w:hAnsi="Palatino Linotype"/>
          <w:i/>
          <w:iCs/>
          <w:color w:val="000000"/>
          <w:sz w:val="24"/>
          <w:szCs w:val="24"/>
        </w:rPr>
      </w:pPr>
    </w:p>
    <w:p w14:paraId="470ADC11" w14:textId="49A6FEE6" w:rsidR="00323D70" w:rsidRDefault="00D869B7" w:rsidP="00BC0E6B">
      <w:pPr>
        <w:spacing w:after="0" w:line="360" w:lineRule="auto"/>
        <w:ind w:left="567" w:right="567"/>
        <w:jc w:val="both"/>
        <w:rPr>
          <w:rFonts w:ascii="Palatino Linotype" w:hAnsi="Palatino Linotype"/>
          <w:i/>
          <w:color w:val="000000"/>
        </w:rPr>
      </w:pPr>
      <w:r>
        <w:rPr>
          <w:rFonts w:ascii="Palatino Linotype" w:hAnsi="Palatino Linotype"/>
          <w:i/>
          <w:iCs/>
          <w:color w:val="000000"/>
          <w:sz w:val="24"/>
          <w:szCs w:val="24"/>
        </w:rPr>
        <w:t>“</w:t>
      </w:r>
      <w:r w:rsidRPr="00D869B7">
        <w:rPr>
          <w:rFonts w:ascii="Palatino Linotype" w:hAnsi="Palatino Linotype"/>
          <w:i/>
          <w:iCs/>
          <w:color w:val="000000"/>
          <w:sz w:val="24"/>
          <w:szCs w:val="24"/>
        </w:rPr>
        <w:t>La información que entregan es incompleta y la que dieron está muy borrosa lo que hace incomprensible he impide el derecho a informarme, por lo que pido me la den completa y que sea legible</w:t>
      </w:r>
      <w:r w:rsidR="00323D70" w:rsidRPr="0010165E">
        <w:rPr>
          <w:rFonts w:ascii="Palatino Linotype" w:hAnsi="Palatino Linotype"/>
          <w:i/>
          <w:color w:val="000000"/>
        </w:rPr>
        <w:t xml:space="preserve"> </w:t>
      </w:r>
      <w:r w:rsidR="001C3224">
        <w:rPr>
          <w:rFonts w:ascii="Palatino Linotype" w:hAnsi="Palatino Linotype"/>
          <w:i/>
          <w:color w:val="000000"/>
        </w:rPr>
        <w:t>“(</w:t>
      </w:r>
      <w:r w:rsidR="00B86A4C">
        <w:rPr>
          <w:rFonts w:ascii="Palatino Linotype" w:hAnsi="Palatino Linotype"/>
          <w:i/>
          <w:color w:val="000000"/>
        </w:rPr>
        <w:t>S</w:t>
      </w:r>
      <w:r w:rsidR="00323D70" w:rsidRPr="0010165E">
        <w:rPr>
          <w:rFonts w:ascii="Palatino Linotype" w:hAnsi="Palatino Linotype"/>
          <w:i/>
          <w:color w:val="000000"/>
        </w:rPr>
        <w:t>ic)</w:t>
      </w:r>
    </w:p>
    <w:p w14:paraId="059477C3" w14:textId="77777777" w:rsidR="00474CCE" w:rsidRPr="0010165E" w:rsidRDefault="00474CCE" w:rsidP="00323D70">
      <w:pPr>
        <w:spacing w:after="0" w:line="240" w:lineRule="auto"/>
        <w:ind w:left="567" w:right="567"/>
        <w:jc w:val="both"/>
        <w:rPr>
          <w:rFonts w:ascii="Palatino Linotype" w:hAnsi="Palatino Linotype"/>
          <w:i/>
          <w:color w:val="000000"/>
        </w:rPr>
      </w:pPr>
    </w:p>
    <w:p w14:paraId="06A94428" w14:textId="75A679FB" w:rsidR="00323D70" w:rsidRPr="0010165E" w:rsidRDefault="00474CCE" w:rsidP="00323D70">
      <w:pPr>
        <w:spacing w:after="0" w:line="360" w:lineRule="auto"/>
        <w:jc w:val="both"/>
        <w:rPr>
          <w:rFonts w:ascii="Palatino Linotype" w:hAnsi="Palatino Linotype" w:cs="Arial"/>
          <w:sz w:val="24"/>
          <w:szCs w:val="24"/>
        </w:rPr>
      </w:pPr>
      <w:r w:rsidRPr="00474CCE">
        <w:rPr>
          <w:rFonts w:ascii="Palatino Linotype" w:hAnsi="Palatino Linotype" w:cs="Arial"/>
          <w:b/>
        </w:rPr>
        <w:t xml:space="preserve"> </w:t>
      </w:r>
      <w:r>
        <w:rPr>
          <w:rFonts w:ascii="Palatino Linotype" w:hAnsi="Palatino Linotype" w:cs="Arial"/>
          <w:b/>
        </w:rPr>
        <w:t>B) R</w:t>
      </w:r>
      <w:r w:rsidRPr="0010165E">
        <w:rPr>
          <w:rFonts w:ascii="Palatino Linotype" w:hAnsi="Palatino Linotype" w:cs="Arial"/>
          <w:b/>
        </w:rPr>
        <w:t>azones o motivos de inconformidad:</w:t>
      </w:r>
    </w:p>
    <w:p w14:paraId="59BCE93B" w14:textId="13F8D560" w:rsidR="00081890" w:rsidRDefault="00081890" w:rsidP="00BC0E6B">
      <w:pPr>
        <w:spacing w:after="0" w:line="360" w:lineRule="auto"/>
        <w:ind w:left="567" w:right="567"/>
        <w:jc w:val="both"/>
        <w:rPr>
          <w:rFonts w:ascii="Palatino Linotype" w:hAnsi="Palatino Linotype"/>
          <w:i/>
          <w:color w:val="000000"/>
        </w:rPr>
      </w:pPr>
      <w:r>
        <w:rPr>
          <w:rFonts w:ascii="Palatino Linotype" w:hAnsi="Palatino Linotype"/>
          <w:i/>
          <w:iCs/>
          <w:color w:val="000000"/>
          <w:sz w:val="24"/>
          <w:szCs w:val="24"/>
        </w:rPr>
        <w:t>“</w:t>
      </w:r>
      <w:r w:rsidRPr="00D869B7">
        <w:rPr>
          <w:rFonts w:ascii="Palatino Linotype" w:hAnsi="Palatino Linotype"/>
          <w:i/>
          <w:iCs/>
          <w:color w:val="000000"/>
          <w:sz w:val="24"/>
          <w:szCs w:val="24"/>
        </w:rPr>
        <w:t>La información que entregan es incompleta y la que dieron está muy borrosa lo que hace incomprensible he impide el derecho a informarme, por lo que pido me la den completa y que sea legible</w:t>
      </w:r>
      <w:r w:rsidRPr="0010165E">
        <w:rPr>
          <w:rFonts w:ascii="Palatino Linotype" w:hAnsi="Palatino Linotype"/>
          <w:i/>
          <w:color w:val="000000"/>
        </w:rPr>
        <w:t xml:space="preserve"> </w:t>
      </w:r>
      <w:r w:rsidR="001C3224">
        <w:rPr>
          <w:rFonts w:ascii="Palatino Linotype" w:hAnsi="Palatino Linotype"/>
          <w:i/>
          <w:color w:val="000000"/>
        </w:rPr>
        <w:t>“(</w:t>
      </w:r>
      <w:r w:rsidR="00B86A4C">
        <w:rPr>
          <w:rFonts w:ascii="Palatino Linotype" w:hAnsi="Palatino Linotype"/>
          <w:i/>
          <w:color w:val="000000"/>
        </w:rPr>
        <w:t>S</w:t>
      </w:r>
      <w:r w:rsidRPr="0010165E">
        <w:rPr>
          <w:rFonts w:ascii="Palatino Linotype" w:hAnsi="Palatino Linotype"/>
          <w:i/>
          <w:color w:val="000000"/>
        </w:rPr>
        <w:t>ic)</w:t>
      </w:r>
    </w:p>
    <w:p w14:paraId="26B5002B" w14:textId="2301A9F0" w:rsidR="00190696" w:rsidRDefault="00190696" w:rsidP="00323D70">
      <w:pPr>
        <w:spacing w:after="0" w:line="360" w:lineRule="auto"/>
        <w:jc w:val="both"/>
        <w:rPr>
          <w:rFonts w:ascii="Palatino Linotype" w:hAnsi="Palatino Linotype" w:cs="Arial"/>
          <w:sz w:val="24"/>
          <w:szCs w:val="24"/>
        </w:rPr>
      </w:pPr>
    </w:p>
    <w:p w14:paraId="55E63B8F" w14:textId="77777777" w:rsidR="00E93632" w:rsidRPr="0010165E" w:rsidRDefault="00E93632" w:rsidP="00323D70">
      <w:pPr>
        <w:spacing w:after="0" w:line="360" w:lineRule="auto"/>
        <w:jc w:val="both"/>
        <w:rPr>
          <w:rFonts w:ascii="Palatino Linotype" w:hAnsi="Palatino Linotype" w:cs="Arial"/>
          <w:sz w:val="24"/>
          <w:szCs w:val="24"/>
        </w:rPr>
      </w:pPr>
    </w:p>
    <w:p w14:paraId="08D43CB4" w14:textId="6DB02F09" w:rsidR="00323D70" w:rsidRDefault="00323D70" w:rsidP="00323D70">
      <w:pPr>
        <w:spacing w:after="0" w:line="360" w:lineRule="auto"/>
        <w:ind w:right="49"/>
        <w:jc w:val="both"/>
        <w:rPr>
          <w:rFonts w:ascii="Palatino Linotype" w:eastAsia="Times New Roman" w:hAnsi="Palatino Linotype" w:cs="Arial"/>
          <w:sz w:val="24"/>
          <w:szCs w:val="24"/>
          <w:lang w:val="es-ES_tradnl" w:eastAsia="es-ES"/>
        </w:rPr>
      </w:pPr>
      <w:r w:rsidRPr="0010165E">
        <w:rPr>
          <w:rFonts w:ascii="Palatino Linotype" w:eastAsia="Times New Roman" w:hAnsi="Palatino Linotype" w:cs="Arial"/>
          <w:b/>
          <w:sz w:val="28"/>
          <w:lang w:eastAsia="es-ES"/>
        </w:rPr>
        <w:t xml:space="preserve">CUARTO. </w:t>
      </w:r>
      <w:r w:rsidRPr="0010165E">
        <w:rPr>
          <w:rFonts w:ascii="Palatino Linotype" w:eastAsia="Times New Roman" w:hAnsi="Palatino Linotype" w:cs="Arial"/>
          <w:sz w:val="24"/>
          <w:szCs w:val="24"/>
          <w:lang w:val="es-ES" w:eastAsia="es-ES"/>
        </w:rPr>
        <w:t xml:space="preserve">En fecha </w:t>
      </w:r>
      <w:r w:rsidR="00D869B7">
        <w:rPr>
          <w:rFonts w:ascii="Palatino Linotype" w:eastAsia="Times New Roman" w:hAnsi="Palatino Linotype" w:cs="Arial"/>
          <w:sz w:val="24"/>
          <w:szCs w:val="24"/>
          <w:lang w:val="es-ES" w:eastAsia="es-ES"/>
        </w:rPr>
        <w:t xml:space="preserve">catorce de </w:t>
      </w:r>
      <w:r w:rsidR="00BF6388">
        <w:rPr>
          <w:rFonts w:ascii="Palatino Linotype" w:eastAsia="Times New Roman" w:hAnsi="Palatino Linotype" w:cs="Arial"/>
          <w:sz w:val="24"/>
          <w:szCs w:val="24"/>
          <w:lang w:val="es-ES" w:eastAsia="es-ES"/>
        </w:rPr>
        <w:t>abril de dos mil veintidós</w:t>
      </w:r>
      <w:r w:rsidRPr="0010165E">
        <w:rPr>
          <w:rFonts w:ascii="Palatino Linotype" w:eastAsia="Times New Roman" w:hAnsi="Palatino Linotype" w:cs="Arial"/>
          <w:sz w:val="24"/>
          <w:szCs w:val="24"/>
          <w:lang w:val="es-ES" w:eastAsia="es-ES"/>
        </w:rPr>
        <w:t xml:space="preserve">, el </w:t>
      </w:r>
      <w:r w:rsidRPr="0010165E">
        <w:rPr>
          <w:rFonts w:ascii="Palatino Linotype" w:eastAsia="Times New Roman" w:hAnsi="Palatino Linotype" w:cs="Arial"/>
          <w:sz w:val="24"/>
          <w:szCs w:val="24"/>
          <w:lang w:val="es-ES_tradnl" w:eastAsia="es-ES"/>
        </w:rPr>
        <w:t>recurso de que</w:t>
      </w:r>
      <w:r w:rsidRPr="0010165E">
        <w:rPr>
          <w:rFonts w:ascii="Palatino Linotype" w:eastAsia="Times New Roman" w:hAnsi="Palatino Linotype" w:cs="Arial"/>
          <w:sz w:val="24"/>
          <w:szCs w:val="24"/>
          <w:lang w:val="es-ES" w:eastAsia="es-ES"/>
        </w:rPr>
        <w:t xml:space="preserve"> se trata</w:t>
      </w:r>
      <w:r w:rsidRPr="0010165E">
        <w:rPr>
          <w:rFonts w:ascii="Palatino Linotype" w:eastAsia="Times New Roman" w:hAnsi="Palatino Linotype" w:cs="Arial"/>
          <w:sz w:val="24"/>
          <w:szCs w:val="24"/>
          <w:lang w:val="es-ES_tradnl" w:eastAsia="es-ES"/>
        </w:rPr>
        <w:t xml:space="preserve"> se envió electrónicamente al Instituto de </w:t>
      </w:r>
      <w:r w:rsidRPr="0010165E">
        <w:rPr>
          <w:rFonts w:ascii="Palatino Linotype" w:eastAsia="Arial Unicode MS" w:hAnsi="Palatino Linotype" w:cs="Arial"/>
          <w:sz w:val="24"/>
          <w:szCs w:val="24"/>
          <w:lang w:val="es-ES" w:eastAsia="es-ES"/>
        </w:rPr>
        <w:t>Transparencia</w:t>
      </w:r>
      <w:r w:rsidRPr="0010165E">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w:t>
      </w:r>
      <w:r w:rsidRPr="0010165E">
        <w:rPr>
          <w:rFonts w:ascii="Palatino Linotype" w:eastAsia="Times New Roman" w:hAnsi="Palatino Linotype" w:cs="Arial"/>
          <w:sz w:val="24"/>
          <w:szCs w:val="24"/>
          <w:lang w:val="es-ES_tradnl" w:eastAsia="es-ES"/>
        </w:rPr>
        <w:t>, se turnó a través del</w:t>
      </w:r>
      <w:r w:rsidRPr="0010165E">
        <w:rPr>
          <w:rFonts w:ascii="Palatino Linotype" w:eastAsia="Arial Unicode MS" w:hAnsi="Palatino Linotype" w:cs="Arial"/>
          <w:sz w:val="24"/>
          <w:szCs w:val="24"/>
          <w:lang w:val="es-ES_tradnl" w:eastAsia="es-ES"/>
        </w:rPr>
        <w:t xml:space="preserve"> </w:t>
      </w:r>
      <w:r w:rsidRPr="0010165E">
        <w:rPr>
          <w:rFonts w:ascii="Palatino Linotype" w:eastAsia="Arial Unicode MS" w:hAnsi="Palatino Linotype" w:cs="Arial"/>
          <w:b/>
          <w:sz w:val="24"/>
          <w:szCs w:val="24"/>
          <w:lang w:val="es-ES_tradnl" w:eastAsia="es-ES"/>
        </w:rPr>
        <w:t>SAIMEX</w:t>
      </w:r>
      <w:r w:rsidRPr="0010165E">
        <w:rPr>
          <w:rFonts w:ascii="Palatino Linotype" w:eastAsia="Times New Roman" w:hAnsi="Palatino Linotype" w:cs="Times New Roman"/>
          <w:sz w:val="24"/>
          <w:szCs w:val="24"/>
          <w:lang w:val="es-ES" w:eastAsia="es-ES"/>
        </w:rPr>
        <w:t xml:space="preserve"> al </w:t>
      </w:r>
      <w:r w:rsidRPr="0010165E">
        <w:rPr>
          <w:rFonts w:ascii="Palatino Linotype" w:eastAsia="Times New Roman" w:hAnsi="Palatino Linotype" w:cs="Arial"/>
          <w:sz w:val="24"/>
          <w:szCs w:val="24"/>
          <w:lang w:val="es-ES_tradnl" w:eastAsia="es-ES"/>
        </w:rPr>
        <w:t>Comisionado</w:t>
      </w:r>
      <w:r w:rsidR="00081890">
        <w:rPr>
          <w:rFonts w:ascii="Palatino Linotype" w:eastAsia="Times New Roman" w:hAnsi="Palatino Linotype" w:cs="Arial"/>
          <w:sz w:val="24"/>
          <w:szCs w:val="24"/>
          <w:lang w:val="es-ES_tradnl" w:eastAsia="es-ES"/>
        </w:rPr>
        <w:t xml:space="preserve"> Presidente</w:t>
      </w:r>
      <w:r w:rsidRPr="0010165E">
        <w:rPr>
          <w:rFonts w:ascii="Palatino Linotype" w:eastAsia="Times New Roman" w:hAnsi="Palatino Linotype" w:cs="Arial"/>
          <w:sz w:val="24"/>
          <w:szCs w:val="24"/>
          <w:lang w:val="es-ES_tradnl" w:eastAsia="es-ES"/>
        </w:rPr>
        <w:t xml:space="preserve"> </w:t>
      </w:r>
      <w:r w:rsidRPr="0010165E">
        <w:rPr>
          <w:rFonts w:ascii="Palatino Linotype" w:eastAsia="Times New Roman" w:hAnsi="Palatino Linotype" w:cs="Arial"/>
          <w:b/>
          <w:sz w:val="24"/>
          <w:szCs w:val="24"/>
          <w:lang w:val="es-ES_tradnl" w:eastAsia="es-ES"/>
        </w:rPr>
        <w:t xml:space="preserve">JOSÉ MARTÍNEZ VILCHIS, </w:t>
      </w:r>
      <w:r w:rsidRPr="0010165E">
        <w:rPr>
          <w:rFonts w:ascii="Palatino Linotype" w:eastAsia="Times New Roman" w:hAnsi="Palatino Linotype" w:cs="Arial"/>
          <w:sz w:val="24"/>
          <w:szCs w:val="24"/>
          <w:lang w:val="es-ES_tradnl" w:eastAsia="es-ES"/>
        </w:rPr>
        <w:t>a efecto de que decretara su admisión o desechamiento.</w:t>
      </w:r>
    </w:p>
    <w:p w14:paraId="281A0AFC" w14:textId="77777777" w:rsidR="00A4463C" w:rsidRPr="0010165E" w:rsidRDefault="00A4463C" w:rsidP="00323D70">
      <w:pPr>
        <w:spacing w:after="0" w:line="360" w:lineRule="auto"/>
        <w:ind w:right="49"/>
        <w:jc w:val="both"/>
        <w:rPr>
          <w:rFonts w:ascii="Palatino Linotype" w:eastAsia="Times New Roman" w:hAnsi="Palatino Linotype" w:cs="Arial"/>
          <w:sz w:val="24"/>
          <w:szCs w:val="24"/>
          <w:lang w:val="es-ES_tradnl" w:eastAsia="es-ES"/>
        </w:rPr>
      </w:pPr>
    </w:p>
    <w:p w14:paraId="51297904" w14:textId="25F8B28A" w:rsidR="00323D70" w:rsidRPr="0010165E" w:rsidRDefault="00323D70" w:rsidP="00323D70">
      <w:pPr>
        <w:spacing w:after="0" w:line="360" w:lineRule="auto"/>
        <w:ind w:right="49"/>
        <w:jc w:val="both"/>
        <w:rPr>
          <w:rFonts w:ascii="Palatino Linotype" w:eastAsia="Times New Roman" w:hAnsi="Palatino Linotype" w:cs="Arial"/>
          <w:sz w:val="24"/>
          <w:szCs w:val="24"/>
          <w:lang w:val="es-ES" w:eastAsia="es-ES"/>
        </w:rPr>
      </w:pPr>
      <w:r w:rsidRPr="0010165E">
        <w:rPr>
          <w:rFonts w:ascii="Palatino Linotype" w:eastAsia="Times New Roman" w:hAnsi="Palatino Linotype" w:cs="Arial"/>
          <w:b/>
          <w:sz w:val="28"/>
          <w:szCs w:val="28"/>
          <w:lang w:val="es-ES_tradnl" w:eastAsia="es-ES"/>
        </w:rPr>
        <w:t xml:space="preserve">QUINTO. </w:t>
      </w:r>
      <w:r w:rsidRPr="0010165E">
        <w:rPr>
          <w:rFonts w:ascii="Palatino Linotype" w:eastAsia="Times New Roman" w:hAnsi="Palatino Linotype" w:cs="Arial"/>
          <w:sz w:val="24"/>
          <w:szCs w:val="24"/>
          <w:lang w:val="es-ES_tradnl" w:eastAsia="es-ES"/>
        </w:rPr>
        <w:t>E</w:t>
      </w:r>
      <w:r w:rsidRPr="0010165E">
        <w:rPr>
          <w:rFonts w:ascii="Palatino Linotype" w:eastAsia="Times New Roman" w:hAnsi="Palatino Linotype" w:cs="Arial"/>
          <w:sz w:val="24"/>
          <w:szCs w:val="24"/>
          <w:lang w:val="es-ES" w:eastAsia="es-ES"/>
        </w:rPr>
        <w:t xml:space="preserve">n fecha </w:t>
      </w:r>
      <w:r w:rsidR="00BF6388">
        <w:rPr>
          <w:rFonts w:ascii="Palatino Linotype" w:eastAsia="Times New Roman" w:hAnsi="Palatino Linotype" w:cs="Arial"/>
          <w:sz w:val="24"/>
          <w:szCs w:val="24"/>
          <w:lang w:val="es-ES" w:eastAsia="es-ES"/>
        </w:rPr>
        <w:t>veinte de abril de dos mil veintidós</w:t>
      </w:r>
      <w:r w:rsidRPr="0010165E">
        <w:rPr>
          <w:rFonts w:ascii="Palatino Linotype" w:eastAsia="Times New Roman" w:hAnsi="Palatino Linotype" w:cs="Arial"/>
          <w:sz w:val="24"/>
          <w:szCs w:val="24"/>
          <w:lang w:val="es-ES" w:eastAsia="es-ES"/>
        </w:rPr>
        <w:t xml:space="preserve">, atento a lo dispuesto en el </w:t>
      </w:r>
      <w:r w:rsidRPr="0010165E">
        <w:rPr>
          <w:rFonts w:ascii="Palatino Linotype" w:eastAsia="Times New Roman" w:hAnsi="Palatino Linotype" w:cs="Arial"/>
          <w:sz w:val="24"/>
          <w:szCs w:val="24"/>
          <w:lang w:val="es-ES_tradnl" w:eastAsia="es-ES"/>
        </w:rPr>
        <w:t>artículo</w:t>
      </w:r>
      <w:r w:rsidRPr="0010165E">
        <w:rPr>
          <w:rFonts w:ascii="Palatino Linotype" w:eastAsia="Times New Roman" w:hAnsi="Palatino Linotype" w:cs="Arial"/>
          <w:sz w:val="24"/>
          <w:szCs w:val="24"/>
          <w:lang w:val="es-ES" w:eastAsia="es-ES"/>
        </w:rPr>
        <w:t xml:space="preserve"> 185 fracciones I, II y IV </w:t>
      </w:r>
      <w:r w:rsidRPr="0010165E">
        <w:rPr>
          <w:rFonts w:ascii="Palatino Linotype" w:eastAsia="Times New Roman" w:hAnsi="Palatino Linotype" w:cs="Arial"/>
          <w:sz w:val="24"/>
          <w:szCs w:val="24"/>
          <w:lang w:val="es-ES_tradnl" w:eastAsia="es-ES"/>
        </w:rPr>
        <w:t xml:space="preserve">de la </w:t>
      </w:r>
      <w:r w:rsidRPr="0010165E">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10165E">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0DCF2CF7" w14:textId="198B65A4" w:rsidR="00190696" w:rsidRPr="0010165E" w:rsidRDefault="00D36573" w:rsidP="00D36573">
      <w:pPr>
        <w:tabs>
          <w:tab w:val="left" w:pos="3075"/>
        </w:tabs>
        <w:spacing w:after="0" w:line="360" w:lineRule="auto"/>
        <w:jc w:val="both"/>
        <w:rPr>
          <w:rFonts w:ascii="Palatino Linotype" w:hAnsi="Palatino Linotype" w:cs="Arial"/>
          <w:sz w:val="24"/>
          <w:szCs w:val="28"/>
          <w:lang w:val="es-ES"/>
        </w:rPr>
      </w:pPr>
      <w:r>
        <w:rPr>
          <w:rFonts w:ascii="Palatino Linotype" w:hAnsi="Palatino Linotype" w:cs="Arial"/>
          <w:sz w:val="24"/>
          <w:szCs w:val="28"/>
          <w:lang w:val="es-ES"/>
        </w:rPr>
        <w:tab/>
      </w:r>
    </w:p>
    <w:p w14:paraId="19CEC067" w14:textId="0A97A47B" w:rsidR="00BB4268"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SEXTO. </w:t>
      </w:r>
      <w:r w:rsidRPr="0010165E">
        <w:rPr>
          <w:rFonts w:ascii="Palatino Linotype" w:hAnsi="Palatino Linotype" w:cs="Arial"/>
          <w:sz w:val="24"/>
          <w:szCs w:val="24"/>
        </w:rPr>
        <w:t xml:space="preserve">Una vez abierta la etapa de instrucción, se advierte </w:t>
      </w:r>
      <w:r w:rsidR="002517ED" w:rsidRPr="0010165E">
        <w:rPr>
          <w:rFonts w:ascii="Palatino Linotype" w:hAnsi="Palatino Linotype" w:cs="Arial"/>
          <w:sz w:val="24"/>
          <w:szCs w:val="24"/>
        </w:rPr>
        <w:t xml:space="preserve">que </w:t>
      </w:r>
      <w:r w:rsidRPr="0010165E">
        <w:rPr>
          <w:rFonts w:ascii="Palatino Linotype" w:hAnsi="Palatino Linotype" w:cs="Arial"/>
          <w:sz w:val="24"/>
          <w:szCs w:val="24"/>
        </w:rPr>
        <w:t xml:space="preserve">el </w:t>
      </w:r>
      <w:r w:rsidRPr="0010165E">
        <w:rPr>
          <w:rFonts w:ascii="Palatino Linotype" w:hAnsi="Palatino Linotype" w:cs="Arial"/>
          <w:b/>
          <w:sz w:val="24"/>
          <w:szCs w:val="24"/>
        </w:rPr>
        <w:t>Sujeto Obligado</w:t>
      </w:r>
      <w:r w:rsidRPr="0010165E">
        <w:rPr>
          <w:rFonts w:ascii="Palatino Linotype" w:hAnsi="Palatino Linotype" w:cs="Arial"/>
          <w:sz w:val="24"/>
          <w:szCs w:val="24"/>
        </w:rPr>
        <w:t xml:space="preserve"> </w:t>
      </w:r>
      <w:r w:rsidR="002517ED" w:rsidRPr="0010165E">
        <w:rPr>
          <w:rFonts w:ascii="Palatino Linotype" w:hAnsi="Palatino Linotype" w:cs="Arial"/>
          <w:sz w:val="24"/>
          <w:szCs w:val="24"/>
        </w:rPr>
        <w:t xml:space="preserve">rindió </w:t>
      </w:r>
      <w:r w:rsidRPr="0010165E">
        <w:rPr>
          <w:rFonts w:ascii="Palatino Linotype" w:hAnsi="Palatino Linotype" w:cs="Arial"/>
          <w:sz w:val="24"/>
          <w:szCs w:val="24"/>
        </w:rPr>
        <w:t xml:space="preserve">su informe justificado </w:t>
      </w:r>
      <w:r w:rsidR="00CA75B8">
        <w:rPr>
          <w:rFonts w:ascii="Palatino Linotype" w:hAnsi="Palatino Linotype" w:cs="Arial"/>
          <w:sz w:val="24"/>
          <w:szCs w:val="24"/>
        </w:rPr>
        <w:t xml:space="preserve">en </w:t>
      </w:r>
      <w:r w:rsidR="000B4910">
        <w:rPr>
          <w:rFonts w:ascii="Palatino Linotype" w:hAnsi="Palatino Linotype" w:cs="Arial"/>
          <w:sz w:val="24"/>
          <w:szCs w:val="24"/>
        </w:rPr>
        <w:t>fecha veintiséis</w:t>
      </w:r>
      <w:r w:rsidR="00CA75B8">
        <w:rPr>
          <w:rFonts w:ascii="Palatino Linotype" w:hAnsi="Palatino Linotype" w:cs="Arial"/>
          <w:sz w:val="24"/>
          <w:szCs w:val="24"/>
        </w:rPr>
        <w:t xml:space="preserve"> de abril de dos mil veintidós, </w:t>
      </w:r>
      <w:r w:rsidRPr="0010165E">
        <w:rPr>
          <w:rFonts w:ascii="Palatino Linotype" w:hAnsi="Palatino Linotype" w:cs="Arial"/>
          <w:sz w:val="24"/>
          <w:szCs w:val="24"/>
        </w:rPr>
        <w:t>dentro del término de ley que le fue otorgado,</w:t>
      </w:r>
      <w:r w:rsidR="002517ED" w:rsidRPr="0010165E">
        <w:rPr>
          <w:rFonts w:ascii="Palatino Linotype" w:hAnsi="Palatino Linotype" w:cs="Arial"/>
          <w:sz w:val="24"/>
          <w:szCs w:val="24"/>
        </w:rPr>
        <w:t xml:space="preserve"> a través del archivo</w:t>
      </w:r>
      <w:r w:rsidR="00E53A75">
        <w:rPr>
          <w:rFonts w:ascii="Palatino Linotype" w:hAnsi="Palatino Linotype" w:cs="Arial"/>
          <w:sz w:val="24"/>
          <w:szCs w:val="24"/>
        </w:rPr>
        <w:t xml:space="preserve"> </w:t>
      </w:r>
      <w:r w:rsidR="00BB4268">
        <w:rPr>
          <w:rFonts w:ascii="Palatino Linotype" w:hAnsi="Palatino Linotype" w:cs="Arial"/>
          <w:sz w:val="24"/>
          <w:szCs w:val="24"/>
        </w:rPr>
        <w:t xml:space="preserve">electrónico </w:t>
      </w:r>
      <w:r w:rsidR="00BB4268" w:rsidRPr="00D36573">
        <w:rPr>
          <w:rFonts w:ascii="Palatino Linotype" w:hAnsi="Palatino Linotype" w:cs="Arial"/>
          <w:b/>
          <w:i/>
          <w:sz w:val="24"/>
          <w:szCs w:val="24"/>
        </w:rPr>
        <w:t>“</w:t>
      </w:r>
      <w:r w:rsidR="00CA75B8" w:rsidRPr="00D36573">
        <w:rPr>
          <w:rFonts w:ascii="Palatino Linotype" w:hAnsi="Palatino Linotype" w:cs="Arial"/>
          <w:b/>
          <w:i/>
          <w:sz w:val="24"/>
          <w:szCs w:val="24"/>
        </w:rPr>
        <w:t>57.pdf”</w:t>
      </w:r>
      <w:r w:rsidR="00BB4268">
        <w:rPr>
          <w:rFonts w:ascii="Palatino Linotype" w:hAnsi="Palatino Linotype" w:cs="Arial"/>
          <w:sz w:val="24"/>
          <w:szCs w:val="24"/>
        </w:rPr>
        <w:t xml:space="preserve"> el cual consiste en:</w:t>
      </w:r>
    </w:p>
    <w:p w14:paraId="1FDE8244" w14:textId="77777777" w:rsidR="00613E6C" w:rsidRDefault="00613E6C" w:rsidP="00323D70">
      <w:pPr>
        <w:spacing w:after="0" w:line="360" w:lineRule="auto"/>
        <w:jc w:val="both"/>
        <w:rPr>
          <w:rFonts w:ascii="Palatino Linotype" w:hAnsi="Palatino Linotype" w:cs="Arial"/>
          <w:sz w:val="24"/>
          <w:szCs w:val="24"/>
        </w:rPr>
      </w:pPr>
    </w:p>
    <w:p w14:paraId="226305B1" w14:textId="4EB949D5" w:rsidR="00613E6C" w:rsidRDefault="00613E6C" w:rsidP="00613E6C">
      <w:pPr>
        <w:pStyle w:val="Prrafodelista"/>
        <w:numPr>
          <w:ilvl w:val="0"/>
          <w:numId w:val="10"/>
        </w:numPr>
        <w:spacing w:line="360" w:lineRule="auto"/>
        <w:jc w:val="both"/>
        <w:rPr>
          <w:rFonts w:ascii="Palatino Linotype" w:hAnsi="Palatino Linotype" w:cs="Arial"/>
        </w:rPr>
      </w:pPr>
      <w:r w:rsidRPr="00613E6C">
        <w:rPr>
          <w:rFonts w:ascii="Palatino Linotype" w:hAnsi="Palatino Linotype" w:cs="Arial"/>
        </w:rPr>
        <w:lastRenderedPageBreak/>
        <w:t>Oficio MTM/UT/80/03/</w:t>
      </w:r>
      <w:r>
        <w:rPr>
          <w:rFonts w:ascii="Palatino Linotype" w:hAnsi="Palatino Linotype" w:cs="Arial"/>
        </w:rPr>
        <w:t xml:space="preserve">22, de fecha 11/03/2022. </w:t>
      </w:r>
      <w:r w:rsidRPr="00613E6C">
        <w:rPr>
          <w:rFonts w:ascii="Palatino Linotype" w:hAnsi="Palatino Linotype" w:cs="Arial"/>
        </w:rPr>
        <w:t>ASUNTO.-Requerimiento de información, suscrito por el C Armando García Sánchez, encargado de despacho de la Unidad de Transparencia y dirigido al Director del SMDIF, Director de ODAPAS, Director de IMCUFIDE, Director de Obras Públicas, Dirección de Administración del Ayuntamiento de T</w:t>
      </w:r>
      <w:r>
        <w:rPr>
          <w:rFonts w:ascii="Palatino Linotype" w:hAnsi="Palatino Linotype" w:cs="Arial"/>
        </w:rPr>
        <w:t xml:space="preserve">emascalcingo; a  través del cual solicita la contestación por escrito y por medio magnético. Se hace mención que </w:t>
      </w:r>
      <w:r w:rsidR="00060119">
        <w:rPr>
          <w:rFonts w:ascii="Palatino Linotype" w:hAnsi="Palatino Linotype" w:cs="Arial"/>
        </w:rPr>
        <w:t>el referido oficio</w:t>
      </w:r>
      <w:r>
        <w:rPr>
          <w:rFonts w:ascii="Palatino Linotype" w:hAnsi="Palatino Linotype" w:cs="Arial"/>
        </w:rPr>
        <w:t xml:space="preserve"> se integran como </w:t>
      </w:r>
      <w:r w:rsidR="00060119">
        <w:rPr>
          <w:rFonts w:ascii="Palatino Linotype" w:hAnsi="Palatino Linotype" w:cs="Arial"/>
        </w:rPr>
        <w:t xml:space="preserve">4 acuses </w:t>
      </w:r>
      <w:r>
        <w:rPr>
          <w:rFonts w:ascii="Palatino Linotype" w:hAnsi="Palatino Linotype" w:cs="Arial"/>
        </w:rPr>
        <w:t xml:space="preserve">de la solicitud de respuesta a la información prestada ante la Unidad de Transparencia del </w:t>
      </w:r>
      <w:r w:rsidR="00060119">
        <w:rPr>
          <w:rFonts w:ascii="Palatino Linotype" w:hAnsi="Palatino Linotype" w:cs="Arial"/>
        </w:rPr>
        <w:t>Sujeto</w:t>
      </w:r>
      <w:r>
        <w:rPr>
          <w:rFonts w:ascii="Palatino Linotype" w:hAnsi="Palatino Linotype" w:cs="Arial"/>
        </w:rPr>
        <w:t xml:space="preserve"> Obligado.</w:t>
      </w:r>
    </w:p>
    <w:p w14:paraId="2A033901" w14:textId="77777777" w:rsidR="00060119" w:rsidRPr="00060119" w:rsidRDefault="00060119" w:rsidP="00060119">
      <w:pPr>
        <w:spacing w:line="360" w:lineRule="auto"/>
        <w:jc w:val="both"/>
        <w:rPr>
          <w:rFonts w:ascii="Palatino Linotype" w:hAnsi="Palatino Linotype" w:cs="Arial"/>
        </w:rPr>
      </w:pPr>
    </w:p>
    <w:p w14:paraId="13F32C19" w14:textId="5F02A282" w:rsidR="00060119" w:rsidRDefault="00060119" w:rsidP="00060119">
      <w:pPr>
        <w:pStyle w:val="Prrafodelista"/>
        <w:numPr>
          <w:ilvl w:val="0"/>
          <w:numId w:val="10"/>
        </w:numPr>
        <w:spacing w:line="360" w:lineRule="auto"/>
        <w:jc w:val="both"/>
        <w:rPr>
          <w:rFonts w:ascii="Palatino Linotype" w:hAnsi="Palatino Linotype" w:cs="Arial"/>
        </w:rPr>
      </w:pPr>
      <w:r w:rsidRPr="00060119">
        <w:rPr>
          <w:rFonts w:ascii="Palatino Linotype" w:hAnsi="Palatino Linotype" w:cs="Arial"/>
        </w:rPr>
        <w:t>Oficio SMDIF/077/2022</w:t>
      </w:r>
      <w:r w:rsidR="005E579A">
        <w:rPr>
          <w:rFonts w:ascii="Palatino Linotype" w:hAnsi="Palatino Linotype" w:cs="Arial"/>
        </w:rPr>
        <w:t>, s</w:t>
      </w:r>
      <w:r w:rsidR="005E579A" w:rsidRPr="00060119">
        <w:rPr>
          <w:rFonts w:ascii="Palatino Linotype" w:hAnsi="Palatino Linotype" w:cs="Arial"/>
        </w:rPr>
        <w:t>ignado</w:t>
      </w:r>
      <w:r>
        <w:rPr>
          <w:rFonts w:ascii="Palatino Linotype" w:hAnsi="Palatino Linotype" w:cs="Arial"/>
        </w:rPr>
        <w:t xml:space="preserve"> el 15 de marzo de 2022 por la Directora del SMDIF Temascalcingo, mediante el cual solicita </w:t>
      </w:r>
      <w:r w:rsidRPr="00B8050B">
        <w:rPr>
          <w:rFonts w:ascii="Palatino Linotype" w:hAnsi="Palatino Linotype" w:cs="Arial"/>
          <w:b/>
          <w:bCs/>
          <w:i/>
          <w:iCs/>
        </w:rPr>
        <w:t>ampliación de tiempo</w:t>
      </w:r>
      <w:r>
        <w:rPr>
          <w:rFonts w:ascii="Palatino Linotype" w:hAnsi="Palatino Linotype" w:cs="Arial"/>
        </w:rPr>
        <w:t xml:space="preserve"> para entrega de la información requerida.</w:t>
      </w:r>
    </w:p>
    <w:p w14:paraId="55B48241" w14:textId="77777777" w:rsidR="00060119" w:rsidRPr="00060119" w:rsidRDefault="00060119" w:rsidP="00060119">
      <w:pPr>
        <w:pStyle w:val="Prrafodelista"/>
        <w:rPr>
          <w:rFonts w:ascii="Palatino Linotype" w:hAnsi="Palatino Linotype" w:cs="Arial"/>
        </w:rPr>
      </w:pPr>
    </w:p>
    <w:p w14:paraId="7883071B" w14:textId="082FE5B2" w:rsidR="00060119" w:rsidRDefault="00060119" w:rsidP="00060119">
      <w:pPr>
        <w:pStyle w:val="Prrafodelista"/>
        <w:numPr>
          <w:ilvl w:val="0"/>
          <w:numId w:val="10"/>
        </w:numPr>
        <w:spacing w:line="360" w:lineRule="auto"/>
        <w:jc w:val="both"/>
        <w:rPr>
          <w:rFonts w:ascii="Palatino Linotype" w:hAnsi="Palatino Linotype" w:cs="Arial"/>
        </w:rPr>
      </w:pPr>
      <w:r>
        <w:rPr>
          <w:rFonts w:ascii="Palatino Linotype" w:hAnsi="Palatino Linotype" w:cs="Arial"/>
        </w:rPr>
        <w:t xml:space="preserve">Oficio MTM/OPM/026/2022, signado por el </w:t>
      </w:r>
      <w:r w:rsidR="001C3224">
        <w:rPr>
          <w:rFonts w:ascii="Palatino Linotype" w:hAnsi="Palatino Linotype" w:cs="Arial"/>
        </w:rPr>
        <w:t>Arq.</w:t>
      </w:r>
      <w:r>
        <w:rPr>
          <w:rFonts w:ascii="Palatino Linotype" w:hAnsi="Palatino Linotype" w:cs="Arial"/>
        </w:rPr>
        <w:t xml:space="preserve"> Maximiliano Flores Rocha, Director de Obras Públicas, Asunto.-Respuesta a la solicitud de Información, conducto por el cual refiere: Al respecto le comento que este Ayuntamiento se encuentra en el proceso de elaboración del Plan de Desarrollo Municipal, posterior a eso se llevará a cabo la elección de los Delegados Municipales como autoridades auxiliares de cada comunidad, además se elegirá  a los representantes del Consejo de Desarrollo Municipal (CODEMUN), quienes en conjunto propondrán</w:t>
      </w:r>
      <w:r w:rsidR="000521EE">
        <w:rPr>
          <w:rFonts w:ascii="Palatino Linotype" w:hAnsi="Palatino Linotype" w:cs="Arial"/>
        </w:rPr>
        <w:t xml:space="preserve"> sus obras prioritarias de acuerdo a las necesidades de cada localidad, por tal motivo aún no se cuenta con la información requerida.</w:t>
      </w:r>
    </w:p>
    <w:p w14:paraId="33D8319B" w14:textId="77777777" w:rsidR="000521EE" w:rsidRPr="000521EE" w:rsidRDefault="000521EE" w:rsidP="000521EE">
      <w:pPr>
        <w:pStyle w:val="Prrafodelista"/>
        <w:rPr>
          <w:rFonts w:ascii="Palatino Linotype" w:hAnsi="Palatino Linotype" w:cs="Arial"/>
        </w:rPr>
      </w:pPr>
    </w:p>
    <w:p w14:paraId="1910C813" w14:textId="15E00D05" w:rsidR="000521EE" w:rsidRDefault="000521EE" w:rsidP="000521EE">
      <w:pPr>
        <w:pStyle w:val="Prrafodelista"/>
        <w:spacing w:line="360" w:lineRule="auto"/>
        <w:ind w:left="720"/>
        <w:jc w:val="both"/>
        <w:rPr>
          <w:rFonts w:ascii="Palatino Linotype" w:hAnsi="Palatino Linotype" w:cs="Arial"/>
        </w:rPr>
      </w:pPr>
      <w:r>
        <w:rPr>
          <w:rFonts w:ascii="Palatino Linotype" w:hAnsi="Palatino Linotype" w:cs="Arial"/>
        </w:rPr>
        <w:t>Tomado en cuenta los procesos antes descritos, los requisitos para el drenaje son los siguientes:</w:t>
      </w:r>
    </w:p>
    <w:p w14:paraId="56C73A49" w14:textId="6F034E4B" w:rsidR="000521EE" w:rsidRDefault="000521EE" w:rsidP="000521EE">
      <w:pPr>
        <w:pStyle w:val="Prrafodelista"/>
        <w:numPr>
          <w:ilvl w:val="0"/>
          <w:numId w:val="11"/>
        </w:numPr>
        <w:spacing w:line="360" w:lineRule="auto"/>
        <w:jc w:val="both"/>
        <w:rPr>
          <w:rFonts w:ascii="Palatino Linotype" w:hAnsi="Palatino Linotype" w:cs="Arial"/>
        </w:rPr>
      </w:pPr>
      <w:r>
        <w:rPr>
          <w:rFonts w:ascii="Palatino Linotype" w:hAnsi="Palatino Linotype" w:cs="Arial"/>
        </w:rPr>
        <w:lastRenderedPageBreak/>
        <w:t>Definir mediante Asamblea Pública de la comunidad y autoridad auxiliar que la obra de drenaje es prioritaria.</w:t>
      </w:r>
    </w:p>
    <w:p w14:paraId="6CDF78EC" w14:textId="6421EC7E" w:rsidR="000521EE" w:rsidRDefault="000521EE" w:rsidP="000521EE">
      <w:pPr>
        <w:pStyle w:val="Prrafodelista"/>
        <w:numPr>
          <w:ilvl w:val="0"/>
          <w:numId w:val="11"/>
        </w:numPr>
        <w:spacing w:line="360" w:lineRule="auto"/>
        <w:jc w:val="both"/>
        <w:rPr>
          <w:rFonts w:ascii="Palatino Linotype" w:hAnsi="Palatino Linotype" w:cs="Arial"/>
        </w:rPr>
      </w:pPr>
      <w:r>
        <w:rPr>
          <w:rFonts w:ascii="Palatino Linotype" w:hAnsi="Palatino Linotype" w:cs="Arial"/>
        </w:rPr>
        <w:t>Enviar solicitud con copia del acta de Asamblea dirigida al presidente municipal marcando copia a ODAPAS Y Obras Públicas.</w:t>
      </w:r>
    </w:p>
    <w:p w14:paraId="0E3C6F73" w14:textId="22C49DC3" w:rsidR="000521EE" w:rsidRPr="00060119" w:rsidRDefault="000521EE" w:rsidP="000521EE">
      <w:pPr>
        <w:pStyle w:val="Prrafodelista"/>
        <w:numPr>
          <w:ilvl w:val="0"/>
          <w:numId w:val="11"/>
        </w:numPr>
        <w:spacing w:line="360" w:lineRule="auto"/>
        <w:jc w:val="both"/>
        <w:rPr>
          <w:rFonts w:ascii="Palatino Linotype" w:hAnsi="Palatino Linotype" w:cs="Arial"/>
        </w:rPr>
      </w:pPr>
      <w:r>
        <w:rPr>
          <w:rFonts w:ascii="Palatino Linotype" w:hAnsi="Palatino Linotype" w:cs="Arial"/>
        </w:rPr>
        <w:t>Validación técnica por parte de Obras Púbicas, Desarrollo Urbano y ODAPAS.</w:t>
      </w:r>
    </w:p>
    <w:p w14:paraId="4512DBC5" w14:textId="77777777" w:rsidR="00BB4268" w:rsidRDefault="00BB4268" w:rsidP="00323D70">
      <w:pPr>
        <w:spacing w:after="0" w:line="360" w:lineRule="auto"/>
        <w:jc w:val="both"/>
        <w:rPr>
          <w:rFonts w:ascii="Palatino Linotype" w:hAnsi="Palatino Linotype" w:cs="Arial"/>
          <w:sz w:val="24"/>
          <w:szCs w:val="24"/>
        </w:rPr>
      </w:pPr>
    </w:p>
    <w:p w14:paraId="6C16437B" w14:textId="59D865A2" w:rsidR="000521EE" w:rsidRDefault="000521EE" w:rsidP="00A23B5E">
      <w:pPr>
        <w:pStyle w:val="Prrafodelista"/>
        <w:numPr>
          <w:ilvl w:val="0"/>
          <w:numId w:val="12"/>
        </w:numPr>
        <w:spacing w:line="360" w:lineRule="auto"/>
        <w:jc w:val="both"/>
        <w:rPr>
          <w:rFonts w:ascii="Palatino Linotype" w:hAnsi="Palatino Linotype" w:cs="Arial"/>
        </w:rPr>
      </w:pPr>
      <w:r w:rsidRPr="00A23B5E">
        <w:rPr>
          <w:rFonts w:ascii="Palatino Linotype" w:hAnsi="Palatino Linotype" w:cs="Arial"/>
        </w:rPr>
        <w:t xml:space="preserve">Oficio MTM/DA/142/03/2022, suscrito por la </w:t>
      </w:r>
      <w:proofErr w:type="spellStart"/>
      <w:r w:rsidRPr="00A23B5E">
        <w:rPr>
          <w:rFonts w:ascii="Palatino Linotype" w:hAnsi="Palatino Linotype" w:cs="Arial"/>
        </w:rPr>
        <w:t>mtra.</w:t>
      </w:r>
      <w:proofErr w:type="spellEnd"/>
      <w:r w:rsidR="00A23B5E">
        <w:rPr>
          <w:rFonts w:ascii="Palatino Linotype" w:hAnsi="Palatino Linotype" w:cs="Arial"/>
        </w:rPr>
        <w:t xml:space="preserve"> </w:t>
      </w:r>
      <w:r w:rsidRPr="00A23B5E">
        <w:rPr>
          <w:rFonts w:ascii="Palatino Linotype" w:hAnsi="Palatino Linotype" w:cs="Arial"/>
        </w:rPr>
        <w:t>Lesly Edith Roldán Moreno, Directora de Administración</w:t>
      </w:r>
      <w:r w:rsidR="00A23B5E" w:rsidRPr="00A23B5E">
        <w:rPr>
          <w:rFonts w:ascii="Palatino Linotype" w:hAnsi="Palatino Linotype" w:cs="Arial"/>
        </w:rPr>
        <w:t xml:space="preserve"> de fecha 11 de marzo del 2022</w:t>
      </w:r>
      <w:r w:rsidR="00A23B5E">
        <w:rPr>
          <w:rFonts w:ascii="Palatino Linotype" w:hAnsi="Palatino Linotype" w:cs="Arial"/>
        </w:rPr>
        <w:t>, a través del cual solicita que para dar respuesta a la información requerida, és</w:t>
      </w:r>
      <w:r w:rsidR="002B449B">
        <w:rPr>
          <w:rFonts w:ascii="Palatino Linotype" w:hAnsi="Palatino Linotype" w:cs="Arial"/>
        </w:rPr>
        <w:t>t</w:t>
      </w:r>
      <w:r w:rsidR="00A23B5E">
        <w:rPr>
          <w:rFonts w:ascii="Palatino Linotype" w:hAnsi="Palatino Linotype" w:cs="Arial"/>
        </w:rPr>
        <w:t>a deberá ser sometida a Clasificación del Comité de Transparencia en carácter de reservada., así mismo manifiesta no existir encargado de Registro civil.</w:t>
      </w:r>
    </w:p>
    <w:p w14:paraId="6B69C1E1" w14:textId="77777777" w:rsidR="00A23B5E" w:rsidRPr="00A23B5E" w:rsidRDefault="00A23B5E" w:rsidP="00A23B5E">
      <w:pPr>
        <w:pStyle w:val="Prrafodelista"/>
        <w:spacing w:line="360" w:lineRule="auto"/>
        <w:ind w:left="720"/>
        <w:jc w:val="both"/>
        <w:rPr>
          <w:rFonts w:ascii="Palatino Linotype" w:hAnsi="Palatino Linotype" w:cs="Arial"/>
        </w:rPr>
      </w:pPr>
    </w:p>
    <w:p w14:paraId="5FFCA857" w14:textId="5734F7DB" w:rsidR="002517ED" w:rsidRPr="005E579A" w:rsidRDefault="00BB4268" w:rsidP="00323D70">
      <w:pPr>
        <w:spacing w:after="0" w:line="360" w:lineRule="auto"/>
        <w:jc w:val="both"/>
        <w:rPr>
          <w:rFonts w:ascii="Palatino Linotype" w:hAnsi="Palatino Linotype" w:cs="Arial"/>
          <w:b/>
          <w:bCs/>
          <w:sz w:val="24"/>
          <w:szCs w:val="24"/>
        </w:rPr>
      </w:pPr>
      <w:r w:rsidRPr="005E579A">
        <w:rPr>
          <w:rFonts w:ascii="Palatino Linotype" w:hAnsi="Palatino Linotype" w:cs="Arial"/>
          <w:sz w:val="24"/>
          <w:szCs w:val="24"/>
        </w:rPr>
        <w:t>Informe que fue</w:t>
      </w:r>
      <w:r w:rsidR="002517ED" w:rsidRPr="005E579A">
        <w:rPr>
          <w:rFonts w:ascii="Palatino Linotype" w:hAnsi="Palatino Linotype" w:cs="Arial"/>
          <w:sz w:val="24"/>
          <w:szCs w:val="24"/>
        </w:rPr>
        <w:t xml:space="preserve"> puesto a la vista </w:t>
      </w:r>
      <w:r w:rsidR="00CA4B92" w:rsidRPr="005E579A">
        <w:rPr>
          <w:rFonts w:ascii="Palatino Linotype" w:hAnsi="Palatino Linotype" w:cs="Arial"/>
          <w:sz w:val="24"/>
          <w:szCs w:val="24"/>
        </w:rPr>
        <w:t>del</w:t>
      </w:r>
      <w:r w:rsidR="00CA4B92" w:rsidRPr="005E579A">
        <w:rPr>
          <w:rFonts w:ascii="Palatino Linotype" w:hAnsi="Palatino Linotype" w:cs="Arial"/>
          <w:b/>
          <w:sz w:val="24"/>
          <w:szCs w:val="24"/>
        </w:rPr>
        <w:t xml:space="preserve"> Recurrente</w:t>
      </w:r>
      <w:r w:rsidR="00CA4B92" w:rsidRPr="005E579A">
        <w:rPr>
          <w:rFonts w:ascii="Palatino Linotype" w:hAnsi="Palatino Linotype" w:cs="Arial"/>
          <w:sz w:val="24"/>
          <w:szCs w:val="24"/>
        </w:rPr>
        <w:t xml:space="preserve"> </w:t>
      </w:r>
      <w:r w:rsidR="00CA4B92" w:rsidRPr="002B449B">
        <w:rPr>
          <w:rStyle w:val="normaltextrun"/>
          <w:rFonts w:ascii="Palatino Linotype" w:hAnsi="Palatino Linotype" w:cs="Segoe UI"/>
          <w:sz w:val="24"/>
          <w:szCs w:val="24"/>
        </w:rPr>
        <w:t>en fech</w:t>
      </w:r>
      <w:r w:rsidR="005E579A" w:rsidRPr="002B449B">
        <w:rPr>
          <w:rStyle w:val="normaltextrun"/>
          <w:rFonts w:ascii="Palatino Linotype" w:hAnsi="Palatino Linotype" w:cs="Segoe UI"/>
          <w:sz w:val="24"/>
          <w:szCs w:val="24"/>
        </w:rPr>
        <w:t xml:space="preserve">a </w:t>
      </w:r>
      <w:r w:rsidR="00CA4B92" w:rsidRPr="002B449B">
        <w:rPr>
          <w:rStyle w:val="normaltextrun"/>
          <w:rFonts w:ascii="Palatino Linotype" w:hAnsi="Palatino Linotype" w:cs="Segoe UI"/>
          <w:sz w:val="24"/>
          <w:szCs w:val="24"/>
        </w:rPr>
        <w:t>tres de may</w:t>
      </w:r>
      <w:r w:rsidR="005E579A" w:rsidRPr="002B449B">
        <w:rPr>
          <w:rStyle w:val="normaltextrun"/>
          <w:rFonts w:ascii="Palatino Linotype" w:hAnsi="Palatino Linotype" w:cs="Segoe UI"/>
          <w:sz w:val="24"/>
          <w:szCs w:val="24"/>
        </w:rPr>
        <w:t xml:space="preserve">o </w:t>
      </w:r>
      <w:r w:rsidR="00CA4B92" w:rsidRPr="002B449B">
        <w:rPr>
          <w:rStyle w:val="normaltextrun"/>
          <w:rFonts w:ascii="Palatino Linotype" w:hAnsi="Palatino Linotype" w:cs="Segoe UI"/>
          <w:sz w:val="24"/>
          <w:szCs w:val="24"/>
        </w:rPr>
        <w:t>de dos mil veintidós</w:t>
      </w:r>
      <w:r w:rsidR="002517ED" w:rsidRPr="005E579A">
        <w:rPr>
          <w:rFonts w:ascii="Palatino Linotype" w:hAnsi="Palatino Linotype" w:cs="Arial"/>
          <w:b/>
          <w:sz w:val="24"/>
          <w:szCs w:val="24"/>
        </w:rPr>
        <w:t>,</w:t>
      </w:r>
      <w:r w:rsidR="002517ED" w:rsidRPr="005E579A">
        <w:rPr>
          <w:rFonts w:ascii="Palatino Linotype" w:hAnsi="Palatino Linotype" w:cs="Arial"/>
          <w:sz w:val="24"/>
          <w:szCs w:val="24"/>
        </w:rPr>
        <w:t xml:space="preserve"> a efecto que presentara las manifestaciones que a sus intereses conviniera, </w:t>
      </w:r>
      <w:r w:rsidR="00CA75B8" w:rsidRPr="005E579A">
        <w:rPr>
          <w:rFonts w:ascii="Palatino Linotype" w:hAnsi="Palatino Linotype" w:cs="Arial"/>
          <w:b/>
          <w:bCs/>
          <w:sz w:val="24"/>
          <w:szCs w:val="24"/>
        </w:rPr>
        <w:t>siendo omiso el Recurrente en hacer manifestación al respecto.</w:t>
      </w:r>
    </w:p>
    <w:p w14:paraId="0256D133" w14:textId="77777777" w:rsidR="00CA4B92" w:rsidRDefault="00CA4B92" w:rsidP="00CA4B92">
      <w:pPr>
        <w:pStyle w:val="paragraph"/>
        <w:spacing w:before="0" w:beforeAutospacing="0" w:after="0" w:afterAutospacing="0" w:line="360" w:lineRule="auto"/>
        <w:jc w:val="both"/>
        <w:textAlignment w:val="baseline"/>
        <w:rPr>
          <w:rStyle w:val="normaltextrun"/>
          <w:rFonts w:ascii="Palatino Linotype" w:hAnsi="Palatino Linotype" w:cs="Segoe UI"/>
          <w:sz w:val="22"/>
          <w:szCs w:val="22"/>
        </w:rPr>
      </w:pPr>
    </w:p>
    <w:p w14:paraId="0B346858"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10165E">
        <w:rPr>
          <w:rFonts w:ascii="Palatino Linotype" w:hAnsi="Palatino Linotype" w:cs="Arial"/>
          <w:b/>
          <w:sz w:val="24"/>
          <w:szCs w:val="24"/>
        </w:rPr>
        <w:t>Recurrente</w:t>
      </w:r>
      <w:r w:rsidRPr="0010165E">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1C2F376" w14:textId="77777777" w:rsidR="00190696" w:rsidRPr="0010165E" w:rsidRDefault="00190696" w:rsidP="00323D70">
      <w:pPr>
        <w:spacing w:after="0" w:line="360" w:lineRule="auto"/>
        <w:jc w:val="both"/>
        <w:rPr>
          <w:rFonts w:ascii="Palatino Linotype" w:hAnsi="Palatino Linotype" w:cs="Arial"/>
          <w:sz w:val="24"/>
          <w:szCs w:val="24"/>
        </w:rPr>
      </w:pPr>
    </w:p>
    <w:p w14:paraId="0F02E3CA" w14:textId="52C8F733" w:rsidR="00323D70"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b/>
          <w:sz w:val="28"/>
          <w:szCs w:val="28"/>
        </w:rPr>
        <w:t xml:space="preserve">SÉPTIMO. </w:t>
      </w:r>
      <w:r w:rsidRPr="0010165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w:t>
      </w:r>
      <w:r w:rsidRPr="0010165E">
        <w:rPr>
          <w:rFonts w:ascii="Palatino Linotype" w:hAnsi="Palatino Linotype" w:cs="Arial"/>
          <w:sz w:val="24"/>
          <w:szCs w:val="24"/>
        </w:rPr>
        <w:lastRenderedPageBreak/>
        <w:t xml:space="preserve">expediente electrónico, se decretó el cierre de instrucción en fecha </w:t>
      </w:r>
      <w:r w:rsidR="00E33B1D">
        <w:rPr>
          <w:rFonts w:ascii="Palatino Linotype" w:hAnsi="Palatino Linotype" w:cs="Arial"/>
          <w:sz w:val="24"/>
          <w:szCs w:val="24"/>
        </w:rPr>
        <w:t xml:space="preserve">diez de mayo de </w:t>
      </w:r>
      <w:r w:rsidRPr="0010165E">
        <w:rPr>
          <w:rFonts w:ascii="Palatino Linotype" w:hAnsi="Palatino Linotype" w:cs="Arial"/>
          <w:sz w:val="24"/>
          <w:szCs w:val="24"/>
        </w:rPr>
        <w:t>dos mil veinti</w:t>
      </w:r>
      <w:r w:rsidR="00E33B1D">
        <w:rPr>
          <w:rFonts w:ascii="Palatino Linotype" w:hAnsi="Palatino Linotype" w:cs="Arial"/>
          <w:sz w:val="24"/>
          <w:szCs w:val="24"/>
        </w:rPr>
        <w:t>dós</w:t>
      </w:r>
      <w:r w:rsidRPr="0010165E">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7B592164" w14:textId="77777777" w:rsidR="00B86A4C" w:rsidRDefault="00B86A4C" w:rsidP="00323D70">
      <w:pPr>
        <w:spacing w:after="0" w:line="360" w:lineRule="auto"/>
        <w:jc w:val="both"/>
        <w:rPr>
          <w:rFonts w:ascii="Palatino Linotype" w:hAnsi="Palatino Linotype" w:cs="Arial"/>
          <w:sz w:val="24"/>
          <w:szCs w:val="24"/>
        </w:rPr>
      </w:pPr>
    </w:p>
    <w:p w14:paraId="453C802C" w14:textId="6FEC36F4" w:rsidR="00081890" w:rsidRDefault="00081890" w:rsidP="00081890">
      <w:pPr>
        <w:spacing w:line="360" w:lineRule="auto"/>
        <w:jc w:val="both"/>
        <w:rPr>
          <w:rFonts w:ascii="Palatino Linotype" w:hAnsi="Palatino Linotype"/>
          <w:b/>
          <w:sz w:val="28"/>
          <w:szCs w:val="28"/>
        </w:rPr>
      </w:pPr>
      <w:r>
        <w:rPr>
          <w:rFonts w:ascii="Palatino Linotype" w:hAnsi="Palatino Linotype"/>
          <w:b/>
          <w:sz w:val="28"/>
          <w:szCs w:val="28"/>
        </w:rPr>
        <w:t>OCTAVO</w:t>
      </w:r>
      <w:r w:rsidRPr="006E47EC">
        <w:rPr>
          <w:rFonts w:ascii="Palatino Linotype" w:hAnsi="Palatino Linotype"/>
          <w:b/>
          <w:sz w:val="28"/>
          <w:szCs w:val="28"/>
        </w:rPr>
        <w:t>. - De la ampliación del plazo para resolver</w:t>
      </w:r>
    </w:p>
    <w:p w14:paraId="3D0DF964" w14:textId="77777777" w:rsidR="00081890" w:rsidRPr="002B449B" w:rsidRDefault="00081890" w:rsidP="00081890">
      <w:pPr>
        <w:spacing w:line="360" w:lineRule="auto"/>
        <w:jc w:val="both"/>
        <w:rPr>
          <w:rFonts w:ascii="Palatino Linotype" w:hAnsi="Palatino Linotype"/>
          <w:sz w:val="24"/>
          <w:szCs w:val="24"/>
        </w:rPr>
      </w:pPr>
      <w:r w:rsidRPr="002B449B">
        <w:rPr>
          <w:rFonts w:ascii="Palatino Linotype" w:hAnsi="Palatino Linotype"/>
          <w:sz w:val="24"/>
          <w:szCs w:val="24"/>
        </w:rPr>
        <w:t xml:space="preserve">Así, en fecha nueve de junio de dos mil veintidós, en el expediente electrónico del recurso de revisión se amplió plazo para dictar resolución, en términos del artículo 181 de la Ley de Transparencia y Acceso a la Información del Estado de México y Municipios, </w:t>
      </w:r>
      <w:r w:rsidRPr="002B449B">
        <w:rPr>
          <w:rFonts w:ascii="Palatino Linotype" w:hAnsi="Palatino Linotype" w:cs="Tahoma"/>
          <w:sz w:val="24"/>
          <w:szCs w:val="24"/>
        </w:rPr>
        <w:t>acto que fue notificado a las partes, mediante el Sistema de Acceso a la Información Mexiquense (SAIMEX).</w:t>
      </w:r>
    </w:p>
    <w:p w14:paraId="2D057021" w14:textId="77777777" w:rsidR="00CA4B92" w:rsidRPr="005E579A" w:rsidRDefault="00CA4B92" w:rsidP="00E93632">
      <w:pPr>
        <w:spacing w:line="360" w:lineRule="auto"/>
        <w:jc w:val="both"/>
        <w:rPr>
          <w:rFonts w:ascii="Palatino Linotype" w:hAnsi="Palatino Linotype" w:cstheme="majorHAnsi"/>
          <w:sz w:val="24"/>
          <w:szCs w:val="24"/>
        </w:rPr>
      </w:pPr>
    </w:p>
    <w:p w14:paraId="1DA38DBC" w14:textId="76A82E4E"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Este organismo garante no pasa por alto justificar, </w:t>
      </w:r>
      <w:r w:rsidRPr="005E579A">
        <w:rPr>
          <w:rFonts w:ascii="Palatino Linotype" w:hAnsi="Palatino Linotype" w:cstheme="majorHAnsi"/>
          <w:bCs/>
          <w:sz w:val="24"/>
          <w:szCs w:val="24"/>
        </w:rPr>
        <w:t xml:space="preserve">que el plazo para emitir resolución en el presente asunto </w:t>
      </w:r>
      <w:r w:rsidRPr="005E579A">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8138EB"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4671699F"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5E579A">
        <w:rPr>
          <w:rFonts w:ascii="Palatino Linotype" w:hAnsi="Palatino Linotype" w:cstheme="majorHAnsi"/>
          <w:bCs/>
          <w:sz w:val="24"/>
          <w:szCs w:val="24"/>
        </w:rPr>
        <w:t>el plazo para emitir resolución</w:t>
      </w:r>
      <w:r w:rsidRPr="005E579A">
        <w:rPr>
          <w:rFonts w:ascii="Palatino Linotype" w:hAnsi="Palatino Linotype" w:cstheme="majorHAnsi"/>
          <w:sz w:val="24"/>
          <w:szCs w:val="24"/>
        </w:rPr>
        <w:t xml:space="preserve"> se encuentra justificado en los elementos para medir su </w:t>
      </w:r>
      <w:r w:rsidRPr="005E579A">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07EDDD95"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4B5A4CA2"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Así, en términos de lo que establecen los </w:t>
      </w:r>
      <w:r w:rsidRPr="005E579A">
        <w:rPr>
          <w:rFonts w:ascii="Palatino Linotype" w:hAnsi="Palatino Linotype" w:cstheme="majorHAnsi"/>
          <w:b/>
          <w:bCs/>
          <w:sz w:val="24"/>
          <w:szCs w:val="24"/>
        </w:rPr>
        <w:t>artículos 8.1 y 25 de la Convención Americana sobre Derechos Humanos</w:t>
      </w:r>
      <w:r w:rsidRPr="005E579A">
        <w:rPr>
          <w:rFonts w:ascii="Palatino Linotype" w:hAnsi="Palatino Linotype" w:cstheme="majorHAnsi"/>
          <w:sz w:val="24"/>
          <w:szCs w:val="24"/>
        </w:rPr>
        <w:t>, los recursos deben ser sencillos y resolverse en el menor tiempo posible, tomando en consideración la dilación total del procedimiento; esto es, en un plazo razonable.</w:t>
      </w:r>
    </w:p>
    <w:p w14:paraId="3E1666A6" w14:textId="77777777" w:rsidR="00CA4B92" w:rsidRDefault="00E93632" w:rsidP="00E93632">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0351595F" w14:textId="6E7CA016"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2DE4BE1"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0511E3B1"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1A58A577"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55D0877E" w14:textId="77777777" w:rsidR="00E93632" w:rsidRPr="005E579A" w:rsidRDefault="00E93632" w:rsidP="005E579A">
      <w:pPr>
        <w:tabs>
          <w:tab w:val="left" w:pos="8364"/>
        </w:tabs>
        <w:spacing w:line="360" w:lineRule="auto"/>
        <w:ind w:left="567"/>
        <w:jc w:val="both"/>
        <w:rPr>
          <w:rFonts w:ascii="Palatino Linotype" w:hAnsi="Palatino Linotype" w:cstheme="majorHAnsi"/>
          <w:i/>
          <w:iCs/>
          <w:sz w:val="24"/>
          <w:szCs w:val="24"/>
        </w:rPr>
      </w:pPr>
      <w:r w:rsidRPr="005E579A">
        <w:rPr>
          <w:rFonts w:ascii="Palatino Linotype" w:hAnsi="Palatino Linotype" w:cstheme="majorHAnsi"/>
          <w:i/>
          <w:iCs/>
          <w:sz w:val="24"/>
          <w:szCs w:val="24"/>
        </w:rPr>
        <w:t>a)      Complejidad del asunto: La complejidad de la prueba, la pluralidad de sujetos procesales, el tiempo transcurrido, las características y contexto del recurso.</w:t>
      </w:r>
    </w:p>
    <w:p w14:paraId="3BEACEA1" w14:textId="77777777" w:rsidR="00E93632" w:rsidRPr="005E579A" w:rsidRDefault="00E93632" w:rsidP="005E579A">
      <w:pPr>
        <w:spacing w:line="360" w:lineRule="auto"/>
        <w:ind w:left="567"/>
        <w:jc w:val="both"/>
        <w:rPr>
          <w:rFonts w:ascii="Palatino Linotype" w:hAnsi="Palatino Linotype" w:cstheme="majorHAnsi"/>
          <w:i/>
          <w:iCs/>
          <w:sz w:val="24"/>
          <w:szCs w:val="24"/>
        </w:rPr>
      </w:pPr>
      <w:r w:rsidRPr="005E579A">
        <w:rPr>
          <w:rFonts w:ascii="Palatino Linotype" w:hAnsi="Palatino Linotype" w:cstheme="majorHAnsi"/>
          <w:i/>
          <w:iCs/>
          <w:sz w:val="24"/>
          <w:szCs w:val="24"/>
        </w:rPr>
        <w:t>b)     Actividad Procesal del interesado: Acciones u omisiones del interesado.</w:t>
      </w:r>
    </w:p>
    <w:p w14:paraId="3A05D8DF" w14:textId="77777777" w:rsidR="00E93632" w:rsidRPr="005E579A" w:rsidRDefault="00E93632" w:rsidP="005E579A">
      <w:pPr>
        <w:spacing w:line="360" w:lineRule="auto"/>
        <w:ind w:left="567"/>
        <w:jc w:val="both"/>
        <w:rPr>
          <w:rFonts w:ascii="Palatino Linotype" w:hAnsi="Palatino Linotype" w:cstheme="majorHAnsi"/>
          <w:i/>
          <w:iCs/>
          <w:sz w:val="24"/>
          <w:szCs w:val="24"/>
        </w:rPr>
      </w:pPr>
      <w:r w:rsidRPr="005E579A">
        <w:rPr>
          <w:rFonts w:ascii="Palatino Linotype" w:hAnsi="Palatino Linotype" w:cstheme="majorHAnsi"/>
          <w:i/>
          <w:iCs/>
          <w:sz w:val="24"/>
          <w:szCs w:val="24"/>
        </w:rPr>
        <w:lastRenderedPageBreak/>
        <w:t>c)      Conducta de la Autoridad: Las Acciones u omisiones realizadas en el procedimiento. Así como si la autoridad actuó con la debida diligencia.</w:t>
      </w:r>
    </w:p>
    <w:p w14:paraId="0D5DA973" w14:textId="77777777" w:rsidR="00E93632" w:rsidRPr="005E579A" w:rsidRDefault="00E93632" w:rsidP="005E579A">
      <w:pPr>
        <w:spacing w:line="360" w:lineRule="auto"/>
        <w:ind w:left="567"/>
        <w:jc w:val="both"/>
        <w:rPr>
          <w:rFonts w:ascii="Palatino Linotype" w:hAnsi="Palatino Linotype" w:cstheme="majorHAnsi"/>
          <w:i/>
          <w:iCs/>
          <w:sz w:val="24"/>
          <w:szCs w:val="24"/>
        </w:rPr>
      </w:pPr>
      <w:r w:rsidRPr="005E579A">
        <w:rPr>
          <w:rFonts w:ascii="Palatino Linotype" w:hAnsi="Palatino Linotype" w:cstheme="majorHAnsi"/>
          <w:i/>
          <w:iCs/>
          <w:sz w:val="24"/>
          <w:szCs w:val="24"/>
        </w:rPr>
        <w:t>d) La afectación generada en la situación jurídica de la persona involucrada en el proceso: Violación a sus derechos humanos.</w:t>
      </w:r>
    </w:p>
    <w:p w14:paraId="5D3A4A5C" w14:textId="77777777" w:rsidR="00E93632" w:rsidRPr="005E579A" w:rsidRDefault="00E93632" w:rsidP="005E579A">
      <w:pPr>
        <w:spacing w:line="360" w:lineRule="auto"/>
        <w:jc w:val="both"/>
        <w:rPr>
          <w:rFonts w:ascii="Palatino Linotype" w:hAnsi="Palatino Linotype" w:cstheme="majorHAnsi"/>
          <w:sz w:val="24"/>
          <w:szCs w:val="24"/>
        </w:rPr>
      </w:pPr>
    </w:p>
    <w:p w14:paraId="2043A45C"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051757"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045D4E1C"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Argumento que encuentra sustento en la jurisprudencia P./J. 32/92 emitida por el Pleno de la Suprema Corte de Justicia de la Nación de rubro </w:t>
      </w:r>
      <w:r w:rsidRPr="005E579A">
        <w:rPr>
          <w:rFonts w:ascii="Palatino Linotype" w:hAnsi="Palatino Linotype" w:cstheme="majorHAnsi"/>
          <w:b/>
          <w:bCs/>
          <w:i/>
          <w:iCs/>
          <w:sz w:val="24"/>
          <w:szCs w:val="24"/>
        </w:rPr>
        <w:t>“TÉRMINOS PROCESALES. PARA DETERMINAR SI UN FUNCIONARIO JUDICIAL ACTUÓ INDEBIDAMENTE POR NO RESPETARLOS SE DEBE ATENDER AL PRESUPUESTO QUE CONSIDERÓ EL LEGISLADOR AL FIJARLOS Y LAS CARACTERÍSTICAS DEL CASO.”</w:t>
      </w:r>
      <w:r w:rsidRPr="005E579A">
        <w:rPr>
          <w:rFonts w:ascii="Palatino Linotype" w:hAnsi="Palatino Linotype" w:cstheme="majorHAnsi"/>
          <w:sz w:val="24"/>
          <w:szCs w:val="24"/>
        </w:rPr>
        <w:t>, visible en la Gaceta del Seminario Judicial de la Federación con el registro digital 205635.</w:t>
      </w:r>
    </w:p>
    <w:p w14:paraId="0A8A320F"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72AF3187"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5E579A">
        <w:rPr>
          <w:rFonts w:ascii="Palatino Linotype" w:hAnsi="Palatino Linotype" w:cstheme="majorHAnsi"/>
          <w:sz w:val="24"/>
          <w:szCs w:val="24"/>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0BFE34" w14:textId="77777777" w:rsidR="00E93632" w:rsidRPr="005E579A" w:rsidRDefault="00E93632" w:rsidP="005E579A">
      <w:pPr>
        <w:spacing w:line="360" w:lineRule="auto"/>
        <w:jc w:val="both"/>
        <w:rPr>
          <w:rFonts w:ascii="Palatino Linotype" w:hAnsi="Palatino Linotype" w:cstheme="majorHAnsi"/>
          <w:sz w:val="24"/>
          <w:szCs w:val="24"/>
        </w:rPr>
      </w:pPr>
    </w:p>
    <w:p w14:paraId="5523FBF6"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085FBDC" w14:textId="77777777" w:rsidR="00E93632" w:rsidRPr="005E579A" w:rsidRDefault="00E93632" w:rsidP="005E579A">
      <w:pPr>
        <w:spacing w:line="360" w:lineRule="auto"/>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0F1C0B8E" w14:textId="77777777" w:rsidR="00E93632" w:rsidRPr="005E579A" w:rsidRDefault="00E93632" w:rsidP="005E579A">
      <w:pPr>
        <w:spacing w:line="360" w:lineRule="auto"/>
        <w:ind w:left="284" w:right="142"/>
        <w:jc w:val="both"/>
        <w:rPr>
          <w:rFonts w:ascii="Palatino Linotype" w:hAnsi="Palatino Linotype" w:cstheme="majorHAnsi"/>
          <w:sz w:val="24"/>
          <w:szCs w:val="24"/>
        </w:rPr>
      </w:pPr>
      <w:r w:rsidRPr="005E579A">
        <w:rPr>
          <w:rFonts w:ascii="Palatino Linotype" w:hAnsi="Palatino Linotype" w:cstheme="majorHAnsi"/>
          <w:b/>
          <w:bCs/>
          <w:i/>
          <w:iCs/>
          <w:sz w:val="24"/>
          <w:szCs w:val="24"/>
        </w:rPr>
        <w:t xml:space="preserve"> “PLAZO RAZONABLE PARA RESOLVER. DIMENSIÓN Y EFECTOS DE ESTE CONCEPTO CUANDO SE ADUCE EXCESIVA CARGA DE TRABAJO.”</w:t>
      </w:r>
      <w:r w:rsidRPr="005E579A">
        <w:rPr>
          <w:rFonts w:ascii="Palatino Linotype" w:hAnsi="Palatino Linotype" w:cstheme="majorHAnsi"/>
          <w:sz w:val="24"/>
          <w:szCs w:val="24"/>
        </w:rPr>
        <w:t xml:space="preserve"> consultable en el Seminario Judicial de la Federación y su gaceta, con el registro digital 2002351.</w:t>
      </w:r>
    </w:p>
    <w:p w14:paraId="41F3F7E4" w14:textId="77777777" w:rsidR="00E93632" w:rsidRPr="005E579A" w:rsidRDefault="00E93632" w:rsidP="005E579A">
      <w:pPr>
        <w:spacing w:line="360" w:lineRule="auto"/>
        <w:ind w:left="284" w:right="142"/>
        <w:jc w:val="both"/>
        <w:rPr>
          <w:rFonts w:ascii="Palatino Linotype" w:hAnsi="Palatino Linotype" w:cstheme="majorHAnsi"/>
          <w:sz w:val="24"/>
          <w:szCs w:val="24"/>
        </w:rPr>
      </w:pPr>
      <w:r w:rsidRPr="005E579A">
        <w:rPr>
          <w:rFonts w:ascii="Palatino Linotype" w:hAnsi="Palatino Linotype" w:cstheme="majorHAnsi"/>
          <w:sz w:val="24"/>
          <w:szCs w:val="24"/>
        </w:rPr>
        <w:t xml:space="preserve"> </w:t>
      </w:r>
    </w:p>
    <w:p w14:paraId="4779AD3C" w14:textId="77777777" w:rsidR="00E93632" w:rsidRPr="005E579A" w:rsidRDefault="00E93632" w:rsidP="005E579A">
      <w:pPr>
        <w:spacing w:line="360" w:lineRule="auto"/>
        <w:ind w:left="284" w:right="142"/>
        <w:jc w:val="both"/>
        <w:rPr>
          <w:rFonts w:ascii="Palatino Linotype" w:hAnsi="Palatino Linotype" w:cstheme="majorHAnsi"/>
          <w:sz w:val="24"/>
          <w:szCs w:val="24"/>
        </w:rPr>
      </w:pPr>
      <w:r w:rsidRPr="005E579A">
        <w:rPr>
          <w:rFonts w:ascii="Palatino Linotype" w:hAnsi="Palatino Linotype" w:cstheme="majorHAnsi"/>
          <w:b/>
          <w:bCs/>
          <w:i/>
          <w:iCs/>
          <w:sz w:val="24"/>
          <w:szCs w:val="24"/>
        </w:rPr>
        <w:t>“PLAZO RAZONABLE PARA RESOLVER. CONCEPTO Y ELEMENTOS QUE LO INTEGRAN A LA LUZ DEL DERECHO INTERNACIONAL DE LOS DERECHOS HUMANOS.”,</w:t>
      </w:r>
      <w:r w:rsidRPr="005E579A">
        <w:rPr>
          <w:rFonts w:ascii="Palatino Linotype" w:hAnsi="Palatino Linotype" w:cstheme="majorHAnsi"/>
          <w:sz w:val="24"/>
          <w:szCs w:val="24"/>
        </w:rPr>
        <w:t xml:space="preserve"> visible en el Seminario Judicial de la Federación y su gaceta, con el registro digital 2002350.</w:t>
      </w:r>
    </w:p>
    <w:p w14:paraId="21F7B49C" w14:textId="77777777" w:rsidR="00E93632" w:rsidRPr="005E579A" w:rsidRDefault="00E93632" w:rsidP="005E579A">
      <w:pPr>
        <w:spacing w:line="360" w:lineRule="auto"/>
        <w:jc w:val="both"/>
        <w:rPr>
          <w:rFonts w:ascii="Palatino Linotype" w:hAnsi="Palatino Linotype" w:cstheme="majorHAnsi"/>
          <w:sz w:val="24"/>
          <w:szCs w:val="24"/>
        </w:rPr>
      </w:pPr>
    </w:p>
    <w:p w14:paraId="36D88809" w14:textId="77777777" w:rsidR="00E93632" w:rsidRPr="005E579A" w:rsidRDefault="00E93632" w:rsidP="005E579A">
      <w:pPr>
        <w:spacing w:line="360" w:lineRule="auto"/>
        <w:jc w:val="both"/>
        <w:rPr>
          <w:rFonts w:ascii="Palatino Linotype" w:hAnsi="Palatino Linotype"/>
          <w:sz w:val="24"/>
          <w:szCs w:val="24"/>
        </w:rPr>
      </w:pPr>
      <w:r w:rsidRPr="005E579A">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25241DB0" w14:textId="77777777" w:rsidR="00323D70" w:rsidRPr="0010165E" w:rsidRDefault="00323D70" w:rsidP="00323D70">
      <w:pPr>
        <w:spacing w:after="0" w:line="360" w:lineRule="auto"/>
        <w:jc w:val="both"/>
        <w:rPr>
          <w:rFonts w:ascii="Palatino Linotype" w:hAnsi="Palatino Linotype" w:cs="Arial"/>
          <w:sz w:val="24"/>
          <w:szCs w:val="24"/>
        </w:rPr>
      </w:pPr>
    </w:p>
    <w:p w14:paraId="7593A88C" w14:textId="77777777" w:rsidR="00323D70" w:rsidRPr="0010165E" w:rsidRDefault="00323D70" w:rsidP="00323D70">
      <w:pPr>
        <w:spacing w:after="0" w:line="360" w:lineRule="auto"/>
        <w:jc w:val="center"/>
        <w:rPr>
          <w:rFonts w:ascii="Palatino Linotype" w:hAnsi="Palatino Linotype" w:cs="Arial"/>
          <w:sz w:val="24"/>
          <w:szCs w:val="24"/>
        </w:rPr>
      </w:pPr>
      <w:r w:rsidRPr="0010165E">
        <w:rPr>
          <w:rFonts w:ascii="Palatino Linotype" w:hAnsi="Palatino Linotype" w:cs="Arial"/>
          <w:b/>
          <w:sz w:val="28"/>
          <w:szCs w:val="24"/>
        </w:rPr>
        <w:t xml:space="preserve">C O N S I D E R A N D O </w:t>
      </w:r>
    </w:p>
    <w:p w14:paraId="3CB60B3B" w14:textId="77777777" w:rsidR="00323D70" w:rsidRPr="0010165E" w:rsidRDefault="00323D70" w:rsidP="00323D70">
      <w:pPr>
        <w:spacing w:after="0" w:line="360" w:lineRule="auto"/>
        <w:jc w:val="center"/>
        <w:rPr>
          <w:rFonts w:ascii="Palatino Linotype" w:hAnsi="Palatino Linotype" w:cs="Arial"/>
          <w:sz w:val="24"/>
          <w:szCs w:val="24"/>
        </w:rPr>
      </w:pPr>
    </w:p>
    <w:p w14:paraId="2ED9A064" w14:textId="77777777" w:rsidR="00323D70" w:rsidRPr="0010165E" w:rsidRDefault="00323D70" w:rsidP="00323D70">
      <w:pPr>
        <w:spacing w:after="0" w:line="360" w:lineRule="auto"/>
        <w:jc w:val="both"/>
        <w:rPr>
          <w:rFonts w:ascii="Palatino Linotype" w:hAnsi="Palatino Linotype" w:cs="Arial"/>
          <w:sz w:val="28"/>
          <w:szCs w:val="28"/>
        </w:rPr>
      </w:pPr>
      <w:r w:rsidRPr="0010165E">
        <w:rPr>
          <w:rFonts w:ascii="Palatino Linotype" w:hAnsi="Palatino Linotype" w:cs="Arial"/>
          <w:b/>
          <w:sz w:val="28"/>
          <w:szCs w:val="28"/>
        </w:rPr>
        <w:t xml:space="preserve">PRIMERO. </w:t>
      </w:r>
      <w:r w:rsidRPr="0010165E">
        <w:rPr>
          <w:rFonts w:ascii="Palatino Linotype" w:hAnsi="Palatino Linotype" w:cs="Arial"/>
          <w:b/>
          <w:sz w:val="26"/>
          <w:szCs w:val="26"/>
        </w:rPr>
        <w:t>De la competencia</w:t>
      </w:r>
      <w:r w:rsidRPr="0010165E">
        <w:rPr>
          <w:rFonts w:ascii="Palatino Linotype" w:hAnsi="Palatino Linotype" w:cs="Arial"/>
          <w:sz w:val="26"/>
          <w:szCs w:val="26"/>
        </w:rPr>
        <w:t>.</w:t>
      </w:r>
    </w:p>
    <w:p w14:paraId="6DEADA84" w14:textId="77777777" w:rsidR="00323D70" w:rsidRPr="0010165E" w:rsidRDefault="00323D70" w:rsidP="00323D70">
      <w:pPr>
        <w:spacing w:after="0" w:line="360" w:lineRule="auto"/>
        <w:jc w:val="both"/>
        <w:rPr>
          <w:rFonts w:ascii="Palatino Linotype" w:hAnsi="Palatino Linotype" w:cs="Arial"/>
          <w:sz w:val="24"/>
          <w:szCs w:val="24"/>
        </w:rPr>
      </w:pPr>
      <w:r w:rsidRPr="0010165E">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10165E">
        <w:rPr>
          <w:rFonts w:ascii="Palatino Linotype" w:hAnsi="Palatino Linotype" w:cs="Arial"/>
          <w:b/>
          <w:sz w:val="24"/>
          <w:szCs w:val="24"/>
        </w:rPr>
        <w:t>Recurrente</w:t>
      </w:r>
      <w:r w:rsidRPr="0010165E">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5CDF103" w14:textId="77777777" w:rsidR="00323D70" w:rsidRPr="0010165E" w:rsidRDefault="00323D70" w:rsidP="00323D70">
      <w:pPr>
        <w:spacing w:after="0" w:line="360" w:lineRule="auto"/>
        <w:jc w:val="both"/>
        <w:rPr>
          <w:rFonts w:ascii="Palatino Linotype" w:hAnsi="Palatino Linotype" w:cs="Arial"/>
          <w:sz w:val="24"/>
          <w:szCs w:val="24"/>
        </w:rPr>
      </w:pPr>
    </w:p>
    <w:p w14:paraId="763A698E" w14:textId="77777777" w:rsidR="005E579A" w:rsidRPr="00CF0F1D" w:rsidRDefault="005E579A" w:rsidP="005E579A">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b/>
          <w:sz w:val="28"/>
        </w:rPr>
        <w:t>SEGUNDO</w:t>
      </w:r>
      <w:r w:rsidRPr="00CF0F1D">
        <w:rPr>
          <w:rFonts w:ascii="Palatino Linotype" w:hAnsi="Palatino Linotype" w:cs="Arial"/>
          <w:b/>
        </w:rPr>
        <w:t xml:space="preserve">. </w:t>
      </w:r>
      <w:r w:rsidRPr="00CF0F1D">
        <w:rPr>
          <w:rFonts w:ascii="Palatino Linotype" w:hAnsi="Palatino Linotype" w:cs="Arial"/>
          <w:b/>
          <w:sz w:val="28"/>
          <w:szCs w:val="28"/>
        </w:rPr>
        <w:t>Sobre los alcances del recurso de revisión.</w:t>
      </w:r>
      <w:r w:rsidRPr="00CF0F1D">
        <w:rPr>
          <w:rFonts w:ascii="Palatino Linotype" w:hAnsi="Palatino Linotype" w:cs="Arial"/>
          <w:b/>
        </w:rPr>
        <w:t xml:space="preserve"> </w:t>
      </w:r>
    </w:p>
    <w:p w14:paraId="38C36C57" w14:textId="77777777" w:rsidR="005E579A" w:rsidRPr="00CF0F1D" w:rsidRDefault="005E579A" w:rsidP="005E579A">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CF0F1D">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C201AE0" w14:textId="77777777" w:rsidR="005E579A" w:rsidRDefault="005E579A" w:rsidP="005E579A">
      <w:pPr>
        <w:autoSpaceDE w:val="0"/>
        <w:autoSpaceDN w:val="0"/>
        <w:adjustRightInd w:val="0"/>
        <w:spacing w:line="360" w:lineRule="auto"/>
        <w:jc w:val="both"/>
        <w:rPr>
          <w:rFonts w:ascii="Palatino Linotype" w:hAnsi="Palatino Linotype" w:cs="Arial"/>
        </w:rPr>
      </w:pPr>
    </w:p>
    <w:p w14:paraId="36B3D1FA" w14:textId="77777777" w:rsidR="005E579A" w:rsidRPr="00CF0F1D" w:rsidRDefault="005E579A" w:rsidP="005E579A">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2B8B2C0E" w14:textId="77777777" w:rsidR="005E579A" w:rsidRPr="00CF0F1D" w:rsidRDefault="005E579A" w:rsidP="005E579A">
      <w:pPr>
        <w:pStyle w:val="Sinespaciado"/>
        <w:rPr>
          <w:rFonts w:ascii="Palatino Linotype" w:hAnsi="Palatino Linotype"/>
        </w:rPr>
      </w:pPr>
    </w:p>
    <w:p w14:paraId="1525CC76"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163.</w:t>
      </w:r>
      <w:r w:rsidRPr="00CF0F1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6218742"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p>
    <w:p w14:paraId="2F4ED841"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ECAF0F4" w14:textId="77777777" w:rsidR="005E579A" w:rsidRPr="00CF0F1D" w:rsidRDefault="005E579A" w:rsidP="005E579A">
      <w:pPr>
        <w:pStyle w:val="Prrafodelista"/>
        <w:autoSpaceDE w:val="0"/>
        <w:autoSpaceDN w:val="0"/>
        <w:adjustRightInd w:val="0"/>
        <w:ind w:left="567" w:right="567"/>
        <w:jc w:val="right"/>
        <w:rPr>
          <w:rFonts w:ascii="Palatino Linotype" w:hAnsi="Palatino Linotype" w:cs="Arial"/>
          <w:i/>
          <w:sz w:val="20"/>
          <w:szCs w:val="22"/>
        </w:rPr>
      </w:pPr>
      <w:r w:rsidRPr="00CF0F1D">
        <w:rPr>
          <w:rFonts w:ascii="Palatino Linotype" w:hAnsi="Palatino Linotype" w:cs="Arial"/>
          <w:i/>
          <w:sz w:val="20"/>
          <w:szCs w:val="22"/>
        </w:rPr>
        <w:t>(Énfasis añadido)</w:t>
      </w:r>
    </w:p>
    <w:p w14:paraId="4A8ABB73" w14:textId="77777777" w:rsidR="005E579A" w:rsidRPr="00CF0F1D" w:rsidRDefault="005E579A" w:rsidP="005E579A">
      <w:pPr>
        <w:autoSpaceDE w:val="0"/>
        <w:autoSpaceDN w:val="0"/>
        <w:adjustRightInd w:val="0"/>
        <w:spacing w:line="360" w:lineRule="auto"/>
        <w:jc w:val="both"/>
        <w:rPr>
          <w:rFonts w:ascii="Palatino Linotype" w:hAnsi="Palatino Linotype" w:cs="Arial"/>
        </w:rPr>
      </w:pPr>
    </w:p>
    <w:p w14:paraId="4745F987" w14:textId="77777777" w:rsidR="005E579A" w:rsidRPr="00CF0F1D" w:rsidRDefault="005E579A" w:rsidP="005E579A">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62828635" w14:textId="77777777" w:rsidR="005E579A" w:rsidRPr="00CF0F1D" w:rsidRDefault="005E579A" w:rsidP="005E579A">
      <w:pPr>
        <w:autoSpaceDE w:val="0"/>
        <w:autoSpaceDN w:val="0"/>
        <w:adjustRightInd w:val="0"/>
        <w:spacing w:line="360" w:lineRule="auto"/>
        <w:jc w:val="both"/>
        <w:rPr>
          <w:rFonts w:ascii="Palatino Linotype" w:hAnsi="Palatino Linotype" w:cs="Arial"/>
        </w:rPr>
      </w:pPr>
    </w:p>
    <w:p w14:paraId="44639B1C" w14:textId="77777777" w:rsidR="005E579A" w:rsidRPr="00CF0F1D" w:rsidRDefault="005E579A" w:rsidP="005E579A">
      <w:pPr>
        <w:autoSpaceDE w:val="0"/>
        <w:autoSpaceDN w:val="0"/>
        <w:adjustRightInd w:val="0"/>
        <w:spacing w:line="360" w:lineRule="auto"/>
        <w:jc w:val="both"/>
        <w:rPr>
          <w:rFonts w:ascii="Palatino Linotype" w:hAnsi="Palatino Linotype" w:cs="Arial"/>
        </w:rPr>
      </w:pPr>
      <w:r w:rsidRPr="00CF0F1D">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w:t>
      </w:r>
      <w:r w:rsidRPr="00CF0F1D">
        <w:rPr>
          <w:rFonts w:ascii="Palatino Linotype" w:hAnsi="Palatino Linotype" w:cs="Arial"/>
        </w:rPr>
        <w:lastRenderedPageBreak/>
        <w:t xml:space="preserve">de la </w:t>
      </w:r>
      <w:r w:rsidRPr="00CF0F1D">
        <w:rPr>
          <w:rFonts w:ascii="Palatino Linotype" w:hAnsi="Palatino Linotype" w:cs="Arial"/>
          <w:b/>
          <w:i/>
        </w:rPr>
        <w:t>Negativa Ficta</w:t>
      </w:r>
      <w:r w:rsidRPr="00CF0F1D">
        <w:rPr>
          <w:rFonts w:ascii="Palatino Linotype" w:hAnsi="Palatino Linotype" w:cs="Arial"/>
        </w:rPr>
        <w:t>, cuya esencia consiste en atribuir un efecto negativo al silencio de la autoridad administrativa frente a las instancias y solicitudes que hagan los particulares.</w:t>
      </w:r>
    </w:p>
    <w:p w14:paraId="3C4264AD" w14:textId="77777777" w:rsidR="005E579A" w:rsidRPr="00CF0F1D" w:rsidRDefault="005E579A" w:rsidP="005E579A">
      <w:pPr>
        <w:pStyle w:val="Sinespaciado"/>
        <w:rPr>
          <w:rFonts w:ascii="Palatino Linotype" w:hAnsi="Palatino Linotype"/>
        </w:rPr>
      </w:pPr>
    </w:p>
    <w:p w14:paraId="5A1D2314" w14:textId="77777777" w:rsidR="005E579A" w:rsidRDefault="005E579A" w:rsidP="005E579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CF0F1D">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2AD79520" w14:textId="77777777" w:rsidR="005E579A" w:rsidRPr="00CD6A31" w:rsidRDefault="005E579A" w:rsidP="005E579A">
      <w:pPr>
        <w:pStyle w:val="Sinespaciado"/>
        <w:rPr>
          <w:rFonts w:eastAsiaTheme="minorHAnsi"/>
          <w:lang w:eastAsia="en-US"/>
        </w:rPr>
      </w:pPr>
    </w:p>
    <w:p w14:paraId="2B80C4D1" w14:textId="77777777" w:rsidR="005E579A" w:rsidRPr="00271073" w:rsidRDefault="005E579A" w:rsidP="005E579A">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w:t>
      </w:r>
      <w:r w:rsidRPr="00CF0F1D">
        <w:rPr>
          <w:rFonts w:ascii="Palatino Linotype" w:hAnsi="Palatino Linotype" w:cs="Arial"/>
          <w:b/>
          <w:i/>
          <w:sz w:val="22"/>
          <w:szCs w:val="22"/>
        </w:rPr>
        <w:t>Artículo 178.</w:t>
      </w:r>
      <w:r w:rsidRPr="00CF0F1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60B57C0"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CF0F1D">
        <w:rPr>
          <w:rFonts w:ascii="Palatino Linotype" w:hAnsi="Palatino Linotype" w:cs="Arial"/>
          <w:i/>
          <w:sz w:val="22"/>
          <w:szCs w:val="22"/>
        </w:rPr>
        <w:t>, acompañado con el documento que pruebe la fecha en que presentó la solicitud.</w:t>
      </w:r>
    </w:p>
    <w:p w14:paraId="7C3221B6"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p>
    <w:p w14:paraId="2A442F77"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2"/>
          <w:szCs w:val="22"/>
        </w:rPr>
      </w:pPr>
      <w:r w:rsidRPr="00CF0F1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14DDB4E3" w14:textId="77777777" w:rsidR="005E579A" w:rsidRPr="00CF0F1D" w:rsidRDefault="005E579A" w:rsidP="005E579A">
      <w:pPr>
        <w:pStyle w:val="Prrafodelista"/>
        <w:autoSpaceDE w:val="0"/>
        <w:autoSpaceDN w:val="0"/>
        <w:adjustRightInd w:val="0"/>
        <w:ind w:left="567" w:right="567"/>
        <w:jc w:val="both"/>
        <w:rPr>
          <w:rFonts w:ascii="Palatino Linotype" w:hAnsi="Palatino Linotype" w:cs="Arial"/>
          <w:i/>
          <w:sz w:val="28"/>
          <w:szCs w:val="22"/>
        </w:rPr>
      </w:pPr>
    </w:p>
    <w:p w14:paraId="187114FA" w14:textId="77777777" w:rsidR="005E579A" w:rsidRPr="00CF0F1D" w:rsidRDefault="005E579A" w:rsidP="005E579A">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CF0F1D">
        <w:rPr>
          <w:rFonts w:ascii="Palatino Linotype" w:hAnsi="Palatino Linotype" w:cs="Arial"/>
          <w:b/>
        </w:rPr>
        <w:t>Sujeto Obligado</w:t>
      </w:r>
      <w:r w:rsidRPr="00CF0F1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0880C378" w14:textId="77777777" w:rsidR="00811E4D" w:rsidRPr="002B449B" w:rsidRDefault="00811E4D" w:rsidP="00811E4D">
      <w:pPr>
        <w:spacing w:line="360" w:lineRule="auto"/>
        <w:jc w:val="both"/>
        <w:rPr>
          <w:rFonts w:ascii="Palatino Linotype" w:hAnsi="Palatino Linotype" w:cs="Tahoma"/>
          <w:sz w:val="24"/>
          <w:szCs w:val="24"/>
          <w:shd w:val="clear" w:color="auto" w:fill="FFFFFF"/>
          <w:lang w:val="es-ES"/>
        </w:rPr>
      </w:pPr>
    </w:p>
    <w:p w14:paraId="0F88EC72" w14:textId="77777777" w:rsidR="005E579A" w:rsidRDefault="005E579A" w:rsidP="005E579A">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sidRPr="002B449B">
        <w:rPr>
          <w:rFonts w:ascii="Palatino Linotype" w:hAnsi="Palatino Linotype" w:cs="Arial"/>
          <w:b/>
          <w:sz w:val="28"/>
          <w:szCs w:val="28"/>
        </w:rPr>
        <w:t>TERCERO.</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3CDA96BD" w14:textId="573BE00D" w:rsidR="00811E4D" w:rsidRPr="002B449B" w:rsidRDefault="00811E4D" w:rsidP="00811E4D">
      <w:pPr>
        <w:spacing w:line="360" w:lineRule="auto"/>
        <w:jc w:val="both"/>
        <w:rPr>
          <w:rFonts w:ascii="Palatino Linotype" w:hAnsi="Palatino Linotype"/>
          <w:sz w:val="24"/>
          <w:szCs w:val="24"/>
        </w:rPr>
      </w:pPr>
      <w:r w:rsidRPr="002B449B">
        <w:rPr>
          <w:rFonts w:ascii="Palatino Linotype" w:hAnsi="Palatino Linotype"/>
          <w:sz w:val="24"/>
          <w:szCs w:val="24"/>
        </w:rPr>
        <w:lastRenderedPageBreak/>
        <w:t>Este Instituto realiza el estudio oficioso de las causales de improcedencia, por tratarse de una cuestión de orden público y de estudio preferente (acorde con el Criterio orientador en la Tesis de Jurisprudencia “</w:t>
      </w:r>
      <w:r w:rsidRPr="002B449B">
        <w:rPr>
          <w:rFonts w:ascii="Palatino Linotype" w:hAnsi="Palatino Linotype"/>
          <w:b/>
          <w:sz w:val="24"/>
          <w:szCs w:val="24"/>
        </w:rPr>
        <w:t>IMPROCEDENCIA</w:t>
      </w:r>
      <w:r w:rsidRPr="002B449B">
        <w:rPr>
          <w:rFonts w:ascii="Palatino Linotype" w:hAnsi="Palatino Linotype"/>
          <w:sz w:val="24"/>
          <w:szCs w:val="24"/>
        </w:rPr>
        <w:t xml:space="preserve">.” </w:t>
      </w:r>
      <w:r w:rsidRPr="002B449B">
        <w:rPr>
          <w:rFonts w:ascii="Palatino Linotype" w:hAnsi="Palatino Linotype"/>
          <w:b/>
          <w:sz w:val="24"/>
          <w:szCs w:val="24"/>
        </w:rPr>
        <w:t>(Semanario Judicial de la Federación, Quinta Época, 1985, pág. 262),</w:t>
      </w:r>
      <w:r w:rsidRPr="002B449B">
        <w:rPr>
          <w:rFonts w:ascii="Palatino Linotype" w:hAnsi="Palatino Linotype"/>
          <w:sz w:val="24"/>
          <w:szCs w:val="24"/>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8D5A0D6" w14:textId="77777777" w:rsidR="00811E4D" w:rsidRPr="002B449B" w:rsidRDefault="00811E4D" w:rsidP="00811E4D">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2B449B">
        <w:rPr>
          <w:rFonts w:ascii="Palatino Linotype" w:eastAsia="Calibri" w:hAnsi="Palatino Linotype" w:cs="Tahoma"/>
          <w:color w:val="000000"/>
          <w:sz w:val="24"/>
          <w:szCs w:val="24"/>
          <w:lang w:eastAsia="es-MX"/>
        </w:rPr>
        <w:t xml:space="preserve">Así, el artículo 191 de la </w:t>
      </w:r>
      <w:r w:rsidRPr="002B449B">
        <w:rPr>
          <w:rFonts w:ascii="Palatino Linotype" w:hAnsi="Palatino Linotype"/>
          <w:sz w:val="24"/>
          <w:szCs w:val="24"/>
        </w:rPr>
        <w:t>Ley de Transparencia y Acceso a la Información Pública del Estado de México y Municipios</w:t>
      </w:r>
      <w:r w:rsidRPr="002B449B">
        <w:rPr>
          <w:rFonts w:ascii="Palatino Linotype" w:eastAsia="Calibri" w:hAnsi="Palatino Linotype" w:cs="Tahoma"/>
          <w:color w:val="000000"/>
          <w:sz w:val="24"/>
          <w:szCs w:val="24"/>
          <w:lang w:eastAsia="es-MX"/>
        </w:rPr>
        <w:t>, señala que el Recurso de Revisión podrá ser desechado por improcedente cuando:</w:t>
      </w:r>
    </w:p>
    <w:p w14:paraId="2687F2DB" w14:textId="77777777" w:rsidR="00811E4D" w:rsidRPr="002B449B" w:rsidRDefault="00811E4D" w:rsidP="00811E4D">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487C8F7A"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 Sea extemporáneo por haber transcurrido el plazo establecido en la presente Ley, a partir de la respuesta; </w:t>
      </w:r>
    </w:p>
    <w:p w14:paraId="6D9925F1"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II. Se esté tramitando ante el Poder Judicial de la Federación algún recurso o medio de defensa interpuesto por el recurrente; </w:t>
      </w:r>
    </w:p>
    <w:p w14:paraId="27517A99"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b/>
          <w:bCs/>
          <w:i/>
          <w:iCs/>
          <w:sz w:val="24"/>
          <w:szCs w:val="24"/>
          <w:u w:val="single"/>
        </w:rPr>
      </w:pPr>
      <w:r w:rsidRPr="002B449B">
        <w:rPr>
          <w:rFonts w:ascii="Palatino Linotype" w:hAnsi="Palatino Linotype"/>
          <w:b/>
          <w:bCs/>
          <w:i/>
          <w:iCs/>
          <w:sz w:val="24"/>
          <w:szCs w:val="24"/>
          <w:u w:val="single"/>
        </w:rPr>
        <w:t xml:space="preserve">III. No actualice alguno de los supuestos previstos en la presente Ley; </w:t>
      </w:r>
    </w:p>
    <w:p w14:paraId="7BD916B8"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IV. No se haya desahogado la prevención en los términos establecidos en la presente Ley; </w:t>
      </w:r>
    </w:p>
    <w:p w14:paraId="52499A90"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V. Se impugne la veracidad de la información proporcionada; </w:t>
      </w:r>
    </w:p>
    <w:p w14:paraId="6CBB5AC1" w14:textId="77777777" w:rsidR="00811E4D" w:rsidRPr="002B449B" w:rsidRDefault="00811E4D" w:rsidP="00811E4D">
      <w:pPr>
        <w:autoSpaceDE w:val="0"/>
        <w:autoSpaceDN w:val="0"/>
        <w:adjustRightInd w:val="0"/>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VI. Se trate de una consulta, o trámite en específico; y </w:t>
      </w:r>
    </w:p>
    <w:p w14:paraId="6A959326" w14:textId="77777777" w:rsidR="00811E4D" w:rsidRPr="002B449B" w:rsidRDefault="00811E4D" w:rsidP="00811E4D">
      <w:pPr>
        <w:autoSpaceDE w:val="0"/>
        <w:autoSpaceDN w:val="0"/>
        <w:adjustRightInd w:val="0"/>
        <w:spacing w:line="360" w:lineRule="auto"/>
        <w:ind w:left="567" w:right="539"/>
        <w:jc w:val="both"/>
        <w:rPr>
          <w:rFonts w:ascii="Palatino Linotype" w:eastAsia="Calibri" w:hAnsi="Palatino Linotype" w:cs="Tahoma"/>
          <w:i/>
          <w:iCs/>
          <w:color w:val="000000"/>
          <w:sz w:val="24"/>
          <w:szCs w:val="24"/>
          <w:lang w:eastAsia="es-MX"/>
        </w:rPr>
      </w:pPr>
      <w:r w:rsidRPr="002B449B">
        <w:rPr>
          <w:rFonts w:ascii="Palatino Linotype" w:hAnsi="Palatino Linotype"/>
          <w:i/>
          <w:iCs/>
          <w:sz w:val="24"/>
          <w:szCs w:val="24"/>
        </w:rPr>
        <w:lastRenderedPageBreak/>
        <w:t>VII. El recurrente amplíe su solicitud en el recurso de revisión, únicamente respecto de los nuevos contenidos.</w:t>
      </w:r>
    </w:p>
    <w:p w14:paraId="073B0E85" w14:textId="77777777" w:rsidR="00811E4D" w:rsidRPr="002B449B" w:rsidRDefault="00811E4D" w:rsidP="00811E4D">
      <w:pPr>
        <w:spacing w:line="360" w:lineRule="auto"/>
        <w:jc w:val="both"/>
        <w:rPr>
          <w:rFonts w:ascii="Palatino Linotype" w:hAnsi="Palatino Linotype" w:cs="Tahoma"/>
          <w:sz w:val="24"/>
          <w:szCs w:val="24"/>
          <w:shd w:val="clear" w:color="auto" w:fill="FFFFFF"/>
          <w:lang w:val="es-ES"/>
        </w:rPr>
      </w:pPr>
    </w:p>
    <w:p w14:paraId="7FA8C580" w14:textId="77777777" w:rsidR="00811E4D" w:rsidRPr="002B449B" w:rsidRDefault="00811E4D" w:rsidP="00811E4D">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2B449B">
        <w:rPr>
          <w:rFonts w:ascii="Palatino Linotype" w:eastAsia="Calibri" w:hAnsi="Palatino Linotype" w:cs="Tahoma"/>
          <w:color w:val="000000"/>
          <w:sz w:val="24"/>
          <w:szCs w:val="24"/>
          <w:lang w:eastAsia="es-MX"/>
        </w:rPr>
        <w:t xml:space="preserve">Por lo tanto, este Instituto advierte que en el Recurso de Revisión que nos ocupa, es necesario entrar al estudio de la causal de improcedencia contenida en la fracción III del numeral en cita, la cual versa en que no se actualice alguno de los supuestos previstos en la Ley. </w:t>
      </w:r>
    </w:p>
    <w:p w14:paraId="60D22ABD" w14:textId="77777777" w:rsidR="00B86A4C" w:rsidRPr="002B449B" w:rsidRDefault="00B86A4C" w:rsidP="00811E4D">
      <w:pPr>
        <w:spacing w:line="360" w:lineRule="auto"/>
        <w:jc w:val="both"/>
        <w:rPr>
          <w:rFonts w:ascii="Palatino Linotype" w:hAnsi="Palatino Linotype"/>
          <w:b/>
          <w:sz w:val="24"/>
          <w:szCs w:val="24"/>
        </w:rPr>
      </w:pPr>
    </w:p>
    <w:p w14:paraId="7FF09F8A" w14:textId="77777777" w:rsidR="00811E4D" w:rsidRPr="002B449B" w:rsidRDefault="00811E4D" w:rsidP="00811E4D">
      <w:pPr>
        <w:spacing w:line="360" w:lineRule="auto"/>
        <w:jc w:val="both"/>
        <w:rPr>
          <w:rFonts w:ascii="Palatino Linotype" w:hAnsi="Palatino Linotype" w:cs="Tahoma"/>
          <w:sz w:val="24"/>
          <w:szCs w:val="24"/>
        </w:rPr>
      </w:pPr>
      <w:r w:rsidRPr="002B449B">
        <w:rPr>
          <w:rFonts w:ascii="Palatino Linotype" w:hAnsi="Palatino Linotype" w:cs="Tahoma"/>
          <w:sz w:val="24"/>
          <w:szCs w:val="24"/>
        </w:rPr>
        <w:t xml:space="preserve">Así entonces, en congruencia con el apartado precedente, el artículo 192 de la </w:t>
      </w:r>
      <w:r w:rsidRPr="002B449B">
        <w:rPr>
          <w:rFonts w:ascii="Palatino Linotype" w:hAnsi="Palatino Linotype"/>
          <w:sz w:val="24"/>
          <w:szCs w:val="24"/>
        </w:rPr>
        <w:t>Ley de Transparencia y Acceso a la Información Pública del Estado de México y Municipios</w:t>
      </w:r>
      <w:r w:rsidRPr="002B449B">
        <w:rPr>
          <w:rFonts w:ascii="Palatino Linotype" w:hAnsi="Palatino Linotype" w:cs="Tahoma"/>
          <w:sz w:val="24"/>
          <w:szCs w:val="24"/>
        </w:rPr>
        <w:t xml:space="preserve">, señala que el Recurso de Revisión será sobreseído cuando una vez admitido, se actualice alguno de los supuestos siguientes: </w:t>
      </w:r>
    </w:p>
    <w:p w14:paraId="4D2566D8" w14:textId="77777777" w:rsidR="00811E4D" w:rsidRPr="002B449B" w:rsidRDefault="00811E4D" w:rsidP="00811E4D">
      <w:pPr>
        <w:spacing w:line="360" w:lineRule="auto"/>
        <w:jc w:val="both"/>
        <w:rPr>
          <w:rFonts w:ascii="Palatino Linotype" w:hAnsi="Palatino Linotype" w:cs="Tahoma"/>
          <w:sz w:val="24"/>
          <w:szCs w:val="24"/>
        </w:rPr>
      </w:pPr>
    </w:p>
    <w:p w14:paraId="2EE75419" w14:textId="77777777" w:rsidR="00811E4D" w:rsidRPr="002B449B" w:rsidRDefault="00811E4D" w:rsidP="00811E4D">
      <w:pPr>
        <w:spacing w:line="360" w:lineRule="auto"/>
        <w:ind w:left="567" w:right="539"/>
        <w:jc w:val="both"/>
        <w:rPr>
          <w:rFonts w:ascii="Palatino Linotype" w:hAnsi="Palatino Linotype"/>
          <w:i/>
          <w:iCs/>
          <w:sz w:val="24"/>
          <w:szCs w:val="24"/>
        </w:rPr>
      </w:pPr>
      <w:r w:rsidRPr="002B449B">
        <w:rPr>
          <w:rFonts w:ascii="Palatino Linotype" w:hAnsi="Palatino Linotype"/>
          <w:b/>
          <w:bCs/>
          <w:i/>
          <w:iCs/>
          <w:sz w:val="24"/>
          <w:szCs w:val="24"/>
        </w:rPr>
        <w:t>Artículo 192.</w:t>
      </w:r>
      <w:r w:rsidRPr="002B449B">
        <w:rPr>
          <w:rFonts w:ascii="Palatino Linotype" w:hAnsi="Palatino Linotype"/>
          <w:i/>
          <w:iCs/>
          <w:sz w:val="24"/>
          <w:szCs w:val="24"/>
        </w:rPr>
        <w:t xml:space="preserve"> El recurso será sobreseído, en todo o en parte, cuando una vez admitido, se actualicen alguno de los siguientes supuestos:</w:t>
      </w:r>
    </w:p>
    <w:p w14:paraId="7B91FE92" w14:textId="77777777" w:rsidR="00811E4D" w:rsidRPr="002B449B" w:rsidRDefault="00811E4D" w:rsidP="00811E4D">
      <w:pPr>
        <w:spacing w:line="360" w:lineRule="auto"/>
        <w:ind w:left="567" w:right="539"/>
        <w:jc w:val="both"/>
        <w:rPr>
          <w:rFonts w:ascii="Palatino Linotype" w:hAnsi="Palatino Linotype" w:cs="Tahoma"/>
          <w:i/>
          <w:iCs/>
          <w:sz w:val="24"/>
          <w:szCs w:val="24"/>
        </w:rPr>
      </w:pPr>
    </w:p>
    <w:p w14:paraId="2AE02FC9" w14:textId="77777777" w:rsidR="00811E4D" w:rsidRPr="002B449B" w:rsidRDefault="00811E4D" w:rsidP="00811E4D">
      <w:pPr>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 El recurrente se desista expresamente del recurso; </w:t>
      </w:r>
    </w:p>
    <w:p w14:paraId="7595F886" w14:textId="77777777" w:rsidR="00811E4D" w:rsidRPr="002B449B" w:rsidRDefault="00811E4D" w:rsidP="00811E4D">
      <w:pPr>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II. El recurrente fallezca o, tratándose de personas jurídicas colectivas, se disuelva; </w:t>
      </w:r>
    </w:p>
    <w:p w14:paraId="156C29F6" w14:textId="77777777" w:rsidR="00811E4D" w:rsidRPr="002B449B" w:rsidRDefault="00811E4D" w:rsidP="00811E4D">
      <w:pPr>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 xml:space="preserve">III. El sujeto obligado responsable del acto lo modifique o revoque de tal manera que el recurso de revisión quede sin materia; </w:t>
      </w:r>
    </w:p>
    <w:p w14:paraId="719290D0" w14:textId="77777777" w:rsidR="00811E4D" w:rsidRPr="002B449B" w:rsidRDefault="00811E4D" w:rsidP="00811E4D">
      <w:pPr>
        <w:spacing w:line="360" w:lineRule="auto"/>
        <w:ind w:left="567" w:right="539"/>
        <w:jc w:val="both"/>
        <w:rPr>
          <w:rFonts w:ascii="Palatino Linotype" w:hAnsi="Palatino Linotype"/>
          <w:b/>
          <w:bCs/>
          <w:i/>
          <w:iCs/>
          <w:sz w:val="24"/>
          <w:szCs w:val="24"/>
          <w:u w:val="single"/>
        </w:rPr>
      </w:pPr>
      <w:r w:rsidRPr="002B449B">
        <w:rPr>
          <w:rFonts w:ascii="Palatino Linotype" w:hAnsi="Palatino Linotype"/>
          <w:b/>
          <w:bCs/>
          <w:i/>
          <w:iCs/>
          <w:sz w:val="24"/>
          <w:szCs w:val="24"/>
          <w:u w:val="single"/>
        </w:rPr>
        <w:lastRenderedPageBreak/>
        <w:t>IV. Admitido el recurso de revisión, aparezca alguna causal de improcedencia en los términos de la presente Ley; y</w:t>
      </w:r>
    </w:p>
    <w:p w14:paraId="1ECA8296" w14:textId="77777777" w:rsidR="00811E4D" w:rsidRPr="002B449B" w:rsidRDefault="00811E4D" w:rsidP="00811E4D">
      <w:pPr>
        <w:spacing w:line="360" w:lineRule="auto"/>
        <w:ind w:left="567" w:right="539"/>
        <w:jc w:val="both"/>
        <w:rPr>
          <w:rFonts w:ascii="Palatino Linotype" w:hAnsi="Palatino Linotype"/>
          <w:i/>
          <w:iCs/>
          <w:sz w:val="24"/>
          <w:szCs w:val="24"/>
        </w:rPr>
      </w:pPr>
      <w:r w:rsidRPr="002B449B">
        <w:rPr>
          <w:rFonts w:ascii="Palatino Linotype" w:hAnsi="Palatino Linotype"/>
          <w:i/>
          <w:iCs/>
          <w:sz w:val="24"/>
          <w:szCs w:val="24"/>
        </w:rPr>
        <w:t>V. Cuando por cualquier motivo quede sin materia el recurso.</w:t>
      </w:r>
    </w:p>
    <w:p w14:paraId="5A007441" w14:textId="77777777" w:rsidR="00811E4D" w:rsidRPr="002B449B" w:rsidRDefault="00811E4D" w:rsidP="00811E4D">
      <w:pPr>
        <w:spacing w:line="360" w:lineRule="auto"/>
        <w:jc w:val="both"/>
        <w:rPr>
          <w:rFonts w:ascii="Palatino Linotype" w:hAnsi="Palatino Linotype" w:cs="Tahoma"/>
          <w:sz w:val="24"/>
          <w:szCs w:val="24"/>
          <w:shd w:val="clear" w:color="auto" w:fill="FFFFFF"/>
        </w:rPr>
      </w:pPr>
    </w:p>
    <w:p w14:paraId="5E78D18E" w14:textId="77777777" w:rsidR="00811E4D" w:rsidRPr="002B449B" w:rsidRDefault="00811E4D" w:rsidP="00811E4D">
      <w:pPr>
        <w:spacing w:line="360" w:lineRule="auto"/>
        <w:jc w:val="both"/>
        <w:rPr>
          <w:rFonts w:ascii="Palatino Linotype" w:hAnsi="Palatino Linotype" w:cs="Tahoma"/>
          <w:sz w:val="24"/>
          <w:szCs w:val="24"/>
        </w:rPr>
      </w:pPr>
      <w:r w:rsidRPr="002B449B">
        <w:rPr>
          <w:rFonts w:ascii="Palatino Linotype" w:hAnsi="Palatino Linotype" w:cs="Tahoma"/>
          <w:sz w:val="24"/>
          <w:szCs w:val="24"/>
        </w:rPr>
        <w:t xml:space="preserve">Es de señalar que toda vez admitido el Recurso de Revisión, se actualiza una causal de sobreseimiento en términos de la Ley, es procedente analizar la causal de la fracción </w:t>
      </w:r>
      <w:r w:rsidRPr="002B449B">
        <w:rPr>
          <w:rFonts w:ascii="Palatino Linotype" w:hAnsi="Palatino Linotype" w:cs="Tahoma"/>
          <w:b/>
          <w:sz w:val="24"/>
          <w:szCs w:val="24"/>
        </w:rPr>
        <w:t>IV</w:t>
      </w:r>
      <w:r w:rsidRPr="002B449B">
        <w:rPr>
          <w:rFonts w:ascii="Palatino Linotype" w:hAnsi="Palatino Linotype" w:cs="Tahoma"/>
          <w:sz w:val="24"/>
          <w:szCs w:val="24"/>
        </w:rPr>
        <w:t xml:space="preserve"> del artículo en cita.</w:t>
      </w:r>
    </w:p>
    <w:p w14:paraId="07759F72" w14:textId="77777777" w:rsidR="00BC0E6B" w:rsidRPr="002B449B" w:rsidRDefault="00BC0E6B" w:rsidP="00811E4D">
      <w:pPr>
        <w:spacing w:line="360" w:lineRule="auto"/>
        <w:contextualSpacing/>
        <w:jc w:val="both"/>
        <w:rPr>
          <w:rFonts w:ascii="Palatino Linotype" w:eastAsia="Calibri" w:hAnsi="Palatino Linotype" w:cs="Tahoma"/>
          <w:bCs/>
          <w:color w:val="000000"/>
          <w:sz w:val="24"/>
          <w:szCs w:val="24"/>
          <w:lang w:eastAsia="es-ES_tradnl"/>
        </w:rPr>
      </w:pPr>
    </w:p>
    <w:p w14:paraId="00293242" w14:textId="77777777" w:rsidR="00811E4D" w:rsidRPr="002B449B" w:rsidRDefault="00811E4D" w:rsidP="00811E4D">
      <w:pPr>
        <w:spacing w:line="360" w:lineRule="auto"/>
        <w:contextualSpacing/>
        <w:jc w:val="both"/>
        <w:rPr>
          <w:rFonts w:ascii="Palatino Linotype" w:eastAsia="Calibri" w:hAnsi="Palatino Linotype" w:cs="Tahoma"/>
          <w:iCs/>
          <w:sz w:val="24"/>
          <w:szCs w:val="24"/>
          <w:lang w:eastAsia="es-ES_tradnl"/>
        </w:rPr>
      </w:pPr>
      <w:r w:rsidRPr="002B449B">
        <w:rPr>
          <w:rFonts w:ascii="Palatino Linotype" w:eastAsia="Calibri" w:hAnsi="Palatino Linotype" w:cs="Tahoma"/>
          <w:bCs/>
          <w:color w:val="000000"/>
          <w:sz w:val="24"/>
          <w:szCs w:val="24"/>
          <w:lang w:eastAsia="es-ES_tradnl"/>
        </w:rPr>
        <w:t xml:space="preserve">Así, con la finalidad de analizar la causal de sobreseimiento precisada por este Instituto en el presente Recurso de Revisión, </w:t>
      </w:r>
      <w:r w:rsidRPr="002B449B">
        <w:rPr>
          <w:rFonts w:ascii="Palatino Linotype" w:hAnsi="Palatino Linotype" w:cs="Tahoma"/>
          <w:sz w:val="24"/>
          <w:szCs w:val="24"/>
        </w:rPr>
        <w:t xml:space="preserve">se realizará la relatoría de las actuaciones contenidas en el expediente electrónico formado en el Sistema de Acceso a la Información Mexiquense (SAIMEX), esto, </w:t>
      </w:r>
      <w:r w:rsidRPr="002B449B">
        <w:rPr>
          <w:rFonts w:ascii="Palatino Linotype" w:eastAsia="Calibri" w:hAnsi="Palatino Linotype" w:cs="Tahoma"/>
          <w:iCs/>
          <w:sz w:val="24"/>
          <w:szCs w:val="24"/>
          <w:lang w:eastAsia="es-ES_tradnl"/>
        </w:rPr>
        <w:t>con el propósito de dar claridad en el procedimiento de acceso a la información pública.</w:t>
      </w:r>
    </w:p>
    <w:p w14:paraId="4779C8CC" w14:textId="77777777" w:rsidR="00811E4D" w:rsidRPr="002B449B" w:rsidRDefault="00811E4D" w:rsidP="00811E4D">
      <w:pPr>
        <w:spacing w:line="360" w:lineRule="auto"/>
        <w:contextualSpacing/>
        <w:jc w:val="both"/>
        <w:rPr>
          <w:rFonts w:ascii="Palatino Linotype" w:eastAsia="Calibri" w:hAnsi="Palatino Linotype" w:cs="Tahoma"/>
          <w:iCs/>
          <w:sz w:val="24"/>
          <w:szCs w:val="24"/>
          <w:lang w:eastAsia="es-ES_tradnl"/>
        </w:rPr>
      </w:pPr>
    </w:p>
    <w:p w14:paraId="26190424" w14:textId="77777777" w:rsidR="00811E4D" w:rsidRPr="002B449B" w:rsidRDefault="00811E4D" w:rsidP="00811E4D">
      <w:pPr>
        <w:spacing w:line="360" w:lineRule="auto"/>
        <w:jc w:val="both"/>
        <w:rPr>
          <w:rFonts w:ascii="Palatino Linotype" w:hAnsi="Palatino Linotype" w:cs="Tahoma"/>
          <w:bCs/>
          <w:color w:val="0D0D0D" w:themeColor="text1" w:themeTint="F2"/>
          <w:sz w:val="24"/>
          <w:szCs w:val="24"/>
        </w:rPr>
      </w:pPr>
      <w:r w:rsidRPr="002B449B">
        <w:rPr>
          <w:rFonts w:ascii="Palatino Linotype" w:eastAsia="Calibri" w:hAnsi="Palatino Linotype" w:cs="Tahoma"/>
          <w:bCs/>
          <w:sz w:val="24"/>
          <w:szCs w:val="24"/>
        </w:rPr>
        <w:t xml:space="preserve">En este sentido, es necesario precisar </w:t>
      </w:r>
      <w:r w:rsidRPr="002B449B">
        <w:rPr>
          <w:rFonts w:ascii="Palatino Linotype" w:eastAsia="Calibri" w:hAnsi="Palatino Linotype" w:cs="Tahoma"/>
          <w:bCs/>
          <w:sz w:val="24"/>
          <w:szCs w:val="24"/>
          <w:lang w:val="es-ES"/>
        </w:rPr>
        <w:t>los alcances del requerimiento de acceso a la información pública del Particular, mismos que versan en</w:t>
      </w:r>
      <w:r w:rsidRPr="002B449B">
        <w:rPr>
          <w:rFonts w:ascii="Palatino Linotype" w:hAnsi="Palatino Linotype" w:cs="Tahoma"/>
          <w:bCs/>
          <w:color w:val="0D0D0D" w:themeColor="text1" w:themeTint="F2"/>
          <w:sz w:val="24"/>
          <w:szCs w:val="24"/>
        </w:rPr>
        <w:t xml:space="preserve"> acceder a lo siguiente: </w:t>
      </w:r>
    </w:p>
    <w:p w14:paraId="59F1903C" w14:textId="77777777" w:rsidR="00B86A4C" w:rsidRPr="005E579A" w:rsidRDefault="00B86A4C" w:rsidP="00B86A4C">
      <w:pPr>
        <w:tabs>
          <w:tab w:val="left" w:pos="5647"/>
        </w:tabs>
        <w:spacing w:after="0" w:line="360" w:lineRule="auto"/>
        <w:ind w:right="850"/>
        <w:jc w:val="both"/>
        <w:rPr>
          <w:rFonts w:ascii="Palatino Linotype" w:eastAsia="Times New Roman" w:hAnsi="Palatino Linotype" w:cs="Times New Roman"/>
          <w:i/>
          <w:iCs/>
          <w:sz w:val="24"/>
          <w:szCs w:val="24"/>
          <w:lang w:val="es-ES_tradnl" w:eastAsia="es-ES"/>
        </w:rPr>
      </w:pPr>
    </w:p>
    <w:p w14:paraId="168B034B" w14:textId="23715114" w:rsidR="00B86A4C" w:rsidRPr="005E579A" w:rsidRDefault="00B86A4C" w:rsidP="00B86A4C">
      <w:pPr>
        <w:spacing w:line="360" w:lineRule="auto"/>
        <w:jc w:val="both"/>
        <w:rPr>
          <w:rFonts w:ascii="Palatino Linotype" w:eastAsia="Times New Roman" w:hAnsi="Palatino Linotype" w:cs="Times New Roman"/>
          <w:i/>
          <w:iCs/>
          <w:sz w:val="24"/>
          <w:szCs w:val="24"/>
          <w:lang w:eastAsia="es-MX"/>
        </w:rPr>
      </w:pPr>
      <w:r w:rsidRPr="005E579A">
        <w:rPr>
          <w:rFonts w:ascii="Palatino Linotype" w:eastAsia="Times New Roman" w:hAnsi="Palatino Linotype" w:cs="Times New Roman"/>
          <w:i/>
          <w:iCs/>
          <w:sz w:val="24"/>
          <w:szCs w:val="24"/>
          <w:lang w:val="es-ES_tradnl" w:eastAsia="es-MX"/>
        </w:rPr>
        <w:t>1.-Nó</w:t>
      </w:r>
      <w:r w:rsidRPr="005E579A">
        <w:rPr>
          <w:rFonts w:ascii="Palatino Linotype" w:eastAsia="Times New Roman" w:hAnsi="Palatino Linotype" w:cs="Times New Roman"/>
          <w:i/>
          <w:iCs/>
          <w:sz w:val="24"/>
          <w:szCs w:val="24"/>
          <w:lang w:eastAsia="es-MX"/>
        </w:rPr>
        <w:t xml:space="preserve">mina del DIF Municipal, ODAPAS, IMCUFIDE, lista de raya, pago por honorarios y cualquier otro medio por el cual se le dé una retribución a alguien que realice un trabajo en favor del Ayuntamiento. </w:t>
      </w:r>
    </w:p>
    <w:p w14:paraId="14C55421" w14:textId="24CCFBC0" w:rsidR="00B86A4C" w:rsidRPr="005E579A" w:rsidRDefault="00B86A4C" w:rsidP="00B86A4C">
      <w:pPr>
        <w:spacing w:line="360" w:lineRule="auto"/>
        <w:jc w:val="both"/>
        <w:rPr>
          <w:rFonts w:ascii="Palatino Linotype" w:eastAsia="Times New Roman" w:hAnsi="Palatino Linotype" w:cs="Times New Roman"/>
          <w:i/>
          <w:iCs/>
          <w:sz w:val="24"/>
          <w:szCs w:val="24"/>
          <w:lang w:eastAsia="es-MX"/>
        </w:rPr>
      </w:pPr>
      <w:r w:rsidRPr="005E579A">
        <w:rPr>
          <w:rFonts w:ascii="Palatino Linotype" w:eastAsia="Times New Roman" w:hAnsi="Palatino Linotype" w:cs="Times New Roman"/>
          <w:i/>
          <w:iCs/>
          <w:sz w:val="24"/>
          <w:szCs w:val="24"/>
          <w:lang w:eastAsia="es-MX"/>
        </w:rPr>
        <w:t xml:space="preserve">2.-Proyecto de obras públicas y en qué comunidad se aplicaran. </w:t>
      </w:r>
    </w:p>
    <w:p w14:paraId="38B38F02" w14:textId="1E54E149" w:rsidR="00B86A4C" w:rsidRPr="005E579A" w:rsidRDefault="00B86A4C" w:rsidP="00B86A4C">
      <w:pPr>
        <w:spacing w:line="360" w:lineRule="auto"/>
        <w:jc w:val="both"/>
        <w:rPr>
          <w:rFonts w:ascii="Palatino Linotype" w:eastAsia="Times New Roman" w:hAnsi="Palatino Linotype" w:cs="Times New Roman"/>
          <w:i/>
          <w:iCs/>
          <w:sz w:val="24"/>
          <w:szCs w:val="24"/>
          <w:lang w:eastAsia="es-MX"/>
        </w:rPr>
      </w:pPr>
      <w:r w:rsidRPr="005E579A">
        <w:rPr>
          <w:rFonts w:ascii="Palatino Linotype" w:eastAsia="Times New Roman" w:hAnsi="Palatino Linotype" w:cs="Times New Roman"/>
          <w:i/>
          <w:iCs/>
          <w:sz w:val="24"/>
          <w:szCs w:val="24"/>
          <w:lang w:eastAsia="es-MX"/>
        </w:rPr>
        <w:t xml:space="preserve">3.-Requisitos para solicitar el apoyo de un drenaje para la comunidad de Solís </w:t>
      </w:r>
    </w:p>
    <w:p w14:paraId="28C0ACA0" w14:textId="781A45C1" w:rsidR="00811E4D" w:rsidRPr="002B449B" w:rsidRDefault="00B86A4C" w:rsidP="00B86A4C">
      <w:pPr>
        <w:spacing w:line="360" w:lineRule="auto"/>
        <w:jc w:val="both"/>
        <w:rPr>
          <w:rFonts w:ascii="Palatino Linotype" w:hAnsi="Palatino Linotype" w:cs="Tahoma"/>
          <w:bCs/>
          <w:color w:val="0D0D0D" w:themeColor="text1" w:themeTint="F2"/>
          <w:sz w:val="24"/>
          <w:szCs w:val="24"/>
        </w:rPr>
      </w:pPr>
      <w:r w:rsidRPr="005E579A">
        <w:rPr>
          <w:rFonts w:ascii="Palatino Linotype" w:eastAsia="Times New Roman" w:hAnsi="Palatino Linotype" w:cs="Times New Roman"/>
          <w:i/>
          <w:iCs/>
          <w:sz w:val="24"/>
          <w:szCs w:val="24"/>
          <w:lang w:eastAsia="es-MX"/>
        </w:rPr>
        <w:lastRenderedPageBreak/>
        <w:t>4.-Nombre de encargado del registro Civil, requisitos para que fuera propuesto para el Registro Civil, su curriculum vitae y nombre de los auxiliares en el registro civil.</w:t>
      </w:r>
    </w:p>
    <w:p w14:paraId="6E27B947" w14:textId="77777777" w:rsidR="00811E4D" w:rsidRPr="002B449B" w:rsidRDefault="00811E4D" w:rsidP="00811E4D">
      <w:pPr>
        <w:spacing w:line="360" w:lineRule="auto"/>
        <w:jc w:val="both"/>
        <w:rPr>
          <w:rFonts w:ascii="Palatino Linotype" w:eastAsia="Calibri" w:hAnsi="Palatino Linotype" w:cs="Tahoma"/>
          <w:b/>
          <w:bCs/>
          <w:sz w:val="24"/>
          <w:szCs w:val="24"/>
        </w:rPr>
      </w:pPr>
    </w:p>
    <w:p w14:paraId="04FBCDFC" w14:textId="76696A83" w:rsidR="00811E4D" w:rsidRPr="002B449B" w:rsidRDefault="00811E4D" w:rsidP="00811E4D">
      <w:pPr>
        <w:spacing w:line="360" w:lineRule="auto"/>
        <w:jc w:val="both"/>
        <w:rPr>
          <w:rFonts w:ascii="Palatino Linotype" w:eastAsiaTheme="majorEastAsia" w:hAnsi="Palatino Linotype"/>
          <w:sz w:val="24"/>
          <w:szCs w:val="24"/>
        </w:rPr>
      </w:pPr>
      <w:r w:rsidRPr="002B449B">
        <w:rPr>
          <w:rFonts w:ascii="Palatino Linotype" w:eastAsiaTheme="majorEastAsia" w:hAnsi="Palatino Linotype"/>
          <w:sz w:val="24"/>
          <w:szCs w:val="24"/>
        </w:rPr>
        <w:t>Fijado lo anterior, es de indicar que el ahora Recurrente</w:t>
      </w:r>
      <w:r w:rsidR="00BC0E6B" w:rsidRPr="002B449B">
        <w:rPr>
          <w:rFonts w:ascii="Palatino Linotype" w:eastAsiaTheme="majorEastAsia" w:hAnsi="Palatino Linotype"/>
          <w:sz w:val="24"/>
          <w:szCs w:val="24"/>
        </w:rPr>
        <w:t xml:space="preserve">, </w:t>
      </w:r>
      <w:r w:rsidRPr="002B449B">
        <w:rPr>
          <w:rFonts w:ascii="Palatino Linotype" w:eastAsiaTheme="majorEastAsia" w:hAnsi="Palatino Linotype"/>
          <w:sz w:val="24"/>
          <w:szCs w:val="24"/>
        </w:rPr>
        <w:t xml:space="preserve"> </w:t>
      </w:r>
      <w:r w:rsidRPr="002B449B">
        <w:rPr>
          <w:rFonts w:ascii="Palatino Linotype" w:eastAsiaTheme="majorEastAsia" w:hAnsi="Palatino Linotype"/>
          <w:sz w:val="24"/>
          <w:szCs w:val="24"/>
          <w:u w:val="single"/>
        </w:rPr>
        <w:t xml:space="preserve">como </w:t>
      </w:r>
      <w:r w:rsidRPr="002B449B">
        <w:rPr>
          <w:rFonts w:ascii="Palatino Linotype" w:eastAsiaTheme="majorEastAsia" w:hAnsi="Palatino Linotype"/>
          <w:b/>
          <w:bCs/>
          <w:sz w:val="24"/>
          <w:szCs w:val="24"/>
          <w:u w:val="single"/>
        </w:rPr>
        <w:t xml:space="preserve">acto impugnado señaló </w:t>
      </w:r>
      <w:r w:rsidR="00A208C8" w:rsidRPr="002B449B">
        <w:rPr>
          <w:rFonts w:ascii="Palatino Linotype" w:eastAsiaTheme="majorEastAsia" w:hAnsi="Palatino Linotype"/>
          <w:b/>
          <w:bCs/>
          <w:sz w:val="24"/>
          <w:szCs w:val="24"/>
          <w:u w:val="single"/>
        </w:rPr>
        <w:t xml:space="preserve"> que</w:t>
      </w:r>
      <w:r w:rsidR="00BC0E6B" w:rsidRPr="002B449B">
        <w:rPr>
          <w:rFonts w:ascii="Palatino Linotype" w:eastAsiaTheme="majorEastAsia" w:hAnsi="Palatino Linotype"/>
          <w:b/>
          <w:bCs/>
          <w:sz w:val="24"/>
          <w:szCs w:val="24"/>
          <w:u w:val="single"/>
        </w:rPr>
        <w:t>,</w:t>
      </w:r>
      <w:r w:rsidR="00A208C8" w:rsidRPr="002B449B">
        <w:rPr>
          <w:rFonts w:ascii="Palatino Linotype" w:eastAsiaTheme="majorEastAsia" w:hAnsi="Palatino Linotype"/>
          <w:b/>
          <w:bCs/>
          <w:sz w:val="24"/>
          <w:szCs w:val="24"/>
          <w:u w:val="single"/>
        </w:rPr>
        <w:t xml:space="preserve">  </w:t>
      </w:r>
      <w:r w:rsidR="00A208C8" w:rsidRPr="002B449B">
        <w:rPr>
          <w:rFonts w:ascii="Palatino Linotype" w:eastAsiaTheme="majorEastAsia" w:hAnsi="Palatino Linotype"/>
          <w:b/>
          <w:bCs/>
          <w:i/>
          <w:sz w:val="24"/>
          <w:szCs w:val="24"/>
          <w:u w:val="single"/>
        </w:rPr>
        <w:t>la</w:t>
      </w:r>
      <w:r w:rsidR="00A208C8" w:rsidRPr="005E579A">
        <w:rPr>
          <w:rFonts w:ascii="Palatino Linotype" w:hAnsi="Palatino Linotype"/>
          <w:b/>
          <w:i/>
          <w:iCs/>
          <w:color w:val="000000"/>
          <w:sz w:val="24"/>
          <w:szCs w:val="24"/>
          <w:u w:val="single"/>
        </w:rPr>
        <w:t xml:space="preserve"> información que  se entrega es incompleta y la que dieron está muy borrosa lo que hace incomprensible e impide el derecho a informarse, por lo que solicitó la entreguen completa y que sea legible</w:t>
      </w:r>
      <w:r w:rsidR="00A208C8" w:rsidRPr="002B449B">
        <w:rPr>
          <w:rFonts w:ascii="Palatino Linotype" w:hAnsi="Palatino Linotype"/>
          <w:i/>
          <w:color w:val="000000"/>
          <w:sz w:val="24"/>
          <w:szCs w:val="24"/>
          <w:u w:val="single"/>
        </w:rPr>
        <w:t>,</w:t>
      </w:r>
      <w:r w:rsidRPr="002B449B">
        <w:rPr>
          <w:rFonts w:ascii="Palatino Linotype" w:eastAsiaTheme="majorEastAsia" w:hAnsi="Palatino Linotype"/>
          <w:sz w:val="24"/>
          <w:szCs w:val="24"/>
          <w:u w:val="single"/>
        </w:rPr>
        <w:t xml:space="preserve"> s</w:t>
      </w:r>
      <w:r w:rsidRPr="002B449B">
        <w:rPr>
          <w:rFonts w:ascii="Palatino Linotype" w:eastAsiaTheme="majorEastAsia" w:hAnsi="Palatino Linotype"/>
          <w:sz w:val="24"/>
          <w:szCs w:val="24"/>
        </w:rPr>
        <w:t xml:space="preserve">in embargo, es de advertir por parte de este Instituto que  a la fecha de interposición del Recurso de Revisión que nos ocupa, el Ayuntamiento de </w:t>
      </w:r>
      <w:r w:rsidR="00A208C8" w:rsidRPr="002B449B">
        <w:rPr>
          <w:rFonts w:ascii="Palatino Linotype" w:eastAsiaTheme="majorEastAsia" w:hAnsi="Palatino Linotype"/>
          <w:sz w:val="24"/>
          <w:szCs w:val="24"/>
        </w:rPr>
        <w:t xml:space="preserve">Temascalcingo </w:t>
      </w:r>
      <w:r w:rsidRPr="002B449B">
        <w:rPr>
          <w:rFonts w:ascii="Palatino Linotype" w:eastAsiaTheme="majorEastAsia" w:hAnsi="Palatino Linotype"/>
          <w:sz w:val="24"/>
          <w:szCs w:val="24"/>
        </w:rPr>
        <w:t xml:space="preserve">no había registrado respuesta a la solicitud de acceso con folio </w:t>
      </w:r>
      <w:r w:rsidR="00A208C8" w:rsidRPr="005E579A">
        <w:rPr>
          <w:rFonts w:ascii="Palatino Linotype" w:hAnsi="Palatino Linotype"/>
          <w:b/>
          <w:bCs/>
          <w:sz w:val="24"/>
          <w:szCs w:val="24"/>
        </w:rPr>
        <w:t>00057/TMASCALC/IP/2022</w:t>
      </w:r>
      <w:r w:rsidRPr="005E579A">
        <w:rPr>
          <w:rFonts w:ascii="Palatino Linotype" w:eastAsiaTheme="majorEastAsia" w:hAnsi="Palatino Linotype"/>
          <w:b/>
          <w:bCs/>
          <w:sz w:val="24"/>
          <w:szCs w:val="24"/>
        </w:rPr>
        <w:t>,</w:t>
      </w:r>
      <w:r w:rsidRPr="002B449B">
        <w:rPr>
          <w:rFonts w:ascii="Palatino Linotype" w:eastAsiaTheme="majorEastAsia" w:hAnsi="Palatino Linotype"/>
          <w:b/>
          <w:bCs/>
          <w:sz w:val="24"/>
          <w:szCs w:val="24"/>
        </w:rPr>
        <w:t xml:space="preserve"> </w:t>
      </w:r>
      <w:r w:rsidRPr="002B449B">
        <w:rPr>
          <w:rFonts w:ascii="Palatino Linotype" w:eastAsiaTheme="majorEastAsia" w:hAnsi="Palatino Linotype"/>
          <w:sz w:val="24"/>
          <w:szCs w:val="24"/>
        </w:rPr>
        <w:t xml:space="preserve">misma que se presentó el </w:t>
      </w:r>
      <w:r w:rsidR="00A208C8" w:rsidRPr="002B449B">
        <w:rPr>
          <w:rFonts w:ascii="Palatino Linotype" w:eastAsiaTheme="majorEastAsia" w:hAnsi="Palatino Linotype"/>
          <w:sz w:val="24"/>
          <w:szCs w:val="24"/>
        </w:rPr>
        <w:t>diez de marzo</w:t>
      </w:r>
      <w:r w:rsidRPr="002B449B">
        <w:rPr>
          <w:rFonts w:ascii="Palatino Linotype" w:eastAsiaTheme="majorEastAsia" w:hAnsi="Palatino Linotype"/>
          <w:sz w:val="24"/>
          <w:szCs w:val="24"/>
        </w:rPr>
        <w:t xml:space="preserve"> de dos mil veintidós.</w:t>
      </w:r>
    </w:p>
    <w:p w14:paraId="4B19F352" w14:textId="77777777" w:rsidR="00811E4D" w:rsidRPr="002B449B" w:rsidRDefault="00811E4D" w:rsidP="00811E4D">
      <w:pPr>
        <w:spacing w:line="360" w:lineRule="auto"/>
        <w:jc w:val="both"/>
        <w:rPr>
          <w:rFonts w:ascii="Palatino Linotype" w:eastAsiaTheme="majorEastAsia" w:hAnsi="Palatino Linotype"/>
          <w:sz w:val="24"/>
          <w:szCs w:val="24"/>
        </w:rPr>
      </w:pPr>
    </w:p>
    <w:p w14:paraId="1778B1D6" w14:textId="6F6FE95A" w:rsidR="00811E4D" w:rsidRPr="002B449B" w:rsidRDefault="00811E4D" w:rsidP="00811E4D">
      <w:pPr>
        <w:spacing w:line="360" w:lineRule="auto"/>
        <w:jc w:val="both"/>
        <w:rPr>
          <w:rFonts w:ascii="Palatino Linotype" w:eastAsiaTheme="majorEastAsia" w:hAnsi="Palatino Linotype"/>
          <w:sz w:val="24"/>
          <w:szCs w:val="24"/>
        </w:rPr>
      </w:pPr>
      <w:r w:rsidRPr="002B449B">
        <w:rPr>
          <w:rFonts w:ascii="Palatino Linotype" w:eastAsiaTheme="majorEastAsia" w:hAnsi="Palatino Linotype"/>
          <w:sz w:val="24"/>
          <w:szCs w:val="24"/>
        </w:rPr>
        <w:t>Así, este Instituto verificó que no se registró respuesta a la solicitud de información en el Sistema de Acceso a la Información Mexiquense (SAIMEX), tal como se observa a continuación:</w:t>
      </w:r>
    </w:p>
    <w:p w14:paraId="0C4B1272" w14:textId="71EC036F" w:rsidR="00811E4D" w:rsidRPr="002B449B" w:rsidRDefault="008A76F3" w:rsidP="00811E4D">
      <w:pPr>
        <w:spacing w:line="360" w:lineRule="auto"/>
        <w:ind w:left="567"/>
        <w:jc w:val="both"/>
        <w:rPr>
          <w:rFonts w:ascii="Palatino Linotype" w:eastAsiaTheme="majorEastAsia" w:hAnsi="Palatino Linotype"/>
          <w:sz w:val="24"/>
          <w:szCs w:val="24"/>
        </w:rPr>
      </w:pPr>
      <w:r w:rsidRPr="008A76F3">
        <w:rPr>
          <w:rFonts w:ascii="Palatino Linotype" w:eastAsiaTheme="majorEastAsia" w:hAnsi="Palatino Linotype"/>
          <w:noProof/>
          <w:sz w:val="24"/>
          <w:szCs w:val="24"/>
          <w:lang w:eastAsia="es-MX"/>
        </w:rPr>
        <w:drawing>
          <wp:inline distT="0" distB="0" distL="0" distR="0" wp14:anchorId="69003DAC" wp14:editId="494AD0E4">
            <wp:extent cx="5058481" cy="2000529"/>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8481" cy="2000529"/>
                    </a:xfrm>
                    <a:prstGeom prst="rect">
                      <a:avLst/>
                    </a:prstGeom>
                  </pic:spPr>
                </pic:pic>
              </a:graphicData>
            </a:graphic>
          </wp:inline>
        </w:drawing>
      </w:r>
    </w:p>
    <w:p w14:paraId="370F5FA1" w14:textId="77777777" w:rsidR="00811E4D" w:rsidRPr="002B449B" w:rsidRDefault="00811E4D" w:rsidP="00811E4D">
      <w:pPr>
        <w:spacing w:line="360" w:lineRule="auto"/>
        <w:ind w:left="567"/>
        <w:jc w:val="both"/>
        <w:rPr>
          <w:rFonts w:ascii="Palatino Linotype" w:eastAsiaTheme="majorEastAsia" w:hAnsi="Palatino Linotype"/>
          <w:sz w:val="24"/>
          <w:szCs w:val="24"/>
        </w:rPr>
      </w:pPr>
    </w:p>
    <w:p w14:paraId="63D47083" w14:textId="5A5919EE" w:rsidR="00811E4D" w:rsidRPr="002B449B" w:rsidRDefault="00811E4D" w:rsidP="00811E4D">
      <w:pPr>
        <w:spacing w:line="360" w:lineRule="auto"/>
        <w:jc w:val="both"/>
        <w:rPr>
          <w:rFonts w:ascii="Palatino Linotype" w:eastAsiaTheme="majorEastAsia" w:hAnsi="Palatino Linotype"/>
          <w:sz w:val="24"/>
          <w:szCs w:val="24"/>
        </w:rPr>
      </w:pPr>
      <w:r w:rsidRPr="002B449B">
        <w:rPr>
          <w:rFonts w:ascii="Palatino Linotype" w:eastAsiaTheme="majorEastAsia" w:hAnsi="Palatino Linotype"/>
          <w:sz w:val="24"/>
          <w:szCs w:val="24"/>
        </w:rPr>
        <w:lastRenderedPageBreak/>
        <w:t xml:space="preserve">Conforme a lo anterior, se colige que el Ayuntamiento de </w:t>
      </w:r>
      <w:r w:rsidR="00286A47" w:rsidRPr="002B449B">
        <w:rPr>
          <w:rFonts w:ascii="Palatino Linotype" w:eastAsiaTheme="majorEastAsia" w:hAnsi="Palatino Linotype"/>
          <w:sz w:val="24"/>
          <w:szCs w:val="24"/>
        </w:rPr>
        <w:t>Temascalcingo</w:t>
      </w:r>
      <w:r w:rsidRPr="002B449B">
        <w:rPr>
          <w:rFonts w:ascii="Palatino Linotype" w:eastAsiaTheme="majorEastAsia" w:hAnsi="Palatino Linotype"/>
          <w:sz w:val="24"/>
          <w:szCs w:val="24"/>
        </w:rPr>
        <w:t xml:space="preserve"> no emitió respuesta a la solicitud de acceso a la información pública con folio </w:t>
      </w:r>
      <w:r w:rsidR="00F97B45" w:rsidRPr="005E579A">
        <w:rPr>
          <w:rFonts w:ascii="Palatino Linotype" w:hAnsi="Palatino Linotype"/>
          <w:b/>
          <w:bCs/>
          <w:sz w:val="24"/>
          <w:szCs w:val="24"/>
        </w:rPr>
        <w:t xml:space="preserve">00057/TMASCALC/IP/2022 </w:t>
      </w:r>
      <w:r w:rsidRPr="002B449B">
        <w:rPr>
          <w:rFonts w:ascii="Palatino Linotype" w:eastAsiaTheme="majorEastAsia" w:hAnsi="Palatino Linotype"/>
          <w:sz w:val="24"/>
          <w:szCs w:val="24"/>
        </w:rPr>
        <w:t xml:space="preserve">dentro del plazo establecido en el artículo 163, de la Ley de Transparencia y Acceso a la Información Pública del Estado de México y Municipios, </w:t>
      </w:r>
      <w:r w:rsidRPr="002B449B">
        <w:rPr>
          <w:rFonts w:ascii="Palatino Linotype" w:eastAsiaTheme="majorEastAsia" w:hAnsi="Palatino Linotype"/>
          <w:b/>
          <w:bCs/>
          <w:sz w:val="24"/>
          <w:szCs w:val="24"/>
        </w:rPr>
        <w:t xml:space="preserve">pues tenía hasta el </w:t>
      </w:r>
      <w:r w:rsidR="00DB6E5B" w:rsidRPr="002B449B">
        <w:rPr>
          <w:rFonts w:ascii="Palatino Linotype" w:eastAsiaTheme="majorEastAsia" w:hAnsi="Palatino Linotype"/>
          <w:b/>
          <w:bCs/>
          <w:sz w:val="24"/>
          <w:szCs w:val="24"/>
        </w:rPr>
        <w:t>cinco de abril</w:t>
      </w:r>
      <w:r w:rsidRPr="002B449B">
        <w:rPr>
          <w:rFonts w:ascii="Palatino Linotype" w:eastAsiaTheme="majorEastAsia" w:hAnsi="Palatino Linotype"/>
          <w:b/>
          <w:bCs/>
          <w:sz w:val="24"/>
          <w:szCs w:val="24"/>
        </w:rPr>
        <w:t xml:space="preserve"> de dos mil veintidós</w:t>
      </w:r>
      <w:r w:rsidRPr="002B449B">
        <w:rPr>
          <w:rFonts w:ascii="Palatino Linotype" w:eastAsiaTheme="majorEastAsia" w:hAnsi="Palatino Linotype"/>
          <w:sz w:val="24"/>
          <w:szCs w:val="24"/>
        </w:rPr>
        <w:t xml:space="preserve">, para realizar dicha situación. </w:t>
      </w:r>
    </w:p>
    <w:p w14:paraId="67ED474D" w14:textId="77777777" w:rsidR="00811E4D" w:rsidRPr="002B449B" w:rsidRDefault="00811E4D" w:rsidP="00811E4D">
      <w:pPr>
        <w:tabs>
          <w:tab w:val="left" w:pos="4962"/>
        </w:tabs>
        <w:spacing w:line="360" w:lineRule="auto"/>
        <w:ind w:right="-28"/>
        <w:jc w:val="both"/>
        <w:rPr>
          <w:rFonts w:ascii="Palatino Linotype" w:eastAsia="Calibri" w:hAnsi="Palatino Linotype" w:cs="Tahoma"/>
          <w:b/>
          <w:iCs/>
          <w:color w:val="000000"/>
          <w:sz w:val="24"/>
          <w:szCs w:val="24"/>
          <w:lang w:eastAsia="es-ES_tradnl"/>
        </w:rPr>
      </w:pPr>
    </w:p>
    <w:p w14:paraId="14D53C87" w14:textId="77777777" w:rsidR="00811E4D" w:rsidRPr="002B449B" w:rsidRDefault="00811E4D" w:rsidP="00811E4D">
      <w:pPr>
        <w:spacing w:line="360" w:lineRule="auto"/>
        <w:jc w:val="both"/>
        <w:rPr>
          <w:rFonts w:ascii="Palatino Linotype" w:eastAsia="Calibri" w:hAnsi="Palatino Linotype" w:cs="Tahoma"/>
          <w:iCs/>
          <w:sz w:val="24"/>
          <w:szCs w:val="24"/>
          <w:lang w:eastAsia="es-ES_tradnl"/>
        </w:rPr>
      </w:pPr>
      <w:r w:rsidRPr="002B449B">
        <w:rPr>
          <w:rFonts w:ascii="Palatino Linotype" w:eastAsia="Calibri" w:hAnsi="Palatino Linotype" w:cs="Tahoma"/>
          <w:bCs/>
          <w:iCs/>
          <w:color w:val="000000"/>
          <w:sz w:val="24"/>
          <w:szCs w:val="24"/>
          <w:lang w:eastAsia="es-ES_tradnl"/>
        </w:rPr>
        <w:t xml:space="preserve">Así las cosas, es necesario hacer del conocimiento del Particular que, de la simple lectura a su Recurso de Revisión, </w:t>
      </w:r>
      <w:r w:rsidRPr="002B449B">
        <w:rPr>
          <w:rFonts w:ascii="Palatino Linotype" w:eastAsia="Calibri" w:hAnsi="Palatino Linotype" w:cs="Tahoma"/>
          <w:b/>
          <w:bCs/>
          <w:iCs/>
          <w:sz w:val="24"/>
          <w:szCs w:val="24"/>
          <w:u w:val="single"/>
          <w:lang w:eastAsia="es-ES_tradnl"/>
        </w:rPr>
        <w:t>se desprende que las razones o motivos de inconformidad hechas valer, no corresponden con la omisión del Sujeto Obligado para atender su requerimiento de información,</w:t>
      </w:r>
      <w:r w:rsidRPr="002B449B">
        <w:rPr>
          <w:rFonts w:ascii="Palatino Linotype" w:eastAsia="Calibri" w:hAnsi="Palatino Linotype" w:cs="Tahoma"/>
          <w:iCs/>
          <w:sz w:val="24"/>
          <w:szCs w:val="24"/>
          <w:lang w:eastAsia="es-ES_tradnl"/>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14:paraId="537FBB91" w14:textId="77777777" w:rsidR="00811E4D" w:rsidRPr="002B449B" w:rsidRDefault="00811E4D" w:rsidP="00811E4D">
      <w:pPr>
        <w:spacing w:line="360" w:lineRule="auto"/>
        <w:jc w:val="both"/>
        <w:rPr>
          <w:rFonts w:ascii="Palatino Linotype" w:eastAsia="Calibri" w:hAnsi="Palatino Linotype" w:cs="Tahoma"/>
          <w:iCs/>
          <w:sz w:val="24"/>
          <w:szCs w:val="24"/>
          <w:lang w:eastAsia="es-ES_tradnl"/>
        </w:rPr>
      </w:pPr>
    </w:p>
    <w:p w14:paraId="664B902D" w14:textId="086AE608" w:rsidR="00811E4D" w:rsidRPr="002B449B" w:rsidRDefault="00811E4D" w:rsidP="00811E4D">
      <w:pPr>
        <w:spacing w:line="360" w:lineRule="auto"/>
        <w:jc w:val="both"/>
        <w:rPr>
          <w:rFonts w:ascii="Palatino Linotype" w:eastAsia="Calibri" w:hAnsi="Palatino Linotype" w:cs="Tahoma"/>
          <w:iCs/>
          <w:sz w:val="24"/>
          <w:szCs w:val="24"/>
          <w:lang w:eastAsia="es-ES_tradnl"/>
        </w:rPr>
      </w:pPr>
      <w:r w:rsidRPr="002B449B">
        <w:rPr>
          <w:rFonts w:ascii="Palatino Linotype" w:eastAsia="Calibri" w:hAnsi="Palatino Linotype" w:cs="Tahoma"/>
          <w:iCs/>
          <w:sz w:val="24"/>
          <w:szCs w:val="24"/>
          <w:lang w:eastAsia="es-ES_tradnl"/>
        </w:rPr>
        <w:t xml:space="preserve">Por tales circunstancias, este Instituto se encuentra impedido a entrar al estudio de fondo, en virtud que el Particular no manifestó </w:t>
      </w:r>
      <w:bookmarkStart w:id="0" w:name="_GoBack"/>
      <w:r w:rsidRPr="002B449B">
        <w:rPr>
          <w:rFonts w:ascii="Palatino Linotype" w:eastAsia="Calibri" w:hAnsi="Palatino Linotype" w:cs="Tahoma"/>
          <w:iCs/>
          <w:sz w:val="24"/>
          <w:szCs w:val="24"/>
          <w:lang w:eastAsia="es-ES_tradnl"/>
        </w:rPr>
        <w:t xml:space="preserve">razones </w:t>
      </w:r>
      <w:bookmarkEnd w:id="0"/>
      <w:r w:rsidRPr="002B449B">
        <w:rPr>
          <w:rFonts w:ascii="Palatino Linotype" w:eastAsia="Calibri" w:hAnsi="Palatino Linotype" w:cs="Tahoma"/>
          <w:iCs/>
          <w:sz w:val="24"/>
          <w:szCs w:val="24"/>
          <w:lang w:eastAsia="es-ES_tradnl"/>
        </w:rPr>
        <w:t xml:space="preserve">o motivos de inconformidad, relacionados con la omisión del Ayuntamiento de </w:t>
      </w:r>
      <w:r w:rsidR="00613E6C" w:rsidRPr="002B449B">
        <w:rPr>
          <w:rFonts w:ascii="Palatino Linotype" w:eastAsia="Calibri" w:hAnsi="Palatino Linotype" w:cs="Tahoma"/>
          <w:iCs/>
          <w:sz w:val="24"/>
          <w:szCs w:val="24"/>
          <w:lang w:eastAsia="es-ES_tradnl"/>
        </w:rPr>
        <w:t>Temascalcingo</w:t>
      </w:r>
      <w:r w:rsidRPr="002B449B">
        <w:rPr>
          <w:rFonts w:ascii="Palatino Linotype" w:eastAsia="Calibri" w:hAnsi="Palatino Linotype" w:cs="Tahoma"/>
          <w:iCs/>
          <w:sz w:val="24"/>
          <w:szCs w:val="24"/>
          <w:lang w:eastAsia="es-ES_tradnl"/>
        </w:rPr>
        <w:t>, a fin de atender su solicitud de acceso.</w:t>
      </w:r>
    </w:p>
    <w:p w14:paraId="7BE6FAC4" w14:textId="77777777" w:rsidR="00811E4D" w:rsidRPr="002B449B" w:rsidRDefault="00811E4D" w:rsidP="00811E4D">
      <w:pPr>
        <w:autoSpaceDE w:val="0"/>
        <w:autoSpaceDN w:val="0"/>
        <w:adjustRightInd w:val="0"/>
        <w:spacing w:line="360" w:lineRule="auto"/>
        <w:contextualSpacing/>
        <w:jc w:val="both"/>
        <w:rPr>
          <w:rFonts w:ascii="Palatino Linotype" w:hAnsi="Palatino Linotype" w:cs="Tahoma"/>
          <w:bCs/>
          <w:sz w:val="24"/>
          <w:szCs w:val="24"/>
        </w:rPr>
      </w:pPr>
    </w:p>
    <w:p w14:paraId="672F2B09" w14:textId="77777777" w:rsidR="00811E4D" w:rsidRPr="002B449B" w:rsidRDefault="00811E4D" w:rsidP="00811E4D">
      <w:pPr>
        <w:autoSpaceDE w:val="0"/>
        <w:autoSpaceDN w:val="0"/>
        <w:adjustRightInd w:val="0"/>
        <w:spacing w:line="360" w:lineRule="auto"/>
        <w:contextualSpacing/>
        <w:jc w:val="both"/>
        <w:rPr>
          <w:rFonts w:ascii="Palatino Linotype" w:hAnsi="Palatino Linotype" w:cs="Tahoma"/>
          <w:bCs/>
          <w:sz w:val="24"/>
          <w:szCs w:val="24"/>
        </w:rPr>
      </w:pPr>
      <w:r w:rsidRPr="002B449B">
        <w:rPr>
          <w:rFonts w:ascii="Palatino Linotype" w:hAnsi="Palatino Linotype" w:cs="Tahoma"/>
          <w:bCs/>
          <w:sz w:val="24"/>
          <w:szCs w:val="24"/>
        </w:rPr>
        <w:t xml:space="preserve">En este orden de ideas, es conducente colegir que en el presente Recurso de Revisión, se actualizó la causal de improcedencia prevista en la fracción III del numeral 191 de la </w:t>
      </w:r>
      <w:r w:rsidRPr="002B449B">
        <w:rPr>
          <w:rFonts w:ascii="Palatino Linotype" w:eastAsia="Calibri" w:hAnsi="Palatino Linotype" w:cs="Tahoma"/>
          <w:bCs/>
          <w:color w:val="000000"/>
          <w:sz w:val="24"/>
          <w:szCs w:val="24"/>
          <w:lang w:eastAsia="es-ES_tradnl"/>
        </w:rPr>
        <w:t xml:space="preserve">Ley de Transparencia y Acceso a la Información Pública del Estado de México y </w:t>
      </w:r>
      <w:r w:rsidRPr="002B449B">
        <w:rPr>
          <w:rFonts w:ascii="Palatino Linotype" w:eastAsia="Calibri" w:hAnsi="Palatino Linotype" w:cs="Tahoma"/>
          <w:bCs/>
          <w:color w:val="000000"/>
          <w:sz w:val="24"/>
          <w:szCs w:val="24"/>
          <w:lang w:eastAsia="es-ES_tradnl"/>
        </w:rPr>
        <w:lastRenderedPageBreak/>
        <w:t>Municipios</w:t>
      </w:r>
      <w:r w:rsidRPr="002B449B">
        <w:rPr>
          <w:rFonts w:ascii="Palatino Linotype" w:hAnsi="Palatino Linotype" w:cs="Tahoma"/>
          <w:bCs/>
          <w:sz w:val="24"/>
          <w:szCs w:val="24"/>
        </w:rPr>
        <w:t xml:space="preserve">, en virtud que no se actualizó ningún supuesto de procedencia señalado en el ordenamiento en cita. </w:t>
      </w:r>
    </w:p>
    <w:p w14:paraId="1792DF99" w14:textId="77777777" w:rsidR="00811E4D" w:rsidRPr="002B449B" w:rsidRDefault="00811E4D" w:rsidP="00811E4D">
      <w:pPr>
        <w:autoSpaceDE w:val="0"/>
        <w:autoSpaceDN w:val="0"/>
        <w:adjustRightInd w:val="0"/>
        <w:spacing w:line="360" w:lineRule="auto"/>
        <w:contextualSpacing/>
        <w:jc w:val="both"/>
        <w:rPr>
          <w:rFonts w:ascii="Palatino Linotype" w:hAnsi="Palatino Linotype" w:cs="Tahoma"/>
          <w:bCs/>
          <w:sz w:val="24"/>
          <w:szCs w:val="24"/>
        </w:rPr>
      </w:pPr>
    </w:p>
    <w:p w14:paraId="7898B690" w14:textId="785738DF" w:rsidR="00811E4D" w:rsidRPr="002B449B" w:rsidRDefault="00811E4D" w:rsidP="00811E4D">
      <w:pPr>
        <w:autoSpaceDE w:val="0"/>
        <w:autoSpaceDN w:val="0"/>
        <w:adjustRightInd w:val="0"/>
        <w:spacing w:line="360" w:lineRule="auto"/>
        <w:contextualSpacing/>
        <w:jc w:val="both"/>
        <w:rPr>
          <w:rFonts w:ascii="Palatino Linotype" w:hAnsi="Palatino Linotype" w:cs="Tahoma"/>
          <w:bCs/>
          <w:sz w:val="24"/>
          <w:szCs w:val="24"/>
        </w:rPr>
      </w:pPr>
      <w:r w:rsidRPr="002B449B">
        <w:rPr>
          <w:rFonts w:ascii="Palatino Linotype" w:hAnsi="Palatino Linotype" w:cs="Tahoma"/>
          <w:bCs/>
          <w:sz w:val="24"/>
          <w:szCs w:val="24"/>
        </w:rPr>
        <w:t xml:space="preserve">Finalmente, no se deja de lado que se dejan a salvo los derechos del Particular a fin de que de considerarlo pertinente, interponga una nueva solicitud de acceso ante el Ayuntamiento de </w:t>
      </w:r>
      <w:r w:rsidR="00286A47" w:rsidRPr="002B449B">
        <w:rPr>
          <w:rFonts w:ascii="Palatino Linotype" w:hAnsi="Palatino Linotype" w:cs="Tahoma"/>
          <w:bCs/>
          <w:sz w:val="24"/>
          <w:szCs w:val="24"/>
        </w:rPr>
        <w:t>Temascalcingo</w:t>
      </w:r>
      <w:r w:rsidRPr="002B449B">
        <w:rPr>
          <w:rFonts w:ascii="Palatino Linotype" w:hAnsi="Palatino Linotype" w:cs="Tahoma"/>
          <w:bCs/>
          <w:sz w:val="24"/>
          <w:szCs w:val="24"/>
        </w:rPr>
        <w:t xml:space="preserve">, a fin de solicitar la información de su interés. </w:t>
      </w:r>
    </w:p>
    <w:p w14:paraId="0A45DB6C" w14:textId="77777777" w:rsidR="002D4C8D" w:rsidRPr="002B449B" w:rsidRDefault="002D4C8D" w:rsidP="002D4C8D">
      <w:pPr>
        <w:spacing w:line="360" w:lineRule="auto"/>
        <w:contextualSpacing/>
        <w:jc w:val="both"/>
        <w:rPr>
          <w:rFonts w:ascii="Palatino Linotype" w:hAnsi="Palatino Linotype" w:cs="Tahoma"/>
          <w:b/>
          <w:sz w:val="24"/>
          <w:szCs w:val="24"/>
        </w:rPr>
      </w:pPr>
    </w:p>
    <w:p w14:paraId="34FF6BDE" w14:textId="77777777" w:rsidR="002D4C8D" w:rsidRPr="002B449B" w:rsidRDefault="002D4C8D" w:rsidP="002D4C8D">
      <w:pPr>
        <w:spacing w:line="360" w:lineRule="auto"/>
        <w:ind w:right="-93"/>
        <w:jc w:val="both"/>
        <w:rPr>
          <w:rFonts w:ascii="Palatino Linotype" w:eastAsia="Palatino Linotype" w:hAnsi="Palatino Linotype" w:cs="Palatino Linotype"/>
          <w:sz w:val="24"/>
          <w:szCs w:val="24"/>
        </w:rPr>
      </w:pPr>
      <w:r w:rsidRPr="002B449B">
        <w:rPr>
          <w:rFonts w:ascii="Palatino Linotype" w:eastAsia="Palatino Linotype" w:hAnsi="Palatino Linotype" w:cs="Palatino Linotype"/>
          <w:sz w:val="24"/>
          <w:szCs w:val="24"/>
        </w:rPr>
        <w:t xml:space="preserve">Con fundamento en el artículo 186, fracción I, de la Ley de Transparencia y Acceso a la Información Pública del Estado de México y Municipios, este Instituto considera procedente </w:t>
      </w:r>
      <w:r w:rsidRPr="002B449B">
        <w:rPr>
          <w:rFonts w:ascii="Palatino Linotype" w:eastAsia="Palatino Linotype" w:hAnsi="Palatino Linotype" w:cs="Palatino Linotype"/>
          <w:b/>
          <w:sz w:val="24"/>
          <w:szCs w:val="24"/>
        </w:rPr>
        <w:t xml:space="preserve">SOBRESEER </w:t>
      </w:r>
      <w:r w:rsidRPr="002B449B">
        <w:rPr>
          <w:rFonts w:ascii="Palatino Linotype" w:eastAsia="Palatino Linotype" w:hAnsi="Palatino Linotype" w:cs="Palatino Linotype"/>
          <w:sz w:val="24"/>
          <w:szCs w:val="24"/>
        </w:rPr>
        <w:t xml:space="preserve">el medio de impugnación que nos ocupa, en virtud de no actualizar ningún supuesto de procedencia señalado en el ordenamiento en cita. </w:t>
      </w:r>
    </w:p>
    <w:p w14:paraId="76A8ED74" w14:textId="77777777" w:rsidR="007C0CD8" w:rsidRPr="004012CF" w:rsidRDefault="007C0CD8" w:rsidP="002D4C8D">
      <w:pPr>
        <w:spacing w:line="360" w:lineRule="auto"/>
        <w:contextualSpacing/>
        <w:jc w:val="both"/>
        <w:rPr>
          <w:rFonts w:ascii="Palatino Linotype" w:eastAsia="Calibri" w:hAnsi="Palatino Linotype" w:cs="Tahoma"/>
          <w:iCs/>
          <w:sz w:val="24"/>
          <w:szCs w:val="24"/>
          <w:lang w:eastAsia="es-ES_tradnl"/>
        </w:rPr>
      </w:pPr>
    </w:p>
    <w:p w14:paraId="4437C974" w14:textId="77777777" w:rsidR="002D4C8D" w:rsidRPr="004012CF" w:rsidRDefault="002D4C8D" w:rsidP="002D4C8D">
      <w:pPr>
        <w:autoSpaceDE w:val="0"/>
        <w:autoSpaceDN w:val="0"/>
        <w:adjustRightInd w:val="0"/>
        <w:spacing w:line="360" w:lineRule="auto"/>
        <w:contextualSpacing/>
        <w:jc w:val="both"/>
        <w:rPr>
          <w:rFonts w:ascii="Palatino Linotype" w:eastAsia="Calibri" w:hAnsi="Palatino Linotype" w:cs="Tahoma"/>
          <w:bCs/>
          <w:iCs/>
          <w:sz w:val="24"/>
          <w:szCs w:val="24"/>
        </w:rPr>
      </w:pPr>
      <w:r w:rsidRPr="004012CF">
        <w:rPr>
          <w:rFonts w:ascii="Palatino Linotype" w:eastAsia="Calibri" w:hAnsi="Palatino Linotype" w:cs="Tahoma"/>
          <w:bCs/>
          <w:iCs/>
          <w:sz w:val="24"/>
          <w:szCs w:val="24"/>
        </w:rPr>
        <w:t>Por lo expuesto y fundado, este Pleno:</w:t>
      </w:r>
    </w:p>
    <w:p w14:paraId="2B38403B" w14:textId="77777777" w:rsidR="002D4C8D" w:rsidRPr="004012CF" w:rsidRDefault="002D4C8D" w:rsidP="002D4C8D">
      <w:pPr>
        <w:spacing w:line="360" w:lineRule="auto"/>
        <w:ind w:right="-91"/>
        <w:jc w:val="center"/>
        <w:rPr>
          <w:rFonts w:ascii="Palatino Linotype" w:eastAsia="Palatino Linotype" w:hAnsi="Palatino Linotype" w:cs="Palatino Linotype"/>
          <w:b/>
          <w:sz w:val="24"/>
          <w:szCs w:val="24"/>
        </w:rPr>
      </w:pPr>
      <w:r w:rsidRPr="004012CF">
        <w:rPr>
          <w:rFonts w:ascii="Palatino Linotype" w:eastAsia="Palatino Linotype" w:hAnsi="Palatino Linotype" w:cs="Palatino Linotype"/>
          <w:b/>
          <w:sz w:val="24"/>
          <w:szCs w:val="24"/>
        </w:rPr>
        <w:t>RESUELVE:</w:t>
      </w:r>
    </w:p>
    <w:p w14:paraId="2804F027" w14:textId="77777777" w:rsidR="002D4C8D" w:rsidRPr="004012CF" w:rsidRDefault="002D4C8D" w:rsidP="002D4C8D">
      <w:pPr>
        <w:spacing w:line="360" w:lineRule="auto"/>
        <w:ind w:right="-91"/>
        <w:jc w:val="center"/>
        <w:rPr>
          <w:rFonts w:ascii="Palatino Linotype" w:eastAsia="Calibri" w:hAnsi="Palatino Linotype" w:cs="Tahoma"/>
          <w:bCs/>
          <w:iCs/>
          <w:sz w:val="24"/>
          <w:szCs w:val="24"/>
        </w:rPr>
      </w:pPr>
    </w:p>
    <w:p w14:paraId="607DBE0A" w14:textId="1147CD94" w:rsidR="002D4C8D" w:rsidRPr="004012CF" w:rsidRDefault="002D4C8D" w:rsidP="002D4C8D">
      <w:pPr>
        <w:spacing w:line="360" w:lineRule="auto"/>
        <w:jc w:val="both"/>
        <w:rPr>
          <w:rFonts w:ascii="Palatino Linotype" w:hAnsi="Palatino Linotype" w:cs="Tahoma"/>
          <w:sz w:val="24"/>
          <w:szCs w:val="24"/>
        </w:rPr>
      </w:pPr>
      <w:r w:rsidRPr="004012CF">
        <w:rPr>
          <w:rFonts w:ascii="Palatino Linotype" w:eastAsia="Calibri" w:hAnsi="Palatino Linotype" w:cs="Tahoma"/>
          <w:b/>
          <w:bCs/>
          <w:sz w:val="24"/>
          <w:szCs w:val="24"/>
        </w:rPr>
        <w:t xml:space="preserve">PRIMERO. </w:t>
      </w:r>
      <w:r w:rsidRPr="004012CF">
        <w:rPr>
          <w:rFonts w:ascii="Palatino Linotype" w:eastAsia="Calibri" w:hAnsi="Palatino Linotype" w:cs="Tahoma"/>
          <w:bCs/>
          <w:sz w:val="24"/>
          <w:szCs w:val="24"/>
        </w:rPr>
        <w:t xml:space="preserve">Se </w:t>
      </w:r>
      <w:r w:rsidRPr="004012CF">
        <w:rPr>
          <w:rFonts w:ascii="Palatino Linotype" w:eastAsia="Calibri" w:hAnsi="Palatino Linotype" w:cs="Tahoma"/>
          <w:b/>
          <w:bCs/>
          <w:sz w:val="24"/>
          <w:szCs w:val="24"/>
        </w:rPr>
        <w:t xml:space="preserve">SOBRESEE </w:t>
      </w:r>
      <w:r w:rsidRPr="004012CF">
        <w:rPr>
          <w:rFonts w:ascii="Palatino Linotype" w:eastAsia="Calibri" w:hAnsi="Palatino Linotype" w:cs="Tahoma"/>
          <w:bCs/>
          <w:sz w:val="24"/>
          <w:szCs w:val="24"/>
        </w:rPr>
        <w:t xml:space="preserve">el Recurso de Revisión </w:t>
      </w:r>
      <w:r w:rsidR="00F97B17" w:rsidRPr="004012CF">
        <w:rPr>
          <w:rFonts w:ascii="Palatino Linotype" w:eastAsia="Calibri" w:hAnsi="Palatino Linotype" w:cs="Tahoma"/>
          <w:b/>
          <w:bCs/>
          <w:sz w:val="24"/>
          <w:szCs w:val="24"/>
        </w:rPr>
        <w:t>05825</w:t>
      </w:r>
      <w:r w:rsidRPr="004012CF">
        <w:rPr>
          <w:rFonts w:ascii="Palatino Linotype" w:hAnsi="Palatino Linotype" w:cs="Tahoma"/>
          <w:b/>
          <w:bCs/>
          <w:color w:val="0D0D0D" w:themeColor="text1" w:themeTint="F2"/>
          <w:sz w:val="24"/>
          <w:szCs w:val="24"/>
        </w:rPr>
        <w:t>/INFOEM/IP/RR/2022</w:t>
      </w:r>
      <w:r w:rsidRPr="004012CF">
        <w:rPr>
          <w:rFonts w:ascii="Palatino Linotype" w:hAnsi="Palatino Linotype"/>
          <w:sz w:val="24"/>
          <w:szCs w:val="24"/>
        </w:rPr>
        <w:t xml:space="preserve">,  por </w:t>
      </w:r>
      <w:r w:rsidRPr="004012CF">
        <w:rPr>
          <w:rFonts w:ascii="Palatino Linotype" w:hAnsi="Palatino Linotype"/>
          <w:b/>
          <w:bCs/>
          <w:sz w:val="24"/>
          <w:szCs w:val="24"/>
        </w:rPr>
        <w:t>improcedente</w:t>
      </w:r>
      <w:r w:rsidRPr="004012CF">
        <w:rPr>
          <w:rFonts w:ascii="Palatino Linotype" w:hAnsi="Palatino Linotype" w:cs="Arial"/>
          <w:sz w:val="24"/>
          <w:szCs w:val="24"/>
        </w:rPr>
        <w:t xml:space="preserve">, en términos de los artículos 191, fracción III y 192, fracción IV, de la Ley de Transparencia y Acceso a la Información Pública del Estado de México y Municipios, </w:t>
      </w:r>
      <w:r w:rsidRPr="004012CF">
        <w:rPr>
          <w:rFonts w:ascii="Palatino Linotype" w:hAnsi="Palatino Linotype" w:cs="Tahoma"/>
          <w:sz w:val="24"/>
          <w:szCs w:val="24"/>
        </w:rPr>
        <w:t xml:space="preserve">de conformidad con </w:t>
      </w:r>
      <w:r w:rsidR="007C0CD8">
        <w:rPr>
          <w:rFonts w:ascii="Palatino Linotype" w:hAnsi="Palatino Linotype" w:cs="Tahoma"/>
          <w:sz w:val="24"/>
          <w:szCs w:val="24"/>
        </w:rPr>
        <w:t xml:space="preserve">el </w:t>
      </w:r>
      <w:r w:rsidRPr="004012CF">
        <w:rPr>
          <w:rFonts w:ascii="Palatino Linotype" w:hAnsi="Palatino Linotype" w:cs="Tahoma"/>
          <w:sz w:val="24"/>
          <w:szCs w:val="24"/>
        </w:rPr>
        <w:t xml:space="preserve">Considerando </w:t>
      </w:r>
      <w:r w:rsidRPr="004012CF">
        <w:rPr>
          <w:rFonts w:ascii="Palatino Linotype" w:hAnsi="Palatino Linotype" w:cs="Tahoma"/>
          <w:b/>
          <w:sz w:val="24"/>
          <w:szCs w:val="24"/>
        </w:rPr>
        <w:t xml:space="preserve">TERCERO </w:t>
      </w:r>
      <w:r w:rsidRPr="004012CF">
        <w:rPr>
          <w:rFonts w:ascii="Palatino Linotype" w:hAnsi="Palatino Linotype" w:cs="Tahoma"/>
          <w:sz w:val="24"/>
          <w:szCs w:val="24"/>
        </w:rPr>
        <w:t>de la presente Resolución.</w:t>
      </w:r>
    </w:p>
    <w:p w14:paraId="52F07679" w14:textId="77777777" w:rsidR="002D4C8D" w:rsidRPr="004012CF" w:rsidRDefault="002D4C8D" w:rsidP="002D4C8D">
      <w:pPr>
        <w:spacing w:line="360" w:lineRule="auto"/>
        <w:jc w:val="both"/>
        <w:rPr>
          <w:rFonts w:ascii="Palatino Linotype" w:hAnsi="Palatino Linotype" w:cs="Arial"/>
          <w:sz w:val="24"/>
          <w:szCs w:val="24"/>
        </w:rPr>
      </w:pPr>
    </w:p>
    <w:p w14:paraId="6DFDEEEC" w14:textId="77777777" w:rsidR="002D4C8D" w:rsidRPr="004012CF" w:rsidRDefault="002D4C8D" w:rsidP="002D4C8D">
      <w:pPr>
        <w:spacing w:line="360" w:lineRule="auto"/>
        <w:contextualSpacing/>
        <w:jc w:val="both"/>
        <w:rPr>
          <w:rFonts w:ascii="Palatino Linotype" w:hAnsi="Palatino Linotype" w:cs="Arial"/>
          <w:sz w:val="24"/>
          <w:szCs w:val="24"/>
        </w:rPr>
      </w:pPr>
      <w:r w:rsidRPr="004012CF">
        <w:rPr>
          <w:rFonts w:ascii="Palatino Linotype" w:hAnsi="Palatino Linotype"/>
          <w:b/>
          <w:sz w:val="24"/>
          <w:szCs w:val="24"/>
        </w:rPr>
        <w:lastRenderedPageBreak/>
        <w:t>SEGUNDO.</w:t>
      </w:r>
      <w:r w:rsidRPr="004012CF">
        <w:rPr>
          <w:rFonts w:ascii="Palatino Linotype" w:hAnsi="Palatino Linotype" w:cs="Arial"/>
          <w:sz w:val="24"/>
          <w:szCs w:val="24"/>
        </w:rPr>
        <w:t xml:space="preserve"> </w:t>
      </w:r>
      <w:r w:rsidRPr="004012CF">
        <w:rPr>
          <w:rFonts w:ascii="Palatino Linotype" w:hAnsi="Palatino Linotype" w:cs="Arial"/>
          <w:b/>
          <w:sz w:val="24"/>
          <w:szCs w:val="24"/>
        </w:rPr>
        <w:t xml:space="preserve">Notifíquese </w:t>
      </w:r>
      <w:r w:rsidRPr="004012CF">
        <w:rPr>
          <w:rFonts w:ascii="Palatino Linotype" w:hAnsi="Palatino Linotype" w:cs="Arial"/>
          <w:sz w:val="24"/>
          <w:szCs w:val="24"/>
        </w:rPr>
        <w:t>la presente resolución</w:t>
      </w:r>
      <w:r w:rsidRPr="004012CF">
        <w:rPr>
          <w:rFonts w:ascii="Palatino Linotype" w:hAnsi="Palatino Linotype" w:cs="Arial"/>
          <w:b/>
          <w:sz w:val="24"/>
          <w:szCs w:val="24"/>
        </w:rPr>
        <w:t xml:space="preserve"> </w:t>
      </w:r>
      <w:r w:rsidRPr="004012CF">
        <w:rPr>
          <w:rFonts w:ascii="Palatino Linotype" w:hAnsi="Palatino Linotype" w:cs="Arial"/>
          <w:sz w:val="24"/>
          <w:szCs w:val="24"/>
        </w:rPr>
        <w:t xml:space="preserve">al Titular de la Unidad de Transparencia del </w:t>
      </w:r>
      <w:r w:rsidRPr="004012CF">
        <w:rPr>
          <w:rFonts w:ascii="Palatino Linotype" w:hAnsi="Palatino Linotype" w:cs="Arial"/>
          <w:bCs/>
          <w:sz w:val="24"/>
          <w:szCs w:val="24"/>
        </w:rPr>
        <w:t>Sujeto Obligado</w:t>
      </w:r>
      <w:r w:rsidRPr="004012CF">
        <w:rPr>
          <w:rFonts w:ascii="Palatino Linotype" w:hAnsi="Palatino Linotype" w:cs="Arial"/>
          <w:sz w:val="24"/>
          <w:szCs w:val="24"/>
        </w:rPr>
        <w:t xml:space="preserve"> a través del Sistema de Acceso a la Información Mexiquense SAIMEX.</w:t>
      </w:r>
    </w:p>
    <w:p w14:paraId="41C3D450" w14:textId="77777777" w:rsidR="002D4C8D" w:rsidRPr="004012CF" w:rsidRDefault="002D4C8D" w:rsidP="002D4C8D">
      <w:pPr>
        <w:spacing w:line="360" w:lineRule="auto"/>
        <w:contextualSpacing/>
        <w:jc w:val="both"/>
        <w:rPr>
          <w:rFonts w:ascii="Palatino Linotype" w:hAnsi="Palatino Linotype" w:cs="Arial"/>
          <w:sz w:val="24"/>
          <w:szCs w:val="24"/>
        </w:rPr>
      </w:pPr>
    </w:p>
    <w:p w14:paraId="10B4CF37" w14:textId="77777777" w:rsidR="002D4C8D" w:rsidRPr="004012CF" w:rsidRDefault="002D4C8D" w:rsidP="002D4C8D">
      <w:pPr>
        <w:spacing w:line="360" w:lineRule="auto"/>
        <w:contextualSpacing/>
        <w:jc w:val="both"/>
        <w:rPr>
          <w:rFonts w:ascii="Palatino Linotype" w:hAnsi="Palatino Linotype" w:cs="Tahoma"/>
          <w:sz w:val="24"/>
          <w:szCs w:val="24"/>
        </w:rPr>
      </w:pPr>
      <w:r w:rsidRPr="004012CF">
        <w:rPr>
          <w:rFonts w:ascii="Palatino Linotype" w:hAnsi="Palatino Linotype" w:cs="Arial"/>
          <w:b/>
          <w:sz w:val="24"/>
          <w:szCs w:val="24"/>
        </w:rPr>
        <w:t>TERCERO.</w:t>
      </w:r>
      <w:r w:rsidRPr="004012CF">
        <w:rPr>
          <w:rFonts w:ascii="Palatino Linotype" w:hAnsi="Palatino Linotype" w:cs="Arial"/>
          <w:sz w:val="24"/>
          <w:szCs w:val="24"/>
        </w:rPr>
        <w:t xml:space="preserve"> </w:t>
      </w:r>
      <w:r w:rsidRPr="004012CF">
        <w:rPr>
          <w:rFonts w:ascii="Palatino Linotype" w:hAnsi="Palatino Linotype" w:cs="Arial"/>
          <w:b/>
          <w:sz w:val="24"/>
          <w:szCs w:val="24"/>
        </w:rPr>
        <w:t xml:space="preserve">Notifíquese </w:t>
      </w:r>
      <w:r w:rsidRPr="004012CF">
        <w:rPr>
          <w:rFonts w:ascii="Palatino Linotype" w:hAnsi="Palatino Linotype" w:cs="Arial"/>
          <w:sz w:val="24"/>
          <w:szCs w:val="24"/>
        </w:rPr>
        <w:t>la presente resolución</w:t>
      </w:r>
      <w:r w:rsidRPr="004012CF">
        <w:rPr>
          <w:rFonts w:ascii="Palatino Linotype" w:hAnsi="Palatino Linotype" w:cs="Arial"/>
          <w:b/>
          <w:sz w:val="24"/>
          <w:szCs w:val="24"/>
        </w:rPr>
        <w:t xml:space="preserve"> </w:t>
      </w:r>
      <w:r w:rsidRPr="004012CF">
        <w:rPr>
          <w:rFonts w:ascii="Palatino Linotype" w:hAnsi="Palatino Linotype" w:cs="Arial"/>
          <w:sz w:val="24"/>
          <w:szCs w:val="24"/>
        </w:rPr>
        <w:t xml:space="preserve">al Recurrente, a través de SAIMEX </w:t>
      </w:r>
      <w:r w:rsidRPr="004012CF">
        <w:rPr>
          <w:rFonts w:ascii="Palatino Linotype" w:hAnsi="Palatino Linotype" w:cs="Tahoma"/>
          <w:sz w:val="24"/>
          <w:szCs w:val="24"/>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37E35C5" w14:textId="77777777" w:rsidR="002D4C8D" w:rsidRPr="004012CF" w:rsidRDefault="002D4C8D" w:rsidP="002D4C8D">
      <w:pPr>
        <w:spacing w:line="360" w:lineRule="auto"/>
        <w:ind w:right="-93"/>
        <w:jc w:val="both"/>
        <w:rPr>
          <w:rFonts w:ascii="Palatino Linotype" w:hAnsi="Palatino Linotype" w:cs="Tahoma"/>
          <w:b/>
          <w:bCs/>
          <w:sz w:val="24"/>
          <w:szCs w:val="24"/>
        </w:rPr>
      </w:pPr>
    </w:p>
    <w:p w14:paraId="329E1A7B" w14:textId="56980532" w:rsidR="002D4C8D" w:rsidRPr="004012CF" w:rsidRDefault="002D4C8D" w:rsidP="002D4C8D">
      <w:pPr>
        <w:spacing w:line="360" w:lineRule="auto"/>
        <w:ind w:right="-93"/>
        <w:jc w:val="both"/>
        <w:rPr>
          <w:rFonts w:ascii="Palatino Linotype" w:eastAsia="Calibri" w:hAnsi="Palatino Linotype" w:cs="Tahoma"/>
          <w:bCs/>
          <w:sz w:val="24"/>
          <w:szCs w:val="24"/>
          <w:lang w:val="es-ES_tradnl"/>
        </w:rPr>
      </w:pPr>
      <w:r w:rsidRPr="004012CF">
        <w:rPr>
          <w:rFonts w:ascii="Palatino Linotype" w:eastAsia="Calibri" w:hAnsi="Palatino Linotype" w:cs="Tahoma"/>
          <w:bCs/>
          <w:sz w:val="24"/>
          <w:szCs w:val="24"/>
          <w:lang w:val="es-ES_tradnl"/>
        </w:rPr>
        <w:t>ASÍ LO RESUELVE, POR UNANIMIDAD DE VOTOS EL PLENO DEL INSTITUTO DE TRANSPARENCIA, ACCESO A LA INFORMACIÓN PÚBLICA Y PROTECCIÓN DE DATO</w:t>
      </w:r>
      <w:r w:rsidR="0064439A">
        <w:rPr>
          <w:rFonts w:ascii="Palatino Linotype" w:eastAsia="Calibri" w:hAnsi="Palatino Linotype" w:cs="Tahoma"/>
          <w:bCs/>
          <w:sz w:val="24"/>
          <w:szCs w:val="24"/>
          <w:lang w:val="es-ES_tradnl"/>
        </w:rPr>
        <w:t xml:space="preserve">S  </w:t>
      </w:r>
      <w:r w:rsidRPr="004012CF">
        <w:rPr>
          <w:rFonts w:ascii="Palatino Linotype" w:eastAsia="Calibri" w:hAnsi="Palatino Linotype" w:cs="Tahoma"/>
          <w:bCs/>
          <w:sz w:val="24"/>
          <w:szCs w:val="24"/>
          <w:lang w:val="es-ES_tradnl"/>
        </w:rPr>
        <w:t xml:space="preserve">PERSONALES DEL ESTADO DE MÉXICO Y MUNICIPIOS, CONFORMADO POR LOS COMISIONADOS JOSÉ MARTÍNEZ VILCHIS, MARÍA DEL ROSARIO MEJÍA AYALA, SHARON CRISTINA MORALES MARTÍNEZ, LUIS GUSTAVO PARRA NORIEGA Y GUADALUPE RAMÍREZ PEÑA, EN LA </w:t>
      </w:r>
      <w:r w:rsidR="00F97B17" w:rsidRPr="004012CF">
        <w:rPr>
          <w:rFonts w:ascii="Palatino Linotype" w:eastAsia="Calibri" w:hAnsi="Palatino Linotype" w:cs="Tahoma"/>
          <w:bCs/>
          <w:sz w:val="24"/>
          <w:szCs w:val="24"/>
          <w:lang w:val="es-ES_tradnl"/>
        </w:rPr>
        <w:t xml:space="preserve">VIGÉSIMO </w:t>
      </w:r>
      <w:r w:rsidR="007C0CD8" w:rsidRPr="004012CF">
        <w:rPr>
          <w:rFonts w:ascii="Palatino Linotype" w:eastAsia="Calibri" w:hAnsi="Palatino Linotype" w:cs="Tahoma"/>
          <w:bCs/>
          <w:sz w:val="24"/>
          <w:szCs w:val="24"/>
          <w:lang w:val="es-ES_tradnl"/>
        </w:rPr>
        <w:t>SEXTA</w:t>
      </w:r>
      <w:r w:rsidR="00F97B17" w:rsidRPr="004012CF">
        <w:rPr>
          <w:rFonts w:ascii="Palatino Linotype" w:eastAsia="Calibri" w:hAnsi="Palatino Linotype" w:cs="Tahoma"/>
          <w:bCs/>
          <w:sz w:val="24"/>
          <w:szCs w:val="24"/>
          <w:lang w:val="es-ES_tradnl"/>
        </w:rPr>
        <w:t xml:space="preserve"> </w:t>
      </w:r>
      <w:r w:rsidRPr="004012CF">
        <w:rPr>
          <w:rFonts w:ascii="Palatino Linotype" w:eastAsia="Calibri" w:hAnsi="Palatino Linotype" w:cs="Tahoma"/>
          <w:bCs/>
          <w:sz w:val="24"/>
          <w:szCs w:val="24"/>
          <w:lang w:val="es-ES_tradnl"/>
        </w:rPr>
        <w:t xml:space="preserve">SESIÓN ORDINARIA, CELEBRADA EL </w:t>
      </w:r>
      <w:r w:rsidR="007C0CD8" w:rsidRPr="004012CF">
        <w:rPr>
          <w:rFonts w:ascii="Palatino Linotype" w:eastAsia="Calibri" w:hAnsi="Palatino Linotype" w:cs="Tahoma"/>
          <w:bCs/>
          <w:sz w:val="24"/>
          <w:szCs w:val="24"/>
          <w:lang w:val="es-ES_tradnl"/>
        </w:rPr>
        <w:t xml:space="preserve">TRECE </w:t>
      </w:r>
      <w:r w:rsidRPr="004012CF">
        <w:rPr>
          <w:rFonts w:ascii="Palatino Linotype" w:eastAsia="Calibri" w:hAnsi="Palatino Linotype" w:cs="Tahoma"/>
          <w:bCs/>
          <w:sz w:val="24"/>
          <w:szCs w:val="24"/>
          <w:lang w:val="es-ES_tradnl"/>
        </w:rPr>
        <w:t>DE</w:t>
      </w:r>
      <w:r w:rsidR="00F97B17" w:rsidRPr="004012CF">
        <w:rPr>
          <w:rFonts w:ascii="Palatino Linotype" w:eastAsia="Calibri" w:hAnsi="Palatino Linotype" w:cs="Tahoma"/>
          <w:bCs/>
          <w:sz w:val="24"/>
          <w:szCs w:val="24"/>
          <w:lang w:val="es-ES_tradnl"/>
        </w:rPr>
        <w:t xml:space="preserve"> JULIO DE</w:t>
      </w:r>
      <w:r w:rsidRPr="004012CF">
        <w:rPr>
          <w:rFonts w:ascii="Palatino Linotype" w:eastAsia="Calibri" w:hAnsi="Palatino Linotype" w:cs="Tahoma"/>
          <w:bCs/>
          <w:sz w:val="24"/>
          <w:szCs w:val="24"/>
          <w:lang w:val="es-ES_tradnl"/>
        </w:rPr>
        <w:t xml:space="preserve"> DOS MIL VEINTIDÓS, ANTE EL SECRETARIO TÉCNICO DEL PLENO, ALEXIS TAPIA RAMÍREZ.</w:t>
      </w:r>
      <w:r w:rsidR="00286A47" w:rsidRPr="004012CF">
        <w:rPr>
          <w:rFonts w:ascii="Palatino Linotype" w:eastAsia="Calibri" w:hAnsi="Palatino Linotype" w:cs="Tahoma"/>
          <w:bCs/>
          <w:sz w:val="24"/>
          <w:szCs w:val="24"/>
          <w:lang w:val="es-ES_tradnl"/>
        </w:rPr>
        <w:t>--------------------------------------------------------</w:t>
      </w:r>
      <w:r w:rsidR="004012CF">
        <w:rPr>
          <w:rFonts w:ascii="Palatino Linotype" w:eastAsia="Calibri" w:hAnsi="Palatino Linotype" w:cs="Tahoma"/>
          <w:bCs/>
          <w:sz w:val="24"/>
          <w:szCs w:val="24"/>
          <w:lang w:val="es-ES_tradnl"/>
        </w:rPr>
        <w:t>-------------------------------------------------------------------------------</w:t>
      </w:r>
      <w:r w:rsidR="0064439A">
        <w:rPr>
          <w:rFonts w:ascii="Palatino Linotype" w:eastAsia="Calibri" w:hAnsi="Palatino Linotype" w:cs="Tahoma"/>
          <w:bCs/>
          <w:sz w:val="24"/>
          <w:szCs w:val="24"/>
          <w:lang w:val="es-ES_tradnl"/>
        </w:rPr>
        <w:t>---------------------------------------------------------------------------------------------------------</w:t>
      </w:r>
    </w:p>
    <w:p w14:paraId="773D7B74" w14:textId="03C61F1B" w:rsidR="002D4C8D" w:rsidRDefault="00286A47" w:rsidP="002D4C8D">
      <w:pPr>
        <w:spacing w:line="360" w:lineRule="auto"/>
        <w:ind w:right="-93"/>
        <w:jc w:val="both"/>
        <w:rPr>
          <w:rFonts w:ascii="Palatino Linotype" w:eastAsia="Calibri" w:hAnsi="Palatino Linotype" w:cs="Tahoma"/>
          <w:bCs/>
          <w:lang w:val="es-ES_tradnl"/>
        </w:rPr>
      </w:pPr>
      <w:r w:rsidRPr="004012CF">
        <w:rPr>
          <w:rFonts w:ascii="Palatino Linotype" w:eastAsia="Calibri" w:hAnsi="Palatino Linotype" w:cs="Tahoma"/>
          <w:bCs/>
          <w:sz w:val="24"/>
          <w:szCs w:val="24"/>
          <w:lang w:val="es-ES_tradnl"/>
        </w:rPr>
        <w:t>----------------------------------------------------------------------------------------------------------------------------------------------------------------------------------------------------------------------------------------------------------</w:t>
      </w:r>
      <w:r w:rsidR="007C68B8">
        <w:rPr>
          <w:rFonts w:ascii="Palatino Linotype" w:eastAsia="Calibri" w:hAnsi="Palatino Linotype" w:cs="Tahoma"/>
          <w:bCs/>
          <w:sz w:val="24"/>
          <w:szCs w:val="24"/>
          <w:lang w:val="es-ES_tradnl"/>
        </w:rPr>
        <w:t>--------------------------------------------------------------------------------------------</w:t>
      </w:r>
    </w:p>
    <w:p w14:paraId="0A1C2651" w14:textId="1ED86A65" w:rsidR="002F763E" w:rsidRDefault="003F2F8B" w:rsidP="002D4C8D">
      <w:pPr>
        <w:autoSpaceDE w:val="0"/>
        <w:autoSpaceDN w:val="0"/>
        <w:adjustRightInd w:val="0"/>
        <w:spacing w:after="0" w:line="360" w:lineRule="auto"/>
        <w:jc w:val="both"/>
        <w:rPr>
          <w:rFonts w:ascii="Palatino Linotype" w:hAnsi="Palatino Linotype" w:cs="Arial"/>
          <w:sz w:val="20"/>
          <w:szCs w:val="20"/>
        </w:rPr>
      </w:pPr>
      <w:r w:rsidRPr="003F2F8B">
        <w:rPr>
          <w:rFonts w:ascii="Palatino Linotype" w:hAnsi="Palatino Linotype" w:cs="Arial"/>
          <w:sz w:val="20"/>
          <w:szCs w:val="20"/>
        </w:rPr>
        <w:t>JMV/CC</w:t>
      </w:r>
      <w:r>
        <w:rPr>
          <w:rFonts w:ascii="Palatino Linotype" w:hAnsi="Palatino Linotype" w:cs="Arial"/>
          <w:sz w:val="20"/>
          <w:szCs w:val="20"/>
        </w:rPr>
        <w:t>/</w:t>
      </w:r>
      <w:proofErr w:type="spellStart"/>
      <w:r>
        <w:rPr>
          <w:rFonts w:ascii="Palatino Linotype" w:hAnsi="Palatino Linotype" w:cs="Arial"/>
          <w:sz w:val="20"/>
          <w:szCs w:val="20"/>
        </w:rPr>
        <w:t>pgch</w:t>
      </w:r>
      <w:proofErr w:type="spellEnd"/>
    </w:p>
    <w:p w14:paraId="1E8A79CC" w14:textId="77777777" w:rsidR="009A3420" w:rsidRDefault="009A3420" w:rsidP="002D4C8D">
      <w:pPr>
        <w:autoSpaceDE w:val="0"/>
        <w:autoSpaceDN w:val="0"/>
        <w:adjustRightInd w:val="0"/>
        <w:spacing w:after="0" w:line="360" w:lineRule="auto"/>
        <w:jc w:val="both"/>
        <w:rPr>
          <w:rFonts w:ascii="Palatino Linotype" w:hAnsi="Palatino Linotype" w:cs="Arial"/>
          <w:sz w:val="20"/>
          <w:szCs w:val="20"/>
        </w:rPr>
      </w:pPr>
    </w:p>
    <w:p w14:paraId="416F5962" w14:textId="77777777" w:rsidR="009A3420" w:rsidRDefault="009A3420" w:rsidP="002D4C8D">
      <w:pPr>
        <w:autoSpaceDE w:val="0"/>
        <w:autoSpaceDN w:val="0"/>
        <w:adjustRightInd w:val="0"/>
        <w:spacing w:after="0" w:line="360" w:lineRule="auto"/>
        <w:jc w:val="both"/>
        <w:rPr>
          <w:rFonts w:ascii="Palatino Linotype" w:hAnsi="Palatino Linotype" w:cs="Arial"/>
          <w:sz w:val="20"/>
          <w:szCs w:val="20"/>
        </w:rPr>
      </w:pPr>
    </w:p>
    <w:p w14:paraId="67C4C902" w14:textId="77777777" w:rsidR="009A3420" w:rsidRDefault="009A3420" w:rsidP="002D4C8D">
      <w:pPr>
        <w:autoSpaceDE w:val="0"/>
        <w:autoSpaceDN w:val="0"/>
        <w:adjustRightInd w:val="0"/>
        <w:spacing w:after="0" w:line="360" w:lineRule="auto"/>
        <w:jc w:val="both"/>
        <w:rPr>
          <w:rFonts w:ascii="Palatino Linotype" w:hAnsi="Palatino Linotype" w:cs="Arial"/>
          <w:sz w:val="20"/>
          <w:szCs w:val="20"/>
        </w:rPr>
      </w:pPr>
    </w:p>
    <w:p w14:paraId="03604BB7" w14:textId="77777777" w:rsidR="009A3420" w:rsidRDefault="009A3420" w:rsidP="002D4C8D">
      <w:pPr>
        <w:autoSpaceDE w:val="0"/>
        <w:autoSpaceDN w:val="0"/>
        <w:adjustRightInd w:val="0"/>
        <w:spacing w:after="0" w:line="360" w:lineRule="auto"/>
        <w:jc w:val="both"/>
        <w:rPr>
          <w:rFonts w:ascii="Palatino Linotype" w:hAnsi="Palatino Linotype" w:cs="Arial"/>
          <w:sz w:val="20"/>
          <w:szCs w:val="20"/>
        </w:rPr>
      </w:pPr>
    </w:p>
    <w:p w14:paraId="204553DE" w14:textId="77777777" w:rsidR="009A3420" w:rsidRDefault="009A3420" w:rsidP="002D4C8D">
      <w:pPr>
        <w:autoSpaceDE w:val="0"/>
        <w:autoSpaceDN w:val="0"/>
        <w:adjustRightInd w:val="0"/>
        <w:spacing w:after="0" w:line="360" w:lineRule="auto"/>
        <w:jc w:val="both"/>
        <w:rPr>
          <w:rFonts w:ascii="Palatino Linotype" w:hAnsi="Palatino Linotype" w:cs="Arial"/>
          <w:sz w:val="20"/>
          <w:szCs w:val="20"/>
        </w:rPr>
      </w:pPr>
    </w:p>
    <w:p w14:paraId="1EAF41D1" w14:textId="77777777" w:rsidR="009A3420" w:rsidRDefault="009A3420" w:rsidP="002D4C8D">
      <w:pPr>
        <w:autoSpaceDE w:val="0"/>
        <w:autoSpaceDN w:val="0"/>
        <w:adjustRightInd w:val="0"/>
        <w:spacing w:after="0" w:line="360" w:lineRule="auto"/>
        <w:jc w:val="both"/>
      </w:pPr>
    </w:p>
    <w:sectPr w:rsidR="009A3420" w:rsidSect="002F763E">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2D38" w14:textId="77777777" w:rsidR="00B47399" w:rsidRDefault="00B47399" w:rsidP="00323D70">
      <w:pPr>
        <w:spacing w:after="0" w:line="240" w:lineRule="auto"/>
      </w:pPr>
      <w:r>
        <w:separator/>
      </w:r>
    </w:p>
  </w:endnote>
  <w:endnote w:type="continuationSeparator" w:id="0">
    <w:p w14:paraId="743DF5FD" w14:textId="77777777" w:rsidR="00B47399" w:rsidRDefault="00B47399" w:rsidP="00323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19CA06D" w14:textId="615F8546" w:rsidR="00A208C8" w:rsidRPr="002D6DD8" w:rsidRDefault="00A208C8"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6F3">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76F3">
              <w:rPr>
                <w:rFonts w:ascii="Palatino Linotype" w:hAnsi="Palatino Linotype"/>
                <w:bCs/>
                <w:noProof/>
                <w:sz w:val="20"/>
              </w:rPr>
              <w:t>20</w:t>
            </w:r>
            <w:r>
              <w:rPr>
                <w:rFonts w:ascii="Palatino Linotype" w:hAnsi="Palatino Linotype"/>
                <w:bCs/>
                <w:noProof/>
                <w:sz w:val="20"/>
              </w:rPr>
              <w:fldChar w:fldCharType="end"/>
            </w:r>
          </w:p>
        </w:sdtContent>
      </w:sdt>
    </w:sdtContent>
  </w:sdt>
  <w:p w14:paraId="60C35548" w14:textId="77777777" w:rsidR="00A208C8" w:rsidRDefault="00A208C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CCCC" w14:textId="05CCAE70" w:rsidR="00A208C8" w:rsidRPr="000B69FA" w:rsidRDefault="00A208C8" w:rsidP="002F763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A76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A76F3">
      <w:rPr>
        <w:rFonts w:ascii="Palatino Linotype" w:hAnsi="Palatino Linotype"/>
        <w:bCs/>
        <w:noProof/>
        <w:sz w:val="20"/>
      </w:rPr>
      <w:t>20</w:t>
    </w:r>
    <w:r>
      <w:rPr>
        <w:rFonts w:ascii="Palatino Linotype" w:hAnsi="Palatino Linotype"/>
        <w:bCs/>
        <w:noProof/>
        <w:sz w:val="20"/>
      </w:rPr>
      <w:fldChar w:fldCharType="end"/>
    </w:r>
  </w:p>
  <w:p w14:paraId="0E647F1C" w14:textId="77777777" w:rsidR="00A208C8" w:rsidRDefault="00A208C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46F4D" w14:textId="77777777" w:rsidR="00B47399" w:rsidRDefault="00B47399" w:rsidP="00323D70">
      <w:pPr>
        <w:spacing w:after="0" w:line="240" w:lineRule="auto"/>
      </w:pPr>
      <w:r>
        <w:separator/>
      </w:r>
    </w:p>
  </w:footnote>
  <w:footnote w:type="continuationSeparator" w:id="0">
    <w:p w14:paraId="6BAFD8CB" w14:textId="77777777" w:rsidR="00B47399" w:rsidRDefault="00B47399" w:rsidP="00323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208C8" w14:paraId="1A636850" w14:textId="77777777" w:rsidTr="002F763E">
      <w:trPr>
        <w:trHeight w:val="227"/>
      </w:trPr>
      <w:tc>
        <w:tcPr>
          <w:tcW w:w="5246" w:type="dxa"/>
          <w:hideMark/>
        </w:tcPr>
        <w:p w14:paraId="5E076148" w14:textId="77777777" w:rsidR="00A208C8" w:rsidRPr="00641471" w:rsidRDefault="00A208C8"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5C2BE0FE" w14:textId="002EFDBA" w:rsidR="00A208C8" w:rsidRPr="00641471" w:rsidRDefault="00A208C8"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5825/INFOEM/IP/RR/2022</w:t>
          </w:r>
        </w:p>
      </w:tc>
    </w:tr>
    <w:tr w:rsidR="00A208C8" w14:paraId="0F0D97E2" w14:textId="77777777" w:rsidTr="002F763E">
      <w:trPr>
        <w:trHeight w:val="242"/>
      </w:trPr>
      <w:tc>
        <w:tcPr>
          <w:tcW w:w="5246" w:type="dxa"/>
          <w:hideMark/>
        </w:tcPr>
        <w:p w14:paraId="72A57816" w14:textId="77777777" w:rsidR="00A208C8" w:rsidRPr="00641471" w:rsidRDefault="00A208C8"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0FCD894" w14:textId="138962FC" w:rsidR="00A208C8" w:rsidRPr="00641471" w:rsidRDefault="00A208C8"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Temascalcingo</w:t>
          </w:r>
        </w:p>
      </w:tc>
    </w:tr>
    <w:tr w:rsidR="00A208C8" w14:paraId="4A785353" w14:textId="77777777" w:rsidTr="002F763E">
      <w:trPr>
        <w:trHeight w:val="342"/>
      </w:trPr>
      <w:tc>
        <w:tcPr>
          <w:tcW w:w="5246" w:type="dxa"/>
          <w:hideMark/>
        </w:tcPr>
        <w:p w14:paraId="17888515" w14:textId="77777777" w:rsidR="00A208C8" w:rsidRPr="00641471" w:rsidRDefault="00A208C8" w:rsidP="002F763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B663125" w14:textId="77777777" w:rsidR="00A208C8" w:rsidRPr="00641471" w:rsidRDefault="00A208C8" w:rsidP="002F763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5216CCD" w14:textId="77777777" w:rsidR="00A208C8" w:rsidRPr="00AE046A" w:rsidRDefault="00A208C8" w:rsidP="002F763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75C36C" wp14:editId="04D6CB8C">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208C8" w14:paraId="5FBFD7EA" w14:textId="77777777" w:rsidTr="002F763E">
      <w:trPr>
        <w:trHeight w:val="227"/>
      </w:trPr>
      <w:tc>
        <w:tcPr>
          <w:tcW w:w="5104" w:type="dxa"/>
          <w:hideMark/>
        </w:tcPr>
        <w:p w14:paraId="0ED7DF49" w14:textId="77777777" w:rsidR="00A208C8" w:rsidRPr="00641471" w:rsidRDefault="00A208C8" w:rsidP="002F763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9DB89B" w14:textId="057E8D9C" w:rsidR="00A208C8" w:rsidRPr="00641471" w:rsidRDefault="00A208C8" w:rsidP="00323D7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5825/INFOEM/IP/RR/2022</w:t>
          </w:r>
        </w:p>
      </w:tc>
    </w:tr>
    <w:tr w:rsidR="00A208C8" w14:paraId="163FF199" w14:textId="77777777" w:rsidTr="002F763E">
      <w:trPr>
        <w:trHeight w:val="242"/>
      </w:trPr>
      <w:tc>
        <w:tcPr>
          <w:tcW w:w="5104" w:type="dxa"/>
          <w:hideMark/>
        </w:tcPr>
        <w:p w14:paraId="5DCB2265" w14:textId="77777777" w:rsidR="00A208C8" w:rsidRPr="00641471" w:rsidRDefault="00A208C8" w:rsidP="002F763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4F3563B" w14:textId="6F9F8A34" w:rsidR="00A208C8" w:rsidRPr="00641471" w:rsidRDefault="00A208C8" w:rsidP="002F763E">
          <w:pPr>
            <w:spacing w:after="120" w:line="256" w:lineRule="auto"/>
            <w:ind w:left="-486" w:right="214" w:firstLine="284"/>
            <w:jc w:val="right"/>
            <w:rPr>
              <w:rFonts w:ascii="Palatino Linotype" w:hAnsi="Palatino Linotype" w:cs="Arial"/>
              <w:b/>
              <w:szCs w:val="20"/>
            </w:rPr>
          </w:pPr>
          <w:r w:rsidRPr="00323D70">
            <w:rPr>
              <w:rFonts w:ascii="Palatino Linotype" w:hAnsi="Palatino Linotype" w:cs="Arial"/>
              <w:b/>
              <w:szCs w:val="20"/>
            </w:rPr>
            <w:t xml:space="preserve">Ayuntamiento de </w:t>
          </w:r>
          <w:r>
            <w:rPr>
              <w:rFonts w:ascii="Palatino Linotype" w:hAnsi="Palatino Linotype" w:cs="Arial"/>
              <w:b/>
              <w:szCs w:val="20"/>
            </w:rPr>
            <w:t>Temascalcingo</w:t>
          </w:r>
        </w:p>
      </w:tc>
    </w:tr>
    <w:tr w:rsidR="00A208C8" w14:paraId="1D4B4E41" w14:textId="77777777" w:rsidTr="002F763E">
      <w:trPr>
        <w:trHeight w:val="342"/>
      </w:trPr>
      <w:tc>
        <w:tcPr>
          <w:tcW w:w="5104" w:type="dxa"/>
        </w:tcPr>
        <w:p w14:paraId="2E243E18" w14:textId="77777777" w:rsidR="00A208C8" w:rsidRPr="00641471" w:rsidRDefault="00A208C8"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F6EEB72" w14:textId="4BCFFEBA" w:rsidR="00A208C8" w:rsidRPr="00641471" w:rsidRDefault="00A208C8" w:rsidP="0026287E">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4B6E03" wp14:editId="4BC82CC0">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6287E">
            <w:rPr>
              <w:rFonts w:ascii="Palatino Linotype" w:hAnsi="Palatino Linotype" w:cs="Arial"/>
              <w:b/>
            </w:rPr>
            <w:t>XXXXXXXXXXXXXXXX</w:t>
          </w:r>
        </w:p>
      </w:tc>
    </w:tr>
    <w:tr w:rsidR="00A208C8" w14:paraId="495B8AF2" w14:textId="77777777" w:rsidTr="002F763E">
      <w:trPr>
        <w:trHeight w:val="342"/>
      </w:trPr>
      <w:tc>
        <w:tcPr>
          <w:tcW w:w="5104" w:type="dxa"/>
        </w:tcPr>
        <w:p w14:paraId="6D05E548" w14:textId="77777777" w:rsidR="00A208C8" w:rsidRPr="00641471" w:rsidRDefault="00A208C8" w:rsidP="002F763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639FAE9" w14:textId="77777777" w:rsidR="00A208C8" w:rsidRPr="00641471" w:rsidRDefault="00A208C8" w:rsidP="002F763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57EE38A2" w14:textId="77777777" w:rsidR="00A208C8" w:rsidRPr="00C222C0" w:rsidRDefault="00A208C8">
    <w:pPr>
      <w:pStyle w:val="Encabezad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5ACE"/>
    <w:multiLevelType w:val="hybridMultilevel"/>
    <w:tmpl w:val="CAA4B10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B1963A6"/>
    <w:multiLevelType w:val="hybridMultilevel"/>
    <w:tmpl w:val="050C0BA2"/>
    <w:lvl w:ilvl="0" w:tplc="49DA942C">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 w15:restartNumberingAfterBreak="0">
    <w:nsid w:val="27592F57"/>
    <w:multiLevelType w:val="hybridMultilevel"/>
    <w:tmpl w:val="D81C6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D940A5"/>
    <w:multiLevelType w:val="hybridMultilevel"/>
    <w:tmpl w:val="7480F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37234B"/>
    <w:multiLevelType w:val="hybridMultilevel"/>
    <w:tmpl w:val="78A4B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6A0826"/>
    <w:multiLevelType w:val="hybridMultilevel"/>
    <w:tmpl w:val="84B6AAE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DF3E83"/>
    <w:multiLevelType w:val="hybridMultilevel"/>
    <w:tmpl w:val="CF905E7A"/>
    <w:lvl w:ilvl="0" w:tplc="F2B80FD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521D80"/>
    <w:multiLevelType w:val="hybridMultilevel"/>
    <w:tmpl w:val="F18E8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787ED4"/>
    <w:multiLevelType w:val="hybridMultilevel"/>
    <w:tmpl w:val="BAB42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6"/>
  </w:num>
  <w:num w:numId="4">
    <w:abstractNumId w:val="7"/>
  </w:num>
  <w:num w:numId="5">
    <w:abstractNumId w:val="8"/>
  </w:num>
  <w:num w:numId="6">
    <w:abstractNumId w:val="5"/>
  </w:num>
  <w:num w:numId="7">
    <w:abstractNumId w:val="2"/>
  </w:num>
  <w:num w:numId="8">
    <w:abstractNumId w:val="9"/>
  </w:num>
  <w:num w:numId="9">
    <w:abstractNumId w:val="1"/>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D70"/>
    <w:rsid w:val="000071F9"/>
    <w:rsid w:val="000144FF"/>
    <w:rsid w:val="00036F8B"/>
    <w:rsid w:val="000521EE"/>
    <w:rsid w:val="00060119"/>
    <w:rsid w:val="00065357"/>
    <w:rsid w:val="00081890"/>
    <w:rsid w:val="00085E5A"/>
    <w:rsid w:val="0009593D"/>
    <w:rsid w:val="00096977"/>
    <w:rsid w:val="000A6556"/>
    <w:rsid w:val="000A67D5"/>
    <w:rsid w:val="000B4910"/>
    <w:rsid w:val="000D18E5"/>
    <w:rsid w:val="000E634A"/>
    <w:rsid w:val="0010165E"/>
    <w:rsid w:val="00111D71"/>
    <w:rsid w:val="00123996"/>
    <w:rsid w:val="00130CE9"/>
    <w:rsid w:val="001600D5"/>
    <w:rsid w:val="00166C5D"/>
    <w:rsid w:val="00177F47"/>
    <w:rsid w:val="00184806"/>
    <w:rsid w:val="001851F2"/>
    <w:rsid w:val="00190696"/>
    <w:rsid w:val="00197D7D"/>
    <w:rsid w:val="001A4571"/>
    <w:rsid w:val="001B6BA3"/>
    <w:rsid w:val="001C3224"/>
    <w:rsid w:val="002075B4"/>
    <w:rsid w:val="0022397E"/>
    <w:rsid w:val="002517ED"/>
    <w:rsid w:val="0026287E"/>
    <w:rsid w:val="00282A85"/>
    <w:rsid w:val="00286A47"/>
    <w:rsid w:val="002B449B"/>
    <w:rsid w:val="002D4C8D"/>
    <w:rsid w:val="002F763E"/>
    <w:rsid w:val="00307258"/>
    <w:rsid w:val="00323D70"/>
    <w:rsid w:val="003349E1"/>
    <w:rsid w:val="00357968"/>
    <w:rsid w:val="00361FB1"/>
    <w:rsid w:val="00391D15"/>
    <w:rsid w:val="003D1006"/>
    <w:rsid w:val="003F2F8B"/>
    <w:rsid w:val="004012CF"/>
    <w:rsid w:val="00416669"/>
    <w:rsid w:val="00474B35"/>
    <w:rsid w:val="00474CCE"/>
    <w:rsid w:val="004C577C"/>
    <w:rsid w:val="004E38FB"/>
    <w:rsid w:val="004E4653"/>
    <w:rsid w:val="00527D11"/>
    <w:rsid w:val="00571BF4"/>
    <w:rsid w:val="005B66C6"/>
    <w:rsid w:val="005E0623"/>
    <w:rsid w:val="005E579A"/>
    <w:rsid w:val="005F5E36"/>
    <w:rsid w:val="00603BAE"/>
    <w:rsid w:val="00613E6C"/>
    <w:rsid w:val="00616E6B"/>
    <w:rsid w:val="00623B44"/>
    <w:rsid w:val="00624DBB"/>
    <w:rsid w:val="0064439A"/>
    <w:rsid w:val="0064701A"/>
    <w:rsid w:val="00651635"/>
    <w:rsid w:val="00672F3D"/>
    <w:rsid w:val="00677B88"/>
    <w:rsid w:val="00686A14"/>
    <w:rsid w:val="0069386D"/>
    <w:rsid w:val="00694F9C"/>
    <w:rsid w:val="0069593C"/>
    <w:rsid w:val="006F0384"/>
    <w:rsid w:val="006F4B43"/>
    <w:rsid w:val="007153FF"/>
    <w:rsid w:val="0075218F"/>
    <w:rsid w:val="007712EA"/>
    <w:rsid w:val="007B5867"/>
    <w:rsid w:val="007B7FC9"/>
    <w:rsid w:val="007C0CD8"/>
    <w:rsid w:val="007C68B8"/>
    <w:rsid w:val="007E7BEA"/>
    <w:rsid w:val="00811E4D"/>
    <w:rsid w:val="00821DD0"/>
    <w:rsid w:val="00894090"/>
    <w:rsid w:val="008A29C1"/>
    <w:rsid w:val="008A76F3"/>
    <w:rsid w:val="0090416A"/>
    <w:rsid w:val="00912945"/>
    <w:rsid w:val="0092050B"/>
    <w:rsid w:val="0093749F"/>
    <w:rsid w:val="00940C1B"/>
    <w:rsid w:val="00940CD2"/>
    <w:rsid w:val="00952374"/>
    <w:rsid w:val="009A3420"/>
    <w:rsid w:val="009C4611"/>
    <w:rsid w:val="009F3259"/>
    <w:rsid w:val="009F61AC"/>
    <w:rsid w:val="009F7CEA"/>
    <w:rsid w:val="00A07920"/>
    <w:rsid w:val="00A208C8"/>
    <w:rsid w:val="00A23B5E"/>
    <w:rsid w:val="00A317D2"/>
    <w:rsid w:val="00A4463C"/>
    <w:rsid w:val="00A47E38"/>
    <w:rsid w:val="00A56FAF"/>
    <w:rsid w:val="00A678BD"/>
    <w:rsid w:val="00A70D7E"/>
    <w:rsid w:val="00AC5BBA"/>
    <w:rsid w:val="00B2520B"/>
    <w:rsid w:val="00B46B33"/>
    <w:rsid w:val="00B47399"/>
    <w:rsid w:val="00B47540"/>
    <w:rsid w:val="00B65B92"/>
    <w:rsid w:val="00B70B2C"/>
    <w:rsid w:val="00B76EA9"/>
    <w:rsid w:val="00B8050B"/>
    <w:rsid w:val="00B86A4C"/>
    <w:rsid w:val="00BB4268"/>
    <w:rsid w:val="00BC0E6B"/>
    <w:rsid w:val="00BC61AB"/>
    <w:rsid w:val="00BD0CE0"/>
    <w:rsid w:val="00BD3B11"/>
    <w:rsid w:val="00BF6388"/>
    <w:rsid w:val="00C61333"/>
    <w:rsid w:val="00C7377B"/>
    <w:rsid w:val="00C857EA"/>
    <w:rsid w:val="00C861B2"/>
    <w:rsid w:val="00C94644"/>
    <w:rsid w:val="00CA4B92"/>
    <w:rsid w:val="00CA75B8"/>
    <w:rsid w:val="00CD1EB2"/>
    <w:rsid w:val="00CD5E5C"/>
    <w:rsid w:val="00D20B63"/>
    <w:rsid w:val="00D36573"/>
    <w:rsid w:val="00D869B7"/>
    <w:rsid w:val="00DB008E"/>
    <w:rsid w:val="00DB6E5B"/>
    <w:rsid w:val="00E30BF4"/>
    <w:rsid w:val="00E33B1D"/>
    <w:rsid w:val="00E53A75"/>
    <w:rsid w:val="00E5536D"/>
    <w:rsid w:val="00E7067A"/>
    <w:rsid w:val="00E75430"/>
    <w:rsid w:val="00E93632"/>
    <w:rsid w:val="00EA1E57"/>
    <w:rsid w:val="00ED6425"/>
    <w:rsid w:val="00EF449A"/>
    <w:rsid w:val="00F21E4A"/>
    <w:rsid w:val="00F23859"/>
    <w:rsid w:val="00F53850"/>
    <w:rsid w:val="00F87514"/>
    <w:rsid w:val="00F97B17"/>
    <w:rsid w:val="00F97B45"/>
    <w:rsid w:val="00FD306F"/>
    <w:rsid w:val="00FF00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870394"/>
  <w15:chartTrackingRefBased/>
  <w15:docId w15:val="{9CC4D41E-B7C2-436C-B897-AED75E21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D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23D7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23D7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23D7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23D7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23D7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23D70"/>
  </w:style>
  <w:style w:type="character" w:styleId="Hipervnculo">
    <w:name w:val="Hyperlink"/>
    <w:basedOn w:val="Fuentedeprrafopredeter"/>
    <w:uiPriority w:val="99"/>
    <w:unhideWhenUsed/>
    <w:rsid w:val="00323D70"/>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23D70"/>
    <w:rPr>
      <w:vertAlign w:val="superscript"/>
    </w:rPr>
  </w:style>
  <w:style w:type="paragraph" w:styleId="Textonotapie">
    <w:name w:val="footnote text"/>
    <w:basedOn w:val="Normal"/>
    <w:link w:val="TextonotapieCar"/>
    <w:uiPriority w:val="99"/>
    <w:unhideWhenUsed/>
    <w:rsid w:val="00323D70"/>
    <w:pPr>
      <w:spacing w:after="0" w:line="240" w:lineRule="auto"/>
    </w:pPr>
    <w:rPr>
      <w:sz w:val="20"/>
      <w:szCs w:val="20"/>
    </w:rPr>
  </w:style>
  <w:style w:type="character" w:customStyle="1" w:styleId="TextonotapieCar">
    <w:name w:val="Texto nota pie Car"/>
    <w:basedOn w:val="Fuentedeprrafopredeter"/>
    <w:link w:val="Textonotapie"/>
    <w:uiPriority w:val="99"/>
    <w:rsid w:val="00323D70"/>
    <w:rPr>
      <w:sz w:val="20"/>
      <w:szCs w:val="20"/>
    </w:rPr>
  </w:style>
  <w:style w:type="table" w:styleId="Tablaconcuadrcula">
    <w:name w:val="Table Grid"/>
    <w:basedOn w:val="Tablanormal"/>
    <w:uiPriority w:val="39"/>
    <w:rsid w:val="00752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53A75"/>
    <w:rPr>
      <w:sz w:val="16"/>
      <w:szCs w:val="16"/>
    </w:rPr>
  </w:style>
  <w:style w:type="paragraph" w:styleId="Textocomentario">
    <w:name w:val="annotation text"/>
    <w:basedOn w:val="Normal"/>
    <w:link w:val="TextocomentarioCar"/>
    <w:uiPriority w:val="99"/>
    <w:semiHidden/>
    <w:unhideWhenUsed/>
    <w:rsid w:val="00E53A7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3A75"/>
    <w:rPr>
      <w:sz w:val="20"/>
      <w:szCs w:val="20"/>
    </w:rPr>
  </w:style>
  <w:style w:type="paragraph" w:styleId="Asuntodelcomentario">
    <w:name w:val="annotation subject"/>
    <w:basedOn w:val="Textocomentario"/>
    <w:next w:val="Textocomentario"/>
    <w:link w:val="AsuntodelcomentarioCar"/>
    <w:uiPriority w:val="99"/>
    <w:semiHidden/>
    <w:unhideWhenUsed/>
    <w:rsid w:val="00E53A75"/>
    <w:rPr>
      <w:b/>
      <w:bCs/>
    </w:rPr>
  </w:style>
  <w:style w:type="character" w:customStyle="1" w:styleId="AsuntodelcomentarioCar">
    <w:name w:val="Asunto del comentario Car"/>
    <w:basedOn w:val="TextocomentarioCar"/>
    <w:link w:val="Asuntodelcomentario"/>
    <w:uiPriority w:val="99"/>
    <w:semiHidden/>
    <w:rsid w:val="00E53A75"/>
    <w:rPr>
      <w:b/>
      <w:bCs/>
      <w:sz w:val="20"/>
      <w:szCs w:val="20"/>
    </w:rPr>
  </w:style>
  <w:style w:type="paragraph" w:styleId="Textodeglobo">
    <w:name w:val="Balloon Text"/>
    <w:basedOn w:val="Normal"/>
    <w:link w:val="TextodegloboCar"/>
    <w:uiPriority w:val="99"/>
    <w:semiHidden/>
    <w:unhideWhenUsed/>
    <w:rsid w:val="00282A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A85"/>
    <w:rPr>
      <w:rFonts w:ascii="Segoe UI" w:hAnsi="Segoe UI" w:cs="Segoe UI"/>
      <w:sz w:val="18"/>
      <w:szCs w:val="18"/>
    </w:rPr>
  </w:style>
  <w:style w:type="paragraph" w:styleId="Revisin">
    <w:name w:val="Revision"/>
    <w:hidden/>
    <w:uiPriority w:val="99"/>
    <w:semiHidden/>
    <w:rsid w:val="00474CCE"/>
    <w:pPr>
      <w:spacing w:after="0" w:line="240" w:lineRule="auto"/>
    </w:pPr>
  </w:style>
  <w:style w:type="character" w:customStyle="1" w:styleId="normaltextrun">
    <w:name w:val="normaltextrun"/>
    <w:basedOn w:val="Fuentedeprrafopredeter"/>
    <w:rsid w:val="00CA4B92"/>
  </w:style>
  <w:style w:type="paragraph" w:customStyle="1" w:styleId="paragraph">
    <w:name w:val="paragraph"/>
    <w:basedOn w:val="Normal"/>
    <w:rsid w:val="00CA4B9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5E579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E579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221768">
      <w:bodyDiv w:val="1"/>
      <w:marLeft w:val="0"/>
      <w:marRight w:val="0"/>
      <w:marTop w:val="0"/>
      <w:marBottom w:val="0"/>
      <w:divBdr>
        <w:top w:val="none" w:sz="0" w:space="0" w:color="auto"/>
        <w:left w:val="none" w:sz="0" w:space="0" w:color="auto"/>
        <w:bottom w:val="none" w:sz="0" w:space="0" w:color="auto"/>
        <w:right w:val="none" w:sz="0" w:space="0" w:color="auto"/>
      </w:divBdr>
    </w:div>
    <w:div w:id="15145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B1830-B9D7-49DA-ACE3-53CA9F3F5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20</Pages>
  <Words>4082</Words>
  <Characters>22452</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2022-07-14T00:12:00Z</dcterms:created>
  <dcterms:modified xsi:type="dcterms:W3CDTF">2022-08-08T00:52:00Z</dcterms:modified>
</cp:coreProperties>
</file>