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54577" w14:textId="22EE8889" w:rsidR="009B616B" w:rsidRPr="001026F2" w:rsidRDefault="005A212F" w:rsidP="001026F2">
      <w:pPr>
        <w:spacing w:before="240" w:after="240" w:line="360" w:lineRule="auto"/>
        <w:jc w:val="both"/>
        <w:rPr>
          <w:rFonts w:ascii="Palatino Linotype" w:eastAsia="Palatino Linotype" w:hAnsi="Palatino Linotype" w:cs="Palatino Linotype"/>
        </w:rPr>
      </w:pPr>
      <w:r w:rsidRPr="001026F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1026F2">
        <w:rPr>
          <w:rFonts w:ascii="Palatino Linotype" w:eastAsia="Palatino Linotype" w:hAnsi="Palatino Linotype" w:cs="Palatino Linotype"/>
        </w:rPr>
        <w:t xml:space="preserve">en Metepec, Estado de México, a </w:t>
      </w:r>
      <w:r w:rsidR="00655846" w:rsidRPr="001026F2">
        <w:rPr>
          <w:rFonts w:ascii="Palatino Linotype" w:eastAsia="Palatino Linotype" w:hAnsi="Palatino Linotype" w:cs="Palatino Linotype"/>
        </w:rPr>
        <w:t>nueve</w:t>
      </w:r>
      <w:r w:rsidR="00104CB7" w:rsidRPr="001026F2">
        <w:rPr>
          <w:rFonts w:ascii="Palatino Linotype" w:eastAsia="Palatino Linotype" w:hAnsi="Palatino Linotype" w:cs="Palatino Linotype"/>
        </w:rPr>
        <w:t xml:space="preserve"> de marzo</w:t>
      </w:r>
      <w:r w:rsidR="00CD1FA6" w:rsidRPr="001026F2">
        <w:rPr>
          <w:rFonts w:ascii="Palatino Linotype" w:eastAsia="Palatino Linotype" w:hAnsi="Palatino Linotype" w:cs="Palatino Linotype"/>
        </w:rPr>
        <w:t xml:space="preserve"> </w:t>
      </w:r>
      <w:r w:rsidRPr="001026F2">
        <w:rPr>
          <w:rFonts w:ascii="Palatino Linotype" w:eastAsia="Palatino Linotype" w:hAnsi="Palatino Linotype" w:cs="Palatino Linotype"/>
        </w:rPr>
        <w:t xml:space="preserve">de dos mil </w:t>
      </w:r>
      <w:r w:rsidR="001C7434" w:rsidRPr="001026F2">
        <w:rPr>
          <w:rFonts w:ascii="Palatino Linotype" w:eastAsia="Palatino Linotype" w:hAnsi="Palatino Linotype" w:cs="Palatino Linotype"/>
        </w:rPr>
        <w:t>veintidós</w:t>
      </w:r>
      <w:r w:rsidRPr="001026F2">
        <w:rPr>
          <w:rFonts w:ascii="Palatino Linotype" w:eastAsia="Palatino Linotype" w:hAnsi="Palatino Linotype" w:cs="Palatino Linotype"/>
        </w:rPr>
        <w:t xml:space="preserve">. </w:t>
      </w:r>
    </w:p>
    <w:p w14:paraId="3416E4B6" w14:textId="6F8289D8" w:rsidR="009B616B" w:rsidRPr="001026F2" w:rsidRDefault="005A212F" w:rsidP="001026F2">
      <w:pPr>
        <w:spacing w:before="240" w:after="240" w:line="360" w:lineRule="auto"/>
        <w:jc w:val="both"/>
        <w:rPr>
          <w:rFonts w:ascii="Palatino Linotype" w:eastAsia="Palatino Linotype" w:hAnsi="Palatino Linotype" w:cs="Palatino Linotype"/>
        </w:rPr>
      </w:pPr>
      <w:r w:rsidRPr="001026F2">
        <w:rPr>
          <w:rFonts w:ascii="Palatino Linotype" w:eastAsia="Palatino Linotype" w:hAnsi="Palatino Linotype" w:cs="Palatino Linotype"/>
          <w:b/>
        </w:rPr>
        <w:t>VISTO</w:t>
      </w:r>
      <w:r w:rsidRPr="001026F2">
        <w:rPr>
          <w:rFonts w:ascii="Palatino Linotype" w:eastAsia="Palatino Linotype" w:hAnsi="Palatino Linotype" w:cs="Palatino Linotype"/>
        </w:rPr>
        <w:t xml:space="preserve"> el expediente formado con motivo del recurso de revisión </w:t>
      </w:r>
      <w:r w:rsidR="001C7434" w:rsidRPr="001026F2">
        <w:rPr>
          <w:rFonts w:ascii="Palatino Linotype" w:eastAsia="Palatino Linotype" w:hAnsi="Palatino Linotype" w:cs="Palatino Linotype"/>
          <w:b/>
        </w:rPr>
        <w:t>0</w:t>
      </w:r>
      <w:r w:rsidR="00517286" w:rsidRPr="001026F2">
        <w:rPr>
          <w:rFonts w:ascii="Palatino Linotype" w:eastAsia="Palatino Linotype" w:hAnsi="Palatino Linotype" w:cs="Palatino Linotype"/>
          <w:b/>
        </w:rPr>
        <w:t>0</w:t>
      </w:r>
      <w:r w:rsidR="004F7099" w:rsidRPr="001026F2">
        <w:rPr>
          <w:rFonts w:ascii="Palatino Linotype" w:eastAsia="Palatino Linotype" w:hAnsi="Palatino Linotype" w:cs="Palatino Linotype"/>
          <w:b/>
        </w:rPr>
        <w:t>56</w:t>
      </w:r>
      <w:r w:rsidR="00517286" w:rsidRPr="001026F2">
        <w:rPr>
          <w:rFonts w:ascii="Palatino Linotype" w:eastAsia="Palatino Linotype" w:hAnsi="Palatino Linotype" w:cs="Palatino Linotype"/>
          <w:b/>
        </w:rPr>
        <w:t>9</w:t>
      </w:r>
      <w:r w:rsidRPr="001026F2">
        <w:rPr>
          <w:rFonts w:ascii="Palatino Linotype" w:eastAsia="Palatino Linotype" w:hAnsi="Palatino Linotype" w:cs="Palatino Linotype"/>
          <w:b/>
        </w:rPr>
        <w:t>/INFOEM/IP/RR/202</w:t>
      </w:r>
      <w:r w:rsidR="00517286" w:rsidRPr="001026F2">
        <w:rPr>
          <w:rFonts w:ascii="Palatino Linotype" w:eastAsia="Palatino Linotype" w:hAnsi="Palatino Linotype" w:cs="Palatino Linotype"/>
          <w:b/>
        </w:rPr>
        <w:t>2</w:t>
      </w:r>
      <w:r w:rsidRPr="001026F2">
        <w:rPr>
          <w:rFonts w:ascii="Palatino Linotype" w:eastAsia="Palatino Linotype" w:hAnsi="Palatino Linotype" w:cs="Palatino Linotype"/>
        </w:rPr>
        <w:t>, interpuesto por</w:t>
      </w:r>
      <w:r w:rsidR="004F7099" w:rsidRPr="001026F2">
        <w:rPr>
          <w:rFonts w:ascii="Palatino Linotype" w:hAnsi="Palatino Linotype"/>
          <w:b/>
          <w:bCs/>
        </w:rPr>
        <w:t xml:space="preserve"> </w:t>
      </w:r>
      <w:r w:rsidR="00E82D4F" w:rsidRPr="00E82D4F">
        <w:rPr>
          <w:rFonts w:ascii="Palatino Linotype" w:hAnsi="Palatino Linotype"/>
          <w:b/>
          <w:bCs/>
        </w:rPr>
        <w:t>xxxxxxx xxxxxx Xxxxxxxx</w:t>
      </w:r>
      <w:bookmarkStart w:id="0" w:name="_GoBack"/>
      <w:bookmarkEnd w:id="0"/>
      <w:r w:rsidR="00CD1FA6" w:rsidRPr="001026F2">
        <w:rPr>
          <w:rFonts w:ascii="Palatino Linotype" w:hAnsi="Palatino Linotype"/>
        </w:rPr>
        <w:t xml:space="preserve">, </w:t>
      </w:r>
      <w:r w:rsidRPr="001026F2">
        <w:rPr>
          <w:rFonts w:ascii="Palatino Linotype" w:eastAsia="Palatino Linotype" w:hAnsi="Palatino Linotype" w:cs="Palatino Linotype"/>
        </w:rPr>
        <w:t>en lo sucesivo</w:t>
      </w:r>
      <w:r w:rsidRPr="001026F2">
        <w:rPr>
          <w:rFonts w:ascii="Palatino Linotype" w:eastAsia="Palatino Linotype" w:hAnsi="Palatino Linotype" w:cs="Palatino Linotype"/>
          <w:b/>
        </w:rPr>
        <w:t xml:space="preserve"> </w:t>
      </w:r>
      <w:r w:rsidRPr="001026F2">
        <w:rPr>
          <w:rFonts w:ascii="Palatino Linotype" w:eastAsia="Palatino Linotype" w:hAnsi="Palatino Linotype" w:cs="Palatino Linotype"/>
        </w:rPr>
        <w:t xml:space="preserve">la parte </w:t>
      </w:r>
      <w:r w:rsidRPr="001026F2">
        <w:rPr>
          <w:rFonts w:ascii="Palatino Linotype" w:eastAsia="Palatino Linotype" w:hAnsi="Palatino Linotype" w:cs="Palatino Linotype"/>
          <w:b/>
        </w:rPr>
        <w:t>Recurrente,</w:t>
      </w:r>
      <w:r w:rsidRPr="001026F2">
        <w:rPr>
          <w:rFonts w:ascii="Palatino Linotype" w:eastAsia="Palatino Linotype" w:hAnsi="Palatino Linotype" w:cs="Palatino Linotype"/>
        </w:rPr>
        <w:t xml:space="preserve"> en contra de la respuesta a su solicitud por parte del </w:t>
      </w:r>
      <w:r w:rsidR="004F7099" w:rsidRPr="001026F2">
        <w:rPr>
          <w:rFonts w:ascii="Palatino Linotype" w:eastAsia="Palatino Linotype" w:hAnsi="Palatino Linotype" w:cs="Palatino Linotype"/>
          <w:b/>
        </w:rPr>
        <w:t>Organismo Público Descentralizado para la Prestación de Los Servicios de Agua Potable Alcantarillado y Saneamiento del Municipio de la Paz México, OPDAPAS</w:t>
      </w:r>
      <w:r w:rsidRPr="001026F2">
        <w:rPr>
          <w:rFonts w:ascii="Palatino Linotype" w:eastAsia="Palatino Linotype" w:hAnsi="Palatino Linotype" w:cs="Palatino Linotype"/>
          <w:b/>
        </w:rPr>
        <w:t xml:space="preserve">, </w:t>
      </w:r>
      <w:r w:rsidRPr="001026F2">
        <w:rPr>
          <w:rFonts w:ascii="Palatino Linotype" w:eastAsia="Palatino Linotype" w:hAnsi="Palatino Linotype" w:cs="Palatino Linotype"/>
        </w:rPr>
        <w:t xml:space="preserve">en lo sucesivo el </w:t>
      </w:r>
      <w:r w:rsidRPr="001026F2">
        <w:rPr>
          <w:rFonts w:ascii="Palatino Linotype" w:eastAsia="Palatino Linotype" w:hAnsi="Palatino Linotype" w:cs="Palatino Linotype"/>
          <w:b/>
        </w:rPr>
        <w:t xml:space="preserve">Sujeto Obligado, </w:t>
      </w:r>
      <w:r w:rsidRPr="001026F2">
        <w:rPr>
          <w:rFonts w:ascii="Palatino Linotype" w:eastAsia="Palatino Linotype" w:hAnsi="Palatino Linotype" w:cs="Palatino Linotype"/>
        </w:rPr>
        <w:t xml:space="preserve">se procede a dictar la presente resolución con base en los siguientes: </w:t>
      </w:r>
    </w:p>
    <w:p w14:paraId="6D50E4F8" w14:textId="078FFFBF" w:rsidR="009B616B" w:rsidRPr="001026F2" w:rsidRDefault="00DD7F26" w:rsidP="001026F2">
      <w:pPr>
        <w:spacing w:before="240" w:after="240" w:line="360" w:lineRule="auto"/>
        <w:jc w:val="center"/>
        <w:rPr>
          <w:rFonts w:ascii="Palatino Linotype" w:eastAsia="Palatino Linotype" w:hAnsi="Palatino Linotype" w:cs="Palatino Linotype"/>
          <w:b/>
        </w:rPr>
      </w:pPr>
      <w:r w:rsidRPr="001026F2">
        <w:rPr>
          <w:rFonts w:ascii="Palatino Linotype" w:eastAsia="Palatino Linotype" w:hAnsi="Palatino Linotype" w:cs="Palatino Linotype"/>
          <w:b/>
        </w:rPr>
        <w:t xml:space="preserve">I. </w:t>
      </w:r>
      <w:r w:rsidR="005A212F" w:rsidRPr="001026F2">
        <w:rPr>
          <w:rFonts w:ascii="Palatino Linotype" w:eastAsia="Palatino Linotype" w:hAnsi="Palatino Linotype" w:cs="Palatino Linotype"/>
          <w:b/>
        </w:rPr>
        <w:t>A N T E C E D E N T E S</w:t>
      </w:r>
    </w:p>
    <w:p w14:paraId="536CE98A" w14:textId="581EEA8F" w:rsidR="009B616B" w:rsidRPr="001026F2" w:rsidRDefault="005A212F" w:rsidP="001026F2">
      <w:pPr>
        <w:spacing w:before="240" w:after="240" w:line="360" w:lineRule="auto"/>
        <w:jc w:val="both"/>
        <w:rPr>
          <w:rFonts w:ascii="Palatino Linotype" w:eastAsia="Palatino Linotype" w:hAnsi="Palatino Linotype" w:cs="Palatino Linotype"/>
        </w:rPr>
      </w:pPr>
      <w:r w:rsidRPr="001026F2">
        <w:rPr>
          <w:rFonts w:ascii="Palatino Linotype" w:eastAsia="Palatino Linotype" w:hAnsi="Palatino Linotype" w:cs="Palatino Linotype"/>
          <w:b/>
        </w:rPr>
        <w:t>1. Solicitud de acceso a la información.</w:t>
      </w:r>
      <w:r w:rsidRPr="001026F2">
        <w:rPr>
          <w:rFonts w:ascii="Palatino Linotype" w:eastAsia="Palatino Linotype" w:hAnsi="Palatino Linotype" w:cs="Palatino Linotype"/>
        </w:rPr>
        <w:t xml:space="preserve"> Con fecha </w:t>
      </w:r>
      <w:r w:rsidR="004F7099" w:rsidRPr="001026F2">
        <w:rPr>
          <w:rFonts w:ascii="Palatino Linotype" w:eastAsia="Palatino Linotype" w:hAnsi="Palatino Linotype" w:cs="Palatino Linotype"/>
          <w:b/>
        </w:rPr>
        <w:t>diez</w:t>
      </w:r>
      <w:r w:rsidR="001C7434" w:rsidRPr="001026F2">
        <w:rPr>
          <w:rFonts w:ascii="Palatino Linotype" w:eastAsia="Palatino Linotype" w:hAnsi="Palatino Linotype" w:cs="Palatino Linotype"/>
          <w:b/>
        </w:rPr>
        <w:t xml:space="preserve"> de </w:t>
      </w:r>
      <w:r w:rsidR="00DF3EEC" w:rsidRPr="001026F2">
        <w:rPr>
          <w:rFonts w:ascii="Palatino Linotype" w:eastAsia="Palatino Linotype" w:hAnsi="Palatino Linotype" w:cs="Palatino Linotype"/>
          <w:b/>
        </w:rPr>
        <w:t>enero</w:t>
      </w:r>
      <w:r w:rsidRPr="001026F2">
        <w:rPr>
          <w:rFonts w:ascii="Palatino Linotype" w:eastAsia="Palatino Linotype" w:hAnsi="Palatino Linotype" w:cs="Palatino Linotype"/>
          <w:b/>
        </w:rPr>
        <w:t xml:space="preserve"> de dos mil veinti</w:t>
      </w:r>
      <w:r w:rsidR="00DF3EEC" w:rsidRPr="001026F2">
        <w:rPr>
          <w:rFonts w:ascii="Palatino Linotype" w:eastAsia="Palatino Linotype" w:hAnsi="Palatino Linotype" w:cs="Palatino Linotype"/>
          <w:b/>
        </w:rPr>
        <w:t>dós</w:t>
      </w:r>
      <w:r w:rsidRPr="001026F2">
        <w:rPr>
          <w:rFonts w:ascii="Palatino Linotype" w:eastAsia="Palatino Linotype" w:hAnsi="Palatino Linotype" w:cs="Palatino Linotype"/>
          <w:b/>
        </w:rPr>
        <w:t>,</w:t>
      </w:r>
      <w:r w:rsidRPr="001026F2">
        <w:rPr>
          <w:rFonts w:ascii="Palatino Linotype" w:eastAsia="Palatino Linotype" w:hAnsi="Palatino Linotype" w:cs="Palatino Linotype"/>
        </w:rPr>
        <w:t xml:space="preserve"> la parte </w:t>
      </w:r>
      <w:r w:rsidR="001D60B9" w:rsidRPr="001026F2">
        <w:rPr>
          <w:rFonts w:ascii="Palatino Linotype" w:eastAsia="Palatino Linotype" w:hAnsi="Palatino Linotype" w:cs="Palatino Linotype"/>
          <w:b/>
        </w:rPr>
        <w:t>R</w:t>
      </w:r>
      <w:r w:rsidRPr="001026F2">
        <w:rPr>
          <w:rFonts w:ascii="Palatino Linotype" w:eastAsia="Palatino Linotype" w:hAnsi="Palatino Linotype" w:cs="Palatino Linotype"/>
          <w:b/>
        </w:rPr>
        <w:t xml:space="preserve">ecurrente </w:t>
      </w:r>
      <w:r w:rsidRPr="001026F2">
        <w:rPr>
          <w:rFonts w:ascii="Palatino Linotype" w:eastAsia="Palatino Linotype" w:hAnsi="Palatino Linotype" w:cs="Palatino Linotype"/>
        </w:rPr>
        <w:t xml:space="preserve">presentó, través del Sistema de Acceso a la Información Mexiquense, en lo subsecuente el </w:t>
      </w:r>
      <w:r w:rsidRPr="001026F2">
        <w:rPr>
          <w:rFonts w:ascii="Palatino Linotype" w:eastAsia="Palatino Linotype" w:hAnsi="Palatino Linotype" w:cs="Palatino Linotype"/>
          <w:b/>
        </w:rPr>
        <w:t>SAIMEX,</w:t>
      </w:r>
      <w:r w:rsidRPr="001026F2">
        <w:rPr>
          <w:rFonts w:ascii="Palatino Linotype" w:eastAsia="Palatino Linotype" w:hAnsi="Palatino Linotype" w:cs="Palatino Linotype"/>
        </w:rPr>
        <w:t xml:space="preserve"> ante el </w:t>
      </w:r>
      <w:r w:rsidRPr="001026F2">
        <w:rPr>
          <w:rFonts w:ascii="Palatino Linotype" w:eastAsia="Palatino Linotype" w:hAnsi="Palatino Linotype" w:cs="Palatino Linotype"/>
          <w:b/>
        </w:rPr>
        <w:t>Sujeto Obligado</w:t>
      </w:r>
      <w:r w:rsidRPr="001026F2">
        <w:rPr>
          <w:rFonts w:ascii="Palatino Linotype" w:eastAsia="Palatino Linotype" w:hAnsi="Palatino Linotype" w:cs="Palatino Linotype"/>
        </w:rPr>
        <w:t>, la solicitud de acceso a la información pública, a la que se le asignó el número</w:t>
      </w:r>
      <w:r w:rsidRPr="001026F2">
        <w:rPr>
          <w:rFonts w:ascii="Palatino Linotype" w:eastAsia="Palatino Linotype" w:hAnsi="Palatino Linotype" w:cs="Palatino Linotype"/>
          <w:b/>
        </w:rPr>
        <w:t xml:space="preserve"> </w:t>
      </w:r>
      <w:r w:rsidR="004F7099" w:rsidRPr="001026F2">
        <w:rPr>
          <w:rFonts w:ascii="Palatino Linotype" w:eastAsia="Palatino Linotype" w:hAnsi="Palatino Linotype" w:cs="Palatino Linotype"/>
          <w:b/>
        </w:rPr>
        <w:t>00003/OASLAPAZ/IP/2022</w:t>
      </w:r>
      <w:r w:rsidRPr="001026F2">
        <w:rPr>
          <w:rFonts w:ascii="Palatino Linotype" w:eastAsia="Palatino Linotype" w:hAnsi="Palatino Linotype" w:cs="Palatino Linotype"/>
          <w:b/>
        </w:rPr>
        <w:t xml:space="preserve">, </w:t>
      </w:r>
      <w:r w:rsidRPr="001026F2">
        <w:rPr>
          <w:rFonts w:ascii="Palatino Linotype" w:eastAsia="Palatino Linotype" w:hAnsi="Palatino Linotype" w:cs="Palatino Linotype"/>
        </w:rPr>
        <w:t xml:space="preserve">mediante la cual requirió la información siguiente: </w:t>
      </w:r>
    </w:p>
    <w:p w14:paraId="14483F42" w14:textId="0525AFA6" w:rsidR="009B616B" w:rsidRPr="001026F2" w:rsidRDefault="005A212F" w:rsidP="001026F2">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1026F2">
        <w:rPr>
          <w:rFonts w:ascii="Palatino Linotype" w:eastAsia="Palatino Linotype" w:hAnsi="Palatino Linotype" w:cs="Palatino Linotype"/>
          <w:i/>
          <w:sz w:val="22"/>
          <w:szCs w:val="22"/>
        </w:rPr>
        <w:t>“</w:t>
      </w:r>
      <w:r w:rsidR="004F7099" w:rsidRPr="001026F2">
        <w:rPr>
          <w:rFonts w:ascii="Palatino Linotype" w:eastAsia="Palatino Linotype" w:hAnsi="Palatino Linotype" w:cs="Palatino Linotype"/>
          <w:i/>
          <w:sz w:val="22"/>
          <w:szCs w:val="22"/>
        </w:rPr>
        <w:t>Organigrama y encargados, jefes o directivos de área</w:t>
      </w:r>
      <w:r w:rsidR="00655846" w:rsidRPr="001026F2">
        <w:rPr>
          <w:rFonts w:ascii="Palatino Linotype" w:eastAsia="Palatino Linotype" w:hAnsi="Palatino Linotype" w:cs="Palatino Linotype"/>
          <w:i/>
          <w:sz w:val="22"/>
          <w:szCs w:val="22"/>
        </w:rPr>
        <w:t>.</w:t>
      </w:r>
      <w:r w:rsidRPr="001026F2">
        <w:rPr>
          <w:rFonts w:ascii="Palatino Linotype" w:eastAsia="Palatino Linotype" w:hAnsi="Palatino Linotype" w:cs="Palatino Linotype"/>
          <w:i/>
          <w:sz w:val="22"/>
          <w:szCs w:val="22"/>
        </w:rPr>
        <w:t>” (sic)</w:t>
      </w:r>
    </w:p>
    <w:p w14:paraId="11979EB4" w14:textId="249F948D" w:rsidR="009B616B" w:rsidRPr="001026F2" w:rsidRDefault="005A212F" w:rsidP="001026F2">
      <w:pPr>
        <w:spacing w:before="240" w:after="240" w:line="360" w:lineRule="auto"/>
        <w:ind w:right="900"/>
        <w:jc w:val="both"/>
        <w:rPr>
          <w:rFonts w:ascii="Palatino Linotype" w:eastAsia="Palatino Linotype" w:hAnsi="Palatino Linotype" w:cs="Palatino Linotype"/>
        </w:rPr>
      </w:pPr>
      <w:r w:rsidRPr="001026F2">
        <w:rPr>
          <w:rFonts w:ascii="Palatino Linotype" w:eastAsia="Palatino Linotype" w:hAnsi="Palatino Linotype" w:cs="Palatino Linotype"/>
        </w:rPr>
        <w:t xml:space="preserve">La parte </w:t>
      </w:r>
      <w:r w:rsidR="00033229" w:rsidRPr="001026F2">
        <w:rPr>
          <w:rFonts w:ascii="Palatino Linotype" w:eastAsia="Palatino Linotype" w:hAnsi="Palatino Linotype" w:cs="Palatino Linotype"/>
          <w:b/>
        </w:rPr>
        <w:t>R</w:t>
      </w:r>
      <w:r w:rsidRPr="001026F2">
        <w:rPr>
          <w:rFonts w:ascii="Palatino Linotype" w:eastAsia="Palatino Linotype" w:hAnsi="Palatino Linotype" w:cs="Palatino Linotype"/>
          <w:b/>
        </w:rPr>
        <w:t>ecurrente</w:t>
      </w:r>
      <w:r w:rsidRPr="001026F2">
        <w:rPr>
          <w:rFonts w:ascii="Palatino Linotype" w:eastAsia="Palatino Linotype" w:hAnsi="Palatino Linotype" w:cs="Palatino Linotype"/>
        </w:rPr>
        <w:t xml:space="preserve"> no adjuntó archivos.</w:t>
      </w:r>
    </w:p>
    <w:p w14:paraId="00B015F1" w14:textId="1912B7CC" w:rsidR="009B616B" w:rsidRPr="001026F2" w:rsidRDefault="005A212F" w:rsidP="001026F2">
      <w:pPr>
        <w:spacing w:before="240" w:after="240" w:line="360" w:lineRule="auto"/>
        <w:jc w:val="both"/>
        <w:rPr>
          <w:rFonts w:ascii="Palatino Linotype" w:eastAsia="Palatino Linotype" w:hAnsi="Palatino Linotype" w:cs="Palatino Linotype"/>
        </w:rPr>
      </w:pPr>
      <w:r w:rsidRPr="001026F2">
        <w:rPr>
          <w:rFonts w:ascii="Palatino Linotype" w:eastAsia="Palatino Linotype" w:hAnsi="Palatino Linotype" w:cs="Palatino Linotype"/>
          <w:b/>
        </w:rPr>
        <w:lastRenderedPageBreak/>
        <w:t>Modalidad de Entrega:</w:t>
      </w:r>
      <w:r w:rsidRPr="001026F2">
        <w:rPr>
          <w:rFonts w:ascii="Palatino Linotype" w:eastAsia="Palatino Linotype" w:hAnsi="Palatino Linotype" w:cs="Palatino Linotype"/>
        </w:rPr>
        <w:t xml:space="preserve"> A través de</w:t>
      </w:r>
      <w:r w:rsidR="001C7434" w:rsidRPr="001026F2">
        <w:rPr>
          <w:rFonts w:ascii="Palatino Linotype" w:eastAsia="Palatino Linotype" w:hAnsi="Palatino Linotype" w:cs="Palatino Linotype"/>
        </w:rPr>
        <w:t xml:space="preserve"> SAIMEX</w:t>
      </w:r>
      <w:r w:rsidRPr="001026F2">
        <w:rPr>
          <w:rFonts w:ascii="Palatino Linotype" w:eastAsia="Palatino Linotype" w:hAnsi="Palatino Linotype" w:cs="Palatino Linotype"/>
        </w:rPr>
        <w:t>.</w:t>
      </w:r>
    </w:p>
    <w:p w14:paraId="7E467B04" w14:textId="5EA72FD9" w:rsidR="009B616B" w:rsidRPr="001026F2" w:rsidRDefault="005A212F" w:rsidP="001026F2">
      <w:pPr>
        <w:spacing w:before="240" w:after="240" w:line="360" w:lineRule="auto"/>
        <w:jc w:val="both"/>
        <w:rPr>
          <w:rFonts w:ascii="Palatino Linotype" w:eastAsia="Palatino Linotype" w:hAnsi="Palatino Linotype" w:cs="Palatino Linotype"/>
          <w:b/>
        </w:rPr>
      </w:pPr>
      <w:r w:rsidRPr="001026F2">
        <w:rPr>
          <w:rFonts w:ascii="Palatino Linotype" w:eastAsia="Palatino Linotype" w:hAnsi="Palatino Linotype" w:cs="Palatino Linotype"/>
          <w:b/>
        </w:rPr>
        <w:t xml:space="preserve">2. Respuesta. </w:t>
      </w:r>
      <w:r w:rsidR="001C7434" w:rsidRPr="001026F2">
        <w:rPr>
          <w:rFonts w:ascii="Palatino Linotype" w:eastAsia="Palatino Linotype" w:hAnsi="Palatino Linotype" w:cs="Palatino Linotype"/>
        </w:rPr>
        <w:t xml:space="preserve">Con fecha </w:t>
      </w:r>
      <w:r w:rsidR="00D559FB" w:rsidRPr="001026F2">
        <w:rPr>
          <w:rFonts w:ascii="Palatino Linotype" w:eastAsia="Palatino Linotype" w:hAnsi="Palatino Linotype" w:cs="Palatino Linotype"/>
          <w:b/>
        </w:rPr>
        <w:t xml:space="preserve">treinta y uno de enero </w:t>
      </w:r>
      <w:r w:rsidR="001C7434" w:rsidRPr="001026F2">
        <w:rPr>
          <w:rFonts w:ascii="Palatino Linotype" w:eastAsia="Palatino Linotype" w:hAnsi="Palatino Linotype" w:cs="Palatino Linotype"/>
          <w:b/>
        </w:rPr>
        <w:t>de d</w:t>
      </w:r>
      <w:r w:rsidRPr="001026F2">
        <w:rPr>
          <w:rFonts w:ascii="Palatino Linotype" w:eastAsia="Palatino Linotype" w:hAnsi="Palatino Linotype" w:cs="Palatino Linotype"/>
          <w:b/>
        </w:rPr>
        <w:t xml:space="preserve">os mil </w:t>
      </w:r>
      <w:r w:rsidR="00D559FB" w:rsidRPr="001026F2">
        <w:rPr>
          <w:rFonts w:ascii="Palatino Linotype" w:eastAsia="Palatino Linotype" w:hAnsi="Palatino Linotype" w:cs="Palatino Linotype"/>
          <w:b/>
        </w:rPr>
        <w:t>veintidós</w:t>
      </w:r>
      <w:r w:rsidRPr="001026F2">
        <w:rPr>
          <w:rFonts w:ascii="Palatino Linotype" w:eastAsia="Palatino Linotype" w:hAnsi="Palatino Linotype" w:cs="Palatino Linotype"/>
        </w:rPr>
        <w:t xml:space="preserve">, el </w:t>
      </w:r>
      <w:r w:rsidRPr="001026F2">
        <w:rPr>
          <w:rFonts w:ascii="Palatino Linotype" w:eastAsia="Palatino Linotype" w:hAnsi="Palatino Linotype" w:cs="Palatino Linotype"/>
          <w:b/>
        </w:rPr>
        <w:t xml:space="preserve">Sujeto Obligado </w:t>
      </w:r>
      <w:r w:rsidRPr="001026F2">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0EA38B2" w14:textId="452D025A" w:rsidR="009B616B" w:rsidRPr="001026F2" w:rsidRDefault="005A212F" w:rsidP="001026F2">
      <w:pPr>
        <w:spacing w:before="240" w:after="240"/>
        <w:ind w:left="851" w:right="902"/>
        <w:jc w:val="both"/>
        <w:rPr>
          <w:rFonts w:ascii="Palatino Linotype" w:eastAsia="Palatino Linotype" w:hAnsi="Palatino Linotype" w:cs="Palatino Linotype"/>
          <w:i/>
          <w:sz w:val="22"/>
          <w:szCs w:val="22"/>
        </w:rPr>
      </w:pPr>
      <w:r w:rsidRPr="001026F2">
        <w:rPr>
          <w:rFonts w:ascii="Palatino Linotype" w:eastAsia="Palatino Linotype" w:hAnsi="Palatino Linotype" w:cs="Palatino Linotype"/>
          <w:i/>
          <w:sz w:val="22"/>
          <w:szCs w:val="22"/>
        </w:rPr>
        <w:t>“…</w:t>
      </w:r>
      <w:r w:rsidR="004F7099" w:rsidRPr="001026F2">
        <w:rPr>
          <w:rFonts w:ascii="Palatino Linotype" w:eastAsia="Palatino Linotype" w:hAnsi="Palatino Linotype" w:cs="Palatino Linotype"/>
          <w:i/>
          <w:sz w:val="22"/>
          <w:szCs w:val="22"/>
        </w:rPr>
        <w:t>Estimado solicitante, damos respuesta a su solicitud anexando de manera digital oficios de tuno a Servidor Publico Habilitado así como respuesta por parte del mismo.</w:t>
      </w:r>
      <w:r w:rsidRPr="001026F2">
        <w:rPr>
          <w:rFonts w:ascii="Palatino Linotype" w:eastAsia="Palatino Linotype" w:hAnsi="Palatino Linotype" w:cs="Palatino Linotype"/>
          <w:i/>
          <w:sz w:val="22"/>
          <w:szCs w:val="22"/>
        </w:rPr>
        <w:t>..” (sic)</w:t>
      </w:r>
    </w:p>
    <w:p w14:paraId="427959AA" w14:textId="0389E562" w:rsidR="004F7099" w:rsidRPr="001026F2" w:rsidRDefault="005A212F" w:rsidP="001026F2">
      <w:pPr>
        <w:spacing w:before="240" w:after="240" w:line="360" w:lineRule="auto"/>
        <w:ind w:right="49"/>
        <w:jc w:val="both"/>
        <w:rPr>
          <w:rFonts w:ascii="Palatino Linotype" w:eastAsia="Palatino Linotype" w:hAnsi="Palatino Linotype" w:cs="Palatino Linotype"/>
        </w:rPr>
      </w:pPr>
      <w:r w:rsidRPr="001026F2">
        <w:rPr>
          <w:rFonts w:ascii="Palatino Linotype" w:eastAsia="Palatino Linotype" w:hAnsi="Palatino Linotype" w:cs="Palatino Linotype"/>
        </w:rPr>
        <w:t xml:space="preserve">El </w:t>
      </w:r>
      <w:r w:rsidRPr="001026F2">
        <w:rPr>
          <w:rFonts w:ascii="Palatino Linotype" w:eastAsia="Palatino Linotype" w:hAnsi="Palatino Linotype" w:cs="Palatino Linotype"/>
          <w:b/>
        </w:rPr>
        <w:t>Sujeto Obligado</w:t>
      </w:r>
      <w:r w:rsidRPr="001026F2">
        <w:rPr>
          <w:rFonts w:ascii="Palatino Linotype" w:eastAsia="Palatino Linotype" w:hAnsi="Palatino Linotype" w:cs="Palatino Linotype"/>
        </w:rPr>
        <w:t xml:space="preserve"> adjuntó</w:t>
      </w:r>
      <w:r w:rsidR="004F7099" w:rsidRPr="001026F2">
        <w:rPr>
          <w:rFonts w:ascii="Palatino Linotype" w:eastAsia="Palatino Linotype" w:hAnsi="Palatino Linotype" w:cs="Palatino Linotype"/>
        </w:rPr>
        <w:t xml:space="preserve"> el</w:t>
      </w:r>
      <w:r w:rsidRPr="001026F2">
        <w:rPr>
          <w:rFonts w:ascii="Palatino Linotype" w:eastAsia="Palatino Linotype" w:hAnsi="Palatino Linotype" w:cs="Palatino Linotype"/>
        </w:rPr>
        <w:t xml:space="preserve"> </w:t>
      </w:r>
      <w:r w:rsidR="009C2C50" w:rsidRPr="001026F2">
        <w:rPr>
          <w:rFonts w:ascii="Palatino Linotype" w:eastAsia="Palatino Linotype" w:hAnsi="Palatino Linotype" w:cs="Palatino Linotype"/>
        </w:rPr>
        <w:t>archivo</w:t>
      </w:r>
      <w:r w:rsidR="004F7099" w:rsidRPr="001026F2">
        <w:rPr>
          <w:rFonts w:ascii="Palatino Linotype" w:eastAsia="Palatino Linotype" w:hAnsi="Palatino Linotype" w:cs="Palatino Linotype"/>
        </w:rPr>
        <w:t xml:space="preserve"> “</w:t>
      </w:r>
      <w:r w:rsidR="004F7099" w:rsidRPr="001026F2">
        <w:rPr>
          <w:rFonts w:ascii="Palatino Linotype" w:eastAsia="Palatino Linotype" w:hAnsi="Palatino Linotype" w:cs="Palatino Linotype"/>
          <w:i/>
          <w:iCs/>
        </w:rPr>
        <w:t>RS_00002_00003_O.pdf</w:t>
      </w:r>
      <w:r w:rsidR="004F7099" w:rsidRPr="001026F2">
        <w:rPr>
          <w:rFonts w:ascii="Palatino Linotype" w:eastAsia="Palatino Linotype" w:hAnsi="Palatino Linotype" w:cs="Palatino Linotype"/>
        </w:rPr>
        <w:t>”, que contiene lo siguiente:</w:t>
      </w:r>
    </w:p>
    <w:p w14:paraId="77520D3A" w14:textId="7BEA99D4" w:rsidR="009C2C50" w:rsidRPr="001026F2" w:rsidRDefault="004F7099" w:rsidP="001026F2">
      <w:pPr>
        <w:spacing w:before="240" w:after="240" w:line="360" w:lineRule="auto"/>
        <w:ind w:right="49"/>
        <w:jc w:val="both"/>
        <w:rPr>
          <w:rFonts w:ascii="Palatino Linotype" w:eastAsia="Palatino Linotype" w:hAnsi="Palatino Linotype" w:cs="Palatino Linotype"/>
        </w:rPr>
      </w:pPr>
      <w:r w:rsidRPr="001026F2">
        <w:rPr>
          <w:rFonts w:ascii="Palatino Linotype" w:eastAsia="Palatino Linotype" w:hAnsi="Palatino Linotype" w:cs="Palatino Linotype"/>
        </w:rPr>
        <w:t xml:space="preserve">- </w:t>
      </w:r>
      <w:r w:rsidR="00D865AB" w:rsidRPr="001026F2">
        <w:rPr>
          <w:rFonts w:ascii="Palatino Linotype" w:eastAsia="Palatino Linotype" w:hAnsi="Palatino Linotype" w:cs="Palatino Linotype"/>
        </w:rPr>
        <w:t xml:space="preserve">Oficio OPDAPAS/TRANS/0014/2022, de fecha treinta y uno de enero de dos mil veintidós, mediante el cual el Gerente de Transparencia notifica, al solicitante, la respuesta proporcionada por el servidor público habilitado de la Dirección General. </w:t>
      </w:r>
    </w:p>
    <w:p w14:paraId="721C5319" w14:textId="45430A91" w:rsidR="00D865AB" w:rsidRPr="001026F2" w:rsidRDefault="00D865AB" w:rsidP="001026F2">
      <w:pPr>
        <w:spacing w:before="240" w:after="240" w:line="360" w:lineRule="auto"/>
        <w:ind w:right="49"/>
        <w:jc w:val="both"/>
        <w:rPr>
          <w:rFonts w:ascii="Palatino Linotype" w:eastAsia="Palatino Linotype" w:hAnsi="Palatino Linotype" w:cs="Palatino Linotype"/>
        </w:rPr>
      </w:pPr>
      <w:r w:rsidRPr="001026F2">
        <w:rPr>
          <w:rFonts w:ascii="Palatino Linotype" w:eastAsia="Palatino Linotype" w:hAnsi="Palatino Linotype" w:cs="Palatino Linotype"/>
        </w:rPr>
        <w:t>- Oficio OPDAPAS/DG/035/2022, mediante el cual</w:t>
      </w:r>
      <w:r w:rsidR="00006A93" w:rsidRPr="001026F2">
        <w:rPr>
          <w:rFonts w:ascii="Palatino Linotype" w:eastAsia="Palatino Linotype" w:hAnsi="Palatino Linotype" w:cs="Palatino Linotype"/>
        </w:rPr>
        <w:t>,</w:t>
      </w:r>
      <w:r w:rsidRPr="001026F2">
        <w:rPr>
          <w:rFonts w:ascii="Palatino Linotype" w:eastAsia="Palatino Linotype" w:hAnsi="Palatino Linotype" w:cs="Palatino Linotype"/>
        </w:rPr>
        <w:t xml:space="preserve"> el Director</w:t>
      </w:r>
      <w:r w:rsidR="003A108A" w:rsidRPr="001026F2">
        <w:rPr>
          <w:rFonts w:ascii="Palatino Linotype" w:eastAsia="Palatino Linotype" w:hAnsi="Palatino Linotype" w:cs="Palatino Linotype"/>
        </w:rPr>
        <w:t xml:space="preserve"> </w:t>
      </w:r>
      <w:r w:rsidRPr="001026F2">
        <w:rPr>
          <w:rFonts w:ascii="Palatino Linotype" w:eastAsia="Palatino Linotype" w:hAnsi="Palatino Linotype" w:cs="Palatino Linotype"/>
        </w:rPr>
        <w:t xml:space="preserve">General del Organismo Público Descentralizado para la </w:t>
      </w:r>
      <w:r w:rsidR="003A108A" w:rsidRPr="001026F2">
        <w:rPr>
          <w:rFonts w:ascii="Palatino Linotype" w:eastAsia="Palatino Linotype" w:hAnsi="Palatino Linotype" w:cs="Palatino Linotype"/>
        </w:rPr>
        <w:t>P</w:t>
      </w:r>
      <w:r w:rsidRPr="001026F2">
        <w:rPr>
          <w:rFonts w:ascii="Palatino Linotype" w:eastAsia="Palatino Linotype" w:hAnsi="Palatino Linotype" w:cs="Palatino Linotype"/>
        </w:rPr>
        <w:t xml:space="preserve">restación de Servicios de Agua Potable, Alcantarillado y Saneamiento, </w:t>
      </w:r>
      <w:r w:rsidR="00085BC3" w:rsidRPr="001026F2">
        <w:rPr>
          <w:rFonts w:ascii="Palatino Linotype" w:eastAsia="Palatino Linotype" w:hAnsi="Palatino Linotype" w:cs="Palatino Linotype"/>
        </w:rPr>
        <w:t xml:space="preserve">informa que derivado del proceso de cambio de administración </w:t>
      </w:r>
      <w:r w:rsidR="00085BC3" w:rsidRPr="001026F2">
        <w:rPr>
          <w:rFonts w:ascii="Palatino Linotype" w:eastAsia="Palatino Linotype" w:hAnsi="Palatino Linotype" w:cs="Palatino Linotype"/>
          <w:b/>
          <w:u w:val="single"/>
        </w:rPr>
        <w:t>aún no se cuenta con el organigrama completo</w:t>
      </w:r>
      <w:r w:rsidR="00085BC3" w:rsidRPr="001026F2">
        <w:rPr>
          <w:rFonts w:ascii="Palatino Linotype" w:eastAsia="Palatino Linotype" w:hAnsi="Palatino Linotype" w:cs="Palatino Linotype"/>
        </w:rPr>
        <w:t>, atendiendo la solicitud en cuanto sea posible.</w:t>
      </w:r>
      <w:r w:rsidR="001D469C" w:rsidRPr="001026F2">
        <w:rPr>
          <w:rFonts w:ascii="Palatino Linotype" w:eastAsia="Palatino Linotype" w:hAnsi="Palatino Linotype" w:cs="Palatino Linotype"/>
        </w:rPr>
        <w:t xml:space="preserve"> </w:t>
      </w:r>
    </w:p>
    <w:p w14:paraId="33E8323B" w14:textId="2A89E294" w:rsidR="009B616B" w:rsidRPr="001026F2" w:rsidRDefault="005A212F" w:rsidP="001026F2">
      <w:pPr>
        <w:spacing w:before="240" w:after="240" w:line="360" w:lineRule="auto"/>
        <w:ind w:right="49"/>
        <w:jc w:val="both"/>
        <w:rPr>
          <w:rFonts w:ascii="Palatino Linotype" w:eastAsia="Palatino Linotype" w:hAnsi="Palatino Linotype" w:cs="Palatino Linotype"/>
        </w:rPr>
      </w:pPr>
      <w:r w:rsidRPr="001026F2">
        <w:rPr>
          <w:rFonts w:ascii="Palatino Linotype" w:eastAsia="Palatino Linotype" w:hAnsi="Palatino Linotype" w:cs="Palatino Linotype"/>
          <w:b/>
        </w:rPr>
        <w:t xml:space="preserve">3. Interposición del recurso de revisión. </w:t>
      </w:r>
      <w:r w:rsidRPr="001026F2">
        <w:rPr>
          <w:rFonts w:ascii="Palatino Linotype" w:eastAsia="Palatino Linotype" w:hAnsi="Palatino Linotype" w:cs="Palatino Linotype"/>
        </w:rPr>
        <w:t xml:space="preserve">Inconforme con los términos de la respuesta emitida por parte del </w:t>
      </w:r>
      <w:r w:rsidRPr="001026F2">
        <w:rPr>
          <w:rFonts w:ascii="Palatino Linotype" w:eastAsia="Palatino Linotype" w:hAnsi="Palatino Linotype" w:cs="Palatino Linotype"/>
          <w:b/>
        </w:rPr>
        <w:t>Sujeto Obligado</w:t>
      </w:r>
      <w:r w:rsidRPr="001026F2">
        <w:rPr>
          <w:rFonts w:ascii="Palatino Linotype" w:eastAsia="Palatino Linotype" w:hAnsi="Palatino Linotype" w:cs="Palatino Linotype"/>
        </w:rPr>
        <w:t xml:space="preserve">, el </w:t>
      </w:r>
      <w:r w:rsidR="000676DA" w:rsidRPr="001026F2">
        <w:rPr>
          <w:rFonts w:ascii="Palatino Linotype" w:eastAsia="Palatino Linotype" w:hAnsi="Palatino Linotype" w:cs="Palatino Linotype"/>
          <w:b/>
        </w:rPr>
        <w:t>tres</w:t>
      </w:r>
      <w:r w:rsidR="00EF4933" w:rsidRPr="001026F2">
        <w:rPr>
          <w:rFonts w:ascii="Palatino Linotype" w:eastAsia="Palatino Linotype" w:hAnsi="Palatino Linotype" w:cs="Palatino Linotype"/>
          <w:b/>
        </w:rPr>
        <w:t xml:space="preserve"> de febrero </w:t>
      </w:r>
      <w:r w:rsidRPr="001026F2">
        <w:rPr>
          <w:rFonts w:ascii="Palatino Linotype" w:eastAsia="Palatino Linotype" w:hAnsi="Palatino Linotype" w:cs="Palatino Linotype"/>
          <w:b/>
        </w:rPr>
        <w:t xml:space="preserve">de dos mil </w:t>
      </w:r>
      <w:r w:rsidRPr="001026F2">
        <w:rPr>
          <w:rFonts w:ascii="Palatino Linotype" w:eastAsia="Palatino Linotype" w:hAnsi="Palatino Linotype" w:cs="Palatino Linotype"/>
          <w:b/>
        </w:rPr>
        <w:lastRenderedPageBreak/>
        <w:t>veinti</w:t>
      </w:r>
      <w:r w:rsidR="00C716F7" w:rsidRPr="001026F2">
        <w:rPr>
          <w:rFonts w:ascii="Palatino Linotype" w:eastAsia="Palatino Linotype" w:hAnsi="Palatino Linotype" w:cs="Palatino Linotype"/>
          <w:b/>
        </w:rPr>
        <w:t>dós</w:t>
      </w:r>
      <w:r w:rsidRPr="001026F2">
        <w:rPr>
          <w:rFonts w:ascii="Palatino Linotype" w:eastAsia="Palatino Linotype" w:hAnsi="Palatino Linotype" w:cs="Palatino Linotype"/>
          <w:b/>
        </w:rPr>
        <w:t>,</w:t>
      </w:r>
      <w:r w:rsidRPr="001026F2">
        <w:rPr>
          <w:rFonts w:ascii="Palatino Linotype" w:eastAsia="Palatino Linotype" w:hAnsi="Palatino Linotype" w:cs="Palatino Linotype"/>
        </w:rPr>
        <w:t xml:space="preserve"> la parte recurrente interpuso el recurso de revisión a través de </w:t>
      </w:r>
      <w:r w:rsidRPr="001026F2">
        <w:rPr>
          <w:rFonts w:ascii="Palatino Linotype" w:eastAsia="Palatino Linotype" w:hAnsi="Palatino Linotype" w:cs="Palatino Linotype"/>
          <w:b/>
        </w:rPr>
        <w:t xml:space="preserve">SAIMEX, </w:t>
      </w:r>
      <w:r w:rsidRPr="001026F2">
        <w:rPr>
          <w:rFonts w:ascii="Palatino Linotype" w:eastAsia="Palatino Linotype" w:hAnsi="Palatino Linotype" w:cs="Palatino Linotype"/>
        </w:rPr>
        <w:t>en donde se manifestó de la siguiente manera:</w:t>
      </w:r>
    </w:p>
    <w:p w14:paraId="1EE0D9CA" w14:textId="77777777" w:rsidR="00C66731" w:rsidRPr="001026F2" w:rsidRDefault="005A212F" w:rsidP="001026F2">
      <w:pPr>
        <w:tabs>
          <w:tab w:val="left" w:pos="2745"/>
        </w:tabs>
        <w:spacing w:before="240" w:after="240" w:line="360" w:lineRule="auto"/>
        <w:jc w:val="both"/>
        <w:rPr>
          <w:rFonts w:ascii="Palatino Linotype" w:eastAsia="Palatino Linotype" w:hAnsi="Palatino Linotype" w:cs="Palatino Linotype"/>
          <w:b/>
        </w:rPr>
      </w:pPr>
      <w:r w:rsidRPr="001026F2">
        <w:rPr>
          <w:rFonts w:ascii="Palatino Linotype" w:eastAsia="Palatino Linotype" w:hAnsi="Palatino Linotype" w:cs="Palatino Linotype"/>
          <w:b/>
        </w:rPr>
        <w:t xml:space="preserve">Acto impugnado: </w:t>
      </w:r>
    </w:p>
    <w:p w14:paraId="40C4CC91" w14:textId="79FDC86E" w:rsidR="009B616B" w:rsidRPr="001026F2" w:rsidRDefault="005A212F" w:rsidP="001026F2">
      <w:pPr>
        <w:tabs>
          <w:tab w:val="left" w:pos="2745"/>
        </w:tabs>
        <w:spacing w:before="240" w:after="240"/>
        <w:ind w:left="851" w:right="616"/>
        <w:jc w:val="both"/>
        <w:rPr>
          <w:rFonts w:ascii="Palatino Linotype" w:eastAsia="Palatino Linotype" w:hAnsi="Palatino Linotype" w:cs="Palatino Linotype"/>
          <w:i/>
          <w:sz w:val="22"/>
          <w:szCs w:val="22"/>
        </w:rPr>
      </w:pPr>
      <w:r w:rsidRPr="001026F2">
        <w:rPr>
          <w:rFonts w:ascii="Palatino Linotype" w:eastAsia="Palatino Linotype" w:hAnsi="Palatino Linotype" w:cs="Palatino Linotype"/>
          <w:i/>
          <w:sz w:val="22"/>
          <w:szCs w:val="22"/>
        </w:rPr>
        <w:t>“</w:t>
      </w:r>
      <w:r w:rsidR="000676DA" w:rsidRPr="001026F2">
        <w:rPr>
          <w:rFonts w:ascii="Palatino Linotype" w:eastAsia="Palatino Linotype" w:hAnsi="Palatino Linotype" w:cs="Palatino Linotype"/>
          <w:i/>
          <w:sz w:val="22"/>
          <w:szCs w:val="22"/>
        </w:rPr>
        <w:t>No hay respuesta, dicen que por cambio de administración, no está el organigrama, ok puedo entenderlo, pero mínimo los nombres y/o nombramientos de los jefes, encargados, dicetivos o sub directivos de área a mas de un mes de administración ya deben esta, para que cada una de sus áreas ya esté funcionando. veo que no tienen el tiempo para contestar una simple pregunta o armas un organigrama, pero que tal tiempo para estar posando en las cámaras</w:t>
      </w:r>
      <w:r w:rsidRPr="001026F2">
        <w:rPr>
          <w:rFonts w:ascii="Palatino Linotype" w:eastAsia="Palatino Linotype" w:hAnsi="Palatino Linotype" w:cs="Palatino Linotype"/>
          <w:i/>
          <w:sz w:val="22"/>
          <w:szCs w:val="22"/>
        </w:rPr>
        <w:t>” (sic)</w:t>
      </w:r>
    </w:p>
    <w:p w14:paraId="72B15F26" w14:textId="77777777" w:rsidR="009B616B" w:rsidRPr="001026F2" w:rsidRDefault="005A212F" w:rsidP="001026F2">
      <w:pPr>
        <w:spacing w:line="360" w:lineRule="auto"/>
        <w:jc w:val="both"/>
        <w:rPr>
          <w:rFonts w:ascii="Palatino Linotype" w:eastAsia="Palatino Linotype" w:hAnsi="Palatino Linotype" w:cs="Palatino Linotype"/>
        </w:rPr>
      </w:pPr>
      <w:r w:rsidRPr="001026F2">
        <w:rPr>
          <w:rFonts w:ascii="Palatino Linotype" w:eastAsia="Palatino Linotype" w:hAnsi="Palatino Linotype" w:cs="Palatino Linotype"/>
          <w:b/>
        </w:rPr>
        <w:t>Y Razones o motivos de inconformidad</w:t>
      </w:r>
      <w:r w:rsidRPr="001026F2">
        <w:rPr>
          <w:rFonts w:ascii="Palatino Linotype" w:eastAsia="Palatino Linotype" w:hAnsi="Palatino Linotype" w:cs="Palatino Linotype"/>
        </w:rPr>
        <w:t>:</w:t>
      </w:r>
    </w:p>
    <w:p w14:paraId="14912EC1" w14:textId="7E16B935" w:rsidR="009B616B" w:rsidRPr="001026F2" w:rsidRDefault="005A212F" w:rsidP="001026F2">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1026F2">
        <w:rPr>
          <w:rFonts w:ascii="Palatino Linotype" w:eastAsia="Palatino Linotype" w:hAnsi="Palatino Linotype" w:cs="Palatino Linotype"/>
          <w:i/>
          <w:sz w:val="22"/>
          <w:szCs w:val="22"/>
        </w:rPr>
        <w:t xml:space="preserve"> “</w:t>
      </w:r>
      <w:r w:rsidR="000676DA" w:rsidRPr="001026F2">
        <w:rPr>
          <w:rFonts w:ascii="Palatino Linotype" w:eastAsia="Palatino Linotype" w:hAnsi="Palatino Linotype" w:cs="Palatino Linotype"/>
          <w:i/>
          <w:sz w:val="22"/>
          <w:szCs w:val="22"/>
        </w:rPr>
        <w:t>no hay respuesta</w:t>
      </w:r>
      <w:r w:rsidRPr="001026F2">
        <w:rPr>
          <w:rFonts w:ascii="Palatino Linotype" w:eastAsia="Palatino Linotype" w:hAnsi="Palatino Linotype" w:cs="Palatino Linotype"/>
          <w:i/>
          <w:sz w:val="22"/>
          <w:szCs w:val="22"/>
        </w:rPr>
        <w:t>” (sic)</w:t>
      </w:r>
    </w:p>
    <w:p w14:paraId="20BB6B18" w14:textId="77777777" w:rsidR="009B616B" w:rsidRPr="001026F2" w:rsidRDefault="005A212F" w:rsidP="001026F2">
      <w:pPr>
        <w:spacing w:before="240" w:after="240" w:line="360" w:lineRule="auto"/>
        <w:ind w:right="51"/>
        <w:jc w:val="both"/>
        <w:rPr>
          <w:rFonts w:ascii="Palatino Linotype" w:eastAsia="Palatino Linotype" w:hAnsi="Palatino Linotype" w:cs="Palatino Linotype"/>
        </w:rPr>
      </w:pPr>
      <w:r w:rsidRPr="001026F2">
        <w:rPr>
          <w:rFonts w:ascii="Palatino Linotype" w:eastAsia="Palatino Linotype" w:hAnsi="Palatino Linotype" w:cs="Palatino Linotype"/>
          <w:b/>
        </w:rPr>
        <w:t xml:space="preserve">Anexos: </w:t>
      </w:r>
      <w:r w:rsidRPr="001026F2">
        <w:rPr>
          <w:rFonts w:ascii="Palatino Linotype" w:eastAsia="Palatino Linotype" w:hAnsi="Palatino Linotype" w:cs="Palatino Linotype"/>
        </w:rPr>
        <w:t xml:space="preserve">La parte </w:t>
      </w:r>
      <w:r w:rsidRPr="001026F2">
        <w:rPr>
          <w:rFonts w:ascii="Palatino Linotype" w:eastAsia="Palatino Linotype" w:hAnsi="Palatino Linotype" w:cs="Palatino Linotype"/>
          <w:b/>
          <w:bCs/>
        </w:rPr>
        <w:t>Recurrente</w:t>
      </w:r>
      <w:r w:rsidRPr="001026F2">
        <w:rPr>
          <w:rFonts w:ascii="Palatino Linotype" w:eastAsia="Palatino Linotype" w:hAnsi="Palatino Linotype" w:cs="Palatino Linotype"/>
        </w:rPr>
        <w:t xml:space="preserve"> no adjuntó archivos.</w:t>
      </w:r>
    </w:p>
    <w:p w14:paraId="51084E69" w14:textId="77777777" w:rsidR="009B616B" w:rsidRPr="001026F2" w:rsidRDefault="005A212F" w:rsidP="001026F2">
      <w:pPr>
        <w:spacing w:before="240" w:after="240" w:line="360" w:lineRule="auto"/>
        <w:ind w:right="51"/>
        <w:jc w:val="both"/>
        <w:rPr>
          <w:rFonts w:ascii="Palatino Linotype" w:eastAsia="Palatino Linotype" w:hAnsi="Palatino Linotype" w:cs="Palatino Linotype"/>
        </w:rPr>
      </w:pPr>
      <w:r w:rsidRPr="001026F2">
        <w:rPr>
          <w:rFonts w:ascii="Palatino Linotype" w:eastAsia="Palatino Linotype" w:hAnsi="Palatino Linotype" w:cs="Palatino Linotype"/>
          <w:b/>
        </w:rPr>
        <w:t xml:space="preserve">4. Turno. </w:t>
      </w:r>
      <w:r w:rsidRPr="001026F2">
        <w:rPr>
          <w:rFonts w:ascii="Palatino Linotype" w:eastAsia="Palatino Linotype" w:hAnsi="Palatino Linotype" w:cs="Palatino Linotype"/>
        </w:rPr>
        <w:t>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w:t>
      </w:r>
      <w:r w:rsidR="009D72D5" w:rsidRPr="001026F2">
        <w:rPr>
          <w:rFonts w:ascii="Palatino Linotype" w:eastAsia="Palatino Linotype" w:hAnsi="Palatino Linotype" w:cs="Palatino Linotype"/>
        </w:rPr>
        <w:t xml:space="preserve"> </w:t>
      </w:r>
      <w:r w:rsidRPr="001026F2">
        <w:rPr>
          <w:rFonts w:ascii="Palatino Linotype" w:eastAsia="Palatino Linotype" w:hAnsi="Palatino Linotype" w:cs="Palatino Linotype"/>
        </w:rPr>
        <w:t>l</w:t>
      </w:r>
      <w:r w:rsidR="009D72D5" w:rsidRPr="001026F2">
        <w:rPr>
          <w:rFonts w:ascii="Palatino Linotype" w:eastAsia="Palatino Linotype" w:hAnsi="Palatino Linotype" w:cs="Palatino Linotype"/>
        </w:rPr>
        <w:t>a Comisionada</w:t>
      </w:r>
      <w:r w:rsidRPr="001026F2">
        <w:rPr>
          <w:rFonts w:ascii="Palatino Linotype" w:eastAsia="Palatino Linotype" w:hAnsi="Palatino Linotype" w:cs="Palatino Linotype"/>
        </w:rPr>
        <w:t xml:space="preserve"> </w:t>
      </w:r>
      <w:r w:rsidR="009D72D5" w:rsidRPr="001026F2">
        <w:rPr>
          <w:rFonts w:ascii="Palatino Linotype" w:eastAsia="Palatino Linotype" w:hAnsi="Palatino Linotype" w:cs="Palatino Linotype"/>
          <w:b/>
        </w:rPr>
        <w:t>Guadalupe Ramírez Peña</w:t>
      </w:r>
      <w:r w:rsidRPr="001026F2">
        <w:rPr>
          <w:rFonts w:ascii="Palatino Linotype" w:eastAsia="Palatino Linotype" w:hAnsi="Palatino Linotype" w:cs="Palatino Linotype"/>
          <w:b/>
        </w:rPr>
        <w:t xml:space="preserve">, </w:t>
      </w:r>
      <w:r w:rsidRPr="001026F2">
        <w:rPr>
          <w:rFonts w:ascii="Palatino Linotype" w:eastAsia="Palatino Linotype" w:hAnsi="Palatino Linotype" w:cs="Palatino Linotype"/>
        </w:rPr>
        <w:t>a efecto de que analizara sobre su admisión o su desechamiento.</w:t>
      </w:r>
    </w:p>
    <w:p w14:paraId="46B4F20D" w14:textId="7812D63D" w:rsidR="009B616B" w:rsidRPr="001026F2" w:rsidRDefault="005A212F" w:rsidP="001026F2">
      <w:pPr>
        <w:spacing w:before="240" w:after="240" w:line="360" w:lineRule="auto"/>
        <w:jc w:val="both"/>
        <w:rPr>
          <w:rFonts w:ascii="Palatino Linotype" w:eastAsia="Palatino Linotype" w:hAnsi="Palatino Linotype" w:cs="Palatino Linotype"/>
        </w:rPr>
      </w:pPr>
      <w:r w:rsidRPr="001026F2">
        <w:rPr>
          <w:rFonts w:ascii="Palatino Linotype" w:eastAsia="Palatino Linotype" w:hAnsi="Palatino Linotype" w:cs="Palatino Linotype"/>
          <w:b/>
        </w:rPr>
        <w:t>5. Admisión del Recurso de revisión.</w:t>
      </w:r>
      <w:r w:rsidRPr="001026F2">
        <w:rPr>
          <w:rFonts w:ascii="Palatino Linotype" w:eastAsia="Palatino Linotype" w:hAnsi="Palatino Linotype" w:cs="Palatino Linotype"/>
        </w:rPr>
        <w:t xml:space="preserve"> Con fecha</w:t>
      </w:r>
      <w:r w:rsidRPr="001026F2">
        <w:rPr>
          <w:rFonts w:ascii="Palatino Linotype" w:eastAsia="Palatino Linotype" w:hAnsi="Palatino Linotype" w:cs="Palatino Linotype"/>
          <w:b/>
        </w:rPr>
        <w:t xml:space="preserve"> </w:t>
      </w:r>
      <w:r w:rsidR="004B49C9" w:rsidRPr="001026F2">
        <w:rPr>
          <w:rFonts w:ascii="Palatino Linotype" w:eastAsia="Palatino Linotype" w:hAnsi="Palatino Linotype" w:cs="Palatino Linotype"/>
          <w:b/>
        </w:rPr>
        <w:t>nueve</w:t>
      </w:r>
      <w:r w:rsidR="00E67317" w:rsidRPr="001026F2">
        <w:rPr>
          <w:rFonts w:ascii="Palatino Linotype" w:eastAsia="Palatino Linotype" w:hAnsi="Palatino Linotype" w:cs="Palatino Linotype"/>
          <w:b/>
        </w:rPr>
        <w:t xml:space="preserve"> de febrero</w:t>
      </w:r>
      <w:r w:rsidRPr="001026F2">
        <w:rPr>
          <w:rFonts w:ascii="Palatino Linotype" w:eastAsia="Palatino Linotype" w:hAnsi="Palatino Linotype" w:cs="Palatino Linotype"/>
          <w:b/>
        </w:rPr>
        <w:t xml:space="preserve"> de dos mil veinti</w:t>
      </w:r>
      <w:r w:rsidR="00E67317" w:rsidRPr="001026F2">
        <w:rPr>
          <w:rFonts w:ascii="Palatino Linotype" w:eastAsia="Palatino Linotype" w:hAnsi="Palatino Linotype" w:cs="Palatino Linotype"/>
          <w:b/>
        </w:rPr>
        <w:t>dós</w:t>
      </w:r>
      <w:r w:rsidRPr="001026F2">
        <w:rPr>
          <w:rFonts w:ascii="Palatino Linotype" w:eastAsia="Palatino Linotype" w:hAnsi="Palatino Linotype" w:cs="Palatino Linotype"/>
          <w:b/>
        </w:rPr>
        <w:t xml:space="preserve">, </w:t>
      </w:r>
      <w:r w:rsidRPr="001026F2">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w:t>
      </w:r>
      <w:r w:rsidRPr="001026F2">
        <w:rPr>
          <w:rFonts w:ascii="Palatino Linotype" w:eastAsia="Palatino Linotype" w:hAnsi="Palatino Linotype" w:cs="Palatino Linotype"/>
        </w:rPr>
        <w:lastRenderedPageBreak/>
        <w:t xml:space="preserve">trámite el recurso de revisión que ahora se resuelve, dando un plazo máximo de siete días hábiles para que las partes manifestaran lo que a su derecho resultara conveniente, ofrecieran pruebas, formularan alegatos y el </w:t>
      </w:r>
      <w:r w:rsidRPr="001026F2">
        <w:rPr>
          <w:rFonts w:ascii="Palatino Linotype" w:eastAsia="Palatino Linotype" w:hAnsi="Palatino Linotype" w:cs="Palatino Linotype"/>
          <w:b/>
        </w:rPr>
        <w:t xml:space="preserve">Sujeto Obligado </w:t>
      </w:r>
      <w:r w:rsidRPr="001026F2">
        <w:rPr>
          <w:rFonts w:ascii="Palatino Linotype" w:eastAsia="Palatino Linotype" w:hAnsi="Palatino Linotype" w:cs="Palatino Linotype"/>
        </w:rPr>
        <w:t>presentara su informe justificado.</w:t>
      </w:r>
    </w:p>
    <w:p w14:paraId="0FBFFBDF" w14:textId="1FB0E240" w:rsidR="004B49C9" w:rsidRPr="001026F2" w:rsidRDefault="005A212F" w:rsidP="001026F2">
      <w:pPr>
        <w:spacing w:before="240" w:after="240" w:line="360" w:lineRule="auto"/>
        <w:jc w:val="both"/>
        <w:rPr>
          <w:rFonts w:ascii="Palatino Linotype" w:hAnsi="Palatino Linotype" w:cs="Arial"/>
        </w:rPr>
      </w:pPr>
      <w:r w:rsidRPr="001026F2">
        <w:rPr>
          <w:rFonts w:ascii="Palatino Linotype" w:eastAsia="Palatino Linotype" w:hAnsi="Palatino Linotype" w:cs="Palatino Linotype"/>
          <w:b/>
        </w:rPr>
        <w:t>6. Manifestaciones</w:t>
      </w:r>
      <w:r w:rsidRPr="001026F2">
        <w:rPr>
          <w:rFonts w:ascii="Palatino Linotype" w:eastAsia="Palatino Linotype" w:hAnsi="Palatino Linotype" w:cs="Palatino Linotype"/>
        </w:rPr>
        <w:t xml:space="preserve">. </w:t>
      </w:r>
      <w:r w:rsidR="004B49C9" w:rsidRPr="001026F2">
        <w:rPr>
          <w:rFonts w:ascii="Palatino Linotype" w:hAnsi="Palatino Linotype" w:cs="Arial"/>
        </w:rPr>
        <w:t xml:space="preserve">De las constancias que obran en el expediente electrónico del </w:t>
      </w:r>
      <w:r w:rsidR="004B49C9" w:rsidRPr="001026F2">
        <w:rPr>
          <w:rFonts w:ascii="Palatino Linotype" w:hAnsi="Palatino Linotype" w:cs="Arial"/>
          <w:b/>
          <w:bCs/>
        </w:rPr>
        <w:t>SAIMEX</w:t>
      </w:r>
      <w:r w:rsidR="004B49C9" w:rsidRPr="001026F2">
        <w:rPr>
          <w:rFonts w:ascii="Palatino Linotype" w:hAnsi="Palatino Linotype" w:cs="Arial"/>
        </w:rPr>
        <w:t xml:space="preserve"> se desprende que el </w:t>
      </w:r>
      <w:r w:rsidR="004B49C9" w:rsidRPr="001026F2">
        <w:rPr>
          <w:rFonts w:ascii="Palatino Linotype" w:hAnsi="Palatino Linotype" w:cs="Arial"/>
          <w:b/>
        </w:rPr>
        <w:t>Sujeto Obligado</w:t>
      </w:r>
      <w:r w:rsidR="004B49C9" w:rsidRPr="001026F2">
        <w:rPr>
          <w:rFonts w:ascii="Palatino Linotype" w:hAnsi="Palatino Linotype" w:cs="Arial"/>
        </w:rPr>
        <w:t xml:space="preserve"> no rindió su informe justificado, del mismo modo la parte </w:t>
      </w:r>
      <w:r w:rsidR="004B49C9" w:rsidRPr="001026F2">
        <w:rPr>
          <w:rFonts w:ascii="Palatino Linotype" w:hAnsi="Palatino Linotype" w:cs="Arial"/>
          <w:b/>
          <w:bCs/>
        </w:rPr>
        <w:t>Recurrente</w:t>
      </w:r>
      <w:r w:rsidR="004B49C9" w:rsidRPr="001026F2">
        <w:rPr>
          <w:rFonts w:ascii="Palatino Linotype" w:hAnsi="Palatino Linotype" w:cs="Arial"/>
        </w:rPr>
        <w:t xml:space="preserve"> omitió realizar manifestaciones, como se observa a continuación:</w:t>
      </w:r>
    </w:p>
    <w:p w14:paraId="5FE4847E" w14:textId="4F0B9625" w:rsidR="004B49C9" w:rsidRPr="001026F2" w:rsidRDefault="004B49C9" w:rsidP="001026F2">
      <w:pPr>
        <w:spacing w:before="240" w:after="240" w:line="360" w:lineRule="auto"/>
        <w:jc w:val="both"/>
        <w:rPr>
          <w:rFonts w:ascii="Palatino Linotype" w:hAnsi="Palatino Linotype" w:cs="Arial"/>
        </w:rPr>
      </w:pPr>
      <w:r w:rsidRPr="001026F2">
        <w:rPr>
          <w:rFonts w:ascii="Palatino Linotype" w:hAnsi="Palatino Linotype" w:cs="Arial"/>
          <w:noProof/>
          <w:lang w:val="es-MX"/>
        </w:rPr>
        <w:drawing>
          <wp:inline distT="0" distB="0" distL="0" distR="0" wp14:anchorId="420A128F" wp14:editId="135F6DFF">
            <wp:extent cx="5612130" cy="158369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583690"/>
                    </a:xfrm>
                    <a:prstGeom prst="rect">
                      <a:avLst/>
                    </a:prstGeom>
                    <a:noFill/>
                    <a:ln>
                      <a:noFill/>
                    </a:ln>
                  </pic:spPr>
                </pic:pic>
              </a:graphicData>
            </a:graphic>
          </wp:inline>
        </w:drawing>
      </w:r>
    </w:p>
    <w:p w14:paraId="4D6662E0" w14:textId="324DF9B4" w:rsidR="002F1BD1" w:rsidRPr="001026F2" w:rsidRDefault="005A212F" w:rsidP="001026F2">
      <w:pPr>
        <w:spacing w:after="240" w:line="360" w:lineRule="auto"/>
        <w:jc w:val="both"/>
        <w:rPr>
          <w:rFonts w:ascii="Palatino Linotype" w:eastAsia="Palatino Linotype" w:hAnsi="Palatino Linotype" w:cs="Palatino Linotype"/>
        </w:rPr>
      </w:pPr>
      <w:r w:rsidRPr="001026F2">
        <w:rPr>
          <w:rFonts w:ascii="Palatino Linotype" w:eastAsia="Palatino Linotype" w:hAnsi="Palatino Linotype" w:cs="Palatino Linotype"/>
          <w:b/>
        </w:rPr>
        <w:t xml:space="preserve">7. </w:t>
      </w:r>
      <w:r w:rsidR="002F1BD1" w:rsidRPr="001026F2">
        <w:rPr>
          <w:rFonts w:ascii="Palatino Linotype" w:eastAsia="Palatino Linotype" w:hAnsi="Palatino Linotype" w:cs="Palatino Linotype"/>
          <w:b/>
        </w:rPr>
        <w:t xml:space="preserve">Cierre de instrucción. </w:t>
      </w:r>
      <w:r w:rsidR="002F1BD1" w:rsidRPr="001026F2">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4B49C9" w:rsidRPr="001026F2">
        <w:rPr>
          <w:rFonts w:ascii="Palatino Linotype" w:eastAsia="Palatino Linotype" w:hAnsi="Palatino Linotype" w:cs="Palatino Linotype"/>
          <w:b/>
        </w:rPr>
        <w:t xml:space="preserve">veintiuno de febrero </w:t>
      </w:r>
      <w:r w:rsidR="002F1BD1" w:rsidRPr="001026F2">
        <w:rPr>
          <w:rFonts w:ascii="Palatino Linotype" w:eastAsia="Palatino Linotype" w:hAnsi="Palatino Linotype" w:cs="Palatino Linotype"/>
          <w:b/>
        </w:rPr>
        <w:t>de dos mil veinti</w:t>
      </w:r>
      <w:r w:rsidR="00FE567D" w:rsidRPr="001026F2">
        <w:rPr>
          <w:rFonts w:ascii="Palatino Linotype" w:eastAsia="Palatino Linotype" w:hAnsi="Palatino Linotype" w:cs="Palatino Linotype"/>
          <w:b/>
        </w:rPr>
        <w:t>dós</w:t>
      </w:r>
      <w:r w:rsidR="002F1BD1" w:rsidRPr="001026F2">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B5F8052" w14:textId="77777777" w:rsidR="009B616B" w:rsidRPr="001026F2" w:rsidRDefault="005A212F" w:rsidP="001026F2">
      <w:pPr>
        <w:spacing w:before="240" w:after="240" w:line="360" w:lineRule="auto"/>
        <w:jc w:val="both"/>
        <w:rPr>
          <w:rFonts w:ascii="Palatino Linotype" w:eastAsia="Palatino Linotype" w:hAnsi="Palatino Linotype" w:cs="Palatino Linotype"/>
        </w:rPr>
      </w:pPr>
      <w:r w:rsidRPr="001026F2">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79CAA8B8" w14:textId="4896F17D" w:rsidR="009B616B" w:rsidRPr="001026F2" w:rsidRDefault="00FE567D" w:rsidP="001026F2">
      <w:pPr>
        <w:widowControl w:val="0"/>
        <w:spacing w:line="360" w:lineRule="auto"/>
        <w:jc w:val="center"/>
        <w:rPr>
          <w:rFonts w:ascii="Palatino Linotype" w:eastAsia="Palatino Linotype" w:hAnsi="Palatino Linotype" w:cs="Palatino Linotype"/>
          <w:b/>
        </w:rPr>
      </w:pPr>
      <w:r w:rsidRPr="001026F2">
        <w:rPr>
          <w:rFonts w:ascii="Palatino Linotype" w:eastAsia="Palatino Linotype" w:hAnsi="Palatino Linotype" w:cs="Palatino Linotype"/>
          <w:b/>
        </w:rPr>
        <w:t xml:space="preserve">II. </w:t>
      </w:r>
      <w:r w:rsidR="005A212F" w:rsidRPr="001026F2">
        <w:rPr>
          <w:rFonts w:ascii="Palatino Linotype" w:eastAsia="Palatino Linotype" w:hAnsi="Palatino Linotype" w:cs="Palatino Linotype"/>
          <w:b/>
        </w:rPr>
        <w:t>C O N S I D E R A N D O S</w:t>
      </w:r>
    </w:p>
    <w:p w14:paraId="6C221968" w14:textId="77777777" w:rsidR="005140EA" w:rsidRPr="001026F2" w:rsidRDefault="005140EA" w:rsidP="001026F2">
      <w:pPr>
        <w:pStyle w:val="Prrafodelista"/>
        <w:widowControl w:val="0"/>
        <w:spacing w:line="360" w:lineRule="auto"/>
        <w:ind w:left="1080"/>
        <w:rPr>
          <w:rFonts w:ascii="Palatino Linotype" w:eastAsia="Palatino Linotype" w:hAnsi="Palatino Linotype" w:cs="Palatino Linotype"/>
          <w:b/>
        </w:rPr>
      </w:pPr>
    </w:p>
    <w:p w14:paraId="6EB7A05D" w14:textId="77777777" w:rsidR="009B616B" w:rsidRPr="001026F2" w:rsidRDefault="005A212F" w:rsidP="001026F2">
      <w:pPr>
        <w:spacing w:line="360" w:lineRule="auto"/>
        <w:jc w:val="both"/>
        <w:rPr>
          <w:rFonts w:ascii="Palatino Linotype" w:eastAsia="Palatino Linotype" w:hAnsi="Palatino Linotype" w:cs="Palatino Linotype"/>
        </w:rPr>
      </w:pPr>
      <w:r w:rsidRPr="001026F2">
        <w:rPr>
          <w:rFonts w:ascii="Palatino Linotype" w:eastAsia="Palatino Linotype" w:hAnsi="Palatino Linotype" w:cs="Palatino Linotype"/>
          <w:b/>
        </w:rPr>
        <w:t>Primero. Competencia.</w:t>
      </w:r>
      <w:r w:rsidRPr="001026F2">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1AE83CD" w14:textId="77777777" w:rsidR="00877B63" w:rsidRPr="001026F2" w:rsidRDefault="000C6E90" w:rsidP="001026F2">
      <w:pPr>
        <w:spacing w:before="240" w:after="240" w:line="360" w:lineRule="auto"/>
        <w:jc w:val="both"/>
        <w:rPr>
          <w:rFonts w:ascii="Palatino Linotype" w:eastAsia="Palatino Linotype" w:hAnsi="Palatino Linotype" w:cs="Palatino Linotype"/>
          <w:lang w:val="es-MX"/>
        </w:rPr>
      </w:pPr>
      <w:bookmarkStart w:id="3" w:name="_heading=h.1fob9te" w:colFirst="0" w:colLast="0"/>
      <w:bookmarkStart w:id="4" w:name="_heading=h.tyjcwt" w:colFirst="0" w:colLast="0"/>
      <w:bookmarkEnd w:id="3"/>
      <w:bookmarkEnd w:id="4"/>
      <w:r w:rsidRPr="001026F2">
        <w:rPr>
          <w:rFonts w:ascii="Palatino Linotype" w:hAnsi="Palatino Linotype" w:cs="Arial"/>
          <w:b/>
        </w:rPr>
        <w:t xml:space="preserve">Segundo. </w:t>
      </w:r>
      <w:r w:rsidR="00877B63" w:rsidRPr="001026F2">
        <w:rPr>
          <w:rFonts w:ascii="Palatino Linotype" w:eastAsia="Palatino Linotype" w:hAnsi="Palatino Linotype" w:cs="Palatino Linotype"/>
          <w:b/>
          <w:lang w:val="es-MX"/>
        </w:rPr>
        <w:t>Oportunidad y Procedibilidad del Recurso de Revisión</w:t>
      </w:r>
      <w:r w:rsidR="00877B63" w:rsidRPr="001026F2">
        <w:rPr>
          <w:rFonts w:ascii="Palatino Linotype" w:eastAsia="Palatino Linotype" w:hAnsi="Palatino Linotype" w:cs="Palatino Linotype"/>
          <w:lang w:val="es-MX"/>
        </w:rPr>
        <w:t xml:space="preserve">. Previo al estudio del fondo del asunto, se procede a analizar los requisitos de oportunidad y procedibilidad que debe reunir el recurso de revisión interpuesto, previstos en los </w:t>
      </w:r>
      <w:r w:rsidR="00877B63" w:rsidRPr="001026F2">
        <w:rPr>
          <w:rFonts w:ascii="Palatino Linotype" w:eastAsia="Palatino Linotype" w:hAnsi="Palatino Linotype" w:cs="Palatino Linotype"/>
          <w:lang w:val="es-MX"/>
        </w:rPr>
        <w:lastRenderedPageBreak/>
        <w:t>artículos 178 y 180 de la Ley de Transparencia y Acceso a la Información Pública del Estado de México y Municipios.</w:t>
      </w:r>
    </w:p>
    <w:p w14:paraId="1F02F4F0" w14:textId="053660F0" w:rsidR="00877B63" w:rsidRPr="001026F2" w:rsidRDefault="00877B63" w:rsidP="001026F2">
      <w:pPr>
        <w:spacing w:before="240" w:after="240" w:line="360" w:lineRule="auto"/>
        <w:jc w:val="both"/>
        <w:rPr>
          <w:rFonts w:ascii="Palatino Linotype" w:eastAsia="Palatino Linotype" w:hAnsi="Palatino Linotype" w:cs="Palatino Linotype"/>
          <w:lang w:val="es-MX"/>
        </w:rPr>
      </w:pPr>
      <w:r w:rsidRPr="001026F2">
        <w:rPr>
          <w:rFonts w:ascii="Palatino Linotype" w:eastAsia="Palatino Linotype" w:hAnsi="Palatino Linotype" w:cs="Palatino Linotype"/>
          <w:lang w:val="es-MX"/>
        </w:rPr>
        <w:t xml:space="preserve">El recurso de revisión fue interpuesto dentro del plazo de quince días hábiles, previsto en el artículo 178 de la Ley de Transparencia y Acceso a la Información Pública del Estado de México y Municipios, toda vez que el </w:t>
      </w:r>
      <w:r w:rsidRPr="001026F2">
        <w:rPr>
          <w:rFonts w:ascii="Palatino Linotype" w:eastAsia="Palatino Linotype" w:hAnsi="Palatino Linotype" w:cs="Palatino Linotype"/>
          <w:b/>
          <w:lang w:val="es-MX"/>
        </w:rPr>
        <w:t xml:space="preserve">Sujeto Obligado </w:t>
      </w:r>
      <w:r w:rsidRPr="001026F2">
        <w:rPr>
          <w:rFonts w:ascii="Palatino Linotype" w:eastAsia="Palatino Linotype" w:hAnsi="Palatino Linotype" w:cs="Palatino Linotype"/>
          <w:lang w:val="es-MX"/>
        </w:rPr>
        <w:t xml:space="preserve">remitió la respuesta a la solicitud de información el día </w:t>
      </w:r>
      <w:r w:rsidRPr="001026F2">
        <w:rPr>
          <w:rFonts w:ascii="Palatino Linotype" w:eastAsia="Palatino Linotype" w:hAnsi="Palatino Linotype" w:cs="Palatino Linotype"/>
          <w:b/>
          <w:lang w:val="es-MX"/>
        </w:rPr>
        <w:t xml:space="preserve">treinta y uno de enero de dos mil veintidós, </w:t>
      </w:r>
      <w:r w:rsidRPr="001026F2">
        <w:rPr>
          <w:rFonts w:ascii="Palatino Linotype" w:eastAsia="Palatino Linotype" w:hAnsi="Palatino Linotype" w:cs="Palatino Linotype"/>
          <w:lang w:val="es-MX"/>
        </w:rPr>
        <w:t xml:space="preserve">mientras que el recurso de revisión interpuesto por la parte </w:t>
      </w:r>
      <w:r w:rsidRPr="001026F2">
        <w:rPr>
          <w:rFonts w:ascii="Palatino Linotype" w:eastAsia="Palatino Linotype" w:hAnsi="Palatino Linotype" w:cs="Palatino Linotype"/>
          <w:b/>
          <w:bCs/>
          <w:lang w:val="es-MX"/>
        </w:rPr>
        <w:t>Recurrente</w:t>
      </w:r>
      <w:r w:rsidRPr="001026F2">
        <w:rPr>
          <w:rFonts w:ascii="Palatino Linotype" w:eastAsia="Palatino Linotype" w:hAnsi="Palatino Linotype" w:cs="Palatino Linotype"/>
          <w:lang w:val="es-MX"/>
        </w:rPr>
        <w:t xml:space="preserve">, se tuvo por presentado el día </w:t>
      </w:r>
      <w:r w:rsidR="00A347D9" w:rsidRPr="001026F2">
        <w:rPr>
          <w:rFonts w:ascii="Palatino Linotype" w:eastAsia="Palatino Linotype" w:hAnsi="Palatino Linotype" w:cs="Palatino Linotype"/>
          <w:b/>
          <w:lang w:val="es-MX"/>
        </w:rPr>
        <w:t>tres</w:t>
      </w:r>
      <w:r w:rsidR="00961716" w:rsidRPr="001026F2">
        <w:rPr>
          <w:rFonts w:ascii="Palatino Linotype" w:eastAsia="Palatino Linotype" w:hAnsi="Palatino Linotype" w:cs="Palatino Linotype"/>
          <w:b/>
          <w:lang w:val="es-MX"/>
        </w:rPr>
        <w:t xml:space="preserve"> de febrero </w:t>
      </w:r>
      <w:r w:rsidRPr="001026F2">
        <w:rPr>
          <w:rFonts w:ascii="Palatino Linotype" w:eastAsia="Palatino Linotype" w:hAnsi="Palatino Linotype" w:cs="Palatino Linotype"/>
          <w:b/>
          <w:lang w:val="es-MX"/>
        </w:rPr>
        <w:t>de dos mil veintidós</w:t>
      </w:r>
      <w:r w:rsidRPr="001026F2">
        <w:rPr>
          <w:rFonts w:ascii="Palatino Linotype" w:eastAsia="Palatino Linotype" w:hAnsi="Palatino Linotype" w:cs="Palatino Linotype"/>
          <w:lang w:val="es-MX"/>
        </w:rPr>
        <w:t xml:space="preserve">, esto es, </w:t>
      </w:r>
      <w:r w:rsidR="00481DF1" w:rsidRPr="001026F2">
        <w:rPr>
          <w:rFonts w:ascii="Palatino Linotype" w:eastAsia="Palatino Linotype" w:hAnsi="Palatino Linotype" w:cs="Palatino Linotype"/>
          <w:lang w:val="es-MX"/>
        </w:rPr>
        <w:t>al</w:t>
      </w:r>
      <w:r w:rsidR="00A347D9" w:rsidRPr="001026F2">
        <w:rPr>
          <w:rFonts w:ascii="Palatino Linotype" w:eastAsia="Palatino Linotype" w:hAnsi="Palatino Linotype" w:cs="Palatino Linotype"/>
          <w:lang w:val="es-MX"/>
        </w:rPr>
        <w:t xml:space="preserve"> tercer</w:t>
      </w:r>
      <w:r w:rsidR="00481DF1" w:rsidRPr="001026F2">
        <w:rPr>
          <w:rFonts w:ascii="Palatino Linotype" w:eastAsia="Palatino Linotype" w:hAnsi="Palatino Linotype" w:cs="Palatino Linotype"/>
          <w:lang w:val="es-MX"/>
        </w:rPr>
        <w:t xml:space="preserve"> día</w:t>
      </w:r>
      <w:r w:rsidR="00A347D9" w:rsidRPr="001026F2">
        <w:rPr>
          <w:rFonts w:ascii="Palatino Linotype" w:eastAsia="Palatino Linotype" w:hAnsi="Palatino Linotype" w:cs="Palatino Linotype"/>
          <w:lang w:val="es-MX"/>
        </w:rPr>
        <w:t xml:space="preserve"> posterior</w:t>
      </w:r>
      <w:r w:rsidR="00481DF1" w:rsidRPr="001026F2">
        <w:rPr>
          <w:rFonts w:ascii="Palatino Linotype" w:eastAsia="Palatino Linotype" w:hAnsi="Palatino Linotype" w:cs="Palatino Linotype"/>
          <w:lang w:val="es-MX"/>
        </w:rPr>
        <w:t xml:space="preserve"> </w:t>
      </w:r>
      <w:r w:rsidRPr="001026F2">
        <w:rPr>
          <w:rFonts w:ascii="Palatino Linotype" w:eastAsia="Palatino Linotype" w:hAnsi="Palatino Linotype" w:cs="Palatino Linotype"/>
          <w:lang w:val="es-MX"/>
        </w:rPr>
        <w:t>en que tuvo conocimiento de la respuesta impugnada.</w:t>
      </w:r>
    </w:p>
    <w:p w14:paraId="4F7B6E23" w14:textId="77777777" w:rsidR="00877B63" w:rsidRPr="001026F2" w:rsidRDefault="00877B63" w:rsidP="001026F2">
      <w:pPr>
        <w:spacing w:before="240" w:after="240" w:line="360" w:lineRule="auto"/>
        <w:jc w:val="both"/>
        <w:rPr>
          <w:rFonts w:ascii="Palatino Linotype" w:eastAsia="Palatino Linotype" w:hAnsi="Palatino Linotype" w:cs="Palatino Linotype"/>
          <w:lang w:val="es-MX"/>
        </w:rPr>
      </w:pPr>
      <w:bookmarkStart w:id="5" w:name="_heading=h.3znysh7" w:colFirst="0" w:colLast="0"/>
      <w:bookmarkEnd w:id="5"/>
      <w:r w:rsidRPr="001026F2">
        <w:rPr>
          <w:rFonts w:ascii="Palatino Linotype" w:eastAsia="Palatino Linotype" w:hAnsi="Palatino Linotype" w:cs="Palatino Linotype"/>
          <w:lang w:val="es-MX"/>
        </w:rPr>
        <w:t xml:space="preserve">En este sentido, al considerar la fecha en que se formuló la solicitud y la fecha en que respondió a ésta el </w:t>
      </w:r>
      <w:r w:rsidRPr="001026F2">
        <w:rPr>
          <w:rFonts w:ascii="Palatino Linotype" w:eastAsia="Palatino Linotype" w:hAnsi="Palatino Linotype" w:cs="Palatino Linotype"/>
          <w:b/>
          <w:lang w:val="es-MX"/>
        </w:rPr>
        <w:t>Sujeto Obligado</w:t>
      </w:r>
      <w:r w:rsidRPr="001026F2">
        <w:rPr>
          <w:rFonts w:ascii="Palatino Linotype" w:eastAsia="Palatino Linotype" w:hAnsi="Palatino Linotype" w:cs="Palatino Linotype"/>
          <w:lang w:val="es-MX"/>
        </w:rPr>
        <w:t>; así como la fecha en que se interpuso el recurso de revisión, se concluye que el presente recurso de revisión se encuentra dentro de los márgenes temporales previstos las disposiciones legales referidas.</w:t>
      </w:r>
    </w:p>
    <w:p w14:paraId="36032375" w14:textId="77777777" w:rsidR="003B18F1" w:rsidRPr="001026F2" w:rsidRDefault="003B18F1" w:rsidP="001026F2">
      <w:pPr>
        <w:spacing w:before="240" w:after="240" w:line="360" w:lineRule="auto"/>
        <w:jc w:val="both"/>
        <w:rPr>
          <w:rFonts w:ascii="Palatino Linotype" w:hAnsi="Palatino Linotype" w:cs="Arial"/>
        </w:rPr>
      </w:pPr>
      <w:r w:rsidRPr="001026F2">
        <w:rPr>
          <w:rFonts w:ascii="Palatino Linotype" w:hAnsi="Palatino Linotype" w:cs="Arial"/>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88FBC0F" w14:textId="0BCABC65" w:rsidR="00877B63" w:rsidRPr="001026F2" w:rsidRDefault="00877B63" w:rsidP="001026F2">
      <w:pPr>
        <w:spacing w:before="240" w:after="240" w:line="360" w:lineRule="auto"/>
        <w:jc w:val="both"/>
        <w:rPr>
          <w:rFonts w:ascii="Palatino Linotype" w:eastAsia="Palatino Linotype" w:hAnsi="Palatino Linotype" w:cs="Palatino Linotype"/>
          <w:lang w:val="es-MX"/>
        </w:rPr>
      </w:pPr>
      <w:r w:rsidRPr="001026F2">
        <w:rPr>
          <w:rFonts w:ascii="Palatino Linotype" w:eastAsia="Palatino Linotype" w:hAnsi="Palatino Linotype" w:cs="Palatino Linotype"/>
          <w:lang w:val="es-MX"/>
        </w:rPr>
        <w:lastRenderedPageBreak/>
        <w:t xml:space="preserve">Finalmente, se advierte que resulta procedente la interposición del recurso, según lo manifestado por el recurrente en sus motivos de inconformidad, de acuerdo al artículo 179, fracción </w:t>
      </w:r>
      <w:r w:rsidR="00FD7F0E" w:rsidRPr="001026F2">
        <w:rPr>
          <w:rFonts w:ascii="Palatino Linotype" w:eastAsia="Palatino Linotype" w:hAnsi="Palatino Linotype" w:cs="Palatino Linotype"/>
          <w:lang w:val="es-MX"/>
        </w:rPr>
        <w:t>I</w:t>
      </w:r>
      <w:r w:rsidRPr="001026F2">
        <w:rPr>
          <w:rFonts w:ascii="Palatino Linotype" w:eastAsia="Palatino Linotype" w:hAnsi="Palatino Linotype" w:cs="Palatino Linotype"/>
          <w:lang w:val="es-MX"/>
        </w:rPr>
        <w:t xml:space="preserve"> del ordenamiento legal citado, que a la letra dice: </w:t>
      </w:r>
    </w:p>
    <w:p w14:paraId="2D2E630B" w14:textId="77777777" w:rsidR="00877B63" w:rsidRPr="001026F2" w:rsidRDefault="00877B63" w:rsidP="001026F2">
      <w:pPr>
        <w:spacing w:before="120" w:after="120"/>
        <w:ind w:left="851" w:right="902"/>
        <w:jc w:val="both"/>
        <w:rPr>
          <w:rFonts w:ascii="Palatino Linotype" w:eastAsia="Palatino Linotype" w:hAnsi="Palatino Linotype" w:cs="Palatino Linotype"/>
          <w:i/>
          <w:sz w:val="22"/>
          <w:szCs w:val="22"/>
          <w:lang w:val="es-MX"/>
        </w:rPr>
      </w:pPr>
      <w:r w:rsidRPr="001026F2">
        <w:rPr>
          <w:rFonts w:ascii="Palatino Linotype" w:eastAsia="Palatino Linotype" w:hAnsi="Palatino Linotype" w:cs="Palatino Linotype"/>
          <w:i/>
          <w:sz w:val="22"/>
          <w:szCs w:val="22"/>
          <w:lang w:val="es-MX"/>
        </w:rPr>
        <w:t>“</w:t>
      </w:r>
      <w:r w:rsidRPr="001026F2">
        <w:rPr>
          <w:rFonts w:ascii="Palatino Linotype" w:eastAsia="Palatino Linotype" w:hAnsi="Palatino Linotype" w:cs="Palatino Linotype"/>
          <w:b/>
          <w:i/>
          <w:sz w:val="22"/>
          <w:szCs w:val="22"/>
          <w:lang w:val="es-MX"/>
        </w:rPr>
        <w:t>Artículo 179.</w:t>
      </w:r>
      <w:r w:rsidRPr="001026F2">
        <w:rPr>
          <w:rFonts w:ascii="Palatino Linotype" w:eastAsia="Palatino Linotype" w:hAnsi="Palatino Linotype" w:cs="Palatino Linotype"/>
          <w:i/>
          <w:sz w:val="22"/>
          <w:szCs w:val="22"/>
          <w:lang w:val="es-MX"/>
        </w:rPr>
        <w:t xml:space="preserve"> El recurso de revisión es un medio de protección que la Ley otorga a los particulares, para hacer valer su derecho de acceso a la información pública, y procederá en contra de las siguientes causas:</w:t>
      </w:r>
    </w:p>
    <w:p w14:paraId="27FF4D42" w14:textId="19454EB9" w:rsidR="00877B63" w:rsidRPr="001026F2" w:rsidRDefault="00FD7F0E" w:rsidP="001026F2">
      <w:pPr>
        <w:spacing w:before="120" w:after="120"/>
        <w:ind w:left="993" w:right="902"/>
        <w:jc w:val="both"/>
        <w:rPr>
          <w:rFonts w:ascii="Palatino Linotype" w:hAnsi="Palatino Linotype"/>
          <w:i/>
          <w:iCs/>
          <w:sz w:val="22"/>
          <w:szCs w:val="22"/>
          <w:lang w:val="es-MX"/>
        </w:rPr>
      </w:pPr>
      <w:r w:rsidRPr="001026F2">
        <w:rPr>
          <w:rFonts w:ascii="Palatino Linotype" w:hAnsi="Palatino Linotype"/>
          <w:b/>
          <w:bCs/>
          <w:i/>
          <w:iCs/>
          <w:sz w:val="22"/>
          <w:szCs w:val="22"/>
        </w:rPr>
        <w:t xml:space="preserve">I. </w:t>
      </w:r>
      <w:r w:rsidRPr="001026F2">
        <w:rPr>
          <w:rFonts w:ascii="Palatino Linotype" w:hAnsi="Palatino Linotype"/>
          <w:i/>
          <w:iCs/>
          <w:sz w:val="22"/>
          <w:szCs w:val="22"/>
        </w:rPr>
        <w:t>La negativa a la información solicitada</w:t>
      </w:r>
      <w:r w:rsidR="00877B63" w:rsidRPr="001026F2">
        <w:rPr>
          <w:rFonts w:ascii="Palatino Linotype" w:eastAsia="Palatino Linotype" w:hAnsi="Palatino Linotype" w:cs="Palatino Linotype"/>
          <w:i/>
          <w:sz w:val="22"/>
          <w:szCs w:val="22"/>
          <w:lang w:val="es-MX"/>
        </w:rPr>
        <w:t>;”</w:t>
      </w:r>
    </w:p>
    <w:p w14:paraId="08439FF7" w14:textId="77777777" w:rsidR="00877B63" w:rsidRPr="001026F2" w:rsidRDefault="00877B63" w:rsidP="001026F2">
      <w:pPr>
        <w:spacing w:before="280" w:after="280" w:line="360" w:lineRule="auto"/>
        <w:jc w:val="both"/>
        <w:rPr>
          <w:rFonts w:ascii="Palatino Linotype" w:eastAsia="Palatino Linotype" w:hAnsi="Palatino Linotype" w:cs="Palatino Linotype"/>
          <w:lang w:val="es-MX"/>
        </w:rPr>
      </w:pPr>
      <w:r w:rsidRPr="001026F2">
        <w:rPr>
          <w:rFonts w:ascii="Palatino Linotype" w:eastAsia="Palatino Linotype" w:hAnsi="Palatino Linotype" w:cs="Palatino Linotype"/>
          <w:b/>
          <w:lang w:val="es-MX"/>
        </w:rPr>
        <w:t xml:space="preserve">Tercero. Materia de la revisión. </w:t>
      </w:r>
      <w:r w:rsidRPr="001026F2">
        <w:rPr>
          <w:rFonts w:ascii="Palatino Linotype" w:eastAsia="Palatino Linotype" w:hAnsi="Palatino Linotype" w:cs="Palatino Linotype"/>
          <w:lang w:val="es-MX"/>
        </w:rPr>
        <w:t xml:space="preserve">De la revisión a las constancias y documentos que obran en el expediente electrónico se advierte, que el tema sobre el que este Órgano Garante de Transparencia y Acceso a la Información se pronunciará será: </w:t>
      </w:r>
      <w:r w:rsidRPr="001026F2">
        <w:rPr>
          <w:rFonts w:ascii="Palatino Linotype" w:eastAsia="Palatino Linotype" w:hAnsi="Palatino Linotype" w:cs="Palatino Linotype"/>
          <w:b/>
          <w:lang w:val="es-MX"/>
        </w:rPr>
        <w:t xml:space="preserve">verificar si la respuesta otorgada por el Sujeto Obligado es adecuada y suficiente para satisfacer el derecho de acceso a la información pública </w:t>
      </w:r>
      <w:r w:rsidRPr="001026F2">
        <w:rPr>
          <w:rFonts w:ascii="Palatino Linotype" w:eastAsia="Palatino Linotype" w:hAnsi="Palatino Linotype" w:cs="Palatino Linotype"/>
          <w:lang w:val="es-MX"/>
        </w:rPr>
        <w:t xml:space="preserve">de la parte </w:t>
      </w:r>
      <w:r w:rsidRPr="001026F2">
        <w:rPr>
          <w:rFonts w:ascii="Palatino Linotype" w:eastAsia="Palatino Linotype" w:hAnsi="Palatino Linotype" w:cs="Palatino Linotype"/>
          <w:b/>
          <w:bCs/>
          <w:lang w:val="es-MX"/>
        </w:rPr>
        <w:t>Recurrente</w:t>
      </w:r>
      <w:r w:rsidRPr="001026F2">
        <w:rPr>
          <w:rFonts w:ascii="Palatino Linotype" w:eastAsia="Palatino Linotype" w:hAnsi="Palatino Linotype" w:cs="Palatino Linotype"/>
          <w:lang w:val="es-MX"/>
        </w:rPr>
        <w:t>, o en su defecto, en caso de ser procedente, ordenar la entrega de información oportuna.</w:t>
      </w:r>
    </w:p>
    <w:p w14:paraId="255C890B" w14:textId="416669CE" w:rsidR="00877B63" w:rsidRPr="001026F2" w:rsidRDefault="00877B63" w:rsidP="001026F2">
      <w:pPr>
        <w:spacing w:before="240" w:after="240" w:line="360" w:lineRule="auto"/>
        <w:ind w:right="51"/>
        <w:jc w:val="both"/>
        <w:rPr>
          <w:rFonts w:eastAsia="Palatino Linotype" w:cs="Palatino Linotype"/>
          <w:lang w:val="es-MX"/>
        </w:rPr>
      </w:pPr>
      <w:bookmarkStart w:id="6" w:name="_heading=h.2et92p0"/>
      <w:bookmarkEnd w:id="6"/>
      <w:r w:rsidRPr="001026F2">
        <w:rPr>
          <w:rFonts w:ascii="Palatino Linotype" w:eastAsia="Palatino Linotype" w:hAnsi="Palatino Linotype" w:cs="Palatino Linotype"/>
          <w:b/>
          <w:lang w:val="es-MX"/>
        </w:rPr>
        <w:t xml:space="preserve">Cuarto. Estudio del asunto. </w:t>
      </w:r>
      <w:r w:rsidRPr="001026F2">
        <w:rPr>
          <w:rFonts w:ascii="Palatino Linotype" w:eastAsia="Palatino Linotype" w:hAnsi="Palatino Linotype" w:cs="Palatino Linotype"/>
          <w:lang w:val="es-MX"/>
        </w:rPr>
        <w:t xml:space="preserve">Del análisis de la solicitud de información, motivo del recurso de revisión que ahora se resuelve se advierte que la parte </w:t>
      </w:r>
      <w:r w:rsidRPr="001026F2">
        <w:rPr>
          <w:rFonts w:ascii="Palatino Linotype" w:eastAsia="Palatino Linotype" w:hAnsi="Palatino Linotype" w:cs="Palatino Linotype"/>
          <w:b/>
          <w:bCs/>
          <w:lang w:val="es-MX"/>
        </w:rPr>
        <w:t>Recurrente</w:t>
      </w:r>
      <w:r w:rsidRPr="001026F2">
        <w:rPr>
          <w:rFonts w:ascii="Palatino Linotype" w:eastAsia="Palatino Linotype" w:hAnsi="Palatino Linotype" w:cs="Palatino Linotype"/>
          <w:lang w:val="es-MX"/>
        </w:rPr>
        <w:t xml:space="preserve"> requirió </w:t>
      </w:r>
      <w:r w:rsidR="00AD2701" w:rsidRPr="001026F2">
        <w:rPr>
          <w:rFonts w:ascii="Palatino Linotype" w:eastAsia="Palatino Linotype" w:hAnsi="Palatino Linotype" w:cs="Palatino Linotype"/>
          <w:lang w:val="es-MX"/>
        </w:rPr>
        <w:t xml:space="preserve">al </w:t>
      </w:r>
      <w:r w:rsidRPr="001026F2">
        <w:rPr>
          <w:rFonts w:ascii="Palatino Linotype" w:eastAsia="Palatino Linotype" w:hAnsi="Palatino Linotype" w:cs="Palatino Linotype"/>
          <w:b/>
          <w:lang w:val="es-MX"/>
        </w:rPr>
        <w:t xml:space="preserve">Sujeto Obligado </w:t>
      </w:r>
      <w:r w:rsidRPr="001026F2">
        <w:rPr>
          <w:rFonts w:ascii="Palatino Linotype" w:eastAsia="Palatino Linotype" w:hAnsi="Palatino Linotype" w:cs="Palatino Linotype"/>
          <w:lang w:val="es-MX"/>
        </w:rPr>
        <w:t>le proporcione, información consistente en lo siguiente</w:t>
      </w:r>
      <w:r w:rsidRPr="001026F2">
        <w:rPr>
          <w:rFonts w:eastAsia="Palatino Linotype" w:cs="Palatino Linotype"/>
          <w:lang w:val="es-MX"/>
        </w:rPr>
        <w:t>:</w:t>
      </w:r>
    </w:p>
    <w:p w14:paraId="02080B90" w14:textId="77777777" w:rsidR="004F75F1" w:rsidRPr="001026F2" w:rsidRDefault="004F75F1" w:rsidP="001026F2">
      <w:pPr>
        <w:pStyle w:val="Prrafodelista"/>
        <w:numPr>
          <w:ilvl w:val="0"/>
          <w:numId w:val="11"/>
        </w:numPr>
        <w:tabs>
          <w:tab w:val="left" w:pos="6804"/>
        </w:tabs>
        <w:spacing w:before="240" w:after="240" w:line="360" w:lineRule="auto"/>
        <w:jc w:val="both"/>
        <w:rPr>
          <w:rFonts w:ascii="Palatino Linotype" w:hAnsi="Palatino Linotype" w:cs="Arial"/>
          <w:bCs/>
        </w:rPr>
      </w:pPr>
      <w:r w:rsidRPr="001026F2">
        <w:rPr>
          <w:rFonts w:ascii="Palatino Linotype" w:hAnsi="Palatino Linotype" w:cs="Arial"/>
          <w:bCs/>
        </w:rPr>
        <w:t>Organigrama.</w:t>
      </w:r>
    </w:p>
    <w:p w14:paraId="4FEF1AB4" w14:textId="78457F17" w:rsidR="00AE4863" w:rsidRPr="001026F2" w:rsidRDefault="004F75F1" w:rsidP="001026F2">
      <w:pPr>
        <w:pStyle w:val="Prrafodelista"/>
        <w:numPr>
          <w:ilvl w:val="0"/>
          <w:numId w:val="11"/>
        </w:numPr>
        <w:tabs>
          <w:tab w:val="left" w:pos="6804"/>
        </w:tabs>
        <w:spacing w:before="240" w:after="240" w:line="360" w:lineRule="auto"/>
        <w:jc w:val="both"/>
        <w:rPr>
          <w:rFonts w:ascii="Palatino Linotype" w:hAnsi="Palatino Linotype" w:cs="Arial"/>
          <w:bCs/>
        </w:rPr>
      </w:pPr>
      <w:r w:rsidRPr="001026F2">
        <w:rPr>
          <w:rFonts w:ascii="Palatino Linotype" w:hAnsi="Palatino Linotype" w:cs="Arial"/>
          <w:bCs/>
        </w:rPr>
        <w:t>Encargados, jefes o directivos de área</w:t>
      </w:r>
      <w:r w:rsidR="00AE4863" w:rsidRPr="001026F2">
        <w:rPr>
          <w:rFonts w:ascii="Palatino Linotype" w:hAnsi="Palatino Linotype" w:cs="Arial"/>
          <w:bCs/>
        </w:rPr>
        <w:t>.</w:t>
      </w:r>
    </w:p>
    <w:p w14:paraId="7BD29BF0" w14:textId="77777777" w:rsidR="00A63B24" w:rsidRPr="001026F2" w:rsidRDefault="00A63B24" w:rsidP="001026F2">
      <w:pPr>
        <w:pStyle w:val="Prrafodelista"/>
        <w:tabs>
          <w:tab w:val="left" w:pos="6804"/>
        </w:tabs>
        <w:spacing w:before="240" w:after="240" w:line="360" w:lineRule="auto"/>
        <w:jc w:val="both"/>
        <w:rPr>
          <w:rFonts w:ascii="Palatino Linotype" w:hAnsi="Palatino Linotype" w:cs="Arial"/>
          <w:bCs/>
        </w:rPr>
      </w:pPr>
    </w:p>
    <w:p w14:paraId="7A8D1418" w14:textId="3EA015E6" w:rsidR="00A23DEA" w:rsidRPr="001026F2" w:rsidRDefault="005334FC" w:rsidP="001026F2">
      <w:pPr>
        <w:spacing w:before="240" w:after="240" w:line="360" w:lineRule="auto"/>
        <w:jc w:val="both"/>
        <w:rPr>
          <w:rFonts w:ascii="Palatino Linotype" w:eastAsia="Palatino Linotype" w:hAnsi="Palatino Linotype" w:cs="Palatino Linotype"/>
        </w:rPr>
      </w:pPr>
      <w:r w:rsidRPr="001026F2">
        <w:rPr>
          <w:rFonts w:ascii="Palatino Linotype" w:hAnsi="Palatino Linotype"/>
        </w:rPr>
        <w:lastRenderedPageBreak/>
        <w:t xml:space="preserve">En respuesta, </w:t>
      </w:r>
      <w:r w:rsidR="005B4951" w:rsidRPr="001026F2">
        <w:rPr>
          <w:rFonts w:ascii="Palatino Linotype" w:hAnsi="Palatino Linotype"/>
        </w:rPr>
        <w:t>la Unidad de Transparencia</w:t>
      </w:r>
      <w:r w:rsidR="003A108A" w:rsidRPr="001026F2">
        <w:rPr>
          <w:rFonts w:ascii="Palatino Linotype" w:hAnsi="Palatino Linotype"/>
        </w:rPr>
        <w:t xml:space="preserve"> del </w:t>
      </w:r>
      <w:r w:rsidR="003A108A" w:rsidRPr="001026F2">
        <w:rPr>
          <w:rFonts w:ascii="Palatino Linotype" w:hAnsi="Palatino Linotype"/>
          <w:b/>
          <w:bCs/>
        </w:rPr>
        <w:t xml:space="preserve">Sujeto Obligado, </w:t>
      </w:r>
      <w:r w:rsidR="003A108A" w:rsidRPr="001026F2">
        <w:rPr>
          <w:rFonts w:ascii="Palatino Linotype" w:hAnsi="Palatino Linotype"/>
        </w:rPr>
        <w:t xml:space="preserve">hizo del conocimiento del particular el pronunciamiento vertido por el </w:t>
      </w:r>
      <w:r w:rsidR="003A108A" w:rsidRPr="001026F2">
        <w:rPr>
          <w:rFonts w:ascii="Palatino Linotype" w:eastAsia="Palatino Linotype" w:hAnsi="Palatino Linotype" w:cs="Palatino Linotype"/>
        </w:rPr>
        <w:t>Director General del Organismo Público Descentralizado para la Prestación de Servicios de Agua Potable, Alcantarillado y Saneamiento</w:t>
      </w:r>
      <w:r w:rsidR="00606AD4" w:rsidRPr="001026F2">
        <w:rPr>
          <w:rFonts w:ascii="Palatino Linotype" w:eastAsia="Palatino Linotype" w:hAnsi="Palatino Linotype" w:cs="Palatino Linotype"/>
        </w:rPr>
        <w:t xml:space="preserve">, quien refirió que derivado del proceso del cambio de administración aún no se contaba con el organigrama completo, </w:t>
      </w:r>
      <w:r w:rsidR="003B6091" w:rsidRPr="001026F2">
        <w:rPr>
          <w:rFonts w:ascii="Palatino Linotype" w:eastAsia="Palatino Linotype" w:hAnsi="Palatino Linotype" w:cs="Palatino Linotype"/>
        </w:rPr>
        <w:t>agregando</w:t>
      </w:r>
      <w:r w:rsidR="00606AD4" w:rsidRPr="001026F2">
        <w:rPr>
          <w:rFonts w:ascii="Palatino Linotype" w:eastAsia="Palatino Linotype" w:hAnsi="Palatino Linotype" w:cs="Palatino Linotype"/>
        </w:rPr>
        <w:t xml:space="preserve"> que se atendería la solicitud en cuanto fuera posible.</w:t>
      </w:r>
    </w:p>
    <w:p w14:paraId="09655C21" w14:textId="2CA67599" w:rsidR="003B6091" w:rsidRPr="001026F2" w:rsidRDefault="003B6091" w:rsidP="001026F2">
      <w:pPr>
        <w:spacing w:before="240" w:after="240" w:line="360" w:lineRule="auto"/>
        <w:jc w:val="both"/>
        <w:rPr>
          <w:rFonts w:ascii="Palatino Linotype" w:hAnsi="Palatino Linotype"/>
        </w:rPr>
      </w:pPr>
      <w:r w:rsidRPr="001026F2">
        <w:rPr>
          <w:rFonts w:ascii="Palatino Linotype" w:eastAsia="Palatino Linotype" w:hAnsi="Palatino Linotype" w:cs="Palatino Linotype"/>
        </w:rPr>
        <w:t>Bajo tales argumento</w:t>
      </w:r>
      <w:r w:rsidR="005A78C1" w:rsidRPr="001026F2">
        <w:rPr>
          <w:rFonts w:ascii="Palatino Linotype" w:eastAsia="Palatino Linotype" w:hAnsi="Palatino Linotype" w:cs="Palatino Linotype"/>
        </w:rPr>
        <w:t>s</w:t>
      </w:r>
      <w:r w:rsidRPr="001026F2">
        <w:rPr>
          <w:rFonts w:ascii="Palatino Linotype" w:eastAsia="Palatino Linotype" w:hAnsi="Palatino Linotype" w:cs="Palatino Linotype"/>
        </w:rPr>
        <w:t xml:space="preserve">, el particular, al no estar conforme con los términos de los mismos, presentó el recurso de revisión que nos ocupa, mediante el cual se adoleció respecto de la negativa de entregar la información, asimismo indicó que entendía que el </w:t>
      </w:r>
      <w:r w:rsidRPr="001026F2">
        <w:rPr>
          <w:rFonts w:ascii="Palatino Linotype" w:eastAsia="Palatino Linotype" w:hAnsi="Palatino Linotype" w:cs="Palatino Linotype"/>
          <w:b/>
          <w:bCs/>
        </w:rPr>
        <w:t>Sujeto Obligado</w:t>
      </w:r>
      <w:r w:rsidRPr="001026F2">
        <w:rPr>
          <w:rFonts w:ascii="Palatino Linotype" w:eastAsia="Palatino Linotype" w:hAnsi="Palatino Linotype" w:cs="Palatino Linotype"/>
        </w:rPr>
        <w:t xml:space="preserve"> no tuviera el organigrama, sin embargo, si debía contar con los nombres y/o nombramientos de los </w:t>
      </w:r>
      <w:r w:rsidRPr="001026F2">
        <w:rPr>
          <w:rFonts w:ascii="Palatino Linotype" w:hAnsi="Palatino Linotype"/>
        </w:rPr>
        <w:t xml:space="preserve">jefes, encargados, directivos o sub-directivos de área a más de un mes de administración, </w:t>
      </w:r>
      <w:r w:rsidR="00243DEB" w:rsidRPr="001026F2">
        <w:rPr>
          <w:rFonts w:ascii="Palatino Linotype" w:hAnsi="Palatino Linotype"/>
        </w:rPr>
        <w:t xml:space="preserve">al ya estar funcionado </w:t>
      </w:r>
      <w:r w:rsidRPr="001026F2">
        <w:rPr>
          <w:rFonts w:ascii="Palatino Linotype" w:hAnsi="Palatino Linotype"/>
        </w:rPr>
        <w:t>cada una de sus áreas</w:t>
      </w:r>
      <w:r w:rsidR="00243DEB" w:rsidRPr="001026F2">
        <w:rPr>
          <w:rFonts w:ascii="Palatino Linotype" w:hAnsi="Palatino Linotype"/>
        </w:rPr>
        <w:t>.</w:t>
      </w:r>
    </w:p>
    <w:p w14:paraId="4D8E0B59" w14:textId="0065D716" w:rsidR="00701241" w:rsidRPr="001026F2" w:rsidRDefault="00701241" w:rsidP="001026F2">
      <w:pPr>
        <w:spacing w:before="240" w:after="240" w:line="360" w:lineRule="auto"/>
        <w:ind w:right="51"/>
        <w:jc w:val="both"/>
        <w:rPr>
          <w:rFonts w:ascii="Palatino Linotype" w:hAnsi="Palatino Linotype" w:cs="Arial"/>
        </w:rPr>
      </w:pPr>
      <w:r w:rsidRPr="001026F2">
        <w:rPr>
          <w:rFonts w:ascii="Palatino Linotype" w:hAnsi="Palatino Linotype"/>
        </w:rPr>
        <w:t xml:space="preserve">Asimismo, </w:t>
      </w:r>
      <w:r w:rsidRPr="001026F2">
        <w:rPr>
          <w:rFonts w:ascii="Palatino Linotype" w:eastAsia="Palatino Linotype" w:hAnsi="Palatino Linotype" w:cs="Palatino Linotype"/>
          <w:lang w:val="es-MX"/>
        </w:rPr>
        <w:t xml:space="preserve">se advierte que el particular </w:t>
      </w:r>
      <w:r w:rsidRPr="001026F2">
        <w:rPr>
          <w:rFonts w:ascii="Palatino Linotype" w:hAnsi="Palatino Linotype"/>
          <w:lang w:val="es-MX"/>
        </w:rPr>
        <w:t xml:space="preserve">realizó diversos planteamientos subjetivos, como parte de su recurso de revisión, </w:t>
      </w:r>
      <w:r w:rsidRPr="001026F2">
        <w:rPr>
          <w:rFonts w:ascii="Palatino Linotype" w:hAnsi="Palatino Linotype" w:cs="Arial"/>
          <w:bCs/>
        </w:rPr>
        <w:t xml:space="preserve">ante lo cual se puntualiza que el derecho al acceso a la información pública constituye una prerrogativa para acceder a documentos o registros de información pública generada o en posesión de los sujetos obligados,  motivo por el cual, este Órgano Garante reitera que dichas manifestaciones no son susceptibles de ser tomadas en consideración, </w:t>
      </w:r>
      <w:r w:rsidRPr="001026F2">
        <w:rPr>
          <w:rFonts w:ascii="Palatino Linotype" w:eastAsia="Arial Unicode MS" w:hAnsi="Palatino Linotype" w:cs="Arial"/>
        </w:rPr>
        <w:t xml:space="preserve">toda vez que, no constituyen el ejercicio de un derecho de acceso a la información pública, sino </w:t>
      </w:r>
      <w:r w:rsidRPr="001026F2">
        <w:rPr>
          <w:rFonts w:ascii="Palatino Linotype" w:eastAsia="Arial Unicode MS" w:hAnsi="Palatino Linotype" w:cs="Arial"/>
        </w:rPr>
        <w:lastRenderedPageBreak/>
        <w:t xml:space="preserve">más bien el ejercicio de </w:t>
      </w:r>
      <w:r w:rsidRPr="001026F2">
        <w:rPr>
          <w:rFonts w:ascii="Palatino Linotype" w:hAnsi="Palatino Linotype" w:cs="Arial"/>
          <w:szCs w:val="20"/>
        </w:rPr>
        <w:t xml:space="preserve">un derecho de expresión, </w:t>
      </w:r>
      <w:r w:rsidRPr="001026F2">
        <w:rPr>
          <w:rFonts w:ascii="Palatino Linotype" w:hAnsi="Palatino Linotype" w:cs="Arial"/>
        </w:rPr>
        <w:t>cuya finalidad consiste en dar mayor énfasis a sus motivos de inconformidad, en este sentido, se trata de manifestaciones sobre las cuales este Instituto no está facultado para pronunciarse.</w:t>
      </w:r>
    </w:p>
    <w:p w14:paraId="319CAD35" w14:textId="77777777" w:rsidR="00CF7FC9" w:rsidRPr="001026F2" w:rsidRDefault="00CF7FC9" w:rsidP="001026F2">
      <w:pPr>
        <w:spacing w:before="240" w:after="240" w:line="360" w:lineRule="auto"/>
        <w:jc w:val="both"/>
        <w:rPr>
          <w:rFonts w:ascii="Palatino Linotype" w:hAnsi="Palatino Linotype" w:cs="Arial"/>
        </w:rPr>
      </w:pPr>
      <w:r w:rsidRPr="001026F2">
        <w:rPr>
          <w:rFonts w:ascii="Palatino Linotype" w:hAnsi="Palatino Linotype"/>
        </w:rPr>
        <w:t>Una vez admitido el recurso de revisión, en términos del artículo 185 fracción II</w:t>
      </w:r>
      <w:r w:rsidRPr="001026F2">
        <w:rPr>
          <w:rStyle w:val="Refdenotaalpie"/>
          <w:rFonts w:ascii="Palatino Linotype" w:hAnsi="Palatino Linotype"/>
        </w:rPr>
        <w:footnoteReference w:id="1"/>
      </w:r>
      <w:r w:rsidRPr="001026F2">
        <w:rPr>
          <w:rFonts w:ascii="Palatino Linotype" w:hAnsi="Palatino Linotype"/>
        </w:rPr>
        <w:t xml:space="preserve"> de la Ley de Transparencia y Acceso a la Información Pública del Estado de México y Municipios, se integró el expediente y se puso a disposición de las partes para que, en un </w:t>
      </w:r>
      <w:r w:rsidRPr="001026F2">
        <w:rPr>
          <w:rFonts w:ascii="Palatino Linotype" w:hAnsi="Palatino Linotype" w:cs="Arial"/>
        </w:rPr>
        <w:t>plazo máximo de siete días hábiles, manifestaran lo que a su derecho resultara conveniente, siendo ambas partes omisas en ejercer dicha prerrogativa.</w:t>
      </w:r>
    </w:p>
    <w:p w14:paraId="62AD866B" w14:textId="77777777" w:rsidR="00CF7FC9" w:rsidRPr="001026F2" w:rsidRDefault="00CF7FC9" w:rsidP="001026F2">
      <w:pPr>
        <w:spacing w:before="280" w:after="280" w:line="360" w:lineRule="auto"/>
        <w:jc w:val="both"/>
        <w:rPr>
          <w:rFonts w:ascii="Palatino Linotype" w:eastAsia="Palatino Linotype" w:hAnsi="Palatino Linotype" w:cs="Palatino Linotype"/>
        </w:rPr>
      </w:pPr>
      <w:r w:rsidRPr="001026F2">
        <w:rPr>
          <w:rFonts w:ascii="Palatino Linotype" w:hAnsi="Palatino Linotype" w:cs="Arial"/>
        </w:rPr>
        <w:t xml:space="preserve">En esta tesitura, </w:t>
      </w:r>
      <w:r w:rsidRPr="001026F2">
        <w:rPr>
          <w:rFonts w:ascii="Palatino Linotype" w:eastAsia="Palatino Linotype" w:hAnsi="Palatino Linotype" w:cs="Palatino Linotype"/>
        </w:rPr>
        <w:t>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360AB19B" w14:textId="77777777" w:rsidR="00CF7FC9" w:rsidRPr="001026F2" w:rsidRDefault="00CF7FC9" w:rsidP="001026F2">
      <w:pPr>
        <w:ind w:left="851" w:right="900"/>
        <w:jc w:val="both"/>
        <w:rPr>
          <w:rFonts w:ascii="Palatino Linotype" w:eastAsia="Palatino Linotype" w:hAnsi="Palatino Linotype" w:cs="Palatino Linotype"/>
          <w:i/>
          <w:sz w:val="22"/>
          <w:szCs w:val="22"/>
        </w:rPr>
      </w:pPr>
      <w:r w:rsidRPr="001026F2">
        <w:rPr>
          <w:rFonts w:ascii="Palatino Linotype" w:eastAsia="Palatino Linotype" w:hAnsi="Palatino Linotype" w:cs="Palatino Linotype"/>
          <w:i/>
          <w:sz w:val="22"/>
          <w:szCs w:val="22"/>
        </w:rPr>
        <w:t xml:space="preserve"> “</w:t>
      </w:r>
      <w:r w:rsidRPr="001026F2">
        <w:rPr>
          <w:rFonts w:ascii="Palatino Linotype" w:eastAsia="Palatino Linotype" w:hAnsi="Palatino Linotype" w:cs="Palatino Linotype"/>
          <w:b/>
          <w:i/>
          <w:sz w:val="22"/>
          <w:szCs w:val="22"/>
        </w:rPr>
        <w:t>Artículo 4.</w:t>
      </w:r>
      <w:r w:rsidRPr="001026F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34C4F04" w14:textId="77777777" w:rsidR="00CF7FC9" w:rsidRPr="001026F2" w:rsidRDefault="00CF7FC9" w:rsidP="001026F2">
      <w:pPr>
        <w:ind w:left="851" w:right="900"/>
        <w:jc w:val="both"/>
        <w:rPr>
          <w:rFonts w:ascii="Palatino Linotype" w:eastAsia="Palatino Linotype" w:hAnsi="Palatino Linotype" w:cs="Palatino Linotype"/>
        </w:rPr>
      </w:pPr>
      <w:r w:rsidRPr="001026F2">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w:t>
      </w:r>
      <w:r w:rsidRPr="001026F2">
        <w:rPr>
          <w:rFonts w:ascii="Palatino Linotype" w:eastAsia="Palatino Linotype" w:hAnsi="Palatino Linotype" w:cs="Palatino Linotype"/>
          <w:b/>
          <w:i/>
          <w:sz w:val="22"/>
          <w:szCs w:val="22"/>
        </w:rPr>
        <w:lastRenderedPageBreak/>
        <w:t>de manera permanente a cualquier persona</w:t>
      </w:r>
      <w:r w:rsidRPr="001026F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1801FC6" w14:textId="77777777" w:rsidR="00CF7FC9" w:rsidRPr="001026F2" w:rsidRDefault="00CF7FC9" w:rsidP="001026F2">
      <w:pPr>
        <w:spacing w:before="240" w:line="360" w:lineRule="auto"/>
        <w:jc w:val="both"/>
        <w:rPr>
          <w:rFonts w:ascii="Palatino Linotype" w:eastAsia="Palatino Linotype" w:hAnsi="Palatino Linotype" w:cs="Palatino Linotype"/>
        </w:rPr>
      </w:pPr>
      <w:r w:rsidRPr="001026F2">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B4FC82C" w14:textId="77777777" w:rsidR="00CF7FC9" w:rsidRPr="001026F2" w:rsidRDefault="00CF7FC9" w:rsidP="001026F2">
      <w:pPr>
        <w:spacing w:after="240"/>
        <w:ind w:left="851" w:right="902"/>
        <w:jc w:val="both"/>
        <w:rPr>
          <w:rFonts w:ascii="Palatino Linotype" w:eastAsia="Palatino Linotype" w:hAnsi="Palatino Linotype" w:cs="Palatino Linotype"/>
          <w:i/>
          <w:sz w:val="22"/>
          <w:szCs w:val="22"/>
        </w:rPr>
      </w:pPr>
      <w:r w:rsidRPr="001026F2">
        <w:rPr>
          <w:rFonts w:ascii="Palatino Linotype" w:eastAsia="Palatino Linotype" w:hAnsi="Palatino Linotype" w:cs="Palatino Linotype"/>
          <w:b/>
          <w:i/>
          <w:sz w:val="22"/>
          <w:szCs w:val="22"/>
        </w:rPr>
        <w:t>“Artículo 12</w:t>
      </w:r>
      <w:r w:rsidRPr="001026F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EBF0045" w14:textId="77777777" w:rsidR="00CF7FC9" w:rsidRPr="001026F2" w:rsidRDefault="00CF7FC9" w:rsidP="001026F2">
      <w:pPr>
        <w:spacing w:before="240" w:after="240"/>
        <w:ind w:left="851" w:right="902"/>
        <w:jc w:val="both"/>
        <w:rPr>
          <w:rFonts w:ascii="Palatino Linotype" w:eastAsia="Palatino Linotype" w:hAnsi="Palatino Linotype" w:cs="Palatino Linotype"/>
          <w:i/>
          <w:sz w:val="22"/>
          <w:szCs w:val="22"/>
        </w:rPr>
      </w:pPr>
      <w:r w:rsidRPr="001026F2">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07A516C" w14:textId="77777777" w:rsidR="00CF7FC9" w:rsidRPr="001026F2" w:rsidRDefault="00CF7FC9" w:rsidP="001026F2">
      <w:pPr>
        <w:spacing w:before="240" w:after="240" w:line="360" w:lineRule="auto"/>
        <w:jc w:val="both"/>
        <w:rPr>
          <w:rFonts w:ascii="Palatino Linotype" w:eastAsia="Palatino Linotype" w:hAnsi="Palatino Linotype" w:cs="Palatino Linotype"/>
        </w:rPr>
      </w:pPr>
      <w:r w:rsidRPr="001026F2">
        <w:rPr>
          <w:rFonts w:ascii="Palatino Linotype" w:eastAsia="Palatino Linotype" w:hAnsi="Palatino Linotype" w:cs="Palatino Linotype"/>
        </w:rPr>
        <w:t>Lo anterior, refiere a que el derecho de acceso a la información pública se satisface en aquellos casos en que se entregue el documento en que conste la información pública, toda vez que, los Sujetos Obligados</w:t>
      </w:r>
      <w:r w:rsidRPr="001026F2">
        <w:rPr>
          <w:rFonts w:ascii="Palatino Linotype" w:eastAsia="Palatino Linotype" w:hAnsi="Palatino Linotype" w:cs="Palatino Linotype"/>
          <w:b/>
        </w:rPr>
        <w:t xml:space="preserve"> </w:t>
      </w:r>
      <w:r w:rsidRPr="001026F2">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sidRPr="001026F2">
        <w:rPr>
          <w:rFonts w:ascii="Palatino Linotype" w:eastAsia="Palatino Linotype" w:hAnsi="Palatino Linotype" w:cs="Palatino Linotype"/>
          <w:i/>
        </w:rPr>
        <w:t>ad hoc</w:t>
      </w:r>
      <w:r w:rsidRPr="001026F2">
        <w:rPr>
          <w:rFonts w:ascii="Palatino Linotype" w:eastAsia="Palatino Linotype" w:hAnsi="Palatino Linotype" w:cs="Palatino Linotype"/>
        </w:rPr>
        <w:t>, para satisfacer el derecho de acceso a la información pública.</w:t>
      </w:r>
    </w:p>
    <w:p w14:paraId="4F928DD3" w14:textId="77777777" w:rsidR="00CF7FC9" w:rsidRPr="001026F2" w:rsidRDefault="00CF7FC9" w:rsidP="001026F2">
      <w:pPr>
        <w:spacing w:before="240" w:after="240" w:line="360" w:lineRule="auto"/>
        <w:jc w:val="both"/>
        <w:rPr>
          <w:rFonts w:ascii="Palatino Linotype" w:eastAsia="Palatino Linotype" w:hAnsi="Palatino Linotype" w:cs="Palatino Linotype"/>
        </w:rPr>
      </w:pPr>
      <w:r w:rsidRPr="001026F2">
        <w:rPr>
          <w:rFonts w:ascii="Palatino Linotype" w:eastAsia="Palatino Linotype" w:hAnsi="Palatino Linotype" w:cs="Palatino Linotype"/>
        </w:rPr>
        <w:lastRenderedPageBreak/>
        <w:t>Aunado a ello el artículo 24 de la Ley de la materia</w:t>
      </w:r>
      <w:r w:rsidRPr="001026F2">
        <w:rPr>
          <w:rFonts w:ascii="Palatino Linotype" w:eastAsia="Palatino Linotype" w:hAnsi="Palatino Linotype" w:cs="Palatino Linotype"/>
          <w:vertAlign w:val="superscript"/>
        </w:rPr>
        <w:footnoteReference w:id="2"/>
      </w:r>
      <w:r w:rsidRPr="001026F2">
        <w:rPr>
          <w:rFonts w:ascii="Palatino Linotype" w:eastAsia="Palatino Linotype" w:hAnsi="Palatino Linotype" w:cs="Palatino Linotype"/>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457BF94" w14:textId="77777777" w:rsidR="00CF7FC9" w:rsidRPr="001026F2" w:rsidRDefault="00CF7FC9" w:rsidP="001026F2">
      <w:pPr>
        <w:spacing w:before="240" w:after="240" w:line="360" w:lineRule="auto"/>
        <w:jc w:val="both"/>
        <w:rPr>
          <w:rFonts w:ascii="Palatino Linotype" w:eastAsia="Palatino Linotype" w:hAnsi="Palatino Linotype" w:cs="Palatino Linotype"/>
        </w:rPr>
      </w:pPr>
      <w:r w:rsidRPr="001026F2">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1026F2">
        <w:rPr>
          <w:rFonts w:ascii="Palatino Linotype" w:eastAsia="Palatino Linotype" w:hAnsi="Palatino Linotype" w:cs="Palatino Linotype"/>
          <w:b/>
        </w:rPr>
        <w:t>cualquier otro registro que documente el ejercicio de las facultades, funciones y competencias de los Sujetos Obligados</w:t>
      </w:r>
      <w:r w:rsidRPr="001026F2">
        <w:rPr>
          <w:rFonts w:ascii="Palatino Linotype" w:eastAsia="Palatino Linotype" w:hAnsi="Palatino Linotype" w:cs="Palatino Linotype"/>
        </w:rPr>
        <w:t xml:space="preserve">; los que, podrán estar en cualquier medio, sea escrito, impreso, sonoro, visual, electrónico, informático u holográfico de conformidad con el artículo 3, fracción XI de la Ley de la materia, el cual señala lo siguiente: </w:t>
      </w:r>
    </w:p>
    <w:p w14:paraId="755D6821" w14:textId="77777777" w:rsidR="00CF7FC9" w:rsidRPr="001026F2" w:rsidRDefault="00CF7FC9" w:rsidP="001026F2">
      <w:pPr>
        <w:ind w:left="851" w:right="899"/>
        <w:jc w:val="both"/>
        <w:rPr>
          <w:rFonts w:ascii="Palatino Linotype" w:eastAsia="Palatino Linotype" w:hAnsi="Palatino Linotype" w:cs="Palatino Linotype"/>
          <w:i/>
          <w:sz w:val="22"/>
          <w:szCs w:val="22"/>
        </w:rPr>
      </w:pPr>
      <w:r w:rsidRPr="001026F2">
        <w:rPr>
          <w:rFonts w:ascii="Palatino Linotype" w:eastAsia="Palatino Linotype" w:hAnsi="Palatino Linotype" w:cs="Palatino Linotype"/>
          <w:i/>
          <w:sz w:val="22"/>
          <w:szCs w:val="22"/>
        </w:rPr>
        <w:t>“</w:t>
      </w:r>
      <w:r w:rsidRPr="001026F2">
        <w:rPr>
          <w:rFonts w:ascii="Palatino Linotype" w:eastAsia="Palatino Linotype" w:hAnsi="Palatino Linotype" w:cs="Palatino Linotype"/>
          <w:b/>
          <w:i/>
          <w:sz w:val="22"/>
          <w:szCs w:val="22"/>
        </w:rPr>
        <w:t xml:space="preserve">Artículo 3. </w:t>
      </w:r>
      <w:r w:rsidRPr="001026F2">
        <w:rPr>
          <w:rFonts w:ascii="Palatino Linotype" w:eastAsia="Palatino Linotype" w:hAnsi="Palatino Linotype" w:cs="Palatino Linotype"/>
          <w:i/>
          <w:sz w:val="22"/>
          <w:szCs w:val="22"/>
        </w:rPr>
        <w:t>Para los efectos de la presente Ley se entenderá por:</w:t>
      </w:r>
    </w:p>
    <w:p w14:paraId="1B70B240" w14:textId="77777777" w:rsidR="00CF7FC9" w:rsidRPr="001026F2" w:rsidRDefault="00CF7FC9" w:rsidP="001026F2">
      <w:pPr>
        <w:ind w:left="1134" w:right="899"/>
        <w:jc w:val="both"/>
        <w:rPr>
          <w:rFonts w:ascii="Palatino Linotype" w:eastAsia="Palatino Linotype" w:hAnsi="Palatino Linotype" w:cs="Palatino Linotype"/>
          <w:i/>
          <w:sz w:val="22"/>
          <w:szCs w:val="22"/>
        </w:rPr>
      </w:pPr>
      <w:r w:rsidRPr="001026F2">
        <w:rPr>
          <w:rFonts w:ascii="Palatino Linotype" w:eastAsia="Palatino Linotype" w:hAnsi="Palatino Linotype" w:cs="Palatino Linotype"/>
          <w:i/>
          <w:sz w:val="22"/>
          <w:szCs w:val="22"/>
        </w:rPr>
        <w:t>…</w:t>
      </w:r>
    </w:p>
    <w:p w14:paraId="4D730941" w14:textId="77777777" w:rsidR="00CF7FC9" w:rsidRPr="001026F2" w:rsidRDefault="00CF7FC9" w:rsidP="001026F2">
      <w:pPr>
        <w:ind w:left="1134" w:right="899"/>
        <w:jc w:val="both"/>
        <w:rPr>
          <w:rFonts w:ascii="Palatino Linotype" w:eastAsia="Palatino Linotype" w:hAnsi="Palatino Linotype" w:cs="Palatino Linotype"/>
          <w:i/>
          <w:sz w:val="22"/>
          <w:szCs w:val="22"/>
        </w:rPr>
      </w:pPr>
      <w:r w:rsidRPr="001026F2">
        <w:rPr>
          <w:rFonts w:ascii="Palatino Linotype" w:eastAsia="Palatino Linotype" w:hAnsi="Palatino Linotype" w:cs="Palatino Linotype"/>
          <w:b/>
          <w:i/>
          <w:sz w:val="22"/>
          <w:szCs w:val="22"/>
        </w:rPr>
        <w:t>XI. Documento:</w:t>
      </w:r>
      <w:r w:rsidRPr="001026F2">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w:t>
      </w:r>
      <w:r w:rsidRPr="001026F2">
        <w:rPr>
          <w:rFonts w:ascii="Palatino Linotype" w:eastAsia="Palatino Linotype" w:hAnsi="Palatino Linotype" w:cs="Palatino Linotype"/>
          <w:i/>
          <w:sz w:val="22"/>
          <w:szCs w:val="22"/>
        </w:rPr>
        <w:lastRenderedPageBreak/>
        <w:t>y competencias de los sujetos obligados, sus servidores públicos e integrantes, sin importar su fuente o fecha de elaboración. Los documentos podrán estar en cualquier medio, sea escrito, impreso, sonoro, visual, electrónico, informático u holográfico;</w:t>
      </w:r>
      <w:r w:rsidRPr="001026F2">
        <w:rPr>
          <w:rFonts w:ascii="Palatino Linotype" w:eastAsia="Palatino Linotype" w:hAnsi="Palatino Linotype" w:cs="Palatino Linotype"/>
          <w:b/>
          <w:i/>
          <w:sz w:val="22"/>
          <w:szCs w:val="22"/>
        </w:rPr>
        <w:t>…</w:t>
      </w:r>
      <w:r w:rsidRPr="001026F2">
        <w:rPr>
          <w:rFonts w:ascii="Palatino Linotype" w:eastAsia="Palatino Linotype" w:hAnsi="Palatino Linotype" w:cs="Palatino Linotype"/>
          <w:i/>
          <w:sz w:val="22"/>
          <w:szCs w:val="22"/>
        </w:rPr>
        <w:t>”</w:t>
      </w:r>
    </w:p>
    <w:p w14:paraId="5136F1CE" w14:textId="77777777" w:rsidR="00CF7FC9" w:rsidRPr="001026F2" w:rsidRDefault="00CF7FC9" w:rsidP="001026F2">
      <w:pPr>
        <w:ind w:left="851" w:right="899"/>
        <w:jc w:val="both"/>
        <w:rPr>
          <w:rFonts w:ascii="Palatino Linotype" w:eastAsia="Palatino Linotype" w:hAnsi="Palatino Linotype" w:cs="Palatino Linotype"/>
          <w:sz w:val="22"/>
          <w:szCs w:val="22"/>
        </w:rPr>
      </w:pPr>
    </w:p>
    <w:p w14:paraId="43E75AF4" w14:textId="77777777" w:rsidR="00CF7FC9" w:rsidRPr="001026F2" w:rsidRDefault="00CF7FC9" w:rsidP="001026F2">
      <w:pPr>
        <w:spacing w:line="360" w:lineRule="auto"/>
        <w:jc w:val="both"/>
        <w:rPr>
          <w:rFonts w:ascii="Palatino Linotype" w:eastAsia="Palatino Linotype" w:hAnsi="Palatino Linotype" w:cs="Palatino Linotype"/>
        </w:rPr>
      </w:pPr>
      <w:r w:rsidRPr="001026F2">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D992ACB" w14:textId="77777777" w:rsidR="00CF7FC9" w:rsidRPr="001026F2" w:rsidRDefault="00CF7FC9" w:rsidP="001026F2">
      <w:pPr>
        <w:spacing w:before="120" w:after="120"/>
        <w:ind w:left="851" w:right="902"/>
        <w:jc w:val="both"/>
        <w:rPr>
          <w:rFonts w:ascii="Palatino Linotype" w:eastAsia="Palatino Linotype" w:hAnsi="Palatino Linotype" w:cs="Palatino Linotype"/>
          <w:b/>
          <w:i/>
          <w:sz w:val="22"/>
          <w:szCs w:val="22"/>
        </w:rPr>
      </w:pPr>
      <w:r w:rsidRPr="001026F2">
        <w:rPr>
          <w:rFonts w:ascii="Palatino Linotype" w:eastAsia="Palatino Linotype" w:hAnsi="Palatino Linotype" w:cs="Palatino Linotype"/>
          <w:b/>
          <w:sz w:val="22"/>
          <w:szCs w:val="22"/>
        </w:rPr>
        <w:t>“</w:t>
      </w:r>
      <w:r w:rsidRPr="001026F2">
        <w:rPr>
          <w:rFonts w:ascii="Palatino Linotype" w:eastAsia="Palatino Linotype" w:hAnsi="Palatino Linotype" w:cs="Palatino Linotype"/>
          <w:b/>
          <w:i/>
          <w:sz w:val="22"/>
          <w:szCs w:val="22"/>
        </w:rPr>
        <w:t>CRITERIO 0002-11</w:t>
      </w:r>
    </w:p>
    <w:p w14:paraId="180B73A8" w14:textId="77777777" w:rsidR="00CF7FC9" w:rsidRPr="001026F2" w:rsidRDefault="00CF7FC9" w:rsidP="001026F2">
      <w:pPr>
        <w:spacing w:before="120" w:after="120"/>
        <w:ind w:left="851" w:right="902"/>
        <w:jc w:val="both"/>
        <w:rPr>
          <w:rFonts w:ascii="Palatino Linotype" w:eastAsia="Palatino Linotype" w:hAnsi="Palatino Linotype" w:cs="Palatino Linotype"/>
          <w:i/>
          <w:sz w:val="22"/>
          <w:szCs w:val="22"/>
        </w:rPr>
      </w:pPr>
      <w:r w:rsidRPr="001026F2">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026F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A60B991" w14:textId="77777777" w:rsidR="00CF7FC9" w:rsidRPr="001026F2" w:rsidRDefault="00CF7FC9" w:rsidP="001026F2">
      <w:pPr>
        <w:spacing w:before="120" w:after="120"/>
        <w:ind w:left="851" w:right="902"/>
        <w:jc w:val="both"/>
        <w:rPr>
          <w:rFonts w:ascii="Palatino Linotype" w:eastAsia="Palatino Linotype" w:hAnsi="Palatino Linotype" w:cs="Palatino Linotype"/>
          <w:i/>
          <w:sz w:val="22"/>
          <w:szCs w:val="22"/>
        </w:rPr>
      </w:pPr>
      <w:r w:rsidRPr="001026F2">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BBBB8BB" w14:textId="77777777" w:rsidR="00CF7FC9" w:rsidRPr="001026F2" w:rsidRDefault="00CF7FC9" w:rsidP="001026F2">
      <w:pPr>
        <w:spacing w:before="120" w:after="120"/>
        <w:ind w:left="1134" w:right="902"/>
        <w:jc w:val="both"/>
        <w:rPr>
          <w:rFonts w:ascii="Palatino Linotype" w:eastAsia="Palatino Linotype" w:hAnsi="Palatino Linotype" w:cs="Palatino Linotype"/>
          <w:b/>
          <w:i/>
          <w:sz w:val="22"/>
          <w:szCs w:val="22"/>
        </w:rPr>
      </w:pPr>
      <w:r w:rsidRPr="001026F2">
        <w:rPr>
          <w:rFonts w:ascii="Palatino Linotype" w:eastAsia="Palatino Linotype" w:hAnsi="Palatino Linotype" w:cs="Palatino Linotype"/>
          <w:b/>
          <w:i/>
          <w:sz w:val="22"/>
          <w:szCs w:val="22"/>
        </w:rPr>
        <w:t>1) Que se trate de información registrada en cualquier soporte documental, que en ejercicio de las atribuciones conferidas, sea generada por los Sujetos Obligados;</w:t>
      </w:r>
    </w:p>
    <w:p w14:paraId="2BAABB98" w14:textId="77777777" w:rsidR="00CF7FC9" w:rsidRPr="001026F2" w:rsidRDefault="00CF7FC9" w:rsidP="001026F2">
      <w:pPr>
        <w:spacing w:before="120" w:after="120"/>
        <w:ind w:left="1134" w:right="902"/>
        <w:jc w:val="both"/>
        <w:rPr>
          <w:rFonts w:ascii="Palatino Linotype" w:eastAsia="Palatino Linotype" w:hAnsi="Palatino Linotype" w:cs="Palatino Linotype"/>
          <w:i/>
          <w:sz w:val="22"/>
          <w:szCs w:val="22"/>
        </w:rPr>
      </w:pPr>
      <w:r w:rsidRPr="001026F2">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4FEB9201" w14:textId="77777777" w:rsidR="00CF7FC9" w:rsidRPr="001026F2" w:rsidRDefault="00CF7FC9" w:rsidP="001026F2">
      <w:pPr>
        <w:spacing w:before="120" w:after="120"/>
        <w:ind w:left="1134" w:right="902"/>
        <w:jc w:val="both"/>
        <w:rPr>
          <w:rFonts w:ascii="Palatino Linotype" w:eastAsia="Palatino Linotype" w:hAnsi="Palatino Linotype" w:cs="Palatino Linotype"/>
          <w:i/>
          <w:sz w:val="22"/>
          <w:szCs w:val="22"/>
        </w:rPr>
      </w:pPr>
      <w:r w:rsidRPr="001026F2">
        <w:rPr>
          <w:rFonts w:ascii="Palatino Linotype" w:eastAsia="Palatino Linotype" w:hAnsi="Palatino Linotype" w:cs="Palatino Linotype"/>
          <w:i/>
          <w:sz w:val="22"/>
          <w:szCs w:val="22"/>
        </w:rPr>
        <w:lastRenderedPageBreak/>
        <w:t>3) Que se trate de información registrada en cualquier soporte documental, que en ejercicio de las atribuciones conferidas, se encuentre en posesión de los Sujetos Obligados.”</w:t>
      </w:r>
    </w:p>
    <w:p w14:paraId="056435BE" w14:textId="77CB2C6C" w:rsidR="004F22BD" w:rsidRPr="001026F2" w:rsidRDefault="00483C24" w:rsidP="001026F2">
      <w:pPr>
        <w:autoSpaceDE w:val="0"/>
        <w:autoSpaceDN w:val="0"/>
        <w:adjustRightInd w:val="0"/>
        <w:spacing w:before="240" w:after="240" w:line="360" w:lineRule="auto"/>
        <w:jc w:val="both"/>
        <w:rPr>
          <w:rFonts w:ascii="Palatino Linotype" w:eastAsia="Palatino Linotype" w:hAnsi="Palatino Linotype" w:cs="Palatino Linotype"/>
          <w:lang w:val="es-MX"/>
        </w:rPr>
      </w:pPr>
      <w:r w:rsidRPr="001026F2">
        <w:rPr>
          <w:rFonts w:ascii="Palatino Linotype" w:eastAsia="Palatino Linotype" w:hAnsi="Palatino Linotype" w:cs="Palatino Linotype"/>
          <w:lang w:val="es-MX"/>
        </w:rPr>
        <w:t xml:space="preserve">En esta tesitura, de manera previa es oportuno referir que no escapa de la Óptica de este Órgano Garante que </w:t>
      </w:r>
      <w:r w:rsidR="00317974" w:rsidRPr="001026F2">
        <w:rPr>
          <w:rFonts w:ascii="Palatino Linotype" w:eastAsia="Palatino Linotype" w:hAnsi="Palatino Linotype" w:cs="Palatino Linotype"/>
          <w:lang w:val="es-MX"/>
        </w:rPr>
        <w:t xml:space="preserve">el particular omitió señalar la temporalidad </w:t>
      </w:r>
      <w:r w:rsidR="0012426D" w:rsidRPr="001026F2">
        <w:rPr>
          <w:rFonts w:ascii="Palatino Linotype" w:eastAsia="Palatino Linotype" w:hAnsi="Palatino Linotype" w:cs="Palatino Linotype"/>
          <w:lang w:val="es-MX"/>
        </w:rPr>
        <w:t xml:space="preserve">sobre la </w:t>
      </w:r>
      <w:r w:rsidR="0044558A" w:rsidRPr="001026F2">
        <w:rPr>
          <w:rFonts w:ascii="Palatino Linotype" w:eastAsia="Palatino Linotype" w:hAnsi="Palatino Linotype" w:cs="Palatino Linotype"/>
          <w:lang w:val="es-MX"/>
        </w:rPr>
        <w:t>cual</w:t>
      </w:r>
      <w:r w:rsidR="0012426D" w:rsidRPr="001026F2">
        <w:rPr>
          <w:rFonts w:ascii="Palatino Linotype" w:eastAsia="Palatino Linotype" w:hAnsi="Palatino Linotype" w:cs="Palatino Linotype"/>
          <w:lang w:val="es-MX"/>
        </w:rPr>
        <w:t xml:space="preserve"> requería la información, </w:t>
      </w:r>
      <w:r w:rsidR="0044558A" w:rsidRPr="001026F2">
        <w:rPr>
          <w:rFonts w:ascii="Palatino Linotype" w:eastAsia="Palatino Linotype" w:hAnsi="Palatino Linotype" w:cs="Palatino Linotype"/>
          <w:lang w:val="es-MX"/>
        </w:rPr>
        <w:t xml:space="preserve">sin embargo, derivado de la respuesta proporcionada por el </w:t>
      </w:r>
      <w:r w:rsidR="0044558A" w:rsidRPr="001026F2">
        <w:rPr>
          <w:rFonts w:ascii="Palatino Linotype" w:eastAsia="Palatino Linotype" w:hAnsi="Palatino Linotype" w:cs="Palatino Linotype"/>
          <w:b/>
          <w:bCs/>
          <w:lang w:val="es-MX"/>
        </w:rPr>
        <w:t>Sujeto Obligado</w:t>
      </w:r>
      <w:r w:rsidR="0044558A" w:rsidRPr="001026F2">
        <w:rPr>
          <w:rFonts w:ascii="Palatino Linotype" w:eastAsia="Palatino Linotype" w:hAnsi="Palatino Linotype" w:cs="Palatino Linotype"/>
          <w:lang w:val="es-MX"/>
        </w:rPr>
        <w:t xml:space="preserve"> así como la interpretación de los motivos de inconformidad vertidos, en los que se precisa de manera literal que </w:t>
      </w:r>
      <w:r w:rsidR="00B34CAC" w:rsidRPr="001026F2">
        <w:rPr>
          <w:rFonts w:ascii="Palatino Linotype" w:eastAsia="Palatino Linotype" w:hAnsi="Palatino Linotype" w:cs="Palatino Linotype"/>
          <w:lang w:val="es-MX"/>
        </w:rPr>
        <w:t>“</w:t>
      </w:r>
      <w:r w:rsidR="0044558A" w:rsidRPr="001026F2">
        <w:rPr>
          <w:rFonts w:ascii="Palatino Linotype" w:eastAsia="Palatino Linotype" w:hAnsi="Palatino Linotype" w:cs="Palatino Linotype"/>
          <w:i/>
          <w:iCs/>
          <w:lang w:val="es-MX"/>
        </w:rPr>
        <w:t>a</w:t>
      </w:r>
      <w:r w:rsidR="00B34CAC" w:rsidRPr="001026F2">
        <w:rPr>
          <w:rFonts w:ascii="Palatino Linotype" w:eastAsia="Palatino Linotype" w:hAnsi="Palatino Linotype" w:cs="Palatino Linotype"/>
          <w:i/>
          <w:iCs/>
          <w:lang w:val="es-MX"/>
        </w:rPr>
        <w:t xml:space="preserve"> más de un mes de administración” </w:t>
      </w:r>
      <w:r w:rsidR="00B34CAC" w:rsidRPr="001026F2">
        <w:rPr>
          <w:rFonts w:ascii="Palatino Linotype" w:eastAsia="Palatino Linotype" w:hAnsi="Palatino Linotype" w:cs="Palatino Linotype"/>
          <w:lang w:val="es-MX"/>
        </w:rPr>
        <w:t xml:space="preserve">ya debe estar la información relativa a los nombre so nombramientos de los jefes, encargados, directivos o sub directivos de área, por lo que se deduce que </w:t>
      </w:r>
      <w:r w:rsidR="0044558A" w:rsidRPr="001026F2">
        <w:rPr>
          <w:rFonts w:ascii="Palatino Linotype" w:eastAsia="Palatino Linotype" w:hAnsi="Palatino Linotype" w:cs="Palatino Linotype"/>
          <w:lang w:val="es-MX"/>
        </w:rPr>
        <w:t xml:space="preserve"> se despende que se desea acceder a información que corresponde con la presente administración</w:t>
      </w:r>
      <w:r w:rsidR="00B34CAC" w:rsidRPr="001026F2">
        <w:rPr>
          <w:rFonts w:ascii="Palatino Linotype" w:eastAsia="Palatino Linotype" w:hAnsi="Palatino Linotype" w:cs="Palatino Linotype"/>
          <w:lang w:val="es-MX"/>
        </w:rPr>
        <w:t xml:space="preserve"> pública.</w:t>
      </w:r>
    </w:p>
    <w:p w14:paraId="3D478AEE" w14:textId="359BF810" w:rsidR="00117591" w:rsidRPr="001026F2" w:rsidRDefault="00B34CAC" w:rsidP="001026F2">
      <w:pPr>
        <w:spacing w:before="240" w:after="240" w:line="360" w:lineRule="auto"/>
        <w:jc w:val="both"/>
        <w:rPr>
          <w:rFonts w:ascii="Palatino Linotype" w:eastAsia="Calibri" w:hAnsi="Palatino Linotype" w:cs="Arial"/>
        </w:rPr>
      </w:pPr>
      <w:r w:rsidRPr="001026F2">
        <w:rPr>
          <w:rFonts w:ascii="Palatino Linotype" w:eastAsia="Palatino Linotype" w:hAnsi="Palatino Linotype" w:cs="Palatino Linotype"/>
          <w:lang w:val="es-MX"/>
        </w:rPr>
        <w:t xml:space="preserve">Aclarado lo anterior, respecto del primer punto, </w:t>
      </w:r>
      <w:r w:rsidR="004F7B52" w:rsidRPr="001026F2">
        <w:rPr>
          <w:rFonts w:ascii="Palatino Linotype" w:eastAsia="Palatino Linotype" w:hAnsi="Palatino Linotype" w:cs="Palatino Linotype"/>
          <w:lang w:val="es-MX"/>
        </w:rPr>
        <w:t xml:space="preserve">mediante el cual se requiere el organigrama, </w:t>
      </w:r>
      <w:r w:rsidR="00117591" w:rsidRPr="001026F2">
        <w:rPr>
          <w:rFonts w:ascii="Palatino Linotype" w:hAnsi="Palatino Linotype"/>
        </w:rPr>
        <w:t xml:space="preserve">es oportuno referir que </w:t>
      </w:r>
      <w:r w:rsidR="00117591" w:rsidRPr="001026F2">
        <w:rPr>
          <w:rFonts w:ascii="Palatino Linotype" w:eastAsia="Calibri" w:hAnsi="Palatino Linotype" w:cs="Arial"/>
        </w:rPr>
        <w:t>de conformidad con lo establecido en el artículo 75 de la Ley de Transparencia y Acceso a la Información Pública del Estado de México y Municipios, los Sujetos Obligados tienen la obligación de poner a disposición de los particulares, de manera permanente y actualizada de forma sencilla, precisa y entendible, en los respectivos medios electrónicos, de acuerdo con sus facultades, atribuciones u objeto social, la información por lo menos, de los temas, documentos y políticas que dicho ordenamiento señala.</w:t>
      </w:r>
    </w:p>
    <w:p w14:paraId="7CA99EBB" w14:textId="77777777" w:rsidR="00117591" w:rsidRPr="001026F2" w:rsidRDefault="00117591" w:rsidP="001026F2">
      <w:pPr>
        <w:spacing w:before="240" w:after="240" w:line="360" w:lineRule="auto"/>
        <w:jc w:val="both"/>
        <w:rPr>
          <w:rFonts w:ascii="Arial" w:eastAsiaTheme="minorEastAsia" w:hAnsi="Arial" w:cs="Arial"/>
          <w:sz w:val="18"/>
          <w:szCs w:val="18"/>
          <w:lang w:val="es-MX"/>
        </w:rPr>
      </w:pPr>
      <w:r w:rsidRPr="001026F2">
        <w:rPr>
          <w:rFonts w:ascii="Palatino Linotype" w:hAnsi="Palatino Linotype" w:cs="Segoe UI"/>
        </w:rPr>
        <w:lastRenderedPageBreak/>
        <w:t xml:space="preserve">Asimismo, cabe hacer mención que </w:t>
      </w:r>
      <w:r w:rsidRPr="001026F2">
        <w:rPr>
          <w:rFonts w:ascii="Palatino Linotype" w:hAnsi="Palatino Linotype"/>
        </w:rPr>
        <w:t>de acuerdo al artículo 76</w:t>
      </w:r>
      <w:r w:rsidRPr="001026F2">
        <w:rPr>
          <w:rStyle w:val="Refdenotaalpie"/>
          <w:rFonts w:ascii="Palatino Linotype" w:hAnsi="Palatino Linotype"/>
        </w:rPr>
        <w:footnoteReference w:id="3"/>
      </w:r>
      <w:r w:rsidRPr="001026F2">
        <w:rPr>
          <w:rFonts w:ascii="Palatino Linotype" w:hAnsi="Palatino Linotype"/>
        </w:rPr>
        <w:t xml:space="preserve"> de la Ley de Transparencia y Acceso a la Información Pública del Estado de México y Municipios, la publicación de la información derivada de las obligaciones de transparencia, se debe realizar conforme a los criterios </w:t>
      </w:r>
      <w:r w:rsidRPr="001026F2">
        <w:rPr>
          <w:rFonts w:ascii="Palatino Linotype" w:eastAsiaTheme="minorEastAsia" w:hAnsi="Palatino Linotype" w:cs="Arial"/>
          <w:lang w:val="es-MX"/>
        </w:rPr>
        <w:t>establecidos por la misma Ley, además de observar los lineamientos técnicos que emita el Sistema Nacional respecto a los formatos de publicación de la información para asegurar que la información sea veraz, confiable, oportuna, congruente, integral, actualizada, accesible, comprensible y verificable; aunado a que se le impone a los Sujetos Obligados un plazo de tres meses para llevar a cabo la actualización de información disponible en los medios electrónicos, como se advierte en el artículo 77 de la citada Ley, que es del tenor literal siguiente:</w:t>
      </w:r>
    </w:p>
    <w:p w14:paraId="123B56B6" w14:textId="77777777" w:rsidR="00117591" w:rsidRPr="001026F2" w:rsidRDefault="00117591" w:rsidP="001026F2">
      <w:pPr>
        <w:autoSpaceDE w:val="0"/>
        <w:autoSpaceDN w:val="0"/>
        <w:adjustRightInd w:val="0"/>
        <w:ind w:left="851" w:right="900"/>
        <w:jc w:val="both"/>
        <w:rPr>
          <w:rFonts w:ascii="Palatino Linotype" w:eastAsiaTheme="minorEastAsia" w:hAnsi="Palatino Linotype" w:cs="Arial"/>
          <w:i/>
          <w:sz w:val="22"/>
          <w:lang w:val="es-MX"/>
        </w:rPr>
      </w:pPr>
      <w:r w:rsidRPr="001026F2">
        <w:rPr>
          <w:rFonts w:ascii="Palatino Linotype" w:eastAsiaTheme="minorEastAsia" w:hAnsi="Palatino Linotype" w:cs="Arial"/>
          <w:b/>
          <w:bCs/>
          <w:i/>
          <w:sz w:val="22"/>
          <w:lang w:val="es-MX"/>
        </w:rPr>
        <w:t xml:space="preserve">“Artículo 77. </w:t>
      </w:r>
      <w:r w:rsidRPr="001026F2">
        <w:rPr>
          <w:rFonts w:ascii="Palatino Linotype" w:eastAsiaTheme="minorEastAsia" w:hAnsi="Palatino Linotype" w:cs="Arial"/>
          <w:b/>
          <w:i/>
          <w:sz w:val="22"/>
          <w:lang w:val="es-MX"/>
        </w:rPr>
        <w:t xml:space="preserve">La información correspondiente a las obligaciones de transparencia deberá actualizarse </w:t>
      </w:r>
      <w:r w:rsidRPr="001026F2">
        <w:rPr>
          <w:rFonts w:ascii="Palatino Linotype" w:eastAsiaTheme="minorEastAsia" w:hAnsi="Palatino Linotype" w:cs="Arial"/>
          <w:b/>
          <w:i/>
          <w:sz w:val="22"/>
          <w:u w:val="single"/>
          <w:lang w:val="es-MX"/>
        </w:rPr>
        <w:t>por lo menos cada tres meses</w:t>
      </w:r>
      <w:r w:rsidRPr="001026F2">
        <w:rPr>
          <w:rFonts w:ascii="Palatino Linotype" w:eastAsiaTheme="minorEastAsia" w:hAnsi="Palatino Linotype" w:cs="Arial"/>
          <w:i/>
          <w:sz w:val="22"/>
          <w:lang w:val="es-MX"/>
        </w:rPr>
        <w:t>, salvo que en la presente Ley o en otra disposición normativa se establezca un plazo diverso. El Sistema Nacional y el Instituto emitirán los criterios para determinar el plazo mínimo que deberá permanecer disponible y accesible la información, atendiendo a las cualidades de la misma.</w:t>
      </w:r>
    </w:p>
    <w:p w14:paraId="097A3174" w14:textId="77777777" w:rsidR="00117591" w:rsidRPr="001026F2" w:rsidRDefault="00117591" w:rsidP="001026F2">
      <w:pPr>
        <w:autoSpaceDE w:val="0"/>
        <w:autoSpaceDN w:val="0"/>
        <w:adjustRightInd w:val="0"/>
        <w:ind w:left="851" w:right="900"/>
        <w:jc w:val="both"/>
        <w:rPr>
          <w:rFonts w:ascii="Palatino Linotype" w:eastAsiaTheme="minorEastAsia" w:hAnsi="Palatino Linotype" w:cs="Arial"/>
          <w:i/>
          <w:sz w:val="22"/>
          <w:lang w:val="es-MX"/>
        </w:rPr>
      </w:pPr>
    </w:p>
    <w:p w14:paraId="2FC7DE7F" w14:textId="77777777" w:rsidR="00117591" w:rsidRPr="001026F2" w:rsidRDefault="00117591" w:rsidP="001026F2">
      <w:pPr>
        <w:autoSpaceDE w:val="0"/>
        <w:autoSpaceDN w:val="0"/>
        <w:adjustRightInd w:val="0"/>
        <w:ind w:left="851" w:right="900"/>
        <w:jc w:val="both"/>
        <w:rPr>
          <w:rFonts w:ascii="Palatino Linotype" w:hAnsi="Palatino Linotype"/>
          <w:i/>
          <w:sz w:val="22"/>
        </w:rPr>
      </w:pPr>
      <w:r w:rsidRPr="001026F2">
        <w:rPr>
          <w:rFonts w:ascii="Palatino Linotype" w:eastAsiaTheme="minorEastAsia" w:hAnsi="Palatino Linotype" w:cs="Arial"/>
          <w:i/>
          <w:sz w:val="22"/>
          <w:lang w:val="es-MX"/>
        </w:rPr>
        <w:t>La publicación de la información deberá indicar el sujeto obligado encargado de generarla, así como la fecha de su última actualización.”</w:t>
      </w:r>
    </w:p>
    <w:p w14:paraId="21AF802F" w14:textId="29030C0C" w:rsidR="00117591" w:rsidRPr="001026F2" w:rsidRDefault="00117591" w:rsidP="001026F2">
      <w:pPr>
        <w:pStyle w:val="NormalWeb"/>
        <w:spacing w:line="360" w:lineRule="auto"/>
        <w:jc w:val="both"/>
        <w:rPr>
          <w:rFonts w:ascii="Palatino Linotype" w:hAnsi="Palatino Linotype"/>
        </w:rPr>
      </w:pPr>
      <w:r w:rsidRPr="001026F2">
        <w:rPr>
          <w:rFonts w:ascii="Palatino Linotype" w:hAnsi="Palatino Linotype"/>
        </w:rPr>
        <w:lastRenderedPageBreak/>
        <w:t>En este tenor, el artículo 92 fracción II de la Ley de la materia, establece como información pública de oficio, que los Sujetos Obligados deben poner a disposición del público en sus respectivos medios electrónicos, la relativa a la estructura orgánica completa, en un formato que permita vincular cada parte de la estructura, las atribuciones y responsabilidades que le corresponden a cada servidor público, prestador de servicios profesionales o miembro, tal y como se lee enseguida:</w:t>
      </w:r>
    </w:p>
    <w:p w14:paraId="64D560F1" w14:textId="77777777" w:rsidR="00117591" w:rsidRPr="001026F2" w:rsidRDefault="00117591" w:rsidP="001026F2">
      <w:pPr>
        <w:spacing w:before="120" w:after="120"/>
        <w:ind w:left="851" w:right="902"/>
        <w:jc w:val="both"/>
        <w:rPr>
          <w:rFonts w:ascii="Palatino Linotype" w:hAnsi="Palatino Linotype" w:cs="Arial"/>
          <w:i/>
          <w:sz w:val="22"/>
          <w:szCs w:val="22"/>
        </w:rPr>
      </w:pPr>
      <w:r w:rsidRPr="001026F2">
        <w:rPr>
          <w:rFonts w:ascii="Palatino Linotype" w:hAnsi="Palatino Linotype"/>
          <w:i/>
          <w:sz w:val="22"/>
          <w:szCs w:val="22"/>
        </w:rPr>
        <w:t>“</w:t>
      </w:r>
      <w:r w:rsidRPr="001026F2">
        <w:rPr>
          <w:rFonts w:ascii="Palatino Linotype" w:hAnsi="Palatino Linotype" w:cs="Arial"/>
          <w:b/>
          <w:i/>
          <w:sz w:val="22"/>
          <w:szCs w:val="22"/>
        </w:rPr>
        <w:t>Artículo 92</w:t>
      </w:r>
      <w:r w:rsidRPr="001026F2">
        <w:rPr>
          <w:rFonts w:ascii="Palatino Linotype" w:hAnsi="Palatino Linotype" w:cs="Arial"/>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8F4DD88" w14:textId="77777777" w:rsidR="00117591" w:rsidRPr="001026F2" w:rsidRDefault="00117591" w:rsidP="001026F2">
      <w:pPr>
        <w:spacing w:before="120" w:after="120"/>
        <w:ind w:left="1134" w:right="902"/>
        <w:jc w:val="both"/>
        <w:rPr>
          <w:rFonts w:ascii="Palatino Linotype" w:hAnsi="Palatino Linotype" w:cs="Arial"/>
          <w:i/>
          <w:sz w:val="22"/>
          <w:szCs w:val="22"/>
        </w:rPr>
      </w:pPr>
      <w:r w:rsidRPr="001026F2">
        <w:rPr>
          <w:rFonts w:ascii="Palatino Linotype" w:hAnsi="Palatino Linotype" w:cs="Arial"/>
          <w:i/>
          <w:sz w:val="22"/>
          <w:szCs w:val="22"/>
        </w:rPr>
        <w:t>…</w:t>
      </w:r>
    </w:p>
    <w:p w14:paraId="14E39E66" w14:textId="77777777" w:rsidR="00117591" w:rsidRPr="001026F2" w:rsidRDefault="00117591" w:rsidP="001026F2">
      <w:pPr>
        <w:spacing w:before="120" w:after="120"/>
        <w:ind w:left="1134" w:right="902"/>
        <w:jc w:val="both"/>
        <w:rPr>
          <w:rFonts w:ascii="Palatino Linotype" w:hAnsi="Palatino Linotype" w:cs="Arial"/>
          <w:i/>
          <w:sz w:val="22"/>
          <w:szCs w:val="22"/>
        </w:rPr>
      </w:pPr>
      <w:r w:rsidRPr="001026F2">
        <w:rPr>
          <w:rFonts w:ascii="Palatino Linotype" w:hAnsi="Palatino Linotype" w:cs="Arial"/>
          <w:b/>
          <w:bCs/>
          <w:i/>
          <w:sz w:val="22"/>
          <w:szCs w:val="22"/>
        </w:rPr>
        <w:t>II.</w:t>
      </w:r>
      <w:r w:rsidRPr="001026F2">
        <w:rPr>
          <w:rFonts w:ascii="Palatino Linotype" w:hAnsi="Palatino Linotype" w:cs="Arial"/>
          <w:i/>
          <w:sz w:val="22"/>
          <w:szCs w:val="22"/>
        </w:rPr>
        <w:t xml:space="preserve">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50F3FABA" w14:textId="42BFB81A" w:rsidR="00117591" w:rsidRPr="001026F2" w:rsidRDefault="00117591" w:rsidP="001026F2">
      <w:pPr>
        <w:spacing w:before="240" w:after="240" w:line="360" w:lineRule="auto"/>
        <w:jc w:val="both"/>
        <w:rPr>
          <w:rFonts w:ascii="Palatino Linotype" w:hAnsi="Palatino Linotype"/>
          <w:lang w:val="es-MX"/>
        </w:rPr>
      </w:pPr>
      <w:r w:rsidRPr="001026F2">
        <w:rPr>
          <w:rFonts w:ascii="Palatino Linotype" w:hAnsi="Palatino Linotype"/>
        </w:rPr>
        <w:t xml:space="preserve">Por ende, de acuerdo a los </w:t>
      </w:r>
      <w:r w:rsidRPr="001026F2">
        <w:rPr>
          <w:rFonts w:ascii="Palatino Linotype" w:hAnsi="Palatino Linotype"/>
          <w:i/>
          <w:shd w:val="clear" w:color="auto" w:fill="FFFFFF"/>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1026F2">
        <w:rPr>
          <w:rStyle w:val="apple-converted-space"/>
          <w:rFonts w:ascii="Palatino Linotype" w:hAnsi="Palatino Linotype"/>
          <w:shd w:val="clear" w:color="auto" w:fill="FFFFFF"/>
        </w:rPr>
        <w:t> para el cumplimiento de la obligación de transparencia señalada en el artículo 70</w:t>
      </w:r>
      <w:r w:rsidRPr="001026F2">
        <w:rPr>
          <w:rStyle w:val="Refdenotaalpie"/>
          <w:rFonts w:ascii="Palatino Linotype" w:hAnsi="Palatino Linotype"/>
          <w:shd w:val="clear" w:color="auto" w:fill="FFFFFF"/>
        </w:rPr>
        <w:footnoteReference w:id="4"/>
      </w:r>
      <w:r w:rsidRPr="001026F2">
        <w:rPr>
          <w:rStyle w:val="apple-converted-space"/>
          <w:rFonts w:ascii="Palatino Linotype" w:hAnsi="Palatino Linotype"/>
          <w:shd w:val="clear" w:color="auto" w:fill="FFFFFF"/>
        </w:rPr>
        <w:t xml:space="preserve"> fracci</w:t>
      </w:r>
      <w:r w:rsidR="00FE3884" w:rsidRPr="001026F2">
        <w:rPr>
          <w:rStyle w:val="apple-converted-space"/>
          <w:rFonts w:ascii="Palatino Linotype" w:hAnsi="Palatino Linotype"/>
          <w:shd w:val="clear" w:color="auto" w:fill="FFFFFF"/>
        </w:rPr>
        <w:t>ón</w:t>
      </w:r>
      <w:r w:rsidRPr="001026F2">
        <w:rPr>
          <w:rStyle w:val="apple-converted-space"/>
          <w:rFonts w:ascii="Palatino Linotype" w:hAnsi="Palatino Linotype"/>
          <w:shd w:val="clear" w:color="auto" w:fill="FFFFFF"/>
        </w:rPr>
        <w:t xml:space="preserve"> II de la Ley </w:t>
      </w:r>
      <w:r w:rsidRPr="001026F2">
        <w:rPr>
          <w:rFonts w:ascii="Palatino Linotype" w:hAnsi="Palatino Linotype"/>
        </w:rPr>
        <w:t xml:space="preserve">General de </w:t>
      </w:r>
      <w:r w:rsidRPr="001026F2">
        <w:rPr>
          <w:rFonts w:ascii="Palatino Linotype" w:hAnsi="Palatino Linotype"/>
        </w:rPr>
        <w:lastRenderedPageBreak/>
        <w:t xml:space="preserve">Transparencia y Acceso a la Información Pública, </w:t>
      </w:r>
      <w:r w:rsidRPr="001026F2">
        <w:rPr>
          <w:rFonts w:ascii="Palatino Linotype" w:hAnsi="Palatino Linotype"/>
          <w:lang w:val="es-MX"/>
        </w:rPr>
        <w:t xml:space="preserve">además de la información de la estructura orgánica, se debe publicar un </w:t>
      </w:r>
      <w:r w:rsidRPr="001026F2">
        <w:rPr>
          <w:rFonts w:ascii="Palatino Linotype" w:hAnsi="Palatino Linotype"/>
          <w:i/>
          <w:lang w:val="es-MX"/>
        </w:rPr>
        <w:t>hipervínculo al organigrama</w:t>
      </w:r>
      <w:r w:rsidRPr="001026F2">
        <w:rPr>
          <w:rFonts w:ascii="Palatino Linotype" w:hAnsi="Palatino Linotype"/>
          <w:lang w:val="es-MX"/>
        </w:rPr>
        <w:t xml:space="preserve"> completo con el objetivo de visualizar la representación gráfica de la estructura orgánica, desde el puesto del titular del sujeto obligado hasta el nivel de jefatura de departamento u homologo, y, en su caso, los prestadores de servicios profesionales y/o cualquier otro tipo de personal adscrito.</w:t>
      </w:r>
    </w:p>
    <w:p w14:paraId="3AE69167" w14:textId="77777777" w:rsidR="00117591" w:rsidRPr="001026F2" w:rsidRDefault="00117591" w:rsidP="001026F2">
      <w:pPr>
        <w:spacing w:before="240" w:after="240" w:line="360" w:lineRule="auto"/>
        <w:jc w:val="both"/>
        <w:rPr>
          <w:rFonts w:ascii="Palatino Linotype" w:hAnsi="Palatino Linotype"/>
          <w:lang w:val="es-MX"/>
        </w:rPr>
      </w:pPr>
      <w:r w:rsidRPr="001026F2">
        <w:rPr>
          <w:rFonts w:ascii="Palatino Linotype" w:hAnsi="Palatino Linotype"/>
          <w:lang w:val="es-MX"/>
        </w:rPr>
        <w:t>Igualmente, refieren que cada nivel de la estructura deberá desplegar un listado de las áreas que le están subordinadas jerárquicamente; así como, las atribuciones, responsabilidades y/o funciones conferidas por las disposiciones aplicables a los servidores públicos y/o toda persona que desempeñe un empleo, cargo o comisión y/o ejerza actos de autoridad, además de los prestadores de servicios profesionales contratados en cada una de esas áreas.</w:t>
      </w:r>
    </w:p>
    <w:p w14:paraId="501C9E91" w14:textId="57EE54C4" w:rsidR="00117591" w:rsidRPr="001026F2" w:rsidRDefault="00117591" w:rsidP="001026F2">
      <w:pPr>
        <w:autoSpaceDE w:val="0"/>
        <w:autoSpaceDN w:val="0"/>
        <w:adjustRightInd w:val="0"/>
        <w:spacing w:before="240" w:after="240" w:line="360" w:lineRule="auto"/>
        <w:jc w:val="both"/>
        <w:rPr>
          <w:rFonts w:ascii="Palatino Linotype" w:eastAsiaTheme="minorEastAsia" w:hAnsi="Palatino Linotype" w:cs="CIDFont+F3"/>
          <w:lang w:val="es-MX"/>
        </w:rPr>
      </w:pPr>
      <w:r w:rsidRPr="001026F2">
        <w:rPr>
          <w:rFonts w:ascii="Palatino Linotype" w:hAnsi="Palatino Linotype"/>
        </w:rPr>
        <w:t xml:space="preserve">La información que se publique en cumplimiento de la obligación de transparencia establecida en la fracción II </w:t>
      </w:r>
      <w:r w:rsidRPr="001026F2">
        <w:rPr>
          <w:rFonts w:ascii="Palatino Linotype" w:eastAsiaTheme="minorEastAsia" w:hAnsi="Palatino Linotype" w:cs="CIDFont+F3"/>
          <w:lang w:val="es-MX"/>
        </w:rPr>
        <w:t xml:space="preserve">deberá guardar coherencia con lo publicado en las fracciones III </w:t>
      </w:r>
      <w:r w:rsidRPr="001026F2">
        <w:rPr>
          <w:rFonts w:ascii="Palatino Linotype" w:eastAsiaTheme="minorEastAsia" w:hAnsi="Palatino Linotype" w:cs="CIDFont+F3"/>
          <w:i/>
          <w:lang w:val="es-MX"/>
        </w:rPr>
        <w:t>facultades de cada área</w:t>
      </w:r>
      <w:r w:rsidRPr="001026F2">
        <w:rPr>
          <w:rFonts w:ascii="Palatino Linotype" w:eastAsiaTheme="minorEastAsia" w:hAnsi="Palatino Linotype" w:cs="CIDFont+F3"/>
          <w:lang w:val="es-MX"/>
        </w:rPr>
        <w:t>, VI i</w:t>
      </w:r>
      <w:r w:rsidRPr="001026F2">
        <w:rPr>
          <w:rFonts w:ascii="Palatino Linotype" w:eastAsiaTheme="minorEastAsia" w:hAnsi="Palatino Linotype" w:cs="CIDFont+F3"/>
          <w:i/>
          <w:lang w:val="es-MX"/>
        </w:rPr>
        <w:t>ndicadores de objetivos y resultados</w:t>
      </w:r>
      <w:r w:rsidRPr="001026F2">
        <w:rPr>
          <w:rFonts w:ascii="Palatino Linotype" w:eastAsiaTheme="minorEastAsia" w:hAnsi="Palatino Linotype" w:cs="CIDFont+F3"/>
          <w:lang w:val="es-MX"/>
        </w:rPr>
        <w:t xml:space="preserve">, VII </w:t>
      </w:r>
      <w:r w:rsidRPr="001026F2">
        <w:rPr>
          <w:rFonts w:ascii="Palatino Linotype" w:eastAsiaTheme="minorEastAsia" w:hAnsi="Palatino Linotype" w:cs="CIDFont+F3"/>
          <w:i/>
          <w:lang w:val="es-MX"/>
        </w:rPr>
        <w:t>directorio,</w:t>
      </w:r>
      <w:r w:rsidRPr="001026F2">
        <w:rPr>
          <w:rFonts w:ascii="Palatino Linotype" w:eastAsiaTheme="minorEastAsia" w:hAnsi="Palatino Linotype" w:cs="CIDFont+F3"/>
          <w:lang w:val="es-MX"/>
        </w:rPr>
        <w:t xml:space="preserve"> VIII </w:t>
      </w:r>
      <w:r w:rsidRPr="001026F2">
        <w:rPr>
          <w:rFonts w:ascii="Palatino Linotype" w:eastAsiaTheme="minorEastAsia" w:hAnsi="Palatino Linotype" w:cs="CIDFont+F3"/>
          <w:i/>
          <w:lang w:val="es-MX"/>
        </w:rPr>
        <w:t>remuneración,</w:t>
      </w:r>
      <w:r w:rsidRPr="001026F2">
        <w:rPr>
          <w:rFonts w:ascii="Palatino Linotype" w:eastAsiaTheme="minorEastAsia" w:hAnsi="Palatino Linotype" w:cs="CIDFont+F3"/>
          <w:lang w:val="es-MX"/>
        </w:rPr>
        <w:t xml:space="preserve"> IX </w:t>
      </w:r>
      <w:r w:rsidRPr="001026F2">
        <w:rPr>
          <w:rFonts w:ascii="Palatino Linotype" w:eastAsiaTheme="minorEastAsia" w:hAnsi="Palatino Linotype" w:cs="CIDFont+F3"/>
          <w:i/>
          <w:lang w:val="es-MX"/>
        </w:rPr>
        <w:t>gastos de representación y viáticos</w:t>
      </w:r>
      <w:r w:rsidRPr="001026F2">
        <w:rPr>
          <w:rFonts w:ascii="Palatino Linotype" w:eastAsiaTheme="minorEastAsia" w:hAnsi="Palatino Linotype" w:cs="CIDFont+F3"/>
          <w:lang w:val="es-MX"/>
        </w:rPr>
        <w:t xml:space="preserve">, X </w:t>
      </w:r>
      <w:r w:rsidRPr="001026F2">
        <w:rPr>
          <w:rFonts w:ascii="Palatino Linotype" w:eastAsiaTheme="minorEastAsia" w:hAnsi="Palatino Linotype" w:cs="CIDFont+F3"/>
          <w:i/>
          <w:lang w:val="es-MX"/>
        </w:rPr>
        <w:t>número total de plazas</w:t>
      </w:r>
      <w:r w:rsidRPr="001026F2">
        <w:rPr>
          <w:rFonts w:ascii="Palatino Linotype" w:eastAsiaTheme="minorEastAsia" w:hAnsi="Palatino Linotype" w:cs="CIDFont+F3"/>
          <w:lang w:val="es-MX"/>
        </w:rPr>
        <w:t xml:space="preserve">, XI </w:t>
      </w:r>
      <w:r w:rsidRPr="001026F2">
        <w:rPr>
          <w:rFonts w:ascii="Palatino Linotype" w:eastAsiaTheme="minorEastAsia" w:hAnsi="Palatino Linotype" w:cs="CIDFont+F3"/>
          <w:i/>
          <w:lang w:val="es-MX"/>
        </w:rPr>
        <w:t>servicios profesionales por honorarios</w:t>
      </w:r>
      <w:r w:rsidRPr="001026F2">
        <w:rPr>
          <w:rFonts w:ascii="Palatino Linotype" w:eastAsiaTheme="minorEastAsia" w:hAnsi="Palatino Linotype" w:cs="CIDFont+F3"/>
          <w:lang w:val="es-MX"/>
        </w:rPr>
        <w:t xml:space="preserve">, XII </w:t>
      </w:r>
      <w:r w:rsidRPr="001026F2">
        <w:rPr>
          <w:rFonts w:ascii="Palatino Linotype" w:eastAsiaTheme="minorEastAsia" w:hAnsi="Palatino Linotype" w:cs="CIDFont+F3"/>
          <w:i/>
          <w:lang w:val="es-MX"/>
        </w:rPr>
        <w:t xml:space="preserve">declaraciones patrimoniales, </w:t>
      </w:r>
      <w:r w:rsidRPr="001026F2">
        <w:rPr>
          <w:rFonts w:ascii="Palatino Linotype" w:eastAsiaTheme="minorEastAsia" w:hAnsi="Palatino Linotype" w:cs="CIDFont+F3"/>
          <w:lang w:val="es-MX"/>
        </w:rPr>
        <w:t xml:space="preserve">XIII </w:t>
      </w:r>
      <w:r w:rsidRPr="001026F2">
        <w:rPr>
          <w:rFonts w:ascii="Palatino Linotype" w:eastAsiaTheme="minorEastAsia" w:hAnsi="Palatino Linotype" w:cs="CIDFont+F3"/>
          <w:i/>
          <w:lang w:val="es-MX"/>
        </w:rPr>
        <w:t>unidad de transparencia</w:t>
      </w:r>
      <w:r w:rsidRPr="001026F2">
        <w:rPr>
          <w:rFonts w:ascii="Palatino Linotype" w:eastAsiaTheme="minorEastAsia" w:hAnsi="Palatino Linotype" w:cs="CIDFont+F3"/>
          <w:lang w:val="es-MX"/>
        </w:rPr>
        <w:t xml:space="preserve"> XIV </w:t>
      </w:r>
      <w:r w:rsidRPr="001026F2">
        <w:rPr>
          <w:rFonts w:ascii="Palatino Linotype" w:eastAsiaTheme="minorEastAsia" w:hAnsi="Palatino Linotype" w:cs="CIDFont+F3"/>
          <w:i/>
          <w:lang w:val="es-MX"/>
        </w:rPr>
        <w:t>convocatorias a concursos</w:t>
      </w:r>
      <w:r w:rsidRPr="001026F2">
        <w:rPr>
          <w:rFonts w:ascii="Palatino Linotype" w:eastAsiaTheme="minorEastAsia" w:hAnsi="Palatino Linotype" w:cs="CIDFont+F3"/>
          <w:lang w:val="es-MX"/>
        </w:rPr>
        <w:t xml:space="preserve"> XVII </w:t>
      </w:r>
      <w:r w:rsidRPr="001026F2">
        <w:rPr>
          <w:rFonts w:ascii="Palatino Linotype" w:eastAsiaTheme="minorEastAsia" w:hAnsi="Palatino Linotype" w:cs="CIDFont+F3"/>
          <w:i/>
          <w:lang w:val="es-MX"/>
        </w:rPr>
        <w:t>información curricular y sanciones</w:t>
      </w:r>
      <w:r w:rsidRPr="001026F2">
        <w:rPr>
          <w:rFonts w:ascii="Palatino Linotype" w:eastAsiaTheme="minorEastAsia" w:hAnsi="Palatino Linotype" w:cs="CIDFont+F3"/>
          <w:lang w:val="es-MX"/>
        </w:rPr>
        <w:t xml:space="preserve"> y XVIII </w:t>
      </w:r>
      <w:r w:rsidRPr="001026F2">
        <w:rPr>
          <w:rFonts w:ascii="Palatino Linotype" w:eastAsiaTheme="minorEastAsia" w:hAnsi="Palatino Linotype" w:cs="CIDFont+F3"/>
          <w:i/>
          <w:lang w:val="es-MX"/>
        </w:rPr>
        <w:t>Servidores Públicos con sanciones,</w:t>
      </w:r>
      <w:r w:rsidRPr="001026F2">
        <w:rPr>
          <w:rFonts w:ascii="Palatino Linotype" w:eastAsiaTheme="minorEastAsia" w:hAnsi="Palatino Linotype" w:cs="CIDFont+F3"/>
          <w:lang w:val="es-MX"/>
        </w:rPr>
        <w:t xml:space="preserve"> del artículo 70 de la Ley General</w:t>
      </w:r>
      <w:r w:rsidR="00FE3884" w:rsidRPr="001026F2">
        <w:rPr>
          <w:rFonts w:ascii="Palatino Linotype" w:eastAsiaTheme="minorEastAsia" w:hAnsi="Palatino Linotype" w:cs="CIDFont+F3"/>
          <w:lang w:val="es-MX"/>
        </w:rPr>
        <w:t>.</w:t>
      </w:r>
    </w:p>
    <w:p w14:paraId="6D36BCAA" w14:textId="2E88B5D6" w:rsidR="00FE3884" w:rsidRPr="001026F2" w:rsidRDefault="00FE3884" w:rsidP="001026F2">
      <w:pPr>
        <w:autoSpaceDE w:val="0"/>
        <w:autoSpaceDN w:val="0"/>
        <w:adjustRightInd w:val="0"/>
        <w:spacing w:before="240" w:after="240" w:line="360" w:lineRule="auto"/>
        <w:jc w:val="both"/>
        <w:rPr>
          <w:rFonts w:ascii="Palatino Linotype" w:eastAsiaTheme="minorEastAsia" w:hAnsi="Palatino Linotype" w:cs="CIDFont+F3"/>
          <w:lang w:val="es-MX"/>
        </w:rPr>
      </w:pPr>
      <w:r w:rsidRPr="001026F2">
        <w:rPr>
          <w:rFonts w:ascii="Palatino Linotype" w:eastAsiaTheme="minorEastAsia" w:hAnsi="Palatino Linotype" w:cs="CIDFont+F3"/>
          <w:lang w:val="es-MX"/>
        </w:rPr>
        <w:lastRenderedPageBreak/>
        <w:t xml:space="preserve">Además de lo anterior, se debe </w:t>
      </w:r>
      <w:r w:rsidR="00BF4024" w:rsidRPr="001026F2">
        <w:rPr>
          <w:rFonts w:ascii="Palatino Linotype" w:eastAsiaTheme="minorEastAsia" w:hAnsi="Palatino Linotype" w:cs="CIDFont+F3"/>
          <w:lang w:val="es-MX"/>
        </w:rPr>
        <w:t>cumplir con los siguientes criterios sustantivos de contenido y de actualización:</w:t>
      </w:r>
    </w:p>
    <w:p w14:paraId="4DB49EF2" w14:textId="525E8045" w:rsidR="00BF4024" w:rsidRPr="001026F2" w:rsidRDefault="00BF4024" w:rsidP="001026F2">
      <w:pPr>
        <w:autoSpaceDE w:val="0"/>
        <w:autoSpaceDN w:val="0"/>
        <w:adjustRightInd w:val="0"/>
        <w:spacing w:before="240" w:after="240" w:line="360" w:lineRule="auto"/>
        <w:jc w:val="center"/>
        <w:rPr>
          <w:rFonts w:ascii="Palatino Linotype" w:hAnsi="Palatino Linotype"/>
        </w:rPr>
      </w:pPr>
      <w:r w:rsidRPr="001026F2">
        <w:rPr>
          <w:rFonts w:ascii="Palatino Linotype" w:hAnsi="Palatino Linotype"/>
          <w:noProof/>
          <w:lang w:val="es-MX"/>
        </w:rPr>
        <w:drawing>
          <wp:inline distT="0" distB="0" distL="0" distR="0" wp14:anchorId="4DE0F3C3" wp14:editId="3B3DF14A">
            <wp:extent cx="5040000" cy="1938459"/>
            <wp:effectExtent l="0" t="0" r="825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0000" cy="1938459"/>
                    </a:xfrm>
                    <a:prstGeom prst="rect">
                      <a:avLst/>
                    </a:prstGeom>
                    <a:noFill/>
                    <a:ln>
                      <a:noFill/>
                    </a:ln>
                  </pic:spPr>
                </pic:pic>
              </a:graphicData>
            </a:graphic>
          </wp:inline>
        </w:drawing>
      </w:r>
    </w:p>
    <w:p w14:paraId="1C3CAFAC" w14:textId="77777777" w:rsidR="00675E19" w:rsidRPr="001026F2" w:rsidRDefault="00BF300B" w:rsidP="001026F2">
      <w:pPr>
        <w:autoSpaceDE w:val="0"/>
        <w:autoSpaceDN w:val="0"/>
        <w:adjustRightInd w:val="0"/>
        <w:spacing w:before="240" w:after="240" w:line="360" w:lineRule="auto"/>
        <w:jc w:val="both"/>
        <w:rPr>
          <w:rFonts w:ascii="Palatino Linotype" w:hAnsi="Palatino Linotype"/>
        </w:rPr>
      </w:pPr>
      <w:r w:rsidRPr="001026F2">
        <w:rPr>
          <w:rFonts w:ascii="Palatino Linotype" w:hAnsi="Palatino Linotype"/>
        </w:rPr>
        <w:t xml:space="preserve">Con base en lo anterior, si bien resulta evidente que el </w:t>
      </w:r>
      <w:r w:rsidRPr="001026F2">
        <w:rPr>
          <w:rFonts w:ascii="Palatino Linotype" w:hAnsi="Palatino Linotype"/>
          <w:b/>
          <w:bCs/>
        </w:rPr>
        <w:t>Sujeto Obligado</w:t>
      </w:r>
      <w:r w:rsidRPr="001026F2">
        <w:rPr>
          <w:rFonts w:ascii="Palatino Linotype" w:hAnsi="Palatino Linotype"/>
        </w:rPr>
        <w:t xml:space="preserve"> se encuentra obligado a generar documentos que contengan la estructura orgánica completa, mediante un formato que permita vincular cada parte de esta, es decir, mediante un organigrama, no debe perderse de vista que la actualización de dicha información se efectúa de manera trimestral, como se desprende del articulo 77 de la ley local citado con antelación, así como del criterio 15 de los Lineamientos</w:t>
      </w:r>
      <w:r w:rsidR="00675E19" w:rsidRPr="001026F2">
        <w:rPr>
          <w:rFonts w:ascii="Palatino Linotype" w:hAnsi="Palatino Linotype"/>
        </w:rPr>
        <w:t>, precisando este último que en caso de haber modificaciones en la estructura orgánica, la actualización correspondiente se efectuará quince días después de haberse aprobado.</w:t>
      </w:r>
    </w:p>
    <w:p w14:paraId="699A0EFB" w14:textId="789D43C9" w:rsidR="00B22EBC" w:rsidRPr="001026F2" w:rsidRDefault="00675E19" w:rsidP="001026F2">
      <w:pPr>
        <w:autoSpaceDE w:val="0"/>
        <w:autoSpaceDN w:val="0"/>
        <w:adjustRightInd w:val="0"/>
        <w:spacing w:before="240" w:after="240" w:line="360" w:lineRule="auto"/>
        <w:jc w:val="both"/>
        <w:rPr>
          <w:rFonts w:ascii="Palatino Linotype" w:hAnsi="Palatino Linotype"/>
        </w:rPr>
      </w:pPr>
      <w:r w:rsidRPr="001026F2">
        <w:rPr>
          <w:rFonts w:ascii="Palatino Linotype" w:hAnsi="Palatino Linotype"/>
        </w:rPr>
        <w:t xml:space="preserve">En esta tesitura, dado que la actual administración entro en funciones el día uno de enero de dos mil veintidós, </w:t>
      </w:r>
      <w:r w:rsidR="00212417" w:rsidRPr="001026F2">
        <w:rPr>
          <w:rFonts w:ascii="Palatino Linotype" w:hAnsi="Palatino Linotype"/>
        </w:rPr>
        <w:t xml:space="preserve">de conformidad con lo previsto en el </w:t>
      </w:r>
      <w:r w:rsidR="002A5BD3" w:rsidRPr="001026F2">
        <w:rPr>
          <w:rFonts w:ascii="Palatino Linotype" w:hAnsi="Palatino Linotype"/>
        </w:rPr>
        <w:t>artículo</w:t>
      </w:r>
      <w:r w:rsidR="00212417" w:rsidRPr="001026F2">
        <w:rPr>
          <w:rFonts w:ascii="Palatino Linotype" w:hAnsi="Palatino Linotype"/>
        </w:rPr>
        <w:t xml:space="preserve"> 19 párrafo </w:t>
      </w:r>
      <w:r w:rsidR="00212417" w:rsidRPr="001026F2">
        <w:rPr>
          <w:rFonts w:ascii="Palatino Linotype" w:hAnsi="Palatino Linotype"/>
        </w:rPr>
        <w:lastRenderedPageBreak/>
        <w:t>primero</w:t>
      </w:r>
      <w:r w:rsidR="002A5BD3" w:rsidRPr="001026F2">
        <w:rPr>
          <w:rStyle w:val="Refdenotaalpie"/>
          <w:rFonts w:ascii="Palatino Linotype" w:hAnsi="Palatino Linotype"/>
        </w:rPr>
        <w:footnoteReference w:id="5"/>
      </w:r>
      <w:r w:rsidR="00212417" w:rsidRPr="001026F2">
        <w:rPr>
          <w:rFonts w:ascii="Palatino Linotype" w:hAnsi="Palatino Linotype"/>
        </w:rPr>
        <w:t xml:space="preserve"> de la Ley Orgánica Municipal, </w:t>
      </w:r>
      <w:r w:rsidR="002A5BD3" w:rsidRPr="001026F2">
        <w:rPr>
          <w:rFonts w:ascii="Palatino Linotype" w:hAnsi="Palatino Linotype"/>
        </w:rPr>
        <w:t xml:space="preserve">en consecuencia, a la fecha de presentación de la solicitud el </w:t>
      </w:r>
      <w:r w:rsidR="002A5BD3" w:rsidRPr="001026F2">
        <w:rPr>
          <w:rFonts w:ascii="Palatino Linotype" w:hAnsi="Palatino Linotype"/>
          <w:b/>
          <w:bCs/>
        </w:rPr>
        <w:t>Sujeto Obligado</w:t>
      </w:r>
      <w:r w:rsidR="002A5BD3" w:rsidRPr="001026F2">
        <w:rPr>
          <w:rFonts w:ascii="Palatino Linotype" w:hAnsi="Palatino Linotype"/>
        </w:rPr>
        <w:t xml:space="preserve"> se encontraba en tiempo para cumplir con la referida obligación de transparencia,</w:t>
      </w:r>
      <w:r w:rsidR="00B22EBC" w:rsidRPr="001026F2">
        <w:rPr>
          <w:rFonts w:ascii="Palatino Linotype" w:hAnsi="Palatino Linotype"/>
        </w:rPr>
        <w:t xml:space="preserve"> encontrándose imposibilitado para atender de manera positiva la solicitud de información de manera positiva, al no contar con la información tal y como lo refirió el </w:t>
      </w:r>
      <w:r w:rsidR="002A5BD3" w:rsidRPr="001026F2">
        <w:rPr>
          <w:rFonts w:ascii="Palatino Linotype" w:hAnsi="Palatino Linotype"/>
        </w:rPr>
        <w:t>Director General</w:t>
      </w:r>
      <w:r w:rsidR="00B22EBC" w:rsidRPr="001026F2">
        <w:rPr>
          <w:rFonts w:ascii="Palatino Linotype" w:hAnsi="Palatino Linotype"/>
        </w:rPr>
        <w:t xml:space="preserve"> del Organismo, siendo suficiente dicho pronunciamiento para tener por atendido el requerimiento de información.</w:t>
      </w:r>
    </w:p>
    <w:p w14:paraId="6F316ED2" w14:textId="38C72C7A" w:rsidR="00B22EBC" w:rsidRPr="001026F2" w:rsidRDefault="00B22EBC" w:rsidP="001026F2">
      <w:pPr>
        <w:autoSpaceDE w:val="0"/>
        <w:autoSpaceDN w:val="0"/>
        <w:adjustRightInd w:val="0"/>
        <w:spacing w:before="240" w:after="240" w:line="360" w:lineRule="auto"/>
        <w:jc w:val="both"/>
        <w:rPr>
          <w:rFonts w:ascii="Palatino Linotype" w:hAnsi="Palatino Linotype" w:cs="Arial"/>
          <w:bCs/>
          <w:szCs w:val="22"/>
        </w:rPr>
      </w:pPr>
      <w:r w:rsidRPr="001026F2">
        <w:rPr>
          <w:rFonts w:ascii="Palatino Linotype" w:hAnsi="Palatino Linotype"/>
        </w:rPr>
        <w:t xml:space="preserve">Lo anterior es así dado que </w:t>
      </w:r>
      <w:r w:rsidRPr="001026F2">
        <w:rPr>
          <w:rFonts w:ascii="Palatino Linotype" w:hAnsi="Palatino Linotype" w:cs="Arial"/>
          <w:szCs w:val="28"/>
        </w:rPr>
        <w:t xml:space="preserve">al haber existido </w:t>
      </w:r>
      <w:r w:rsidRPr="001026F2">
        <w:rPr>
          <w:rFonts w:ascii="Palatino Linotype" w:hAnsi="Palatino Linotype" w:cs="Arial"/>
          <w:bCs/>
          <w:szCs w:val="22"/>
        </w:rPr>
        <w:t>un pronunciamiento por parte del sujeto obligado respecto de la materia de la solicitud, este Órgano Garante no está facultado para manifestarse sobre la veracidad de lo manifestado por parte de este, pues no existe precepto legal alguno en la Ley de la materia que lo faculte para ello.</w:t>
      </w:r>
    </w:p>
    <w:p w14:paraId="56755AEF" w14:textId="77777777" w:rsidR="00B22EBC" w:rsidRPr="001026F2" w:rsidRDefault="00B22EBC" w:rsidP="001026F2">
      <w:pPr>
        <w:autoSpaceDE w:val="0"/>
        <w:autoSpaceDN w:val="0"/>
        <w:adjustRightInd w:val="0"/>
        <w:spacing w:before="240" w:after="360" w:line="360" w:lineRule="auto"/>
        <w:ind w:right="18"/>
        <w:jc w:val="both"/>
        <w:rPr>
          <w:rFonts w:ascii="Palatino Linotype" w:hAnsi="Palatino Linotype"/>
        </w:rPr>
      </w:pPr>
      <w:r w:rsidRPr="001026F2">
        <w:rPr>
          <w:rFonts w:ascii="Palatino Linotype" w:hAnsi="Palatino Linotype" w:cs="Arial"/>
          <w:bCs/>
          <w:szCs w:val="22"/>
        </w:rPr>
        <w:t>L</w:t>
      </w:r>
      <w:r w:rsidRPr="001026F2">
        <w:rPr>
          <w:rFonts w:ascii="Palatino Linotype" w:hAnsi="Palatino Linotype" w:cs="Arial"/>
        </w:rPr>
        <w:t>o anterior se sustenta con lo plasmado en el criterio</w:t>
      </w:r>
      <w:r w:rsidRPr="001026F2">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6F2E6B59" w14:textId="77777777" w:rsidR="00B22EBC" w:rsidRPr="001026F2" w:rsidRDefault="00B22EBC" w:rsidP="001026F2">
      <w:pPr>
        <w:spacing w:before="240" w:after="240"/>
        <w:ind w:left="993" w:right="1041"/>
        <w:jc w:val="both"/>
        <w:rPr>
          <w:rFonts w:ascii="Palatino Linotype" w:hAnsi="Palatino Linotype"/>
          <w:i/>
          <w:sz w:val="22"/>
          <w:szCs w:val="22"/>
        </w:rPr>
      </w:pPr>
      <w:r w:rsidRPr="001026F2">
        <w:rPr>
          <w:rFonts w:ascii="Palatino Linotype" w:hAnsi="Palatino Linotype"/>
          <w:i/>
          <w:sz w:val="22"/>
          <w:szCs w:val="22"/>
        </w:rPr>
        <w:t>“</w:t>
      </w:r>
      <w:r w:rsidRPr="001026F2">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1026F2">
        <w:rPr>
          <w:rFonts w:ascii="Palatino Linotype" w:hAnsi="Palatino Linotype"/>
          <w:i/>
          <w:sz w:val="22"/>
          <w:szCs w:val="22"/>
        </w:rPr>
        <w:t xml:space="preserve"> El Instituto Federal de Acceso a la Información y Protección de Datos es un </w:t>
      </w:r>
      <w:r w:rsidRPr="001026F2">
        <w:rPr>
          <w:rFonts w:ascii="Palatino Linotype" w:hAnsi="Palatino Linotype"/>
          <w:i/>
          <w:sz w:val="22"/>
          <w:szCs w:val="22"/>
        </w:rPr>
        <w:lastRenderedPageBreak/>
        <w:t>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82A128E" w14:textId="138A7397" w:rsidR="00B1751E" w:rsidRPr="001026F2" w:rsidRDefault="00B22EBC" w:rsidP="001026F2">
      <w:pPr>
        <w:pStyle w:val="Prrafodelista"/>
        <w:tabs>
          <w:tab w:val="left" w:pos="426"/>
        </w:tabs>
        <w:spacing w:before="240" w:line="360" w:lineRule="auto"/>
        <w:ind w:left="0" w:right="34"/>
        <w:jc w:val="both"/>
        <w:rPr>
          <w:rFonts w:ascii="Palatino Linotype" w:hAnsi="Palatino Linotype" w:cs="Arial"/>
          <w:szCs w:val="22"/>
        </w:rPr>
      </w:pPr>
      <w:r w:rsidRPr="001026F2">
        <w:rPr>
          <w:rFonts w:ascii="Palatino Linotype" w:eastAsia="Palatino Linotype" w:hAnsi="Palatino Linotype" w:cs="Palatino Linotype"/>
          <w:lang w:val="es-MX"/>
        </w:rPr>
        <w:t>Por otro lado, respecto</w:t>
      </w:r>
      <w:r w:rsidR="00793982" w:rsidRPr="001026F2">
        <w:rPr>
          <w:rFonts w:ascii="Palatino Linotype" w:hAnsi="Palatino Linotype"/>
        </w:rPr>
        <w:t xml:space="preserve"> del segundo punto, mediane el cual se requiere</w:t>
      </w:r>
      <w:r w:rsidR="0044558A" w:rsidRPr="001026F2">
        <w:rPr>
          <w:rFonts w:ascii="Palatino Linotype" w:hAnsi="Palatino Linotype"/>
        </w:rPr>
        <w:t xml:space="preserve"> información sobre los encargados, jefes o directivos de área,</w:t>
      </w:r>
      <w:r w:rsidR="00793982" w:rsidRPr="001026F2">
        <w:rPr>
          <w:rFonts w:ascii="Palatino Linotype" w:hAnsi="Palatino Linotype"/>
        </w:rPr>
        <w:t xml:space="preserve"> </w:t>
      </w:r>
      <w:r w:rsidRPr="001026F2">
        <w:rPr>
          <w:rFonts w:ascii="Palatino Linotype" w:hAnsi="Palatino Linotype"/>
        </w:rPr>
        <w:t xml:space="preserve">se advierte que el </w:t>
      </w:r>
      <w:r w:rsidRPr="001026F2">
        <w:rPr>
          <w:rFonts w:ascii="Palatino Linotype" w:hAnsi="Palatino Linotype"/>
          <w:b/>
          <w:bCs/>
        </w:rPr>
        <w:t>Sujeto Obligado</w:t>
      </w:r>
      <w:r w:rsidR="009E2E6C" w:rsidRPr="001026F2">
        <w:rPr>
          <w:rFonts w:ascii="Palatino Linotype" w:hAnsi="Palatino Linotype"/>
          <w:b/>
          <w:bCs/>
        </w:rPr>
        <w:t xml:space="preserve"> </w:t>
      </w:r>
      <w:r w:rsidR="009E2E6C" w:rsidRPr="001026F2">
        <w:rPr>
          <w:rFonts w:ascii="Palatino Linotype" w:hAnsi="Palatino Linotype"/>
        </w:rPr>
        <w:t xml:space="preserve">no remitió pronunciamiento alguno, careciendo su respuesta de </w:t>
      </w:r>
      <w:r w:rsidR="009E2E6C" w:rsidRPr="001026F2">
        <w:rPr>
          <w:rFonts w:ascii="Palatino Linotype" w:hAnsi="Palatino Linotype"/>
          <w:lang w:eastAsia="es-ES"/>
        </w:rPr>
        <w:t xml:space="preserve">los principios de congruencia y exhaustividad, ya que no se pronunció de manera particular sobre </w:t>
      </w:r>
      <w:r w:rsidR="00B1751E" w:rsidRPr="001026F2">
        <w:rPr>
          <w:rFonts w:ascii="Palatino Linotype" w:hAnsi="Palatino Linotype"/>
          <w:lang w:eastAsia="es-ES"/>
        </w:rPr>
        <w:t xml:space="preserve">dicho punto y </w:t>
      </w:r>
      <w:r w:rsidR="009E2E6C" w:rsidRPr="001026F2">
        <w:rPr>
          <w:rFonts w:ascii="Palatino Linotype" w:hAnsi="Palatino Linotype"/>
          <w:lang w:eastAsia="es-ES"/>
        </w:rPr>
        <w:t>sólo se limitó a referir que</w:t>
      </w:r>
      <w:r w:rsidR="00B1751E" w:rsidRPr="001026F2">
        <w:rPr>
          <w:rFonts w:ascii="Palatino Linotype" w:hAnsi="Palatino Linotype"/>
          <w:lang w:eastAsia="es-ES"/>
        </w:rPr>
        <w:t xml:space="preserve"> no contaba con el organigrama completo, </w:t>
      </w:r>
      <w:r w:rsidR="00B1751E" w:rsidRPr="001026F2">
        <w:rPr>
          <w:rFonts w:ascii="Palatino Linotype" w:hAnsi="Palatino Linotype"/>
        </w:rPr>
        <w:t xml:space="preserve">resultando aplicable el </w:t>
      </w:r>
      <w:r w:rsidR="00B1751E" w:rsidRPr="001026F2">
        <w:rPr>
          <w:rStyle w:val="Hipervnculo"/>
          <w:rFonts w:ascii="Palatino Linotype" w:hAnsi="Palatino Linotype" w:cs="Arial"/>
          <w:bCs/>
          <w:color w:val="auto"/>
          <w:u w:val="none"/>
        </w:rPr>
        <w:t xml:space="preserve">Criterio 02/17, emitido por el Pleno del </w:t>
      </w:r>
      <w:r w:rsidR="00B1751E" w:rsidRPr="001026F2">
        <w:rPr>
          <w:rFonts w:ascii="Palatino Linotype" w:hAnsi="Palatino Linotype"/>
        </w:rPr>
        <w:t>Instituto Nacional de Transparencia y Acceso a la Información y Protección de Datos Personales, de título y texto siguientes:</w:t>
      </w:r>
    </w:p>
    <w:p w14:paraId="3116C640" w14:textId="77777777" w:rsidR="00B1751E" w:rsidRPr="001026F2" w:rsidRDefault="00B1751E" w:rsidP="001026F2">
      <w:pPr>
        <w:pStyle w:val="Prrafodelista"/>
        <w:ind w:left="851" w:right="851"/>
        <w:jc w:val="both"/>
        <w:rPr>
          <w:rFonts w:ascii="Palatino Linotype" w:hAnsi="Palatino Linotype" w:cs="Arial"/>
          <w:i/>
          <w:sz w:val="22"/>
        </w:rPr>
      </w:pPr>
      <w:r w:rsidRPr="001026F2">
        <w:rPr>
          <w:rFonts w:ascii="Palatino Linotype" w:hAnsi="Palatino Linotype" w:cs="Arial"/>
          <w:b/>
          <w:i/>
          <w:sz w:val="22"/>
        </w:rPr>
        <w:t xml:space="preserve">“Congruencia y exhaustividad. Sus alcances para garantizar el derecho de acceso a la información. </w:t>
      </w:r>
      <w:r w:rsidRPr="001026F2">
        <w:rPr>
          <w:rFonts w:ascii="Palatino Linotype" w:hAnsi="Palatino Linotype" w:cs="Arial"/>
          <w:i/>
          <w:sz w:val="22"/>
        </w:rPr>
        <w:t xml:space="preserve">De conformidad con el artículo </w:t>
      </w:r>
      <w:r w:rsidRPr="001026F2">
        <w:rPr>
          <w:rFonts w:ascii="Palatino Linotype" w:hAnsi="Palatino Linotype"/>
          <w:i/>
          <w:sz w:val="22"/>
          <w:lang w:val="es-ES_tradnl"/>
        </w:rPr>
        <w:t>3 de la Ley Federal de Procedimiento Administrativo</w:t>
      </w:r>
      <w:r w:rsidRPr="001026F2">
        <w:rPr>
          <w:rFonts w:ascii="Palatino Linotype" w:hAnsi="Palatino Linotype" w:cs="Arial"/>
          <w:i/>
          <w:sz w:val="22"/>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1026F2">
        <w:rPr>
          <w:rFonts w:ascii="Palatino Linotype" w:hAnsi="Palatino Linotype" w:cs="Arial"/>
          <w:b/>
          <w:i/>
          <w:sz w:val="22"/>
        </w:rPr>
        <w:t>la congruencia implica que exista concordancia entre el requerimiento formulado por el particular y la respuesta proporcionada por el sujeto obligado</w:t>
      </w:r>
      <w:r w:rsidRPr="001026F2">
        <w:rPr>
          <w:rFonts w:ascii="Palatino Linotype" w:hAnsi="Palatino Linotype" w:cs="Arial"/>
          <w:i/>
          <w:sz w:val="22"/>
        </w:rPr>
        <w:t xml:space="preserve">; mientras que </w:t>
      </w:r>
      <w:r w:rsidRPr="001026F2">
        <w:rPr>
          <w:rFonts w:ascii="Palatino Linotype" w:hAnsi="Palatino Linotype" w:cs="Arial"/>
          <w:b/>
          <w:i/>
          <w:sz w:val="22"/>
        </w:rPr>
        <w:t>la exhaustividad significa que dicha respuesta se refiera expresamente a cada uno de los puntos solicitados</w:t>
      </w:r>
      <w:r w:rsidRPr="001026F2">
        <w:rPr>
          <w:rFonts w:ascii="Palatino Linotype" w:hAnsi="Palatino Linotype" w:cs="Arial"/>
          <w:i/>
          <w:sz w:val="22"/>
        </w:rPr>
        <w:t xml:space="preserve">. Por lo anterior, </w:t>
      </w:r>
      <w:r w:rsidRPr="001026F2">
        <w:rPr>
          <w:rFonts w:ascii="Palatino Linotype" w:hAnsi="Palatino Linotype" w:cs="Arial"/>
          <w:i/>
          <w:sz w:val="22"/>
        </w:rPr>
        <w:lastRenderedPageBreak/>
        <w:t>los sujetos obligados cumplirán con los principios de congruencia y exhaustividad, cuando las respuestas que emitan guarden una relación lógica con lo solicitado y atiendan de manera puntual y expresa, cada uno de los contenidos de información.”</w:t>
      </w:r>
    </w:p>
    <w:p w14:paraId="0E573315" w14:textId="255DF3A1" w:rsidR="00793982" w:rsidRPr="001026F2" w:rsidRDefault="00B1751E" w:rsidP="001026F2">
      <w:pPr>
        <w:pStyle w:val="Prrafodelista"/>
        <w:tabs>
          <w:tab w:val="left" w:pos="426"/>
        </w:tabs>
        <w:spacing w:before="240" w:after="240" w:line="360" w:lineRule="auto"/>
        <w:ind w:left="0" w:right="34"/>
        <w:contextualSpacing w:val="0"/>
        <w:jc w:val="both"/>
        <w:rPr>
          <w:rFonts w:ascii="Palatino Linotype" w:hAnsi="Palatino Linotype"/>
        </w:rPr>
      </w:pPr>
      <w:r w:rsidRPr="001026F2">
        <w:rPr>
          <w:rFonts w:ascii="Palatino Linotype" w:hAnsi="Palatino Linotype"/>
        </w:rPr>
        <w:t xml:space="preserve">En esta tesitura, </w:t>
      </w:r>
      <w:r w:rsidR="00793982" w:rsidRPr="001026F2">
        <w:rPr>
          <w:rFonts w:ascii="Palatino Linotype" w:hAnsi="Palatino Linotype"/>
        </w:rPr>
        <w:t>resulta oportuno referir que, de conformidad con lo establecido en los artículos 31 fracción XVII y 48 fracción VI de la Ley Orgánica Municipal del Estado de México, entre las atribuciones conferidas a los ayuntamientos, se encuentra la de nombrar y remover al secretario, tesorero, titulares de las unidades administrativas y de los organismos auxiliares, a propuesta del presidente municipal, a saber:</w:t>
      </w:r>
    </w:p>
    <w:p w14:paraId="424F699F" w14:textId="77777777" w:rsidR="00793982" w:rsidRPr="001026F2" w:rsidRDefault="00793982" w:rsidP="001026F2">
      <w:pPr>
        <w:spacing w:before="120" w:after="120"/>
        <w:ind w:left="851" w:right="902"/>
        <w:jc w:val="both"/>
        <w:rPr>
          <w:rFonts w:ascii="Palatino Linotype" w:hAnsi="Palatino Linotype"/>
          <w:i/>
          <w:sz w:val="22"/>
          <w:szCs w:val="22"/>
        </w:rPr>
      </w:pPr>
      <w:r w:rsidRPr="001026F2">
        <w:rPr>
          <w:rFonts w:ascii="Palatino Linotype" w:hAnsi="Palatino Linotype"/>
          <w:i/>
          <w:sz w:val="22"/>
          <w:szCs w:val="22"/>
        </w:rPr>
        <w:t>“</w:t>
      </w:r>
      <w:r w:rsidRPr="001026F2">
        <w:rPr>
          <w:rFonts w:ascii="Palatino Linotype" w:hAnsi="Palatino Linotype"/>
          <w:b/>
          <w:i/>
          <w:sz w:val="22"/>
          <w:szCs w:val="22"/>
        </w:rPr>
        <w:t>Artículo 31</w:t>
      </w:r>
      <w:r w:rsidRPr="001026F2">
        <w:rPr>
          <w:rFonts w:ascii="Palatino Linotype" w:hAnsi="Palatino Linotype"/>
          <w:i/>
          <w:sz w:val="22"/>
          <w:szCs w:val="22"/>
        </w:rPr>
        <w:t>.- Son atribuciones de los ayuntamientos:</w:t>
      </w:r>
    </w:p>
    <w:p w14:paraId="7B93CD0E" w14:textId="77777777" w:rsidR="00793982" w:rsidRPr="001026F2" w:rsidRDefault="00793982" w:rsidP="001026F2">
      <w:pPr>
        <w:spacing w:before="120" w:after="120"/>
        <w:ind w:left="1134" w:right="902"/>
        <w:jc w:val="both"/>
        <w:rPr>
          <w:rFonts w:ascii="Palatino Linotype" w:hAnsi="Palatino Linotype"/>
          <w:i/>
          <w:sz w:val="22"/>
          <w:szCs w:val="22"/>
        </w:rPr>
      </w:pPr>
      <w:r w:rsidRPr="001026F2">
        <w:rPr>
          <w:rFonts w:ascii="Palatino Linotype" w:hAnsi="Palatino Linotype"/>
          <w:i/>
          <w:sz w:val="22"/>
          <w:szCs w:val="22"/>
        </w:rPr>
        <w:t>...</w:t>
      </w:r>
    </w:p>
    <w:p w14:paraId="702E792F" w14:textId="77777777" w:rsidR="00793982" w:rsidRPr="001026F2" w:rsidRDefault="00793982" w:rsidP="001026F2">
      <w:pPr>
        <w:spacing w:before="120" w:after="120"/>
        <w:ind w:left="1134" w:right="902"/>
        <w:jc w:val="both"/>
        <w:rPr>
          <w:rFonts w:ascii="Palatino Linotype" w:hAnsi="Palatino Linotype"/>
          <w:i/>
          <w:sz w:val="22"/>
          <w:szCs w:val="22"/>
        </w:rPr>
      </w:pPr>
      <w:r w:rsidRPr="001026F2">
        <w:rPr>
          <w:rFonts w:ascii="Palatino Linotype" w:hAnsi="Palatino Linotype"/>
          <w:b/>
          <w:i/>
          <w:sz w:val="22"/>
          <w:szCs w:val="22"/>
        </w:rPr>
        <w:t>XVII.</w:t>
      </w:r>
      <w:r w:rsidRPr="001026F2">
        <w:rPr>
          <w:rFonts w:ascii="Palatino Linotype" w:hAnsi="Palatino Linotype"/>
          <w:i/>
          <w:sz w:val="22"/>
          <w:szCs w:val="22"/>
        </w:rPr>
        <w:t xml:space="preserve"> </w:t>
      </w:r>
      <w:r w:rsidRPr="001026F2">
        <w:rPr>
          <w:rFonts w:ascii="Palatino Linotype" w:hAnsi="Palatino Linotype"/>
          <w:b/>
          <w:i/>
          <w:sz w:val="22"/>
          <w:szCs w:val="22"/>
        </w:rPr>
        <w:t>Nombrar</w:t>
      </w:r>
      <w:r w:rsidRPr="001026F2">
        <w:rPr>
          <w:rFonts w:ascii="Palatino Linotype" w:hAnsi="Palatino Linotype"/>
          <w:i/>
          <w:sz w:val="22"/>
          <w:szCs w:val="22"/>
        </w:rPr>
        <w:t xml:space="preserve"> y remover al </w:t>
      </w:r>
      <w:r w:rsidRPr="001026F2">
        <w:rPr>
          <w:rFonts w:ascii="Palatino Linotype" w:hAnsi="Palatino Linotype"/>
          <w:b/>
          <w:i/>
          <w:sz w:val="22"/>
          <w:szCs w:val="22"/>
        </w:rPr>
        <w:t xml:space="preserve">secretario, tesorero, titulares de las unidades administrativas y de los </w:t>
      </w:r>
      <w:r w:rsidRPr="001026F2">
        <w:rPr>
          <w:rFonts w:ascii="Palatino Linotype" w:hAnsi="Palatino Linotype"/>
          <w:b/>
          <w:i/>
          <w:sz w:val="22"/>
          <w:szCs w:val="22"/>
          <w:u w:val="single"/>
        </w:rPr>
        <w:t>organismos auxiliares</w:t>
      </w:r>
      <w:r w:rsidRPr="001026F2">
        <w:rPr>
          <w:rFonts w:ascii="Palatino Linotype" w:hAnsi="Palatino Linotype"/>
          <w:i/>
          <w:sz w:val="22"/>
          <w:szCs w:val="22"/>
        </w:rPr>
        <w:t>, a propuesta del presidente municipal; para la designación de estos servidores públicos se preferirá en igualdad de circunstancias a los ciudadanos del Estado vecinos del municipio;</w:t>
      </w:r>
    </w:p>
    <w:p w14:paraId="41EBFDE1" w14:textId="77777777" w:rsidR="00793982" w:rsidRPr="001026F2" w:rsidRDefault="00793982" w:rsidP="001026F2">
      <w:pPr>
        <w:spacing w:before="120" w:after="120"/>
        <w:ind w:left="851" w:right="902"/>
        <w:jc w:val="both"/>
        <w:rPr>
          <w:rFonts w:ascii="Palatino Linotype" w:hAnsi="Palatino Linotype"/>
          <w:i/>
          <w:sz w:val="22"/>
          <w:szCs w:val="22"/>
        </w:rPr>
      </w:pPr>
      <w:r w:rsidRPr="001026F2">
        <w:rPr>
          <w:rFonts w:ascii="Palatino Linotype" w:hAnsi="Palatino Linotype"/>
          <w:b/>
          <w:i/>
          <w:sz w:val="22"/>
          <w:szCs w:val="22"/>
        </w:rPr>
        <w:t>Artículo 48</w:t>
      </w:r>
      <w:r w:rsidRPr="001026F2">
        <w:rPr>
          <w:rFonts w:ascii="Palatino Linotype" w:hAnsi="Palatino Linotype"/>
          <w:i/>
          <w:sz w:val="22"/>
          <w:szCs w:val="22"/>
        </w:rPr>
        <w:t>.- El presidente municipal tiene las siguientes atribuciones:</w:t>
      </w:r>
    </w:p>
    <w:p w14:paraId="157779AE" w14:textId="77777777" w:rsidR="00793982" w:rsidRPr="001026F2" w:rsidRDefault="00793982" w:rsidP="001026F2">
      <w:pPr>
        <w:spacing w:before="120" w:after="120"/>
        <w:ind w:left="1134" w:right="902"/>
        <w:jc w:val="both"/>
        <w:rPr>
          <w:rFonts w:ascii="Palatino Linotype" w:hAnsi="Palatino Linotype"/>
          <w:i/>
          <w:sz w:val="22"/>
          <w:szCs w:val="22"/>
        </w:rPr>
      </w:pPr>
      <w:r w:rsidRPr="001026F2">
        <w:rPr>
          <w:rFonts w:ascii="Palatino Linotype" w:hAnsi="Palatino Linotype"/>
          <w:i/>
          <w:sz w:val="22"/>
          <w:szCs w:val="22"/>
        </w:rPr>
        <w:t>...</w:t>
      </w:r>
    </w:p>
    <w:p w14:paraId="2383D2FE" w14:textId="77777777" w:rsidR="00793982" w:rsidRPr="001026F2" w:rsidRDefault="00793982" w:rsidP="001026F2">
      <w:pPr>
        <w:spacing w:before="120" w:after="120"/>
        <w:ind w:left="1134" w:right="902"/>
        <w:jc w:val="both"/>
        <w:rPr>
          <w:rFonts w:ascii="Palatino Linotype" w:hAnsi="Palatino Linotype"/>
          <w:i/>
          <w:sz w:val="22"/>
          <w:szCs w:val="22"/>
        </w:rPr>
      </w:pPr>
      <w:r w:rsidRPr="001026F2">
        <w:rPr>
          <w:rFonts w:ascii="Palatino Linotype" w:hAnsi="Palatino Linotype"/>
          <w:b/>
          <w:i/>
          <w:sz w:val="22"/>
          <w:szCs w:val="22"/>
        </w:rPr>
        <w:t>VI.</w:t>
      </w:r>
      <w:r w:rsidRPr="001026F2">
        <w:rPr>
          <w:rFonts w:ascii="Palatino Linotype" w:hAnsi="Palatino Linotype"/>
          <w:i/>
          <w:sz w:val="22"/>
          <w:szCs w:val="22"/>
        </w:rPr>
        <w:t xml:space="preserve"> Proponer al ayuntamiento los </w:t>
      </w:r>
      <w:r w:rsidRPr="001026F2">
        <w:rPr>
          <w:rFonts w:ascii="Palatino Linotype" w:hAnsi="Palatino Linotype"/>
          <w:b/>
          <w:i/>
          <w:sz w:val="22"/>
          <w:szCs w:val="22"/>
        </w:rPr>
        <w:t xml:space="preserve">nombramientos de secretario, tesorero y titulares de las dependencias y </w:t>
      </w:r>
      <w:r w:rsidRPr="001026F2">
        <w:rPr>
          <w:rFonts w:ascii="Palatino Linotype" w:hAnsi="Palatino Linotype"/>
          <w:b/>
          <w:i/>
          <w:sz w:val="22"/>
          <w:szCs w:val="22"/>
          <w:u w:val="single"/>
        </w:rPr>
        <w:t>organismos auxiliares</w:t>
      </w:r>
      <w:r w:rsidRPr="001026F2">
        <w:rPr>
          <w:rFonts w:ascii="Palatino Linotype" w:hAnsi="Palatino Linotype"/>
          <w:i/>
          <w:sz w:val="22"/>
          <w:szCs w:val="22"/>
        </w:rPr>
        <w:t xml:space="preserve"> de la administración pública municipal, favoreciendo para tal efecto el principio de igualdad y equidad de género;”</w:t>
      </w:r>
    </w:p>
    <w:p w14:paraId="13421864" w14:textId="7E110B7A" w:rsidR="00793982" w:rsidRPr="001026F2" w:rsidRDefault="00793982" w:rsidP="001026F2">
      <w:pPr>
        <w:spacing w:before="240" w:after="240" w:line="360" w:lineRule="auto"/>
        <w:jc w:val="both"/>
        <w:rPr>
          <w:rFonts w:ascii="Palatino Linotype" w:eastAsia="Calibri" w:hAnsi="Palatino Linotype" w:cs="Arial"/>
        </w:rPr>
      </w:pPr>
      <w:r w:rsidRPr="001026F2">
        <w:rPr>
          <w:rFonts w:ascii="Palatino Linotype" w:hAnsi="Palatino Linotype"/>
        </w:rPr>
        <w:t xml:space="preserve">Advirtiéndose que los nombramientos son emitidos únicamente respecto de mandos superiores, </w:t>
      </w:r>
      <w:r w:rsidR="00B1751E" w:rsidRPr="001026F2">
        <w:rPr>
          <w:rFonts w:ascii="Palatino Linotype" w:hAnsi="Palatino Linotype"/>
        </w:rPr>
        <w:t xml:space="preserve">esto es que el nombramiento no es un documento que se genere </w:t>
      </w:r>
      <w:r w:rsidR="00B1751E" w:rsidRPr="001026F2">
        <w:rPr>
          <w:rFonts w:ascii="Palatino Linotype" w:hAnsi="Palatino Linotype"/>
        </w:rPr>
        <w:lastRenderedPageBreak/>
        <w:t xml:space="preserve">respecto que los servidores públicos que ostentan cargos de jefes de departamento, o encargados, </w:t>
      </w:r>
      <w:r w:rsidRPr="001026F2">
        <w:rPr>
          <w:rFonts w:ascii="Palatino Linotype" w:hAnsi="Palatino Linotype"/>
        </w:rPr>
        <w:t xml:space="preserve">sin embargo, </w:t>
      </w:r>
      <w:r w:rsidRPr="001026F2">
        <w:rPr>
          <w:rFonts w:ascii="Palatino Linotype" w:hAnsi="Palatino Linotype" w:cs="Arial"/>
        </w:rPr>
        <w:t xml:space="preserve">no debe pasarse por alto el contenido de los </w:t>
      </w:r>
      <w:r w:rsidRPr="001026F2">
        <w:rPr>
          <w:rFonts w:ascii="Palatino Linotype" w:eastAsia="Calibri" w:hAnsi="Palatino Linotype" w:cs="Arial"/>
        </w:rPr>
        <w:t xml:space="preserve">artículos 5, 8 fracción I, 45, 48 fracción I y 49 de la Ley del Trabajo de los Servidores Públicos del Estado de México y </w:t>
      </w:r>
      <w:r w:rsidRPr="001026F2">
        <w:rPr>
          <w:rFonts w:ascii="Palatino Linotype" w:eastAsia="Calibri" w:hAnsi="Palatino Linotype" w:cs="Arial"/>
          <w:i/>
          <w:iCs/>
        </w:rPr>
        <w:t>Municipios</w:t>
      </w:r>
      <w:r w:rsidRPr="001026F2">
        <w:rPr>
          <w:rFonts w:ascii="Palatino Linotype" w:eastAsia="Calibri" w:hAnsi="Palatino Linotype" w:cs="Arial"/>
        </w:rPr>
        <w:t>, que en su parte conducente señalan lo siguiente:</w:t>
      </w:r>
    </w:p>
    <w:p w14:paraId="69AE7E0E" w14:textId="77777777" w:rsidR="00793982" w:rsidRPr="001026F2" w:rsidRDefault="00793982" w:rsidP="001026F2">
      <w:pPr>
        <w:autoSpaceDE w:val="0"/>
        <w:autoSpaceDN w:val="0"/>
        <w:adjustRightInd w:val="0"/>
        <w:spacing w:before="120" w:after="120"/>
        <w:ind w:left="851" w:right="902"/>
        <w:jc w:val="both"/>
        <w:rPr>
          <w:rFonts w:ascii="Palatino Linotype" w:hAnsi="Palatino Linotype" w:cs="Bookman Old Style"/>
          <w:i/>
          <w:sz w:val="22"/>
          <w:szCs w:val="22"/>
        </w:rPr>
      </w:pPr>
      <w:r w:rsidRPr="001026F2">
        <w:rPr>
          <w:rFonts w:ascii="Palatino Linotype" w:hAnsi="Palatino Linotype" w:cs="Bookman Old Style,Bold"/>
          <w:b/>
          <w:bCs/>
          <w:i/>
          <w:sz w:val="22"/>
          <w:szCs w:val="22"/>
        </w:rPr>
        <w:t xml:space="preserve">“ARTÍCULO 5.- </w:t>
      </w:r>
      <w:r w:rsidRPr="001026F2">
        <w:rPr>
          <w:rFonts w:ascii="Palatino Linotype" w:hAnsi="Palatino Linotype" w:cs="Bookman Old Style"/>
          <w:b/>
          <w:i/>
          <w:sz w:val="22"/>
          <w:szCs w:val="22"/>
        </w:rPr>
        <w:t>La relación de trabajo entre las instituciones públicas y sus servidores públicos se entiende establecida mediante nombramiento, formato único de movimiento de personal, contrato o por cualquier otro acto</w:t>
      </w:r>
      <w:r w:rsidRPr="001026F2">
        <w:rPr>
          <w:rFonts w:ascii="Palatino Linotype" w:hAnsi="Palatino Linotype" w:cs="Bookman Old Style"/>
          <w:i/>
          <w:sz w:val="22"/>
          <w:szCs w:val="22"/>
        </w:rPr>
        <w:t xml:space="preserve"> que tenga como consecuencia la prestación personal subordinada del servicio y la percepción de un sueldo.</w:t>
      </w:r>
    </w:p>
    <w:p w14:paraId="6626D519" w14:textId="77777777" w:rsidR="00793982" w:rsidRPr="001026F2" w:rsidRDefault="00793982" w:rsidP="001026F2">
      <w:pPr>
        <w:autoSpaceDE w:val="0"/>
        <w:autoSpaceDN w:val="0"/>
        <w:adjustRightInd w:val="0"/>
        <w:spacing w:before="120" w:after="120"/>
        <w:ind w:left="851" w:right="902"/>
        <w:jc w:val="both"/>
        <w:rPr>
          <w:rFonts w:ascii="Palatino Linotype" w:hAnsi="Palatino Linotype" w:cs="Bookman Old Style"/>
          <w:i/>
          <w:sz w:val="22"/>
          <w:szCs w:val="22"/>
        </w:rPr>
      </w:pPr>
      <w:r w:rsidRPr="001026F2">
        <w:rPr>
          <w:rFonts w:ascii="Palatino Linotype" w:hAnsi="Palatino Linotype" w:cs="Bookman Old Style"/>
          <w:i/>
          <w:sz w:val="22"/>
          <w:szCs w:val="22"/>
        </w:rPr>
        <w:t>Para los efectos de esta ley, las instituciones públicas estarán representadas por sus titulares.</w:t>
      </w:r>
    </w:p>
    <w:p w14:paraId="7AC9FD24" w14:textId="77777777" w:rsidR="00793982" w:rsidRPr="001026F2" w:rsidRDefault="00793982" w:rsidP="001026F2">
      <w:pPr>
        <w:autoSpaceDE w:val="0"/>
        <w:autoSpaceDN w:val="0"/>
        <w:adjustRightInd w:val="0"/>
        <w:spacing w:before="120" w:after="120"/>
        <w:ind w:left="851" w:right="902"/>
        <w:jc w:val="both"/>
        <w:rPr>
          <w:rFonts w:ascii="Palatino Linotype" w:hAnsi="Palatino Linotype" w:cs="Bookman Old Style,Bold"/>
          <w:bCs/>
          <w:i/>
          <w:sz w:val="22"/>
          <w:szCs w:val="22"/>
        </w:rPr>
      </w:pPr>
      <w:r w:rsidRPr="001026F2">
        <w:rPr>
          <w:rFonts w:ascii="Palatino Linotype" w:hAnsi="Palatino Linotype" w:cs="Bookman Old Style,Bold"/>
          <w:bCs/>
          <w:i/>
          <w:sz w:val="22"/>
          <w:szCs w:val="22"/>
        </w:rPr>
        <w:t>(…)</w:t>
      </w:r>
    </w:p>
    <w:p w14:paraId="32013ED9" w14:textId="77777777" w:rsidR="00793982" w:rsidRPr="001026F2" w:rsidRDefault="00793982" w:rsidP="001026F2">
      <w:pPr>
        <w:autoSpaceDE w:val="0"/>
        <w:autoSpaceDN w:val="0"/>
        <w:adjustRightInd w:val="0"/>
        <w:spacing w:before="120" w:after="120"/>
        <w:ind w:left="851" w:right="902"/>
        <w:jc w:val="both"/>
        <w:rPr>
          <w:rFonts w:ascii="Palatino Linotype" w:eastAsiaTheme="minorEastAsia" w:hAnsi="Palatino Linotype" w:cs="Bookman Old Style"/>
          <w:i/>
          <w:sz w:val="22"/>
          <w:szCs w:val="22"/>
          <w:lang w:val="es-MX"/>
        </w:rPr>
      </w:pPr>
      <w:r w:rsidRPr="001026F2">
        <w:rPr>
          <w:rFonts w:ascii="Palatino Linotype" w:eastAsiaTheme="minorEastAsia" w:hAnsi="Palatino Linotype" w:cs="Bookman Old Style,Bold"/>
          <w:b/>
          <w:bCs/>
          <w:i/>
          <w:sz w:val="22"/>
          <w:szCs w:val="22"/>
          <w:lang w:val="es-MX"/>
        </w:rPr>
        <w:t xml:space="preserve">ARTÍCULO 8. </w:t>
      </w:r>
      <w:r w:rsidRPr="001026F2">
        <w:rPr>
          <w:rFonts w:ascii="Palatino Linotype" w:eastAsiaTheme="minorEastAsia" w:hAnsi="Palatino Linotype" w:cs="Bookman Old Style"/>
          <w:i/>
          <w:sz w:val="22"/>
          <w:szCs w:val="22"/>
          <w:lang w:val="es-MX"/>
        </w:rPr>
        <w:t>Se entiende por servidores públicos de confianza:</w:t>
      </w:r>
    </w:p>
    <w:p w14:paraId="74D4CC8B" w14:textId="77777777" w:rsidR="00793982" w:rsidRPr="001026F2" w:rsidRDefault="00793982" w:rsidP="001026F2">
      <w:pPr>
        <w:autoSpaceDE w:val="0"/>
        <w:autoSpaceDN w:val="0"/>
        <w:adjustRightInd w:val="0"/>
        <w:spacing w:before="120" w:after="120"/>
        <w:ind w:left="851" w:right="902"/>
        <w:jc w:val="both"/>
        <w:rPr>
          <w:rFonts w:ascii="Palatino Linotype" w:hAnsi="Palatino Linotype" w:cs="Bookman Old Style,Bold"/>
          <w:bCs/>
          <w:i/>
          <w:sz w:val="22"/>
          <w:szCs w:val="22"/>
        </w:rPr>
      </w:pPr>
      <w:r w:rsidRPr="001026F2">
        <w:rPr>
          <w:rFonts w:ascii="Palatino Linotype" w:eastAsiaTheme="minorEastAsia" w:hAnsi="Palatino Linotype" w:cs="Bookman Old Style"/>
          <w:i/>
          <w:sz w:val="22"/>
          <w:szCs w:val="22"/>
          <w:lang w:val="es-MX"/>
        </w:rPr>
        <w:t xml:space="preserve">I. </w:t>
      </w:r>
      <w:r w:rsidRPr="001026F2">
        <w:rPr>
          <w:rFonts w:ascii="Palatino Linotype" w:eastAsiaTheme="minorEastAsia" w:hAnsi="Palatino Linotype" w:cs="Bookman Old Style"/>
          <w:b/>
          <w:i/>
          <w:sz w:val="22"/>
          <w:szCs w:val="22"/>
          <w:lang w:val="es-MX"/>
        </w:rPr>
        <w:t>Aquéllos cuyo nombramiento o ejercicio del cargo requiera de la intervención directa del titular de la institución pública, del órgano de gobierno</w:t>
      </w:r>
      <w:r w:rsidRPr="001026F2">
        <w:rPr>
          <w:rFonts w:ascii="Palatino Linotype" w:eastAsiaTheme="minorEastAsia" w:hAnsi="Palatino Linotype" w:cs="Bookman Old Style"/>
          <w:i/>
          <w:sz w:val="22"/>
          <w:szCs w:val="22"/>
          <w:lang w:val="es-MX"/>
        </w:rPr>
        <w:t xml:space="preserve"> o de los Organismos Autónomos Constitucionales; siendo atribución de éstos su nombramiento o remoción en cualquier momento;</w:t>
      </w:r>
    </w:p>
    <w:p w14:paraId="22B7D5CD" w14:textId="77777777" w:rsidR="00793982" w:rsidRPr="001026F2" w:rsidRDefault="00793982" w:rsidP="001026F2">
      <w:pPr>
        <w:autoSpaceDE w:val="0"/>
        <w:autoSpaceDN w:val="0"/>
        <w:adjustRightInd w:val="0"/>
        <w:spacing w:before="120" w:after="120"/>
        <w:ind w:left="851" w:right="902"/>
        <w:jc w:val="both"/>
        <w:rPr>
          <w:rFonts w:ascii="Palatino Linotype" w:hAnsi="Palatino Linotype" w:cs="Bookman Old Style,Bold"/>
          <w:bCs/>
          <w:i/>
          <w:sz w:val="22"/>
          <w:szCs w:val="22"/>
        </w:rPr>
      </w:pPr>
      <w:r w:rsidRPr="001026F2">
        <w:rPr>
          <w:rFonts w:ascii="Palatino Linotype" w:hAnsi="Palatino Linotype" w:cs="Bookman Old Style,Bold"/>
          <w:bCs/>
          <w:i/>
          <w:sz w:val="22"/>
          <w:szCs w:val="22"/>
        </w:rPr>
        <w:t>(…)</w:t>
      </w:r>
    </w:p>
    <w:p w14:paraId="0191E322" w14:textId="77777777" w:rsidR="00793982" w:rsidRPr="001026F2" w:rsidRDefault="00793982" w:rsidP="001026F2">
      <w:pPr>
        <w:autoSpaceDE w:val="0"/>
        <w:autoSpaceDN w:val="0"/>
        <w:adjustRightInd w:val="0"/>
        <w:spacing w:before="120" w:after="120"/>
        <w:ind w:left="851" w:right="902"/>
        <w:jc w:val="both"/>
        <w:rPr>
          <w:rFonts w:ascii="Palatino Linotype" w:eastAsiaTheme="minorEastAsia" w:hAnsi="Palatino Linotype" w:cs="Bookman Old Style"/>
          <w:sz w:val="22"/>
          <w:szCs w:val="22"/>
          <w:lang w:val="es-MX"/>
        </w:rPr>
      </w:pPr>
      <w:r w:rsidRPr="001026F2">
        <w:rPr>
          <w:rFonts w:ascii="Palatino Linotype" w:eastAsiaTheme="minorEastAsia" w:hAnsi="Palatino Linotype" w:cs="Bookman Old Style"/>
          <w:b/>
          <w:i/>
          <w:sz w:val="22"/>
          <w:szCs w:val="22"/>
          <w:lang w:val="es-MX"/>
        </w:rPr>
        <w:t>Son funciones de confianza: las de dirección</w:t>
      </w:r>
      <w:r w:rsidRPr="001026F2">
        <w:rPr>
          <w:rFonts w:ascii="Palatino Linotype" w:eastAsiaTheme="minorEastAsia" w:hAnsi="Palatino Linotype" w:cs="Bookman Old Style"/>
          <w:i/>
          <w:sz w:val="22"/>
          <w:szCs w:val="22"/>
          <w:lang w:val="es-MX"/>
        </w:rPr>
        <w:t>,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w:t>
      </w:r>
      <w:r w:rsidRPr="001026F2">
        <w:rPr>
          <w:rFonts w:ascii="Palatino Linotype" w:eastAsiaTheme="minorEastAsia" w:hAnsi="Palatino Linotype" w:cs="Bookman Old Style"/>
          <w:sz w:val="22"/>
          <w:szCs w:val="22"/>
          <w:lang w:val="es-MX"/>
        </w:rPr>
        <w:t>.</w:t>
      </w:r>
    </w:p>
    <w:p w14:paraId="54C331AB" w14:textId="77777777" w:rsidR="00793982" w:rsidRPr="001026F2" w:rsidRDefault="00793982" w:rsidP="001026F2">
      <w:pPr>
        <w:autoSpaceDE w:val="0"/>
        <w:autoSpaceDN w:val="0"/>
        <w:adjustRightInd w:val="0"/>
        <w:spacing w:before="120" w:after="120"/>
        <w:ind w:left="851" w:right="902"/>
        <w:jc w:val="both"/>
        <w:rPr>
          <w:rFonts w:ascii="Palatino Linotype" w:hAnsi="Palatino Linotype" w:cs="Bookman Old Style"/>
          <w:i/>
          <w:sz w:val="22"/>
          <w:szCs w:val="22"/>
        </w:rPr>
      </w:pPr>
      <w:r w:rsidRPr="001026F2">
        <w:rPr>
          <w:rFonts w:ascii="Palatino Linotype" w:hAnsi="Palatino Linotype" w:cs="Bookman Old Style,Bold"/>
          <w:b/>
          <w:bCs/>
          <w:i/>
          <w:sz w:val="22"/>
          <w:szCs w:val="22"/>
        </w:rPr>
        <w:t xml:space="preserve">ARTÍCULO 45.- </w:t>
      </w:r>
      <w:r w:rsidRPr="001026F2">
        <w:rPr>
          <w:rFonts w:ascii="Palatino Linotype" w:hAnsi="Palatino Linotype" w:cs="Bookman Old Style"/>
          <w:b/>
          <w:i/>
          <w:sz w:val="22"/>
          <w:szCs w:val="22"/>
        </w:rPr>
        <w:t>Los servidores públicos prestarán sus servicios mediante nombramiento, contrato o formato único de Movimientos de Personal</w:t>
      </w:r>
      <w:r w:rsidRPr="001026F2">
        <w:rPr>
          <w:rFonts w:ascii="Palatino Linotype" w:hAnsi="Palatino Linotype" w:cs="Bookman Old Style"/>
          <w:i/>
          <w:sz w:val="22"/>
          <w:szCs w:val="22"/>
        </w:rPr>
        <w:t xml:space="preserve"> expedidos por quien estuviere facultado legalmente para extenderlo.</w:t>
      </w:r>
    </w:p>
    <w:p w14:paraId="5F554E4D" w14:textId="77777777" w:rsidR="00793982" w:rsidRPr="001026F2" w:rsidRDefault="00793982" w:rsidP="001026F2">
      <w:pPr>
        <w:autoSpaceDE w:val="0"/>
        <w:autoSpaceDN w:val="0"/>
        <w:adjustRightInd w:val="0"/>
        <w:spacing w:before="120" w:after="120"/>
        <w:ind w:left="851" w:right="902"/>
        <w:jc w:val="both"/>
        <w:rPr>
          <w:rFonts w:ascii="Palatino Linotype" w:hAnsi="Palatino Linotype" w:cs="Bookman Old Style"/>
          <w:i/>
          <w:sz w:val="22"/>
          <w:szCs w:val="22"/>
        </w:rPr>
      </w:pPr>
      <w:r w:rsidRPr="001026F2">
        <w:rPr>
          <w:rFonts w:ascii="Palatino Linotype" w:hAnsi="Palatino Linotype" w:cs="Bookman Old Style"/>
          <w:i/>
          <w:sz w:val="22"/>
          <w:szCs w:val="22"/>
        </w:rPr>
        <w:lastRenderedPageBreak/>
        <w:t>(…)</w:t>
      </w:r>
    </w:p>
    <w:p w14:paraId="66A9DBD4" w14:textId="77777777" w:rsidR="00793982" w:rsidRPr="001026F2" w:rsidRDefault="00793982" w:rsidP="001026F2">
      <w:pPr>
        <w:autoSpaceDE w:val="0"/>
        <w:autoSpaceDN w:val="0"/>
        <w:adjustRightInd w:val="0"/>
        <w:spacing w:before="120" w:after="120"/>
        <w:ind w:left="851" w:right="902"/>
        <w:jc w:val="both"/>
        <w:rPr>
          <w:rFonts w:ascii="Palatino Linotype" w:hAnsi="Palatino Linotype" w:cs="Bookman Old Style"/>
          <w:i/>
          <w:sz w:val="22"/>
          <w:szCs w:val="22"/>
        </w:rPr>
      </w:pPr>
      <w:r w:rsidRPr="001026F2">
        <w:rPr>
          <w:rFonts w:ascii="Palatino Linotype" w:hAnsi="Palatino Linotype" w:cs="Bookman Old Style,Bold"/>
          <w:b/>
          <w:bCs/>
          <w:i/>
          <w:sz w:val="22"/>
          <w:szCs w:val="22"/>
        </w:rPr>
        <w:t xml:space="preserve">ARTÍCULO 48. </w:t>
      </w:r>
      <w:r w:rsidRPr="001026F2">
        <w:rPr>
          <w:rFonts w:ascii="Palatino Linotype" w:hAnsi="Palatino Linotype" w:cs="Bookman Old Style"/>
          <w:i/>
          <w:sz w:val="22"/>
          <w:szCs w:val="22"/>
        </w:rPr>
        <w:t xml:space="preserve">Para </w:t>
      </w:r>
      <w:r w:rsidRPr="001026F2">
        <w:rPr>
          <w:rFonts w:ascii="Palatino Linotype" w:hAnsi="Palatino Linotype" w:cs="Bookman Old Style"/>
          <w:b/>
          <w:i/>
          <w:sz w:val="22"/>
          <w:szCs w:val="22"/>
        </w:rPr>
        <w:t>iniciar la prestación de los servicios</w:t>
      </w:r>
      <w:r w:rsidRPr="001026F2">
        <w:rPr>
          <w:rFonts w:ascii="Palatino Linotype" w:hAnsi="Palatino Linotype" w:cs="Bookman Old Style"/>
          <w:i/>
          <w:sz w:val="22"/>
          <w:szCs w:val="22"/>
        </w:rPr>
        <w:t xml:space="preserve"> se requiere:</w:t>
      </w:r>
    </w:p>
    <w:p w14:paraId="1D633786" w14:textId="77777777" w:rsidR="00793982" w:rsidRPr="001026F2" w:rsidRDefault="00793982" w:rsidP="001026F2">
      <w:pPr>
        <w:autoSpaceDE w:val="0"/>
        <w:autoSpaceDN w:val="0"/>
        <w:adjustRightInd w:val="0"/>
        <w:spacing w:before="120" w:after="120"/>
        <w:ind w:left="1134" w:right="902"/>
        <w:jc w:val="both"/>
        <w:rPr>
          <w:rFonts w:ascii="Palatino Linotype" w:hAnsi="Palatino Linotype" w:cs="Bookman Old Style"/>
          <w:i/>
          <w:sz w:val="22"/>
          <w:szCs w:val="22"/>
        </w:rPr>
      </w:pPr>
      <w:r w:rsidRPr="001026F2">
        <w:rPr>
          <w:rFonts w:ascii="Palatino Linotype" w:hAnsi="Palatino Linotype" w:cs="Bookman Old Style"/>
          <w:i/>
          <w:sz w:val="22"/>
          <w:szCs w:val="22"/>
        </w:rPr>
        <w:t xml:space="preserve">I. </w:t>
      </w:r>
      <w:r w:rsidRPr="001026F2">
        <w:rPr>
          <w:rFonts w:ascii="Palatino Linotype" w:hAnsi="Palatino Linotype" w:cs="Bookman Old Style"/>
          <w:b/>
          <w:i/>
          <w:sz w:val="22"/>
          <w:szCs w:val="22"/>
        </w:rPr>
        <w:t>Tener conferido el nombramiento, contrato respectivo o formato único de Movimientos de Personal</w:t>
      </w:r>
      <w:r w:rsidRPr="001026F2">
        <w:rPr>
          <w:rFonts w:ascii="Palatino Linotype" w:hAnsi="Palatino Linotype" w:cs="Bookman Old Style"/>
          <w:i/>
          <w:sz w:val="22"/>
          <w:szCs w:val="22"/>
        </w:rPr>
        <w:t>;</w:t>
      </w:r>
    </w:p>
    <w:p w14:paraId="0255CB8D" w14:textId="77777777" w:rsidR="00793982" w:rsidRPr="001026F2" w:rsidRDefault="00793982" w:rsidP="001026F2">
      <w:pPr>
        <w:autoSpaceDE w:val="0"/>
        <w:autoSpaceDN w:val="0"/>
        <w:adjustRightInd w:val="0"/>
        <w:spacing w:before="120" w:after="120"/>
        <w:ind w:left="851" w:right="902"/>
        <w:jc w:val="both"/>
        <w:rPr>
          <w:rFonts w:ascii="Palatino Linotype" w:hAnsi="Palatino Linotype" w:cs="Bookman Old Style"/>
          <w:i/>
          <w:sz w:val="22"/>
          <w:szCs w:val="22"/>
        </w:rPr>
      </w:pPr>
      <w:r w:rsidRPr="001026F2">
        <w:rPr>
          <w:rFonts w:ascii="Palatino Linotype" w:hAnsi="Palatino Linotype" w:cs="Bookman Old Style"/>
          <w:i/>
          <w:sz w:val="22"/>
          <w:szCs w:val="22"/>
        </w:rPr>
        <w:t>(…)</w:t>
      </w:r>
    </w:p>
    <w:p w14:paraId="306E98B8" w14:textId="77777777" w:rsidR="00793982" w:rsidRPr="001026F2" w:rsidRDefault="00793982" w:rsidP="001026F2">
      <w:pPr>
        <w:autoSpaceDE w:val="0"/>
        <w:autoSpaceDN w:val="0"/>
        <w:adjustRightInd w:val="0"/>
        <w:spacing w:before="120" w:after="120"/>
        <w:ind w:left="851" w:right="902"/>
        <w:jc w:val="both"/>
        <w:rPr>
          <w:rFonts w:ascii="Palatino Linotype" w:hAnsi="Palatino Linotype" w:cs="Bookman Old Style"/>
          <w:i/>
          <w:sz w:val="22"/>
          <w:szCs w:val="22"/>
        </w:rPr>
      </w:pPr>
      <w:r w:rsidRPr="001026F2">
        <w:rPr>
          <w:rFonts w:ascii="Palatino Linotype" w:hAnsi="Palatino Linotype" w:cs="Bookman Old Style,Bold"/>
          <w:b/>
          <w:bCs/>
          <w:i/>
          <w:sz w:val="22"/>
          <w:szCs w:val="22"/>
        </w:rPr>
        <w:t xml:space="preserve">ARTÍCULO 49.- </w:t>
      </w:r>
      <w:r w:rsidRPr="001026F2">
        <w:rPr>
          <w:rFonts w:ascii="Palatino Linotype" w:hAnsi="Palatino Linotype" w:cs="Bookman Old Style"/>
          <w:b/>
          <w:i/>
          <w:sz w:val="22"/>
          <w:szCs w:val="22"/>
        </w:rPr>
        <w:t>Los nombramientos, contratos o formato único de Movimientos de Personal</w:t>
      </w:r>
      <w:r w:rsidRPr="001026F2">
        <w:rPr>
          <w:rFonts w:ascii="Palatino Linotype" w:hAnsi="Palatino Linotype" w:cs="Bookman Old Style"/>
          <w:i/>
          <w:sz w:val="22"/>
          <w:szCs w:val="22"/>
        </w:rPr>
        <w:t xml:space="preserve"> de los servidores públicos deberán contener:</w:t>
      </w:r>
    </w:p>
    <w:p w14:paraId="1DE5A30A" w14:textId="77777777" w:rsidR="00793982" w:rsidRPr="001026F2" w:rsidRDefault="00793982" w:rsidP="001026F2">
      <w:pPr>
        <w:autoSpaceDE w:val="0"/>
        <w:autoSpaceDN w:val="0"/>
        <w:adjustRightInd w:val="0"/>
        <w:spacing w:before="120" w:after="120"/>
        <w:ind w:left="1134" w:right="902"/>
        <w:jc w:val="both"/>
        <w:rPr>
          <w:rFonts w:ascii="Palatino Linotype" w:hAnsi="Palatino Linotype" w:cs="Bookman Old Style"/>
          <w:i/>
          <w:sz w:val="22"/>
          <w:szCs w:val="22"/>
        </w:rPr>
      </w:pPr>
      <w:r w:rsidRPr="001026F2">
        <w:rPr>
          <w:rFonts w:ascii="Palatino Linotype" w:hAnsi="Palatino Linotype" w:cs="Bookman Old Style"/>
          <w:i/>
          <w:sz w:val="22"/>
          <w:szCs w:val="22"/>
        </w:rPr>
        <w:t>I. Nombre completo del servidor público;</w:t>
      </w:r>
    </w:p>
    <w:p w14:paraId="0DAC7919" w14:textId="77777777" w:rsidR="00793982" w:rsidRPr="001026F2" w:rsidRDefault="00793982" w:rsidP="001026F2">
      <w:pPr>
        <w:autoSpaceDE w:val="0"/>
        <w:autoSpaceDN w:val="0"/>
        <w:adjustRightInd w:val="0"/>
        <w:spacing w:before="120" w:after="120"/>
        <w:ind w:left="1134" w:right="902"/>
        <w:jc w:val="both"/>
        <w:rPr>
          <w:rFonts w:ascii="Palatino Linotype" w:hAnsi="Palatino Linotype" w:cs="Bookman Old Style"/>
          <w:i/>
          <w:sz w:val="22"/>
          <w:szCs w:val="22"/>
        </w:rPr>
      </w:pPr>
      <w:r w:rsidRPr="001026F2">
        <w:rPr>
          <w:rFonts w:ascii="Palatino Linotype" w:hAnsi="Palatino Linotype" w:cs="Bookman Old Style"/>
          <w:i/>
          <w:sz w:val="22"/>
          <w:szCs w:val="22"/>
        </w:rPr>
        <w:t xml:space="preserve">II. </w:t>
      </w:r>
      <w:r w:rsidRPr="001026F2">
        <w:rPr>
          <w:rFonts w:ascii="Palatino Linotype" w:hAnsi="Palatino Linotype" w:cs="Bookman Old Style"/>
          <w:b/>
          <w:bCs/>
          <w:i/>
          <w:sz w:val="22"/>
          <w:szCs w:val="22"/>
        </w:rPr>
        <w:t>Cargo para el que es designado</w:t>
      </w:r>
      <w:r w:rsidRPr="001026F2">
        <w:rPr>
          <w:rFonts w:ascii="Palatino Linotype" w:hAnsi="Palatino Linotype" w:cs="Bookman Old Style"/>
          <w:i/>
          <w:sz w:val="22"/>
          <w:szCs w:val="22"/>
        </w:rPr>
        <w:t>, fecha de inicio de sus servicios y lugar de adscripción;</w:t>
      </w:r>
    </w:p>
    <w:p w14:paraId="2CAE6BFB" w14:textId="77777777" w:rsidR="00793982" w:rsidRPr="001026F2" w:rsidRDefault="00793982" w:rsidP="001026F2">
      <w:pPr>
        <w:autoSpaceDE w:val="0"/>
        <w:autoSpaceDN w:val="0"/>
        <w:adjustRightInd w:val="0"/>
        <w:spacing w:before="120" w:after="120"/>
        <w:ind w:left="1134" w:right="902"/>
        <w:jc w:val="both"/>
        <w:rPr>
          <w:rFonts w:ascii="Palatino Linotype" w:hAnsi="Palatino Linotype" w:cs="Bookman Old Style"/>
          <w:i/>
          <w:sz w:val="22"/>
          <w:szCs w:val="22"/>
        </w:rPr>
      </w:pPr>
      <w:r w:rsidRPr="001026F2">
        <w:rPr>
          <w:rFonts w:ascii="Palatino Linotype" w:hAnsi="Palatino Linotype" w:cs="Bookman Old Style"/>
          <w:i/>
          <w:sz w:val="22"/>
          <w:szCs w:val="22"/>
        </w:rPr>
        <w:t>III. Carácter del nombramiento, ya sea de servidores públicos generales o de confianza, así como la temporalidad del mismo;</w:t>
      </w:r>
    </w:p>
    <w:p w14:paraId="3A7142FE" w14:textId="77777777" w:rsidR="00793982" w:rsidRPr="001026F2" w:rsidRDefault="00793982" w:rsidP="001026F2">
      <w:pPr>
        <w:autoSpaceDE w:val="0"/>
        <w:autoSpaceDN w:val="0"/>
        <w:adjustRightInd w:val="0"/>
        <w:spacing w:before="120" w:after="120"/>
        <w:ind w:left="1134" w:right="902"/>
        <w:jc w:val="both"/>
        <w:rPr>
          <w:rFonts w:ascii="Palatino Linotype" w:hAnsi="Palatino Linotype" w:cs="Bookman Old Style"/>
          <w:i/>
          <w:sz w:val="22"/>
          <w:szCs w:val="22"/>
        </w:rPr>
      </w:pPr>
      <w:r w:rsidRPr="001026F2">
        <w:rPr>
          <w:rFonts w:ascii="Palatino Linotype" w:hAnsi="Palatino Linotype" w:cs="Bookman Old Style"/>
          <w:i/>
          <w:sz w:val="22"/>
          <w:szCs w:val="22"/>
        </w:rPr>
        <w:t>IV. Remuneración correspondiente al puesto;</w:t>
      </w:r>
    </w:p>
    <w:p w14:paraId="2623D6B4" w14:textId="77777777" w:rsidR="00793982" w:rsidRPr="001026F2" w:rsidRDefault="00793982" w:rsidP="001026F2">
      <w:pPr>
        <w:autoSpaceDE w:val="0"/>
        <w:autoSpaceDN w:val="0"/>
        <w:adjustRightInd w:val="0"/>
        <w:spacing w:before="120" w:after="120"/>
        <w:ind w:left="1134" w:right="902"/>
        <w:jc w:val="both"/>
        <w:rPr>
          <w:rFonts w:ascii="Palatino Linotype" w:hAnsi="Palatino Linotype" w:cs="Bookman Old Style"/>
          <w:i/>
          <w:sz w:val="22"/>
          <w:szCs w:val="22"/>
        </w:rPr>
      </w:pPr>
      <w:r w:rsidRPr="001026F2">
        <w:rPr>
          <w:rFonts w:ascii="Palatino Linotype" w:hAnsi="Palatino Linotype" w:cs="Bookman Old Style"/>
          <w:i/>
          <w:sz w:val="22"/>
          <w:szCs w:val="22"/>
        </w:rPr>
        <w:t>V. Jornada de trabajo;</w:t>
      </w:r>
    </w:p>
    <w:p w14:paraId="47F0755B" w14:textId="77777777" w:rsidR="00793982" w:rsidRPr="001026F2" w:rsidRDefault="00793982" w:rsidP="001026F2">
      <w:pPr>
        <w:autoSpaceDE w:val="0"/>
        <w:autoSpaceDN w:val="0"/>
        <w:adjustRightInd w:val="0"/>
        <w:spacing w:before="120" w:after="120"/>
        <w:ind w:left="1134" w:right="902"/>
        <w:jc w:val="both"/>
        <w:rPr>
          <w:rFonts w:ascii="Palatino Linotype" w:hAnsi="Palatino Linotype" w:cs="Bookman Old Style"/>
          <w:i/>
          <w:sz w:val="22"/>
          <w:szCs w:val="22"/>
        </w:rPr>
      </w:pPr>
      <w:r w:rsidRPr="001026F2">
        <w:rPr>
          <w:rFonts w:ascii="Palatino Linotype" w:hAnsi="Palatino Linotype" w:cs="Bookman Old Style"/>
          <w:i/>
          <w:sz w:val="22"/>
          <w:szCs w:val="22"/>
        </w:rPr>
        <w:t>VI. Derogada;</w:t>
      </w:r>
    </w:p>
    <w:p w14:paraId="6ED30636" w14:textId="77777777" w:rsidR="00793982" w:rsidRPr="001026F2" w:rsidRDefault="00793982" w:rsidP="001026F2">
      <w:pPr>
        <w:autoSpaceDE w:val="0"/>
        <w:autoSpaceDN w:val="0"/>
        <w:adjustRightInd w:val="0"/>
        <w:spacing w:before="120" w:after="120"/>
        <w:ind w:left="1134" w:right="902"/>
        <w:jc w:val="both"/>
        <w:rPr>
          <w:rFonts w:ascii="Palatino Linotype" w:eastAsia="Calibri" w:hAnsi="Palatino Linotype" w:cs="Arial"/>
          <w:i/>
          <w:sz w:val="22"/>
          <w:szCs w:val="22"/>
        </w:rPr>
      </w:pPr>
      <w:r w:rsidRPr="001026F2">
        <w:rPr>
          <w:rFonts w:ascii="Palatino Linotype" w:hAnsi="Palatino Linotype" w:cs="Bookman Old Style"/>
          <w:i/>
          <w:sz w:val="22"/>
          <w:szCs w:val="22"/>
        </w:rPr>
        <w:t>VII. Firma del servidor público autorizado para emitir el nombramiento, contrato o formato único de Movimientos de Personal, así como el fundamento legal de esa atribución”</w:t>
      </w:r>
    </w:p>
    <w:p w14:paraId="30A243DF" w14:textId="77777777" w:rsidR="00793982" w:rsidRPr="001026F2" w:rsidRDefault="00793982" w:rsidP="001026F2">
      <w:pPr>
        <w:spacing w:before="240" w:after="240" w:line="360" w:lineRule="auto"/>
        <w:ind w:right="49"/>
        <w:jc w:val="both"/>
        <w:rPr>
          <w:rFonts w:ascii="Palatino Linotype" w:hAnsi="Palatino Linotype" w:cs="Arial"/>
        </w:rPr>
      </w:pPr>
      <w:r w:rsidRPr="001026F2">
        <w:rPr>
          <w:rFonts w:ascii="Palatino Linotype" w:hAnsi="Palatino Linotype" w:cs="Arial"/>
        </w:rPr>
        <w:t xml:space="preserve">De los elementos normativos transcritos podemos advertir que las relaciones de trabajo entre los servidores públicos del Estado y sus municipios se encuentran reguladas por la Ley del Trabajo de los Servidores Públicos del Estado y Municipios, la cual indica expresamente que las mismas se entenderán establecidas mediante el </w:t>
      </w:r>
      <w:r w:rsidRPr="001026F2">
        <w:rPr>
          <w:rFonts w:ascii="Palatino Linotype" w:hAnsi="Palatino Linotype" w:cs="Arial"/>
          <w:i/>
        </w:rPr>
        <w:t>nombramiento</w:t>
      </w:r>
      <w:r w:rsidRPr="001026F2">
        <w:rPr>
          <w:rFonts w:ascii="Palatino Linotype" w:hAnsi="Palatino Linotype" w:cs="Arial"/>
        </w:rPr>
        <w:t xml:space="preserve">, </w:t>
      </w:r>
      <w:r w:rsidRPr="001026F2">
        <w:rPr>
          <w:rFonts w:ascii="Palatino Linotype" w:hAnsi="Palatino Linotype" w:cs="Arial"/>
          <w:i/>
        </w:rPr>
        <w:t>formato único de movimientos de personal</w:t>
      </w:r>
      <w:r w:rsidRPr="001026F2">
        <w:rPr>
          <w:rFonts w:ascii="Palatino Linotype" w:hAnsi="Palatino Linotype" w:cs="Arial"/>
        </w:rPr>
        <w:t xml:space="preserve">, </w:t>
      </w:r>
      <w:r w:rsidRPr="001026F2">
        <w:rPr>
          <w:rFonts w:ascii="Palatino Linotype" w:hAnsi="Palatino Linotype" w:cs="Arial"/>
          <w:i/>
        </w:rPr>
        <w:t>contrato o cualquiera que tenga como consecuencia la prestación personal subordinada del servicio y la percepción de un sueldo</w:t>
      </w:r>
      <w:r w:rsidRPr="001026F2">
        <w:rPr>
          <w:rFonts w:ascii="Palatino Linotype" w:hAnsi="Palatino Linotype" w:cs="Arial"/>
        </w:rPr>
        <w:t xml:space="preserve">; de manera que, todos los servidores públicos prestan necesariamente sus </w:t>
      </w:r>
      <w:r w:rsidRPr="001026F2">
        <w:rPr>
          <w:rFonts w:ascii="Palatino Linotype" w:hAnsi="Palatino Linotype" w:cs="Arial"/>
        </w:rPr>
        <w:lastRenderedPageBreak/>
        <w:t>servicios a través de cualquiera de dichos documentos, ya que son requisitos para configurar la relación laboral entre estos y las instituciones públicas, debiendo ser expedidos por quien tenga facultades para ello.</w:t>
      </w:r>
    </w:p>
    <w:p w14:paraId="5C129E66" w14:textId="13E5BBDB" w:rsidR="00793982" w:rsidRPr="001026F2" w:rsidRDefault="00793982" w:rsidP="001026F2">
      <w:pPr>
        <w:spacing w:before="240" w:after="240" w:line="360" w:lineRule="auto"/>
        <w:ind w:right="49"/>
        <w:jc w:val="both"/>
        <w:rPr>
          <w:rFonts w:ascii="Palatino Linotype" w:hAnsi="Palatino Linotype" w:cs="Arial"/>
        </w:rPr>
      </w:pPr>
      <w:r w:rsidRPr="001026F2">
        <w:rPr>
          <w:rFonts w:ascii="Palatino Linotype" w:hAnsi="Palatino Linotype" w:cs="Arial"/>
        </w:rPr>
        <w:t xml:space="preserve">En tales consideraciones, se estima que, </w:t>
      </w:r>
      <w:r w:rsidRPr="001026F2">
        <w:rPr>
          <w:rFonts w:ascii="Palatino Linotype" w:eastAsiaTheme="minorEastAsia" w:hAnsi="Palatino Linotype" w:cs="Arial"/>
          <w:lang w:val="es-MX"/>
        </w:rPr>
        <w:t xml:space="preserve">para colmar el requerimiento de información del particular, </w:t>
      </w:r>
      <w:r w:rsidRPr="001026F2">
        <w:rPr>
          <w:rFonts w:ascii="Palatino Linotype" w:hAnsi="Palatino Linotype" w:cs="Arial"/>
        </w:rPr>
        <w:t xml:space="preserve">el </w:t>
      </w:r>
      <w:r w:rsidRPr="001026F2">
        <w:rPr>
          <w:rFonts w:ascii="Palatino Linotype" w:hAnsi="Palatino Linotype" w:cs="Arial"/>
          <w:b/>
        </w:rPr>
        <w:t>Sujeto Obligado</w:t>
      </w:r>
      <w:r w:rsidRPr="001026F2">
        <w:rPr>
          <w:rFonts w:ascii="Palatino Linotype" w:eastAsiaTheme="minorEastAsia" w:hAnsi="Palatino Linotype" w:cs="Arial"/>
          <w:lang w:val="es-MX"/>
        </w:rPr>
        <w:t xml:space="preserve"> deberá entregar el</w:t>
      </w:r>
      <w:r w:rsidR="008C3FE3" w:rsidRPr="001026F2">
        <w:rPr>
          <w:rFonts w:ascii="Palatino Linotype" w:eastAsiaTheme="minorEastAsia" w:hAnsi="Palatino Linotype" w:cs="Arial"/>
          <w:lang w:val="es-MX"/>
        </w:rPr>
        <w:t xml:space="preserve"> o los </w:t>
      </w:r>
      <w:r w:rsidRPr="001026F2">
        <w:rPr>
          <w:rFonts w:ascii="Palatino Linotype" w:eastAsiaTheme="minorEastAsia" w:hAnsi="Palatino Linotype" w:cs="Arial"/>
          <w:lang w:val="es-MX"/>
        </w:rPr>
        <w:t>documento</w:t>
      </w:r>
      <w:r w:rsidR="008C3FE3" w:rsidRPr="001026F2">
        <w:rPr>
          <w:rFonts w:ascii="Palatino Linotype" w:eastAsiaTheme="minorEastAsia" w:hAnsi="Palatino Linotype" w:cs="Arial"/>
          <w:lang w:val="es-MX"/>
        </w:rPr>
        <w:t xml:space="preserve">s en los que se advierta el nombre de los servidores públicos que ostentan cargos de mandos medios y superiores, para atender el requerimiento de información, pudiendo ser, de manera enunciativa, más no limitativa, el documento mediante el cual </w:t>
      </w:r>
      <w:r w:rsidRPr="001026F2">
        <w:rPr>
          <w:rFonts w:ascii="Palatino Linotype" w:eastAsiaTheme="minorEastAsia" w:hAnsi="Palatino Linotype" w:cs="Arial"/>
          <w:lang w:val="es-MX"/>
        </w:rPr>
        <w:t>se estableció la relación laboral</w:t>
      </w:r>
      <w:r w:rsidR="00BB1555" w:rsidRPr="001026F2">
        <w:rPr>
          <w:rFonts w:ascii="Palatino Linotype" w:eastAsiaTheme="minorEastAsia" w:hAnsi="Palatino Linotype" w:cs="Arial"/>
          <w:lang w:val="es-MX"/>
        </w:rPr>
        <w:t xml:space="preserve">, </w:t>
      </w:r>
      <w:r w:rsidRPr="001026F2">
        <w:rPr>
          <w:rFonts w:ascii="Palatino Linotype" w:eastAsiaTheme="minorEastAsia" w:hAnsi="Palatino Linotype" w:cs="Arial"/>
          <w:lang w:val="es-MX"/>
        </w:rPr>
        <w:t xml:space="preserve">pudiendo ser </w:t>
      </w:r>
      <w:r w:rsidRPr="001026F2">
        <w:rPr>
          <w:rFonts w:ascii="Palatino Linotype" w:hAnsi="Palatino Linotype" w:cs="Arial"/>
        </w:rPr>
        <w:t>el Formato Único de Movimiento de Personal o FUMP, el contrato o cualquier documento</w:t>
      </w:r>
      <w:r w:rsidRPr="001026F2">
        <w:rPr>
          <w:rFonts w:ascii="Palatino Linotype" w:hAnsi="Palatino Linotype" w:cs="Arial"/>
          <w:i/>
        </w:rPr>
        <w:t xml:space="preserve"> </w:t>
      </w:r>
      <w:r w:rsidRPr="001026F2">
        <w:rPr>
          <w:rFonts w:ascii="Palatino Linotype" w:hAnsi="Palatino Linotype" w:cs="Arial"/>
        </w:rPr>
        <w:t xml:space="preserve">que acredite la relación de trabajo entre esta y el </w:t>
      </w:r>
      <w:r w:rsidR="008C3FE3" w:rsidRPr="001026F2">
        <w:rPr>
          <w:rFonts w:ascii="Palatino Linotype" w:hAnsi="Palatino Linotype" w:cs="Arial"/>
        </w:rPr>
        <w:t>Organismo</w:t>
      </w:r>
      <w:r w:rsidRPr="001026F2">
        <w:rPr>
          <w:rFonts w:ascii="Palatino Linotype" w:hAnsi="Palatino Linotype" w:cs="Arial"/>
        </w:rPr>
        <w:t>, en los términos del considerando siguiente.</w:t>
      </w:r>
    </w:p>
    <w:p w14:paraId="112729AE" w14:textId="77777777" w:rsidR="00BB1555" w:rsidRPr="001026F2" w:rsidRDefault="00BB1555" w:rsidP="001026F2">
      <w:pPr>
        <w:spacing w:before="240" w:after="240" w:line="360" w:lineRule="auto"/>
        <w:ind w:right="49"/>
        <w:jc w:val="both"/>
        <w:rPr>
          <w:rFonts w:ascii="Palatino Linotype" w:hAnsi="Palatino Linotype"/>
        </w:rPr>
      </w:pPr>
      <w:r w:rsidRPr="001026F2">
        <w:rPr>
          <w:rFonts w:ascii="Palatino Linotype" w:hAnsi="Palatino Linotype"/>
          <w:b/>
        </w:rPr>
        <w:t xml:space="preserve">Quinto. Versión Pública. </w:t>
      </w:r>
      <w:r w:rsidRPr="001026F2">
        <w:rPr>
          <w:rFonts w:ascii="Palatino Linotype" w:hAnsi="Palatino Linotype"/>
        </w:rPr>
        <w:t>Como fue debidamente apuntado, el </w:t>
      </w:r>
      <w:r w:rsidRPr="001026F2">
        <w:rPr>
          <w:rFonts w:ascii="Palatino Linotype" w:hAnsi="Palatino Linotype"/>
          <w:b/>
        </w:rPr>
        <w:t>Sujeto Obligado</w:t>
      </w:r>
      <w:r w:rsidRPr="001026F2">
        <w:rPr>
          <w:rFonts w:ascii="Palatino Linotype" w:hAnsi="Palatino Linotype"/>
        </w:rPr>
        <w:t xml:space="preserve"> debe satisfacer la solicitud de acceso a la información; sin embargo, dada la naturaleza </w:t>
      </w:r>
      <w:r w:rsidRPr="001026F2">
        <w:rPr>
          <w:rFonts w:ascii="Palatino Linotype" w:hAnsi="Palatino Linotype" w:cs="Arial"/>
        </w:rPr>
        <w:t xml:space="preserve">de la información de la cual se ordena su entrega, </w:t>
      </w:r>
      <w:r w:rsidRPr="001026F2">
        <w:rPr>
          <w:rFonts w:ascii="Palatino Linotype" w:hAnsi="Palatino Linotype"/>
        </w:rPr>
        <w:t>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2676C3BE" w14:textId="77777777" w:rsidR="00BB1555" w:rsidRPr="001026F2" w:rsidRDefault="00BB1555" w:rsidP="001026F2">
      <w:pPr>
        <w:spacing w:before="240" w:after="240" w:line="360" w:lineRule="auto"/>
        <w:ind w:right="49"/>
        <w:jc w:val="both"/>
        <w:rPr>
          <w:rFonts w:ascii="Palatino Linotype" w:hAnsi="Palatino Linotype"/>
        </w:rPr>
      </w:pPr>
      <w:r w:rsidRPr="001026F2">
        <w:rPr>
          <w:rFonts w:ascii="Palatino Linotype" w:hAnsi="Palatino Linotype"/>
        </w:rPr>
        <w:t xml:space="preserve">El derecho de acceso a la información pública tiene como limitante el respeto a la intimidad y a la vida privada de las personas, es por ello que este Instituto debe </w:t>
      </w:r>
      <w:r w:rsidRPr="001026F2">
        <w:rPr>
          <w:rFonts w:ascii="Palatino Linotype" w:hAnsi="Palatino Linotype"/>
        </w:rPr>
        <w:lastRenderedPageBreak/>
        <w:t>cuidar que los datos personales que obren en poder de los Sujetos Obligados sean protegidos y únicamente se den a conocer aquéllos que garanticen la rendición de cuentas y la transparencia en el ejercicio de las atribuciones que tienen conferidas.</w:t>
      </w:r>
    </w:p>
    <w:p w14:paraId="35400719" w14:textId="77777777" w:rsidR="00BB1555" w:rsidRPr="001026F2" w:rsidRDefault="00BB1555" w:rsidP="001026F2">
      <w:pPr>
        <w:spacing w:before="240" w:after="240" w:line="360" w:lineRule="auto"/>
        <w:ind w:right="49"/>
        <w:jc w:val="both"/>
        <w:rPr>
          <w:rFonts w:ascii="Palatino Linotype" w:hAnsi="Palatino Linotype"/>
        </w:rPr>
      </w:pPr>
      <w:r w:rsidRPr="001026F2">
        <w:rPr>
          <w:rFonts w:ascii="Palatino Linotype" w:hAnsi="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745D10F6" w14:textId="77777777" w:rsidR="00BB1555" w:rsidRPr="001026F2" w:rsidRDefault="00BB1555" w:rsidP="001026F2">
      <w:pPr>
        <w:spacing w:before="240" w:after="240" w:line="360" w:lineRule="auto"/>
        <w:ind w:right="49"/>
        <w:jc w:val="both"/>
        <w:rPr>
          <w:rFonts w:ascii="Palatino Linotype" w:hAnsi="Palatino Linotype" w:cs="Arial"/>
        </w:rPr>
      </w:pPr>
      <w:r w:rsidRPr="001026F2">
        <w:rPr>
          <w:rFonts w:ascii="Palatino Linotype" w:hAnsi="Palatino Linotype"/>
        </w:rPr>
        <w:t>A</w:t>
      </w:r>
      <w:r w:rsidRPr="001026F2">
        <w:rPr>
          <w:rFonts w:ascii="Palatino Linotype" w:hAnsi="Palatino Linotype" w:cs="Arial"/>
        </w:rPr>
        <w:t>l respecto, los artículos 3, fracciones IX, XX, XXI, XXXII, XLV; 6, 91, 137, 143 fracción I, de la Ley de Transparencia y Acceso a la Información Pública del Estado de México y Municipios vigente establecen:</w:t>
      </w:r>
    </w:p>
    <w:p w14:paraId="3160A720" w14:textId="77777777" w:rsidR="00BB1555" w:rsidRPr="001026F2" w:rsidRDefault="00BB1555" w:rsidP="001026F2">
      <w:pPr>
        <w:autoSpaceDE w:val="0"/>
        <w:autoSpaceDN w:val="0"/>
        <w:adjustRightInd w:val="0"/>
        <w:spacing w:before="120" w:after="120"/>
        <w:ind w:left="851" w:right="902"/>
        <w:jc w:val="both"/>
        <w:rPr>
          <w:rFonts w:ascii="Palatino Linotype" w:hAnsi="Palatino Linotype" w:cs="Bookman Old Style,Bold"/>
          <w:i/>
          <w:sz w:val="22"/>
          <w:szCs w:val="22"/>
        </w:rPr>
      </w:pPr>
      <w:r w:rsidRPr="001026F2">
        <w:rPr>
          <w:rFonts w:ascii="Palatino Linotype" w:hAnsi="Palatino Linotype" w:cs="Arial"/>
        </w:rPr>
        <w:t> </w:t>
      </w:r>
      <w:r w:rsidRPr="001026F2">
        <w:rPr>
          <w:rFonts w:ascii="Palatino Linotype" w:hAnsi="Palatino Linotype" w:cs="Bookman Old Style,Bold"/>
          <w:i/>
          <w:sz w:val="22"/>
          <w:szCs w:val="22"/>
        </w:rPr>
        <w:t>“</w:t>
      </w:r>
      <w:r w:rsidRPr="001026F2">
        <w:rPr>
          <w:rFonts w:ascii="Palatino Linotype" w:hAnsi="Palatino Linotype" w:cs="Bookman Old Style,Bold"/>
          <w:b/>
          <w:bCs/>
          <w:i/>
          <w:sz w:val="22"/>
          <w:szCs w:val="22"/>
        </w:rPr>
        <w:t>Artículo 3.</w:t>
      </w:r>
      <w:r w:rsidRPr="001026F2">
        <w:rPr>
          <w:rFonts w:ascii="Palatino Linotype" w:hAnsi="Palatino Linotype" w:cs="Bookman Old Style,Bold"/>
          <w:i/>
          <w:sz w:val="22"/>
          <w:szCs w:val="22"/>
        </w:rPr>
        <w:t xml:space="preserve"> Para los efectos de la presente Ley se entenderá por:</w:t>
      </w:r>
    </w:p>
    <w:p w14:paraId="63F856E8" w14:textId="77777777" w:rsidR="00BB1555" w:rsidRPr="001026F2" w:rsidRDefault="00BB1555" w:rsidP="001026F2">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1026F2">
        <w:rPr>
          <w:rFonts w:ascii="Palatino Linotype" w:hAnsi="Palatino Linotype" w:cs="Bookman Old Style,Bold"/>
          <w:i/>
          <w:sz w:val="22"/>
          <w:szCs w:val="22"/>
        </w:rPr>
        <w:t>(…)</w:t>
      </w:r>
    </w:p>
    <w:p w14:paraId="492AEBC8" w14:textId="77777777" w:rsidR="00BB1555" w:rsidRPr="001026F2" w:rsidRDefault="00BB1555" w:rsidP="001026F2">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1026F2">
        <w:rPr>
          <w:rFonts w:ascii="Palatino Linotype" w:hAnsi="Palatino Linotype" w:cs="Bookman Old Style,Bold"/>
          <w:b/>
          <w:bCs/>
          <w:i/>
          <w:sz w:val="22"/>
          <w:szCs w:val="22"/>
        </w:rPr>
        <w:t>IX. Datos personales</w:t>
      </w:r>
      <w:r w:rsidRPr="001026F2">
        <w:rPr>
          <w:rFonts w:ascii="Palatino Linotype" w:hAnsi="Palatino Linotype" w:cs="Bookman Old Style,Bold"/>
          <w:i/>
          <w:sz w:val="22"/>
          <w:szCs w:val="22"/>
        </w:rPr>
        <w:t>: La información concerniente a una persona, identificada o identificable según lo dispuesto por la Ley de Protección de Datos Personales del Estado de México;</w:t>
      </w:r>
    </w:p>
    <w:p w14:paraId="0EA427E8" w14:textId="77777777" w:rsidR="00BB1555" w:rsidRPr="001026F2" w:rsidRDefault="00BB1555" w:rsidP="001026F2">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1026F2">
        <w:rPr>
          <w:rFonts w:ascii="Palatino Linotype" w:hAnsi="Palatino Linotype" w:cs="Bookman Old Style,Bold"/>
          <w:i/>
          <w:sz w:val="22"/>
          <w:szCs w:val="22"/>
        </w:rPr>
        <w:t>(…)</w:t>
      </w:r>
    </w:p>
    <w:p w14:paraId="4A9BB75D" w14:textId="77777777" w:rsidR="00BB1555" w:rsidRPr="001026F2" w:rsidRDefault="00BB1555" w:rsidP="001026F2">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1026F2">
        <w:rPr>
          <w:rFonts w:ascii="Palatino Linotype" w:hAnsi="Palatino Linotype" w:cs="Bookman Old Style,Bold"/>
          <w:b/>
          <w:bCs/>
          <w:i/>
          <w:sz w:val="22"/>
          <w:szCs w:val="22"/>
        </w:rPr>
        <w:t>XX. Información clasificada</w:t>
      </w:r>
      <w:r w:rsidRPr="001026F2">
        <w:rPr>
          <w:rFonts w:ascii="Palatino Linotype" w:hAnsi="Palatino Linotype" w:cs="Bookman Old Style,Bold"/>
          <w:i/>
          <w:sz w:val="22"/>
          <w:szCs w:val="22"/>
        </w:rPr>
        <w:t>: Aquella considerada por la presente Ley como reservada o confidencial;</w:t>
      </w:r>
    </w:p>
    <w:p w14:paraId="52D63A95" w14:textId="77777777" w:rsidR="00BB1555" w:rsidRPr="001026F2" w:rsidRDefault="00BB1555" w:rsidP="001026F2">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1026F2">
        <w:rPr>
          <w:rFonts w:ascii="Palatino Linotype" w:hAnsi="Palatino Linotype" w:cs="Bookman Old Style,Bold"/>
          <w:b/>
          <w:bCs/>
          <w:i/>
          <w:sz w:val="22"/>
          <w:szCs w:val="22"/>
        </w:rPr>
        <w:t>XXI. Información confidencial</w:t>
      </w:r>
      <w:r w:rsidRPr="001026F2">
        <w:rPr>
          <w:rFonts w:ascii="Palatino Linotype" w:hAnsi="Palatino Linotype" w:cs="Bookman Old Style,Bold"/>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F92511F" w14:textId="77777777" w:rsidR="00BB1555" w:rsidRPr="001026F2" w:rsidRDefault="00BB1555" w:rsidP="001026F2">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1026F2">
        <w:rPr>
          <w:rFonts w:ascii="Palatino Linotype" w:hAnsi="Palatino Linotype" w:cs="Bookman Old Style,Bold"/>
          <w:i/>
          <w:sz w:val="22"/>
          <w:szCs w:val="22"/>
        </w:rPr>
        <w:t>(…)</w:t>
      </w:r>
    </w:p>
    <w:p w14:paraId="2B3F2127" w14:textId="77777777" w:rsidR="00BB1555" w:rsidRPr="001026F2" w:rsidRDefault="00BB1555" w:rsidP="001026F2">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1026F2">
        <w:rPr>
          <w:rFonts w:ascii="Palatino Linotype" w:hAnsi="Palatino Linotype" w:cs="Bookman Old Style,Bold"/>
          <w:b/>
          <w:bCs/>
          <w:i/>
          <w:sz w:val="22"/>
          <w:szCs w:val="22"/>
        </w:rPr>
        <w:lastRenderedPageBreak/>
        <w:t>XXXII. Protección de Datos Personales</w:t>
      </w:r>
      <w:r w:rsidRPr="001026F2">
        <w:rPr>
          <w:rFonts w:ascii="Palatino Linotype" w:hAnsi="Palatino Linotype" w:cs="Bookman Old Style,Bold"/>
          <w:i/>
          <w:sz w:val="22"/>
          <w:szCs w:val="22"/>
        </w:rPr>
        <w:t>: Derecho humano que tutela la privacidad de datos personales en poder de los sujetos obligados y sujetos particulares;</w:t>
      </w:r>
    </w:p>
    <w:p w14:paraId="2FE797A1" w14:textId="77777777" w:rsidR="00BB1555" w:rsidRPr="001026F2" w:rsidRDefault="00BB1555" w:rsidP="001026F2">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1026F2">
        <w:rPr>
          <w:rFonts w:ascii="Palatino Linotype" w:hAnsi="Palatino Linotype" w:cs="Bookman Old Style,Bold"/>
          <w:i/>
          <w:sz w:val="22"/>
          <w:szCs w:val="22"/>
        </w:rPr>
        <w:t>(…)</w:t>
      </w:r>
    </w:p>
    <w:p w14:paraId="62B0D9BF" w14:textId="77777777" w:rsidR="00BB1555" w:rsidRPr="001026F2" w:rsidRDefault="00BB1555" w:rsidP="001026F2">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1026F2">
        <w:rPr>
          <w:rFonts w:ascii="Palatino Linotype" w:hAnsi="Palatino Linotype" w:cs="Bookman Old Style,Bold"/>
          <w:b/>
          <w:bCs/>
          <w:i/>
          <w:sz w:val="22"/>
          <w:szCs w:val="22"/>
        </w:rPr>
        <w:t>XLV. Versión pública</w:t>
      </w:r>
      <w:r w:rsidRPr="001026F2">
        <w:rPr>
          <w:rFonts w:ascii="Palatino Linotype" w:hAnsi="Palatino Linotype" w:cs="Bookman Old Style,Bold"/>
          <w:i/>
          <w:sz w:val="22"/>
          <w:szCs w:val="22"/>
        </w:rPr>
        <w:t>: Documento en el que se elimine, suprime o borra la información clasificada como reservada o confidencial para permitir su acceso.</w:t>
      </w:r>
    </w:p>
    <w:p w14:paraId="359E618F" w14:textId="77777777" w:rsidR="00BB1555" w:rsidRPr="001026F2" w:rsidRDefault="00BB1555" w:rsidP="001026F2">
      <w:pPr>
        <w:autoSpaceDE w:val="0"/>
        <w:autoSpaceDN w:val="0"/>
        <w:adjustRightInd w:val="0"/>
        <w:spacing w:before="120" w:after="120"/>
        <w:ind w:left="851" w:right="902"/>
        <w:jc w:val="both"/>
        <w:rPr>
          <w:rFonts w:ascii="Palatino Linotype" w:hAnsi="Palatino Linotype" w:cs="Bookman Old Style,Bold"/>
          <w:i/>
          <w:sz w:val="22"/>
          <w:szCs w:val="22"/>
        </w:rPr>
      </w:pPr>
      <w:r w:rsidRPr="001026F2">
        <w:rPr>
          <w:rFonts w:ascii="Palatino Linotype" w:hAnsi="Palatino Linotype" w:cs="Bookman Old Style,Bold"/>
          <w:b/>
          <w:bCs/>
          <w:i/>
          <w:sz w:val="22"/>
          <w:szCs w:val="22"/>
        </w:rPr>
        <w:t> Artículo 6</w:t>
      </w:r>
      <w:r w:rsidRPr="001026F2">
        <w:rPr>
          <w:rFonts w:ascii="Palatino Linotype" w:hAnsi="Palatino Linotype" w:cs="Bookman Old Style,Bold"/>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8117761" w14:textId="77777777" w:rsidR="00BB1555" w:rsidRPr="001026F2" w:rsidRDefault="00BB1555" w:rsidP="001026F2">
      <w:pPr>
        <w:autoSpaceDE w:val="0"/>
        <w:autoSpaceDN w:val="0"/>
        <w:adjustRightInd w:val="0"/>
        <w:spacing w:before="120" w:after="120"/>
        <w:ind w:left="851" w:right="902"/>
        <w:jc w:val="both"/>
        <w:rPr>
          <w:rFonts w:ascii="Palatino Linotype" w:hAnsi="Palatino Linotype" w:cs="Bookman Old Style,Bold"/>
          <w:i/>
          <w:sz w:val="22"/>
          <w:szCs w:val="22"/>
        </w:rPr>
      </w:pPr>
      <w:r w:rsidRPr="001026F2">
        <w:rPr>
          <w:rFonts w:ascii="Palatino Linotype" w:hAnsi="Palatino Linotype" w:cs="Bookman Old Style,Bold"/>
          <w:i/>
          <w:sz w:val="22"/>
          <w:szCs w:val="22"/>
        </w:rPr>
        <w:t> (…)</w:t>
      </w:r>
    </w:p>
    <w:p w14:paraId="711D8234" w14:textId="77777777" w:rsidR="00BB1555" w:rsidRPr="001026F2" w:rsidRDefault="00BB1555" w:rsidP="001026F2">
      <w:pPr>
        <w:autoSpaceDE w:val="0"/>
        <w:autoSpaceDN w:val="0"/>
        <w:adjustRightInd w:val="0"/>
        <w:spacing w:before="120" w:after="120"/>
        <w:ind w:left="851" w:right="902"/>
        <w:jc w:val="both"/>
        <w:rPr>
          <w:rFonts w:ascii="Palatino Linotype" w:hAnsi="Palatino Linotype" w:cs="Bookman Old Style,Bold"/>
          <w:i/>
          <w:sz w:val="22"/>
          <w:szCs w:val="22"/>
        </w:rPr>
      </w:pPr>
      <w:r w:rsidRPr="001026F2">
        <w:rPr>
          <w:rFonts w:ascii="Palatino Linotype" w:hAnsi="Palatino Linotype" w:cs="Bookman Old Style,Bold"/>
          <w:b/>
          <w:bCs/>
          <w:i/>
          <w:sz w:val="22"/>
          <w:szCs w:val="22"/>
        </w:rPr>
        <w:t>Artículo 91.</w:t>
      </w:r>
      <w:r w:rsidRPr="001026F2">
        <w:rPr>
          <w:rFonts w:ascii="Palatino Linotype" w:hAnsi="Palatino Linotype" w:cs="Bookman Old Style,Bold"/>
          <w:i/>
          <w:sz w:val="22"/>
          <w:szCs w:val="22"/>
        </w:rPr>
        <w:t xml:space="preserve"> El acceso a la información pública será restringido excepcionalmente, cuando ésta sea clasificada como reservada o confidencial.</w:t>
      </w:r>
      <w:r w:rsidRPr="001026F2">
        <w:rPr>
          <w:rFonts w:ascii="Palatino Linotype" w:hAnsi="Palatino Linotype" w:cs="Bookman Old Style,Bold"/>
          <w:i/>
          <w:sz w:val="22"/>
          <w:szCs w:val="22"/>
        </w:rPr>
        <w:cr/>
        <w:t>(…)</w:t>
      </w:r>
    </w:p>
    <w:p w14:paraId="1418E70D" w14:textId="77777777" w:rsidR="00BB1555" w:rsidRPr="001026F2" w:rsidRDefault="00BB1555" w:rsidP="001026F2">
      <w:pPr>
        <w:autoSpaceDE w:val="0"/>
        <w:autoSpaceDN w:val="0"/>
        <w:adjustRightInd w:val="0"/>
        <w:spacing w:before="120" w:after="120"/>
        <w:ind w:left="851" w:right="902"/>
        <w:jc w:val="both"/>
        <w:rPr>
          <w:rFonts w:ascii="Palatino Linotype" w:hAnsi="Palatino Linotype" w:cs="Bookman Old Style,Bold"/>
          <w:i/>
          <w:sz w:val="22"/>
          <w:szCs w:val="22"/>
        </w:rPr>
      </w:pPr>
      <w:r w:rsidRPr="001026F2">
        <w:rPr>
          <w:rFonts w:ascii="Palatino Linotype" w:hAnsi="Palatino Linotype" w:cs="Bookman Old Style,Bold"/>
          <w:b/>
          <w:bCs/>
          <w:i/>
          <w:sz w:val="22"/>
          <w:szCs w:val="22"/>
        </w:rPr>
        <w:t>Artículo 137.</w:t>
      </w:r>
      <w:r w:rsidRPr="001026F2">
        <w:rPr>
          <w:rFonts w:ascii="Palatino Linotype" w:hAnsi="Palatino Linotype" w:cs="Bookman Old Style,Bold"/>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A648F67" w14:textId="77777777" w:rsidR="00BB1555" w:rsidRPr="001026F2" w:rsidRDefault="00BB1555" w:rsidP="001026F2">
      <w:pPr>
        <w:autoSpaceDE w:val="0"/>
        <w:autoSpaceDN w:val="0"/>
        <w:adjustRightInd w:val="0"/>
        <w:spacing w:before="120" w:after="120"/>
        <w:ind w:left="851" w:right="902"/>
        <w:jc w:val="both"/>
        <w:rPr>
          <w:rFonts w:ascii="Palatino Linotype" w:hAnsi="Palatino Linotype" w:cs="Bookman Old Style,Bold"/>
          <w:i/>
          <w:sz w:val="22"/>
          <w:szCs w:val="22"/>
        </w:rPr>
      </w:pPr>
      <w:r w:rsidRPr="001026F2">
        <w:rPr>
          <w:rFonts w:ascii="Palatino Linotype" w:hAnsi="Palatino Linotype" w:cs="Bookman Old Style,Bold"/>
          <w:b/>
          <w:bCs/>
          <w:i/>
          <w:sz w:val="22"/>
          <w:szCs w:val="22"/>
        </w:rPr>
        <w:t> Artículo 143.</w:t>
      </w:r>
      <w:r w:rsidRPr="001026F2">
        <w:rPr>
          <w:rFonts w:ascii="Palatino Linotype" w:hAnsi="Palatino Linotype" w:cs="Bookman Old Style,Bold"/>
          <w:i/>
          <w:sz w:val="22"/>
          <w:szCs w:val="22"/>
        </w:rPr>
        <w:t xml:space="preserve"> Para los efectos de esta Ley se considera información confidencial, la clasificada como tal, de manera permanente, por su naturaleza, cuando:</w:t>
      </w:r>
    </w:p>
    <w:p w14:paraId="1EDE264E" w14:textId="77777777" w:rsidR="00BB1555" w:rsidRPr="001026F2" w:rsidRDefault="00BB1555" w:rsidP="001026F2">
      <w:pPr>
        <w:autoSpaceDE w:val="0"/>
        <w:autoSpaceDN w:val="0"/>
        <w:adjustRightInd w:val="0"/>
        <w:spacing w:before="120" w:after="120"/>
        <w:ind w:left="1134" w:right="902"/>
        <w:jc w:val="both"/>
        <w:rPr>
          <w:rFonts w:ascii="Palatino Linotype" w:hAnsi="Palatino Linotype" w:cs="Bookman Old Style,Bold"/>
          <w:i/>
          <w:sz w:val="22"/>
          <w:szCs w:val="22"/>
        </w:rPr>
      </w:pPr>
      <w:r w:rsidRPr="001026F2">
        <w:rPr>
          <w:rFonts w:ascii="Palatino Linotype" w:hAnsi="Palatino Linotype" w:cs="Bookman Old Style,Bold"/>
          <w:b/>
          <w:bCs/>
          <w:i/>
          <w:sz w:val="22"/>
          <w:szCs w:val="22"/>
        </w:rPr>
        <w:t>I.</w:t>
      </w:r>
      <w:r w:rsidRPr="001026F2">
        <w:rPr>
          <w:rFonts w:ascii="Palatino Linotype" w:hAnsi="Palatino Linotype" w:cs="Bookman Old Style,Bold"/>
          <w:i/>
          <w:sz w:val="22"/>
          <w:szCs w:val="22"/>
        </w:rPr>
        <w:t xml:space="preserve"> Se refiera a la información privada y los datos personales concernientes a una persona física o jurídico colectiva identificada o identificable...”</w:t>
      </w:r>
    </w:p>
    <w:p w14:paraId="4B70478A" w14:textId="77777777" w:rsidR="00BB1555" w:rsidRPr="001026F2" w:rsidRDefault="00BB1555" w:rsidP="001026F2">
      <w:pPr>
        <w:autoSpaceDE w:val="0"/>
        <w:autoSpaceDN w:val="0"/>
        <w:adjustRightInd w:val="0"/>
        <w:spacing w:before="240" w:after="240" w:line="360" w:lineRule="auto"/>
        <w:ind w:right="50"/>
        <w:jc w:val="both"/>
        <w:rPr>
          <w:rFonts w:ascii="Palatino Linotype" w:hAnsi="Palatino Linotype" w:cs="Arial"/>
        </w:rPr>
      </w:pPr>
      <w:r w:rsidRPr="001026F2">
        <w:rPr>
          <w:rFonts w:ascii="Palatino Linotype" w:hAnsi="Palatino Linotype" w:cs="Arial"/>
        </w:rPr>
        <w:t xml:space="preserve">De los preceptos anteriores se desprende que cuando un documento que vaya a ser entregado vía acceso a la información pública, contenga tanto información de </w:t>
      </w:r>
      <w:r w:rsidRPr="001026F2">
        <w:rPr>
          <w:rFonts w:ascii="Palatino Linotype" w:hAnsi="Palatino Linotype" w:cs="Arial"/>
        </w:rPr>
        <w:lastRenderedPageBreak/>
        <w:t xml:space="preserve">interés público como información que debe ser clasificada, se hará la entrega del mismo, testando las secciones o datos que deban ser clasificados; por ende el </w:t>
      </w:r>
      <w:r w:rsidRPr="001026F2">
        <w:rPr>
          <w:rFonts w:ascii="Palatino Linotype" w:hAnsi="Palatino Linotype" w:cs="Arial"/>
          <w:b/>
          <w:bCs/>
        </w:rPr>
        <w:t>Sujeto Obligado</w:t>
      </w:r>
      <w:r w:rsidRPr="001026F2">
        <w:rPr>
          <w:rFonts w:ascii="Palatino Linotype" w:hAnsi="Palatino Linotype" w:cs="Arial"/>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2D7564BB" w14:textId="77777777" w:rsidR="00BB1555" w:rsidRPr="001026F2" w:rsidRDefault="00BB1555" w:rsidP="001026F2">
      <w:pPr>
        <w:autoSpaceDE w:val="0"/>
        <w:autoSpaceDN w:val="0"/>
        <w:adjustRightInd w:val="0"/>
        <w:spacing w:before="240" w:after="240" w:line="360" w:lineRule="auto"/>
        <w:ind w:right="50"/>
        <w:jc w:val="both"/>
        <w:rPr>
          <w:rFonts w:ascii="Palatino Linotype" w:hAnsi="Palatino Linotype" w:cs="Arial"/>
        </w:rPr>
      </w:pPr>
      <w:r w:rsidRPr="001026F2">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BA62D7B" w14:textId="4CCBE3EB" w:rsidR="00BB1555" w:rsidRPr="001026F2" w:rsidRDefault="00BB1555" w:rsidP="001026F2">
      <w:pPr>
        <w:spacing w:before="240" w:after="240" w:line="360" w:lineRule="auto"/>
        <w:jc w:val="both"/>
      </w:pPr>
      <w:r w:rsidRPr="001026F2">
        <w:rPr>
          <w:rFonts w:ascii="Palatino Linotype" w:hAnsi="Palatino Linotype" w:cs="Arial"/>
        </w:rPr>
        <w:t xml:space="preserve">En el caso específico, dada la naturaleza de la información que se ordena, si bien tiene el carácter </w:t>
      </w:r>
      <w:r w:rsidRPr="001026F2">
        <w:rPr>
          <w:rFonts w:ascii="Palatino Linotype" w:hAnsi="Palatino Linotype"/>
        </w:rPr>
        <w:t xml:space="preserve">información pública en razón de que se trata de documentos que se encuentran en posesión del </w:t>
      </w:r>
      <w:r w:rsidRPr="001026F2">
        <w:rPr>
          <w:rFonts w:ascii="Palatino Linotype" w:hAnsi="Palatino Linotype"/>
          <w:b/>
          <w:bCs/>
        </w:rPr>
        <w:t>Sujeto Obligado</w:t>
      </w:r>
      <w:r w:rsidRPr="001026F2">
        <w:rPr>
          <w:rFonts w:ascii="Palatino Linotype" w:hAnsi="Palatino Linotype"/>
        </w:rPr>
        <w:t xml:space="preserve">, derivado del ejercicio de sus atribuciones, </w:t>
      </w:r>
      <w:r w:rsidRPr="001026F2">
        <w:rPr>
          <w:rFonts w:ascii="Palatino Linotype" w:hAnsi="Palatino Linotype" w:cs="Arial"/>
        </w:rPr>
        <w:t xml:space="preserve">tal como quedo acotado en el cuerpo de la presente Resolución, también contienen los datos personales de servidores públicos, que de hacerse públicos afectarían su intimidad y vida privada; es por ello que es criterio reiterado </w:t>
      </w:r>
      <w:r w:rsidRPr="001026F2">
        <w:rPr>
          <w:rFonts w:ascii="Palatino Linotype" w:hAnsi="Palatino Linotype" w:cs="Arial"/>
        </w:rPr>
        <w:lastRenderedPageBreak/>
        <w:t xml:space="preserve">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1026F2">
        <w:rPr>
          <w:rFonts w:ascii="Palatino Linotype" w:hAnsi="Palatino Linotype" w:cs="Arial"/>
          <w:b/>
        </w:rPr>
        <w:t>Registro Federal de Contribuyentes</w:t>
      </w:r>
      <w:r w:rsidRPr="001026F2">
        <w:rPr>
          <w:rFonts w:ascii="Palatino Linotype" w:hAnsi="Palatino Linotype" w:cs="Arial"/>
        </w:rPr>
        <w:t xml:space="preserve"> (RFC), la </w:t>
      </w:r>
      <w:r w:rsidRPr="001026F2">
        <w:rPr>
          <w:rFonts w:ascii="Palatino Linotype" w:hAnsi="Palatino Linotype" w:cs="Arial"/>
          <w:b/>
        </w:rPr>
        <w:t>Clave Única de Registro de Población</w:t>
      </w:r>
      <w:r w:rsidRPr="001026F2">
        <w:rPr>
          <w:rFonts w:ascii="Palatino Linotype" w:hAnsi="Palatino Linotype" w:cs="Arial"/>
        </w:rPr>
        <w:t xml:space="preserve"> (CURP), la </w:t>
      </w:r>
      <w:r w:rsidRPr="001026F2">
        <w:rPr>
          <w:rFonts w:ascii="Palatino Linotype" w:hAnsi="Palatino Linotype" w:cs="Arial"/>
          <w:b/>
        </w:rPr>
        <w:t>Clave de cualquier tipo de seguridad social</w:t>
      </w:r>
      <w:r w:rsidRPr="001026F2">
        <w:rPr>
          <w:rFonts w:ascii="Palatino Linotype" w:hAnsi="Palatino Linotype" w:cs="Arial"/>
        </w:rPr>
        <w:t xml:space="preserve"> (ISSEMYM, u otros), </w:t>
      </w:r>
      <w:r w:rsidRPr="001026F2">
        <w:rPr>
          <w:rFonts w:ascii="Palatino Linotype" w:hAnsi="Palatino Linotype" w:cs="Arial"/>
          <w:b/>
        </w:rPr>
        <w:t xml:space="preserve">número de empleado, </w:t>
      </w:r>
      <w:r w:rsidRPr="001026F2">
        <w:rPr>
          <w:rFonts w:ascii="Palatino Linotype" w:hAnsi="Palatino Linotype" w:cs="Arial"/>
          <w:bCs/>
        </w:rPr>
        <w:t>entre otros.</w:t>
      </w:r>
    </w:p>
    <w:p w14:paraId="012B8F78" w14:textId="77777777" w:rsidR="00BB1555" w:rsidRPr="001026F2" w:rsidRDefault="00BB1555" w:rsidP="001026F2">
      <w:pPr>
        <w:autoSpaceDE w:val="0"/>
        <w:autoSpaceDN w:val="0"/>
        <w:adjustRightInd w:val="0"/>
        <w:spacing w:before="240" w:after="240" w:line="360" w:lineRule="auto"/>
        <w:jc w:val="both"/>
        <w:rPr>
          <w:rFonts w:ascii="Palatino Linotype" w:hAnsi="Palatino Linotype" w:cs="Arial"/>
        </w:rPr>
      </w:pPr>
      <w:r w:rsidRPr="001026F2">
        <w:rPr>
          <w:rFonts w:ascii="Palatino Linotype" w:hAnsi="Palatino Linotype" w:cs="Arial"/>
        </w:rPr>
        <w:t>Por cuanto hace al Registro Federal de Contribuyentes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7F2BA284" w14:textId="77777777" w:rsidR="00BB1555" w:rsidRPr="001026F2" w:rsidRDefault="00BB1555" w:rsidP="001026F2">
      <w:pPr>
        <w:spacing w:before="240" w:after="240" w:line="360" w:lineRule="auto"/>
        <w:jc w:val="both"/>
        <w:rPr>
          <w:rFonts w:ascii="Palatino Linotype" w:hAnsi="Palatino Linotype" w:cs="Arial"/>
        </w:rPr>
      </w:pPr>
      <w:r w:rsidRPr="001026F2">
        <w:rPr>
          <w:rFonts w:ascii="Palatino Linotype" w:hAnsi="Palatino Linotype" w:cs="Arial"/>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8069D70" w14:textId="77777777" w:rsidR="00BB1555" w:rsidRPr="001026F2" w:rsidRDefault="00BB1555" w:rsidP="001026F2">
      <w:pPr>
        <w:spacing w:before="240" w:after="240" w:line="360" w:lineRule="auto"/>
        <w:jc w:val="both"/>
        <w:rPr>
          <w:rFonts w:ascii="Palatino Linotype" w:hAnsi="Palatino Linotype" w:cs="Arial"/>
        </w:rPr>
      </w:pPr>
      <w:r w:rsidRPr="001026F2">
        <w:rPr>
          <w:rFonts w:ascii="Palatino Linotype" w:hAnsi="Palatino Linotype" w:cs="Arial"/>
        </w:rPr>
        <w:t>Lo anterior es compartido por el Instituto Nacional de Transparencia, Acceso a la Información y Protección de Datos Personales, INAI, a través del Criterio 19/17, el cual es del tenor literal siguiente:</w:t>
      </w:r>
    </w:p>
    <w:p w14:paraId="40D29DE4" w14:textId="77777777" w:rsidR="00BB1555" w:rsidRPr="001026F2" w:rsidRDefault="00BB1555" w:rsidP="001026F2">
      <w:pPr>
        <w:autoSpaceDE w:val="0"/>
        <w:autoSpaceDN w:val="0"/>
        <w:adjustRightInd w:val="0"/>
        <w:ind w:left="851" w:right="900"/>
        <w:jc w:val="both"/>
        <w:rPr>
          <w:rFonts w:ascii="Palatino Linotype" w:hAnsi="Palatino Linotype" w:cs="Arial"/>
          <w:bCs/>
          <w:i/>
          <w:sz w:val="22"/>
          <w:szCs w:val="22"/>
        </w:rPr>
      </w:pPr>
      <w:r w:rsidRPr="001026F2">
        <w:rPr>
          <w:rFonts w:ascii="Palatino Linotype" w:hAnsi="Palatino Linotype" w:cs="Arial"/>
          <w:b/>
          <w:bCs/>
          <w:i/>
          <w:sz w:val="22"/>
          <w:szCs w:val="22"/>
        </w:rPr>
        <w:t xml:space="preserve"> “Registro Federal de Contribuyentes (RFC) de personas físicas</w:t>
      </w:r>
      <w:r w:rsidRPr="001026F2">
        <w:rPr>
          <w:rFonts w:ascii="Palatino Linotype" w:hAnsi="Palatino Linotype" w:cs="Arial"/>
          <w:bCs/>
          <w:i/>
          <w:sz w:val="22"/>
          <w:szCs w:val="22"/>
        </w:rPr>
        <w:t xml:space="preserve">. El RFC es una clave de carácter fiscal, única e irrepetible, que permite identificar al titular, </w:t>
      </w:r>
      <w:r w:rsidRPr="001026F2">
        <w:rPr>
          <w:rFonts w:ascii="Palatino Linotype" w:hAnsi="Palatino Linotype" w:cs="Arial"/>
          <w:bCs/>
          <w:i/>
          <w:sz w:val="22"/>
          <w:szCs w:val="22"/>
        </w:rPr>
        <w:lastRenderedPageBreak/>
        <w:t>su edad y fecha de nacimiento, por lo que es un dato personal de carácter confidencial.”</w:t>
      </w:r>
    </w:p>
    <w:p w14:paraId="6B000340" w14:textId="77777777" w:rsidR="00BB1555" w:rsidRPr="001026F2" w:rsidRDefault="00BB1555" w:rsidP="001026F2">
      <w:pPr>
        <w:pStyle w:val="Sinespaciado"/>
        <w:spacing w:before="240" w:after="240" w:line="360" w:lineRule="auto"/>
        <w:jc w:val="both"/>
        <w:rPr>
          <w:rFonts w:ascii="Palatino Linotype" w:hAnsi="Palatino Linotype" w:cs="Arial"/>
        </w:rPr>
      </w:pPr>
      <w:r w:rsidRPr="001026F2">
        <w:rPr>
          <w:rFonts w:ascii="Palatino Linotype" w:hAnsi="Palatino Linotype" w:cs="Arial"/>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7A899CC4" w14:textId="77777777" w:rsidR="00BB1555" w:rsidRPr="001026F2" w:rsidRDefault="00BB1555" w:rsidP="001026F2">
      <w:pPr>
        <w:pStyle w:val="Sinespaciado"/>
        <w:spacing w:before="240" w:after="240" w:line="360" w:lineRule="auto"/>
        <w:jc w:val="both"/>
        <w:rPr>
          <w:rFonts w:ascii="Palatino Linotype" w:eastAsia="Calibri" w:hAnsi="Palatino Linotype" w:cs="Arial"/>
        </w:rPr>
      </w:pPr>
      <w:r w:rsidRPr="001026F2">
        <w:rPr>
          <w:rFonts w:ascii="Palatino Linotype" w:hAnsi="Palatino Linotype" w:cs="Arial"/>
        </w:rPr>
        <w:t xml:space="preserve">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w:t>
      </w:r>
      <w:r w:rsidRPr="001026F2">
        <w:rPr>
          <w:rFonts w:ascii="Palatino Linotype" w:eastAsia="Calibri" w:hAnsi="Palatino Linotype" w:cs="Arial"/>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0C500869" w14:textId="77777777" w:rsidR="00BB1555" w:rsidRPr="001026F2" w:rsidRDefault="00BB1555" w:rsidP="001026F2">
      <w:pPr>
        <w:pStyle w:val="Sinespaciado"/>
        <w:spacing w:before="240" w:after="240" w:line="360" w:lineRule="auto"/>
        <w:jc w:val="both"/>
        <w:rPr>
          <w:rFonts w:ascii="Palatino Linotype" w:eastAsia="Calibri" w:hAnsi="Palatino Linotype" w:cs="Arial"/>
        </w:rPr>
      </w:pPr>
      <w:r w:rsidRPr="001026F2">
        <w:rPr>
          <w:rFonts w:ascii="Palatino Linotype" w:eastAsia="Calibri" w:hAnsi="Palatino Linotype" w:cs="Arial"/>
        </w:rPr>
        <w:t>Argumento que es compartido por el Instituto Nacional de Transparencia, Acceso a la Información y Protección de Datos Personales, INAI, conforme al criterio 18/17, el cual refiere:</w:t>
      </w:r>
    </w:p>
    <w:p w14:paraId="755F6BB3" w14:textId="77777777" w:rsidR="00BB1555" w:rsidRPr="001026F2" w:rsidRDefault="00BB1555" w:rsidP="001026F2">
      <w:pPr>
        <w:autoSpaceDE w:val="0"/>
        <w:autoSpaceDN w:val="0"/>
        <w:adjustRightInd w:val="0"/>
        <w:ind w:left="851" w:right="851"/>
        <w:jc w:val="both"/>
        <w:rPr>
          <w:rFonts w:ascii="Palatino Linotype" w:hAnsi="Palatino Linotype" w:cs="Arial"/>
          <w:i/>
          <w:sz w:val="22"/>
          <w:szCs w:val="22"/>
        </w:rPr>
      </w:pPr>
      <w:r w:rsidRPr="001026F2">
        <w:rPr>
          <w:rFonts w:ascii="Palatino Linotype" w:hAnsi="Palatino Linotype" w:cs="Arial"/>
          <w:b/>
          <w:bCs/>
          <w:i/>
          <w:sz w:val="22"/>
          <w:szCs w:val="22"/>
        </w:rPr>
        <w:lastRenderedPageBreak/>
        <w:t xml:space="preserve"> “Clave Única de Registro de Población (CURP). </w:t>
      </w:r>
      <w:r w:rsidRPr="001026F2">
        <w:rPr>
          <w:rFonts w:ascii="Palatino Linotype" w:hAnsi="Palatino Linotype" w:cs="Arial"/>
          <w:bCs/>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8B39DC6" w14:textId="77777777" w:rsidR="00BB1555" w:rsidRPr="001026F2" w:rsidRDefault="00BB1555" w:rsidP="001026F2">
      <w:pPr>
        <w:autoSpaceDE w:val="0"/>
        <w:autoSpaceDN w:val="0"/>
        <w:adjustRightInd w:val="0"/>
        <w:spacing w:before="240" w:after="240" w:line="360" w:lineRule="auto"/>
        <w:jc w:val="both"/>
        <w:rPr>
          <w:rFonts w:ascii="Palatino Linotype" w:hAnsi="Palatino Linotype" w:cs="Arial"/>
        </w:rPr>
      </w:pPr>
      <w:r w:rsidRPr="001026F2">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6D5D7413" w14:textId="77777777" w:rsidR="00BB1555" w:rsidRPr="001026F2" w:rsidRDefault="00BB1555" w:rsidP="001026F2">
      <w:pPr>
        <w:spacing w:before="240" w:after="240" w:line="360" w:lineRule="auto"/>
        <w:jc w:val="both"/>
        <w:rPr>
          <w:rFonts w:ascii="Palatino Linotype" w:hAnsi="Palatino Linotype" w:cs="Arial"/>
        </w:rPr>
      </w:pPr>
      <w:r w:rsidRPr="001026F2">
        <w:rPr>
          <w:rFonts w:ascii="Palatino Linotype" w:hAnsi="Palatino Linotype"/>
        </w:rPr>
        <w:t xml:space="preserve">Con relación al </w:t>
      </w:r>
      <w:r w:rsidRPr="001026F2">
        <w:rPr>
          <w:rFonts w:ascii="Palatino Linotype" w:hAnsi="Palatino Linotype"/>
          <w:b/>
        </w:rPr>
        <w:t>número de empleado</w:t>
      </w:r>
      <w:r w:rsidRPr="001026F2">
        <w:rPr>
          <w:rFonts w:ascii="Palatino Linotype" w:hAnsi="Palatino Linotype"/>
        </w:rPr>
        <w:t xml:space="preserve"> </w:t>
      </w:r>
      <w:r w:rsidRPr="001026F2">
        <w:rPr>
          <w:rFonts w:ascii="Palatino Linotype" w:hAnsi="Palatino Linotype" w:cs="Arial"/>
        </w:rPr>
        <w:t>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1026F2">
        <w:rPr>
          <w:rStyle w:val="Refdenotaalpie"/>
          <w:rFonts w:ascii="Palatino Linotype" w:hAnsi="Palatino Linotype" w:cs="Arial"/>
        </w:rPr>
        <w:footnoteReference w:id="6"/>
      </w:r>
      <w:r w:rsidRPr="001026F2">
        <w:rPr>
          <w:rFonts w:ascii="Palatino Linotype" w:hAnsi="Palatino Linotype" w:cs="Arial"/>
        </w:rPr>
        <w:t>.</w:t>
      </w:r>
    </w:p>
    <w:p w14:paraId="353AFF5A" w14:textId="77777777" w:rsidR="00BB1555" w:rsidRPr="001026F2" w:rsidRDefault="00BB1555" w:rsidP="001026F2">
      <w:pPr>
        <w:spacing w:before="240" w:after="240" w:line="360" w:lineRule="auto"/>
        <w:jc w:val="both"/>
        <w:rPr>
          <w:rFonts w:ascii="Palatino Linotype" w:hAnsi="Palatino Linotype" w:cs="Arial"/>
        </w:rPr>
      </w:pPr>
      <w:r w:rsidRPr="001026F2">
        <w:rPr>
          <w:rFonts w:ascii="Palatino Linotype" w:hAnsi="Palatino Linotype" w:cs="Arial"/>
        </w:rPr>
        <w:t xml:space="preserve">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Federal de Acceso a la Información </w:t>
      </w:r>
      <w:r w:rsidRPr="001026F2">
        <w:rPr>
          <w:rFonts w:ascii="Palatino Linotype" w:hAnsi="Palatino Linotype" w:cs="Arial"/>
        </w:rPr>
        <w:lastRenderedPageBreak/>
        <w:t>y Protección de Datos (IFAI) se ha pronunciado sobre su publicidad, a través del criterio 03-14, que indica lo siguiente:</w:t>
      </w:r>
    </w:p>
    <w:p w14:paraId="336302AD" w14:textId="77777777" w:rsidR="00BB1555" w:rsidRPr="001026F2" w:rsidRDefault="00BB1555" w:rsidP="001026F2">
      <w:pPr>
        <w:tabs>
          <w:tab w:val="left" w:pos="7655"/>
        </w:tabs>
        <w:spacing w:before="240" w:after="240"/>
        <w:ind w:left="993" w:right="992"/>
        <w:jc w:val="both"/>
        <w:rPr>
          <w:rFonts w:ascii="Palatino Linotype" w:hAnsi="Palatino Linotype"/>
          <w:i/>
          <w:sz w:val="22"/>
          <w:szCs w:val="22"/>
        </w:rPr>
      </w:pPr>
      <w:r w:rsidRPr="001026F2">
        <w:rPr>
          <w:rFonts w:ascii="Palatino Linotype" w:hAnsi="Palatino Linotype"/>
          <w:b/>
          <w:i/>
          <w:sz w:val="22"/>
          <w:szCs w:val="22"/>
        </w:rPr>
        <w:t>“Número de empleado, o su equivalente, si se integra con datos personales del trabajador o permite acceder a éstos sin necesidad de una contraseña, constituye información confidencial</w:t>
      </w:r>
      <w:r w:rsidRPr="001026F2">
        <w:rPr>
          <w:rFonts w:ascii="Palatino Linotype" w:hAnsi="Palatino Linotype"/>
          <w:i/>
          <w:sz w:val="22"/>
          <w:szCs w:val="22"/>
        </w:rPr>
        <w:t>.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786A7EA9" w14:textId="77777777" w:rsidR="00BB1555" w:rsidRPr="001026F2" w:rsidRDefault="00BB1555" w:rsidP="001026F2">
      <w:pPr>
        <w:spacing w:before="240" w:after="240" w:line="360" w:lineRule="auto"/>
        <w:jc w:val="both"/>
        <w:rPr>
          <w:rFonts w:ascii="Palatino Linotype" w:hAnsi="Palatino Linotype" w:cs="Arial"/>
        </w:rPr>
      </w:pPr>
      <w:r w:rsidRPr="001026F2">
        <w:rPr>
          <w:rFonts w:ascii="Palatino Linotype" w:hAnsi="Palatino Linotype" w:cs="Arial"/>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1026F2">
        <w:rPr>
          <w:rFonts w:ascii="Palatino Linotype" w:hAnsi="Palatino Linotype" w:cs="Arial"/>
          <w:b/>
        </w:rPr>
        <w:t>Sujeto Obligado</w:t>
      </w:r>
      <w:r w:rsidRPr="001026F2">
        <w:rPr>
          <w:rFonts w:ascii="Palatino Linotype" w:hAnsi="Palatino Linotype" w:cs="Arial"/>
        </w:rPr>
        <w:t xml:space="preserve"> deberá acatar lo establecido y de ser procedente, entregará el </w:t>
      </w:r>
      <w:r w:rsidRPr="001026F2">
        <w:rPr>
          <w:rFonts w:ascii="Palatino Linotype" w:hAnsi="Palatino Linotype" w:cs="Arial"/>
        </w:rPr>
        <w:lastRenderedPageBreak/>
        <w:t>número de empleado o equivalente de los servidores públicos materia de la solicitud, o en su caso, los clasificará como información confidencial, a través del Acuerdo emitido por su Comité de Transparencia conforme a la Ley de la Materia.</w:t>
      </w:r>
    </w:p>
    <w:p w14:paraId="288A151A" w14:textId="77777777" w:rsidR="00BB1555" w:rsidRPr="001026F2" w:rsidRDefault="00BB1555" w:rsidP="001026F2">
      <w:pPr>
        <w:autoSpaceDE w:val="0"/>
        <w:autoSpaceDN w:val="0"/>
        <w:adjustRightInd w:val="0"/>
        <w:spacing w:before="240" w:after="240" w:line="360" w:lineRule="auto"/>
        <w:ind w:right="50"/>
        <w:jc w:val="both"/>
        <w:rPr>
          <w:rFonts w:ascii="Palatino Linotype" w:hAnsi="Palatino Linotype" w:cs="Arial"/>
        </w:rPr>
      </w:pPr>
      <w:r w:rsidRPr="001026F2">
        <w:rPr>
          <w:rFonts w:ascii="Palatino Linotype" w:hAnsi="Palatino Linotype" w:cs="Arial"/>
        </w:rPr>
        <w:t>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4585C16" w14:textId="77777777" w:rsidR="00BB1555" w:rsidRPr="001026F2" w:rsidRDefault="00BB1555" w:rsidP="001026F2">
      <w:pPr>
        <w:spacing w:before="120" w:after="120"/>
        <w:ind w:left="851" w:right="900"/>
        <w:jc w:val="both"/>
        <w:rPr>
          <w:rFonts w:ascii="Palatino Linotype" w:hAnsi="Palatino Linotype"/>
          <w:i/>
          <w:sz w:val="22"/>
          <w:szCs w:val="22"/>
        </w:rPr>
      </w:pPr>
      <w:r w:rsidRPr="001026F2">
        <w:rPr>
          <w:rFonts w:ascii="Palatino Linotype" w:hAnsi="Palatino Linotype"/>
          <w:b/>
          <w:i/>
          <w:sz w:val="22"/>
          <w:szCs w:val="22"/>
        </w:rPr>
        <w:t>“Artículo 49.</w:t>
      </w:r>
      <w:r w:rsidRPr="001026F2">
        <w:rPr>
          <w:rFonts w:ascii="Palatino Linotype" w:hAnsi="Palatino Linotype"/>
          <w:i/>
          <w:sz w:val="22"/>
          <w:szCs w:val="22"/>
        </w:rPr>
        <w:t xml:space="preserve"> </w:t>
      </w:r>
      <w:r w:rsidRPr="001026F2">
        <w:rPr>
          <w:rFonts w:ascii="Palatino Linotype" w:hAnsi="Palatino Linotype"/>
          <w:b/>
          <w:i/>
          <w:sz w:val="22"/>
          <w:szCs w:val="22"/>
        </w:rPr>
        <w:t>Los Comités de Transparencia</w:t>
      </w:r>
      <w:r w:rsidRPr="001026F2">
        <w:rPr>
          <w:rFonts w:ascii="Palatino Linotype" w:hAnsi="Palatino Linotype"/>
          <w:i/>
          <w:sz w:val="22"/>
          <w:szCs w:val="22"/>
        </w:rPr>
        <w:t xml:space="preserve"> tendrán las siguientes atribuciones:</w:t>
      </w:r>
    </w:p>
    <w:p w14:paraId="5CD1A96F" w14:textId="77777777" w:rsidR="00BB1555" w:rsidRPr="001026F2" w:rsidRDefault="00BB1555" w:rsidP="001026F2">
      <w:pPr>
        <w:spacing w:before="120" w:after="120"/>
        <w:ind w:left="993" w:right="900"/>
        <w:jc w:val="both"/>
        <w:rPr>
          <w:rFonts w:ascii="Palatino Linotype" w:hAnsi="Palatino Linotype"/>
          <w:i/>
          <w:sz w:val="22"/>
          <w:szCs w:val="22"/>
        </w:rPr>
      </w:pPr>
      <w:r w:rsidRPr="001026F2">
        <w:rPr>
          <w:rFonts w:ascii="Palatino Linotype" w:hAnsi="Palatino Linotype"/>
          <w:b/>
          <w:i/>
          <w:sz w:val="22"/>
          <w:szCs w:val="22"/>
        </w:rPr>
        <w:t>VIII. Aprobar, modificar o revocar la clasificación de la información</w:t>
      </w:r>
      <w:r w:rsidRPr="001026F2">
        <w:rPr>
          <w:rFonts w:ascii="Palatino Linotype" w:hAnsi="Palatino Linotype"/>
          <w:i/>
          <w:sz w:val="22"/>
          <w:szCs w:val="22"/>
        </w:rPr>
        <w:t>…”</w:t>
      </w:r>
    </w:p>
    <w:p w14:paraId="725DE14F" w14:textId="77777777" w:rsidR="00BB1555" w:rsidRPr="001026F2" w:rsidRDefault="00BB1555" w:rsidP="001026F2">
      <w:pPr>
        <w:spacing w:before="120" w:after="120"/>
        <w:ind w:left="851" w:right="900"/>
        <w:jc w:val="both"/>
        <w:rPr>
          <w:rFonts w:ascii="Palatino Linotype" w:hAnsi="Palatino Linotype"/>
          <w:i/>
          <w:sz w:val="22"/>
          <w:szCs w:val="22"/>
        </w:rPr>
      </w:pPr>
      <w:r w:rsidRPr="001026F2">
        <w:rPr>
          <w:rFonts w:ascii="Palatino Linotype" w:hAnsi="Palatino Linotype"/>
          <w:i/>
          <w:sz w:val="22"/>
          <w:szCs w:val="22"/>
        </w:rPr>
        <w:t>“</w:t>
      </w:r>
      <w:r w:rsidRPr="001026F2">
        <w:rPr>
          <w:rFonts w:ascii="Palatino Linotype" w:hAnsi="Palatino Linotype"/>
          <w:b/>
          <w:i/>
          <w:sz w:val="22"/>
          <w:szCs w:val="22"/>
        </w:rPr>
        <w:t>Artículo 53.</w:t>
      </w:r>
      <w:r w:rsidRPr="001026F2">
        <w:rPr>
          <w:rFonts w:ascii="Palatino Linotype" w:hAnsi="Palatino Linotype"/>
          <w:i/>
          <w:sz w:val="22"/>
          <w:szCs w:val="22"/>
        </w:rPr>
        <w:t xml:space="preserve"> Las </w:t>
      </w:r>
      <w:r w:rsidRPr="001026F2">
        <w:rPr>
          <w:rFonts w:ascii="Palatino Linotype" w:hAnsi="Palatino Linotype"/>
          <w:b/>
          <w:i/>
          <w:sz w:val="22"/>
          <w:szCs w:val="22"/>
        </w:rPr>
        <w:t>Unidades de Transparencia</w:t>
      </w:r>
      <w:r w:rsidRPr="001026F2">
        <w:rPr>
          <w:rFonts w:ascii="Palatino Linotype" w:hAnsi="Palatino Linotype"/>
          <w:i/>
          <w:sz w:val="22"/>
          <w:szCs w:val="22"/>
        </w:rPr>
        <w:t xml:space="preserve"> tendrán las siguientes </w:t>
      </w:r>
      <w:r w:rsidRPr="001026F2">
        <w:rPr>
          <w:rFonts w:ascii="Palatino Linotype" w:hAnsi="Palatino Linotype"/>
          <w:b/>
          <w:i/>
          <w:sz w:val="22"/>
          <w:szCs w:val="22"/>
        </w:rPr>
        <w:t>funciones</w:t>
      </w:r>
      <w:r w:rsidRPr="001026F2">
        <w:rPr>
          <w:rFonts w:ascii="Palatino Linotype" w:hAnsi="Palatino Linotype"/>
          <w:i/>
          <w:sz w:val="22"/>
          <w:szCs w:val="22"/>
        </w:rPr>
        <w:t>:</w:t>
      </w:r>
    </w:p>
    <w:p w14:paraId="169999AD" w14:textId="77777777" w:rsidR="00BB1555" w:rsidRPr="001026F2" w:rsidRDefault="00BB1555" w:rsidP="001026F2">
      <w:pPr>
        <w:spacing w:before="120" w:after="120"/>
        <w:ind w:left="993" w:right="900"/>
        <w:jc w:val="both"/>
        <w:rPr>
          <w:rFonts w:ascii="Palatino Linotype" w:hAnsi="Palatino Linotype"/>
          <w:i/>
          <w:sz w:val="22"/>
          <w:szCs w:val="22"/>
        </w:rPr>
      </w:pPr>
      <w:r w:rsidRPr="001026F2">
        <w:rPr>
          <w:rFonts w:ascii="Palatino Linotype" w:hAnsi="Palatino Linotype"/>
          <w:b/>
          <w:i/>
          <w:sz w:val="22"/>
          <w:szCs w:val="22"/>
        </w:rPr>
        <w:t>X. Presentar ante el Comité, el proyecto de clasificación de información</w:t>
      </w:r>
      <w:r w:rsidRPr="001026F2">
        <w:rPr>
          <w:rFonts w:ascii="Palatino Linotype" w:hAnsi="Palatino Linotype"/>
          <w:i/>
          <w:sz w:val="22"/>
          <w:szCs w:val="22"/>
        </w:rPr>
        <w:t xml:space="preserve">…” </w:t>
      </w:r>
    </w:p>
    <w:p w14:paraId="1DA92CA2" w14:textId="77777777" w:rsidR="00BB1555" w:rsidRPr="001026F2" w:rsidRDefault="00BB1555" w:rsidP="001026F2">
      <w:pPr>
        <w:spacing w:before="120" w:after="120"/>
        <w:ind w:left="851" w:right="900"/>
        <w:jc w:val="both"/>
        <w:rPr>
          <w:rFonts w:ascii="Palatino Linotype" w:hAnsi="Palatino Linotype"/>
          <w:i/>
          <w:sz w:val="22"/>
          <w:szCs w:val="22"/>
        </w:rPr>
      </w:pPr>
      <w:r w:rsidRPr="001026F2">
        <w:rPr>
          <w:rFonts w:ascii="Palatino Linotype" w:hAnsi="Palatino Linotype"/>
          <w:b/>
          <w:i/>
          <w:sz w:val="22"/>
          <w:szCs w:val="22"/>
        </w:rPr>
        <w:t>“Artículo 59.</w:t>
      </w:r>
      <w:r w:rsidRPr="001026F2">
        <w:rPr>
          <w:rFonts w:ascii="Palatino Linotype" w:hAnsi="Palatino Linotype"/>
          <w:i/>
          <w:sz w:val="22"/>
          <w:szCs w:val="22"/>
        </w:rPr>
        <w:t xml:space="preserve"> Los </w:t>
      </w:r>
      <w:r w:rsidRPr="001026F2">
        <w:rPr>
          <w:rFonts w:ascii="Palatino Linotype" w:hAnsi="Palatino Linotype"/>
          <w:b/>
          <w:i/>
          <w:sz w:val="22"/>
          <w:szCs w:val="22"/>
        </w:rPr>
        <w:t>servidores públicos habilitados</w:t>
      </w:r>
      <w:r w:rsidRPr="001026F2">
        <w:rPr>
          <w:rFonts w:ascii="Palatino Linotype" w:hAnsi="Palatino Linotype"/>
          <w:i/>
          <w:sz w:val="22"/>
          <w:szCs w:val="22"/>
        </w:rPr>
        <w:t xml:space="preserve"> tendrán las </w:t>
      </w:r>
      <w:r w:rsidRPr="001026F2">
        <w:rPr>
          <w:rFonts w:ascii="Palatino Linotype" w:hAnsi="Palatino Linotype"/>
          <w:b/>
          <w:i/>
          <w:sz w:val="22"/>
          <w:szCs w:val="22"/>
        </w:rPr>
        <w:t>funciones</w:t>
      </w:r>
      <w:r w:rsidRPr="001026F2">
        <w:rPr>
          <w:rFonts w:ascii="Palatino Linotype" w:hAnsi="Palatino Linotype"/>
          <w:i/>
          <w:sz w:val="22"/>
          <w:szCs w:val="22"/>
        </w:rPr>
        <w:t xml:space="preserve"> siguientes:</w:t>
      </w:r>
    </w:p>
    <w:p w14:paraId="7E2211D3" w14:textId="77777777" w:rsidR="00BB1555" w:rsidRPr="001026F2" w:rsidRDefault="00BB1555" w:rsidP="001026F2">
      <w:pPr>
        <w:spacing w:before="120" w:after="120"/>
        <w:ind w:left="851" w:right="900"/>
        <w:jc w:val="both"/>
        <w:rPr>
          <w:rFonts w:ascii="Palatino Linotype" w:hAnsi="Palatino Linotype"/>
          <w:i/>
          <w:sz w:val="22"/>
          <w:szCs w:val="22"/>
        </w:rPr>
      </w:pPr>
      <w:r w:rsidRPr="001026F2">
        <w:rPr>
          <w:rFonts w:ascii="Palatino Linotype" w:hAnsi="Palatino Linotype"/>
          <w:b/>
          <w:i/>
          <w:sz w:val="22"/>
          <w:szCs w:val="22"/>
        </w:rPr>
        <w:t>V. Integrar y presentar al responsable de la Unidad de Transparencia la propuesta de clasificación de información</w:t>
      </w:r>
      <w:r w:rsidRPr="001026F2">
        <w:rPr>
          <w:rFonts w:ascii="Palatino Linotype" w:hAnsi="Palatino Linotype"/>
          <w:i/>
          <w:sz w:val="22"/>
          <w:szCs w:val="22"/>
        </w:rPr>
        <w:t>, la cual tendrá los fundamentos y argumentos en que se basa dicha propuesta…”</w:t>
      </w:r>
    </w:p>
    <w:p w14:paraId="7C12B6B9" w14:textId="77777777" w:rsidR="00BB1555" w:rsidRPr="001026F2" w:rsidRDefault="00BB1555" w:rsidP="001026F2">
      <w:pPr>
        <w:spacing w:before="240" w:after="240" w:line="360" w:lineRule="auto"/>
        <w:jc w:val="both"/>
        <w:rPr>
          <w:rFonts w:ascii="Palatino Linotype" w:hAnsi="Palatino Linotype" w:cs="Arial"/>
        </w:rPr>
      </w:pPr>
      <w:r w:rsidRPr="001026F2">
        <w:rPr>
          <w:rFonts w:ascii="Palatino Linotype" w:hAnsi="Palatino Linotype" w:cs="Arial"/>
        </w:rPr>
        <w:t xml:space="preserve">Denotándose de dichos elementos normativos que el determinar la clasificación de la información es un trabajo en conjunto tanto de los Servidores Públicos </w:t>
      </w:r>
      <w:r w:rsidRPr="001026F2">
        <w:rPr>
          <w:rFonts w:ascii="Palatino Linotype" w:hAnsi="Palatino Linotype" w:cs="Arial"/>
        </w:rPr>
        <w:lastRenderedPageBreak/>
        <w:t>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4F8C6C6" w14:textId="77777777" w:rsidR="00BB1555" w:rsidRPr="001026F2" w:rsidRDefault="00BB1555" w:rsidP="001026F2">
      <w:pPr>
        <w:spacing w:before="240" w:after="240" w:line="360" w:lineRule="auto"/>
        <w:ind w:right="49"/>
        <w:jc w:val="both"/>
        <w:rPr>
          <w:rFonts w:ascii="Palatino Linotype" w:eastAsiaTheme="minorEastAsia" w:hAnsi="Palatino Linotype" w:cs="Arial"/>
          <w:lang w:val="es-ES_tradnl"/>
        </w:rPr>
      </w:pPr>
      <w:r w:rsidRPr="001026F2">
        <w:rPr>
          <w:rFonts w:ascii="Palatino Linotype" w:eastAsiaTheme="minorEastAsia" w:hAnsi="Palatino Linotype" w:cs="Bookman Old Style"/>
          <w:lang w:val="es-MX"/>
        </w:rPr>
        <w:t xml:space="preserve">Por último, respecto a la versión pública de los documentos que contenga la información solicitada, cabe señalar que el Comité de Transparencia del </w:t>
      </w:r>
      <w:r w:rsidRPr="001026F2">
        <w:rPr>
          <w:rFonts w:ascii="Palatino Linotype" w:eastAsiaTheme="minorEastAsia" w:hAnsi="Palatino Linotype" w:cs="Bookman Old Style"/>
          <w:b/>
          <w:bCs/>
          <w:lang w:val="es-MX"/>
        </w:rPr>
        <w:t>Sujeto Obligado</w:t>
      </w:r>
      <w:r w:rsidRPr="001026F2">
        <w:rPr>
          <w:rFonts w:ascii="Palatino Linotype" w:eastAsiaTheme="minorEastAsia" w:hAnsi="Palatino Linotype" w:cs="Bookman Old Style"/>
          <w:lang w:val="es-MX"/>
        </w:rPr>
        <w:t xml:space="preserve">, deberá emitir el acuerdo de clasificación de información </w:t>
      </w:r>
      <w:r w:rsidRPr="001026F2">
        <w:rPr>
          <w:rFonts w:ascii="Palatino Linotype" w:eastAsiaTheme="minorEastAsia" w:hAnsi="Palatino Linotype" w:cs="Arial"/>
          <w:lang w:val="es-ES_tradnl"/>
        </w:rPr>
        <w:t xml:space="preserve">debidamente fundado y motivado, en </w:t>
      </w:r>
      <w:r w:rsidRPr="001026F2">
        <w:rPr>
          <w:rFonts w:ascii="Palatino Linotype" w:eastAsiaTheme="minorEastAsia" w:hAnsi="Palatino Linotype" w:cs="Arial"/>
          <w:noProof/>
          <w:lang w:val="es-ES_tradnl"/>
        </w:rPr>
        <w:t>términos</w:t>
      </w:r>
      <w:r w:rsidRPr="001026F2">
        <w:rPr>
          <w:rFonts w:ascii="Palatino Linotype" w:eastAsiaTheme="minorEastAsia" w:hAnsi="Palatino Linotype" w:cs="Arial"/>
          <w:lang w:val="es-ES_tradnl"/>
        </w:rPr>
        <w:t xml:space="preserve">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06EE859B" w14:textId="77777777" w:rsidR="00BB1555" w:rsidRPr="001026F2" w:rsidRDefault="00BB1555" w:rsidP="001026F2">
      <w:pPr>
        <w:tabs>
          <w:tab w:val="left" w:pos="8222"/>
        </w:tabs>
        <w:autoSpaceDE w:val="0"/>
        <w:autoSpaceDN w:val="0"/>
        <w:adjustRightInd w:val="0"/>
        <w:spacing w:before="120" w:after="120"/>
        <w:ind w:left="851" w:right="1134"/>
        <w:jc w:val="both"/>
        <w:rPr>
          <w:rFonts w:ascii="Palatino Linotype" w:eastAsiaTheme="minorEastAsia" w:hAnsi="Palatino Linotype" w:cs="Arial"/>
          <w:b/>
          <w:i/>
          <w:sz w:val="21"/>
          <w:szCs w:val="21"/>
          <w:lang w:val="es-ES_tradnl"/>
        </w:rPr>
      </w:pPr>
      <w:r w:rsidRPr="001026F2">
        <w:rPr>
          <w:rFonts w:ascii="Palatino Linotype" w:eastAsiaTheme="minorEastAsia" w:hAnsi="Palatino Linotype" w:cs="Arial"/>
          <w:i/>
          <w:sz w:val="21"/>
          <w:szCs w:val="21"/>
          <w:lang w:val="es-ES_tradnl"/>
        </w:rPr>
        <w:t>“</w:t>
      </w:r>
      <w:r w:rsidRPr="001026F2">
        <w:rPr>
          <w:rFonts w:ascii="Palatino Linotype" w:eastAsiaTheme="minorEastAsia" w:hAnsi="Palatino Linotype" w:cs="Arial"/>
          <w:b/>
          <w:i/>
          <w:sz w:val="21"/>
          <w:szCs w:val="21"/>
          <w:lang w:val="es-ES_tradnl"/>
        </w:rPr>
        <w:t>Artículo 132.</w:t>
      </w:r>
      <w:r w:rsidRPr="001026F2">
        <w:rPr>
          <w:rFonts w:ascii="Palatino Linotype" w:eastAsiaTheme="minorEastAsia" w:hAnsi="Palatino Linotype" w:cs="Arial"/>
          <w:i/>
          <w:sz w:val="21"/>
          <w:szCs w:val="21"/>
          <w:lang w:val="es-ES_tradnl"/>
        </w:rPr>
        <w:t xml:space="preserve"> </w:t>
      </w:r>
      <w:r w:rsidRPr="001026F2">
        <w:rPr>
          <w:rFonts w:ascii="Palatino Linotype" w:eastAsiaTheme="minorEastAsia" w:hAnsi="Palatino Linotype" w:cs="Arial"/>
          <w:b/>
          <w:i/>
          <w:sz w:val="21"/>
          <w:szCs w:val="21"/>
          <w:lang w:val="es-ES_tradnl"/>
        </w:rPr>
        <w:t>La clasificación de la información se llevará a cabo en el momento en que:</w:t>
      </w:r>
    </w:p>
    <w:p w14:paraId="07883F8A" w14:textId="77777777" w:rsidR="00BB1555" w:rsidRPr="001026F2" w:rsidRDefault="00BB1555" w:rsidP="001026F2">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1"/>
          <w:szCs w:val="21"/>
          <w:lang w:val="es-ES_tradnl"/>
        </w:rPr>
      </w:pPr>
      <w:r w:rsidRPr="001026F2">
        <w:rPr>
          <w:rFonts w:ascii="Palatino Linotype" w:eastAsiaTheme="minorEastAsia" w:hAnsi="Palatino Linotype" w:cs="Arial"/>
          <w:i/>
          <w:sz w:val="21"/>
          <w:szCs w:val="21"/>
          <w:lang w:val="es-ES_tradnl"/>
        </w:rPr>
        <w:t>…</w:t>
      </w:r>
    </w:p>
    <w:p w14:paraId="10FA3567" w14:textId="77777777" w:rsidR="00BB1555" w:rsidRPr="001026F2" w:rsidRDefault="00BB1555" w:rsidP="001026F2">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1"/>
          <w:szCs w:val="21"/>
          <w:lang w:val="es-ES_tradnl"/>
        </w:rPr>
      </w:pPr>
      <w:r w:rsidRPr="001026F2">
        <w:rPr>
          <w:rFonts w:ascii="Palatino Linotype" w:eastAsiaTheme="minorEastAsia" w:hAnsi="Palatino Linotype" w:cs="Arial"/>
          <w:b/>
          <w:i/>
          <w:sz w:val="21"/>
          <w:szCs w:val="21"/>
          <w:lang w:val="es-ES_tradnl"/>
        </w:rPr>
        <w:t>II.</w:t>
      </w:r>
      <w:r w:rsidRPr="001026F2">
        <w:rPr>
          <w:rFonts w:ascii="Palatino Linotype" w:eastAsiaTheme="minorEastAsia" w:hAnsi="Palatino Linotype" w:cs="Arial"/>
          <w:i/>
          <w:sz w:val="21"/>
          <w:szCs w:val="21"/>
          <w:lang w:val="es-ES_tradnl"/>
        </w:rPr>
        <w:t xml:space="preserve"> Se determine mediante resolución de autoridad competente; o</w:t>
      </w:r>
    </w:p>
    <w:p w14:paraId="69DF6098" w14:textId="77777777" w:rsidR="00BB1555" w:rsidRPr="001026F2" w:rsidRDefault="00BB1555" w:rsidP="001026F2">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1"/>
          <w:szCs w:val="21"/>
          <w:lang w:val="es-ES_tradnl"/>
        </w:rPr>
      </w:pPr>
      <w:r w:rsidRPr="001026F2">
        <w:rPr>
          <w:rFonts w:ascii="Palatino Linotype" w:eastAsiaTheme="minorEastAsia" w:hAnsi="Palatino Linotype" w:cs="Arial"/>
          <w:b/>
          <w:i/>
          <w:sz w:val="21"/>
          <w:szCs w:val="21"/>
          <w:lang w:val="es-ES_tradnl"/>
        </w:rPr>
        <w:t>III</w:t>
      </w:r>
      <w:r w:rsidRPr="001026F2">
        <w:rPr>
          <w:rFonts w:ascii="Palatino Linotype" w:eastAsiaTheme="minorEastAsia" w:hAnsi="Palatino Linotype" w:cs="Arial"/>
          <w:i/>
          <w:sz w:val="21"/>
          <w:szCs w:val="21"/>
          <w:lang w:val="es-ES_tradnl"/>
        </w:rPr>
        <w:t xml:space="preserve">. </w:t>
      </w:r>
      <w:r w:rsidRPr="001026F2">
        <w:rPr>
          <w:rFonts w:ascii="Palatino Linotype" w:eastAsiaTheme="minorEastAsia" w:hAnsi="Palatino Linotype" w:cs="Arial"/>
          <w:b/>
          <w:i/>
          <w:sz w:val="21"/>
          <w:szCs w:val="21"/>
          <w:lang w:val="es-ES_tradnl"/>
        </w:rPr>
        <w:t>Se generen versiones públicas para dar cumplimiento a las obligaciones de transparencia previstas en esta Ley</w:t>
      </w:r>
      <w:r w:rsidRPr="001026F2">
        <w:rPr>
          <w:rFonts w:ascii="Palatino Linotype" w:eastAsiaTheme="minorEastAsia" w:hAnsi="Palatino Linotype" w:cs="Arial"/>
          <w:i/>
          <w:sz w:val="21"/>
          <w:szCs w:val="21"/>
          <w:lang w:val="es-ES_tradnl"/>
        </w:rPr>
        <w:t>.”</w:t>
      </w:r>
    </w:p>
    <w:p w14:paraId="39899F8E" w14:textId="77777777" w:rsidR="00BB1555" w:rsidRPr="001026F2" w:rsidRDefault="00BB1555" w:rsidP="001026F2">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1026F2">
        <w:rPr>
          <w:rFonts w:ascii="Palatino Linotype" w:eastAsiaTheme="minorEastAsia" w:hAnsi="Palatino Linotype" w:cs="Arial"/>
          <w:i/>
          <w:sz w:val="21"/>
          <w:szCs w:val="21"/>
          <w:lang w:val="es-ES_tradnl"/>
        </w:rPr>
        <w:lastRenderedPageBreak/>
        <w:t>“</w:t>
      </w:r>
      <w:r w:rsidRPr="001026F2">
        <w:rPr>
          <w:rFonts w:ascii="Palatino Linotype" w:eastAsiaTheme="minorEastAsia" w:hAnsi="Palatino Linotype" w:cs="Arial"/>
          <w:b/>
          <w:i/>
          <w:sz w:val="21"/>
          <w:szCs w:val="21"/>
          <w:lang w:val="es-ES_tradnl"/>
        </w:rPr>
        <w:t>Segundo.-</w:t>
      </w:r>
      <w:r w:rsidRPr="001026F2">
        <w:rPr>
          <w:rFonts w:ascii="Palatino Linotype" w:eastAsiaTheme="minorEastAsia" w:hAnsi="Palatino Linotype" w:cs="Arial"/>
          <w:i/>
          <w:sz w:val="21"/>
          <w:szCs w:val="21"/>
          <w:lang w:val="es-ES_tradnl"/>
        </w:rPr>
        <w:t xml:space="preserve"> Para efectos de los presentes Lineamientos Generales, se entenderá por:</w:t>
      </w:r>
    </w:p>
    <w:p w14:paraId="6FBAD97C" w14:textId="77777777" w:rsidR="00BB1555" w:rsidRPr="001026F2" w:rsidRDefault="00BB1555" w:rsidP="001026F2">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1"/>
          <w:szCs w:val="21"/>
          <w:lang w:val="es-ES_tradnl"/>
        </w:rPr>
      </w:pPr>
      <w:r w:rsidRPr="001026F2">
        <w:rPr>
          <w:rFonts w:ascii="Palatino Linotype" w:eastAsiaTheme="minorEastAsia" w:hAnsi="Palatino Linotype" w:cs="Arial"/>
          <w:b/>
          <w:i/>
          <w:sz w:val="21"/>
          <w:szCs w:val="21"/>
          <w:lang w:val="es-ES_tradnl"/>
        </w:rPr>
        <w:t>XVIII.</w:t>
      </w:r>
      <w:r w:rsidRPr="001026F2">
        <w:rPr>
          <w:rFonts w:ascii="Palatino Linotype" w:eastAsiaTheme="minorEastAsia" w:hAnsi="Palatino Linotype" w:cs="Arial"/>
          <w:i/>
          <w:sz w:val="21"/>
          <w:szCs w:val="21"/>
          <w:lang w:val="es-ES_tradnl"/>
        </w:rPr>
        <w:t xml:space="preserve"> </w:t>
      </w:r>
      <w:r w:rsidRPr="001026F2">
        <w:rPr>
          <w:rFonts w:ascii="Palatino Linotype" w:eastAsiaTheme="minorEastAsia" w:hAnsi="Palatino Linotype" w:cs="Arial"/>
          <w:b/>
          <w:i/>
          <w:sz w:val="21"/>
          <w:szCs w:val="21"/>
          <w:lang w:val="es-ES_tradnl"/>
        </w:rPr>
        <w:t>Versión pública:</w:t>
      </w:r>
      <w:r w:rsidRPr="001026F2">
        <w:rPr>
          <w:rFonts w:ascii="Palatino Linotype" w:eastAsiaTheme="minorEastAsia" w:hAnsi="Palatino Linotype" w:cs="Arial"/>
          <w:i/>
          <w:sz w:val="21"/>
          <w:szCs w:val="21"/>
          <w:lang w:val="es-ES_tradnl"/>
        </w:rPr>
        <w:t xml:space="preserve"> El </w:t>
      </w:r>
      <w:r w:rsidRPr="001026F2">
        <w:rPr>
          <w:rFonts w:ascii="Palatino Linotype" w:eastAsiaTheme="minorEastAsia" w:hAnsi="Palatino Linotype" w:cs="Arial"/>
          <w:bCs/>
          <w:i/>
          <w:noProof/>
          <w:sz w:val="21"/>
          <w:szCs w:val="21"/>
          <w:lang w:val="es-ES_tradnl"/>
        </w:rPr>
        <w:t>documento</w:t>
      </w:r>
      <w:r w:rsidRPr="001026F2">
        <w:rPr>
          <w:rFonts w:ascii="Palatino Linotype" w:eastAsiaTheme="minorEastAsia" w:hAnsi="Palatino Linotype" w:cs="Arial"/>
          <w:i/>
          <w:sz w:val="21"/>
          <w:szCs w:val="21"/>
          <w:lang w:val="es-ES_tradnl"/>
        </w:rPr>
        <w:t xml:space="preserve"> a partir del que se otorga acceso a la información, en el que se testan partes o secciones clasificadas, indicando el contenido de éstas de manera genérica, </w:t>
      </w:r>
      <w:r w:rsidRPr="001026F2">
        <w:rPr>
          <w:rFonts w:ascii="Palatino Linotype" w:eastAsiaTheme="minorEastAsia" w:hAnsi="Palatino Linotype" w:cs="Arial"/>
          <w:b/>
          <w:i/>
          <w:sz w:val="21"/>
          <w:szCs w:val="21"/>
          <w:lang w:val="es-ES_tradnl"/>
        </w:rPr>
        <w:t>fundando y motivando la</w:t>
      </w:r>
      <w:r w:rsidRPr="001026F2">
        <w:rPr>
          <w:rFonts w:ascii="Palatino Linotype" w:eastAsiaTheme="minorEastAsia" w:hAnsi="Palatino Linotype" w:cs="Arial"/>
          <w:i/>
          <w:sz w:val="21"/>
          <w:szCs w:val="21"/>
          <w:lang w:val="es-ES_tradnl"/>
        </w:rPr>
        <w:t xml:space="preserve"> reserva o </w:t>
      </w:r>
      <w:r w:rsidRPr="001026F2">
        <w:rPr>
          <w:rFonts w:ascii="Palatino Linotype" w:eastAsiaTheme="minorEastAsia" w:hAnsi="Palatino Linotype" w:cs="Arial"/>
          <w:b/>
          <w:i/>
          <w:sz w:val="21"/>
          <w:szCs w:val="21"/>
          <w:lang w:val="es-ES_tradnl"/>
        </w:rPr>
        <w:t>confidencialidad</w:t>
      </w:r>
      <w:r w:rsidRPr="001026F2">
        <w:rPr>
          <w:rFonts w:ascii="Palatino Linotype" w:eastAsiaTheme="minorEastAsia" w:hAnsi="Palatino Linotype" w:cs="Arial"/>
          <w:i/>
          <w:sz w:val="21"/>
          <w:szCs w:val="21"/>
          <w:lang w:val="es-ES_tradnl"/>
        </w:rPr>
        <w:t xml:space="preserve">, a través de la resolución que para tal efecto emita el </w:t>
      </w:r>
      <w:r w:rsidRPr="001026F2">
        <w:rPr>
          <w:rFonts w:ascii="Palatino Linotype" w:eastAsiaTheme="minorEastAsia" w:hAnsi="Palatino Linotype" w:cs="Arial"/>
          <w:bCs/>
          <w:i/>
          <w:noProof/>
          <w:sz w:val="21"/>
          <w:szCs w:val="21"/>
          <w:lang w:val="es-ES_tradnl"/>
        </w:rPr>
        <w:t>Comité</w:t>
      </w:r>
      <w:r w:rsidRPr="001026F2">
        <w:rPr>
          <w:rFonts w:ascii="Palatino Linotype" w:eastAsiaTheme="minorEastAsia" w:hAnsi="Palatino Linotype" w:cs="Arial"/>
          <w:i/>
          <w:sz w:val="21"/>
          <w:szCs w:val="21"/>
          <w:lang w:val="es-ES_tradnl"/>
        </w:rPr>
        <w:t xml:space="preserve"> de Transparencia.</w:t>
      </w:r>
    </w:p>
    <w:p w14:paraId="6E364E26" w14:textId="77777777" w:rsidR="00BB1555" w:rsidRPr="001026F2" w:rsidRDefault="00BB1555" w:rsidP="001026F2">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1026F2">
        <w:rPr>
          <w:rFonts w:ascii="Palatino Linotype" w:eastAsiaTheme="minorEastAsia" w:hAnsi="Palatino Linotype" w:cs="Arial"/>
          <w:b/>
          <w:i/>
          <w:sz w:val="21"/>
          <w:szCs w:val="21"/>
          <w:lang w:val="es-ES_tradnl"/>
        </w:rPr>
        <w:t>Cuarto.</w:t>
      </w:r>
      <w:r w:rsidRPr="001026F2">
        <w:rPr>
          <w:rFonts w:ascii="Palatino Linotype" w:eastAsiaTheme="minorEastAsia" w:hAnsi="Palatino Linotype" w:cs="Arial"/>
          <w:i/>
          <w:sz w:val="21"/>
          <w:szCs w:val="21"/>
          <w:lang w:val="es-ES_tradnl"/>
        </w:rPr>
        <w:t xml:space="preserve"> </w:t>
      </w:r>
      <w:r w:rsidRPr="001026F2">
        <w:rPr>
          <w:rFonts w:ascii="Palatino Linotype" w:eastAsiaTheme="minorEastAsia" w:hAnsi="Palatino Linotype" w:cs="Arial"/>
          <w:b/>
          <w:i/>
          <w:sz w:val="21"/>
          <w:szCs w:val="21"/>
          <w:lang w:val="es-ES_tradnl"/>
        </w:rPr>
        <w:t>Para clasificar la información como</w:t>
      </w:r>
      <w:r w:rsidRPr="001026F2">
        <w:rPr>
          <w:rFonts w:ascii="Palatino Linotype" w:eastAsiaTheme="minorEastAsia" w:hAnsi="Palatino Linotype" w:cs="Arial"/>
          <w:i/>
          <w:sz w:val="21"/>
          <w:szCs w:val="21"/>
          <w:lang w:val="es-ES_tradnl"/>
        </w:rPr>
        <w:t xml:space="preserve"> reservada o </w:t>
      </w:r>
      <w:r w:rsidRPr="001026F2">
        <w:rPr>
          <w:rFonts w:ascii="Palatino Linotype" w:eastAsiaTheme="minorEastAsia" w:hAnsi="Palatino Linotype" w:cs="Arial"/>
          <w:b/>
          <w:i/>
          <w:sz w:val="21"/>
          <w:szCs w:val="21"/>
          <w:lang w:val="es-ES_tradnl"/>
        </w:rPr>
        <w:t xml:space="preserve">confidencial, de manera total o parcial, el titular del </w:t>
      </w:r>
      <w:r w:rsidRPr="001026F2">
        <w:rPr>
          <w:rFonts w:ascii="Palatino Linotype" w:eastAsiaTheme="minorEastAsia" w:hAnsi="Palatino Linotype" w:cs="Arial"/>
          <w:b/>
          <w:bCs/>
          <w:i/>
          <w:noProof/>
          <w:sz w:val="21"/>
          <w:szCs w:val="21"/>
          <w:lang w:val="es-ES_tradnl"/>
        </w:rPr>
        <w:t>área</w:t>
      </w:r>
      <w:r w:rsidRPr="001026F2">
        <w:rPr>
          <w:rFonts w:ascii="Palatino Linotype" w:eastAsiaTheme="minorEastAsia" w:hAnsi="Palatino Linotype" w:cs="Arial"/>
          <w:b/>
          <w:i/>
          <w:sz w:val="21"/>
          <w:szCs w:val="21"/>
          <w:lang w:val="es-ES_tradnl"/>
        </w:rPr>
        <w:t xml:space="preserve"> del sujeto obligado deberá atender lo dispuesto por el Título Sexto de la Ley General</w:t>
      </w:r>
      <w:r w:rsidRPr="001026F2">
        <w:rPr>
          <w:rFonts w:ascii="Palatino Linotype" w:eastAsiaTheme="minorEastAsia" w:hAnsi="Palatino Linotype" w:cs="Arial"/>
          <w:i/>
          <w:sz w:val="21"/>
          <w:szCs w:val="21"/>
          <w:lang w:val="es-ES_tradnl"/>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460FB6C" w14:textId="77777777" w:rsidR="00BB1555" w:rsidRPr="001026F2" w:rsidRDefault="00BB1555" w:rsidP="001026F2">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1026F2">
        <w:rPr>
          <w:rFonts w:ascii="Palatino Linotype" w:eastAsiaTheme="minorEastAsia" w:hAnsi="Palatino Linotype" w:cs="Arial"/>
          <w:i/>
          <w:sz w:val="21"/>
          <w:szCs w:val="21"/>
          <w:lang w:val="es-ES_tradnl"/>
        </w:rPr>
        <w:t xml:space="preserve">Los sujetos obligados deberán aplicar, de manera estricta, las excepciones al derecho de acceso a la </w:t>
      </w:r>
      <w:r w:rsidRPr="001026F2">
        <w:rPr>
          <w:rFonts w:ascii="Palatino Linotype" w:eastAsiaTheme="minorEastAsia" w:hAnsi="Palatino Linotype" w:cs="Arial"/>
          <w:bCs/>
          <w:i/>
          <w:noProof/>
          <w:sz w:val="21"/>
          <w:szCs w:val="21"/>
          <w:lang w:val="es-ES_tradnl"/>
        </w:rPr>
        <w:t>información</w:t>
      </w:r>
      <w:r w:rsidRPr="001026F2">
        <w:rPr>
          <w:rFonts w:ascii="Palatino Linotype" w:eastAsiaTheme="minorEastAsia" w:hAnsi="Palatino Linotype" w:cs="Arial"/>
          <w:i/>
          <w:sz w:val="21"/>
          <w:szCs w:val="21"/>
          <w:lang w:val="es-ES_tradnl"/>
        </w:rPr>
        <w:t xml:space="preserve"> y sólo podrán invocarlas cuando acrediten su procedencia.</w:t>
      </w:r>
    </w:p>
    <w:p w14:paraId="079A1C34" w14:textId="77777777" w:rsidR="00BB1555" w:rsidRPr="001026F2" w:rsidRDefault="00BB1555" w:rsidP="001026F2">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1026F2">
        <w:rPr>
          <w:rFonts w:ascii="Palatino Linotype" w:eastAsiaTheme="minorEastAsia" w:hAnsi="Palatino Linotype" w:cs="Arial"/>
          <w:b/>
          <w:i/>
          <w:sz w:val="21"/>
          <w:szCs w:val="21"/>
          <w:lang w:val="es-ES_tradnl"/>
        </w:rPr>
        <w:t>Quinto.</w:t>
      </w:r>
      <w:r w:rsidRPr="001026F2">
        <w:rPr>
          <w:rFonts w:ascii="Palatino Linotype" w:eastAsiaTheme="minorEastAsia" w:hAnsi="Palatino Linotype" w:cs="Arial"/>
          <w:i/>
          <w:sz w:val="21"/>
          <w:szCs w:val="21"/>
          <w:lang w:val="es-ES_tradnl"/>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E38B2AF" w14:textId="77777777" w:rsidR="00BB1555" w:rsidRPr="001026F2" w:rsidRDefault="00BB1555" w:rsidP="001026F2">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1026F2">
        <w:rPr>
          <w:rFonts w:ascii="Palatino Linotype" w:eastAsiaTheme="minorEastAsia" w:hAnsi="Palatino Linotype" w:cs="Arial"/>
          <w:b/>
          <w:i/>
          <w:sz w:val="21"/>
          <w:szCs w:val="21"/>
          <w:lang w:val="es-ES_tradnl"/>
        </w:rPr>
        <w:t>Sexto.</w:t>
      </w:r>
      <w:r w:rsidRPr="001026F2">
        <w:rPr>
          <w:rFonts w:ascii="Palatino Linotype" w:eastAsiaTheme="minorEastAsia" w:hAnsi="Palatino Linotype" w:cs="Arial"/>
          <w:i/>
          <w:sz w:val="21"/>
          <w:szCs w:val="21"/>
          <w:lang w:val="es-ES_tradnl"/>
        </w:rPr>
        <w:t xml:space="preserve"> Los sujetos obligados no podrán emitir acuerdos de carácter general ni particular que clasifiquen </w:t>
      </w:r>
      <w:r w:rsidRPr="001026F2">
        <w:rPr>
          <w:rFonts w:ascii="Palatino Linotype" w:eastAsiaTheme="minorEastAsia" w:hAnsi="Palatino Linotype" w:cs="Arial"/>
          <w:bCs/>
          <w:i/>
          <w:noProof/>
          <w:sz w:val="21"/>
          <w:szCs w:val="21"/>
          <w:lang w:val="es-ES_tradnl"/>
        </w:rPr>
        <w:t>documentos</w:t>
      </w:r>
      <w:r w:rsidRPr="001026F2">
        <w:rPr>
          <w:rFonts w:ascii="Palatino Linotype" w:eastAsiaTheme="minorEastAsia" w:hAnsi="Palatino Linotype" w:cs="Arial"/>
          <w:i/>
          <w:sz w:val="21"/>
          <w:szCs w:val="21"/>
          <w:lang w:val="es-ES_tradnl"/>
        </w:rPr>
        <w:t xml:space="preserve"> o expedientes como reservados, ni clasificar documentos antes de que se genere la información o cuando éstos no obren en sus archivos.</w:t>
      </w:r>
    </w:p>
    <w:p w14:paraId="202BBB78" w14:textId="77777777" w:rsidR="00BB1555" w:rsidRPr="001026F2" w:rsidRDefault="00BB1555" w:rsidP="001026F2">
      <w:pPr>
        <w:tabs>
          <w:tab w:val="left" w:pos="8222"/>
        </w:tabs>
        <w:spacing w:before="120" w:after="120"/>
        <w:ind w:left="851" w:right="1134"/>
        <w:jc w:val="both"/>
        <w:rPr>
          <w:rFonts w:ascii="Palatino Linotype" w:eastAsiaTheme="minorEastAsia" w:hAnsi="Palatino Linotype" w:cs="Arial"/>
          <w:i/>
          <w:sz w:val="21"/>
          <w:szCs w:val="21"/>
          <w:lang w:val="es-ES_tradnl"/>
        </w:rPr>
      </w:pPr>
      <w:r w:rsidRPr="001026F2">
        <w:rPr>
          <w:rFonts w:ascii="Palatino Linotype" w:eastAsiaTheme="minorEastAsia" w:hAnsi="Palatino Linotype" w:cs="Arial"/>
          <w:i/>
          <w:sz w:val="21"/>
          <w:szCs w:val="21"/>
          <w:lang w:val="es-ES_tradnl"/>
        </w:rPr>
        <w:t xml:space="preserve">La clasificación de información se realizará conforme a un análisis caso por caso, mediante la aplicación </w:t>
      </w:r>
      <w:r w:rsidRPr="001026F2">
        <w:rPr>
          <w:rFonts w:ascii="Palatino Linotype" w:eastAsiaTheme="minorEastAsia" w:hAnsi="Palatino Linotype" w:cs="Arial"/>
          <w:bCs/>
          <w:i/>
          <w:noProof/>
          <w:sz w:val="21"/>
          <w:szCs w:val="21"/>
          <w:lang w:val="es-ES_tradnl"/>
        </w:rPr>
        <w:t>de</w:t>
      </w:r>
      <w:r w:rsidRPr="001026F2">
        <w:rPr>
          <w:rFonts w:ascii="Palatino Linotype" w:eastAsiaTheme="minorEastAsia" w:hAnsi="Palatino Linotype" w:cs="Arial"/>
          <w:i/>
          <w:sz w:val="21"/>
          <w:szCs w:val="21"/>
          <w:lang w:val="es-ES_tradnl"/>
        </w:rPr>
        <w:t xml:space="preserve"> la prueba de daño y de interés público.</w:t>
      </w:r>
    </w:p>
    <w:p w14:paraId="48C3A08B" w14:textId="77777777" w:rsidR="00BB1555" w:rsidRPr="001026F2" w:rsidRDefault="00BB1555" w:rsidP="001026F2">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1026F2">
        <w:rPr>
          <w:rFonts w:ascii="Palatino Linotype" w:eastAsiaTheme="minorEastAsia" w:hAnsi="Palatino Linotype" w:cs="Arial"/>
          <w:b/>
          <w:i/>
          <w:sz w:val="21"/>
          <w:szCs w:val="21"/>
          <w:lang w:val="es-ES_tradnl"/>
        </w:rPr>
        <w:t>Séptimo.</w:t>
      </w:r>
      <w:r w:rsidRPr="001026F2">
        <w:rPr>
          <w:rFonts w:ascii="Palatino Linotype" w:eastAsiaTheme="minorEastAsia" w:hAnsi="Palatino Linotype" w:cs="Arial"/>
          <w:i/>
          <w:sz w:val="21"/>
          <w:szCs w:val="21"/>
          <w:lang w:val="es-ES_tradnl"/>
        </w:rPr>
        <w:t xml:space="preserve"> La clasificación </w:t>
      </w:r>
      <w:r w:rsidRPr="001026F2">
        <w:rPr>
          <w:rFonts w:ascii="Palatino Linotype" w:eastAsiaTheme="minorEastAsia" w:hAnsi="Palatino Linotype" w:cs="Arial"/>
          <w:bCs/>
          <w:i/>
          <w:noProof/>
          <w:sz w:val="21"/>
          <w:szCs w:val="21"/>
          <w:lang w:val="es-ES_tradnl"/>
        </w:rPr>
        <w:t>de</w:t>
      </w:r>
      <w:r w:rsidRPr="001026F2">
        <w:rPr>
          <w:rFonts w:ascii="Palatino Linotype" w:eastAsiaTheme="minorEastAsia" w:hAnsi="Palatino Linotype" w:cs="Arial"/>
          <w:i/>
          <w:sz w:val="21"/>
          <w:szCs w:val="21"/>
          <w:lang w:val="es-ES_tradnl"/>
        </w:rPr>
        <w:t xml:space="preserve"> la información se llevará a cabo en el momento en que:</w:t>
      </w:r>
    </w:p>
    <w:p w14:paraId="13F2C5F2" w14:textId="77777777" w:rsidR="00BB1555" w:rsidRPr="001026F2" w:rsidRDefault="00BB1555" w:rsidP="001026F2">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1"/>
          <w:szCs w:val="21"/>
          <w:lang w:val="es-ES_tradnl"/>
        </w:rPr>
      </w:pPr>
      <w:r w:rsidRPr="001026F2">
        <w:rPr>
          <w:rFonts w:ascii="Palatino Linotype" w:eastAsiaTheme="minorEastAsia" w:hAnsi="Palatino Linotype" w:cs="Arial"/>
          <w:b/>
          <w:i/>
          <w:sz w:val="21"/>
          <w:szCs w:val="21"/>
          <w:lang w:val="es-ES_tradnl"/>
        </w:rPr>
        <w:t>I.</w:t>
      </w:r>
      <w:r w:rsidRPr="001026F2">
        <w:rPr>
          <w:rFonts w:ascii="Palatino Linotype" w:eastAsiaTheme="minorEastAsia" w:hAnsi="Palatino Linotype" w:cs="Arial"/>
          <w:i/>
          <w:sz w:val="21"/>
          <w:szCs w:val="21"/>
          <w:lang w:val="es-ES_tradnl"/>
        </w:rPr>
        <w:t xml:space="preserve"> Se reciba una solicitud de acceso a la información;</w:t>
      </w:r>
    </w:p>
    <w:p w14:paraId="63A09966" w14:textId="77777777" w:rsidR="00BB1555" w:rsidRPr="001026F2" w:rsidRDefault="00BB1555" w:rsidP="001026F2">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1"/>
          <w:szCs w:val="21"/>
          <w:lang w:val="es-ES_tradnl"/>
        </w:rPr>
      </w:pPr>
      <w:r w:rsidRPr="001026F2">
        <w:rPr>
          <w:rFonts w:ascii="Palatino Linotype" w:eastAsiaTheme="minorEastAsia" w:hAnsi="Palatino Linotype" w:cs="Arial"/>
          <w:b/>
          <w:i/>
          <w:sz w:val="21"/>
          <w:szCs w:val="21"/>
          <w:lang w:val="es-ES_tradnl"/>
        </w:rPr>
        <w:lastRenderedPageBreak/>
        <w:t>II.</w:t>
      </w:r>
      <w:r w:rsidRPr="001026F2">
        <w:rPr>
          <w:rFonts w:ascii="Palatino Linotype" w:eastAsiaTheme="minorEastAsia" w:hAnsi="Palatino Linotype" w:cs="Arial"/>
          <w:i/>
          <w:sz w:val="21"/>
          <w:szCs w:val="21"/>
          <w:lang w:val="es-ES_tradnl"/>
        </w:rPr>
        <w:t xml:space="preserve"> Se determine </w:t>
      </w:r>
      <w:r w:rsidRPr="001026F2">
        <w:rPr>
          <w:rFonts w:ascii="Palatino Linotype" w:eastAsiaTheme="minorEastAsia" w:hAnsi="Palatino Linotype" w:cs="Arial"/>
          <w:bCs/>
          <w:i/>
          <w:noProof/>
          <w:sz w:val="21"/>
          <w:szCs w:val="21"/>
          <w:lang w:val="es-ES_tradnl"/>
        </w:rPr>
        <w:t>mediante</w:t>
      </w:r>
      <w:r w:rsidRPr="001026F2">
        <w:rPr>
          <w:rFonts w:ascii="Palatino Linotype" w:eastAsiaTheme="minorEastAsia" w:hAnsi="Palatino Linotype" w:cs="Arial"/>
          <w:i/>
          <w:sz w:val="21"/>
          <w:szCs w:val="21"/>
          <w:lang w:val="es-ES_tradnl"/>
        </w:rPr>
        <w:t xml:space="preserve"> resolución de autoridad competente, o</w:t>
      </w:r>
    </w:p>
    <w:p w14:paraId="2329B8A5" w14:textId="77777777" w:rsidR="00BB1555" w:rsidRPr="001026F2" w:rsidRDefault="00BB1555" w:rsidP="001026F2">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1"/>
          <w:szCs w:val="21"/>
          <w:lang w:val="es-ES_tradnl"/>
        </w:rPr>
      </w:pPr>
      <w:r w:rsidRPr="001026F2">
        <w:rPr>
          <w:rFonts w:ascii="Palatino Linotype" w:eastAsiaTheme="minorEastAsia" w:hAnsi="Palatino Linotype" w:cs="Arial"/>
          <w:b/>
          <w:i/>
          <w:sz w:val="21"/>
          <w:szCs w:val="21"/>
          <w:lang w:val="es-ES_tradnl"/>
        </w:rPr>
        <w:t>III.</w:t>
      </w:r>
      <w:r w:rsidRPr="001026F2">
        <w:rPr>
          <w:rFonts w:ascii="Palatino Linotype" w:eastAsiaTheme="minorEastAsia" w:hAnsi="Palatino Linotype" w:cs="Arial"/>
          <w:i/>
          <w:sz w:val="21"/>
          <w:szCs w:val="21"/>
          <w:lang w:val="es-ES_tradnl"/>
        </w:rPr>
        <w:t xml:space="preserve"> Se generen </w:t>
      </w:r>
      <w:r w:rsidRPr="001026F2">
        <w:rPr>
          <w:rFonts w:ascii="Palatino Linotype" w:eastAsiaTheme="minorEastAsia" w:hAnsi="Palatino Linotype" w:cs="Arial"/>
          <w:bCs/>
          <w:i/>
          <w:noProof/>
          <w:sz w:val="21"/>
          <w:szCs w:val="21"/>
          <w:lang w:val="es-ES_tradnl"/>
        </w:rPr>
        <w:t>versiones</w:t>
      </w:r>
      <w:r w:rsidRPr="001026F2">
        <w:rPr>
          <w:rFonts w:ascii="Palatino Linotype" w:eastAsiaTheme="minorEastAsia" w:hAnsi="Palatino Linotype" w:cs="Arial"/>
          <w:i/>
          <w:sz w:val="21"/>
          <w:szCs w:val="21"/>
          <w:lang w:val="es-ES_tradnl"/>
        </w:rPr>
        <w:t xml:space="preserve"> públicas para dar cumplimiento a las obligaciones de transparencia previstas en la Ley General, la Ley Federal y las correspondientes de las entidades federativas.</w:t>
      </w:r>
    </w:p>
    <w:p w14:paraId="129D5C93" w14:textId="77777777" w:rsidR="00BB1555" w:rsidRPr="001026F2" w:rsidRDefault="00BB1555" w:rsidP="001026F2">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1026F2">
        <w:rPr>
          <w:rFonts w:ascii="Palatino Linotype" w:eastAsiaTheme="minorEastAsia" w:hAnsi="Palatino Linotype" w:cs="Arial"/>
          <w:i/>
          <w:sz w:val="21"/>
          <w:szCs w:val="21"/>
          <w:lang w:val="es-ES_tradnl"/>
        </w:rPr>
        <w:t xml:space="preserve">Los titulares de las áreas deberán revisar la clasificación al momento de la recepción de una solicitud de </w:t>
      </w:r>
      <w:r w:rsidRPr="001026F2">
        <w:rPr>
          <w:rFonts w:ascii="Palatino Linotype" w:eastAsiaTheme="minorEastAsia" w:hAnsi="Palatino Linotype" w:cs="Arial"/>
          <w:bCs/>
          <w:i/>
          <w:noProof/>
          <w:sz w:val="21"/>
          <w:szCs w:val="21"/>
          <w:lang w:val="es-ES_tradnl"/>
        </w:rPr>
        <w:t>acceso</w:t>
      </w:r>
      <w:r w:rsidRPr="001026F2">
        <w:rPr>
          <w:rFonts w:ascii="Palatino Linotype" w:eastAsiaTheme="minorEastAsia" w:hAnsi="Palatino Linotype" w:cs="Arial"/>
          <w:i/>
          <w:sz w:val="21"/>
          <w:szCs w:val="21"/>
          <w:lang w:val="es-ES_tradnl"/>
        </w:rPr>
        <w:t xml:space="preserve"> a la información, para verificar si encuadra en una causal de reserva o de confidencialidad.</w:t>
      </w:r>
    </w:p>
    <w:p w14:paraId="39F52395" w14:textId="77777777" w:rsidR="00BB1555" w:rsidRPr="001026F2" w:rsidRDefault="00BB1555" w:rsidP="001026F2">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1026F2">
        <w:rPr>
          <w:rFonts w:ascii="Palatino Linotype" w:eastAsiaTheme="minorEastAsia" w:hAnsi="Palatino Linotype" w:cs="Arial"/>
          <w:b/>
          <w:i/>
          <w:sz w:val="21"/>
          <w:szCs w:val="21"/>
          <w:lang w:val="es-ES_tradnl"/>
        </w:rPr>
        <w:t>Octavo.</w:t>
      </w:r>
      <w:r w:rsidRPr="001026F2">
        <w:rPr>
          <w:rFonts w:ascii="Palatino Linotype" w:eastAsiaTheme="minorEastAsia" w:hAnsi="Palatino Linotype" w:cs="Arial"/>
          <w:i/>
          <w:sz w:val="21"/>
          <w:szCs w:val="21"/>
          <w:lang w:val="es-ES_tradnl"/>
        </w:rPr>
        <w:t xml:space="preserve"> Para fundar la clasificación de la información se debe señalar el artículo, fracción, inciso, párrafo o numeral de la ley o tratado internacional suscrito por el Estado mexicano que </w:t>
      </w:r>
      <w:r w:rsidRPr="001026F2">
        <w:rPr>
          <w:rFonts w:ascii="Palatino Linotype" w:eastAsiaTheme="minorEastAsia" w:hAnsi="Palatino Linotype" w:cs="Arial"/>
          <w:bCs/>
          <w:i/>
          <w:noProof/>
          <w:sz w:val="21"/>
          <w:szCs w:val="21"/>
          <w:lang w:val="es-ES_tradnl"/>
        </w:rPr>
        <w:t>expresamente</w:t>
      </w:r>
      <w:r w:rsidRPr="001026F2">
        <w:rPr>
          <w:rFonts w:ascii="Palatino Linotype" w:eastAsiaTheme="minorEastAsia" w:hAnsi="Palatino Linotype" w:cs="Arial"/>
          <w:i/>
          <w:sz w:val="21"/>
          <w:szCs w:val="21"/>
          <w:lang w:val="es-ES_tradnl"/>
        </w:rPr>
        <w:t xml:space="preserve"> le otorga el carácter de reservada o confidencial.</w:t>
      </w:r>
    </w:p>
    <w:p w14:paraId="0C62DD1B" w14:textId="77777777" w:rsidR="00BB1555" w:rsidRPr="001026F2" w:rsidRDefault="00BB1555" w:rsidP="001026F2">
      <w:pPr>
        <w:tabs>
          <w:tab w:val="left" w:pos="8222"/>
        </w:tabs>
        <w:autoSpaceDE w:val="0"/>
        <w:autoSpaceDN w:val="0"/>
        <w:adjustRightInd w:val="0"/>
        <w:spacing w:before="120" w:after="120"/>
        <w:ind w:left="851" w:right="1134"/>
        <w:jc w:val="both"/>
        <w:rPr>
          <w:rFonts w:ascii="Palatino Linotype" w:eastAsiaTheme="minorEastAsia" w:hAnsi="Palatino Linotype" w:cs="Arial"/>
          <w:bCs/>
          <w:i/>
          <w:noProof/>
          <w:sz w:val="21"/>
          <w:szCs w:val="21"/>
          <w:lang w:val="es-ES_tradnl"/>
        </w:rPr>
      </w:pPr>
      <w:r w:rsidRPr="001026F2">
        <w:rPr>
          <w:rFonts w:ascii="Palatino Linotype" w:eastAsiaTheme="minorEastAsia" w:hAnsi="Palatino Linotype" w:cs="Arial"/>
          <w:i/>
          <w:sz w:val="21"/>
          <w:szCs w:val="21"/>
          <w:lang w:val="es-ES_tradnl"/>
        </w:rPr>
        <w:t xml:space="preserve">Para </w:t>
      </w:r>
      <w:r w:rsidRPr="001026F2">
        <w:rPr>
          <w:rFonts w:ascii="Palatino Linotype" w:eastAsiaTheme="minorEastAsia" w:hAnsi="Palatino Linotype" w:cs="Arial"/>
          <w:bCs/>
          <w:i/>
          <w:noProof/>
          <w:sz w:val="21"/>
          <w:szCs w:val="21"/>
          <w:lang w:val="es-ES_tradnl"/>
        </w:rPr>
        <w:t xml:space="preserve">motivar la clasificación se deberán señalar las razones o circunstancias especiales que lo </w:t>
      </w:r>
      <w:r w:rsidRPr="001026F2">
        <w:rPr>
          <w:rFonts w:ascii="Palatino Linotype" w:eastAsiaTheme="minorEastAsia" w:hAnsi="Palatino Linotype" w:cs="Arial"/>
          <w:i/>
          <w:sz w:val="21"/>
          <w:szCs w:val="21"/>
          <w:lang w:val="es-ES_tradnl"/>
        </w:rPr>
        <w:t>llevaron</w:t>
      </w:r>
      <w:r w:rsidRPr="001026F2">
        <w:rPr>
          <w:rFonts w:ascii="Palatino Linotype" w:eastAsiaTheme="minorEastAsia" w:hAnsi="Palatino Linotype" w:cs="Arial"/>
          <w:bCs/>
          <w:i/>
          <w:noProof/>
          <w:sz w:val="21"/>
          <w:szCs w:val="21"/>
          <w:lang w:val="es-ES_tradnl"/>
        </w:rPr>
        <w:t xml:space="preserve"> a concluir que el caso particular se ajusta al supuesto previsto por la norma legal invocada como fundamento.</w:t>
      </w:r>
    </w:p>
    <w:p w14:paraId="47C8FD58" w14:textId="77777777" w:rsidR="00BB1555" w:rsidRPr="001026F2" w:rsidRDefault="00BB1555" w:rsidP="001026F2">
      <w:pPr>
        <w:tabs>
          <w:tab w:val="left" w:pos="8222"/>
        </w:tabs>
        <w:autoSpaceDE w:val="0"/>
        <w:autoSpaceDN w:val="0"/>
        <w:adjustRightInd w:val="0"/>
        <w:spacing w:before="120" w:after="120"/>
        <w:ind w:left="851" w:right="1134"/>
        <w:jc w:val="both"/>
        <w:rPr>
          <w:rFonts w:ascii="Palatino Linotype" w:eastAsiaTheme="minorEastAsia" w:hAnsi="Palatino Linotype" w:cs="Arial"/>
          <w:bCs/>
          <w:i/>
          <w:noProof/>
          <w:sz w:val="21"/>
          <w:szCs w:val="21"/>
          <w:lang w:val="es-ES_tradnl"/>
        </w:rPr>
      </w:pPr>
      <w:r w:rsidRPr="001026F2">
        <w:rPr>
          <w:rFonts w:ascii="Palatino Linotype" w:eastAsiaTheme="minorEastAsia" w:hAnsi="Palatino Linotype" w:cs="Arial"/>
          <w:bCs/>
          <w:i/>
          <w:noProof/>
          <w:sz w:val="21"/>
          <w:szCs w:val="21"/>
          <w:lang w:val="es-ES_tradnl"/>
        </w:rPr>
        <w:t xml:space="preserve">En caso de referirse a información reservada, la motivación de la clasificación también deberá comprender las circunstancias que justifican el establecimiento de determinado plazo </w:t>
      </w:r>
      <w:r w:rsidRPr="001026F2">
        <w:rPr>
          <w:rFonts w:ascii="Palatino Linotype" w:eastAsiaTheme="minorEastAsia" w:hAnsi="Palatino Linotype" w:cs="Arial"/>
          <w:i/>
          <w:sz w:val="21"/>
          <w:szCs w:val="21"/>
          <w:lang w:val="es-ES_tradnl"/>
        </w:rPr>
        <w:t>de</w:t>
      </w:r>
      <w:r w:rsidRPr="001026F2">
        <w:rPr>
          <w:rFonts w:ascii="Palatino Linotype" w:eastAsiaTheme="minorEastAsia" w:hAnsi="Palatino Linotype" w:cs="Arial"/>
          <w:bCs/>
          <w:i/>
          <w:noProof/>
          <w:sz w:val="21"/>
          <w:szCs w:val="21"/>
          <w:lang w:val="es-ES_tradnl"/>
        </w:rPr>
        <w:t xml:space="preserve"> </w:t>
      </w:r>
      <w:r w:rsidRPr="001026F2">
        <w:rPr>
          <w:rFonts w:ascii="Palatino Linotype" w:eastAsiaTheme="minorEastAsia" w:hAnsi="Palatino Linotype" w:cs="Arial"/>
          <w:i/>
          <w:sz w:val="21"/>
          <w:szCs w:val="21"/>
          <w:lang w:val="es-ES_tradnl"/>
        </w:rPr>
        <w:t>reserva</w:t>
      </w:r>
      <w:r w:rsidRPr="001026F2">
        <w:rPr>
          <w:rFonts w:ascii="Palatino Linotype" w:eastAsiaTheme="minorEastAsia" w:hAnsi="Palatino Linotype" w:cs="Arial"/>
          <w:bCs/>
          <w:i/>
          <w:noProof/>
          <w:sz w:val="21"/>
          <w:szCs w:val="21"/>
          <w:lang w:val="es-ES_tradnl"/>
        </w:rPr>
        <w:t>.</w:t>
      </w:r>
    </w:p>
    <w:p w14:paraId="04ABFD14" w14:textId="77777777" w:rsidR="00BB1555" w:rsidRPr="001026F2" w:rsidRDefault="00BB1555" w:rsidP="001026F2">
      <w:pPr>
        <w:tabs>
          <w:tab w:val="left" w:pos="8222"/>
        </w:tabs>
        <w:autoSpaceDE w:val="0"/>
        <w:autoSpaceDN w:val="0"/>
        <w:adjustRightInd w:val="0"/>
        <w:spacing w:before="120" w:after="120"/>
        <w:ind w:left="851" w:right="1134"/>
        <w:jc w:val="both"/>
        <w:rPr>
          <w:rFonts w:ascii="Palatino Linotype" w:eastAsiaTheme="minorEastAsia" w:hAnsi="Palatino Linotype" w:cs="Arial"/>
          <w:bCs/>
          <w:i/>
          <w:noProof/>
          <w:sz w:val="21"/>
          <w:szCs w:val="21"/>
          <w:lang w:val="es-ES_tradnl"/>
        </w:rPr>
      </w:pPr>
      <w:r w:rsidRPr="001026F2">
        <w:rPr>
          <w:rFonts w:ascii="Palatino Linotype" w:eastAsiaTheme="minorEastAsia" w:hAnsi="Palatino Linotype" w:cs="Arial"/>
          <w:i/>
          <w:sz w:val="21"/>
          <w:szCs w:val="21"/>
          <w:lang w:val="es-ES_tradnl"/>
        </w:rPr>
        <w:t>Tratándose</w:t>
      </w:r>
      <w:r w:rsidRPr="001026F2">
        <w:rPr>
          <w:rFonts w:ascii="Palatino Linotype" w:eastAsiaTheme="minorEastAsia" w:hAnsi="Palatino Linotype" w:cs="Arial"/>
          <w:bCs/>
          <w:i/>
          <w:noProof/>
          <w:sz w:val="21"/>
          <w:szCs w:val="21"/>
          <w:lang w:val="es-ES_tradnl"/>
        </w:rPr>
        <w:t xml:space="preserve"> de información clasificada como confidencial respecto de la cual se haya </w:t>
      </w:r>
      <w:r w:rsidRPr="001026F2">
        <w:rPr>
          <w:rFonts w:ascii="Palatino Linotype" w:eastAsiaTheme="minorEastAsia" w:hAnsi="Palatino Linotype" w:cs="Arial"/>
          <w:i/>
          <w:sz w:val="21"/>
          <w:szCs w:val="21"/>
          <w:lang w:val="es-ES_tradnl"/>
        </w:rPr>
        <w:t>determinado</w:t>
      </w:r>
      <w:r w:rsidRPr="001026F2">
        <w:rPr>
          <w:rFonts w:ascii="Palatino Linotype" w:eastAsiaTheme="minorEastAsia" w:hAnsi="Palatino Linotype" w:cs="Arial"/>
          <w:bCs/>
          <w:i/>
          <w:noProof/>
          <w:sz w:val="21"/>
          <w:szCs w:val="21"/>
          <w:lang w:val="es-ES_tradnl"/>
        </w:rPr>
        <w:t xml:space="preserve"> </w:t>
      </w:r>
      <w:r w:rsidRPr="001026F2">
        <w:rPr>
          <w:rFonts w:ascii="Palatino Linotype" w:eastAsiaTheme="minorEastAsia" w:hAnsi="Palatino Linotype" w:cs="Arial"/>
          <w:i/>
          <w:sz w:val="21"/>
          <w:szCs w:val="21"/>
          <w:lang w:val="es-ES_tradnl"/>
        </w:rPr>
        <w:t>su</w:t>
      </w:r>
      <w:r w:rsidRPr="001026F2">
        <w:rPr>
          <w:rFonts w:ascii="Palatino Linotype" w:eastAsiaTheme="minorEastAsia" w:hAnsi="Palatino Linotype" w:cs="Arial"/>
          <w:bCs/>
          <w:i/>
          <w:noProof/>
          <w:sz w:val="21"/>
          <w:szCs w:val="21"/>
          <w:lang w:val="es-ES_tradnl"/>
        </w:rPr>
        <w:t xml:space="preserve"> conservación permanente por tener valor histórico, ésta conservará tal carácter de conformidad con la normativa aplicable en materia de archivos.</w:t>
      </w:r>
    </w:p>
    <w:p w14:paraId="55188F27" w14:textId="77777777" w:rsidR="00BB1555" w:rsidRPr="001026F2" w:rsidRDefault="00BB1555" w:rsidP="001026F2">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1026F2">
        <w:rPr>
          <w:rFonts w:ascii="Palatino Linotype" w:eastAsiaTheme="minorEastAsia" w:hAnsi="Palatino Linotype" w:cs="Arial"/>
          <w:bCs/>
          <w:i/>
          <w:noProof/>
          <w:sz w:val="21"/>
          <w:szCs w:val="21"/>
          <w:lang w:val="es-ES_tradnl"/>
        </w:rPr>
        <w:t>Los documentos contenidos</w:t>
      </w:r>
      <w:r w:rsidRPr="001026F2">
        <w:rPr>
          <w:rFonts w:ascii="Palatino Linotype" w:eastAsiaTheme="minorEastAsia" w:hAnsi="Palatino Linotype" w:cs="Arial"/>
          <w:i/>
          <w:sz w:val="21"/>
          <w:szCs w:val="21"/>
          <w:lang w:val="es-ES_tradnl"/>
        </w:rPr>
        <w:t xml:space="preserve"> en los archivos históricos y los identificados como históricos confidenciales no serán susceptibles de clasificación como reservados.</w:t>
      </w:r>
    </w:p>
    <w:p w14:paraId="2A38AF6C" w14:textId="77777777" w:rsidR="00BB1555" w:rsidRPr="001026F2" w:rsidRDefault="00BB1555" w:rsidP="001026F2">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1026F2">
        <w:rPr>
          <w:rFonts w:ascii="Palatino Linotype" w:eastAsiaTheme="minorEastAsia" w:hAnsi="Palatino Linotype" w:cs="Arial"/>
          <w:b/>
          <w:i/>
          <w:sz w:val="21"/>
          <w:szCs w:val="21"/>
          <w:lang w:val="es-ES_tradnl"/>
        </w:rPr>
        <w:t>Noveno.</w:t>
      </w:r>
      <w:r w:rsidRPr="001026F2">
        <w:rPr>
          <w:rFonts w:ascii="Palatino Linotype" w:eastAsiaTheme="minorEastAsia" w:hAnsi="Palatino Linotype" w:cs="Arial"/>
          <w:i/>
          <w:sz w:val="21"/>
          <w:szCs w:val="21"/>
          <w:lang w:val="es-ES_tradnl"/>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BAE9D6C" w14:textId="77777777" w:rsidR="00BB1555" w:rsidRPr="001026F2" w:rsidRDefault="00BB1555" w:rsidP="001026F2">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1026F2">
        <w:rPr>
          <w:rFonts w:ascii="Palatino Linotype" w:eastAsiaTheme="minorEastAsia" w:hAnsi="Palatino Linotype" w:cs="Arial"/>
          <w:b/>
          <w:i/>
          <w:sz w:val="21"/>
          <w:szCs w:val="21"/>
          <w:lang w:val="es-ES_tradnl"/>
        </w:rPr>
        <w:t>Décimo.</w:t>
      </w:r>
      <w:r w:rsidRPr="001026F2">
        <w:rPr>
          <w:rFonts w:ascii="Palatino Linotype" w:eastAsiaTheme="minorEastAsia" w:hAnsi="Palatino Linotype" w:cs="Arial"/>
          <w:i/>
          <w:sz w:val="21"/>
          <w:szCs w:val="21"/>
          <w:lang w:val="es-ES_tradnl"/>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4DA143F" w14:textId="77777777" w:rsidR="00BB1555" w:rsidRPr="001026F2" w:rsidRDefault="00BB1555" w:rsidP="001026F2">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1026F2">
        <w:rPr>
          <w:rFonts w:ascii="Palatino Linotype" w:eastAsiaTheme="minorEastAsia" w:hAnsi="Palatino Linotype" w:cs="Arial"/>
          <w:i/>
          <w:sz w:val="21"/>
          <w:szCs w:val="21"/>
          <w:lang w:val="es-ES_tradnl"/>
        </w:rPr>
        <w:lastRenderedPageBreak/>
        <w:t>En ausencia de los titulares de las áreas, la información será clasificada o desclasificada por la persona que lo supla, en términos de la normativa que rija la actuación del sujeto obligado.</w:t>
      </w:r>
    </w:p>
    <w:p w14:paraId="4D4790D3" w14:textId="77777777" w:rsidR="00BB1555" w:rsidRPr="001026F2" w:rsidRDefault="00BB1555" w:rsidP="001026F2">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1026F2">
        <w:rPr>
          <w:rFonts w:ascii="Palatino Linotype" w:eastAsiaTheme="minorEastAsia" w:hAnsi="Palatino Linotype" w:cs="Arial"/>
          <w:b/>
          <w:i/>
          <w:sz w:val="21"/>
          <w:szCs w:val="21"/>
          <w:lang w:val="es-ES_tradnl"/>
        </w:rPr>
        <w:t>Décimo primero.</w:t>
      </w:r>
      <w:r w:rsidRPr="001026F2">
        <w:rPr>
          <w:rFonts w:ascii="Palatino Linotype" w:eastAsiaTheme="minorEastAsia" w:hAnsi="Palatino Linotype" w:cs="Arial"/>
          <w:i/>
          <w:sz w:val="21"/>
          <w:szCs w:val="21"/>
          <w:lang w:val="es-ES_tradnl"/>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14:paraId="4D8BC39F" w14:textId="77777777" w:rsidR="00BB1555" w:rsidRPr="001026F2" w:rsidRDefault="00BB1555" w:rsidP="001026F2">
      <w:pPr>
        <w:autoSpaceDE w:val="0"/>
        <w:autoSpaceDN w:val="0"/>
        <w:adjustRightInd w:val="0"/>
        <w:ind w:left="851" w:right="900"/>
        <w:jc w:val="both"/>
        <w:rPr>
          <w:rFonts w:ascii="Palatino Linotype" w:eastAsiaTheme="minorEastAsia" w:hAnsi="Palatino Linotype" w:cs="Bookman Old Style"/>
          <w:i/>
          <w:sz w:val="21"/>
          <w:szCs w:val="21"/>
          <w:lang w:val="es-MX"/>
        </w:rPr>
      </w:pPr>
      <w:r w:rsidRPr="001026F2">
        <w:rPr>
          <w:rFonts w:ascii="Palatino Linotype" w:eastAsiaTheme="minorEastAsia" w:hAnsi="Palatino Linotype" w:cs="Bookman Old Style,Bold"/>
          <w:b/>
          <w:bCs/>
          <w:i/>
          <w:sz w:val="21"/>
          <w:szCs w:val="21"/>
          <w:lang w:val="es-MX"/>
        </w:rPr>
        <w:t xml:space="preserve">“Artículo 143. </w:t>
      </w:r>
      <w:r w:rsidRPr="001026F2">
        <w:rPr>
          <w:rFonts w:ascii="Palatino Linotype" w:eastAsiaTheme="minorEastAsia" w:hAnsi="Palatino Linotype" w:cs="Bookman Old Style"/>
          <w:i/>
          <w:sz w:val="21"/>
          <w:szCs w:val="21"/>
          <w:lang w:val="es-MX"/>
        </w:rPr>
        <w:t>Para los efectos de esta Ley se considera información confidencial, la clasificada como tal, de manera permanente, por su naturaleza, cuando:</w:t>
      </w:r>
    </w:p>
    <w:p w14:paraId="05DC83DB" w14:textId="77777777" w:rsidR="00BB1555" w:rsidRPr="001026F2" w:rsidRDefault="00BB1555" w:rsidP="001026F2">
      <w:pPr>
        <w:autoSpaceDE w:val="0"/>
        <w:autoSpaceDN w:val="0"/>
        <w:adjustRightInd w:val="0"/>
        <w:ind w:left="1134" w:right="900"/>
        <w:jc w:val="both"/>
        <w:rPr>
          <w:rFonts w:ascii="Palatino Linotype" w:eastAsiaTheme="minorEastAsia" w:hAnsi="Palatino Linotype" w:cs="Bookman Old Style"/>
          <w:i/>
          <w:sz w:val="21"/>
          <w:szCs w:val="21"/>
          <w:lang w:val="es-MX"/>
        </w:rPr>
      </w:pPr>
      <w:r w:rsidRPr="001026F2">
        <w:rPr>
          <w:rFonts w:ascii="Palatino Linotype" w:eastAsiaTheme="minorEastAsia" w:hAnsi="Palatino Linotype" w:cs="Bookman Old Style,Bold"/>
          <w:b/>
          <w:bCs/>
          <w:i/>
          <w:sz w:val="21"/>
          <w:szCs w:val="21"/>
          <w:lang w:val="es-MX"/>
        </w:rPr>
        <w:t xml:space="preserve">I. </w:t>
      </w:r>
      <w:r w:rsidRPr="001026F2">
        <w:rPr>
          <w:rFonts w:ascii="Palatino Linotype" w:eastAsiaTheme="minorEastAsia" w:hAnsi="Palatino Linotype" w:cs="Bookman Old Style"/>
          <w:i/>
          <w:sz w:val="21"/>
          <w:szCs w:val="21"/>
          <w:lang w:val="es-MX"/>
        </w:rPr>
        <w:t>Se refiera a la información privada y los datos personales concernientes a una persona física o jurídico colectiva identificada o identificable;</w:t>
      </w:r>
    </w:p>
    <w:p w14:paraId="77BB1AE8" w14:textId="77777777" w:rsidR="00BB1555" w:rsidRPr="001026F2" w:rsidRDefault="00BB1555" w:rsidP="001026F2">
      <w:pPr>
        <w:autoSpaceDE w:val="0"/>
        <w:autoSpaceDN w:val="0"/>
        <w:adjustRightInd w:val="0"/>
        <w:ind w:left="1134" w:right="900"/>
        <w:jc w:val="both"/>
        <w:rPr>
          <w:rFonts w:ascii="Palatino Linotype" w:eastAsiaTheme="minorEastAsia" w:hAnsi="Palatino Linotype" w:cs="Bookman Old Style"/>
          <w:i/>
          <w:sz w:val="21"/>
          <w:szCs w:val="21"/>
          <w:lang w:val="es-MX"/>
        </w:rPr>
      </w:pPr>
      <w:r w:rsidRPr="001026F2">
        <w:rPr>
          <w:rFonts w:ascii="Palatino Linotype" w:eastAsiaTheme="minorEastAsia" w:hAnsi="Palatino Linotype" w:cs="Bookman Old Style,Bold"/>
          <w:b/>
          <w:bCs/>
          <w:i/>
          <w:sz w:val="21"/>
          <w:szCs w:val="21"/>
          <w:lang w:val="es-MX"/>
        </w:rPr>
        <w:t xml:space="preserve">II. </w:t>
      </w:r>
      <w:r w:rsidRPr="001026F2">
        <w:rPr>
          <w:rFonts w:ascii="Palatino Linotype" w:eastAsiaTheme="minorEastAsia" w:hAnsi="Palatino Linotype" w:cs="Bookman Old Style"/>
          <w:i/>
          <w:sz w:val="21"/>
          <w:szCs w:val="21"/>
          <w:lang w:val="es-MX"/>
        </w:rPr>
        <w:t>Los secretos bancario, fiduciario, industrial, comercial, fiscal, bursátil y postal, cuya titularidad corresponda a particulares, sujetos de derecho internacional o a sujetos obligados cuando no involucren el ejercicio de recursos públicos; y</w:t>
      </w:r>
    </w:p>
    <w:p w14:paraId="600438E1" w14:textId="77777777" w:rsidR="00BB1555" w:rsidRPr="001026F2" w:rsidRDefault="00BB1555" w:rsidP="001026F2">
      <w:pPr>
        <w:autoSpaceDE w:val="0"/>
        <w:autoSpaceDN w:val="0"/>
        <w:adjustRightInd w:val="0"/>
        <w:ind w:left="1134" w:right="900"/>
        <w:jc w:val="both"/>
        <w:rPr>
          <w:rFonts w:ascii="Palatino Linotype" w:eastAsiaTheme="minorEastAsia" w:hAnsi="Palatino Linotype" w:cs="Bookman Old Style"/>
          <w:i/>
          <w:sz w:val="21"/>
          <w:szCs w:val="21"/>
          <w:lang w:val="es-MX"/>
        </w:rPr>
      </w:pPr>
      <w:r w:rsidRPr="001026F2">
        <w:rPr>
          <w:rFonts w:ascii="Palatino Linotype" w:eastAsiaTheme="minorEastAsia" w:hAnsi="Palatino Linotype" w:cs="Bookman Old Style,Bold"/>
          <w:b/>
          <w:bCs/>
          <w:i/>
          <w:sz w:val="21"/>
          <w:szCs w:val="21"/>
          <w:lang w:val="es-MX"/>
        </w:rPr>
        <w:t xml:space="preserve">III. </w:t>
      </w:r>
      <w:r w:rsidRPr="001026F2">
        <w:rPr>
          <w:rFonts w:ascii="Palatino Linotype" w:eastAsiaTheme="minorEastAsia" w:hAnsi="Palatino Linotype" w:cs="Bookman Old Style"/>
          <w:i/>
          <w:sz w:val="21"/>
          <w:szCs w:val="21"/>
          <w:lang w:val="es-MX"/>
        </w:rPr>
        <w:t>La que presenten los particulares a los sujetos obligados, de conformidad con lo dispuesto por las leyes o los tratados internacionales.</w:t>
      </w:r>
    </w:p>
    <w:p w14:paraId="1D0700A8" w14:textId="77777777" w:rsidR="00BB1555" w:rsidRPr="001026F2" w:rsidRDefault="00BB1555" w:rsidP="001026F2">
      <w:pPr>
        <w:autoSpaceDE w:val="0"/>
        <w:autoSpaceDN w:val="0"/>
        <w:adjustRightInd w:val="0"/>
        <w:spacing w:before="240" w:after="240"/>
        <w:ind w:left="851" w:right="902"/>
        <w:jc w:val="both"/>
        <w:rPr>
          <w:rFonts w:ascii="Palatino Linotype" w:eastAsiaTheme="minorEastAsia" w:hAnsi="Palatino Linotype" w:cs="Bookman Old Style"/>
          <w:i/>
          <w:sz w:val="21"/>
          <w:szCs w:val="21"/>
          <w:lang w:val="es-MX"/>
        </w:rPr>
      </w:pPr>
      <w:r w:rsidRPr="001026F2">
        <w:rPr>
          <w:rFonts w:ascii="Palatino Linotype" w:eastAsiaTheme="minorEastAsia" w:hAnsi="Palatino Linotype" w:cs="Bookman Old Style"/>
          <w:i/>
          <w:sz w:val="21"/>
          <w:szCs w:val="21"/>
          <w:lang w:val="es-MX"/>
        </w:rPr>
        <w:t>La información confidencial no estará sujeta a temporalidad alguna y sólo podrán tener acceso a ella los titulares de la misma, sus representantes y los servidores públicos facultados para ello.</w:t>
      </w:r>
    </w:p>
    <w:p w14:paraId="30B0FC9B" w14:textId="77777777" w:rsidR="00BB1555" w:rsidRPr="001026F2" w:rsidRDefault="00BB1555" w:rsidP="001026F2">
      <w:pPr>
        <w:autoSpaceDE w:val="0"/>
        <w:autoSpaceDN w:val="0"/>
        <w:adjustRightInd w:val="0"/>
        <w:spacing w:before="240" w:after="240"/>
        <w:ind w:left="851" w:right="902"/>
        <w:jc w:val="both"/>
        <w:rPr>
          <w:rFonts w:ascii="Palatino Linotype" w:eastAsiaTheme="minorEastAsia" w:hAnsi="Palatino Linotype" w:cs="Bookman Old Style"/>
          <w:i/>
          <w:sz w:val="21"/>
          <w:szCs w:val="21"/>
          <w:lang w:val="es-MX"/>
        </w:rPr>
      </w:pPr>
      <w:r w:rsidRPr="001026F2">
        <w:rPr>
          <w:rFonts w:ascii="Palatino Linotype" w:eastAsiaTheme="minorEastAsia" w:hAnsi="Palatino Linotype" w:cs="Bookman Old Style"/>
          <w:i/>
          <w:sz w:val="21"/>
          <w:szCs w:val="21"/>
          <w:lang w:val="es-MX"/>
        </w:rPr>
        <w:t>No se considerará confidencial la información que se encuentre en los registros públicos o en fuentes de acceso público, ni tampoco la que sea considerada por la presente ley como información pública.”</w:t>
      </w:r>
    </w:p>
    <w:p w14:paraId="10D79C68" w14:textId="77777777" w:rsidR="00BB1555" w:rsidRPr="001026F2" w:rsidRDefault="00BB1555" w:rsidP="001026F2">
      <w:pPr>
        <w:spacing w:before="240" w:after="240" w:line="360" w:lineRule="auto"/>
        <w:jc w:val="both"/>
        <w:rPr>
          <w:rFonts w:ascii="Palatino Linotype" w:hAnsi="Palatino Linotype"/>
        </w:rPr>
      </w:pPr>
      <w:r w:rsidRPr="001026F2">
        <w:rPr>
          <w:rFonts w:ascii="Palatino Linotype" w:hAnsi="Palatino Linotype" w:cs="Arial"/>
        </w:rPr>
        <w:t xml:space="preserve">Asimismo, deberá observar los numerales </w:t>
      </w:r>
      <w:r w:rsidRPr="001026F2">
        <w:rPr>
          <w:rFonts w:ascii="Palatino Linotype" w:hAnsi="Palatino Linotype"/>
        </w:rPr>
        <w:t xml:space="preserve">Quincuagésimo tercero y Quincuagésimo quinto de </w:t>
      </w:r>
      <w:r w:rsidRPr="001026F2">
        <w:rPr>
          <w:rFonts w:ascii="Palatino Linotype" w:hAnsi="Palatino Linotype" w:cs="Arial"/>
        </w:rPr>
        <w:t xml:space="preserve">los Lineamientos Generales en Materia de Clasificación y Desclasificación de la Información supraindicados, que establecen </w:t>
      </w:r>
      <w:r w:rsidRPr="001026F2">
        <w:rPr>
          <w:rFonts w:ascii="Palatino Linotype" w:hAnsi="Palatino Linotype"/>
        </w:rPr>
        <w:t xml:space="preserve">los formatos para la clasificación parcial y total de los documentos, conforme a lo siguiente: </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1026F2" w:rsidRPr="001026F2" w14:paraId="7E23476B" w14:textId="77777777" w:rsidTr="00FC7E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70F6AA2D" w14:textId="77777777" w:rsidR="00BB1555" w:rsidRPr="001026F2" w:rsidRDefault="00BB1555" w:rsidP="001026F2">
            <w:pPr>
              <w:jc w:val="center"/>
              <w:rPr>
                <w:rFonts w:ascii="Palatino Linotype" w:hAnsi="Palatino Linotype"/>
                <w:sz w:val="12"/>
                <w:szCs w:val="12"/>
              </w:rPr>
            </w:pPr>
            <w:r w:rsidRPr="001026F2">
              <w:rPr>
                <w:rFonts w:ascii="Palatino Linotype" w:hAnsi="Palatino Linotype"/>
                <w:sz w:val="12"/>
                <w:szCs w:val="12"/>
              </w:rPr>
              <w:t>Parcial</w:t>
            </w:r>
          </w:p>
        </w:tc>
        <w:tc>
          <w:tcPr>
            <w:tcW w:w="4414" w:type="dxa"/>
            <w:gridSpan w:val="2"/>
          </w:tcPr>
          <w:p w14:paraId="41EB6234" w14:textId="77777777" w:rsidR="00BB1555" w:rsidRPr="001026F2" w:rsidRDefault="00BB1555" w:rsidP="001026F2">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1026F2">
              <w:rPr>
                <w:rFonts w:ascii="Palatino Linotype" w:hAnsi="Palatino Linotype"/>
                <w:sz w:val="12"/>
                <w:szCs w:val="12"/>
              </w:rPr>
              <w:t>Total</w:t>
            </w:r>
          </w:p>
        </w:tc>
      </w:tr>
      <w:tr w:rsidR="001026F2" w:rsidRPr="001026F2" w14:paraId="79174DAD" w14:textId="77777777" w:rsidTr="00FC7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A77CE9B" w14:textId="77777777" w:rsidR="00BB1555" w:rsidRPr="001026F2" w:rsidRDefault="00BB1555" w:rsidP="001026F2">
            <w:pPr>
              <w:jc w:val="center"/>
              <w:rPr>
                <w:rFonts w:ascii="Palatino Linotype" w:hAnsi="Palatino Linotype"/>
                <w:sz w:val="12"/>
                <w:szCs w:val="12"/>
              </w:rPr>
            </w:pPr>
            <w:r w:rsidRPr="001026F2">
              <w:rPr>
                <w:rFonts w:ascii="Palatino Linotype" w:hAnsi="Palatino Linotype"/>
                <w:sz w:val="12"/>
                <w:szCs w:val="12"/>
              </w:rPr>
              <w:t>Concepto</w:t>
            </w:r>
          </w:p>
        </w:tc>
        <w:tc>
          <w:tcPr>
            <w:tcW w:w="3421" w:type="dxa"/>
          </w:tcPr>
          <w:p w14:paraId="513DD82A" w14:textId="77777777" w:rsidR="00BB1555" w:rsidRPr="001026F2" w:rsidRDefault="00BB1555" w:rsidP="001026F2">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026F2">
              <w:rPr>
                <w:rFonts w:ascii="Palatino Linotype" w:hAnsi="Palatino Linotype"/>
                <w:b/>
                <w:sz w:val="12"/>
                <w:szCs w:val="12"/>
              </w:rPr>
              <w:t>Dónde</w:t>
            </w:r>
          </w:p>
        </w:tc>
        <w:tc>
          <w:tcPr>
            <w:tcW w:w="968" w:type="dxa"/>
          </w:tcPr>
          <w:p w14:paraId="4C9AA484" w14:textId="77777777" w:rsidR="00BB1555" w:rsidRPr="001026F2" w:rsidRDefault="00BB1555" w:rsidP="001026F2">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026F2">
              <w:rPr>
                <w:rFonts w:ascii="Palatino Linotype" w:hAnsi="Palatino Linotype"/>
                <w:b/>
                <w:sz w:val="12"/>
                <w:szCs w:val="12"/>
              </w:rPr>
              <w:t>Concepto</w:t>
            </w:r>
          </w:p>
        </w:tc>
        <w:tc>
          <w:tcPr>
            <w:tcW w:w="3446" w:type="dxa"/>
          </w:tcPr>
          <w:p w14:paraId="63A62CF3" w14:textId="77777777" w:rsidR="00BB1555" w:rsidRPr="001026F2" w:rsidRDefault="00BB1555" w:rsidP="001026F2">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026F2">
              <w:rPr>
                <w:rFonts w:ascii="Palatino Linotype" w:hAnsi="Palatino Linotype"/>
                <w:b/>
                <w:sz w:val="12"/>
                <w:szCs w:val="12"/>
              </w:rPr>
              <w:t>Dónde</w:t>
            </w:r>
          </w:p>
        </w:tc>
      </w:tr>
      <w:tr w:rsidR="001026F2" w:rsidRPr="001026F2" w14:paraId="7796E8B6" w14:textId="77777777" w:rsidTr="00FC7E51">
        <w:tc>
          <w:tcPr>
            <w:cnfStyle w:val="001000000000" w:firstRow="0" w:lastRow="0" w:firstColumn="1" w:lastColumn="0" w:oddVBand="0" w:evenVBand="0" w:oddHBand="0" w:evenHBand="0" w:firstRowFirstColumn="0" w:firstRowLastColumn="0" w:lastRowFirstColumn="0" w:lastRowLastColumn="0"/>
            <w:tcW w:w="8828" w:type="dxa"/>
            <w:gridSpan w:val="4"/>
          </w:tcPr>
          <w:p w14:paraId="0E0BD92A" w14:textId="77777777" w:rsidR="00BB1555" w:rsidRPr="001026F2" w:rsidRDefault="00BB1555" w:rsidP="001026F2">
            <w:pPr>
              <w:jc w:val="center"/>
              <w:rPr>
                <w:rFonts w:ascii="Palatino Linotype" w:hAnsi="Palatino Linotype"/>
                <w:sz w:val="12"/>
                <w:szCs w:val="12"/>
              </w:rPr>
            </w:pPr>
            <w:r w:rsidRPr="001026F2">
              <w:rPr>
                <w:rFonts w:ascii="Palatino Linotype" w:hAnsi="Palatino Linotype"/>
                <w:sz w:val="12"/>
                <w:szCs w:val="12"/>
              </w:rPr>
              <w:t>Sello oficial o logotipo del sujeto obligado</w:t>
            </w:r>
          </w:p>
        </w:tc>
      </w:tr>
      <w:tr w:rsidR="001026F2" w:rsidRPr="001026F2" w14:paraId="21FC424E" w14:textId="77777777" w:rsidTr="00FC7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36A80C1" w14:textId="77777777" w:rsidR="00BB1555" w:rsidRPr="001026F2" w:rsidRDefault="00BB1555" w:rsidP="001026F2">
            <w:pPr>
              <w:jc w:val="both"/>
              <w:rPr>
                <w:rFonts w:ascii="Palatino Linotype" w:hAnsi="Palatino Linotype"/>
                <w:sz w:val="12"/>
                <w:szCs w:val="12"/>
              </w:rPr>
            </w:pPr>
            <w:r w:rsidRPr="001026F2">
              <w:rPr>
                <w:rFonts w:ascii="Palatino Linotype" w:hAnsi="Palatino Linotype"/>
                <w:sz w:val="12"/>
                <w:szCs w:val="12"/>
              </w:rPr>
              <w:t>Fecha de clasificación</w:t>
            </w:r>
          </w:p>
        </w:tc>
        <w:tc>
          <w:tcPr>
            <w:tcW w:w="3421" w:type="dxa"/>
          </w:tcPr>
          <w:p w14:paraId="57DA6905" w14:textId="77777777" w:rsidR="00BB1555" w:rsidRPr="001026F2" w:rsidRDefault="00BB1555" w:rsidP="001026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026F2">
              <w:rPr>
                <w:rFonts w:ascii="Palatino Linotype" w:hAnsi="Palatino Linotype"/>
                <w:sz w:val="12"/>
                <w:szCs w:val="12"/>
              </w:rPr>
              <w:t>Se anotará la fecha en la que el Comité de Transparencia confirmó la clasificación del documento, en su caso.</w:t>
            </w:r>
          </w:p>
        </w:tc>
        <w:tc>
          <w:tcPr>
            <w:tcW w:w="968" w:type="dxa"/>
          </w:tcPr>
          <w:p w14:paraId="70FBB6DC" w14:textId="77777777" w:rsidR="00BB1555" w:rsidRPr="001026F2" w:rsidRDefault="00BB1555" w:rsidP="001026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026F2">
              <w:rPr>
                <w:rFonts w:ascii="Palatino Linotype" w:hAnsi="Palatino Linotype"/>
                <w:b/>
                <w:sz w:val="12"/>
                <w:szCs w:val="12"/>
              </w:rPr>
              <w:t>Fecha de clasificación</w:t>
            </w:r>
          </w:p>
        </w:tc>
        <w:tc>
          <w:tcPr>
            <w:tcW w:w="3446" w:type="dxa"/>
          </w:tcPr>
          <w:p w14:paraId="03A31228" w14:textId="77777777" w:rsidR="00BB1555" w:rsidRPr="001026F2" w:rsidRDefault="00BB1555" w:rsidP="001026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026F2">
              <w:rPr>
                <w:rFonts w:ascii="Palatino Linotype" w:hAnsi="Palatino Linotype"/>
                <w:sz w:val="12"/>
                <w:szCs w:val="12"/>
              </w:rPr>
              <w:t>Se anotará la fecha en la que el Comité de Transparencia confirmó la clasificación del documento, en su caso.</w:t>
            </w:r>
          </w:p>
        </w:tc>
      </w:tr>
      <w:tr w:rsidR="001026F2" w:rsidRPr="001026F2" w14:paraId="1CDAEF00" w14:textId="77777777" w:rsidTr="00FC7E51">
        <w:tc>
          <w:tcPr>
            <w:cnfStyle w:val="001000000000" w:firstRow="0" w:lastRow="0" w:firstColumn="1" w:lastColumn="0" w:oddVBand="0" w:evenVBand="0" w:oddHBand="0" w:evenHBand="0" w:firstRowFirstColumn="0" w:firstRowLastColumn="0" w:lastRowFirstColumn="0" w:lastRowLastColumn="0"/>
            <w:tcW w:w="993" w:type="dxa"/>
          </w:tcPr>
          <w:p w14:paraId="65885F88" w14:textId="77777777" w:rsidR="00BB1555" w:rsidRPr="001026F2" w:rsidRDefault="00BB1555" w:rsidP="001026F2">
            <w:pPr>
              <w:jc w:val="both"/>
              <w:rPr>
                <w:rFonts w:ascii="Palatino Linotype" w:hAnsi="Palatino Linotype"/>
                <w:sz w:val="12"/>
                <w:szCs w:val="12"/>
              </w:rPr>
            </w:pPr>
            <w:r w:rsidRPr="001026F2">
              <w:rPr>
                <w:rFonts w:ascii="Palatino Linotype" w:hAnsi="Palatino Linotype"/>
                <w:sz w:val="12"/>
                <w:szCs w:val="12"/>
              </w:rPr>
              <w:lastRenderedPageBreak/>
              <w:t>Área</w:t>
            </w:r>
          </w:p>
        </w:tc>
        <w:tc>
          <w:tcPr>
            <w:tcW w:w="3421" w:type="dxa"/>
          </w:tcPr>
          <w:p w14:paraId="3BC5E343" w14:textId="77777777" w:rsidR="00BB1555" w:rsidRPr="001026F2" w:rsidRDefault="00BB1555" w:rsidP="001026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026F2">
              <w:rPr>
                <w:rFonts w:ascii="Palatino Linotype" w:hAnsi="Palatino Linotype"/>
                <w:sz w:val="12"/>
                <w:szCs w:val="12"/>
              </w:rPr>
              <w:t>Se señalará el nombre del área del cual es titular quien clasifica.</w:t>
            </w:r>
          </w:p>
        </w:tc>
        <w:tc>
          <w:tcPr>
            <w:tcW w:w="968" w:type="dxa"/>
          </w:tcPr>
          <w:p w14:paraId="31AC48AC" w14:textId="77777777" w:rsidR="00BB1555" w:rsidRPr="001026F2" w:rsidRDefault="00BB1555" w:rsidP="001026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1026F2">
              <w:rPr>
                <w:rFonts w:ascii="Palatino Linotype" w:hAnsi="Palatino Linotype"/>
                <w:b/>
                <w:sz w:val="12"/>
                <w:szCs w:val="12"/>
              </w:rPr>
              <w:t>Área</w:t>
            </w:r>
          </w:p>
        </w:tc>
        <w:tc>
          <w:tcPr>
            <w:tcW w:w="3446" w:type="dxa"/>
          </w:tcPr>
          <w:p w14:paraId="396CC554" w14:textId="77777777" w:rsidR="00BB1555" w:rsidRPr="001026F2" w:rsidRDefault="00BB1555" w:rsidP="001026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026F2">
              <w:rPr>
                <w:rFonts w:ascii="Palatino Linotype" w:hAnsi="Palatino Linotype"/>
                <w:sz w:val="12"/>
                <w:szCs w:val="12"/>
              </w:rPr>
              <w:t>Se señalará el nombre del área de la cual es el titular quien clasifica.</w:t>
            </w:r>
          </w:p>
        </w:tc>
      </w:tr>
      <w:tr w:rsidR="001026F2" w:rsidRPr="001026F2" w14:paraId="2619E20C" w14:textId="77777777" w:rsidTr="00FC7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60F916B" w14:textId="77777777" w:rsidR="00BB1555" w:rsidRPr="001026F2" w:rsidRDefault="00BB1555" w:rsidP="001026F2">
            <w:pPr>
              <w:jc w:val="both"/>
              <w:rPr>
                <w:rFonts w:ascii="Palatino Linotype" w:hAnsi="Palatino Linotype"/>
                <w:sz w:val="12"/>
                <w:szCs w:val="12"/>
              </w:rPr>
            </w:pPr>
            <w:r w:rsidRPr="001026F2">
              <w:rPr>
                <w:rFonts w:ascii="Palatino Linotype" w:hAnsi="Palatino Linotype"/>
                <w:sz w:val="12"/>
                <w:szCs w:val="12"/>
              </w:rPr>
              <w:t>Información reservada</w:t>
            </w:r>
          </w:p>
        </w:tc>
        <w:tc>
          <w:tcPr>
            <w:tcW w:w="3421" w:type="dxa"/>
          </w:tcPr>
          <w:p w14:paraId="6E4A751C" w14:textId="77777777" w:rsidR="00BB1555" w:rsidRPr="001026F2" w:rsidRDefault="00BB1555" w:rsidP="001026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026F2">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397B98B3" w14:textId="77777777" w:rsidR="00BB1555" w:rsidRPr="001026F2" w:rsidRDefault="00BB1555" w:rsidP="001026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026F2">
              <w:rPr>
                <w:rFonts w:ascii="Palatino Linotype" w:hAnsi="Palatino Linotype"/>
                <w:b/>
                <w:sz w:val="12"/>
                <w:szCs w:val="12"/>
              </w:rPr>
              <w:t>Reservado</w:t>
            </w:r>
          </w:p>
        </w:tc>
        <w:tc>
          <w:tcPr>
            <w:tcW w:w="3446" w:type="dxa"/>
          </w:tcPr>
          <w:p w14:paraId="559DE9A9" w14:textId="77777777" w:rsidR="00BB1555" w:rsidRPr="001026F2" w:rsidRDefault="00BB1555" w:rsidP="001026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026F2">
              <w:rPr>
                <w:rFonts w:ascii="Palatino Linotype" w:hAnsi="Palatino Linotype"/>
                <w:sz w:val="12"/>
                <w:szCs w:val="12"/>
              </w:rPr>
              <w:t>Leyenda de información RESERVADA.</w:t>
            </w:r>
          </w:p>
        </w:tc>
      </w:tr>
      <w:tr w:rsidR="001026F2" w:rsidRPr="001026F2" w14:paraId="66B8CBCF" w14:textId="77777777" w:rsidTr="00FC7E51">
        <w:tc>
          <w:tcPr>
            <w:cnfStyle w:val="001000000000" w:firstRow="0" w:lastRow="0" w:firstColumn="1" w:lastColumn="0" w:oddVBand="0" w:evenVBand="0" w:oddHBand="0" w:evenHBand="0" w:firstRowFirstColumn="0" w:firstRowLastColumn="0" w:lastRowFirstColumn="0" w:lastRowLastColumn="0"/>
            <w:tcW w:w="993" w:type="dxa"/>
          </w:tcPr>
          <w:p w14:paraId="4A019E2E" w14:textId="77777777" w:rsidR="00BB1555" w:rsidRPr="001026F2" w:rsidRDefault="00BB1555" w:rsidP="001026F2">
            <w:pPr>
              <w:jc w:val="both"/>
              <w:rPr>
                <w:rFonts w:ascii="Palatino Linotype" w:hAnsi="Palatino Linotype"/>
                <w:sz w:val="12"/>
                <w:szCs w:val="12"/>
              </w:rPr>
            </w:pPr>
            <w:r w:rsidRPr="001026F2">
              <w:rPr>
                <w:rFonts w:ascii="Palatino Linotype" w:hAnsi="Palatino Linotype"/>
                <w:sz w:val="12"/>
                <w:szCs w:val="12"/>
              </w:rPr>
              <w:t>Fundamento legal</w:t>
            </w:r>
          </w:p>
        </w:tc>
        <w:tc>
          <w:tcPr>
            <w:tcW w:w="3421" w:type="dxa"/>
          </w:tcPr>
          <w:p w14:paraId="3B1E30EA" w14:textId="77777777" w:rsidR="00BB1555" w:rsidRPr="001026F2" w:rsidRDefault="00BB1555" w:rsidP="001026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026F2">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1047518F" w14:textId="77777777" w:rsidR="00BB1555" w:rsidRPr="001026F2" w:rsidRDefault="00BB1555" w:rsidP="001026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1026F2">
              <w:rPr>
                <w:rFonts w:ascii="Palatino Linotype" w:hAnsi="Palatino Linotype"/>
                <w:b/>
                <w:sz w:val="12"/>
                <w:szCs w:val="12"/>
              </w:rPr>
              <w:t>Periodo de reserva</w:t>
            </w:r>
          </w:p>
        </w:tc>
        <w:tc>
          <w:tcPr>
            <w:tcW w:w="3446" w:type="dxa"/>
          </w:tcPr>
          <w:p w14:paraId="1B10988B" w14:textId="77777777" w:rsidR="00BB1555" w:rsidRPr="001026F2" w:rsidRDefault="00BB1555" w:rsidP="001026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026F2">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1026F2" w:rsidRPr="001026F2" w14:paraId="06BBD5BF" w14:textId="77777777" w:rsidTr="00FC7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A6FB0B2" w14:textId="77777777" w:rsidR="00BB1555" w:rsidRPr="001026F2" w:rsidRDefault="00BB1555" w:rsidP="001026F2">
            <w:pPr>
              <w:jc w:val="both"/>
              <w:rPr>
                <w:rFonts w:ascii="Palatino Linotype" w:hAnsi="Palatino Linotype"/>
                <w:sz w:val="12"/>
                <w:szCs w:val="12"/>
              </w:rPr>
            </w:pPr>
            <w:r w:rsidRPr="001026F2">
              <w:rPr>
                <w:rFonts w:ascii="Palatino Linotype" w:hAnsi="Palatino Linotype"/>
                <w:sz w:val="12"/>
                <w:szCs w:val="12"/>
              </w:rPr>
              <w:t>Ampliación del periodo de reserva</w:t>
            </w:r>
          </w:p>
        </w:tc>
        <w:tc>
          <w:tcPr>
            <w:tcW w:w="3421" w:type="dxa"/>
          </w:tcPr>
          <w:p w14:paraId="09DA771B" w14:textId="77777777" w:rsidR="00BB1555" w:rsidRPr="001026F2" w:rsidRDefault="00BB1555" w:rsidP="001026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026F2">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1D180381" w14:textId="77777777" w:rsidR="00BB1555" w:rsidRPr="001026F2" w:rsidRDefault="00BB1555" w:rsidP="001026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026F2">
              <w:rPr>
                <w:rFonts w:ascii="Palatino Linotype" w:hAnsi="Palatino Linotype"/>
                <w:b/>
                <w:sz w:val="12"/>
                <w:szCs w:val="12"/>
              </w:rPr>
              <w:t>Fundamento legal</w:t>
            </w:r>
          </w:p>
        </w:tc>
        <w:tc>
          <w:tcPr>
            <w:tcW w:w="3446" w:type="dxa"/>
          </w:tcPr>
          <w:p w14:paraId="3D4B2449" w14:textId="77777777" w:rsidR="00BB1555" w:rsidRPr="001026F2" w:rsidRDefault="00BB1555" w:rsidP="001026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026F2">
              <w:rPr>
                <w:rFonts w:ascii="Palatino Linotype" w:hAnsi="Palatino Linotype"/>
                <w:sz w:val="12"/>
                <w:szCs w:val="12"/>
              </w:rPr>
              <w:t>Se señalará el nombre del o de los ordenamientos jurídicos, el o los artículos, fracción(es), párrafo(s) con base en los cuales se sustenta la reserva.</w:t>
            </w:r>
          </w:p>
        </w:tc>
      </w:tr>
      <w:tr w:rsidR="001026F2" w:rsidRPr="001026F2" w14:paraId="65BC0596" w14:textId="77777777" w:rsidTr="00FC7E51">
        <w:tc>
          <w:tcPr>
            <w:cnfStyle w:val="001000000000" w:firstRow="0" w:lastRow="0" w:firstColumn="1" w:lastColumn="0" w:oddVBand="0" w:evenVBand="0" w:oddHBand="0" w:evenHBand="0" w:firstRowFirstColumn="0" w:firstRowLastColumn="0" w:lastRowFirstColumn="0" w:lastRowLastColumn="0"/>
            <w:tcW w:w="993" w:type="dxa"/>
          </w:tcPr>
          <w:p w14:paraId="6F03AFF7" w14:textId="77777777" w:rsidR="00BB1555" w:rsidRPr="001026F2" w:rsidRDefault="00BB1555" w:rsidP="001026F2">
            <w:pPr>
              <w:jc w:val="both"/>
              <w:rPr>
                <w:rFonts w:ascii="Palatino Linotype" w:hAnsi="Palatino Linotype"/>
                <w:sz w:val="12"/>
                <w:szCs w:val="12"/>
              </w:rPr>
            </w:pPr>
            <w:r w:rsidRPr="001026F2">
              <w:rPr>
                <w:rFonts w:ascii="Palatino Linotype" w:hAnsi="Palatino Linotype"/>
                <w:sz w:val="12"/>
                <w:szCs w:val="12"/>
              </w:rPr>
              <w:t>Confidencial</w:t>
            </w:r>
          </w:p>
        </w:tc>
        <w:tc>
          <w:tcPr>
            <w:tcW w:w="3421" w:type="dxa"/>
          </w:tcPr>
          <w:p w14:paraId="7B827DAE" w14:textId="77777777" w:rsidR="00BB1555" w:rsidRPr="001026F2" w:rsidRDefault="00BB1555" w:rsidP="001026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026F2">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581C6C3A" w14:textId="77777777" w:rsidR="00BB1555" w:rsidRPr="001026F2" w:rsidRDefault="00BB1555" w:rsidP="001026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1026F2">
              <w:rPr>
                <w:rFonts w:ascii="Palatino Linotype" w:hAnsi="Palatino Linotype"/>
                <w:b/>
                <w:sz w:val="12"/>
                <w:szCs w:val="12"/>
              </w:rPr>
              <w:t>Ampliación del periodo de reserva</w:t>
            </w:r>
          </w:p>
        </w:tc>
        <w:tc>
          <w:tcPr>
            <w:tcW w:w="3446" w:type="dxa"/>
          </w:tcPr>
          <w:p w14:paraId="5570DC30" w14:textId="77777777" w:rsidR="00BB1555" w:rsidRPr="001026F2" w:rsidRDefault="00BB1555" w:rsidP="001026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026F2">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1026F2" w:rsidRPr="001026F2" w14:paraId="3385F0DE" w14:textId="77777777" w:rsidTr="00FC7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92F37C3" w14:textId="77777777" w:rsidR="00BB1555" w:rsidRPr="001026F2" w:rsidRDefault="00BB1555" w:rsidP="001026F2">
            <w:pPr>
              <w:jc w:val="both"/>
              <w:rPr>
                <w:rFonts w:ascii="Palatino Linotype" w:hAnsi="Palatino Linotype"/>
                <w:sz w:val="12"/>
                <w:szCs w:val="12"/>
              </w:rPr>
            </w:pPr>
            <w:r w:rsidRPr="001026F2">
              <w:rPr>
                <w:rFonts w:ascii="Palatino Linotype" w:hAnsi="Palatino Linotype"/>
                <w:sz w:val="12"/>
                <w:szCs w:val="12"/>
              </w:rPr>
              <w:t>Fundamento legal</w:t>
            </w:r>
          </w:p>
        </w:tc>
        <w:tc>
          <w:tcPr>
            <w:tcW w:w="3421" w:type="dxa"/>
          </w:tcPr>
          <w:p w14:paraId="237B1FBD" w14:textId="77777777" w:rsidR="00BB1555" w:rsidRPr="001026F2" w:rsidRDefault="00BB1555" w:rsidP="001026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026F2">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457D5EB7" w14:textId="77777777" w:rsidR="00BB1555" w:rsidRPr="001026F2" w:rsidRDefault="00BB1555" w:rsidP="001026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026F2">
              <w:rPr>
                <w:rFonts w:ascii="Palatino Linotype" w:hAnsi="Palatino Linotype"/>
                <w:b/>
                <w:sz w:val="12"/>
                <w:szCs w:val="12"/>
              </w:rPr>
              <w:t>Confidencial</w:t>
            </w:r>
          </w:p>
        </w:tc>
        <w:tc>
          <w:tcPr>
            <w:tcW w:w="3446" w:type="dxa"/>
          </w:tcPr>
          <w:p w14:paraId="75A77023" w14:textId="77777777" w:rsidR="00BB1555" w:rsidRPr="001026F2" w:rsidRDefault="00BB1555" w:rsidP="001026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026F2">
              <w:rPr>
                <w:rFonts w:ascii="Palatino Linotype" w:hAnsi="Palatino Linotype"/>
                <w:sz w:val="12"/>
                <w:szCs w:val="12"/>
              </w:rPr>
              <w:t>Leyenda de información CONFIDENCIAL.</w:t>
            </w:r>
          </w:p>
        </w:tc>
      </w:tr>
      <w:tr w:rsidR="001026F2" w:rsidRPr="001026F2" w14:paraId="5B8C5B80" w14:textId="77777777" w:rsidTr="00FC7E51">
        <w:tc>
          <w:tcPr>
            <w:cnfStyle w:val="001000000000" w:firstRow="0" w:lastRow="0" w:firstColumn="1" w:lastColumn="0" w:oddVBand="0" w:evenVBand="0" w:oddHBand="0" w:evenHBand="0" w:firstRowFirstColumn="0" w:firstRowLastColumn="0" w:lastRowFirstColumn="0" w:lastRowLastColumn="0"/>
            <w:tcW w:w="993" w:type="dxa"/>
          </w:tcPr>
          <w:p w14:paraId="34763BC2" w14:textId="77777777" w:rsidR="00BB1555" w:rsidRPr="001026F2" w:rsidRDefault="00BB1555" w:rsidP="001026F2">
            <w:pPr>
              <w:jc w:val="both"/>
              <w:rPr>
                <w:rFonts w:ascii="Palatino Linotype" w:hAnsi="Palatino Linotype"/>
                <w:sz w:val="12"/>
                <w:szCs w:val="12"/>
              </w:rPr>
            </w:pPr>
            <w:r w:rsidRPr="001026F2">
              <w:rPr>
                <w:rFonts w:ascii="Palatino Linotype" w:hAnsi="Palatino Linotype"/>
                <w:sz w:val="12"/>
                <w:szCs w:val="12"/>
              </w:rPr>
              <w:t>Rúbrica del titular del área</w:t>
            </w:r>
          </w:p>
        </w:tc>
        <w:tc>
          <w:tcPr>
            <w:tcW w:w="3421" w:type="dxa"/>
          </w:tcPr>
          <w:p w14:paraId="36DF436A" w14:textId="77777777" w:rsidR="00BB1555" w:rsidRPr="001026F2" w:rsidRDefault="00BB1555" w:rsidP="001026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026F2">
              <w:rPr>
                <w:rFonts w:ascii="Palatino Linotype" w:hAnsi="Palatino Linotype"/>
                <w:sz w:val="12"/>
                <w:szCs w:val="12"/>
              </w:rPr>
              <w:t>Rúbrica autógrafa de quien clasifica.</w:t>
            </w:r>
          </w:p>
        </w:tc>
        <w:tc>
          <w:tcPr>
            <w:tcW w:w="968" w:type="dxa"/>
          </w:tcPr>
          <w:p w14:paraId="2E2A0D5B" w14:textId="77777777" w:rsidR="00BB1555" w:rsidRPr="001026F2" w:rsidRDefault="00BB1555" w:rsidP="001026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1026F2">
              <w:rPr>
                <w:rFonts w:ascii="Palatino Linotype" w:hAnsi="Palatino Linotype"/>
                <w:b/>
                <w:sz w:val="12"/>
                <w:szCs w:val="12"/>
              </w:rPr>
              <w:t>Fundamento legal</w:t>
            </w:r>
          </w:p>
        </w:tc>
        <w:tc>
          <w:tcPr>
            <w:tcW w:w="3446" w:type="dxa"/>
          </w:tcPr>
          <w:p w14:paraId="1E4F195A" w14:textId="77777777" w:rsidR="00BB1555" w:rsidRPr="001026F2" w:rsidRDefault="00BB1555" w:rsidP="001026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026F2">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1026F2" w:rsidRPr="001026F2" w14:paraId="17F630DC" w14:textId="77777777" w:rsidTr="00FC7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29F141E" w14:textId="77777777" w:rsidR="00BB1555" w:rsidRPr="001026F2" w:rsidRDefault="00BB1555" w:rsidP="001026F2">
            <w:pPr>
              <w:jc w:val="both"/>
              <w:rPr>
                <w:rFonts w:ascii="Palatino Linotype" w:hAnsi="Palatino Linotype"/>
                <w:sz w:val="12"/>
                <w:szCs w:val="12"/>
              </w:rPr>
            </w:pPr>
            <w:r w:rsidRPr="001026F2">
              <w:rPr>
                <w:rFonts w:ascii="Palatino Linotype" w:hAnsi="Palatino Linotype"/>
                <w:sz w:val="12"/>
                <w:szCs w:val="12"/>
              </w:rPr>
              <w:t>Fecha de desclasificación</w:t>
            </w:r>
          </w:p>
        </w:tc>
        <w:tc>
          <w:tcPr>
            <w:tcW w:w="3421" w:type="dxa"/>
          </w:tcPr>
          <w:p w14:paraId="1BD39BD7" w14:textId="77777777" w:rsidR="00BB1555" w:rsidRPr="001026F2" w:rsidRDefault="00BB1555" w:rsidP="001026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026F2">
              <w:rPr>
                <w:rFonts w:ascii="Palatino Linotype" w:hAnsi="Palatino Linotype"/>
                <w:sz w:val="12"/>
                <w:szCs w:val="12"/>
              </w:rPr>
              <w:t>Se anotará la fecha en que se desclasifica el documento.</w:t>
            </w:r>
          </w:p>
        </w:tc>
        <w:tc>
          <w:tcPr>
            <w:tcW w:w="968" w:type="dxa"/>
          </w:tcPr>
          <w:p w14:paraId="200E51E3" w14:textId="77777777" w:rsidR="00BB1555" w:rsidRPr="001026F2" w:rsidRDefault="00BB1555" w:rsidP="001026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026F2">
              <w:rPr>
                <w:rFonts w:ascii="Palatino Linotype" w:hAnsi="Palatino Linotype"/>
                <w:b/>
                <w:sz w:val="12"/>
                <w:szCs w:val="12"/>
              </w:rPr>
              <w:t>Rúbrica del titular del área</w:t>
            </w:r>
          </w:p>
        </w:tc>
        <w:tc>
          <w:tcPr>
            <w:tcW w:w="3446" w:type="dxa"/>
          </w:tcPr>
          <w:p w14:paraId="60682F94" w14:textId="77777777" w:rsidR="00BB1555" w:rsidRPr="001026F2" w:rsidRDefault="00BB1555" w:rsidP="001026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026F2">
              <w:rPr>
                <w:rFonts w:ascii="Palatino Linotype" w:hAnsi="Palatino Linotype"/>
                <w:sz w:val="12"/>
                <w:szCs w:val="12"/>
              </w:rPr>
              <w:t>Rúbrica autógrafa de quien clasifica.</w:t>
            </w:r>
          </w:p>
        </w:tc>
      </w:tr>
      <w:tr w:rsidR="001026F2" w:rsidRPr="001026F2" w14:paraId="36BA09B7" w14:textId="77777777" w:rsidTr="00FC7E51">
        <w:tc>
          <w:tcPr>
            <w:cnfStyle w:val="001000000000" w:firstRow="0" w:lastRow="0" w:firstColumn="1" w:lastColumn="0" w:oddVBand="0" w:evenVBand="0" w:oddHBand="0" w:evenHBand="0" w:firstRowFirstColumn="0" w:firstRowLastColumn="0" w:lastRowFirstColumn="0" w:lastRowLastColumn="0"/>
            <w:tcW w:w="993" w:type="dxa"/>
          </w:tcPr>
          <w:p w14:paraId="5ABD3792" w14:textId="77777777" w:rsidR="00BB1555" w:rsidRPr="001026F2" w:rsidRDefault="00BB1555" w:rsidP="001026F2">
            <w:pPr>
              <w:jc w:val="both"/>
              <w:rPr>
                <w:rFonts w:ascii="Palatino Linotype" w:hAnsi="Palatino Linotype"/>
                <w:sz w:val="12"/>
                <w:szCs w:val="12"/>
              </w:rPr>
            </w:pPr>
            <w:r w:rsidRPr="001026F2">
              <w:rPr>
                <w:rFonts w:ascii="Palatino Linotype" w:hAnsi="Palatino Linotype"/>
                <w:sz w:val="12"/>
                <w:szCs w:val="12"/>
              </w:rPr>
              <w:t>Rúbrica y cargo del servidor público</w:t>
            </w:r>
          </w:p>
        </w:tc>
        <w:tc>
          <w:tcPr>
            <w:tcW w:w="3421" w:type="dxa"/>
          </w:tcPr>
          <w:p w14:paraId="2809B91A" w14:textId="77777777" w:rsidR="00BB1555" w:rsidRPr="001026F2" w:rsidRDefault="00BB1555" w:rsidP="001026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026F2">
              <w:rPr>
                <w:rFonts w:ascii="Palatino Linotype" w:hAnsi="Palatino Linotype"/>
                <w:sz w:val="12"/>
                <w:szCs w:val="12"/>
              </w:rPr>
              <w:t>Rúbrica autógrafa de quien desclasifica.</w:t>
            </w:r>
          </w:p>
        </w:tc>
        <w:tc>
          <w:tcPr>
            <w:tcW w:w="968" w:type="dxa"/>
          </w:tcPr>
          <w:p w14:paraId="180EE4DA" w14:textId="77777777" w:rsidR="00BB1555" w:rsidRPr="001026F2" w:rsidRDefault="00BB1555" w:rsidP="001026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1026F2">
              <w:rPr>
                <w:rFonts w:ascii="Palatino Linotype" w:hAnsi="Palatino Linotype"/>
                <w:b/>
                <w:sz w:val="12"/>
                <w:szCs w:val="12"/>
              </w:rPr>
              <w:t>Fecha de desclasificación</w:t>
            </w:r>
          </w:p>
        </w:tc>
        <w:tc>
          <w:tcPr>
            <w:tcW w:w="3446" w:type="dxa"/>
          </w:tcPr>
          <w:p w14:paraId="0E6E40D6" w14:textId="77777777" w:rsidR="00BB1555" w:rsidRPr="001026F2" w:rsidRDefault="00BB1555" w:rsidP="001026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026F2">
              <w:rPr>
                <w:rFonts w:ascii="Palatino Linotype" w:hAnsi="Palatino Linotype"/>
                <w:sz w:val="12"/>
                <w:szCs w:val="12"/>
              </w:rPr>
              <w:t>Se anotará la fecha en que se desclasifica.</w:t>
            </w:r>
          </w:p>
        </w:tc>
      </w:tr>
      <w:tr w:rsidR="001026F2" w:rsidRPr="001026F2" w14:paraId="5F6F984F" w14:textId="77777777" w:rsidTr="00FC7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A137F42" w14:textId="77777777" w:rsidR="00BB1555" w:rsidRPr="001026F2" w:rsidRDefault="00BB1555" w:rsidP="001026F2">
            <w:pPr>
              <w:jc w:val="both"/>
              <w:rPr>
                <w:rFonts w:ascii="Palatino Linotype" w:hAnsi="Palatino Linotype"/>
                <w:sz w:val="12"/>
                <w:szCs w:val="12"/>
              </w:rPr>
            </w:pPr>
          </w:p>
        </w:tc>
        <w:tc>
          <w:tcPr>
            <w:tcW w:w="3421" w:type="dxa"/>
          </w:tcPr>
          <w:p w14:paraId="7905CF47" w14:textId="77777777" w:rsidR="00BB1555" w:rsidRPr="001026F2" w:rsidRDefault="00BB1555" w:rsidP="001026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6EEDE1DB" w14:textId="77777777" w:rsidR="00BB1555" w:rsidRPr="001026F2" w:rsidRDefault="00BB1555" w:rsidP="001026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026F2">
              <w:rPr>
                <w:rFonts w:ascii="Palatino Linotype" w:hAnsi="Palatino Linotype"/>
                <w:b/>
                <w:sz w:val="12"/>
                <w:szCs w:val="12"/>
              </w:rPr>
              <w:t>Partes o secciones reservadas o confidenciales</w:t>
            </w:r>
          </w:p>
        </w:tc>
        <w:tc>
          <w:tcPr>
            <w:tcW w:w="3446" w:type="dxa"/>
          </w:tcPr>
          <w:p w14:paraId="36FE938F" w14:textId="77777777" w:rsidR="00BB1555" w:rsidRPr="001026F2" w:rsidRDefault="00BB1555" w:rsidP="001026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026F2">
              <w:rPr>
                <w:rFonts w:ascii="Palatino Linotype" w:hAnsi="Palatino Linotype"/>
                <w:sz w:val="12"/>
                <w:szCs w:val="12"/>
              </w:rPr>
              <w:t>En caso que una vez desclasificado el expediente, subsistanpartes o secciones del mismo reservadas o confidenciales, se señalará este hecho.</w:t>
            </w:r>
          </w:p>
        </w:tc>
      </w:tr>
      <w:tr w:rsidR="001026F2" w:rsidRPr="001026F2" w14:paraId="7B92B614" w14:textId="77777777" w:rsidTr="00FC7E51">
        <w:tc>
          <w:tcPr>
            <w:cnfStyle w:val="001000000000" w:firstRow="0" w:lastRow="0" w:firstColumn="1" w:lastColumn="0" w:oddVBand="0" w:evenVBand="0" w:oddHBand="0" w:evenHBand="0" w:firstRowFirstColumn="0" w:firstRowLastColumn="0" w:lastRowFirstColumn="0" w:lastRowLastColumn="0"/>
            <w:tcW w:w="993" w:type="dxa"/>
          </w:tcPr>
          <w:p w14:paraId="5732F3DA" w14:textId="77777777" w:rsidR="00BB1555" w:rsidRPr="001026F2" w:rsidRDefault="00BB1555" w:rsidP="001026F2">
            <w:pPr>
              <w:jc w:val="both"/>
              <w:rPr>
                <w:rFonts w:ascii="Palatino Linotype" w:hAnsi="Palatino Linotype"/>
                <w:sz w:val="12"/>
                <w:szCs w:val="12"/>
              </w:rPr>
            </w:pPr>
          </w:p>
        </w:tc>
        <w:tc>
          <w:tcPr>
            <w:tcW w:w="3421" w:type="dxa"/>
          </w:tcPr>
          <w:p w14:paraId="58C1D446" w14:textId="77777777" w:rsidR="00BB1555" w:rsidRPr="001026F2" w:rsidRDefault="00BB1555" w:rsidP="001026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1EF978B8" w14:textId="77777777" w:rsidR="00BB1555" w:rsidRPr="001026F2" w:rsidRDefault="00BB1555" w:rsidP="001026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1026F2">
              <w:rPr>
                <w:rFonts w:ascii="Palatino Linotype" w:hAnsi="Palatino Linotype"/>
                <w:b/>
                <w:sz w:val="12"/>
                <w:szCs w:val="12"/>
              </w:rPr>
              <w:t>Rúbrica y cargo del servidor público</w:t>
            </w:r>
          </w:p>
        </w:tc>
        <w:tc>
          <w:tcPr>
            <w:tcW w:w="3446" w:type="dxa"/>
          </w:tcPr>
          <w:p w14:paraId="6398E4E9" w14:textId="77777777" w:rsidR="00BB1555" w:rsidRPr="001026F2" w:rsidRDefault="00BB1555" w:rsidP="001026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026F2">
              <w:rPr>
                <w:rFonts w:ascii="Palatino Linotype" w:hAnsi="Palatino Linotype"/>
                <w:sz w:val="12"/>
                <w:szCs w:val="12"/>
              </w:rPr>
              <w:t>Rúbrica autógrafa de quien desclasifica.</w:t>
            </w:r>
          </w:p>
        </w:tc>
      </w:tr>
    </w:tbl>
    <w:p w14:paraId="46600BA3" w14:textId="77777777" w:rsidR="00BB1555" w:rsidRPr="001026F2" w:rsidRDefault="00BB1555" w:rsidP="001026F2"/>
    <w:p w14:paraId="3CAC739A" w14:textId="34193110" w:rsidR="005140EA" w:rsidRPr="001026F2" w:rsidRDefault="005140EA" w:rsidP="001026F2">
      <w:pPr>
        <w:pStyle w:val="NormalWeb"/>
        <w:spacing w:before="240" w:beforeAutospacing="0" w:after="240" w:afterAutospacing="0" w:line="360" w:lineRule="auto"/>
        <w:jc w:val="both"/>
        <w:rPr>
          <w:rFonts w:ascii="Palatino Linotype" w:hAnsi="Palatino Linotype"/>
        </w:rPr>
      </w:pPr>
      <w:r w:rsidRPr="001026F2">
        <w:rPr>
          <w:rFonts w:ascii="Palatino Linotype" w:hAnsi="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57C13C5" w14:textId="77777777" w:rsidR="00E549A0" w:rsidRPr="001026F2" w:rsidRDefault="00E549A0" w:rsidP="001026F2">
      <w:pPr>
        <w:pStyle w:val="NormalWeb"/>
        <w:spacing w:before="240" w:beforeAutospacing="0" w:after="240" w:afterAutospacing="0" w:line="360" w:lineRule="auto"/>
        <w:jc w:val="both"/>
        <w:rPr>
          <w:rFonts w:ascii="Palatino Linotype" w:hAnsi="Palatino Linotype"/>
        </w:rPr>
      </w:pPr>
    </w:p>
    <w:p w14:paraId="25BB5955" w14:textId="3A90D187" w:rsidR="009B616B" w:rsidRPr="001026F2" w:rsidRDefault="006A6E89" w:rsidP="001026F2">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1026F2">
        <w:rPr>
          <w:rFonts w:ascii="Palatino Linotype" w:eastAsia="Palatino Linotype" w:hAnsi="Palatino Linotype" w:cs="Palatino Linotype"/>
          <w:b/>
        </w:rPr>
        <w:lastRenderedPageBreak/>
        <w:t xml:space="preserve">III. </w:t>
      </w:r>
      <w:r w:rsidR="005A212F" w:rsidRPr="001026F2">
        <w:rPr>
          <w:rFonts w:ascii="Palatino Linotype" w:eastAsia="Palatino Linotype" w:hAnsi="Palatino Linotype" w:cs="Palatino Linotype"/>
          <w:b/>
        </w:rPr>
        <w:t>R E S U E L V E:</w:t>
      </w:r>
    </w:p>
    <w:p w14:paraId="1849DB41" w14:textId="3ABCC498" w:rsidR="000421A7" w:rsidRPr="001026F2" w:rsidRDefault="000421A7" w:rsidP="001026F2">
      <w:pPr>
        <w:spacing w:before="240" w:after="240" w:line="360" w:lineRule="auto"/>
        <w:jc w:val="both"/>
        <w:rPr>
          <w:rFonts w:ascii="Palatino Linotype" w:eastAsia="Palatino Linotype" w:hAnsi="Palatino Linotype" w:cs="Palatino Linotype"/>
          <w:b/>
        </w:rPr>
      </w:pPr>
      <w:bookmarkStart w:id="7" w:name="_heading=h.3dy6vkm" w:colFirst="0" w:colLast="0"/>
      <w:bookmarkEnd w:id="7"/>
      <w:r w:rsidRPr="001026F2">
        <w:rPr>
          <w:rFonts w:ascii="Palatino Linotype" w:eastAsia="Palatino Linotype" w:hAnsi="Palatino Linotype" w:cs="Palatino Linotype"/>
          <w:b/>
        </w:rPr>
        <w:t xml:space="preserve">Primero. </w:t>
      </w:r>
      <w:r w:rsidRPr="001026F2">
        <w:rPr>
          <w:rFonts w:ascii="Palatino Linotype" w:eastAsia="Palatino Linotype" w:hAnsi="Palatino Linotype" w:cs="Palatino Linotype"/>
        </w:rPr>
        <w:t>Resultan</w:t>
      </w:r>
      <w:r w:rsidR="00996D24" w:rsidRPr="001026F2">
        <w:rPr>
          <w:rFonts w:ascii="Palatino Linotype" w:eastAsia="Palatino Linotype" w:hAnsi="Palatino Linotype" w:cs="Palatino Linotype"/>
          <w:b/>
        </w:rPr>
        <w:t xml:space="preserve"> parcialmente</w:t>
      </w:r>
      <w:r w:rsidRPr="001026F2">
        <w:rPr>
          <w:rFonts w:ascii="Palatino Linotype" w:eastAsia="Palatino Linotype" w:hAnsi="Palatino Linotype" w:cs="Palatino Linotype"/>
          <w:b/>
        </w:rPr>
        <w:t xml:space="preserve"> fundados</w:t>
      </w:r>
      <w:r w:rsidRPr="001026F2">
        <w:rPr>
          <w:rFonts w:ascii="Palatino Linotype" w:eastAsia="Palatino Linotype" w:hAnsi="Palatino Linotype" w:cs="Palatino Linotype"/>
        </w:rPr>
        <w:t xml:space="preserve"> los motivos de inconformidad hechos valer por la parte </w:t>
      </w:r>
      <w:r w:rsidRPr="001026F2">
        <w:rPr>
          <w:rFonts w:ascii="Palatino Linotype" w:eastAsia="Palatino Linotype" w:hAnsi="Palatino Linotype" w:cs="Palatino Linotype"/>
          <w:b/>
        </w:rPr>
        <w:t xml:space="preserve">Recurrente </w:t>
      </w:r>
      <w:r w:rsidRPr="001026F2">
        <w:rPr>
          <w:rFonts w:ascii="Palatino Linotype" w:eastAsia="Palatino Linotype" w:hAnsi="Palatino Linotype" w:cs="Palatino Linotype"/>
        </w:rPr>
        <w:t xml:space="preserve">en el recurso de revisión </w:t>
      </w:r>
      <w:r w:rsidRPr="001026F2">
        <w:rPr>
          <w:rFonts w:ascii="Palatino Linotype" w:eastAsia="Palatino Linotype" w:hAnsi="Palatino Linotype" w:cs="Palatino Linotype"/>
          <w:b/>
        </w:rPr>
        <w:t>00</w:t>
      </w:r>
      <w:r w:rsidR="003D01AA" w:rsidRPr="001026F2">
        <w:rPr>
          <w:rFonts w:ascii="Palatino Linotype" w:eastAsia="Palatino Linotype" w:hAnsi="Palatino Linotype" w:cs="Palatino Linotype"/>
          <w:b/>
        </w:rPr>
        <w:t>569</w:t>
      </w:r>
      <w:r w:rsidRPr="001026F2">
        <w:rPr>
          <w:rFonts w:ascii="Palatino Linotype" w:eastAsia="Palatino Linotype" w:hAnsi="Palatino Linotype" w:cs="Palatino Linotype"/>
          <w:b/>
        </w:rPr>
        <w:t xml:space="preserve">/INFOEM/IP/RR/2022, </w:t>
      </w:r>
      <w:r w:rsidRPr="001026F2">
        <w:rPr>
          <w:rFonts w:ascii="Palatino Linotype" w:eastAsia="Palatino Linotype" w:hAnsi="Palatino Linotype" w:cs="Palatino Linotype"/>
        </w:rPr>
        <w:t xml:space="preserve">por lo que, en términos del Considerando </w:t>
      </w:r>
      <w:r w:rsidRPr="001026F2">
        <w:rPr>
          <w:rFonts w:ascii="Palatino Linotype" w:eastAsia="Palatino Linotype" w:hAnsi="Palatino Linotype" w:cs="Palatino Linotype"/>
          <w:b/>
        </w:rPr>
        <w:t>Cuarto</w:t>
      </w:r>
      <w:r w:rsidRPr="001026F2">
        <w:rPr>
          <w:rFonts w:ascii="Palatino Linotype" w:eastAsia="Palatino Linotype" w:hAnsi="Palatino Linotype" w:cs="Palatino Linotype"/>
        </w:rPr>
        <w:t xml:space="preserve"> de la presente resolución, se</w:t>
      </w:r>
      <w:r w:rsidRPr="001026F2">
        <w:rPr>
          <w:rFonts w:ascii="Palatino Linotype" w:eastAsia="Palatino Linotype" w:hAnsi="Palatino Linotype" w:cs="Palatino Linotype"/>
          <w:b/>
        </w:rPr>
        <w:t xml:space="preserve"> </w:t>
      </w:r>
      <w:r w:rsidR="00996D24" w:rsidRPr="001026F2">
        <w:rPr>
          <w:rFonts w:ascii="Palatino Linotype" w:eastAsia="Palatino Linotype" w:hAnsi="Palatino Linotype" w:cs="Palatino Linotype"/>
          <w:b/>
        </w:rPr>
        <w:t>Revoca</w:t>
      </w:r>
      <w:r w:rsidRPr="001026F2">
        <w:rPr>
          <w:rFonts w:ascii="Palatino Linotype" w:eastAsia="Palatino Linotype" w:hAnsi="Palatino Linotype" w:cs="Palatino Linotype"/>
          <w:b/>
        </w:rPr>
        <w:t xml:space="preserve"> </w:t>
      </w:r>
      <w:r w:rsidRPr="001026F2">
        <w:rPr>
          <w:rFonts w:ascii="Palatino Linotype" w:eastAsia="Palatino Linotype" w:hAnsi="Palatino Linotype" w:cs="Palatino Linotype"/>
        </w:rPr>
        <w:t>la respuesta</w:t>
      </w:r>
      <w:r w:rsidRPr="001026F2">
        <w:rPr>
          <w:rFonts w:ascii="Palatino Linotype" w:eastAsia="Palatino Linotype" w:hAnsi="Palatino Linotype" w:cs="Palatino Linotype"/>
          <w:b/>
        </w:rPr>
        <w:t xml:space="preserve"> </w:t>
      </w:r>
      <w:r w:rsidRPr="001026F2">
        <w:rPr>
          <w:rFonts w:ascii="Palatino Linotype" w:eastAsia="Palatino Linotype" w:hAnsi="Palatino Linotype" w:cs="Palatino Linotype"/>
        </w:rPr>
        <w:t xml:space="preserve">del </w:t>
      </w:r>
      <w:r w:rsidRPr="001026F2">
        <w:rPr>
          <w:rFonts w:ascii="Palatino Linotype" w:eastAsia="Palatino Linotype" w:hAnsi="Palatino Linotype" w:cs="Palatino Linotype"/>
          <w:b/>
        </w:rPr>
        <w:t>Sujeto Obligado.</w:t>
      </w:r>
    </w:p>
    <w:p w14:paraId="78BF2305" w14:textId="2521696A" w:rsidR="00B461B1" w:rsidRPr="001026F2" w:rsidRDefault="000421A7" w:rsidP="001026F2">
      <w:pPr>
        <w:spacing w:before="240" w:after="240" w:line="360" w:lineRule="auto"/>
        <w:jc w:val="both"/>
        <w:rPr>
          <w:rFonts w:ascii="Palatino Linotype" w:eastAsia="Palatino Linotype" w:hAnsi="Palatino Linotype" w:cs="Palatino Linotype"/>
        </w:rPr>
      </w:pPr>
      <w:r w:rsidRPr="001026F2">
        <w:rPr>
          <w:rFonts w:ascii="Palatino Linotype" w:eastAsia="Palatino Linotype" w:hAnsi="Palatino Linotype" w:cs="Palatino Linotype"/>
          <w:b/>
        </w:rPr>
        <w:t xml:space="preserve">Segundo. </w:t>
      </w:r>
      <w:r w:rsidRPr="001026F2">
        <w:rPr>
          <w:rFonts w:ascii="Palatino Linotype" w:eastAsia="Palatino Linotype" w:hAnsi="Palatino Linotype" w:cs="Palatino Linotype"/>
        </w:rPr>
        <w:t xml:space="preserve">Se </w:t>
      </w:r>
      <w:r w:rsidRPr="001026F2">
        <w:rPr>
          <w:rFonts w:ascii="Palatino Linotype" w:eastAsia="Palatino Linotype" w:hAnsi="Palatino Linotype" w:cs="Palatino Linotype"/>
          <w:b/>
        </w:rPr>
        <w:t>Ordena</w:t>
      </w:r>
      <w:r w:rsidRPr="001026F2">
        <w:rPr>
          <w:rFonts w:ascii="Palatino Linotype" w:eastAsia="Palatino Linotype" w:hAnsi="Palatino Linotype" w:cs="Palatino Linotype"/>
        </w:rPr>
        <w:t xml:space="preserve"> al </w:t>
      </w:r>
      <w:r w:rsidRPr="001026F2">
        <w:rPr>
          <w:rFonts w:ascii="Palatino Linotype" w:eastAsia="Palatino Linotype" w:hAnsi="Palatino Linotype" w:cs="Palatino Linotype"/>
          <w:b/>
        </w:rPr>
        <w:t>Sujeto Obligado</w:t>
      </w:r>
      <w:r w:rsidRPr="001026F2">
        <w:rPr>
          <w:rFonts w:ascii="Palatino Linotype" w:eastAsia="Palatino Linotype" w:hAnsi="Palatino Linotype" w:cs="Palatino Linotype"/>
        </w:rPr>
        <w:t xml:space="preserve">, en términos del Considerando </w:t>
      </w:r>
      <w:r w:rsidRPr="001026F2">
        <w:rPr>
          <w:rFonts w:ascii="Palatino Linotype" w:eastAsia="Palatino Linotype" w:hAnsi="Palatino Linotype" w:cs="Palatino Linotype"/>
          <w:b/>
        </w:rPr>
        <w:t xml:space="preserve">Cuarto </w:t>
      </w:r>
      <w:r w:rsidRPr="001026F2">
        <w:rPr>
          <w:rFonts w:ascii="Palatino Linotype" w:eastAsia="Palatino Linotype" w:hAnsi="Palatino Linotype" w:cs="Palatino Linotype"/>
        </w:rPr>
        <w:t xml:space="preserve">de esta resolución, </w:t>
      </w:r>
      <w:r w:rsidR="003D01AA" w:rsidRPr="001026F2">
        <w:rPr>
          <w:rFonts w:ascii="Palatino Linotype" w:eastAsia="Palatino Linotype" w:hAnsi="Palatino Linotype" w:cs="Palatino Linotype"/>
        </w:rPr>
        <w:t>haga entrega</w:t>
      </w:r>
      <w:r w:rsidR="005A0682" w:rsidRPr="001026F2">
        <w:rPr>
          <w:rFonts w:ascii="Palatino Linotype" w:eastAsia="Palatino Linotype" w:hAnsi="Palatino Linotype" w:cs="Palatino Linotype"/>
        </w:rPr>
        <w:t>, vía SAIMEX,</w:t>
      </w:r>
      <w:r w:rsidR="005A2912" w:rsidRPr="001026F2">
        <w:rPr>
          <w:rFonts w:ascii="Palatino Linotype" w:eastAsia="Palatino Linotype" w:hAnsi="Palatino Linotype" w:cs="Palatino Linotype"/>
        </w:rPr>
        <w:t xml:space="preserve"> de ser el caso en versión pública, de</w:t>
      </w:r>
      <w:r w:rsidRPr="001026F2">
        <w:rPr>
          <w:rFonts w:ascii="Palatino Linotype" w:eastAsia="Palatino Linotype" w:hAnsi="Palatino Linotype" w:cs="Palatino Linotype"/>
        </w:rPr>
        <w:t xml:space="preserve"> lo siguiente</w:t>
      </w:r>
      <w:r w:rsidR="00B461B1" w:rsidRPr="001026F2">
        <w:rPr>
          <w:rFonts w:ascii="Palatino Linotype" w:eastAsia="Palatino Linotype" w:hAnsi="Palatino Linotype" w:cs="Palatino Linotype"/>
        </w:rPr>
        <w:t>:</w:t>
      </w:r>
    </w:p>
    <w:p w14:paraId="5F97D77F" w14:textId="12E93853" w:rsidR="005A2912" w:rsidRPr="001026F2" w:rsidRDefault="009638C2" w:rsidP="001026F2">
      <w:pPr>
        <w:pStyle w:val="Prrafodelista"/>
        <w:numPr>
          <w:ilvl w:val="0"/>
          <w:numId w:val="15"/>
        </w:numPr>
        <w:spacing w:before="240" w:after="240" w:line="360" w:lineRule="auto"/>
        <w:jc w:val="both"/>
        <w:rPr>
          <w:rFonts w:ascii="Palatino Linotype" w:eastAsia="Palatino Linotype" w:hAnsi="Palatino Linotype" w:cs="Palatino Linotype"/>
          <w:b/>
        </w:rPr>
      </w:pPr>
      <w:r w:rsidRPr="001026F2">
        <w:rPr>
          <w:rFonts w:ascii="Palatino Linotype" w:hAnsi="Palatino Linotype"/>
        </w:rPr>
        <w:t>Documento en el que conste el n</w:t>
      </w:r>
      <w:r w:rsidR="003D01AA" w:rsidRPr="001026F2">
        <w:rPr>
          <w:rFonts w:ascii="Palatino Linotype" w:hAnsi="Palatino Linotype"/>
        </w:rPr>
        <w:t>ombre de los servidores públicos que ostentan cargos de mandos medios y superiores</w:t>
      </w:r>
      <w:r w:rsidR="0012426D" w:rsidRPr="001026F2">
        <w:rPr>
          <w:rFonts w:ascii="Palatino Linotype" w:hAnsi="Palatino Linotype"/>
        </w:rPr>
        <w:t>, en la administración pública 2022-2024.</w:t>
      </w:r>
    </w:p>
    <w:p w14:paraId="034BE1AC" w14:textId="77777777" w:rsidR="00BB1555" w:rsidRPr="001026F2" w:rsidRDefault="00BB1555" w:rsidP="001026F2">
      <w:pPr>
        <w:spacing w:before="120" w:after="120"/>
        <w:ind w:left="360"/>
        <w:jc w:val="both"/>
        <w:rPr>
          <w:rFonts w:ascii="Palatino Linotype" w:hAnsi="Palatino Linotype" w:cs="Arial"/>
          <w:i/>
          <w:sz w:val="22"/>
          <w:szCs w:val="22"/>
        </w:rPr>
      </w:pPr>
      <w:r w:rsidRPr="001026F2">
        <w:rPr>
          <w:rFonts w:ascii="Palatino Linotype" w:hAnsi="Palatino Linotype" w:cs="Arial"/>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así como de los documentos remitidos en respuesta, y se ponga a disposición de la parte Recurrente.</w:t>
      </w:r>
    </w:p>
    <w:p w14:paraId="02033673" w14:textId="1D17BFE6" w:rsidR="000421A7" w:rsidRPr="001026F2" w:rsidRDefault="000421A7" w:rsidP="001026F2">
      <w:pPr>
        <w:spacing w:before="240" w:after="240" w:line="360" w:lineRule="auto"/>
        <w:jc w:val="both"/>
        <w:rPr>
          <w:rFonts w:ascii="Palatino Linotype" w:eastAsia="Palatino Linotype" w:hAnsi="Palatino Linotype" w:cs="Palatino Linotype"/>
          <w:b/>
        </w:rPr>
      </w:pPr>
      <w:r w:rsidRPr="001026F2">
        <w:rPr>
          <w:rFonts w:ascii="Palatino Linotype" w:eastAsia="Palatino Linotype" w:hAnsi="Palatino Linotype" w:cs="Palatino Linotype"/>
          <w:b/>
        </w:rPr>
        <w:t xml:space="preserve">Tercero. Notifíquese, </w:t>
      </w:r>
      <w:r w:rsidRPr="001026F2">
        <w:rPr>
          <w:rFonts w:ascii="Palatino Linotype" w:eastAsia="Palatino Linotype" w:hAnsi="Palatino Linotype" w:cs="Palatino Linotype"/>
        </w:rPr>
        <w:t>vía</w:t>
      </w:r>
      <w:r w:rsidRPr="001026F2">
        <w:rPr>
          <w:rFonts w:ascii="Palatino Linotype" w:eastAsia="Palatino Linotype" w:hAnsi="Palatino Linotype" w:cs="Palatino Linotype"/>
          <w:b/>
        </w:rPr>
        <w:t xml:space="preserve"> SAIMEX, </w:t>
      </w:r>
      <w:r w:rsidRPr="001026F2">
        <w:rPr>
          <w:rFonts w:ascii="Palatino Linotype" w:eastAsia="Palatino Linotype" w:hAnsi="Palatino Linotype" w:cs="Palatino Linotype"/>
        </w:rPr>
        <w:t xml:space="preserve">al Responsable de la Unidad de Transparencia del </w:t>
      </w:r>
      <w:r w:rsidRPr="001026F2">
        <w:rPr>
          <w:rFonts w:ascii="Palatino Linotype" w:eastAsia="Palatino Linotype" w:hAnsi="Palatino Linotype" w:cs="Palatino Linotype"/>
          <w:b/>
        </w:rPr>
        <w:t>Sujeto Obligado</w:t>
      </w:r>
      <w:r w:rsidRPr="001026F2">
        <w:rPr>
          <w:rFonts w:ascii="Palatino Linotype" w:eastAsia="Palatino Linotype" w:hAnsi="Palatino Linotype" w:cs="Palatino Linotype"/>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1026F2">
        <w:rPr>
          <w:rFonts w:ascii="Palatino Linotype" w:eastAsia="Palatino Linotype" w:hAnsi="Palatino Linotype" w:cs="Palatino Linotype"/>
          <w:b/>
        </w:rPr>
        <w:t>.</w:t>
      </w:r>
    </w:p>
    <w:p w14:paraId="504C7C3E" w14:textId="77777777" w:rsidR="000421A7" w:rsidRPr="001026F2" w:rsidRDefault="000421A7" w:rsidP="001026F2">
      <w:pPr>
        <w:spacing w:before="240" w:after="240" w:line="360" w:lineRule="auto"/>
        <w:jc w:val="both"/>
        <w:rPr>
          <w:rFonts w:ascii="Palatino Linotype" w:eastAsia="Palatino Linotype" w:hAnsi="Palatino Linotype" w:cs="Palatino Linotype"/>
        </w:rPr>
      </w:pPr>
      <w:r w:rsidRPr="001026F2">
        <w:rPr>
          <w:rFonts w:ascii="Palatino Linotype" w:eastAsia="Palatino Linotype" w:hAnsi="Palatino Linotype" w:cs="Palatino Linotype"/>
        </w:rPr>
        <w:lastRenderedPageBreak/>
        <w:t xml:space="preserve">De conformidad con el artículo 198 de la Ley de Transparencia y Acceso a la Información Pública del Estado de México y Municipios, de considerarlo procedente, el </w:t>
      </w:r>
      <w:r w:rsidRPr="001026F2">
        <w:rPr>
          <w:rFonts w:ascii="Palatino Linotype" w:eastAsia="Palatino Linotype" w:hAnsi="Palatino Linotype" w:cs="Palatino Linotype"/>
          <w:b/>
        </w:rPr>
        <w:t>Sujeto Obligado</w:t>
      </w:r>
      <w:r w:rsidRPr="001026F2">
        <w:rPr>
          <w:rFonts w:ascii="Palatino Linotype" w:eastAsia="Palatino Linotype" w:hAnsi="Palatino Linotype" w:cs="Palatino Linotype"/>
        </w:rPr>
        <w:t xml:space="preserve"> de manera fundada y motivada, podrá solicitar una ampliación de plazo para el cumplimiento de la presente resolución.</w:t>
      </w:r>
    </w:p>
    <w:p w14:paraId="214745A6" w14:textId="77777777" w:rsidR="000421A7" w:rsidRPr="001026F2" w:rsidRDefault="000421A7" w:rsidP="001026F2">
      <w:pPr>
        <w:spacing w:before="240" w:after="240" w:line="360" w:lineRule="auto"/>
        <w:jc w:val="both"/>
        <w:rPr>
          <w:rFonts w:ascii="Palatino Linotype" w:eastAsia="Palatino Linotype" w:hAnsi="Palatino Linotype" w:cs="Palatino Linotype"/>
        </w:rPr>
      </w:pPr>
      <w:bookmarkStart w:id="8" w:name="_heading=h.4d34og8" w:colFirst="0" w:colLast="0"/>
      <w:bookmarkEnd w:id="8"/>
      <w:r w:rsidRPr="001026F2">
        <w:rPr>
          <w:rFonts w:ascii="Palatino Linotype" w:eastAsia="Palatino Linotype" w:hAnsi="Palatino Linotype" w:cs="Palatino Linotype"/>
          <w:b/>
        </w:rPr>
        <w:t xml:space="preserve">Cuarto.  Notifíquese, </w:t>
      </w:r>
      <w:r w:rsidRPr="001026F2">
        <w:rPr>
          <w:rFonts w:ascii="Palatino Linotype" w:eastAsia="Palatino Linotype" w:hAnsi="Palatino Linotype" w:cs="Palatino Linotype"/>
        </w:rPr>
        <w:t xml:space="preserve">vía </w:t>
      </w:r>
      <w:r w:rsidRPr="001026F2">
        <w:rPr>
          <w:rFonts w:ascii="Palatino Linotype" w:eastAsia="Palatino Linotype" w:hAnsi="Palatino Linotype" w:cs="Palatino Linotype"/>
          <w:b/>
        </w:rPr>
        <w:t>SAIMEX</w:t>
      </w:r>
      <w:r w:rsidRPr="001026F2">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4EAFB58" w14:textId="5D81725C" w:rsidR="00681DF5" w:rsidRPr="001026F2" w:rsidRDefault="00681DF5" w:rsidP="001026F2">
      <w:pPr>
        <w:spacing w:line="360" w:lineRule="auto"/>
        <w:jc w:val="both"/>
        <w:rPr>
          <w:rFonts w:ascii="Palatino Linotype" w:eastAsia="Palatino Linotype" w:hAnsi="Palatino Linotype" w:cs="Palatino Linotype"/>
        </w:rPr>
      </w:pPr>
      <w:r w:rsidRPr="001026F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00A63B24" w:rsidRPr="001026F2">
        <w:rPr>
          <w:rFonts w:ascii="Palatino Linotype" w:eastAsia="Palatino Linotype" w:hAnsi="Palatino Linotype" w:cs="Palatino Linotype"/>
        </w:rPr>
        <w:t>SHARON CRISTINA MORALES MARTÍNEZ</w:t>
      </w:r>
      <w:r w:rsidRPr="001026F2">
        <w:rPr>
          <w:rFonts w:ascii="Palatino Linotype" w:eastAsia="Palatino Linotype" w:hAnsi="Palatino Linotype" w:cs="Palatino Linotype"/>
        </w:rPr>
        <w:t>, LUIS GUSTAVO PARRA NORIEGA Y GUADALUPE RAMÍREZ PEÑA; EN LA</w:t>
      </w:r>
      <w:r w:rsidR="00E03587" w:rsidRPr="001026F2">
        <w:rPr>
          <w:rFonts w:ascii="Palatino Linotype" w:eastAsia="Palatino Linotype" w:hAnsi="Palatino Linotype" w:cs="Palatino Linotype"/>
        </w:rPr>
        <w:t xml:space="preserve"> NOVENA</w:t>
      </w:r>
      <w:r w:rsidRPr="001026F2">
        <w:rPr>
          <w:rFonts w:ascii="Palatino Linotype" w:eastAsia="Palatino Linotype" w:hAnsi="Palatino Linotype" w:cs="Palatino Linotype"/>
        </w:rPr>
        <w:t xml:space="preserve"> SESIÓN ORDINARIA CELEBRADA EL </w:t>
      </w:r>
      <w:r w:rsidR="00E03587" w:rsidRPr="001026F2">
        <w:rPr>
          <w:rFonts w:ascii="Palatino Linotype" w:eastAsia="Palatino Linotype" w:hAnsi="Palatino Linotype" w:cs="Palatino Linotype"/>
        </w:rPr>
        <w:t>NUEVE</w:t>
      </w:r>
      <w:r w:rsidRPr="001026F2">
        <w:rPr>
          <w:rFonts w:ascii="Palatino Linotype" w:eastAsia="Palatino Linotype" w:hAnsi="Palatino Linotype" w:cs="Palatino Linotype"/>
        </w:rPr>
        <w:t xml:space="preserve"> DE MARZO DE DOS MIL VEINTIDÓS, ANTE EL SECRETARIO TÉCNICO DEL PLENO ALEXIS TAPIA RAMÍREZ.</w:t>
      </w:r>
    </w:p>
    <w:p w14:paraId="60E44AFE" w14:textId="77777777" w:rsidR="00681DF5" w:rsidRPr="001026F2" w:rsidRDefault="00681DF5" w:rsidP="001026F2">
      <w:pPr>
        <w:spacing w:line="360" w:lineRule="auto"/>
        <w:jc w:val="both"/>
        <w:rPr>
          <w:rFonts w:ascii="Palatino Linotype" w:eastAsia="Palatino Linotype" w:hAnsi="Palatino Linotype" w:cs="Palatino Linotype"/>
        </w:rPr>
      </w:pPr>
    </w:p>
    <w:p w14:paraId="4DED143E" w14:textId="3D9344F9" w:rsidR="000C4C2E" w:rsidRPr="001026F2" w:rsidRDefault="000C4C2E" w:rsidP="001026F2">
      <w:pPr>
        <w:rPr>
          <w:rFonts w:ascii="Palatino Linotype" w:eastAsia="Palatino Linotype" w:hAnsi="Palatino Linotype" w:cs="Palatino Linotype"/>
        </w:rPr>
      </w:pPr>
      <w:r w:rsidRPr="001026F2">
        <w:rPr>
          <w:rFonts w:ascii="Palatino Linotype" w:eastAsia="Palatino Linotype" w:hAnsi="Palatino Linotype" w:cs="Palatino Linotype"/>
        </w:rPr>
        <w:br w:type="page"/>
      </w:r>
    </w:p>
    <w:p w14:paraId="55C9D54E" w14:textId="77777777" w:rsidR="009B616B" w:rsidRPr="001026F2" w:rsidRDefault="009B616B" w:rsidP="001026F2">
      <w:pPr>
        <w:spacing w:line="360" w:lineRule="auto"/>
        <w:jc w:val="both"/>
        <w:rPr>
          <w:rFonts w:ascii="Palatino Linotype" w:eastAsia="Palatino Linotype" w:hAnsi="Palatino Linotype" w:cs="Palatino Linotype"/>
        </w:rPr>
      </w:pPr>
    </w:p>
    <w:p w14:paraId="1B2E5FF9" w14:textId="77777777" w:rsidR="009B616B" w:rsidRPr="001026F2" w:rsidRDefault="009B616B" w:rsidP="001026F2">
      <w:pPr>
        <w:spacing w:line="360" w:lineRule="auto"/>
        <w:jc w:val="both"/>
        <w:rPr>
          <w:rFonts w:ascii="Palatino Linotype" w:eastAsia="Palatino Linotype" w:hAnsi="Palatino Linotype" w:cs="Palatino Linotype"/>
        </w:rPr>
      </w:pPr>
    </w:p>
    <w:p w14:paraId="5D2497F1" w14:textId="77777777" w:rsidR="009B616B" w:rsidRPr="001026F2" w:rsidRDefault="009B616B" w:rsidP="001026F2">
      <w:pPr>
        <w:spacing w:line="360" w:lineRule="auto"/>
        <w:jc w:val="both"/>
        <w:rPr>
          <w:rFonts w:ascii="Palatino Linotype" w:eastAsia="Palatino Linotype" w:hAnsi="Palatino Linotype" w:cs="Palatino Linotype"/>
        </w:rPr>
      </w:pPr>
    </w:p>
    <w:p w14:paraId="5FE5D323" w14:textId="77777777" w:rsidR="009B616B" w:rsidRPr="001026F2" w:rsidRDefault="009B616B" w:rsidP="001026F2">
      <w:pPr>
        <w:spacing w:line="360" w:lineRule="auto"/>
        <w:jc w:val="both"/>
        <w:rPr>
          <w:rFonts w:ascii="Palatino Linotype" w:eastAsia="Palatino Linotype" w:hAnsi="Palatino Linotype" w:cs="Palatino Linotype"/>
        </w:rPr>
      </w:pPr>
    </w:p>
    <w:p w14:paraId="0EE1D6B6" w14:textId="77777777" w:rsidR="009B616B" w:rsidRPr="001026F2" w:rsidRDefault="009B616B" w:rsidP="001026F2">
      <w:pPr>
        <w:spacing w:line="360" w:lineRule="auto"/>
        <w:jc w:val="both"/>
        <w:rPr>
          <w:rFonts w:ascii="Palatino Linotype" w:eastAsia="Palatino Linotype" w:hAnsi="Palatino Linotype" w:cs="Palatino Linotype"/>
        </w:rPr>
      </w:pPr>
    </w:p>
    <w:p w14:paraId="08F6B44D" w14:textId="77777777" w:rsidR="009B616B" w:rsidRPr="001026F2" w:rsidRDefault="009B616B" w:rsidP="001026F2">
      <w:pPr>
        <w:spacing w:line="360" w:lineRule="auto"/>
        <w:jc w:val="both"/>
        <w:rPr>
          <w:rFonts w:ascii="Palatino Linotype" w:eastAsia="Palatino Linotype" w:hAnsi="Palatino Linotype" w:cs="Palatino Linotype"/>
        </w:rPr>
      </w:pPr>
    </w:p>
    <w:p w14:paraId="7B6F9994" w14:textId="77777777" w:rsidR="009B616B" w:rsidRPr="001026F2" w:rsidRDefault="009B616B" w:rsidP="001026F2">
      <w:pPr>
        <w:spacing w:line="360" w:lineRule="auto"/>
        <w:jc w:val="both"/>
        <w:rPr>
          <w:rFonts w:ascii="Palatino Linotype" w:eastAsia="Palatino Linotype" w:hAnsi="Palatino Linotype" w:cs="Palatino Linotype"/>
        </w:rPr>
      </w:pPr>
    </w:p>
    <w:p w14:paraId="0363B808" w14:textId="77777777" w:rsidR="009B616B" w:rsidRPr="001026F2" w:rsidRDefault="009B616B" w:rsidP="001026F2">
      <w:pPr>
        <w:spacing w:line="360" w:lineRule="auto"/>
        <w:jc w:val="both"/>
        <w:rPr>
          <w:rFonts w:ascii="Palatino Linotype" w:eastAsia="Palatino Linotype" w:hAnsi="Palatino Linotype" w:cs="Palatino Linotype"/>
        </w:rPr>
      </w:pPr>
    </w:p>
    <w:p w14:paraId="2397C8B9" w14:textId="77777777" w:rsidR="009B616B" w:rsidRPr="001026F2" w:rsidRDefault="009B616B" w:rsidP="001026F2">
      <w:pPr>
        <w:spacing w:line="360" w:lineRule="auto"/>
        <w:jc w:val="both"/>
        <w:rPr>
          <w:rFonts w:ascii="Palatino Linotype" w:eastAsia="Palatino Linotype" w:hAnsi="Palatino Linotype" w:cs="Palatino Linotype"/>
        </w:rPr>
      </w:pPr>
    </w:p>
    <w:p w14:paraId="10FC356E" w14:textId="77777777" w:rsidR="009B616B" w:rsidRPr="001026F2" w:rsidRDefault="009B616B" w:rsidP="001026F2">
      <w:pPr>
        <w:spacing w:line="360" w:lineRule="auto"/>
        <w:jc w:val="both"/>
        <w:rPr>
          <w:rFonts w:ascii="Palatino Linotype" w:eastAsia="Palatino Linotype" w:hAnsi="Palatino Linotype" w:cs="Palatino Linotype"/>
        </w:rPr>
      </w:pPr>
    </w:p>
    <w:p w14:paraId="369A76BB" w14:textId="77777777" w:rsidR="009B616B" w:rsidRPr="001026F2" w:rsidRDefault="009B616B" w:rsidP="001026F2">
      <w:pPr>
        <w:spacing w:line="360" w:lineRule="auto"/>
        <w:jc w:val="both"/>
        <w:rPr>
          <w:rFonts w:ascii="Palatino Linotype" w:eastAsia="Palatino Linotype" w:hAnsi="Palatino Linotype" w:cs="Palatino Linotype"/>
        </w:rPr>
      </w:pPr>
    </w:p>
    <w:p w14:paraId="5EC9BF7F" w14:textId="77777777" w:rsidR="009B616B" w:rsidRPr="001026F2" w:rsidRDefault="009B616B" w:rsidP="001026F2">
      <w:pPr>
        <w:spacing w:line="360" w:lineRule="auto"/>
        <w:jc w:val="both"/>
        <w:rPr>
          <w:rFonts w:ascii="Palatino Linotype" w:eastAsia="Palatino Linotype" w:hAnsi="Palatino Linotype" w:cs="Palatino Linotype"/>
        </w:rPr>
      </w:pPr>
    </w:p>
    <w:p w14:paraId="7CC443A0" w14:textId="77777777" w:rsidR="009B616B" w:rsidRPr="001026F2" w:rsidRDefault="009B616B" w:rsidP="001026F2">
      <w:pPr>
        <w:spacing w:line="360" w:lineRule="auto"/>
        <w:jc w:val="both"/>
        <w:rPr>
          <w:rFonts w:ascii="Palatino Linotype" w:eastAsia="Palatino Linotype" w:hAnsi="Palatino Linotype" w:cs="Palatino Linotype"/>
        </w:rPr>
      </w:pPr>
    </w:p>
    <w:p w14:paraId="10633ED3" w14:textId="77777777" w:rsidR="009B616B" w:rsidRPr="001026F2" w:rsidRDefault="009B616B" w:rsidP="001026F2">
      <w:pPr>
        <w:spacing w:line="360" w:lineRule="auto"/>
        <w:jc w:val="both"/>
        <w:rPr>
          <w:rFonts w:ascii="Palatino Linotype" w:eastAsia="Palatino Linotype" w:hAnsi="Palatino Linotype" w:cs="Palatino Linotype"/>
        </w:rPr>
      </w:pPr>
    </w:p>
    <w:p w14:paraId="4A6DD521" w14:textId="77777777" w:rsidR="009B616B" w:rsidRPr="001026F2" w:rsidRDefault="009B616B" w:rsidP="001026F2">
      <w:pPr>
        <w:spacing w:line="360" w:lineRule="auto"/>
        <w:jc w:val="both"/>
        <w:rPr>
          <w:rFonts w:ascii="Palatino Linotype" w:eastAsia="Palatino Linotype" w:hAnsi="Palatino Linotype" w:cs="Palatino Linotype"/>
        </w:rPr>
      </w:pPr>
    </w:p>
    <w:p w14:paraId="729640D5" w14:textId="77777777" w:rsidR="009B616B" w:rsidRPr="001026F2" w:rsidRDefault="009B616B" w:rsidP="001026F2">
      <w:pPr>
        <w:spacing w:line="360" w:lineRule="auto"/>
        <w:jc w:val="both"/>
        <w:rPr>
          <w:rFonts w:ascii="Palatino Linotype" w:eastAsia="Palatino Linotype" w:hAnsi="Palatino Linotype" w:cs="Palatino Linotype"/>
        </w:rPr>
      </w:pPr>
    </w:p>
    <w:p w14:paraId="09421029" w14:textId="77777777" w:rsidR="009B616B" w:rsidRPr="001026F2" w:rsidRDefault="009B616B" w:rsidP="001026F2">
      <w:pPr>
        <w:spacing w:line="360" w:lineRule="auto"/>
        <w:jc w:val="both"/>
        <w:rPr>
          <w:rFonts w:ascii="Palatino Linotype" w:eastAsia="Palatino Linotype" w:hAnsi="Palatino Linotype" w:cs="Palatino Linotype"/>
        </w:rPr>
      </w:pPr>
    </w:p>
    <w:p w14:paraId="4672B435" w14:textId="77777777" w:rsidR="009B616B" w:rsidRPr="001026F2" w:rsidRDefault="009B616B" w:rsidP="001026F2">
      <w:pPr>
        <w:spacing w:line="360" w:lineRule="auto"/>
        <w:jc w:val="both"/>
        <w:rPr>
          <w:rFonts w:ascii="Palatino Linotype" w:eastAsia="Palatino Linotype" w:hAnsi="Palatino Linotype" w:cs="Palatino Linotype"/>
        </w:rPr>
      </w:pPr>
    </w:p>
    <w:p w14:paraId="397841C0" w14:textId="77777777" w:rsidR="009B616B" w:rsidRPr="001026F2" w:rsidRDefault="009B616B" w:rsidP="001026F2">
      <w:pPr>
        <w:spacing w:line="360" w:lineRule="auto"/>
        <w:jc w:val="both"/>
        <w:rPr>
          <w:rFonts w:ascii="Palatino Linotype" w:eastAsia="Palatino Linotype" w:hAnsi="Palatino Linotype" w:cs="Palatino Linotype"/>
        </w:rPr>
      </w:pPr>
    </w:p>
    <w:p w14:paraId="557F3D30" w14:textId="77777777" w:rsidR="009B616B" w:rsidRPr="001026F2" w:rsidRDefault="009B616B" w:rsidP="001026F2">
      <w:pPr>
        <w:spacing w:line="360" w:lineRule="auto"/>
        <w:jc w:val="both"/>
        <w:rPr>
          <w:rFonts w:ascii="Palatino Linotype" w:eastAsia="Palatino Linotype" w:hAnsi="Palatino Linotype" w:cs="Palatino Linotype"/>
        </w:rPr>
      </w:pPr>
    </w:p>
    <w:p w14:paraId="0D5B3D7F" w14:textId="77777777" w:rsidR="009B616B" w:rsidRPr="001026F2" w:rsidRDefault="009B616B" w:rsidP="001026F2">
      <w:pPr>
        <w:spacing w:line="360" w:lineRule="auto"/>
        <w:jc w:val="both"/>
        <w:rPr>
          <w:rFonts w:ascii="Palatino Linotype" w:eastAsia="Palatino Linotype" w:hAnsi="Palatino Linotype" w:cs="Palatino Linotype"/>
        </w:rPr>
      </w:pPr>
    </w:p>
    <w:sectPr w:rsidR="009B616B" w:rsidRPr="001026F2">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43959" w14:textId="77777777" w:rsidR="005B7E51" w:rsidRDefault="005B7E51">
      <w:r>
        <w:separator/>
      </w:r>
    </w:p>
  </w:endnote>
  <w:endnote w:type="continuationSeparator" w:id="0">
    <w:p w14:paraId="64BD9DD1" w14:textId="77777777" w:rsidR="005B7E51" w:rsidRDefault="005B7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IDFont+F3">
    <w:panose1 w:val="00000000000000000000"/>
    <w:charset w:val="00"/>
    <w:family w:val="auto"/>
    <w:notTrueType/>
    <w:pitch w:val="default"/>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BA87A" w14:textId="77777777" w:rsidR="009B616B" w:rsidRDefault="005A21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82D4F">
      <w:rPr>
        <w:rFonts w:ascii="Palatino Linotype" w:eastAsia="Palatino Linotype" w:hAnsi="Palatino Linotype" w:cs="Palatino Linotype"/>
        <w:b/>
        <w:noProof/>
        <w:color w:val="000000"/>
        <w:sz w:val="20"/>
        <w:szCs w:val="20"/>
      </w:rPr>
      <w:t>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82D4F">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331B1AE0" w14:textId="77777777" w:rsidR="009B616B" w:rsidRDefault="009B616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FC8E6" w14:textId="77777777" w:rsidR="009B616B" w:rsidRDefault="005A21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82D4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82D4F">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4F6AE670" w14:textId="77777777" w:rsidR="009B616B" w:rsidRDefault="009B616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CF397" w14:textId="77777777" w:rsidR="005B7E51" w:rsidRDefault="005B7E51">
      <w:r>
        <w:separator/>
      </w:r>
    </w:p>
  </w:footnote>
  <w:footnote w:type="continuationSeparator" w:id="0">
    <w:p w14:paraId="6FC700D6" w14:textId="77777777" w:rsidR="005B7E51" w:rsidRDefault="005B7E51">
      <w:r>
        <w:continuationSeparator/>
      </w:r>
    </w:p>
  </w:footnote>
  <w:footnote w:id="1">
    <w:p w14:paraId="787B7CCE" w14:textId="77777777" w:rsidR="00CF7FC9" w:rsidRPr="002A5BD3" w:rsidRDefault="00CF7FC9" w:rsidP="002A5BD3">
      <w:pPr>
        <w:pStyle w:val="Textonotapie"/>
        <w:jc w:val="both"/>
        <w:rPr>
          <w:rFonts w:ascii="Palatino Linotype" w:hAnsi="Palatino Linotype"/>
          <w:sz w:val="16"/>
          <w:szCs w:val="16"/>
        </w:rPr>
      </w:pPr>
      <w:r w:rsidRPr="002A5BD3">
        <w:rPr>
          <w:rStyle w:val="Refdenotaalpie"/>
          <w:rFonts w:ascii="Palatino Linotype" w:hAnsi="Palatino Linotype"/>
          <w:sz w:val="16"/>
          <w:szCs w:val="16"/>
        </w:rPr>
        <w:footnoteRef/>
      </w:r>
      <w:r w:rsidRPr="002A5BD3">
        <w:rPr>
          <w:rFonts w:ascii="Palatino Linotype" w:hAnsi="Palatino Linotype"/>
          <w:sz w:val="16"/>
          <w:szCs w:val="16"/>
        </w:rPr>
        <w:t xml:space="preserve"> “</w:t>
      </w:r>
      <w:r w:rsidRPr="002A5BD3">
        <w:rPr>
          <w:rFonts w:ascii="Palatino Linotype" w:hAnsi="Palatino Linotype"/>
          <w:b/>
          <w:sz w:val="16"/>
          <w:szCs w:val="16"/>
        </w:rPr>
        <w:t>Artículo 185.</w:t>
      </w:r>
      <w:r w:rsidRPr="002A5BD3">
        <w:rPr>
          <w:rFonts w:ascii="Palatino Linotype" w:hAnsi="Palatino Linotype"/>
          <w:sz w:val="16"/>
          <w:szCs w:val="16"/>
        </w:rPr>
        <w:t xml:space="preserve"> El Instituto resolverá el recurso de revisión conforme a lo siguiente: (…)</w:t>
      </w:r>
    </w:p>
    <w:p w14:paraId="346FE92B" w14:textId="77777777" w:rsidR="00CF7FC9" w:rsidRPr="002A5BD3" w:rsidRDefault="00CF7FC9" w:rsidP="002A5BD3">
      <w:pPr>
        <w:pStyle w:val="Textonotapie"/>
        <w:jc w:val="both"/>
        <w:rPr>
          <w:rFonts w:ascii="Palatino Linotype" w:hAnsi="Palatino Linotype"/>
          <w:sz w:val="16"/>
          <w:szCs w:val="16"/>
        </w:rPr>
      </w:pPr>
      <w:r w:rsidRPr="002A5BD3">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4450D3B0" w14:textId="77777777" w:rsidR="00CF7FC9" w:rsidRPr="002A5BD3" w:rsidRDefault="00CF7FC9" w:rsidP="002A5BD3">
      <w:pPr>
        <w:jc w:val="both"/>
        <w:rPr>
          <w:rFonts w:ascii="Palatino Linotype" w:eastAsia="Palatino Linotype" w:hAnsi="Palatino Linotype" w:cs="Palatino Linotype"/>
          <w:i/>
          <w:sz w:val="16"/>
          <w:szCs w:val="16"/>
        </w:rPr>
      </w:pPr>
      <w:r w:rsidRPr="002A5BD3">
        <w:rPr>
          <w:rFonts w:ascii="Palatino Linotype" w:hAnsi="Palatino Linotype"/>
          <w:sz w:val="16"/>
          <w:szCs w:val="16"/>
          <w:vertAlign w:val="superscript"/>
        </w:rPr>
        <w:footnoteRef/>
      </w:r>
      <w:r w:rsidRPr="002A5BD3">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6BD5E233" w14:textId="77777777" w:rsidR="00CF7FC9" w:rsidRPr="002A5BD3" w:rsidRDefault="00CF7FC9" w:rsidP="002A5BD3">
      <w:pPr>
        <w:jc w:val="both"/>
        <w:rPr>
          <w:rFonts w:ascii="Palatino Linotype" w:eastAsia="Palatino Linotype" w:hAnsi="Palatino Linotype" w:cs="Palatino Linotype"/>
          <w:i/>
          <w:sz w:val="16"/>
          <w:szCs w:val="16"/>
        </w:rPr>
      </w:pPr>
      <w:r w:rsidRPr="002A5BD3">
        <w:rPr>
          <w:rFonts w:ascii="Palatino Linotype" w:eastAsia="Palatino Linotype" w:hAnsi="Palatino Linotype" w:cs="Palatino Linotype"/>
          <w:i/>
          <w:sz w:val="16"/>
          <w:szCs w:val="16"/>
        </w:rPr>
        <w:t>….</w:t>
      </w:r>
    </w:p>
    <w:p w14:paraId="0753A183" w14:textId="77777777" w:rsidR="00CF7FC9" w:rsidRPr="002A5BD3" w:rsidRDefault="00CF7FC9" w:rsidP="002A5BD3">
      <w:pPr>
        <w:jc w:val="both"/>
        <w:rPr>
          <w:rFonts w:ascii="Palatino Linotype" w:eastAsia="Palatino Linotype" w:hAnsi="Palatino Linotype" w:cs="Palatino Linotype"/>
          <w:i/>
          <w:sz w:val="16"/>
          <w:szCs w:val="16"/>
        </w:rPr>
      </w:pPr>
      <w:r w:rsidRPr="002A5BD3">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 w:id="3">
    <w:p w14:paraId="0486ABF2" w14:textId="77777777" w:rsidR="00117591" w:rsidRPr="002A5BD3" w:rsidRDefault="00117591" w:rsidP="002A5BD3">
      <w:pPr>
        <w:autoSpaceDE w:val="0"/>
        <w:autoSpaceDN w:val="0"/>
        <w:adjustRightInd w:val="0"/>
        <w:jc w:val="both"/>
        <w:rPr>
          <w:rFonts w:ascii="Palatino Linotype" w:eastAsiaTheme="minorEastAsia" w:hAnsi="Palatino Linotype" w:cs="Arial"/>
          <w:sz w:val="16"/>
          <w:szCs w:val="16"/>
          <w:lang w:val="es-MX"/>
        </w:rPr>
      </w:pPr>
      <w:r w:rsidRPr="002A5BD3">
        <w:rPr>
          <w:rStyle w:val="Refdenotaalpie"/>
          <w:rFonts w:ascii="Palatino Linotype" w:hAnsi="Palatino Linotype" w:cs="Arial"/>
          <w:sz w:val="16"/>
          <w:szCs w:val="16"/>
        </w:rPr>
        <w:footnoteRef/>
      </w:r>
      <w:r w:rsidRPr="002A5BD3">
        <w:rPr>
          <w:rFonts w:ascii="Palatino Linotype" w:eastAsiaTheme="minorEastAsia" w:hAnsi="Palatino Linotype" w:cs="Arial"/>
          <w:b/>
          <w:bCs/>
          <w:sz w:val="16"/>
          <w:szCs w:val="16"/>
          <w:lang w:val="es-MX"/>
        </w:rPr>
        <w:t xml:space="preserve">Artículo 76. </w:t>
      </w:r>
      <w:r w:rsidRPr="002A5BD3">
        <w:rPr>
          <w:rFonts w:ascii="Palatino Linotype" w:eastAsiaTheme="minorEastAsia" w:hAnsi="Palatino Linotype" w:cs="Arial"/>
          <w:sz w:val="16"/>
          <w:szCs w:val="16"/>
          <w:lang w:val="es-MX"/>
        </w:rPr>
        <w:t>La publicación de la información derivada de las obligaciones de transparencia a que se refiere esta Ley, deberá realizarse conforme a los criterios establecidos por la misma, además de observar los lineamientos técnicos que emita el Sistema Nacional respecto a los formatos de publicación de la información para asegurar que la información sea veraz, confiable, oportuna, congruente, integral, actualizada, accesible, comprensible y verificable.</w:t>
      </w:r>
    </w:p>
    <w:p w14:paraId="3D7F09CD" w14:textId="77777777" w:rsidR="00117591" w:rsidRPr="002A5BD3" w:rsidRDefault="00117591" w:rsidP="002A5BD3">
      <w:pPr>
        <w:autoSpaceDE w:val="0"/>
        <w:autoSpaceDN w:val="0"/>
        <w:adjustRightInd w:val="0"/>
        <w:jc w:val="both"/>
        <w:rPr>
          <w:rFonts w:ascii="Palatino Linotype" w:eastAsiaTheme="minorEastAsia" w:hAnsi="Palatino Linotype" w:cs="Arial"/>
          <w:sz w:val="16"/>
          <w:szCs w:val="16"/>
          <w:lang w:val="es-MX"/>
        </w:rPr>
      </w:pPr>
    </w:p>
    <w:p w14:paraId="4DA7E1BA" w14:textId="77777777" w:rsidR="00117591" w:rsidRPr="002A5BD3" w:rsidRDefault="00117591" w:rsidP="002A5BD3">
      <w:pPr>
        <w:autoSpaceDE w:val="0"/>
        <w:autoSpaceDN w:val="0"/>
        <w:adjustRightInd w:val="0"/>
        <w:jc w:val="both"/>
        <w:rPr>
          <w:rFonts w:ascii="Palatino Linotype" w:eastAsiaTheme="minorEastAsia" w:hAnsi="Palatino Linotype" w:cs="Arial"/>
          <w:sz w:val="16"/>
          <w:szCs w:val="16"/>
          <w:lang w:val="es-MX"/>
        </w:rPr>
      </w:pPr>
      <w:r w:rsidRPr="002A5BD3">
        <w:rPr>
          <w:rFonts w:ascii="Palatino Linotype" w:eastAsiaTheme="minorEastAsia" w:hAnsi="Palatino Linotype" w:cs="Arial"/>
          <w:sz w:val="16"/>
          <w:szCs w:val="16"/>
          <w:lang w:val="es-MX"/>
        </w:rPr>
        <w:t>La publicación de la información derivada de las obligaciones de transparencia deberá sujetarse a los lineamientos para la homologación en la presentación de la información a la que hace referencia este Título por parte de los sujetos obligados.</w:t>
      </w:r>
    </w:p>
  </w:footnote>
  <w:footnote w:id="4">
    <w:p w14:paraId="3C8B77C2" w14:textId="77777777" w:rsidR="00117591" w:rsidRPr="002A5BD3" w:rsidRDefault="00117591" w:rsidP="002A5BD3">
      <w:pPr>
        <w:pStyle w:val="Textonotapie"/>
        <w:jc w:val="both"/>
        <w:rPr>
          <w:rFonts w:ascii="Palatino Linotype" w:hAnsi="Palatino Linotype" w:cs="Arial"/>
          <w:sz w:val="16"/>
          <w:szCs w:val="16"/>
        </w:rPr>
      </w:pPr>
      <w:r w:rsidRPr="002A5BD3">
        <w:rPr>
          <w:rStyle w:val="Refdenotaalpie"/>
          <w:rFonts w:ascii="Palatino Linotype" w:hAnsi="Palatino Linotype" w:cs="Arial"/>
          <w:sz w:val="16"/>
          <w:szCs w:val="16"/>
        </w:rPr>
        <w:footnoteRef/>
      </w:r>
      <w:r w:rsidRPr="002A5BD3">
        <w:rPr>
          <w:rFonts w:ascii="Palatino Linotype" w:hAnsi="Palatino Linotype" w:cs="Arial"/>
          <w:sz w:val="16"/>
          <w:szCs w:val="16"/>
        </w:rPr>
        <w:t xml:space="preserve"> Correlativo al artículo 92 de la Ley de Transparencia Local.</w:t>
      </w:r>
    </w:p>
  </w:footnote>
  <w:footnote w:id="5">
    <w:p w14:paraId="78D43AA4" w14:textId="0F214394" w:rsidR="002A5BD3" w:rsidRPr="002A5BD3" w:rsidRDefault="002A5BD3" w:rsidP="002A5BD3">
      <w:pPr>
        <w:pStyle w:val="Textonotapie"/>
        <w:jc w:val="both"/>
        <w:rPr>
          <w:rFonts w:ascii="Palatino Linotype" w:hAnsi="Palatino Linotype"/>
          <w:sz w:val="16"/>
          <w:szCs w:val="16"/>
        </w:rPr>
      </w:pPr>
      <w:r w:rsidRPr="002A5BD3">
        <w:rPr>
          <w:rStyle w:val="Refdenotaalpie"/>
          <w:rFonts w:ascii="Palatino Linotype" w:hAnsi="Palatino Linotype"/>
          <w:sz w:val="16"/>
          <w:szCs w:val="16"/>
        </w:rPr>
        <w:footnoteRef/>
      </w:r>
      <w:r w:rsidRPr="002A5BD3">
        <w:rPr>
          <w:rFonts w:ascii="Palatino Linotype" w:hAnsi="Palatino Linotype"/>
          <w:sz w:val="16"/>
          <w:szCs w:val="16"/>
        </w:rPr>
        <w:t xml:space="preserve"> Artículo 19.- A las nueve horas del día 1 de enero del año inmediato siguiente a aquel en que se hayan efectuado las elecciones municipales, el ayuntamiento saliente dará posesión de las oficinas municipales a los miembros del ayuntamiento entrante, que hubieren rendido la protesta de ley, cuyo presidente municipal hará la siguiente declaratoria formal y solemne: “Queda legítimamente instalado el ayuntamiento del municipio de…, que deberá funcionar durante los años de…”.</w:t>
      </w:r>
    </w:p>
  </w:footnote>
  <w:footnote w:id="6">
    <w:p w14:paraId="6DAB351E" w14:textId="77777777" w:rsidR="00BB1555" w:rsidRPr="00C91673" w:rsidRDefault="00BB1555" w:rsidP="00BB1555">
      <w:pPr>
        <w:pStyle w:val="Textonotapie"/>
        <w:tabs>
          <w:tab w:val="right" w:pos="0"/>
        </w:tabs>
        <w:jc w:val="both"/>
        <w:rPr>
          <w:rFonts w:ascii="Palatino Linotype" w:hAnsi="Palatino Linotype"/>
          <w:sz w:val="16"/>
          <w:szCs w:val="16"/>
        </w:rPr>
      </w:pPr>
      <w:r w:rsidRPr="00C91673">
        <w:rPr>
          <w:rStyle w:val="Refdenotaalpie"/>
          <w:rFonts w:ascii="Palatino Linotype" w:hAnsi="Palatino Linotype"/>
          <w:sz w:val="16"/>
          <w:szCs w:val="16"/>
        </w:rPr>
        <w:footnoteRef/>
      </w:r>
      <w:r w:rsidRPr="00C91673">
        <w:rPr>
          <w:rFonts w:ascii="Palatino Linotype" w:hAnsi="Palatino Linotype"/>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FC33" w14:textId="77777777" w:rsidR="009B616B" w:rsidRDefault="005A212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9B616B" w14:paraId="1BA0C8BA" w14:textId="77777777">
      <w:tc>
        <w:tcPr>
          <w:tcW w:w="2489" w:type="dxa"/>
          <w:shd w:val="clear" w:color="auto" w:fill="auto"/>
        </w:tcPr>
        <w:p w14:paraId="2EE80798"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82E9C" w14:textId="03AE57E7" w:rsidR="009B616B" w:rsidRDefault="001C743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1D7F78">
            <w:rPr>
              <w:rFonts w:ascii="Palatino Linotype" w:eastAsia="Palatino Linotype" w:hAnsi="Palatino Linotype" w:cs="Palatino Linotype"/>
              <w:b/>
              <w:sz w:val="22"/>
              <w:szCs w:val="22"/>
            </w:rPr>
            <w:t>0</w:t>
          </w:r>
          <w:r w:rsidR="004F7099">
            <w:rPr>
              <w:rFonts w:ascii="Palatino Linotype" w:eastAsia="Palatino Linotype" w:hAnsi="Palatino Linotype" w:cs="Palatino Linotype"/>
              <w:b/>
              <w:sz w:val="22"/>
              <w:szCs w:val="22"/>
            </w:rPr>
            <w:t>56</w:t>
          </w:r>
          <w:r w:rsidR="001D7F78">
            <w:rPr>
              <w:rFonts w:ascii="Palatino Linotype" w:eastAsia="Palatino Linotype" w:hAnsi="Palatino Linotype" w:cs="Palatino Linotype"/>
              <w:b/>
              <w:sz w:val="22"/>
              <w:szCs w:val="22"/>
            </w:rPr>
            <w:t>9</w:t>
          </w:r>
          <w:r w:rsidR="005A212F">
            <w:rPr>
              <w:rFonts w:ascii="Palatino Linotype" w:eastAsia="Palatino Linotype" w:hAnsi="Palatino Linotype" w:cs="Palatino Linotype"/>
              <w:b/>
              <w:sz w:val="22"/>
              <w:szCs w:val="22"/>
            </w:rPr>
            <w:t>/INFOEM/IP/RR/202</w:t>
          </w:r>
          <w:r w:rsidR="001D7F78">
            <w:rPr>
              <w:rFonts w:ascii="Palatino Linotype" w:eastAsia="Palatino Linotype" w:hAnsi="Palatino Linotype" w:cs="Palatino Linotype"/>
              <w:b/>
              <w:sz w:val="22"/>
              <w:szCs w:val="22"/>
            </w:rPr>
            <w:t>2</w:t>
          </w:r>
        </w:p>
      </w:tc>
    </w:tr>
    <w:tr w:rsidR="009B616B" w14:paraId="24E6EA7E" w14:textId="77777777">
      <w:trPr>
        <w:trHeight w:val="228"/>
      </w:trPr>
      <w:tc>
        <w:tcPr>
          <w:tcW w:w="2489" w:type="dxa"/>
          <w:shd w:val="clear" w:color="auto" w:fill="auto"/>
          <w:vAlign w:val="center"/>
        </w:tcPr>
        <w:p w14:paraId="024147F0"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7176CA" w14:textId="3AEC084A" w:rsidR="009B616B" w:rsidRDefault="004F7099">
          <w:pPr>
            <w:ind w:left="-45" w:right="176"/>
            <w:jc w:val="both"/>
            <w:rPr>
              <w:rFonts w:ascii="Palatino Linotype" w:eastAsia="Palatino Linotype" w:hAnsi="Palatino Linotype" w:cs="Palatino Linotype"/>
              <w:b/>
              <w:sz w:val="22"/>
              <w:szCs w:val="22"/>
            </w:rPr>
          </w:pPr>
          <w:r w:rsidRPr="004F7099">
            <w:rPr>
              <w:rFonts w:ascii="Palatino Linotype" w:eastAsia="Palatino Linotype" w:hAnsi="Palatino Linotype" w:cs="Palatino Linotype"/>
              <w:b/>
              <w:sz w:val="22"/>
              <w:szCs w:val="22"/>
            </w:rPr>
            <w:t>Organismo Público Descentralizado para la Prestación de Los Servicios de Agua Potable Alcantarillado y Saneamiento del Municipio de la Paz México, OPDAPAS</w:t>
          </w:r>
        </w:p>
      </w:tc>
    </w:tr>
    <w:tr w:rsidR="009B616B" w14:paraId="6C6A5F74" w14:textId="77777777">
      <w:tc>
        <w:tcPr>
          <w:tcW w:w="2489" w:type="dxa"/>
          <w:shd w:val="clear" w:color="auto" w:fill="auto"/>
          <w:vAlign w:val="center"/>
        </w:tcPr>
        <w:p w14:paraId="49BEBCB7" w14:textId="77777777" w:rsidR="009B616B" w:rsidRDefault="005A212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55A8343" w14:textId="77777777" w:rsidR="009B616B" w:rsidRDefault="005A212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DCD53C" w14:textId="77777777" w:rsidR="009B616B" w:rsidRDefault="005A212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38A5E" w14:textId="77777777" w:rsidR="009B616B" w:rsidRDefault="009B616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0"/>
      <w:tblW w:w="5953" w:type="dxa"/>
      <w:tblInd w:w="3261" w:type="dxa"/>
      <w:tblLayout w:type="fixed"/>
      <w:tblLook w:val="0400" w:firstRow="0" w:lastRow="0" w:firstColumn="0" w:lastColumn="0" w:noHBand="0" w:noVBand="1"/>
    </w:tblPr>
    <w:tblGrid>
      <w:gridCol w:w="2551"/>
      <w:gridCol w:w="3402"/>
    </w:tblGrid>
    <w:tr w:rsidR="009B616B" w14:paraId="7FD8C80B" w14:textId="77777777" w:rsidTr="00655846">
      <w:tc>
        <w:tcPr>
          <w:tcW w:w="2551" w:type="dxa"/>
          <w:shd w:val="clear" w:color="auto" w:fill="auto"/>
          <w:vAlign w:val="center"/>
        </w:tcPr>
        <w:p w14:paraId="19A02D0A"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30EC99E6" w14:textId="3654E391" w:rsidR="009B616B" w:rsidRDefault="001C743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1D7F78">
            <w:rPr>
              <w:rFonts w:ascii="Palatino Linotype" w:eastAsia="Palatino Linotype" w:hAnsi="Palatino Linotype" w:cs="Palatino Linotype"/>
              <w:b/>
              <w:sz w:val="22"/>
              <w:szCs w:val="22"/>
            </w:rPr>
            <w:t>0</w:t>
          </w:r>
          <w:r w:rsidR="004F7099">
            <w:rPr>
              <w:rFonts w:ascii="Palatino Linotype" w:eastAsia="Palatino Linotype" w:hAnsi="Palatino Linotype" w:cs="Palatino Linotype"/>
              <w:b/>
              <w:sz w:val="22"/>
              <w:szCs w:val="22"/>
            </w:rPr>
            <w:t>56</w:t>
          </w:r>
          <w:r w:rsidR="009B3011">
            <w:rPr>
              <w:rFonts w:ascii="Palatino Linotype" w:eastAsia="Palatino Linotype" w:hAnsi="Palatino Linotype" w:cs="Palatino Linotype"/>
              <w:b/>
              <w:sz w:val="22"/>
              <w:szCs w:val="22"/>
            </w:rPr>
            <w:t>9</w:t>
          </w:r>
          <w:r w:rsidR="005A212F">
            <w:rPr>
              <w:rFonts w:ascii="Palatino Linotype" w:eastAsia="Palatino Linotype" w:hAnsi="Palatino Linotype" w:cs="Palatino Linotype"/>
              <w:b/>
              <w:sz w:val="22"/>
              <w:szCs w:val="22"/>
            </w:rPr>
            <w:t>/INFOEM/IP/RR/202</w:t>
          </w:r>
          <w:r w:rsidR="001D7F78">
            <w:rPr>
              <w:rFonts w:ascii="Palatino Linotype" w:eastAsia="Palatino Linotype" w:hAnsi="Palatino Linotype" w:cs="Palatino Linotype"/>
              <w:b/>
              <w:sz w:val="22"/>
              <w:szCs w:val="22"/>
            </w:rPr>
            <w:t>2</w:t>
          </w:r>
        </w:p>
      </w:tc>
    </w:tr>
    <w:tr w:rsidR="009B616B" w14:paraId="32EFA153" w14:textId="77777777" w:rsidTr="00655846">
      <w:trPr>
        <w:trHeight w:val="130"/>
      </w:trPr>
      <w:tc>
        <w:tcPr>
          <w:tcW w:w="2551" w:type="dxa"/>
          <w:shd w:val="clear" w:color="auto" w:fill="auto"/>
          <w:vAlign w:val="center"/>
        </w:tcPr>
        <w:p w14:paraId="3A7F56BE"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shd w:val="clear" w:color="auto" w:fill="auto"/>
          <w:vAlign w:val="center"/>
        </w:tcPr>
        <w:p w14:paraId="422F7D88" w14:textId="5923B530" w:rsidR="009B616B" w:rsidRDefault="00E82D4F" w:rsidP="00E82D4F">
          <w:pPr>
            <w:ind w:left="-45"/>
            <w:jc w:val="both"/>
            <w:rPr>
              <w:rFonts w:ascii="Palatino Linotype" w:eastAsia="Palatino Linotype" w:hAnsi="Palatino Linotype" w:cs="Palatino Linotype"/>
              <w:b/>
              <w:sz w:val="22"/>
              <w:szCs w:val="22"/>
            </w:rPr>
          </w:pPr>
          <w:r>
            <w:rPr>
              <w:rFonts w:ascii="Palatino Linotype" w:hAnsi="Palatino Linotype"/>
              <w:b/>
              <w:sz w:val="22"/>
              <w:szCs w:val="22"/>
              <w:lang w:val="es-ES_tradnl"/>
            </w:rPr>
            <w:t>xxxxxxx</w:t>
          </w:r>
          <w:r w:rsidR="004F7099">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4F7099">
            <w:rPr>
              <w:rFonts w:ascii="Palatino Linotype" w:hAnsi="Palatino Linotype"/>
              <w:b/>
              <w:sz w:val="22"/>
              <w:szCs w:val="22"/>
              <w:lang w:val="es-ES_tradnl"/>
            </w:rPr>
            <w:t xml:space="preserve"> </w:t>
          </w:r>
          <w:r>
            <w:rPr>
              <w:rFonts w:ascii="Palatino Linotype" w:hAnsi="Palatino Linotype"/>
              <w:b/>
              <w:sz w:val="22"/>
              <w:szCs w:val="22"/>
              <w:lang w:val="es-ES_tradnl"/>
            </w:rPr>
            <w:t>Xxxxxxxx</w:t>
          </w:r>
          <w:r w:rsidR="004F7099">
            <w:rPr>
              <w:rFonts w:ascii="Palatino Linotype" w:hAnsi="Palatino Linotype"/>
              <w:b/>
              <w:sz w:val="22"/>
              <w:szCs w:val="22"/>
              <w:lang w:val="es-ES_tradnl"/>
            </w:rPr>
            <w:t xml:space="preserve"> </w:t>
          </w:r>
        </w:p>
      </w:tc>
    </w:tr>
    <w:tr w:rsidR="009B616B" w14:paraId="607970EC" w14:textId="77777777" w:rsidTr="00655846">
      <w:trPr>
        <w:trHeight w:val="228"/>
      </w:trPr>
      <w:tc>
        <w:tcPr>
          <w:tcW w:w="2551" w:type="dxa"/>
          <w:shd w:val="clear" w:color="auto" w:fill="auto"/>
          <w:vAlign w:val="center"/>
        </w:tcPr>
        <w:p w14:paraId="2E0CBB9B"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3985E39B" w14:textId="1888E1BE" w:rsidR="009B616B" w:rsidRDefault="004F7099">
          <w:pPr>
            <w:ind w:left="-45" w:right="176"/>
            <w:jc w:val="both"/>
            <w:rPr>
              <w:rFonts w:ascii="Palatino Linotype" w:eastAsia="Palatino Linotype" w:hAnsi="Palatino Linotype" w:cs="Palatino Linotype"/>
              <w:b/>
              <w:sz w:val="22"/>
              <w:szCs w:val="22"/>
            </w:rPr>
          </w:pPr>
          <w:r w:rsidRPr="004F7099">
            <w:rPr>
              <w:rFonts w:ascii="Palatino Linotype" w:eastAsia="Palatino Linotype" w:hAnsi="Palatino Linotype" w:cs="Palatino Linotype"/>
              <w:b/>
              <w:sz w:val="22"/>
              <w:szCs w:val="22"/>
            </w:rPr>
            <w:t>Organismo Público Descentralizado para la Prestación de Los Servicios de Agua Potable Alcantarillado y Saneamiento del Municipio de la Paz México, OPDAPAS</w:t>
          </w:r>
        </w:p>
      </w:tc>
    </w:tr>
    <w:tr w:rsidR="009B616B" w14:paraId="233EFC60" w14:textId="77777777" w:rsidTr="00655846">
      <w:tc>
        <w:tcPr>
          <w:tcW w:w="2551" w:type="dxa"/>
          <w:shd w:val="clear" w:color="auto" w:fill="auto"/>
          <w:vAlign w:val="center"/>
        </w:tcPr>
        <w:p w14:paraId="2DEDEFBE"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vAlign w:val="center"/>
        </w:tcPr>
        <w:p w14:paraId="1C1315FB" w14:textId="77777777" w:rsidR="009B616B" w:rsidRDefault="005A212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64BF93" w14:textId="77777777" w:rsidR="009B616B" w:rsidRDefault="005A212F">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0D20E455" wp14:editId="41E44BC6">
          <wp:simplePos x="0" y="0"/>
          <wp:positionH relativeFrom="column">
            <wp:posOffset>-1089659</wp:posOffset>
          </wp:positionH>
          <wp:positionV relativeFrom="paragraph">
            <wp:posOffset>-1169669</wp:posOffset>
          </wp:positionV>
          <wp:extent cx="7809865" cy="10165715"/>
          <wp:effectExtent l="0" t="0" r="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540E5"/>
    <w:multiLevelType w:val="hybridMultilevel"/>
    <w:tmpl w:val="5A82AA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317490"/>
    <w:multiLevelType w:val="hybridMultilevel"/>
    <w:tmpl w:val="5E2675E0"/>
    <w:lvl w:ilvl="0" w:tplc="92BE0B36">
      <w:start w:val="1"/>
      <w:numFmt w:val="decimal"/>
      <w:lvlText w:val="%1."/>
      <w:lvlJc w:val="left"/>
      <w:pPr>
        <w:ind w:left="502"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E230425"/>
    <w:multiLevelType w:val="hybridMultilevel"/>
    <w:tmpl w:val="ADF65284"/>
    <w:lvl w:ilvl="0" w:tplc="8F1ED518">
      <w:start w:val="1"/>
      <w:numFmt w:val="bullet"/>
      <w:lvlText w:val="-"/>
      <w:lvlJc w:val="left"/>
      <w:pPr>
        <w:ind w:left="720" w:hanging="360"/>
      </w:pPr>
      <w:rPr>
        <w:rFonts w:ascii="Palatino Linotype" w:eastAsiaTheme="minorEastAsia"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F703257"/>
    <w:multiLevelType w:val="hybridMultilevel"/>
    <w:tmpl w:val="72EEAB08"/>
    <w:lvl w:ilvl="0" w:tplc="D6C4C672">
      <w:start w:val="1"/>
      <w:numFmt w:val="decimal"/>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63062ACD"/>
    <w:multiLevelType w:val="hybridMultilevel"/>
    <w:tmpl w:val="170690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A854664"/>
    <w:multiLevelType w:val="hybridMultilevel"/>
    <w:tmpl w:val="B4DCDD28"/>
    <w:lvl w:ilvl="0" w:tplc="E69C9FD8">
      <w:start w:val="1"/>
      <w:numFmt w:val="decimal"/>
      <w:lvlText w:val="%1."/>
      <w:lvlJc w:val="left"/>
      <w:pPr>
        <w:ind w:left="927" w:hanging="360"/>
      </w:pPr>
      <w:rPr>
        <w:rFonts w:hint="default"/>
        <w:b w:val="0"/>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6B1B3E57"/>
    <w:multiLevelType w:val="hybridMultilevel"/>
    <w:tmpl w:val="8FAC61BC"/>
    <w:lvl w:ilvl="0" w:tplc="70FCFA4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3641E0E"/>
    <w:multiLevelType w:val="hybridMultilevel"/>
    <w:tmpl w:val="75D85B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FF2976"/>
    <w:multiLevelType w:val="hybridMultilevel"/>
    <w:tmpl w:val="DE4CAF0E"/>
    <w:lvl w:ilvl="0" w:tplc="080A000F">
      <w:start w:val="1"/>
      <w:numFmt w:val="decimal"/>
      <w:lvlText w:val="%1."/>
      <w:lvlJc w:val="left"/>
      <w:pPr>
        <w:ind w:left="720" w:hanging="360"/>
      </w:pPr>
      <w:rPr>
        <w:rFonts w:eastAsia="Times New Roman"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CA05BC2"/>
    <w:multiLevelType w:val="hybridMultilevel"/>
    <w:tmpl w:val="170690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4"/>
  </w:num>
  <w:num w:numId="3">
    <w:abstractNumId w:val="6"/>
  </w:num>
  <w:num w:numId="4">
    <w:abstractNumId w:val="7"/>
  </w:num>
  <w:num w:numId="5">
    <w:abstractNumId w:val="13"/>
  </w:num>
  <w:num w:numId="6">
    <w:abstractNumId w:val="1"/>
  </w:num>
  <w:num w:numId="7">
    <w:abstractNumId w:val="4"/>
  </w:num>
  <w:num w:numId="8">
    <w:abstractNumId w:val="10"/>
  </w:num>
  <w:num w:numId="9">
    <w:abstractNumId w:val="5"/>
  </w:num>
  <w:num w:numId="10">
    <w:abstractNumId w:val="0"/>
  </w:num>
  <w:num w:numId="11">
    <w:abstractNumId w:val="16"/>
  </w:num>
  <w:num w:numId="12">
    <w:abstractNumId w:val="12"/>
  </w:num>
  <w:num w:numId="13">
    <w:abstractNumId w:val="3"/>
  </w:num>
  <w:num w:numId="14">
    <w:abstractNumId w:val="9"/>
  </w:num>
  <w:num w:numId="15">
    <w:abstractNumId w:val="15"/>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6B"/>
    <w:rsid w:val="00006A93"/>
    <w:rsid w:val="000112A8"/>
    <w:rsid w:val="00024138"/>
    <w:rsid w:val="00033229"/>
    <w:rsid w:val="000421A7"/>
    <w:rsid w:val="000458A4"/>
    <w:rsid w:val="000458EB"/>
    <w:rsid w:val="00062525"/>
    <w:rsid w:val="000676DA"/>
    <w:rsid w:val="00085BC3"/>
    <w:rsid w:val="00087A76"/>
    <w:rsid w:val="00094490"/>
    <w:rsid w:val="000961F6"/>
    <w:rsid w:val="000B3EF3"/>
    <w:rsid w:val="000B4172"/>
    <w:rsid w:val="000C4C2E"/>
    <w:rsid w:val="000C5625"/>
    <w:rsid w:val="000C6E90"/>
    <w:rsid w:val="000D278E"/>
    <w:rsid w:val="000F649E"/>
    <w:rsid w:val="001026F2"/>
    <w:rsid w:val="00104CB7"/>
    <w:rsid w:val="0011037D"/>
    <w:rsid w:val="00111705"/>
    <w:rsid w:val="00117591"/>
    <w:rsid w:val="001210AD"/>
    <w:rsid w:val="0012426D"/>
    <w:rsid w:val="00140A54"/>
    <w:rsid w:val="00147C89"/>
    <w:rsid w:val="0015101B"/>
    <w:rsid w:val="0018704F"/>
    <w:rsid w:val="00187086"/>
    <w:rsid w:val="001924C4"/>
    <w:rsid w:val="001938CA"/>
    <w:rsid w:val="00193D95"/>
    <w:rsid w:val="001968CE"/>
    <w:rsid w:val="001A4E3B"/>
    <w:rsid w:val="001C7434"/>
    <w:rsid w:val="001D469C"/>
    <w:rsid w:val="001D60B9"/>
    <w:rsid w:val="001D6148"/>
    <w:rsid w:val="001D7F78"/>
    <w:rsid w:val="001E2C2B"/>
    <w:rsid w:val="001E5060"/>
    <w:rsid w:val="001F2B27"/>
    <w:rsid w:val="00200B9A"/>
    <w:rsid w:val="0020653A"/>
    <w:rsid w:val="00206B74"/>
    <w:rsid w:val="00212417"/>
    <w:rsid w:val="0021490A"/>
    <w:rsid w:val="00243DEB"/>
    <w:rsid w:val="0024649A"/>
    <w:rsid w:val="002559DC"/>
    <w:rsid w:val="0026148D"/>
    <w:rsid w:val="00261F75"/>
    <w:rsid w:val="00266ACD"/>
    <w:rsid w:val="00286BA7"/>
    <w:rsid w:val="002938CC"/>
    <w:rsid w:val="002A5BD3"/>
    <w:rsid w:val="002B4065"/>
    <w:rsid w:val="002B723C"/>
    <w:rsid w:val="002C304F"/>
    <w:rsid w:val="002D5D31"/>
    <w:rsid w:val="002F1BD1"/>
    <w:rsid w:val="002F1CB7"/>
    <w:rsid w:val="002F39FB"/>
    <w:rsid w:val="002F7D34"/>
    <w:rsid w:val="00305E0B"/>
    <w:rsid w:val="0031628A"/>
    <w:rsid w:val="00317974"/>
    <w:rsid w:val="00320C5D"/>
    <w:rsid w:val="0032179B"/>
    <w:rsid w:val="00322F90"/>
    <w:rsid w:val="00326171"/>
    <w:rsid w:val="003359C4"/>
    <w:rsid w:val="00344471"/>
    <w:rsid w:val="00344D06"/>
    <w:rsid w:val="003460FA"/>
    <w:rsid w:val="00361325"/>
    <w:rsid w:val="00363209"/>
    <w:rsid w:val="00366CEB"/>
    <w:rsid w:val="00393B11"/>
    <w:rsid w:val="003957CA"/>
    <w:rsid w:val="003A108A"/>
    <w:rsid w:val="003B18F1"/>
    <w:rsid w:val="003B4F9C"/>
    <w:rsid w:val="003B6091"/>
    <w:rsid w:val="003B714B"/>
    <w:rsid w:val="003C6668"/>
    <w:rsid w:val="003D01AA"/>
    <w:rsid w:val="003E01A2"/>
    <w:rsid w:val="003E0C8B"/>
    <w:rsid w:val="003F0FC8"/>
    <w:rsid w:val="003F2474"/>
    <w:rsid w:val="003F76D4"/>
    <w:rsid w:val="00421476"/>
    <w:rsid w:val="00432324"/>
    <w:rsid w:val="00443A94"/>
    <w:rsid w:val="0044558A"/>
    <w:rsid w:val="00462185"/>
    <w:rsid w:val="0047415A"/>
    <w:rsid w:val="00481DF1"/>
    <w:rsid w:val="00483C24"/>
    <w:rsid w:val="00496B53"/>
    <w:rsid w:val="004B08B0"/>
    <w:rsid w:val="004B49C9"/>
    <w:rsid w:val="004B5316"/>
    <w:rsid w:val="004C0647"/>
    <w:rsid w:val="004E26F0"/>
    <w:rsid w:val="004E5924"/>
    <w:rsid w:val="004F210F"/>
    <w:rsid w:val="004F22BD"/>
    <w:rsid w:val="004F7099"/>
    <w:rsid w:val="004F75F1"/>
    <w:rsid w:val="004F7B52"/>
    <w:rsid w:val="00503CC3"/>
    <w:rsid w:val="005140EA"/>
    <w:rsid w:val="00517286"/>
    <w:rsid w:val="005334FC"/>
    <w:rsid w:val="005415EB"/>
    <w:rsid w:val="0054555B"/>
    <w:rsid w:val="00552006"/>
    <w:rsid w:val="00563362"/>
    <w:rsid w:val="0057517F"/>
    <w:rsid w:val="0058284C"/>
    <w:rsid w:val="00585EB0"/>
    <w:rsid w:val="00590DFF"/>
    <w:rsid w:val="005A0682"/>
    <w:rsid w:val="005A0C4D"/>
    <w:rsid w:val="005A212F"/>
    <w:rsid w:val="005A2912"/>
    <w:rsid w:val="005A7046"/>
    <w:rsid w:val="005A78C1"/>
    <w:rsid w:val="005B09AA"/>
    <w:rsid w:val="005B10CE"/>
    <w:rsid w:val="005B4951"/>
    <w:rsid w:val="005B7E51"/>
    <w:rsid w:val="005D0F66"/>
    <w:rsid w:val="005D7369"/>
    <w:rsid w:val="005F0586"/>
    <w:rsid w:val="00606AD4"/>
    <w:rsid w:val="00617441"/>
    <w:rsid w:val="00650039"/>
    <w:rsid w:val="006521CC"/>
    <w:rsid w:val="00655846"/>
    <w:rsid w:val="00664ADA"/>
    <w:rsid w:val="0067132F"/>
    <w:rsid w:val="00672129"/>
    <w:rsid w:val="00672A50"/>
    <w:rsid w:val="00673285"/>
    <w:rsid w:val="00675E19"/>
    <w:rsid w:val="006809B1"/>
    <w:rsid w:val="00681DF5"/>
    <w:rsid w:val="00687BB7"/>
    <w:rsid w:val="006926B2"/>
    <w:rsid w:val="006953BB"/>
    <w:rsid w:val="00697525"/>
    <w:rsid w:val="006A064E"/>
    <w:rsid w:val="006A6E89"/>
    <w:rsid w:val="006B17C2"/>
    <w:rsid w:val="006D3C5C"/>
    <w:rsid w:val="006D6B2F"/>
    <w:rsid w:val="006E57DC"/>
    <w:rsid w:val="00701241"/>
    <w:rsid w:val="00701534"/>
    <w:rsid w:val="007025E0"/>
    <w:rsid w:val="00707499"/>
    <w:rsid w:val="007104CD"/>
    <w:rsid w:val="007208F3"/>
    <w:rsid w:val="00735683"/>
    <w:rsid w:val="007357C7"/>
    <w:rsid w:val="00752DDC"/>
    <w:rsid w:val="0075589E"/>
    <w:rsid w:val="007617AE"/>
    <w:rsid w:val="00774E4B"/>
    <w:rsid w:val="0079234E"/>
    <w:rsid w:val="00793982"/>
    <w:rsid w:val="00796A2F"/>
    <w:rsid w:val="007978FC"/>
    <w:rsid w:val="007B73ED"/>
    <w:rsid w:val="007C3B81"/>
    <w:rsid w:val="007F589E"/>
    <w:rsid w:val="008033D3"/>
    <w:rsid w:val="0082381F"/>
    <w:rsid w:val="00826BAB"/>
    <w:rsid w:val="00831A3E"/>
    <w:rsid w:val="00846413"/>
    <w:rsid w:val="00872DBF"/>
    <w:rsid w:val="00877B63"/>
    <w:rsid w:val="00883751"/>
    <w:rsid w:val="008943EA"/>
    <w:rsid w:val="0089647D"/>
    <w:rsid w:val="008A1CDA"/>
    <w:rsid w:val="008B0307"/>
    <w:rsid w:val="008B1803"/>
    <w:rsid w:val="008B38FB"/>
    <w:rsid w:val="008C3FE3"/>
    <w:rsid w:val="008C558E"/>
    <w:rsid w:val="008E10E4"/>
    <w:rsid w:val="008E2945"/>
    <w:rsid w:val="008F1E9D"/>
    <w:rsid w:val="008F729C"/>
    <w:rsid w:val="00903F04"/>
    <w:rsid w:val="00914897"/>
    <w:rsid w:val="00916261"/>
    <w:rsid w:val="00927CEE"/>
    <w:rsid w:val="009307B2"/>
    <w:rsid w:val="009318AE"/>
    <w:rsid w:val="00935BB2"/>
    <w:rsid w:val="00940970"/>
    <w:rsid w:val="009436AD"/>
    <w:rsid w:val="00943CBE"/>
    <w:rsid w:val="00945094"/>
    <w:rsid w:val="0094565C"/>
    <w:rsid w:val="00947C26"/>
    <w:rsid w:val="00961716"/>
    <w:rsid w:val="009638C2"/>
    <w:rsid w:val="009722CB"/>
    <w:rsid w:val="009772A8"/>
    <w:rsid w:val="00983BE4"/>
    <w:rsid w:val="00991AE4"/>
    <w:rsid w:val="00996D24"/>
    <w:rsid w:val="009A14D5"/>
    <w:rsid w:val="009A6583"/>
    <w:rsid w:val="009A6B53"/>
    <w:rsid w:val="009B26B8"/>
    <w:rsid w:val="009B3011"/>
    <w:rsid w:val="009B616B"/>
    <w:rsid w:val="009C2C50"/>
    <w:rsid w:val="009C47EC"/>
    <w:rsid w:val="009D72D5"/>
    <w:rsid w:val="009E2E6C"/>
    <w:rsid w:val="009E5C5E"/>
    <w:rsid w:val="009F3B3A"/>
    <w:rsid w:val="00A02B16"/>
    <w:rsid w:val="00A0575A"/>
    <w:rsid w:val="00A21088"/>
    <w:rsid w:val="00A23DEA"/>
    <w:rsid w:val="00A306B8"/>
    <w:rsid w:val="00A347D9"/>
    <w:rsid w:val="00A35B94"/>
    <w:rsid w:val="00A527CC"/>
    <w:rsid w:val="00A531E9"/>
    <w:rsid w:val="00A63B24"/>
    <w:rsid w:val="00A704E9"/>
    <w:rsid w:val="00A93ED8"/>
    <w:rsid w:val="00AA0A33"/>
    <w:rsid w:val="00AC1AC9"/>
    <w:rsid w:val="00AD2701"/>
    <w:rsid w:val="00AE31BA"/>
    <w:rsid w:val="00AE4863"/>
    <w:rsid w:val="00AF3D50"/>
    <w:rsid w:val="00AF5622"/>
    <w:rsid w:val="00AF5A3A"/>
    <w:rsid w:val="00B01FAD"/>
    <w:rsid w:val="00B1751E"/>
    <w:rsid w:val="00B22104"/>
    <w:rsid w:val="00B22EBC"/>
    <w:rsid w:val="00B33441"/>
    <w:rsid w:val="00B34CAC"/>
    <w:rsid w:val="00B461B1"/>
    <w:rsid w:val="00B51B3B"/>
    <w:rsid w:val="00B6077F"/>
    <w:rsid w:val="00B612F1"/>
    <w:rsid w:val="00B61C5F"/>
    <w:rsid w:val="00B91DD1"/>
    <w:rsid w:val="00BA253D"/>
    <w:rsid w:val="00BA612C"/>
    <w:rsid w:val="00BB1555"/>
    <w:rsid w:val="00BB7F1D"/>
    <w:rsid w:val="00BC5773"/>
    <w:rsid w:val="00BD08A8"/>
    <w:rsid w:val="00BD292F"/>
    <w:rsid w:val="00BD7D90"/>
    <w:rsid w:val="00BE6C4D"/>
    <w:rsid w:val="00BF300B"/>
    <w:rsid w:val="00BF3255"/>
    <w:rsid w:val="00BF4024"/>
    <w:rsid w:val="00BF6CCC"/>
    <w:rsid w:val="00C203E6"/>
    <w:rsid w:val="00C40C9F"/>
    <w:rsid w:val="00C45646"/>
    <w:rsid w:val="00C66731"/>
    <w:rsid w:val="00C716F7"/>
    <w:rsid w:val="00C83CD6"/>
    <w:rsid w:val="00CC4D7D"/>
    <w:rsid w:val="00CC69B2"/>
    <w:rsid w:val="00CD1E23"/>
    <w:rsid w:val="00CD1FA6"/>
    <w:rsid w:val="00CE1B64"/>
    <w:rsid w:val="00CF1817"/>
    <w:rsid w:val="00CF7FC9"/>
    <w:rsid w:val="00D05680"/>
    <w:rsid w:val="00D06C84"/>
    <w:rsid w:val="00D079F2"/>
    <w:rsid w:val="00D16EC8"/>
    <w:rsid w:val="00D25254"/>
    <w:rsid w:val="00D30AAC"/>
    <w:rsid w:val="00D34E3F"/>
    <w:rsid w:val="00D41F39"/>
    <w:rsid w:val="00D51D97"/>
    <w:rsid w:val="00D559FB"/>
    <w:rsid w:val="00D62CDA"/>
    <w:rsid w:val="00D67C8C"/>
    <w:rsid w:val="00D727AB"/>
    <w:rsid w:val="00D73130"/>
    <w:rsid w:val="00D865AB"/>
    <w:rsid w:val="00D878CA"/>
    <w:rsid w:val="00D95D48"/>
    <w:rsid w:val="00DA08A3"/>
    <w:rsid w:val="00DA728F"/>
    <w:rsid w:val="00DC027B"/>
    <w:rsid w:val="00DC68F5"/>
    <w:rsid w:val="00DD3487"/>
    <w:rsid w:val="00DD62BE"/>
    <w:rsid w:val="00DD79C3"/>
    <w:rsid w:val="00DD7F26"/>
    <w:rsid w:val="00DE4A4D"/>
    <w:rsid w:val="00DE5FA3"/>
    <w:rsid w:val="00DE7D07"/>
    <w:rsid w:val="00DF3EEC"/>
    <w:rsid w:val="00E017D0"/>
    <w:rsid w:val="00E01CE6"/>
    <w:rsid w:val="00E03587"/>
    <w:rsid w:val="00E07877"/>
    <w:rsid w:val="00E12D04"/>
    <w:rsid w:val="00E2686C"/>
    <w:rsid w:val="00E30F96"/>
    <w:rsid w:val="00E411D4"/>
    <w:rsid w:val="00E42812"/>
    <w:rsid w:val="00E508F7"/>
    <w:rsid w:val="00E549A0"/>
    <w:rsid w:val="00E65C45"/>
    <w:rsid w:val="00E66F94"/>
    <w:rsid w:val="00E67317"/>
    <w:rsid w:val="00E77571"/>
    <w:rsid w:val="00E82D4F"/>
    <w:rsid w:val="00E871C1"/>
    <w:rsid w:val="00E87342"/>
    <w:rsid w:val="00EC7591"/>
    <w:rsid w:val="00ED1981"/>
    <w:rsid w:val="00EE3589"/>
    <w:rsid w:val="00EE475E"/>
    <w:rsid w:val="00EF4933"/>
    <w:rsid w:val="00F0621E"/>
    <w:rsid w:val="00F2145E"/>
    <w:rsid w:val="00F33E5B"/>
    <w:rsid w:val="00F4511B"/>
    <w:rsid w:val="00F740E7"/>
    <w:rsid w:val="00F93873"/>
    <w:rsid w:val="00F93A4E"/>
    <w:rsid w:val="00F93C15"/>
    <w:rsid w:val="00FB2214"/>
    <w:rsid w:val="00FC6310"/>
    <w:rsid w:val="00FD7F0E"/>
    <w:rsid w:val="00FE0026"/>
    <w:rsid w:val="00FE3884"/>
    <w:rsid w:val="00FE5490"/>
    <w:rsid w:val="00FE567D"/>
    <w:rsid w:val="00FF11EC"/>
    <w:rsid w:val="00FF13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194462186">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076047260">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53863402">
      <w:bodyDiv w:val="1"/>
      <w:marLeft w:val="0"/>
      <w:marRight w:val="0"/>
      <w:marTop w:val="0"/>
      <w:marBottom w:val="0"/>
      <w:divBdr>
        <w:top w:val="none" w:sz="0" w:space="0" w:color="auto"/>
        <w:left w:val="none" w:sz="0" w:space="0" w:color="auto"/>
        <w:bottom w:val="none" w:sz="0" w:space="0" w:color="auto"/>
        <w:right w:val="none" w:sz="0" w:space="0" w:color="auto"/>
      </w:divBdr>
    </w:div>
    <w:div w:id="1491746600">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617370372">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34177401">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49465628">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2037146943">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17417C-BC65-49B5-88B2-3CF62595F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39</Pages>
  <Words>9318</Words>
  <Characters>51254</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16</cp:revision>
  <dcterms:created xsi:type="dcterms:W3CDTF">2022-03-04T02:02:00Z</dcterms:created>
  <dcterms:modified xsi:type="dcterms:W3CDTF">2022-04-04T16:48:00Z</dcterms:modified>
</cp:coreProperties>
</file>