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1C7B9"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catorce de diciembre de dos mil veintidós.</w:t>
      </w:r>
    </w:p>
    <w:p w14:paraId="4347E3BE" w14:textId="77777777" w:rsidR="00C15C0E" w:rsidRPr="00AA328F" w:rsidRDefault="00C15C0E">
      <w:pPr>
        <w:spacing w:line="360" w:lineRule="auto"/>
        <w:jc w:val="both"/>
        <w:rPr>
          <w:rFonts w:ascii="Palatino Linotype" w:eastAsia="Palatino Linotype" w:hAnsi="Palatino Linotype" w:cs="Palatino Linotype"/>
        </w:rPr>
      </w:pPr>
    </w:p>
    <w:p w14:paraId="37F8BA34" w14:textId="68CAFB8C" w:rsidR="00C15C0E" w:rsidRPr="00AA328F" w:rsidRDefault="00AA328F">
      <w:pPr>
        <w:spacing w:line="360" w:lineRule="auto"/>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b/>
        </w:rPr>
        <w:t>VISTO</w:t>
      </w:r>
      <w:r w:rsidRPr="00AA328F">
        <w:rPr>
          <w:rFonts w:ascii="Palatino Linotype" w:eastAsia="Palatino Linotype" w:hAnsi="Palatino Linotype" w:cs="Palatino Linotype"/>
        </w:rPr>
        <w:t xml:space="preserve"> el expediente formado con motivo del Recurso Revisión </w:t>
      </w:r>
      <w:r w:rsidRPr="00AA328F">
        <w:rPr>
          <w:rFonts w:ascii="Palatino Linotype" w:eastAsia="Palatino Linotype" w:hAnsi="Palatino Linotype" w:cs="Palatino Linotype"/>
          <w:b/>
        </w:rPr>
        <w:t>12982/INFOEM/IP/RR/2022</w:t>
      </w:r>
      <w:r w:rsidRPr="00AA328F">
        <w:rPr>
          <w:rFonts w:ascii="Palatino Linotype" w:eastAsia="Palatino Linotype" w:hAnsi="Palatino Linotype" w:cs="Palatino Linotype"/>
        </w:rPr>
        <w:t xml:space="preserve">, promovido </w:t>
      </w:r>
      <w:r w:rsidRPr="00AA328F">
        <w:rPr>
          <w:rFonts w:ascii="Palatino Linotype" w:eastAsia="Palatino Linotype" w:hAnsi="Palatino Linotype" w:cs="Palatino Linotype"/>
          <w:color w:val="000000"/>
        </w:rPr>
        <w:t xml:space="preserve">por </w:t>
      </w:r>
      <w:bookmarkStart w:id="0" w:name="_GoBack"/>
      <w:r w:rsidR="00C06583">
        <w:rPr>
          <w:rFonts w:ascii="Palatino Linotype" w:eastAsia="Palatino Linotype" w:hAnsi="Palatino Linotype" w:cs="Palatino Linotype"/>
          <w:b/>
          <w:color w:val="000000"/>
        </w:rPr>
        <w:t>XXXXXX XXXXXXXXX</w:t>
      </w:r>
      <w:bookmarkEnd w:id="0"/>
      <w:r w:rsidRPr="00AA328F">
        <w:rPr>
          <w:rFonts w:ascii="Palatino Linotype" w:eastAsia="Palatino Linotype" w:hAnsi="Palatino Linotype" w:cs="Palatino Linotype"/>
          <w:b/>
          <w:color w:val="000000"/>
        </w:rPr>
        <w:t xml:space="preserve">, </w:t>
      </w:r>
      <w:r w:rsidRPr="00AA328F">
        <w:rPr>
          <w:rFonts w:ascii="Palatino Linotype" w:eastAsia="Palatino Linotype" w:hAnsi="Palatino Linotype" w:cs="Palatino Linotype"/>
          <w:color w:val="000000"/>
        </w:rPr>
        <w:t>a quien</w:t>
      </w:r>
      <w:r w:rsidRPr="00AA328F">
        <w:rPr>
          <w:rFonts w:ascii="Palatino Linotype" w:eastAsia="Palatino Linotype" w:hAnsi="Palatino Linotype" w:cs="Palatino Linotype"/>
          <w:b/>
          <w:color w:val="000000"/>
        </w:rPr>
        <w:t xml:space="preserve"> </w:t>
      </w:r>
      <w:r w:rsidRPr="00AA328F">
        <w:rPr>
          <w:rFonts w:ascii="Palatino Linotype" w:eastAsia="Palatino Linotype" w:hAnsi="Palatino Linotype" w:cs="Palatino Linotype"/>
          <w:color w:val="000000"/>
        </w:rPr>
        <w:t xml:space="preserve">en lo sucesivo se denominará </w:t>
      </w:r>
      <w:r w:rsidRPr="00AA328F">
        <w:rPr>
          <w:rFonts w:ascii="Palatino Linotype" w:eastAsia="Palatino Linotype" w:hAnsi="Palatino Linotype" w:cs="Palatino Linotype"/>
          <w:b/>
          <w:color w:val="000000"/>
        </w:rPr>
        <w:t>LA RECURRENTE</w:t>
      </w:r>
      <w:r w:rsidRPr="00AA328F">
        <w:rPr>
          <w:rFonts w:ascii="Palatino Linotype" w:eastAsia="Palatino Linotype" w:hAnsi="Palatino Linotype" w:cs="Palatino Linotype"/>
          <w:color w:val="000000"/>
        </w:rPr>
        <w:t>,</w:t>
      </w:r>
      <w:r w:rsidRPr="00AA328F">
        <w:rPr>
          <w:rFonts w:ascii="Palatino Linotype" w:eastAsia="Palatino Linotype" w:hAnsi="Palatino Linotype" w:cs="Palatino Linotype"/>
        </w:rPr>
        <w:t xml:space="preserve"> en contra de </w:t>
      </w:r>
      <w:r w:rsidRPr="00AA328F">
        <w:rPr>
          <w:rFonts w:ascii="Palatino Linotype" w:eastAsia="Palatino Linotype" w:hAnsi="Palatino Linotype" w:cs="Palatino Linotype"/>
          <w:color w:val="000000"/>
        </w:rPr>
        <w:t xml:space="preserve">la de respuesta emitida por </w:t>
      </w:r>
      <w:proofErr w:type="gramStart"/>
      <w:r w:rsidRPr="00AA328F">
        <w:rPr>
          <w:rFonts w:ascii="Palatino Linotype" w:eastAsia="Palatino Linotype" w:hAnsi="Palatino Linotype" w:cs="Palatino Linotype"/>
          <w:color w:val="000000"/>
        </w:rPr>
        <w:t>el</w:t>
      </w:r>
      <w:proofErr w:type="gramEnd"/>
      <w:r w:rsidRPr="00AA328F">
        <w:rPr>
          <w:rFonts w:ascii="Palatino Linotype" w:eastAsia="Palatino Linotype" w:hAnsi="Palatino Linotype" w:cs="Palatino Linotype"/>
          <w:color w:val="000000"/>
        </w:rPr>
        <w:t xml:space="preserve"> </w:t>
      </w:r>
      <w:r w:rsidRPr="00AA328F">
        <w:rPr>
          <w:rFonts w:ascii="Palatino Linotype" w:eastAsia="Palatino Linotype" w:hAnsi="Palatino Linotype" w:cs="Palatino Linotype"/>
          <w:b/>
        </w:rPr>
        <w:t xml:space="preserve">Secretaría de Movilidad, </w:t>
      </w:r>
      <w:r w:rsidRPr="00AA328F">
        <w:rPr>
          <w:rFonts w:ascii="Palatino Linotype" w:eastAsia="Palatino Linotype" w:hAnsi="Palatino Linotype" w:cs="Palatino Linotype"/>
        </w:rPr>
        <w:t>que</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rPr>
        <w:t xml:space="preserve">en lo sucesivo se denominará </w:t>
      </w:r>
      <w:r w:rsidRPr="00AA328F">
        <w:rPr>
          <w:rFonts w:ascii="Palatino Linotype" w:eastAsia="Palatino Linotype" w:hAnsi="Palatino Linotype" w:cs="Palatino Linotype"/>
          <w:b/>
        </w:rPr>
        <w:t>EL SUJETO OBLIGADO</w:t>
      </w:r>
      <w:r w:rsidRPr="00AA328F">
        <w:rPr>
          <w:rFonts w:ascii="Palatino Linotype" w:eastAsia="Palatino Linotype" w:hAnsi="Palatino Linotype" w:cs="Palatino Linotype"/>
        </w:rPr>
        <w:t xml:space="preserve">, se procede a dictar la presente resolución con base en lo siguiente: </w:t>
      </w:r>
    </w:p>
    <w:p w14:paraId="5C0C2FFC" w14:textId="77777777" w:rsidR="00C15C0E" w:rsidRPr="00AA328F" w:rsidRDefault="00C15C0E">
      <w:pPr>
        <w:jc w:val="center"/>
        <w:rPr>
          <w:rFonts w:ascii="Palatino Linotype" w:eastAsia="Palatino Linotype" w:hAnsi="Palatino Linotype" w:cs="Palatino Linotype"/>
        </w:rPr>
      </w:pPr>
    </w:p>
    <w:p w14:paraId="5A99C13E" w14:textId="77777777" w:rsidR="00C15C0E" w:rsidRPr="00AA328F" w:rsidRDefault="00AA328F">
      <w:pPr>
        <w:jc w:val="center"/>
        <w:rPr>
          <w:rFonts w:ascii="Palatino Linotype" w:eastAsia="Palatino Linotype" w:hAnsi="Palatino Linotype" w:cs="Palatino Linotype"/>
          <w:b/>
          <w:sz w:val="28"/>
          <w:szCs w:val="28"/>
        </w:rPr>
      </w:pPr>
      <w:r w:rsidRPr="00AA328F">
        <w:rPr>
          <w:rFonts w:ascii="Palatino Linotype" w:eastAsia="Palatino Linotype" w:hAnsi="Palatino Linotype" w:cs="Palatino Linotype"/>
          <w:b/>
          <w:sz w:val="28"/>
          <w:szCs w:val="28"/>
        </w:rPr>
        <w:t>RESULTANDO</w:t>
      </w:r>
    </w:p>
    <w:p w14:paraId="57975A8A" w14:textId="77777777" w:rsidR="00C15C0E" w:rsidRPr="00AA328F" w:rsidRDefault="00C15C0E">
      <w:pPr>
        <w:jc w:val="center"/>
        <w:rPr>
          <w:rFonts w:ascii="Palatino Linotype" w:eastAsia="Palatino Linotype" w:hAnsi="Palatino Linotype" w:cs="Palatino Linotype"/>
          <w:b/>
        </w:rPr>
      </w:pPr>
    </w:p>
    <w:p w14:paraId="64793300" w14:textId="77777777" w:rsidR="00C15C0E" w:rsidRPr="00AA328F" w:rsidRDefault="00C15C0E">
      <w:pPr>
        <w:jc w:val="center"/>
        <w:rPr>
          <w:rFonts w:ascii="Palatino Linotype" w:eastAsia="Palatino Linotype" w:hAnsi="Palatino Linotype" w:cs="Palatino Linotype"/>
          <w:b/>
        </w:rPr>
      </w:pPr>
    </w:p>
    <w:p w14:paraId="18A68329" w14:textId="77777777" w:rsidR="00C15C0E" w:rsidRPr="00AA328F" w:rsidRDefault="00AA328F">
      <w:pPr>
        <w:spacing w:line="360" w:lineRule="auto"/>
        <w:jc w:val="both"/>
        <w:rPr>
          <w:rFonts w:ascii="Palatino Linotype" w:eastAsia="Palatino Linotype" w:hAnsi="Palatino Linotype" w:cs="Palatino Linotype"/>
          <w:b/>
          <w:sz w:val="28"/>
          <w:szCs w:val="28"/>
        </w:rPr>
      </w:pPr>
      <w:r w:rsidRPr="00AA328F">
        <w:rPr>
          <w:rFonts w:ascii="Palatino Linotype" w:eastAsia="Palatino Linotype" w:hAnsi="Palatino Linotype" w:cs="Palatino Linotype"/>
          <w:b/>
          <w:sz w:val="28"/>
          <w:szCs w:val="28"/>
        </w:rPr>
        <w:t>I. De la Solicitud de Información</w:t>
      </w:r>
    </w:p>
    <w:p w14:paraId="47026E8C" w14:textId="77777777" w:rsidR="00C15C0E" w:rsidRPr="00AA328F" w:rsidRDefault="00AA328F">
      <w:pPr>
        <w:spacing w:line="360" w:lineRule="auto"/>
        <w:jc w:val="both"/>
        <w:rPr>
          <w:rFonts w:ascii="Palatino Linotype" w:eastAsia="Palatino Linotype" w:hAnsi="Palatino Linotype" w:cs="Palatino Linotype"/>
          <w:b/>
        </w:rPr>
      </w:pPr>
      <w:r w:rsidRPr="00AA328F">
        <w:rPr>
          <w:rFonts w:ascii="Palatino Linotype" w:eastAsia="Palatino Linotype" w:hAnsi="Palatino Linotype" w:cs="Palatino Linotype"/>
        </w:rPr>
        <w:t xml:space="preserve">En fecha </w:t>
      </w:r>
      <w:r w:rsidRPr="00AA328F">
        <w:rPr>
          <w:rFonts w:ascii="Palatino Linotype" w:eastAsia="Palatino Linotype" w:hAnsi="Palatino Linotype" w:cs="Palatino Linotype"/>
          <w:b/>
        </w:rPr>
        <w:t>dieciséis de junio de dos mil veintidós</w:t>
      </w:r>
      <w:r w:rsidRPr="00AA328F">
        <w:rPr>
          <w:rFonts w:ascii="Palatino Linotype" w:eastAsia="Palatino Linotype" w:hAnsi="Palatino Linotype" w:cs="Palatino Linotype"/>
        </w:rPr>
        <w:t xml:space="preserve">, </w:t>
      </w:r>
      <w:r w:rsidRPr="00AA328F">
        <w:rPr>
          <w:rFonts w:ascii="Palatino Linotype" w:eastAsia="Palatino Linotype" w:hAnsi="Palatino Linotype" w:cs="Palatino Linotype"/>
          <w:b/>
          <w:color w:val="000000"/>
        </w:rPr>
        <w:t>LA RECURRENTE</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rPr>
        <w:t xml:space="preserve">presentó a través del Sistema de Acceso a la Información Mexiquense, que en lo subsecuente se denominara </w:t>
      </w:r>
      <w:r w:rsidRPr="00AA328F">
        <w:rPr>
          <w:rFonts w:ascii="Palatino Linotype" w:eastAsia="Palatino Linotype" w:hAnsi="Palatino Linotype" w:cs="Palatino Linotype"/>
          <w:b/>
        </w:rPr>
        <w:t>EL SAIMEX</w:t>
      </w:r>
      <w:r w:rsidRPr="00AA328F">
        <w:rPr>
          <w:rFonts w:ascii="Palatino Linotype" w:eastAsia="Palatino Linotype" w:hAnsi="Palatino Linotype" w:cs="Palatino Linotype"/>
        </w:rPr>
        <w:t xml:space="preserve"> ante </w:t>
      </w:r>
      <w:r w:rsidRPr="00AA328F">
        <w:rPr>
          <w:rFonts w:ascii="Palatino Linotype" w:eastAsia="Palatino Linotype" w:hAnsi="Palatino Linotype" w:cs="Palatino Linotype"/>
          <w:b/>
        </w:rPr>
        <w:t>EL SUJETO OBLIGADO</w:t>
      </w:r>
      <w:r w:rsidRPr="00AA328F">
        <w:rPr>
          <w:rFonts w:ascii="Palatino Linotype" w:eastAsia="Palatino Linotype" w:hAnsi="Palatino Linotype" w:cs="Palatino Linotype"/>
        </w:rPr>
        <w:t>, la solicitud de acceso a la Información Pública, a la cual se le asignó el número de expediente</w:t>
      </w:r>
      <w:r w:rsidRPr="00AA328F">
        <w:rPr>
          <w:rFonts w:ascii="Palatino Linotype" w:eastAsia="Palatino Linotype" w:hAnsi="Palatino Linotype" w:cs="Palatino Linotype"/>
          <w:b/>
        </w:rPr>
        <w:t xml:space="preserve"> 00315/SMOV/IP/2022</w:t>
      </w:r>
      <w:r w:rsidRPr="00AA328F">
        <w:rPr>
          <w:rFonts w:ascii="Palatino Linotype" w:eastAsia="Palatino Linotype" w:hAnsi="Palatino Linotype" w:cs="Palatino Linotype"/>
        </w:rPr>
        <w:t>, mediante la cual requirió:</w:t>
      </w:r>
    </w:p>
    <w:p w14:paraId="4357C29B" w14:textId="77777777" w:rsidR="00C15C0E" w:rsidRPr="00AA328F" w:rsidRDefault="00C15C0E">
      <w:pPr>
        <w:tabs>
          <w:tab w:val="left" w:pos="851"/>
        </w:tabs>
        <w:ind w:left="851" w:right="901"/>
        <w:jc w:val="both"/>
        <w:rPr>
          <w:rFonts w:ascii="Palatino Linotype" w:eastAsia="Palatino Linotype" w:hAnsi="Palatino Linotype" w:cs="Palatino Linotype"/>
          <w:i/>
          <w:sz w:val="22"/>
          <w:szCs w:val="22"/>
        </w:rPr>
      </w:pPr>
    </w:p>
    <w:p w14:paraId="18D194AB" w14:textId="77777777" w:rsidR="00C15C0E" w:rsidRPr="00AA328F" w:rsidRDefault="00AA328F">
      <w:pPr>
        <w:tabs>
          <w:tab w:val="left" w:pos="851"/>
        </w:tabs>
        <w:ind w:left="851" w:right="901"/>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“Solicito la siguiente información y el soporte documental que acredite la misma, sobre la persona moral denominada AUTOBUSES DE CD. NEZAHUALCOYOTL S.A. DE C.V. ¿Si la referida persona moral cuenta con concesiones vigentes? ¿Con cuantas concesiones vigentes cuenta la persona moral de referencia? ¿Cuál es la fecha de expedición de todas y cada una de las concesiones con las que cuenta la persona moral de referencia? ¿Cuál es la vigencia de las concesiones con las que cuenta la </w:t>
      </w:r>
      <w:r w:rsidRPr="00AA328F">
        <w:rPr>
          <w:rFonts w:ascii="Palatino Linotype" w:eastAsia="Palatino Linotype" w:hAnsi="Palatino Linotype" w:cs="Palatino Linotype"/>
          <w:i/>
          <w:sz w:val="22"/>
          <w:szCs w:val="22"/>
        </w:rPr>
        <w:lastRenderedPageBreak/>
        <w:t xml:space="preserve">persona moral de referencia? ¿Cuál es la clave y/o codificación de cada una de las concesiones otorgadas a la persona moral de referencia? ¿Cuál es la marca, modelo y numero de placas correspondiente a cada unidad vehicular afecta a cada concesión expedida y/o autorizada a la persona moral de referencia? ¿-Quien es el Propietario y/o poseedor del vehículo afecto a cada una de las concesiones expedidas y/o autorizadas a la persona moral de referencia? ¿Con cuantas autorizaciones de derroteros cuenta esa empresa? ¿Cuáles son las autorizaciones de derroteros con las que cuenta esa empresa? ¿Con que fecha fueron autorizados los derroteros con los que cuenta esa empresa? -¿Cuál es la vigencia de los derroteros autorizados a esa empresa? </w:t>
      </w:r>
      <w:proofErr w:type="gramStart"/>
      <w:r w:rsidRPr="00AA328F">
        <w:rPr>
          <w:rFonts w:ascii="Palatino Linotype" w:eastAsia="Palatino Linotype" w:hAnsi="Palatino Linotype" w:cs="Palatino Linotype"/>
          <w:i/>
          <w:sz w:val="22"/>
          <w:szCs w:val="22"/>
        </w:rPr>
        <w:t>¿</w:t>
      </w:r>
      <w:proofErr w:type="gramEnd"/>
      <w:r w:rsidRPr="00AA328F">
        <w:rPr>
          <w:rFonts w:ascii="Palatino Linotype" w:eastAsia="Palatino Linotype" w:hAnsi="Palatino Linotype" w:cs="Palatino Linotype"/>
          <w:i/>
          <w:sz w:val="22"/>
          <w:szCs w:val="22"/>
        </w:rPr>
        <w:t>Cuál es el origen y destino de todos y cada uno de los derroteros autorizados a favor de esa empresa.” (Sic)</w:t>
      </w:r>
    </w:p>
    <w:p w14:paraId="3B412E3A" w14:textId="77777777" w:rsidR="00C15C0E" w:rsidRPr="00AA328F" w:rsidRDefault="00C15C0E">
      <w:pPr>
        <w:tabs>
          <w:tab w:val="left" w:pos="851"/>
        </w:tabs>
        <w:ind w:left="851" w:right="901"/>
        <w:jc w:val="both"/>
        <w:rPr>
          <w:rFonts w:ascii="Palatino Linotype" w:eastAsia="Palatino Linotype" w:hAnsi="Palatino Linotype" w:cs="Palatino Linotype"/>
          <w:i/>
          <w:sz w:val="22"/>
          <w:szCs w:val="22"/>
        </w:rPr>
      </w:pPr>
    </w:p>
    <w:p w14:paraId="4E973332" w14:textId="77777777" w:rsidR="00C15C0E" w:rsidRPr="00AA328F" w:rsidRDefault="00AA328F">
      <w:pPr>
        <w:spacing w:line="360" w:lineRule="auto"/>
        <w:jc w:val="both"/>
        <w:rPr>
          <w:rFonts w:ascii="Palatino Linotype" w:eastAsia="Palatino Linotype" w:hAnsi="Palatino Linotype" w:cs="Palatino Linotype"/>
          <w:b/>
        </w:rPr>
      </w:pPr>
      <w:r w:rsidRPr="00AA328F">
        <w:rPr>
          <w:rFonts w:ascii="Palatino Linotype" w:eastAsia="Palatino Linotype" w:hAnsi="Palatino Linotype" w:cs="Palatino Linotype"/>
          <w:b/>
        </w:rPr>
        <w:t>MODALIDAD DE ENTREGA:</w:t>
      </w:r>
      <w:r w:rsidRPr="00AA328F">
        <w:rPr>
          <w:rFonts w:ascii="Palatino Linotype" w:eastAsia="Palatino Linotype" w:hAnsi="Palatino Linotype" w:cs="Palatino Linotype"/>
        </w:rPr>
        <w:t xml:space="preserve"> Vía </w:t>
      </w:r>
      <w:r w:rsidRPr="00AA328F">
        <w:rPr>
          <w:rFonts w:ascii="Palatino Linotype" w:eastAsia="Palatino Linotype" w:hAnsi="Palatino Linotype" w:cs="Palatino Linotype"/>
          <w:b/>
        </w:rPr>
        <w:t>SAIMEX.</w:t>
      </w:r>
    </w:p>
    <w:p w14:paraId="1993F3FC" w14:textId="77777777" w:rsidR="00C15C0E" w:rsidRPr="00AA328F" w:rsidRDefault="00C15C0E">
      <w:pPr>
        <w:spacing w:line="360" w:lineRule="auto"/>
        <w:jc w:val="both"/>
        <w:rPr>
          <w:rFonts w:ascii="Palatino Linotype" w:eastAsia="Palatino Linotype" w:hAnsi="Palatino Linotype" w:cs="Palatino Linotype"/>
          <w:b/>
          <w:sz w:val="28"/>
          <w:szCs w:val="28"/>
        </w:rPr>
      </w:pPr>
    </w:p>
    <w:p w14:paraId="5C03D6D3" w14:textId="77777777" w:rsidR="00C15C0E" w:rsidRPr="00AA328F" w:rsidRDefault="00AA328F">
      <w:pPr>
        <w:spacing w:line="360" w:lineRule="auto"/>
        <w:jc w:val="both"/>
        <w:rPr>
          <w:rFonts w:ascii="Palatino Linotype" w:eastAsia="Palatino Linotype" w:hAnsi="Palatino Linotype" w:cs="Palatino Linotype"/>
          <w:b/>
          <w:sz w:val="28"/>
          <w:szCs w:val="28"/>
        </w:rPr>
      </w:pPr>
      <w:r w:rsidRPr="00AA328F">
        <w:rPr>
          <w:rFonts w:ascii="Palatino Linotype" w:eastAsia="Palatino Linotype" w:hAnsi="Palatino Linotype" w:cs="Palatino Linotype"/>
          <w:b/>
          <w:sz w:val="28"/>
          <w:szCs w:val="28"/>
        </w:rPr>
        <w:t>II. Turno de requerimiento del Sujeto Obligado</w:t>
      </w:r>
    </w:p>
    <w:p w14:paraId="1A55330C" w14:textId="77777777" w:rsidR="00C15C0E" w:rsidRPr="00AA328F" w:rsidRDefault="00AA328F">
      <w:pPr>
        <w:spacing w:line="360" w:lineRule="auto"/>
        <w:jc w:val="both"/>
        <w:rPr>
          <w:rFonts w:ascii="Palatino Linotype" w:eastAsia="Palatino Linotype" w:hAnsi="Palatino Linotype" w:cs="Palatino Linotype"/>
          <w:b/>
          <w:sz w:val="28"/>
          <w:szCs w:val="28"/>
        </w:rPr>
      </w:pPr>
      <w:r w:rsidRPr="00AA328F">
        <w:rPr>
          <w:rFonts w:ascii="Palatino Linotype" w:eastAsia="Palatino Linotype" w:hAnsi="Palatino Linotype" w:cs="Palatino Linotype"/>
          <w:color w:val="000000"/>
        </w:rPr>
        <w:t xml:space="preserve">En cumplimiento al artículo 162 de la Ley de Transparencia y Acceso a la Información Pública del Estado de México y Municipios, el </w:t>
      </w:r>
      <w:r w:rsidRPr="00AA328F">
        <w:rPr>
          <w:rFonts w:ascii="Palatino Linotype" w:eastAsia="Palatino Linotype" w:hAnsi="Palatino Linotype" w:cs="Palatino Linotype"/>
          <w:b/>
          <w:color w:val="000000"/>
        </w:rPr>
        <w:t>dieciséis de junio de dos mil veintidós</w:t>
      </w:r>
      <w:r w:rsidRPr="00AA328F">
        <w:rPr>
          <w:rFonts w:ascii="Palatino Linotype" w:eastAsia="Palatino Linotype" w:hAnsi="Palatino Linotype" w:cs="Palatino Linotype"/>
          <w:color w:val="000000"/>
        </w:rPr>
        <w:t xml:space="preserve">, el Titular de la Unidad de Transparencia del </w:t>
      </w:r>
      <w:r w:rsidRPr="00AA328F">
        <w:rPr>
          <w:rFonts w:ascii="Palatino Linotype" w:eastAsia="Palatino Linotype" w:hAnsi="Palatino Linotype" w:cs="Palatino Linotype"/>
          <w:b/>
          <w:color w:val="000000"/>
        </w:rPr>
        <w:t>SUJETO OBLIGADO</w:t>
      </w:r>
      <w:r w:rsidRPr="00AA328F">
        <w:rPr>
          <w:rFonts w:ascii="Palatino Linotype" w:eastAsia="Palatino Linotype" w:hAnsi="Palatino Linotype" w:cs="Palatino Linotype"/>
          <w:color w:val="000000"/>
        </w:rPr>
        <w:t>, turnó el requerimiento de información a los servidores públicos habilitados que estimó pertinentes, a fin de colmar la solicitud de acceso a la información; tal y como, se aprecia en la imagen siguiente:</w:t>
      </w:r>
    </w:p>
    <w:p w14:paraId="51941765" w14:textId="77777777" w:rsidR="00C15C0E" w:rsidRPr="00AA328F" w:rsidRDefault="00C15C0E">
      <w:pPr>
        <w:spacing w:line="360" w:lineRule="auto"/>
        <w:jc w:val="both"/>
        <w:rPr>
          <w:rFonts w:ascii="Palatino Linotype" w:eastAsia="Palatino Linotype" w:hAnsi="Palatino Linotype" w:cs="Palatino Linotype"/>
          <w:b/>
        </w:rPr>
      </w:pPr>
    </w:p>
    <w:p w14:paraId="395254D5" w14:textId="77777777" w:rsidR="00C15C0E" w:rsidRPr="00AA328F" w:rsidRDefault="00AA328F">
      <w:pPr>
        <w:spacing w:line="360" w:lineRule="auto"/>
        <w:jc w:val="both"/>
        <w:rPr>
          <w:rFonts w:ascii="Palatino Linotype" w:eastAsia="Palatino Linotype" w:hAnsi="Palatino Linotype" w:cs="Palatino Linotype"/>
          <w:b/>
          <w:sz w:val="28"/>
          <w:szCs w:val="28"/>
        </w:rPr>
      </w:pPr>
      <w:r w:rsidRPr="00AA328F">
        <w:rPr>
          <w:noProof/>
        </w:rPr>
        <w:drawing>
          <wp:inline distT="0" distB="0" distL="0" distR="0" wp14:anchorId="00A9C26A" wp14:editId="0B94075F">
            <wp:extent cx="5791835" cy="65913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91835" cy="659130"/>
                    </a:xfrm>
                    <a:prstGeom prst="rect">
                      <a:avLst/>
                    </a:prstGeom>
                    <a:ln/>
                  </pic:spPr>
                </pic:pic>
              </a:graphicData>
            </a:graphic>
          </wp:inline>
        </w:drawing>
      </w:r>
    </w:p>
    <w:p w14:paraId="268D52BC" w14:textId="77777777" w:rsidR="00C15C0E" w:rsidRPr="00AA328F" w:rsidRDefault="00C15C0E">
      <w:pPr>
        <w:spacing w:line="360" w:lineRule="auto"/>
        <w:jc w:val="both"/>
        <w:rPr>
          <w:rFonts w:ascii="Palatino Linotype" w:eastAsia="Palatino Linotype" w:hAnsi="Palatino Linotype" w:cs="Palatino Linotype"/>
          <w:b/>
        </w:rPr>
      </w:pPr>
    </w:p>
    <w:p w14:paraId="16ABCA98" w14:textId="77777777" w:rsidR="00C15C0E" w:rsidRPr="00AA328F" w:rsidRDefault="00AA328F">
      <w:pPr>
        <w:spacing w:line="360" w:lineRule="auto"/>
        <w:jc w:val="both"/>
        <w:rPr>
          <w:rFonts w:ascii="Palatino Linotype" w:eastAsia="Palatino Linotype" w:hAnsi="Palatino Linotype" w:cs="Palatino Linotype"/>
          <w:b/>
          <w:sz w:val="28"/>
          <w:szCs w:val="28"/>
        </w:rPr>
      </w:pPr>
      <w:r w:rsidRPr="00AA328F">
        <w:rPr>
          <w:rFonts w:ascii="Palatino Linotype" w:eastAsia="Palatino Linotype" w:hAnsi="Palatino Linotype" w:cs="Palatino Linotype"/>
          <w:b/>
          <w:sz w:val="28"/>
          <w:szCs w:val="28"/>
        </w:rPr>
        <w:t>III. Respuesta del Sujeto Obligado</w:t>
      </w:r>
    </w:p>
    <w:p w14:paraId="5787E9F5" w14:textId="77777777" w:rsidR="00C15C0E" w:rsidRPr="00AA328F" w:rsidRDefault="00AA328F">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lastRenderedPageBreak/>
        <w:t xml:space="preserve">Del expediente electrónico conformado en el </w:t>
      </w:r>
      <w:r w:rsidRPr="00AA328F">
        <w:rPr>
          <w:rFonts w:ascii="Palatino Linotype" w:eastAsia="Palatino Linotype" w:hAnsi="Palatino Linotype" w:cs="Palatino Linotype"/>
          <w:b/>
          <w:color w:val="000000"/>
        </w:rPr>
        <w:t>SAIMEX</w:t>
      </w:r>
      <w:r w:rsidRPr="00AA328F">
        <w:rPr>
          <w:rFonts w:ascii="Palatino Linotype" w:eastAsia="Palatino Linotype" w:hAnsi="Palatino Linotype" w:cs="Palatino Linotype"/>
          <w:color w:val="000000"/>
        </w:rPr>
        <w:t xml:space="preserve">, del Recurso de Revisión materia del presente estudio, se advierte que en fecha </w:t>
      </w:r>
      <w:r w:rsidRPr="00AA328F">
        <w:rPr>
          <w:rFonts w:ascii="Palatino Linotype" w:eastAsia="Palatino Linotype" w:hAnsi="Palatino Linotype" w:cs="Palatino Linotype"/>
          <w:b/>
          <w:color w:val="000000"/>
        </w:rPr>
        <w:t>siete de julio de dos mil veintidós</w:t>
      </w:r>
      <w:r w:rsidRPr="00AA328F">
        <w:rPr>
          <w:rFonts w:ascii="Palatino Linotype" w:eastAsia="Palatino Linotype" w:hAnsi="Palatino Linotype" w:cs="Palatino Linotype"/>
          <w:color w:val="000000"/>
        </w:rPr>
        <w:t xml:space="preserve">, </w:t>
      </w:r>
      <w:r w:rsidRPr="00AA328F">
        <w:rPr>
          <w:rFonts w:ascii="Palatino Linotype" w:eastAsia="Palatino Linotype" w:hAnsi="Palatino Linotype" w:cs="Palatino Linotype"/>
          <w:b/>
          <w:color w:val="000000"/>
        </w:rPr>
        <w:t xml:space="preserve">EL SUJETO OBLIGADO </w:t>
      </w:r>
      <w:r w:rsidRPr="00AA328F">
        <w:rPr>
          <w:rFonts w:ascii="Palatino Linotype" w:eastAsia="Palatino Linotype" w:hAnsi="Palatino Linotype" w:cs="Palatino Linotype"/>
          <w:color w:val="000000"/>
        </w:rPr>
        <w:t>dio respuesta en los siguientes términos:</w:t>
      </w:r>
    </w:p>
    <w:p w14:paraId="14273373" w14:textId="77777777" w:rsidR="00C15C0E" w:rsidRPr="00AA328F" w:rsidRDefault="00AA328F">
      <w:pPr>
        <w:ind w:left="851" w:right="899"/>
        <w:jc w:val="both"/>
        <w:rPr>
          <w:rFonts w:ascii="Palatino Linotype" w:eastAsia="Palatino Linotype" w:hAnsi="Palatino Linotype" w:cs="Palatino Linotype"/>
          <w:i/>
          <w:color w:val="000000"/>
          <w:sz w:val="22"/>
          <w:szCs w:val="22"/>
        </w:rPr>
      </w:pPr>
      <w:r w:rsidRPr="00AA328F">
        <w:rPr>
          <w:rFonts w:ascii="Palatino Linotype" w:eastAsia="Palatino Linotype" w:hAnsi="Palatino Linotype" w:cs="Palatino Linotype"/>
          <w:i/>
          <w:color w:val="000000"/>
          <w:sz w:val="22"/>
          <w:szCs w:val="22"/>
        </w:rPr>
        <w:t>“Folio de la solicitud: 00315/SMOV/IP/2022</w:t>
      </w:r>
    </w:p>
    <w:p w14:paraId="3EED7548" w14:textId="77777777" w:rsidR="00C15C0E" w:rsidRPr="00AA328F" w:rsidRDefault="00AA328F">
      <w:pPr>
        <w:ind w:left="851" w:right="899"/>
        <w:jc w:val="both"/>
        <w:rPr>
          <w:rFonts w:ascii="Palatino Linotype" w:eastAsia="Palatino Linotype" w:hAnsi="Palatino Linotype" w:cs="Palatino Linotype"/>
          <w:i/>
          <w:color w:val="000000"/>
          <w:sz w:val="22"/>
          <w:szCs w:val="22"/>
        </w:rPr>
      </w:pPr>
      <w:r w:rsidRPr="00AA328F">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B90EF8" w14:textId="77777777" w:rsidR="00C15C0E" w:rsidRPr="00AA328F" w:rsidRDefault="00AA328F">
      <w:pPr>
        <w:ind w:left="851" w:right="899"/>
        <w:jc w:val="both"/>
        <w:rPr>
          <w:rFonts w:ascii="Palatino Linotype" w:eastAsia="Palatino Linotype" w:hAnsi="Palatino Linotype" w:cs="Palatino Linotype"/>
          <w:i/>
          <w:color w:val="000000"/>
          <w:sz w:val="22"/>
          <w:szCs w:val="22"/>
        </w:rPr>
      </w:pPr>
      <w:r w:rsidRPr="00AA328F">
        <w:rPr>
          <w:rFonts w:ascii="Palatino Linotype" w:eastAsia="Palatino Linotype" w:hAnsi="Palatino Linotype" w:cs="Palatino Linotype"/>
          <w:i/>
          <w:color w:val="000000"/>
          <w:sz w:val="22"/>
          <w:szCs w:val="22"/>
        </w:rPr>
        <w:t>Se anexa respuesta</w:t>
      </w:r>
    </w:p>
    <w:p w14:paraId="74800254" w14:textId="77777777" w:rsidR="00C15C0E" w:rsidRPr="00AA328F" w:rsidRDefault="00AA328F">
      <w:pPr>
        <w:ind w:left="851" w:right="899"/>
        <w:jc w:val="both"/>
        <w:rPr>
          <w:rFonts w:ascii="Palatino Linotype" w:eastAsia="Palatino Linotype" w:hAnsi="Palatino Linotype" w:cs="Palatino Linotype"/>
          <w:i/>
          <w:color w:val="000000"/>
          <w:sz w:val="22"/>
          <w:szCs w:val="22"/>
        </w:rPr>
      </w:pPr>
      <w:r w:rsidRPr="00AA328F">
        <w:rPr>
          <w:rFonts w:ascii="Palatino Linotype" w:eastAsia="Palatino Linotype" w:hAnsi="Palatino Linotype" w:cs="Palatino Linotype"/>
          <w:i/>
          <w:color w:val="000000"/>
          <w:sz w:val="22"/>
          <w:szCs w:val="22"/>
        </w:rPr>
        <w:t>ATENTAMENTE</w:t>
      </w:r>
    </w:p>
    <w:p w14:paraId="6DE6403B" w14:textId="77777777" w:rsidR="00C15C0E" w:rsidRPr="00AA328F" w:rsidRDefault="00AA328F">
      <w:pPr>
        <w:ind w:left="851" w:right="899"/>
        <w:jc w:val="both"/>
        <w:rPr>
          <w:rFonts w:ascii="Palatino Linotype" w:eastAsia="Palatino Linotype" w:hAnsi="Palatino Linotype" w:cs="Palatino Linotype"/>
        </w:rPr>
      </w:pPr>
      <w:r w:rsidRPr="00AA328F">
        <w:rPr>
          <w:rFonts w:ascii="Palatino Linotype" w:eastAsia="Palatino Linotype" w:hAnsi="Palatino Linotype" w:cs="Palatino Linotype"/>
          <w:i/>
          <w:color w:val="000000"/>
          <w:sz w:val="22"/>
          <w:szCs w:val="22"/>
        </w:rPr>
        <w:t>Lic. Luis Gustavo Mondragón Duarte” (Sic)</w:t>
      </w:r>
    </w:p>
    <w:p w14:paraId="353B110B" w14:textId="77777777" w:rsidR="00C15C0E" w:rsidRPr="00AA328F" w:rsidRDefault="00C15C0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sz w:val="16"/>
          <w:szCs w:val="16"/>
        </w:rPr>
      </w:pPr>
    </w:p>
    <w:p w14:paraId="3609A558" w14:textId="77777777" w:rsidR="00C15C0E" w:rsidRPr="00AA328F" w:rsidRDefault="00AA328F">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t xml:space="preserve">Así mismo, </w:t>
      </w:r>
      <w:r w:rsidRPr="00AA328F">
        <w:rPr>
          <w:rFonts w:ascii="Palatino Linotype" w:eastAsia="Palatino Linotype" w:hAnsi="Palatino Linotype" w:cs="Palatino Linotype"/>
          <w:b/>
          <w:color w:val="000000"/>
        </w:rPr>
        <w:t xml:space="preserve">EL SUJETO OBLIGADO </w:t>
      </w:r>
      <w:r w:rsidRPr="00AA328F">
        <w:rPr>
          <w:rFonts w:ascii="Palatino Linotype" w:eastAsia="Palatino Linotype" w:hAnsi="Palatino Linotype" w:cs="Palatino Linotype"/>
          <w:color w:val="000000"/>
        </w:rPr>
        <w:t xml:space="preserve">adjuntó a su respuesta el archivo electrónico denominado </w:t>
      </w:r>
      <w:r w:rsidRPr="00AA328F">
        <w:rPr>
          <w:rFonts w:ascii="Palatino Linotype" w:eastAsia="Palatino Linotype" w:hAnsi="Palatino Linotype" w:cs="Palatino Linotype"/>
          <w:i/>
          <w:color w:val="000000"/>
        </w:rPr>
        <w:t>“Respuesta UT Solicitud 00315 (final).</w:t>
      </w:r>
      <w:proofErr w:type="spellStart"/>
      <w:r w:rsidRPr="00AA328F">
        <w:rPr>
          <w:rFonts w:ascii="Palatino Linotype" w:eastAsia="Palatino Linotype" w:hAnsi="Palatino Linotype" w:cs="Palatino Linotype"/>
          <w:i/>
          <w:color w:val="000000"/>
        </w:rPr>
        <w:t>pdf</w:t>
      </w:r>
      <w:proofErr w:type="spellEnd"/>
      <w:r w:rsidRPr="00AA328F">
        <w:rPr>
          <w:rFonts w:ascii="Palatino Linotype" w:eastAsia="Palatino Linotype" w:hAnsi="Palatino Linotype" w:cs="Palatino Linotype"/>
          <w:i/>
          <w:color w:val="000000"/>
        </w:rPr>
        <w:t>”</w:t>
      </w:r>
      <w:r w:rsidRPr="00AA328F">
        <w:rPr>
          <w:rFonts w:ascii="Palatino Linotype" w:eastAsia="Palatino Linotype" w:hAnsi="Palatino Linotype" w:cs="Palatino Linotype"/>
          <w:color w:val="000000"/>
        </w:rPr>
        <w:t xml:space="preserve"> de cuyo contenido se advierte un documento electrónico, sin número de fecha </w:t>
      </w:r>
      <w:r w:rsidRPr="00AA328F">
        <w:rPr>
          <w:rFonts w:ascii="Palatino Linotype" w:eastAsia="Palatino Linotype" w:hAnsi="Palatino Linotype" w:cs="Palatino Linotype"/>
          <w:b/>
          <w:color w:val="000000"/>
        </w:rPr>
        <w:t>siete de julio de dos mil veintidós</w:t>
      </w:r>
      <w:r w:rsidRPr="00AA328F">
        <w:rPr>
          <w:rFonts w:ascii="Palatino Linotype" w:eastAsia="Palatino Linotype" w:hAnsi="Palatino Linotype" w:cs="Palatino Linotype"/>
          <w:color w:val="000000"/>
        </w:rPr>
        <w:t>, dirigido a la solicitante y signado por el Titular de la Unidad de Transparencia mediante el cual hace del conocimiento los pronunciamientos de los Servidores Públicos Habilitados de la Dirección General del Registro Estatal de Transporte Público, así como de la Dirección General de Movilidad Zona IV, en los que señalaron lo siguiente:</w:t>
      </w:r>
    </w:p>
    <w:p w14:paraId="2B18EC59" w14:textId="77777777" w:rsidR="00C15C0E" w:rsidRPr="00AA328F" w:rsidRDefault="00C15C0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sz w:val="16"/>
          <w:szCs w:val="16"/>
        </w:rPr>
      </w:pPr>
    </w:p>
    <w:p w14:paraId="762FE1D4" w14:textId="77777777" w:rsidR="00C15C0E" w:rsidRPr="00AA328F" w:rsidRDefault="00AA328F">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u w:val="single"/>
        </w:rPr>
      </w:pPr>
      <w:r w:rsidRPr="00AA328F">
        <w:rPr>
          <w:rFonts w:ascii="Palatino Linotype" w:eastAsia="Palatino Linotype" w:hAnsi="Palatino Linotype" w:cs="Palatino Linotype"/>
          <w:b/>
          <w:color w:val="000000"/>
          <w:u w:val="single"/>
        </w:rPr>
        <w:t>Dirección General del Registro Estatal de Transporte Público</w:t>
      </w:r>
    </w:p>
    <w:p w14:paraId="25F77781" w14:textId="77777777" w:rsidR="00C15C0E" w:rsidRPr="00AA328F" w:rsidRDefault="00C15C0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sz w:val="16"/>
          <w:szCs w:val="16"/>
          <w:u w:val="single"/>
        </w:rPr>
      </w:pPr>
    </w:p>
    <w:p w14:paraId="21B06283" w14:textId="77777777" w:rsidR="00C15C0E" w:rsidRPr="00AA328F" w:rsidRDefault="00AA328F">
      <w:pPr>
        <w:pBdr>
          <w:top w:val="nil"/>
          <w:left w:val="nil"/>
          <w:bottom w:val="nil"/>
          <w:right w:val="nil"/>
          <w:between w:val="nil"/>
        </w:pBdr>
        <w:tabs>
          <w:tab w:val="left" w:pos="851"/>
        </w:tabs>
        <w:ind w:left="851" w:right="899"/>
        <w:jc w:val="both"/>
        <w:rPr>
          <w:rFonts w:ascii="Palatino Linotype" w:eastAsia="Palatino Linotype" w:hAnsi="Palatino Linotype" w:cs="Palatino Linotype"/>
          <w:i/>
          <w:color w:val="000000"/>
        </w:rPr>
      </w:pPr>
      <w:r w:rsidRPr="00AA328F">
        <w:rPr>
          <w:rFonts w:ascii="Palatino Linotype" w:eastAsia="Palatino Linotype" w:hAnsi="Palatino Linotype" w:cs="Palatino Linotype"/>
          <w:i/>
          <w:color w:val="000000"/>
        </w:rPr>
        <w:t>“…hago de su conocimiento que se realizó una búsqueda en los archivos digitales del Registro Estatal de Transporte Público, de la denominada AUTOBUSES DE CD. NEZAHUALCOYOTL S.A. DE C.V., tal como la refiere, sin encontrar antecedente de esta, por lo que no es posible proporcionar los datos requeridos...” (Sic)</w:t>
      </w:r>
    </w:p>
    <w:p w14:paraId="06BFFC7B" w14:textId="77777777" w:rsidR="00C15C0E" w:rsidRPr="00AA328F" w:rsidRDefault="00C15C0E">
      <w:pPr>
        <w:pBdr>
          <w:top w:val="nil"/>
          <w:left w:val="nil"/>
          <w:bottom w:val="nil"/>
          <w:right w:val="nil"/>
          <w:between w:val="nil"/>
        </w:pBdr>
        <w:tabs>
          <w:tab w:val="left" w:pos="709"/>
        </w:tabs>
        <w:spacing w:line="360" w:lineRule="auto"/>
        <w:ind w:left="708" w:right="899"/>
        <w:jc w:val="both"/>
        <w:rPr>
          <w:rFonts w:ascii="Palatino Linotype" w:eastAsia="Palatino Linotype" w:hAnsi="Palatino Linotype" w:cs="Palatino Linotype"/>
          <w:i/>
          <w:color w:val="000000"/>
          <w:sz w:val="16"/>
          <w:szCs w:val="16"/>
        </w:rPr>
      </w:pPr>
    </w:p>
    <w:p w14:paraId="0E45B9B4" w14:textId="77777777" w:rsidR="00C15C0E" w:rsidRPr="00AA328F" w:rsidRDefault="00AA328F">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u w:val="single"/>
        </w:rPr>
      </w:pPr>
      <w:r w:rsidRPr="00AA328F">
        <w:rPr>
          <w:rFonts w:ascii="Palatino Linotype" w:eastAsia="Palatino Linotype" w:hAnsi="Palatino Linotype" w:cs="Palatino Linotype"/>
          <w:b/>
          <w:color w:val="000000"/>
          <w:u w:val="single"/>
        </w:rPr>
        <w:lastRenderedPageBreak/>
        <w:t>Dirección General de Movilidad Zona IV</w:t>
      </w:r>
    </w:p>
    <w:p w14:paraId="23F1D8A7" w14:textId="77777777" w:rsidR="00C15C0E" w:rsidRPr="00AA328F" w:rsidRDefault="00C15C0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u w:val="single"/>
        </w:rPr>
      </w:pPr>
    </w:p>
    <w:p w14:paraId="1011433B" w14:textId="77777777" w:rsidR="00C15C0E" w:rsidRPr="00AA328F" w:rsidRDefault="00AA328F">
      <w:pPr>
        <w:pBdr>
          <w:top w:val="nil"/>
          <w:left w:val="nil"/>
          <w:bottom w:val="nil"/>
          <w:right w:val="nil"/>
          <w:between w:val="nil"/>
        </w:pBdr>
        <w:tabs>
          <w:tab w:val="left" w:pos="709"/>
        </w:tabs>
        <w:ind w:left="851" w:right="899"/>
        <w:jc w:val="both"/>
        <w:rPr>
          <w:rFonts w:ascii="Palatino Linotype" w:eastAsia="Palatino Linotype" w:hAnsi="Palatino Linotype" w:cs="Palatino Linotype"/>
          <w:b/>
          <w:color w:val="000000"/>
          <w:u w:val="single"/>
        </w:rPr>
      </w:pPr>
      <w:r w:rsidRPr="00AA328F">
        <w:rPr>
          <w:rFonts w:ascii="Palatino Linotype" w:eastAsia="Palatino Linotype" w:hAnsi="Palatino Linotype" w:cs="Palatino Linotype"/>
          <w:i/>
          <w:color w:val="000000"/>
        </w:rPr>
        <w:t>“…Se infiere que después de haber realizado una minuciosa búsqueda en el archivo de esta unidad administrativa, se desprende que no obra registro de la empresa que menciona, por lo que se manifiesta la imposibilidad legal que existe para exhibir información alguna al respecto...” (Sic)</w:t>
      </w:r>
    </w:p>
    <w:p w14:paraId="014CE9A2" w14:textId="77777777" w:rsidR="00C15C0E" w:rsidRPr="00AA328F" w:rsidRDefault="00C15C0E">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u w:val="single"/>
        </w:rPr>
      </w:pPr>
    </w:p>
    <w:p w14:paraId="7EAB8BFE" w14:textId="77777777" w:rsidR="00C15C0E" w:rsidRPr="00AA328F" w:rsidRDefault="00AA328F">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b/>
          <w:color w:val="000000"/>
          <w:sz w:val="28"/>
          <w:szCs w:val="28"/>
        </w:rPr>
        <w:t>IV. Del Recurso Revisión</w:t>
      </w:r>
    </w:p>
    <w:p w14:paraId="16268C8F" w14:textId="77777777" w:rsidR="00C15C0E" w:rsidRPr="00AA328F" w:rsidRDefault="00AA328F">
      <w:pPr>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t xml:space="preserve">Inconforme con la respuesta, en fecha </w:t>
      </w:r>
      <w:r w:rsidRPr="00AA328F">
        <w:rPr>
          <w:rFonts w:ascii="Palatino Linotype" w:eastAsia="Palatino Linotype" w:hAnsi="Palatino Linotype" w:cs="Palatino Linotype"/>
          <w:b/>
          <w:color w:val="000000"/>
        </w:rPr>
        <w:t>veinticinco de julio de dos mil veintidós</w:t>
      </w:r>
      <w:r w:rsidRPr="00AA328F">
        <w:rPr>
          <w:rFonts w:ascii="Palatino Linotype" w:eastAsia="Palatino Linotype" w:hAnsi="Palatino Linotype" w:cs="Palatino Linotype"/>
          <w:color w:val="000000"/>
        </w:rPr>
        <w:t xml:space="preserve">, </w:t>
      </w:r>
      <w:r w:rsidRPr="00AA328F">
        <w:rPr>
          <w:rFonts w:ascii="Palatino Linotype" w:eastAsia="Palatino Linotype" w:hAnsi="Palatino Linotype" w:cs="Palatino Linotype"/>
          <w:b/>
          <w:color w:val="000000"/>
        </w:rPr>
        <w:t xml:space="preserve">LA RECURRENTE </w:t>
      </w:r>
      <w:r w:rsidRPr="00AA328F">
        <w:rPr>
          <w:rFonts w:ascii="Palatino Linotype" w:eastAsia="Palatino Linotype" w:hAnsi="Palatino Linotype" w:cs="Palatino Linotype"/>
          <w:color w:val="000000"/>
        </w:rPr>
        <w:t xml:space="preserve">interpuso el Recurso Revisión sujeto del presente estudio, </w:t>
      </w:r>
      <w:r w:rsidRPr="00AA328F">
        <w:rPr>
          <w:rFonts w:ascii="Palatino Linotype" w:eastAsia="Palatino Linotype" w:hAnsi="Palatino Linotype" w:cs="Palatino Linotype"/>
        </w:rPr>
        <w:t>mismo que se tuvo por presentado al día siguiente hábil en términos del artículo 3, fracción X de la Ley de Transparencia y Acceso a la Información Pública del Estado de México y Municipios</w:t>
      </w:r>
      <w:r w:rsidRPr="00AA328F">
        <w:rPr>
          <w:rFonts w:ascii="Palatino Linotype" w:eastAsia="Palatino Linotype" w:hAnsi="Palatino Linotype" w:cs="Palatino Linotype"/>
          <w:color w:val="000000"/>
        </w:rPr>
        <w:t xml:space="preserve">, es decir el </w:t>
      </w:r>
      <w:r w:rsidRPr="00AA328F">
        <w:rPr>
          <w:rFonts w:ascii="Palatino Linotype" w:eastAsia="Palatino Linotype" w:hAnsi="Palatino Linotype" w:cs="Palatino Linotype"/>
          <w:b/>
          <w:color w:val="000000"/>
        </w:rPr>
        <w:t>primero de agosto de dos mil veintidós</w:t>
      </w:r>
      <w:r w:rsidRPr="00AA328F">
        <w:rPr>
          <w:rFonts w:ascii="Palatino Linotype" w:eastAsia="Palatino Linotype" w:hAnsi="Palatino Linotype" w:cs="Palatino Linotype"/>
          <w:color w:val="000000"/>
        </w:rPr>
        <w:t xml:space="preserve"> cual fue registrado en </w:t>
      </w:r>
      <w:r w:rsidRPr="00AA328F">
        <w:rPr>
          <w:rFonts w:ascii="Palatino Linotype" w:eastAsia="Palatino Linotype" w:hAnsi="Palatino Linotype" w:cs="Palatino Linotype"/>
          <w:b/>
          <w:color w:val="000000"/>
        </w:rPr>
        <w:t xml:space="preserve">EL SAIMEX, </w:t>
      </w:r>
      <w:r w:rsidRPr="00AA328F">
        <w:rPr>
          <w:rFonts w:ascii="Palatino Linotype" w:eastAsia="Palatino Linotype" w:hAnsi="Palatino Linotype" w:cs="Palatino Linotype"/>
          <w:color w:val="000000"/>
        </w:rPr>
        <w:t xml:space="preserve">al que se le asignó el número de expediente </w:t>
      </w:r>
      <w:r w:rsidRPr="00AA328F">
        <w:rPr>
          <w:rFonts w:ascii="Palatino Linotype" w:eastAsia="Palatino Linotype" w:hAnsi="Palatino Linotype" w:cs="Palatino Linotype"/>
          <w:b/>
          <w:color w:val="000000"/>
        </w:rPr>
        <w:t xml:space="preserve">12982/INFOEM/IP/RR/2022, </w:t>
      </w:r>
      <w:r w:rsidRPr="00AA328F">
        <w:rPr>
          <w:rFonts w:ascii="Palatino Linotype" w:eastAsia="Palatino Linotype" w:hAnsi="Palatino Linotype" w:cs="Palatino Linotype"/>
          <w:color w:val="000000"/>
        </w:rPr>
        <w:t>en el que señaló como:</w:t>
      </w:r>
    </w:p>
    <w:p w14:paraId="5FEAFD93" w14:textId="77777777" w:rsidR="00C15C0E" w:rsidRPr="00AA328F" w:rsidRDefault="00C15C0E">
      <w:pPr>
        <w:spacing w:line="360" w:lineRule="auto"/>
        <w:jc w:val="both"/>
        <w:rPr>
          <w:rFonts w:ascii="Palatino Linotype" w:eastAsia="Palatino Linotype" w:hAnsi="Palatino Linotype" w:cs="Palatino Linotype"/>
          <w:color w:val="000000"/>
        </w:rPr>
      </w:pPr>
    </w:p>
    <w:p w14:paraId="550ED003"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b/>
        </w:rPr>
        <w:t xml:space="preserve">Acto Impugnado: </w:t>
      </w:r>
    </w:p>
    <w:p w14:paraId="344ED43D" w14:textId="77777777" w:rsidR="00C15C0E" w:rsidRPr="00AA328F" w:rsidRDefault="00AA328F">
      <w:pPr>
        <w:tabs>
          <w:tab w:val="left" w:pos="7936"/>
        </w:tabs>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“como me dicen que no hay concesiones o información de la empresa que solicito si la misma se ve operando en las calles del </w:t>
      </w:r>
      <w:proofErr w:type="spellStart"/>
      <w:r w:rsidRPr="00AA328F">
        <w:rPr>
          <w:rFonts w:ascii="Palatino Linotype" w:eastAsia="Palatino Linotype" w:hAnsi="Palatino Linotype" w:cs="Palatino Linotype"/>
          <w:i/>
          <w:sz w:val="22"/>
          <w:szCs w:val="22"/>
        </w:rPr>
        <w:t>muncipio</w:t>
      </w:r>
      <w:proofErr w:type="spellEnd"/>
      <w:r w:rsidRPr="00AA328F">
        <w:rPr>
          <w:rFonts w:ascii="Palatino Linotype" w:eastAsia="Palatino Linotype" w:hAnsi="Palatino Linotype" w:cs="Palatino Linotype"/>
          <w:i/>
          <w:sz w:val="22"/>
          <w:szCs w:val="22"/>
        </w:rPr>
        <w:t>.” (Sic)</w:t>
      </w:r>
    </w:p>
    <w:p w14:paraId="4F30F722" w14:textId="77777777" w:rsidR="00C15C0E" w:rsidRPr="00AA328F" w:rsidRDefault="00AA328F">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b/>
          <w:color w:val="000000"/>
        </w:rPr>
        <w:t>Así como Razones o Motivos de Inconformidad:</w:t>
      </w:r>
    </w:p>
    <w:p w14:paraId="2485BE6D" w14:textId="77777777" w:rsidR="00C15C0E" w:rsidRPr="00AA328F" w:rsidRDefault="00AA328F">
      <w:pPr>
        <w:spacing w:line="360" w:lineRule="auto"/>
        <w:ind w:left="851" w:right="899"/>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i/>
          <w:sz w:val="22"/>
          <w:szCs w:val="22"/>
        </w:rPr>
        <w:t>“no entregan la información que se solicita” (Sic)</w:t>
      </w:r>
    </w:p>
    <w:p w14:paraId="39E724BA" w14:textId="77777777" w:rsidR="00C15C0E" w:rsidRPr="00AA328F" w:rsidRDefault="00C15C0E">
      <w:pPr>
        <w:spacing w:line="360" w:lineRule="auto"/>
        <w:jc w:val="both"/>
        <w:rPr>
          <w:rFonts w:ascii="Palatino Linotype" w:eastAsia="Palatino Linotype" w:hAnsi="Palatino Linotype" w:cs="Palatino Linotype"/>
          <w:i/>
          <w:color w:val="000000"/>
          <w:sz w:val="22"/>
          <w:szCs w:val="22"/>
        </w:rPr>
      </w:pPr>
    </w:p>
    <w:p w14:paraId="7378D832" w14:textId="77777777" w:rsidR="00C15C0E" w:rsidRPr="00AA328F" w:rsidRDefault="00AA328F">
      <w:pPr>
        <w:spacing w:line="360" w:lineRule="auto"/>
        <w:jc w:val="both"/>
        <w:rPr>
          <w:rFonts w:ascii="Palatino Linotype" w:eastAsia="Palatino Linotype" w:hAnsi="Palatino Linotype" w:cs="Palatino Linotype"/>
          <w:b/>
          <w:color w:val="000000"/>
          <w:sz w:val="28"/>
          <w:szCs w:val="28"/>
        </w:rPr>
      </w:pPr>
      <w:r w:rsidRPr="00AA328F">
        <w:rPr>
          <w:rFonts w:ascii="Palatino Linotype" w:eastAsia="Palatino Linotype" w:hAnsi="Palatino Linotype" w:cs="Palatino Linotype"/>
          <w:b/>
          <w:color w:val="000000"/>
          <w:sz w:val="28"/>
          <w:szCs w:val="28"/>
        </w:rPr>
        <w:t xml:space="preserve">V. </w:t>
      </w:r>
      <w:r w:rsidRPr="00AA328F">
        <w:rPr>
          <w:rFonts w:ascii="Palatino Linotype" w:eastAsia="Palatino Linotype" w:hAnsi="Palatino Linotype" w:cs="Palatino Linotype"/>
          <w:b/>
          <w:sz w:val="28"/>
          <w:szCs w:val="28"/>
        </w:rPr>
        <w:t>Del turno del Recurso Revisión</w:t>
      </w:r>
    </w:p>
    <w:p w14:paraId="7E0AF431" w14:textId="77777777" w:rsidR="00C15C0E" w:rsidRPr="00AA328F" w:rsidRDefault="00AA328F">
      <w:pPr>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lastRenderedPageBreak/>
        <w:t xml:space="preserve">En fecha </w:t>
      </w:r>
      <w:r w:rsidRPr="00AA328F">
        <w:rPr>
          <w:rFonts w:ascii="Palatino Linotype" w:eastAsia="Palatino Linotype" w:hAnsi="Palatino Linotype" w:cs="Palatino Linotype"/>
          <w:b/>
          <w:color w:val="000000"/>
        </w:rPr>
        <w:t>veinticinco de julio de dos mil veintidós</w:t>
      </w:r>
      <w:r w:rsidRPr="00AA328F">
        <w:rPr>
          <w:rFonts w:ascii="Palatino Linotype" w:eastAsia="Palatino Linotype" w:hAnsi="Palatino Linotype" w:cs="Palatino Linotype"/>
          <w:color w:val="000000"/>
        </w:rPr>
        <w:t xml:space="preserve">,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RPr="00AA328F">
        <w:rPr>
          <w:rFonts w:ascii="Palatino Linotype" w:eastAsia="Palatino Linotype" w:hAnsi="Palatino Linotype" w:cs="Palatino Linotype"/>
          <w:b/>
          <w:color w:val="000000"/>
        </w:rPr>
        <w:t>EL SAIMEX</w:t>
      </w:r>
      <w:r w:rsidRPr="00AA328F">
        <w:rPr>
          <w:rFonts w:ascii="Palatino Linotype" w:eastAsia="Palatino Linotype" w:hAnsi="Palatino Linotype" w:cs="Palatino Linotype"/>
          <w:color w:val="000000"/>
        </w:rPr>
        <w:t xml:space="preserve">, a la </w:t>
      </w:r>
      <w:r w:rsidRPr="00AA328F">
        <w:rPr>
          <w:rFonts w:ascii="Palatino Linotype" w:eastAsia="Palatino Linotype" w:hAnsi="Palatino Linotype" w:cs="Palatino Linotype"/>
          <w:b/>
          <w:color w:val="000000"/>
        </w:rPr>
        <w:t xml:space="preserve">Comisionada Sharon Cristina Morales Martínez </w:t>
      </w:r>
      <w:r w:rsidRPr="00AA328F">
        <w:rPr>
          <w:rFonts w:ascii="Palatino Linotype" w:eastAsia="Palatino Linotype" w:hAnsi="Palatino Linotype" w:cs="Palatino Linotype"/>
          <w:color w:val="000000"/>
        </w:rPr>
        <w:t>a efecto de decretar su admisión o desechamiento.</w:t>
      </w:r>
    </w:p>
    <w:p w14:paraId="0546E9B9" w14:textId="77777777" w:rsidR="00C15C0E" w:rsidRPr="00AA328F" w:rsidRDefault="00C15C0E">
      <w:pPr>
        <w:spacing w:line="360" w:lineRule="auto"/>
        <w:jc w:val="both"/>
        <w:rPr>
          <w:rFonts w:ascii="Palatino Linotype" w:eastAsia="Palatino Linotype" w:hAnsi="Palatino Linotype" w:cs="Palatino Linotype"/>
          <w:color w:val="000000"/>
        </w:rPr>
      </w:pPr>
    </w:p>
    <w:p w14:paraId="0C8123AB" w14:textId="77777777" w:rsidR="00C15C0E" w:rsidRPr="00AA328F" w:rsidRDefault="00AA328F">
      <w:pPr>
        <w:tabs>
          <w:tab w:val="center" w:pos="4252"/>
          <w:tab w:val="right" w:pos="8504"/>
        </w:tabs>
        <w:spacing w:line="360" w:lineRule="auto"/>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b/>
          <w:color w:val="000000"/>
        </w:rPr>
        <w:t>a) Admisión del Recurso Revisión</w:t>
      </w:r>
    </w:p>
    <w:p w14:paraId="51421935" w14:textId="77777777" w:rsidR="00C15C0E" w:rsidRPr="00AA328F" w:rsidRDefault="00AA328F">
      <w:pPr>
        <w:tabs>
          <w:tab w:val="center" w:pos="4252"/>
          <w:tab w:val="right" w:pos="8504"/>
        </w:tabs>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t>De las constancias del expediente electrónico del</w:t>
      </w:r>
      <w:r w:rsidRPr="00AA328F">
        <w:rPr>
          <w:rFonts w:ascii="Palatino Linotype" w:eastAsia="Palatino Linotype" w:hAnsi="Palatino Linotype" w:cs="Palatino Linotype"/>
          <w:b/>
          <w:color w:val="000000"/>
        </w:rPr>
        <w:t xml:space="preserve"> SAIMEX</w:t>
      </w:r>
      <w:r w:rsidRPr="00AA328F">
        <w:rPr>
          <w:rFonts w:ascii="Palatino Linotype" w:eastAsia="Palatino Linotype" w:hAnsi="Palatino Linotype" w:cs="Palatino Linotype"/>
          <w:color w:val="000000"/>
        </w:rPr>
        <w:t xml:space="preserve">, se advierte que el </w:t>
      </w:r>
      <w:r w:rsidRPr="00AA328F">
        <w:rPr>
          <w:rFonts w:ascii="Palatino Linotype" w:eastAsia="Palatino Linotype" w:hAnsi="Palatino Linotype" w:cs="Palatino Linotype"/>
          <w:b/>
          <w:color w:val="000000"/>
        </w:rPr>
        <w:t>tres de agosto de dos mil veintidós</w:t>
      </w:r>
      <w:r w:rsidRPr="00AA328F">
        <w:rPr>
          <w:rFonts w:ascii="Palatino Linotype" w:eastAsia="Palatino Linotype" w:hAnsi="Palatino Linotype" w:cs="Palatino Linotype"/>
          <w:color w:val="000000"/>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AA328F">
        <w:rPr>
          <w:rFonts w:ascii="Palatino Linotype" w:eastAsia="Palatino Linotype" w:hAnsi="Palatino Linotype" w:cs="Palatino Linotype"/>
          <w:b/>
          <w:color w:val="000000"/>
        </w:rPr>
        <w:t xml:space="preserve">LA RECURRENTE </w:t>
      </w:r>
      <w:r w:rsidRPr="00AA328F">
        <w:rPr>
          <w:rFonts w:ascii="Palatino Linotype" w:eastAsia="Palatino Linotype" w:hAnsi="Palatino Linotype" w:cs="Palatino Linotype"/>
          <w:color w:val="000000"/>
        </w:rPr>
        <w:t xml:space="preserve">manifestara lo que a su derecho conviniera, a efecto de presentar pruebas o alegatos y, en su caso, </w:t>
      </w:r>
      <w:r w:rsidRPr="00AA328F">
        <w:rPr>
          <w:rFonts w:ascii="Palatino Linotype" w:eastAsia="Palatino Linotype" w:hAnsi="Palatino Linotype" w:cs="Palatino Linotype"/>
          <w:b/>
          <w:color w:val="000000"/>
        </w:rPr>
        <w:t xml:space="preserve">EL SUJETO OBLIGADO </w:t>
      </w:r>
      <w:r w:rsidRPr="00AA328F">
        <w:rPr>
          <w:rFonts w:ascii="Palatino Linotype" w:eastAsia="Palatino Linotype" w:hAnsi="Palatino Linotype" w:cs="Palatino Linotype"/>
          <w:color w:val="000000"/>
        </w:rPr>
        <w:t>rindiera su correspondiente Informe Justificado.</w:t>
      </w:r>
    </w:p>
    <w:p w14:paraId="6FCDE808" w14:textId="77777777" w:rsidR="00C15C0E" w:rsidRPr="00AA328F" w:rsidRDefault="00C15C0E">
      <w:pPr>
        <w:tabs>
          <w:tab w:val="center" w:pos="4252"/>
          <w:tab w:val="right" w:pos="8504"/>
        </w:tabs>
        <w:spacing w:line="360" w:lineRule="auto"/>
        <w:jc w:val="both"/>
        <w:rPr>
          <w:rFonts w:ascii="Palatino Linotype" w:eastAsia="Palatino Linotype" w:hAnsi="Palatino Linotype" w:cs="Palatino Linotype"/>
          <w:color w:val="000000"/>
        </w:rPr>
      </w:pPr>
    </w:p>
    <w:p w14:paraId="494B7CAF" w14:textId="77777777" w:rsidR="00C15C0E" w:rsidRPr="00AA328F" w:rsidRDefault="00AA328F">
      <w:pPr>
        <w:spacing w:line="360" w:lineRule="auto"/>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b/>
          <w:color w:val="000000"/>
        </w:rPr>
        <w:t xml:space="preserve">b) </w:t>
      </w:r>
      <w:r w:rsidRPr="00AA328F">
        <w:rPr>
          <w:rFonts w:ascii="Palatino Linotype" w:eastAsia="Palatino Linotype" w:hAnsi="Palatino Linotype" w:cs="Palatino Linotype"/>
          <w:b/>
        </w:rPr>
        <w:t xml:space="preserve">Manifestaciones </w:t>
      </w:r>
    </w:p>
    <w:p w14:paraId="6FFB1020"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De acuerdo a las constancias digitales que obran en </w:t>
      </w:r>
      <w:r w:rsidRPr="00AA328F">
        <w:rPr>
          <w:rFonts w:ascii="Palatino Linotype" w:eastAsia="Palatino Linotype" w:hAnsi="Palatino Linotype" w:cs="Palatino Linotype"/>
          <w:b/>
        </w:rPr>
        <w:t>EL</w:t>
      </w:r>
      <w:r w:rsidRPr="00AA328F">
        <w:rPr>
          <w:rFonts w:ascii="Palatino Linotype" w:eastAsia="Palatino Linotype" w:hAnsi="Palatino Linotype" w:cs="Palatino Linotype"/>
        </w:rPr>
        <w:t xml:space="preserve"> </w:t>
      </w:r>
      <w:r w:rsidRPr="00AA328F">
        <w:rPr>
          <w:rFonts w:ascii="Palatino Linotype" w:eastAsia="Palatino Linotype" w:hAnsi="Palatino Linotype" w:cs="Palatino Linotype"/>
          <w:b/>
        </w:rPr>
        <w:t>SAIMEX</w:t>
      </w:r>
      <w:r w:rsidRPr="00AA328F">
        <w:rPr>
          <w:rFonts w:ascii="Palatino Linotype" w:eastAsia="Palatino Linotype" w:hAnsi="Palatino Linotype" w:cs="Palatino Linotype"/>
        </w:rPr>
        <w:t xml:space="preserve"> se desprende que conforme a lo dispuesto en el artículo 185 de la Ley de Transparencia y Acceso a la Información Pública del Estado de México y Municipios, dentro del término legalmente concedido a </w:t>
      </w:r>
      <w:r w:rsidRPr="00AA328F">
        <w:rPr>
          <w:rFonts w:ascii="Palatino Linotype" w:eastAsia="Palatino Linotype" w:hAnsi="Palatino Linotype" w:cs="Palatino Linotype"/>
          <w:b/>
          <w:color w:val="000000"/>
        </w:rPr>
        <w:t>LA</w:t>
      </w:r>
      <w:r w:rsidRPr="00AA328F">
        <w:rPr>
          <w:rFonts w:ascii="Palatino Linotype" w:eastAsia="Palatino Linotype" w:hAnsi="Palatino Linotype" w:cs="Palatino Linotype"/>
        </w:rPr>
        <w:t xml:space="preserve"> </w:t>
      </w:r>
      <w:r w:rsidRPr="00AA328F">
        <w:rPr>
          <w:rFonts w:ascii="Palatino Linotype" w:eastAsia="Palatino Linotype" w:hAnsi="Palatino Linotype" w:cs="Palatino Linotype"/>
          <w:b/>
        </w:rPr>
        <w:t>RECURRENTE</w:t>
      </w:r>
      <w:r w:rsidRPr="00AA328F">
        <w:rPr>
          <w:rFonts w:ascii="Palatino Linotype" w:eastAsia="Palatino Linotype" w:hAnsi="Palatino Linotype" w:cs="Palatino Linotype"/>
        </w:rPr>
        <w:t xml:space="preserve">, esta no realizo manifestación alguna, por </w:t>
      </w:r>
      <w:r w:rsidRPr="00AA328F">
        <w:rPr>
          <w:rFonts w:ascii="Palatino Linotype" w:eastAsia="Palatino Linotype" w:hAnsi="Palatino Linotype" w:cs="Palatino Linotype"/>
        </w:rPr>
        <w:lastRenderedPageBreak/>
        <w:t xml:space="preserve">su parte </w:t>
      </w:r>
      <w:r w:rsidRPr="00AA328F">
        <w:rPr>
          <w:rFonts w:ascii="Palatino Linotype" w:eastAsia="Palatino Linotype" w:hAnsi="Palatino Linotype" w:cs="Palatino Linotype"/>
          <w:b/>
          <w:color w:val="000000"/>
        </w:rPr>
        <w:t xml:space="preserve">EL SUJETO OBLIGADO </w:t>
      </w:r>
      <w:r w:rsidRPr="00AA328F">
        <w:rPr>
          <w:rFonts w:ascii="Palatino Linotype" w:eastAsia="Palatino Linotype" w:hAnsi="Palatino Linotype" w:cs="Palatino Linotype"/>
        </w:rPr>
        <w:t>rindió su Informe Justificado</w:t>
      </w:r>
      <w:r w:rsidRPr="00AA328F">
        <w:rPr>
          <w:rFonts w:ascii="Palatino Linotype" w:eastAsia="Palatino Linotype" w:hAnsi="Palatino Linotype" w:cs="Palatino Linotype"/>
          <w:color w:val="000000"/>
        </w:rPr>
        <w:t xml:space="preserve"> en fecha</w:t>
      </w:r>
      <w:r w:rsidRPr="00AA328F">
        <w:rPr>
          <w:rFonts w:ascii="Palatino Linotype" w:eastAsia="Palatino Linotype" w:hAnsi="Palatino Linotype" w:cs="Palatino Linotype"/>
        </w:rPr>
        <w:t xml:space="preserve"> </w:t>
      </w:r>
      <w:r w:rsidRPr="00AA328F">
        <w:rPr>
          <w:rFonts w:ascii="Palatino Linotype" w:eastAsia="Palatino Linotype" w:hAnsi="Palatino Linotype" w:cs="Palatino Linotype"/>
          <w:b/>
        </w:rPr>
        <w:t>veinticuatro de agosto de dos mil veintidós</w:t>
      </w:r>
      <w:r w:rsidRPr="00AA328F">
        <w:rPr>
          <w:rFonts w:ascii="Palatino Linotype" w:eastAsia="Palatino Linotype" w:hAnsi="Palatino Linotype" w:cs="Palatino Linotype"/>
        </w:rPr>
        <w:t xml:space="preserve"> tal y como se desprende en la imagen que a continuación se inserta:</w:t>
      </w:r>
    </w:p>
    <w:p w14:paraId="0DA69191" w14:textId="77777777" w:rsidR="00C15C0E" w:rsidRPr="00AA328F" w:rsidRDefault="00C15C0E">
      <w:pPr>
        <w:spacing w:line="360" w:lineRule="auto"/>
        <w:jc w:val="both"/>
        <w:rPr>
          <w:rFonts w:ascii="Palatino Linotype" w:eastAsia="Palatino Linotype" w:hAnsi="Palatino Linotype" w:cs="Palatino Linotype"/>
        </w:rPr>
      </w:pPr>
    </w:p>
    <w:p w14:paraId="4A2B178E" w14:textId="77777777" w:rsidR="00C15C0E" w:rsidRPr="00AA328F" w:rsidRDefault="00AA328F">
      <w:pPr>
        <w:spacing w:line="360" w:lineRule="auto"/>
        <w:jc w:val="both"/>
        <w:rPr>
          <w:rFonts w:ascii="Palatino Linotype" w:eastAsia="Palatino Linotype" w:hAnsi="Palatino Linotype" w:cs="Palatino Linotype"/>
        </w:rPr>
      </w:pPr>
      <w:r w:rsidRPr="00AA328F">
        <w:rPr>
          <w:noProof/>
        </w:rPr>
        <w:drawing>
          <wp:inline distT="0" distB="0" distL="0" distR="0" wp14:anchorId="48EB7718" wp14:editId="0C449FD0">
            <wp:extent cx="5791835" cy="190881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91835" cy="1908810"/>
                    </a:xfrm>
                    <a:prstGeom prst="rect">
                      <a:avLst/>
                    </a:prstGeom>
                    <a:ln/>
                  </pic:spPr>
                </pic:pic>
              </a:graphicData>
            </a:graphic>
          </wp:inline>
        </w:drawing>
      </w:r>
    </w:p>
    <w:p w14:paraId="72337F0B" w14:textId="77777777" w:rsidR="00C15C0E" w:rsidRPr="00AA328F" w:rsidRDefault="00C15C0E">
      <w:pPr>
        <w:spacing w:line="360" w:lineRule="auto"/>
        <w:jc w:val="both"/>
        <w:rPr>
          <w:rFonts w:ascii="Palatino Linotype" w:eastAsia="Palatino Linotype" w:hAnsi="Palatino Linotype" w:cs="Palatino Linotype"/>
        </w:rPr>
      </w:pPr>
    </w:p>
    <w:p w14:paraId="3C9DCEBE"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De lo anterior, se advierte que en fecha </w:t>
      </w:r>
      <w:r w:rsidRPr="00AA328F">
        <w:rPr>
          <w:rFonts w:ascii="Palatino Linotype" w:eastAsia="Palatino Linotype" w:hAnsi="Palatino Linotype" w:cs="Palatino Linotype"/>
          <w:b/>
        </w:rPr>
        <w:t>catorce de septiembre de dos mil veintidós</w:t>
      </w:r>
      <w:r w:rsidRPr="00AA328F">
        <w:rPr>
          <w:rFonts w:ascii="Palatino Linotype" w:eastAsia="Palatino Linotype" w:hAnsi="Palatino Linotype" w:cs="Palatino Linotype"/>
        </w:rPr>
        <w:t xml:space="preserve">, se puso a la vista de </w:t>
      </w:r>
      <w:r w:rsidRPr="00AA328F">
        <w:rPr>
          <w:rFonts w:ascii="Palatino Linotype" w:eastAsia="Palatino Linotype" w:hAnsi="Palatino Linotype" w:cs="Palatino Linotype"/>
          <w:b/>
          <w:color w:val="000000"/>
        </w:rPr>
        <w:t>LA</w:t>
      </w:r>
      <w:r w:rsidRPr="00AA328F">
        <w:rPr>
          <w:rFonts w:ascii="Palatino Linotype" w:eastAsia="Palatino Linotype" w:hAnsi="Palatino Linotype" w:cs="Palatino Linotype"/>
          <w:b/>
        </w:rPr>
        <w:t xml:space="preserve"> RECURRENTE</w:t>
      </w:r>
      <w:r w:rsidRPr="00AA328F">
        <w:rPr>
          <w:rFonts w:ascii="Palatino Linotype" w:eastAsia="Palatino Linotype" w:hAnsi="Palatino Linotype" w:cs="Palatino Linotype"/>
        </w:rPr>
        <w:t xml:space="preserve"> el Informe Justificado correspondiente, el cual consta de los archivos electrónicos siguientes:</w:t>
      </w:r>
    </w:p>
    <w:p w14:paraId="0D1131B5" w14:textId="77777777" w:rsidR="00C15C0E" w:rsidRPr="00AA328F" w:rsidRDefault="00C15C0E">
      <w:pPr>
        <w:spacing w:line="360" w:lineRule="auto"/>
        <w:jc w:val="both"/>
        <w:rPr>
          <w:rFonts w:ascii="Palatino Linotype" w:eastAsia="Palatino Linotype" w:hAnsi="Palatino Linotype" w:cs="Palatino Linotype"/>
        </w:rPr>
      </w:pPr>
    </w:p>
    <w:p w14:paraId="67ACA8B2" w14:textId="77777777" w:rsidR="00C15C0E" w:rsidRPr="00AA328F" w:rsidRDefault="00AA328F">
      <w:pPr>
        <w:numPr>
          <w:ilvl w:val="0"/>
          <w:numId w:val="2"/>
        </w:numPr>
        <w:pBdr>
          <w:top w:val="nil"/>
          <w:left w:val="nil"/>
          <w:bottom w:val="nil"/>
          <w:right w:val="nil"/>
          <w:between w:val="nil"/>
        </w:pBdr>
        <w:spacing w:line="360" w:lineRule="auto"/>
        <w:ind w:right="899"/>
        <w:jc w:val="both"/>
        <w:rPr>
          <w:rFonts w:ascii="Palatino Linotype" w:eastAsia="Palatino Linotype" w:hAnsi="Palatino Linotype" w:cs="Palatino Linotype"/>
          <w:i/>
          <w:color w:val="000000"/>
        </w:rPr>
      </w:pPr>
      <w:r w:rsidRPr="00AA328F">
        <w:rPr>
          <w:rFonts w:ascii="Palatino Linotype" w:eastAsia="Palatino Linotype" w:hAnsi="Palatino Linotype" w:cs="Palatino Linotype"/>
          <w:b/>
          <w:i/>
          <w:color w:val="000000"/>
        </w:rPr>
        <w:t xml:space="preserve">“Respuesta DGRETP RR 12982.pdf” </w:t>
      </w:r>
      <w:r w:rsidRPr="00AA328F">
        <w:rPr>
          <w:rFonts w:ascii="Palatino Linotype" w:eastAsia="Palatino Linotype" w:hAnsi="Palatino Linotype" w:cs="Palatino Linotype"/>
          <w:color w:val="000000"/>
        </w:rPr>
        <w:t xml:space="preserve">el que contiene un oficio con número DGRETP/2200000700000L/2022/0839 de fecha </w:t>
      </w:r>
      <w:r w:rsidRPr="00AA328F">
        <w:rPr>
          <w:rFonts w:ascii="Palatino Linotype" w:eastAsia="Palatino Linotype" w:hAnsi="Palatino Linotype" w:cs="Palatino Linotype"/>
          <w:b/>
          <w:color w:val="000000"/>
        </w:rPr>
        <w:t>uno de agosto de dos mil veintidós</w:t>
      </w:r>
      <w:r w:rsidRPr="00AA328F">
        <w:rPr>
          <w:rFonts w:ascii="Palatino Linotype" w:eastAsia="Palatino Linotype" w:hAnsi="Palatino Linotype" w:cs="Palatino Linotype"/>
          <w:color w:val="000000"/>
        </w:rPr>
        <w:t>, dirigido al Titular de la Unidad Transparencia, signado por el Director General del Registro Estatal de Transporte Público, mediante el cual ratifica su respuesta primigenia otorgada a la solicitud de transparencia “00315/SMOV/IP/2022”.</w:t>
      </w:r>
    </w:p>
    <w:p w14:paraId="65D09A7D" w14:textId="77777777" w:rsidR="00C15C0E" w:rsidRPr="00AA328F" w:rsidRDefault="00AA328F">
      <w:pPr>
        <w:numPr>
          <w:ilvl w:val="0"/>
          <w:numId w:val="2"/>
        </w:numPr>
        <w:pBdr>
          <w:top w:val="nil"/>
          <w:left w:val="nil"/>
          <w:bottom w:val="nil"/>
          <w:right w:val="nil"/>
          <w:between w:val="nil"/>
        </w:pBdr>
        <w:spacing w:line="360" w:lineRule="auto"/>
        <w:ind w:right="899"/>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b/>
          <w:i/>
          <w:color w:val="000000"/>
        </w:rPr>
        <w:t xml:space="preserve">“Informe Justificado RR 12982.pdf” </w:t>
      </w:r>
      <w:r w:rsidRPr="00AA328F">
        <w:rPr>
          <w:rFonts w:ascii="Palatino Linotype" w:eastAsia="Palatino Linotype" w:hAnsi="Palatino Linotype" w:cs="Palatino Linotype"/>
          <w:color w:val="000000"/>
        </w:rPr>
        <w:t xml:space="preserve">el que contiene el oficio con número CCT/UT/0362/2022 de fecha </w:t>
      </w:r>
      <w:r w:rsidRPr="00AA328F">
        <w:rPr>
          <w:rFonts w:ascii="Palatino Linotype" w:eastAsia="Palatino Linotype" w:hAnsi="Palatino Linotype" w:cs="Palatino Linotype"/>
          <w:b/>
          <w:color w:val="000000"/>
        </w:rPr>
        <w:t xml:space="preserve">veintitrés de agosto de dos mil </w:t>
      </w:r>
      <w:r w:rsidRPr="00AA328F">
        <w:rPr>
          <w:rFonts w:ascii="Palatino Linotype" w:eastAsia="Palatino Linotype" w:hAnsi="Palatino Linotype" w:cs="Palatino Linotype"/>
          <w:b/>
          <w:color w:val="000000"/>
        </w:rPr>
        <w:lastRenderedPageBreak/>
        <w:t>veintidós</w:t>
      </w:r>
      <w:r w:rsidRPr="00AA328F">
        <w:rPr>
          <w:rFonts w:ascii="Palatino Linotype" w:eastAsia="Palatino Linotype" w:hAnsi="Palatino Linotype" w:cs="Palatino Linotype"/>
          <w:color w:val="000000"/>
        </w:rPr>
        <w:t>, dirigido a la Comisionada Sharon Cristina Morales Martínez y signado por el Titular de la Unidad Transparencia, mediante el cual solicita se confirme la respuesta otorgada a la solicitud de transparencia número “00315/SMOV/IP/2022”.</w:t>
      </w:r>
    </w:p>
    <w:p w14:paraId="0EC3A7D9" w14:textId="77777777" w:rsidR="00C15C0E" w:rsidRPr="00AA328F" w:rsidRDefault="00C15C0E">
      <w:pPr>
        <w:pBdr>
          <w:top w:val="nil"/>
          <w:left w:val="nil"/>
          <w:bottom w:val="nil"/>
          <w:right w:val="nil"/>
          <w:between w:val="nil"/>
        </w:pBdr>
        <w:spacing w:line="360" w:lineRule="auto"/>
        <w:ind w:left="720" w:right="899"/>
        <w:jc w:val="both"/>
        <w:rPr>
          <w:rFonts w:ascii="Palatino Linotype" w:eastAsia="Palatino Linotype" w:hAnsi="Palatino Linotype" w:cs="Palatino Linotype"/>
          <w:color w:val="000000"/>
        </w:rPr>
      </w:pPr>
    </w:p>
    <w:p w14:paraId="030ADBAB" w14:textId="77777777" w:rsidR="00C15C0E" w:rsidRPr="00AA328F" w:rsidRDefault="00AA328F">
      <w:pPr>
        <w:spacing w:line="360" w:lineRule="auto"/>
        <w:jc w:val="both"/>
        <w:rPr>
          <w:rFonts w:ascii="Palatino Linotype" w:eastAsia="Palatino Linotype" w:hAnsi="Palatino Linotype" w:cs="Palatino Linotype"/>
          <w:b/>
        </w:rPr>
      </w:pPr>
      <w:r w:rsidRPr="00AA328F">
        <w:rPr>
          <w:rFonts w:ascii="Palatino Linotype" w:eastAsia="Palatino Linotype" w:hAnsi="Palatino Linotype" w:cs="Palatino Linotype"/>
          <w:b/>
        </w:rPr>
        <w:t xml:space="preserve">c) De la ampliación </w:t>
      </w:r>
    </w:p>
    <w:p w14:paraId="5299EC90" w14:textId="77777777" w:rsidR="00C15C0E" w:rsidRPr="00AA328F" w:rsidRDefault="00AA328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t xml:space="preserve">En fecha </w:t>
      </w:r>
      <w:r w:rsidRPr="00AA328F">
        <w:rPr>
          <w:rFonts w:ascii="Palatino Linotype" w:eastAsia="Palatino Linotype" w:hAnsi="Palatino Linotype" w:cs="Palatino Linotype"/>
          <w:b/>
          <w:color w:val="000000"/>
        </w:rPr>
        <w:t>diecinueve de septiembre de dos mil veintidós</w:t>
      </w:r>
      <w:r w:rsidRPr="00AA328F">
        <w:rPr>
          <w:rFonts w:ascii="Palatino Linotype" w:eastAsia="Palatino Linotype" w:hAnsi="Palatino Linotype" w:cs="Palatino Linotype"/>
          <w:color w:val="000000"/>
        </w:rPr>
        <w:t>, se notificó el acuerdo de ampliación de plazo para resolver el presente Recurso de Revisión, previsto en el artículo 181, tercer párrafo de la Ley de Transparencia y Acceso a la Información Pública del Estado de México y Municipios.</w:t>
      </w:r>
    </w:p>
    <w:p w14:paraId="7615280E"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4AE8677" w14:textId="77777777" w:rsidR="00C15C0E" w:rsidRPr="00AA328F" w:rsidRDefault="00C15C0E">
      <w:pPr>
        <w:spacing w:line="360" w:lineRule="auto"/>
        <w:jc w:val="both"/>
        <w:rPr>
          <w:rFonts w:ascii="Palatino Linotype" w:eastAsia="Palatino Linotype" w:hAnsi="Palatino Linotype" w:cs="Palatino Linotype"/>
        </w:rPr>
      </w:pPr>
    </w:p>
    <w:p w14:paraId="566953ED"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AA328F">
        <w:rPr>
          <w:rFonts w:ascii="Palatino Linotype" w:eastAsia="Palatino Linotype" w:hAnsi="Palatino Linotype" w:cs="Palatino Linotype"/>
        </w:rPr>
        <w:lastRenderedPageBreak/>
        <w:t>jurisdiccionales federales, aplicables también en procedimientos análogos, como el que nos ocupa.</w:t>
      </w:r>
    </w:p>
    <w:p w14:paraId="21C59CFE" w14:textId="77777777" w:rsidR="00C15C0E" w:rsidRPr="00AA328F" w:rsidRDefault="00C15C0E">
      <w:pPr>
        <w:spacing w:line="360" w:lineRule="auto"/>
        <w:jc w:val="both"/>
        <w:rPr>
          <w:rFonts w:ascii="Palatino Linotype" w:eastAsia="Palatino Linotype" w:hAnsi="Palatino Linotype" w:cs="Palatino Linotype"/>
        </w:rPr>
      </w:pPr>
    </w:p>
    <w:p w14:paraId="35247359"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269E437" w14:textId="77777777" w:rsidR="00C15C0E" w:rsidRPr="00AA328F" w:rsidRDefault="00C15C0E">
      <w:pPr>
        <w:spacing w:line="360" w:lineRule="auto"/>
        <w:jc w:val="both"/>
        <w:rPr>
          <w:rFonts w:ascii="Palatino Linotype" w:eastAsia="Palatino Linotype" w:hAnsi="Palatino Linotype" w:cs="Palatino Linotype"/>
        </w:rPr>
      </w:pPr>
    </w:p>
    <w:p w14:paraId="4364E560"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C07416" w14:textId="77777777" w:rsidR="00C15C0E" w:rsidRPr="00AA328F" w:rsidRDefault="00C15C0E">
      <w:pPr>
        <w:spacing w:line="360" w:lineRule="auto"/>
        <w:jc w:val="both"/>
        <w:rPr>
          <w:rFonts w:ascii="Palatino Linotype" w:eastAsia="Palatino Linotype" w:hAnsi="Palatino Linotype" w:cs="Palatino Linotype"/>
        </w:rPr>
      </w:pPr>
    </w:p>
    <w:p w14:paraId="42322C29"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9D4F544" w14:textId="77777777" w:rsidR="00C15C0E" w:rsidRPr="00AA328F" w:rsidRDefault="00C15C0E">
      <w:pPr>
        <w:spacing w:line="360" w:lineRule="auto"/>
        <w:jc w:val="both"/>
        <w:rPr>
          <w:rFonts w:ascii="Palatino Linotype" w:eastAsia="Palatino Linotype" w:hAnsi="Palatino Linotype" w:cs="Palatino Linotype"/>
        </w:rPr>
      </w:pPr>
    </w:p>
    <w:p w14:paraId="19D1F96A" w14:textId="77777777" w:rsidR="00C15C0E" w:rsidRPr="00AA328F" w:rsidRDefault="00AA328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w:t>
      </w:r>
    </w:p>
    <w:p w14:paraId="275A0477" w14:textId="77777777" w:rsidR="00C15C0E" w:rsidRPr="00AA328F" w:rsidRDefault="00AA328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t>Actividad Procesal del interesado: Acciones u omisiones del interesado.</w:t>
      </w:r>
    </w:p>
    <w:p w14:paraId="436A2278" w14:textId="77777777" w:rsidR="00C15C0E" w:rsidRPr="00AA328F" w:rsidRDefault="00AA328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59B93C3F" w14:textId="77777777" w:rsidR="00C15C0E" w:rsidRPr="00AA328F" w:rsidRDefault="00AA328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lastRenderedPageBreak/>
        <w:t>La afectación generada en la situación jurídica de la persona involucrada en el proceso: Violación a sus derechos humanos.</w:t>
      </w:r>
    </w:p>
    <w:p w14:paraId="324910E2" w14:textId="77777777" w:rsidR="00C15C0E" w:rsidRPr="00AA328F" w:rsidRDefault="00C15C0E">
      <w:pPr>
        <w:spacing w:line="360" w:lineRule="auto"/>
        <w:ind w:left="360"/>
        <w:jc w:val="both"/>
        <w:rPr>
          <w:rFonts w:ascii="Palatino Linotype" w:eastAsia="Palatino Linotype" w:hAnsi="Palatino Linotype" w:cs="Palatino Linotype"/>
        </w:rPr>
      </w:pPr>
    </w:p>
    <w:p w14:paraId="38197955"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4507371" w14:textId="77777777" w:rsidR="00C15C0E" w:rsidRPr="00AA328F" w:rsidRDefault="00C15C0E">
      <w:pPr>
        <w:spacing w:line="360" w:lineRule="auto"/>
        <w:jc w:val="both"/>
        <w:rPr>
          <w:rFonts w:ascii="Palatino Linotype" w:eastAsia="Palatino Linotype" w:hAnsi="Palatino Linotype" w:cs="Palatino Linotype"/>
        </w:rPr>
      </w:pPr>
    </w:p>
    <w:p w14:paraId="5D698D6A"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56313C5" w14:textId="77777777" w:rsidR="00C15C0E" w:rsidRPr="00AA328F" w:rsidRDefault="00C15C0E">
      <w:pPr>
        <w:spacing w:line="360" w:lineRule="auto"/>
        <w:jc w:val="both"/>
        <w:rPr>
          <w:rFonts w:ascii="Palatino Linotype" w:eastAsia="Palatino Linotype" w:hAnsi="Palatino Linotype" w:cs="Palatino Linotype"/>
        </w:rPr>
      </w:pPr>
    </w:p>
    <w:p w14:paraId="34FA3480"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AA328F">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7DBCD45C" w14:textId="77777777" w:rsidR="00C15C0E" w:rsidRPr="00AA328F" w:rsidRDefault="00C15C0E">
      <w:pPr>
        <w:spacing w:line="360" w:lineRule="auto"/>
        <w:jc w:val="both"/>
        <w:rPr>
          <w:rFonts w:ascii="Palatino Linotype" w:eastAsia="Palatino Linotype" w:hAnsi="Palatino Linotype" w:cs="Palatino Linotype"/>
        </w:rPr>
      </w:pPr>
    </w:p>
    <w:p w14:paraId="502BC0A9"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98AFB52" w14:textId="77777777" w:rsidR="00C15C0E" w:rsidRPr="00AA328F" w:rsidRDefault="00C15C0E">
      <w:pPr>
        <w:spacing w:line="360" w:lineRule="auto"/>
        <w:jc w:val="both"/>
        <w:rPr>
          <w:rFonts w:ascii="Palatino Linotype" w:eastAsia="Palatino Linotype" w:hAnsi="Palatino Linotype" w:cs="Palatino Linotype"/>
        </w:rPr>
      </w:pPr>
    </w:p>
    <w:p w14:paraId="23D85028"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3C87E06E" w14:textId="77777777" w:rsidR="00C15C0E" w:rsidRPr="00AA328F" w:rsidRDefault="00C15C0E">
      <w:pPr>
        <w:spacing w:line="360" w:lineRule="auto"/>
        <w:jc w:val="both"/>
        <w:rPr>
          <w:rFonts w:ascii="Palatino Linotype" w:eastAsia="Palatino Linotype" w:hAnsi="Palatino Linotype" w:cs="Palatino Linotype"/>
        </w:rPr>
      </w:pPr>
    </w:p>
    <w:p w14:paraId="43B9A3E4"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43D14A0E" w14:textId="77777777" w:rsidR="00C15C0E" w:rsidRPr="00AA328F" w:rsidRDefault="00C15C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F12C7F6" w14:textId="77777777" w:rsidR="00C15C0E" w:rsidRPr="00AA328F" w:rsidRDefault="00AA328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1E8E1025" w14:textId="77777777" w:rsidR="00C15C0E" w:rsidRDefault="00C15C0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B0E24DF" w14:textId="77777777" w:rsidR="00333B27" w:rsidRDefault="00333B2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8A95926" w14:textId="77777777" w:rsidR="00333B27" w:rsidRPr="00AA328F" w:rsidRDefault="00333B2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3CDF45A" w14:textId="77777777" w:rsidR="00C15C0E" w:rsidRPr="00AA328F" w:rsidRDefault="00AA328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b/>
          <w:color w:val="000000"/>
        </w:rPr>
        <w:lastRenderedPageBreak/>
        <w:t>d) Cierre de Instrucción</w:t>
      </w:r>
    </w:p>
    <w:p w14:paraId="5F23E9C0" w14:textId="77777777" w:rsidR="00C15C0E" w:rsidRPr="00AA328F" w:rsidRDefault="00AA328F">
      <w:pPr>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t xml:space="preserve">Una vez analizado el estado procesal que guarda el expediente, el </w:t>
      </w:r>
      <w:r w:rsidR="00333B27">
        <w:rPr>
          <w:rFonts w:ascii="Palatino Linotype" w:eastAsia="Palatino Linotype" w:hAnsi="Palatino Linotype" w:cs="Palatino Linotype"/>
          <w:b/>
          <w:color w:val="000000"/>
        </w:rPr>
        <w:t>trece</w:t>
      </w:r>
      <w:r w:rsidRPr="00AA328F">
        <w:rPr>
          <w:rFonts w:ascii="Palatino Linotype" w:eastAsia="Palatino Linotype" w:hAnsi="Palatino Linotype" w:cs="Palatino Linotype"/>
          <w:b/>
          <w:color w:val="000000"/>
        </w:rPr>
        <w:t xml:space="preserve"> de diciembre de dos mil veintidós</w:t>
      </w:r>
      <w:r w:rsidRPr="00AA328F">
        <w:rPr>
          <w:rFonts w:ascii="Palatino Linotype" w:eastAsia="Palatino Linotype" w:hAnsi="Palatino Linotype" w:cs="Palatino Linotype"/>
          <w:color w:val="000000"/>
        </w:rPr>
        <w:t xml:space="preserve">, la </w:t>
      </w:r>
      <w:r w:rsidRPr="00AA328F">
        <w:rPr>
          <w:rFonts w:ascii="Palatino Linotype" w:eastAsia="Palatino Linotype" w:hAnsi="Palatino Linotype" w:cs="Palatino Linotype"/>
          <w:b/>
          <w:color w:val="000000"/>
        </w:rPr>
        <w:t>Comisionada Sharon Cristina Morales Martínez</w:t>
      </w:r>
      <w:r w:rsidRPr="00AA328F">
        <w:rPr>
          <w:rFonts w:ascii="Palatino Linotype" w:eastAsia="Palatino Linotype" w:hAnsi="Palatino Linotype" w:cs="Palatino Linotype"/>
          <w:color w:val="000000"/>
        </w:rPr>
        <w:t xml:space="preserve"> acordó el cierre de instrucción;</w:t>
      </w:r>
      <w:r w:rsidRPr="00AA328F">
        <w:rPr>
          <w:rFonts w:ascii="Palatino Linotype" w:eastAsia="Palatino Linotype" w:hAnsi="Palatino Linotype" w:cs="Palatino Linotype"/>
        </w:rPr>
        <w:t xml:space="preserve"> así como, la remisión del mismo a efecto de ser resuelto, de conformidad con lo establecido en el artículo 185 fracciones VI y VIII de la Ley de Transparencia y Acceso a la Información Pública del Estado de México y Municipios</w:t>
      </w:r>
      <w:r w:rsidRPr="00AA328F">
        <w:rPr>
          <w:rFonts w:ascii="Palatino Linotype" w:eastAsia="Palatino Linotype" w:hAnsi="Palatino Linotype" w:cs="Palatino Linotype"/>
          <w:color w:val="000000"/>
        </w:rPr>
        <w:t xml:space="preserve">; y, </w:t>
      </w:r>
    </w:p>
    <w:p w14:paraId="7FCB4868" w14:textId="77777777" w:rsidR="00C15C0E" w:rsidRPr="00AA328F" w:rsidRDefault="00C15C0E">
      <w:pPr>
        <w:spacing w:line="360" w:lineRule="auto"/>
        <w:jc w:val="both"/>
        <w:rPr>
          <w:rFonts w:ascii="Palatino Linotype" w:eastAsia="Palatino Linotype" w:hAnsi="Palatino Linotype" w:cs="Palatino Linotype"/>
          <w:color w:val="000000"/>
        </w:rPr>
      </w:pPr>
    </w:p>
    <w:p w14:paraId="34A5BFEF" w14:textId="77777777" w:rsidR="00C15C0E" w:rsidRPr="00AA328F" w:rsidRDefault="00AA328F">
      <w:pPr>
        <w:jc w:val="center"/>
        <w:rPr>
          <w:rFonts w:ascii="Palatino Linotype" w:eastAsia="Palatino Linotype" w:hAnsi="Palatino Linotype" w:cs="Palatino Linotype"/>
          <w:b/>
          <w:color w:val="000000"/>
          <w:sz w:val="28"/>
          <w:szCs w:val="28"/>
        </w:rPr>
      </w:pPr>
      <w:r w:rsidRPr="00AA328F">
        <w:rPr>
          <w:rFonts w:ascii="Palatino Linotype" w:eastAsia="Palatino Linotype" w:hAnsi="Palatino Linotype" w:cs="Palatino Linotype"/>
          <w:b/>
          <w:color w:val="000000"/>
          <w:sz w:val="28"/>
          <w:szCs w:val="28"/>
        </w:rPr>
        <w:t>CONSIDERANDO</w:t>
      </w:r>
    </w:p>
    <w:p w14:paraId="55C0FAEE" w14:textId="77777777" w:rsidR="00C15C0E" w:rsidRPr="00AA328F" w:rsidRDefault="00C15C0E">
      <w:pPr>
        <w:spacing w:line="360" w:lineRule="auto"/>
        <w:ind w:right="50"/>
        <w:jc w:val="both"/>
        <w:rPr>
          <w:rFonts w:ascii="Palatino Linotype" w:eastAsia="Palatino Linotype" w:hAnsi="Palatino Linotype" w:cs="Palatino Linotype"/>
          <w:b/>
          <w:color w:val="000000"/>
          <w:sz w:val="28"/>
          <w:szCs w:val="28"/>
        </w:rPr>
      </w:pPr>
    </w:p>
    <w:p w14:paraId="676764C2" w14:textId="77777777" w:rsidR="00C15C0E" w:rsidRPr="00AA328F" w:rsidRDefault="00AA328F">
      <w:pPr>
        <w:spacing w:line="360" w:lineRule="auto"/>
        <w:ind w:right="50"/>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b/>
          <w:color w:val="000000"/>
          <w:sz w:val="28"/>
          <w:szCs w:val="28"/>
        </w:rPr>
        <w:t>PRIMERO</w:t>
      </w:r>
      <w:r w:rsidRPr="00AA328F">
        <w:rPr>
          <w:rFonts w:ascii="Palatino Linotype" w:eastAsia="Palatino Linotype" w:hAnsi="Palatino Linotype" w:cs="Palatino Linotype"/>
          <w:b/>
          <w:color w:val="000000"/>
        </w:rPr>
        <w:t>.</w:t>
      </w:r>
      <w:r w:rsidRPr="00AA328F">
        <w:rPr>
          <w:rFonts w:ascii="Palatino Linotype" w:eastAsia="Palatino Linotype" w:hAnsi="Palatino Linotype" w:cs="Palatino Linotype"/>
          <w:color w:val="000000"/>
        </w:rPr>
        <w:t xml:space="preserve"> </w:t>
      </w:r>
      <w:r w:rsidRPr="00AA328F">
        <w:rPr>
          <w:rFonts w:ascii="Palatino Linotype" w:eastAsia="Palatino Linotype" w:hAnsi="Palatino Linotype" w:cs="Palatino Linotype"/>
          <w:b/>
          <w:color w:val="000000"/>
        </w:rPr>
        <w:t>Competencia</w:t>
      </w:r>
      <w:r w:rsidRPr="00AA328F">
        <w:rPr>
          <w:rFonts w:ascii="Palatino Linotype" w:eastAsia="Palatino Linotype" w:hAnsi="Palatino Linotype" w:cs="Palatino Linotype"/>
          <w:color w:val="000000"/>
        </w:rPr>
        <w:t>.</w:t>
      </w:r>
      <w:r w:rsidRPr="00AA328F">
        <w:rPr>
          <w:rFonts w:ascii="Palatino Linotype" w:eastAsia="Palatino Linotype" w:hAnsi="Palatino Linotype" w:cs="Palatino Linotype"/>
          <w:b/>
          <w:color w:val="000000"/>
        </w:rPr>
        <w:t xml:space="preserve"> </w:t>
      </w:r>
    </w:p>
    <w:p w14:paraId="049160B0" w14:textId="77777777" w:rsidR="00C15C0E" w:rsidRPr="00AA328F" w:rsidRDefault="00AA328F">
      <w:pPr>
        <w:spacing w:line="360" w:lineRule="auto"/>
        <w:ind w:right="50"/>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836FD3A" w14:textId="77777777" w:rsidR="00C15C0E" w:rsidRDefault="00C15C0E">
      <w:pPr>
        <w:spacing w:line="360" w:lineRule="auto"/>
        <w:ind w:right="50"/>
        <w:jc w:val="both"/>
        <w:rPr>
          <w:rFonts w:ascii="Palatino Linotype" w:eastAsia="Palatino Linotype" w:hAnsi="Palatino Linotype" w:cs="Palatino Linotype"/>
          <w:color w:val="000000"/>
        </w:rPr>
      </w:pPr>
    </w:p>
    <w:p w14:paraId="509D8A3D" w14:textId="77777777" w:rsidR="00333B27" w:rsidRPr="00AA328F" w:rsidRDefault="00333B27">
      <w:pPr>
        <w:spacing w:line="360" w:lineRule="auto"/>
        <w:ind w:right="50"/>
        <w:jc w:val="both"/>
        <w:rPr>
          <w:rFonts w:ascii="Palatino Linotype" w:eastAsia="Palatino Linotype" w:hAnsi="Palatino Linotype" w:cs="Palatino Linotype"/>
          <w:color w:val="000000"/>
        </w:rPr>
      </w:pPr>
    </w:p>
    <w:p w14:paraId="46CD1CC7" w14:textId="77777777" w:rsidR="00C15C0E" w:rsidRPr="00AA328F" w:rsidRDefault="00AA328F">
      <w:pPr>
        <w:spacing w:line="360" w:lineRule="auto"/>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b/>
          <w:color w:val="000000"/>
          <w:sz w:val="28"/>
          <w:szCs w:val="28"/>
        </w:rPr>
        <w:lastRenderedPageBreak/>
        <w:t>SEGUNDO</w:t>
      </w:r>
      <w:r w:rsidRPr="00AA328F">
        <w:rPr>
          <w:rFonts w:ascii="Palatino Linotype" w:eastAsia="Palatino Linotype" w:hAnsi="Palatino Linotype" w:cs="Palatino Linotype"/>
          <w:b/>
          <w:color w:val="000000"/>
        </w:rPr>
        <w:t xml:space="preserve">. Interés. </w:t>
      </w:r>
    </w:p>
    <w:p w14:paraId="45D5D73C" w14:textId="77777777" w:rsidR="00C15C0E" w:rsidRPr="00AA328F" w:rsidRDefault="00AA328F">
      <w:pPr>
        <w:spacing w:line="360" w:lineRule="auto"/>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color w:val="000000"/>
        </w:rPr>
        <w:t xml:space="preserve">El Recurso Revisión fue interpuesto por parte legítima, en atención a que se presentó por </w:t>
      </w:r>
      <w:r w:rsidRPr="00AA328F">
        <w:rPr>
          <w:rFonts w:ascii="Palatino Linotype" w:eastAsia="Palatino Linotype" w:hAnsi="Palatino Linotype" w:cs="Palatino Linotype"/>
          <w:b/>
          <w:color w:val="000000"/>
        </w:rPr>
        <w:t>LA RECURRENTE,</w:t>
      </w:r>
      <w:r w:rsidRPr="00AA328F">
        <w:rPr>
          <w:rFonts w:ascii="Palatino Linotype" w:eastAsia="Palatino Linotype" w:hAnsi="Palatino Linotype" w:cs="Palatino Linotype"/>
          <w:color w:val="000000"/>
        </w:rPr>
        <w:t xml:space="preserve"> quien es la misma persona que formuló la solicitud de acceso a la Información Pública al </w:t>
      </w:r>
      <w:r w:rsidRPr="00AA328F">
        <w:rPr>
          <w:rFonts w:ascii="Palatino Linotype" w:eastAsia="Palatino Linotype" w:hAnsi="Palatino Linotype" w:cs="Palatino Linotype"/>
          <w:b/>
          <w:color w:val="000000"/>
        </w:rPr>
        <w:t xml:space="preserve">SUJETO OBLIGADO, </w:t>
      </w:r>
      <w:r w:rsidRPr="00AA328F">
        <w:rPr>
          <w:rFonts w:ascii="Palatino Linotype" w:eastAsia="Palatino Linotype" w:hAnsi="Palatino Linotype" w:cs="Palatino Linotype"/>
          <w:color w:val="000000"/>
        </w:rPr>
        <w:t xml:space="preserve">pues para ello, es necesario que el particular ingrese al </w:t>
      </w:r>
      <w:r w:rsidRPr="00AA328F">
        <w:rPr>
          <w:rFonts w:ascii="Palatino Linotype" w:eastAsia="Palatino Linotype" w:hAnsi="Palatino Linotype" w:cs="Palatino Linotype"/>
          <w:b/>
          <w:color w:val="000000"/>
        </w:rPr>
        <w:t xml:space="preserve">SAIMEX </w:t>
      </w:r>
      <w:r w:rsidRPr="00AA328F">
        <w:rPr>
          <w:rFonts w:ascii="Palatino Linotype" w:eastAsia="Palatino Linotype" w:hAnsi="Palatino Linotype" w:cs="Palatino Linotype"/>
          <w:color w:val="000000"/>
        </w:rPr>
        <w:t>mediante la utilización de su clave de usuario y contraseña.</w:t>
      </w:r>
    </w:p>
    <w:p w14:paraId="37AEE393" w14:textId="77777777" w:rsidR="00C15C0E" w:rsidRPr="00AA328F" w:rsidRDefault="00C15C0E">
      <w:pPr>
        <w:spacing w:line="360" w:lineRule="auto"/>
        <w:jc w:val="both"/>
        <w:rPr>
          <w:rFonts w:ascii="Palatino Linotype" w:eastAsia="Palatino Linotype" w:hAnsi="Palatino Linotype" w:cs="Palatino Linotype"/>
          <w:b/>
          <w:color w:val="000000"/>
        </w:rPr>
      </w:pPr>
    </w:p>
    <w:p w14:paraId="4B5D62E1" w14:textId="77777777" w:rsidR="00C15C0E" w:rsidRPr="00AA328F" w:rsidRDefault="00AA328F">
      <w:pPr>
        <w:spacing w:line="360" w:lineRule="auto"/>
        <w:ind w:right="49"/>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b/>
          <w:color w:val="000000"/>
          <w:sz w:val="28"/>
          <w:szCs w:val="28"/>
        </w:rPr>
        <w:t xml:space="preserve">TERCERO. </w:t>
      </w:r>
      <w:r w:rsidRPr="00AA328F">
        <w:rPr>
          <w:rFonts w:ascii="Palatino Linotype" w:eastAsia="Palatino Linotype" w:hAnsi="Palatino Linotype" w:cs="Palatino Linotype"/>
          <w:b/>
          <w:color w:val="000000"/>
        </w:rPr>
        <w:t xml:space="preserve">Oportunidad. </w:t>
      </w:r>
    </w:p>
    <w:p w14:paraId="58A741D4" w14:textId="77777777" w:rsidR="00C15C0E" w:rsidRPr="00AA328F" w:rsidRDefault="00AA328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D47418">
        <w:rPr>
          <w:rFonts w:ascii="Palatino Linotype" w:eastAsia="Palatino Linotype" w:hAnsi="Palatino Linotype" w:cs="Palatino Linotype"/>
          <w:b/>
          <w:color w:val="000000"/>
        </w:rPr>
        <w:t>LA</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b/>
          <w:color w:val="000000"/>
        </w:rPr>
        <w:t xml:space="preserve">RECURRENTE </w:t>
      </w:r>
      <w:r w:rsidRPr="00AA328F">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23955808" w14:textId="77777777" w:rsidR="00C15C0E" w:rsidRPr="00AA328F" w:rsidRDefault="00C15C0E">
      <w:pPr>
        <w:ind w:left="720" w:right="709"/>
        <w:jc w:val="both"/>
        <w:rPr>
          <w:rFonts w:ascii="Palatino Linotype" w:eastAsia="Palatino Linotype" w:hAnsi="Palatino Linotype" w:cs="Palatino Linotype"/>
          <w:i/>
          <w:sz w:val="22"/>
          <w:szCs w:val="22"/>
        </w:rPr>
      </w:pPr>
    </w:p>
    <w:p w14:paraId="335EE19B" w14:textId="77777777" w:rsidR="00C15C0E" w:rsidRPr="00AA328F" w:rsidRDefault="00AA328F">
      <w:pPr>
        <w:ind w:left="851"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r w:rsidRPr="00AA328F">
        <w:rPr>
          <w:rFonts w:ascii="Palatino Linotype" w:eastAsia="Palatino Linotype" w:hAnsi="Palatino Linotype" w:cs="Palatino Linotype"/>
          <w:b/>
          <w:i/>
          <w:sz w:val="22"/>
          <w:szCs w:val="22"/>
        </w:rPr>
        <w:t>Artículo 178.</w:t>
      </w:r>
      <w:r w:rsidRPr="00AA328F">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01C1B6" w14:textId="77777777" w:rsidR="00C15C0E" w:rsidRPr="00AA328F" w:rsidRDefault="00C15C0E">
      <w:pPr>
        <w:ind w:left="851" w:right="899"/>
        <w:jc w:val="both"/>
        <w:rPr>
          <w:rFonts w:ascii="Palatino Linotype" w:eastAsia="Palatino Linotype" w:hAnsi="Palatino Linotype" w:cs="Palatino Linotype"/>
          <w:i/>
          <w:sz w:val="22"/>
          <w:szCs w:val="22"/>
        </w:rPr>
      </w:pPr>
    </w:p>
    <w:p w14:paraId="10714B1F" w14:textId="77777777" w:rsidR="00C15C0E" w:rsidRPr="00AA328F" w:rsidRDefault="00AA328F">
      <w:pPr>
        <w:ind w:left="851"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55B9C3B" w14:textId="77777777" w:rsidR="00C15C0E" w:rsidRPr="00AA328F" w:rsidRDefault="00C15C0E">
      <w:pPr>
        <w:ind w:left="851" w:right="899"/>
        <w:jc w:val="both"/>
        <w:rPr>
          <w:rFonts w:ascii="Palatino Linotype" w:eastAsia="Palatino Linotype" w:hAnsi="Palatino Linotype" w:cs="Palatino Linotype"/>
          <w:i/>
          <w:sz w:val="22"/>
          <w:szCs w:val="22"/>
        </w:rPr>
      </w:pPr>
    </w:p>
    <w:p w14:paraId="06857794" w14:textId="77777777" w:rsidR="00C15C0E" w:rsidRPr="00AA328F" w:rsidRDefault="00AA328F">
      <w:pPr>
        <w:ind w:left="851"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49490AB5" w14:textId="77777777" w:rsidR="00C15C0E" w:rsidRPr="00AA328F" w:rsidRDefault="00C15C0E">
      <w:pPr>
        <w:ind w:left="720" w:right="709"/>
        <w:jc w:val="both"/>
        <w:rPr>
          <w:rFonts w:ascii="Palatino Linotype" w:eastAsia="Palatino Linotype" w:hAnsi="Palatino Linotype" w:cs="Palatino Linotype"/>
          <w:i/>
          <w:sz w:val="22"/>
          <w:szCs w:val="22"/>
        </w:rPr>
      </w:pPr>
    </w:p>
    <w:p w14:paraId="122CA676" w14:textId="77777777" w:rsidR="00C15C0E" w:rsidRPr="00AA328F" w:rsidRDefault="00AA328F">
      <w:pPr>
        <w:spacing w:line="360" w:lineRule="auto"/>
        <w:jc w:val="both"/>
        <w:rPr>
          <w:rFonts w:ascii="Palatino Linotype" w:eastAsia="Palatino Linotype" w:hAnsi="Palatino Linotype" w:cs="Palatino Linotype"/>
          <w:color w:val="000000"/>
        </w:rPr>
      </w:pPr>
      <w:bookmarkStart w:id="1" w:name="_heading=h.o6sewjs6zihd" w:colFirst="0" w:colLast="0"/>
      <w:bookmarkEnd w:id="1"/>
      <w:r w:rsidRPr="00AA328F">
        <w:rPr>
          <w:rFonts w:ascii="Palatino Linotype" w:eastAsia="Palatino Linotype" w:hAnsi="Palatino Linotype" w:cs="Palatino Linotype"/>
        </w:rPr>
        <w:t xml:space="preserve">En esa tesitura, atendiendo a que </w:t>
      </w:r>
      <w:r w:rsidRPr="00AA328F">
        <w:rPr>
          <w:rFonts w:ascii="Palatino Linotype" w:eastAsia="Palatino Linotype" w:hAnsi="Palatino Linotype" w:cs="Palatino Linotype"/>
          <w:b/>
        </w:rPr>
        <w:t>EL SUJETO OBLIGADO</w:t>
      </w:r>
      <w:r w:rsidRPr="00AA328F">
        <w:rPr>
          <w:rFonts w:ascii="Palatino Linotype" w:eastAsia="Palatino Linotype" w:hAnsi="Palatino Linotype" w:cs="Palatino Linotype"/>
        </w:rPr>
        <w:t xml:space="preserve"> notificó la respuesta a la solicitud de Acceso a la Información Pública el día</w:t>
      </w:r>
      <w:r w:rsidRPr="00AA328F">
        <w:rPr>
          <w:rFonts w:ascii="Palatino Linotype" w:eastAsia="Palatino Linotype" w:hAnsi="Palatino Linotype" w:cs="Palatino Linotype"/>
          <w:b/>
        </w:rPr>
        <w:t xml:space="preserve"> siete de julio de dos mil veintidós</w:t>
      </w:r>
      <w:r w:rsidRPr="00AA328F">
        <w:rPr>
          <w:rFonts w:ascii="Palatino Linotype" w:eastAsia="Palatino Linotype" w:hAnsi="Palatino Linotype" w:cs="Palatino Linotype"/>
        </w:rPr>
        <w:t xml:space="preserve">; </w:t>
      </w:r>
      <w:r w:rsidRPr="00AA328F">
        <w:rPr>
          <w:rFonts w:ascii="Palatino Linotype" w:eastAsia="Palatino Linotype" w:hAnsi="Palatino Linotype" w:cs="Palatino Linotype"/>
        </w:rPr>
        <w:lastRenderedPageBreak/>
        <w:t xml:space="preserve">así, el plazo de quince días hábiles que el artículo 178 de la Ley de la materia otorga a </w:t>
      </w:r>
      <w:r w:rsidRPr="00AA328F">
        <w:rPr>
          <w:rFonts w:ascii="Palatino Linotype" w:eastAsia="Palatino Linotype" w:hAnsi="Palatino Linotype" w:cs="Palatino Linotype"/>
          <w:b/>
          <w:color w:val="000000"/>
        </w:rPr>
        <w:t>EL</w:t>
      </w:r>
      <w:r w:rsidRPr="00AA328F">
        <w:rPr>
          <w:rFonts w:ascii="Palatino Linotype" w:eastAsia="Palatino Linotype" w:hAnsi="Palatino Linotype" w:cs="Palatino Linotype"/>
        </w:rPr>
        <w:t xml:space="preserve"> </w:t>
      </w:r>
      <w:r w:rsidRPr="00AA328F">
        <w:rPr>
          <w:rFonts w:ascii="Palatino Linotype" w:eastAsia="Palatino Linotype" w:hAnsi="Palatino Linotype" w:cs="Palatino Linotype"/>
          <w:b/>
        </w:rPr>
        <w:t>RECURRENTE</w:t>
      </w:r>
      <w:r w:rsidRPr="00AA328F">
        <w:rPr>
          <w:rFonts w:ascii="Palatino Linotype" w:eastAsia="Palatino Linotype" w:hAnsi="Palatino Linotype" w:cs="Palatino Linotype"/>
        </w:rPr>
        <w:t xml:space="preserve"> para presentar los Recursos de Revisión, transcurrió del </w:t>
      </w:r>
      <w:r w:rsidRPr="00AA328F">
        <w:rPr>
          <w:rFonts w:ascii="Palatino Linotype" w:eastAsia="Palatino Linotype" w:hAnsi="Palatino Linotype" w:cs="Palatino Linotype"/>
          <w:b/>
        </w:rPr>
        <w:t xml:space="preserve">ocho de julio al once de agosto de dos mil veintidós, </w:t>
      </w:r>
      <w:r w:rsidRPr="00AA328F">
        <w:rPr>
          <w:rFonts w:ascii="Palatino Linotype" w:eastAsia="Palatino Linotype" w:hAnsi="Palatino Linotype" w:cs="Palatino Linotype"/>
        </w:rPr>
        <w:t>sin contemplar en el cómputo los días nueve, diez, dieciséis, diecisiete, veintitrés, veinticuatro, treinta, treinta y uno de julio, así como los días seis y siete de agosto de dos mil veintidós por corresponder a sábados y domingos, considerados como días inhábiles, en términos del artículo 3, fracción X de la Ley de Transparencia y Acceso a la Información Pública del Estado de México y Municipios</w:t>
      </w:r>
      <w:r w:rsidRPr="00AA328F">
        <w:rPr>
          <w:rFonts w:ascii="Palatino Linotype" w:eastAsia="Palatino Linotype" w:hAnsi="Palatino Linotype" w:cs="Palatino Linotype"/>
          <w:color w:val="000000"/>
        </w:rPr>
        <w:t xml:space="preserve">, </w:t>
      </w:r>
      <w:r w:rsidRPr="00AA328F">
        <w:rPr>
          <w:rFonts w:ascii="Palatino Linotype" w:eastAsia="Palatino Linotype" w:hAnsi="Palatino Linotype" w:cs="Palatino Linotype"/>
        </w:rPr>
        <w:t>así mismo, los del dieciocho al veintidós y del veinticinco al veintinueve de julio de dos mil veintidós,</w:t>
      </w:r>
      <w:r w:rsidRPr="00AA328F">
        <w:rPr>
          <w:rFonts w:ascii="Palatino Linotype" w:eastAsia="Palatino Linotype" w:hAnsi="Palatino Linotype" w:cs="Palatino Linotype"/>
          <w:color w:val="000000"/>
        </w:rPr>
        <w:t xml:space="preserve">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55FAB523" w14:textId="77777777" w:rsidR="00C15C0E" w:rsidRPr="00AA328F" w:rsidRDefault="00C15C0E">
      <w:pPr>
        <w:spacing w:line="360" w:lineRule="auto"/>
        <w:jc w:val="both"/>
        <w:rPr>
          <w:rFonts w:ascii="Palatino Linotype" w:eastAsia="Palatino Linotype" w:hAnsi="Palatino Linotype" w:cs="Palatino Linotype"/>
        </w:rPr>
      </w:pPr>
    </w:p>
    <w:p w14:paraId="0E03E95E" w14:textId="77777777" w:rsidR="00C15C0E" w:rsidRPr="00AA328F" w:rsidRDefault="00AA328F">
      <w:pPr>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rPr>
        <w:t>En ese tenor, si el Recurso de Revisión que nos ocupa, se tuvo por presentado el día</w:t>
      </w:r>
      <w:r w:rsidRPr="00AA328F">
        <w:rPr>
          <w:rFonts w:ascii="Palatino Linotype" w:eastAsia="Palatino Linotype" w:hAnsi="Palatino Linotype" w:cs="Palatino Linotype"/>
          <w:b/>
        </w:rPr>
        <w:t xml:space="preserve"> uno de agosto de dos mil veintidós </w:t>
      </w:r>
      <w:r w:rsidRPr="00AA328F">
        <w:rPr>
          <w:rFonts w:ascii="Palatino Linotype" w:eastAsia="Palatino Linotype" w:hAnsi="Palatino Linotype" w:cs="Palatino Linotype"/>
        </w:rPr>
        <w:t>este se encuentra dentro de los márgenes temporales previstos en el citado precepto legal y, por tanto, se considera oportuno.</w:t>
      </w:r>
    </w:p>
    <w:p w14:paraId="471C72F8" w14:textId="77777777" w:rsidR="00C15C0E" w:rsidRPr="00AA328F" w:rsidRDefault="00C15C0E">
      <w:pPr>
        <w:spacing w:line="360" w:lineRule="auto"/>
        <w:ind w:right="49"/>
        <w:jc w:val="both"/>
        <w:rPr>
          <w:rFonts w:ascii="Palatino Linotype" w:eastAsia="Palatino Linotype" w:hAnsi="Palatino Linotype" w:cs="Palatino Linotype"/>
          <w:b/>
          <w:color w:val="000000"/>
          <w:sz w:val="28"/>
          <w:szCs w:val="28"/>
        </w:rPr>
      </w:pPr>
    </w:p>
    <w:p w14:paraId="29737A4C" w14:textId="77777777" w:rsidR="00C15C0E" w:rsidRPr="00AA328F" w:rsidRDefault="00AA328F">
      <w:pPr>
        <w:spacing w:line="360" w:lineRule="auto"/>
        <w:ind w:right="49"/>
        <w:jc w:val="both"/>
        <w:rPr>
          <w:rFonts w:ascii="Palatino Linotype" w:eastAsia="Palatino Linotype" w:hAnsi="Palatino Linotype" w:cs="Palatino Linotype"/>
          <w:b/>
        </w:rPr>
      </w:pPr>
      <w:r w:rsidRPr="00AA328F">
        <w:rPr>
          <w:rFonts w:ascii="Palatino Linotype" w:eastAsia="Palatino Linotype" w:hAnsi="Palatino Linotype" w:cs="Palatino Linotype"/>
          <w:b/>
          <w:sz w:val="28"/>
          <w:szCs w:val="28"/>
        </w:rPr>
        <w:t>CUARTO.</w:t>
      </w:r>
      <w:r w:rsidRPr="00AA328F">
        <w:rPr>
          <w:rFonts w:ascii="Palatino Linotype" w:eastAsia="Palatino Linotype" w:hAnsi="Palatino Linotype" w:cs="Palatino Linotype"/>
          <w:b/>
        </w:rPr>
        <w:t xml:space="preserve"> Procedibilidad. </w:t>
      </w:r>
    </w:p>
    <w:p w14:paraId="4E278628" w14:textId="77777777" w:rsidR="00C15C0E" w:rsidRPr="00AA328F" w:rsidRDefault="00AA328F">
      <w:pPr>
        <w:spacing w:line="360" w:lineRule="auto"/>
        <w:ind w:right="49"/>
        <w:jc w:val="both"/>
        <w:rPr>
          <w:rFonts w:ascii="Palatino Linotype" w:eastAsia="Palatino Linotype" w:hAnsi="Palatino Linotype" w:cs="Palatino Linotype"/>
          <w:b/>
        </w:rPr>
      </w:pPr>
      <w:r w:rsidRPr="00AA328F">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w:t>
      </w:r>
      <w:r w:rsidRPr="00AA328F">
        <w:rPr>
          <w:rFonts w:ascii="Palatino Linotype" w:eastAsia="Palatino Linotype" w:hAnsi="Palatino Linotype" w:cs="Palatino Linotype"/>
        </w:rPr>
        <w:lastRenderedPageBreak/>
        <w:t xml:space="preserve">exigidos por el artículo 180 de la Ley de Transparencia y Acceso a la Información Pública del Estado de México y Municipios, que a la letra señala: </w:t>
      </w:r>
    </w:p>
    <w:p w14:paraId="5D52907C" w14:textId="77777777" w:rsidR="00C15C0E" w:rsidRPr="00AA328F" w:rsidRDefault="00C15C0E">
      <w:pPr>
        <w:ind w:right="49"/>
        <w:jc w:val="both"/>
        <w:rPr>
          <w:rFonts w:ascii="Palatino Linotype" w:eastAsia="Palatino Linotype" w:hAnsi="Palatino Linotype" w:cs="Palatino Linotype"/>
        </w:rPr>
      </w:pPr>
    </w:p>
    <w:p w14:paraId="437DCABA" w14:textId="77777777" w:rsidR="00C15C0E" w:rsidRPr="00AA328F" w:rsidRDefault="00AA328F">
      <w:pPr>
        <w:tabs>
          <w:tab w:val="left" w:pos="851"/>
        </w:tabs>
        <w:ind w:left="851" w:right="901"/>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“Artículo 180. </w:t>
      </w:r>
      <w:r w:rsidRPr="00AA328F">
        <w:rPr>
          <w:rFonts w:ascii="Palatino Linotype" w:eastAsia="Palatino Linotype" w:hAnsi="Palatino Linotype" w:cs="Palatino Linotype"/>
          <w:i/>
          <w:sz w:val="22"/>
          <w:szCs w:val="22"/>
        </w:rPr>
        <w:t xml:space="preserve">El recurso </w:t>
      </w:r>
      <w:r w:rsidRPr="00AA328F">
        <w:rPr>
          <w:rFonts w:ascii="Palatino Linotype" w:eastAsia="Palatino Linotype" w:hAnsi="Palatino Linotype" w:cs="Palatino Linotype"/>
          <w:i/>
          <w:color w:val="222222"/>
          <w:sz w:val="22"/>
          <w:szCs w:val="22"/>
        </w:rPr>
        <w:t>de</w:t>
      </w:r>
      <w:r w:rsidRPr="00AA328F">
        <w:rPr>
          <w:rFonts w:ascii="Palatino Linotype" w:eastAsia="Palatino Linotype" w:hAnsi="Palatino Linotype" w:cs="Palatino Linotype"/>
          <w:i/>
          <w:sz w:val="22"/>
          <w:szCs w:val="22"/>
        </w:rPr>
        <w:t xml:space="preserve"> revisión contendrá:</w:t>
      </w:r>
      <w:r w:rsidRPr="00AA328F">
        <w:rPr>
          <w:rFonts w:ascii="Palatino Linotype" w:eastAsia="Palatino Linotype" w:hAnsi="Palatino Linotype" w:cs="Palatino Linotype"/>
          <w:b/>
          <w:i/>
          <w:sz w:val="22"/>
          <w:szCs w:val="22"/>
        </w:rPr>
        <w:t xml:space="preserve"> </w:t>
      </w:r>
    </w:p>
    <w:p w14:paraId="4BD707B4" w14:textId="77777777" w:rsidR="00C15C0E" w:rsidRPr="00AA328F" w:rsidRDefault="00AA328F">
      <w:pPr>
        <w:tabs>
          <w:tab w:val="left" w:pos="851"/>
        </w:tabs>
        <w:ind w:left="851" w:right="901"/>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I. </w:t>
      </w:r>
      <w:r w:rsidRPr="00AA328F">
        <w:rPr>
          <w:rFonts w:ascii="Palatino Linotype" w:eastAsia="Palatino Linotype" w:hAnsi="Palatino Linotype" w:cs="Palatino Linotype"/>
          <w:i/>
          <w:sz w:val="22"/>
          <w:szCs w:val="22"/>
        </w:rPr>
        <w:t xml:space="preserve">El sujeto obligado ante la cual </w:t>
      </w:r>
      <w:r w:rsidRPr="00AA328F">
        <w:rPr>
          <w:rFonts w:ascii="Palatino Linotype" w:eastAsia="Palatino Linotype" w:hAnsi="Palatino Linotype" w:cs="Palatino Linotype"/>
          <w:i/>
          <w:color w:val="222222"/>
          <w:sz w:val="22"/>
          <w:szCs w:val="22"/>
        </w:rPr>
        <w:t>se</w:t>
      </w:r>
      <w:r w:rsidRPr="00AA328F">
        <w:rPr>
          <w:rFonts w:ascii="Palatino Linotype" w:eastAsia="Palatino Linotype" w:hAnsi="Palatino Linotype" w:cs="Palatino Linotype"/>
          <w:i/>
          <w:sz w:val="22"/>
          <w:szCs w:val="22"/>
        </w:rPr>
        <w:t xml:space="preserve"> presentó la solicitud;</w:t>
      </w:r>
      <w:r w:rsidRPr="00AA328F">
        <w:rPr>
          <w:rFonts w:ascii="Palatino Linotype" w:eastAsia="Palatino Linotype" w:hAnsi="Palatino Linotype" w:cs="Palatino Linotype"/>
          <w:b/>
          <w:i/>
          <w:sz w:val="22"/>
          <w:szCs w:val="22"/>
        </w:rPr>
        <w:t xml:space="preserve"> </w:t>
      </w:r>
    </w:p>
    <w:p w14:paraId="134F5ED5" w14:textId="77777777" w:rsidR="00C15C0E" w:rsidRPr="00AA328F" w:rsidRDefault="00AA328F">
      <w:pPr>
        <w:tabs>
          <w:tab w:val="left" w:pos="851"/>
        </w:tabs>
        <w:ind w:left="851" w:right="901"/>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II. </w:t>
      </w:r>
      <w:r w:rsidRPr="00AA328F">
        <w:rPr>
          <w:rFonts w:ascii="Palatino Linotype" w:eastAsia="Palatino Linotype" w:hAnsi="Palatino Linotype" w:cs="Palatino Linotype"/>
          <w:b/>
          <w:i/>
          <w:sz w:val="22"/>
          <w:szCs w:val="22"/>
          <w:u w:val="single"/>
        </w:rPr>
        <w:t xml:space="preserve">El nombre del solicitante </w:t>
      </w:r>
      <w:r w:rsidRPr="00AA328F">
        <w:rPr>
          <w:rFonts w:ascii="Palatino Linotype" w:eastAsia="Palatino Linotype" w:hAnsi="Palatino Linotype" w:cs="Palatino Linotype"/>
          <w:b/>
          <w:i/>
          <w:color w:val="222222"/>
          <w:sz w:val="22"/>
          <w:szCs w:val="22"/>
          <w:u w:val="single"/>
        </w:rPr>
        <w:t>que</w:t>
      </w:r>
      <w:r w:rsidRPr="00AA328F">
        <w:rPr>
          <w:rFonts w:ascii="Palatino Linotype" w:eastAsia="Palatino Linotype" w:hAnsi="Palatino Linotype" w:cs="Palatino Linotype"/>
          <w:b/>
          <w:i/>
          <w:sz w:val="22"/>
          <w:szCs w:val="22"/>
          <w:u w:val="single"/>
        </w:rPr>
        <w:t xml:space="preserve"> recurre</w:t>
      </w:r>
      <w:r w:rsidRPr="00AA328F">
        <w:rPr>
          <w:rFonts w:ascii="Palatino Linotype" w:eastAsia="Palatino Linotype" w:hAnsi="Palatino Linotype" w:cs="Palatino Linotype"/>
          <w:i/>
          <w:sz w:val="22"/>
          <w:szCs w:val="22"/>
        </w:rPr>
        <w:t xml:space="preserve"> o de su representante y, en su caso, del tercero interesado, así como la dirección o medio que señale para recibir notificaciones;</w:t>
      </w:r>
      <w:r w:rsidRPr="00AA328F">
        <w:rPr>
          <w:rFonts w:ascii="Palatino Linotype" w:eastAsia="Palatino Linotype" w:hAnsi="Palatino Linotype" w:cs="Palatino Linotype"/>
          <w:b/>
          <w:i/>
          <w:sz w:val="22"/>
          <w:szCs w:val="22"/>
        </w:rPr>
        <w:t xml:space="preserve"> </w:t>
      </w:r>
    </w:p>
    <w:p w14:paraId="66F5CE12" w14:textId="77777777" w:rsidR="00C15C0E" w:rsidRPr="00AA328F" w:rsidRDefault="00AA328F">
      <w:pPr>
        <w:tabs>
          <w:tab w:val="left" w:pos="851"/>
        </w:tabs>
        <w:ind w:left="851" w:right="901"/>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III. </w:t>
      </w:r>
      <w:r w:rsidRPr="00AA328F">
        <w:rPr>
          <w:rFonts w:ascii="Palatino Linotype" w:eastAsia="Palatino Linotype" w:hAnsi="Palatino Linotype" w:cs="Palatino Linotype"/>
          <w:i/>
          <w:sz w:val="22"/>
          <w:szCs w:val="22"/>
        </w:rPr>
        <w:t xml:space="preserve">El número de folio de </w:t>
      </w:r>
      <w:r w:rsidRPr="00AA328F">
        <w:rPr>
          <w:rFonts w:ascii="Palatino Linotype" w:eastAsia="Palatino Linotype" w:hAnsi="Palatino Linotype" w:cs="Palatino Linotype"/>
          <w:i/>
          <w:color w:val="222222"/>
          <w:sz w:val="22"/>
          <w:szCs w:val="22"/>
        </w:rPr>
        <w:t>respuesta</w:t>
      </w:r>
      <w:r w:rsidRPr="00AA328F">
        <w:rPr>
          <w:rFonts w:ascii="Palatino Linotype" w:eastAsia="Palatino Linotype" w:hAnsi="Palatino Linotype" w:cs="Palatino Linotype"/>
          <w:i/>
          <w:sz w:val="22"/>
          <w:szCs w:val="22"/>
        </w:rPr>
        <w:t xml:space="preserve"> de la solicitud de acceso; </w:t>
      </w:r>
    </w:p>
    <w:p w14:paraId="7EEF6752" w14:textId="77777777" w:rsidR="00C15C0E" w:rsidRPr="00AA328F" w:rsidRDefault="00AA328F">
      <w:pPr>
        <w:tabs>
          <w:tab w:val="left" w:pos="851"/>
        </w:tabs>
        <w:ind w:left="851" w:right="901"/>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IV. </w:t>
      </w:r>
      <w:r w:rsidRPr="00AA328F">
        <w:rPr>
          <w:rFonts w:ascii="Palatino Linotype" w:eastAsia="Palatino Linotype" w:hAnsi="Palatino Linotype" w:cs="Palatino Linotype"/>
          <w:i/>
          <w:sz w:val="22"/>
          <w:szCs w:val="22"/>
        </w:rPr>
        <w:t xml:space="preserve">La fecha en que fue </w:t>
      </w:r>
      <w:r w:rsidRPr="00AA328F">
        <w:rPr>
          <w:rFonts w:ascii="Palatino Linotype" w:eastAsia="Palatino Linotype" w:hAnsi="Palatino Linotype" w:cs="Palatino Linotype"/>
          <w:i/>
          <w:color w:val="222222"/>
          <w:sz w:val="22"/>
          <w:szCs w:val="22"/>
        </w:rPr>
        <w:t>notificada</w:t>
      </w:r>
      <w:r w:rsidRPr="00AA328F">
        <w:rPr>
          <w:rFonts w:ascii="Palatino Linotype" w:eastAsia="Palatino Linotype" w:hAnsi="Palatino Linotype" w:cs="Palatino Linotype"/>
          <w:i/>
          <w:sz w:val="22"/>
          <w:szCs w:val="22"/>
        </w:rPr>
        <w:t xml:space="preserve"> la respuesta al solicitante o tuvo conocimiento del acto reclamado, o de presentación de la solicitud, en caso de falta de respuesta;</w:t>
      </w:r>
      <w:r w:rsidRPr="00AA328F">
        <w:rPr>
          <w:rFonts w:ascii="Palatino Linotype" w:eastAsia="Palatino Linotype" w:hAnsi="Palatino Linotype" w:cs="Palatino Linotype"/>
          <w:b/>
          <w:i/>
          <w:sz w:val="22"/>
          <w:szCs w:val="22"/>
        </w:rPr>
        <w:t xml:space="preserve"> </w:t>
      </w:r>
    </w:p>
    <w:p w14:paraId="415BAC60" w14:textId="77777777" w:rsidR="00C15C0E" w:rsidRPr="00AA328F" w:rsidRDefault="00AA328F">
      <w:pPr>
        <w:tabs>
          <w:tab w:val="left" w:pos="851"/>
        </w:tabs>
        <w:ind w:left="851" w:right="901"/>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V. </w:t>
      </w:r>
      <w:r w:rsidRPr="00AA328F">
        <w:rPr>
          <w:rFonts w:ascii="Palatino Linotype" w:eastAsia="Palatino Linotype" w:hAnsi="Palatino Linotype" w:cs="Palatino Linotype"/>
          <w:i/>
          <w:sz w:val="22"/>
          <w:szCs w:val="22"/>
        </w:rPr>
        <w:t xml:space="preserve">El acto que se </w:t>
      </w:r>
      <w:r w:rsidRPr="00AA328F">
        <w:rPr>
          <w:rFonts w:ascii="Palatino Linotype" w:eastAsia="Palatino Linotype" w:hAnsi="Palatino Linotype" w:cs="Palatino Linotype"/>
          <w:i/>
          <w:color w:val="222222"/>
          <w:sz w:val="22"/>
          <w:szCs w:val="22"/>
        </w:rPr>
        <w:t>recurre</w:t>
      </w:r>
      <w:r w:rsidRPr="00AA328F">
        <w:rPr>
          <w:rFonts w:ascii="Palatino Linotype" w:eastAsia="Palatino Linotype" w:hAnsi="Palatino Linotype" w:cs="Palatino Linotype"/>
          <w:i/>
          <w:sz w:val="22"/>
          <w:szCs w:val="22"/>
        </w:rPr>
        <w:t>;</w:t>
      </w:r>
      <w:r w:rsidRPr="00AA328F">
        <w:rPr>
          <w:rFonts w:ascii="Palatino Linotype" w:eastAsia="Palatino Linotype" w:hAnsi="Palatino Linotype" w:cs="Palatino Linotype"/>
          <w:b/>
          <w:i/>
          <w:sz w:val="22"/>
          <w:szCs w:val="22"/>
        </w:rPr>
        <w:t xml:space="preserve"> </w:t>
      </w:r>
    </w:p>
    <w:p w14:paraId="74F0B4D1" w14:textId="77777777" w:rsidR="00C15C0E" w:rsidRPr="00AA328F" w:rsidRDefault="00AA328F">
      <w:pPr>
        <w:tabs>
          <w:tab w:val="left" w:pos="851"/>
        </w:tabs>
        <w:ind w:left="851" w:right="901"/>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VI. </w:t>
      </w:r>
      <w:r w:rsidRPr="00AA328F">
        <w:rPr>
          <w:rFonts w:ascii="Palatino Linotype" w:eastAsia="Palatino Linotype" w:hAnsi="Palatino Linotype" w:cs="Palatino Linotype"/>
          <w:i/>
          <w:sz w:val="22"/>
          <w:szCs w:val="22"/>
        </w:rPr>
        <w:t xml:space="preserve">Las razones o </w:t>
      </w:r>
      <w:r w:rsidRPr="00AA328F">
        <w:rPr>
          <w:rFonts w:ascii="Palatino Linotype" w:eastAsia="Palatino Linotype" w:hAnsi="Palatino Linotype" w:cs="Palatino Linotype"/>
          <w:i/>
          <w:color w:val="222222"/>
          <w:sz w:val="22"/>
          <w:szCs w:val="22"/>
        </w:rPr>
        <w:t>motivos</w:t>
      </w:r>
      <w:r w:rsidRPr="00AA328F">
        <w:rPr>
          <w:rFonts w:ascii="Palatino Linotype" w:eastAsia="Palatino Linotype" w:hAnsi="Palatino Linotype" w:cs="Palatino Linotype"/>
          <w:i/>
          <w:sz w:val="22"/>
          <w:szCs w:val="22"/>
        </w:rPr>
        <w:t xml:space="preserve"> de inconformidad;</w:t>
      </w:r>
      <w:r w:rsidRPr="00AA328F">
        <w:rPr>
          <w:rFonts w:ascii="Palatino Linotype" w:eastAsia="Palatino Linotype" w:hAnsi="Palatino Linotype" w:cs="Palatino Linotype"/>
          <w:b/>
          <w:i/>
          <w:sz w:val="22"/>
          <w:szCs w:val="22"/>
        </w:rPr>
        <w:t xml:space="preserve"> </w:t>
      </w:r>
    </w:p>
    <w:p w14:paraId="51559CE0" w14:textId="77777777" w:rsidR="00C15C0E" w:rsidRPr="00AA328F" w:rsidRDefault="00AA328F">
      <w:pPr>
        <w:tabs>
          <w:tab w:val="left" w:pos="851"/>
        </w:tabs>
        <w:ind w:left="851" w:right="901"/>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VII. </w:t>
      </w:r>
      <w:r w:rsidRPr="00AA328F">
        <w:rPr>
          <w:rFonts w:ascii="Palatino Linotype" w:eastAsia="Palatino Linotype" w:hAnsi="Palatino Linotype" w:cs="Palatino Linotype"/>
          <w:i/>
          <w:sz w:val="22"/>
          <w:szCs w:val="22"/>
        </w:rPr>
        <w:t>La copia de la respuesta que se impugna y, en su caso, de la notificación correspondiente, en el caso de respuesta de la solicitud; y</w:t>
      </w:r>
      <w:r w:rsidRPr="00AA328F">
        <w:rPr>
          <w:rFonts w:ascii="Palatino Linotype" w:eastAsia="Palatino Linotype" w:hAnsi="Palatino Linotype" w:cs="Palatino Linotype"/>
          <w:b/>
          <w:i/>
          <w:sz w:val="22"/>
          <w:szCs w:val="22"/>
        </w:rPr>
        <w:t xml:space="preserve"> </w:t>
      </w:r>
    </w:p>
    <w:p w14:paraId="5C702D64" w14:textId="77777777" w:rsidR="00C15C0E" w:rsidRPr="00AA328F" w:rsidRDefault="00AA328F">
      <w:pPr>
        <w:tabs>
          <w:tab w:val="left" w:pos="851"/>
        </w:tabs>
        <w:ind w:left="851" w:right="901"/>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 xml:space="preserve">VIII. </w:t>
      </w:r>
      <w:r w:rsidRPr="00AA328F">
        <w:rPr>
          <w:rFonts w:ascii="Palatino Linotype" w:eastAsia="Palatino Linotype" w:hAnsi="Palatino Linotype" w:cs="Palatino Linotype"/>
          <w:i/>
          <w:sz w:val="22"/>
          <w:szCs w:val="22"/>
        </w:rPr>
        <w:t>Firma del recurrente, en su caso, cuando se presente por escrito, requisito sin el cual se dará trámite al recurso.</w:t>
      </w:r>
    </w:p>
    <w:p w14:paraId="568A445F" w14:textId="77777777" w:rsidR="00C15C0E" w:rsidRPr="00AA328F" w:rsidRDefault="00AA328F">
      <w:pPr>
        <w:tabs>
          <w:tab w:val="left" w:pos="851"/>
        </w:tabs>
        <w:ind w:left="851" w:right="901"/>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Adicionalmente, se podrán anexar las pruebas y demás elementos que considere procedentes someter a juicio del Instituto. </w:t>
      </w:r>
    </w:p>
    <w:p w14:paraId="116DD1B2" w14:textId="77777777" w:rsidR="00C15C0E" w:rsidRPr="00AA328F" w:rsidRDefault="00AA328F">
      <w:pPr>
        <w:tabs>
          <w:tab w:val="left" w:pos="851"/>
        </w:tabs>
        <w:ind w:left="851" w:right="901"/>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En ningún caso será necesario que el particular ratifique el recurso de revisión interpuesto. </w:t>
      </w:r>
    </w:p>
    <w:p w14:paraId="3D1263B2" w14:textId="77777777" w:rsidR="00C15C0E" w:rsidRPr="00AA328F" w:rsidRDefault="00AA328F">
      <w:pPr>
        <w:tabs>
          <w:tab w:val="left" w:pos="851"/>
        </w:tabs>
        <w:ind w:left="851" w:right="901"/>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w:t>
      </w:r>
      <w:r w:rsidRPr="00AA328F">
        <w:rPr>
          <w:rFonts w:ascii="Palatino Linotype" w:eastAsia="Palatino Linotype" w:hAnsi="Palatino Linotype" w:cs="Palatino Linotype"/>
          <w:i/>
          <w:sz w:val="22"/>
          <w:szCs w:val="22"/>
        </w:rPr>
        <w:t xml:space="preserve">, IV, VII y VIII.” </w:t>
      </w:r>
    </w:p>
    <w:p w14:paraId="058768D4" w14:textId="77777777" w:rsidR="00C15C0E" w:rsidRPr="00AA328F" w:rsidRDefault="00AA328F">
      <w:pPr>
        <w:tabs>
          <w:tab w:val="left" w:pos="851"/>
        </w:tabs>
        <w:ind w:left="851" w:right="901"/>
        <w:jc w:val="both"/>
        <w:rPr>
          <w:rFonts w:ascii="Palatino Linotype" w:eastAsia="Palatino Linotype" w:hAnsi="Palatino Linotype" w:cs="Palatino Linotype"/>
        </w:rPr>
      </w:pPr>
      <w:r w:rsidRPr="00AA328F">
        <w:rPr>
          <w:rFonts w:ascii="Palatino Linotype" w:eastAsia="Palatino Linotype" w:hAnsi="Palatino Linotype" w:cs="Palatino Linotype"/>
          <w:b/>
          <w:i/>
          <w:color w:val="000000"/>
          <w:sz w:val="22"/>
          <w:szCs w:val="22"/>
        </w:rPr>
        <w:t>(Énfasis añadido)</w:t>
      </w:r>
    </w:p>
    <w:p w14:paraId="36CD333B" w14:textId="77777777" w:rsidR="00C15C0E" w:rsidRPr="00AA328F" w:rsidRDefault="00C15C0E">
      <w:pPr>
        <w:spacing w:line="360" w:lineRule="auto"/>
        <w:jc w:val="both"/>
        <w:rPr>
          <w:rFonts w:ascii="Palatino Linotype" w:eastAsia="Palatino Linotype" w:hAnsi="Palatino Linotype" w:cs="Palatino Linotype"/>
        </w:rPr>
      </w:pPr>
    </w:p>
    <w:p w14:paraId="79332A55" w14:textId="77777777" w:rsidR="00C15C0E" w:rsidRPr="00AA328F" w:rsidRDefault="00AA328F">
      <w:pPr>
        <w:spacing w:line="360" w:lineRule="auto"/>
        <w:jc w:val="both"/>
        <w:rPr>
          <w:rFonts w:ascii="Palatino Linotype" w:eastAsia="Palatino Linotype" w:hAnsi="Palatino Linotype" w:cs="Palatino Linotype"/>
          <w:b/>
          <w:color w:val="000000"/>
        </w:rPr>
      </w:pPr>
      <w:r w:rsidRPr="00AA328F">
        <w:rPr>
          <w:rFonts w:ascii="Palatino Linotype" w:eastAsia="Palatino Linotype" w:hAnsi="Palatino Linotype" w:cs="Palatino Linotype"/>
          <w:b/>
          <w:color w:val="000000"/>
          <w:sz w:val="28"/>
          <w:szCs w:val="28"/>
        </w:rPr>
        <w:t>QUINTO</w:t>
      </w:r>
      <w:r w:rsidRPr="00AA328F">
        <w:rPr>
          <w:rFonts w:ascii="Palatino Linotype" w:eastAsia="Palatino Linotype" w:hAnsi="Palatino Linotype" w:cs="Palatino Linotype"/>
          <w:b/>
          <w:color w:val="000000"/>
        </w:rPr>
        <w:t>. Estudio y resolución del asunto.</w:t>
      </w:r>
    </w:p>
    <w:p w14:paraId="3AEBFF28"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color w:val="000000"/>
        </w:rPr>
        <w:t>En primera instancia</w:t>
      </w:r>
      <w:r w:rsidRPr="00AA328F">
        <w:rPr>
          <w:rFonts w:ascii="Palatino Linotype" w:eastAsia="Palatino Linotype" w:hAnsi="Palatino Linotype" w:cs="Palatino Linotype"/>
        </w:rPr>
        <w:t xml:space="preserve">, conviene recordar que la particular solicitó del </w:t>
      </w:r>
      <w:r w:rsidRPr="00AA328F">
        <w:rPr>
          <w:rFonts w:ascii="Palatino Linotype" w:eastAsia="Palatino Linotype" w:hAnsi="Palatino Linotype" w:cs="Palatino Linotype"/>
          <w:b/>
        </w:rPr>
        <w:t>SUJETO OBLIGADO</w:t>
      </w:r>
      <w:r w:rsidRPr="00AA328F">
        <w:rPr>
          <w:rFonts w:ascii="Palatino Linotype" w:eastAsia="Palatino Linotype" w:hAnsi="Palatino Linotype" w:cs="Palatino Linotype"/>
        </w:rPr>
        <w:t xml:space="preserve"> diversa información relacionada con la persona moral denominada AUTOBUSES DE CD. NEZAHUALCOYOTL S.A. DE C.V. </w:t>
      </w:r>
    </w:p>
    <w:p w14:paraId="0AA87A2D" w14:textId="77777777" w:rsidR="00C15C0E" w:rsidRPr="00AA328F" w:rsidRDefault="00C15C0E">
      <w:pPr>
        <w:spacing w:line="360" w:lineRule="auto"/>
        <w:jc w:val="both"/>
        <w:rPr>
          <w:rFonts w:ascii="Palatino Linotype" w:eastAsia="Palatino Linotype" w:hAnsi="Palatino Linotype" w:cs="Palatino Linotype"/>
        </w:rPr>
      </w:pPr>
    </w:p>
    <w:p w14:paraId="7C63BF40"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lastRenderedPageBreak/>
        <w:t>Sobre lo cual,</w:t>
      </w:r>
      <w:r w:rsidRPr="00AA328F">
        <w:rPr>
          <w:rFonts w:ascii="Palatino Linotype" w:eastAsia="Palatino Linotype" w:hAnsi="Palatino Linotype" w:cs="Palatino Linotype"/>
          <w:b/>
        </w:rPr>
        <w:t xml:space="preserve"> EL SUJETO OBLIGADO</w:t>
      </w:r>
      <w:r w:rsidRPr="00AA328F">
        <w:rPr>
          <w:rFonts w:ascii="Palatino Linotype" w:eastAsia="Palatino Linotype" w:hAnsi="Palatino Linotype" w:cs="Palatino Linotype"/>
        </w:rPr>
        <w:t xml:space="preserve"> señaló por medio de los Servidores Públicos Habilitados de la Dirección General del Registro Estatal de Transporte Público, así como de la Dirección General de Movilidad Zona IV, que no tiene registros de la información solicitada. </w:t>
      </w:r>
    </w:p>
    <w:p w14:paraId="19ACEF37" w14:textId="77777777" w:rsidR="00C15C0E" w:rsidRPr="00AA328F" w:rsidRDefault="00C15C0E">
      <w:pPr>
        <w:spacing w:line="360" w:lineRule="auto"/>
        <w:jc w:val="both"/>
        <w:rPr>
          <w:rFonts w:ascii="Palatino Linotype" w:eastAsia="Palatino Linotype" w:hAnsi="Palatino Linotype" w:cs="Palatino Linotype"/>
        </w:rPr>
      </w:pPr>
    </w:p>
    <w:p w14:paraId="1A61D94A"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No conforme con la respuesta el particular interpuso el presente Recurso de Revisión, señalando  en donde de forma medular se inconforma de que no le fue entregada la información solicitada, lo que, en consecuencia actualiza la causal de procedencia del Recurso de Revisión establecida en el artículo 179 fracción I que establece: </w:t>
      </w:r>
    </w:p>
    <w:p w14:paraId="36D9AA39" w14:textId="77777777" w:rsidR="00C15C0E" w:rsidRPr="00AA328F" w:rsidRDefault="00AA328F">
      <w:pPr>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179.</w:t>
      </w:r>
      <w:r w:rsidRPr="00AA328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57642B57" w14:textId="77777777" w:rsidR="00C15C0E" w:rsidRPr="00AA328F" w:rsidRDefault="00AA328F">
      <w:pPr>
        <w:ind w:left="850"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I. La negativa a la información solicitada;”</w:t>
      </w:r>
    </w:p>
    <w:p w14:paraId="38DF9241" w14:textId="77777777" w:rsidR="00C15C0E" w:rsidRPr="00AA328F" w:rsidRDefault="00AA328F">
      <w:pPr>
        <w:ind w:left="850" w:right="899"/>
        <w:jc w:val="both"/>
        <w:rPr>
          <w:rFonts w:ascii="Palatino Linotype" w:eastAsia="Palatino Linotype" w:hAnsi="Palatino Linotype" w:cs="Palatino Linotype"/>
        </w:rPr>
      </w:pPr>
      <w:r w:rsidRPr="00AA328F">
        <w:rPr>
          <w:rFonts w:ascii="Palatino Linotype" w:eastAsia="Palatino Linotype" w:hAnsi="Palatino Linotype" w:cs="Palatino Linotype"/>
          <w:b/>
          <w:i/>
          <w:sz w:val="22"/>
          <w:szCs w:val="22"/>
        </w:rPr>
        <w:t>(Énfasis añadido)</w:t>
      </w:r>
    </w:p>
    <w:p w14:paraId="73FAA5CC" w14:textId="77777777" w:rsidR="00C15C0E" w:rsidRPr="00AA328F" w:rsidRDefault="00C15C0E">
      <w:pPr>
        <w:tabs>
          <w:tab w:val="left" w:pos="709"/>
        </w:tabs>
        <w:spacing w:line="360" w:lineRule="auto"/>
        <w:ind w:right="49"/>
        <w:jc w:val="both"/>
        <w:rPr>
          <w:rFonts w:ascii="Palatino Linotype" w:eastAsia="Palatino Linotype" w:hAnsi="Palatino Linotype" w:cs="Palatino Linotype"/>
        </w:rPr>
      </w:pPr>
    </w:p>
    <w:p w14:paraId="71B7694F"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t>En tal sentido,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44FF29D" w14:textId="77777777" w:rsidR="00C15C0E" w:rsidRPr="00AA328F" w:rsidRDefault="00AA328F">
      <w:pPr>
        <w:spacing w:before="240"/>
        <w:ind w:left="709" w:right="7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r w:rsidRPr="00AA328F">
        <w:rPr>
          <w:rFonts w:ascii="Palatino Linotype" w:eastAsia="Palatino Linotype" w:hAnsi="Palatino Linotype" w:cs="Palatino Linotype"/>
          <w:b/>
          <w:i/>
          <w:sz w:val="22"/>
          <w:szCs w:val="22"/>
        </w:rPr>
        <w:t>Artículo 4</w:t>
      </w:r>
      <w:r w:rsidRPr="00AA328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1B2EB4" w14:textId="77777777" w:rsidR="00C15C0E" w:rsidRPr="00AA328F" w:rsidRDefault="00AA328F">
      <w:pPr>
        <w:ind w:left="709" w:right="7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A328F">
        <w:rPr>
          <w:rFonts w:ascii="Palatino Linotype" w:eastAsia="Palatino Linotype" w:hAnsi="Palatino Linotype" w:cs="Palatino Linotype"/>
          <w:i/>
          <w:sz w:val="22"/>
          <w:szCs w:val="22"/>
        </w:rPr>
        <w:t xml:space="preserve">, en los términos y condiciones que se </w:t>
      </w:r>
      <w:r w:rsidRPr="00AA328F">
        <w:rPr>
          <w:rFonts w:ascii="Palatino Linotype" w:eastAsia="Palatino Linotype" w:hAnsi="Palatino Linotype" w:cs="Palatino Linotype"/>
          <w:i/>
          <w:sz w:val="22"/>
          <w:szCs w:val="22"/>
        </w:rPr>
        <w:lastRenderedPageBreak/>
        <w:t>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FDB75AC" w14:textId="77777777" w:rsidR="00C15C0E" w:rsidRPr="00AA328F" w:rsidRDefault="00AA328F">
      <w:pPr>
        <w:ind w:left="709" w:right="7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A328F">
        <w:rPr>
          <w:rFonts w:ascii="Palatino Linotype" w:eastAsia="Palatino Linotype" w:hAnsi="Palatino Linotype" w:cs="Palatino Linotype"/>
          <w:i/>
          <w:sz w:val="22"/>
          <w:szCs w:val="22"/>
        </w:rPr>
        <w:t>.”(Sic)</w:t>
      </w:r>
    </w:p>
    <w:p w14:paraId="513E2FDC" w14:textId="77777777" w:rsidR="00C15C0E" w:rsidRPr="00AA328F" w:rsidRDefault="00C15C0E">
      <w:pPr>
        <w:spacing w:line="360" w:lineRule="auto"/>
        <w:jc w:val="both"/>
        <w:rPr>
          <w:rFonts w:ascii="Palatino Linotype" w:eastAsia="Palatino Linotype" w:hAnsi="Palatino Linotype" w:cs="Palatino Linotype"/>
        </w:rPr>
      </w:pPr>
    </w:p>
    <w:p w14:paraId="59BEE5CF"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B831CB4" w14:textId="77777777" w:rsidR="00C15C0E" w:rsidRPr="00AA328F" w:rsidRDefault="00AA328F">
      <w:pPr>
        <w:ind w:left="567" w:right="758"/>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12.-</w:t>
      </w:r>
      <w:r w:rsidRPr="00AA328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FF0EB73" w14:textId="77777777" w:rsidR="00C15C0E" w:rsidRPr="00AA328F" w:rsidRDefault="00C15C0E">
      <w:pPr>
        <w:ind w:left="567" w:right="758"/>
        <w:jc w:val="both"/>
        <w:rPr>
          <w:rFonts w:ascii="Palatino Linotype" w:eastAsia="Palatino Linotype" w:hAnsi="Palatino Linotype" w:cs="Palatino Linotype"/>
          <w:i/>
          <w:sz w:val="22"/>
          <w:szCs w:val="22"/>
        </w:rPr>
      </w:pPr>
    </w:p>
    <w:p w14:paraId="18856E40" w14:textId="77777777" w:rsidR="00C15C0E" w:rsidRPr="00AA328F" w:rsidRDefault="00AA328F">
      <w:pPr>
        <w:ind w:left="567" w:right="758"/>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1E34E10" w14:textId="77777777" w:rsidR="00C15C0E" w:rsidRPr="00AA328F" w:rsidRDefault="00C15C0E">
      <w:pPr>
        <w:spacing w:line="360" w:lineRule="auto"/>
        <w:ind w:right="-93"/>
        <w:jc w:val="both"/>
        <w:rPr>
          <w:rFonts w:ascii="Palatino Linotype" w:eastAsia="Palatino Linotype" w:hAnsi="Palatino Linotype" w:cs="Palatino Linotype"/>
        </w:rPr>
      </w:pPr>
    </w:p>
    <w:p w14:paraId="18369A3A" w14:textId="77777777" w:rsidR="00C15C0E" w:rsidRPr="00AA328F" w:rsidRDefault="00AA328F">
      <w:pPr>
        <w:spacing w:line="360" w:lineRule="auto"/>
        <w:ind w:right="-93"/>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sidRPr="00AA328F">
        <w:rPr>
          <w:rFonts w:ascii="Palatino Linotype" w:eastAsia="Palatino Linotype" w:hAnsi="Palatino Linotype" w:cs="Palatino Linotype"/>
        </w:rPr>
        <w:lastRenderedPageBreak/>
        <w:t>que los Sujetos Obligados sólo se concretaran a proporcionar la información solicitada que tengan en su poder en el estado que se encuentran, sin necesidad de concretarse al interés o términos específicos del solicitante.</w:t>
      </w:r>
    </w:p>
    <w:p w14:paraId="01C75174" w14:textId="77777777" w:rsidR="00C15C0E" w:rsidRPr="00AA328F" w:rsidRDefault="00C15C0E">
      <w:pPr>
        <w:spacing w:line="360" w:lineRule="auto"/>
        <w:ind w:right="-93"/>
        <w:jc w:val="both"/>
        <w:rPr>
          <w:rFonts w:ascii="Palatino Linotype" w:eastAsia="Palatino Linotype" w:hAnsi="Palatino Linotype" w:cs="Palatino Linotype"/>
        </w:rPr>
      </w:pPr>
    </w:p>
    <w:p w14:paraId="568C9353" w14:textId="77777777" w:rsidR="00C15C0E" w:rsidRPr="00AA328F" w:rsidRDefault="00AA328F">
      <w:pPr>
        <w:spacing w:line="360" w:lineRule="auto"/>
        <w:jc w:val="both"/>
        <w:rPr>
          <w:rFonts w:ascii="Palatino Linotype" w:eastAsia="Palatino Linotype" w:hAnsi="Palatino Linotype" w:cs="Palatino Linotype"/>
          <w:b/>
        </w:rPr>
      </w:pPr>
      <w:r w:rsidRPr="00AA328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AA328F">
        <w:rPr>
          <w:rFonts w:ascii="Palatino Linotype" w:eastAsia="Palatino Linotype" w:hAnsi="Palatino Linotype" w:cs="Palatino Linotype"/>
          <w:b/>
        </w:rPr>
        <w:t xml:space="preserve"> </w:t>
      </w:r>
    </w:p>
    <w:p w14:paraId="69FCBC3B" w14:textId="77777777" w:rsidR="00C15C0E" w:rsidRPr="00AA328F" w:rsidRDefault="00C15C0E">
      <w:pPr>
        <w:ind w:left="851" w:right="850"/>
        <w:jc w:val="both"/>
        <w:rPr>
          <w:rFonts w:ascii="Palatino Linotype" w:eastAsia="Palatino Linotype" w:hAnsi="Palatino Linotype" w:cs="Palatino Linotype"/>
        </w:rPr>
      </w:pPr>
    </w:p>
    <w:p w14:paraId="1FCE158D" w14:textId="77777777" w:rsidR="00C15C0E" w:rsidRPr="00AA328F" w:rsidRDefault="00AA328F">
      <w:pPr>
        <w:ind w:left="851" w:right="901"/>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r w:rsidRPr="00AA328F">
        <w:rPr>
          <w:rFonts w:ascii="Palatino Linotype" w:eastAsia="Palatino Linotype" w:hAnsi="Palatino Linotype" w:cs="Palatino Linotype"/>
          <w:b/>
          <w:i/>
          <w:sz w:val="22"/>
          <w:szCs w:val="22"/>
        </w:rPr>
        <w:t>No existe obligación de elaborar documentos ad hoc para atender las solicitudes de acceso a la información.</w:t>
      </w:r>
      <w:r w:rsidRPr="00AA328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01D8E33" w14:textId="77777777" w:rsidR="00C15C0E" w:rsidRPr="00AA328F" w:rsidRDefault="00C15C0E">
      <w:pPr>
        <w:spacing w:line="360" w:lineRule="auto"/>
        <w:jc w:val="both"/>
        <w:rPr>
          <w:rFonts w:ascii="Palatino Linotype" w:eastAsia="Palatino Linotype" w:hAnsi="Palatino Linotype" w:cs="Palatino Linotype"/>
        </w:rPr>
      </w:pPr>
    </w:p>
    <w:p w14:paraId="48E51B69"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595FAB" w14:textId="77777777" w:rsidR="00C15C0E" w:rsidRPr="00AA328F" w:rsidRDefault="00C15C0E">
      <w:pPr>
        <w:spacing w:line="360" w:lineRule="auto"/>
        <w:jc w:val="both"/>
        <w:rPr>
          <w:rFonts w:ascii="Palatino Linotype" w:eastAsia="Palatino Linotype" w:hAnsi="Palatino Linotype" w:cs="Palatino Linotype"/>
        </w:rPr>
      </w:pPr>
    </w:p>
    <w:p w14:paraId="37B7D267" w14:textId="77777777" w:rsidR="00C15C0E" w:rsidRPr="00AA328F" w:rsidRDefault="00AA328F">
      <w:pPr>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w:t>
      </w:r>
      <w:r w:rsidRPr="00AA328F">
        <w:rPr>
          <w:rFonts w:ascii="Palatino Linotype" w:eastAsia="Palatino Linotype" w:hAnsi="Palatino Linotype" w:cs="Palatino Linotype"/>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0F8480" w14:textId="77777777" w:rsidR="00C15C0E" w:rsidRPr="00AA328F" w:rsidRDefault="00C15C0E">
      <w:pPr>
        <w:spacing w:line="360" w:lineRule="auto"/>
        <w:ind w:right="49"/>
        <w:jc w:val="both"/>
        <w:rPr>
          <w:rFonts w:ascii="Palatino Linotype" w:eastAsia="Palatino Linotype" w:hAnsi="Palatino Linotype" w:cs="Palatino Linotype"/>
        </w:rPr>
      </w:pPr>
    </w:p>
    <w:p w14:paraId="485AD620"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FD5693B" w14:textId="77777777" w:rsidR="00C15C0E" w:rsidRPr="00AA328F" w:rsidRDefault="00C15C0E">
      <w:pPr>
        <w:ind w:left="851" w:right="899"/>
        <w:jc w:val="both"/>
        <w:rPr>
          <w:rFonts w:ascii="Palatino Linotype" w:eastAsia="Palatino Linotype" w:hAnsi="Palatino Linotype" w:cs="Palatino Linotype"/>
          <w:i/>
          <w:sz w:val="22"/>
          <w:szCs w:val="22"/>
        </w:rPr>
      </w:pPr>
    </w:p>
    <w:p w14:paraId="1932F3F2" w14:textId="77777777" w:rsidR="00C15C0E" w:rsidRPr="00AA328F" w:rsidRDefault="00AA328F">
      <w:pPr>
        <w:ind w:left="851"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r w:rsidRPr="00AA328F">
        <w:rPr>
          <w:rFonts w:ascii="Palatino Linotype" w:eastAsia="Palatino Linotype" w:hAnsi="Palatino Linotype" w:cs="Palatino Linotype"/>
          <w:b/>
          <w:i/>
          <w:sz w:val="22"/>
          <w:szCs w:val="22"/>
        </w:rPr>
        <w:t xml:space="preserve">Artículo 3. </w:t>
      </w:r>
      <w:r w:rsidRPr="00AA328F">
        <w:rPr>
          <w:rFonts w:ascii="Palatino Linotype" w:eastAsia="Palatino Linotype" w:hAnsi="Palatino Linotype" w:cs="Palatino Linotype"/>
          <w:i/>
          <w:sz w:val="22"/>
          <w:szCs w:val="22"/>
        </w:rPr>
        <w:t>Para los efectos de la presente Ley se entenderá por:</w:t>
      </w:r>
    </w:p>
    <w:p w14:paraId="52C559E3" w14:textId="77777777" w:rsidR="00C15C0E" w:rsidRPr="00AA328F" w:rsidRDefault="00AA328F">
      <w:pPr>
        <w:ind w:left="851"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p>
    <w:p w14:paraId="78164489" w14:textId="77777777" w:rsidR="00C15C0E" w:rsidRPr="00AA328F" w:rsidRDefault="00AA328F">
      <w:pPr>
        <w:ind w:left="851"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XI. Documento:</w:t>
      </w:r>
      <w:r w:rsidRPr="00AA328F">
        <w:rPr>
          <w:rFonts w:ascii="Palatino Linotype" w:eastAsia="Palatino Linotype" w:hAnsi="Palatino Linotype" w:cs="Palatino Linotype"/>
          <w:i/>
          <w:sz w:val="22"/>
          <w:szCs w:val="22"/>
        </w:rPr>
        <w:t xml:space="preserve"> Los expedientes, reportes, estudios, actas</w:t>
      </w:r>
      <w:r w:rsidRPr="00AA328F">
        <w:rPr>
          <w:rFonts w:ascii="Palatino Linotype" w:eastAsia="Palatino Linotype" w:hAnsi="Palatino Linotype" w:cs="Palatino Linotype"/>
          <w:b/>
          <w:i/>
          <w:sz w:val="22"/>
          <w:szCs w:val="22"/>
        </w:rPr>
        <w:t>,</w:t>
      </w:r>
      <w:r w:rsidRPr="00AA328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9502B44" w14:textId="77777777" w:rsidR="00C15C0E" w:rsidRPr="00AA328F" w:rsidRDefault="00C15C0E">
      <w:pPr>
        <w:ind w:left="851" w:right="899"/>
        <w:jc w:val="both"/>
        <w:rPr>
          <w:rFonts w:ascii="Palatino Linotype" w:eastAsia="Palatino Linotype" w:hAnsi="Palatino Linotype" w:cs="Palatino Linotype"/>
          <w:sz w:val="22"/>
          <w:szCs w:val="22"/>
        </w:rPr>
      </w:pPr>
    </w:p>
    <w:p w14:paraId="63988DF7"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AA328F">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6E8B3AC2" w14:textId="77777777" w:rsidR="00C15C0E" w:rsidRPr="00AA328F" w:rsidRDefault="00C15C0E">
      <w:pPr>
        <w:ind w:left="851" w:right="899"/>
        <w:jc w:val="both"/>
        <w:rPr>
          <w:rFonts w:ascii="Palatino Linotype" w:eastAsia="Palatino Linotype" w:hAnsi="Palatino Linotype" w:cs="Palatino Linotype"/>
        </w:rPr>
      </w:pPr>
    </w:p>
    <w:p w14:paraId="6E5A123E" w14:textId="77777777" w:rsidR="00C15C0E" w:rsidRPr="00AA328F" w:rsidRDefault="00AA328F">
      <w:pPr>
        <w:ind w:left="851"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sz w:val="22"/>
          <w:szCs w:val="22"/>
        </w:rPr>
        <w:t>“</w:t>
      </w:r>
      <w:r w:rsidRPr="00AA328F">
        <w:rPr>
          <w:rFonts w:ascii="Palatino Linotype" w:eastAsia="Palatino Linotype" w:hAnsi="Palatino Linotype" w:cs="Palatino Linotype"/>
          <w:b/>
          <w:i/>
          <w:sz w:val="22"/>
          <w:szCs w:val="22"/>
        </w:rPr>
        <w:t>CRITERIO 0002-11</w:t>
      </w:r>
    </w:p>
    <w:p w14:paraId="107AD8C6" w14:textId="77777777" w:rsidR="00C15C0E" w:rsidRPr="00AA328F" w:rsidRDefault="00AA328F">
      <w:pPr>
        <w:ind w:left="851"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A328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DAEE55" w14:textId="77777777" w:rsidR="00C15C0E" w:rsidRPr="00AA328F" w:rsidRDefault="00AA328F">
      <w:pPr>
        <w:ind w:left="851"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0F61AE2" w14:textId="77777777" w:rsidR="00C15C0E" w:rsidRPr="00AA328F" w:rsidRDefault="00AA328F">
      <w:pPr>
        <w:ind w:left="851"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C720813" w14:textId="77777777" w:rsidR="00C15C0E" w:rsidRPr="00AA328F" w:rsidRDefault="00AA328F">
      <w:pPr>
        <w:ind w:left="851"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DAC8EAD" w14:textId="77777777" w:rsidR="00C15C0E" w:rsidRPr="00AA328F" w:rsidRDefault="00AA328F">
      <w:pPr>
        <w:ind w:left="851"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6FEA7184" w14:textId="77777777" w:rsidR="00C15C0E" w:rsidRPr="00AA328F" w:rsidRDefault="00C15C0E">
      <w:pPr>
        <w:spacing w:line="360" w:lineRule="auto"/>
        <w:jc w:val="both"/>
        <w:rPr>
          <w:rFonts w:ascii="Palatino Linotype" w:eastAsia="Palatino Linotype" w:hAnsi="Palatino Linotype" w:cs="Palatino Linotype"/>
        </w:rPr>
      </w:pPr>
    </w:p>
    <w:p w14:paraId="1011B9A9"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Atento a lo anterior, es importante traer a colación el contenido del Reglamento Interior de la Secretaría de Movilidad, el cual señala en sus artículos 5 y 6 las funciones y atribuciones del titular de la Secretaría  como se aprecia a continuación: </w:t>
      </w:r>
    </w:p>
    <w:p w14:paraId="130C40AB" w14:textId="77777777" w:rsidR="00C15C0E" w:rsidRPr="00AA328F" w:rsidRDefault="00AA328F">
      <w:pPr>
        <w:tabs>
          <w:tab w:val="left" w:pos="709"/>
        </w:tabs>
        <w:ind w:left="850"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i/>
          <w:sz w:val="22"/>
          <w:szCs w:val="22"/>
        </w:rPr>
        <w:t>“</w:t>
      </w:r>
      <w:r w:rsidRPr="00AA328F">
        <w:rPr>
          <w:rFonts w:ascii="Palatino Linotype" w:eastAsia="Palatino Linotype" w:hAnsi="Palatino Linotype" w:cs="Palatino Linotype"/>
          <w:b/>
          <w:i/>
          <w:sz w:val="22"/>
          <w:szCs w:val="22"/>
        </w:rPr>
        <w:t xml:space="preserve">CAPÍTULO II </w:t>
      </w:r>
    </w:p>
    <w:p w14:paraId="5819A368" w14:textId="77777777" w:rsidR="00C15C0E" w:rsidRPr="00AA328F" w:rsidRDefault="00AA328F">
      <w:pPr>
        <w:tabs>
          <w:tab w:val="left" w:pos="709"/>
        </w:tabs>
        <w:ind w:left="850"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DE LAS ATRIBUCIONES DE LA PERSONA TITULAR DE LA SECRETARÍA</w:t>
      </w:r>
    </w:p>
    <w:p w14:paraId="6A9EAAF7"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5</w:t>
      </w:r>
      <w:r w:rsidRPr="00AA328F">
        <w:rPr>
          <w:rFonts w:ascii="Palatino Linotype" w:eastAsia="Palatino Linotype" w:hAnsi="Palatino Linotype" w:cs="Palatino Linotype"/>
          <w:i/>
          <w:sz w:val="22"/>
          <w:szCs w:val="22"/>
        </w:rPr>
        <w:t xml:space="preserve">. El estudio, planeación, trámite y resolución de los asuntos competencia de la Secretaría, así como su representación, corresponden originalmente a la persona titular de la Secretaría. Para la mejor organización del trabajo, la persona titular de la Secretaría podrá, sin perjuicio de su ejercicio directo, delegar sus atribuciones en personas servidoras públicas subalternas, mediante Acuerdos que deberán ser </w:t>
      </w:r>
      <w:r w:rsidRPr="00AA328F">
        <w:rPr>
          <w:rFonts w:ascii="Palatino Linotype" w:eastAsia="Palatino Linotype" w:hAnsi="Palatino Linotype" w:cs="Palatino Linotype"/>
          <w:i/>
          <w:sz w:val="22"/>
          <w:szCs w:val="22"/>
        </w:rPr>
        <w:lastRenderedPageBreak/>
        <w:t xml:space="preserve">publicados en el Periódico Oficial “Gaceta del Gobierno”, excepto aquellas que por disposición de la Ley Orgánica de la Administración Pública del Estado de México o de este Reglamento, deban ser ejercidas en forma directa por la persona titular de la Secretaría. </w:t>
      </w:r>
    </w:p>
    <w:p w14:paraId="6411ABEE" w14:textId="77777777" w:rsidR="00C15C0E" w:rsidRPr="00AA328F" w:rsidRDefault="00C15C0E">
      <w:pPr>
        <w:tabs>
          <w:tab w:val="left" w:pos="709"/>
        </w:tabs>
        <w:ind w:left="850" w:right="899"/>
        <w:jc w:val="both"/>
        <w:rPr>
          <w:rFonts w:ascii="Palatino Linotype" w:eastAsia="Palatino Linotype" w:hAnsi="Palatino Linotype" w:cs="Palatino Linotype"/>
          <w:i/>
          <w:sz w:val="22"/>
          <w:szCs w:val="22"/>
        </w:rPr>
      </w:pPr>
    </w:p>
    <w:p w14:paraId="14FDC060"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6</w:t>
      </w:r>
      <w:r w:rsidRPr="00AA328F">
        <w:rPr>
          <w:rFonts w:ascii="Palatino Linotype" w:eastAsia="Palatino Linotype" w:hAnsi="Palatino Linotype" w:cs="Palatino Linotype"/>
          <w:i/>
          <w:sz w:val="22"/>
          <w:szCs w:val="22"/>
        </w:rPr>
        <w:t>. La persona titular de la Secretaría tendrá las atribuciones siguientes:</w:t>
      </w:r>
    </w:p>
    <w:p w14:paraId="65C9E077"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XV. Otorgar, modificar, revocar, rescatar, sustituir, cancelar o dar por terminadas las concesiones, permisos o autorizaciones,</w:t>
      </w:r>
      <w:r w:rsidRPr="00AA328F">
        <w:rPr>
          <w:rFonts w:ascii="Palatino Linotype" w:eastAsia="Palatino Linotype" w:hAnsi="Palatino Linotype" w:cs="Palatino Linotype"/>
          <w:i/>
          <w:sz w:val="22"/>
          <w:szCs w:val="22"/>
        </w:rPr>
        <w:t xml:space="preserve"> según corresponda, para la prestación del </w:t>
      </w:r>
      <w:r w:rsidRPr="00AA328F">
        <w:rPr>
          <w:rFonts w:ascii="Palatino Linotype" w:eastAsia="Palatino Linotype" w:hAnsi="Palatino Linotype" w:cs="Palatino Linotype"/>
          <w:b/>
          <w:i/>
          <w:sz w:val="22"/>
          <w:szCs w:val="22"/>
        </w:rPr>
        <w:t xml:space="preserve">servicio público de pasajeros colectivo, individual, mixto, </w:t>
      </w:r>
      <w:r w:rsidRPr="00AA328F">
        <w:rPr>
          <w:rFonts w:ascii="Palatino Linotype" w:eastAsia="Palatino Linotype" w:hAnsi="Palatino Linotype" w:cs="Palatino Linotype"/>
          <w:i/>
          <w:sz w:val="22"/>
          <w:szCs w:val="22"/>
        </w:rPr>
        <w:t>y el servicio de arrastre, salvamento, guarda, custodia y depósito de vehículos, y para la construcción, ampliación, rehabilitación, mantenimiento, administración y operación de la infraestructura vial primaria libre de peaje y de cuota y de los sistemas de transporte masivo o de alta capacidad, así como ejercer los derechos de rescate y reversión;</w:t>
      </w:r>
    </w:p>
    <w:p w14:paraId="0CB51AE9" w14:textId="77777777" w:rsidR="00C15C0E" w:rsidRPr="00AA328F" w:rsidRDefault="00C15C0E">
      <w:pPr>
        <w:tabs>
          <w:tab w:val="left" w:pos="709"/>
        </w:tabs>
        <w:ind w:left="850" w:right="899"/>
        <w:jc w:val="both"/>
        <w:rPr>
          <w:rFonts w:ascii="Palatino Linotype" w:eastAsia="Palatino Linotype" w:hAnsi="Palatino Linotype" w:cs="Palatino Linotype"/>
          <w:i/>
          <w:sz w:val="22"/>
          <w:szCs w:val="22"/>
        </w:rPr>
      </w:pPr>
    </w:p>
    <w:p w14:paraId="1AD622C8"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XXV. Aprobar y suscribir las bases, convocatoria y autorizaciones para el otorgamiento, prórroga, modificación, revocación, cancelación, rescate, de concesiones y permisos, según corresponda, para la prestación del servicio público de pasajeros colectivo, individual, mixto,</w:t>
      </w:r>
      <w:r w:rsidRPr="00AA328F">
        <w:rPr>
          <w:rFonts w:ascii="Palatino Linotype" w:eastAsia="Palatino Linotype" w:hAnsi="Palatino Linotype" w:cs="Palatino Linotype"/>
          <w:i/>
          <w:sz w:val="22"/>
          <w:szCs w:val="22"/>
        </w:rPr>
        <w:t xml:space="preserve"> y el servicio </w:t>
      </w:r>
      <w:r w:rsidRPr="00AA328F">
        <w:rPr>
          <w:rFonts w:ascii="Palatino Linotype" w:eastAsia="Palatino Linotype" w:hAnsi="Palatino Linotype" w:cs="Palatino Linotype"/>
          <w:b/>
          <w:i/>
          <w:sz w:val="22"/>
          <w:szCs w:val="22"/>
        </w:rPr>
        <w:t>d</w:t>
      </w:r>
      <w:r w:rsidRPr="00AA328F">
        <w:rPr>
          <w:rFonts w:ascii="Palatino Linotype" w:eastAsia="Palatino Linotype" w:hAnsi="Palatino Linotype" w:cs="Palatino Linotype"/>
          <w:i/>
          <w:sz w:val="22"/>
          <w:szCs w:val="22"/>
        </w:rPr>
        <w:t>e arrastre, salvamento, guarda, custodia y depósito de vehículos, y para la construcción, ampliación, rehabilitación, mantenimiento, administración y operación de la infraestructura vial primaria libre de peaje y de cuota y de los sistemas de transporte masivo o de alta capacidad;</w:t>
      </w:r>
    </w:p>
    <w:p w14:paraId="240106BC" w14:textId="77777777" w:rsidR="00C15C0E" w:rsidRPr="00AA328F" w:rsidRDefault="00C15C0E">
      <w:pPr>
        <w:tabs>
          <w:tab w:val="left" w:pos="709"/>
        </w:tabs>
        <w:ind w:left="850" w:right="899"/>
        <w:jc w:val="both"/>
        <w:rPr>
          <w:rFonts w:ascii="Palatino Linotype" w:eastAsia="Palatino Linotype" w:hAnsi="Palatino Linotype" w:cs="Palatino Linotype"/>
          <w:i/>
          <w:sz w:val="22"/>
          <w:szCs w:val="22"/>
        </w:rPr>
      </w:pPr>
    </w:p>
    <w:p w14:paraId="566C16FD" w14:textId="77777777" w:rsidR="00C15C0E" w:rsidRPr="00AA328F" w:rsidRDefault="00AA328F">
      <w:pPr>
        <w:tabs>
          <w:tab w:val="left" w:pos="709"/>
        </w:tabs>
        <w:ind w:left="850"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XXVII. Fijar los requisitos mediante disposiciones de carácter general para el otorgamiento de concesiones, permisos o autorizaciones,</w:t>
      </w:r>
      <w:r w:rsidRPr="00AA328F">
        <w:rPr>
          <w:rFonts w:ascii="Palatino Linotype" w:eastAsia="Palatino Linotype" w:hAnsi="Palatino Linotype" w:cs="Palatino Linotype"/>
          <w:i/>
          <w:sz w:val="22"/>
          <w:szCs w:val="22"/>
        </w:rPr>
        <w:t xml:space="preserve"> según corresponda, </w:t>
      </w:r>
      <w:r w:rsidRPr="00AA328F">
        <w:rPr>
          <w:rFonts w:ascii="Palatino Linotype" w:eastAsia="Palatino Linotype" w:hAnsi="Palatino Linotype" w:cs="Palatino Linotype"/>
          <w:b/>
          <w:i/>
          <w:sz w:val="22"/>
          <w:szCs w:val="22"/>
        </w:rPr>
        <w:t>para la prestación</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b/>
          <w:i/>
          <w:sz w:val="22"/>
          <w:szCs w:val="22"/>
        </w:rPr>
        <w:t xml:space="preserve">del servicio </w:t>
      </w:r>
      <w:r w:rsidRPr="00AA328F">
        <w:rPr>
          <w:rFonts w:ascii="Palatino Linotype" w:eastAsia="Palatino Linotype" w:hAnsi="Palatino Linotype" w:cs="Palatino Linotype"/>
          <w:i/>
          <w:sz w:val="22"/>
          <w:szCs w:val="22"/>
        </w:rPr>
        <w:t xml:space="preserve">público de pasajeros colectivo, individual, mixto, y el servicio de arrastre, salvamento, </w:t>
      </w:r>
      <w:r w:rsidRPr="00AA328F">
        <w:rPr>
          <w:rFonts w:ascii="Palatino Linotype" w:eastAsia="Palatino Linotype" w:hAnsi="Palatino Linotype" w:cs="Palatino Linotype"/>
          <w:b/>
          <w:i/>
          <w:sz w:val="22"/>
          <w:szCs w:val="22"/>
        </w:rPr>
        <w:t>guarda, custodia y depósito de vehículos;”</w:t>
      </w:r>
    </w:p>
    <w:p w14:paraId="0BBAC6B3" w14:textId="77777777" w:rsidR="00C15C0E" w:rsidRPr="00AA328F" w:rsidRDefault="00C15C0E">
      <w:pPr>
        <w:tabs>
          <w:tab w:val="left" w:pos="709"/>
        </w:tabs>
        <w:spacing w:line="360" w:lineRule="auto"/>
        <w:ind w:right="49"/>
        <w:jc w:val="both"/>
        <w:rPr>
          <w:rFonts w:ascii="Palatino Linotype" w:eastAsia="Palatino Linotype" w:hAnsi="Palatino Linotype" w:cs="Palatino Linotype"/>
          <w:b/>
        </w:rPr>
      </w:pPr>
    </w:p>
    <w:p w14:paraId="17656BE4"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De los preceptos anteriores, en sus fracciones XV, XXV, XVII se puede observar que dentro de las facultades del titular de la secretaría y por tanto de las distintas unidades de la misma se encuentran las relativas a otorgar, concesiones, permisos, o autorizaciones para el servicio público de transporte de pasajeros, colectivo, individual, mixto, así mismo podrá fijar los requisitos para el otorgamiento de dichas </w:t>
      </w:r>
      <w:r w:rsidRPr="00AA328F">
        <w:rPr>
          <w:rFonts w:ascii="Palatino Linotype" w:eastAsia="Palatino Linotype" w:hAnsi="Palatino Linotype" w:cs="Palatino Linotype"/>
        </w:rPr>
        <w:lastRenderedPageBreak/>
        <w:t xml:space="preserve">concesiones y más aún  suscribir y aprobar la bases para las convocatorios para que sean otorgadas. </w:t>
      </w:r>
    </w:p>
    <w:p w14:paraId="28E8B969" w14:textId="77777777" w:rsidR="00C15C0E" w:rsidRPr="00AA328F" w:rsidRDefault="00C15C0E">
      <w:pPr>
        <w:tabs>
          <w:tab w:val="left" w:pos="709"/>
        </w:tabs>
        <w:spacing w:line="360" w:lineRule="auto"/>
        <w:ind w:right="49"/>
        <w:jc w:val="both"/>
        <w:rPr>
          <w:rFonts w:ascii="Palatino Linotype" w:eastAsia="Palatino Linotype" w:hAnsi="Palatino Linotype" w:cs="Palatino Linotype"/>
        </w:rPr>
      </w:pPr>
    </w:p>
    <w:p w14:paraId="031DB1BD"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Una vez señalado lo anterior, se observa que el titular de la Secretaría para el desempeño de sus funciones se auxiliará de diversas dependencias de las cuales para el caso que nos ocupa se resalta  la Dirección General del Registro Estatal de Transporte, la cual tendrá dentro de sus atribuciones integrar la información derivada del otorgamiento de permisos, concesiones y autorizaciones, como se advierte del artículo 25 fracciones II y XIV del Reglamento en comento:  </w:t>
      </w:r>
    </w:p>
    <w:p w14:paraId="253842CE"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25.</w:t>
      </w:r>
      <w:r w:rsidRPr="00AA328F">
        <w:rPr>
          <w:rFonts w:ascii="Palatino Linotype" w:eastAsia="Palatino Linotype" w:hAnsi="Palatino Linotype" w:cs="Palatino Linotype"/>
          <w:i/>
          <w:sz w:val="22"/>
          <w:szCs w:val="22"/>
        </w:rPr>
        <w:t xml:space="preserve"> Corresponden a la Dirección General del Registro Estatal de Transporte Público las atribuciones siguientes:</w:t>
      </w:r>
    </w:p>
    <w:p w14:paraId="7A679394" w14:textId="77777777" w:rsidR="00C15C0E" w:rsidRPr="00AA328F" w:rsidRDefault="00C15C0E">
      <w:pPr>
        <w:tabs>
          <w:tab w:val="left" w:pos="709"/>
        </w:tabs>
        <w:ind w:left="850" w:right="899"/>
        <w:jc w:val="both"/>
        <w:rPr>
          <w:rFonts w:ascii="Palatino Linotype" w:eastAsia="Palatino Linotype" w:hAnsi="Palatino Linotype" w:cs="Palatino Linotype"/>
          <w:b/>
          <w:i/>
          <w:sz w:val="22"/>
          <w:szCs w:val="22"/>
        </w:rPr>
      </w:pPr>
    </w:p>
    <w:p w14:paraId="72959531"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 xml:space="preserve">II. </w:t>
      </w:r>
      <w:r w:rsidRPr="00AA328F">
        <w:rPr>
          <w:rFonts w:ascii="Palatino Linotype" w:eastAsia="Palatino Linotype" w:hAnsi="Palatino Linotype" w:cs="Palatino Linotype"/>
          <w:i/>
          <w:sz w:val="22"/>
          <w:szCs w:val="22"/>
        </w:rPr>
        <w:t>Contribuir con las demás unidades administrativas competentes de la Secretaría, en el otorgamiento, revocación, rescate, terminación, modificación y registro de las concesiones, permisos y autorizaciones para la prestación del servicio público de transporte de pasajeros y de carga;</w:t>
      </w:r>
    </w:p>
    <w:p w14:paraId="6F895F86" w14:textId="77777777" w:rsidR="00C15C0E" w:rsidRPr="00AA328F" w:rsidRDefault="00C15C0E">
      <w:pPr>
        <w:tabs>
          <w:tab w:val="left" w:pos="709"/>
        </w:tabs>
        <w:ind w:left="850" w:right="899"/>
        <w:jc w:val="both"/>
        <w:rPr>
          <w:rFonts w:ascii="Palatino Linotype" w:eastAsia="Palatino Linotype" w:hAnsi="Palatino Linotype" w:cs="Palatino Linotype"/>
          <w:b/>
          <w:i/>
          <w:sz w:val="22"/>
          <w:szCs w:val="22"/>
        </w:rPr>
      </w:pPr>
    </w:p>
    <w:p w14:paraId="04229916"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XIV.</w:t>
      </w:r>
      <w:r w:rsidRPr="00AA328F">
        <w:rPr>
          <w:rFonts w:ascii="Palatino Linotype" w:eastAsia="Palatino Linotype" w:hAnsi="Palatino Linotype" w:cs="Palatino Linotype"/>
          <w:i/>
          <w:sz w:val="22"/>
          <w:szCs w:val="22"/>
        </w:rPr>
        <w:t xml:space="preserve"> Integrar y custodiar la información que con motivo del otorgamiento de permisos se genere, de acuerdo con los dictámenes elaborados por las direcciones generales de movilidad;”</w:t>
      </w:r>
    </w:p>
    <w:p w14:paraId="3E5788C8"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(Énfasis añadido)</w:t>
      </w:r>
    </w:p>
    <w:p w14:paraId="3F272571" w14:textId="77777777" w:rsidR="00C15C0E" w:rsidRPr="00AA328F" w:rsidRDefault="00C15C0E">
      <w:pPr>
        <w:tabs>
          <w:tab w:val="left" w:pos="709"/>
        </w:tabs>
        <w:spacing w:line="360" w:lineRule="auto"/>
        <w:ind w:right="49"/>
        <w:jc w:val="both"/>
        <w:rPr>
          <w:rFonts w:ascii="Palatino Linotype" w:eastAsia="Palatino Linotype" w:hAnsi="Palatino Linotype" w:cs="Palatino Linotype"/>
        </w:rPr>
      </w:pPr>
    </w:p>
    <w:p w14:paraId="5BD43026"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Asimismo es competencia de las Delegaciones Regionales mantener actualizados los informes y documentos relacionados con permisos y autorizaciones, en cumplimiento de la Dirección General del Registro Estatal de Transporte Público como se aprecia del contenido del artículo 16, fracción IV que a continuación se cita: </w:t>
      </w:r>
    </w:p>
    <w:p w14:paraId="7648024F" w14:textId="77777777" w:rsidR="00C15C0E" w:rsidRPr="00AA328F" w:rsidRDefault="00C15C0E">
      <w:pPr>
        <w:tabs>
          <w:tab w:val="left" w:pos="709"/>
        </w:tabs>
        <w:ind w:left="850" w:right="899"/>
        <w:jc w:val="both"/>
        <w:rPr>
          <w:rFonts w:ascii="Palatino Linotype" w:eastAsia="Palatino Linotype" w:hAnsi="Palatino Linotype" w:cs="Palatino Linotype"/>
          <w:b/>
          <w:i/>
          <w:sz w:val="22"/>
          <w:szCs w:val="22"/>
        </w:rPr>
      </w:pPr>
    </w:p>
    <w:p w14:paraId="438D8F1A"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 xml:space="preserve">“Artículo 16. </w:t>
      </w:r>
      <w:r w:rsidRPr="00AA328F">
        <w:rPr>
          <w:rFonts w:ascii="Palatino Linotype" w:eastAsia="Palatino Linotype" w:hAnsi="Palatino Linotype" w:cs="Palatino Linotype"/>
          <w:i/>
          <w:sz w:val="22"/>
          <w:szCs w:val="22"/>
        </w:rPr>
        <w:t xml:space="preserve">Corresponden a las delegaciones regionales, en su respectiva circunscripción territorial, las atribuciones siguientes: </w:t>
      </w:r>
    </w:p>
    <w:p w14:paraId="28B7C2C5"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lastRenderedPageBreak/>
        <w:t>IV.</w:t>
      </w:r>
      <w:r w:rsidRPr="00AA328F">
        <w:rPr>
          <w:rFonts w:ascii="Palatino Linotype" w:eastAsia="Palatino Linotype" w:hAnsi="Palatino Linotype" w:cs="Palatino Linotype"/>
          <w:i/>
          <w:sz w:val="22"/>
          <w:szCs w:val="22"/>
        </w:rPr>
        <w:t xml:space="preserve"> Mantener actualizados los datos, informes y documentos relacionados con las concesiones, permisos o autorizaciones, coadyuvando en el cumplimiento de los programas y acciones que establezca la Dirección General del Registro Estatal de Transporte Público;”</w:t>
      </w:r>
    </w:p>
    <w:p w14:paraId="2CB7CFBE" w14:textId="77777777" w:rsidR="00C15C0E" w:rsidRPr="00AA328F" w:rsidRDefault="00AA328F">
      <w:pPr>
        <w:tabs>
          <w:tab w:val="left" w:pos="709"/>
        </w:tabs>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(Énfasis añadido)</w:t>
      </w:r>
    </w:p>
    <w:p w14:paraId="22A96D23" w14:textId="77777777" w:rsidR="00C15C0E" w:rsidRPr="00AA328F" w:rsidRDefault="00C15C0E">
      <w:pPr>
        <w:tabs>
          <w:tab w:val="left" w:pos="709"/>
        </w:tabs>
        <w:ind w:right="899"/>
        <w:jc w:val="both"/>
        <w:rPr>
          <w:rFonts w:ascii="Palatino Linotype" w:eastAsia="Palatino Linotype" w:hAnsi="Palatino Linotype" w:cs="Palatino Linotype"/>
          <w:i/>
          <w:sz w:val="22"/>
          <w:szCs w:val="22"/>
        </w:rPr>
      </w:pPr>
    </w:p>
    <w:p w14:paraId="58CCABA2"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Aunado a lo anterior y para robustecer lo señalado, es de mencionar que el artículo 33 de  la Ley Orgánica Municipal del Estado de México contempla dentro de las facultades de la Secretaría de movilidad la de otorgar las concesiones para la prestación del servicio transporte de pasajeros, mixto e individual como se observa a continuación de la fracción VIII del precepto citado: </w:t>
      </w:r>
    </w:p>
    <w:p w14:paraId="3EE1507A" w14:textId="77777777" w:rsidR="00C15C0E" w:rsidRPr="00AA328F" w:rsidRDefault="00C15C0E">
      <w:pPr>
        <w:tabs>
          <w:tab w:val="left" w:pos="709"/>
        </w:tabs>
        <w:spacing w:line="360" w:lineRule="auto"/>
        <w:ind w:right="49"/>
        <w:jc w:val="both"/>
        <w:rPr>
          <w:rFonts w:ascii="Palatino Linotype" w:eastAsia="Palatino Linotype" w:hAnsi="Palatino Linotype" w:cs="Palatino Linotype"/>
        </w:rPr>
      </w:pPr>
    </w:p>
    <w:p w14:paraId="64D91E00" w14:textId="77777777" w:rsidR="00C15C0E" w:rsidRPr="00AA328F" w:rsidRDefault="00AA328F">
      <w:pPr>
        <w:tabs>
          <w:tab w:val="left" w:pos="709"/>
        </w:tabs>
        <w:ind w:left="708"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“CAPÍTULO TERCERO </w:t>
      </w:r>
    </w:p>
    <w:p w14:paraId="7860E35A" w14:textId="77777777" w:rsidR="00C15C0E" w:rsidRPr="00AA328F" w:rsidRDefault="00AA328F">
      <w:pPr>
        <w:tabs>
          <w:tab w:val="left" w:pos="709"/>
        </w:tabs>
        <w:ind w:left="708"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DE LA COMPETENCIA DE LAS DEPENDENCIAS DEL EJECUTIVO</w:t>
      </w:r>
    </w:p>
    <w:p w14:paraId="37FEEF7A" w14:textId="77777777" w:rsidR="00C15C0E" w:rsidRPr="00AA328F" w:rsidRDefault="00C15C0E">
      <w:pPr>
        <w:tabs>
          <w:tab w:val="left" w:pos="709"/>
        </w:tabs>
        <w:ind w:left="708" w:right="899"/>
        <w:jc w:val="both"/>
        <w:rPr>
          <w:rFonts w:ascii="Palatino Linotype" w:eastAsia="Palatino Linotype" w:hAnsi="Palatino Linotype" w:cs="Palatino Linotype"/>
          <w:b/>
          <w:i/>
          <w:sz w:val="22"/>
          <w:szCs w:val="22"/>
        </w:rPr>
      </w:pPr>
    </w:p>
    <w:p w14:paraId="4A35F7DB" w14:textId="77777777" w:rsidR="00C15C0E" w:rsidRPr="00AA328F" w:rsidRDefault="00AA328F">
      <w:pPr>
        <w:tabs>
          <w:tab w:val="left" w:pos="709"/>
        </w:tabs>
        <w:ind w:left="708"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33.-</w:t>
      </w:r>
      <w:r w:rsidRPr="00AA328F">
        <w:rPr>
          <w:rFonts w:ascii="Palatino Linotype" w:eastAsia="Palatino Linotype" w:hAnsi="Palatino Linotype" w:cs="Palatino Linotype"/>
          <w:i/>
          <w:sz w:val="22"/>
          <w:szCs w:val="22"/>
        </w:rPr>
        <w:t xml:space="preserve"> La Secretaría de Movilidad es la dependencia encargada de planear, formular, dirigir, coordinar, gestionar, evaluar, ejecutar y supervisar las políticas, programas, proyectos y estudios para el desarrollo del sistema integral de movilidad, incluyendo el servicio público de transporte de jurisdicción estatal y de sus servicios conexos. </w:t>
      </w:r>
    </w:p>
    <w:p w14:paraId="137272EA" w14:textId="77777777" w:rsidR="00C15C0E" w:rsidRPr="00AA328F" w:rsidRDefault="00AA328F">
      <w:pPr>
        <w:tabs>
          <w:tab w:val="left" w:pos="709"/>
        </w:tabs>
        <w:ind w:left="708"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A esta Secretaría le corresponde el despacho de los siguientes asuntos:</w:t>
      </w:r>
    </w:p>
    <w:p w14:paraId="28AF3321" w14:textId="77777777" w:rsidR="00C15C0E" w:rsidRPr="00AA328F" w:rsidRDefault="00C15C0E">
      <w:pPr>
        <w:tabs>
          <w:tab w:val="left" w:pos="709"/>
        </w:tabs>
        <w:ind w:left="708" w:right="899"/>
        <w:jc w:val="both"/>
        <w:rPr>
          <w:rFonts w:ascii="Palatino Linotype" w:eastAsia="Palatino Linotype" w:hAnsi="Palatino Linotype" w:cs="Palatino Linotype"/>
          <w:i/>
          <w:sz w:val="22"/>
          <w:szCs w:val="22"/>
        </w:rPr>
      </w:pPr>
    </w:p>
    <w:p w14:paraId="644954B3" w14:textId="77777777" w:rsidR="00C15C0E" w:rsidRPr="00AA328F" w:rsidRDefault="00AA328F">
      <w:pPr>
        <w:tabs>
          <w:tab w:val="left" w:pos="709"/>
        </w:tabs>
        <w:ind w:left="708"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VIII. Otorgar, modificar, revocar, rescatar, sustituir o dar por terminadas las concesiones para la prestación del servicio público de pasajeros colectivo, individual, mixto y el servicio de arrastre, salvamento, guarda, custodia y depósito de vehículos, y fijar los requisitos mediante disposiciones de carácter general para su otorgamiento, con excepción del transporte masivo o de alta capacidad. </w:t>
      </w:r>
      <w:r w:rsidRPr="00AA328F">
        <w:rPr>
          <w:rFonts w:ascii="Palatino Linotype" w:eastAsia="Palatino Linotype" w:hAnsi="Palatino Linotype" w:cs="Palatino Linotype"/>
          <w:b/>
          <w:i/>
          <w:sz w:val="22"/>
          <w:szCs w:val="22"/>
        </w:rPr>
        <w:t xml:space="preserve">El proceso de otorgamiento será inscrito el Registro Estatal de Transporte y publicado en el periódico oficial “Gaceta del Gobierno”, mediante convocatoria, señalando el procesamiento de asignación y el resultado de la misma; </w:t>
      </w:r>
      <w:r w:rsidRPr="00AA328F">
        <w:rPr>
          <w:rFonts w:ascii="Palatino Linotype" w:eastAsia="Palatino Linotype" w:hAnsi="Palatino Linotype" w:cs="Palatino Linotype"/>
          <w:i/>
          <w:sz w:val="22"/>
          <w:szCs w:val="22"/>
        </w:rPr>
        <w:t>con excepción del transporte masivo o de alta capacidad;”</w:t>
      </w:r>
    </w:p>
    <w:p w14:paraId="6C433D74" w14:textId="77777777" w:rsidR="00C15C0E" w:rsidRPr="00AA328F" w:rsidRDefault="00AA328F">
      <w:pPr>
        <w:tabs>
          <w:tab w:val="left" w:pos="709"/>
        </w:tabs>
        <w:ind w:left="708"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(Énfasis añadido)</w:t>
      </w:r>
    </w:p>
    <w:p w14:paraId="6A997097" w14:textId="77777777" w:rsidR="00C15C0E" w:rsidRPr="00AA328F" w:rsidRDefault="00C15C0E">
      <w:pPr>
        <w:tabs>
          <w:tab w:val="left" w:pos="709"/>
        </w:tabs>
        <w:spacing w:line="360" w:lineRule="auto"/>
        <w:ind w:right="49"/>
        <w:jc w:val="both"/>
        <w:rPr>
          <w:rFonts w:ascii="Palatino Linotype" w:eastAsia="Palatino Linotype" w:hAnsi="Palatino Linotype" w:cs="Palatino Linotype"/>
        </w:rPr>
      </w:pPr>
    </w:p>
    <w:p w14:paraId="1B814EF6"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lastRenderedPageBreak/>
        <w:t xml:space="preserve">Dicho precepto establece además que el proceso de otorgamiento será inscrito en el Registro Estatal de Transporte y publicado en el periódico oficial señalando el resultado de la asignación. </w:t>
      </w:r>
    </w:p>
    <w:p w14:paraId="4ABF01BE" w14:textId="77777777" w:rsidR="00C15C0E" w:rsidRPr="00AA328F" w:rsidRDefault="00C15C0E">
      <w:pPr>
        <w:tabs>
          <w:tab w:val="left" w:pos="709"/>
        </w:tabs>
        <w:spacing w:line="360" w:lineRule="auto"/>
        <w:ind w:right="49"/>
        <w:jc w:val="both"/>
        <w:rPr>
          <w:rFonts w:ascii="Palatino Linotype" w:eastAsia="Palatino Linotype" w:hAnsi="Palatino Linotype" w:cs="Palatino Linotype"/>
        </w:rPr>
      </w:pPr>
    </w:p>
    <w:p w14:paraId="1CB2AFB7"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Una vez señalado lo anterior, se advierte que en respuesta a la solicitud de acceso a la información pública </w:t>
      </w:r>
      <w:r w:rsidRPr="00AA328F">
        <w:rPr>
          <w:rFonts w:ascii="Palatino Linotype" w:eastAsia="Palatino Linotype" w:hAnsi="Palatino Linotype" w:cs="Palatino Linotype"/>
          <w:b/>
        </w:rPr>
        <w:t xml:space="preserve">EL SUJETO OBLIGADO </w:t>
      </w:r>
      <w:r w:rsidRPr="00AA328F">
        <w:rPr>
          <w:rFonts w:ascii="Palatino Linotype" w:eastAsia="Palatino Linotype" w:hAnsi="Palatino Linotype" w:cs="Palatino Linotype"/>
        </w:rPr>
        <w:t xml:space="preserve">adjuntó a su respuesta el archivo electrónico denominado </w:t>
      </w:r>
      <w:r w:rsidRPr="00AA328F">
        <w:rPr>
          <w:rFonts w:ascii="Palatino Linotype" w:eastAsia="Palatino Linotype" w:hAnsi="Palatino Linotype" w:cs="Palatino Linotype"/>
          <w:i/>
        </w:rPr>
        <w:t>“Respuesta UT Solicitud 00315 (final).</w:t>
      </w:r>
      <w:proofErr w:type="spellStart"/>
      <w:r w:rsidRPr="00AA328F">
        <w:rPr>
          <w:rFonts w:ascii="Palatino Linotype" w:eastAsia="Palatino Linotype" w:hAnsi="Palatino Linotype" w:cs="Palatino Linotype"/>
          <w:i/>
        </w:rPr>
        <w:t>pdf</w:t>
      </w:r>
      <w:proofErr w:type="spellEnd"/>
      <w:r w:rsidRPr="00AA328F">
        <w:rPr>
          <w:rFonts w:ascii="Palatino Linotype" w:eastAsia="Palatino Linotype" w:hAnsi="Palatino Linotype" w:cs="Palatino Linotype"/>
          <w:i/>
        </w:rPr>
        <w:t>”</w:t>
      </w:r>
      <w:r w:rsidRPr="00AA328F">
        <w:rPr>
          <w:rFonts w:ascii="Palatino Linotype" w:eastAsia="Palatino Linotype" w:hAnsi="Palatino Linotype" w:cs="Palatino Linotype"/>
        </w:rPr>
        <w:t xml:space="preserve"> de cuyo contenido se advierte un documento electrónico, sin número de fecha </w:t>
      </w:r>
      <w:r w:rsidRPr="00AA328F">
        <w:rPr>
          <w:rFonts w:ascii="Palatino Linotype" w:eastAsia="Palatino Linotype" w:hAnsi="Palatino Linotype" w:cs="Palatino Linotype"/>
          <w:b/>
        </w:rPr>
        <w:t>siete de julio de dos mil veintidós</w:t>
      </w:r>
      <w:r w:rsidRPr="00AA328F">
        <w:rPr>
          <w:rFonts w:ascii="Palatino Linotype" w:eastAsia="Palatino Linotype" w:hAnsi="Palatino Linotype" w:cs="Palatino Linotype"/>
        </w:rPr>
        <w:t>, dirigido a la solicitante y signado por el Titular de la Unidad de Transparencia mediante el cual hace del conocimiento los pronunciamientos de los Servidores Públicos Habilitados de la Dirección General del Registro Estatal de Transporte Público, así como de la Dirección General de Movilidad Zona IV, en los que señalaron lo siguiente:</w:t>
      </w:r>
    </w:p>
    <w:p w14:paraId="0E0BC338" w14:textId="77777777" w:rsidR="00C15C0E" w:rsidRPr="00AA328F" w:rsidRDefault="00C15C0E">
      <w:pPr>
        <w:tabs>
          <w:tab w:val="left" w:pos="709"/>
        </w:tabs>
        <w:spacing w:line="360" w:lineRule="auto"/>
        <w:jc w:val="both"/>
        <w:rPr>
          <w:rFonts w:ascii="Palatino Linotype" w:eastAsia="Palatino Linotype" w:hAnsi="Palatino Linotype" w:cs="Palatino Linotype"/>
          <w:sz w:val="16"/>
          <w:szCs w:val="16"/>
        </w:rPr>
      </w:pPr>
    </w:p>
    <w:p w14:paraId="744CF69C" w14:textId="77777777" w:rsidR="00C15C0E" w:rsidRPr="00AA328F" w:rsidRDefault="00AA328F">
      <w:pPr>
        <w:tabs>
          <w:tab w:val="left" w:pos="709"/>
        </w:tabs>
        <w:spacing w:line="360" w:lineRule="auto"/>
        <w:jc w:val="both"/>
        <w:rPr>
          <w:rFonts w:ascii="Palatino Linotype" w:eastAsia="Palatino Linotype" w:hAnsi="Palatino Linotype" w:cs="Palatino Linotype"/>
          <w:b/>
          <w:u w:val="single"/>
        </w:rPr>
      </w:pPr>
      <w:r w:rsidRPr="00AA328F">
        <w:rPr>
          <w:rFonts w:ascii="Palatino Linotype" w:eastAsia="Palatino Linotype" w:hAnsi="Palatino Linotype" w:cs="Palatino Linotype"/>
          <w:b/>
          <w:u w:val="single"/>
        </w:rPr>
        <w:t>Dirección General del Registro Estatal de Transporte Público</w:t>
      </w:r>
    </w:p>
    <w:p w14:paraId="479DB283" w14:textId="77777777" w:rsidR="00C15C0E" w:rsidRPr="00AA328F" w:rsidRDefault="00C15C0E">
      <w:pPr>
        <w:tabs>
          <w:tab w:val="left" w:pos="709"/>
        </w:tabs>
        <w:spacing w:line="360" w:lineRule="auto"/>
        <w:jc w:val="both"/>
        <w:rPr>
          <w:rFonts w:ascii="Palatino Linotype" w:eastAsia="Palatino Linotype" w:hAnsi="Palatino Linotype" w:cs="Palatino Linotype"/>
          <w:b/>
          <w:sz w:val="16"/>
          <w:szCs w:val="16"/>
          <w:u w:val="single"/>
        </w:rPr>
      </w:pPr>
    </w:p>
    <w:p w14:paraId="07D61E8A" w14:textId="77777777" w:rsidR="00C15C0E" w:rsidRPr="00AA328F" w:rsidRDefault="00AA328F">
      <w:pPr>
        <w:tabs>
          <w:tab w:val="left" w:pos="851"/>
        </w:tabs>
        <w:ind w:left="851" w:right="899"/>
        <w:jc w:val="both"/>
        <w:rPr>
          <w:rFonts w:ascii="Palatino Linotype" w:eastAsia="Palatino Linotype" w:hAnsi="Palatino Linotype" w:cs="Palatino Linotype"/>
          <w:i/>
        </w:rPr>
      </w:pPr>
      <w:r w:rsidRPr="00AA328F">
        <w:rPr>
          <w:rFonts w:ascii="Palatino Linotype" w:eastAsia="Palatino Linotype" w:hAnsi="Palatino Linotype" w:cs="Palatino Linotype"/>
          <w:i/>
        </w:rPr>
        <w:t>“…hago de su conocimiento que se realizó una búsqueda en los archivos digitales del Registro Estatal de Transporte Público, de la denominada AUTOBUSES DE CD. NEZAHUALCOYOTL S.A. DE C.V., tal como la refiere, sin encontrar antecedente de esta, por lo que no es posible proporcionar los datos requeridos...” (Sic)</w:t>
      </w:r>
    </w:p>
    <w:p w14:paraId="3C5E4A88" w14:textId="77777777" w:rsidR="00C15C0E" w:rsidRPr="00AA328F" w:rsidRDefault="00C15C0E">
      <w:pPr>
        <w:tabs>
          <w:tab w:val="left" w:pos="709"/>
        </w:tabs>
        <w:spacing w:line="360" w:lineRule="auto"/>
        <w:ind w:left="708" w:right="899"/>
        <w:jc w:val="both"/>
        <w:rPr>
          <w:rFonts w:ascii="Palatino Linotype" w:eastAsia="Palatino Linotype" w:hAnsi="Palatino Linotype" w:cs="Palatino Linotype"/>
          <w:i/>
          <w:sz w:val="16"/>
          <w:szCs w:val="16"/>
        </w:rPr>
      </w:pPr>
    </w:p>
    <w:p w14:paraId="085E184E" w14:textId="77777777" w:rsidR="00C15C0E" w:rsidRPr="00AA328F" w:rsidRDefault="00AA328F">
      <w:pPr>
        <w:tabs>
          <w:tab w:val="left" w:pos="709"/>
        </w:tabs>
        <w:spacing w:line="360" w:lineRule="auto"/>
        <w:jc w:val="both"/>
        <w:rPr>
          <w:rFonts w:ascii="Palatino Linotype" w:eastAsia="Palatino Linotype" w:hAnsi="Palatino Linotype" w:cs="Palatino Linotype"/>
          <w:b/>
          <w:u w:val="single"/>
        </w:rPr>
      </w:pPr>
      <w:r w:rsidRPr="00AA328F">
        <w:rPr>
          <w:rFonts w:ascii="Palatino Linotype" w:eastAsia="Palatino Linotype" w:hAnsi="Palatino Linotype" w:cs="Palatino Linotype"/>
          <w:b/>
          <w:u w:val="single"/>
        </w:rPr>
        <w:t>Dirección General de Movilidad Zona IV</w:t>
      </w:r>
    </w:p>
    <w:p w14:paraId="1CD71419" w14:textId="77777777" w:rsidR="00C15C0E" w:rsidRPr="00AA328F" w:rsidRDefault="00C15C0E">
      <w:pPr>
        <w:tabs>
          <w:tab w:val="left" w:pos="709"/>
        </w:tabs>
        <w:spacing w:line="360" w:lineRule="auto"/>
        <w:jc w:val="both"/>
        <w:rPr>
          <w:rFonts w:ascii="Palatino Linotype" w:eastAsia="Palatino Linotype" w:hAnsi="Palatino Linotype" w:cs="Palatino Linotype"/>
          <w:b/>
          <w:u w:val="single"/>
        </w:rPr>
      </w:pPr>
    </w:p>
    <w:p w14:paraId="022AB98F" w14:textId="77777777" w:rsidR="00C15C0E" w:rsidRPr="00AA328F" w:rsidRDefault="00AA328F">
      <w:pPr>
        <w:tabs>
          <w:tab w:val="left" w:pos="709"/>
        </w:tabs>
        <w:ind w:left="851" w:right="899"/>
        <w:jc w:val="both"/>
        <w:rPr>
          <w:rFonts w:ascii="Palatino Linotype" w:eastAsia="Palatino Linotype" w:hAnsi="Palatino Linotype" w:cs="Palatino Linotype"/>
          <w:b/>
          <w:u w:val="single"/>
        </w:rPr>
      </w:pPr>
      <w:r w:rsidRPr="00AA328F">
        <w:rPr>
          <w:rFonts w:ascii="Palatino Linotype" w:eastAsia="Palatino Linotype" w:hAnsi="Palatino Linotype" w:cs="Palatino Linotype"/>
          <w:i/>
        </w:rPr>
        <w:t xml:space="preserve">“…Se infiere que después de haber realizado una minuciosa búsqueda en el archivo de esta unidad administrativa, se desprende que no obra registro de </w:t>
      </w:r>
      <w:r w:rsidRPr="00AA328F">
        <w:rPr>
          <w:rFonts w:ascii="Palatino Linotype" w:eastAsia="Palatino Linotype" w:hAnsi="Palatino Linotype" w:cs="Palatino Linotype"/>
          <w:i/>
        </w:rPr>
        <w:lastRenderedPageBreak/>
        <w:t>la empresa que menciona, por lo que se manifiesta la imposibilidad legal que existe para exhibir información alguna al respecto...” (Sic)</w:t>
      </w:r>
    </w:p>
    <w:p w14:paraId="3C1D5873" w14:textId="77777777" w:rsidR="00C15C0E" w:rsidRPr="00AA328F" w:rsidRDefault="00C15C0E">
      <w:pPr>
        <w:tabs>
          <w:tab w:val="left" w:pos="709"/>
        </w:tabs>
        <w:spacing w:line="360" w:lineRule="auto"/>
        <w:jc w:val="both"/>
        <w:rPr>
          <w:rFonts w:ascii="Palatino Linotype" w:eastAsia="Palatino Linotype" w:hAnsi="Palatino Linotype" w:cs="Palatino Linotype"/>
          <w:b/>
          <w:u w:val="single"/>
        </w:rPr>
      </w:pPr>
    </w:p>
    <w:p w14:paraId="4CD701C8"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Aunado a lo anterior, una vez abierta la etapa de manifestaciones, </w:t>
      </w:r>
      <w:r w:rsidRPr="00AA328F">
        <w:rPr>
          <w:rFonts w:ascii="Palatino Linotype" w:eastAsia="Palatino Linotype" w:hAnsi="Palatino Linotype" w:cs="Palatino Linotype"/>
          <w:b/>
        </w:rPr>
        <w:t>EL SUJETO OBLIGADO</w:t>
      </w:r>
      <w:r w:rsidRPr="00AA328F">
        <w:rPr>
          <w:rFonts w:ascii="Palatino Linotype" w:eastAsia="Palatino Linotype" w:hAnsi="Palatino Linotype" w:cs="Palatino Linotype"/>
        </w:rPr>
        <w:t xml:space="preserve"> remitió su Informe Justificado, mediante el cual señaló haber realizado una búsqueda dentro del Registro Estatal sin encontrar información relativa a la persona moral solicitada, como se aprecia en la captura de pantalla siguiente: </w:t>
      </w:r>
    </w:p>
    <w:p w14:paraId="6F6C2381" w14:textId="77777777" w:rsidR="00C15C0E" w:rsidRPr="00AA328F" w:rsidRDefault="00AA328F">
      <w:pPr>
        <w:tabs>
          <w:tab w:val="left" w:pos="709"/>
        </w:tabs>
        <w:spacing w:line="360" w:lineRule="auto"/>
        <w:ind w:right="49"/>
        <w:jc w:val="both"/>
        <w:rPr>
          <w:rFonts w:ascii="Palatino Linotype" w:eastAsia="Palatino Linotype" w:hAnsi="Palatino Linotype" w:cs="Palatino Linotype"/>
        </w:rPr>
      </w:pPr>
      <w:r w:rsidRPr="00AA328F">
        <w:rPr>
          <w:rFonts w:ascii="Palatino Linotype" w:eastAsia="Palatino Linotype" w:hAnsi="Palatino Linotype" w:cs="Palatino Linotype"/>
          <w:noProof/>
        </w:rPr>
        <w:drawing>
          <wp:inline distT="114300" distB="114300" distL="114300" distR="114300" wp14:anchorId="3FB3A051" wp14:editId="691A0E47">
            <wp:extent cx="5791200" cy="3961815"/>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7363"/>
                    <a:stretch>
                      <a:fillRect/>
                    </a:stretch>
                  </pic:blipFill>
                  <pic:spPr>
                    <a:xfrm>
                      <a:off x="0" y="0"/>
                      <a:ext cx="5791200" cy="3961815"/>
                    </a:xfrm>
                    <a:prstGeom prst="rect">
                      <a:avLst/>
                    </a:prstGeom>
                    <a:ln/>
                  </pic:spPr>
                </pic:pic>
              </a:graphicData>
            </a:graphic>
          </wp:inline>
        </w:drawing>
      </w:r>
    </w:p>
    <w:p w14:paraId="229B0181" w14:textId="77777777" w:rsidR="00C15C0E" w:rsidRPr="00AA328F" w:rsidRDefault="00C15C0E">
      <w:pPr>
        <w:tabs>
          <w:tab w:val="left" w:pos="709"/>
        </w:tabs>
        <w:spacing w:line="360" w:lineRule="auto"/>
        <w:ind w:right="49"/>
        <w:jc w:val="both"/>
        <w:rPr>
          <w:rFonts w:ascii="Palatino Linotype" w:eastAsia="Palatino Linotype" w:hAnsi="Palatino Linotype" w:cs="Palatino Linotype"/>
        </w:rPr>
      </w:pPr>
    </w:p>
    <w:p w14:paraId="2F956C3C"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Sin embargo, de forma posterior, </w:t>
      </w:r>
      <w:r w:rsidRPr="00AA328F">
        <w:rPr>
          <w:rFonts w:ascii="Palatino Linotype" w:eastAsia="Palatino Linotype" w:hAnsi="Palatino Linotype" w:cs="Palatino Linotype"/>
          <w:b/>
        </w:rPr>
        <w:t xml:space="preserve">EL SUJETO OBLIGADO </w:t>
      </w:r>
      <w:r w:rsidRPr="00AA328F">
        <w:rPr>
          <w:rFonts w:ascii="Palatino Linotype" w:eastAsia="Palatino Linotype" w:hAnsi="Palatino Linotype" w:cs="Palatino Linotype"/>
        </w:rPr>
        <w:t xml:space="preserve">refiere que la información solicitada debe clasificarse como reservada en razón de que la Secretaría no ha </w:t>
      </w:r>
      <w:r w:rsidRPr="00AA328F">
        <w:rPr>
          <w:rFonts w:ascii="Palatino Linotype" w:eastAsia="Palatino Linotype" w:hAnsi="Palatino Linotype" w:cs="Palatino Linotype"/>
        </w:rPr>
        <w:lastRenderedPageBreak/>
        <w:t xml:space="preserve">concluido el proceso de Ordenamiento del Transporte Público, entre otros programas y proyectos para mejorar la movilidad urbana de la Entidad.  </w:t>
      </w:r>
    </w:p>
    <w:p w14:paraId="12660062"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Así pues, se debe resaltar que </w:t>
      </w:r>
      <w:r w:rsidRPr="00AA328F">
        <w:rPr>
          <w:rFonts w:ascii="Palatino Linotype" w:eastAsia="Palatino Linotype" w:hAnsi="Palatino Linotype" w:cs="Palatino Linotype"/>
          <w:b/>
        </w:rPr>
        <w:t>EL</w:t>
      </w:r>
      <w:r w:rsidRPr="00AA328F">
        <w:rPr>
          <w:rFonts w:ascii="Palatino Linotype" w:eastAsia="Palatino Linotype" w:hAnsi="Palatino Linotype" w:cs="Palatino Linotype"/>
        </w:rPr>
        <w:t xml:space="preserve"> </w:t>
      </w:r>
      <w:r w:rsidRPr="00AA328F">
        <w:rPr>
          <w:rFonts w:ascii="Palatino Linotype" w:eastAsia="Palatino Linotype" w:hAnsi="Palatino Linotype" w:cs="Palatino Linotype"/>
          <w:b/>
        </w:rPr>
        <w:t>SUJETO OBLIGADO</w:t>
      </w:r>
      <w:r w:rsidRPr="00AA328F">
        <w:rPr>
          <w:rFonts w:ascii="Palatino Linotype" w:eastAsia="Palatino Linotype" w:hAnsi="Palatino Linotype" w:cs="Palatino Linotype"/>
        </w:rPr>
        <w:t xml:space="preserve"> no niega contar con la información solicitada por </w:t>
      </w:r>
      <w:r w:rsidR="00D47418">
        <w:rPr>
          <w:rFonts w:ascii="Palatino Linotype" w:eastAsia="Palatino Linotype" w:hAnsi="Palatino Linotype" w:cs="Palatino Linotype"/>
          <w:b/>
        </w:rPr>
        <w:t>LA</w:t>
      </w:r>
      <w:r w:rsidRPr="00AA328F">
        <w:rPr>
          <w:rFonts w:ascii="Palatino Linotype" w:eastAsia="Palatino Linotype" w:hAnsi="Palatino Linotype" w:cs="Palatino Linotype"/>
          <w:b/>
        </w:rPr>
        <w:t xml:space="preserve"> RECURRENTE,</w:t>
      </w:r>
      <w:r w:rsidRPr="00AA328F">
        <w:rPr>
          <w:rFonts w:ascii="Palatino Linotype" w:eastAsia="Palatino Linotype" w:hAnsi="Palatino Linotype" w:cs="Palatino Linotype"/>
        </w:rPr>
        <w:t xml:space="preserve"> sino por el contrario, asume que dicha información la posee o administra al reservar la información solicitada, por lo que el estudio de la naturaleza jurídica de la información solicitada, en el caso concreto, se obvia.</w:t>
      </w:r>
    </w:p>
    <w:p w14:paraId="6E29671F" w14:textId="77777777" w:rsidR="00C15C0E" w:rsidRPr="00AA328F" w:rsidRDefault="00AA328F">
      <w:pPr>
        <w:spacing w:before="240" w:after="240" w:line="360" w:lineRule="auto"/>
        <w:jc w:val="both"/>
        <w:rPr>
          <w:rFonts w:ascii="Palatino Linotype" w:eastAsia="Palatino Linotype" w:hAnsi="Palatino Linotype" w:cs="Palatino Linotype"/>
          <w:b/>
        </w:rPr>
      </w:pPr>
      <w:r w:rsidRPr="00AA328F">
        <w:rPr>
          <w:rFonts w:ascii="Palatino Linotype" w:eastAsia="Palatino Linotype" w:hAnsi="Palatino Linotype" w:cs="Palatino Linotype"/>
        </w:rPr>
        <w:t xml:space="preserve">Lo anterior es así, ya que el estudio enunciado tiene por objeto determinar si el Sujeto Obligado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AA328F">
        <w:rPr>
          <w:rFonts w:ascii="Palatino Linotype" w:eastAsia="Palatino Linotype" w:hAnsi="Palatino Linotype" w:cs="Palatino Linotype"/>
          <w:b/>
        </w:rPr>
        <w:t>SUJETO OBLIGADO.</w:t>
      </w:r>
    </w:p>
    <w:p w14:paraId="456600F4" w14:textId="77777777" w:rsidR="00C15C0E" w:rsidRPr="00AA328F" w:rsidRDefault="00AA328F">
      <w:pPr>
        <w:spacing w:before="240" w:after="240" w:line="360" w:lineRule="auto"/>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rPr>
        <w:t>Además, de que la inexistencia y clasificación no pueden coexistir, en términos del criterio 29/10 emitido por el Instituto Nacional de Transparencia, Acceso a la Información y Protección de Datos Personales (INAI), que señala:</w:t>
      </w:r>
      <w:r w:rsidRPr="00AA328F">
        <w:rPr>
          <w:rFonts w:ascii="Palatino Linotype" w:eastAsia="Palatino Linotype" w:hAnsi="Palatino Linotype" w:cs="Palatino Linotype"/>
          <w:i/>
          <w:sz w:val="22"/>
          <w:szCs w:val="22"/>
        </w:rPr>
        <w:t xml:space="preserve"> </w:t>
      </w:r>
    </w:p>
    <w:p w14:paraId="753F71AB" w14:textId="77777777" w:rsidR="00C15C0E" w:rsidRPr="00AA328F" w:rsidRDefault="00AA328F">
      <w:pPr>
        <w:ind w:left="860" w:right="900"/>
        <w:jc w:val="both"/>
        <w:rPr>
          <w:rFonts w:ascii="Palatino Linotype" w:eastAsia="Palatino Linotype" w:hAnsi="Palatino Linotype" w:cs="Palatino Linotype"/>
        </w:rPr>
      </w:pPr>
      <w:r w:rsidRPr="00AA328F">
        <w:rPr>
          <w:rFonts w:ascii="Palatino Linotype" w:eastAsia="Palatino Linotype" w:hAnsi="Palatino Linotype" w:cs="Palatino Linotype"/>
          <w:b/>
          <w:i/>
          <w:sz w:val="22"/>
          <w:szCs w:val="22"/>
        </w:rPr>
        <w:t>“29/10 La clasificación y la inexistencia de información son conceptos que no pueden coexistir.</w:t>
      </w:r>
      <w:r w:rsidRPr="00AA328F">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w:t>
      </w:r>
      <w:r w:rsidRPr="00AA328F">
        <w:rPr>
          <w:rFonts w:ascii="Palatino Linotype" w:eastAsia="Palatino Linotype" w:hAnsi="Palatino Linotype" w:cs="Palatino Linotype"/>
          <w:i/>
          <w:sz w:val="22"/>
          <w:szCs w:val="22"/>
        </w:rPr>
        <w:lastRenderedPageBreak/>
        <w:t>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1DF8B5F1" w14:textId="77777777" w:rsidR="00C15C0E" w:rsidRPr="00AA328F" w:rsidRDefault="00AA328F">
      <w:pPr>
        <w:spacing w:before="240" w:after="240" w:line="360" w:lineRule="auto"/>
        <w:ind w:right="60"/>
        <w:jc w:val="both"/>
        <w:rPr>
          <w:rFonts w:ascii="Palatino Linotype" w:eastAsia="Palatino Linotype" w:hAnsi="Palatino Linotype" w:cs="Palatino Linotype"/>
        </w:rPr>
      </w:pPr>
      <w:r w:rsidRPr="00AA328F">
        <w:rPr>
          <w:rFonts w:ascii="Palatino Linotype" w:eastAsia="Palatino Linotype" w:hAnsi="Palatino Linotype" w:cs="Palatino Linotype"/>
        </w:rPr>
        <w:t>No obstante lo anterior, y atendiendo a la inconformidad de</w:t>
      </w:r>
      <w:r w:rsidR="00D47418">
        <w:rPr>
          <w:rFonts w:ascii="Palatino Linotype" w:eastAsia="Palatino Linotype" w:hAnsi="Palatino Linotype" w:cs="Palatino Linotype"/>
        </w:rPr>
        <w:t xml:space="preserve"> </w:t>
      </w:r>
      <w:r w:rsidR="00D47418" w:rsidRPr="00D47418">
        <w:rPr>
          <w:rFonts w:ascii="Palatino Linotype" w:eastAsia="Palatino Linotype" w:hAnsi="Palatino Linotype" w:cs="Palatino Linotype"/>
          <w:b/>
        </w:rPr>
        <w:t>LA RECURRENTE</w:t>
      </w:r>
      <w:r w:rsidR="00D47418" w:rsidRPr="00AA328F">
        <w:rPr>
          <w:rFonts w:ascii="Palatino Linotype" w:eastAsia="Palatino Linotype" w:hAnsi="Palatino Linotype" w:cs="Palatino Linotype"/>
        </w:rPr>
        <w:t xml:space="preserve"> </w:t>
      </w:r>
      <w:r w:rsidRPr="00AA328F">
        <w:rPr>
          <w:rFonts w:ascii="Palatino Linotype" w:eastAsia="Palatino Linotype" w:hAnsi="Palatino Linotype" w:cs="Palatino Linotype"/>
        </w:rPr>
        <w:t xml:space="preserve">relativo a que  no se encuentra debidamente justificada la reserva de información, ya que los documentos solicitados por obligación deben ser públicos, además de que se pretende  justificar  la reserva con el simple pronunciamiento realizado por el servidor público habilitado y sin el Acta del Comité donde de forma </w:t>
      </w:r>
      <w:proofErr w:type="spellStart"/>
      <w:r w:rsidRPr="00AA328F">
        <w:rPr>
          <w:rFonts w:ascii="Palatino Linotype" w:eastAsia="Palatino Linotype" w:hAnsi="Palatino Linotype" w:cs="Palatino Linotype"/>
        </w:rPr>
        <w:t>fudnada</w:t>
      </w:r>
      <w:proofErr w:type="spellEnd"/>
      <w:r w:rsidRPr="00AA328F">
        <w:rPr>
          <w:rFonts w:ascii="Palatino Linotype" w:eastAsia="Palatino Linotype" w:hAnsi="Palatino Linotype" w:cs="Palatino Linotype"/>
        </w:rPr>
        <w:t xml:space="preserve"> y motivada se apruebe la clasificación de la información como reservada. </w:t>
      </w:r>
    </w:p>
    <w:p w14:paraId="6968AC19" w14:textId="77777777" w:rsidR="00C15C0E" w:rsidRPr="00AA328F" w:rsidRDefault="00AA328F">
      <w:pPr>
        <w:spacing w:before="240" w:after="240" w:line="360" w:lineRule="auto"/>
        <w:ind w:right="60"/>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Una vez aclarado lo anterior, este Organismo Garante considera que  el documento mediante el cual se realizó la Clasificación de la información no satisface los requisitos previstos por la normatividad, toda vez que los preceptos invocados así como los elementos fácticos no son suficientes para reservar la información solicitada por </w:t>
      </w:r>
      <w:r w:rsidR="00D47418" w:rsidRPr="00D47418">
        <w:rPr>
          <w:rFonts w:ascii="Palatino Linotype" w:eastAsia="Palatino Linotype" w:hAnsi="Palatino Linotype" w:cs="Palatino Linotype"/>
          <w:b/>
        </w:rPr>
        <w:t>LA</w:t>
      </w:r>
      <w:r w:rsidRPr="00AA328F">
        <w:rPr>
          <w:rFonts w:ascii="Palatino Linotype" w:eastAsia="Palatino Linotype" w:hAnsi="Palatino Linotype" w:cs="Palatino Linotype"/>
        </w:rPr>
        <w:t xml:space="preserve"> </w:t>
      </w:r>
      <w:r w:rsidRPr="00AA328F">
        <w:rPr>
          <w:rFonts w:ascii="Palatino Linotype" w:eastAsia="Palatino Linotype" w:hAnsi="Palatino Linotype" w:cs="Palatino Linotype"/>
          <w:b/>
        </w:rPr>
        <w:t>RECURRENTE</w:t>
      </w:r>
      <w:r w:rsidRPr="00AA328F">
        <w:rPr>
          <w:rFonts w:ascii="Palatino Linotype" w:eastAsia="Palatino Linotype" w:hAnsi="Palatino Linotype" w:cs="Palatino Linotype"/>
        </w:rPr>
        <w:t xml:space="preserve">, debe recordarse que el </w:t>
      </w:r>
      <w:r w:rsidRPr="00AA328F">
        <w:rPr>
          <w:rFonts w:ascii="Palatino Linotype" w:eastAsia="Palatino Linotype" w:hAnsi="Palatino Linotype" w:cs="Palatino Linotype"/>
          <w:b/>
        </w:rPr>
        <w:t>SUJETO OBLIGADO</w:t>
      </w:r>
      <w:r w:rsidRPr="00AA328F">
        <w:rPr>
          <w:rFonts w:ascii="Palatino Linotype" w:eastAsia="Palatino Linotype" w:hAnsi="Palatino Linotype" w:cs="Palatino Linotype"/>
        </w:rPr>
        <w:t xml:space="preserve"> manifiesta que la información requerida en el presente asunto encuadra en el supuesto de clasificación de la información como reservada prevista en el artículo 140, fracciones I, VII y X de la Ley de Transparencia y Acceso a la Información Pública del Estado de México y Municipios, lo cual se cita a continuación para mejor proveer del presente estudio:</w:t>
      </w:r>
    </w:p>
    <w:p w14:paraId="6F9F3B35"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sz w:val="22"/>
          <w:szCs w:val="22"/>
        </w:rPr>
        <w:t xml:space="preserve"> </w:t>
      </w:r>
      <w:r w:rsidRPr="00AA328F">
        <w:rPr>
          <w:rFonts w:ascii="Palatino Linotype" w:eastAsia="Palatino Linotype" w:hAnsi="Palatino Linotype" w:cs="Palatino Linotype"/>
          <w:b/>
          <w:i/>
          <w:sz w:val="22"/>
          <w:szCs w:val="22"/>
        </w:rPr>
        <w:t>“Artículo 140.</w:t>
      </w:r>
      <w:r w:rsidRPr="00AA328F">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14:paraId="4AAF5152" w14:textId="77777777" w:rsidR="00C15C0E" w:rsidRPr="00AA328F" w:rsidRDefault="00AA328F">
      <w:pPr>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 </w:t>
      </w:r>
    </w:p>
    <w:p w14:paraId="42CF9460" w14:textId="77777777" w:rsidR="00C15C0E" w:rsidRPr="00AA328F" w:rsidRDefault="00AA328F">
      <w:pPr>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I. Comprometa la seguridad pública y cuente con un propósito genuino y un efecto demostrable;</w:t>
      </w:r>
    </w:p>
    <w:p w14:paraId="307BFBB2" w14:textId="77777777" w:rsidR="00C15C0E" w:rsidRPr="00AA328F" w:rsidRDefault="00AA328F">
      <w:pPr>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lastRenderedPageBreak/>
        <w:t>…</w:t>
      </w:r>
    </w:p>
    <w:p w14:paraId="1F73A6D2" w14:textId="77777777" w:rsidR="00C15C0E" w:rsidRPr="00AA328F" w:rsidRDefault="00AA328F">
      <w:pPr>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VII. La que contengan las opiniones, recomendaciones o puntos de vista que formen parte del proceso deliberativo de los servidores públicos, hasta en tanto sea adoptada la decisión definitiva, la cual deberá estar documentada;</w:t>
      </w:r>
    </w:p>
    <w:p w14:paraId="32D380E2" w14:textId="77777777" w:rsidR="00C15C0E" w:rsidRPr="00AA328F" w:rsidRDefault="00AA328F">
      <w:pPr>
        <w:spacing w:line="360" w:lineRule="auto"/>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p>
    <w:p w14:paraId="77043996" w14:textId="77777777" w:rsidR="00C15C0E" w:rsidRPr="00AA328F" w:rsidRDefault="00AA328F">
      <w:pPr>
        <w:spacing w:line="360" w:lineRule="auto"/>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firmes…”(Sic)</w:t>
      </w:r>
    </w:p>
    <w:p w14:paraId="78222760" w14:textId="77777777" w:rsidR="00C15C0E" w:rsidRPr="00AA328F" w:rsidRDefault="00AA328F">
      <w:pPr>
        <w:spacing w:before="240" w:after="160" w:line="360" w:lineRule="auto"/>
        <w:ind w:right="60"/>
        <w:jc w:val="both"/>
        <w:rPr>
          <w:rFonts w:ascii="Palatino Linotype" w:eastAsia="Palatino Linotype" w:hAnsi="Palatino Linotype" w:cs="Palatino Linotype"/>
        </w:rPr>
      </w:pPr>
      <w:r w:rsidRPr="00AA328F">
        <w:rPr>
          <w:rFonts w:ascii="Palatino Linotype" w:eastAsia="Palatino Linotype" w:hAnsi="Palatino Linotype" w:cs="Palatino Linotype"/>
        </w:rPr>
        <w:t>Bajo tales consideraciones, es preciso recordar que para poder llevar a cabo la reserva del información debe existir un prueba de daño en la que se funden y motiven las razones por las que se clasifica la información, esto de conformidad con el numeral 129 de la Ley de Transparencia Local, así como los diversos 125, 128, 131 y 140 de la misma Ley, que refieren lo siguiente:</w:t>
      </w:r>
    </w:p>
    <w:p w14:paraId="514D7FB1"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128.</w:t>
      </w:r>
      <w:r w:rsidRPr="00AA328F">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sidRPr="00AA328F">
        <w:rPr>
          <w:rFonts w:ascii="Palatino Linotype" w:eastAsia="Palatino Linotype" w:hAnsi="Palatino Linotype" w:cs="Palatino Linotype"/>
          <w:i/>
          <w:sz w:val="22"/>
          <w:szCs w:val="22"/>
          <w:u w:val="single"/>
        </w:rPr>
        <w:t>el Comité de Transparencia deberá confirmar, modificar o revocar la decisión</w:t>
      </w:r>
      <w:r w:rsidRPr="00AA328F">
        <w:rPr>
          <w:rFonts w:ascii="Palatino Linotype" w:eastAsia="Palatino Linotype" w:hAnsi="Palatino Linotype" w:cs="Palatino Linotype"/>
          <w:i/>
          <w:sz w:val="22"/>
          <w:szCs w:val="22"/>
        </w:rPr>
        <w:t>.</w:t>
      </w:r>
    </w:p>
    <w:p w14:paraId="25287FD8"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1DBD5371"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Tratándose de aquélla información que actualice los supuestos de clasificación, deberá señalarse el plazo al que estará sujeto la reserva.</w:t>
      </w:r>
    </w:p>
    <w:p w14:paraId="0336E4F4"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lastRenderedPageBreak/>
        <w:t>Artículo 129.</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i/>
          <w:sz w:val="22"/>
          <w:szCs w:val="22"/>
          <w:u w:val="single"/>
        </w:rPr>
        <w:t>En la aplicación de la prueba de daño</w:t>
      </w:r>
      <w:r w:rsidRPr="00AA328F">
        <w:rPr>
          <w:rFonts w:ascii="Palatino Linotype" w:eastAsia="Palatino Linotype" w:hAnsi="Palatino Linotype" w:cs="Palatino Linotype"/>
          <w:i/>
          <w:sz w:val="22"/>
          <w:szCs w:val="22"/>
        </w:rPr>
        <w:t>, el sujeto obligado deberá precisar las razones objetivas por las que la apertura de la información generaría una afectación, justificando que:</w:t>
      </w:r>
    </w:p>
    <w:p w14:paraId="6BFA2261"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u w:val="single"/>
        </w:rPr>
      </w:pPr>
      <w:r w:rsidRPr="00AA328F">
        <w:rPr>
          <w:rFonts w:ascii="Palatino Linotype" w:eastAsia="Palatino Linotype" w:hAnsi="Palatino Linotype" w:cs="Palatino Linotype"/>
          <w:b/>
          <w:i/>
          <w:sz w:val="22"/>
          <w:szCs w:val="22"/>
        </w:rPr>
        <w:t>I.</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i/>
          <w:sz w:val="22"/>
          <w:szCs w:val="22"/>
          <w:u w:val="single"/>
        </w:rPr>
        <w:t>La divulgación de la información representa un riesgo real, demostrable e identificable del perjuicio significativo al interés público o a la seguridad pública;</w:t>
      </w:r>
    </w:p>
    <w:p w14:paraId="7605D6DA"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u w:val="single"/>
        </w:rPr>
      </w:pPr>
      <w:r w:rsidRPr="00AA328F">
        <w:rPr>
          <w:rFonts w:ascii="Palatino Linotype" w:eastAsia="Palatino Linotype" w:hAnsi="Palatino Linotype" w:cs="Palatino Linotype"/>
          <w:b/>
          <w:i/>
          <w:sz w:val="22"/>
          <w:szCs w:val="22"/>
          <w:u w:val="single"/>
        </w:rPr>
        <w:t>II.</w:t>
      </w:r>
      <w:r w:rsidRPr="00AA328F">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w:t>
      </w:r>
    </w:p>
    <w:p w14:paraId="59106473"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u w:val="single"/>
        </w:rPr>
      </w:pPr>
      <w:r w:rsidRPr="00AA328F">
        <w:rPr>
          <w:rFonts w:ascii="Palatino Linotype" w:eastAsia="Palatino Linotype" w:hAnsi="Palatino Linotype" w:cs="Palatino Linotype"/>
          <w:b/>
          <w:i/>
          <w:sz w:val="22"/>
          <w:szCs w:val="22"/>
          <w:u w:val="single"/>
        </w:rPr>
        <w:t>III.</w:t>
      </w:r>
      <w:r w:rsidRPr="00AA328F">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w:t>
      </w:r>
    </w:p>
    <w:p w14:paraId="64EA8856"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131</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sidRPr="00AA328F">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14:paraId="147D2F0D"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De los preceptos citados con anterioridad, podemos advertir que, en los casos en que se niegue el acceso a la información por actualizarse alguno de los supuestos de clasificación, se deberá generar una prueba de daño, en la cual, el </w:t>
      </w:r>
      <w:r w:rsidRPr="00AA328F">
        <w:rPr>
          <w:rFonts w:ascii="Palatino Linotype" w:eastAsia="Palatino Linotype" w:hAnsi="Palatino Linotype" w:cs="Palatino Linotype"/>
          <w:b/>
        </w:rPr>
        <w:t>SUJETO OBLIGADO</w:t>
      </w:r>
      <w:r w:rsidRPr="00AA328F">
        <w:rPr>
          <w:rFonts w:ascii="Palatino Linotype" w:eastAsia="Palatino Linotype" w:hAnsi="Palatino Linotype" w:cs="Palatino Linotype"/>
        </w:rPr>
        <w:t xml:space="preserve"> debió justificar que la divulgación de la información representa un riesgo real, demostrable e identificable. Que el riesgo de perjuicio que supondría la divulgación supera el interés público general y analizar si las limitaciones se adecuan </w:t>
      </w:r>
      <w:r w:rsidRPr="00AA328F">
        <w:rPr>
          <w:rFonts w:ascii="Palatino Linotype" w:eastAsia="Palatino Linotype" w:hAnsi="Palatino Linotype" w:cs="Palatino Linotype"/>
        </w:rPr>
        <w:lastRenderedPageBreak/>
        <w:t>al principio de proporcionalidad o si representa el medio menos restrictivo disponible para evitar algún perjuicio.</w:t>
      </w:r>
    </w:p>
    <w:p w14:paraId="2182B71A"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Asimismo, se debe precisar, que la carga de la prueba para justificar cualquier negativa de información corresponde al </w:t>
      </w:r>
      <w:r w:rsidRPr="00AA328F">
        <w:rPr>
          <w:rFonts w:ascii="Palatino Linotype" w:eastAsia="Palatino Linotype" w:hAnsi="Palatino Linotype" w:cs="Palatino Linotype"/>
          <w:b/>
        </w:rPr>
        <w:t>SUJETO OBLIGADO</w:t>
      </w:r>
      <w:r w:rsidRPr="00AA328F">
        <w:rPr>
          <w:rFonts w:ascii="Palatino Linotype" w:eastAsia="Palatino Linotype" w:hAnsi="Palatino Linotype" w:cs="Palatino Linotype"/>
        </w:rPr>
        <w:t xml:space="preserve">, siendo así, que deberá demostrar bajo una detallada fundamentación y motivación, las razones que lo llevaron a determinar que la información requerida por la  parte </w:t>
      </w:r>
      <w:r w:rsidR="00D47418" w:rsidRPr="00D47418">
        <w:rPr>
          <w:rFonts w:ascii="Palatino Linotype" w:eastAsia="Palatino Linotype" w:hAnsi="Palatino Linotype" w:cs="Palatino Linotype"/>
          <w:b/>
        </w:rPr>
        <w:t>RECURRENTE</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rPr>
        <w:t>encuadra en alguno de los supuestos</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rPr>
        <w:t>en la ley de la materia.</w:t>
      </w:r>
    </w:p>
    <w:p w14:paraId="2EB72ED2"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De igual forma, para que el acceso a la información pública pueda ser restringido al clasificar la información requerida como reservada, se deben actualizar los supuestos establecidos en el Artículo 113 de la</w:t>
      </w:r>
      <w:r w:rsidRPr="00AA328F">
        <w:rPr>
          <w:rFonts w:ascii="Calibri" w:eastAsia="Calibri" w:hAnsi="Calibri" w:cs="Calibri"/>
        </w:rPr>
        <w:t xml:space="preserve"> </w:t>
      </w:r>
      <w:r w:rsidRPr="00AA328F">
        <w:rPr>
          <w:rFonts w:ascii="Palatino Linotype" w:eastAsia="Palatino Linotype" w:hAnsi="Palatino Linotype" w:cs="Palatino Linotype"/>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448C07FA"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113.</w:t>
      </w:r>
      <w:r w:rsidRPr="00AA328F">
        <w:rPr>
          <w:rFonts w:ascii="Palatino Linotype" w:eastAsia="Palatino Linotype" w:hAnsi="Palatino Linotype" w:cs="Palatino Linotype"/>
          <w:i/>
          <w:sz w:val="22"/>
          <w:szCs w:val="22"/>
        </w:rPr>
        <w:t xml:space="preserve"> Como información reservada podrá clasificarse aquella cuya publicación:</w:t>
      </w:r>
    </w:p>
    <w:p w14:paraId="4B1AEBEB"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 xml:space="preserve"> I.</w:t>
      </w:r>
      <w:r w:rsidRPr="00AA328F">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w:t>
      </w:r>
    </w:p>
    <w:p w14:paraId="62D97800"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w:t>
      </w:r>
      <w:r w:rsidRPr="00AA328F">
        <w:rPr>
          <w:rFonts w:ascii="Palatino Linotype" w:eastAsia="Palatino Linotype" w:hAnsi="Palatino Linotype" w:cs="Palatino Linotype"/>
          <w:i/>
          <w:sz w:val="22"/>
          <w:szCs w:val="22"/>
        </w:rPr>
        <w:t xml:space="preserve"> Pueda menoscabar la conducción de las negociaciones y relaciones internacionales;</w:t>
      </w:r>
    </w:p>
    <w:p w14:paraId="4BDD8BD7"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lastRenderedPageBreak/>
        <w:t>III.</w:t>
      </w:r>
      <w:r w:rsidRPr="00AA328F">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p w14:paraId="0D4A89E8"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IV.</w:t>
      </w:r>
      <w:r w:rsidRPr="00AA328F">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14:paraId="7F9931BD"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w:t>
      </w:r>
      <w:r w:rsidRPr="00AA328F">
        <w:rPr>
          <w:rFonts w:ascii="Palatino Linotype" w:eastAsia="Palatino Linotype" w:hAnsi="Palatino Linotype" w:cs="Palatino Linotype"/>
          <w:i/>
          <w:sz w:val="22"/>
          <w:szCs w:val="22"/>
        </w:rPr>
        <w:t xml:space="preserve"> Pueda poner en riesgo la vida, seguridad o salud de una persona física;</w:t>
      </w:r>
    </w:p>
    <w:p w14:paraId="33162329"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w:t>
      </w:r>
      <w:r w:rsidRPr="00AA328F">
        <w:rPr>
          <w:rFonts w:ascii="Palatino Linotype" w:eastAsia="Palatino Linotype" w:hAnsi="Palatino Linotype" w:cs="Palatino Linotype"/>
          <w:i/>
          <w:sz w:val="22"/>
          <w:szCs w:val="22"/>
        </w:rPr>
        <w:t>. Obstruya las actividades de verificación, inspección y auditoría relativas al cumplimiento de las leyes o afecte la recaudación de contribuciones;</w:t>
      </w:r>
    </w:p>
    <w:p w14:paraId="734FAD57"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VII.</w:t>
      </w:r>
      <w:r w:rsidRPr="00AA328F">
        <w:rPr>
          <w:rFonts w:ascii="Palatino Linotype" w:eastAsia="Palatino Linotype" w:hAnsi="Palatino Linotype" w:cs="Palatino Linotype"/>
          <w:i/>
          <w:sz w:val="22"/>
          <w:szCs w:val="22"/>
        </w:rPr>
        <w:t xml:space="preserve"> Obstruya la prevención o persecución de los delitos;</w:t>
      </w:r>
    </w:p>
    <w:p w14:paraId="52B9CD74"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VIII.</w:t>
      </w:r>
      <w:r w:rsidRPr="00AA328F">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w:t>
      </w:r>
    </w:p>
    <w:p w14:paraId="3D0BB5E1"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IX.</w:t>
      </w:r>
      <w:r w:rsidRPr="00AA328F">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w:t>
      </w:r>
    </w:p>
    <w:p w14:paraId="054D514F"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w:t>
      </w:r>
      <w:r w:rsidRPr="00AA328F">
        <w:rPr>
          <w:rFonts w:ascii="Palatino Linotype" w:eastAsia="Palatino Linotype" w:hAnsi="Palatino Linotype" w:cs="Palatino Linotype"/>
          <w:i/>
          <w:sz w:val="22"/>
          <w:szCs w:val="22"/>
        </w:rPr>
        <w:t xml:space="preserve"> Afecte los derechos del debido proceso;</w:t>
      </w:r>
    </w:p>
    <w:p w14:paraId="0234EBA4"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lastRenderedPageBreak/>
        <w:t>XI.</w:t>
      </w:r>
      <w:r w:rsidRPr="00AA328F">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43409EF0"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Artículo 140</w:t>
      </w:r>
      <w:r w:rsidRPr="00AA328F">
        <w:rPr>
          <w:rFonts w:ascii="Palatino Linotype" w:eastAsia="Palatino Linotype" w:hAnsi="Palatino Linotype" w:cs="Palatino Linotype"/>
          <w:i/>
          <w:sz w:val="22"/>
          <w:szCs w:val="22"/>
        </w:rPr>
        <w:t>. El acceso a la información pública será restringido excepcionalmente, cuando por razones de interés público, ésta sea clasificada como reservada, conforme a los criterios siguientes:</w:t>
      </w:r>
    </w:p>
    <w:p w14:paraId="211E250C"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w:t>
      </w:r>
      <w:r w:rsidRPr="00AA328F">
        <w:rPr>
          <w:rFonts w:ascii="Palatino Linotype" w:eastAsia="Palatino Linotype" w:hAnsi="Palatino Linotype" w:cs="Palatino Linotype"/>
          <w:i/>
          <w:sz w:val="22"/>
          <w:szCs w:val="22"/>
        </w:rPr>
        <w:t>. Comprometa la seguridad pública y cuente con un propósito genuino y un efecto demostrable;</w:t>
      </w:r>
    </w:p>
    <w:p w14:paraId="1C800F42"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w:t>
      </w:r>
      <w:r w:rsidRPr="00AA328F">
        <w:rPr>
          <w:rFonts w:ascii="Palatino Linotype" w:eastAsia="Palatino Linotype" w:hAnsi="Palatino Linotype" w:cs="Palatino Linotype"/>
          <w:i/>
          <w:sz w:val="22"/>
          <w:szCs w:val="22"/>
        </w:rPr>
        <w:t xml:space="preserve"> Pueda menoscabar la conducción de las negociaciones y relaciones internacionales;</w:t>
      </w:r>
    </w:p>
    <w:p w14:paraId="77D61EE8"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III.</w:t>
      </w:r>
      <w:r w:rsidRPr="00AA328F">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C6C9281"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IV.</w:t>
      </w:r>
      <w:r w:rsidRPr="00AA328F">
        <w:rPr>
          <w:rFonts w:ascii="Palatino Linotype" w:eastAsia="Palatino Linotype" w:hAnsi="Palatino Linotype" w:cs="Palatino Linotype"/>
          <w:i/>
          <w:sz w:val="22"/>
          <w:szCs w:val="22"/>
        </w:rPr>
        <w:t xml:space="preserve"> Ponga en riesgo la vida, la seguridad o la salud de una persona física;</w:t>
      </w:r>
    </w:p>
    <w:p w14:paraId="1C3D522E"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w:t>
      </w:r>
      <w:r w:rsidRPr="00AA328F">
        <w:rPr>
          <w:rFonts w:ascii="Palatino Linotype" w:eastAsia="Palatino Linotype" w:hAnsi="Palatino Linotype" w:cs="Palatino Linotype"/>
          <w:i/>
          <w:sz w:val="22"/>
          <w:szCs w:val="22"/>
        </w:rPr>
        <w:t>. Aquella cuya divulgación obstruya o pueda causar un serio perjuicio a:</w:t>
      </w:r>
    </w:p>
    <w:p w14:paraId="7786772A" w14:textId="77777777" w:rsidR="00C15C0E" w:rsidRPr="00AA328F" w:rsidRDefault="00AA328F">
      <w:pPr>
        <w:spacing w:before="240" w:after="240" w:line="360" w:lineRule="auto"/>
        <w:ind w:left="142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1. Las actividades de fiscalización, verificación, inspección, comprobación y auditoría sobre el cumplimiento de las Leyes; o</w:t>
      </w:r>
    </w:p>
    <w:p w14:paraId="7C9678E5" w14:textId="77777777" w:rsidR="00C15C0E" w:rsidRPr="00AA328F" w:rsidRDefault="00AA328F">
      <w:pPr>
        <w:spacing w:before="240" w:after="240" w:line="360" w:lineRule="auto"/>
        <w:ind w:left="142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2. La recaudación de las contribuciones.</w:t>
      </w:r>
    </w:p>
    <w:p w14:paraId="33A8E619"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w:t>
      </w:r>
      <w:r w:rsidRPr="00AA328F">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w:t>
      </w:r>
      <w:r w:rsidRPr="00AA328F">
        <w:rPr>
          <w:rFonts w:ascii="Palatino Linotype" w:eastAsia="Palatino Linotype" w:hAnsi="Palatino Linotype" w:cs="Palatino Linotype"/>
          <w:i/>
          <w:sz w:val="22"/>
          <w:szCs w:val="22"/>
        </w:rPr>
        <w:lastRenderedPageBreak/>
        <w:t>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1901F20"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VII.</w:t>
      </w:r>
      <w:r w:rsidRPr="00AA328F">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w:t>
      </w:r>
    </w:p>
    <w:p w14:paraId="41070ADB"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VIII.</w:t>
      </w:r>
      <w:r w:rsidRPr="00AA328F">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w:t>
      </w:r>
    </w:p>
    <w:p w14:paraId="463853B1"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IX</w:t>
      </w:r>
      <w:r w:rsidRPr="00AA328F">
        <w:rPr>
          <w:rFonts w:ascii="Palatino Linotype" w:eastAsia="Palatino Linotype" w:hAnsi="Palatino Linotype" w:cs="Palatino Linotype"/>
          <w:i/>
          <w:sz w:val="22"/>
          <w:szCs w:val="22"/>
        </w:rPr>
        <w:t>. Se encuentre contenida dentro de las investigaciones de hechos que la Ley señale como delitos y se tramiten ante el Ministerio Público;</w:t>
      </w:r>
    </w:p>
    <w:p w14:paraId="79EF88DC"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w:t>
      </w:r>
      <w:r w:rsidRPr="00AA328F">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5625EC6" w14:textId="77777777" w:rsidR="00C15C0E" w:rsidRPr="00AA328F" w:rsidRDefault="00AA328F">
      <w:pPr>
        <w:spacing w:before="240" w:after="240" w:line="360" w:lineRule="auto"/>
        <w:ind w:left="86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9DABFB3"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XI.</w:t>
      </w:r>
      <w:r w:rsidRPr="00AA328F">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37F913EA" w14:textId="77777777" w:rsidR="00C15C0E" w:rsidRPr="00AA328F" w:rsidRDefault="00AA328F">
      <w:pPr>
        <w:spacing w:before="240" w:after="240" w:line="360" w:lineRule="auto"/>
        <w:ind w:left="800" w:right="860"/>
        <w:jc w:val="center"/>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lastRenderedPageBreak/>
        <w:t>CAPÍTULO V</w:t>
      </w:r>
    </w:p>
    <w:p w14:paraId="697DC256" w14:textId="77777777" w:rsidR="00C15C0E" w:rsidRPr="00AA328F" w:rsidRDefault="00AA328F">
      <w:pPr>
        <w:spacing w:before="240" w:after="240" w:line="360" w:lineRule="auto"/>
        <w:ind w:left="800" w:right="860"/>
        <w:jc w:val="center"/>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DE LA INFORMACIÓN RESERVADA</w:t>
      </w:r>
    </w:p>
    <w:p w14:paraId="18953E47"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Décimo octavo.</w:t>
      </w:r>
      <w:r w:rsidRPr="00AA328F">
        <w:rPr>
          <w:rFonts w:ascii="Palatino Linotype" w:eastAsia="Palatino Linotype" w:hAnsi="Palatino Linotype" w:cs="Palatino Linotype"/>
          <w:i/>
          <w:sz w:val="22"/>
          <w:szCs w:val="22"/>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3082E5E3"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28BA02DE"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030CCA7B"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p>
    <w:p w14:paraId="1CC07D45"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 xml:space="preserve">Vigésimo tercero. </w:t>
      </w:r>
      <w:r w:rsidRPr="00AA328F">
        <w:rPr>
          <w:rFonts w:ascii="Palatino Linotype" w:eastAsia="Palatino Linotype" w:hAnsi="Palatino Linotype" w:cs="Palatino Linotype"/>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1F927678"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lastRenderedPageBreak/>
        <w:t>(...)</w:t>
      </w:r>
    </w:p>
    <w:p w14:paraId="50D79F20"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Vigésimo sexto.</w:t>
      </w:r>
      <w:r w:rsidRPr="00AA328F">
        <w:rPr>
          <w:rFonts w:ascii="Palatino Linotype" w:eastAsia="Palatino Linotype" w:hAnsi="Palatino Linotype" w:cs="Palatino Linotype"/>
          <w:i/>
          <w:sz w:val="22"/>
          <w:szCs w:val="22"/>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7B007E0A"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Para que se verifique el supuesto de reserva, cuando se cause un perjuicio a las actividades de persecución de los delitos, deben de actualizarse los siguientes elementos:</w:t>
      </w:r>
    </w:p>
    <w:p w14:paraId="5CF049A8"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w:t>
      </w:r>
      <w:r w:rsidRPr="00AA328F">
        <w:rPr>
          <w:rFonts w:ascii="Palatino Linotype" w:eastAsia="Palatino Linotype" w:hAnsi="Palatino Linotype" w:cs="Palatino Linotype"/>
          <w:i/>
          <w:sz w:val="22"/>
          <w:szCs w:val="22"/>
        </w:rPr>
        <w:t xml:space="preserve"> La existencia de un proceso penal en sustanciación o una carpeta de investigación en trámite;</w:t>
      </w:r>
    </w:p>
    <w:p w14:paraId="09468DF9"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w:t>
      </w:r>
      <w:r w:rsidRPr="00AA328F">
        <w:rPr>
          <w:rFonts w:ascii="Palatino Linotype" w:eastAsia="Palatino Linotype" w:hAnsi="Palatino Linotype" w:cs="Palatino Linotype"/>
          <w:i/>
          <w:sz w:val="22"/>
          <w:szCs w:val="22"/>
        </w:rPr>
        <w:t xml:space="preserve"> Que se acredite el vínculo que existe entre la información solicitada y la carpeta de investigación, o el proceso penal, según sea el caso, y</w:t>
      </w:r>
    </w:p>
    <w:p w14:paraId="72C1380F"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III</w:t>
      </w:r>
      <w:r w:rsidRPr="00AA328F">
        <w:rPr>
          <w:rFonts w:ascii="Palatino Linotype" w:eastAsia="Palatino Linotype" w:hAnsi="Palatino Linotype" w:cs="Palatino Linotype"/>
          <w:i/>
          <w:sz w:val="22"/>
          <w:szCs w:val="22"/>
        </w:rPr>
        <w:t>. Que la difusión de la información pueda impedir u obstruir las funciones que ejerce el Ministerio Público o su equivalente durante la etapa de investigación o ante los tribunales judiciales con motivo del ejercicio de la acción penal.</w:t>
      </w:r>
    </w:p>
    <w:p w14:paraId="799096E6"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w:t>
      </w:r>
      <w:r w:rsidRPr="00AA328F">
        <w:rPr>
          <w:rFonts w:ascii="Palatino Linotype" w:eastAsia="Palatino Linotype" w:hAnsi="Palatino Linotype" w:cs="Palatino Linotype"/>
          <w:i/>
          <w:sz w:val="22"/>
          <w:szCs w:val="22"/>
        </w:rPr>
        <w:t>…)</w:t>
      </w:r>
    </w:p>
    <w:p w14:paraId="3AF9F4B5"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Vigésimo octavo.</w:t>
      </w:r>
      <w:r w:rsidRPr="00AA328F">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222DA709"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lastRenderedPageBreak/>
        <w:t>I.</w:t>
      </w:r>
      <w:r w:rsidRPr="00AA328F">
        <w:rPr>
          <w:rFonts w:ascii="Palatino Linotype" w:eastAsia="Palatino Linotype" w:hAnsi="Palatino Linotype" w:cs="Palatino Linotype"/>
          <w:i/>
          <w:sz w:val="22"/>
          <w:szCs w:val="22"/>
        </w:rPr>
        <w:t xml:space="preserve"> La existencia de un procedimiento de responsabilidad administrativa en trámite, y </w:t>
      </w:r>
      <w:r w:rsidRPr="00AA328F">
        <w:rPr>
          <w:rFonts w:ascii="Palatino Linotype" w:eastAsia="Palatino Linotype" w:hAnsi="Palatino Linotype" w:cs="Palatino Linotype"/>
          <w:b/>
          <w:i/>
          <w:sz w:val="22"/>
          <w:szCs w:val="22"/>
        </w:rPr>
        <w:t>II.</w:t>
      </w:r>
      <w:r w:rsidRPr="00AA328F">
        <w:rPr>
          <w:rFonts w:ascii="Palatino Linotype" w:eastAsia="Palatino Linotype" w:hAnsi="Palatino Linotype" w:cs="Palatino Linotype"/>
          <w:i/>
          <w:sz w:val="22"/>
          <w:szCs w:val="22"/>
        </w:rPr>
        <w:t xml:space="preserve"> Que la información se refiera a actuaciones, diligencias y constancias propias del procedimiento de responsabilidad.</w:t>
      </w:r>
    </w:p>
    <w:p w14:paraId="4C6DD198"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Vigésimo noveno.</w:t>
      </w:r>
      <w:r w:rsidRPr="00AA328F">
        <w:rPr>
          <w:rFonts w:ascii="Palatino Linotype" w:eastAsia="Palatino Linotype" w:hAnsi="Palatino Linotype" w:cs="Palatino Linotype"/>
          <w:i/>
          <w:sz w:val="22"/>
          <w:szCs w:val="22"/>
        </w:rPr>
        <w:t xml:space="preserve"> De conformidad con el artículo 113, fracción X de la Ley General, podrá considerarse como información reservada, aquella que de divulgarse afecte el debido proceso al actualizarse los siguientes elementos:</w:t>
      </w:r>
    </w:p>
    <w:p w14:paraId="2C0E9F71"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w:t>
      </w:r>
      <w:r w:rsidRPr="00AA328F">
        <w:rPr>
          <w:rFonts w:ascii="Palatino Linotype" w:eastAsia="Palatino Linotype" w:hAnsi="Palatino Linotype" w:cs="Palatino Linotype"/>
          <w:i/>
          <w:sz w:val="22"/>
          <w:szCs w:val="22"/>
        </w:rPr>
        <w:t xml:space="preserve"> La existencia de un procedimiento judicial, administrativo o arbitral en trámite;</w:t>
      </w:r>
    </w:p>
    <w:p w14:paraId="4807891E"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w:t>
      </w:r>
      <w:r w:rsidRPr="00AA328F">
        <w:rPr>
          <w:rFonts w:ascii="Palatino Linotype" w:eastAsia="Palatino Linotype" w:hAnsi="Palatino Linotype" w:cs="Palatino Linotype"/>
          <w:i/>
          <w:sz w:val="22"/>
          <w:szCs w:val="22"/>
        </w:rPr>
        <w:t xml:space="preserve"> Que el sujeto obligado sea parte en ese procedimiento;</w:t>
      </w:r>
    </w:p>
    <w:p w14:paraId="64242048"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III.</w:t>
      </w:r>
      <w:r w:rsidRPr="00AA328F">
        <w:rPr>
          <w:rFonts w:ascii="Palatino Linotype" w:eastAsia="Palatino Linotype" w:hAnsi="Palatino Linotype" w:cs="Palatino Linotype"/>
          <w:i/>
          <w:sz w:val="22"/>
          <w:szCs w:val="22"/>
        </w:rPr>
        <w:t xml:space="preserve"> Que la información no sea conocida por la contraparte antes de la presentación de la misma en el proceso, y</w:t>
      </w:r>
    </w:p>
    <w:p w14:paraId="58F768EF"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IV.</w:t>
      </w:r>
      <w:r w:rsidRPr="00AA328F">
        <w:rPr>
          <w:rFonts w:ascii="Palatino Linotype" w:eastAsia="Palatino Linotype" w:hAnsi="Palatino Linotype" w:cs="Palatino Linotype"/>
          <w:i/>
          <w:sz w:val="22"/>
          <w:szCs w:val="22"/>
        </w:rPr>
        <w:t xml:space="preserve"> Que con su divulgación se afecte la oportunidad de llevar a cabo alguna de las garantías del debido proceso.</w:t>
      </w:r>
    </w:p>
    <w:p w14:paraId="26817F8E"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Trigésimo.</w:t>
      </w:r>
      <w:r w:rsidRPr="00AA328F">
        <w:rPr>
          <w:rFonts w:ascii="Palatino Linotype" w:eastAsia="Palatino Linotype" w:hAnsi="Palatino Linotype" w:cs="Palatino Linotype"/>
          <w:i/>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51071F2F"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w:t>
      </w:r>
      <w:r w:rsidRPr="00AA328F">
        <w:rPr>
          <w:rFonts w:ascii="Palatino Linotype" w:eastAsia="Palatino Linotype" w:hAnsi="Palatino Linotype" w:cs="Palatino Linotype"/>
          <w:i/>
          <w:sz w:val="22"/>
          <w:szCs w:val="22"/>
        </w:rPr>
        <w:t xml:space="preserve"> La existencia de un juicio o procedimiento administrativo materialmente jurisdiccional, que se encuentre en trámite, y</w:t>
      </w:r>
    </w:p>
    <w:p w14:paraId="19443B8C"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w:t>
      </w:r>
      <w:r w:rsidRPr="00AA328F">
        <w:rPr>
          <w:rFonts w:ascii="Palatino Linotype" w:eastAsia="Palatino Linotype" w:hAnsi="Palatino Linotype" w:cs="Palatino Linotype"/>
          <w:i/>
          <w:sz w:val="22"/>
          <w:szCs w:val="22"/>
        </w:rPr>
        <w:t xml:space="preserve"> Que la información solicitada se refiera a actuaciones, diligencias o constancias propias del procedimiento.</w:t>
      </w:r>
    </w:p>
    <w:p w14:paraId="69AD2BCB"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lastRenderedPageBreak/>
        <w:t>Para los efectos del primer párrafo de este numeral, se considera procedimiento seguido en forma de juicio a aquel formalmente administrativo, pero materialmente jurisdiccional; esto es, en el que concurran los siguientes elementos:</w:t>
      </w:r>
    </w:p>
    <w:p w14:paraId="337604F5" w14:textId="77777777" w:rsidR="00C15C0E" w:rsidRPr="00AA328F" w:rsidRDefault="00AA328F">
      <w:pPr>
        <w:spacing w:before="240" w:after="240" w:line="360" w:lineRule="auto"/>
        <w:ind w:left="800" w:right="860" w:firstLine="62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51A8E84B" w14:textId="77777777" w:rsidR="00C15C0E" w:rsidRPr="00AA328F" w:rsidRDefault="00AA328F">
      <w:pPr>
        <w:spacing w:before="240" w:after="240" w:line="360" w:lineRule="auto"/>
        <w:ind w:left="800" w:right="860" w:firstLine="62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2. Que se cumplan las formalidades esenciales del procedimiento.</w:t>
      </w:r>
    </w:p>
    <w:p w14:paraId="57E4756A"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72793A1F" w14:textId="77777777" w:rsidR="00C15C0E" w:rsidRPr="00AA328F" w:rsidRDefault="00AA328F">
      <w:pPr>
        <w:spacing w:before="240" w:after="240" w:line="360" w:lineRule="auto"/>
        <w:ind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i/>
          <w:sz w:val="22"/>
          <w:szCs w:val="22"/>
        </w:rPr>
        <w:tab/>
        <w:t xml:space="preserve">  (…)</w:t>
      </w:r>
    </w:p>
    <w:p w14:paraId="2FB7B691"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Trigésimo tercero.</w:t>
      </w:r>
      <w:r w:rsidRPr="00AA328F">
        <w:rPr>
          <w:rFonts w:ascii="Palatino Linotype" w:eastAsia="Palatino Linotype" w:hAnsi="Palatino Linotype" w:cs="Palatino Linotype"/>
          <w:i/>
          <w:sz w:val="22"/>
          <w:szCs w:val="22"/>
        </w:rPr>
        <w:t xml:space="preserve"> Para la aplicación de la prueba de daño a la que hace referencia el artículo 104 de la Ley General, los sujetos obligados atenderán lo siguiente:</w:t>
      </w:r>
    </w:p>
    <w:p w14:paraId="35E3A388"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w:t>
      </w:r>
      <w:r w:rsidRPr="00AA328F">
        <w:rPr>
          <w:rFonts w:ascii="Palatino Linotype" w:eastAsia="Palatino Linotype" w:hAnsi="Palatino Linotype" w:cs="Palatino Linotype"/>
          <w:i/>
          <w:sz w:val="22"/>
          <w:szCs w:val="22"/>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79055D7D"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w:t>
      </w:r>
      <w:r w:rsidRPr="00AA328F">
        <w:rPr>
          <w:rFonts w:ascii="Palatino Linotype" w:eastAsia="Palatino Linotype" w:hAnsi="Palatino Linotype" w:cs="Palatino Linotype"/>
          <w:i/>
          <w:sz w:val="22"/>
          <w:szCs w:val="22"/>
        </w:rPr>
        <w:t xml:space="preserve"> Mediante la ponderación de los intereses en conflicto, los sujetos obligados deberán demostrar que la publicidad de la información solicitada generaría un riesgo de </w:t>
      </w:r>
      <w:r w:rsidRPr="00AA328F">
        <w:rPr>
          <w:rFonts w:ascii="Palatino Linotype" w:eastAsia="Palatino Linotype" w:hAnsi="Palatino Linotype" w:cs="Palatino Linotype"/>
          <w:i/>
          <w:sz w:val="22"/>
          <w:szCs w:val="22"/>
        </w:rPr>
        <w:lastRenderedPageBreak/>
        <w:t>perjuicio y por lo tanto, tendrán que acreditar que este último rebasa el interés público protegido por la reserva;</w:t>
      </w:r>
    </w:p>
    <w:p w14:paraId="5DE07061"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III.</w:t>
      </w:r>
      <w:r w:rsidRPr="00AA328F">
        <w:rPr>
          <w:rFonts w:ascii="Palatino Linotype" w:eastAsia="Palatino Linotype" w:hAnsi="Palatino Linotype" w:cs="Palatino Linotype"/>
          <w:i/>
          <w:sz w:val="22"/>
          <w:szCs w:val="22"/>
        </w:rPr>
        <w:t xml:space="preserve"> Se debe de acreditar el vínculo entre la difusión de la información y la afectación del interés jurídico tutelado de que se trate;</w:t>
      </w:r>
    </w:p>
    <w:p w14:paraId="06442FB4"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IV.</w:t>
      </w:r>
      <w:r w:rsidRPr="00AA328F">
        <w:rPr>
          <w:rFonts w:ascii="Palatino Linotype" w:eastAsia="Palatino Linotype" w:hAnsi="Palatino Linotype" w:cs="Palatino Linotype"/>
          <w:i/>
          <w:sz w:val="22"/>
          <w:szCs w:val="22"/>
        </w:rPr>
        <w:t xml:space="preserve"> Precisar las razones objetivas por las que la apertura de la información generaría una afectación, a través de los elementos de un riesgo real, demostrable e identificable;</w:t>
      </w:r>
    </w:p>
    <w:p w14:paraId="00E6C68A"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w:t>
      </w:r>
      <w:r w:rsidRPr="00AA328F">
        <w:rPr>
          <w:rFonts w:ascii="Palatino Linotype" w:eastAsia="Palatino Linotype" w:hAnsi="Palatino Linotype" w:cs="Palatino Linotype"/>
          <w:i/>
          <w:sz w:val="22"/>
          <w:szCs w:val="22"/>
        </w:rPr>
        <w:t xml:space="preserve"> En la motivación de la clasificación, el sujeto obligado deberá acreditar las circunstancias de modo, tiempo y lugar del daño, y</w:t>
      </w:r>
    </w:p>
    <w:p w14:paraId="305B4DD0" w14:textId="77777777" w:rsidR="00C15C0E" w:rsidRPr="00AA328F" w:rsidRDefault="00AA328F">
      <w:pPr>
        <w:spacing w:before="240" w:after="240" w:line="360" w:lineRule="auto"/>
        <w:ind w:left="800" w:right="86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w:t>
      </w:r>
      <w:r w:rsidRPr="00AA328F">
        <w:rPr>
          <w:rFonts w:ascii="Palatino Linotype" w:eastAsia="Palatino Linotype" w:hAnsi="Palatino Linotype" w:cs="Palatino Linotype"/>
          <w:i/>
          <w:sz w:val="22"/>
          <w:szCs w:val="22"/>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39C4E873" w14:textId="77777777" w:rsidR="00C15C0E" w:rsidRPr="00AA328F" w:rsidRDefault="00AA328F">
      <w:pPr>
        <w:spacing w:before="240" w:after="16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AA328F">
        <w:rPr>
          <w:rFonts w:ascii="Palatino Linotype" w:eastAsia="Palatino Linotype" w:hAnsi="Palatino Linotype" w:cs="Palatino Linotype"/>
          <w:b/>
        </w:rPr>
        <w:t>RESERVADA</w:t>
      </w:r>
      <w:r w:rsidRPr="00AA328F">
        <w:rPr>
          <w:rFonts w:ascii="Palatino Linotype" w:eastAsia="Palatino Linotype" w:hAnsi="Palatino Linotype" w:cs="Palatino Linotype"/>
        </w:rPr>
        <w:t xml:space="preserve">, 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La que contengan las opiniones, recomendaciones o puntos de vista que formen parte del proceso deliberativo de los servidores públicos, hasta en tanto sea </w:t>
      </w:r>
      <w:r w:rsidRPr="00AA328F">
        <w:rPr>
          <w:rFonts w:ascii="Palatino Linotype" w:eastAsia="Palatino Linotype" w:hAnsi="Palatino Linotype" w:cs="Palatino Linotype"/>
        </w:rPr>
        <w:lastRenderedPageBreak/>
        <w:t>adoptada la decisión definitiva, la cual deberá estar documentada y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216587C"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 </w:t>
      </w:r>
    </w:p>
    <w:p w14:paraId="3E4D60F8"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Cabe recordar que el </w:t>
      </w:r>
      <w:r w:rsidRPr="00AA328F">
        <w:rPr>
          <w:rFonts w:ascii="Palatino Linotype" w:eastAsia="Palatino Linotype" w:hAnsi="Palatino Linotype" w:cs="Palatino Linotype"/>
          <w:b/>
        </w:rPr>
        <w:t>SUJETO OBLIGADO</w:t>
      </w:r>
      <w:r w:rsidRPr="00AA328F">
        <w:rPr>
          <w:rFonts w:ascii="Palatino Linotype" w:eastAsia="Palatino Linotype" w:hAnsi="Palatino Linotype" w:cs="Palatino Linotype"/>
        </w:rPr>
        <w:t>, determinó que la información requerida encuadra en los supuestos del artículo 140, fracción I, VII y X y 141 de la Ley de Transparencia y Acceso a la Información Pública del Estado de México y Municipios.</w:t>
      </w:r>
    </w:p>
    <w:p w14:paraId="398DCE5B"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 </w:t>
      </w:r>
    </w:p>
    <w:p w14:paraId="10323EBF"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En relación a lo anterior, cabe considerar que la </w:t>
      </w:r>
      <w:r w:rsidRPr="00AA328F">
        <w:rPr>
          <w:rFonts w:ascii="Palatino Linotype" w:eastAsia="Palatino Linotype" w:hAnsi="Palatino Linotype" w:cs="Palatino Linotype"/>
          <w:i/>
        </w:rPr>
        <w:t>clasificación</w:t>
      </w:r>
      <w:r w:rsidRPr="00AA328F">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y para ello, los titulares de las áreas son los responsables de clasificar la información mediante el Comité de Transparencia por ser la autoridad máxima al interior de los sujetos obligados, siendo este un Cuerpo Colegiado que se integra para resolver sobre la información que debe clasificarse, así como para atender y resolver los requerimientos de las Unidades de Transparencia y del Instituto.</w:t>
      </w:r>
    </w:p>
    <w:p w14:paraId="729DD603"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 </w:t>
      </w:r>
    </w:p>
    <w:p w14:paraId="2C282CDF"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w:t>
      </w:r>
      <w:r w:rsidRPr="00AA328F">
        <w:rPr>
          <w:rFonts w:ascii="Palatino Linotype" w:eastAsia="Palatino Linotype" w:hAnsi="Palatino Linotype" w:cs="Palatino Linotype"/>
        </w:rPr>
        <w:lastRenderedPageBreak/>
        <w:t>periodo de cinco años adicionales y por una sola vez, siempre y cuando justifiquen que subsistente las causas que dieron origen a su clasificación, mediante la aplicación de una prueba de daño, lo que implica que cada área debe elaborar un índice de los expedientes clasificados como reservados, el cual deberá elaborarse semestralmente y publicarse en formatos abiertos al día siguiente de su elaboración, en virtud de que tienen el carácter de información pública.</w:t>
      </w:r>
    </w:p>
    <w:p w14:paraId="1C4E438D"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 </w:t>
      </w:r>
    </w:p>
    <w:p w14:paraId="01823837"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Ahora bien, para motivar la clasificación de la información o en su caso, la ampliación del plazo de reserva, se deberán señalar las razones, motivos o circunstancias especiales que llevaron al </w:t>
      </w:r>
      <w:r w:rsidRPr="00AA328F">
        <w:rPr>
          <w:rFonts w:ascii="Palatino Linotype" w:eastAsia="Palatino Linotype" w:hAnsi="Palatino Linotype" w:cs="Palatino Linotype"/>
          <w:b/>
        </w:rPr>
        <w:t xml:space="preserve">SUJETO OBLIGADO </w:t>
      </w:r>
      <w:r w:rsidRPr="00AA328F">
        <w:rPr>
          <w:rFonts w:ascii="Palatino Linotype" w:eastAsia="Palatino Linotype" w:hAnsi="Palatino Linotype" w:cs="Palatino Linotype"/>
        </w:rPr>
        <w:t>a concluir que el caso particular se ajusta a los supuestos previstos en el artículo 140 de la Ley de Transparencia en la entidad, debiendo en todo momento aplicar la prueba de daño y hacer mención del plazo al que estará sujeto la reserva.</w:t>
      </w:r>
    </w:p>
    <w:p w14:paraId="7BB34E19"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14:paraId="28C81729"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lastRenderedPageBreak/>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1F2D4B80"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14:paraId="27B62B8B"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Finalmente,</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12B13643"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Para mejor proveer del presente estudio, resulta necesario, analizar el documento donde se señala la </w:t>
      </w:r>
      <w:proofErr w:type="spellStart"/>
      <w:r w:rsidRPr="00AA328F">
        <w:rPr>
          <w:rFonts w:ascii="Palatino Linotype" w:eastAsia="Palatino Linotype" w:hAnsi="Palatino Linotype" w:cs="Palatino Linotype"/>
        </w:rPr>
        <w:t>reserv</w:t>
      </w:r>
      <w:proofErr w:type="spellEnd"/>
      <w:r w:rsidRPr="00AA328F">
        <w:rPr>
          <w:rFonts w:ascii="Palatino Linotype" w:eastAsia="Palatino Linotype" w:hAnsi="Palatino Linotype" w:cs="Palatino Linotype"/>
        </w:rPr>
        <w:t xml:space="preserve"> de la información entregado por el </w:t>
      </w:r>
      <w:r w:rsidRPr="00AA328F">
        <w:rPr>
          <w:rFonts w:ascii="Palatino Linotype" w:eastAsia="Palatino Linotype" w:hAnsi="Palatino Linotype" w:cs="Palatino Linotype"/>
          <w:b/>
        </w:rPr>
        <w:t>SUJETO OBLIGADO</w:t>
      </w:r>
      <w:r w:rsidRPr="00AA328F">
        <w:rPr>
          <w:rFonts w:ascii="Palatino Linotype" w:eastAsia="Palatino Linotype" w:hAnsi="Palatino Linotype" w:cs="Palatino Linotype"/>
        </w:rPr>
        <w:t xml:space="preserve">, a fin de establecer si el Comité de Transparencia cumplió cabalmente con las </w:t>
      </w:r>
      <w:r w:rsidRPr="00AA328F">
        <w:rPr>
          <w:rFonts w:ascii="Palatino Linotype" w:eastAsia="Palatino Linotype" w:hAnsi="Palatino Linotype" w:cs="Palatino Linotype"/>
        </w:rPr>
        <w:lastRenderedPageBreak/>
        <w:t>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conforme a lo siguiente:</w:t>
      </w:r>
    </w:p>
    <w:tbl>
      <w:tblPr>
        <w:tblStyle w:val="a3"/>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5835"/>
        <w:gridCol w:w="1410"/>
      </w:tblGrid>
      <w:tr w:rsidR="00C15C0E" w:rsidRPr="00AA328F" w14:paraId="256EEE43" w14:textId="77777777">
        <w:trPr>
          <w:trHeight w:val="1145"/>
        </w:trPr>
        <w:tc>
          <w:tcPr>
            <w:tcW w:w="1575" w:type="dxa"/>
            <w:tcBorders>
              <w:top w:val="single" w:sz="8" w:space="0" w:color="000000"/>
              <w:left w:val="single" w:sz="8" w:space="0" w:color="000000"/>
              <w:bottom w:val="single" w:sz="8" w:space="0" w:color="000000"/>
              <w:right w:val="single" w:sz="8" w:space="0" w:color="000000"/>
            </w:tcBorders>
            <w:shd w:val="clear" w:color="auto" w:fill="7B7B7B"/>
            <w:tcMar>
              <w:top w:w="100" w:type="dxa"/>
              <w:left w:w="100" w:type="dxa"/>
              <w:bottom w:w="100" w:type="dxa"/>
              <w:right w:w="100" w:type="dxa"/>
            </w:tcMar>
          </w:tcPr>
          <w:p w14:paraId="337B55BF" w14:textId="77777777" w:rsidR="00C15C0E" w:rsidRPr="00AA328F" w:rsidRDefault="00AA328F">
            <w:pPr>
              <w:spacing w:before="100" w:after="200" w:line="276" w:lineRule="auto"/>
              <w:jc w:val="center"/>
              <w:rPr>
                <w:rFonts w:ascii="Palatino Linotype" w:eastAsia="Palatino Linotype" w:hAnsi="Palatino Linotype" w:cs="Palatino Linotype"/>
                <w:b/>
                <w:color w:val="FFFFFF"/>
                <w:sz w:val="18"/>
                <w:szCs w:val="18"/>
              </w:rPr>
            </w:pPr>
            <w:r w:rsidRPr="00AA328F">
              <w:rPr>
                <w:rFonts w:ascii="Palatino Linotype" w:eastAsia="Palatino Linotype" w:hAnsi="Palatino Linotype" w:cs="Palatino Linotype"/>
                <w:b/>
                <w:color w:val="FFFFFF"/>
                <w:sz w:val="18"/>
                <w:szCs w:val="18"/>
              </w:rPr>
              <w:t>Elementos del acuerdo de clasificación</w:t>
            </w:r>
          </w:p>
        </w:tc>
        <w:tc>
          <w:tcPr>
            <w:tcW w:w="5835" w:type="dxa"/>
            <w:tcBorders>
              <w:top w:val="single" w:sz="8" w:space="0" w:color="000000"/>
              <w:left w:val="nil"/>
              <w:bottom w:val="single" w:sz="8" w:space="0" w:color="000000"/>
              <w:right w:val="single" w:sz="8" w:space="0" w:color="000000"/>
            </w:tcBorders>
            <w:shd w:val="clear" w:color="auto" w:fill="7B7B7B"/>
            <w:tcMar>
              <w:top w:w="100" w:type="dxa"/>
              <w:left w:w="100" w:type="dxa"/>
              <w:bottom w:w="100" w:type="dxa"/>
              <w:right w:w="100" w:type="dxa"/>
            </w:tcMar>
          </w:tcPr>
          <w:p w14:paraId="1D955D13" w14:textId="77777777" w:rsidR="00C15C0E" w:rsidRPr="00AA328F" w:rsidRDefault="00AA328F">
            <w:pPr>
              <w:spacing w:before="100" w:after="200" w:line="276" w:lineRule="auto"/>
              <w:jc w:val="center"/>
              <w:rPr>
                <w:rFonts w:ascii="Palatino Linotype" w:eastAsia="Palatino Linotype" w:hAnsi="Palatino Linotype" w:cs="Palatino Linotype"/>
                <w:b/>
                <w:color w:val="FFFFFF"/>
              </w:rPr>
            </w:pPr>
            <w:r w:rsidRPr="00AA328F">
              <w:rPr>
                <w:rFonts w:ascii="Palatino Linotype" w:eastAsia="Palatino Linotype" w:hAnsi="Palatino Linotype" w:cs="Palatino Linotype"/>
                <w:b/>
                <w:color w:val="FFFFFF"/>
              </w:rPr>
              <w:t>Contenido</w:t>
            </w:r>
          </w:p>
        </w:tc>
        <w:tc>
          <w:tcPr>
            <w:tcW w:w="1410" w:type="dxa"/>
            <w:tcBorders>
              <w:top w:val="single" w:sz="8" w:space="0" w:color="000000"/>
              <w:left w:val="nil"/>
              <w:bottom w:val="single" w:sz="8" w:space="0" w:color="000000"/>
              <w:right w:val="single" w:sz="8" w:space="0" w:color="000000"/>
            </w:tcBorders>
            <w:shd w:val="clear" w:color="auto" w:fill="7B7B7B"/>
            <w:tcMar>
              <w:top w:w="100" w:type="dxa"/>
              <w:left w:w="100" w:type="dxa"/>
              <w:bottom w:w="100" w:type="dxa"/>
              <w:right w:w="100" w:type="dxa"/>
            </w:tcMar>
          </w:tcPr>
          <w:p w14:paraId="06206FD5" w14:textId="77777777" w:rsidR="00C15C0E" w:rsidRPr="00AA328F" w:rsidRDefault="00AA328F">
            <w:pPr>
              <w:spacing w:before="100" w:after="200" w:line="276" w:lineRule="auto"/>
              <w:jc w:val="center"/>
              <w:rPr>
                <w:rFonts w:ascii="Palatino Linotype" w:eastAsia="Palatino Linotype" w:hAnsi="Palatino Linotype" w:cs="Palatino Linotype"/>
                <w:b/>
                <w:color w:val="FFFFFF"/>
              </w:rPr>
            </w:pPr>
            <w:r w:rsidRPr="00AA328F">
              <w:rPr>
                <w:rFonts w:ascii="Palatino Linotype" w:eastAsia="Palatino Linotype" w:hAnsi="Palatino Linotype" w:cs="Palatino Linotype"/>
                <w:b/>
                <w:color w:val="FFFFFF"/>
              </w:rPr>
              <w:t>Cumple</w:t>
            </w:r>
          </w:p>
        </w:tc>
      </w:tr>
      <w:tr w:rsidR="00C15C0E" w:rsidRPr="00AA328F" w14:paraId="45EE7DC7" w14:textId="77777777">
        <w:trPr>
          <w:trHeight w:val="2031"/>
        </w:trPr>
        <w:tc>
          <w:tcPr>
            <w:tcW w:w="15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B73671" w14:textId="77777777" w:rsidR="00C15C0E" w:rsidRPr="00AA328F" w:rsidRDefault="00AA328F">
            <w:pPr>
              <w:spacing w:before="100" w:after="200" w:line="276" w:lineRule="auto"/>
              <w:jc w:val="center"/>
              <w:rPr>
                <w:rFonts w:ascii="Palatino Linotype" w:eastAsia="Palatino Linotype" w:hAnsi="Palatino Linotype" w:cs="Palatino Linotype"/>
                <w:b/>
                <w:sz w:val="18"/>
                <w:szCs w:val="18"/>
              </w:rPr>
            </w:pPr>
            <w:r w:rsidRPr="00AA328F">
              <w:rPr>
                <w:rFonts w:ascii="Palatino Linotype" w:eastAsia="Palatino Linotype" w:hAnsi="Palatino Linotype" w:cs="Palatino Linotype"/>
                <w:b/>
                <w:sz w:val="18"/>
                <w:szCs w:val="18"/>
              </w:rPr>
              <w:t>Número de folio de la solicitud</w:t>
            </w:r>
          </w:p>
        </w:tc>
        <w:tc>
          <w:tcPr>
            <w:tcW w:w="5835" w:type="dxa"/>
            <w:tcBorders>
              <w:top w:val="nil"/>
              <w:left w:val="nil"/>
              <w:bottom w:val="single" w:sz="8" w:space="0" w:color="000000"/>
              <w:right w:val="single" w:sz="8" w:space="0" w:color="000000"/>
            </w:tcBorders>
            <w:tcMar>
              <w:top w:w="100" w:type="dxa"/>
              <w:left w:w="100" w:type="dxa"/>
              <w:bottom w:w="100" w:type="dxa"/>
              <w:right w:w="100" w:type="dxa"/>
            </w:tcMar>
          </w:tcPr>
          <w:p w14:paraId="2EB04613" w14:textId="77777777" w:rsidR="00C15C0E" w:rsidRPr="00AA328F" w:rsidRDefault="00AA328F">
            <w:pPr>
              <w:spacing w:before="240" w:after="240" w:line="360" w:lineRule="auto"/>
              <w:jc w:val="both"/>
              <w:rPr>
                <w:rFonts w:ascii="Calibri" w:eastAsia="Calibri" w:hAnsi="Calibri" w:cs="Calibri"/>
                <w:sz w:val="20"/>
                <w:szCs w:val="20"/>
              </w:rPr>
            </w:pPr>
            <w:r w:rsidRPr="00AA328F">
              <w:rPr>
                <w:rFonts w:ascii="Palatino Linotype" w:eastAsia="Palatino Linotype" w:hAnsi="Palatino Linotype" w:cs="Palatino Linotype"/>
                <w:noProof/>
              </w:rPr>
              <w:drawing>
                <wp:inline distT="114300" distB="114300" distL="114300" distR="114300" wp14:anchorId="27A2A53E" wp14:editId="25AA0122">
                  <wp:extent cx="3543300" cy="774700"/>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543300" cy="774700"/>
                          </a:xfrm>
                          <a:prstGeom prst="rect">
                            <a:avLst/>
                          </a:prstGeom>
                          <a:ln/>
                        </pic:spPr>
                      </pic:pic>
                    </a:graphicData>
                  </a:graphic>
                </wp:inline>
              </w:drawing>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B7D0325" w14:textId="77777777" w:rsidR="00C15C0E" w:rsidRPr="00AA328F" w:rsidRDefault="00AA328F">
            <w:pPr>
              <w:spacing w:before="100" w:after="200" w:line="276" w:lineRule="auto"/>
              <w:jc w:val="center"/>
              <w:rPr>
                <w:rFonts w:ascii="Palatino Linotype" w:eastAsia="Palatino Linotype" w:hAnsi="Palatino Linotype" w:cs="Palatino Linotype"/>
                <w:b/>
              </w:rPr>
            </w:pPr>
            <w:r w:rsidRPr="00AA328F">
              <w:rPr>
                <w:rFonts w:ascii="Palatino Linotype" w:eastAsia="Palatino Linotype" w:hAnsi="Palatino Linotype" w:cs="Palatino Linotype"/>
                <w:b/>
              </w:rPr>
              <w:t>Sí</w:t>
            </w:r>
          </w:p>
        </w:tc>
      </w:tr>
      <w:tr w:rsidR="00C15C0E" w:rsidRPr="00AA328F" w14:paraId="1D9990DD" w14:textId="77777777">
        <w:trPr>
          <w:trHeight w:val="1145"/>
        </w:trPr>
        <w:tc>
          <w:tcPr>
            <w:tcW w:w="15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5C253D" w14:textId="77777777" w:rsidR="00C15C0E" w:rsidRPr="00AA328F" w:rsidRDefault="00AA328F">
            <w:pPr>
              <w:spacing w:before="100" w:after="200" w:line="276" w:lineRule="auto"/>
              <w:jc w:val="center"/>
              <w:rPr>
                <w:rFonts w:ascii="Palatino Linotype" w:eastAsia="Palatino Linotype" w:hAnsi="Palatino Linotype" w:cs="Palatino Linotype"/>
                <w:b/>
                <w:sz w:val="18"/>
                <w:szCs w:val="18"/>
              </w:rPr>
            </w:pPr>
            <w:r w:rsidRPr="00AA328F">
              <w:rPr>
                <w:rFonts w:ascii="Palatino Linotype" w:eastAsia="Palatino Linotype" w:hAnsi="Palatino Linotype" w:cs="Palatino Linotype"/>
                <w:b/>
                <w:sz w:val="18"/>
                <w:szCs w:val="18"/>
              </w:rPr>
              <w:t>Referencia de la información solicitada</w:t>
            </w:r>
          </w:p>
        </w:tc>
        <w:tc>
          <w:tcPr>
            <w:tcW w:w="5835" w:type="dxa"/>
            <w:tcBorders>
              <w:top w:val="nil"/>
              <w:left w:val="nil"/>
              <w:bottom w:val="single" w:sz="8" w:space="0" w:color="000000"/>
              <w:right w:val="single" w:sz="8" w:space="0" w:color="000000"/>
            </w:tcBorders>
            <w:tcMar>
              <w:top w:w="100" w:type="dxa"/>
              <w:left w:w="100" w:type="dxa"/>
              <w:bottom w:w="100" w:type="dxa"/>
              <w:right w:w="100" w:type="dxa"/>
            </w:tcMar>
          </w:tcPr>
          <w:p w14:paraId="0F0D8F39"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noProof/>
              </w:rPr>
              <w:drawing>
                <wp:inline distT="114300" distB="114300" distL="114300" distR="114300" wp14:anchorId="05FA4561" wp14:editId="6D444D69">
                  <wp:extent cx="3571875" cy="14732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571875" cy="1473200"/>
                          </a:xfrm>
                          <a:prstGeom prst="rect">
                            <a:avLst/>
                          </a:prstGeom>
                          <a:ln/>
                        </pic:spPr>
                      </pic:pic>
                    </a:graphicData>
                  </a:graphic>
                </wp:inline>
              </w:drawing>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163C2D11" w14:textId="77777777" w:rsidR="00C15C0E" w:rsidRPr="00AA328F" w:rsidRDefault="00AA328F">
            <w:pPr>
              <w:spacing w:before="100" w:after="200" w:line="276" w:lineRule="auto"/>
              <w:jc w:val="center"/>
              <w:rPr>
                <w:rFonts w:ascii="Palatino Linotype" w:eastAsia="Palatino Linotype" w:hAnsi="Palatino Linotype" w:cs="Palatino Linotype"/>
                <w:b/>
              </w:rPr>
            </w:pPr>
            <w:r w:rsidRPr="00AA328F">
              <w:rPr>
                <w:rFonts w:ascii="Palatino Linotype" w:eastAsia="Palatino Linotype" w:hAnsi="Palatino Linotype" w:cs="Palatino Linotype"/>
                <w:b/>
              </w:rPr>
              <w:t>Sí</w:t>
            </w:r>
          </w:p>
        </w:tc>
      </w:tr>
      <w:tr w:rsidR="00C15C0E" w:rsidRPr="00AA328F" w14:paraId="4F9FBD57" w14:textId="77777777">
        <w:trPr>
          <w:trHeight w:val="4445"/>
        </w:trPr>
        <w:tc>
          <w:tcPr>
            <w:tcW w:w="15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571DCB" w14:textId="77777777" w:rsidR="00C15C0E" w:rsidRPr="00AA328F" w:rsidRDefault="00AA328F">
            <w:pPr>
              <w:spacing w:before="100" w:after="200" w:line="276" w:lineRule="auto"/>
              <w:jc w:val="center"/>
              <w:rPr>
                <w:rFonts w:ascii="Palatino Linotype" w:eastAsia="Palatino Linotype" w:hAnsi="Palatino Linotype" w:cs="Palatino Linotype"/>
                <w:b/>
                <w:sz w:val="18"/>
                <w:szCs w:val="18"/>
              </w:rPr>
            </w:pPr>
            <w:r w:rsidRPr="00AA328F">
              <w:rPr>
                <w:rFonts w:ascii="Palatino Linotype" w:eastAsia="Palatino Linotype" w:hAnsi="Palatino Linotype" w:cs="Palatino Linotype"/>
                <w:b/>
                <w:sz w:val="18"/>
                <w:szCs w:val="18"/>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5835" w:type="dxa"/>
            <w:tcBorders>
              <w:top w:val="nil"/>
              <w:left w:val="nil"/>
              <w:bottom w:val="single" w:sz="8" w:space="0" w:color="000000"/>
              <w:right w:val="single" w:sz="8" w:space="0" w:color="000000"/>
            </w:tcBorders>
            <w:tcMar>
              <w:top w:w="100" w:type="dxa"/>
              <w:left w:w="100" w:type="dxa"/>
              <w:bottom w:w="100" w:type="dxa"/>
              <w:right w:w="100" w:type="dxa"/>
            </w:tcMar>
          </w:tcPr>
          <w:p w14:paraId="541EAE5D" w14:textId="77777777" w:rsidR="00C15C0E" w:rsidRPr="00AA328F" w:rsidRDefault="00C15C0E">
            <w:pPr>
              <w:spacing w:line="360" w:lineRule="auto"/>
              <w:jc w:val="both"/>
              <w:rPr>
                <w:rFonts w:ascii="Palatino Linotype" w:eastAsia="Palatino Linotype" w:hAnsi="Palatino Linotype" w:cs="Palatino Linotype"/>
              </w:rPr>
            </w:pP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81419C6" w14:textId="77777777" w:rsidR="00C15C0E" w:rsidRPr="00AA328F" w:rsidRDefault="00AA328F">
            <w:pPr>
              <w:spacing w:before="100" w:after="200" w:line="276" w:lineRule="auto"/>
              <w:jc w:val="center"/>
              <w:rPr>
                <w:rFonts w:ascii="Palatino Linotype" w:eastAsia="Palatino Linotype" w:hAnsi="Palatino Linotype" w:cs="Palatino Linotype"/>
                <w:b/>
              </w:rPr>
            </w:pPr>
            <w:r w:rsidRPr="00AA328F">
              <w:rPr>
                <w:rFonts w:ascii="Palatino Linotype" w:eastAsia="Palatino Linotype" w:hAnsi="Palatino Linotype" w:cs="Palatino Linotype"/>
                <w:b/>
              </w:rPr>
              <w:t>No</w:t>
            </w:r>
          </w:p>
          <w:p w14:paraId="762DA1A9" w14:textId="77777777" w:rsidR="00C15C0E" w:rsidRPr="00AA328F" w:rsidRDefault="00AA328F">
            <w:pPr>
              <w:spacing w:before="100" w:after="200" w:line="276" w:lineRule="auto"/>
              <w:jc w:val="center"/>
              <w:rPr>
                <w:rFonts w:ascii="Palatino Linotype" w:eastAsia="Palatino Linotype" w:hAnsi="Palatino Linotype" w:cs="Palatino Linotype"/>
                <w:b/>
                <w:sz w:val="20"/>
                <w:szCs w:val="20"/>
              </w:rPr>
            </w:pPr>
            <w:r w:rsidRPr="00AA328F">
              <w:rPr>
                <w:rFonts w:ascii="Palatino Linotype" w:eastAsia="Palatino Linotype" w:hAnsi="Palatino Linotype" w:cs="Palatino Linotype"/>
                <w:b/>
                <w:sz w:val="20"/>
                <w:szCs w:val="20"/>
              </w:rPr>
              <w:t xml:space="preserve"> </w:t>
            </w:r>
          </w:p>
        </w:tc>
      </w:tr>
      <w:tr w:rsidR="00C15C0E" w:rsidRPr="00AA328F" w14:paraId="057B952F" w14:textId="77777777">
        <w:trPr>
          <w:trHeight w:val="5160"/>
        </w:trPr>
        <w:tc>
          <w:tcPr>
            <w:tcW w:w="15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2F90A4" w14:textId="77777777" w:rsidR="00C15C0E" w:rsidRPr="00AA328F" w:rsidRDefault="00AA328F">
            <w:pPr>
              <w:spacing w:before="100" w:after="200" w:line="276" w:lineRule="auto"/>
              <w:jc w:val="center"/>
              <w:rPr>
                <w:rFonts w:ascii="Palatino Linotype" w:eastAsia="Palatino Linotype" w:hAnsi="Palatino Linotype" w:cs="Palatino Linotype"/>
                <w:b/>
                <w:sz w:val="18"/>
                <w:szCs w:val="18"/>
              </w:rPr>
            </w:pPr>
            <w:r w:rsidRPr="00AA328F">
              <w:rPr>
                <w:rFonts w:ascii="Palatino Linotype" w:eastAsia="Palatino Linotype" w:hAnsi="Palatino Linotype" w:cs="Palatino Linotype"/>
                <w:b/>
                <w:sz w:val="18"/>
                <w:szCs w:val="18"/>
              </w:rPr>
              <w:t>Fundamento y Motivación Legal</w:t>
            </w:r>
          </w:p>
        </w:tc>
        <w:tc>
          <w:tcPr>
            <w:tcW w:w="5835" w:type="dxa"/>
            <w:tcBorders>
              <w:top w:val="nil"/>
              <w:left w:val="nil"/>
              <w:bottom w:val="single" w:sz="8" w:space="0" w:color="000000"/>
              <w:right w:val="single" w:sz="8" w:space="0" w:color="000000"/>
            </w:tcBorders>
            <w:tcMar>
              <w:top w:w="100" w:type="dxa"/>
              <w:left w:w="100" w:type="dxa"/>
              <w:bottom w:w="100" w:type="dxa"/>
              <w:right w:w="100" w:type="dxa"/>
            </w:tcMar>
          </w:tcPr>
          <w:p w14:paraId="41CCBBD8" w14:textId="77777777" w:rsidR="00C15C0E" w:rsidRPr="00AA328F" w:rsidRDefault="00AA328F">
            <w:pPr>
              <w:spacing w:before="100" w:after="200" w:line="276" w:lineRule="auto"/>
              <w:jc w:val="both"/>
              <w:rPr>
                <w:rFonts w:ascii="Calibri" w:eastAsia="Calibri" w:hAnsi="Calibri" w:cs="Calibri"/>
                <w:sz w:val="20"/>
                <w:szCs w:val="20"/>
              </w:rPr>
            </w:pPr>
            <w:r w:rsidRPr="00AA328F">
              <w:rPr>
                <w:rFonts w:ascii="Calibri" w:eastAsia="Calibri" w:hAnsi="Calibri" w:cs="Calibri"/>
                <w:sz w:val="20"/>
                <w:szCs w:val="20"/>
              </w:rPr>
              <w:t xml:space="preserve"> </w:t>
            </w:r>
            <w:r w:rsidRPr="00AA328F">
              <w:rPr>
                <w:rFonts w:ascii="Calibri" w:eastAsia="Calibri" w:hAnsi="Calibri" w:cs="Calibri"/>
                <w:noProof/>
                <w:sz w:val="20"/>
                <w:szCs w:val="20"/>
              </w:rPr>
              <w:drawing>
                <wp:inline distT="114300" distB="114300" distL="114300" distR="114300" wp14:anchorId="705AB7AB" wp14:editId="63450525">
                  <wp:extent cx="3571875" cy="209550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571875" cy="2095500"/>
                          </a:xfrm>
                          <a:prstGeom prst="rect">
                            <a:avLst/>
                          </a:prstGeom>
                          <a:ln/>
                        </pic:spPr>
                      </pic:pic>
                    </a:graphicData>
                  </a:graphic>
                </wp:inline>
              </w:drawing>
            </w:r>
            <w:r w:rsidRPr="00AA328F">
              <w:rPr>
                <w:rFonts w:ascii="Calibri" w:eastAsia="Calibri" w:hAnsi="Calibri" w:cs="Calibri"/>
                <w:sz w:val="20"/>
                <w:szCs w:val="20"/>
              </w:rPr>
              <w:t xml:space="preserve">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64F2642" w14:textId="77777777" w:rsidR="00C15C0E" w:rsidRPr="00AA328F" w:rsidRDefault="00AA328F">
            <w:pPr>
              <w:spacing w:before="100" w:after="200" w:line="276" w:lineRule="auto"/>
              <w:jc w:val="center"/>
              <w:rPr>
                <w:rFonts w:ascii="Palatino Linotype" w:eastAsia="Palatino Linotype" w:hAnsi="Palatino Linotype" w:cs="Palatino Linotype"/>
                <w:b/>
                <w:sz w:val="16"/>
                <w:szCs w:val="16"/>
              </w:rPr>
            </w:pPr>
            <w:r w:rsidRPr="00AA328F">
              <w:rPr>
                <w:rFonts w:ascii="Palatino Linotype" w:eastAsia="Palatino Linotype" w:hAnsi="Palatino Linotype" w:cs="Palatino Linotype"/>
                <w:b/>
                <w:sz w:val="16"/>
                <w:szCs w:val="16"/>
              </w:rPr>
              <w:t>Parcialmente</w:t>
            </w:r>
          </w:p>
        </w:tc>
      </w:tr>
      <w:tr w:rsidR="00C15C0E" w:rsidRPr="00AA328F" w14:paraId="06A17432" w14:textId="77777777">
        <w:trPr>
          <w:trHeight w:val="1625"/>
        </w:trPr>
        <w:tc>
          <w:tcPr>
            <w:tcW w:w="15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16F26E" w14:textId="77777777" w:rsidR="00C15C0E" w:rsidRPr="00AA328F" w:rsidRDefault="00AA328F">
            <w:pPr>
              <w:spacing w:before="100" w:after="200" w:line="276" w:lineRule="auto"/>
              <w:jc w:val="both"/>
              <w:rPr>
                <w:rFonts w:ascii="Palatino Linotype" w:eastAsia="Palatino Linotype" w:hAnsi="Palatino Linotype" w:cs="Palatino Linotype"/>
                <w:b/>
                <w:sz w:val="16"/>
                <w:szCs w:val="16"/>
              </w:rPr>
            </w:pPr>
            <w:r w:rsidRPr="00AA328F">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835" w:type="dxa"/>
            <w:tcBorders>
              <w:top w:val="nil"/>
              <w:left w:val="nil"/>
              <w:bottom w:val="single" w:sz="8" w:space="0" w:color="000000"/>
              <w:right w:val="single" w:sz="8" w:space="0" w:color="000000"/>
            </w:tcBorders>
            <w:tcMar>
              <w:top w:w="100" w:type="dxa"/>
              <w:left w:w="100" w:type="dxa"/>
              <w:bottom w:w="100" w:type="dxa"/>
              <w:right w:w="100" w:type="dxa"/>
            </w:tcMar>
          </w:tcPr>
          <w:p w14:paraId="185F554F" w14:textId="77777777" w:rsidR="00C15C0E" w:rsidRPr="00AA328F" w:rsidRDefault="00AA328F">
            <w:pPr>
              <w:spacing w:before="100" w:after="200" w:line="276" w:lineRule="auto"/>
              <w:jc w:val="both"/>
              <w:rPr>
                <w:rFonts w:ascii="Calibri" w:eastAsia="Calibri" w:hAnsi="Calibri" w:cs="Calibri"/>
                <w:sz w:val="20"/>
                <w:szCs w:val="20"/>
              </w:rPr>
            </w:pPr>
            <w:r w:rsidRPr="00AA328F">
              <w:rPr>
                <w:rFonts w:ascii="Calibri" w:eastAsia="Calibri" w:hAnsi="Calibri" w:cs="Calibri"/>
                <w:sz w:val="20"/>
                <w:szCs w:val="20"/>
              </w:rPr>
              <w:t xml:space="preserve">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1C58682E" w14:textId="77777777" w:rsidR="00C15C0E" w:rsidRPr="00AA328F" w:rsidRDefault="00AA328F">
            <w:pPr>
              <w:spacing w:before="100" w:after="200" w:line="276" w:lineRule="auto"/>
              <w:jc w:val="center"/>
              <w:rPr>
                <w:rFonts w:ascii="Palatino Linotype" w:eastAsia="Palatino Linotype" w:hAnsi="Palatino Linotype" w:cs="Palatino Linotype"/>
                <w:b/>
              </w:rPr>
            </w:pPr>
            <w:r w:rsidRPr="00AA328F">
              <w:rPr>
                <w:rFonts w:ascii="Palatino Linotype" w:eastAsia="Palatino Linotype" w:hAnsi="Palatino Linotype" w:cs="Palatino Linotype"/>
                <w:b/>
              </w:rPr>
              <w:t>No</w:t>
            </w:r>
          </w:p>
        </w:tc>
      </w:tr>
      <w:tr w:rsidR="00C15C0E" w:rsidRPr="00AA328F" w14:paraId="65CCF35E" w14:textId="77777777">
        <w:trPr>
          <w:trHeight w:val="770"/>
        </w:trPr>
        <w:tc>
          <w:tcPr>
            <w:tcW w:w="8820" w:type="dxa"/>
            <w:gridSpan w:val="3"/>
            <w:tcBorders>
              <w:top w:val="nil"/>
              <w:left w:val="single" w:sz="8" w:space="0" w:color="000000"/>
              <w:bottom w:val="single" w:sz="8" w:space="0" w:color="000000"/>
              <w:right w:val="single" w:sz="8" w:space="0" w:color="000000"/>
            </w:tcBorders>
            <w:shd w:val="clear" w:color="auto" w:fill="7B7B7B"/>
            <w:tcMar>
              <w:top w:w="100" w:type="dxa"/>
              <w:left w:w="100" w:type="dxa"/>
              <w:bottom w:w="100" w:type="dxa"/>
              <w:right w:w="100" w:type="dxa"/>
            </w:tcMar>
          </w:tcPr>
          <w:p w14:paraId="7AF36093" w14:textId="77777777" w:rsidR="00C15C0E" w:rsidRPr="00AA328F" w:rsidRDefault="00AA328F">
            <w:pPr>
              <w:spacing w:before="100" w:after="200" w:line="276" w:lineRule="auto"/>
              <w:jc w:val="center"/>
              <w:rPr>
                <w:rFonts w:ascii="Palatino Linotype" w:eastAsia="Palatino Linotype" w:hAnsi="Palatino Linotype" w:cs="Palatino Linotype"/>
                <w:b/>
                <w:color w:val="FFFFFF"/>
              </w:rPr>
            </w:pPr>
            <w:r w:rsidRPr="00AA328F">
              <w:rPr>
                <w:rFonts w:ascii="Palatino Linotype" w:eastAsia="Palatino Linotype" w:hAnsi="Palatino Linotype" w:cs="Palatino Linotype"/>
                <w:b/>
                <w:color w:val="FFFFFF"/>
              </w:rPr>
              <w:t>Elementos de la prueba de daño</w:t>
            </w:r>
          </w:p>
        </w:tc>
      </w:tr>
      <w:tr w:rsidR="00C15C0E" w:rsidRPr="00AA328F" w14:paraId="2AB56B11" w14:textId="77777777">
        <w:trPr>
          <w:trHeight w:val="1520"/>
        </w:trPr>
        <w:tc>
          <w:tcPr>
            <w:tcW w:w="15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142AE" w14:textId="77777777" w:rsidR="00C15C0E" w:rsidRPr="00AA328F" w:rsidRDefault="00AA328F">
            <w:pPr>
              <w:spacing w:before="240" w:after="120" w:line="256" w:lineRule="auto"/>
              <w:jc w:val="center"/>
              <w:rPr>
                <w:rFonts w:ascii="Palatino Linotype" w:eastAsia="Palatino Linotype" w:hAnsi="Palatino Linotype" w:cs="Palatino Linotype"/>
                <w:b/>
                <w:sz w:val="16"/>
                <w:szCs w:val="16"/>
              </w:rPr>
            </w:pPr>
            <w:r w:rsidRPr="00AA328F">
              <w:rPr>
                <w:rFonts w:ascii="Palatino Linotype" w:eastAsia="Palatino Linotype" w:hAnsi="Palatino Linotype" w:cs="Palatino Linotype"/>
                <w:b/>
                <w:sz w:val="16"/>
                <w:szCs w:val="16"/>
              </w:rPr>
              <w:t>Riesgo Real, Demostrable e Identificable</w:t>
            </w:r>
          </w:p>
          <w:p w14:paraId="7F87C567" w14:textId="77777777" w:rsidR="00C15C0E" w:rsidRPr="00AA328F" w:rsidRDefault="00AA328F">
            <w:pPr>
              <w:spacing w:before="100" w:after="200" w:line="276" w:lineRule="auto"/>
              <w:jc w:val="center"/>
              <w:rPr>
                <w:rFonts w:ascii="Palatino Linotype" w:eastAsia="Palatino Linotype" w:hAnsi="Palatino Linotype" w:cs="Palatino Linotype"/>
                <w:b/>
                <w:sz w:val="16"/>
                <w:szCs w:val="16"/>
              </w:rPr>
            </w:pPr>
            <w:r w:rsidRPr="00AA328F">
              <w:rPr>
                <w:rFonts w:ascii="Palatino Linotype" w:eastAsia="Palatino Linotype" w:hAnsi="Palatino Linotype" w:cs="Palatino Linotype"/>
                <w:b/>
                <w:sz w:val="16"/>
                <w:szCs w:val="16"/>
              </w:rPr>
              <w:t>(Modo, Tiempo y Lugar)</w:t>
            </w:r>
          </w:p>
        </w:tc>
        <w:tc>
          <w:tcPr>
            <w:tcW w:w="5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AD0978" w14:textId="77777777" w:rsidR="00C15C0E" w:rsidRPr="00AA328F" w:rsidRDefault="00AA328F">
            <w:pPr>
              <w:spacing w:before="100" w:after="200" w:line="276" w:lineRule="auto"/>
              <w:jc w:val="both"/>
              <w:rPr>
                <w:rFonts w:ascii="Palatino Linotype" w:eastAsia="Palatino Linotype" w:hAnsi="Palatino Linotype" w:cs="Palatino Linotype"/>
                <w:b/>
                <w:color w:val="FFFFFF"/>
              </w:rPr>
            </w:pPr>
            <w:r w:rsidRPr="00AA328F">
              <w:rPr>
                <w:rFonts w:ascii="Palatino Linotype" w:eastAsia="Palatino Linotype" w:hAnsi="Palatino Linotype" w:cs="Palatino Linotype"/>
                <w:b/>
                <w:color w:val="FFFFFF"/>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50ED2E" w14:textId="77777777" w:rsidR="00C15C0E" w:rsidRPr="00AA328F" w:rsidRDefault="00AA328F">
            <w:pPr>
              <w:spacing w:before="100" w:after="200" w:line="276" w:lineRule="auto"/>
              <w:jc w:val="center"/>
              <w:rPr>
                <w:rFonts w:ascii="Palatino Linotype" w:eastAsia="Palatino Linotype" w:hAnsi="Palatino Linotype" w:cs="Palatino Linotype"/>
                <w:b/>
              </w:rPr>
            </w:pPr>
            <w:r w:rsidRPr="00AA328F">
              <w:rPr>
                <w:rFonts w:ascii="Palatino Linotype" w:eastAsia="Palatino Linotype" w:hAnsi="Palatino Linotype" w:cs="Palatino Linotype"/>
                <w:b/>
              </w:rPr>
              <w:t>Sí</w:t>
            </w:r>
          </w:p>
          <w:p w14:paraId="46A7B41C" w14:textId="77777777" w:rsidR="00C15C0E" w:rsidRPr="00AA328F" w:rsidRDefault="00AA328F">
            <w:pPr>
              <w:spacing w:before="100" w:after="200" w:line="276" w:lineRule="auto"/>
              <w:jc w:val="center"/>
              <w:rPr>
                <w:rFonts w:ascii="Palatino Linotype" w:eastAsia="Palatino Linotype" w:hAnsi="Palatino Linotype" w:cs="Palatino Linotype"/>
                <w:b/>
                <w:sz w:val="16"/>
                <w:szCs w:val="16"/>
              </w:rPr>
            </w:pPr>
            <w:r w:rsidRPr="00AA328F">
              <w:rPr>
                <w:rFonts w:ascii="Palatino Linotype" w:eastAsia="Palatino Linotype" w:hAnsi="Palatino Linotype" w:cs="Palatino Linotype"/>
                <w:b/>
                <w:sz w:val="16"/>
                <w:szCs w:val="16"/>
              </w:rPr>
              <w:t>Pero no cumple con lo previsto por la Ley</w:t>
            </w:r>
          </w:p>
        </w:tc>
      </w:tr>
      <w:tr w:rsidR="00C15C0E" w:rsidRPr="00AA328F" w14:paraId="60439BF5" w14:textId="77777777">
        <w:trPr>
          <w:trHeight w:val="1175"/>
        </w:trPr>
        <w:tc>
          <w:tcPr>
            <w:tcW w:w="15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D93D4D" w14:textId="77777777" w:rsidR="00C15C0E" w:rsidRPr="00AA328F" w:rsidRDefault="00AA328F">
            <w:pPr>
              <w:spacing w:before="100" w:after="200" w:line="276" w:lineRule="auto"/>
              <w:jc w:val="center"/>
              <w:rPr>
                <w:rFonts w:ascii="Palatino Linotype" w:eastAsia="Palatino Linotype" w:hAnsi="Palatino Linotype" w:cs="Palatino Linotype"/>
                <w:b/>
                <w:sz w:val="16"/>
                <w:szCs w:val="16"/>
              </w:rPr>
            </w:pPr>
            <w:r w:rsidRPr="00AA328F">
              <w:rPr>
                <w:rFonts w:ascii="Palatino Linotype" w:eastAsia="Palatino Linotype" w:hAnsi="Palatino Linotype" w:cs="Palatino Linotype"/>
                <w:b/>
                <w:sz w:val="16"/>
                <w:szCs w:val="16"/>
              </w:rPr>
              <w:t>Temporalidad de la Reserva de la información</w:t>
            </w:r>
          </w:p>
        </w:tc>
        <w:tc>
          <w:tcPr>
            <w:tcW w:w="5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116973" w14:textId="77777777" w:rsidR="00C15C0E" w:rsidRPr="00AA328F" w:rsidRDefault="00AA328F">
            <w:pPr>
              <w:spacing w:before="100" w:after="200" w:line="276" w:lineRule="auto"/>
              <w:jc w:val="center"/>
              <w:rPr>
                <w:rFonts w:ascii="Palatino Linotype" w:eastAsia="Palatino Linotype" w:hAnsi="Palatino Linotype" w:cs="Palatino Linotype"/>
                <w:b/>
                <w:sz w:val="16"/>
                <w:szCs w:val="16"/>
              </w:rPr>
            </w:pPr>
            <w:r w:rsidRPr="00AA328F">
              <w:rPr>
                <w:rFonts w:ascii="Palatino Linotype" w:eastAsia="Palatino Linotype" w:hAnsi="Palatino Linotype" w:cs="Palatino Linotype"/>
                <w:b/>
                <w:sz w:val="16"/>
                <w:szCs w:val="16"/>
              </w:rPr>
              <w:t>señala  cinco años</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071648" w14:textId="77777777" w:rsidR="00C15C0E" w:rsidRPr="00AA328F" w:rsidRDefault="00AA328F">
            <w:pPr>
              <w:spacing w:before="100" w:after="200" w:line="276" w:lineRule="auto"/>
              <w:jc w:val="center"/>
              <w:rPr>
                <w:rFonts w:ascii="Palatino Linotype" w:eastAsia="Palatino Linotype" w:hAnsi="Palatino Linotype" w:cs="Palatino Linotype"/>
                <w:b/>
              </w:rPr>
            </w:pPr>
            <w:r w:rsidRPr="00AA328F">
              <w:rPr>
                <w:rFonts w:ascii="Palatino Linotype" w:eastAsia="Palatino Linotype" w:hAnsi="Palatino Linotype" w:cs="Palatino Linotype"/>
                <w:b/>
              </w:rPr>
              <w:t>Si</w:t>
            </w:r>
          </w:p>
          <w:p w14:paraId="12EE6FCC" w14:textId="77777777" w:rsidR="00C15C0E" w:rsidRPr="00AA328F" w:rsidRDefault="00AA328F">
            <w:pPr>
              <w:spacing w:before="100" w:after="200" w:line="276" w:lineRule="auto"/>
              <w:jc w:val="center"/>
              <w:rPr>
                <w:rFonts w:ascii="Palatino Linotype" w:eastAsia="Palatino Linotype" w:hAnsi="Palatino Linotype" w:cs="Palatino Linotype"/>
                <w:b/>
                <w:sz w:val="16"/>
                <w:szCs w:val="16"/>
              </w:rPr>
            </w:pPr>
            <w:r w:rsidRPr="00AA328F">
              <w:rPr>
                <w:rFonts w:ascii="Palatino Linotype" w:eastAsia="Palatino Linotype" w:hAnsi="Palatino Linotype" w:cs="Palatino Linotype"/>
                <w:b/>
                <w:sz w:val="16"/>
                <w:szCs w:val="16"/>
              </w:rPr>
              <w:t xml:space="preserve"> </w:t>
            </w:r>
          </w:p>
        </w:tc>
      </w:tr>
      <w:tr w:rsidR="00C15C0E" w:rsidRPr="00AA328F" w14:paraId="25EF0289" w14:textId="77777777">
        <w:trPr>
          <w:trHeight w:val="1250"/>
        </w:trPr>
        <w:tc>
          <w:tcPr>
            <w:tcW w:w="15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C2DE59" w14:textId="77777777" w:rsidR="00C15C0E" w:rsidRPr="00AA328F" w:rsidRDefault="00AA328F">
            <w:pPr>
              <w:spacing w:before="100" w:after="200" w:line="276" w:lineRule="auto"/>
              <w:jc w:val="center"/>
              <w:rPr>
                <w:rFonts w:ascii="Palatino Linotype" w:eastAsia="Palatino Linotype" w:hAnsi="Palatino Linotype" w:cs="Palatino Linotype"/>
                <w:b/>
                <w:sz w:val="16"/>
                <w:szCs w:val="16"/>
              </w:rPr>
            </w:pPr>
            <w:r w:rsidRPr="00AA328F">
              <w:rPr>
                <w:rFonts w:ascii="Palatino Linotype" w:eastAsia="Palatino Linotype" w:hAnsi="Palatino Linotype" w:cs="Palatino Linotype"/>
                <w:b/>
                <w:sz w:val="16"/>
                <w:szCs w:val="16"/>
              </w:rPr>
              <w:t>Autoridades competentes.</w:t>
            </w:r>
          </w:p>
        </w:tc>
        <w:tc>
          <w:tcPr>
            <w:tcW w:w="5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D8B5B9" w14:textId="77777777" w:rsidR="00C15C0E" w:rsidRPr="00AA328F" w:rsidRDefault="00AA328F">
            <w:pPr>
              <w:spacing w:before="100" w:after="200" w:line="276" w:lineRule="auto"/>
              <w:jc w:val="center"/>
              <w:rPr>
                <w:rFonts w:ascii="Palatino Linotype" w:eastAsia="Palatino Linotype" w:hAnsi="Palatino Linotype" w:cs="Palatino Linotype"/>
              </w:rPr>
            </w:pPr>
            <w:r w:rsidRPr="00AA328F">
              <w:rPr>
                <w:rFonts w:ascii="Palatino Linotype" w:eastAsia="Palatino Linotype" w:hAnsi="Palatino Linotype" w:cs="Palatino Linotype"/>
                <w:noProof/>
              </w:rPr>
              <w:drawing>
                <wp:inline distT="114300" distB="114300" distL="114300" distR="114300" wp14:anchorId="69E3372D" wp14:editId="4CC8B847">
                  <wp:extent cx="3571875" cy="132080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571875" cy="1320800"/>
                          </a:xfrm>
                          <a:prstGeom prst="rect">
                            <a:avLst/>
                          </a:prstGeom>
                          <a:ln/>
                        </pic:spPr>
                      </pic:pic>
                    </a:graphicData>
                  </a:graphic>
                </wp:inline>
              </w:drawing>
            </w:r>
            <w:r w:rsidRPr="00AA328F">
              <w:rPr>
                <w:rFonts w:ascii="Palatino Linotype" w:eastAsia="Palatino Linotype" w:hAnsi="Palatino Linotype" w:cs="Palatino Linotype"/>
              </w:rPr>
              <w:t xml:space="preserve"> </w:t>
            </w:r>
          </w:p>
          <w:p w14:paraId="66C07FA7" w14:textId="77777777" w:rsidR="00C15C0E" w:rsidRPr="00AA328F" w:rsidRDefault="00AA328F">
            <w:pPr>
              <w:spacing w:before="100" w:after="200" w:line="276" w:lineRule="auto"/>
              <w:jc w:val="center"/>
              <w:rPr>
                <w:rFonts w:ascii="Palatino Linotype" w:eastAsia="Palatino Linotype" w:hAnsi="Palatino Linotype" w:cs="Palatino Linotype"/>
                <w:b/>
                <w:color w:val="FFFFFF"/>
              </w:rPr>
            </w:pPr>
            <w:r w:rsidRPr="00AA328F">
              <w:rPr>
                <w:rFonts w:ascii="Palatino Linotype" w:eastAsia="Palatino Linotype" w:hAnsi="Palatino Linotype" w:cs="Palatino Linotype"/>
                <w:b/>
                <w:color w:val="FFFFFF"/>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EE16D8" w14:textId="77777777" w:rsidR="00C15C0E" w:rsidRPr="00AA328F" w:rsidRDefault="00AA328F">
            <w:pPr>
              <w:spacing w:before="100" w:after="200" w:line="276" w:lineRule="auto"/>
              <w:jc w:val="center"/>
              <w:rPr>
                <w:rFonts w:ascii="Palatino Linotype" w:eastAsia="Palatino Linotype" w:hAnsi="Palatino Linotype" w:cs="Palatino Linotype"/>
                <w:b/>
              </w:rPr>
            </w:pPr>
            <w:r w:rsidRPr="00AA328F">
              <w:rPr>
                <w:rFonts w:ascii="Palatino Linotype" w:eastAsia="Palatino Linotype" w:hAnsi="Palatino Linotype" w:cs="Palatino Linotype"/>
                <w:b/>
              </w:rPr>
              <w:t xml:space="preserve">No </w:t>
            </w:r>
          </w:p>
        </w:tc>
      </w:tr>
    </w:tbl>
    <w:p w14:paraId="5D40FFBC" w14:textId="77777777" w:rsidR="00C15C0E" w:rsidRPr="00AA328F" w:rsidRDefault="00AA328F">
      <w:pPr>
        <w:spacing w:before="100" w:after="200" w:line="276" w:lineRule="auto"/>
        <w:jc w:val="both"/>
        <w:rPr>
          <w:rFonts w:ascii="Calibri" w:eastAsia="Calibri" w:hAnsi="Calibri" w:cs="Calibri"/>
          <w:sz w:val="20"/>
          <w:szCs w:val="20"/>
        </w:rPr>
      </w:pPr>
      <w:r w:rsidRPr="00AA328F">
        <w:rPr>
          <w:rFonts w:ascii="Calibri" w:eastAsia="Calibri" w:hAnsi="Calibri" w:cs="Calibri"/>
          <w:sz w:val="20"/>
          <w:szCs w:val="20"/>
        </w:rPr>
        <w:t xml:space="preserve"> </w:t>
      </w:r>
    </w:p>
    <w:p w14:paraId="219FC875" w14:textId="77777777" w:rsidR="00C15C0E" w:rsidRPr="00AA328F" w:rsidRDefault="00AA328F">
      <w:pPr>
        <w:spacing w:before="240" w:after="16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Como se vislumbra en páginas previas, el </w:t>
      </w:r>
      <w:r w:rsidRPr="00AA328F">
        <w:rPr>
          <w:rFonts w:ascii="Palatino Linotype" w:eastAsia="Palatino Linotype" w:hAnsi="Palatino Linotype" w:cs="Palatino Linotype"/>
          <w:b/>
        </w:rPr>
        <w:t>SUJETO OBLIGADO</w:t>
      </w:r>
      <w:r w:rsidRPr="00AA328F">
        <w:rPr>
          <w:rFonts w:ascii="Palatino Linotype" w:eastAsia="Palatino Linotype" w:hAnsi="Palatino Linotype" w:cs="Palatino Linotype"/>
        </w:rPr>
        <w:t xml:space="preserve"> no realizó la prueba de daño de manera adecuada, pues no refirió que la divulgación de la información representa un riesgo real, demostrable e identificable, así como tampoco se estableció </w:t>
      </w:r>
      <w:r w:rsidRPr="00AA328F">
        <w:rPr>
          <w:rFonts w:ascii="Palatino Linotype" w:eastAsia="Palatino Linotype" w:hAnsi="Palatino Linotype" w:cs="Palatino Linotype"/>
        </w:rPr>
        <w:lastRenderedPageBreak/>
        <w:t>que el perjuicio supera de momento el interés público general que pudiera existir sobre la información requerida, aunado a lo anterior debe mencionarse que dicho acuerdo no está debidamente fundado y motivado; esto es, no encuadró correctamente la fracción de los artículos de la Ley General de Transparencia y la Ley de Transparencia Local, ya que como se puede apreciar pretende clasificar con la información únicamente en las fracciones I, VII y X del artículo 140 de la Ley Local de Transparencia, sin hacer referencia del artículo 113 de la Ley General de Transparencia.</w:t>
      </w:r>
    </w:p>
    <w:p w14:paraId="09D9FF55" w14:textId="77777777" w:rsidR="00C15C0E" w:rsidRPr="00AA328F" w:rsidRDefault="00AA328F">
      <w:pPr>
        <w:spacing w:before="240" w:after="16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Asimismo en el asunto que nos ocupa se advierte que no se actualiza la fracción I, VII y X del artículo 140 de la Ley de Transparencia Local, ya que no se advierte que la publicación de la información relativa a las concesiones de la persona moral referida en la solicitud de acceso a la información pueda causar un riesgo.</w:t>
      </w:r>
    </w:p>
    <w:p w14:paraId="0B2516A8" w14:textId="77777777" w:rsidR="00C15C0E" w:rsidRPr="00AA328F" w:rsidRDefault="00AA328F">
      <w:pPr>
        <w:spacing w:before="240" w:after="16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Correlativo a ello, el Lineamiento Trigésimo Segundo de los Lineamientos Generales en Materia de Clasificación y Desclasificación de la Información, así como para la Elaboración de Versiones Públicas establece que para que se actualice el supuesto de reserva se deberá fundar y motivar la clasificación, esto es, señalando de manera específica el supuesto que exprese que la información tiene el carácter de reservada, lo que no sucedió en el presente caso en particular.</w:t>
      </w:r>
    </w:p>
    <w:p w14:paraId="28E2D60B"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Además, no se estima como razón suficiente que se argumente que, con la publicación de la información se vería afectados los proyectos de:</w:t>
      </w:r>
    </w:p>
    <w:p w14:paraId="213A2184"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 </w:t>
      </w:r>
    </w:p>
    <w:p w14:paraId="4E247D4C" w14:textId="77777777" w:rsidR="00C15C0E" w:rsidRPr="00AA328F" w:rsidRDefault="00AA328F">
      <w:pPr>
        <w:spacing w:before="240" w:after="240" w:line="360" w:lineRule="auto"/>
        <w:ind w:left="1080" w:hanging="360"/>
        <w:jc w:val="both"/>
        <w:rPr>
          <w:rFonts w:ascii="Palatino Linotype" w:eastAsia="Palatino Linotype" w:hAnsi="Palatino Linotype" w:cs="Palatino Linotype"/>
        </w:rPr>
      </w:pPr>
      <w:r w:rsidRPr="00AA328F">
        <w:rPr>
          <w:rFonts w:ascii="Palatino Linotype" w:eastAsia="Palatino Linotype" w:hAnsi="Palatino Linotype" w:cs="Palatino Linotype"/>
        </w:rPr>
        <w:lastRenderedPageBreak/>
        <w:t>-</w:t>
      </w:r>
      <w:r w:rsidRPr="00AA328F">
        <w:rPr>
          <w:sz w:val="14"/>
          <w:szCs w:val="14"/>
        </w:rPr>
        <w:t xml:space="preserve">          </w:t>
      </w:r>
      <w:r w:rsidRPr="00AA328F">
        <w:rPr>
          <w:rFonts w:ascii="Palatino Linotype" w:eastAsia="Palatino Linotype" w:hAnsi="Palatino Linotype" w:cs="Palatino Linotype"/>
        </w:rPr>
        <w:t xml:space="preserve">La implementación del programa del ordenamiento del transporte público, con el objeto de generar condiciones que garanticen a los mexiquenses el derecho de debida movilidad, desplazándose por el territorio estatal de manera eficiente, estableciendo plazos para actualizar concesiones y autorizaciones de derroteros como lo estableció el acuerdo que indica el SUJETO OBLIGADO, lo que implica que se estén llevando a cabo diversas acciones, procesos y procedimientos administrativos, programas y proyectos que mejoren la movilidad de los usuarios; además agrego que dicho programa no ha concluido y que no se han arrojado los resultados en donde se pueda determinar que las rutas o derroteros ya no sufran modificaciones, ya que no se han definido las rutas o derroteros que operan como alimentadores para los futiros sistemas de transporte masivo que se implementarán. </w:t>
      </w:r>
    </w:p>
    <w:p w14:paraId="68E7BD39"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Toda vez que el particular es claro en su solicitud al requerir l</w:t>
      </w:r>
      <w:r w:rsidRPr="00AA328F">
        <w:rPr>
          <w:rFonts w:ascii="Palatino Linotype" w:eastAsia="Palatino Linotype" w:hAnsi="Palatino Linotype" w:cs="Palatino Linotype"/>
          <w:b/>
          <w:u w:val="single"/>
        </w:rPr>
        <w:t>as autorizaciones otorgadas</w:t>
      </w:r>
      <w:r w:rsidRPr="00AA328F">
        <w:rPr>
          <w:rFonts w:ascii="Palatino Linotype" w:eastAsia="Palatino Linotype" w:hAnsi="Palatino Linotype" w:cs="Palatino Linotype"/>
        </w:rPr>
        <w:t>, no las que estén en trámite o prórroga que refieren medularmente en la fundamentación de la clasificación de la información, como se vio anteriormente.</w:t>
      </w:r>
    </w:p>
    <w:p w14:paraId="1D533423"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 </w:t>
      </w:r>
    </w:p>
    <w:p w14:paraId="1C03E2EE"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Por el contrario dar a conocer dicha información deslumbra el cumplimiento de las facultades de la </w:t>
      </w:r>
      <w:r w:rsidRPr="00AA328F">
        <w:rPr>
          <w:rFonts w:ascii="Palatino Linotype" w:eastAsia="Palatino Linotype" w:hAnsi="Palatino Linotype" w:cs="Palatino Linotype"/>
          <w:b/>
        </w:rPr>
        <w:t>Secretaría de Movilidad</w:t>
      </w:r>
      <w:r w:rsidRPr="00AA328F">
        <w:rPr>
          <w:rFonts w:ascii="Palatino Linotype" w:eastAsia="Palatino Linotype" w:hAnsi="Palatino Linotype" w:cs="Palatino Linotype"/>
        </w:rPr>
        <w:t xml:space="preserve">, ya que al entregar las autorizaciones otorgadas, se podrá advertir que se encuentran vigentes para la prestación del servicio público, aunado a que si hay prestación de dicho servicio de manera irregular, la publicidad del documento pretendido ayudaría a transparentar que los derroteros, </w:t>
      </w:r>
      <w:r w:rsidRPr="00AA328F">
        <w:rPr>
          <w:rFonts w:ascii="Palatino Linotype" w:eastAsia="Palatino Linotype" w:hAnsi="Palatino Linotype" w:cs="Palatino Linotype"/>
        </w:rPr>
        <w:lastRenderedPageBreak/>
        <w:t>están establecidos de manera reglamentaria; es decir que cumplieron con los requisitos y trámites señalados para tal fin,  y otorgar certeza a la población en general, que actos de autoridad ejercidos por</w:t>
      </w:r>
      <w:r w:rsidRPr="00AA328F">
        <w:rPr>
          <w:rFonts w:ascii="Palatino Linotype" w:eastAsia="Palatino Linotype" w:hAnsi="Palatino Linotype" w:cs="Palatino Linotype"/>
          <w:b/>
        </w:rPr>
        <w:t xml:space="preserve"> EL SUJETO OBLIGADO.</w:t>
      </w:r>
    </w:p>
    <w:p w14:paraId="5C25917C"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Por otra parte, se insiste que el particular no requirió información de las autorizaciones de las bases, derroteros y bases, que estén en trámite; por lo que dicho argumento resulta improcedente. </w:t>
      </w:r>
    </w:p>
    <w:p w14:paraId="284B37C3" w14:textId="77777777" w:rsidR="00C15C0E" w:rsidRPr="00AA328F" w:rsidRDefault="00AA328F">
      <w:pPr>
        <w:spacing w:before="240" w:after="240"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Máxime, que se considera que la información solicitada constituye incluso una obligación de transparencia en términos de lo señalado por el artículo 92 fracción XXXII, Ley de Transparencia y Acceso a la información Pública del estado de México y Municipios, que señala:</w:t>
      </w:r>
    </w:p>
    <w:p w14:paraId="68A6F506" w14:textId="77777777" w:rsidR="00C15C0E" w:rsidRPr="00AA328F" w:rsidRDefault="00AA328F">
      <w:pPr>
        <w:spacing w:line="360" w:lineRule="auto"/>
        <w:ind w:left="560" w:right="48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812E86E" w14:textId="77777777" w:rsidR="00C15C0E" w:rsidRPr="00AA328F" w:rsidRDefault="00AA328F">
      <w:pPr>
        <w:spacing w:line="360" w:lineRule="auto"/>
        <w:ind w:left="560" w:right="48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p>
    <w:p w14:paraId="386BAA77" w14:textId="77777777" w:rsidR="00C15C0E" w:rsidRPr="00AA328F" w:rsidRDefault="00AA328F">
      <w:pPr>
        <w:spacing w:line="360" w:lineRule="auto"/>
        <w:ind w:left="560" w:right="48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XXXII. </w:t>
      </w:r>
      <w:r w:rsidRPr="00AA328F">
        <w:rPr>
          <w:rFonts w:ascii="Palatino Linotype" w:eastAsia="Palatino Linotype" w:hAnsi="Palatino Linotype" w:cs="Palatino Linotype"/>
          <w:b/>
          <w:i/>
          <w:sz w:val="22"/>
          <w:szCs w:val="22"/>
        </w:rPr>
        <w:t>Las concesiones</w:t>
      </w:r>
      <w:r w:rsidRPr="00AA328F">
        <w:rPr>
          <w:rFonts w:ascii="Palatino Linotype" w:eastAsia="Palatino Linotype" w:hAnsi="Palatino Linotype" w:cs="Palatino Linotype"/>
          <w:i/>
          <w:sz w:val="22"/>
          <w:szCs w:val="22"/>
        </w:rPr>
        <w:t xml:space="preserve">, contratos, convenios, permisos, licencias o </w:t>
      </w:r>
      <w:r w:rsidRPr="00AA328F">
        <w:rPr>
          <w:rFonts w:ascii="Palatino Linotype" w:eastAsia="Palatino Linotype" w:hAnsi="Palatino Linotype" w:cs="Palatino Linotype"/>
          <w:b/>
          <w:i/>
          <w:sz w:val="22"/>
          <w:szCs w:val="22"/>
        </w:rPr>
        <w:t>autorizaciones</w:t>
      </w:r>
      <w:r w:rsidRPr="00AA328F">
        <w:rPr>
          <w:rFonts w:ascii="Palatino Linotype" w:eastAsia="Palatino Linotype" w:hAnsi="Palatino Linotype" w:cs="Palatino Linotype"/>
          <w:i/>
          <w:sz w:val="22"/>
          <w:szCs w:val="22"/>
        </w:rPr>
        <w:t xml:space="preserve"> otorgados, </w:t>
      </w:r>
      <w:r w:rsidRPr="00AA328F">
        <w:rPr>
          <w:rFonts w:ascii="Palatino Linotype" w:eastAsia="Palatino Linotype" w:hAnsi="Palatino Linotype" w:cs="Palatino Linotype"/>
          <w:b/>
          <w:i/>
          <w:sz w:val="22"/>
          <w:szCs w:val="22"/>
        </w:rPr>
        <w:t xml:space="preserve">especificando los titulares de aquéllos, debiendo publicarse su objeto, nombre o razón social del titular, vigencia, tipo, términos, </w:t>
      </w:r>
      <w:r w:rsidRPr="00AA328F">
        <w:rPr>
          <w:rFonts w:ascii="Palatino Linotype" w:eastAsia="Palatino Linotype" w:hAnsi="Palatino Linotype" w:cs="Palatino Linotype"/>
          <w:i/>
          <w:sz w:val="22"/>
          <w:szCs w:val="22"/>
        </w:rPr>
        <w:t>condiciones, monto</w:t>
      </w:r>
      <w:r w:rsidRPr="00AA328F">
        <w:rPr>
          <w:rFonts w:ascii="Palatino Linotype" w:eastAsia="Palatino Linotype" w:hAnsi="Palatino Linotype" w:cs="Palatino Linotype"/>
          <w:b/>
          <w:i/>
          <w:sz w:val="22"/>
          <w:szCs w:val="22"/>
        </w:rPr>
        <w:t xml:space="preserve"> y modificaciones</w:t>
      </w:r>
      <w:r w:rsidRPr="00AA328F">
        <w:rPr>
          <w:rFonts w:ascii="Palatino Linotype" w:eastAsia="Palatino Linotype" w:hAnsi="Palatino Linotype" w:cs="Palatino Linotype"/>
          <w:i/>
          <w:sz w:val="22"/>
          <w:szCs w:val="22"/>
        </w:rPr>
        <w:t>, así como si el procedimiento involucra el aprovechamiento de bienes, servicios y/o recursos públicos…”(Sic)</w:t>
      </w:r>
    </w:p>
    <w:p w14:paraId="15775D4B" w14:textId="77777777" w:rsidR="00C15C0E" w:rsidRPr="00AA328F" w:rsidRDefault="00AA328F">
      <w:pPr>
        <w:spacing w:line="360" w:lineRule="auto"/>
        <w:ind w:left="560" w:right="480"/>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 </w:t>
      </w:r>
    </w:p>
    <w:p w14:paraId="1F42B35B" w14:textId="77777777" w:rsidR="00C15C0E" w:rsidRPr="00AA328F" w:rsidRDefault="00AA328F">
      <w:pPr>
        <w:spacing w:before="240" w:after="240" w:line="360" w:lineRule="auto"/>
        <w:ind w:right="40"/>
        <w:jc w:val="both"/>
        <w:rPr>
          <w:rFonts w:ascii="Palatino Linotype" w:eastAsia="Palatino Linotype" w:hAnsi="Palatino Linotype" w:cs="Palatino Linotype"/>
          <w:i/>
        </w:rPr>
      </w:pPr>
      <w:r w:rsidRPr="00AA328F">
        <w:rPr>
          <w:rFonts w:ascii="Palatino Linotype" w:eastAsia="Palatino Linotype" w:hAnsi="Palatino Linotype" w:cs="Palatino Linotype"/>
        </w:rPr>
        <w:lastRenderedPageBreak/>
        <w:t xml:space="preserve">Por su parte los </w:t>
      </w:r>
      <w:r w:rsidRPr="00AA328F">
        <w:rPr>
          <w:rFonts w:ascii="Palatino Linotype" w:eastAsia="Palatino Linotype" w:hAnsi="Palatino Linotype" w:cs="Palatino Linotype"/>
          <w:i/>
        </w:rPr>
        <w:t>Lineamientos Técnicos Generales para la publicación, homologación</w:t>
      </w:r>
    </w:p>
    <w:p w14:paraId="5CE76ADF" w14:textId="77777777" w:rsidR="00C15C0E" w:rsidRPr="00AA328F" w:rsidRDefault="00AA328F">
      <w:pPr>
        <w:spacing w:before="240" w:after="240" w:line="360" w:lineRule="auto"/>
        <w:ind w:right="40"/>
        <w:jc w:val="both"/>
        <w:rPr>
          <w:rFonts w:ascii="Palatino Linotype" w:eastAsia="Palatino Linotype" w:hAnsi="Palatino Linotype" w:cs="Palatino Linotype"/>
        </w:rPr>
      </w:pPr>
      <w:r w:rsidRPr="00AA328F">
        <w:rPr>
          <w:rFonts w:ascii="Palatino Linotype" w:eastAsia="Palatino Linotype" w:hAnsi="Palatino Linotype" w:cs="Palatino Linotype"/>
          <w:i/>
        </w:rPr>
        <w:t>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AA328F">
        <w:rPr>
          <w:rFonts w:ascii="Palatino Linotype" w:eastAsia="Palatino Linotype" w:hAnsi="Palatino Linotype" w:cs="Palatino Linotype"/>
        </w:rPr>
        <w:t xml:space="preserve"> refieren de forma específica los elementos que deberán publicarse como parte de las obligaciones de transparencia comunes a los Sujetos Obligados, que para el caso que nos ocupa son los siguientes:</w:t>
      </w:r>
    </w:p>
    <w:p w14:paraId="34FBCB6C"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AA328F">
        <w:rPr>
          <w:rFonts w:ascii="Palatino Linotype" w:eastAsia="Palatino Linotype" w:hAnsi="Palatino Linotype" w:cs="Palatino Linotype"/>
          <w:i/>
          <w:sz w:val="22"/>
          <w:szCs w:val="22"/>
        </w:rPr>
        <w:t xml:space="preserve"> </w:t>
      </w:r>
    </w:p>
    <w:p w14:paraId="3AB7C2FB"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 </w:t>
      </w:r>
    </w:p>
    <w:p w14:paraId="36BFDB5F"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La información se organizará por acto jurídico y respecto de cada uno se especificará su tipo. Por ejemplo: </w:t>
      </w:r>
    </w:p>
    <w:p w14:paraId="794F8A39"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Concesión para ejecución y operación de obra pública; prestación de servicio público; radiodifusión; telecomunicaciones; etcétera. </w:t>
      </w:r>
    </w:p>
    <w:p w14:paraId="7B76AE2E"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Permiso para el tratamiento y refinación del petróleo; para el almacenamiento, el transporte y la distribución por ductos de petróleo, gas, petrolíferos y petroquímicos; de radiodifusión, de telecomunicaciones; de conducir; etcétera. </w:t>
      </w:r>
    </w:p>
    <w:p w14:paraId="1305161F"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Licencia de uso de suelo, de construcción, de anuncios, de conducir, de explotación de yacimientos de materiales pétreos, de exploración y extracción del petróleo, etcétera</w:t>
      </w:r>
    </w:p>
    <w:p w14:paraId="452E5D08"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lastRenderedPageBreak/>
        <w:t xml:space="preserve"> Autorización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 </w:t>
      </w:r>
    </w:p>
    <w:p w14:paraId="1EB3D779"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Contrato. Aquellos celebrados por el sujeto obligado y que se realicen con cargo total o parcial a recursos públicos de acuerdo con las leyes que le sean aplicables. </w:t>
      </w:r>
    </w:p>
    <w:p w14:paraId="745DEF15"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Convenio. Acuerdo que se firma para desarrollar un asunto concreto destinado a establecer, transferir, modificar o eliminar una obligación. La información sobre cada acto jurídico de los arriba enlistados deberá publicarse a partir de la fecha en la que éste inició. </w:t>
      </w:r>
    </w:p>
    <w:p w14:paraId="52A9E653"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En su caso, el sujeto obligado incluirá una nota fundamentada, motivada y actualizada al periodo que corresponda señalando que no se otorgó ni emitió determinado acto. </w:t>
      </w:r>
    </w:p>
    <w:p w14:paraId="5AF5D4FE"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Cabe señalar que en esta fracción no se publicarán los contratos y convenios ya incluidos en el artículo 70, fracción XXVIII (procedimientos de adjudicación directa, invitación restringida y licitación pública), así como aquellos convenios de coordinación y concentración ya incluidos en la fracción XXXIII (Los convenios de coordinación de concertación con los sectores social y privado). </w:t>
      </w:r>
    </w:p>
    <w:p w14:paraId="23F9021F"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Periodo de actualización: trimestral Conservar en el sitio de Internet: información del ejercicio en curso y la correspondiente a dos ejercicios anteriores Aplica a: todos los sujetos obligados Criterios sustantivos de contenido </w:t>
      </w:r>
    </w:p>
    <w:p w14:paraId="22D31DAE"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1 Ejercicio </w:t>
      </w:r>
    </w:p>
    <w:p w14:paraId="18265B74"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2 Periodo que se informa (fecha de inicio y fecha de término con el formato día/mes/año) </w:t>
      </w:r>
    </w:p>
    <w:p w14:paraId="128F304F" w14:textId="77777777" w:rsidR="00C15C0E" w:rsidRPr="00AA328F" w:rsidRDefault="00AA328F">
      <w:pPr>
        <w:spacing w:before="240" w:after="240"/>
        <w:ind w:left="850"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Criterio 3 Tipo de acto jurídico (catálogo): Concesión/Contrato/Convenio/Permiso/Licencia/Autorización/Asignación </w:t>
      </w:r>
    </w:p>
    <w:p w14:paraId="1A3CFEE6" w14:textId="77777777" w:rsidR="00C15C0E" w:rsidRPr="00AA328F" w:rsidRDefault="00AA328F">
      <w:pPr>
        <w:spacing w:before="240" w:after="240"/>
        <w:ind w:left="850"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Criterio 4 Número de control interno asignado, en su caso, al contrato, convenio, concesión, permiso, licencia, autorización o asignación </w:t>
      </w:r>
    </w:p>
    <w:p w14:paraId="310B79E0"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5 </w:t>
      </w:r>
      <w:r w:rsidRPr="00AA328F">
        <w:rPr>
          <w:rFonts w:ascii="Palatino Linotype" w:eastAsia="Palatino Linotype" w:hAnsi="Palatino Linotype" w:cs="Palatino Linotype"/>
          <w:b/>
          <w:i/>
          <w:sz w:val="22"/>
          <w:szCs w:val="22"/>
        </w:rPr>
        <w:t>Objeto (</w:t>
      </w:r>
      <w:r w:rsidRPr="00AA328F">
        <w:rPr>
          <w:rFonts w:ascii="Palatino Linotype" w:eastAsia="Palatino Linotype" w:hAnsi="Palatino Linotype" w:cs="Palatino Linotype"/>
          <w:i/>
          <w:sz w:val="22"/>
          <w:szCs w:val="22"/>
        </w:rPr>
        <w:t xml:space="preserve">la finalidad con la que se realizó el acto jurídico) </w:t>
      </w:r>
    </w:p>
    <w:p w14:paraId="204F4252"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lastRenderedPageBreak/>
        <w:t xml:space="preserve">Criterio 6 Fundamento jurídico por el cual se llevó a cabo el acto jurídico </w:t>
      </w:r>
    </w:p>
    <w:p w14:paraId="1BB00342"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7 Unidad(es) o área(s) responsable(s) de instrumentación </w:t>
      </w:r>
    </w:p>
    <w:p w14:paraId="4A79A8AF"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8 Sector al cual se otorgó el acto jurídico (catálogo): Público/Privado </w:t>
      </w:r>
    </w:p>
    <w:p w14:paraId="384913C5" w14:textId="77777777" w:rsidR="00C15C0E" w:rsidRPr="00AA328F" w:rsidRDefault="00AA328F">
      <w:pPr>
        <w:spacing w:before="240" w:after="240"/>
        <w:ind w:left="850"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Criterio 9</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b/>
          <w:i/>
          <w:sz w:val="22"/>
          <w:szCs w:val="22"/>
        </w:rPr>
        <w:t xml:space="preserve">Nombre completo (nombre[s], primer apellido y segundo apellido) o razón social del titular al cual se otorgó el acto jurídico </w:t>
      </w:r>
    </w:p>
    <w:p w14:paraId="6688505E" w14:textId="77777777" w:rsidR="00C15C0E" w:rsidRPr="00AA328F" w:rsidRDefault="00AA328F">
      <w:pPr>
        <w:spacing w:before="240" w:after="240"/>
        <w:ind w:left="850"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 xml:space="preserve">Criterio 10 Fecha de inicio de vigencia del acto jurídico con en el formato día/mes/año </w:t>
      </w:r>
    </w:p>
    <w:p w14:paraId="16802441" w14:textId="77777777" w:rsidR="00C15C0E" w:rsidRPr="00AA328F" w:rsidRDefault="00AA328F">
      <w:pPr>
        <w:spacing w:before="240" w:after="240"/>
        <w:ind w:left="850" w:right="899"/>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Criterio 11 Fecha de término de vigencia del acto jurídico con en el formato día/mes/año</w:t>
      </w:r>
    </w:p>
    <w:p w14:paraId="4CFB9FFD"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12 Cláusula, punto, artículo o fracción en el que se especifican los términos y condiciones del acto jurídico </w:t>
      </w:r>
    </w:p>
    <w:p w14:paraId="6C358699"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13 Hipervínculo al contrato, convenio, permiso, licencia o concesión, donde se especifiquen los términos y condiciones, incluidos los anexos, en versión pública cuando así corresponda </w:t>
      </w:r>
    </w:p>
    <w:p w14:paraId="5C7985AE"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14 Monto total o beneficio, servicio y/o recurso público aprovechado </w:t>
      </w:r>
    </w:p>
    <w:p w14:paraId="3D0A45D8"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15 Monto entregado, bien, servicio y/o recurso público aprovechado al periodo que se informa En caso de que el sujeto obligado celebre contratos plurianuales deberá incluir: </w:t>
      </w:r>
    </w:p>
    <w:p w14:paraId="4E263CF2"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Criterio 16 Hipervínculo al documento donde se desglose el gasto a precios del año tanto para el ejercicio fiscal correspondiente como para los subsecuentes</w:t>
      </w:r>
    </w:p>
    <w:p w14:paraId="2BFCE2B6"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17 Hipervínculo al informe sobre el monto total erogado, que en su caso corresponda </w:t>
      </w:r>
    </w:p>
    <w:p w14:paraId="1F922EF2"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18 Hipervínculo al contrato plurianual modificado, en su caso </w:t>
      </w:r>
    </w:p>
    <w:p w14:paraId="461FB0B0"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19 Se realizaron convenios modificatorios (catálogo): Sí/No </w:t>
      </w:r>
    </w:p>
    <w:p w14:paraId="48CA214F"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20 Hipervínculo al convenio modificatorio, si así corresponde </w:t>
      </w:r>
    </w:p>
    <w:p w14:paraId="0D6CB795"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Criterios adjetivos de actualización </w:t>
      </w:r>
    </w:p>
    <w:p w14:paraId="1ECB877A"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lastRenderedPageBreak/>
        <w:t xml:space="preserve">Criterio 21 Periodo de actualización de la información: trimestral </w:t>
      </w:r>
    </w:p>
    <w:p w14:paraId="01191D94"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22 La información deberá estar actualizada al periodo que corresponde de acuerdo con la Tabla de actualización y conservación de la información </w:t>
      </w:r>
    </w:p>
    <w:p w14:paraId="3B906A77"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23 Conservar en el sitio de Internet y a través de la Plataforma Nacional la información vigente de acuerdo con la Tabla de actualización y conservación de la información Criterios adjetivos de confiabilidad </w:t>
      </w:r>
    </w:p>
    <w:p w14:paraId="2E513DCF"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24 Área(s) responsable(s) que genera(n), posee(n), publica(n) y/o actualiza(n) la información </w:t>
      </w:r>
    </w:p>
    <w:p w14:paraId="7DBD06B0"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25 Fecha de actualización de la información publicada con el formato día/mes/año </w:t>
      </w:r>
    </w:p>
    <w:p w14:paraId="57B67BA2"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26 Fecha de validación de la información publicada con el formato día/mes/año </w:t>
      </w:r>
    </w:p>
    <w:p w14:paraId="0EB1CCB2"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27 Nota. Este criterio se cumple en caso de que sea necesario que el sujeto obligado incluya alguna aclaración relativa a la información publicada y/o explicación por la falta de información Criterios adjetivos de formato </w:t>
      </w:r>
    </w:p>
    <w:p w14:paraId="56069025"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 xml:space="preserve">Criterio 28 La información publicada se organiza mediante el formato 27, en el que se incluyen todos los campos especificados en los criterios sustantivos de contenido </w:t>
      </w:r>
    </w:p>
    <w:p w14:paraId="54D4C038" w14:textId="77777777" w:rsidR="00C15C0E" w:rsidRPr="00AA328F" w:rsidRDefault="00AA328F">
      <w:pPr>
        <w:spacing w:before="240" w:after="240"/>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Criterio 29 El soporte de la información permite su reutilización”</w:t>
      </w:r>
    </w:p>
    <w:p w14:paraId="00DF09F3" w14:textId="77777777" w:rsidR="00C15C0E" w:rsidRPr="00AA328F" w:rsidRDefault="00AA328F">
      <w:pPr>
        <w:spacing w:before="240" w:after="240"/>
        <w:ind w:left="850" w:right="899"/>
        <w:jc w:val="both"/>
        <w:rPr>
          <w:rFonts w:ascii="Palatino Linotype" w:eastAsia="Palatino Linotype" w:hAnsi="Palatino Linotype" w:cs="Palatino Linotype"/>
        </w:rPr>
      </w:pPr>
      <w:r w:rsidRPr="00AA328F">
        <w:rPr>
          <w:rFonts w:ascii="Palatino Linotype" w:eastAsia="Palatino Linotype" w:hAnsi="Palatino Linotype" w:cs="Palatino Linotype"/>
          <w:i/>
          <w:sz w:val="22"/>
          <w:szCs w:val="22"/>
        </w:rPr>
        <w:t>(énfasis añadido)</w:t>
      </w:r>
    </w:p>
    <w:p w14:paraId="078D6E72" w14:textId="77777777" w:rsidR="00C15C0E" w:rsidRPr="00AA328F" w:rsidRDefault="00C15C0E">
      <w:pPr>
        <w:spacing w:before="240" w:after="240" w:line="360" w:lineRule="auto"/>
        <w:ind w:right="40"/>
        <w:jc w:val="both"/>
        <w:rPr>
          <w:rFonts w:ascii="Palatino Linotype" w:eastAsia="Palatino Linotype" w:hAnsi="Palatino Linotype" w:cs="Palatino Linotype"/>
        </w:rPr>
      </w:pPr>
    </w:p>
    <w:p w14:paraId="57D2C39C" w14:textId="77777777" w:rsidR="00C15C0E" w:rsidRPr="00AA328F" w:rsidRDefault="00AA328F">
      <w:pPr>
        <w:spacing w:before="240" w:after="240" w:line="360" w:lineRule="auto"/>
        <w:ind w:right="40"/>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De los criterios antes citados se advierte que dentro de la información que los Sujetos obligados deberán mantener a disposición del público de forma actualizada y permanente están las concesiones, permisos, licencias y autorizaciones, que deberán incluir el titular de la concesión, la vigencia, el monto, numero de control interno, los términos y condiciones. </w:t>
      </w:r>
    </w:p>
    <w:p w14:paraId="4BA725DB" w14:textId="77777777" w:rsidR="00C15C0E" w:rsidRPr="00AA328F" w:rsidRDefault="00C15C0E">
      <w:pPr>
        <w:spacing w:before="240" w:after="240" w:line="360" w:lineRule="auto"/>
        <w:ind w:right="40"/>
        <w:jc w:val="both"/>
        <w:rPr>
          <w:rFonts w:ascii="Palatino Linotype" w:eastAsia="Palatino Linotype" w:hAnsi="Palatino Linotype" w:cs="Palatino Linotype"/>
        </w:rPr>
      </w:pPr>
    </w:p>
    <w:p w14:paraId="66640D2F" w14:textId="77777777" w:rsidR="00C15C0E" w:rsidRPr="00AA328F" w:rsidRDefault="00AA328F">
      <w:pPr>
        <w:spacing w:before="240" w:after="240" w:line="360" w:lineRule="auto"/>
        <w:ind w:right="40"/>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De forma que no se estima procedente la reserva de la misma, toda vez que se considera de naturaleza pública ya que involucra el aprovechamiento de recursos públicos. No obstante, también se advierte que esta puede no contener toda la información solicitada por el particular, siendo preciso recordar que los Sujetos Obligados, solo se encuentran constreñidos a entregar la información que poseen o administran en el estado en que se encuentre en sus archivos, sin generar documentos a modo de las solicitudes. </w:t>
      </w:r>
    </w:p>
    <w:p w14:paraId="275AC0FB" w14:textId="77777777" w:rsidR="00C15C0E" w:rsidRPr="00AA328F" w:rsidRDefault="00AA328F">
      <w:pPr>
        <w:spacing w:before="240" w:after="240" w:line="360" w:lineRule="auto"/>
        <w:ind w:right="40"/>
        <w:jc w:val="both"/>
        <w:rPr>
          <w:rFonts w:ascii="Palatino Linotype" w:eastAsia="Palatino Linotype" w:hAnsi="Palatino Linotype" w:cs="Palatino Linotype"/>
        </w:rPr>
      </w:pPr>
      <w:r w:rsidRPr="00AA328F">
        <w:rPr>
          <w:rFonts w:ascii="Palatino Linotype" w:eastAsia="Palatino Linotype" w:hAnsi="Palatino Linotype" w:cs="Palatino Linotype"/>
        </w:rPr>
        <w:t>Razones por las cuales lo procedente es ordenar el documento o documentos en versión pública de ser procedente, donde consten las concesiones y autorizaciones de derroteros otorgadas a la persona moral denominada AUTOBUSES DE CD. NEZAHUALCOYOTL S.A. DE C.V.</w:t>
      </w:r>
    </w:p>
    <w:p w14:paraId="5FAA2F27" w14:textId="77777777" w:rsidR="00C15C0E" w:rsidRPr="00AA328F" w:rsidRDefault="00C15C0E">
      <w:pPr>
        <w:spacing w:line="360" w:lineRule="auto"/>
        <w:jc w:val="both"/>
        <w:rPr>
          <w:rFonts w:ascii="Palatino Linotype" w:eastAsia="Palatino Linotype" w:hAnsi="Palatino Linotype" w:cs="Palatino Linotype"/>
        </w:rPr>
      </w:pPr>
    </w:p>
    <w:p w14:paraId="1EDFE06F"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Por lo que hace a “</w:t>
      </w:r>
      <w:r w:rsidRPr="00AA328F">
        <w:rPr>
          <w:rFonts w:ascii="Palatino Linotype" w:eastAsia="Palatino Linotype" w:hAnsi="Palatino Linotype" w:cs="Palatino Linotype"/>
          <w:i/>
        </w:rPr>
        <w:t>¿</w:t>
      </w:r>
      <w:proofErr w:type="spellStart"/>
      <w:r w:rsidRPr="00AA328F">
        <w:rPr>
          <w:rFonts w:ascii="Palatino Linotype" w:eastAsia="Palatino Linotype" w:hAnsi="Palatino Linotype" w:cs="Palatino Linotype"/>
          <w:i/>
        </w:rPr>
        <w:t>Quien</w:t>
      </w:r>
      <w:proofErr w:type="spellEnd"/>
      <w:r w:rsidRPr="00AA328F">
        <w:rPr>
          <w:rFonts w:ascii="Palatino Linotype" w:eastAsia="Palatino Linotype" w:hAnsi="Palatino Linotype" w:cs="Palatino Linotype"/>
          <w:i/>
        </w:rPr>
        <w:t xml:space="preserve"> es el Propietario y/o poseedor del vehículo afecto a cada una de las concesiones expedidas y/o autorizadas a la persona moral de referencia?”  </w:t>
      </w:r>
      <w:r w:rsidRPr="00AA328F">
        <w:rPr>
          <w:rFonts w:ascii="Palatino Linotype" w:eastAsia="Palatino Linotype" w:hAnsi="Palatino Linotype" w:cs="Palatino Linotype"/>
        </w:rPr>
        <w:t xml:space="preserve">no se advierte que el particular requiera el nombre del titular de la concesión otorgada, sino el nombre del poseedor de vehículos. </w:t>
      </w:r>
    </w:p>
    <w:p w14:paraId="0DB1C012" w14:textId="77777777" w:rsidR="00C15C0E" w:rsidRPr="00AA328F" w:rsidRDefault="00C15C0E">
      <w:pPr>
        <w:spacing w:line="360" w:lineRule="auto"/>
        <w:jc w:val="both"/>
        <w:rPr>
          <w:rFonts w:ascii="Palatino Linotype" w:eastAsia="Palatino Linotype" w:hAnsi="Palatino Linotype" w:cs="Palatino Linotype"/>
        </w:rPr>
      </w:pPr>
    </w:p>
    <w:p w14:paraId="7722196C"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En tal sentido, si bien por regla general, toda la información generada, obtenida, adquirida, transformada, administrada o en posesión de los Sujetos Obligados es pública, debemos considerar que también hay excepciones, es decir, cuando se trata de información clasificada como confidencial o reservada, en cuyo caso, se restringirá </w:t>
      </w:r>
      <w:r w:rsidRPr="00AA328F">
        <w:rPr>
          <w:rFonts w:ascii="Palatino Linotype" w:eastAsia="Palatino Linotype" w:hAnsi="Palatino Linotype" w:cs="Palatino Linotype"/>
        </w:rPr>
        <w:lastRenderedPageBreak/>
        <w:t>excepcionalmente, el acceso conforme a lo señalado en la Ley en la materia; entendiendo a esta información, de conformidad con el artículo 3, fracciones XXI, XXIII y XXIV de la Ley de Transparencia y Acceso a la Información Pública del Estado de México y Municipios, en los términos siguientes:</w:t>
      </w:r>
    </w:p>
    <w:p w14:paraId="72364ED9" w14:textId="77777777" w:rsidR="00C15C0E" w:rsidRPr="00AA328F" w:rsidRDefault="00C15C0E">
      <w:pPr>
        <w:spacing w:line="360" w:lineRule="auto"/>
        <w:jc w:val="both"/>
        <w:rPr>
          <w:rFonts w:ascii="Palatino Linotype" w:eastAsia="Palatino Linotype" w:hAnsi="Palatino Linotype" w:cs="Palatino Linotype"/>
        </w:rPr>
      </w:pPr>
    </w:p>
    <w:p w14:paraId="287BDC89"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2C8376E" w14:textId="77777777" w:rsidR="00C15C0E" w:rsidRPr="00AA328F" w:rsidRDefault="00C15C0E">
      <w:pPr>
        <w:spacing w:line="360" w:lineRule="auto"/>
        <w:jc w:val="both"/>
        <w:rPr>
          <w:rFonts w:ascii="Palatino Linotype" w:eastAsia="Palatino Linotype" w:hAnsi="Palatino Linotype" w:cs="Palatino Linotype"/>
        </w:rPr>
      </w:pPr>
    </w:p>
    <w:p w14:paraId="460351A0"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Información privada: La contenida en documentos públicos o privados que refiera a la vida privada y/o los datos personales, que no son de acceso público.</w:t>
      </w:r>
    </w:p>
    <w:p w14:paraId="085F38BA" w14:textId="77777777" w:rsidR="00C15C0E" w:rsidRPr="00AA328F" w:rsidRDefault="00C15C0E">
      <w:pPr>
        <w:spacing w:line="360" w:lineRule="auto"/>
        <w:jc w:val="both"/>
        <w:rPr>
          <w:rFonts w:ascii="Palatino Linotype" w:eastAsia="Palatino Linotype" w:hAnsi="Palatino Linotype" w:cs="Palatino Linotype"/>
        </w:rPr>
      </w:pPr>
    </w:p>
    <w:p w14:paraId="480FE3A1"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Información reservada: La clasificada con este carácter de manera temporal por las disposiciones de la Ley de la Materia, cuya divulgación puede causar daño en términos de lo establecido en la misma.</w:t>
      </w:r>
    </w:p>
    <w:p w14:paraId="249C69D6" w14:textId="77777777" w:rsidR="00C15C0E" w:rsidRPr="00AA328F" w:rsidRDefault="00C15C0E">
      <w:pPr>
        <w:spacing w:line="360" w:lineRule="auto"/>
        <w:jc w:val="both"/>
        <w:rPr>
          <w:rFonts w:ascii="Palatino Linotype" w:eastAsia="Palatino Linotype" w:hAnsi="Palatino Linotype" w:cs="Palatino Linotype"/>
        </w:rPr>
      </w:pPr>
    </w:p>
    <w:p w14:paraId="1F95021F"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Por lo tanto, la información pública excepcionalmente podrá ser clasificada como reservada temporalmente por razones de interés público, en los términos de las causas legítimas y estrictamente necesarias, así como confidencial, tratándose principalmente de aquella que refiera a la información privada y datos personales concernientes a una persona física, previstas todas ellas por la Ley de la materia. Así, conviene resaltar que los Sujetos Obligados deben garantizar el derecho de acceso a la información pública, </w:t>
      </w:r>
      <w:r w:rsidRPr="00AA328F">
        <w:rPr>
          <w:rFonts w:ascii="Palatino Linotype" w:eastAsia="Palatino Linotype" w:hAnsi="Palatino Linotype" w:cs="Palatino Linotype"/>
        </w:rPr>
        <w:lastRenderedPageBreak/>
        <w:t xml:space="preserve">pero también tienen la obligación de proteger los datos personales contenidos en la información en su pode. </w:t>
      </w:r>
    </w:p>
    <w:p w14:paraId="327F2EC3" w14:textId="77777777" w:rsidR="00C15C0E" w:rsidRPr="00AA328F" w:rsidRDefault="00C15C0E">
      <w:pPr>
        <w:spacing w:line="360" w:lineRule="auto"/>
        <w:jc w:val="both"/>
        <w:rPr>
          <w:rFonts w:ascii="Palatino Linotype" w:eastAsia="Palatino Linotype" w:hAnsi="Palatino Linotype" w:cs="Palatino Linotype"/>
        </w:rPr>
      </w:pPr>
    </w:p>
    <w:p w14:paraId="5431BDF7"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Así en el caso del nombre de particulares dato que no es parte de la información que los Sujetos Obligados deberán publicar y que se considera información confidencial en términos de lo dispuesto por la Ley de Protección de Datos Personales en Posesión de Sujetos Obligados del Estado de México y Municipios, misma que define a los Datos personales como toda información que vuelva identificable a una persona física o jurídica como se puede apreciar a continuación del artículo 4 fracción XI: </w:t>
      </w:r>
    </w:p>
    <w:p w14:paraId="13517F61" w14:textId="77777777" w:rsidR="00C15C0E" w:rsidRPr="00AA328F" w:rsidRDefault="00AA328F">
      <w:pPr>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 xml:space="preserve">“Artículo 4. </w:t>
      </w:r>
      <w:r w:rsidRPr="00AA328F">
        <w:rPr>
          <w:rFonts w:ascii="Palatino Linotype" w:eastAsia="Palatino Linotype" w:hAnsi="Palatino Linotype" w:cs="Palatino Linotype"/>
          <w:i/>
          <w:sz w:val="22"/>
          <w:szCs w:val="22"/>
        </w:rPr>
        <w:t>Para los efectos de esta Ley se entenderá por:</w:t>
      </w:r>
    </w:p>
    <w:p w14:paraId="38906D21" w14:textId="77777777" w:rsidR="00C15C0E" w:rsidRPr="00AA328F" w:rsidRDefault="00AA328F">
      <w:pPr>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XI. Datos personales:</w:t>
      </w:r>
      <w:r w:rsidRPr="00AA328F">
        <w:rPr>
          <w:rFonts w:ascii="Palatino Linotype" w:eastAsia="Palatino Linotype" w:hAnsi="Palatino Linotype" w:cs="Palatino Linotype"/>
          <w:i/>
          <w:sz w:val="22"/>
          <w:szCs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7B74A01" w14:textId="77777777" w:rsidR="00C15C0E" w:rsidRPr="00AA328F" w:rsidRDefault="00AA328F">
      <w:pPr>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que para el uso de datos.”</w:t>
      </w:r>
    </w:p>
    <w:p w14:paraId="6D9ED8FC" w14:textId="77777777" w:rsidR="00C15C0E" w:rsidRPr="00AA328F" w:rsidRDefault="00AA328F">
      <w:pPr>
        <w:ind w:left="850" w:right="899"/>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(Énfasis añadido)</w:t>
      </w:r>
    </w:p>
    <w:p w14:paraId="01F72679" w14:textId="77777777" w:rsidR="00C15C0E" w:rsidRPr="00AA328F" w:rsidRDefault="00C15C0E">
      <w:pPr>
        <w:spacing w:line="360" w:lineRule="auto"/>
        <w:ind w:right="49"/>
        <w:jc w:val="both"/>
        <w:rPr>
          <w:rFonts w:ascii="Palatino Linotype" w:eastAsia="Palatino Linotype" w:hAnsi="Palatino Linotype" w:cs="Palatino Linotype"/>
        </w:rPr>
      </w:pPr>
    </w:p>
    <w:p w14:paraId="018BAB3B"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Por su parte en las Resoluciones RRA 1774/18 y RRA 1780/18 el INAI señaló que el nombre es uno de los atributos de la personalidad y la manifestación principal del derecho subjetivo a la identidad, en virtud de que hace a una persona física identificada e identificable, y que dar publicidad al mismo vulneraría su ámbito de privacidad, por lo que es un dato personal que encuadra dentro de la fracción I del artículo 113 de ley federal de la Ley Federal de Transparencia y Acceso a la Información Pública.</w:t>
      </w:r>
    </w:p>
    <w:p w14:paraId="66349D8C" w14:textId="77777777" w:rsidR="00C15C0E" w:rsidRPr="00AA328F" w:rsidRDefault="00C15C0E">
      <w:pPr>
        <w:spacing w:line="360" w:lineRule="auto"/>
        <w:jc w:val="both"/>
        <w:rPr>
          <w:rFonts w:ascii="Palatino Linotype" w:eastAsia="Palatino Linotype" w:hAnsi="Palatino Linotype" w:cs="Palatino Linotype"/>
        </w:rPr>
      </w:pPr>
    </w:p>
    <w:p w14:paraId="0B8CEDA8"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lastRenderedPageBreak/>
        <w:t xml:space="preserve">En atención a lo anterior, </w:t>
      </w:r>
      <w:r w:rsidRPr="00AA328F">
        <w:rPr>
          <w:rFonts w:ascii="Palatino Linotype" w:eastAsia="Palatino Linotype" w:hAnsi="Palatino Linotype" w:cs="Palatino Linotype"/>
          <w:b/>
        </w:rPr>
        <w:t>EL SUJETO OBLIGADO</w:t>
      </w:r>
      <w:r w:rsidRPr="00AA328F">
        <w:rPr>
          <w:rFonts w:ascii="Palatino Linotype" w:eastAsia="Palatino Linotype" w:hAnsi="Palatino Linotype" w:cs="Palatino Linotype"/>
        </w:rPr>
        <w:t xml:space="preserve"> deberá clasificar como confidencial el nombre de los poseedores y/o propietarios de los vehículos parte de la concesión. </w:t>
      </w:r>
    </w:p>
    <w:p w14:paraId="3885F8AF" w14:textId="77777777" w:rsidR="00C15C0E" w:rsidRPr="00AA328F" w:rsidRDefault="00C15C0E">
      <w:pPr>
        <w:spacing w:line="360" w:lineRule="auto"/>
        <w:jc w:val="both"/>
        <w:rPr>
          <w:rFonts w:ascii="Palatino Linotype" w:eastAsia="Palatino Linotype" w:hAnsi="Palatino Linotype" w:cs="Palatino Linotype"/>
        </w:rPr>
      </w:pPr>
    </w:p>
    <w:p w14:paraId="06A22353"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En tal sentido es importante mencionar que para que pueda existir una correcta versión pública de la información, la  clasificación de los datos confidenciales deberá llevarse a cabo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531E126" w14:textId="77777777" w:rsidR="00C15C0E" w:rsidRPr="00AA328F" w:rsidRDefault="00AA328F">
      <w:pPr>
        <w:ind w:left="851" w:right="902"/>
        <w:jc w:val="center"/>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Ley de Transparencia y Acceso a la Información Pública del Estado de México y Municipios</w:t>
      </w:r>
    </w:p>
    <w:p w14:paraId="359738E9"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r w:rsidRPr="00AA328F">
        <w:rPr>
          <w:rFonts w:ascii="Palatino Linotype" w:eastAsia="Palatino Linotype" w:hAnsi="Palatino Linotype" w:cs="Palatino Linotype"/>
          <w:b/>
          <w:i/>
          <w:sz w:val="22"/>
          <w:szCs w:val="22"/>
        </w:rPr>
        <w:t xml:space="preserve">Artículo 49. </w:t>
      </w:r>
      <w:r w:rsidRPr="00AA328F">
        <w:rPr>
          <w:rFonts w:ascii="Palatino Linotype" w:eastAsia="Palatino Linotype" w:hAnsi="Palatino Linotype" w:cs="Palatino Linotype"/>
          <w:i/>
          <w:sz w:val="22"/>
          <w:szCs w:val="22"/>
        </w:rPr>
        <w:t>Los Comités de Transparencia tendrán las siguientes atribuciones:</w:t>
      </w:r>
    </w:p>
    <w:p w14:paraId="056F0EC7"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VIII.</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b/>
          <w:i/>
          <w:sz w:val="22"/>
          <w:szCs w:val="22"/>
        </w:rPr>
        <w:t>Aprobar</w:t>
      </w:r>
      <w:r w:rsidRPr="00AA328F">
        <w:rPr>
          <w:rFonts w:ascii="Palatino Linotype" w:eastAsia="Palatino Linotype" w:hAnsi="Palatino Linotype" w:cs="Palatino Linotype"/>
          <w:i/>
          <w:sz w:val="22"/>
          <w:szCs w:val="22"/>
        </w:rPr>
        <w:t>, modificar o revocar la clasificación de la información;</w:t>
      </w:r>
    </w:p>
    <w:p w14:paraId="10968A63" w14:textId="77777777" w:rsidR="00C15C0E" w:rsidRPr="00AA328F" w:rsidRDefault="00AA328F">
      <w:pPr>
        <w:ind w:left="851" w:right="902"/>
        <w:jc w:val="both"/>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Artículo 132.</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b/>
          <w:i/>
          <w:sz w:val="22"/>
          <w:szCs w:val="22"/>
        </w:rPr>
        <w:t>La clasificación de la información se llevará a cabo en el momento en que:</w:t>
      </w:r>
    </w:p>
    <w:p w14:paraId="7A47C43D"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p>
    <w:p w14:paraId="2E4054EB"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w:t>
      </w:r>
      <w:r w:rsidRPr="00AA328F">
        <w:rPr>
          <w:rFonts w:ascii="Palatino Linotype" w:eastAsia="Palatino Linotype" w:hAnsi="Palatino Linotype" w:cs="Palatino Linotype"/>
          <w:i/>
          <w:sz w:val="22"/>
          <w:szCs w:val="22"/>
        </w:rPr>
        <w:t xml:space="preserve"> Se determine mediante resolución de autoridad competente; o</w:t>
      </w:r>
    </w:p>
    <w:p w14:paraId="75067F7A"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III</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b/>
          <w:i/>
          <w:sz w:val="22"/>
          <w:szCs w:val="22"/>
        </w:rPr>
        <w:t>Se generen versiones públicas para dar cumplimiento a las obligaciones de transparencia previstas en esta Ley</w:t>
      </w:r>
      <w:r w:rsidRPr="00AA328F">
        <w:rPr>
          <w:rFonts w:ascii="Palatino Linotype" w:eastAsia="Palatino Linotype" w:hAnsi="Palatino Linotype" w:cs="Palatino Linotype"/>
          <w:i/>
          <w:sz w:val="22"/>
          <w:szCs w:val="22"/>
        </w:rPr>
        <w:t>.”</w:t>
      </w:r>
    </w:p>
    <w:p w14:paraId="15556FCC" w14:textId="77777777" w:rsidR="00C15C0E" w:rsidRPr="00AA328F" w:rsidRDefault="00AA328F">
      <w:pPr>
        <w:ind w:left="851" w:right="902"/>
        <w:jc w:val="center"/>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Lineamientos Generales en materia de Clasificación y Desclasificación de la Información</w:t>
      </w:r>
    </w:p>
    <w:p w14:paraId="09AE9DFC"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r w:rsidRPr="00AA328F">
        <w:rPr>
          <w:rFonts w:ascii="Palatino Linotype" w:eastAsia="Palatino Linotype" w:hAnsi="Palatino Linotype" w:cs="Palatino Linotype"/>
          <w:b/>
          <w:i/>
          <w:sz w:val="22"/>
          <w:szCs w:val="22"/>
        </w:rPr>
        <w:t>Segundo.-</w:t>
      </w:r>
      <w:r w:rsidRPr="00AA328F">
        <w:rPr>
          <w:rFonts w:ascii="Palatino Linotype" w:eastAsia="Palatino Linotype" w:hAnsi="Palatino Linotype" w:cs="Palatino Linotype"/>
          <w:i/>
          <w:sz w:val="22"/>
          <w:szCs w:val="22"/>
        </w:rPr>
        <w:t xml:space="preserve"> Para efectos de los presentes Lineamientos Generales, se entenderá por:</w:t>
      </w:r>
    </w:p>
    <w:p w14:paraId="0AEF7ADB"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XVIII.</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b/>
          <w:i/>
          <w:sz w:val="22"/>
          <w:szCs w:val="22"/>
        </w:rPr>
        <w:t>Versión pública:</w:t>
      </w:r>
      <w:r w:rsidRPr="00AA328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A328F">
        <w:rPr>
          <w:rFonts w:ascii="Palatino Linotype" w:eastAsia="Palatino Linotype" w:hAnsi="Palatino Linotype" w:cs="Palatino Linotype"/>
          <w:b/>
          <w:i/>
          <w:sz w:val="22"/>
          <w:szCs w:val="22"/>
        </w:rPr>
        <w:t>fundando y motivando la</w:t>
      </w:r>
      <w:r w:rsidRPr="00AA328F">
        <w:rPr>
          <w:rFonts w:ascii="Palatino Linotype" w:eastAsia="Palatino Linotype" w:hAnsi="Palatino Linotype" w:cs="Palatino Linotype"/>
          <w:i/>
          <w:sz w:val="22"/>
          <w:szCs w:val="22"/>
        </w:rPr>
        <w:t xml:space="preserve"> reserva o </w:t>
      </w:r>
      <w:r w:rsidRPr="00AA328F">
        <w:rPr>
          <w:rFonts w:ascii="Palatino Linotype" w:eastAsia="Palatino Linotype" w:hAnsi="Palatino Linotype" w:cs="Palatino Linotype"/>
          <w:b/>
          <w:i/>
          <w:sz w:val="22"/>
          <w:szCs w:val="22"/>
        </w:rPr>
        <w:t>confidencialidad</w:t>
      </w:r>
      <w:r w:rsidRPr="00AA328F">
        <w:rPr>
          <w:rFonts w:ascii="Palatino Linotype" w:eastAsia="Palatino Linotype" w:hAnsi="Palatino Linotype" w:cs="Palatino Linotype"/>
          <w:i/>
          <w:sz w:val="22"/>
          <w:szCs w:val="22"/>
        </w:rPr>
        <w:t>, a través de la resolución que para tal efecto emita el Comité de Transparencia.</w:t>
      </w:r>
    </w:p>
    <w:p w14:paraId="2048E0C7"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lastRenderedPageBreak/>
        <w:t>Cuarto.</w:t>
      </w:r>
      <w:r w:rsidRPr="00AA328F">
        <w:rPr>
          <w:rFonts w:ascii="Palatino Linotype" w:eastAsia="Palatino Linotype" w:hAnsi="Palatino Linotype" w:cs="Palatino Linotype"/>
          <w:i/>
          <w:sz w:val="22"/>
          <w:szCs w:val="22"/>
        </w:rPr>
        <w:t xml:space="preserve"> </w:t>
      </w:r>
      <w:r w:rsidRPr="00AA328F">
        <w:rPr>
          <w:rFonts w:ascii="Palatino Linotype" w:eastAsia="Palatino Linotype" w:hAnsi="Palatino Linotype" w:cs="Palatino Linotype"/>
          <w:b/>
          <w:i/>
          <w:sz w:val="22"/>
          <w:szCs w:val="22"/>
        </w:rPr>
        <w:t>Para clasificar la información como</w:t>
      </w:r>
      <w:r w:rsidRPr="00AA328F">
        <w:rPr>
          <w:rFonts w:ascii="Palatino Linotype" w:eastAsia="Palatino Linotype" w:hAnsi="Palatino Linotype" w:cs="Palatino Linotype"/>
          <w:i/>
          <w:sz w:val="22"/>
          <w:szCs w:val="22"/>
        </w:rPr>
        <w:t xml:space="preserve"> reservada o </w:t>
      </w:r>
      <w:r w:rsidRPr="00AA328F">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A328F">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6E3F522"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23FCDBB"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Quinto.</w:t>
      </w:r>
      <w:r w:rsidRPr="00AA328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4C43123"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Sexto.</w:t>
      </w:r>
      <w:r w:rsidRPr="00AA328F">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59DDA03"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73C19E2C"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Séptimo.</w:t>
      </w:r>
      <w:r w:rsidRPr="00AA328F">
        <w:rPr>
          <w:rFonts w:ascii="Palatino Linotype" w:eastAsia="Palatino Linotype" w:hAnsi="Palatino Linotype" w:cs="Palatino Linotype"/>
          <w:i/>
          <w:sz w:val="22"/>
          <w:szCs w:val="22"/>
        </w:rPr>
        <w:t xml:space="preserve"> La clasificación de la información se llevará a cabo en el momento en que:</w:t>
      </w:r>
    </w:p>
    <w:p w14:paraId="65DDEC34"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w:t>
      </w:r>
      <w:r w:rsidRPr="00AA328F">
        <w:rPr>
          <w:rFonts w:ascii="Palatino Linotype" w:eastAsia="Palatino Linotype" w:hAnsi="Palatino Linotype" w:cs="Palatino Linotype"/>
          <w:i/>
          <w:sz w:val="22"/>
          <w:szCs w:val="22"/>
        </w:rPr>
        <w:t xml:space="preserve"> Se reciba una solicitud de acceso a la información;</w:t>
      </w:r>
    </w:p>
    <w:p w14:paraId="0DBB683A"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w:t>
      </w:r>
      <w:r w:rsidRPr="00AA328F">
        <w:rPr>
          <w:rFonts w:ascii="Palatino Linotype" w:eastAsia="Palatino Linotype" w:hAnsi="Palatino Linotype" w:cs="Palatino Linotype"/>
          <w:i/>
          <w:sz w:val="22"/>
          <w:szCs w:val="22"/>
        </w:rPr>
        <w:t xml:space="preserve"> Se determine mediante resolución de autoridad competente, o</w:t>
      </w:r>
    </w:p>
    <w:p w14:paraId="699A2AAC"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III.</w:t>
      </w:r>
      <w:r w:rsidRPr="00AA328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A63EBC3"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6588B87"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Octavo.</w:t>
      </w:r>
      <w:r w:rsidRPr="00AA328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DEDA544"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0E9F8C5"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1AF979F5"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FC85E0E"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4CD25CF"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Noveno.</w:t>
      </w:r>
      <w:r w:rsidRPr="00AA328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D307799"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Décimo.</w:t>
      </w:r>
      <w:r w:rsidRPr="00AA328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7691D18"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68E0CF1" w14:textId="77777777" w:rsidR="00C15C0E" w:rsidRPr="00AA328F" w:rsidRDefault="00AA328F">
      <w:pPr>
        <w:ind w:left="851" w:right="902"/>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Décimo primero.</w:t>
      </w:r>
      <w:r w:rsidRPr="00AA328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293509E" w14:textId="77777777" w:rsidR="00C15C0E" w:rsidRPr="00AA328F" w:rsidRDefault="00C15C0E">
      <w:pPr>
        <w:ind w:left="851" w:right="902"/>
        <w:jc w:val="both"/>
        <w:rPr>
          <w:rFonts w:ascii="Palatino Linotype" w:eastAsia="Palatino Linotype" w:hAnsi="Palatino Linotype" w:cs="Palatino Linotype"/>
          <w:i/>
          <w:sz w:val="22"/>
          <w:szCs w:val="22"/>
        </w:rPr>
      </w:pPr>
    </w:p>
    <w:p w14:paraId="588899C9" w14:textId="77777777" w:rsidR="00C15C0E" w:rsidRPr="00AA328F" w:rsidRDefault="00AA328F">
      <w:pPr>
        <w:ind w:left="850" w:right="901"/>
        <w:jc w:val="center"/>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CAPÍTULO VIII</w:t>
      </w:r>
    </w:p>
    <w:p w14:paraId="0B808C70" w14:textId="77777777" w:rsidR="00C15C0E" w:rsidRPr="00AA328F" w:rsidRDefault="00AA328F">
      <w:pPr>
        <w:ind w:left="850" w:right="901"/>
        <w:jc w:val="center"/>
        <w:rPr>
          <w:rFonts w:ascii="Palatino Linotype" w:eastAsia="Palatino Linotype" w:hAnsi="Palatino Linotype" w:cs="Palatino Linotype"/>
          <w:b/>
          <w:i/>
          <w:sz w:val="22"/>
          <w:szCs w:val="22"/>
        </w:rPr>
      </w:pPr>
      <w:r w:rsidRPr="00AA328F">
        <w:rPr>
          <w:rFonts w:ascii="Palatino Linotype" w:eastAsia="Palatino Linotype" w:hAnsi="Palatino Linotype" w:cs="Palatino Linotype"/>
          <w:b/>
          <w:i/>
          <w:sz w:val="22"/>
          <w:szCs w:val="22"/>
        </w:rPr>
        <w:t>DE LA LEYENDA DE CLASIFICACIÓN</w:t>
      </w:r>
    </w:p>
    <w:p w14:paraId="5D98650D" w14:textId="77777777" w:rsidR="00C15C0E" w:rsidRPr="00AA328F" w:rsidRDefault="00AA328F">
      <w:pPr>
        <w:ind w:left="850" w:right="901"/>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t xml:space="preserve">Quincuagésimo. </w:t>
      </w:r>
      <w:r w:rsidRPr="00AA328F">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AA328F">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3A697EB0" w14:textId="77777777" w:rsidR="00C15C0E" w:rsidRPr="00AA328F" w:rsidRDefault="00AA328F">
      <w:pPr>
        <w:ind w:left="850" w:right="901"/>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i/>
          <w:sz w:val="22"/>
          <w:szCs w:val="22"/>
        </w:rPr>
        <w:t>[…]</w:t>
      </w:r>
    </w:p>
    <w:p w14:paraId="7C2DED0B" w14:textId="77777777" w:rsidR="00C15C0E" w:rsidRPr="00AA328F" w:rsidRDefault="00C15C0E">
      <w:pPr>
        <w:ind w:left="850" w:right="901"/>
        <w:jc w:val="both"/>
        <w:rPr>
          <w:rFonts w:ascii="Palatino Linotype" w:eastAsia="Palatino Linotype" w:hAnsi="Palatino Linotype" w:cs="Palatino Linotype"/>
          <w:i/>
          <w:sz w:val="22"/>
          <w:szCs w:val="22"/>
        </w:rPr>
      </w:pPr>
    </w:p>
    <w:p w14:paraId="08EBA74D" w14:textId="77777777" w:rsidR="00C15C0E" w:rsidRPr="00AA328F" w:rsidRDefault="00C15C0E">
      <w:pPr>
        <w:ind w:left="850" w:right="901"/>
        <w:jc w:val="both"/>
        <w:rPr>
          <w:rFonts w:ascii="Palatino Linotype" w:eastAsia="Palatino Linotype" w:hAnsi="Palatino Linotype" w:cs="Palatino Linotype"/>
          <w:i/>
          <w:sz w:val="22"/>
          <w:szCs w:val="22"/>
        </w:rPr>
      </w:pPr>
    </w:p>
    <w:p w14:paraId="537DE274" w14:textId="77777777" w:rsidR="00C15C0E" w:rsidRPr="00AA328F" w:rsidRDefault="00C15C0E">
      <w:pPr>
        <w:ind w:left="850" w:right="901"/>
        <w:jc w:val="both"/>
        <w:rPr>
          <w:rFonts w:ascii="Palatino Linotype" w:eastAsia="Palatino Linotype" w:hAnsi="Palatino Linotype" w:cs="Palatino Linotype"/>
          <w:i/>
          <w:sz w:val="22"/>
          <w:szCs w:val="22"/>
        </w:rPr>
      </w:pPr>
    </w:p>
    <w:p w14:paraId="1F655FCC" w14:textId="77777777" w:rsidR="00C15C0E" w:rsidRPr="00AA328F" w:rsidRDefault="00AA328F">
      <w:pPr>
        <w:ind w:left="850" w:right="901"/>
        <w:jc w:val="both"/>
        <w:rPr>
          <w:rFonts w:ascii="Palatino Linotype" w:eastAsia="Palatino Linotype" w:hAnsi="Palatino Linotype" w:cs="Palatino Linotype"/>
          <w:i/>
          <w:sz w:val="22"/>
          <w:szCs w:val="22"/>
        </w:rPr>
      </w:pPr>
      <w:r w:rsidRPr="00AA328F">
        <w:rPr>
          <w:rFonts w:ascii="Palatino Linotype" w:eastAsia="Palatino Linotype" w:hAnsi="Palatino Linotype" w:cs="Palatino Linotype"/>
          <w:b/>
          <w:i/>
          <w:sz w:val="22"/>
          <w:szCs w:val="22"/>
        </w:rPr>
        <w:lastRenderedPageBreak/>
        <w:t xml:space="preserve">Quincuagésimo tercero. </w:t>
      </w:r>
      <w:r w:rsidRPr="00AA328F">
        <w:rPr>
          <w:rFonts w:ascii="Palatino Linotype" w:eastAsia="Palatino Linotype" w:hAnsi="Palatino Linotype" w:cs="Palatino Linotype"/>
          <w:b/>
          <w:i/>
          <w:sz w:val="22"/>
          <w:szCs w:val="22"/>
          <w:u w:val="single"/>
        </w:rPr>
        <w:t>El formato para señalar la clasificación parcial de un documento</w:t>
      </w:r>
      <w:r w:rsidRPr="00AA328F">
        <w:rPr>
          <w:rFonts w:ascii="Palatino Linotype" w:eastAsia="Palatino Linotype" w:hAnsi="Palatino Linotype" w:cs="Palatino Linotype"/>
          <w:i/>
          <w:sz w:val="22"/>
          <w:szCs w:val="22"/>
        </w:rPr>
        <w:t>, es el siguiente:</w:t>
      </w:r>
    </w:p>
    <w:p w14:paraId="0F18DEEB" w14:textId="77777777" w:rsidR="00C15C0E" w:rsidRPr="00AA328F" w:rsidRDefault="00C15C0E">
      <w:pPr>
        <w:ind w:left="850" w:right="901"/>
        <w:jc w:val="both"/>
        <w:rPr>
          <w:rFonts w:ascii="Palatino Linotype" w:eastAsia="Palatino Linotype" w:hAnsi="Palatino Linotype" w:cs="Palatino Linotype"/>
          <w:i/>
          <w:sz w:val="22"/>
          <w:szCs w:val="22"/>
        </w:rPr>
      </w:pPr>
    </w:p>
    <w:tbl>
      <w:tblPr>
        <w:tblStyle w:val="a4"/>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C15C0E" w:rsidRPr="00AA328F" w14:paraId="113F1F46"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482C8DA0" w14:textId="77777777" w:rsidR="00C15C0E" w:rsidRPr="00AA328F" w:rsidRDefault="00C15C0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0420C10" w14:textId="77777777" w:rsidR="00C15C0E" w:rsidRPr="00AA328F" w:rsidRDefault="00AA328F">
            <w:pPr>
              <w:jc w:val="center"/>
              <w:rPr>
                <w:rFonts w:ascii="Palatino Linotype" w:eastAsia="Palatino Linotype" w:hAnsi="Palatino Linotype" w:cs="Palatino Linotype"/>
                <w:b/>
                <w:i/>
              </w:rPr>
            </w:pPr>
            <w:r w:rsidRPr="00AA328F">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30D5B2F5" w14:textId="77777777" w:rsidR="00C15C0E" w:rsidRPr="00AA328F" w:rsidRDefault="00AA328F">
            <w:pPr>
              <w:jc w:val="center"/>
              <w:rPr>
                <w:rFonts w:ascii="Palatino Linotype" w:eastAsia="Palatino Linotype" w:hAnsi="Palatino Linotype" w:cs="Palatino Linotype"/>
                <w:b/>
                <w:i/>
              </w:rPr>
            </w:pPr>
            <w:r w:rsidRPr="00AA328F">
              <w:rPr>
                <w:rFonts w:ascii="Palatino Linotype" w:eastAsia="Palatino Linotype" w:hAnsi="Palatino Linotype" w:cs="Palatino Linotype"/>
                <w:b/>
                <w:i/>
              </w:rPr>
              <w:t>Dónde:</w:t>
            </w:r>
          </w:p>
        </w:tc>
      </w:tr>
      <w:tr w:rsidR="00C15C0E" w:rsidRPr="00AA328F" w14:paraId="256AA941"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3D9F71BC" w14:textId="77777777" w:rsidR="00C15C0E" w:rsidRPr="00AA328F" w:rsidRDefault="00AA328F">
            <w:pPr>
              <w:jc w:val="center"/>
              <w:rPr>
                <w:rFonts w:ascii="Palatino Linotype" w:eastAsia="Palatino Linotype" w:hAnsi="Palatino Linotype" w:cs="Palatino Linotype"/>
                <w:b/>
                <w:i/>
              </w:rPr>
            </w:pPr>
            <w:r w:rsidRPr="00AA328F">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8DB00B5"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4B6D733"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Se anotará la fecha en la que el Comité de Transparencia confirmó la clasificación del documento, en su caso.</w:t>
            </w:r>
          </w:p>
        </w:tc>
      </w:tr>
      <w:tr w:rsidR="00C15C0E" w:rsidRPr="00AA328F" w14:paraId="3B4F00F2"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7EBE17B"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F35EE5E"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3067F50"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Se señalará el nombre del área del cual es titular quien clasifica.</w:t>
            </w:r>
          </w:p>
        </w:tc>
      </w:tr>
      <w:tr w:rsidR="00C15C0E" w:rsidRPr="00AA328F" w14:paraId="19C959F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0E4186E"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98A2FF8"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55F082C"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15C0E" w:rsidRPr="00AA328F" w14:paraId="29FC37B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C8D8510"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36AE53"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8CA7521"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Se anotará el número de años o meses por los que se mantendrá el documento o las partes del mismo como reservado.</w:t>
            </w:r>
          </w:p>
        </w:tc>
      </w:tr>
      <w:tr w:rsidR="00C15C0E" w:rsidRPr="00AA328F" w14:paraId="018B15B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BF19728"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E40BE2A"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4CC028F"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Se señalará el nombre del ordenamiento, el o los artículos, fracción(es), párrafo(s) con base en los cuales se sustente la reserva.</w:t>
            </w:r>
          </w:p>
        </w:tc>
      </w:tr>
      <w:tr w:rsidR="00C15C0E" w:rsidRPr="00AA328F" w14:paraId="43A09EF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FCD11A7"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92B1D66"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561375F2"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15C0E" w:rsidRPr="00AA328F" w14:paraId="5AD8175F"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3FFC367"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5F7ED16" w14:textId="77777777" w:rsidR="00C15C0E" w:rsidRPr="00AA328F" w:rsidRDefault="00AA328F">
            <w:pPr>
              <w:jc w:val="center"/>
              <w:rPr>
                <w:rFonts w:ascii="Palatino Linotype" w:eastAsia="Palatino Linotype" w:hAnsi="Palatino Linotype" w:cs="Palatino Linotype"/>
                <w:b/>
                <w:i/>
                <w:u w:val="single"/>
              </w:rPr>
            </w:pPr>
            <w:r w:rsidRPr="00AA328F">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134F0DFB"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 xml:space="preserve">Se indicarán, en su caso, </w:t>
            </w:r>
            <w:r w:rsidRPr="00AA328F">
              <w:rPr>
                <w:rFonts w:ascii="Palatino Linotype" w:eastAsia="Palatino Linotype" w:hAnsi="Palatino Linotype" w:cs="Palatino Linotype"/>
                <w:b/>
                <w:i/>
                <w:u w:val="single"/>
              </w:rPr>
              <w:t>las partes o páginas del documento que se clasifica como confidencial</w:t>
            </w:r>
            <w:r w:rsidRPr="00AA328F">
              <w:rPr>
                <w:rFonts w:ascii="Palatino Linotype" w:eastAsia="Palatino Linotype" w:hAnsi="Palatino Linotype" w:cs="Palatino Linotype"/>
                <w:i/>
              </w:rPr>
              <w:t xml:space="preserve">. </w:t>
            </w:r>
            <w:r w:rsidRPr="00AA328F">
              <w:rPr>
                <w:rFonts w:ascii="Palatino Linotype" w:eastAsia="Palatino Linotype" w:hAnsi="Palatino Linotype" w:cs="Palatino Linotype"/>
                <w:b/>
                <w:i/>
                <w:u w:val="single"/>
              </w:rPr>
              <w:t>Si el documento fuera confidencial en su totalidad, se anotarán todas las páginas que lo conforman</w:t>
            </w:r>
            <w:r w:rsidRPr="00AA328F">
              <w:rPr>
                <w:rFonts w:ascii="Palatino Linotype" w:eastAsia="Palatino Linotype" w:hAnsi="Palatino Linotype" w:cs="Palatino Linotype"/>
                <w:i/>
              </w:rPr>
              <w:t>. Si el documento no contiene información confidencial, se tachará este apartado.</w:t>
            </w:r>
          </w:p>
        </w:tc>
      </w:tr>
      <w:tr w:rsidR="00C15C0E" w:rsidRPr="00AA328F" w14:paraId="5531254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F057267"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F02998E"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1C9C902"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15C0E" w:rsidRPr="00AA328F" w14:paraId="1BD98C1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96FB636"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DAE0FE8"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09A50C67"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Rúbrica autógrafa de quien clasifica.</w:t>
            </w:r>
          </w:p>
        </w:tc>
      </w:tr>
      <w:tr w:rsidR="00C15C0E" w:rsidRPr="00AA328F" w14:paraId="34A71B9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3DFD21B"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8C0C6F"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63C5C1C2" w14:textId="77777777" w:rsidR="00C15C0E" w:rsidRPr="00AA328F" w:rsidRDefault="00AA328F">
            <w:pPr>
              <w:jc w:val="both"/>
              <w:rPr>
                <w:rFonts w:ascii="Palatino Linotype" w:eastAsia="Palatino Linotype" w:hAnsi="Palatino Linotype" w:cs="Palatino Linotype"/>
                <w:i/>
              </w:rPr>
            </w:pPr>
            <w:r w:rsidRPr="00AA328F">
              <w:rPr>
                <w:rFonts w:ascii="Palatino Linotype" w:eastAsia="Palatino Linotype" w:hAnsi="Palatino Linotype" w:cs="Palatino Linotype"/>
                <w:i/>
              </w:rPr>
              <w:t>Se anotará la fecha en que se desclasifica el documento.</w:t>
            </w:r>
          </w:p>
        </w:tc>
      </w:tr>
      <w:tr w:rsidR="00C15C0E" w:rsidRPr="00AA328F" w14:paraId="0D5FC6D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9DA9A8C" w14:textId="77777777" w:rsidR="00C15C0E" w:rsidRPr="00AA328F" w:rsidRDefault="00C15C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26797CC" w14:textId="77777777" w:rsidR="00C15C0E" w:rsidRPr="00AA328F" w:rsidRDefault="00AA328F">
            <w:pPr>
              <w:jc w:val="center"/>
              <w:rPr>
                <w:rFonts w:ascii="Palatino Linotype" w:eastAsia="Palatino Linotype" w:hAnsi="Palatino Linotype" w:cs="Palatino Linotype"/>
                <w:i/>
              </w:rPr>
            </w:pPr>
            <w:r w:rsidRPr="00AA328F">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B3723A7" w14:textId="77777777" w:rsidR="00C15C0E" w:rsidRPr="00AA328F" w:rsidRDefault="00AA328F">
            <w:pPr>
              <w:rPr>
                <w:rFonts w:ascii="Palatino Linotype" w:eastAsia="Palatino Linotype" w:hAnsi="Palatino Linotype" w:cs="Palatino Linotype"/>
                <w:i/>
              </w:rPr>
            </w:pPr>
            <w:r w:rsidRPr="00AA328F">
              <w:rPr>
                <w:rFonts w:ascii="Palatino Linotype" w:eastAsia="Palatino Linotype" w:hAnsi="Palatino Linotype" w:cs="Palatino Linotype"/>
                <w:i/>
              </w:rPr>
              <w:t>Rúbrica autógrafa de quien desclasifica.</w:t>
            </w:r>
          </w:p>
        </w:tc>
      </w:tr>
    </w:tbl>
    <w:p w14:paraId="2E5CD63E" w14:textId="77777777" w:rsidR="00C15C0E" w:rsidRPr="00AA328F" w:rsidRDefault="00AA328F">
      <w:pPr>
        <w:ind w:left="709" w:right="709"/>
        <w:jc w:val="both"/>
        <w:rPr>
          <w:rFonts w:ascii="Palatino Linotype" w:eastAsia="Palatino Linotype" w:hAnsi="Palatino Linotype" w:cs="Palatino Linotype"/>
          <w:sz w:val="22"/>
          <w:szCs w:val="22"/>
        </w:rPr>
      </w:pPr>
      <w:r w:rsidRPr="00AA328F">
        <w:rPr>
          <w:rFonts w:ascii="Palatino Linotype" w:eastAsia="Palatino Linotype" w:hAnsi="Palatino Linotype" w:cs="Palatino Linotype"/>
          <w:sz w:val="22"/>
          <w:szCs w:val="22"/>
        </w:rPr>
        <w:t>(Énfasis Añadido)</w:t>
      </w:r>
    </w:p>
    <w:p w14:paraId="3A93C6B7" w14:textId="77777777" w:rsidR="00C15C0E" w:rsidRPr="00AA328F" w:rsidRDefault="00C15C0E">
      <w:pPr>
        <w:spacing w:line="360" w:lineRule="auto"/>
        <w:jc w:val="both"/>
        <w:rPr>
          <w:rFonts w:ascii="Palatino Linotype" w:eastAsia="Palatino Linotype" w:hAnsi="Palatino Linotype" w:cs="Palatino Linotype"/>
        </w:rPr>
      </w:pPr>
    </w:p>
    <w:p w14:paraId="523B2B2D"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rPr>
        <w:t xml:space="preserve">Es importante referir que, </w:t>
      </w:r>
      <w:r w:rsidRPr="00AA328F">
        <w:rPr>
          <w:rFonts w:ascii="Palatino Linotype" w:eastAsia="Palatino Linotype" w:hAnsi="Palatino Linotype" w:cs="Palatino Linotype"/>
          <w:b/>
        </w:rPr>
        <w:t>EL SUJETO OBLIGADO</w:t>
      </w:r>
      <w:r w:rsidRPr="00AA328F">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F44F3D" w14:textId="77777777" w:rsidR="00C15C0E" w:rsidRPr="00AA328F" w:rsidRDefault="00C15C0E">
      <w:pPr>
        <w:spacing w:line="360" w:lineRule="auto"/>
        <w:jc w:val="both"/>
        <w:rPr>
          <w:rFonts w:ascii="Palatino Linotype" w:eastAsia="Palatino Linotype" w:hAnsi="Palatino Linotype" w:cs="Palatino Linotype"/>
        </w:rPr>
      </w:pPr>
    </w:p>
    <w:p w14:paraId="3190B499" w14:textId="77777777" w:rsidR="00C15C0E" w:rsidRPr="00AA328F" w:rsidRDefault="00AA328F">
      <w:pPr>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lastRenderedPageBreak/>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176D1878" w14:textId="77777777" w:rsidR="00C15C0E" w:rsidRPr="00AA328F" w:rsidRDefault="00C15C0E">
      <w:pPr>
        <w:jc w:val="both"/>
        <w:rPr>
          <w:rFonts w:ascii="Palatino Linotype" w:eastAsia="Palatino Linotype" w:hAnsi="Palatino Linotype" w:cs="Palatino Linotype"/>
          <w:color w:val="000000"/>
        </w:rPr>
      </w:pPr>
    </w:p>
    <w:p w14:paraId="4F5060A0" w14:textId="77777777" w:rsidR="00C15C0E" w:rsidRPr="00AA328F" w:rsidRDefault="00AA328F">
      <w:pPr>
        <w:jc w:val="center"/>
        <w:rPr>
          <w:rFonts w:ascii="Palatino Linotype" w:eastAsia="Palatino Linotype" w:hAnsi="Palatino Linotype" w:cs="Palatino Linotype"/>
          <w:b/>
          <w:color w:val="000000"/>
          <w:sz w:val="28"/>
          <w:szCs w:val="28"/>
        </w:rPr>
      </w:pPr>
      <w:r w:rsidRPr="00AA328F">
        <w:rPr>
          <w:rFonts w:ascii="Palatino Linotype" w:eastAsia="Palatino Linotype" w:hAnsi="Palatino Linotype" w:cs="Palatino Linotype"/>
          <w:b/>
          <w:color w:val="000000"/>
          <w:sz w:val="28"/>
          <w:szCs w:val="28"/>
        </w:rPr>
        <w:t>RESUELVE</w:t>
      </w:r>
    </w:p>
    <w:p w14:paraId="5997BA55" w14:textId="77777777" w:rsidR="00C15C0E" w:rsidRPr="00AA328F" w:rsidRDefault="00C15C0E">
      <w:pPr>
        <w:jc w:val="center"/>
        <w:rPr>
          <w:rFonts w:ascii="Palatino Linotype" w:eastAsia="Palatino Linotype" w:hAnsi="Palatino Linotype" w:cs="Palatino Linotype"/>
          <w:b/>
          <w:color w:val="000000"/>
          <w:sz w:val="20"/>
          <w:szCs w:val="20"/>
        </w:rPr>
      </w:pPr>
    </w:p>
    <w:p w14:paraId="2CD43169"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b/>
        </w:rPr>
        <w:t>PRIMERO</w:t>
      </w:r>
      <w:r w:rsidRPr="00AA328F">
        <w:rPr>
          <w:rFonts w:ascii="Palatino Linotype" w:eastAsia="Palatino Linotype" w:hAnsi="Palatino Linotype" w:cs="Palatino Linotype"/>
        </w:rPr>
        <w:t xml:space="preserve">. Resultan </w:t>
      </w:r>
      <w:r w:rsidRPr="00AA328F">
        <w:rPr>
          <w:rFonts w:ascii="Palatino Linotype" w:eastAsia="Palatino Linotype" w:hAnsi="Palatino Linotype" w:cs="Palatino Linotype"/>
          <w:b/>
        </w:rPr>
        <w:t>fundadas</w:t>
      </w:r>
      <w:r w:rsidRPr="00AA328F">
        <w:rPr>
          <w:rFonts w:ascii="Palatino Linotype" w:eastAsia="Palatino Linotype" w:hAnsi="Palatino Linotype" w:cs="Palatino Linotype"/>
        </w:rPr>
        <w:t xml:space="preserve"> las </w:t>
      </w:r>
      <w:r w:rsidRPr="00AA328F">
        <w:rPr>
          <w:rFonts w:ascii="Palatino Linotype" w:eastAsia="Palatino Linotype" w:hAnsi="Palatino Linotype" w:cs="Palatino Linotype"/>
          <w:color w:val="000000"/>
        </w:rPr>
        <w:t>razones</w:t>
      </w:r>
      <w:r w:rsidRPr="00AA328F">
        <w:rPr>
          <w:rFonts w:ascii="Palatino Linotype" w:eastAsia="Palatino Linotype" w:hAnsi="Palatino Linotype" w:cs="Palatino Linotype"/>
        </w:rPr>
        <w:t xml:space="preserve"> o motivos de inconformidad hechas valer por </w:t>
      </w:r>
      <w:r w:rsidRPr="00AA328F">
        <w:rPr>
          <w:rFonts w:ascii="Palatino Linotype" w:eastAsia="Palatino Linotype" w:hAnsi="Palatino Linotype" w:cs="Palatino Linotype"/>
          <w:b/>
          <w:color w:val="000000"/>
        </w:rPr>
        <w:t>LA RECURRENTE</w:t>
      </w:r>
      <w:r w:rsidRPr="00AA328F">
        <w:rPr>
          <w:rFonts w:ascii="Palatino Linotype" w:eastAsia="Palatino Linotype" w:hAnsi="Palatino Linotype" w:cs="Palatino Linotype"/>
          <w:b/>
        </w:rPr>
        <w:t>,</w:t>
      </w:r>
      <w:r w:rsidRPr="00AA328F">
        <w:rPr>
          <w:rFonts w:ascii="Palatino Linotype" w:eastAsia="Palatino Linotype" w:hAnsi="Palatino Linotype" w:cs="Palatino Linotype"/>
        </w:rPr>
        <w:t xml:space="preserve"> en términos del Considerando </w:t>
      </w:r>
      <w:r w:rsidRPr="00AA328F">
        <w:rPr>
          <w:rFonts w:ascii="Palatino Linotype" w:eastAsia="Palatino Linotype" w:hAnsi="Palatino Linotype" w:cs="Palatino Linotype"/>
          <w:b/>
        </w:rPr>
        <w:t>QUINTO</w:t>
      </w:r>
      <w:r w:rsidRPr="00AA328F">
        <w:rPr>
          <w:rFonts w:ascii="Palatino Linotype" w:eastAsia="Palatino Linotype" w:hAnsi="Palatino Linotype" w:cs="Palatino Linotype"/>
        </w:rPr>
        <w:t xml:space="preserve"> de la presente resolución.</w:t>
      </w:r>
    </w:p>
    <w:p w14:paraId="63785D83" w14:textId="77777777" w:rsidR="00C15C0E" w:rsidRPr="00AA328F" w:rsidRDefault="00C15C0E">
      <w:pPr>
        <w:widowControl w:val="0"/>
        <w:tabs>
          <w:tab w:val="left" w:pos="1701"/>
        </w:tabs>
        <w:spacing w:line="360" w:lineRule="auto"/>
        <w:jc w:val="both"/>
        <w:rPr>
          <w:rFonts w:ascii="Palatino Linotype" w:eastAsia="Palatino Linotype" w:hAnsi="Palatino Linotype" w:cs="Palatino Linotype"/>
          <w:sz w:val="22"/>
          <w:szCs w:val="22"/>
        </w:rPr>
      </w:pPr>
    </w:p>
    <w:p w14:paraId="1BA858A9" w14:textId="77777777" w:rsidR="00C15C0E" w:rsidRPr="00AA328F" w:rsidRDefault="00AA328F">
      <w:pPr>
        <w:widowControl w:val="0"/>
        <w:tabs>
          <w:tab w:val="left" w:pos="1701"/>
        </w:tabs>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b/>
        </w:rPr>
        <w:t>SEGUNDO</w:t>
      </w:r>
      <w:r w:rsidRPr="00AA328F">
        <w:rPr>
          <w:rFonts w:ascii="Palatino Linotype" w:eastAsia="Palatino Linotype" w:hAnsi="Palatino Linotype" w:cs="Palatino Linotype"/>
          <w:b/>
          <w:sz w:val="28"/>
          <w:szCs w:val="28"/>
        </w:rPr>
        <w:t>.</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rPr>
        <w:t>Se</w:t>
      </w:r>
      <w:r w:rsidRPr="00AA328F">
        <w:rPr>
          <w:rFonts w:ascii="Palatino Linotype" w:eastAsia="Palatino Linotype" w:hAnsi="Palatino Linotype" w:cs="Palatino Linotype"/>
          <w:b/>
        </w:rPr>
        <w:t xml:space="preserve"> REVOCA</w:t>
      </w:r>
      <w:r w:rsidRPr="00AA328F">
        <w:rPr>
          <w:rFonts w:ascii="Palatino Linotype" w:eastAsia="Palatino Linotype" w:hAnsi="Palatino Linotype" w:cs="Palatino Linotype"/>
        </w:rPr>
        <w:t xml:space="preserve"> la respuesta del </w:t>
      </w:r>
      <w:r w:rsidRPr="00AA328F">
        <w:rPr>
          <w:rFonts w:ascii="Palatino Linotype" w:eastAsia="Palatino Linotype" w:hAnsi="Palatino Linotype" w:cs="Palatino Linotype"/>
          <w:b/>
        </w:rPr>
        <w:t xml:space="preserve">SUJETO OBLIGADO </w:t>
      </w:r>
      <w:r w:rsidRPr="00AA328F">
        <w:rPr>
          <w:rFonts w:ascii="Palatino Linotype" w:eastAsia="Palatino Linotype" w:hAnsi="Palatino Linotype" w:cs="Palatino Linotype"/>
        </w:rPr>
        <w:t xml:space="preserve">a la solicitud de acceso a la información pública recaída en el Recurso de Revisión número </w:t>
      </w:r>
      <w:r w:rsidRPr="00AA328F">
        <w:rPr>
          <w:rFonts w:ascii="Palatino Linotype" w:eastAsia="Palatino Linotype" w:hAnsi="Palatino Linotype" w:cs="Palatino Linotype"/>
          <w:b/>
        </w:rPr>
        <w:t>12982/INFOEM/IP/RR/2022,</w:t>
      </w:r>
      <w:r w:rsidRPr="00AA328F">
        <w:rPr>
          <w:rFonts w:ascii="Palatino Linotype" w:eastAsia="Palatino Linotype" w:hAnsi="Palatino Linotype" w:cs="Palatino Linotype"/>
        </w:rPr>
        <w:t xml:space="preserve"> y se ordena haga entrega</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rPr>
        <w:t xml:space="preserve">vía </w:t>
      </w:r>
      <w:r w:rsidRPr="00AA328F">
        <w:rPr>
          <w:rFonts w:ascii="Palatino Linotype" w:eastAsia="Palatino Linotype" w:hAnsi="Palatino Linotype" w:cs="Palatino Linotype"/>
          <w:b/>
        </w:rPr>
        <w:t xml:space="preserve">SAIMEX </w:t>
      </w:r>
      <w:r w:rsidRPr="00AA328F">
        <w:rPr>
          <w:rFonts w:ascii="Palatino Linotype" w:eastAsia="Palatino Linotype" w:hAnsi="Palatino Linotype" w:cs="Palatino Linotype"/>
        </w:rPr>
        <w:t>de lo siguiente:</w:t>
      </w:r>
    </w:p>
    <w:p w14:paraId="245E1EB8" w14:textId="77777777" w:rsidR="00AA328F" w:rsidRDefault="00AA328F" w:rsidP="00AA328F">
      <w:pPr>
        <w:ind w:left="851" w:right="899"/>
        <w:jc w:val="both"/>
        <w:rPr>
          <w:rFonts w:ascii="Palatino Linotype" w:eastAsia="Palatino Linotype" w:hAnsi="Palatino Linotype"/>
          <w:i/>
          <w:sz w:val="22"/>
          <w:szCs w:val="22"/>
        </w:rPr>
      </w:pPr>
    </w:p>
    <w:p w14:paraId="49CD2BB8" w14:textId="77777777" w:rsidR="00C15C0E" w:rsidRPr="00AA328F" w:rsidRDefault="00AA328F" w:rsidP="00AA328F">
      <w:pPr>
        <w:ind w:left="851" w:right="899"/>
        <w:jc w:val="both"/>
        <w:rPr>
          <w:rFonts w:ascii="Palatino Linotype" w:eastAsia="Palatino Linotype" w:hAnsi="Palatino Linotype"/>
          <w:i/>
          <w:sz w:val="22"/>
          <w:szCs w:val="22"/>
        </w:rPr>
      </w:pPr>
      <w:r w:rsidRPr="00AA328F">
        <w:rPr>
          <w:rFonts w:ascii="Palatino Linotype" w:eastAsia="Palatino Linotype" w:hAnsi="Palatino Linotype"/>
          <w:i/>
          <w:sz w:val="22"/>
          <w:szCs w:val="22"/>
        </w:rPr>
        <w:t xml:space="preserve">El soporte documental en versión pública donde consten las concesiones y autorizaciones  de derroteros otorgadas a la persona moral señalada en la solicitud de información </w:t>
      </w:r>
    </w:p>
    <w:p w14:paraId="5F13187E" w14:textId="77777777" w:rsidR="00C15C0E" w:rsidRPr="00AA328F" w:rsidRDefault="00C15C0E" w:rsidP="00AA328F">
      <w:pPr>
        <w:ind w:left="851" w:right="899"/>
        <w:jc w:val="both"/>
        <w:rPr>
          <w:rFonts w:ascii="Palatino Linotype" w:eastAsia="Palatino Linotype" w:hAnsi="Palatino Linotype"/>
          <w:i/>
          <w:sz w:val="22"/>
          <w:szCs w:val="22"/>
        </w:rPr>
      </w:pPr>
    </w:p>
    <w:p w14:paraId="7A9F9421" w14:textId="77777777" w:rsidR="00C15C0E" w:rsidRPr="00AA328F" w:rsidRDefault="00AA328F" w:rsidP="00AA328F">
      <w:pPr>
        <w:ind w:left="851" w:right="899"/>
        <w:jc w:val="both"/>
        <w:rPr>
          <w:rFonts w:ascii="Palatino Linotype" w:eastAsia="Palatino Linotype" w:hAnsi="Palatino Linotype"/>
          <w:i/>
          <w:sz w:val="22"/>
          <w:szCs w:val="22"/>
        </w:rPr>
      </w:pPr>
      <w:r w:rsidRPr="00AA328F">
        <w:rPr>
          <w:rFonts w:ascii="Palatino Linotype" w:eastAsia="Palatino Linotype" w:hAnsi="Palatino Linotype"/>
          <w:i/>
          <w:sz w:val="22"/>
          <w:szCs w:val="22"/>
        </w:rPr>
        <w:t>Debiendo notificar a la RECURRENTE el Acuerdo de clasificación de la información que emita el Comité de Transparencia con motivo de la versión pública.</w:t>
      </w:r>
    </w:p>
    <w:p w14:paraId="5702A794" w14:textId="77777777" w:rsidR="00C15C0E" w:rsidRPr="00AA328F" w:rsidRDefault="00C15C0E" w:rsidP="00AA328F">
      <w:pPr>
        <w:ind w:left="851" w:right="899"/>
        <w:jc w:val="both"/>
        <w:rPr>
          <w:rFonts w:ascii="Palatino Linotype" w:eastAsia="Palatino Linotype" w:hAnsi="Palatino Linotype"/>
          <w:i/>
          <w:sz w:val="22"/>
          <w:szCs w:val="22"/>
        </w:rPr>
      </w:pPr>
    </w:p>
    <w:p w14:paraId="1BE3C0B2"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b/>
        </w:rPr>
        <w:t>TERCERO. Notifíquese</w:t>
      </w:r>
      <w:r w:rsidRPr="00AA328F">
        <w:rPr>
          <w:rFonts w:ascii="Palatino Linotype" w:eastAsia="Palatino Linotype" w:hAnsi="Palatino Linotype" w:cs="Palatino Linotype"/>
          <w:b/>
          <w:i/>
        </w:rPr>
        <w:t xml:space="preserve"> </w:t>
      </w:r>
      <w:r w:rsidRPr="00AA328F">
        <w:rPr>
          <w:rFonts w:ascii="Palatino Linotype" w:eastAsia="Palatino Linotype" w:hAnsi="Palatino Linotype" w:cs="Palatino Linotype"/>
        </w:rPr>
        <w:t>al Titular de la Unidad de Transparencia del</w:t>
      </w:r>
      <w:r w:rsidRPr="00AA328F">
        <w:rPr>
          <w:rFonts w:ascii="Palatino Linotype" w:eastAsia="Palatino Linotype" w:hAnsi="Palatino Linotype" w:cs="Palatino Linotype"/>
          <w:b/>
        </w:rPr>
        <w:t xml:space="preserve"> </w:t>
      </w:r>
      <w:r w:rsidRPr="00AA328F">
        <w:rPr>
          <w:rFonts w:ascii="Palatino Linotype" w:eastAsia="Palatino Linotype" w:hAnsi="Palatino Linotype" w:cs="Palatino Linotype"/>
        </w:rPr>
        <w:t>Sujeto Obligado por medio del Sistema de Acceso a la Información Mexiquense (</w:t>
      </w:r>
      <w:r w:rsidRPr="00AA328F">
        <w:rPr>
          <w:rFonts w:ascii="Palatino Linotype" w:eastAsia="Palatino Linotype" w:hAnsi="Palatino Linotype" w:cs="Palatino Linotype"/>
          <w:b/>
        </w:rPr>
        <w:t>SAIMEX),</w:t>
      </w:r>
      <w:r w:rsidRPr="00AA328F">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AA328F">
        <w:rPr>
          <w:rFonts w:ascii="Palatino Linotype" w:eastAsia="Palatino Linotype" w:hAnsi="Palatino Linotype" w:cs="Palatino Linotype"/>
        </w:rPr>
        <w:lastRenderedPageBreak/>
        <w:t>dé cumplimiento a lo ordenado dentro del plazo de diez días hábiles, debiendo informar a este Instituto en un plazo de tres días hábiles siguientes sobre el cumplimiento dado a la presente resolución.</w:t>
      </w:r>
    </w:p>
    <w:p w14:paraId="0B641DAC" w14:textId="77777777" w:rsidR="00C15C0E" w:rsidRPr="00AA328F" w:rsidRDefault="00C15C0E">
      <w:pPr>
        <w:spacing w:line="360" w:lineRule="auto"/>
        <w:jc w:val="both"/>
        <w:rPr>
          <w:rFonts w:ascii="Palatino Linotype" w:eastAsia="Palatino Linotype" w:hAnsi="Palatino Linotype" w:cs="Palatino Linotype"/>
        </w:rPr>
      </w:pPr>
    </w:p>
    <w:p w14:paraId="1AD2FB05" w14:textId="77777777" w:rsidR="00C15C0E" w:rsidRPr="00AA328F" w:rsidRDefault="00AA328F">
      <w:pPr>
        <w:spacing w:line="360" w:lineRule="auto"/>
        <w:jc w:val="both"/>
        <w:rPr>
          <w:rFonts w:ascii="Palatino Linotype" w:eastAsia="Palatino Linotype" w:hAnsi="Palatino Linotype" w:cs="Palatino Linotype"/>
        </w:rPr>
      </w:pPr>
      <w:r w:rsidRPr="00AA328F">
        <w:rPr>
          <w:rFonts w:ascii="Palatino Linotype" w:eastAsia="Palatino Linotype" w:hAnsi="Palatino Linotype" w:cs="Palatino Linotype"/>
          <w:b/>
        </w:rPr>
        <w:t xml:space="preserve">CUARTO. </w:t>
      </w:r>
      <w:r w:rsidRPr="00AA328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F4B6C0" w14:textId="77777777" w:rsidR="00C15C0E" w:rsidRPr="00AA328F" w:rsidRDefault="00C15C0E">
      <w:pPr>
        <w:spacing w:line="360" w:lineRule="auto"/>
        <w:jc w:val="both"/>
        <w:rPr>
          <w:rFonts w:ascii="Palatino Linotype" w:eastAsia="Palatino Linotype" w:hAnsi="Palatino Linotype" w:cs="Palatino Linotype"/>
          <w:b/>
        </w:rPr>
      </w:pPr>
    </w:p>
    <w:p w14:paraId="0913A59E" w14:textId="77777777" w:rsidR="00C15C0E" w:rsidRPr="00AA328F" w:rsidRDefault="00AA328F">
      <w:pPr>
        <w:spacing w:line="360" w:lineRule="auto"/>
        <w:jc w:val="both"/>
        <w:rPr>
          <w:rFonts w:ascii="Palatino Linotype" w:eastAsia="Palatino Linotype" w:hAnsi="Palatino Linotype" w:cs="Palatino Linotype"/>
          <w:b/>
          <w:sz w:val="28"/>
          <w:szCs w:val="28"/>
        </w:rPr>
      </w:pPr>
      <w:r w:rsidRPr="00AA328F">
        <w:rPr>
          <w:rFonts w:ascii="Palatino Linotype" w:eastAsia="Palatino Linotype" w:hAnsi="Palatino Linotype" w:cs="Palatino Linotype"/>
          <w:b/>
        </w:rPr>
        <w:t xml:space="preserve">QUINTO. Notifíquese </w:t>
      </w:r>
      <w:r w:rsidRPr="00AA328F">
        <w:rPr>
          <w:rFonts w:ascii="Palatino Linotype" w:eastAsia="Palatino Linotype" w:hAnsi="Palatino Linotype" w:cs="Palatino Linotype"/>
        </w:rPr>
        <w:t>la presente resolución a</w:t>
      </w:r>
      <w:r w:rsidR="00D47418">
        <w:rPr>
          <w:rFonts w:ascii="Palatino Linotype" w:eastAsia="Palatino Linotype" w:hAnsi="Palatino Linotype" w:cs="Palatino Linotype"/>
        </w:rPr>
        <w:t xml:space="preserve"> </w:t>
      </w:r>
      <w:r w:rsidR="00D47418" w:rsidRPr="00D47418">
        <w:rPr>
          <w:rFonts w:ascii="Palatino Linotype" w:eastAsia="Palatino Linotype" w:hAnsi="Palatino Linotype" w:cs="Palatino Linotype"/>
          <w:b/>
        </w:rPr>
        <w:t xml:space="preserve">LA RECURRENTE </w:t>
      </w:r>
      <w:r w:rsidRPr="00AA328F">
        <w:rPr>
          <w:rFonts w:ascii="Palatino Linotype" w:eastAsia="Palatino Linotype" w:hAnsi="Palatino Linotype" w:cs="Palatino Linotype"/>
        </w:rPr>
        <w:t>mediante el Sistema de Acceso a la Información Mexiquense (SAIMEX) y hágase de su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1C544E9" w14:textId="77777777" w:rsidR="00C15C0E" w:rsidRDefault="00C15C0E">
      <w:pPr>
        <w:widowControl w:val="0"/>
        <w:spacing w:line="360" w:lineRule="auto"/>
        <w:jc w:val="both"/>
        <w:rPr>
          <w:rFonts w:ascii="Palatino Linotype" w:eastAsia="Palatino Linotype" w:hAnsi="Palatino Linotype" w:cs="Palatino Linotype"/>
          <w:color w:val="000000"/>
        </w:rPr>
      </w:pPr>
    </w:p>
    <w:p w14:paraId="17F1866C" w14:textId="77777777" w:rsidR="00AA328F" w:rsidRDefault="00AA328F">
      <w:pPr>
        <w:widowControl w:val="0"/>
        <w:spacing w:line="360" w:lineRule="auto"/>
        <w:jc w:val="both"/>
        <w:rPr>
          <w:rFonts w:ascii="Palatino Linotype" w:eastAsia="Palatino Linotype" w:hAnsi="Palatino Linotype" w:cs="Palatino Linotype"/>
          <w:color w:val="000000"/>
        </w:rPr>
      </w:pPr>
    </w:p>
    <w:p w14:paraId="27BEA6AA" w14:textId="77777777" w:rsidR="00AA328F" w:rsidRDefault="00AA328F">
      <w:pPr>
        <w:widowControl w:val="0"/>
        <w:spacing w:line="360" w:lineRule="auto"/>
        <w:jc w:val="both"/>
        <w:rPr>
          <w:rFonts w:ascii="Palatino Linotype" w:eastAsia="Palatino Linotype" w:hAnsi="Palatino Linotype" w:cs="Palatino Linotype"/>
          <w:color w:val="000000"/>
        </w:rPr>
      </w:pPr>
    </w:p>
    <w:p w14:paraId="580CA1E5" w14:textId="77777777" w:rsidR="00AA328F" w:rsidRDefault="00AA328F">
      <w:pPr>
        <w:widowControl w:val="0"/>
        <w:spacing w:line="360" w:lineRule="auto"/>
        <w:jc w:val="both"/>
        <w:rPr>
          <w:rFonts w:ascii="Palatino Linotype" w:eastAsia="Palatino Linotype" w:hAnsi="Palatino Linotype" w:cs="Palatino Linotype"/>
          <w:color w:val="000000"/>
        </w:rPr>
      </w:pPr>
    </w:p>
    <w:p w14:paraId="77ABBBBC" w14:textId="77777777" w:rsidR="00AA328F" w:rsidRDefault="00AA328F">
      <w:pPr>
        <w:widowControl w:val="0"/>
        <w:spacing w:line="360" w:lineRule="auto"/>
        <w:jc w:val="both"/>
        <w:rPr>
          <w:rFonts w:ascii="Palatino Linotype" w:eastAsia="Palatino Linotype" w:hAnsi="Palatino Linotype" w:cs="Palatino Linotype"/>
          <w:color w:val="000000"/>
        </w:rPr>
      </w:pPr>
    </w:p>
    <w:p w14:paraId="124E0A92" w14:textId="77777777" w:rsidR="00AA328F" w:rsidRDefault="00AA328F">
      <w:pPr>
        <w:widowControl w:val="0"/>
        <w:spacing w:line="360" w:lineRule="auto"/>
        <w:jc w:val="both"/>
        <w:rPr>
          <w:rFonts w:ascii="Palatino Linotype" w:eastAsia="Palatino Linotype" w:hAnsi="Palatino Linotype" w:cs="Palatino Linotype"/>
          <w:color w:val="000000"/>
        </w:rPr>
      </w:pPr>
    </w:p>
    <w:p w14:paraId="56F82C79" w14:textId="77777777" w:rsidR="00AA328F" w:rsidRDefault="00AA328F">
      <w:pPr>
        <w:widowControl w:val="0"/>
        <w:spacing w:line="360" w:lineRule="auto"/>
        <w:jc w:val="both"/>
        <w:rPr>
          <w:rFonts w:ascii="Palatino Linotype" w:eastAsia="Palatino Linotype" w:hAnsi="Palatino Linotype" w:cs="Palatino Linotype"/>
          <w:color w:val="000000"/>
        </w:rPr>
      </w:pPr>
    </w:p>
    <w:p w14:paraId="09CF08F5" w14:textId="77777777" w:rsidR="00AA328F" w:rsidRDefault="00AA328F">
      <w:pPr>
        <w:widowControl w:val="0"/>
        <w:spacing w:line="360" w:lineRule="auto"/>
        <w:jc w:val="both"/>
        <w:rPr>
          <w:rFonts w:ascii="Palatino Linotype" w:eastAsia="Palatino Linotype" w:hAnsi="Palatino Linotype" w:cs="Palatino Linotype"/>
          <w:color w:val="000000"/>
        </w:rPr>
      </w:pPr>
    </w:p>
    <w:p w14:paraId="6697612A" w14:textId="77777777" w:rsidR="00C15C0E" w:rsidRPr="00AA328F" w:rsidRDefault="00AA328F">
      <w:pPr>
        <w:widowControl w:val="0"/>
        <w:spacing w:line="360" w:lineRule="auto"/>
        <w:jc w:val="both"/>
        <w:rPr>
          <w:rFonts w:ascii="Palatino Linotype" w:eastAsia="Palatino Linotype" w:hAnsi="Palatino Linotype" w:cs="Palatino Linotype"/>
          <w:color w:val="000000"/>
        </w:rPr>
      </w:pPr>
      <w:r w:rsidRPr="00AA328F">
        <w:rPr>
          <w:rFonts w:ascii="Palatino Linotype" w:eastAsia="Palatino Linotype" w:hAnsi="Palatino Linotype" w:cs="Palatino Linotype"/>
          <w:color w:val="000000"/>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Pr>
          <w:rFonts w:ascii="Palatino Linotype" w:eastAsia="Palatino Linotype" w:hAnsi="Palatino Linotype" w:cs="Palatino Linotype"/>
          <w:color w:val="000000"/>
        </w:rPr>
        <w:t>QUINTA</w:t>
      </w:r>
      <w:r w:rsidRPr="00AA328F">
        <w:rPr>
          <w:rFonts w:ascii="Palatino Linotype" w:eastAsia="Palatino Linotype" w:hAnsi="Palatino Linotype" w:cs="Palatino Linotype"/>
          <w:color w:val="000000"/>
        </w:rPr>
        <w:t xml:space="preserve"> SESIÓN ORDINARIA CELEBRADA EL </w:t>
      </w:r>
      <w:r>
        <w:rPr>
          <w:rFonts w:ascii="Palatino Linotype" w:eastAsia="Palatino Linotype" w:hAnsi="Palatino Linotype" w:cs="Palatino Linotype"/>
          <w:color w:val="000000"/>
        </w:rPr>
        <w:t>CATORCE</w:t>
      </w:r>
      <w:r w:rsidRPr="00AA328F">
        <w:rPr>
          <w:rFonts w:ascii="Palatino Linotype" w:eastAsia="Palatino Linotype" w:hAnsi="Palatino Linotype" w:cs="Palatino Linotype"/>
          <w:color w:val="000000"/>
        </w:rPr>
        <w:t xml:space="preserve"> DE DICIEMBRE DE DOS MIL VEINTIDÓS, ANTE EL SECRETARIO TÉCNICO DEL PLENO, ALEXIS TAPIA RAMÍREZ. </w:t>
      </w:r>
    </w:p>
    <w:p w14:paraId="58777102" w14:textId="77777777" w:rsidR="00C15C0E" w:rsidRDefault="00AA328F">
      <w:pPr>
        <w:spacing w:line="360" w:lineRule="auto"/>
        <w:jc w:val="both"/>
        <w:rPr>
          <w:rFonts w:ascii="Palatino Linotype" w:eastAsia="Palatino Linotype" w:hAnsi="Palatino Linotype" w:cs="Palatino Linotype"/>
          <w:sz w:val="20"/>
          <w:szCs w:val="20"/>
        </w:rPr>
      </w:pPr>
      <w:bookmarkStart w:id="2" w:name="_heading=h.gjdgxs" w:colFirst="0" w:colLast="0"/>
      <w:bookmarkEnd w:id="2"/>
      <w:r w:rsidRPr="00AA328F">
        <w:rPr>
          <w:rFonts w:ascii="Palatino Linotype" w:eastAsia="Palatino Linotype" w:hAnsi="Palatino Linotype" w:cs="Palatino Linotype"/>
          <w:sz w:val="20"/>
          <w:szCs w:val="20"/>
        </w:rPr>
        <w:t>SCMM/BLA/DEMF/PMRE</w:t>
      </w:r>
    </w:p>
    <w:p w14:paraId="79373104" w14:textId="77777777" w:rsidR="00C15C0E" w:rsidRDefault="00C15C0E">
      <w:pPr>
        <w:spacing w:line="360" w:lineRule="auto"/>
        <w:jc w:val="both"/>
        <w:rPr>
          <w:rFonts w:ascii="Palatino Linotype" w:eastAsia="Palatino Linotype" w:hAnsi="Palatino Linotype" w:cs="Palatino Linotype"/>
          <w:sz w:val="20"/>
          <w:szCs w:val="20"/>
        </w:rPr>
      </w:pPr>
    </w:p>
    <w:p w14:paraId="556057BE" w14:textId="77777777" w:rsidR="00C15C0E" w:rsidRDefault="00C15C0E">
      <w:pPr>
        <w:spacing w:line="360" w:lineRule="auto"/>
        <w:jc w:val="both"/>
        <w:rPr>
          <w:rFonts w:ascii="Palatino Linotype" w:eastAsia="Palatino Linotype" w:hAnsi="Palatino Linotype" w:cs="Palatino Linotype"/>
          <w:sz w:val="20"/>
          <w:szCs w:val="20"/>
        </w:rPr>
      </w:pPr>
    </w:p>
    <w:p w14:paraId="6C130670" w14:textId="77777777" w:rsidR="00C15C0E" w:rsidRDefault="00C15C0E">
      <w:pPr>
        <w:spacing w:line="360" w:lineRule="auto"/>
        <w:jc w:val="both"/>
        <w:rPr>
          <w:rFonts w:ascii="Palatino Linotype" w:eastAsia="Palatino Linotype" w:hAnsi="Palatino Linotype" w:cs="Palatino Linotype"/>
          <w:sz w:val="20"/>
          <w:szCs w:val="20"/>
        </w:rPr>
      </w:pPr>
    </w:p>
    <w:p w14:paraId="30EADE8A" w14:textId="77777777" w:rsidR="00C15C0E" w:rsidRDefault="00C15C0E">
      <w:pPr>
        <w:spacing w:line="360" w:lineRule="auto"/>
        <w:jc w:val="both"/>
        <w:rPr>
          <w:rFonts w:ascii="Palatino Linotype" w:eastAsia="Palatino Linotype" w:hAnsi="Palatino Linotype" w:cs="Palatino Linotype"/>
          <w:sz w:val="20"/>
          <w:szCs w:val="20"/>
        </w:rPr>
      </w:pPr>
    </w:p>
    <w:p w14:paraId="3D6824AE" w14:textId="77777777" w:rsidR="00C15C0E" w:rsidRDefault="00C15C0E">
      <w:pPr>
        <w:spacing w:line="360" w:lineRule="auto"/>
        <w:jc w:val="both"/>
        <w:rPr>
          <w:rFonts w:ascii="Palatino Linotype" w:eastAsia="Palatino Linotype" w:hAnsi="Palatino Linotype" w:cs="Palatino Linotype"/>
          <w:sz w:val="20"/>
          <w:szCs w:val="20"/>
        </w:rPr>
      </w:pPr>
    </w:p>
    <w:p w14:paraId="5F540B2A" w14:textId="77777777" w:rsidR="00C15C0E" w:rsidRDefault="00C15C0E">
      <w:pPr>
        <w:spacing w:line="360" w:lineRule="auto"/>
        <w:jc w:val="both"/>
        <w:rPr>
          <w:rFonts w:ascii="Palatino Linotype" w:eastAsia="Palatino Linotype" w:hAnsi="Palatino Linotype" w:cs="Palatino Linotype"/>
          <w:sz w:val="20"/>
          <w:szCs w:val="20"/>
        </w:rPr>
      </w:pPr>
    </w:p>
    <w:p w14:paraId="363D2FF0" w14:textId="77777777" w:rsidR="00C15C0E" w:rsidRDefault="00C15C0E">
      <w:pPr>
        <w:spacing w:line="360" w:lineRule="auto"/>
        <w:jc w:val="both"/>
        <w:rPr>
          <w:rFonts w:ascii="Palatino Linotype" w:eastAsia="Palatino Linotype" w:hAnsi="Palatino Linotype" w:cs="Palatino Linotype"/>
          <w:sz w:val="20"/>
          <w:szCs w:val="20"/>
        </w:rPr>
      </w:pPr>
    </w:p>
    <w:p w14:paraId="6464D052" w14:textId="77777777" w:rsidR="00C15C0E" w:rsidRDefault="00C15C0E">
      <w:pPr>
        <w:spacing w:line="360" w:lineRule="auto"/>
        <w:jc w:val="both"/>
        <w:rPr>
          <w:rFonts w:ascii="Palatino Linotype" w:eastAsia="Palatino Linotype" w:hAnsi="Palatino Linotype" w:cs="Palatino Linotype"/>
          <w:sz w:val="20"/>
          <w:szCs w:val="20"/>
        </w:rPr>
      </w:pPr>
    </w:p>
    <w:p w14:paraId="0A98B43B" w14:textId="77777777" w:rsidR="00C15C0E" w:rsidRDefault="00C15C0E">
      <w:pPr>
        <w:spacing w:line="360" w:lineRule="auto"/>
        <w:jc w:val="both"/>
        <w:rPr>
          <w:rFonts w:ascii="Palatino Linotype" w:eastAsia="Palatino Linotype" w:hAnsi="Palatino Linotype" w:cs="Palatino Linotype"/>
          <w:sz w:val="20"/>
          <w:szCs w:val="20"/>
        </w:rPr>
      </w:pPr>
    </w:p>
    <w:p w14:paraId="1F46F821" w14:textId="30221562" w:rsidR="00C15C0E" w:rsidRDefault="00C15C0E">
      <w:pPr>
        <w:spacing w:line="360" w:lineRule="auto"/>
        <w:jc w:val="both"/>
        <w:rPr>
          <w:rFonts w:ascii="Palatino Linotype" w:eastAsia="Palatino Linotype" w:hAnsi="Palatino Linotype" w:cs="Palatino Linotype"/>
          <w:b/>
          <w:color w:val="000000"/>
          <w:sz w:val="28"/>
          <w:szCs w:val="28"/>
        </w:rPr>
      </w:pPr>
    </w:p>
    <w:p w14:paraId="269B1251" w14:textId="261A6C5E" w:rsidR="00AF4F24" w:rsidRDefault="00AF4F24">
      <w:pPr>
        <w:spacing w:line="360" w:lineRule="auto"/>
        <w:jc w:val="both"/>
        <w:rPr>
          <w:rFonts w:ascii="Palatino Linotype" w:eastAsia="Palatino Linotype" w:hAnsi="Palatino Linotype" w:cs="Palatino Linotype"/>
          <w:b/>
          <w:color w:val="000000"/>
          <w:sz w:val="28"/>
          <w:szCs w:val="28"/>
        </w:rPr>
      </w:pPr>
    </w:p>
    <w:p w14:paraId="5EBC1BCD" w14:textId="71837684" w:rsidR="00AF4F24" w:rsidRDefault="00AF4F24">
      <w:pPr>
        <w:spacing w:line="360" w:lineRule="auto"/>
        <w:jc w:val="both"/>
        <w:rPr>
          <w:rFonts w:ascii="Palatino Linotype" w:eastAsia="Palatino Linotype" w:hAnsi="Palatino Linotype" w:cs="Palatino Linotype"/>
          <w:b/>
          <w:color w:val="000000"/>
          <w:sz w:val="28"/>
          <w:szCs w:val="28"/>
        </w:rPr>
      </w:pPr>
    </w:p>
    <w:p w14:paraId="5B668722" w14:textId="075B13D3" w:rsidR="00AF4F24" w:rsidRDefault="00AF4F24">
      <w:pPr>
        <w:spacing w:line="360" w:lineRule="auto"/>
        <w:jc w:val="both"/>
        <w:rPr>
          <w:rFonts w:ascii="Palatino Linotype" w:eastAsia="Palatino Linotype" w:hAnsi="Palatino Linotype" w:cs="Palatino Linotype"/>
          <w:b/>
          <w:color w:val="000000"/>
          <w:sz w:val="28"/>
          <w:szCs w:val="28"/>
        </w:rPr>
      </w:pPr>
    </w:p>
    <w:p w14:paraId="4C142B6A" w14:textId="3CD27054" w:rsidR="00AF4F24" w:rsidRDefault="00AF4F24">
      <w:pPr>
        <w:spacing w:line="360" w:lineRule="auto"/>
        <w:jc w:val="both"/>
        <w:rPr>
          <w:rFonts w:ascii="Palatino Linotype" w:eastAsia="Palatino Linotype" w:hAnsi="Palatino Linotype" w:cs="Palatino Linotype"/>
          <w:b/>
          <w:color w:val="000000"/>
          <w:sz w:val="28"/>
          <w:szCs w:val="28"/>
        </w:rPr>
      </w:pPr>
    </w:p>
    <w:p w14:paraId="702C12CA" w14:textId="65D9CC23" w:rsidR="00AF4F24" w:rsidRDefault="00AF4F24">
      <w:pPr>
        <w:spacing w:line="360" w:lineRule="auto"/>
        <w:jc w:val="both"/>
        <w:rPr>
          <w:rFonts w:ascii="Palatino Linotype" w:eastAsia="Palatino Linotype" w:hAnsi="Palatino Linotype" w:cs="Palatino Linotype"/>
          <w:b/>
          <w:color w:val="000000"/>
          <w:sz w:val="28"/>
          <w:szCs w:val="28"/>
        </w:rPr>
      </w:pPr>
    </w:p>
    <w:p w14:paraId="6F79452F" w14:textId="77777777" w:rsidR="00AF4F24" w:rsidRDefault="00AF4F24">
      <w:pPr>
        <w:spacing w:line="360" w:lineRule="auto"/>
        <w:jc w:val="both"/>
        <w:rPr>
          <w:rFonts w:ascii="Palatino Linotype" w:eastAsia="Palatino Linotype" w:hAnsi="Palatino Linotype" w:cs="Palatino Linotype"/>
          <w:b/>
          <w:color w:val="000000"/>
          <w:sz w:val="28"/>
          <w:szCs w:val="28"/>
        </w:rPr>
      </w:pPr>
    </w:p>
    <w:sectPr w:rsidR="00AF4F24">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39B82" w14:textId="77777777" w:rsidR="006B28DB" w:rsidRDefault="006B28DB">
      <w:r>
        <w:separator/>
      </w:r>
    </w:p>
  </w:endnote>
  <w:endnote w:type="continuationSeparator" w:id="0">
    <w:p w14:paraId="41179F27" w14:textId="77777777" w:rsidR="006B28DB" w:rsidRDefault="006B2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53FF5" w14:textId="77777777" w:rsidR="00C15C0E" w:rsidRDefault="00AA32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06583">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06583">
      <w:rPr>
        <w:rFonts w:ascii="Palatino Linotype" w:eastAsia="Palatino Linotype" w:hAnsi="Palatino Linotype" w:cs="Palatino Linotype"/>
        <w:noProof/>
        <w:color w:val="000000"/>
        <w:sz w:val="22"/>
        <w:szCs w:val="22"/>
      </w:rPr>
      <w:t>62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156B1" w14:textId="77777777" w:rsidR="00C15C0E" w:rsidRDefault="00AA328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0658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06583">
      <w:rPr>
        <w:rFonts w:ascii="Palatino Linotype" w:eastAsia="Palatino Linotype" w:hAnsi="Palatino Linotype" w:cs="Palatino Linotype"/>
        <w:noProof/>
        <w:color w:val="000000"/>
        <w:sz w:val="22"/>
        <w:szCs w:val="22"/>
      </w:rPr>
      <w:t>62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BE1DA" w14:textId="77777777" w:rsidR="006B28DB" w:rsidRDefault="006B28DB">
      <w:r>
        <w:separator/>
      </w:r>
    </w:p>
  </w:footnote>
  <w:footnote w:type="continuationSeparator" w:id="0">
    <w:p w14:paraId="3D305ACC" w14:textId="77777777" w:rsidR="006B28DB" w:rsidRDefault="006B28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194F5" w14:textId="77777777" w:rsidR="00C15C0E" w:rsidRDefault="006B28DB">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46E92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8D461" w14:textId="77777777" w:rsidR="00C15C0E" w:rsidRDefault="006B28D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7A22E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42pt;margin-top:-92.35pt;width:540pt;height:10in;z-index:-251659776;mso-position-horizontal:absolute;mso-position-horizontal-relative:margin;mso-position-vertical:absolute;mso-position-vertical-relative:margin">
          <v:imagedata r:id="rId1" o:title="image7"/>
          <w10:wrap anchorx="margin" anchory="margin"/>
        </v:shape>
      </w:pict>
    </w:r>
  </w:p>
  <w:tbl>
    <w:tblPr>
      <w:tblStyle w:val="a5"/>
      <w:tblW w:w="9534" w:type="dxa"/>
      <w:tblInd w:w="-142" w:type="dxa"/>
      <w:tblLayout w:type="fixed"/>
      <w:tblLook w:val="0400" w:firstRow="0" w:lastRow="0" w:firstColumn="0" w:lastColumn="0" w:noHBand="0" w:noVBand="1"/>
    </w:tblPr>
    <w:tblGrid>
      <w:gridCol w:w="3261"/>
      <w:gridCol w:w="2551"/>
      <w:gridCol w:w="3722"/>
    </w:tblGrid>
    <w:tr w:rsidR="00C15C0E" w14:paraId="1320CDA2" w14:textId="77777777">
      <w:tc>
        <w:tcPr>
          <w:tcW w:w="3261" w:type="dxa"/>
          <w:vMerge w:val="restart"/>
        </w:tcPr>
        <w:p w14:paraId="39A88E91" w14:textId="77777777" w:rsidR="00C15C0E" w:rsidRDefault="00AA328F">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892B71C" wp14:editId="1F877E2C">
                <wp:extent cx="1692162" cy="852673"/>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27217F0" w14:textId="77777777" w:rsidR="00C15C0E" w:rsidRDefault="00AA328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E0CFBB3" w14:textId="77777777" w:rsidR="00C15C0E" w:rsidRDefault="00AA328F">
          <w:pPr>
            <w:jc w:val="both"/>
            <w:rPr>
              <w:rFonts w:ascii="Palatino Linotype" w:eastAsia="Palatino Linotype" w:hAnsi="Palatino Linotype" w:cs="Palatino Linotype"/>
              <w:b/>
            </w:rPr>
          </w:pPr>
          <w:r>
            <w:rPr>
              <w:rFonts w:ascii="Palatino Linotype" w:eastAsia="Palatino Linotype" w:hAnsi="Palatino Linotype" w:cs="Palatino Linotype"/>
              <w:b/>
            </w:rPr>
            <w:t>12982/INFOEM/IP/RR/2022</w:t>
          </w:r>
        </w:p>
      </w:tc>
    </w:tr>
    <w:tr w:rsidR="00C15C0E" w14:paraId="460128B4" w14:textId="77777777">
      <w:tc>
        <w:tcPr>
          <w:tcW w:w="3261" w:type="dxa"/>
          <w:vMerge/>
        </w:tcPr>
        <w:p w14:paraId="6C7D7DE4" w14:textId="77777777" w:rsidR="00C15C0E" w:rsidRDefault="00C15C0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5537CF4" w14:textId="77777777" w:rsidR="00C15C0E" w:rsidRDefault="00AA328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0EED707D" w14:textId="77777777" w:rsidR="00C15C0E" w:rsidRDefault="00AA328F">
          <w:pPr>
            <w:jc w:val="both"/>
          </w:pPr>
          <w:r>
            <w:rPr>
              <w:rFonts w:ascii="Palatino Linotype" w:eastAsia="Palatino Linotype" w:hAnsi="Palatino Linotype" w:cs="Palatino Linotype"/>
              <w:b/>
            </w:rPr>
            <w:t>Secretaría de Movilidad</w:t>
          </w:r>
        </w:p>
      </w:tc>
    </w:tr>
    <w:tr w:rsidR="00C15C0E" w14:paraId="34DA105D" w14:textId="77777777">
      <w:trPr>
        <w:trHeight w:val="228"/>
      </w:trPr>
      <w:tc>
        <w:tcPr>
          <w:tcW w:w="3261" w:type="dxa"/>
          <w:vMerge/>
        </w:tcPr>
        <w:p w14:paraId="35834B32" w14:textId="77777777" w:rsidR="00C15C0E" w:rsidRDefault="00C15C0E">
          <w:pPr>
            <w:widowControl w:val="0"/>
            <w:pBdr>
              <w:top w:val="nil"/>
              <w:left w:val="nil"/>
              <w:bottom w:val="nil"/>
              <w:right w:val="nil"/>
              <w:between w:val="nil"/>
            </w:pBdr>
            <w:spacing w:line="276" w:lineRule="auto"/>
          </w:pPr>
        </w:p>
      </w:tc>
      <w:tc>
        <w:tcPr>
          <w:tcW w:w="2551" w:type="dxa"/>
          <w:shd w:val="clear" w:color="auto" w:fill="auto"/>
        </w:tcPr>
        <w:p w14:paraId="08E893C9" w14:textId="77777777" w:rsidR="00C15C0E" w:rsidRDefault="00AA328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5D7A3898" w14:textId="77777777" w:rsidR="00C15C0E" w:rsidRDefault="00AA328F">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2CB27DE7" w14:textId="77777777" w:rsidR="00C15C0E" w:rsidRDefault="00C15C0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BD3CB" w14:textId="77777777" w:rsidR="00C15C0E" w:rsidRDefault="006B28D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C001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54.85pt;margin-top:-91.05pt;width:540pt;height:10in;z-index:-251658752;mso-position-horizontal:absolute;mso-position-horizontal-relative:margin;mso-position-vertical:absolute;mso-position-vertical-relative:margin">
          <v:imagedata r:id="rId1" o:title="image7"/>
          <w10:wrap anchorx="margin" anchory="margin"/>
        </v:shape>
      </w:pict>
    </w:r>
  </w:p>
  <w:tbl>
    <w:tblPr>
      <w:tblStyle w:val="a6"/>
      <w:tblW w:w="10490" w:type="dxa"/>
      <w:tblInd w:w="-1276" w:type="dxa"/>
      <w:tblLayout w:type="fixed"/>
      <w:tblLook w:val="0400" w:firstRow="0" w:lastRow="0" w:firstColumn="0" w:lastColumn="0" w:noHBand="0" w:noVBand="1"/>
    </w:tblPr>
    <w:tblGrid>
      <w:gridCol w:w="4253"/>
      <w:gridCol w:w="2552"/>
      <w:gridCol w:w="3685"/>
    </w:tblGrid>
    <w:tr w:rsidR="00C15C0E" w14:paraId="4E5840DA" w14:textId="77777777">
      <w:tc>
        <w:tcPr>
          <w:tcW w:w="4253" w:type="dxa"/>
          <w:vMerge w:val="restart"/>
          <w:shd w:val="clear" w:color="auto" w:fill="auto"/>
        </w:tcPr>
        <w:p w14:paraId="4E78FABF" w14:textId="77777777" w:rsidR="00C15C0E" w:rsidRDefault="00AA328F">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1BB2F622" wp14:editId="3B993EBC">
                <wp:extent cx="1692162" cy="852673"/>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12384FB9" w14:textId="77777777" w:rsidR="00C15C0E" w:rsidRDefault="00AA328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85" w:type="dxa"/>
          <w:shd w:val="clear" w:color="auto" w:fill="auto"/>
          <w:vAlign w:val="center"/>
        </w:tcPr>
        <w:p w14:paraId="155739FC" w14:textId="77777777" w:rsidR="00C15C0E" w:rsidRDefault="00AA328F">
          <w:pPr>
            <w:jc w:val="both"/>
            <w:rPr>
              <w:rFonts w:ascii="Palatino Linotype" w:eastAsia="Palatino Linotype" w:hAnsi="Palatino Linotype" w:cs="Palatino Linotype"/>
              <w:b/>
            </w:rPr>
          </w:pPr>
          <w:r>
            <w:rPr>
              <w:rFonts w:ascii="Palatino Linotype" w:eastAsia="Palatino Linotype" w:hAnsi="Palatino Linotype" w:cs="Palatino Linotype"/>
              <w:b/>
            </w:rPr>
            <w:t>12982/INFOEM/IP/RR/2022</w:t>
          </w:r>
        </w:p>
      </w:tc>
    </w:tr>
    <w:tr w:rsidR="00C15C0E" w14:paraId="56708A2D" w14:textId="77777777">
      <w:tc>
        <w:tcPr>
          <w:tcW w:w="4253" w:type="dxa"/>
          <w:vMerge/>
          <w:shd w:val="clear" w:color="auto" w:fill="auto"/>
        </w:tcPr>
        <w:p w14:paraId="2ABCCFE7" w14:textId="77777777" w:rsidR="00C15C0E" w:rsidRDefault="00C15C0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28808931" w14:textId="77777777" w:rsidR="00C15C0E" w:rsidRDefault="00AA328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85" w:type="dxa"/>
          <w:shd w:val="clear" w:color="auto" w:fill="auto"/>
          <w:vAlign w:val="center"/>
        </w:tcPr>
        <w:p w14:paraId="661BE016" w14:textId="5AE9F0AE" w:rsidR="00C15C0E" w:rsidRDefault="00C06583">
          <w:pPr>
            <w:jc w:val="both"/>
            <w:rPr>
              <w:rFonts w:ascii="Palatino Linotype" w:eastAsia="Palatino Linotype" w:hAnsi="Palatino Linotype" w:cs="Palatino Linotype"/>
              <w:b/>
            </w:rPr>
          </w:pPr>
          <w:r>
            <w:rPr>
              <w:rFonts w:ascii="Palatino Linotype" w:eastAsia="Palatino Linotype" w:hAnsi="Palatino Linotype" w:cs="Palatino Linotype"/>
              <w:b/>
            </w:rPr>
            <w:t>XXXXXX XXXXXXXXX</w:t>
          </w:r>
        </w:p>
      </w:tc>
    </w:tr>
    <w:tr w:rsidR="00C15C0E" w14:paraId="159B0FFF" w14:textId="77777777">
      <w:trPr>
        <w:trHeight w:val="228"/>
      </w:trPr>
      <w:tc>
        <w:tcPr>
          <w:tcW w:w="4253" w:type="dxa"/>
          <w:vMerge/>
          <w:shd w:val="clear" w:color="auto" w:fill="auto"/>
        </w:tcPr>
        <w:p w14:paraId="3671C68D" w14:textId="77777777" w:rsidR="00C15C0E" w:rsidRDefault="00C15C0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45DADFC5" w14:textId="77777777" w:rsidR="00C15C0E" w:rsidRDefault="00AA328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85" w:type="dxa"/>
          <w:shd w:val="clear" w:color="auto" w:fill="auto"/>
          <w:vAlign w:val="center"/>
        </w:tcPr>
        <w:p w14:paraId="78C76C85" w14:textId="77777777" w:rsidR="00C15C0E" w:rsidRDefault="00AA328F">
          <w:pPr>
            <w:jc w:val="both"/>
          </w:pPr>
          <w:r>
            <w:rPr>
              <w:rFonts w:ascii="Palatino Linotype" w:eastAsia="Palatino Linotype" w:hAnsi="Palatino Linotype" w:cs="Palatino Linotype"/>
              <w:b/>
            </w:rPr>
            <w:t>Secretaría de Movilidad</w:t>
          </w:r>
        </w:p>
      </w:tc>
    </w:tr>
    <w:tr w:rsidR="00C15C0E" w14:paraId="162007DC" w14:textId="77777777">
      <w:tc>
        <w:tcPr>
          <w:tcW w:w="4253" w:type="dxa"/>
          <w:vMerge/>
          <w:shd w:val="clear" w:color="auto" w:fill="auto"/>
        </w:tcPr>
        <w:p w14:paraId="78C16FD7" w14:textId="77777777" w:rsidR="00C15C0E" w:rsidRDefault="00C15C0E">
          <w:pPr>
            <w:widowControl w:val="0"/>
            <w:pBdr>
              <w:top w:val="nil"/>
              <w:left w:val="nil"/>
              <w:bottom w:val="nil"/>
              <w:right w:val="nil"/>
              <w:between w:val="nil"/>
            </w:pBdr>
            <w:spacing w:line="276" w:lineRule="auto"/>
          </w:pPr>
        </w:p>
      </w:tc>
      <w:tc>
        <w:tcPr>
          <w:tcW w:w="2552" w:type="dxa"/>
          <w:shd w:val="clear" w:color="auto" w:fill="auto"/>
        </w:tcPr>
        <w:p w14:paraId="2FEC92E0" w14:textId="77777777" w:rsidR="00C15C0E" w:rsidRDefault="00AA328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85" w:type="dxa"/>
          <w:shd w:val="clear" w:color="auto" w:fill="auto"/>
        </w:tcPr>
        <w:p w14:paraId="21CB7A50" w14:textId="77777777" w:rsidR="00C15C0E" w:rsidRDefault="00AA328F">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65DA509F" w14:textId="77777777" w:rsidR="00C15C0E" w:rsidRDefault="00C15C0E">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D696D"/>
    <w:multiLevelType w:val="multilevel"/>
    <w:tmpl w:val="971A4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F120F2"/>
    <w:multiLevelType w:val="multilevel"/>
    <w:tmpl w:val="49CC7D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C0E"/>
    <w:rsid w:val="00333B27"/>
    <w:rsid w:val="006B28DB"/>
    <w:rsid w:val="00AA328F"/>
    <w:rsid w:val="00AE3CBE"/>
    <w:rsid w:val="00AF4F24"/>
    <w:rsid w:val="00C06583"/>
    <w:rsid w:val="00C15C0E"/>
    <w:rsid w:val="00D474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E14FD3"/>
  <w15:docId w15:val="{8B662118-1DA1-4218-AA49-DBE740FAF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1">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4">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5">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6">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hfBHuXs9x9Kz5I9LraOYEQCb3A==">AMUW2mWPAdXJ+E1RvPKU8IkloFM4cWQF4q0+uEDdg2yJgubFM1nSi0Zs9STOsUXa2gV2lsmSPUo6HoTifIKHBOpMqfVmTnFh+X8KMQpCzLszRvsRTQ/gBfTiTq97esCzCTTqVjCAEqah3IC5iCqxaDepXhSQAZjTIg==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62</Pages>
  <Words>14235</Words>
  <Characters>78294</Characters>
  <Application>Microsoft Office Word</Application>
  <DocSecurity>0</DocSecurity>
  <Lines>652</Lines>
  <Paragraphs>184</Paragraphs>
  <ScaleCrop>false</ScaleCrop>
  <Company/>
  <LinksUpToDate>false</LinksUpToDate>
  <CharactersWithSpaces>92345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6</cp:revision>
  <cp:lastPrinted>2022-12-16T04:36:00Z</cp:lastPrinted>
  <dcterms:created xsi:type="dcterms:W3CDTF">2022-11-24T18:54:00Z</dcterms:created>
  <dcterms:modified xsi:type="dcterms:W3CDTF">2022-12-20T19:13:00Z</dcterms:modified>
</cp:coreProperties>
</file>