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21E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cuatro de noviembre de dos mil veintidós. </w:t>
      </w:r>
    </w:p>
    <w:p w14:paraId="14928307" w14:textId="77777777" w:rsidR="009A44FC" w:rsidRPr="00D02C27" w:rsidRDefault="009A44FC">
      <w:pPr>
        <w:spacing w:after="0" w:line="360" w:lineRule="auto"/>
        <w:ind w:right="49"/>
        <w:jc w:val="center"/>
        <w:rPr>
          <w:rFonts w:ascii="Palatino Linotype" w:eastAsia="Palatino Linotype" w:hAnsi="Palatino Linotype" w:cs="Palatino Linotype"/>
          <w:sz w:val="24"/>
          <w:szCs w:val="24"/>
        </w:rPr>
      </w:pPr>
    </w:p>
    <w:p w14:paraId="53B955AB" w14:textId="27B26AE8"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Visto el expediente relativo al Recurso de Revisión </w:t>
      </w:r>
      <w:r w:rsidRPr="00D02C27">
        <w:rPr>
          <w:rFonts w:ascii="Palatino Linotype" w:eastAsia="Palatino Linotype" w:hAnsi="Palatino Linotype" w:cs="Palatino Linotype"/>
          <w:b/>
          <w:sz w:val="24"/>
          <w:szCs w:val="24"/>
        </w:rPr>
        <w:t>08784/INFOEM/IP/RR/2022</w:t>
      </w:r>
      <w:r w:rsidRPr="00D02C27">
        <w:rPr>
          <w:rFonts w:ascii="Palatino Linotype" w:eastAsia="Palatino Linotype" w:hAnsi="Palatino Linotype" w:cs="Palatino Linotype"/>
          <w:sz w:val="24"/>
          <w:szCs w:val="24"/>
        </w:rPr>
        <w:t xml:space="preserve">, interpuesto por </w:t>
      </w:r>
      <w:r w:rsidR="00FD7E4F">
        <w:rPr>
          <w:rFonts w:ascii="Palatino Linotype" w:eastAsia="Palatino Linotype" w:hAnsi="Palatino Linotype" w:cs="Palatino Linotype"/>
          <w:b/>
          <w:sz w:val="24"/>
          <w:szCs w:val="24"/>
        </w:rPr>
        <w:t>XXXX XXXXXXX</w:t>
      </w:r>
      <w:r w:rsidRPr="00D02C27">
        <w:rPr>
          <w:rFonts w:ascii="Palatino Linotype" w:eastAsia="Palatino Linotype" w:hAnsi="Palatino Linotype" w:cs="Palatino Linotype"/>
          <w:sz w:val="24"/>
          <w:szCs w:val="24"/>
        </w:rPr>
        <w:t xml:space="preserve">, al cual en lo sucesivo se le denominará el </w:t>
      </w:r>
      <w:r w:rsidRPr="00D02C27">
        <w:rPr>
          <w:rFonts w:ascii="Palatino Linotype" w:eastAsia="Palatino Linotype" w:hAnsi="Palatino Linotype" w:cs="Palatino Linotype"/>
          <w:b/>
          <w:sz w:val="24"/>
          <w:szCs w:val="24"/>
        </w:rPr>
        <w:t>RECURRENTE</w:t>
      </w:r>
      <w:r w:rsidRPr="00D02C27">
        <w:rPr>
          <w:rFonts w:ascii="Palatino Linotype" w:eastAsia="Palatino Linotype" w:hAnsi="Palatino Linotype" w:cs="Palatino Linotype"/>
          <w:sz w:val="24"/>
          <w:szCs w:val="24"/>
        </w:rPr>
        <w:t xml:space="preserve">, en contra de la respuesta a su solicitud de información identificada con número de folio </w:t>
      </w:r>
      <w:r w:rsidRPr="00D02C27">
        <w:rPr>
          <w:rFonts w:ascii="Palatino Linotype" w:eastAsia="Palatino Linotype" w:hAnsi="Palatino Linotype" w:cs="Palatino Linotype"/>
          <w:b/>
          <w:sz w:val="24"/>
          <w:szCs w:val="24"/>
        </w:rPr>
        <w:t>00085/LAPAZ/IP/2022</w:t>
      </w:r>
      <w:r w:rsidRPr="00D02C27">
        <w:rPr>
          <w:rFonts w:ascii="Palatino Linotype" w:eastAsia="Palatino Linotype" w:hAnsi="Palatino Linotype" w:cs="Palatino Linotype"/>
          <w:sz w:val="24"/>
          <w:szCs w:val="24"/>
        </w:rPr>
        <w:t xml:space="preserve"> proporcionada</w:t>
      </w:r>
      <w:r w:rsidR="00480FD2">
        <w:rPr>
          <w:rFonts w:ascii="Palatino Linotype" w:eastAsia="Palatino Linotype" w:hAnsi="Palatino Linotype" w:cs="Palatino Linotype"/>
          <w:sz w:val="24"/>
          <w:szCs w:val="24"/>
        </w:rPr>
        <w:t xml:space="preserve"> por parte del Ayuntamiento de L</w:t>
      </w:r>
      <w:r w:rsidRPr="00D02C27">
        <w:rPr>
          <w:rFonts w:ascii="Palatino Linotype" w:eastAsia="Palatino Linotype" w:hAnsi="Palatino Linotype" w:cs="Palatino Linotype"/>
          <w:sz w:val="24"/>
          <w:szCs w:val="24"/>
        </w:rPr>
        <w:t xml:space="preserve">a Paz, en lo sucesivo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se procede a dictar la presente resolución, con base en los siguientes:</w:t>
      </w:r>
    </w:p>
    <w:p w14:paraId="08186ED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C601EC5" w14:textId="77777777" w:rsidR="009A44FC" w:rsidRPr="00D02C27" w:rsidRDefault="00C43436">
      <w:pPr>
        <w:spacing w:after="0" w:line="360" w:lineRule="auto"/>
        <w:ind w:right="49"/>
        <w:jc w:val="center"/>
        <w:rPr>
          <w:rFonts w:ascii="Palatino Linotype" w:eastAsia="Palatino Linotype" w:hAnsi="Palatino Linotype" w:cs="Palatino Linotype"/>
          <w:b/>
          <w:sz w:val="24"/>
          <w:szCs w:val="24"/>
        </w:rPr>
      </w:pPr>
      <w:r w:rsidRPr="00D02C27">
        <w:rPr>
          <w:rFonts w:ascii="Palatino Linotype" w:eastAsia="Palatino Linotype" w:hAnsi="Palatino Linotype" w:cs="Palatino Linotype"/>
          <w:b/>
          <w:sz w:val="24"/>
          <w:szCs w:val="24"/>
        </w:rPr>
        <w:t>I.</w:t>
      </w:r>
      <w:r w:rsidRPr="00D02C27">
        <w:rPr>
          <w:rFonts w:ascii="Palatino Linotype" w:eastAsia="Palatino Linotype" w:hAnsi="Palatino Linotype" w:cs="Palatino Linotype"/>
          <w:b/>
          <w:sz w:val="24"/>
          <w:szCs w:val="24"/>
        </w:rPr>
        <w:tab/>
        <w:t>A N T E C E D E N T E S</w:t>
      </w:r>
    </w:p>
    <w:p w14:paraId="7E89330B"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0783823"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Solicitud de acceso a la información.</w:t>
      </w:r>
      <w:r w:rsidRPr="00D02C27">
        <w:rPr>
          <w:rFonts w:ascii="Palatino Linotype" w:eastAsia="Palatino Linotype" w:hAnsi="Palatino Linotype" w:cs="Palatino Linotype"/>
          <w:sz w:val="24"/>
          <w:szCs w:val="24"/>
        </w:rPr>
        <w:t xml:space="preserve"> Con fecha </w:t>
      </w:r>
      <w:r w:rsidRPr="00D02C27">
        <w:rPr>
          <w:rFonts w:ascii="Palatino Linotype" w:eastAsia="Palatino Linotype" w:hAnsi="Palatino Linotype" w:cs="Palatino Linotype"/>
          <w:b/>
          <w:sz w:val="24"/>
          <w:szCs w:val="24"/>
        </w:rPr>
        <w:t>veintitrés de marzo de dos mil veintidós</w:t>
      </w:r>
      <w:r w:rsidRPr="00D02C27">
        <w:rPr>
          <w:rFonts w:ascii="Palatino Linotype" w:eastAsia="Palatino Linotype" w:hAnsi="Palatino Linotype" w:cs="Palatino Linotype"/>
          <w:sz w:val="24"/>
          <w:szCs w:val="24"/>
        </w:rPr>
        <w:t xml:space="preserve">, la parte </w:t>
      </w:r>
      <w:r w:rsidRPr="00D02C27">
        <w:rPr>
          <w:rFonts w:ascii="Palatino Linotype" w:eastAsia="Palatino Linotype" w:hAnsi="Palatino Linotype" w:cs="Palatino Linotype"/>
          <w:b/>
          <w:sz w:val="24"/>
          <w:szCs w:val="24"/>
        </w:rPr>
        <w:t>RECURRENTE</w:t>
      </w:r>
      <w:r w:rsidRPr="00D02C27">
        <w:rPr>
          <w:rFonts w:ascii="Palatino Linotype" w:eastAsia="Palatino Linotype" w:hAnsi="Palatino Linotype" w:cs="Palatino Linotype"/>
          <w:sz w:val="24"/>
          <w:szCs w:val="24"/>
        </w:rPr>
        <w:t xml:space="preserve"> formuló solicitud de acceso a información pública al</w:t>
      </w:r>
      <w:r w:rsidRPr="00D02C27">
        <w:rPr>
          <w:rFonts w:ascii="Palatino Linotype" w:eastAsia="Palatino Linotype" w:hAnsi="Palatino Linotype" w:cs="Palatino Linotype"/>
          <w:b/>
          <w:sz w:val="24"/>
          <w:szCs w:val="24"/>
        </w:rPr>
        <w:t xml:space="preserve"> SUJETO OBLIGADO </w:t>
      </w:r>
      <w:r w:rsidRPr="00D02C27">
        <w:rPr>
          <w:rFonts w:ascii="Palatino Linotype" w:eastAsia="Palatino Linotype" w:hAnsi="Palatino Linotype" w:cs="Palatino Linotype"/>
          <w:sz w:val="24"/>
          <w:szCs w:val="24"/>
        </w:rPr>
        <w:t xml:space="preserve">a través de la Plataforma Nacional de Transparencia y registrada en el Sistema de Acceso a la Información Mexiquense, en adelante </w:t>
      </w:r>
      <w:r w:rsidRPr="00D02C27">
        <w:rPr>
          <w:rFonts w:ascii="Palatino Linotype" w:eastAsia="Palatino Linotype" w:hAnsi="Palatino Linotype" w:cs="Palatino Linotype"/>
          <w:b/>
          <w:sz w:val="24"/>
          <w:szCs w:val="24"/>
        </w:rPr>
        <w:t>SAIMEX</w:t>
      </w:r>
      <w:r w:rsidRPr="00D02C27">
        <w:rPr>
          <w:rFonts w:ascii="Palatino Linotype" w:eastAsia="Palatino Linotype" w:hAnsi="Palatino Linotype" w:cs="Palatino Linotype"/>
          <w:sz w:val="24"/>
          <w:szCs w:val="24"/>
        </w:rPr>
        <w:t xml:space="preserve">, en las que requirió lo siguiente: </w:t>
      </w:r>
    </w:p>
    <w:p w14:paraId="4F0E7C64"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9C6F4E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“Por medio del presente, solicito de manera atenta que me resuelvan las siguientes cuestiones: 1. ¿Cuál es el costo mensual y copia de las facturas por concepto de gasolina, alimentos y hospedajes del Presidente Municipal? (desde enero 2022) 2. ¿Cuál es el costo mensual y copia de las facturas por concepto de gasolina, alimentos y hospedajes del secretario particular del presidente municipal? (desde enero 2022) 3. ¿Cuál es el costo mensual y copia de las facturas por concepto de gasolina, alimentos y hospedajes de la </w:t>
      </w:r>
      <w:r w:rsidRPr="00D02C27">
        <w:rPr>
          <w:rFonts w:ascii="Palatino Linotype" w:eastAsia="Palatino Linotype" w:hAnsi="Palatino Linotype" w:cs="Palatino Linotype"/>
          <w:i/>
        </w:rPr>
        <w:lastRenderedPageBreak/>
        <w:t xml:space="preserve">presidente del DIF? (desde enero 2022) 4. ¿cuántos empleados municipales tiene el ayuntamiento? Sindicalizados y de confianza 5. ¿Cuál es el estado de proveedores y acreedores del H. ayuntamiento de enero del 2021 a la fecha? 6. ¿Cuántos eventos públicos ha tenido cada dirección del h. ayuntamiento, especificando impresión de </w:t>
      </w:r>
      <w:proofErr w:type="spellStart"/>
      <w:r w:rsidRPr="00D02C27">
        <w:rPr>
          <w:rFonts w:ascii="Palatino Linotype" w:eastAsia="Palatino Linotype" w:hAnsi="Palatino Linotype" w:cs="Palatino Linotype"/>
          <w:i/>
        </w:rPr>
        <w:t>vinilonas</w:t>
      </w:r>
      <w:proofErr w:type="spellEnd"/>
      <w:r w:rsidRPr="00D02C27">
        <w:rPr>
          <w:rFonts w:ascii="Palatino Linotype" w:eastAsia="Palatino Linotype" w:hAnsi="Palatino Linotype" w:cs="Palatino Linotype"/>
          <w:i/>
        </w:rPr>
        <w:t xml:space="preserve">, renta de audio y/o sillas, botellas de agua, arreglos florales, </w:t>
      </w:r>
      <w:proofErr w:type="spellStart"/>
      <w:r w:rsidRPr="00D02C27">
        <w:rPr>
          <w:rFonts w:ascii="Palatino Linotype" w:eastAsia="Palatino Linotype" w:hAnsi="Palatino Linotype" w:cs="Palatino Linotype"/>
          <w:i/>
        </w:rPr>
        <w:t>coffee</w:t>
      </w:r>
      <w:proofErr w:type="spellEnd"/>
      <w:r w:rsidRPr="00D02C27">
        <w:rPr>
          <w:rFonts w:ascii="Palatino Linotype" w:eastAsia="Palatino Linotype" w:hAnsi="Palatino Linotype" w:cs="Palatino Linotype"/>
          <w:i/>
        </w:rPr>
        <w:t xml:space="preserve"> break, etc.? (también especificar la empresa que se contrató, monto de dinero que se pagó por cada servicio en cada evento desde enero 2022)</w:t>
      </w:r>
    </w:p>
    <w:p w14:paraId="60ADFCF6" w14:textId="77777777" w:rsidR="009A44FC" w:rsidRPr="00D02C27" w:rsidRDefault="009A44FC">
      <w:pPr>
        <w:spacing w:after="0" w:line="360" w:lineRule="auto"/>
        <w:ind w:left="567" w:right="560"/>
        <w:jc w:val="both"/>
        <w:rPr>
          <w:rFonts w:ascii="Times New Roman" w:eastAsia="Times New Roman" w:hAnsi="Times New Roman" w:cs="Times New Roman"/>
          <w:sz w:val="24"/>
          <w:szCs w:val="24"/>
        </w:rPr>
      </w:pPr>
    </w:p>
    <w:p w14:paraId="0DCE484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Modalidad elegida para la entrega de la información:</w:t>
      </w:r>
      <w:r w:rsidRPr="00D02C27">
        <w:rPr>
          <w:rFonts w:ascii="Palatino Linotype" w:eastAsia="Palatino Linotype" w:hAnsi="Palatino Linotype" w:cs="Palatino Linotype"/>
          <w:sz w:val="24"/>
          <w:szCs w:val="24"/>
        </w:rPr>
        <w:t xml:space="preserve"> a través del Sistema de Acceso a la Información Mexiquense (SAIMEX).</w:t>
      </w:r>
    </w:p>
    <w:p w14:paraId="3DB8912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CA4930D" w14:textId="77777777" w:rsidR="009A44FC" w:rsidRPr="00D02C27" w:rsidRDefault="00C43436">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r w:rsidRPr="00D02C27">
        <w:rPr>
          <w:noProof/>
        </w:rPr>
        <w:drawing>
          <wp:inline distT="0" distB="0" distL="0" distR="0" wp14:anchorId="5E73D7B0" wp14:editId="1D26688F">
            <wp:extent cx="5372197" cy="784004"/>
            <wp:effectExtent l="0" t="0" r="0" b="0"/>
            <wp:docPr id="3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5372197" cy="784004"/>
                    </a:xfrm>
                    <a:prstGeom prst="rect">
                      <a:avLst/>
                    </a:prstGeom>
                    <a:ln/>
                  </pic:spPr>
                </pic:pic>
              </a:graphicData>
            </a:graphic>
          </wp:inline>
        </w:drawing>
      </w:r>
    </w:p>
    <w:p w14:paraId="00AA416D" w14:textId="77777777" w:rsidR="009A44FC" w:rsidRPr="00D02C27" w:rsidRDefault="009A44FC">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p>
    <w:p w14:paraId="1E9CB510"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 xml:space="preserve">Solicitud de Aclaración: </w:t>
      </w:r>
      <w:r w:rsidRPr="00D02C27">
        <w:rPr>
          <w:rFonts w:ascii="Palatino Linotype" w:eastAsia="Palatino Linotype" w:hAnsi="Palatino Linotype" w:cs="Palatino Linotype"/>
          <w:sz w:val="24"/>
          <w:szCs w:val="24"/>
        </w:rPr>
        <w:t xml:space="preserve">En fecha </w:t>
      </w:r>
      <w:r w:rsidRPr="00D02C27">
        <w:rPr>
          <w:rFonts w:ascii="Palatino Linotype" w:eastAsia="Palatino Linotype" w:hAnsi="Palatino Linotype" w:cs="Palatino Linotype"/>
          <w:b/>
          <w:sz w:val="24"/>
          <w:szCs w:val="24"/>
        </w:rPr>
        <w:t>treinta de marzo de dos mil veintidós</w:t>
      </w:r>
      <w:r w:rsidRPr="00D02C27">
        <w:rPr>
          <w:rFonts w:ascii="Palatino Linotype" w:eastAsia="Palatino Linotype" w:hAnsi="Palatino Linotype" w:cs="Palatino Linotype"/>
          <w:sz w:val="24"/>
          <w:szCs w:val="24"/>
        </w:rPr>
        <w:t xml:space="preserve">, el Sujeto Obligado realizó una solicitud de aclaración, mediante la cual refirió lo siguiente: </w:t>
      </w:r>
    </w:p>
    <w:p w14:paraId="7CDADEB5" w14:textId="77777777" w:rsidR="009A44FC" w:rsidRPr="00D02C27" w:rsidRDefault="009A44FC">
      <w:pPr>
        <w:spacing w:after="0" w:line="360" w:lineRule="auto"/>
        <w:ind w:left="567" w:right="560"/>
        <w:jc w:val="both"/>
        <w:rPr>
          <w:rFonts w:ascii="Palatino Linotype" w:eastAsia="Palatino Linotype" w:hAnsi="Palatino Linotype" w:cs="Palatino Linotype"/>
          <w:i/>
        </w:rPr>
      </w:pPr>
    </w:p>
    <w:p w14:paraId="739EBE6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p>
    <w:p w14:paraId="2BFC36C9"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05CE991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Respecto del numeral 3, es muy importante señalar que este sujeto obligado es INCOMPETENTE para proporcionar la información, debido a que no se genera la información, ya que el DIF cuenta con una unidad de transparencia independiente, por lo que solicito corrija su petición y señale que información requiere del H. Ayuntamiento de La Paz. </w:t>
      </w:r>
    </w:p>
    <w:p w14:paraId="61D483B6"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 Con respecto al numeral 5, ¿A qué se refiere al mencionar “el estado”? y ¿Qué información requiere? Sin otro particular, quedo atenta a la respuesta de la solicitud y aclaraciones requeridas.</w:t>
      </w:r>
    </w:p>
    <w:p w14:paraId="30CDD454"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635773F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D09396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5EB05DE"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 xml:space="preserve">Desahogo de la solicitud de aclaración: </w:t>
      </w:r>
      <w:r w:rsidRPr="00D02C27">
        <w:rPr>
          <w:rFonts w:ascii="Palatino Linotype" w:eastAsia="Palatino Linotype" w:hAnsi="Palatino Linotype" w:cs="Palatino Linotype"/>
          <w:sz w:val="24"/>
          <w:szCs w:val="24"/>
        </w:rPr>
        <w:t>En fecha s</w:t>
      </w:r>
      <w:r w:rsidRPr="00D02C27">
        <w:rPr>
          <w:rFonts w:ascii="Palatino Linotype" w:eastAsia="Palatino Linotype" w:hAnsi="Palatino Linotype" w:cs="Palatino Linotype"/>
          <w:b/>
          <w:sz w:val="24"/>
          <w:szCs w:val="24"/>
        </w:rPr>
        <w:t>iete de abril de dos mil veintidós</w:t>
      </w:r>
      <w:r w:rsidRPr="00D02C27">
        <w:rPr>
          <w:rFonts w:ascii="Palatino Linotype" w:eastAsia="Palatino Linotype" w:hAnsi="Palatino Linotype" w:cs="Palatino Linotype"/>
          <w:sz w:val="24"/>
          <w:szCs w:val="24"/>
        </w:rPr>
        <w:t xml:space="preserve">, el Particular desahogó la solicitud de aclaración, en términos de lo siguiente: </w:t>
      </w:r>
    </w:p>
    <w:p w14:paraId="344D085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A46B526" w14:textId="77777777" w:rsidR="009A44FC" w:rsidRPr="00D02C27" w:rsidRDefault="00C43436">
      <w:pPr>
        <w:spacing w:after="0" w:line="360"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Agradezco la aclaración del numeral tres, pero si el municipio cuenta con la respuesta a la pregunta “¿Cuál es el costo mensual y copia de las facturas por concepto de gasolina, alimentos y hospedajes de la presidenta del DIF? (desde enero 2022 al 7 de abril de 2022) “se lo agradecería. En cuanto a su pregunta del numeral 5, me refiero a quién se realizan los pagos, a quienes se les debe, cuál es el calendario de pagos y cuál es el nivel de deuda.</w:t>
      </w:r>
    </w:p>
    <w:p w14:paraId="55A032B8" w14:textId="77777777" w:rsidR="009A44FC" w:rsidRPr="00D02C27" w:rsidRDefault="009A44FC">
      <w:pPr>
        <w:spacing w:after="0" w:line="360" w:lineRule="auto"/>
        <w:ind w:left="567" w:right="49"/>
        <w:jc w:val="both"/>
        <w:rPr>
          <w:rFonts w:ascii="Palatino Linotype" w:eastAsia="Palatino Linotype" w:hAnsi="Palatino Linotype" w:cs="Palatino Linotype"/>
          <w:i/>
          <w:sz w:val="24"/>
          <w:szCs w:val="24"/>
        </w:rPr>
      </w:pPr>
    </w:p>
    <w:p w14:paraId="7DC6945B"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 xml:space="preserve">Ampliación de plazo para emitir respuesta: </w:t>
      </w:r>
      <w:r w:rsidRPr="00D02C27">
        <w:rPr>
          <w:rFonts w:ascii="Palatino Linotype" w:eastAsia="Palatino Linotype" w:hAnsi="Palatino Linotype" w:cs="Palatino Linotype"/>
          <w:sz w:val="24"/>
          <w:szCs w:val="24"/>
        </w:rPr>
        <w:t xml:space="preserve">En fecha </w:t>
      </w:r>
      <w:r w:rsidRPr="00D02C27">
        <w:rPr>
          <w:rFonts w:ascii="Palatino Linotype" w:eastAsia="Palatino Linotype" w:hAnsi="Palatino Linotype" w:cs="Palatino Linotype"/>
          <w:b/>
          <w:sz w:val="24"/>
          <w:szCs w:val="24"/>
        </w:rPr>
        <w:t>seis de mayo de dos mil veintidós</w:t>
      </w:r>
      <w:r w:rsidRPr="00D02C27">
        <w:rPr>
          <w:rFonts w:ascii="Palatino Linotype" w:eastAsia="Palatino Linotype" w:hAnsi="Palatino Linotype" w:cs="Palatino Linotype"/>
          <w:sz w:val="24"/>
          <w:szCs w:val="24"/>
        </w:rPr>
        <w:t xml:space="preserve">, el Sujeto Obligado solicitó una ampliación de plazo para emitir respuesta, la cual fue aprobada mediante la Tercera Sesión Extraordinaria del veintinueve de abril de dos mil veintidós y cuya acta se advierte como archivo adjunto. </w:t>
      </w:r>
    </w:p>
    <w:p w14:paraId="46366D41" w14:textId="77777777" w:rsidR="009A44FC" w:rsidRPr="00D02C27" w:rsidRDefault="009A44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10A3CBE"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Respuesta.</w:t>
      </w:r>
      <w:r w:rsidRPr="00D02C27">
        <w:rPr>
          <w:rFonts w:ascii="Palatino Linotype" w:eastAsia="Palatino Linotype" w:hAnsi="Palatino Linotype" w:cs="Palatino Linotype"/>
          <w:sz w:val="24"/>
          <w:szCs w:val="24"/>
        </w:rPr>
        <w:t xml:space="preserve"> Con fecha </w:t>
      </w:r>
      <w:r w:rsidRPr="00D02C27">
        <w:rPr>
          <w:rFonts w:ascii="Palatino Linotype" w:eastAsia="Palatino Linotype" w:hAnsi="Palatino Linotype" w:cs="Palatino Linotype"/>
          <w:b/>
          <w:sz w:val="24"/>
          <w:szCs w:val="24"/>
        </w:rPr>
        <w:t>diecisiete de mayo de dos mil veintidós</w:t>
      </w:r>
      <w:r w:rsidRPr="00D02C27">
        <w:rPr>
          <w:rFonts w:ascii="Palatino Linotype" w:eastAsia="Palatino Linotype" w:hAnsi="Palatino Linotype" w:cs="Palatino Linotype"/>
          <w:sz w:val="24"/>
          <w:szCs w:val="24"/>
        </w:rPr>
        <w:t xml:space="preserve">,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envió su respuesta a la solicitud de acceso a la información a través del SAIMEX, las cuales versan como sigue:</w:t>
      </w:r>
    </w:p>
    <w:p w14:paraId="70C90E9A" w14:textId="77777777" w:rsidR="009A44FC" w:rsidRPr="00D02C27" w:rsidRDefault="009A44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6C42120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DBA2F32" w14:textId="77777777" w:rsidR="009A44FC" w:rsidRPr="00D02C27" w:rsidRDefault="00C43436">
      <w:pPr>
        <w:spacing w:after="0" w:line="360"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Se anexa respuesta en formato .</w:t>
      </w:r>
      <w:proofErr w:type="spellStart"/>
      <w:r w:rsidRPr="00D02C27">
        <w:rPr>
          <w:rFonts w:ascii="Palatino Linotype" w:eastAsia="Palatino Linotype" w:hAnsi="Palatino Linotype" w:cs="Palatino Linotype"/>
          <w:i/>
        </w:rPr>
        <w:t>Pdf</w:t>
      </w:r>
      <w:proofErr w:type="spellEnd"/>
      <w:r w:rsidRPr="00D02C27">
        <w:rPr>
          <w:rFonts w:ascii="Palatino Linotype" w:eastAsia="Palatino Linotype" w:hAnsi="Palatino Linotype" w:cs="Palatino Linotype"/>
          <w:i/>
        </w:rPr>
        <w:t xml:space="preserve">”. </w:t>
      </w:r>
    </w:p>
    <w:p w14:paraId="2AB161DD" w14:textId="77777777" w:rsidR="009A44FC" w:rsidRPr="00D02C27" w:rsidRDefault="009A44FC">
      <w:pPr>
        <w:spacing w:after="0" w:line="360" w:lineRule="auto"/>
        <w:ind w:left="567" w:right="560"/>
        <w:jc w:val="both"/>
        <w:rPr>
          <w:rFonts w:ascii="Palatino Linotype" w:eastAsia="Palatino Linotype" w:hAnsi="Palatino Linotype" w:cs="Palatino Linotype"/>
          <w:sz w:val="24"/>
          <w:szCs w:val="24"/>
        </w:rPr>
      </w:pPr>
    </w:p>
    <w:p w14:paraId="720426C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El Sujeto Obligado a su respuesta adjuntó lo siguiente:  </w:t>
      </w:r>
    </w:p>
    <w:p w14:paraId="2451D700"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2B1E1F4"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i) Oficio número EL/00010/21/04/2022 de fecha veintiuno de abril de dos mil veintidós, mediante el cual el Jefe de Eventos y Logística precisa el número de eventos que se han realizado en el Ayuntamiento, así como los insumos utilizados. </w:t>
      </w:r>
    </w:p>
    <w:p w14:paraId="2D364E5E" w14:textId="77777777" w:rsidR="009A44FC" w:rsidRPr="00D02C27" w:rsidRDefault="00C43436">
      <w:pPr>
        <w:spacing w:after="0" w:line="360" w:lineRule="auto"/>
        <w:ind w:left="567" w:right="560"/>
        <w:jc w:val="both"/>
        <w:rPr>
          <w:rFonts w:ascii="Palatino Linotype" w:eastAsia="Palatino Linotype" w:hAnsi="Palatino Linotype" w:cs="Palatino Linotype"/>
        </w:rPr>
      </w:pPr>
      <w:proofErr w:type="spellStart"/>
      <w:r w:rsidRPr="00D02C27">
        <w:rPr>
          <w:rFonts w:ascii="Palatino Linotype" w:eastAsia="Palatino Linotype" w:hAnsi="Palatino Linotype" w:cs="Palatino Linotype"/>
        </w:rPr>
        <w:t>ii</w:t>
      </w:r>
      <w:proofErr w:type="spellEnd"/>
      <w:r w:rsidRPr="00D02C27">
        <w:rPr>
          <w:rFonts w:ascii="Palatino Linotype" w:eastAsia="Palatino Linotype" w:hAnsi="Palatino Linotype" w:cs="Palatino Linotype"/>
        </w:rPr>
        <w:t xml:space="preserve">) Oficio número </w:t>
      </w:r>
      <w:proofErr w:type="spellStart"/>
      <w:r w:rsidRPr="00D02C27">
        <w:rPr>
          <w:rFonts w:ascii="Palatino Linotype" w:eastAsia="Palatino Linotype" w:hAnsi="Palatino Linotype" w:cs="Palatino Linotype"/>
        </w:rPr>
        <w:t>DGAyF</w:t>
      </w:r>
      <w:proofErr w:type="spellEnd"/>
      <w:r w:rsidRPr="00D02C27">
        <w:rPr>
          <w:rFonts w:ascii="Palatino Linotype" w:eastAsia="Palatino Linotype" w:hAnsi="Palatino Linotype" w:cs="Palatino Linotype"/>
        </w:rPr>
        <w:t xml:space="preserve">/DA/LAPAZ/0132/2022 signado por el Director de Administración, mediante el cual informa que el área no es responsable del manejo, captura y resguardo de la información que se solicita. </w:t>
      </w:r>
    </w:p>
    <w:p w14:paraId="17694863"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iii) Oficio número DRH/LAPAZ/0012/2022 de fecha veintidós de abril de dos mil veintidós, signado por el Director de Recursos Humanos, mediante el cual informa que el municipio al veintidós de abril de dos mil veintidós, cuenta con 203 empleados sindicalizados y 807 empleados de confianza. </w:t>
      </w:r>
    </w:p>
    <w:p w14:paraId="3D0AC872" w14:textId="77777777" w:rsidR="009A44FC" w:rsidRPr="00D02C27" w:rsidRDefault="009A44FC">
      <w:pPr>
        <w:spacing w:after="0" w:line="360" w:lineRule="auto"/>
        <w:ind w:left="567" w:right="560"/>
        <w:jc w:val="both"/>
        <w:rPr>
          <w:rFonts w:ascii="Palatino Linotype" w:eastAsia="Palatino Linotype" w:hAnsi="Palatino Linotype" w:cs="Palatino Linotype"/>
          <w:i/>
          <w:sz w:val="24"/>
          <w:szCs w:val="24"/>
        </w:rPr>
      </w:pPr>
    </w:p>
    <w:p w14:paraId="61B88605"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Interposición del recurso de revisión.</w:t>
      </w:r>
      <w:r w:rsidRPr="00D02C27">
        <w:rPr>
          <w:rFonts w:ascii="Palatino Linotype" w:eastAsia="Palatino Linotype" w:hAnsi="Palatino Linotype" w:cs="Palatino Linotype"/>
          <w:sz w:val="24"/>
          <w:szCs w:val="24"/>
        </w:rPr>
        <w:t xml:space="preserve"> Inconforme el Solicitante con la respuesta del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interpuso Recurso de Revisión a través del </w:t>
      </w:r>
      <w:r w:rsidRPr="00D02C27">
        <w:rPr>
          <w:rFonts w:ascii="Palatino Linotype" w:eastAsia="Palatino Linotype" w:hAnsi="Palatino Linotype" w:cs="Palatino Linotype"/>
          <w:b/>
          <w:sz w:val="24"/>
          <w:szCs w:val="24"/>
        </w:rPr>
        <w:t>SAIMEX</w:t>
      </w:r>
      <w:r w:rsidRPr="00D02C27">
        <w:rPr>
          <w:rFonts w:ascii="Palatino Linotype" w:eastAsia="Palatino Linotype" w:hAnsi="Palatino Linotype" w:cs="Palatino Linotype"/>
          <w:sz w:val="24"/>
          <w:szCs w:val="24"/>
        </w:rPr>
        <w:t xml:space="preserve"> en fecha </w:t>
      </w:r>
      <w:r w:rsidRPr="00D02C27">
        <w:rPr>
          <w:rFonts w:ascii="Palatino Linotype" w:eastAsia="Palatino Linotype" w:hAnsi="Palatino Linotype" w:cs="Palatino Linotype"/>
          <w:b/>
          <w:sz w:val="24"/>
          <w:szCs w:val="24"/>
        </w:rPr>
        <w:t>veintitrés de mayo de dos mil veintidós</w:t>
      </w:r>
      <w:r w:rsidRPr="00D02C27">
        <w:rPr>
          <w:rFonts w:ascii="Palatino Linotype" w:eastAsia="Palatino Linotype" w:hAnsi="Palatino Linotype" w:cs="Palatino Linotype"/>
          <w:sz w:val="24"/>
          <w:szCs w:val="24"/>
        </w:rPr>
        <w:t>, a través del cual expresó lo siguiente:</w:t>
      </w:r>
    </w:p>
    <w:p w14:paraId="7EFA4807" w14:textId="77777777" w:rsidR="009A44FC" w:rsidRPr="00D02C27" w:rsidRDefault="009A44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2AA290E" w14:textId="77777777" w:rsidR="009A44FC" w:rsidRPr="00D02C27" w:rsidRDefault="00C43436">
      <w:pPr>
        <w:numPr>
          <w:ilvl w:val="0"/>
          <w:numId w:val="7"/>
        </w:numPr>
        <w:pBdr>
          <w:top w:val="nil"/>
          <w:left w:val="nil"/>
          <w:bottom w:val="nil"/>
          <w:right w:val="nil"/>
          <w:between w:val="nil"/>
        </w:pBdr>
        <w:spacing w:after="0" w:line="276" w:lineRule="auto"/>
        <w:ind w:left="567" w:right="843" w:firstLine="0"/>
        <w:jc w:val="both"/>
        <w:rPr>
          <w:rFonts w:ascii="Palatino Linotype" w:eastAsia="Palatino Linotype" w:hAnsi="Palatino Linotype" w:cs="Palatino Linotype"/>
          <w:b/>
          <w:i/>
          <w:sz w:val="24"/>
          <w:szCs w:val="24"/>
          <w:u w:val="single"/>
        </w:rPr>
      </w:pPr>
      <w:r w:rsidRPr="00D02C27">
        <w:rPr>
          <w:rFonts w:ascii="Palatino Linotype" w:eastAsia="Palatino Linotype" w:hAnsi="Palatino Linotype" w:cs="Palatino Linotype"/>
          <w:b/>
          <w:sz w:val="24"/>
          <w:szCs w:val="24"/>
        </w:rPr>
        <w:t xml:space="preserve">Acto impugnado. </w:t>
      </w:r>
      <w:r w:rsidRPr="00D02C27">
        <w:rPr>
          <w:rFonts w:ascii="Palatino Linotype" w:eastAsia="Palatino Linotype" w:hAnsi="Palatino Linotype" w:cs="Palatino Linotype"/>
          <w:i/>
        </w:rPr>
        <w:t xml:space="preserve">El día 23 de marzo del año 2022 se realizó una solicitud de acceso a la información pública al Ayuntamiento de la Paz, quien fue el sujeto obligado en dicha solicitud; cabe resaltar que las preguntas realizadas fueron de orden público y de carácter administrativo. Durante el proceso de mi solicitud se requirió una </w:t>
      </w:r>
      <w:r w:rsidRPr="00D02C27">
        <w:rPr>
          <w:rFonts w:ascii="Palatino Linotype" w:eastAsia="Palatino Linotype" w:hAnsi="Palatino Linotype" w:cs="Palatino Linotype"/>
          <w:i/>
        </w:rPr>
        <w:lastRenderedPageBreak/>
        <w:t xml:space="preserve">solicitud de aclaración, misma que fue respondida, de acuerdo con la información solicitada de las preguntas, cabe resaltar que específicamente se </w:t>
      </w:r>
      <w:proofErr w:type="spellStart"/>
      <w:r w:rsidRPr="00D02C27">
        <w:rPr>
          <w:rFonts w:ascii="Palatino Linotype" w:eastAsia="Palatino Linotype" w:hAnsi="Palatino Linotype" w:cs="Palatino Linotype"/>
          <w:i/>
        </w:rPr>
        <w:t>solicito</w:t>
      </w:r>
      <w:proofErr w:type="spellEnd"/>
      <w:r w:rsidRPr="00D02C27">
        <w:rPr>
          <w:rFonts w:ascii="Palatino Linotype" w:eastAsia="Palatino Linotype" w:hAnsi="Palatino Linotype" w:cs="Palatino Linotype"/>
          <w:i/>
        </w:rPr>
        <w:t xml:space="preserve"> una aclaración a la pregunta del numeral 5 “¿cuál es el estado de proveedore y acreedores del H, ayuntamiento de enero del 2021 a la fecha?”, de la cual no obtuve respuesta. Después de una </w:t>
      </w:r>
      <w:proofErr w:type="spellStart"/>
      <w:r w:rsidRPr="00D02C27">
        <w:rPr>
          <w:rFonts w:ascii="Palatino Linotype" w:eastAsia="Palatino Linotype" w:hAnsi="Palatino Linotype" w:cs="Palatino Linotype"/>
          <w:i/>
        </w:rPr>
        <w:t>prorroga</w:t>
      </w:r>
      <w:proofErr w:type="spellEnd"/>
      <w:r w:rsidRPr="00D02C27">
        <w:rPr>
          <w:rFonts w:ascii="Palatino Linotype" w:eastAsia="Palatino Linotype" w:hAnsi="Palatino Linotype" w:cs="Palatino Linotype"/>
          <w:i/>
        </w:rPr>
        <w:t xml:space="preserve"> concedida se dio respuesta a mi solicitud con fecha del 17 de mayo del 2022 por la Mtra. Guadalupe del Pilar Castellanos Guerrero -coordinadora de la unidad de transparencia-, la cual contaba con información deficiente y en algunas preguntas sin respuestas, vulnerando así mi derecho al acceso de la información, mismo derecho que protege nuestra Constitución en sus artículos 6 y 8, así como los artículos 4 y 6 de la Ley General de Transparencia y Acceso a la información pública; </w:t>
      </w:r>
      <w:r w:rsidRPr="00D02C27">
        <w:rPr>
          <w:rFonts w:ascii="Palatino Linotype" w:eastAsia="Palatino Linotype" w:hAnsi="Palatino Linotype" w:cs="Palatino Linotype"/>
          <w:b/>
          <w:i/>
          <w:u w:val="single"/>
        </w:rPr>
        <w:t xml:space="preserve">considero que ha sido violado mi derecho puesto que de seis preguntas realizadas dos de ellas no han sido respondidas, argumentando que el área no es responsable del manejo y captura de la información, en vista de la respuesta considero que no posee una respuesta fundada correctamente, ya que mis preguntas debieron ser remitidas a el área correspondiente, con el objetivo que esta realizara una búsqueda exhaustiva y razonable a mi pregunta; una pregunta tuvo una respuesta incompleta ya que se preguntaba “¿cuántos eventos públicos ha tenido cada dirección del H, ayuntamiento, especificando impresión de </w:t>
      </w:r>
      <w:proofErr w:type="spellStart"/>
      <w:r w:rsidRPr="00D02C27">
        <w:rPr>
          <w:rFonts w:ascii="Palatino Linotype" w:eastAsia="Palatino Linotype" w:hAnsi="Palatino Linotype" w:cs="Palatino Linotype"/>
          <w:b/>
          <w:i/>
          <w:u w:val="single"/>
        </w:rPr>
        <w:t>vinilonas</w:t>
      </w:r>
      <w:proofErr w:type="spellEnd"/>
      <w:r w:rsidRPr="00D02C27">
        <w:rPr>
          <w:rFonts w:ascii="Palatino Linotype" w:eastAsia="Palatino Linotype" w:hAnsi="Palatino Linotype" w:cs="Palatino Linotype"/>
          <w:b/>
          <w:i/>
          <w:u w:val="single"/>
        </w:rPr>
        <w:t xml:space="preserve">, renta de audio y/o sillas, botellas de agua, arreglos florales, </w:t>
      </w:r>
      <w:proofErr w:type="spellStart"/>
      <w:r w:rsidRPr="00D02C27">
        <w:rPr>
          <w:rFonts w:ascii="Palatino Linotype" w:eastAsia="Palatino Linotype" w:hAnsi="Palatino Linotype" w:cs="Palatino Linotype"/>
          <w:b/>
          <w:i/>
          <w:u w:val="single"/>
        </w:rPr>
        <w:t>coffee</w:t>
      </w:r>
      <w:proofErr w:type="spellEnd"/>
      <w:r w:rsidRPr="00D02C27">
        <w:rPr>
          <w:rFonts w:ascii="Palatino Linotype" w:eastAsia="Palatino Linotype" w:hAnsi="Palatino Linotype" w:cs="Palatino Linotype"/>
          <w:b/>
          <w:i/>
          <w:u w:val="single"/>
        </w:rPr>
        <w:t xml:space="preserve"> break, </w:t>
      </w:r>
      <w:proofErr w:type="spellStart"/>
      <w:r w:rsidRPr="00D02C27">
        <w:rPr>
          <w:rFonts w:ascii="Palatino Linotype" w:eastAsia="Palatino Linotype" w:hAnsi="Palatino Linotype" w:cs="Palatino Linotype"/>
          <w:b/>
          <w:i/>
          <w:u w:val="single"/>
        </w:rPr>
        <w:t>etc</w:t>
      </w:r>
      <w:proofErr w:type="spellEnd"/>
      <w:r w:rsidRPr="00D02C27">
        <w:rPr>
          <w:rFonts w:ascii="Palatino Linotype" w:eastAsia="Palatino Linotype" w:hAnsi="Palatino Linotype" w:cs="Palatino Linotype"/>
          <w:b/>
          <w:i/>
          <w:u w:val="single"/>
        </w:rPr>
        <w:t xml:space="preserve">?” de la cual no indicaron los gastos de cada evento y servicio realizado. </w:t>
      </w:r>
      <w:r w:rsidRPr="00D02C27">
        <w:rPr>
          <w:rFonts w:ascii="Palatino Linotype" w:eastAsia="Palatino Linotype" w:hAnsi="Palatino Linotype" w:cs="Palatino Linotype"/>
          <w:i/>
        </w:rPr>
        <w:t xml:space="preserve">Por último, la coordinadora de unidad de transparencia no dio respuesta alguna a mis preguntas </w:t>
      </w:r>
      <w:r w:rsidRPr="00D02C27">
        <w:rPr>
          <w:rFonts w:ascii="Palatino Linotype" w:eastAsia="Palatino Linotype" w:hAnsi="Palatino Linotype" w:cs="Palatino Linotype"/>
          <w:b/>
          <w:i/>
          <w:u w:val="single"/>
        </w:rPr>
        <w:t xml:space="preserve">“¿Cuál es el costo mensual y copia de las facturas por concepto de gasolina, alimentos y hospedajes del secretario particular del presidente municipal? (desde enero 2022)” y ¿Cuál es el costo mensual y copia de las facturas por concepto de gasolina, alimentos y hospedajes de la presidente del DIF? (desde enero 2022), de esta manera he tenido una falta de respuesta a mi solicitud de acceso a la </w:t>
      </w:r>
      <w:proofErr w:type="spellStart"/>
      <w:r w:rsidRPr="00D02C27">
        <w:rPr>
          <w:rFonts w:ascii="Palatino Linotype" w:eastAsia="Palatino Linotype" w:hAnsi="Palatino Linotype" w:cs="Palatino Linotype"/>
          <w:b/>
          <w:i/>
          <w:u w:val="single"/>
        </w:rPr>
        <w:t>información</w:t>
      </w:r>
      <w:r w:rsidRPr="00D02C27">
        <w:rPr>
          <w:rFonts w:ascii="Palatino Linotype" w:eastAsia="Palatino Linotype" w:hAnsi="Palatino Linotype" w:cs="Palatino Linotype"/>
          <w:i/>
          <w:u w:val="single"/>
        </w:rPr>
        <w:t>.V</w:t>
      </w:r>
      <w:proofErr w:type="spellEnd"/>
      <w:r w:rsidRPr="00D02C27">
        <w:rPr>
          <w:rFonts w:ascii="Palatino Linotype" w:eastAsia="Palatino Linotype" w:hAnsi="Palatino Linotype" w:cs="Palatino Linotype"/>
          <w:i/>
          <w:u w:val="single"/>
        </w:rPr>
        <w:t>”.</w:t>
      </w:r>
    </w:p>
    <w:p w14:paraId="34F5E94F" w14:textId="77777777" w:rsidR="009A44FC" w:rsidRPr="00D02C27" w:rsidRDefault="009A44FC">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p>
    <w:p w14:paraId="590452C4" w14:textId="77777777" w:rsidR="009A44FC" w:rsidRPr="00D02C27" w:rsidRDefault="00C43436">
      <w:pPr>
        <w:numPr>
          <w:ilvl w:val="0"/>
          <w:numId w:val="7"/>
        </w:numPr>
        <w:pBdr>
          <w:top w:val="nil"/>
          <w:left w:val="nil"/>
          <w:bottom w:val="nil"/>
          <w:right w:val="nil"/>
          <w:between w:val="nil"/>
        </w:pBdr>
        <w:spacing w:after="0" w:line="276" w:lineRule="auto"/>
        <w:ind w:left="567" w:right="843" w:firstLine="0"/>
        <w:jc w:val="both"/>
        <w:rPr>
          <w:rFonts w:ascii="Palatino Linotype" w:eastAsia="Palatino Linotype" w:hAnsi="Palatino Linotype" w:cs="Palatino Linotype"/>
          <w:b/>
          <w:i/>
          <w:sz w:val="24"/>
          <w:szCs w:val="24"/>
        </w:rPr>
      </w:pPr>
      <w:r w:rsidRPr="00D02C27">
        <w:rPr>
          <w:rFonts w:ascii="Palatino Linotype" w:eastAsia="Palatino Linotype" w:hAnsi="Palatino Linotype" w:cs="Palatino Linotype"/>
          <w:b/>
          <w:sz w:val="24"/>
          <w:szCs w:val="24"/>
        </w:rPr>
        <w:t xml:space="preserve">Razones o motivos de la inconformidad: </w:t>
      </w:r>
      <w:r w:rsidRPr="00D02C27">
        <w:rPr>
          <w:rFonts w:ascii="Palatino Linotype" w:eastAsia="Palatino Linotype" w:hAnsi="Palatino Linotype" w:cs="Palatino Linotype"/>
          <w:i/>
        </w:rPr>
        <w:t xml:space="preserve">No se contestaron completamente y en algunos casos no obtuve ninguna respuesta sobre mis preguntas 1. La respuesta a mi solicitud no cumple con los artículos 53 en su fracción IV, 160, 162 y 169 de la Ley de Transparencia y Acceso a la Información Pública del Estado de México y Municipios al no remitir mis preguntas al área correspondiente, y al mismo tiempo no se cumplió con la búsqueda exhaustiva y razonable de la información solicitada. 2. </w:t>
      </w:r>
      <w:r w:rsidRPr="00D02C27">
        <w:rPr>
          <w:rFonts w:ascii="Palatino Linotype" w:eastAsia="Palatino Linotype" w:hAnsi="Palatino Linotype" w:cs="Palatino Linotype"/>
          <w:i/>
        </w:rPr>
        <w:lastRenderedPageBreak/>
        <w:t>Se ha violentado los artículos 1°, 6° y 8° de la Constitución Política de los Estados Unidos Mexicanos, así como los artículos 4° y 9° en sus numerales II y VII de la Ley de Transparencia y Acceso a la Información Pública del Estado de México y Municipios, al vulnerar mi derecho de acceder a la información pública.</w:t>
      </w:r>
    </w:p>
    <w:p w14:paraId="15E80598"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12B4A4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Del mismo modo, adjuntó a su Recurso de Revisión un oficio en el que se describen los agravios hechos valer por el Solicitante.  </w:t>
      </w:r>
    </w:p>
    <w:p w14:paraId="74CD1FC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C4989B5"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Turno.</w:t>
      </w:r>
      <w:r w:rsidRPr="00D02C2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D02C27">
        <w:rPr>
          <w:rFonts w:ascii="Palatino Linotype" w:eastAsia="Palatino Linotype" w:hAnsi="Palatino Linotype" w:cs="Palatino Linotype"/>
          <w:b/>
          <w:sz w:val="24"/>
          <w:szCs w:val="24"/>
        </w:rPr>
        <w:t xml:space="preserve">08784/INFOEM/IP/RR/2022 </w:t>
      </w:r>
      <w:r w:rsidRPr="00D02C27">
        <w:rPr>
          <w:rFonts w:ascii="Palatino Linotype" w:eastAsia="Palatino Linotype" w:hAnsi="Palatino Linotype" w:cs="Palatino Linotype"/>
          <w:sz w:val="24"/>
          <w:szCs w:val="24"/>
        </w:rPr>
        <w:t>se turnó por el sistema electrónico del Instituto de Transparencia, Acceso a la Información Pública y Protección de Datos Personales del Estado de México y Municipios, a la</w:t>
      </w:r>
      <w:r w:rsidRPr="00D02C27">
        <w:rPr>
          <w:rFonts w:ascii="Palatino Linotype" w:eastAsia="Palatino Linotype" w:hAnsi="Palatino Linotype" w:cs="Palatino Linotype"/>
          <w:b/>
          <w:sz w:val="24"/>
          <w:szCs w:val="24"/>
        </w:rPr>
        <w:t xml:space="preserve"> Comisionada Guadalupe Ramírez Peña </w:t>
      </w:r>
      <w:r w:rsidRPr="00D02C27">
        <w:rPr>
          <w:rFonts w:ascii="Palatino Linotype" w:eastAsia="Palatino Linotype" w:hAnsi="Palatino Linotype" w:cs="Palatino Linotype"/>
          <w:sz w:val="24"/>
          <w:szCs w:val="24"/>
        </w:rPr>
        <w:t>para su análisis, estudio, elaboración del proyecto y presentación ante el Pleno de este Instituto.</w:t>
      </w:r>
    </w:p>
    <w:p w14:paraId="2C34DDC4" w14:textId="77777777" w:rsidR="009A44FC" w:rsidRPr="00D02C27" w:rsidRDefault="009A44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2C692C"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Admisión del recurso de revisión</w:t>
      </w:r>
      <w:r w:rsidRPr="00D02C27">
        <w:rPr>
          <w:rFonts w:ascii="Palatino Linotype" w:eastAsia="Palatino Linotype" w:hAnsi="Palatino Linotype" w:cs="Palatino Linotype"/>
          <w:sz w:val="24"/>
          <w:szCs w:val="24"/>
        </w:rPr>
        <w:t xml:space="preserve">: En fecha </w:t>
      </w:r>
      <w:r w:rsidRPr="00D02C27">
        <w:rPr>
          <w:rFonts w:ascii="Palatino Linotype" w:eastAsia="Palatino Linotype" w:hAnsi="Palatino Linotype" w:cs="Palatino Linotype"/>
          <w:b/>
          <w:sz w:val="24"/>
          <w:szCs w:val="24"/>
        </w:rPr>
        <w:t>veintiséis de mayo de dos mil veintidós</w:t>
      </w:r>
      <w:r w:rsidRPr="00D02C2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9CB5C9A" w14:textId="77777777" w:rsidR="009A44FC" w:rsidRPr="00D02C27" w:rsidRDefault="009A44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9AC72CF"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Informe Justificado:</w:t>
      </w:r>
      <w:r w:rsidRPr="00D02C27">
        <w:rPr>
          <w:rFonts w:ascii="Palatino Linotype" w:eastAsia="Palatino Linotype" w:hAnsi="Palatino Linotype" w:cs="Palatino Linotype"/>
          <w:sz w:val="24"/>
          <w:szCs w:val="24"/>
        </w:rPr>
        <w:t xml:space="preserve"> El </w:t>
      </w:r>
      <w:r w:rsidRPr="00D02C27">
        <w:rPr>
          <w:rFonts w:ascii="Palatino Linotype" w:eastAsia="Palatino Linotype" w:hAnsi="Palatino Linotype" w:cs="Palatino Linotype"/>
          <w:b/>
          <w:sz w:val="24"/>
          <w:szCs w:val="24"/>
        </w:rPr>
        <w:t>seis de junio de dos mil veintidós</w:t>
      </w:r>
      <w:r w:rsidRPr="00D02C27">
        <w:rPr>
          <w:rFonts w:ascii="Palatino Linotype" w:eastAsia="Palatino Linotype" w:hAnsi="Palatino Linotype" w:cs="Palatino Linotype"/>
          <w:sz w:val="24"/>
          <w:szCs w:val="24"/>
        </w:rPr>
        <w:t xml:space="preserve">, el Sujeto Obligado rindió su informe justificado en razón de lo siguiente: </w:t>
      </w:r>
    </w:p>
    <w:p w14:paraId="17BD718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9B81078" w14:textId="77777777" w:rsidR="009A44FC" w:rsidRPr="00D02C27" w:rsidRDefault="00C43436">
      <w:pPr>
        <w:spacing w:after="0" w:line="360" w:lineRule="auto"/>
        <w:ind w:left="567" w:right="49"/>
        <w:jc w:val="both"/>
        <w:rPr>
          <w:rFonts w:ascii="Palatino Linotype" w:eastAsia="Palatino Linotype" w:hAnsi="Palatino Linotype" w:cs="Palatino Linotype"/>
        </w:rPr>
      </w:pPr>
      <w:r w:rsidRPr="00D02C27">
        <w:rPr>
          <w:rFonts w:ascii="Palatino Linotype" w:eastAsia="Palatino Linotype" w:hAnsi="Palatino Linotype" w:cs="Palatino Linotype"/>
        </w:rPr>
        <w:lastRenderedPageBreak/>
        <w:t xml:space="preserve">i) Oficio número UIT/0549/LA PAZ/06/06/2022 de fecha seis de junio de dos mil veintidós, signado por la coordinadora de Unidad de Transparencia del Municipio La Paz, en el cual informa que la solicitud del particular fue atendida por los servidores públicos de las áreas administrativas competentes. </w:t>
      </w:r>
    </w:p>
    <w:p w14:paraId="055CA4B0" w14:textId="77777777" w:rsidR="009A44FC" w:rsidRPr="00D02C27" w:rsidRDefault="009A44FC">
      <w:pPr>
        <w:spacing w:after="0" w:line="360" w:lineRule="auto"/>
        <w:ind w:left="567" w:right="49"/>
        <w:jc w:val="both"/>
        <w:rPr>
          <w:rFonts w:ascii="Palatino Linotype" w:eastAsia="Palatino Linotype" w:hAnsi="Palatino Linotype" w:cs="Palatino Linotype"/>
          <w:sz w:val="24"/>
          <w:szCs w:val="24"/>
        </w:rPr>
      </w:pPr>
    </w:p>
    <w:p w14:paraId="4E26A64A"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Informe justificado que se hizo del conocimiento del Particular </w:t>
      </w:r>
      <w:r w:rsidRPr="00D02C27">
        <w:rPr>
          <w:rFonts w:ascii="Palatino Linotype" w:eastAsia="Palatino Linotype" w:hAnsi="Palatino Linotype" w:cs="Palatino Linotype"/>
          <w:b/>
          <w:sz w:val="24"/>
          <w:szCs w:val="24"/>
        </w:rPr>
        <w:t>el veinticuatro de agosto de dos mil veintidós</w:t>
      </w:r>
      <w:r w:rsidRPr="00D02C27">
        <w:rPr>
          <w:rFonts w:ascii="Palatino Linotype" w:eastAsia="Palatino Linotype" w:hAnsi="Palatino Linotype" w:cs="Palatino Linotype"/>
          <w:sz w:val="24"/>
          <w:szCs w:val="24"/>
        </w:rPr>
        <w:t xml:space="preserve">. </w:t>
      </w:r>
    </w:p>
    <w:p w14:paraId="3BC6411F"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FBD0CBE" w14:textId="77777777" w:rsidR="009A44FC" w:rsidRPr="00D02C27" w:rsidRDefault="00C43436">
      <w:pPr>
        <w:numPr>
          <w:ilvl w:val="0"/>
          <w:numId w:val="6"/>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Ampliación de plazo:</w:t>
      </w:r>
      <w:r w:rsidRPr="00D02C27">
        <w:rPr>
          <w:rFonts w:ascii="Palatino Linotype" w:eastAsia="Palatino Linotype" w:hAnsi="Palatino Linotype" w:cs="Palatino Linotype"/>
          <w:sz w:val="24"/>
          <w:szCs w:val="24"/>
        </w:rPr>
        <w:t xml:space="preserve"> El </w:t>
      </w:r>
      <w:r w:rsidRPr="00D02C27">
        <w:rPr>
          <w:rFonts w:ascii="Palatino Linotype" w:eastAsia="Palatino Linotype" w:hAnsi="Palatino Linotype" w:cs="Palatino Linotype"/>
          <w:b/>
          <w:sz w:val="24"/>
          <w:szCs w:val="24"/>
        </w:rPr>
        <w:t>once de agosto de dos mil veintidós</w:t>
      </w:r>
      <w:r w:rsidRPr="00D02C27">
        <w:rPr>
          <w:rFonts w:ascii="Palatino Linotype" w:eastAsia="Palatino Linotype" w:hAnsi="Palatino Linotype" w:cs="Palatino Linotype"/>
          <w:sz w:val="24"/>
          <w:szCs w:val="24"/>
        </w:rPr>
        <w:t>, se notificó a las partes los Acuerdo de Ampliación de Plazo para resolver los medios de impugnación que nos ocupan, en términos de lo dispuesto por el artículo 181, párrafo tercero de la Ley de Transparencia y Acceso a la Información Pública del Estado de México y Municipios.</w:t>
      </w:r>
    </w:p>
    <w:p w14:paraId="529E9DA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A1203B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24DE8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717A3F47"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D02C27">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14:paraId="79DA7D4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4E040732"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94E84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6A9EA5F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527A0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E1F60D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4D1ED58"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48B2475" w14:textId="77777777" w:rsidR="009A44FC" w:rsidRPr="00D02C27" w:rsidRDefault="00C43436">
      <w:pPr>
        <w:tabs>
          <w:tab w:val="left" w:pos="709"/>
        </w:tabs>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sz w:val="24"/>
          <w:szCs w:val="24"/>
        </w:rPr>
        <w:t>a</w:t>
      </w:r>
      <w:r w:rsidRPr="00D02C27">
        <w:rPr>
          <w:rFonts w:ascii="Palatino Linotype" w:eastAsia="Palatino Linotype" w:hAnsi="Palatino Linotype" w:cs="Palatino Linotype"/>
          <w:b/>
        </w:rPr>
        <w:t>)    Complejidad del asunto:</w:t>
      </w:r>
      <w:r w:rsidRPr="00D02C2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29026E07" w14:textId="77777777" w:rsidR="009A44FC" w:rsidRPr="00D02C27" w:rsidRDefault="00C43436">
      <w:pPr>
        <w:tabs>
          <w:tab w:val="left" w:pos="709"/>
        </w:tabs>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b)   Actividad Procesal del interesado</w:t>
      </w:r>
      <w:r w:rsidRPr="00D02C27">
        <w:rPr>
          <w:rFonts w:ascii="Palatino Linotype" w:eastAsia="Palatino Linotype" w:hAnsi="Palatino Linotype" w:cs="Palatino Linotype"/>
        </w:rPr>
        <w:t>: Acciones u omisiones del interesado.</w:t>
      </w:r>
    </w:p>
    <w:p w14:paraId="5D43CDFF" w14:textId="77777777" w:rsidR="009A44FC" w:rsidRPr="00D02C27" w:rsidRDefault="00C43436">
      <w:pPr>
        <w:tabs>
          <w:tab w:val="left" w:pos="851"/>
        </w:tabs>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c)  Conducta de la Autoridad:</w:t>
      </w:r>
      <w:r w:rsidRPr="00D02C27">
        <w:rPr>
          <w:rFonts w:ascii="Palatino Linotype" w:eastAsia="Palatino Linotype" w:hAnsi="Palatino Linotype" w:cs="Palatino Linotype"/>
        </w:rPr>
        <w:t xml:space="preserve"> Las Acciones u omisiones realizadas en el procedimiento. Así como si la autoridad actuó con la debida diligencia.</w:t>
      </w:r>
    </w:p>
    <w:p w14:paraId="0D42861B" w14:textId="77777777" w:rsidR="009A44FC" w:rsidRPr="00D02C27" w:rsidRDefault="00C43436">
      <w:pPr>
        <w:tabs>
          <w:tab w:val="left" w:pos="851"/>
        </w:tabs>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d) La afectación generada en la situación jurídica de la persona involucrada en el proceso:</w:t>
      </w:r>
      <w:r w:rsidRPr="00D02C27">
        <w:rPr>
          <w:rFonts w:ascii="Palatino Linotype" w:eastAsia="Palatino Linotype" w:hAnsi="Palatino Linotype" w:cs="Palatino Linotype"/>
        </w:rPr>
        <w:t xml:space="preserve"> Violación a sus derechos humanos.</w:t>
      </w:r>
    </w:p>
    <w:p w14:paraId="4C1F84D0"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036F295"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0521D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6AF0C5C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D02C2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D02C27">
        <w:rPr>
          <w:rFonts w:ascii="Palatino Linotype" w:eastAsia="Palatino Linotype" w:hAnsi="Palatino Linotype" w:cs="Palatino Linotype"/>
          <w:sz w:val="24"/>
          <w:szCs w:val="24"/>
        </w:rPr>
        <w:t>, visible en la Gaceta del Seminario Judicial de la Federación con el registro digital 205635.</w:t>
      </w:r>
    </w:p>
    <w:p w14:paraId="31DFF00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7708383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D02C27">
        <w:rPr>
          <w:rFonts w:ascii="Palatino Linotype" w:eastAsia="Palatino Linotype" w:hAnsi="Palatino Linotype" w:cs="Palatino Linotype"/>
          <w:sz w:val="24"/>
          <w:szCs w:val="24"/>
        </w:rPr>
        <w:lastRenderedPageBreak/>
        <w:t>términos legales previamente establecidos por la Ley, por tratarse de causas de fuerza mayor.</w:t>
      </w:r>
    </w:p>
    <w:p w14:paraId="1162C4D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525708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85B96E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4CB91946"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 xml:space="preserve"> “PLAZO RAZONABLE PARA RESOLVER. DIMENSIÓN Y EFECTOS DE ESTE CONCEPTO CUANDO SE ADUCE EXCESIVA CARGA DE TRABAJO.”</w:t>
      </w:r>
      <w:r w:rsidRPr="00D02C27">
        <w:rPr>
          <w:rFonts w:ascii="Palatino Linotype" w:eastAsia="Palatino Linotype" w:hAnsi="Palatino Linotype" w:cs="Palatino Linotype"/>
        </w:rPr>
        <w:t xml:space="preserve"> consultable en el Seminario Judicial de la Federación y su gaceta, con el registro digital 2002351.</w:t>
      </w:r>
    </w:p>
    <w:p w14:paraId="740B67D8"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 </w:t>
      </w:r>
    </w:p>
    <w:p w14:paraId="749BCC5E"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“PLAZO RAZONABLE PARA RESOLVER. CONCEPTO Y ELEMENTOS QUE LO INTEGRAN A LA LUZ DEL DERECHO INTERNACIONAL DE LOS DERECHOS HUMANOS.”,</w:t>
      </w:r>
      <w:r w:rsidRPr="00D02C27">
        <w:rPr>
          <w:rFonts w:ascii="Palatino Linotype" w:eastAsia="Palatino Linotype" w:hAnsi="Palatino Linotype" w:cs="Palatino Linotype"/>
        </w:rPr>
        <w:t xml:space="preserve"> visible en el Seminario Judicial de la Federación y su gaceta, con el registro digital 2002350.</w:t>
      </w:r>
    </w:p>
    <w:p w14:paraId="17FC1894"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D47A4E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008F1D0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D592B80" w14:textId="77777777" w:rsidR="009A44FC" w:rsidRPr="00D02C27" w:rsidRDefault="00C43436">
      <w:pPr>
        <w:numPr>
          <w:ilvl w:val="0"/>
          <w:numId w:val="6"/>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Cierre de instrucción</w:t>
      </w:r>
      <w:r w:rsidRPr="00D02C27">
        <w:rPr>
          <w:rFonts w:ascii="Palatino Linotype" w:eastAsia="Palatino Linotype" w:hAnsi="Palatino Linotype" w:cs="Palatino Linotype"/>
          <w:sz w:val="24"/>
          <w:szCs w:val="24"/>
        </w:rPr>
        <w:t xml:space="preserve">. En fecha </w:t>
      </w:r>
      <w:r w:rsidRPr="00D02C27">
        <w:rPr>
          <w:rFonts w:ascii="Palatino Linotype" w:eastAsia="Palatino Linotype" w:hAnsi="Palatino Linotype" w:cs="Palatino Linotype"/>
          <w:b/>
          <w:sz w:val="24"/>
          <w:szCs w:val="24"/>
        </w:rPr>
        <w:t>cinco de octubre de dos mil veintidós</w:t>
      </w:r>
      <w:r w:rsidRPr="00D02C2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0E6897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733A562"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335C5CF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966F59C" w14:textId="77777777" w:rsidR="009A44FC" w:rsidRPr="00D02C27" w:rsidRDefault="00C43436">
      <w:pPr>
        <w:spacing w:after="0" w:line="360" w:lineRule="auto"/>
        <w:ind w:right="49"/>
        <w:jc w:val="center"/>
        <w:rPr>
          <w:rFonts w:ascii="Palatino Linotype" w:eastAsia="Palatino Linotype" w:hAnsi="Palatino Linotype" w:cs="Palatino Linotype"/>
          <w:b/>
          <w:sz w:val="24"/>
          <w:szCs w:val="24"/>
        </w:rPr>
      </w:pPr>
      <w:r w:rsidRPr="00D02C27">
        <w:rPr>
          <w:rFonts w:ascii="Palatino Linotype" w:eastAsia="Palatino Linotype" w:hAnsi="Palatino Linotype" w:cs="Palatino Linotype"/>
          <w:b/>
          <w:sz w:val="24"/>
          <w:szCs w:val="24"/>
        </w:rPr>
        <w:t>II.</w:t>
      </w:r>
      <w:r w:rsidRPr="00D02C27">
        <w:rPr>
          <w:rFonts w:ascii="Palatino Linotype" w:eastAsia="Palatino Linotype" w:hAnsi="Palatino Linotype" w:cs="Palatino Linotype"/>
          <w:b/>
          <w:sz w:val="24"/>
          <w:szCs w:val="24"/>
        </w:rPr>
        <w:tab/>
        <w:t>C O N S I D E R A N D O:</w:t>
      </w:r>
    </w:p>
    <w:p w14:paraId="7DE9589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BF9A00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Primero. Competencia.</w:t>
      </w:r>
      <w:r w:rsidRPr="00D02C2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27E2043"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BA888D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Segundo. Oportunidad y Procedibilidad del Recurso de Revisión.</w:t>
      </w:r>
      <w:r w:rsidRPr="00D02C27">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7B95E25C"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019F03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remitió la respuesta a la solicitud de información el </w:t>
      </w:r>
      <w:r w:rsidRPr="00D02C27">
        <w:rPr>
          <w:rFonts w:ascii="Palatino Linotype" w:eastAsia="Palatino Linotype" w:hAnsi="Palatino Linotype" w:cs="Palatino Linotype"/>
          <w:b/>
          <w:sz w:val="24"/>
          <w:szCs w:val="24"/>
        </w:rPr>
        <w:t>diecisiete de mayo de dos mil veintidós</w:t>
      </w:r>
      <w:r w:rsidRPr="00D02C27">
        <w:rPr>
          <w:rFonts w:ascii="Palatino Linotype" w:eastAsia="Palatino Linotype" w:hAnsi="Palatino Linotype" w:cs="Palatino Linotype"/>
          <w:sz w:val="24"/>
          <w:szCs w:val="24"/>
        </w:rPr>
        <w:t xml:space="preserve">, mientras que el Recurso de Revisión interpuesto por la parte </w:t>
      </w:r>
      <w:r w:rsidRPr="00D02C27">
        <w:rPr>
          <w:rFonts w:ascii="Palatino Linotype" w:eastAsia="Palatino Linotype" w:hAnsi="Palatino Linotype" w:cs="Palatino Linotype"/>
          <w:b/>
          <w:sz w:val="24"/>
          <w:szCs w:val="24"/>
        </w:rPr>
        <w:t xml:space="preserve">RECURRENTE </w:t>
      </w:r>
      <w:r w:rsidRPr="00D02C27">
        <w:rPr>
          <w:rFonts w:ascii="Palatino Linotype" w:eastAsia="Palatino Linotype" w:hAnsi="Palatino Linotype" w:cs="Palatino Linotype"/>
          <w:sz w:val="24"/>
          <w:szCs w:val="24"/>
        </w:rPr>
        <w:t xml:space="preserve">se tuvo por presentado el </w:t>
      </w:r>
      <w:r w:rsidRPr="00D02C27">
        <w:rPr>
          <w:rFonts w:ascii="Palatino Linotype" w:eastAsia="Palatino Linotype" w:hAnsi="Palatino Linotype" w:cs="Palatino Linotype"/>
          <w:b/>
          <w:sz w:val="24"/>
          <w:szCs w:val="24"/>
        </w:rPr>
        <w:t>veintitrés de mayo de dos mil veintidós</w:t>
      </w:r>
      <w:r w:rsidRPr="00D02C27">
        <w:rPr>
          <w:rFonts w:ascii="Palatino Linotype" w:eastAsia="Palatino Linotype" w:hAnsi="Palatino Linotype" w:cs="Palatino Linotype"/>
          <w:sz w:val="24"/>
          <w:szCs w:val="24"/>
        </w:rPr>
        <w:t xml:space="preserve">, esto es al cuarto día en que se proporcionó la respuesta. </w:t>
      </w:r>
    </w:p>
    <w:p w14:paraId="3E212D2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9CDC30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05BEB9AF"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0E62A85" w14:textId="77777777" w:rsidR="009A44FC" w:rsidRPr="00D02C27" w:rsidRDefault="00C43436">
      <w:pPr>
        <w:spacing w:after="0" w:line="360" w:lineRule="auto"/>
        <w:ind w:right="-141"/>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otro es de suma importancia mencionar que, el </w:t>
      </w:r>
      <w:r w:rsidRPr="00D02C27">
        <w:rPr>
          <w:rFonts w:ascii="Palatino Linotype" w:eastAsia="Palatino Linotype" w:hAnsi="Palatino Linotype" w:cs="Palatino Linotype"/>
          <w:b/>
          <w:sz w:val="24"/>
          <w:szCs w:val="24"/>
        </w:rPr>
        <w:t>RECURRENTE</w:t>
      </w:r>
      <w:r w:rsidRPr="00D02C27">
        <w:rPr>
          <w:rFonts w:ascii="Palatino Linotype" w:eastAsia="Palatino Linotype" w:hAnsi="Palatino Linotype" w:cs="Palatino Linotype"/>
          <w:sz w:val="24"/>
          <w:szCs w:val="24"/>
        </w:rPr>
        <w:t xml:space="preserve"> no proporcionó nombre completo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F9EFC9" w14:textId="77777777" w:rsidR="009A44FC" w:rsidRPr="00D02C27" w:rsidRDefault="009A44FC">
      <w:pPr>
        <w:spacing w:after="0" w:line="360" w:lineRule="auto"/>
        <w:ind w:right="-141"/>
        <w:jc w:val="both"/>
        <w:rPr>
          <w:rFonts w:ascii="Palatino Linotype" w:eastAsia="Palatino Linotype" w:hAnsi="Palatino Linotype" w:cs="Palatino Linotype"/>
          <w:sz w:val="24"/>
          <w:szCs w:val="24"/>
        </w:rPr>
      </w:pPr>
    </w:p>
    <w:p w14:paraId="47709FBA" w14:textId="77777777" w:rsidR="009A44FC" w:rsidRPr="00D02C27" w:rsidRDefault="00C43436">
      <w:pPr>
        <w:spacing w:after="0" w:line="276" w:lineRule="auto"/>
        <w:ind w:left="567" w:right="567"/>
        <w:jc w:val="both"/>
        <w:rPr>
          <w:rFonts w:ascii="Palatino Linotype" w:eastAsia="Palatino Linotype" w:hAnsi="Palatino Linotype" w:cs="Palatino Linotype"/>
        </w:rPr>
      </w:pPr>
      <w:r w:rsidRPr="00D02C27">
        <w:rPr>
          <w:rFonts w:ascii="Palatino Linotype" w:eastAsia="Palatino Linotype" w:hAnsi="Palatino Linotype" w:cs="Palatino Linotype"/>
          <w:i/>
        </w:rPr>
        <w:t xml:space="preserve">"Las solicitudes anónimas, con </w:t>
      </w:r>
      <w:r w:rsidRPr="00D02C27">
        <w:rPr>
          <w:rFonts w:ascii="Palatino Linotype" w:eastAsia="Palatino Linotype" w:hAnsi="Palatino Linotype" w:cs="Palatino Linotype"/>
          <w:b/>
          <w:i/>
        </w:rPr>
        <w:t>nombre incompleto</w:t>
      </w:r>
      <w:r w:rsidRPr="00D02C27">
        <w:rPr>
          <w:rFonts w:ascii="Palatino Linotype" w:eastAsia="Palatino Linotype" w:hAnsi="Palatino Linotype" w:cs="Palatino Linotype"/>
          <w:i/>
        </w:rPr>
        <w:t xml:space="preserve"> o seudónimo serán procedentes para su trámite por parte del sujeto obligado ante quien se presente. No podrá requerirse información adicional con motivo del nombre proporcionado por el solicitante."</w:t>
      </w:r>
    </w:p>
    <w:p w14:paraId="46AC804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2C1A33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399E7D9F"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046090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Finalmente, resulta procedente la interposición del recurso de revisión al rubro anotado, toda vez que se actualizan la hipótesis de procedencia previstas en el artículo 179, fracciones V, VII y XIII de la Ley de la materia, que a la letra dice:</w:t>
      </w:r>
    </w:p>
    <w:p w14:paraId="69D59B0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2A91F9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r w:rsidRPr="00D02C27">
        <w:rPr>
          <w:rFonts w:ascii="Palatino Linotype" w:eastAsia="Palatino Linotype" w:hAnsi="Palatino Linotype" w:cs="Palatino Linotype"/>
          <w:b/>
          <w:i/>
        </w:rPr>
        <w:t>Artículo 179.</w:t>
      </w:r>
      <w:r w:rsidRPr="00D02C2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D2D47E8"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7D2C72A2"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 La entrega de información incompleta;</w:t>
      </w:r>
    </w:p>
    <w:p w14:paraId="2D36ABA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2564412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VII. La falta de respuesta a una solicitud de acceso a la información;</w:t>
      </w:r>
    </w:p>
    <w:p w14:paraId="1223FE9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09EB7C2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XIII. La falta, deficiencia o insuficiencia de la fundamentación y/o motivación en la respuesta;</w:t>
      </w:r>
    </w:p>
    <w:p w14:paraId="2A073AC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72662D1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4DBEA6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Tercero. Materia de la revisión</w:t>
      </w:r>
      <w:r w:rsidRPr="00D02C27">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actualizan las hipótesis previstas en las fracciones V, VII y XIII del artículo 179 de la Ley en la materia, es decir; si la información remitida en respuesta por el Sujeto Obligado es adecuada para satisfacer el derecho de acceso a la </w:t>
      </w:r>
      <w:r w:rsidRPr="00D02C27">
        <w:rPr>
          <w:rFonts w:ascii="Palatino Linotype" w:eastAsia="Palatino Linotype" w:hAnsi="Palatino Linotype" w:cs="Palatino Linotype"/>
          <w:sz w:val="24"/>
          <w:szCs w:val="24"/>
        </w:rPr>
        <w:lastRenderedPageBreak/>
        <w:t>información pública de la parte Recurrente, o en su defecto, en caso de ser procedente, ordenar la entrega de información oportuna.</w:t>
      </w:r>
    </w:p>
    <w:p w14:paraId="13BC236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3A6B97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Cuarto.</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Estudio de fondo del asunto.</w:t>
      </w:r>
      <w:r w:rsidRPr="00D02C27">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254FDD"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1875980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1o.</w:t>
      </w:r>
      <w:r w:rsidRPr="00D02C2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255BD46"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5E4B0EE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86AFA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4A0E1C78"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1A671046"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“Artículo 6o.</w:t>
      </w:r>
    </w:p>
    <w:p w14:paraId="7EE802D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25C25298"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A. Para el ejercicio del derecho de acceso a la información, la Federación y las entidades federativas, en el ámbito de sus respectivas competencias, se regirán por los siguientes principios y bases:</w:t>
      </w:r>
    </w:p>
    <w:p w14:paraId="2AE74C3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62A568"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117043B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1AE1F75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9DB22E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D7687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60CE6D1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6A3B4A5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F9EEC2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Esto es, que cualquier persona tiene el derecho al acceso de la información pública, información que consiste en aquella que sea generada, obtenida, adquirida, transformada, administrada o en posesión de los Sujetos Obligados, como así también </w:t>
      </w:r>
      <w:r w:rsidRPr="00D02C27">
        <w:rPr>
          <w:rFonts w:ascii="Palatino Linotype" w:eastAsia="Palatino Linotype" w:hAnsi="Palatino Linotype" w:cs="Palatino Linotype"/>
          <w:sz w:val="24"/>
          <w:szCs w:val="24"/>
        </w:rPr>
        <w:lastRenderedPageBreak/>
        <w:t>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ED66F2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372329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r w:rsidRPr="00D02C27">
        <w:rPr>
          <w:rFonts w:ascii="Palatino Linotype" w:eastAsia="Palatino Linotype" w:hAnsi="Palatino Linotype" w:cs="Palatino Linotype"/>
          <w:b/>
          <w:i/>
        </w:rPr>
        <w:t>Artículo 4.</w:t>
      </w:r>
      <w:r w:rsidRPr="00D02C2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0C5A8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7FA787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5EEC2B45" w14:textId="77777777" w:rsidR="009A44FC" w:rsidRPr="00D02C27" w:rsidRDefault="009A44FC">
      <w:pPr>
        <w:spacing w:after="0" w:line="360" w:lineRule="auto"/>
        <w:ind w:left="567" w:right="560"/>
        <w:jc w:val="both"/>
        <w:rPr>
          <w:rFonts w:ascii="Palatino Linotype" w:eastAsia="Palatino Linotype" w:hAnsi="Palatino Linotype" w:cs="Palatino Linotype"/>
          <w:i/>
          <w:sz w:val="24"/>
          <w:szCs w:val="24"/>
        </w:rPr>
      </w:pPr>
    </w:p>
    <w:p w14:paraId="2544DF3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E332E9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C8E73B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w:t>
      </w:r>
      <w:r w:rsidRPr="00D02C27">
        <w:rPr>
          <w:rFonts w:ascii="Palatino Linotype" w:eastAsia="Palatino Linotype" w:hAnsi="Palatino Linotype" w:cs="Palatino Linotype"/>
          <w:b/>
          <w:i/>
        </w:rPr>
        <w:t>Artículo 12.</w:t>
      </w:r>
      <w:r w:rsidRPr="00D02C2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FFA747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654026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FEC1FB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3088F56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13B9FC1"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Criterio 03/17</w:t>
      </w:r>
    </w:p>
    <w:p w14:paraId="376C6417"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 xml:space="preserve">“NO EXISTE OBLIGACIÓN DE ELABORAR DOCUMENTOS AD HOC PARA ATENDER LAS SOLICITUDES DE ACCESO A LA INFORMACIÓN. </w:t>
      </w:r>
      <w:r w:rsidRPr="00D02C2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4889F1" w14:textId="77777777" w:rsidR="009A44FC" w:rsidRPr="00D02C27" w:rsidRDefault="009A44FC">
      <w:pPr>
        <w:spacing w:after="0" w:line="276" w:lineRule="auto"/>
        <w:ind w:left="567" w:right="560"/>
        <w:jc w:val="both"/>
        <w:rPr>
          <w:rFonts w:ascii="Palatino Linotype" w:eastAsia="Palatino Linotype" w:hAnsi="Palatino Linotype" w:cs="Palatino Linotype"/>
          <w:b/>
          <w:i/>
        </w:rPr>
      </w:pPr>
    </w:p>
    <w:p w14:paraId="7DE0B63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BC649B"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66C605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B958E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F955C15"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FA5F42"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3325215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w:t>
      </w:r>
      <w:r w:rsidRPr="00D02C27">
        <w:rPr>
          <w:rFonts w:ascii="Palatino Linotype" w:eastAsia="Palatino Linotype" w:hAnsi="Palatino Linotype" w:cs="Palatino Linotype"/>
          <w:b/>
          <w:i/>
        </w:rPr>
        <w:t>Artículo 3.</w:t>
      </w:r>
      <w:r w:rsidRPr="00D02C27">
        <w:rPr>
          <w:rFonts w:ascii="Palatino Linotype" w:eastAsia="Palatino Linotype" w:hAnsi="Palatino Linotype" w:cs="Palatino Linotype"/>
          <w:i/>
        </w:rPr>
        <w:t xml:space="preserve"> Para los efectos de la presente Ley se entenderá por:</w:t>
      </w:r>
    </w:p>
    <w:p w14:paraId="327D19E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045803E6"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XI. Documento:</w:t>
      </w:r>
      <w:r w:rsidRPr="00D02C2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9A328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990F95A"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BAADC9"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9A9EBC9"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i/>
        </w:rPr>
        <w:t>“</w:t>
      </w:r>
      <w:r w:rsidRPr="00D02C27">
        <w:rPr>
          <w:rFonts w:ascii="Palatino Linotype" w:eastAsia="Palatino Linotype" w:hAnsi="Palatino Linotype" w:cs="Palatino Linotype"/>
          <w:b/>
          <w:i/>
        </w:rPr>
        <w:t>CRITERIO 0002-11</w:t>
      </w:r>
    </w:p>
    <w:p w14:paraId="46C749D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02C2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68DCC7"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En consecuencia el acceso a la información se refiere a que se cumplan cualquiera de los siguientes tres supuestos:</w:t>
      </w:r>
    </w:p>
    <w:p w14:paraId="5FEA9B0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1)</w:t>
      </w:r>
      <w:r w:rsidRPr="00D02C2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464B3CF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2)</w:t>
      </w:r>
      <w:r w:rsidRPr="00D02C2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4F6F3B4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 xml:space="preserve">3) Que se trate de información registrada en cualquier soporte documental, que en ejercicio de las atribuciones conferidas, se encuentre en posesión de los Sujetos Obligados.” </w:t>
      </w:r>
    </w:p>
    <w:p w14:paraId="7942FC2B" w14:textId="77777777" w:rsidR="009A44FC" w:rsidRPr="00D02C27" w:rsidRDefault="009A44FC">
      <w:pPr>
        <w:spacing w:after="0" w:line="360" w:lineRule="auto"/>
        <w:ind w:left="567" w:right="560"/>
        <w:jc w:val="both"/>
        <w:rPr>
          <w:rFonts w:ascii="Palatino Linotype" w:eastAsia="Palatino Linotype" w:hAnsi="Palatino Linotype" w:cs="Palatino Linotype"/>
          <w:i/>
          <w:sz w:val="24"/>
          <w:szCs w:val="24"/>
        </w:rPr>
      </w:pPr>
    </w:p>
    <w:p w14:paraId="19D0FFD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01F3F5F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7308956" w14:textId="77777777" w:rsidR="009A44FC" w:rsidRPr="00D02C27" w:rsidRDefault="00C4343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 xml:space="preserve">Del análisis de las actuaciones contenidas en el expediente electrónico.  </w:t>
      </w:r>
    </w:p>
    <w:p w14:paraId="6C1151F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F82DB52"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falta de respuesta a la solicitud de información, la entrega de la información incompleta y la insuficiencia de la fundamentación y/o motivación en la respuesta de la información solicitada, precisadas en las fracciones V, VII, y XIII del artículo 179 de la Ley de Transparencia y Acceso a la Información Pública del Estado de México y Municipios. </w:t>
      </w:r>
    </w:p>
    <w:p w14:paraId="0A24BEEC"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EBD0707"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Para ello, en principio resulta importante puntualizar los requerimientos del Particular, así como aquella información que el Sujeto Obligado remitió en respuesta, es así que, por cuestiones de técnica jurídica, se realizará el cuadro de análisis que se observa a continuación: </w:t>
      </w:r>
    </w:p>
    <w:p w14:paraId="74C36038"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64F4BE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tbl>
      <w:tblPr>
        <w:tblStyle w:val="a7"/>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2659"/>
        <w:gridCol w:w="2835"/>
        <w:gridCol w:w="3118"/>
      </w:tblGrid>
      <w:tr w:rsidR="00D02C27" w:rsidRPr="00D02C27" w14:paraId="4C03AED0" w14:textId="77777777">
        <w:tc>
          <w:tcPr>
            <w:tcW w:w="455" w:type="dxa"/>
            <w:tcBorders>
              <w:top w:val="nil"/>
              <w:left w:val="nil"/>
            </w:tcBorders>
          </w:tcPr>
          <w:p w14:paraId="2B1F33EF" w14:textId="77777777" w:rsidR="009A44FC" w:rsidRPr="00D02C27" w:rsidRDefault="009A44FC">
            <w:pPr>
              <w:ind w:right="49"/>
              <w:jc w:val="both"/>
              <w:rPr>
                <w:rFonts w:ascii="Palatino Linotype" w:eastAsia="Palatino Linotype" w:hAnsi="Palatino Linotype" w:cs="Palatino Linotype"/>
                <w:sz w:val="20"/>
                <w:szCs w:val="20"/>
              </w:rPr>
            </w:pPr>
          </w:p>
        </w:tc>
        <w:tc>
          <w:tcPr>
            <w:tcW w:w="2659" w:type="dxa"/>
            <w:shd w:val="clear" w:color="auto" w:fill="D9D9D9"/>
          </w:tcPr>
          <w:p w14:paraId="671823F3"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Requerimientos</w:t>
            </w:r>
          </w:p>
        </w:tc>
        <w:tc>
          <w:tcPr>
            <w:tcW w:w="2835" w:type="dxa"/>
            <w:shd w:val="clear" w:color="auto" w:fill="D9D9D9"/>
          </w:tcPr>
          <w:p w14:paraId="24281019"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Respuesta</w:t>
            </w:r>
          </w:p>
        </w:tc>
        <w:tc>
          <w:tcPr>
            <w:tcW w:w="3118" w:type="dxa"/>
            <w:shd w:val="clear" w:color="auto" w:fill="D9D9D9"/>
          </w:tcPr>
          <w:p w14:paraId="2FFE5B5C"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Observaciones</w:t>
            </w:r>
          </w:p>
        </w:tc>
      </w:tr>
      <w:tr w:rsidR="00D02C27" w:rsidRPr="00D02C27" w14:paraId="19EF6771" w14:textId="77777777">
        <w:tc>
          <w:tcPr>
            <w:tcW w:w="455" w:type="dxa"/>
            <w:shd w:val="clear" w:color="auto" w:fill="D9D9D9"/>
          </w:tcPr>
          <w:p w14:paraId="44564BF6"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1</w:t>
            </w:r>
          </w:p>
        </w:tc>
        <w:tc>
          <w:tcPr>
            <w:tcW w:w="2659" w:type="dxa"/>
          </w:tcPr>
          <w:p w14:paraId="3DACF382"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 ¿Cuál es el costo mensual y copia de las facturas por concepto de gasolina, alimentos y hospedajes del Presidente Municipal? (desde enero 2022)</w:t>
            </w:r>
          </w:p>
        </w:tc>
        <w:tc>
          <w:tcPr>
            <w:tcW w:w="2835" w:type="dxa"/>
          </w:tcPr>
          <w:p w14:paraId="2F06A595"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Director de Administración refirió que no es responsable del manejo, captura y resguardo de la información que se solicita.  </w:t>
            </w:r>
          </w:p>
        </w:tc>
        <w:tc>
          <w:tcPr>
            <w:tcW w:w="3118" w:type="dxa"/>
          </w:tcPr>
          <w:p w14:paraId="2D0B196D"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No se colma</w:t>
            </w:r>
          </w:p>
          <w:p w14:paraId="1DDB2B57" w14:textId="77777777" w:rsidR="009A44FC" w:rsidRPr="00D02C27" w:rsidRDefault="009A44FC">
            <w:pPr>
              <w:ind w:right="49"/>
              <w:jc w:val="center"/>
              <w:rPr>
                <w:rFonts w:ascii="Palatino Linotype" w:eastAsia="Palatino Linotype" w:hAnsi="Palatino Linotype" w:cs="Palatino Linotype"/>
                <w:b/>
                <w:sz w:val="20"/>
                <w:szCs w:val="20"/>
              </w:rPr>
            </w:pPr>
          </w:p>
          <w:p w14:paraId="7C1A59AE" w14:textId="77777777" w:rsidR="009A44FC" w:rsidRPr="00D02C27" w:rsidRDefault="00C43436">
            <w:pPr>
              <w:ind w:right="49"/>
              <w:jc w:val="center"/>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El sujeto obligado no proporcionó la información solicitada.</w:t>
            </w:r>
          </w:p>
        </w:tc>
      </w:tr>
      <w:tr w:rsidR="00D02C27" w:rsidRPr="00D02C27" w14:paraId="312A437D" w14:textId="77777777">
        <w:tc>
          <w:tcPr>
            <w:tcW w:w="455" w:type="dxa"/>
            <w:shd w:val="clear" w:color="auto" w:fill="D9D9D9"/>
          </w:tcPr>
          <w:p w14:paraId="10601E04"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2</w:t>
            </w:r>
          </w:p>
        </w:tc>
        <w:tc>
          <w:tcPr>
            <w:tcW w:w="2659" w:type="dxa"/>
          </w:tcPr>
          <w:p w14:paraId="526C2943"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¿Cuál es el costo mensual y copia de las facturas por concepto de gasolina, alimentos y hospedajes del secretario particular del presidente municipal? (desde enero 2022)</w:t>
            </w:r>
          </w:p>
        </w:tc>
        <w:tc>
          <w:tcPr>
            <w:tcW w:w="2835" w:type="dxa"/>
          </w:tcPr>
          <w:p w14:paraId="1A77D6D2"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Sujeto Obligado no se pronunció. </w:t>
            </w:r>
          </w:p>
        </w:tc>
        <w:tc>
          <w:tcPr>
            <w:tcW w:w="3118" w:type="dxa"/>
          </w:tcPr>
          <w:p w14:paraId="0278E3D9"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No se colma</w:t>
            </w:r>
          </w:p>
          <w:p w14:paraId="72C9C017" w14:textId="77777777" w:rsidR="009A44FC" w:rsidRPr="00D02C27" w:rsidRDefault="009A44FC">
            <w:pPr>
              <w:ind w:right="49"/>
              <w:jc w:val="center"/>
              <w:rPr>
                <w:rFonts w:ascii="Palatino Linotype" w:eastAsia="Palatino Linotype" w:hAnsi="Palatino Linotype" w:cs="Palatino Linotype"/>
                <w:b/>
                <w:sz w:val="20"/>
                <w:szCs w:val="20"/>
              </w:rPr>
            </w:pPr>
          </w:p>
          <w:p w14:paraId="40DB1E68"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El sujeto obligado no proporcionó la información solicitada.</w:t>
            </w:r>
          </w:p>
        </w:tc>
      </w:tr>
      <w:tr w:rsidR="00D02C27" w:rsidRPr="00D02C27" w14:paraId="4B222D34" w14:textId="77777777">
        <w:tc>
          <w:tcPr>
            <w:tcW w:w="455" w:type="dxa"/>
            <w:shd w:val="clear" w:color="auto" w:fill="D9D9D9"/>
          </w:tcPr>
          <w:p w14:paraId="3D6BE5BB"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3</w:t>
            </w:r>
          </w:p>
        </w:tc>
        <w:tc>
          <w:tcPr>
            <w:tcW w:w="2659" w:type="dxa"/>
          </w:tcPr>
          <w:p w14:paraId="6F59102C"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¿Cuál es el costo mensual y copia de las facturas por concepto de gasolina, alimentos y hospedajes de la presidente del DIF? (desde enero 2022)</w:t>
            </w:r>
          </w:p>
        </w:tc>
        <w:tc>
          <w:tcPr>
            <w:tcW w:w="2835" w:type="dxa"/>
          </w:tcPr>
          <w:p w14:paraId="46CE4EA3"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El Sujeto Obligado no se pronunció.</w:t>
            </w:r>
          </w:p>
        </w:tc>
        <w:tc>
          <w:tcPr>
            <w:tcW w:w="3118" w:type="dxa"/>
          </w:tcPr>
          <w:p w14:paraId="73AB975B"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Se colma parcialmente</w:t>
            </w:r>
          </w:p>
          <w:p w14:paraId="18DA7D97" w14:textId="77777777" w:rsidR="009A44FC" w:rsidRPr="00D02C27" w:rsidRDefault="009A44FC">
            <w:pPr>
              <w:ind w:right="49"/>
              <w:jc w:val="center"/>
              <w:rPr>
                <w:rFonts w:ascii="Palatino Linotype" w:eastAsia="Palatino Linotype" w:hAnsi="Palatino Linotype" w:cs="Palatino Linotype"/>
                <w:b/>
                <w:sz w:val="20"/>
                <w:szCs w:val="20"/>
              </w:rPr>
            </w:pPr>
          </w:p>
          <w:p w14:paraId="1110C354"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sujeto obligado si bien refirió que no era competente, también lo es que no lo hizo en el plazo de tres días establecido por la Ley, por lo que, debe emitir su declaratoria formal de incompetencia, que para el caso apruebe su Comité de Transparencia. </w:t>
            </w:r>
          </w:p>
        </w:tc>
      </w:tr>
      <w:tr w:rsidR="00D02C27" w:rsidRPr="00D02C27" w14:paraId="03E65EB6" w14:textId="77777777">
        <w:tc>
          <w:tcPr>
            <w:tcW w:w="455" w:type="dxa"/>
            <w:shd w:val="clear" w:color="auto" w:fill="D9D9D9"/>
          </w:tcPr>
          <w:p w14:paraId="792D0CDD"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4</w:t>
            </w:r>
          </w:p>
        </w:tc>
        <w:tc>
          <w:tcPr>
            <w:tcW w:w="2659" w:type="dxa"/>
          </w:tcPr>
          <w:p w14:paraId="5053667B"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¿Cuántos empleados municipales tiene el ayuntamiento? Sindicalizados y de confianza</w:t>
            </w:r>
          </w:p>
        </w:tc>
        <w:tc>
          <w:tcPr>
            <w:tcW w:w="2835" w:type="dxa"/>
          </w:tcPr>
          <w:p w14:paraId="2A8F619D" w14:textId="77777777" w:rsidR="009A44FC" w:rsidRPr="00D02C27" w:rsidRDefault="00C43436">
            <w:pPr>
              <w:ind w:right="49"/>
              <w:jc w:val="both"/>
              <w:rPr>
                <w:rFonts w:ascii="Palatino Linotype" w:eastAsia="Palatino Linotype" w:hAnsi="Palatino Linotype" w:cs="Palatino Linotype"/>
                <w:b/>
                <w:sz w:val="20"/>
                <w:szCs w:val="20"/>
              </w:rPr>
            </w:pPr>
            <w:r w:rsidRPr="00D02C27">
              <w:rPr>
                <w:rFonts w:ascii="Palatino Linotype" w:eastAsia="Palatino Linotype" w:hAnsi="Palatino Linotype" w:cs="Palatino Linotype"/>
                <w:sz w:val="20"/>
                <w:szCs w:val="20"/>
              </w:rPr>
              <w:t xml:space="preserve">El Director de Recursos Humanos refirió que, al veintidós de abril de dos mil veintidós, se cuentan con </w:t>
            </w:r>
            <w:r w:rsidRPr="00D02C27">
              <w:rPr>
                <w:rFonts w:ascii="Palatino Linotype" w:eastAsia="Palatino Linotype" w:hAnsi="Palatino Linotype" w:cs="Palatino Linotype"/>
                <w:b/>
                <w:sz w:val="20"/>
                <w:szCs w:val="20"/>
              </w:rPr>
              <w:t xml:space="preserve">203 empleados municipales sindicalizados y 807 empleados municipales de confianza. </w:t>
            </w:r>
          </w:p>
        </w:tc>
        <w:tc>
          <w:tcPr>
            <w:tcW w:w="3118" w:type="dxa"/>
          </w:tcPr>
          <w:p w14:paraId="59A09136"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Se colma</w:t>
            </w:r>
          </w:p>
          <w:p w14:paraId="7FEFA1E6" w14:textId="77777777" w:rsidR="009A44FC" w:rsidRPr="00D02C27" w:rsidRDefault="009A44FC">
            <w:pPr>
              <w:ind w:right="49"/>
              <w:jc w:val="both"/>
              <w:rPr>
                <w:rFonts w:ascii="Palatino Linotype" w:eastAsia="Palatino Linotype" w:hAnsi="Palatino Linotype" w:cs="Palatino Linotype"/>
                <w:b/>
                <w:sz w:val="20"/>
                <w:szCs w:val="20"/>
              </w:rPr>
            </w:pPr>
          </w:p>
          <w:p w14:paraId="2722FA3B" w14:textId="77777777" w:rsidR="009A44FC" w:rsidRPr="00D02C27" w:rsidRDefault="00C43436">
            <w:pPr>
              <w:ind w:right="49"/>
              <w:jc w:val="center"/>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El sujeto obligado precisó el número de empleados con los que cuenta el ayuntamiento: sindicalizados y de confianza.</w:t>
            </w:r>
          </w:p>
        </w:tc>
      </w:tr>
      <w:tr w:rsidR="00D02C27" w:rsidRPr="00D02C27" w14:paraId="1179E9AD" w14:textId="77777777">
        <w:tc>
          <w:tcPr>
            <w:tcW w:w="455" w:type="dxa"/>
            <w:shd w:val="clear" w:color="auto" w:fill="D9D9D9"/>
          </w:tcPr>
          <w:p w14:paraId="37CC2537"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5</w:t>
            </w:r>
          </w:p>
        </w:tc>
        <w:tc>
          <w:tcPr>
            <w:tcW w:w="2659" w:type="dxa"/>
          </w:tcPr>
          <w:p w14:paraId="2DBC7231"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¿Cuál es el estado de proveedores y acreedores del H. ayuntamiento de enero del 2021 a la fecha?</w:t>
            </w:r>
          </w:p>
        </w:tc>
        <w:tc>
          <w:tcPr>
            <w:tcW w:w="2835" w:type="dxa"/>
          </w:tcPr>
          <w:p w14:paraId="31759905"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Director de Administración refirió que no es responsable del manejo, captura y resguardo de la información que se solicita.  </w:t>
            </w:r>
          </w:p>
        </w:tc>
        <w:tc>
          <w:tcPr>
            <w:tcW w:w="3118" w:type="dxa"/>
          </w:tcPr>
          <w:p w14:paraId="077C18C8"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No se colma</w:t>
            </w:r>
          </w:p>
          <w:p w14:paraId="3ECF5A77" w14:textId="77777777" w:rsidR="009A44FC" w:rsidRPr="00D02C27" w:rsidRDefault="009A44FC">
            <w:pPr>
              <w:ind w:right="49"/>
              <w:jc w:val="center"/>
              <w:rPr>
                <w:rFonts w:ascii="Palatino Linotype" w:eastAsia="Palatino Linotype" w:hAnsi="Palatino Linotype" w:cs="Palatino Linotype"/>
                <w:b/>
                <w:sz w:val="20"/>
                <w:szCs w:val="20"/>
              </w:rPr>
            </w:pPr>
          </w:p>
          <w:p w14:paraId="33CE6EB5"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El sujeto obligado no proporcionó la información solicitada.</w:t>
            </w:r>
          </w:p>
        </w:tc>
      </w:tr>
      <w:tr w:rsidR="00D02C27" w:rsidRPr="00D02C27" w14:paraId="733C4420" w14:textId="77777777">
        <w:tc>
          <w:tcPr>
            <w:tcW w:w="455" w:type="dxa"/>
            <w:shd w:val="clear" w:color="auto" w:fill="D9D9D9"/>
          </w:tcPr>
          <w:p w14:paraId="0D06561C"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lastRenderedPageBreak/>
              <w:t>6</w:t>
            </w:r>
          </w:p>
        </w:tc>
        <w:tc>
          <w:tcPr>
            <w:tcW w:w="2659" w:type="dxa"/>
          </w:tcPr>
          <w:p w14:paraId="472235DB" w14:textId="77777777" w:rsidR="009A44FC" w:rsidRPr="00D02C27" w:rsidRDefault="00C43436">
            <w:pPr>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¿Cuántos eventos públicos ha tenido cada dirección del h. ayuntamiento, especificando impresión de </w:t>
            </w:r>
            <w:proofErr w:type="spellStart"/>
            <w:r w:rsidRPr="00D02C27">
              <w:rPr>
                <w:rFonts w:ascii="Palatino Linotype" w:eastAsia="Palatino Linotype" w:hAnsi="Palatino Linotype" w:cs="Palatino Linotype"/>
                <w:sz w:val="20"/>
                <w:szCs w:val="20"/>
              </w:rPr>
              <w:t>vinilonas</w:t>
            </w:r>
            <w:proofErr w:type="spellEnd"/>
            <w:r w:rsidRPr="00D02C27">
              <w:rPr>
                <w:rFonts w:ascii="Palatino Linotype" w:eastAsia="Palatino Linotype" w:hAnsi="Palatino Linotype" w:cs="Palatino Linotype"/>
                <w:sz w:val="20"/>
                <w:szCs w:val="20"/>
              </w:rPr>
              <w:t xml:space="preserve">, renta de audio y/o sillas, botellas de agua, arreglos florales, </w:t>
            </w:r>
            <w:proofErr w:type="spellStart"/>
            <w:r w:rsidRPr="00D02C27">
              <w:rPr>
                <w:rFonts w:ascii="Palatino Linotype" w:eastAsia="Palatino Linotype" w:hAnsi="Palatino Linotype" w:cs="Palatino Linotype"/>
                <w:sz w:val="20"/>
                <w:szCs w:val="20"/>
              </w:rPr>
              <w:t>coffee</w:t>
            </w:r>
            <w:proofErr w:type="spellEnd"/>
            <w:r w:rsidRPr="00D02C27">
              <w:rPr>
                <w:rFonts w:ascii="Palatino Linotype" w:eastAsia="Palatino Linotype" w:hAnsi="Palatino Linotype" w:cs="Palatino Linotype"/>
                <w:sz w:val="20"/>
                <w:szCs w:val="20"/>
              </w:rPr>
              <w:t xml:space="preserve"> break, etc.? (también especificar la empresa que se contrató, monto de dinero que se pagó por cada servicio en cada evento desde enero 2022)</w:t>
            </w:r>
          </w:p>
        </w:tc>
        <w:tc>
          <w:tcPr>
            <w:tcW w:w="2835" w:type="dxa"/>
          </w:tcPr>
          <w:p w14:paraId="0678E98E"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Jefe de Eventos y Logística refirió que han sido un total de 71 eventos y fueron desglosados por unidad administrativa. </w:t>
            </w:r>
          </w:p>
          <w:p w14:paraId="67A49BA4" w14:textId="77777777" w:rsidR="009A44FC" w:rsidRPr="00D02C27" w:rsidRDefault="009A44FC">
            <w:pPr>
              <w:ind w:right="49"/>
              <w:jc w:val="both"/>
              <w:rPr>
                <w:rFonts w:ascii="Palatino Linotype" w:eastAsia="Palatino Linotype" w:hAnsi="Palatino Linotype" w:cs="Palatino Linotype"/>
                <w:sz w:val="20"/>
                <w:szCs w:val="20"/>
              </w:rPr>
            </w:pPr>
          </w:p>
          <w:p w14:paraId="30F3BF1E" w14:textId="77777777" w:rsidR="009A44FC" w:rsidRPr="00D02C27" w:rsidRDefault="00C43436">
            <w:pPr>
              <w:ind w:right="4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Asimismo, mencionó los materiales que se han ocupado en cada evento y recalcó que </w:t>
            </w:r>
            <w:r w:rsidRPr="00D02C27">
              <w:rPr>
                <w:rFonts w:ascii="Palatino Linotype" w:eastAsia="Palatino Linotype" w:hAnsi="Palatino Linotype" w:cs="Palatino Linotype"/>
                <w:b/>
                <w:sz w:val="20"/>
                <w:szCs w:val="20"/>
              </w:rPr>
              <w:t xml:space="preserve">esta área solo se encarga de algunos suministros que se ocupan ya que existe un área específica donde se enfocan en la mayor parte de los suministros de los eventos así como los montos de gasto de cada servicio. </w:t>
            </w:r>
          </w:p>
        </w:tc>
        <w:tc>
          <w:tcPr>
            <w:tcW w:w="3118" w:type="dxa"/>
          </w:tcPr>
          <w:p w14:paraId="11F7A1E4" w14:textId="77777777" w:rsidR="009A44FC" w:rsidRPr="00D02C27" w:rsidRDefault="00C43436">
            <w:pPr>
              <w:ind w:right="49"/>
              <w:jc w:val="center"/>
              <w:rPr>
                <w:rFonts w:ascii="Palatino Linotype" w:eastAsia="Palatino Linotype" w:hAnsi="Palatino Linotype" w:cs="Palatino Linotype"/>
                <w:b/>
                <w:sz w:val="20"/>
                <w:szCs w:val="20"/>
              </w:rPr>
            </w:pPr>
            <w:r w:rsidRPr="00D02C27">
              <w:rPr>
                <w:rFonts w:ascii="Palatino Linotype" w:eastAsia="Palatino Linotype" w:hAnsi="Palatino Linotype" w:cs="Palatino Linotype"/>
                <w:b/>
                <w:sz w:val="20"/>
                <w:szCs w:val="20"/>
              </w:rPr>
              <w:t>Se colma parcialmente</w:t>
            </w:r>
          </w:p>
          <w:p w14:paraId="640A5FF3" w14:textId="77777777" w:rsidR="009A44FC" w:rsidRPr="00D02C27" w:rsidRDefault="009A44FC">
            <w:pPr>
              <w:ind w:right="49"/>
              <w:jc w:val="center"/>
              <w:rPr>
                <w:rFonts w:ascii="Palatino Linotype" w:eastAsia="Palatino Linotype" w:hAnsi="Palatino Linotype" w:cs="Palatino Linotype"/>
                <w:b/>
                <w:sz w:val="20"/>
                <w:szCs w:val="20"/>
              </w:rPr>
            </w:pPr>
          </w:p>
          <w:p w14:paraId="7D0FC8FC" w14:textId="77777777" w:rsidR="009A44FC" w:rsidRPr="00D02C27" w:rsidRDefault="00C43436">
            <w:pPr>
              <w:ind w:right="49"/>
              <w:jc w:val="center"/>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El sujeto obligado no proporcionó la información relativa a la empresa, monto que se pagó por servicio. </w:t>
            </w:r>
          </w:p>
          <w:p w14:paraId="619E7856" w14:textId="77777777" w:rsidR="009A44FC" w:rsidRPr="00D02C27" w:rsidRDefault="009A44FC">
            <w:pPr>
              <w:ind w:right="49"/>
              <w:jc w:val="center"/>
              <w:rPr>
                <w:rFonts w:ascii="Palatino Linotype" w:eastAsia="Palatino Linotype" w:hAnsi="Palatino Linotype" w:cs="Palatino Linotype"/>
                <w:sz w:val="20"/>
                <w:szCs w:val="20"/>
              </w:rPr>
            </w:pPr>
          </w:p>
          <w:p w14:paraId="177B60C6" w14:textId="77777777" w:rsidR="009A44FC" w:rsidRPr="00D02C27" w:rsidRDefault="00C43436">
            <w:pPr>
              <w:ind w:right="49"/>
              <w:jc w:val="center"/>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Se aplican actos consentidos respecto al número de eventos e insumos utilizados. </w:t>
            </w:r>
          </w:p>
        </w:tc>
      </w:tr>
    </w:tbl>
    <w:p w14:paraId="6A0E624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4DE2CB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principio, antes de iniciar con el análisis de los agravios hechos valer por el Particular, es importante hacer mención que, en relación con el requerimiento relacionado con los </w:t>
      </w:r>
      <w:r w:rsidRPr="00D02C27">
        <w:rPr>
          <w:rFonts w:ascii="Palatino Linotype" w:eastAsia="Palatino Linotype" w:hAnsi="Palatino Linotype" w:cs="Palatino Linotype"/>
          <w:b/>
          <w:sz w:val="24"/>
          <w:szCs w:val="24"/>
        </w:rPr>
        <w:t>costos y facturas por concepto de gasolina, alimentos y hospedajes de la Presidenta del Sistema Municipal Para el Desarrollo Integral de la Familia de la Paz</w:t>
      </w:r>
      <w:r w:rsidRPr="00D02C27">
        <w:rPr>
          <w:rFonts w:ascii="Palatino Linotype" w:eastAsia="Palatino Linotype" w:hAnsi="Palatino Linotype" w:cs="Palatino Linotype"/>
          <w:sz w:val="24"/>
          <w:szCs w:val="24"/>
        </w:rPr>
        <w:t xml:space="preserve">, tal como lo señaló el Sujeto Obligado, este es incompetente para conocer, administrar y poseer dicha información. </w:t>
      </w:r>
    </w:p>
    <w:p w14:paraId="1A665547"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2E254B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Lo anterior, en razón de que, mediante acuerdo de fecha uno de febrero de dos mil diecisiete emitido por el Instituto de Transparencia, Acceso a la Información Pública y Protección de Datos Personales del Estado de México y Municipios </w:t>
      </w:r>
      <w:r w:rsidRPr="00D02C27">
        <w:rPr>
          <w:rFonts w:ascii="Palatino Linotype" w:eastAsia="Palatino Linotype" w:hAnsi="Palatino Linotype" w:cs="Palatino Linotype"/>
        </w:rPr>
        <w:t xml:space="preserve">(consultado en </w:t>
      </w:r>
      <w:hyperlink r:id="rId9">
        <w:r w:rsidRPr="00D02C27">
          <w:rPr>
            <w:rFonts w:ascii="Palatino Linotype" w:eastAsia="Palatino Linotype" w:hAnsi="Palatino Linotype" w:cs="Palatino Linotype"/>
            <w:u w:val="single"/>
          </w:rPr>
          <w:t>https://www.infoem.org.mx/doc/docPleno/ACUERDOS/Acuerdo_padron_SO.pdf</w:t>
        </w:r>
      </w:hyperlink>
      <w:r w:rsidRPr="00D02C27">
        <w:rPr>
          <w:rFonts w:ascii="Palatino Linotype" w:eastAsia="Palatino Linotype" w:hAnsi="Palatino Linotype" w:cs="Palatino Linotype"/>
        </w:rPr>
        <w:t xml:space="preserve">), </w:t>
      </w:r>
      <w:r w:rsidRPr="00D02C27">
        <w:rPr>
          <w:rFonts w:ascii="Palatino Linotype" w:eastAsia="Palatino Linotype" w:hAnsi="Palatino Linotype" w:cs="Palatino Linotype"/>
          <w:sz w:val="24"/>
          <w:szCs w:val="24"/>
        </w:rPr>
        <w:t xml:space="preserve">se aprobó el Padrón de Sujetos Obligados en materia de transparencia y acceso a la información pública del Estado de México y Municipios, el cual decreta al Sistema </w:t>
      </w:r>
      <w:r w:rsidRPr="00D02C27">
        <w:rPr>
          <w:rFonts w:ascii="Palatino Linotype" w:eastAsia="Palatino Linotype" w:hAnsi="Palatino Linotype" w:cs="Palatino Linotype"/>
          <w:sz w:val="24"/>
          <w:szCs w:val="24"/>
        </w:rPr>
        <w:lastRenderedPageBreak/>
        <w:t xml:space="preserve">Municipal para el Desarrollo Integral de la Familia de la Paz como sujeto obligado que debe cumplir con las obligaciones, procesos, procedimientos y responsabilidades establecidas en las leyes en la materia, tal como se aprecia a continuación: </w:t>
      </w:r>
    </w:p>
    <w:p w14:paraId="1FD9CF9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drawing>
          <wp:inline distT="0" distB="0" distL="0" distR="0" wp14:anchorId="658605D2" wp14:editId="619A3B41">
            <wp:extent cx="5677692" cy="1181265"/>
            <wp:effectExtent l="0" t="0" r="0" b="0"/>
            <wp:docPr id="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5677692" cy="1181265"/>
                    </a:xfrm>
                    <a:prstGeom prst="rect">
                      <a:avLst/>
                    </a:prstGeom>
                    <a:ln/>
                  </pic:spPr>
                </pic:pic>
              </a:graphicData>
            </a:graphic>
          </wp:inline>
        </w:drawing>
      </w:r>
    </w:p>
    <w:p w14:paraId="01FDDA81" w14:textId="77777777" w:rsidR="009A44FC" w:rsidRPr="00D02C27" w:rsidRDefault="00C43436">
      <w:pPr>
        <w:spacing w:after="0" w:line="360" w:lineRule="auto"/>
        <w:ind w:right="49"/>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w:t>
      </w:r>
    </w:p>
    <w:p w14:paraId="02B44A0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drawing>
          <wp:inline distT="0" distB="0" distL="0" distR="0" wp14:anchorId="74E01104" wp14:editId="52F9AF94">
            <wp:extent cx="5725324" cy="476369"/>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t="8772" b="3498"/>
                    <a:stretch>
                      <a:fillRect/>
                    </a:stretch>
                  </pic:blipFill>
                  <pic:spPr>
                    <a:xfrm>
                      <a:off x="0" y="0"/>
                      <a:ext cx="5725324" cy="476369"/>
                    </a:xfrm>
                    <a:prstGeom prst="rect">
                      <a:avLst/>
                    </a:prstGeom>
                    <a:ln/>
                  </pic:spPr>
                </pic:pic>
              </a:graphicData>
            </a:graphic>
          </wp:inline>
        </w:drawing>
      </w:r>
    </w:p>
    <w:p w14:paraId="5987B240" w14:textId="77777777" w:rsidR="009A44FC" w:rsidRPr="00D02C27" w:rsidRDefault="00C43436">
      <w:pPr>
        <w:spacing w:after="0" w:line="360" w:lineRule="auto"/>
        <w:ind w:right="49"/>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w:t>
      </w:r>
    </w:p>
    <w:p w14:paraId="45CE205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ese sentido y en el caso que ahora nos ocupa, se tiene que si bien, el Sujeto Obligado mediante su solicitud de aclaración dejó clara dicha situación, señalando además que el Sistema Municipal contaba con una unidad de transparencia independiente, también lo es que no declaró formalmente la incompetencia.  </w:t>
      </w:r>
    </w:p>
    <w:p w14:paraId="0FBB1BF9"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82CD0B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ello, es importante traer a colación que de conformidad con el artículo 167 de la Ley de Transparencia y Acceso a la Información Pública del Estado de México y Municipios, cuando las unidades administrativas determinen una notoria incompetencia, deberán señalarlo dentro de los tres días hábiles siguientes, como se observa a continuación: </w:t>
      </w:r>
    </w:p>
    <w:p w14:paraId="0A4EB061" w14:textId="77777777" w:rsidR="009A44FC" w:rsidRPr="00D02C27" w:rsidRDefault="009A44FC">
      <w:pPr>
        <w:spacing w:after="0" w:line="276" w:lineRule="auto"/>
        <w:ind w:left="567" w:right="560"/>
        <w:jc w:val="both"/>
        <w:rPr>
          <w:rFonts w:ascii="Palatino Linotype" w:eastAsia="Palatino Linotype" w:hAnsi="Palatino Linotype" w:cs="Palatino Linotype"/>
          <w:i/>
          <w:sz w:val="24"/>
          <w:szCs w:val="24"/>
        </w:rPr>
      </w:pPr>
    </w:p>
    <w:p w14:paraId="07D134CF" w14:textId="77777777" w:rsidR="009A44FC" w:rsidRPr="00D02C27" w:rsidRDefault="00C43436">
      <w:pPr>
        <w:spacing w:after="0" w:line="276" w:lineRule="auto"/>
        <w:ind w:left="567" w:right="560"/>
        <w:jc w:val="both"/>
        <w:rPr>
          <w:rFonts w:ascii="Palatino Linotype" w:eastAsia="Palatino Linotype" w:hAnsi="Palatino Linotype" w:cs="Palatino Linotype"/>
          <w:b/>
          <w:i/>
          <w:u w:val="single"/>
        </w:rPr>
      </w:pPr>
      <w:r w:rsidRPr="00D02C27">
        <w:rPr>
          <w:rFonts w:ascii="Palatino Linotype" w:eastAsia="Palatino Linotype" w:hAnsi="Palatino Linotype" w:cs="Palatino Linotype"/>
          <w:b/>
          <w:i/>
        </w:rPr>
        <w:t>Artículo 167.</w:t>
      </w:r>
      <w:r w:rsidRPr="00D02C27">
        <w:rPr>
          <w:rFonts w:ascii="Palatino Linotype" w:eastAsia="Palatino Linotype" w:hAnsi="Palatino Linotype" w:cs="Palatino Linotype"/>
          <w:i/>
        </w:rPr>
        <w:t xml:space="preserve"> Cuando las unidades de transparencia determinen la notoria incompetencia por parte de los sujetos obligados, dentro del ámbito de aplicación, para atender la solicitud de acceso a la información, </w:t>
      </w:r>
      <w:r w:rsidRPr="00D02C27">
        <w:rPr>
          <w:rFonts w:ascii="Palatino Linotype" w:eastAsia="Palatino Linotype" w:hAnsi="Palatino Linotype" w:cs="Palatino Linotype"/>
          <w:b/>
          <w:i/>
          <w:u w:val="single"/>
        </w:rPr>
        <w:t xml:space="preserve">deberán comunicarlo al solicitante, dentro de los tres días </w:t>
      </w:r>
      <w:r w:rsidRPr="00D02C27">
        <w:rPr>
          <w:rFonts w:ascii="Palatino Linotype" w:eastAsia="Palatino Linotype" w:hAnsi="Palatino Linotype" w:cs="Palatino Linotype"/>
          <w:b/>
          <w:i/>
          <w:u w:val="single"/>
        </w:rPr>
        <w:lastRenderedPageBreak/>
        <w:t xml:space="preserve">hábiles posteriores a la recepción de la solicitud y, en su caso orientar al solicitante, el o los sujetos obligados competentes. </w:t>
      </w:r>
    </w:p>
    <w:p w14:paraId="7FE3AC2E"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5C516FB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B38E926"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11552CD3" w14:textId="77777777" w:rsidR="009A44FC" w:rsidRPr="00D02C27" w:rsidRDefault="00C43436">
      <w:pPr>
        <w:spacing w:after="0" w:line="276" w:lineRule="auto"/>
        <w:ind w:left="567" w:right="560"/>
        <w:jc w:val="both"/>
        <w:rPr>
          <w:rFonts w:ascii="Palatino Linotype" w:eastAsia="Palatino Linotype" w:hAnsi="Palatino Linotype" w:cs="Palatino Linotype"/>
          <w:i/>
          <w:sz w:val="24"/>
          <w:szCs w:val="24"/>
        </w:rPr>
      </w:pPr>
      <w:r w:rsidRPr="00D02C27">
        <w:rPr>
          <w:rFonts w:ascii="Palatino Linotype" w:eastAsia="Palatino Linotype" w:hAnsi="Palatino Linotype" w:cs="Palatino Linotype"/>
          <w:i/>
        </w:rPr>
        <w:t>Si transcurrido el plazo señalado en el primer párrafo de este artículo, el sujeto obligado no declina la competencia en los términos establecidos, podrá canalizar la solicitud ante el sujeto obligado competente.</w:t>
      </w:r>
    </w:p>
    <w:p w14:paraId="0BA5623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2B5770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igual forma, es de señalar, que el Sujeto Obligado en términos de los artículos 49, fracción II y 167 de la Ley de Transparencia y Acceso a la Información Pública del Estado de México y Municipios, dentro de los tres días hábiles posteriores a la recepción de la solicitud, debió declarar su incompetencia de manera clara; sin embargo, en el caso que nos ocupa, el Sujeto Obligado no manifestó dicha situación en el plazo de tres días. </w:t>
      </w:r>
    </w:p>
    <w:p w14:paraId="66A31C7B"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A888097"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Lo anterior resulta evidente dado que la solicitud de información ingresó el día veintitrés de marzo de dos mil veintidós, mientras que la manifestación de incompetencia respecto a este punto, se realizó el treinta de marzo del mismo año, de tal manera que, del cómputo realizado, se tiene que transcurrieron cinco días hábiles para que el Sujeto Obligado emitiera su declinación de incompetencia, sobrepasando los días señalados en el artículo 167 de la Ley en la materia. </w:t>
      </w:r>
    </w:p>
    <w:p w14:paraId="01B9D589"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141907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Por tanto, la declaración de incompetencia del Sujeto Obligado debe ser aprobada por su Comité de Transparencia en términos del artículo 49 de la Ley de Transparencia Estatal, el cual dispone lo siguiente:</w:t>
      </w:r>
    </w:p>
    <w:p w14:paraId="5B50A2D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F84E382"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49.</w:t>
      </w:r>
      <w:r w:rsidRPr="00D02C27">
        <w:rPr>
          <w:rFonts w:ascii="Palatino Linotype" w:eastAsia="Palatino Linotype" w:hAnsi="Palatino Linotype" w:cs="Palatino Linotype"/>
          <w:i/>
        </w:rPr>
        <w:t xml:space="preserve"> Los Comités de Transparencia tendrán las siguientes atribuciones:</w:t>
      </w:r>
    </w:p>
    <w:p w14:paraId="6818C94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9EF1EA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577054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4211E86E" w14:textId="77777777" w:rsidR="009A44FC" w:rsidRPr="00D02C27" w:rsidRDefault="009A44FC">
      <w:pPr>
        <w:spacing w:after="0" w:line="276" w:lineRule="auto"/>
        <w:ind w:left="567" w:right="560"/>
        <w:jc w:val="both"/>
        <w:rPr>
          <w:rFonts w:ascii="Palatino Linotype" w:eastAsia="Palatino Linotype" w:hAnsi="Palatino Linotype" w:cs="Palatino Linotype"/>
          <w:i/>
          <w:sz w:val="32"/>
          <w:szCs w:val="32"/>
        </w:rPr>
      </w:pPr>
    </w:p>
    <w:p w14:paraId="440E9EE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consecuencia, si bien es cierto, el Sujeto Obligado no tiene competencia para proporcionar la información solicitada, en virtud de ser atribución de un sujeto obligado diverso como se vio anteriormente, también lo es que dicha incompetencia debió haber sido confirmada, modificada o revocada por su Comité de Transparencia en términos del precepto legal referido, razón por la cual se considera viable ordenar al Sujeto Obligado a que </w:t>
      </w:r>
      <w:r w:rsidRPr="00D02C27">
        <w:rPr>
          <w:rFonts w:ascii="Palatino Linotype" w:eastAsia="Palatino Linotype" w:hAnsi="Palatino Linotype" w:cs="Palatino Linotype"/>
          <w:b/>
          <w:sz w:val="24"/>
          <w:szCs w:val="24"/>
          <w:u w:val="single"/>
        </w:rPr>
        <w:t>emita a través de su Comité de Transparencia, el Acuerdo mediante el cual se confirme su incompetencia.</w:t>
      </w:r>
    </w:p>
    <w:p w14:paraId="7FF3B133" w14:textId="77777777" w:rsidR="009A44FC" w:rsidRPr="00D02C27" w:rsidRDefault="009A44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42E2003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Dicho lo anterior,  en cuanto hace a los requerimientos referidos con los numerales uno y dos: </w:t>
      </w:r>
    </w:p>
    <w:p w14:paraId="732E2BA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D4D3C98" w14:textId="77777777" w:rsidR="009A44FC" w:rsidRPr="00D02C27" w:rsidRDefault="00C43436">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D02C27">
        <w:rPr>
          <w:rFonts w:ascii="Palatino Linotype" w:eastAsia="Palatino Linotype" w:hAnsi="Palatino Linotype" w:cs="Palatino Linotype"/>
          <w:b/>
        </w:rPr>
        <w:t xml:space="preserve">Costo mensual y copia de facturas por concepto de gasolina, alimentos y hospedajes del Presidente Municipal y de su Secretario Particular. </w:t>
      </w:r>
    </w:p>
    <w:p w14:paraId="271A838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F35035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Es de recordar que en respuesta el Director de Administración refirió que en cuanto hace a la información de la Presidente Municipal, no era responsable del manejo, captura y resguardo de dicha información y, respecto al secretario particular, no existió pronunciamiento alguno por parte del Sujeto Obligado. </w:t>
      </w:r>
    </w:p>
    <w:p w14:paraId="6FCD57D9"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3B011B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En ese sentido, resulta relevante traer a colación el Manual para la Planeación, Programación y Presupuesto de Egresos Municipal, el cual tiene como objetivo apoyar a los ayuntamientos y entidades públicas municipales a integrar el anteproyecto y proyecto de presupuesto de egresos municipal, esto en cumplimiento con lo establecido en los artículos 134 de la Constitución Política de los Estados Unidos Mexicanos, los artículos 128, fracción IX y 129 de la Constitución Política del Estado Libre y Soberano de México; el artículo 31 fracción IX, , 99, 100 y 101 de la Ley Orgánica Municipal del Estado de México y los artículos 285, 290, 293, 294 y 295 del Código Financiero del Estado de México y Municipios.</w:t>
      </w:r>
    </w:p>
    <w:p w14:paraId="04A4C3A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FF257D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El Manual de referencia contempla lo relativo a la estructura del </w:t>
      </w:r>
      <w:r w:rsidRPr="00D02C27">
        <w:rPr>
          <w:rFonts w:ascii="Palatino Linotype" w:eastAsia="Palatino Linotype" w:hAnsi="Palatino Linotype" w:cs="Palatino Linotype"/>
          <w:b/>
          <w:sz w:val="24"/>
          <w:szCs w:val="24"/>
        </w:rPr>
        <w:t>Clasificador por Objeto del Gasto</w:t>
      </w:r>
      <w:r w:rsidRPr="00D02C27">
        <w:rPr>
          <w:rFonts w:ascii="Palatino Linotype" w:eastAsia="Palatino Linotype" w:hAnsi="Palatino Linotype" w:cs="Palatino Linotype"/>
          <w:sz w:val="24"/>
          <w:szCs w:val="24"/>
        </w:rPr>
        <w:t>, el cual constituye un elemento fundamental del sistema general de cuentas, donde cada componente destaca aspectos concretos del presupuesto y suministra información que atiende a necesidades diferentes, ahora bien, el Clasificador por Objeto del Gasto está diseñado con un nivel de desagregación que permite que sus cuentas faciliten el registro único de todas las transacciones con incidencia económica-financiera, como se observa a continuación:</w:t>
      </w:r>
    </w:p>
    <w:p w14:paraId="4F200D0C" w14:textId="77777777" w:rsidR="009A44FC" w:rsidRPr="00D02C27" w:rsidRDefault="009A44FC">
      <w:pPr>
        <w:spacing w:after="0" w:line="360" w:lineRule="auto"/>
        <w:ind w:right="49"/>
        <w:jc w:val="both"/>
        <w:rPr>
          <w:rFonts w:ascii="Palatino Linotype" w:eastAsia="Palatino Linotype" w:hAnsi="Palatino Linotype" w:cs="Palatino Linotype"/>
          <w:sz w:val="12"/>
          <w:szCs w:val="12"/>
        </w:rPr>
      </w:pPr>
    </w:p>
    <w:p w14:paraId="1BA16592" w14:textId="77777777" w:rsidR="009A44FC" w:rsidRPr="00D02C27" w:rsidRDefault="00C43436">
      <w:pPr>
        <w:spacing w:after="0" w:line="360" w:lineRule="auto"/>
        <w:ind w:right="49"/>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lastRenderedPageBreak/>
        <w:drawing>
          <wp:inline distT="0" distB="0" distL="0" distR="0" wp14:anchorId="4FD1949C" wp14:editId="363F0854">
            <wp:extent cx="4534533" cy="971686"/>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534533" cy="971686"/>
                    </a:xfrm>
                    <a:prstGeom prst="rect">
                      <a:avLst/>
                    </a:prstGeom>
                    <a:ln/>
                  </pic:spPr>
                </pic:pic>
              </a:graphicData>
            </a:graphic>
          </wp:inline>
        </w:drawing>
      </w:r>
    </w:p>
    <w:p w14:paraId="19C24E3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E3F1B9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lo anterior, se tiene que el gasto consta de diversos niveles de desagregación y que relativo al asunto que ahora nos ocupa, de manera genérica los capítulos 2000 y 3000 tratan de lo siguiente: </w:t>
      </w:r>
    </w:p>
    <w:p w14:paraId="661390D4"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7A80EB4"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2000 MATERIALES Y SUMINISTROS.</w:t>
      </w:r>
      <w:r w:rsidRPr="00D02C27">
        <w:rPr>
          <w:rFonts w:ascii="Palatino Linotype" w:eastAsia="Palatino Linotype" w:hAnsi="Palatino Linotype" w:cs="Palatino Linotype"/>
        </w:rPr>
        <w:t xml:space="preserve"> Agrupa las asignaciones destinadas a la adquisición de toda clase de insumos y suministros requeridos para la prestación de bienes y servicios públicos y para el desempeño de las actividades administrativas.</w:t>
      </w:r>
    </w:p>
    <w:p w14:paraId="2548C245"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7351915A" w14:textId="77777777" w:rsidR="009A44FC" w:rsidRPr="00D02C27" w:rsidRDefault="00C43436">
      <w:pPr>
        <w:spacing w:after="0" w:line="360" w:lineRule="auto"/>
        <w:ind w:left="1134"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2200 ALIMENTOS Y UTENSILIOS</w:t>
      </w:r>
      <w:r w:rsidRPr="00D02C27">
        <w:rPr>
          <w:rFonts w:ascii="Palatino Linotype" w:eastAsia="Palatino Linotype" w:hAnsi="Palatino Linotype" w:cs="Palatino Linotype"/>
        </w:rPr>
        <w:t>. Asignaciones destinadas a la adquisición de productos alimenticios y utensilios necesarios para el servicio de alimentación en apoyo de las actividades de los servidores públicos y los requeridos en la prestación de servicios públicos en unidades de salud, educación y readaptación social, entre otras. Excluye los gastos por alimentación previstos en los conceptos 3700 Servicios de Traslado y Viáticos y 3800 Servicios Oficiales.</w:t>
      </w:r>
    </w:p>
    <w:p w14:paraId="1B42240E"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536DF863" w14:textId="77777777" w:rsidR="009A44FC" w:rsidRPr="00D02C27" w:rsidRDefault="00C43436">
      <w:pPr>
        <w:spacing w:after="0" w:line="360" w:lineRule="auto"/>
        <w:ind w:left="1134"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2600 COMBUSTIBLES, LUBRICANTES Y ADITIVOS.</w:t>
      </w:r>
      <w:r w:rsidRPr="00D02C27">
        <w:rPr>
          <w:rFonts w:ascii="Palatino Linotype" w:eastAsia="Palatino Linotype" w:hAnsi="Palatino Linotype" w:cs="Palatino Linotype"/>
        </w:rPr>
        <w:t xml:space="preserve"> Asignaciones destinadas a la adquisición de combustibles, lubricantes y aditivos de todo tipo, necesarios para el funcionamiento de vehículos de transporte terrestres, aéreos, marítimos, lacustres y fluviales; así como de maquinaria y equipo.</w:t>
      </w:r>
    </w:p>
    <w:p w14:paraId="3CDEDCDC"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4CCBB72B"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3000 SERVICIOS GENERALES.</w:t>
      </w:r>
      <w:r w:rsidRPr="00D02C27">
        <w:rPr>
          <w:rFonts w:ascii="Palatino Linotype" w:eastAsia="Palatino Linotype" w:hAnsi="Palatino Linotype" w:cs="Palatino Linotype"/>
        </w:rPr>
        <w:t xml:space="preserve"> 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3E3EBEE5"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082E1B9B" w14:textId="77777777" w:rsidR="009A44FC" w:rsidRPr="00D02C27" w:rsidRDefault="00C43436">
      <w:pPr>
        <w:spacing w:after="0" w:line="360" w:lineRule="auto"/>
        <w:ind w:left="1134"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3700 SERVICIOS DE TRASLADO Y VIÁTICOS.</w:t>
      </w:r>
      <w:r w:rsidRPr="00D02C27">
        <w:rPr>
          <w:rFonts w:ascii="Palatino Linotype" w:eastAsia="Palatino Linotype" w:hAnsi="Palatino Linotype" w:cs="Palatino Linotype"/>
        </w:rPr>
        <w:t xml:space="preserve"> Asignaciones destinadas a cubrir los servicios de traslado, instalación y viáticos del personal, cuando por el desempeño de sus labores propias o comisiones de trabajo, requieran trasladarse a lugares distintos al de su adscripción</w:t>
      </w:r>
    </w:p>
    <w:p w14:paraId="6BE5B690" w14:textId="77777777" w:rsidR="009A44FC" w:rsidRPr="00D02C27" w:rsidRDefault="009A44FC">
      <w:pPr>
        <w:spacing w:after="0" w:line="360" w:lineRule="auto"/>
        <w:ind w:left="1134" w:right="560"/>
        <w:jc w:val="both"/>
        <w:rPr>
          <w:rFonts w:ascii="Palatino Linotype" w:eastAsia="Palatino Linotype" w:hAnsi="Palatino Linotype" w:cs="Palatino Linotype"/>
        </w:rPr>
      </w:pPr>
    </w:p>
    <w:p w14:paraId="6699A76C" w14:textId="77777777" w:rsidR="009A44FC" w:rsidRPr="00D02C27" w:rsidRDefault="00C43436">
      <w:pPr>
        <w:spacing w:after="0" w:line="360" w:lineRule="auto"/>
        <w:ind w:left="1134" w:right="560"/>
        <w:jc w:val="both"/>
        <w:rPr>
          <w:rFonts w:ascii="Palatino Linotype" w:eastAsia="Palatino Linotype" w:hAnsi="Palatino Linotype" w:cs="Palatino Linotype"/>
        </w:rPr>
      </w:pPr>
      <w:r w:rsidRPr="00D02C27">
        <w:rPr>
          <w:rFonts w:ascii="Palatino Linotype" w:eastAsia="Palatino Linotype" w:hAnsi="Palatino Linotype" w:cs="Palatino Linotype"/>
          <w:b/>
        </w:rPr>
        <w:t>3750 Viáticos en el país.</w:t>
      </w:r>
      <w:r w:rsidRPr="00D02C27">
        <w:rPr>
          <w:rFonts w:ascii="Palatino Linotype" w:eastAsia="Palatino Linotype" w:hAnsi="Palatino Linotype" w:cs="Palatino Linotype"/>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2FB8D6D7" w14:textId="77777777" w:rsidR="009A44FC" w:rsidRPr="00D02C27" w:rsidRDefault="009A44FC">
      <w:pPr>
        <w:spacing w:after="0" w:line="360" w:lineRule="auto"/>
        <w:ind w:right="49" w:firstLine="708"/>
        <w:jc w:val="both"/>
        <w:rPr>
          <w:rFonts w:ascii="Palatino Linotype" w:eastAsia="Palatino Linotype" w:hAnsi="Palatino Linotype" w:cs="Palatino Linotype"/>
          <w:sz w:val="24"/>
          <w:szCs w:val="24"/>
        </w:rPr>
      </w:pPr>
    </w:p>
    <w:p w14:paraId="6116D29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Aunado a lo anterior, es menester precisar que, de acuerdo con el Manual, dentro del sistema de evaluación de la gestión pública municipal, existen cuatro tipos de reportes que los ayuntamientos deben presentar: el Informe de Ejecución del Plan de Desarrollo Municipal, Informe de Gobierno, el Reporte de Avance Trimestral, y la Cuenta Pública, los cuales son instrumentos para el seguimiento, evaluación de avances y rendición de cuentas. </w:t>
      </w:r>
    </w:p>
    <w:p w14:paraId="4398E40F"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B71F60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En ese sentido, cabe mencionar que para la integración del Informe de Gobierno, se servirá de soporte las fichas técnicas de los indicadores de evaluación del desempeño que integran la Matriz de Indicadores para Resultados (MIR) y los formatos de evaluación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08b;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08c;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09b;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10a;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10b;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10c; </w:t>
      </w:r>
      <w:proofErr w:type="spellStart"/>
      <w:r w:rsidRPr="00D02C27">
        <w:rPr>
          <w:rFonts w:ascii="Palatino Linotype" w:eastAsia="Palatino Linotype" w:hAnsi="Palatino Linotype" w:cs="Palatino Linotype"/>
          <w:sz w:val="24"/>
          <w:szCs w:val="24"/>
        </w:rPr>
        <w:t>PbRM</w:t>
      </w:r>
      <w:proofErr w:type="spellEnd"/>
      <w:r w:rsidRPr="00D02C27">
        <w:rPr>
          <w:rFonts w:ascii="Palatino Linotype" w:eastAsia="Palatino Linotype" w:hAnsi="Palatino Linotype" w:cs="Palatino Linotype"/>
          <w:sz w:val="24"/>
          <w:szCs w:val="24"/>
        </w:rPr>
        <w:t xml:space="preserve"> 11, de los cuales, </w:t>
      </w:r>
      <w:r w:rsidRPr="00D02C27">
        <w:rPr>
          <w:rFonts w:ascii="Palatino Linotype" w:eastAsia="Palatino Linotype" w:hAnsi="Palatino Linotype" w:cs="Palatino Linotype"/>
          <w:b/>
          <w:sz w:val="24"/>
          <w:szCs w:val="24"/>
          <w:u w:val="single"/>
        </w:rPr>
        <w:t xml:space="preserve">podemos destacar el </w:t>
      </w:r>
      <w:proofErr w:type="spellStart"/>
      <w:r w:rsidRPr="00D02C27">
        <w:rPr>
          <w:rFonts w:ascii="Palatino Linotype" w:eastAsia="Palatino Linotype" w:hAnsi="Palatino Linotype" w:cs="Palatino Linotype"/>
          <w:b/>
          <w:sz w:val="24"/>
          <w:szCs w:val="24"/>
          <w:u w:val="single"/>
        </w:rPr>
        <w:t>PbRM</w:t>
      </w:r>
      <w:proofErr w:type="spellEnd"/>
      <w:r w:rsidRPr="00D02C27">
        <w:rPr>
          <w:rFonts w:ascii="Palatino Linotype" w:eastAsia="Palatino Linotype" w:hAnsi="Palatino Linotype" w:cs="Palatino Linotype"/>
          <w:b/>
          <w:sz w:val="24"/>
          <w:szCs w:val="24"/>
          <w:u w:val="single"/>
        </w:rPr>
        <w:t xml:space="preserve"> 10a</w:t>
      </w:r>
      <w:r w:rsidRPr="00D02C27">
        <w:rPr>
          <w:rFonts w:ascii="Palatino Linotype" w:eastAsia="Palatino Linotype" w:hAnsi="Palatino Linotype" w:cs="Palatino Linotype"/>
          <w:sz w:val="24"/>
          <w:szCs w:val="24"/>
        </w:rPr>
        <w:t xml:space="preserve">, que de acuerdo con el Instructivo de llenado este permite conocer el avance presupuestal de los egresos de forma completa, además de permitir visualizar el avance del presupuesto anual, así </w:t>
      </w:r>
      <w:r w:rsidRPr="00D02C27">
        <w:rPr>
          <w:rFonts w:ascii="Palatino Linotype" w:eastAsia="Palatino Linotype" w:hAnsi="Palatino Linotype" w:cs="Palatino Linotype"/>
          <w:b/>
          <w:sz w:val="24"/>
          <w:szCs w:val="24"/>
          <w:u w:val="single"/>
        </w:rPr>
        <w:t>como el presupuesto del mes (autorizado y ejercido)</w:t>
      </w:r>
      <w:r w:rsidRPr="00D02C27">
        <w:rPr>
          <w:rFonts w:ascii="Palatino Linotype" w:eastAsia="Palatino Linotype" w:hAnsi="Palatino Linotype" w:cs="Palatino Linotype"/>
          <w:b/>
          <w:sz w:val="24"/>
          <w:szCs w:val="24"/>
        </w:rPr>
        <w:t xml:space="preserve">; </w:t>
      </w:r>
      <w:r w:rsidRPr="00D02C27">
        <w:rPr>
          <w:rFonts w:ascii="Palatino Linotype" w:eastAsia="Palatino Linotype" w:hAnsi="Palatino Linotype" w:cs="Palatino Linotype"/>
          <w:sz w:val="24"/>
          <w:szCs w:val="24"/>
        </w:rPr>
        <w:t>y el presupuesto acumulado de dependencias generales (DG), dependencias auxiliares (DA).</w:t>
      </w:r>
    </w:p>
    <w:p w14:paraId="3DF9526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0DBE32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otro lado, de conformidad con los Lineamientos para la integración y entrega del Informe Trimestral Municipal 2022, estos se integran de un documento denominado </w:t>
      </w:r>
      <w:r w:rsidRPr="00D02C27">
        <w:rPr>
          <w:rFonts w:ascii="Palatino Linotype" w:eastAsia="Palatino Linotype" w:hAnsi="Palatino Linotype" w:cs="Palatino Linotype"/>
          <w:b/>
          <w:sz w:val="24"/>
          <w:szCs w:val="24"/>
        </w:rPr>
        <w:t>“Estado Analítico del Ejercicio del Presupuesto de Egresos Detallado”</w:t>
      </w:r>
      <w:r w:rsidRPr="00D02C27">
        <w:rPr>
          <w:rFonts w:ascii="Palatino Linotype" w:eastAsia="Palatino Linotype" w:hAnsi="Palatino Linotype" w:cs="Palatino Linotype"/>
          <w:sz w:val="24"/>
          <w:szCs w:val="24"/>
        </w:rPr>
        <w:t xml:space="preserve"> el cual si bien es entregado trimestralmente al Órgano Superior de Fiscalización, es actualizado de manera mensual por parte del ente público y el cual también da cuenta del avance presupuestal de este. </w:t>
      </w:r>
    </w:p>
    <w:p w14:paraId="2EA755C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4923C4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Del mismo modo, es menester traer a colación las definiciones respecto a registro contable y registro presupuestario, las cuales de conformidad con el “Glosario de Términos Administrativos” emitido por el Instituto Nacional de la Administración Pública, A.C” y el “Glosario de Términos para el Proceso de Planeación, Programación, Presupuestación y Evaluación en la Administración Pública”, se establece lo siguiente: </w:t>
      </w:r>
    </w:p>
    <w:p w14:paraId="591F8E91"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2AAD268C"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Noto Sans Symbols" w:eastAsia="Noto Sans Symbols" w:hAnsi="Noto Sans Symbols" w:cs="Noto Sans Symbols"/>
        </w:rPr>
        <w:lastRenderedPageBreak/>
        <w:t>∙</w:t>
      </w:r>
      <w:r w:rsidRPr="00D02C27">
        <w:rPr>
          <w:rFonts w:ascii="Palatino Linotype" w:eastAsia="Palatino Linotype" w:hAnsi="Palatino Linotype" w:cs="Palatino Linotype"/>
        </w:rPr>
        <w:t xml:space="preserve"> </w:t>
      </w:r>
      <w:r w:rsidRPr="00D02C27">
        <w:rPr>
          <w:rFonts w:ascii="Palatino Linotype" w:eastAsia="Palatino Linotype" w:hAnsi="Palatino Linotype" w:cs="Palatino Linotype"/>
          <w:b/>
        </w:rPr>
        <w:t>Registro Contable:</w:t>
      </w:r>
      <w:r w:rsidRPr="00D02C27">
        <w:rPr>
          <w:rFonts w:ascii="Palatino Linotype" w:eastAsia="Palatino Linotype" w:hAnsi="Palatino Linotype" w:cs="Palatino Linotype"/>
        </w:rPr>
        <w:t xml:space="preserve"> Asiento que se realiza en los libros de contabilidad de las actividades relacionadas con el ingreso y egresos de un ente económico.</w:t>
      </w:r>
    </w:p>
    <w:p w14:paraId="4FAC827B" w14:textId="77777777" w:rsidR="009A44FC" w:rsidRPr="00D02C27" w:rsidRDefault="009A44FC">
      <w:pPr>
        <w:spacing w:after="0" w:line="360" w:lineRule="auto"/>
        <w:ind w:left="567" w:right="560"/>
        <w:jc w:val="both"/>
        <w:rPr>
          <w:rFonts w:ascii="Palatino Linotype" w:eastAsia="Palatino Linotype" w:hAnsi="Palatino Linotype" w:cs="Palatino Linotype"/>
        </w:rPr>
      </w:pPr>
    </w:p>
    <w:p w14:paraId="28167650" w14:textId="77777777" w:rsidR="009A44FC" w:rsidRPr="00D02C27" w:rsidRDefault="00C43436">
      <w:pPr>
        <w:spacing w:after="0" w:line="360" w:lineRule="auto"/>
        <w:ind w:left="567"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 </w:t>
      </w:r>
      <w:r w:rsidRPr="00D02C27">
        <w:rPr>
          <w:rFonts w:ascii="Noto Sans Symbols" w:eastAsia="Noto Sans Symbols" w:hAnsi="Noto Sans Symbols" w:cs="Noto Sans Symbols"/>
        </w:rPr>
        <w:t>∙</w:t>
      </w:r>
      <w:r w:rsidRPr="00D02C27">
        <w:rPr>
          <w:rFonts w:ascii="Palatino Linotype" w:eastAsia="Palatino Linotype" w:hAnsi="Palatino Linotype" w:cs="Palatino Linotype"/>
        </w:rPr>
        <w:t xml:space="preserve"> </w:t>
      </w:r>
      <w:r w:rsidRPr="00D02C27">
        <w:rPr>
          <w:rFonts w:ascii="Palatino Linotype" w:eastAsia="Palatino Linotype" w:hAnsi="Palatino Linotype" w:cs="Palatino Linotype"/>
          <w:b/>
        </w:rPr>
        <w:t>Registro Presupuestario:</w:t>
      </w:r>
      <w:r w:rsidRPr="00D02C27">
        <w:rPr>
          <w:rFonts w:ascii="Palatino Linotype" w:eastAsia="Palatino Linotype" w:hAnsi="Palatino Linotype" w:cs="Palatino Linotype"/>
        </w:rPr>
        <w:t xml:space="preserve"> Asiento contable de las erogaciones realizadas por las dependencias y entidades con relación a la asignación, modificación y ejercicio de recursos presupuestarios.</w:t>
      </w:r>
    </w:p>
    <w:p w14:paraId="00C59570"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70289E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igual manera, vale la pena señalar que, de conformidad con el artículo décimo primero de los Lineamientos de Control Financiero y Administrativo para las Entidades Fiscalizables Municipales del Estado de México, los servidores públicos municipales tendrán las siguientes obligaciones: </w:t>
      </w:r>
    </w:p>
    <w:p w14:paraId="7771672A" w14:textId="77777777" w:rsidR="009A44FC" w:rsidRPr="00D02C27" w:rsidRDefault="009A44FC">
      <w:pPr>
        <w:spacing w:after="0" w:line="276" w:lineRule="auto"/>
        <w:ind w:left="567" w:right="560"/>
        <w:jc w:val="center"/>
        <w:rPr>
          <w:rFonts w:ascii="Palatino Linotype" w:eastAsia="Palatino Linotype" w:hAnsi="Palatino Linotype" w:cs="Palatino Linotype"/>
          <w:b/>
          <w:i/>
        </w:rPr>
      </w:pPr>
    </w:p>
    <w:p w14:paraId="548FB26A" w14:textId="77777777" w:rsidR="009A44FC" w:rsidRPr="00D02C27" w:rsidRDefault="00C43436">
      <w:pPr>
        <w:spacing w:after="0" w:line="276" w:lineRule="auto"/>
        <w:ind w:left="567" w:right="560"/>
        <w:jc w:val="center"/>
        <w:rPr>
          <w:rFonts w:ascii="Palatino Linotype" w:eastAsia="Palatino Linotype" w:hAnsi="Palatino Linotype" w:cs="Palatino Linotype"/>
          <w:b/>
          <w:i/>
        </w:rPr>
      </w:pPr>
      <w:r w:rsidRPr="00D02C27">
        <w:rPr>
          <w:rFonts w:ascii="Palatino Linotype" w:eastAsia="Palatino Linotype" w:hAnsi="Palatino Linotype" w:cs="Palatino Linotype"/>
          <w:b/>
          <w:i/>
        </w:rPr>
        <w:t>CAPÍTULO V</w:t>
      </w:r>
    </w:p>
    <w:p w14:paraId="27BC6599" w14:textId="77777777" w:rsidR="009A44FC" w:rsidRPr="00D02C27" w:rsidRDefault="00C43436">
      <w:pPr>
        <w:spacing w:after="0" w:line="276" w:lineRule="auto"/>
        <w:ind w:left="567" w:right="560"/>
        <w:jc w:val="center"/>
        <w:rPr>
          <w:rFonts w:ascii="Palatino Linotype" w:eastAsia="Palatino Linotype" w:hAnsi="Palatino Linotype" w:cs="Palatino Linotype"/>
          <w:b/>
          <w:i/>
        </w:rPr>
      </w:pPr>
      <w:r w:rsidRPr="00D02C27">
        <w:rPr>
          <w:rFonts w:ascii="Palatino Linotype" w:eastAsia="Palatino Linotype" w:hAnsi="Palatino Linotype" w:cs="Palatino Linotype"/>
          <w:b/>
          <w:i/>
        </w:rPr>
        <w:t>DE LAS OBLIGACIONES</w:t>
      </w:r>
    </w:p>
    <w:p w14:paraId="0192774D" w14:textId="77777777" w:rsidR="009A44FC" w:rsidRPr="00D02C27" w:rsidRDefault="009A44FC">
      <w:pPr>
        <w:spacing w:after="0" w:line="276" w:lineRule="auto"/>
        <w:ind w:left="567" w:right="560"/>
        <w:jc w:val="center"/>
        <w:rPr>
          <w:rFonts w:ascii="Palatino Linotype" w:eastAsia="Palatino Linotype" w:hAnsi="Palatino Linotype" w:cs="Palatino Linotype"/>
          <w:b/>
          <w:i/>
        </w:rPr>
      </w:pPr>
    </w:p>
    <w:p w14:paraId="6AF77AD8"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DÉCIMO PRIMERO:</w:t>
      </w:r>
      <w:r w:rsidRPr="00D02C27">
        <w:rPr>
          <w:rFonts w:ascii="Palatino Linotype" w:eastAsia="Palatino Linotype" w:hAnsi="Palatino Linotype" w:cs="Palatino Linotype"/>
          <w:i/>
        </w:rPr>
        <w:t xml:space="preserve"> Los servidores públicos municipales, tendrán en el ámbito de su competencia, respecto de los presentes Lineamientos, las obligaciones siguientes: </w:t>
      </w:r>
    </w:p>
    <w:p w14:paraId="3330A15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w:t>
      </w:r>
    </w:p>
    <w:p w14:paraId="6BA94E3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p>
    <w:p w14:paraId="592A206B"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402A88B4" w14:textId="77777777" w:rsidR="009A44FC" w:rsidRPr="00D02C27" w:rsidRDefault="00C43436">
      <w:pPr>
        <w:spacing w:after="0" w:line="276" w:lineRule="auto"/>
        <w:ind w:left="567" w:right="560"/>
        <w:jc w:val="both"/>
        <w:rPr>
          <w:rFonts w:ascii="Palatino Linotype" w:eastAsia="Palatino Linotype" w:hAnsi="Palatino Linotype" w:cs="Palatino Linotype"/>
          <w:i/>
          <w:sz w:val="24"/>
          <w:szCs w:val="24"/>
        </w:rPr>
      </w:pPr>
      <w:r w:rsidRPr="00D02C27">
        <w:rPr>
          <w:rFonts w:ascii="Palatino Linotype" w:eastAsia="Palatino Linotype" w:hAnsi="Palatino Linotype" w:cs="Palatino Linotype"/>
          <w:i/>
        </w:rPr>
        <w:t>V. El tesorero deberá integrar a la póliza de egresos, fotocopia del cheque original, para su debido cotejo. …</w:t>
      </w:r>
    </w:p>
    <w:p w14:paraId="3ACB477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380A307"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Dicho esto y en relación con la respuesta enviada por la Dirección de Administración, es de referir que de conformidad con el Reglamento Orgánico de la Paz, para la planeación, ejecución y control de los asuntos de la Administración Municipal, esta se auxiliará de las siguientes dependencias: </w:t>
      </w:r>
    </w:p>
    <w:p w14:paraId="18FB096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1A38CC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14.</w:t>
      </w:r>
      <w:r w:rsidRPr="00D02C27">
        <w:rPr>
          <w:rFonts w:ascii="Palatino Linotype" w:eastAsia="Palatino Linotype" w:hAnsi="Palatino Linotype" w:cs="Palatino Linotype"/>
          <w:i/>
        </w:rPr>
        <w:t xml:space="preserve"> Para la planeación, ejecución y control de los asuntos de la Administración Municipal, el H Ayuntamiento de La Paz, se auxiliará de las siguientes dependencias: </w:t>
      </w:r>
    </w:p>
    <w:p w14:paraId="2A5D880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6137B886"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III. Dirección de Administración;</w:t>
      </w:r>
    </w:p>
    <w:p w14:paraId="31AED9E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BEB2C7F"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X. Tesorería Municipal; </w:t>
      </w:r>
    </w:p>
    <w:p w14:paraId="2816BDFC"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w:t>
      </w:r>
    </w:p>
    <w:p w14:paraId="0B8328B8"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1BDC8DA"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ese sentido, se tiene que los artículos 40 y 109 refieren como atribuciones de las direcciones referidas, las siguientes: </w:t>
      </w:r>
    </w:p>
    <w:p w14:paraId="28CF1AE7"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C47E33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40.</w:t>
      </w:r>
      <w:r w:rsidRPr="00D02C27">
        <w:rPr>
          <w:rFonts w:ascii="Palatino Linotype" w:eastAsia="Palatino Linotype" w:hAnsi="Palatino Linotype" w:cs="Palatino Linotype"/>
          <w:i/>
        </w:rPr>
        <w:t xml:space="preserve"> Corresponde a la Dirección de Administración, las siguientes atribuciones: </w:t>
      </w:r>
    </w:p>
    <w:p w14:paraId="5CE57466"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69AF53B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 Proponer los mecanismos sobre los recursos materiales, financieros y de servicios generales de la Administración Municipal, realizando su difusión y verificando su aplicación y observancia, una vez que han sido aprobadas por las instancias correspondientes; </w:t>
      </w:r>
    </w:p>
    <w:p w14:paraId="062B1AC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3EAE02F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IV. Organizar, coordinar y dirigir los sistemas relacionados con las adquisiciones y distribución de bienes materiales y de servicio. </w:t>
      </w:r>
    </w:p>
    <w:p w14:paraId="34B518B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22832EC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VI. En coordinación con la Tesorería Municipal, mantendrá integrados y actualizados los catálogos de proveedores de bienes y prestadores de servicios;</w:t>
      </w:r>
    </w:p>
    <w:p w14:paraId="1DA5740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6F605F0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F2A2B0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lastRenderedPageBreak/>
        <w:t>Artículo 109.</w:t>
      </w:r>
      <w:r w:rsidRPr="00D02C27">
        <w:rPr>
          <w:rFonts w:ascii="Palatino Linotype" w:eastAsia="Palatino Linotype" w:hAnsi="Palatino Linotype" w:cs="Palatino Linotype"/>
          <w:i/>
        </w:rPr>
        <w:t xml:space="preserve"> Corresponden a la Tesorería Municipal, las siguientes atribuciones:</w:t>
      </w:r>
    </w:p>
    <w:p w14:paraId="6FC211F2"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03375FA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 Administrar la hacienda pública municipal. </w:t>
      </w:r>
    </w:p>
    <w:p w14:paraId="7E5D9BD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6830E2A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III. Llevar los registros contables, financieros y administrativos de los ingresos, egresos, e inventarios. </w:t>
      </w:r>
    </w:p>
    <w:p w14:paraId="3673CCC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384ADCA"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640BE5A3"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ello, se puede apreciar que la administración pública municipal, cuenta específicamente con dos áreas, que de manera enunciativa, más no limitativa, pudieran administrar y generar la información relativa al costo mensual y las facturas derivadas por gastos de gasolina, alimento y hospedaje de los servidores públicos, siendo que únicamente se pronunció la Dirección de Administración y no así, la Tesorería Municipal. </w:t>
      </w:r>
    </w:p>
    <w:p w14:paraId="37759474"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4CCF1B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Lo anterior, en razón de que, del estudio de las actuaciones que integran el expediente electrónico, únicamente existe constancia de que el Titular de la Unidad de Transparencia envió la solicitud de información al Secretario Particular del Ayuntamiento, quien también fue omiso en brindar una respuesta, como se advierte a continuación: </w:t>
      </w:r>
    </w:p>
    <w:p w14:paraId="3562EA6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EC840B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drawing>
          <wp:inline distT="0" distB="0" distL="0" distR="0" wp14:anchorId="2B2F4852" wp14:editId="4FF64868">
            <wp:extent cx="5756275" cy="1209675"/>
            <wp:effectExtent l="0" t="0" r="0" b="0"/>
            <wp:docPr id="4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5756275" cy="1209675"/>
                    </a:xfrm>
                    <a:prstGeom prst="rect">
                      <a:avLst/>
                    </a:prstGeom>
                    <a:ln/>
                  </pic:spPr>
                </pic:pic>
              </a:graphicData>
            </a:graphic>
          </wp:inline>
        </w:drawing>
      </w:r>
    </w:p>
    <w:p w14:paraId="5367CCF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02F6F82" w14:textId="77777777" w:rsidR="009A44FC" w:rsidRPr="00D02C27" w:rsidRDefault="00C43436">
      <w:pPr>
        <w:spacing w:after="0" w:line="360" w:lineRule="auto"/>
        <w:ind w:right="49"/>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lastRenderedPageBreak/>
        <w:drawing>
          <wp:inline distT="0" distB="0" distL="0" distR="0" wp14:anchorId="364496B9" wp14:editId="005701FD">
            <wp:extent cx="2955861" cy="3004718"/>
            <wp:effectExtent l="0" t="0" r="0" b="0"/>
            <wp:docPr id="4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l="4024" b="15159"/>
                    <a:stretch>
                      <a:fillRect/>
                    </a:stretch>
                  </pic:blipFill>
                  <pic:spPr>
                    <a:xfrm>
                      <a:off x="0" y="0"/>
                      <a:ext cx="2955861" cy="3004718"/>
                    </a:xfrm>
                    <a:prstGeom prst="rect">
                      <a:avLst/>
                    </a:prstGeom>
                    <a:ln/>
                  </pic:spPr>
                </pic:pic>
              </a:graphicData>
            </a:graphic>
          </wp:inline>
        </w:drawing>
      </w:r>
    </w:p>
    <w:p w14:paraId="46D59C27" w14:textId="77777777" w:rsidR="009A44FC" w:rsidRPr="00D02C27" w:rsidRDefault="00C43436">
      <w:pPr>
        <w:spacing w:after="0" w:line="360" w:lineRule="auto"/>
        <w:ind w:left="2127" w:right="2119"/>
        <w:jc w:val="both"/>
        <w:rPr>
          <w:rFonts w:ascii="Palatino Linotype" w:eastAsia="Palatino Linotype" w:hAnsi="Palatino Linotype" w:cs="Palatino Linotype"/>
          <w:sz w:val="20"/>
          <w:szCs w:val="20"/>
        </w:rPr>
      </w:pPr>
      <w:r w:rsidRPr="00D02C27">
        <w:rPr>
          <w:rFonts w:ascii="Palatino Linotype" w:eastAsia="Palatino Linotype" w:hAnsi="Palatino Linotype" w:cs="Palatino Linotype"/>
          <w:sz w:val="20"/>
          <w:szCs w:val="20"/>
        </w:rPr>
        <w:t xml:space="preserve">[Imagen obtenida del siguiente enlace </w:t>
      </w:r>
      <w:hyperlink r:id="rId15">
        <w:r w:rsidRPr="00D02C27">
          <w:rPr>
            <w:rFonts w:ascii="Palatino Linotype" w:eastAsia="Palatino Linotype" w:hAnsi="Palatino Linotype" w:cs="Palatino Linotype"/>
            <w:sz w:val="20"/>
            <w:szCs w:val="20"/>
            <w:u w:val="single"/>
          </w:rPr>
          <w:t>https://www.losreyeslapaz.gob.mx/cabildo.html</w:t>
        </w:r>
      </w:hyperlink>
      <w:r w:rsidRPr="00D02C27">
        <w:rPr>
          <w:rFonts w:ascii="Palatino Linotype" w:eastAsia="Palatino Linotype" w:hAnsi="Palatino Linotype" w:cs="Palatino Linotype"/>
          <w:sz w:val="20"/>
          <w:szCs w:val="20"/>
        </w:rPr>
        <w:t>]</w:t>
      </w:r>
    </w:p>
    <w:p w14:paraId="0BD45A6A" w14:textId="77777777" w:rsidR="009A44FC" w:rsidRPr="00D02C27" w:rsidRDefault="009A44FC">
      <w:pPr>
        <w:spacing w:after="0" w:line="360" w:lineRule="auto"/>
        <w:ind w:left="2127" w:right="2119"/>
        <w:jc w:val="both"/>
        <w:rPr>
          <w:rFonts w:ascii="Palatino Linotype" w:eastAsia="Palatino Linotype" w:hAnsi="Palatino Linotype" w:cs="Palatino Linotype"/>
          <w:sz w:val="20"/>
          <w:szCs w:val="20"/>
        </w:rPr>
      </w:pPr>
    </w:p>
    <w:p w14:paraId="6C9D4A9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por lo que, es de recordar lo que establece el artículo 162 de la Ley de Transparencia y Acceso a la Información Pública del Estado de México y Municipios, que a la literalidad refiere lo siguiente: </w:t>
      </w:r>
    </w:p>
    <w:p w14:paraId="6943FBB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01B97F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162.</w:t>
      </w:r>
      <w:r w:rsidRPr="00D02C27">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DA25A7D" w14:textId="77777777" w:rsidR="009A44FC" w:rsidRPr="00D02C27" w:rsidRDefault="009A44FC">
      <w:pPr>
        <w:spacing w:after="0" w:line="276" w:lineRule="auto"/>
        <w:ind w:left="567" w:right="560"/>
        <w:jc w:val="both"/>
        <w:rPr>
          <w:rFonts w:ascii="Palatino Linotype" w:eastAsia="Palatino Linotype" w:hAnsi="Palatino Linotype" w:cs="Palatino Linotype"/>
          <w:i/>
          <w:sz w:val="24"/>
          <w:szCs w:val="24"/>
        </w:rPr>
      </w:pPr>
    </w:p>
    <w:p w14:paraId="0876533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así que, las unidades de transparencia deberán garantizar que las solicitudes se turnen a todas las áreas competentes, con la finalidad de que estas entreguen la información solicitada que generen, administren o posean de conformidad con sus facultades, atribuciones y competencias. </w:t>
      </w:r>
    </w:p>
    <w:p w14:paraId="3E641F4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211CC8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Asimismo, no está demás señalar que el artículo 54 de la Ley en la materia precisa que </w:t>
      </w:r>
      <w:r w:rsidRPr="00D02C27">
        <w:rPr>
          <w:rFonts w:ascii="Palatino Linotype" w:eastAsia="Palatino Linotype" w:hAnsi="Palatino Linotype" w:cs="Palatino Linotype"/>
          <w:b/>
          <w:sz w:val="24"/>
          <w:szCs w:val="24"/>
        </w:rPr>
        <w:t>cuando alguna área de los sujetos obligados se negara a colaborar, se podrá dar aviso al superior jerárquico para que le ordene realizar las acciones conducentes, en el caso de que persista dicha negativa, se podrá iniciar el procedimiento de responsabilidad respectivo</w:t>
      </w:r>
      <w:r w:rsidRPr="00D02C27">
        <w:rPr>
          <w:rFonts w:ascii="Palatino Linotype" w:eastAsia="Palatino Linotype" w:hAnsi="Palatino Linotype" w:cs="Palatino Linotype"/>
          <w:sz w:val="24"/>
          <w:szCs w:val="24"/>
        </w:rPr>
        <w:t>, como se observa a continuación:</w:t>
      </w:r>
    </w:p>
    <w:p w14:paraId="1FDF2A30"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F62253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54.</w:t>
      </w:r>
      <w:r w:rsidRPr="00D02C27">
        <w:rPr>
          <w:rFonts w:ascii="Palatino Linotype" w:eastAsia="Palatino Linotype" w:hAnsi="Palatino Linotype" w:cs="Palatino Linotype"/>
          <w:i/>
        </w:rPr>
        <w:t xml:space="preserve"> Cuando alguna área de los sujetos obligados se negara a colaborar con la Unidad de Transparencia, esta dará aviso al superior jerárquico para que le ordene realizar sin demora las acciones conducentes. </w:t>
      </w:r>
    </w:p>
    <w:p w14:paraId="033993A8"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52E2591D" w14:textId="77777777" w:rsidR="009A44FC" w:rsidRPr="00D02C27" w:rsidRDefault="00C43436">
      <w:pPr>
        <w:spacing w:after="0" w:line="276" w:lineRule="auto"/>
        <w:ind w:left="567" w:right="560"/>
        <w:jc w:val="both"/>
        <w:rPr>
          <w:rFonts w:ascii="Palatino Linotype" w:eastAsia="Palatino Linotype" w:hAnsi="Palatino Linotype" w:cs="Palatino Linotype"/>
          <w:i/>
          <w:sz w:val="24"/>
          <w:szCs w:val="24"/>
        </w:rPr>
      </w:pPr>
      <w:r w:rsidRPr="00D02C27">
        <w:rPr>
          <w:rFonts w:ascii="Palatino Linotype" w:eastAsia="Palatino Linotype" w:hAnsi="Palatino Linotype" w:cs="Palatino Linotype"/>
          <w:i/>
        </w:rPr>
        <w:t>Cuando persista la negativa de colaboración, la Unidad de Transparencia lo hará del conocimiento de la autoridad competente para que esta inicie, en su caso, el procedimiento de responsabilidad respectivo.</w:t>
      </w:r>
    </w:p>
    <w:p w14:paraId="50819982"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6EAF741"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lo anteriormente referido, se determina que el Ayuntamiento de la Paz cuenta con unidades administrativas competentes para conocer y administrar la información solicitada, y que de manera enunciativa más no limitativa es la Tesorería Municipal y, contrario a lo que señaló la Dirección de Administración, esta también cuenta con facultades, atribuciones y competencias para conocer y administrar la información requerida, por lo que, se determina que el Sujeto Obligado deberá realizar una búsqueda exhaustiva y razonable de la información, en las dependencias mencionadas, con la finalidad de que </w:t>
      </w:r>
      <w:r w:rsidRPr="00D02C27">
        <w:rPr>
          <w:rFonts w:ascii="Palatino Linotype" w:eastAsia="Palatino Linotype" w:hAnsi="Palatino Linotype" w:cs="Palatino Linotype"/>
          <w:b/>
          <w:sz w:val="24"/>
          <w:szCs w:val="24"/>
        </w:rPr>
        <w:t>haga</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 xml:space="preserve">entrega de los documentos donde conste el monto mensual erogado por concepto de gasolina, alimentos y hospedaje de la Presidente Municipal y su Secretario Particular, así como que proporcione las </w:t>
      </w:r>
      <w:r w:rsidRPr="00D02C27">
        <w:rPr>
          <w:rFonts w:ascii="Palatino Linotype" w:eastAsia="Palatino Linotype" w:hAnsi="Palatino Linotype" w:cs="Palatino Linotype"/>
          <w:b/>
          <w:sz w:val="24"/>
          <w:szCs w:val="24"/>
        </w:rPr>
        <w:lastRenderedPageBreak/>
        <w:t xml:space="preserve">facturas correspondientes, del uno de enero al veintitrés de marzo de dos mil veintidós. </w:t>
      </w:r>
    </w:p>
    <w:p w14:paraId="4F1C491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B2CADFB"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Ahora bien, en lo que respecta a los requerimientos relacionados con el numeral cinco:  </w:t>
      </w:r>
    </w:p>
    <w:p w14:paraId="4C1B399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B7E4E85" w14:textId="77777777" w:rsidR="009A44FC" w:rsidRPr="00D02C27" w:rsidRDefault="00C43436">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D02C27">
        <w:rPr>
          <w:rFonts w:ascii="Palatino Linotype" w:eastAsia="Palatino Linotype" w:hAnsi="Palatino Linotype" w:cs="Palatino Linotype"/>
          <w:b/>
        </w:rPr>
        <w:t xml:space="preserve">Estado de proveedores y acreedores del ayuntamiento del uno de enero al veintitrés de marzo de dos mil veintidós; </w:t>
      </w:r>
    </w:p>
    <w:p w14:paraId="47972247"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C0ACF1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Es de recordar que el Sujeto Obligado, en fecha treinta de marzo de dos mil veintidós, solicitó al Particular le aclarara lo relativo al “estado de proveedores y acreedores”, a lo que, el Particular en respuesta precisó que requería el</w:t>
      </w:r>
      <w:r w:rsidRPr="00D02C27">
        <w:rPr>
          <w:rFonts w:ascii="Palatino Linotype" w:eastAsia="Palatino Linotype" w:hAnsi="Palatino Linotype" w:cs="Palatino Linotype"/>
          <w:b/>
          <w:sz w:val="24"/>
          <w:szCs w:val="24"/>
          <w:u w:val="single"/>
        </w:rPr>
        <w:t xml:space="preserve"> nombre de los proveedores y acreedores a los que se realizan los pagos, a los que se les adeuda, el calendario de pagos y nivel de deuda. </w:t>
      </w:r>
    </w:p>
    <w:p w14:paraId="15B7824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C0D4D8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así que en respuesta el Sujeto Obligado, a través de su Director de Administración refirió que no era responsable del manejo, captura y resguardo de la información que se solicita, ratificando esto mediante informe justificado. </w:t>
      </w:r>
    </w:p>
    <w:p w14:paraId="65644AA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3909FE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por ello que resulta importante traer a colación que el artículo 40, fracción VI del Reglamento Orgánico de la Administración Pública del Ayuntamiento de la Paz, precisa como una de las atribuciones de la Dirección de Administración: </w:t>
      </w:r>
    </w:p>
    <w:p w14:paraId="6E52C2A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802257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Artículo 40. Corresponde a la Dirección de Administración, las siguientes atribuciones: </w:t>
      </w:r>
    </w:p>
    <w:p w14:paraId="0563DA8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62C39C4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 xml:space="preserve">VI. En coordinación con la Tesorería Municipal, </w:t>
      </w:r>
      <w:r w:rsidRPr="00D02C27">
        <w:rPr>
          <w:rFonts w:ascii="Palatino Linotype" w:eastAsia="Palatino Linotype" w:hAnsi="Palatino Linotype" w:cs="Palatino Linotype"/>
          <w:b/>
          <w:i/>
          <w:u w:val="single"/>
        </w:rPr>
        <w:t>mantendrá integrados y actualizados los catálogos de proveedores de bienes y prestadores de servicios</w:t>
      </w:r>
      <w:r w:rsidRPr="00D02C27">
        <w:rPr>
          <w:rFonts w:ascii="Palatino Linotype" w:eastAsia="Palatino Linotype" w:hAnsi="Palatino Linotype" w:cs="Palatino Linotype"/>
          <w:i/>
        </w:rPr>
        <w:t xml:space="preserve">. </w:t>
      </w:r>
    </w:p>
    <w:p w14:paraId="05500A5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6AA999AC" w14:textId="77777777" w:rsidR="009A44FC" w:rsidRPr="00D02C27" w:rsidRDefault="009A44FC">
      <w:pPr>
        <w:spacing w:after="0" w:line="276" w:lineRule="auto"/>
        <w:ind w:left="567" w:right="560"/>
        <w:jc w:val="both"/>
        <w:rPr>
          <w:rFonts w:ascii="Palatino Linotype" w:eastAsia="Palatino Linotype" w:hAnsi="Palatino Linotype" w:cs="Palatino Linotype"/>
          <w:sz w:val="24"/>
          <w:szCs w:val="24"/>
        </w:rPr>
      </w:pPr>
    </w:p>
    <w:p w14:paraId="0779552C"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otro lado, el artículo 39  menciona que la Dirección de Administración para el desempeño de sus funciones, se auxiliará de las siguientes áreas: </w:t>
      </w:r>
    </w:p>
    <w:p w14:paraId="54C52BDC" w14:textId="77777777" w:rsidR="009A44FC" w:rsidRPr="00D02C27" w:rsidRDefault="009A44FC">
      <w:pPr>
        <w:spacing w:after="0" w:line="276" w:lineRule="auto"/>
        <w:ind w:right="49"/>
        <w:jc w:val="both"/>
        <w:rPr>
          <w:rFonts w:ascii="Palatino Linotype" w:eastAsia="Palatino Linotype" w:hAnsi="Palatino Linotype" w:cs="Palatino Linotype"/>
          <w:sz w:val="24"/>
          <w:szCs w:val="24"/>
        </w:rPr>
      </w:pPr>
    </w:p>
    <w:p w14:paraId="2B307D9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39.</w:t>
      </w:r>
      <w:r w:rsidRPr="00D02C27">
        <w:rPr>
          <w:rFonts w:ascii="Palatino Linotype" w:eastAsia="Palatino Linotype" w:hAnsi="Palatino Linotype" w:cs="Palatino Linotype"/>
          <w:i/>
        </w:rPr>
        <w:t xml:space="preserve"> Para el desempeño de sus funciones, la Dirección de Administración se auxiliará de las siguientes áreas: </w:t>
      </w:r>
    </w:p>
    <w:p w14:paraId="7E4E4465"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1BA2C849"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UIPPE, Unidad de Información, Planeación, Programación y Evaluación; </w:t>
      </w:r>
    </w:p>
    <w:p w14:paraId="4EEA5A15"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Jefatura de Servicios Generales de Mantenimiento; </w:t>
      </w:r>
    </w:p>
    <w:p w14:paraId="0F8EAF00"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Jefatura de Eventos Especiales; </w:t>
      </w:r>
    </w:p>
    <w:p w14:paraId="6FDC3E88"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Jefatura de Adquisiciones; </w:t>
      </w:r>
    </w:p>
    <w:p w14:paraId="6F57D5B3"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i/>
        </w:rPr>
      </w:pPr>
      <w:r w:rsidRPr="00D02C27">
        <w:rPr>
          <w:rFonts w:ascii="Palatino Linotype" w:eastAsia="Palatino Linotype" w:hAnsi="Palatino Linotype" w:cs="Palatino Linotype"/>
          <w:i/>
        </w:rPr>
        <w:t>Jefatura de Factor Humano; y</w:t>
      </w:r>
    </w:p>
    <w:p w14:paraId="17AE1C41" w14:textId="77777777" w:rsidR="009A44FC" w:rsidRPr="00D02C27" w:rsidRDefault="00C43436">
      <w:pPr>
        <w:numPr>
          <w:ilvl w:val="0"/>
          <w:numId w:val="5"/>
        </w:numPr>
        <w:pBdr>
          <w:top w:val="nil"/>
          <w:left w:val="nil"/>
          <w:bottom w:val="nil"/>
          <w:right w:val="nil"/>
          <w:between w:val="nil"/>
        </w:pBdr>
        <w:spacing w:after="0" w:line="276" w:lineRule="auto"/>
        <w:ind w:left="567" w:right="560" w:firstLine="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Jefatura de Profesionalización y Capacitación. </w:t>
      </w:r>
    </w:p>
    <w:p w14:paraId="0D7EB69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12EA10E"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así que en lo que respecta a la Jefatura de Adquisiciones, el artículo 46 del Reglamento en cita, precisa como sus funciones las siguientes: </w:t>
      </w:r>
    </w:p>
    <w:p w14:paraId="04E581C3" w14:textId="77777777" w:rsidR="009A44FC" w:rsidRPr="00D02C27" w:rsidRDefault="009A44FC">
      <w:pPr>
        <w:spacing w:after="0" w:line="360" w:lineRule="auto"/>
        <w:ind w:right="49"/>
        <w:jc w:val="both"/>
        <w:rPr>
          <w:rFonts w:ascii="Palatino Linotype" w:eastAsia="Palatino Linotype" w:hAnsi="Palatino Linotype" w:cs="Palatino Linotype"/>
          <w:b/>
          <w:sz w:val="24"/>
          <w:szCs w:val="24"/>
        </w:rPr>
      </w:pPr>
    </w:p>
    <w:p w14:paraId="73AFC9F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46.</w:t>
      </w:r>
      <w:r w:rsidRPr="00D02C27">
        <w:rPr>
          <w:rFonts w:ascii="Palatino Linotype" w:eastAsia="Palatino Linotype" w:hAnsi="Palatino Linotype" w:cs="Palatino Linotype"/>
          <w:i/>
        </w:rPr>
        <w:t xml:space="preserve"> Dentro de las funciones que debe desempeñar la Jefatura de Adquisiciones, se encuentran las siguientes: </w:t>
      </w:r>
    </w:p>
    <w:p w14:paraId="39E4D8EF"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1B63239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I. Integrar y actualizar el catálogo de proveedores y prestadores de servicios</w:t>
      </w:r>
      <w:r w:rsidRPr="00D02C27">
        <w:rPr>
          <w:rFonts w:ascii="Palatino Linotype" w:eastAsia="Palatino Linotype" w:hAnsi="Palatino Linotype" w:cs="Palatino Linotype"/>
          <w:i/>
        </w:rPr>
        <w:t xml:space="preserve">. </w:t>
      </w:r>
    </w:p>
    <w:p w14:paraId="455823E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II. Realizar los procedimientos y suscribir los contratos de adquisiciones y servicios, así como de arrendamientos, adquisiciones de inmuebles y enajenaciones; </w:t>
      </w:r>
    </w:p>
    <w:p w14:paraId="61653D0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III. Proponer y revisar los contratos y convenios, vinculados a su función y verificar el cumplimiento en los términos y condiciones de los mismos. </w:t>
      </w:r>
    </w:p>
    <w:p w14:paraId="03E37B5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490019E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V. Solicitar y en su caso hacer efectiva la garantía de cumplimiento otorgada por los proveedores y prestadores de servicios, vicios ocultos y exigir el pago de la diferencia que resulte en términos de la legislación aplicable. </w:t>
      </w:r>
    </w:p>
    <w:p w14:paraId="23EF074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w:t>
      </w:r>
    </w:p>
    <w:p w14:paraId="23F68CB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VII. Vigilar que las dependencias solicitantes de las adquisiciones, arrendamientos y servicios se responsabilicen, desde el requerimiento hasta el cumplimiento del contrato, ajustándose a lo establecido en la legislación aplicable;</w:t>
      </w:r>
    </w:p>
    <w:p w14:paraId="4480966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417C6E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IX. Formar parte del Comité de Adquisiciones y Servicios del Ayuntamiento; </w:t>
      </w:r>
    </w:p>
    <w:p w14:paraId="6F36C76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X. Integrar el Comité de Arrendamientos, Adquisiciones de Inmuebles y Enajenaciones. </w:t>
      </w:r>
    </w:p>
    <w:p w14:paraId="238C0CA4"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ECDA3C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lo anterior, se colige que la Dirección de Administración tiene como funciones encomendadas las de integrar y actualizar los catálogos de proveedores de bienes y prestadores de servicios y además, a través de su Jefatura de Adquisiciones, deberá verificar el cumplimiento de los contratos y convenios y vigilar que las demás dependencias solicitantes se responsabilicen de este, entre otras. </w:t>
      </w:r>
    </w:p>
    <w:p w14:paraId="4211E077" w14:textId="77777777" w:rsidR="009A44FC" w:rsidRPr="00D02C27" w:rsidRDefault="009A44FC">
      <w:pPr>
        <w:spacing w:after="0" w:line="276" w:lineRule="auto"/>
        <w:ind w:left="567" w:right="560"/>
        <w:jc w:val="both"/>
        <w:rPr>
          <w:rFonts w:ascii="Palatino Linotype" w:eastAsia="Palatino Linotype" w:hAnsi="Palatino Linotype" w:cs="Palatino Linotype"/>
          <w:sz w:val="24"/>
          <w:szCs w:val="24"/>
        </w:rPr>
      </w:pPr>
    </w:p>
    <w:p w14:paraId="42DD0BC6"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lo que, contrario a lo que señaló en respuesta, la Dirección de Administración sí cuenta con las facultades, atribuciones y competencias, para poseer, generar y administrar la información relacionada con los proveedores y acreedores del Ayuntamiento. </w:t>
      </w:r>
    </w:p>
    <w:p w14:paraId="35197CE7"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DD978D2"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Asimismo, cabe mencionar que, por su parte, la Tesorería Municipal, de conformidad con el artículo 109 del  Reglamento Orgánico del Ayuntamiento, tiene como atribuciones las siguientes: </w:t>
      </w:r>
    </w:p>
    <w:p w14:paraId="0AFCCE09"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F78D629" w14:textId="77777777" w:rsidR="009A44FC" w:rsidRPr="00D02C27" w:rsidRDefault="00C4343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109.</w:t>
      </w:r>
      <w:r w:rsidRPr="00D02C27">
        <w:rPr>
          <w:rFonts w:ascii="Palatino Linotype" w:eastAsia="Palatino Linotype" w:hAnsi="Palatino Linotype" w:cs="Palatino Linotype"/>
          <w:i/>
        </w:rPr>
        <w:t xml:space="preserve"> Corresponden a la Tesorería Municipal, las siguientes atribuciones: </w:t>
      </w:r>
    </w:p>
    <w:p w14:paraId="79BCA0C8" w14:textId="77777777" w:rsidR="009A44FC" w:rsidRPr="00D02C27" w:rsidRDefault="00C4343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54711A35" w14:textId="77777777" w:rsidR="009A44FC" w:rsidRPr="00D02C27" w:rsidRDefault="00C4343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III. Llevar los registros contables, financieros y administrativos de los ingresos, egresos e inventarios. </w:t>
      </w:r>
    </w:p>
    <w:p w14:paraId="12073F58" w14:textId="77777777" w:rsidR="009A44FC" w:rsidRPr="00D02C27" w:rsidRDefault="00C43436">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3B15CF83" w14:textId="77777777" w:rsidR="009A44FC" w:rsidRPr="00D02C27" w:rsidRDefault="009A44F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4EC6A570" w14:textId="77777777" w:rsidR="009A44FC" w:rsidRPr="00D02C27" w:rsidRDefault="00C43436">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esa manera se demuestra que además de la Dirección de Administración, la Tesorería Municipal es una unidad administrativa competente para generar, poseer y administrar la información solicitada por el Particular, toda vez que esta se encargará de mantener el manejo y control financiero de los recursos del municipio. </w:t>
      </w:r>
    </w:p>
    <w:p w14:paraId="35C59327" w14:textId="77777777" w:rsidR="009A44FC" w:rsidRPr="00D02C27" w:rsidRDefault="009A44FC">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p>
    <w:p w14:paraId="77AB145C" w14:textId="77777777" w:rsidR="009A44FC" w:rsidRPr="00D02C27" w:rsidRDefault="00C43436">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Ahora bien, en relación con lo solicitado, debe destacarse que, de manera enunciativa más no limitativa, dicha información pudiera obrar  en </w:t>
      </w:r>
      <w:r w:rsidRPr="00D02C27">
        <w:rPr>
          <w:rFonts w:ascii="Palatino Linotype" w:eastAsia="Palatino Linotype" w:hAnsi="Palatino Linotype" w:cs="Palatino Linotype"/>
          <w:b/>
          <w:sz w:val="24"/>
          <w:szCs w:val="24"/>
        </w:rPr>
        <w:t>Balanza de Comprobación Detallada</w:t>
      </w:r>
      <w:r w:rsidRPr="00D02C27">
        <w:rPr>
          <w:rFonts w:ascii="Palatino Linotype" w:eastAsia="Palatino Linotype" w:hAnsi="Palatino Linotype" w:cs="Palatino Linotype"/>
          <w:sz w:val="24"/>
          <w:szCs w:val="24"/>
        </w:rPr>
        <w:t>, que debe ser remitida a través del Informe Trimestral Municipal al Órgano Superior de Fiscalización del Estado de México, y la cual forma parte del Módulo 1, correspondiente a la información contable y financiera; conforme a las siguientes imágenes que se insertan a continuación:</w:t>
      </w:r>
    </w:p>
    <w:p w14:paraId="7938FB6A" w14:textId="77777777" w:rsidR="009A44FC" w:rsidRPr="00D02C27" w:rsidRDefault="009A44FC">
      <w:pPr>
        <w:pBdr>
          <w:top w:val="nil"/>
          <w:left w:val="nil"/>
          <w:bottom w:val="nil"/>
          <w:right w:val="nil"/>
          <w:between w:val="nil"/>
        </w:pBdr>
        <w:spacing w:after="0" w:line="360" w:lineRule="auto"/>
        <w:ind w:right="-7"/>
        <w:jc w:val="both"/>
        <w:rPr>
          <w:rFonts w:ascii="Palatino Linotype" w:eastAsia="Palatino Linotype" w:hAnsi="Palatino Linotype" w:cs="Palatino Linotype"/>
          <w:sz w:val="12"/>
          <w:szCs w:val="12"/>
        </w:rPr>
      </w:pPr>
    </w:p>
    <w:p w14:paraId="1A12043A" w14:textId="77777777" w:rsidR="009A44FC" w:rsidRPr="00D02C27" w:rsidRDefault="00C43436">
      <w:pPr>
        <w:spacing w:after="0" w:line="360" w:lineRule="auto"/>
        <w:ind w:right="51"/>
        <w:jc w:val="center"/>
        <w:rPr>
          <w:rFonts w:ascii="Palatino Linotype" w:eastAsia="Palatino Linotype" w:hAnsi="Palatino Linotype" w:cs="Palatino Linotype"/>
        </w:rPr>
      </w:pPr>
      <w:r w:rsidRPr="00D02C27">
        <w:rPr>
          <w:rFonts w:ascii="Palatino Linotype" w:eastAsia="Palatino Linotype" w:hAnsi="Palatino Linotype" w:cs="Palatino Linotype"/>
          <w:noProof/>
        </w:rPr>
        <w:drawing>
          <wp:inline distT="0" distB="0" distL="0" distR="0" wp14:anchorId="24F40507" wp14:editId="4071A746">
            <wp:extent cx="4899660" cy="3399963"/>
            <wp:effectExtent l="0" t="0" r="0" b="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908151" cy="3405855"/>
                    </a:xfrm>
                    <a:prstGeom prst="rect">
                      <a:avLst/>
                    </a:prstGeom>
                    <a:ln/>
                  </pic:spPr>
                </pic:pic>
              </a:graphicData>
            </a:graphic>
          </wp:inline>
        </w:drawing>
      </w:r>
    </w:p>
    <w:p w14:paraId="4038DC25" w14:textId="77777777" w:rsidR="009A44FC" w:rsidRPr="00D02C27" w:rsidRDefault="00C43436">
      <w:pPr>
        <w:spacing w:after="0" w:line="240" w:lineRule="auto"/>
        <w:ind w:left="142" w:right="51"/>
        <w:jc w:val="center"/>
        <w:rPr>
          <w:rFonts w:ascii="Palatino Linotype" w:eastAsia="Palatino Linotype" w:hAnsi="Palatino Linotype" w:cs="Palatino Linotype"/>
        </w:rPr>
      </w:pPr>
      <w:r w:rsidRPr="00D02C27">
        <w:rPr>
          <w:rFonts w:ascii="Palatino Linotype" w:eastAsia="Palatino Linotype" w:hAnsi="Palatino Linotype" w:cs="Palatino Linotype"/>
          <w:noProof/>
        </w:rPr>
        <w:lastRenderedPageBreak/>
        <w:drawing>
          <wp:inline distT="0" distB="0" distL="0" distR="0" wp14:anchorId="632B0676" wp14:editId="04A3DB80">
            <wp:extent cx="5163481" cy="1958496"/>
            <wp:effectExtent l="0" t="0" r="0" b="0"/>
            <wp:docPr id="4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163481" cy="1958496"/>
                    </a:xfrm>
                    <a:prstGeom prst="rect">
                      <a:avLst/>
                    </a:prstGeom>
                    <a:ln/>
                  </pic:spPr>
                </pic:pic>
              </a:graphicData>
            </a:graphic>
          </wp:inline>
        </w:drawing>
      </w:r>
    </w:p>
    <w:p w14:paraId="60623E52" w14:textId="77777777" w:rsidR="009A44FC" w:rsidRPr="00D02C27" w:rsidRDefault="009A44FC">
      <w:pPr>
        <w:spacing w:line="360" w:lineRule="auto"/>
        <w:jc w:val="both"/>
        <w:rPr>
          <w:rFonts w:ascii="Palatino Linotype" w:eastAsia="Palatino Linotype" w:hAnsi="Palatino Linotype" w:cs="Palatino Linotype"/>
        </w:rPr>
      </w:pPr>
    </w:p>
    <w:p w14:paraId="33FDC98C" w14:textId="77777777" w:rsidR="009A44FC" w:rsidRPr="00D02C27" w:rsidRDefault="00C43436">
      <w:pPr>
        <w:spacing w:line="360" w:lineRule="auto"/>
        <w:jc w:val="both"/>
        <w:rPr>
          <w:rFonts w:ascii="Palatino Linotype" w:eastAsia="Palatino Linotype" w:hAnsi="Palatino Linotype" w:cs="Palatino Linotype"/>
        </w:rPr>
      </w:pPr>
      <w:r w:rsidRPr="00D02C27">
        <w:rPr>
          <w:noProof/>
        </w:rPr>
        <w:drawing>
          <wp:inline distT="0" distB="0" distL="0" distR="0" wp14:anchorId="1D286FEE" wp14:editId="335ABA4E">
            <wp:extent cx="5781675" cy="2952750"/>
            <wp:effectExtent l="0" t="0" r="0" b="0"/>
            <wp:docPr id="4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5781675" cy="2952750"/>
                    </a:xfrm>
                    <a:prstGeom prst="rect">
                      <a:avLst/>
                    </a:prstGeom>
                    <a:ln/>
                  </pic:spPr>
                </pic:pic>
              </a:graphicData>
            </a:graphic>
          </wp:inline>
        </w:drawing>
      </w:r>
      <w:r w:rsidRPr="00D02C27">
        <w:t xml:space="preserve"> </w:t>
      </w:r>
    </w:p>
    <w:p w14:paraId="2A29E012" w14:textId="77777777" w:rsidR="009A44FC" w:rsidRPr="00D02C27" w:rsidRDefault="00C43436">
      <w:pPr>
        <w:spacing w:after="0" w:line="360" w:lineRule="auto"/>
        <w:jc w:val="both"/>
        <w:rPr>
          <w:sz w:val="24"/>
          <w:szCs w:val="24"/>
        </w:rPr>
      </w:pPr>
      <w:r w:rsidRPr="00D02C27">
        <w:rPr>
          <w:rFonts w:ascii="Palatino Linotype" w:eastAsia="Palatino Linotype" w:hAnsi="Palatino Linotype" w:cs="Palatino Linotype"/>
          <w:sz w:val="24"/>
          <w:szCs w:val="24"/>
        </w:rPr>
        <w:t>En razón de que la balanza de comprobación, contienen los datos de la cuenta; nombre de la cuenta; saldo inicial que registra cuáles son los saldos iniciales de dichas cuentas, según sean saldos deudores o saldos acreedores; movimientos, que reflejan los movimientos Debe o Haber que se han realizado a las cuentas cada mes; saldo, que presenta el saldo de cada cuenta tras los movimientos contables; saldo final, que registra los saldos finales de dichas cuentas, según sean saldos deudores o saldos acreedores; y total que presenta el saldo de cada cuenta tras los movimientos contables.</w:t>
      </w:r>
    </w:p>
    <w:p w14:paraId="2385CEB5"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Aunado a lo anterior, es importante referir que la </w:t>
      </w:r>
      <w:r w:rsidRPr="00D02C27">
        <w:rPr>
          <w:rFonts w:ascii="Palatino Linotype" w:eastAsia="Palatino Linotype" w:hAnsi="Palatino Linotype" w:cs="Palatino Linotype"/>
          <w:b/>
          <w:sz w:val="24"/>
          <w:szCs w:val="24"/>
        </w:rPr>
        <w:t xml:space="preserve">Balanza de Comprobación Detallada </w:t>
      </w:r>
      <w:r w:rsidRPr="00D02C27">
        <w:rPr>
          <w:rFonts w:ascii="Palatino Linotype" w:eastAsia="Palatino Linotype" w:hAnsi="Palatino Linotype" w:cs="Palatino Linotype"/>
          <w:sz w:val="24"/>
          <w:szCs w:val="24"/>
        </w:rPr>
        <w:t xml:space="preserve">es parte integrante también de la Cuenta Pública la cual, conforme al artículo 352 del Código Financiero del Estado de México, se encuentra integrada de la siguiente manera: </w:t>
      </w:r>
    </w:p>
    <w:p w14:paraId="5F57CA1F" w14:textId="77777777" w:rsidR="009A44FC" w:rsidRPr="00D02C27" w:rsidRDefault="009A44FC">
      <w:pPr>
        <w:spacing w:after="0" w:line="360" w:lineRule="auto"/>
        <w:jc w:val="both"/>
        <w:rPr>
          <w:rFonts w:ascii="Palatino Linotype" w:eastAsia="Palatino Linotype" w:hAnsi="Palatino Linotype" w:cs="Palatino Linotype"/>
          <w:sz w:val="18"/>
          <w:szCs w:val="18"/>
        </w:rPr>
      </w:pPr>
    </w:p>
    <w:p w14:paraId="45F1F555" w14:textId="77777777" w:rsidR="009A44FC" w:rsidRPr="00D02C27" w:rsidRDefault="00C43436">
      <w:pPr>
        <w:spacing w:after="0" w:line="276" w:lineRule="auto"/>
        <w:ind w:left="851" w:right="899"/>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r w:rsidRPr="00D02C27">
        <w:rPr>
          <w:rFonts w:ascii="Palatino Linotype" w:eastAsia="Palatino Linotype" w:hAnsi="Palatino Linotype" w:cs="Palatino Linotype"/>
          <w:b/>
          <w:i/>
        </w:rPr>
        <w:t>Artículo 352.-</w:t>
      </w:r>
      <w:r w:rsidRPr="00D02C27">
        <w:rPr>
          <w:rFonts w:ascii="Palatino Linotype" w:eastAsia="Palatino Linotype" w:hAnsi="Palatino Linotype" w:cs="Palatino Linotype"/>
          <w:i/>
        </w:rPr>
        <w:t xml:space="preserve"> La cuenta pública se constituye por la información económica, patrimonial, presupuestal, programática, cualitativa y cuantitativa que muestre los resultados de la ejecución de la Ley de Ingresos y del Presupuesto de Egresos. </w:t>
      </w:r>
    </w:p>
    <w:p w14:paraId="6E5D9132" w14:textId="77777777" w:rsidR="009A44FC" w:rsidRPr="00D02C27" w:rsidRDefault="00C43436">
      <w:pPr>
        <w:spacing w:after="0" w:line="276" w:lineRule="auto"/>
        <w:ind w:left="851" w:right="899"/>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La Secretaría y las Tesorerías, proporcionarán la información complementaria requerida por los Órganos de Fiscalización locales y federales, según corresponda, para el análisis y evaluación de la cuenta pública correspondiente. </w:t>
      </w:r>
    </w:p>
    <w:p w14:paraId="16982AC5" w14:textId="77777777" w:rsidR="009A44FC" w:rsidRPr="00D02C27" w:rsidRDefault="00C43436">
      <w:pPr>
        <w:spacing w:after="0" w:line="276" w:lineRule="auto"/>
        <w:ind w:left="851" w:right="899"/>
        <w:jc w:val="both"/>
        <w:rPr>
          <w:rFonts w:ascii="Palatino Linotype" w:eastAsia="Palatino Linotype" w:hAnsi="Palatino Linotype" w:cs="Palatino Linotype"/>
          <w:i/>
        </w:rPr>
      </w:pPr>
      <w:r w:rsidRPr="00D02C27">
        <w:rPr>
          <w:rFonts w:ascii="Palatino Linotype" w:eastAsia="Palatino Linotype" w:hAnsi="Palatino Linotype" w:cs="Palatino Linotype"/>
          <w:i/>
        </w:rPr>
        <w:t>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México.”(Sic)</w:t>
      </w:r>
    </w:p>
    <w:p w14:paraId="66AD87EE" w14:textId="77777777" w:rsidR="009A44FC" w:rsidRPr="00D02C27" w:rsidRDefault="009A44FC">
      <w:pPr>
        <w:spacing w:after="0" w:line="276" w:lineRule="auto"/>
        <w:jc w:val="both"/>
        <w:rPr>
          <w:rFonts w:ascii="Palatino Linotype" w:eastAsia="Palatino Linotype" w:hAnsi="Palatino Linotype" w:cs="Palatino Linotype"/>
        </w:rPr>
      </w:pPr>
    </w:p>
    <w:p w14:paraId="2A44906D"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Por su parte, la Ley de Fiscalización Superior del Estado de México en su artículo 32, párrafos segundo y tercero señala:</w:t>
      </w:r>
    </w:p>
    <w:p w14:paraId="23656CB5" w14:textId="77777777" w:rsidR="009A44FC" w:rsidRPr="00D02C27" w:rsidRDefault="009A44FC">
      <w:pPr>
        <w:spacing w:after="0" w:line="276" w:lineRule="auto"/>
        <w:jc w:val="both"/>
        <w:rPr>
          <w:rFonts w:ascii="Palatino Linotype" w:eastAsia="Palatino Linotype" w:hAnsi="Palatino Linotype" w:cs="Palatino Linotype"/>
          <w:sz w:val="24"/>
          <w:szCs w:val="24"/>
        </w:rPr>
      </w:pPr>
    </w:p>
    <w:p w14:paraId="05081DB2" w14:textId="77777777" w:rsidR="009A44FC" w:rsidRPr="00D02C27" w:rsidRDefault="00C43436">
      <w:pPr>
        <w:spacing w:line="276" w:lineRule="auto"/>
        <w:ind w:left="851" w:right="850"/>
        <w:jc w:val="both"/>
        <w:rPr>
          <w:rFonts w:ascii="Palatino Linotype" w:eastAsia="Palatino Linotype" w:hAnsi="Palatino Linotype" w:cs="Palatino Linotype"/>
          <w:i/>
        </w:rPr>
      </w:pPr>
      <w:r w:rsidRPr="00D02C27">
        <w:rPr>
          <w:rFonts w:ascii="Palatino Linotype" w:eastAsia="Palatino Linotype" w:hAnsi="Palatino Linotype" w:cs="Palatino Linotype"/>
          <w:i/>
        </w:rPr>
        <w:t>“…Los Presidentes Municipales presentarán a la Legislatura las cuentas públicas anuales de sus respectivos municipios, del ejercicio fiscal inmediato anterior, dentro de los quince primeros días del mes de marzo de cada año; asimismo…" (Sic)</w:t>
      </w:r>
    </w:p>
    <w:p w14:paraId="2367E326" w14:textId="77777777" w:rsidR="009A44FC" w:rsidRPr="00D02C27" w:rsidRDefault="00C43436">
      <w:pPr>
        <w:spacing w:line="276" w:lineRule="auto"/>
        <w:ind w:left="851" w:right="850"/>
        <w:jc w:val="both"/>
        <w:rPr>
          <w:rFonts w:ascii="Palatino Linotype" w:eastAsia="Palatino Linotype" w:hAnsi="Palatino Linotype" w:cs="Palatino Linotype"/>
          <w:i/>
        </w:rPr>
      </w:pPr>
      <w:r w:rsidRPr="00D02C27">
        <w:rPr>
          <w:rFonts w:ascii="Palatino Linotype" w:eastAsia="Palatino Linotype" w:hAnsi="Palatino Linotype" w:cs="Palatino Linotype"/>
          <w:i/>
        </w:rPr>
        <w:t>Las cuentas públicas deberán presentarse conforme a lo establecido en la Ley General de Contabilidad Gubernamental, Ley de Disciplina Financiera delas Entidades Federativas y los Municipios y demás disposiciones aplicables…” (Sic)</w:t>
      </w:r>
    </w:p>
    <w:p w14:paraId="6381E618" w14:textId="77777777" w:rsidR="009A44FC" w:rsidRPr="00D02C27" w:rsidRDefault="009A44FC">
      <w:pPr>
        <w:spacing w:after="0" w:line="360" w:lineRule="auto"/>
        <w:jc w:val="both"/>
        <w:rPr>
          <w:rFonts w:ascii="Palatino Linotype" w:eastAsia="Palatino Linotype" w:hAnsi="Palatino Linotype" w:cs="Palatino Linotype"/>
          <w:i/>
        </w:rPr>
      </w:pPr>
    </w:p>
    <w:p w14:paraId="096516E4"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ahí que, se advierte que el Sujeto Obligado cuenta con un documento en el que consta el adeudo que tiene el Ayuntamiento con diversos proveedores por el cual </w:t>
      </w:r>
      <w:r w:rsidRPr="00D02C27">
        <w:rPr>
          <w:rFonts w:ascii="Palatino Linotype" w:eastAsia="Palatino Linotype" w:hAnsi="Palatino Linotype" w:cs="Palatino Linotype"/>
          <w:sz w:val="24"/>
          <w:szCs w:val="24"/>
        </w:rPr>
        <w:lastRenderedPageBreak/>
        <w:t>puede colmar el derecho de acceso a la información ejercido por el particular y que debió haber sido proporcionado al Particular.</w:t>
      </w:r>
    </w:p>
    <w:p w14:paraId="062BD916" w14:textId="77777777" w:rsidR="009A44FC" w:rsidRPr="00D02C27" w:rsidRDefault="009A44FC">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bookmarkStart w:id="0" w:name="_heading=h.tyjcwt" w:colFirst="0" w:colLast="0"/>
      <w:bookmarkEnd w:id="0"/>
    </w:p>
    <w:p w14:paraId="5B33D391" w14:textId="77777777" w:rsidR="009A44FC" w:rsidRPr="00D02C27" w:rsidRDefault="00C43436">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Respecto al requerimiento referido con el numeral seis: </w:t>
      </w:r>
    </w:p>
    <w:p w14:paraId="6E4852D1" w14:textId="77777777" w:rsidR="009A44FC" w:rsidRPr="00D02C27" w:rsidRDefault="009A44FC">
      <w:p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p>
    <w:p w14:paraId="679E0067" w14:textId="77777777" w:rsidR="009A44FC" w:rsidRPr="00D02C27" w:rsidRDefault="00C43436">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D02C27">
        <w:rPr>
          <w:rFonts w:ascii="Palatino Linotype" w:eastAsia="Palatino Linotype" w:hAnsi="Palatino Linotype" w:cs="Palatino Linotype"/>
          <w:b/>
        </w:rPr>
        <w:t>Número de eventos públicos que ha tenido cada una de las direcciones del ayuntamiento</w:t>
      </w:r>
    </w:p>
    <w:p w14:paraId="33825F96" w14:textId="77777777" w:rsidR="009A44FC" w:rsidRPr="00D02C27" w:rsidRDefault="00C43436">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D02C27">
        <w:rPr>
          <w:rFonts w:ascii="Palatino Linotype" w:eastAsia="Palatino Linotype" w:hAnsi="Palatino Linotype" w:cs="Palatino Linotype"/>
          <w:b/>
        </w:rPr>
        <w:t xml:space="preserve"> Especificando, impresión de </w:t>
      </w:r>
      <w:proofErr w:type="spellStart"/>
      <w:r w:rsidRPr="00D02C27">
        <w:rPr>
          <w:rFonts w:ascii="Palatino Linotype" w:eastAsia="Palatino Linotype" w:hAnsi="Palatino Linotype" w:cs="Palatino Linotype"/>
          <w:b/>
        </w:rPr>
        <w:t>vinilonas</w:t>
      </w:r>
      <w:proofErr w:type="spellEnd"/>
      <w:r w:rsidRPr="00D02C27">
        <w:rPr>
          <w:rFonts w:ascii="Palatino Linotype" w:eastAsia="Palatino Linotype" w:hAnsi="Palatino Linotype" w:cs="Palatino Linotype"/>
          <w:b/>
        </w:rPr>
        <w:t xml:space="preserve">, renta de audio y/o sillas, botellas de agua, arreglos florales, así como: </w:t>
      </w:r>
    </w:p>
    <w:p w14:paraId="2B99D41C" w14:textId="77777777" w:rsidR="00C43436" w:rsidRPr="00D02C27" w:rsidRDefault="00C43436" w:rsidP="00C43436">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b/>
        </w:rPr>
      </w:pPr>
    </w:p>
    <w:p w14:paraId="476B0F1D" w14:textId="77777777" w:rsidR="009A44FC" w:rsidRPr="00D02C27" w:rsidRDefault="00C43436">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D02C27">
        <w:rPr>
          <w:rFonts w:ascii="Palatino Linotype" w:eastAsia="Palatino Linotype" w:hAnsi="Palatino Linotype" w:cs="Palatino Linotype"/>
          <w:b/>
        </w:rPr>
        <w:t xml:space="preserve"> la empresa que se contrató</w:t>
      </w:r>
    </w:p>
    <w:p w14:paraId="712F9650" w14:textId="77777777" w:rsidR="009A44FC" w:rsidRPr="00D02C27" w:rsidRDefault="00C43436">
      <w:pPr>
        <w:numPr>
          <w:ilvl w:val="0"/>
          <w:numId w:val="3"/>
        </w:numPr>
        <w:pBdr>
          <w:top w:val="nil"/>
          <w:left w:val="nil"/>
          <w:bottom w:val="nil"/>
          <w:right w:val="nil"/>
          <w:between w:val="nil"/>
        </w:pBdr>
        <w:spacing w:after="0" w:line="360" w:lineRule="auto"/>
        <w:ind w:right="560"/>
        <w:jc w:val="both"/>
        <w:rPr>
          <w:rFonts w:ascii="Palatino Linotype" w:eastAsia="Palatino Linotype" w:hAnsi="Palatino Linotype" w:cs="Palatino Linotype"/>
          <w:b/>
        </w:rPr>
      </w:pPr>
      <w:r w:rsidRPr="00D02C27">
        <w:rPr>
          <w:rFonts w:ascii="Palatino Linotype" w:eastAsia="Palatino Linotype" w:hAnsi="Palatino Linotype" w:cs="Palatino Linotype"/>
          <w:b/>
        </w:rPr>
        <w:t xml:space="preserve">monto de dinero que se pagó por cada servicio en cada evento, del uno de enero al veintitrés de marzo de dos mil veintidós. </w:t>
      </w:r>
    </w:p>
    <w:p w14:paraId="49A65F8B"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EAC214E"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Para ello, es necesario referir que en respuesta el Jefe de Eventos y Logística mediante respuesta remitió un cuadro en el que se puede apreciar el tipo de evento, número de eventos y las actividades y/o comentarios, como se aprecia a continuación: </w:t>
      </w:r>
    </w:p>
    <w:p w14:paraId="7C865D96"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9C142CC" w14:textId="77777777" w:rsidR="009A44FC" w:rsidRPr="00D02C27" w:rsidRDefault="00C4343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drawing>
          <wp:inline distT="0" distB="0" distL="0" distR="0" wp14:anchorId="3AAA08B2" wp14:editId="281C5DA5">
            <wp:extent cx="4856531" cy="1816658"/>
            <wp:effectExtent l="0" t="0" r="0" b="0"/>
            <wp:docPr id="5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4856531" cy="1816658"/>
                    </a:xfrm>
                    <a:prstGeom prst="rect">
                      <a:avLst/>
                    </a:prstGeom>
                    <a:ln/>
                  </pic:spPr>
                </pic:pic>
              </a:graphicData>
            </a:graphic>
          </wp:inline>
        </w:drawing>
      </w:r>
    </w:p>
    <w:p w14:paraId="162C56F7" w14:textId="77777777" w:rsidR="009A44FC" w:rsidRPr="00D02C27" w:rsidRDefault="00C4343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w:t>
      </w:r>
    </w:p>
    <w:p w14:paraId="3E1106D1"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Del mismo modo, la Jefatura de Eventos y Logística mencionó los insumos que se habían ocupado para los eventos de referencia, haciendo énfasis que, existía otra área que se encargaba de suministrar la mayor parte de los suministros de los eventos y los gastos por cada servicio, como se logra observar: </w:t>
      </w:r>
    </w:p>
    <w:p w14:paraId="2E3F4589" w14:textId="77777777" w:rsidR="00C43436" w:rsidRPr="00D02C27" w:rsidRDefault="00C4343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14:paraId="4C5B68CB" w14:textId="77777777" w:rsidR="009A44FC" w:rsidRPr="00D02C27" w:rsidRDefault="00C43436">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r w:rsidRPr="00D02C27">
        <w:rPr>
          <w:rFonts w:ascii="Palatino Linotype" w:eastAsia="Palatino Linotype" w:hAnsi="Palatino Linotype" w:cs="Palatino Linotype"/>
          <w:noProof/>
          <w:sz w:val="24"/>
          <w:szCs w:val="24"/>
        </w:rPr>
        <w:drawing>
          <wp:inline distT="0" distB="0" distL="0" distR="0" wp14:anchorId="634159A2" wp14:editId="5D187BC2">
            <wp:extent cx="4435684" cy="2462427"/>
            <wp:effectExtent l="0" t="0" r="0" b="0"/>
            <wp:docPr id="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4435684" cy="2462427"/>
                    </a:xfrm>
                    <a:prstGeom prst="rect">
                      <a:avLst/>
                    </a:prstGeom>
                    <a:ln/>
                  </pic:spPr>
                </pic:pic>
              </a:graphicData>
            </a:graphic>
          </wp:inline>
        </w:drawing>
      </w:r>
    </w:p>
    <w:p w14:paraId="69D00D48" w14:textId="77777777" w:rsidR="009A44FC" w:rsidRPr="00D02C27" w:rsidRDefault="009A44FC">
      <w:pPr>
        <w:pBdr>
          <w:top w:val="nil"/>
          <w:left w:val="nil"/>
          <w:bottom w:val="nil"/>
          <w:right w:val="nil"/>
          <w:between w:val="nil"/>
        </w:pBdr>
        <w:spacing w:after="0" w:line="360" w:lineRule="auto"/>
        <w:jc w:val="center"/>
        <w:rPr>
          <w:rFonts w:ascii="Palatino Linotype" w:eastAsia="Palatino Linotype" w:hAnsi="Palatino Linotype" w:cs="Palatino Linotype"/>
          <w:sz w:val="24"/>
          <w:szCs w:val="24"/>
        </w:rPr>
      </w:pPr>
    </w:p>
    <w:p w14:paraId="6D9A85AE"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D02C27">
        <w:rPr>
          <w:rFonts w:ascii="Palatino Linotype" w:eastAsia="Palatino Linotype" w:hAnsi="Palatino Linotype" w:cs="Palatino Linotype"/>
          <w:sz w:val="24"/>
          <w:szCs w:val="24"/>
        </w:rPr>
        <w:t xml:space="preserve">No obstante, el Particular al momento de señalar los agravios que le causaron perjuicio, refirió puntualmente que respecto a este requerimiento </w:t>
      </w:r>
      <w:r w:rsidRPr="00D02C27">
        <w:rPr>
          <w:rFonts w:ascii="Palatino Linotype" w:eastAsia="Palatino Linotype" w:hAnsi="Palatino Linotype" w:cs="Palatino Linotype"/>
          <w:b/>
          <w:sz w:val="24"/>
          <w:szCs w:val="24"/>
        </w:rPr>
        <w:t xml:space="preserve">no se le habían indicado los gastos de cada evento y servicio </w:t>
      </w:r>
      <w:r w:rsidRPr="00D02C27">
        <w:rPr>
          <w:rFonts w:ascii="Palatino Linotype" w:eastAsia="Palatino Linotype" w:hAnsi="Palatino Linotype" w:cs="Palatino Linotype"/>
          <w:sz w:val="24"/>
          <w:szCs w:val="24"/>
        </w:rPr>
        <w:t>realizado, por lo que, resulta importante mencionar que al no inconformarse por la información que fue proporcionada en respuesta, esto es por el número de eventos; resulta relevante traer a colación el Criterio 01/20 emitido por el Instituto Nacional de Transparencia, Acceso a la Información y Protección de Datos Personales que establece lo siguiente:</w:t>
      </w:r>
      <w:r w:rsidRPr="00D02C27">
        <w:rPr>
          <w:rFonts w:ascii="Palatino Linotype" w:eastAsia="Palatino Linotype" w:hAnsi="Palatino Linotype" w:cs="Palatino Linotype"/>
        </w:rPr>
        <w:t xml:space="preserve"> </w:t>
      </w:r>
    </w:p>
    <w:p w14:paraId="5C074E15" w14:textId="77777777" w:rsidR="009A44FC" w:rsidRPr="00D02C27" w:rsidRDefault="009A44FC">
      <w:pPr>
        <w:spacing w:after="0" w:line="360" w:lineRule="auto"/>
        <w:jc w:val="both"/>
        <w:rPr>
          <w:rFonts w:ascii="Palatino Linotype" w:eastAsia="Palatino Linotype" w:hAnsi="Palatino Linotype" w:cs="Palatino Linotype"/>
        </w:rPr>
      </w:pPr>
    </w:p>
    <w:p w14:paraId="1F4B6ECC" w14:textId="77777777" w:rsidR="00C43436" w:rsidRPr="00D02C27" w:rsidRDefault="00C43436">
      <w:pPr>
        <w:spacing w:after="0" w:line="360" w:lineRule="auto"/>
        <w:jc w:val="both"/>
        <w:rPr>
          <w:rFonts w:ascii="Palatino Linotype" w:eastAsia="Palatino Linotype" w:hAnsi="Palatino Linotype" w:cs="Palatino Linotype"/>
        </w:rPr>
      </w:pPr>
    </w:p>
    <w:p w14:paraId="2BE6428E" w14:textId="77777777" w:rsidR="009A44FC" w:rsidRPr="00D02C27" w:rsidRDefault="00C43436">
      <w:pPr>
        <w:spacing w:after="0" w:line="276" w:lineRule="auto"/>
        <w:ind w:left="567"/>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w:t>
      </w:r>
      <w:r w:rsidRPr="00D02C27">
        <w:rPr>
          <w:rFonts w:ascii="Palatino Linotype" w:eastAsia="Palatino Linotype" w:hAnsi="Palatino Linotype" w:cs="Palatino Linotype"/>
          <w:b/>
          <w:i/>
        </w:rPr>
        <w:t>Actos consentidos tácitamente. Improcedencia de su análisis.</w:t>
      </w:r>
      <w:r w:rsidRPr="00D02C27">
        <w:rPr>
          <w:rFonts w:ascii="Palatino Linotype" w:eastAsia="Palatino Linotype" w:hAnsi="Palatino Linotype" w:cs="Palatino Linotype"/>
          <w:i/>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B940F23" w14:textId="77777777" w:rsidR="009A44FC" w:rsidRPr="00D02C27" w:rsidRDefault="009A44FC">
      <w:pPr>
        <w:spacing w:after="0" w:line="360" w:lineRule="auto"/>
        <w:jc w:val="both"/>
        <w:rPr>
          <w:rFonts w:ascii="Palatino Linotype" w:eastAsia="Palatino Linotype" w:hAnsi="Palatino Linotype" w:cs="Palatino Linotype"/>
        </w:rPr>
      </w:pPr>
    </w:p>
    <w:p w14:paraId="3A158B7B"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tal forma que resulta improcedente entrar al análisis de las partes que no fueron impugnadas por el Recurrente, ya que, únicamente se debe analizar lo que refiere a los motivos de inconformidad hechos valer por el Solicitante en la interposición de su medio de impugnación, es decir, respecto a </w:t>
      </w:r>
      <w:r w:rsidRPr="00D02C27">
        <w:rPr>
          <w:rFonts w:ascii="Palatino Linotype" w:eastAsia="Palatino Linotype" w:hAnsi="Palatino Linotype" w:cs="Palatino Linotype"/>
          <w:b/>
          <w:sz w:val="24"/>
          <w:szCs w:val="24"/>
        </w:rPr>
        <w:t>los gastos de cada evento y servicio</w:t>
      </w:r>
      <w:r w:rsidRPr="00D02C27">
        <w:rPr>
          <w:rFonts w:ascii="Palatino Linotype" w:eastAsia="Palatino Linotype" w:hAnsi="Palatino Linotype" w:cs="Palatino Linotype"/>
          <w:sz w:val="24"/>
          <w:szCs w:val="24"/>
        </w:rPr>
        <w:t xml:space="preserve">, que no fueron proporcionados por el Sujeto Obligado. </w:t>
      </w:r>
    </w:p>
    <w:p w14:paraId="6794B863"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4F728B7A"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lo anterior, es de mencionar que en la solicitud primigenia, el Particular textualmente requirió </w:t>
      </w:r>
      <w:r w:rsidRPr="00D02C27">
        <w:rPr>
          <w:rFonts w:ascii="Palatino Linotype" w:eastAsia="Palatino Linotype" w:hAnsi="Palatino Linotype" w:cs="Palatino Linotype"/>
          <w:i/>
          <w:sz w:val="24"/>
          <w:szCs w:val="24"/>
        </w:rPr>
        <w:t>“</w:t>
      </w:r>
      <w:r w:rsidRPr="00D02C27">
        <w:rPr>
          <w:rFonts w:ascii="Palatino Linotype" w:eastAsia="Palatino Linotype" w:hAnsi="Palatino Linotype" w:cs="Palatino Linotype"/>
          <w:b/>
          <w:i/>
          <w:sz w:val="24"/>
          <w:szCs w:val="24"/>
          <w:u w:val="single"/>
        </w:rPr>
        <w:t>el monto de cada servicio”</w:t>
      </w:r>
      <w:r w:rsidRPr="00D02C27">
        <w:rPr>
          <w:rFonts w:ascii="Palatino Linotype" w:eastAsia="Palatino Linotype" w:hAnsi="Palatino Linotype" w:cs="Palatino Linotype"/>
          <w:i/>
          <w:sz w:val="24"/>
          <w:szCs w:val="24"/>
        </w:rPr>
        <w:t xml:space="preserve"> </w:t>
      </w:r>
      <w:r w:rsidRPr="00D02C27">
        <w:rPr>
          <w:rFonts w:ascii="Palatino Linotype" w:eastAsia="Palatino Linotype" w:hAnsi="Palatino Linotype" w:cs="Palatino Linotype"/>
          <w:sz w:val="24"/>
          <w:szCs w:val="24"/>
        </w:rPr>
        <w:t xml:space="preserve">sin embargo  se advierte que en su Recurso de Revisión se inconforma  además porque no se le había proporcionado el </w:t>
      </w:r>
      <w:r w:rsidRPr="00D02C27">
        <w:rPr>
          <w:rFonts w:ascii="Palatino Linotype" w:eastAsia="Palatino Linotype" w:hAnsi="Palatino Linotype" w:cs="Palatino Linotype"/>
          <w:b/>
          <w:i/>
          <w:sz w:val="24"/>
          <w:szCs w:val="24"/>
          <w:u w:val="single"/>
        </w:rPr>
        <w:t>“monto total que se pagó por cada evento”</w:t>
      </w:r>
      <w:r w:rsidRPr="00D02C27">
        <w:rPr>
          <w:rFonts w:ascii="Palatino Linotype" w:eastAsia="Palatino Linotype" w:hAnsi="Palatino Linotype" w:cs="Palatino Linotype"/>
          <w:b/>
          <w:sz w:val="24"/>
          <w:szCs w:val="24"/>
          <w:u w:val="single"/>
        </w:rPr>
        <w:t>,</w:t>
      </w:r>
      <w:r w:rsidRPr="00D02C27">
        <w:rPr>
          <w:rFonts w:ascii="Palatino Linotype" w:eastAsia="Palatino Linotype" w:hAnsi="Palatino Linotype" w:cs="Palatino Linotype"/>
          <w:sz w:val="24"/>
          <w:szCs w:val="24"/>
        </w:rPr>
        <w:t xml:space="preserve"> información que no requirió en un primer momento, ya que como se logra advertir en la solicitud de información, este </w:t>
      </w:r>
      <w:r w:rsidRPr="00D02C27">
        <w:rPr>
          <w:rFonts w:ascii="Palatino Linotype" w:eastAsia="Palatino Linotype" w:hAnsi="Palatino Linotype" w:cs="Palatino Linotype"/>
          <w:b/>
          <w:sz w:val="24"/>
          <w:szCs w:val="24"/>
          <w:u w:val="single"/>
        </w:rPr>
        <w:t xml:space="preserve">únicamente solicitó obtener el monto de dinero que se pagó por cada servicio, no así el monto total de los eventos. </w:t>
      </w:r>
    </w:p>
    <w:p w14:paraId="785D952B"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9308842"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inserta imagen para su conocimiento*</w:t>
      </w:r>
    </w:p>
    <w:p w14:paraId="15E82CB6"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noProof/>
        </w:rPr>
        <w:drawing>
          <wp:inline distT="0" distB="0" distL="0" distR="0" wp14:anchorId="0F50AE80" wp14:editId="254322FE">
            <wp:extent cx="5756275" cy="1774825"/>
            <wp:effectExtent l="0" t="0" r="0" b="0"/>
            <wp:docPr id="4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756275" cy="1774825"/>
                    </a:xfrm>
                    <a:prstGeom prst="rect">
                      <a:avLst/>
                    </a:prstGeom>
                    <a:ln/>
                  </pic:spPr>
                </pic:pic>
              </a:graphicData>
            </a:graphic>
          </wp:inline>
        </w:drawing>
      </w:r>
    </w:p>
    <w:p w14:paraId="070808B4"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lastRenderedPageBreak/>
        <w:t xml:space="preserve">Dicho esto, en relación con el </w:t>
      </w:r>
      <w:r w:rsidRPr="00D02C27">
        <w:rPr>
          <w:rFonts w:ascii="Palatino Linotype" w:eastAsia="Palatino Linotype" w:hAnsi="Palatino Linotype" w:cs="Palatino Linotype"/>
          <w:i/>
          <w:sz w:val="24"/>
          <w:szCs w:val="24"/>
          <w:u w:val="single"/>
        </w:rPr>
        <w:t>monto de dinero que se pagó por cada servicio en cada evento desde enero 2022 y la empresa que se contrató</w:t>
      </w:r>
      <w:r w:rsidRPr="00D02C27">
        <w:rPr>
          <w:rFonts w:ascii="Palatino Linotype" w:eastAsia="Palatino Linotype" w:hAnsi="Palatino Linotype" w:cs="Palatino Linotype"/>
          <w:sz w:val="24"/>
          <w:szCs w:val="24"/>
        </w:rPr>
        <w:t xml:space="preserve">, Ley de Contratación Pública del Estado de México y Municipios, la cual tiene por objeto regular los actos relativos a la </w:t>
      </w:r>
      <w:r w:rsidRPr="00D02C27">
        <w:rPr>
          <w:rFonts w:ascii="Palatino Linotype" w:eastAsia="Palatino Linotype" w:hAnsi="Palatino Linotype" w:cs="Palatino Linotype"/>
          <w:b/>
          <w:sz w:val="24"/>
          <w:szCs w:val="24"/>
          <w:u w:val="single"/>
        </w:rPr>
        <w:t>planeación, programación, presupuestación</w:t>
      </w:r>
      <w:r w:rsidRPr="00D02C27">
        <w:rPr>
          <w:rFonts w:ascii="Palatino Linotype" w:eastAsia="Palatino Linotype" w:hAnsi="Palatino Linotype" w:cs="Palatino Linotype"/>
          <w:sz w:val="24"/>
          <w:szCs w:val="24"/>
        </w:rPr>
        <w:t xml:space="preserve">, ejecución y control de la </w:t>
      </w:r>
      <w:r w:rsidRPr="00D02C27">
        <w:rPr>
          <w:rFonts w:ascii="Palatino Linotype" w:eastAsia="Palatino Linotype" w:hAnsi="Palatino Linotype" w:cs="Palatino Linotype"/>
          <w:b/>
          <w:sz w:val="24"/>
          <w:szCs w:val="24"/>
          <w:u w:val="single"/>
        </w:rPr>
        <w:t>adquisición</w:t>
      </w:r>
      <w:r w:rsidRPr="00D02C27">
        <w:rPr>
          <w:rFonts w:ascii="Palatino Linotype" w:eastAsia="Palatino Linotype" w:hAnsi="Palatino Linotype" w:cs="Palatino Linotype"/>
          <w:sz w:val="24"/>
          <w:szCs w:val="24"/>
        </w:rPr>
        <w:t xml:space="preserve">, enajenación y arrendamiento de bienes, y la </w:t>
      </w:r>
      <w:r w:rsidRPr="00D02C27">
        <w:rPr>
          <w:rFonts w:ascii="Palatino Linotype" w:eastAsia="Palatino Linotype" w:hAnsi="Palatino Linotype" w:cs="Palatino Linotype"/>
          <w:b/>
          <w:sz w:val="24"/>
          <w:szCs w:val="24"/>
          <w:u w:val="single"/>
        </w:rPr>
        <w:t>contratación de servicios de cualquier naturaleza, que realicen los Ayuntamientos del Estado</w:t>
      </w:r>
      <w:r w:rsidRPr="00D02C27">
        <w:rPr>
          <w:rFonts w:ascii="Palatino Linotype" w:eastAsia="Palatino Linotype" w:hAnsi="Palatino Linotype" w:cs="Palatino Linotype"/>
          <w:sz w:val="24"/>
          <w:szCs w:val="24"/>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5A4298E9" w14:textId="77777777" w:rsidR="009A44FC" w:rsidRPr="00D02C27" w:rsidRDefault="009A44FC">
      <w:pPr>
        <w:spacing w:after="0" w:line="360" w:lineRule="auto"/>
        <w:jc w:val="both"/>
        <w:rPr>
          <w:rFonts w:ascii="Palatino Linotype" w:eastAsia="Palatino Linotype" w:hAnsi="Palatino Linotype" w:cs="Palatino Linotype"/>
          <w:sz w:val="24"/>
          <w:szCs w:val="24"/>
        </w:rPr>
      </w:pPr>
    </w:p>
    <w:p w14:paraId="47F11356" w14:textId="77777777" w:rsidR="009A44FC" w:rsidRPr="00D02C27" w:rsidRDefault="00C43436">
      <w:pPr>
        <w:spacing w:after="0"/>
        <w:ind w:left="851"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4.-</w:t>
      </w:r>
      <w:r w:rsidRPr="00D02C27">
        <w:rPr>
          <w:rFonts w:ascii="Palatino Linotype" w:eastAsia="Palatino Linotype" w:hAnsi="Palatino Linotype" w:cs="Palatino Linotype"/>
          <w:i/>
        </w:rPr>
        <w:t xml:space="preserve"> Para los efectos de esta Ley, </w:t>
      </w:r>
      <w:r w:rsidRPr="00D02C27">
        <w:rPr>
          <w:rFonts w:ascii="Palatino Linotype" w:eastAsia="Palatino Linotype" w:hAnsi="Palatino Linotype" w:cs="Palatino Linotype"/>
          <w:b/>
          <w:i/>
        </w:rPr>
        <w:t>en las adquisiciones, enajenaciones, arrendamientos y servicios, quedan comprendidos</w:t>
      </w:r>
      <w:r w:rsidRPr="00D02C27">
        <w:rPr>
          <w:rFonts w:ascii="Palatino Linotype" w:eastAsia="Palatino Linotype" w:hAnsi="Palatino Linotype" w:cs="Palatino Linotype"/>
          <w:i/>
        </w:rPr>
        <w:t>:</w:t>
      </w:r>
    </w:p>
    <w:p w14:paraId="067FAB47"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w:t>
      </w:r>
      <w:r w:rsidRPr="00D02C27">
        <w:rPr>
          <w:rFonts w:ascii="Palatino Linotype" w:eastAsia="Palatino Linotype" w:hAnsi="Palatino Linotype" w:cs="Palatino Linotype"/>
          <w:i/>
        </w:rPr>
        <w:t xml:space="preserve"> La adquisición de bienes muebles.</w:t>
      </w:r>
    </w:p>
    <w:p w14:paraId="6ADA7EE2"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II</w:t>
      </w:r>
      <w:r w:rsidRPr="00D02C27">
        <w:rPr>
          <w:rFonts w:ascii="Palatino Linotype" w:eastAsia="Palatino Linotype" w:hAnsi="Palatino Linotype" w:cs="Palatino Linotype"/>
          <w:i/>
        </w:rPr>
        <w:t>. La adquisición de bienes inmuebles, a través de compraventa.</w:t>
      </w:r>
    </w:p>
    <w:p w14:paraId="5B4297DD"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III.</w:t>
      </w:r>
      <w:r w:rsidRPr="00D02C27">
        <w:rPr>
          <w:rFonts w:ascii="Palatino Linotype" w:eastAsia="Palatino Linotype" w:hAnsi="Palatino Linotype" w:cs="Palatino Linotype"/>
          <w:i/>
        </w:rPr>
        <w:t xml:space="preserve"> La enajenación de bienes muebles e inmuebles.</w:t>
      </w:r>
    </w:p>
    <w:p w14:paraId="24C8EB8E"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IV.</w:t>
      </w:r>
      <w:r w:rsidRPr="00D02C27">
        <w:rPr>
          <w:rFonts w:ascii="Palatino Linotype" w:eastAsia="Palatino Linotype" w:hAnsi="Palatino Linotype" w:cs="Palatino Linotype"/>
          <w:i/>
        </w:rPr>
        <w:t xml:space="preserve"> El arrendamiento de bienes muebles e inmuebles. </w:t>
      </w:r>
    </w:p>
    <w:p w14:paraId="4B015A23"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V</w:t>
      </w:r>
      <w:r w:rsidRPr="00D02C27">
        <w:rPr>
          <w:rFonts w:ascii="Palatino Linotype" w:eastAsia="Palatino Linotype" w:hAnsi="Palatino Linotype" w:cs="Palatino Linotype"/>
          <w:i/>
        </w:rPr>
        <w:t>. La contratación de los servicios, relacionados con bienes muebles que se encuentran incorporados o adheridos a bienes inmuebles, cuya instalación o mantenimiento no implique modificación al bien inmueble.</w:t>
      </w:r>
    </w:p>
    <w:p w14:paraId="0DEBC95C"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VI.</w:t>
      </w:r>
      <w:r w:rsidRPr="00D02C27">
        <w:rPr>
          <w:rFonts w:ascii="Palatino Linotype" w:eastAsia="Palatino Linotype" w:hAnsi="Palatino Linotype" w:cs="Palatino Linotype"/>
          <w:i/>
        </w:rPr>
        <w:t xml:space="preserve"> La contratación de los servicios de reconstrucción y mantenimiento de bienes muebles. </w:t>
      </w:r>
    </w:p>
    <w:p w14:paraId="29987D54"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VII.</w:t>
      </w:r>
      <w:r w:rsidRPr="00D02C27">
        <w:rPr>
          <w:rFonts w:ascii="Palatino Linotype" w:eastAsia="Palatino Linotype" w:hAnsi="Palatino Linotype" w:cs="Palatino Linotype"/>
          <w:i/>
        </w:rPr>
        <w:t xml:space="preserve"> La contratación de los servicios de maquila, seguros y transportación, así como de los de limpieza y vigilancia de bienes inmuebles. </w:t>
      </w:r>
    </w:p>
    <w:p w14:paraId="5A0CCE1D"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VIII.</w:t>
      </w:r>
      <w:r w:rsidRPr="00D02C27">
        <w:rPr>
          <w:rFonts w:ascii="Palatino Linotype" w:eastAsia="Palatino Linotype" w:hAnsi="Palatino Linotype" w:cs="Palatino Linotype"/>
          <w:i/>
        </w:rPr>
        <w:t xml:space="preserve"> La prestación de servicios profesionales, la contratación de consultorías, asesorías y estudios e investigaciones, excepto la contratación de servicios personales de personas físicas bajo el régimen de honorarios. </w:t>
      </w:r>
    </w:p>
    <w:p w14:paraId="384C1D21" w14:textId="77777777" w:rsidR="009A44FC" w:rsidRPr="00D02C27" w:rsidRDefault="00C43436" w:rsidP="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i/>
        </w:rPr>
        <w:t>En general, otros actos que impliquen la contratación de servicios de cualquier naturaleza</w:t>
      </w:r>
    </w:p>
    <w:p w14:paraId="5B0658B9" w14:textId="77777777" w:rsidR="009A44FC" w:rsidRPr="00D02C27" w:rsidRDefault="00C43436">
      <w:pPr>
        <w:spacing w:before="120" w:after="120"/>
        <w:ind w:left="851"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lastRenderedPageBreak/>
        <w:t>Artículo 26.-</w:t>
      </w:r>
      <w:r w:rsidRPr="00D02C27">
        <w:rPr>
          <w:rFonts w:ascii="Palatino Linotype" w:eastAsia="Palatino Linotype" w:hAnsi="Palatino Linotype" w:cs="Palatino Linotype"/>
          <w:i/>
        </w:rPr>
        <w:t xml:space="preserve"> </w:t>
      </w:r>
      <w:r w:rsidRPr="00D02C27">
        <w:rPr>
          <w:rFonts w:ascii="Palatino Linotype" w:eastAsia="Palatino Linotype" w:hAnsi="Palatino Linotype" w:cs="Palatino Linotype"/>
          <w:b/>
          <w:i/>
        </w:rPr>
        <w:t>Las adquisiciones, arrendamientos y servicios se adjudicarán a través de licitaciones públicas</w:t>
      </w:r>
      <w:r w:rsidRPr="00D02C27">
        <w:rPr>
          <w:rFonts w:ascii="Palatino Linotype" w:eastAsia="Palatino Linotype" w:hAnsi="Palatino Linotype" w:cs="Palatino Linotype"/>
          <w:i/>
        </w:rPr>
        <w:t xml:space="preserve">, mediante convocatoria pública. </w:t>
      </w:r>
    </w:p>
    <w:p w14:paraId="1D8693F7" w14:textId="77777777" w:rsidR="009A44FC" w:rsidRPr="00D02C27" w:rsidRDefault="00C43436">
      <w:pPr>
        <w:spacing w:before="120" w:after="120"/>
        <w:ind w:left="851"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27.</w:t>
      </w:r>
      <w:r w:rsidRPr="00D02C27">
        <w:rPr>
          <w:rFonts w:ascii="Palatino Linotype" w:eastAsia="Palatino Linotype" w:hAnsi="Palatino Linotype" w:cs="Palatino Linotype"/>
          <w:i/>
        </w:rPr>
        <w:t xml:space="preserve">- La Secretaría, las entidades, los tribunales administrativos y los ayuntamientos podrán </w:t>
      </w:r>
      <w:r w:rsidRPr="00D02C27">
        <w:rPr>
          <w:rFonts w:ascii="Palatino Linotype" w:eastAsia="Palatino Linotype" w:hAnsi="Palatino Linotype" w:cs="Palatino Linotype"/>
          <w:b/>
          <w:i/>
        </w:rPr>
        <w:t>adjudicar adquisiciones, arrendamientos y servicios, mediante las excepciones al procedimiento de licitación</w:t>
      </w:r>
      <w:r w:rsidRPr="00D02C27">
        <w:rPr>
          <w:rFonts w:ascii="Palatino Linotype" w:eastAsia="Palatino Linotype" w:hAnsi="Palatino Linotype" w:cs="Palatino Linotype"/>
          <w:i/>
        </w:rPr>
        <w:t xml:space="preserve"> que a continuación se señalan:</w:t>
      </w:r>
    </w:p>
    <w:p w14:paraId="4EE72DA4"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w:t>
      </w:r>
      <w:r w:rsidRPr="00D02C27">
        <w:rPr>
          <w:rFonts w:ascii="Palatino Linotype" w:eastAsia="Palatino Linotype" w:hAnsi="Palatino Linotype" w:cs="Palatino Linotype"/>
          <w:i/>
        </w:rPr>
        <w:t>. Invitación restringida.</w:t>
      </w:r>
    </w:p>
    <w:p w14:paraId="15CECE4A" w14:textId="77777777" w:rsidR="009A44FC" w:rsidRPr="00D02C27" w:rsidRDefault="00C43436">
      <w:pPr>
        <w:spacing w:before="120" w:after="120"/>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II.</w:t>
      </w:r>
      <w:r w:rsidRPr="00D02C27">
        <w:rPr>
          <w:rFonts w:ascii="Palatino Linotype" w:eastAsia="Palatino Linotype" w:hAnsi="Palatino Linotype" w:cs="Palatino Linotype"/>
          <w:i/>
        </w:rPr>
        <w:t xml:space="preserve"> Adjudicación directa.”</w:t>
      </w:r>
    </w:p>
    <w:p w14:paraId="39CC9AF7" w14:textId="77777777" w:rsidR="009A44FC" w:rsidRPr="00D02C27" w:rsidRDefault="009A44FC">
      <w:pPr>
        <w:spacing w:before="120" w:after="120"/>
        <w:ind w:left="1134" w:right="902"/>
        <w:jc w:val="both"/>
        <w:rPr>
          <w:rFonts w:ascii="Palatino Linotype" w:eastAsia="Palatino Linotype" w:hAnsi="Palatino Linotype" w:cs="Palatino Linotype"/>
          <w:i/>
        </w:rPr>
      </w:pPr>
    </w:p>
    <w:p w14:paraId="7961C467"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Con base en los preceptos citados se advierte que, por regla general, las adquisiciones, enajenaciones, arrendamientos y servicios, que celebren los entes públicos, deben adjudicarse por regla general mediante licitación pública, sin embargo, también se contemplan como excepciones a dicho proceso, la invitación restringida y la adjudicación directa, procedimientos que son materia de la solicitud presentada por el particular.</w:t>
      </w:r>
    </w:p>
    <w:p w14:paraId="36B898FB" w14:textId="77777777" w:rsidR="009A44FC" w:rsidRPr="00D02C27" w:rsidRDefault="009A44FC">
      <w:pPr>
        <w:spacing w:after="0" w:line="360" w:lineRule="auto"/>
        <w:jc w:val="both"/>
        <w:rPr>
          <w:rFonts w:ascii="Palatino Linotype" w:eastAsia="Palatino Linotype" w:hAnsi="Palatino Linotype" w:cs="Palatino Linotype"/>
          <w:sz w:val="24"/>
          <w:szCs w:val="24"/>
        </w:rPr>
      </w:pPr>
    </w:p>
    <w:p w14:paraId="62D1AED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tal forma que, en lo que respecta a nuestra materia, la Ley de Transparencia y Acceso a la Información Pública del Estado de México y Municipios, precisa en su artículo 92, fracción XXIX que la información relacionada con dichos procedimientos, incluyendo la versión pública del expediente respectivo y de los contratos celebrados, debe ser puesta a disposición de los particulares de manera actualizada y permanente, tal como se observa a continuación: </w:t>
      </w:r>
    </w:p>
    <w:p w14:paraId="212E8B1D"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19B92C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92.</w:t>
      </w:r>
      <w:r w:rsidRPr="00D02C27">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D02C27">
        <w:rPr>
          <w:rFonts w:ascii="Palatino Linotype" w:eastAsia="Palatino Linotype" w:hAnsi="Palatino Linotype" w:cs="Palatino Linotype"/>
          <w:i/>
        </w:rPr>
        <w:lastRenderedPageBreak/>
        <w:t>corresponda, la información, por lo menos, de los temas, documentos y políticas que a continuación se señalan:</w:t>
      </w:r>
    </w:p>
    <w:p w14:paraId="185BB651" w14:textId="77777777" w:rsidR="009A44FC" w:rsidRPr="00D02C27" w:rsidRDefault="00C43436">
      <w:pPr>
        <w:spacing w:after="0" w:line="276" w:lineRule="auto"/>
        <w:ind w:left="567" w:right="560"/>
        <w:jc w:val="both"/>
        <w:rPr>
          <w:rFonts w:ascii="Palatino Linotype" w:eastAsia="Palatino Linotype" w:hAnsi="Palatino Linotype" w:cs="Palatino Linotype"/>
          <w:i/>
          <w:sz w:val="24"/>
          <w:szCs w:val="24"/>
        </w:rPr>
      </w:pPr>
      <w:r w:rsidRPr="00D02C27">
        <w:rPr>
          <w:rFonts w:ascii="Palatino Linotype" w:eastAsia="Palatino Linotype" w:hAnsi="Palatino Linotype" w:cs="Palatino Linotype"/>
          <w:i/>
        </w:rPr>
        <w:t>…</w:t>
      </w:r>
    </w:p>
    <w:p w14:paraId="116DEDD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XXIX.</w:t>
      </w:r>
      <w:r w:rsidRPr="00D02C27">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414ADFBF"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70767F85"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a) De licitaciones públicas o procedimientos de invitación restringida: </w:t>
      </w:r>
    </w:p>
    <w:p w14:paraId="0D07090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 La convocatoria o invitación emitida, así como los fundamentos legales aplicados para llevarla a cabo; </w:t>
      </w:r>
    </w:p>
    <w:p w14:paraId="61F31BC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2) Los nombres de los participantes o invitados; </w:t>
      </w:r>
    </w:p>
    <w:p w14:paraId="467C816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3) El nombre del ganador y las razones que lo justifican; </w:t>
      </w:r>
    </w:p>
    <w:p w14:paraId="317CE81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4) El área solicitante y la responsable de su ejecución; </w:t>
      </w:r>
    </w:p>
    <w:p w14:paraId="1FDFAEF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5) Las convocatorias e invitaciones emitidas;</w:t>
      </w:r>
    </w:p>
    <w:p w14:paraId="6348FF71"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6) Los dictámenes y fallo de adjudicación; </w:t>
      </w:r>
    </w:p>
    <w:p w14:paraId="027C8299"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7) El contrato y, en su caso, sus anexos; </w:t>
      </w:r>
    </w:p>
    <w:p w14:paraId="7DAAD45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1D9FEBC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9) La partida presupuestal, de conformidad con el clasificador por objeto del gasto, en el caso de ser aplicable; </w:t>
      </w:r>
    </w:p>
    <w:p w14:paraId="1B247B92"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61A560C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11) Los convenios modificatorios que, en su caso, sean firmados, precisando el objeto y la fecha de celebración; </w:t>
      </w:r>
    </w:p>
    <w:p w14:paraId="207FDE1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12) Los informes de avance físico y financiero sobre las obras o servicios contratados; </w:t>
      </w:r>
    </w:p>
    <w:p w14:paraId="6476BEC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13) El convenio de terminación; y </w:t>
      </w:r>
    </w:p>
    <w:p w14:paraId="3A812C76" w14:textId="77777777" w:rsidR="009A44FC" w:rsidRPr="00D02C27" w:rsidRDefault="00C43436">
      <w:pPr>
        <w:spacing w:after="0" w:line="276" w:lineRule="auto"/>
        <w:ind w:left="567" w:right="560"/>
        <w:jc w:val="both"/>
        <w:rPr>
          <w:rFonts w:ascii="Palatino Linotype" w:eastAsia="Palatino Linotype" w:hAnsi="Palatino Linotype" w:cs="Palatino Linotype"/>
          <w:b/>
          <w:i/>
          <w:u w:val="single"/>
        </w:rPr>
      </w:pPr>
      <w:r w:rsidRPr="00D02C27">
        <w:rPr>
          <w:rFonts w:ascii="Palatino Linotype" w:eastAsia="Palatino Linotype" w:hAnsi="Palatino Linotype" w:cs="Palatino Linotype"/>
          <w:b/>
          <w:i/>
          <w:u w:val="single"/>
        </w:rPr>
        <w:t xml:space="preserve">14) El finiquito. </w:t>
      </w:r>
    </w:p>
    <w:p w14:paraId="08937ABF" w14:textId="77777777" w:rsidR="009A44FC" w:rsidRPr="00D02C27" w:rsidRDefault="009A44FC">
      <w:pPr>
        <w:spacing w:after="0" w:line="276" w:lineRule="auto"/>
        <w:ind w:left="567" w:right="560"/>
        <w:jc w:val="both"/>
        <w:rPr>
          <w:rFonts w:ascii="Palatino Linotype" w:eastAsia="Palatino Linotype" w:hAnsi="Palatino Linotype" w:cs="Palatino Linotype"/>
          <w:b/>
          <w:i/>
        </w:rPr>
      </w:pPr>
    </w:p>
    <w:p w14:paraId="1CD896A1"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b) De las adjudicaciones directas: </w:t>
      </w:r>
    </w:p>
    <w:p w14:paraId="3C175C88"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 La propuesta enviada por el participante; </w:t>
      </w:r>
    </w:p>
    <w:p w14:paraId="6745902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2) Los motivos y fundamentos legales aplicados para llevarla a cabo; </w:t>
      </w:r>
    </w:p>
    <w:p w14:paraId="72B8956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3) La autorización del ejercicio de la opción; </w:t>
      </w:r>
    </w:p>
    <w:p w14:paraId="2E47FA04"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lastRenderedPageBreak/>
        <w:t xml:space="preserve">4) En su caso, las cotizaciones consideradas, especificando los nombres de los proveedores y sus montos; </w:t>
      </w:r>
    </w:p>
    <w:p w14:paraId="1A4F3975"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5) El nombre de la persona física o jurídica colectiva adjudicada; </w:t>
      </w:r>
    </w:p>
    <w:p w14:paraId="6C5BF45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6) La unidad administrativa solicitante y la responsable de su ejecución; </w:t>
      </w:r>
    </w:p>
    <w:p w14:paraId="1EB9F90A" w14:textId="77777777" w:rsidR="009A44FC" w:rsidRPr="00D02C27" w:rsidRDefault="00C43436">
      <w:pPr>
        <w:spacing w:after="0" w:line="276" w:lineRule="auto"/>
        <w:ind w:left="567" w:right="560"/>
        <w:jc w:val="both"/>
        <w:rPr>
          <w:rFonts w:ascii="Palatino Linotype" w:eastAsia="Palatino Linotype" w:hAnsi="Palatino Linotype" w:cs="Palatino Linotype"/>
          <w:b/>
          <w:i/>
        </w:rPr>
      </w:pPr>
      <w:r w:rsidRPr="00D02C27">
        <w:rPr>
          <w:rFonts w:ascii="Palatino Linotype" w:eastAsia="Palatino Linotype" w:hAnsi="Palatino Linotype" w:cs="Palatino Linotype"/>
          <w:b/>
          <w:i/>
        </w:rPr>
        <w:t xml:space="preserve">7) El número, fecha, el monto del contrato y el plazo de entrega o de ejecución de los servicios u obra; </w:t>
      </w:r>
    </w:p>
    <w:p w14:paraId="5F93AE1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3F8B017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9) Los informes de avance sobre las obras o servicios contratados; </w:t>
      </w:r>
    </w:p>
    <w:p w14:paraId="52C54E1C"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10) El convenio de terminación; y </w:t>
      </w:r>
    </w:p>
    <w:p w14:paraId="7652745E" w14:textId="77777777" w:rsidR="009A44FC" w:rsidRPr="00D02C27" w:rsidRDefault="00C43436">
      <w:pPr>
        <w:spacing w:after="0" w:line="276" w:lineRule="auto"/>
        <w:ind w:left="567" w:right="560"/>
        <w:jc w:val="both"/>
        <w:rPr>
          <w:rFonts w:ascii="Palatino Linotype" w:eastAsia="Palatino Linotype" w:hAnsi="Palatino Linotype" w:cs="Palatino Linotype"/>
          <w:b/>
          <w:i/>
          <w:sz w:val="24"/>
          <w:szCs w:val="24"/>
        </w:rPr>
      </w:pPr>
      <w:r w:rsidRPr="00D02C27">
        <w:rPr>
          <w:rFonts w:ascii="Palatino Linotype" w:eastAsia="Palatino Linotype" w:hAnsi="Palatino Linotype" w:cs="Palatino Linotype"/>
          <w:b/>
          <w:i/>
        </w:rPr>
        <w:t>11) El finiquito.</w:t>
      </w:r>
    </w:p>
    <w:p w14:paraId="54471F13"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47800F84" w14:textId="77777777" w:rsidR="009A44FC" w:rsidRPr="00D02C27" w:rsidRDefault="00C43436">
      <w:pPr>
        <w:spacing w:after="0" w:line="360" w:lineRule="auto"/>
        <w:ind w:right="51"/>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ende, de acuerdo a los </w:t>
      </w:r>
      <w:r w:rsidRPr="00D02C27">
        <w:rPr>
          <w:rFonts w:ascii="Palatino Linotype" w:eastAsia="Palatino Linotype" w:hAnsi="Palatino Linotype" w:cs="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D02C27">
        <w:rPr>
          <w:rFonts w:ascii="Palatino Linotype" w:eastAsia="Palatino Linotype" w:hAnsi="Palatino Linotype" w:cs="Palatino Linotype"/>
          <w:sz w:val="24"/>
          <w:szCs w:val="24"/>
        </w:rPr>
        <w:t xml:space="preserve">, que deben de difundir los sujetos obligados en los portales de Internet y en la Plataforma Nacional de Transparencia, para el cumplimiento de la obligación de transparencia señalada en el artículo 70  fracción XXVIII de la </w:t>
      </w:r>
      <w:r w:rsidRPr="00D02C27">
        <w:rPr>
          <w:rFonts w:ascii="Palatino Linotype" w:eastAsia="Palatino Linotype" w:hAnsi="Palatino Linotype" w:cs="Palatino Linotype"/>
          <w:i/>
          <w:sz w:val="24"/>
          <w:szCs w:val="24"/>
        </w:rPr>
        <w:t>Ley General de Transparencia y Acceso a la Información Pública</w:t>
      </w:r>
      <w:r w:rsidRPr="00D02C27">
        <w:rPr>
          <w:rFonts w:ascii="Palatino Linotype" w:eastAsia="Palatino Linotype" w:hAnsi="Palatino Linotype" w:cs="Palatino Linotype"/>
          <w:sz w:val="24"/>
          <w:szCs w:val="24"/>
        </w:rPr>
        <w:t xml:space="preserve">, los sujetos obligados deben publicar información sobre los actos, contratos y convenios celebrados, misma que </w:t>
      </w:r>
      <w:r w:rsidRPr="00D02C27">
        <w:rPr>
          <w:rFonts w:ascii="Palatino Linotype" w:eastAsia="Palatino Linotype" w:hAnsi="Palatino Linotype" w:cs="Palatino Linotype"/>
          <w:b/>
          <w:sz w:val="24"/>
          <w:szCs w:val="24"/>
        </w:rPr>
        <w:t>debe presentarse en una base de datos en la que cada registro se hará por tipo de procedimiento, ya sea licitación pública, invitación restringida o adjudicación directa</w:t>
      </w:r>
      <w:r w:rsidRPr="00D02C27">
        <w:rPr>
          <w:rFonts w:ascii="Palatino Linotype" w:eastAsia="Palatino Linotype" w:hAnsi="Palatino Linotype" w:cs="Palatino Linotype"/>
          <w:sz w:val="24"/>
          <w:szCs w:val="24"/>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w:t>
      </w:r>
      <w:r w:rsidRPr="00D02C27">
        <w:rPr>
          <w:rFonts w:ascii="Palatino Linotype" w:eastAsia="Palatino Linotype" w:hAnsi="Palatino Linotype" w:cs="Palatino Linotype"/>
          <w:sz w:val="24"/>
          <w:szCs w:val="24"/>
        </w:rPr>
        <w:lastRenderedPageBreak/>
        <w:t>información que debe ser actualizada de manera trimestral, y conservarse la generada en el ejercicio en curso y la correspondiente a dos ejercicios anteriores.</w:t>
      </w:r>
    </w:p>
    <w:p w14:paraId="16E01F36" w14:textId="77777777" w:rsidR="009A44FC" w:rsidRPr="00D02C27" w:rsidRDefault="009A44FC">
      <w:pPr>
        <w:spacing w:after="0" w:line="360" w:lineRule="auto"/>
        <w:ind w:right="51"/>
        <w:jc w:val="both"/>
        <w:rPr>
          <w:rFonts w:ascii="Palatino Linotype" w:eastAsia="Palatino Linotype" w:hAnsi="Palatino Linotype" w:cs="Palatino Linotype"/>
          <w:sz w:val="24"/>
          <w:szCs w:val="24"/>
        </w:rPr>
      </w:pPr>
    </w:p>
    <w:p w14:paraId="2F1A0F71" w14:textId="77777777" w:rsidR="009A44FC" w:rsidRPr="00D02C27" w:rsidRDefault="00C43436">
      <w:pP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este sentido, se visualiza que la información requerida por el particular versa sobre una obligación de transparencia de oficio, y que por tal motivo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15CF3E11" w14:textId="77777777" w:rsidR="009A44FC" w:rsidRPr="00D02C27" w:rsidRDefault="009A44FC">
      <w:pPr>
        <w:spacing w:after="0" w:line="360" w:lineRule="auto"/>
        <w:jc w:val="both"/>
        <w:rPr>
          <w:rFonts w:ascii="Palatino Linotype" w:eastAsia="Palatino Linotype" w:hAnsi="Palatino Linotype" w:cs="Palatino Linotype"/>
          <w:sz w:val="24"/>
          <w:szCs w:val="24"/>
        </w:rPr>
      </w:pPr>
    </w:p>
    <w:p w14:paraId="4A8CC7C0" w14:textId="77777777" w:rsidR="009A44FC" w:rsidRPr="00D02C27" w:rsidRDefault="00C43436">
      <w:pPr>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r w:rsidRPr="00D02C27">
        <w:rPr>
          <w:rFonts w:ascii="Palatino Linotype" w:eastAsia="Palatino Linotype" w:hAnsi="Palatino Linotype" w:cs="Palatino Linotype"/>
          <w:b/>
          <w:i/>
        </w:rPr>
        <w:t>Artículo 18.</w:t>
      </w:r>
      <w:r w:rsidRPr="00D02C27">
        <w:rPr>
          <w:rFonts w:ascii="Palatino Linotype" w:eastAsia="Palatino Linotype" w:hAnsi="Palatino Linotype" w:cs="Palatino Linotype"/>
          <w:i/>
        </w:rPr>
        <w:t xml:space="preserve"> Los sujetos obligados </w:t>
      </w:r>
      <w:r w:rsidRPr="00D02C27">
        <w:rPr>
          <w:rFonts w:ascii="Palatino Linotype" w:eastAsia="Palatino Linotype" w:hAnsi="Palatino Linotype" w:cs="Palatino Linotype"/>
          <w:b/>
          <w:i/>
        </w:rPr>
        <w:t>deberán documentar todo acto</w:t>
      </w:r>
      <w:r w:rsidRPr="00D02C27">
        <w:rPr>
          <w:rFonts w:ascii="Palatino Linotype" w:eastAsia="Palatino Linotype" w:hAnsi="Palatino Linotype" w:cs="Palatino Linotype"/>
          <w:i/>
        </w:rPr>
        <w:t xml:space="preserve"> </w:t>
      </w:r>
      <w:r w:rsidRPr="00D02C27">
        <w:rPr>
          <w:rFonts w:ascii="Palatino Linotype" w:eastAsia="Palatino Linotype" w:hAnsi="Palatino Linotype" w:cs="Palatino Linotype"/>
          <w:b/>
          <w:i/>
        </w:rPr>
        <w:t>que derive del ejercicio de sus facultades, competencias o funciones</w:t>
      </w:r>
      <w:r w:rsidRPr="00D02C27">
        <w:rPr>
          <w:rFonts w:ascii="Palatino Linotype" w:eastAsia="Palatino Linotype" w:hAnsi="Palatino Linotype" w:cs="Palatino Linotype"/>
          <w:i/>
        </w:rPr>
        <w:t>, considerando desde su origen la eventual publicidad y reutilización de la información que generen.</w:t>
      </w:r>
    </w:p>
    <w:p w14:paraId="15D7E5B9" w14:textId="77777777" w:rsidR="009A44FC" w:rsidRPr="00D02C27" w:rsidRDefault="00C43436">
      <w:pPr>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6949CF0" w14:textId="77777777" w:rsidR="009A44FC" w:rsidRPr="00D02C27" w:rsidRDefault="00C43436">
      <w:pPr>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24.</w:t>
      </w:r>
      <w:r w:rsidRPr="00D02C27">
        <w:rPr>
          <w:rFonts w:ascii="Palatino Linotype" w:eastAsia="Palatino Linotype" w:hAnsi="Palatino Linotype" w:cs="Palatino Linotype"/>
          <w:i/>
        </w:rPr>
        <w:t xml:space="preserve"> Para el cumplimiento de los objetivos de esta Ley</w:t>
      </w:r>
      <w:r w:rsidRPr="00D02C27">
        <w:rPr>
          <w:rFonts w:ascii="Palatino Linotype" w:eastAsia="Palatino Linotype" w:hAnsi="Palatino Linotype" w:cs="Palatino Linotype"/>
          <w:b/>
          <w:i/>
        </w:rPr>
        <w:t>, los sujetos obligados deberán cumplir con las siguientes obligaciones</w:t>
      </w:r>
      <w:r w:rsidRPr="00D02C27">
        <w:rPr>
          <w:rFonts w:ascii="Palatino Linotype" w:eastAsia="Palatino Linotype" w:hAnsi="Palatino Linotype" w:cs="Palatino Linotype"/>
          <w:i/>
        </w:rPr>
        <w:t>, según corresponda, de acuerdo a su naturaleza:</w:t>
      </w:r>
    </w:p>
    <w:p w14:paraId="5E55558A" w14:textId="77777777" w:rsidR="009A44FC" w:rsidRPr="00D02C27" w:rsidRDefault="00C43436">
      <w:pPr>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0ABF6B60" w14:textId="77777777" w:rsidR="009A44FC" w:rsidRPr="00D02C27" w:rsidRDefault="00C43436">
      <w:pPr>
        <w:ind w:left="1134" w:right="902"/>
        <w:jc w:val="both"/>
        <w:rPr>
          <w:rFonts w:ascii="Palatino Linotype" w:eastAsia="Palatino Linotype" w:hAnsi="Palatino Linotype" w:cs="Palatino Linotype"/>
          <w:i/>
        </w:rPr>
      </w:pPr>
      <w:r w:rsidRPr="00D02C27">
        <w:rPr>
          <w:rFonts w:ascii="Palatino Linotype" w:eastAsia="Palatino Linotype" w:hAnsi="Palatino Linotype" w:cs="Palatino Linotype"/>
          <w:b/>
          <w:i/>
        </w:rPr>
        <w:t>XXII.</w:t>
      </w:r>
      <w:r w:rsidRPr="00D02C27">
        <w:rPr>
          <w:rFonts w:ascii="Palatino Linotype" w:eastAsia="Palatino Linotype" w:hAnsi="Palatino Linotype" w:cs="Palatino Linotype"/>
          <w:i/>
        </w:rPr>
        <w:t xml:space="preserve"> </w:t>
      </w:r>
      <w:r w:rsidRPr="00D02C27">
        <w:rPr>
          <w:rFonts w:ascii="Palatino Linotype" w:eastAsia="Palatino Linotype" w:hAnsi="Palatino Linotype" w:cs="Palatino Linotype"/>
          <w:b/>
          <w:i/>
        </w:rPr>
        <w:t>Documentar todo acto que derive del ejercicio de sus facultades, competencias o funciones</w:t>
      </w:r>
      <w:r w:rsidRPr="00D02C27">
        <w:rPr>
          <w:rFonts w:ascii="Palatino Linotype" w:eastAsia="Palatino Linotype" w:hAnsi="Palatino Linotype" w:cs="Palatino Linotype"/>
          <w:i/>
        </w:rPr>
        <w:t xml:space="preserve"> y abstenerse de destruirlos u ocultarlos, dentro de los que destacan los procesos deliberativos y de decisión definitiva</w:t>
      </w:r>
      <w:proofErr w:type="gramStart"/>
      <w:r w:rsidRPr="00D02C27">
        <w:rPr>
          <w:rFonts w:ascii="Palatino Linotype" w:eastAsia="Palatino Linotype" w:hAnsi="Palatino Linotype" w:cs="Palatino Linotype"/>
          <w:i/>
        </w:rPr>
        <w:t>…”(</w:t>
      </w:r>
      <w:proofErr w:type="gramEnd"/>
      <w:r w:rsidRPr="00D02C27">
        <w:rPr>
          <w:rFonts w:ascii="Palatino Linotype" w:eastAsia="Palatino Linotype" w:hAnsi="Palatino Linotype" w:cs="Palatino Linotype"/>
          <w:i/>
        </w:rPr>
        <w:t>Sic)</w:t>
      </w:r>
    </w:p>
    <w:p w14:paraId="6C86E5FD" w14:textId="77777777" w:rsidR="009A44FC" w:rsidRPr="00D02C27" w:rsidRDefault="009A44FC">
      <w:pPr>
        <w:spacing w:line="360" w:lineRule="auto"/>
        <w:ind w:right="49"/>
        <w:jc w:val="both"/>
        <w:rPr>
          <w:rFonts w:ascii="Palatino Linotype" w:eastAsia="Palatino Linotype" w:hAnsi="Palatino Linotype" w:cs="Palatino Linotype"/>
        </w:rPr>
      </w:pPr>
    </w:p>
    <w:p w14:paraId="0E3209E2"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consiguiente, en atención a las consideraciones previamente señalados, el Pleno de este Instituto determina dable ordenar los documentos donde conste el </w:t>
      </w:r>
      <w:r w:rsidRPr="00D02C27">
        <w:rPr>
          <w:rFonts w:ascii="Palatino Linotype" w:eastAsia="Palatino Linotype" w:hAnsi="Palatino Linotype" w:cs="Palatino Linotype"/>
        </w:rPr>
        <w:t>Monto erogado por cada servicio contratado para llevar a cabo los eventos realizados del uno de enero al veintitrés de marzo de dos mil veintidós y la empresa a la que se contrató</w:t>
      </w:r>
      <w:r w:rsidRPr="00D02C27">
        <w:rPr>
          <w:rFonts w:ascii="Palatino Linotype" w:eastAsia="Palatino Linotype" w:hAnsi="Palatino Linotype" w:cs="Palatino Linotype"/>
          <w:sz w:val="24"/>
          <w:szCs w:val="24"/>
        </w:rPr>
        <w:t xml:space="preserve">, documentación que deberá entregar en versión pública en términos del Considerado Quinto de la presente resolución. </w:t>
      </w:r>
    </w:p>
    <w:p w14:paraId="30B1D707" w14:textId="77777777" w:rsidR="009A44FC" w:rsidRPr="00D02C27" w:rsidRDefault="009A44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192FCAA" w14:textId="77777777" w:rsidR="009A44FC" w:rsidRPr="00D02C27" w:rsidRDefault="00C4343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entonces que, al tratarse de erogación de recursos públicos, se colige que de manera enunciativa, más no limitativa la Tesorería Municipal del Ayuntamiento de la Paz, cuenta con la información relacionada con el monto erogado por cada servicio contratado para llevar a cabo los eventos referidos en respuesta. </w:t>
      </w:r>
    </w:p>
    <w:p w14:paraId="6EF3C66B" w14:textId="77777777" w:rsidR="009A44FC" w:rsidRPr="00D02C27" w:rsidRDefault="00C43436">
      <w:pPr>
        <w:tabs>
          <w:tab w:val="left" w:pos="1170"/>
        </w:tabs>
        <w:spacing w:after="0" w:line="360" w:lineRule="auto"/>
        <w:ind w:right="134"/>
        <w:jc w:val="both"/>
        <w:rPr>
          <w:rFonts w:ascii="Palatino Linotype" w:eastAsia="Palatino Linotype" w:hAnsi="Palatino Linotype" w:cs="Palatino Linotype"/>
          <w:b/>
          <w:sz w:val="24"/>
          <w:szCs w:val="24"/>
        </w:rPr>
      </w:pPr>
      <w:r w:rsidRPr="00D02C27">
        <w:rPr>
          <w:rFonts w:ascii="Palatino Linotype" w:eastAsia="Palatino Linotype" w:hAnsi="Palatino Linotype" w:cs="Palatino Linotype"/>
          <w:b/>
          <w:sz w:val="24"/>
          <w:szCs w:val="24"/>
        </w:rPr>
        <w:tab/>
      </w:r>
    </w:p>
    <w:p w14:paraId="190FEDB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ese sentido, este Organismo Garante refiere que los agravios hechos valer por el Solicitante devienen </w:t>
      </w:r>
      <w:r w:rsidRPr="00D02C27">
        <w:rPr>
          <w:rFonts w:ascii="Palatino Linotype" w:eastAsia="Palatino Linotype" w:hAnsi="Palatino Linotype" w:cs="Palatino Linotype"/>
          <w:b/>
          <w:sz w:val="24"/>
          <w:szCs w:val="24"/>
        </w:rPr>
        <w:t>PARCIALMENTE FUNDADOS</w:t>
      </w:r>
      <w:r w:rsidRPr="00D02C27">
        <w:rPr>
          <w:rFonts w:ascii="Palatino Linotype" w:eastAsia="Palatino Linotype" w:hAnsi="Palatino Linotype" w:cs="Palatino Linotype"/>
          <w:sz w:val="24"/>
          <w:szCs w:val="24"/>
        </w:rPr>
        <w:t xml:space="preserve"> y, en consecuencia, se </w:t>
      </w:r>
      <w:r w:rsidRPr="00D02C27">
        <w:rPr>
          <w:rFonts w:ascii="Palatino Linotype" w:eastAsia="Palatino Linotype" w:hAnsi="Palatino Linotype" w:cs="Palatino Linotype"/>
          <w:b/>
          <w:sz w:val="24"/>
          <w:szCs w:val="24"/>
        </w:rPr>
        <w:t xml:space="preserve">MODIFICA </w:t>
      </w:r>
      <w:r w:rsidRPr="00D02C27">
        <w:rPr>
          <w:rFonts w:ascii="Palatino Linotype" w:eastAsia="Palatino Linotype" w:hAnsi="Palatino Linotype" w:cs="Palatino Linotype"/>
          <w:sz w:val="24"/>
          <w:szCs w:val="24"/>
        </w:rPr>
        <w:t xml:space="preserve">la respuesta del Sujeto Obligado y se le </w:t>
      </w:r>
      <w:r w:rsidRPr="00D02C27">
        <w:rPr>
          <w:rFonts w:ascii="Palatino Linotype" w:eastAsia="Palatino Linotype" w:hAnsi="Palatino Linotype" w:cs="Palatino Linotype"/>
          <w:b/>
          <w:sz w:val="24"/>
          <w:szCs w:val="24"/>
        </w:rPr>
        <w:t>ORDENA</w:t>
      </w:r>
      <w:r w:rsidRPr="00D02C27">
        <w:rPr>
          <w:rFonts w:ascii="Palatino Linotype" w:eastAsia="Palatino Linotype" w:hAnsi="Palatino Linotype" w:cs="Palatino Linotype"/>
          <w:sz w:val="24"/>
          <w:szCs w:val="24"/>
        </w:rPr>
        <w:t xml:space="preserve"> haga entrega, </w:t>
      </w:r>
      <w:r w:rsidRPr="00D02C27">
        <w:rPr>
          <w:rFonts w:ascii="Palatino Linotype" w:eastAsia="Palatino Linotype" w:hAnsi="Palatino Linotype" w:cs="Palatino Linotype"/>
          <w:b/>
          <w:sz w:val="24"/>
          <w:szCs w:val="24"/>
          <w:u w:val="single"/>
        </w:rPr>
        <w:t>previa búsqueda exhaustiva y razonable, en las dependencias que integran su estructura orgánica</w:t>
      </w:r>
      <w:r w:rsidRPr="00D02C27">
        <w:rPr>
          <w:rFonts w:ascii="Palatino Linotype" w:eastAsia="Palatino Linotype" w:hAnsi="Palatino Linotype" w:cs="Palatino Linotype"/>
          <w:sz w:val="24"/>
          <w:szCs w:val="24"/>
        </w:rPr>
        <w:t xml:space="preserve">, entregue vía Sistema de Acceso a la Información Mexiquense, de ser el caso en versión pública, los </w:t>
      </w:r>
      <w:r w:rsidRPr="00D02C27">
        <w:rPr>
          <w:rFonts w:ascii="Palatino Linotype" w:eastAsia="Palatino Linotype" w:hAnsi="Palatino Linotype" w:cs="Palatino Linotype"/>
          <w:b/>
          <w:sz w:val="24"/>
          <w:szCs w:val="24"/>
        </w:rPr>
        <w:t>documentos donde conste la siguiente información</w:t>
      </w:r>
      <w:r w:rsidRPr="00D02C27">
        <w:rPr>
          <w:rFonts w:ascii="Palatino Linotype" w:eastAsia="Palatino Linotype" w:hAnsi="Palatino Linotype" w:cs="Palatino Linotype"/>
          <w:sz w:val="24"/>
          <w:szCs w:val="24"/>
        </w:rPr>
        <w:t xml:space="preserve">: </w:t>
      </w:r>
    </w:p>
    <w:p w14:paraId="131F15E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A979D34" w14:textId="77777777" w:rsidR="009A44FC" w:rsidRPr="00D02C27" w:rsidRDefault="00C43436">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D02C27">
        <w:rPr>
          <w:rFonts w:ascii="Palatino Linotype" w:eastAsia="Palatino Linotype" w:hAnsi="Palatino Linotype" w:cs="Palatino Linotype"/>
        </w:rPr>
        <w:t>Monto mensual erogado por concepto de gasolina, alimentos y hospedaje de la Presidenta Municipal y su Secretario Particular, así como las facturas correspondientes, del uno de enero al veintitrés de marzo de dos mil veintidós.</w:t>
      </w:r>
      <w:r w:rsidRPr="00D02C27">
        <w:rPr>
          <w:rFonts w:ascii="Palatino Linotype" w:eastAsia="Palatino Linotype" w:hAnsi="Palatino Linotype" w:cs="Palatino Linotype"/>
          <w:b/>
        </w:rPr>
        <w:t xml:space="preserve"> </w:t>
      </w:r>
    </w:p>
    <w:p w14:paraId="15769169" w14:textId="77777777" w:rsidR="009A44FC" w:rsidRPr="00D02C27" w:rsidRDefault="00C43436">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rPr>
        <w:lastRenderedPageBreak/>
        <w:t>El Acuerdo que emita el Comité de Transparencia en el que se confirme la declaración de incompetencia del Sujeto Obligado respecto de la información relacionada con el Sistema Municipal Para el Desarrollo Integral de la Familia de la Paz</w:t>
      </w:r>
    </w:p>
    <w:p w14:paraId="00B5217F" w14:textId="77777777" w:rsidR="009A44FC" w:rsidRPr="00D02C27" w:rsidRDefault="00C43436">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Nombre de los proveedores y acreedores a los que se han realizado pagos, a los que se les adeuda, monto que se les adeuda y calendario de pagos del primero de enero de dos mil veintiuno al veintitrés de marzo de dos mil veintidós. </w:t>
      </w:r>
    </w:p>
    <w:p w14:paraId="3FD2A907" w14:textId="77777777" w:rsidR="009A44FC" w:rsidRPr="00D02C27" w:rsidRDefault="00C43436">
      <w:pPr>
        <w:numPr>
          <w:ilvl w:val="0"/>
          <w:numId w:val="4"/>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D02C27">
        <w:rPr>
          <w:rFonts w:ascii="Palatino Linotype" w:eastAsia="Palatino Linotype" w:hAnsi="Palatino Linotype" w:cs="Palatino Linotype"/>
        </w:rPr>
        <w:t xml:space="preserve">Monto erogado por cada servicio contratado para llevar a cabo los eventos realizados y empresa a la que se contrató, del uno de enero al veintitrés de marzo de dos mil veintidós,  respecto de los eventos señalados en respuesta. </w:t>
      </w:r>
    </w:p>
    <w:p w14:paraId="0FAB4B9C" w14:textId="77777777" w:rsidR="009A44FC" w:rsidRPr="00D02C27" w:rsidRDefault="009A44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39806B5A"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EA320B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32A7E65"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En el supuesto de que la información ordenada en el inciso c) no obre en los archivos del Sujeto Obligado, por no adeudar a algún proveedor o acreedor, deberá hacerlo del conocimiento de la parte Recurrente en términos del segundo párrafo del artículo 19 de la Ley en la materia, para tener por colmado el requerimiento de información. </w:t>
      </w:r>
    </w:p>
    <w:p w14:paraId="303FBCD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83C36E9" w14:textId="77777777" w:rsidR="00C43436" w:rsidRPr="00D02C27" w:rsidRDefault="00C43436">
      <w:pPr>
        <w:spacing w:after="0" w:line="360" w:lineRule="auto"/>
        <w:ind w:right="49"/>
        <w:jc w:val="both"/>
        <w:rPr>
          <w:rFonts w:ascii="Palatino Linotype" w:eastAsia="Palatino Linotype" w:hAnsi="Palatino Linotype" w:cs="Palatino Linotype"/>
          <w:sz w:val="24"/>
          <w:szCs w:val="24"/>
        </w:rPr>
      </w:pPr>
    </w:p>
    <w:p w14:paraId="591341F7" w14:textId="77777777" w:rsidR="00C43436" w:rsidRPr="00D02C27" w:rsidRDefault="00C43436">
      <w:pPr>
        <w:spacing w:after="0" w:line="360" w:lineRule="auto"/>
        <w:ind w:right="49"/>
        <w:jc w:val="both"/>
        <w:rPr>
          <w:rFonts w:ascii="Palatino Linotype" w:eastAsia="Palatino Linotype" w:hAnsi="Palatino Linotype" w:cs="Palatino Linotype"/>
          <w:sz w:val="24"/>
          <w:szCs w:val="24"/>
        </w:rPr>
      </w:pPr>
    </w:p>
    <w:p w14:paraId="52D678D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lastRenderedPageBreak/>
        <w:t>Quinto.</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De la versión pública.</w:t>
      </w:r>
      <w:r w:rsidRPr="00D02C27">
        <w:rPr>
          <w:rFonts w:ascii="Palatino Linotype" w:eastAsia="Palatino Linotype" w:hAnsi="Palatino Linotype" w:cs="Palatino Linotype"/>
          <w:sz w:val="24"/>
          <w:szCs w:val="24"/>
        </w:rPr>
        <w:t xml:space="preserve"> </w:t>
      </w:r>
    </w:p>
    <w:p w14:paraId="08E6E7B0" w14:textId="77777777" w:rsidR="009A44FC" w:rsidRPr="00D02C27" w:rsidRDefault="009A44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D531006" w14:textId="77777777" w:rsidR="009A44FC" w:rsidRPr="00D02C27" w:rsidRDefault="00C434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69A7BC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F8BC468"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6FFAA35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D585CF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sz w:val="24"/>
          <w:szCs w:val="24"/>
        </w:rPr>
        <w:t xml:space="preserve"> </w:t>
      </w:r>
      <w:r w:rsidRPr="00D02C27">
        <w:rPr>
          <w:rFonts w:ascii="Palatino Linotype" w:eastAsia="Palatino Linotype" w:hAnsi="Palatino Linotype" w:cs="Palatino Linotype"/>
          <w:b/>
          <w:i/>
        </w:rPr>
        <w:t>Artículo 143.</w:t>
      </w:r>
      <w:r w:rsidRPr="00D02C2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1F2C04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I.</w:t>
      </w:r>
      <w:r w:rsidRPr="00D02C27">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18C824B7"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13532A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De los preceptos anteriores se desprende que cuando un documento sea proporcionado vía acceso a la información pública, deberá ser entregado testando las </w:t>
      </w:r>
      <w:r w:rsidRPr="00D02C27">
        <w:rPr>
          <w:rFonts w:ascii="Palatino Linotype" w:eastAsia="Palatino Linotype" w:hAnsi="Palatino Linotype" w:cs="Palatino Linotype"/>
          <w:sz w:val="24"/>
          <w:szCs w:val="24"/>
        </w:rPr>
        <w:lastRenderedPageBreak/>
        <w:t>secciones o datos que deban ser clasificados, o en su caso, negar el acceso absoluto, cuando se actualicen los supuestos previstos por la Ley en la materia.</w:t>
      </w:r>
    </w:p>
    <w:p w14:paraId="00E631E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A14311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13AC53F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51D0AF2"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49.</w:t>
      </w:r>
      <w:r w:rsidRPr="00D02C27">
        <w:rPr>
          <w:rFonts w:ascii="Palatino Linotype" w:eastAsia="Palatino Linotype" w:hAnsi="Palatino Linotype" w:cs="Palatino Linotype"/>
          <w:i/>
        </w:rPr>
        <w:t xml:space="preserve"> Los Comités de Transparencia tendrán las siguientes atribuciones:</w:t>
      </w:r>
    </w:p>
    <w:p w14:paraId="5639C58F"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015CE6C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VIII. Aprobar, modificar o revocar la clasificación de la información</w:t>
      </w:r>
    </w:p>
    <w:p w14:paraId="640F16DE"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31ED3F08"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7597E8E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53.</w:t>
      </w:r>
      <w:r w:rsidRPr="00D02C27">
        <w:rPr>
          <w:rFonts w:ascii="Palatino Linotype" w:eastAsia="Palatino Linotype" w:hAnsi="Palatino Linotype" w:cs="Palatino Linotype"/>
          <w:i/>
        </w:rPr>
        <w:t xml:space="preserve"> Las Unidades de Transparencia tendrán las siguientes funciones:</w:t>
      </w:r>
    </w:p>
    <w:p w14:paraId="5FCFAFD3"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3D9928D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X. Presentar ante el Comité, el proyecto de clasificación de información…” </w:t>
      </w:r>
    </w:p>
    <w:p w14:paraId="37C17FC0"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154EBDF2" w14:textId="77777777" w:rsidR="009A44FC" w:rsidRPr="00D02C27" w:rsidRDefault="009A44FC">
      <w:pPr>
        <w:spacing w:after="0" w:line="276" w:lineRule="auto"/>
        <w:ind w:left="567" w:right="560"/>
        <w:jc w:val="both"/>
        <w:rPr>
          <w:rFonts w:ascii="Palatino Linotype" w:eastAsia="Palatino Linotype" w:hAnsi="Palatino Linotype" w:cs="Palatino Linotype"/>
          <w:i/>
        </w:rPr>
      </w:pPr>
    </w:p>
    <w:p w14:paraId="08D9B48D"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t>Artículo 59.</w:t>
      </w:r>
      <w:r w:rsidRPr="00D02C27">
        <w:rPr>
          <w:rFonts w:ascii="Palatino Linotype" w:eastAsia="Palatino Linotype" w:hAnsi="Palatino Linotype" w:cs="Palatino Linotype"/>
          <w:i/>
        </w:rPr>
        <w:t xml:space="preserve"> Los servidores públicos habilitados tendrán las funciones siguientes:</w:t>
      </w:r>
    </w:p>
    <w:p w14:paraId="22F02B37"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72B693FA"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157C419"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w:t>
      </w:r>
    </w:p>
    <w:p w14:paraId="7F0ACAAB" w14:textId="77777777" w:rsidR="009A44FC" w:rsidRPr="00D02C27" w:rsidRDefault="00C43436">
      <w:pPr>
        <w:spacing w:after="0" w:line="276"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i/>
        </w:rPr>
        <w:t xml:space="preserve"> </w:t>
      </w:r>
    </w:p>
    <w:p w14:paraId="5C0E0F49"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26D4574" w14:textId="77777777" w:rsidR="009A44FC" w:rsidRPr="00D02C27" w:rsidRDefault="00C43436">
      <w:pPr>
        <w:spacing w:after="0" w:line="360" w:lineRule="auto"/>
        <w:ind w:left="567" w:right="560"/>
        <w:jc w:val="both"/>
        <w:rPr>
          <w:rFonts w:ascii="Palatino Linotype" w:eastAsia="Palatino Linotype" w:hAnsi="Palatino Linotype" w:cs="Palatino Linotype"/>
          <w:i/>
        </w:rPr>
      </w:pPr>
      <w:r w:rsidRPr="00D02C27">
        <w:rPr>
          <w:rFonts w:ascii="Palatino Linotype" w:eastAsia="Palatino Linotype" w:hAnsi="Palatino Linotype" w:cs="Palatino Linotype"/>
          <w:b/>
          <w:i/>
        </w:rPr>
        <w:lastRenderedPageBreak/>
        <w:t>Artículo 149.</w:t>
      </w:r>
      <w:r w:rsidRPr="00D02C2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550E3620"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 </w:t>
      </w:r>
    </w:p>
    <w:p w14:paraId="1D3F524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D02C27">
        <w:rPr>
          <w:rFonts w:ascii="Palatino Linotype" w:eastAsia="Palatino Linotype" w:hAnsi="Palatino Linotype" w:cs="Palatino Linotype"/>
          <w:sz w:val="24"/>
          <w:szCs w:val="24"/>
        </w:rPr>
        <w:t>supraindicados</w:t>
      </w:r>
      <w:proofErr w:type="spellEnd"/>
      <w:r w:rsidRPr="00D02C27">
        <w:rPr>
          <w:rFonts w:ascii="Palatino Linotype" w:eastAsia="Palatino Linotype" w:hAnsi="Palatino Linotype" w:cs="Palatino Linotype"/>
          <w:sz w:val="24"/>
          <w:szCs w:val="24"/>
        </w:rPr>
        <w:t xml:space="preserve">, que establecen los formatos para la clasificación parcial y total de los documentos, conforme a lo siguiente: </w:t>
      </w:r>
    </w:p>
    <w:p w14:paraId="2145244C"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tbl>
      <w:tblPr>
        <w:tblStyle w:val="a8"/>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D02C27" w:rsidRPr="00D02C27" w14:paraId="67E5D70F"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748E46A8"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11398D13"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Total</w:t>
            </w:r>
          </w:p>
        </w:tc>
      </w:tr>
      <w:tr w:rsidR="00D02C27" w:rsidRPr="00D02C27" w14:paraId="3F81039E" w14:textId="77777777">
        <w:tc>
          <w:tcPr>
            <w:tcW w:w="1386" w:type="dxa"/>
            <w:tcBorders>
              <w:top w:val="single" w:sz="6" w:space="0" w:color="BFBFBF"/>
              <w:left w:val="single" w:sz="6" w:space="0" w:color="BFBFBF"/>
              <w:bottom w:val="single" w:sz="6" w:space="0" w:color="BFBFBF"/>
              <w:right w:val="single" w:sz="6" w:space="0" w:color="BFBFBF"/>
            </w:tcBorders>
          </w:tcPr>
          <w:p w14:paraId="77784D63"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5D3DC13B"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252ACE6D"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763DE4D7"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Dónde</w:t>
            </w:r>
          </w:p>
        </w:tc>
      </w:tr>
      <w:tr w:rsidR="00D02C27" w:rsidRPr="00D02C27" w14:paraId="3A496E75"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53749372"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Sello oficial o logotipo del sujeto obligado</w:t>
            </w:r>
          </w:p>
        </w:tc>
      </w:tr>
      <w:tr w:rsidR="00D02C27" w:rsidRPr="00D02C27" w14:paraId="28CD0177" w14:textId="77777777">
        <w:tc>
          <w:tcPr>
            <w:tcW w:w="1386" w:type="dxa"/>
            <w:tcBorders>
              <w:top w:val="single" w:sz="6" w:space="0" w:color="BFBFBF"/>
              <w:left w:val="single" w:sz="6" w:space="0" w:color="BFBFBF"/>
              <w:bottom w:val="single" w:sz="6" w:space="0" w:color="BFBFBF"/>
              <w:right w:val="single" w:sz="6" w:space="0" w:color="BFBFBF"/>
            </w:tcBorders>
          </w:tcPr>
          <w:p w14:paraId="2E1F438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006DDD99"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1DAE45E"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5779CF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D02C27" w:rsidRPr="00D02C27" w14:paraId="256CFE91" w14:textId="77777777">
        <w:tc>
          <w:tcPr>
            <w:tcW w:w="1386" w:type="dxa"/>
            <w:tcBorders>
              <w:top w:val="single" w:sz="6" w:space="0" w:color="BFBFBF"/>
              <w:left w:val="single" w:sz="6" w:space="0" w:color="BFBFBF"/>
              <w:bottom w:val="single" w:sz="6" w:space="0" w:color="BFBFBF"/>
              <w:right w:val="single" w:sz="6" w:space="0" w:color="BFBFBF"/>
            </w:tcBorders>
          </w:tcPr>
          <w:p w14:paraId="5BBDF2A1"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2111FC1F"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4A01E32A"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45749B0C"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señalará el nombre del área de la cual es el titular quien clasifica.</w:t>
            </w:r>
          </w:p>
        </w:tc>
      </w:tr>
      <w:tr w:rsidR="00D02C27" w:rsidRPr="00D02C27" w14:paraId="7CE7F464" w14:textId="77777777">
        <w:tc>
          <w:tcPr>
            <w:tcW w:w="1386" w:type="dxa"/>
            <w:tcBorders>
              <w:top w:val="single" w:sz="6" w:space="0" w:color="BFBFBF"/>
              <w:left w:val="single" w:sz="6" w:space="0" w:color="BFBFBF"/>
              <w:bottom w:val="single" w:sz="6" w:space="0" w:color="BFBFBF"/>
              <w:right w:val="single" w:sz="6" w:space="0" w:color="BFBFBF"/>
            </w:tcBorders>
          </w:tcPr>
          <w:p w14:paraId="616EC708"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71D66D3F"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4A2A06F1"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9592B89"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Leyenda de información RESERVADA.</w:t>
            </w:r>
          </w:p>
        </w:tc>
      </w:tr>
      <w:tr w:rsidR="00D02C27" w:rsidRPr="00D02C27" w14:paraId="50D48B9F" w14:textId="77777777">
        <w:tc>
          <w:tcPr>
            <w:tcW w:w="1386" w:type="dxa"/>
            <w:tcBorders>
              <w:top w:val="single" w:sz="6" w:space="0" w:color="BFBFBF"/>
              <w:left w:val="single" w:sz="6" w:space="0" w:color="BFBFBF"/>
              <w:bottom w:val="single" w:sz="6" w:space="0" w:color="BFBFBF"/>
              <w:right w:val="single" w:sz="6" w:space="0" w:color="BFBFBF"/>
            </w:tcBorders>
          </w:tcPr>
          <w:p w14:paraId="6997A76C"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79FEC740"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3E2EED78"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958DAF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D02C27" w:rsidRPr="00D02C27" w14:paraId="49D738CC" w14:textId="77777777">
        <w:tc>
          <w:tcPr>
            <w:tcW w:w="1386" w:type="dxa"/>
            <w:tcBorders>
              <w:top w:val="single" w:sz="6" w:space="0" w:color="BFBFBF"/>
              <w:left w:val="single" w:sz="6" w:space="0" w:color="BFBFBF"/>
              <w:bottom w:val="single" w:sz="6" w:space="0" w:color="BFBFBF"/>
              <w:right w:val="single" w:sz="6" w:space="0" w:color="BFBFBF"/>
            </w:tcBorders>
          </w:tcPr>
          <w:p w14:paraId="04FD2975"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7F2C270C"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BE2E461"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A60422B"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D02C27" w:rsidRPr="00D02C27" w14:paraId="315BC00F" w14:textId="77777777">
        <w:tc>
          <w:tcPr>
            <w:tcW w:w="1386" w:type="dxa"/>
            <w:tcBorders>
              <w:top w:val="single" w:sz="6" w:space="0" w:color="BFBFBF"/>
              <w:left w:val="single" w:sz="6" w:space="0" w:color="BFBFBF"/>
              <w:bottom w:val="single" w:sz="6" w:space="0" w:color="BFBFBF"/>
              <w:right w:val="single" w:sz="6" w:space="0" w:color="BFBFBF"/>
            </w:tcBorders>
          </w:tcPr>
          <w:p w14:paraId="60AAC765"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12B04D01"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1086D4A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F9850AD"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D02C27" w:rsidRPr="00D02C27" w14:paraId="34080833" w14:textId="77777777">
        <w:tc>
          <w:tcPr>
            <w:tcW w:w="1386" w:type="dxa"/>
            <w:tcBorders>
              <w:top w:val="single" w:sz="6" w:space="0" w:color="BFBFBF"/>
              <w:left w:val="single" w:sz="6" w:space="0" w:color="BFBFBF"/>
              <w:bottom w:val="single" w:sz="6" w:space="0" w:color="BFBFBF"/>
              <w:right w:val="single" w:sz="6" w:space="0" w:color="BFBFBF"/>
            </w:tcBorders>
          </w:tcPr>
          <w:p w14:paraId="27E3D6AB"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6AAF221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5BBB4FCD"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3BF152F3"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Leyenda de información CONFIDENCIAL.</w:t>
            </w:r>
          </w:p>
        </w:tc>
      </w:tr>
      <w:tr w:rsidR="00D02C27" w:rsidRPr="00D02C27" w14:paraId="5204692B" w14:textId="77777777">
        <w:tc>
          <w:tcPr>
            <w:tcW w:w="1386" w:type="dxa"/>
            <w:tcBorders>
              <w:top w:val="single" w:sz="6" w:space="0" w:color="BFBFBF"/>
              <w:left w:val="single" w:sz="6" w:space="0" w:color="BFBFBF"/>
              <w:bottom w:val="single" w:sz="6" w:space="0" w:color="BFBFBF"/>
              <w:right w:val="single" w:sz="6" w:space="0" w:color="BFBFBF"/>
            </w:tcBorders>
          </w:tcPr>
          <w:p w14:paraId="332F50CA"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393B1B11"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B8A322B"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FB37109"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 xml:space="preserve">Se señalará el nombre del o de los ordenamientos jurídicos, el o los artículos, fracción(es), párrafo(s) con </w:t>
            </w:r>
            <w:r w:rsidRPr="00D02C27">
              <w:rPr>
                <w:rFonts w:ascii="Palatino Linotype" w:eastAsia="Palatino Linotype" w:hAnsi="Palatino Linotype" w:cs="Palatino Linotype"/>
                <w:sz w:val="18"/>
                <w:szCs w:val="18"/>
              </w:rPr>
              <w:lastRenderedPageBreak/>
              <w:t>base en los cuales se sustente la confidencialidad.</w:t>
            </w:r>
          </w:p>
        </w:tc>
      </w:tr>
      <w:tr w:rsidR="00D02C27" w:rsidRPr="00D02C27" w14:paraId="1AEFEF07" w14:textId="77777777">
        <w:tc>
          <w:tcPr>
            <w:tcW w:w="1386" w:type="dxa"/>
            <w:tcBorders>
              <w:top w:val="single" w:sz="6" w:space="0" w:color="BFBFBF"/>
              <w:left w:val="single" w:sz="6" w:space="0" w:color="BFBFBF"/>
              <w:bottom w:val="single" w:sz="6" w:space="0" w:color="BFBFBF"/>
              <w:right w:val="single" w:sz="6" w:space="0" w:color="BFBFBF"/>
            </w:tcBorders>
          </w:tcPr>
          <w:p w14:paraId="0E437D0D"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lastRenderedPageBreak/>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4E211AD0"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670E7527"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30B13FF9"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autógrafa de quien clasifica.</w:t>
            </w:r>
          </w:p>
        </w:tc>
      </w:tr>
      <w:tr w:rsidR="00D02C27" w:rsidRPr="00D02C27" w14:paraId="2F14F676" w14:textId="77777777">
        <w:tc>
          <w:tcPr>
            <w:tcW w:w="1386" w:type="dxa"/>
            <w:tcBorders>
              <w:top w:val="single" w:sz="6" w:space="0" w:color="BFBFBF"/>
              <w:left w:val="single" w:sz="6" w:space="0" w:color="BFBFBF"/>
              <w:bottom w:val="single" w:sz="6" w:space="0" w:color="BFBFBF"/>
              <w:right w:val="single" w:sz="6" w:space="0" w:color="BFBFBF"/>
            </w:tcBorders>
          </w:tcPr>
          <w:p w14:paraId="01B1A288"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16B4FDB8"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38764C2C"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2D54F3AD"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Se anotará la fecha en que se desclasifica.</w:t>
            </w:r>
          </w:p>
        </w:tc>
      </w:tr>
      <w:tr w:rsidR="00D02C27" w:rsidRPr="00D02C27" w14:paraId="3BB79BB0" w14:textId="77777777">
        <w:tc>
          <w:tcPr>
            <w:tcW w:w="1386" w:type="dxa"/>
            <w:tcBorders>
              <w:top w:val="single" w:sz="6" w:space="0" w:color="BFBFBF"/>
              <w:left w:val="single" w:sz="6" w:space="0" w:color="BFBFBF"/>
              <w:bottom w:val="single" w:sz="6" w:space="0" w:color="BFBFBF"/>
              <w:right w:val="single" w:sz="6" w:space="0" w:color="BFBFBF"/>
            </w:tcBorders>
          </w:tcPr>
          <w:p w14:paraId="523FD2B3"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58301F4"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DEEE12E"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10417F26"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En caso que una vez desclasificado el expediente, </w:t>
            </w:r>
            <w:proofErr w:type="spellStart"/>
            <w:r w:rsidRPr="00D02C27">
              <w:rPr>
                <w:rFonts w:ascii="Palatino Linotype" w:eastAsia="Palatino Linotype" w:hAnsi="Palatino Linotype" w:cs="Palatino Linotype"/>
                <w:sz w:val="18"/>
                <w:szCs w:val="18"/>
              </w:rPr>
              <w:t>subsistanpartes</w:t>
            </w:r>
            <w:proofErr w:type="spellEnd"/>
            <w:r w:rsidRPr="00D02C27">
              <w:rPr>
                <w:rFonts w:ascii="Palatino Linotype" w:eastAsia="Palatino Linotype" w:hAnsi="Palatino Linotype" w:cs="Palatino Linotype"/>
                <w:sz w:val="18"/>
                <w:szCs w:val="18"/>
              </w:rPr>
              <w:t> o secciones del mismo reservadas o confidenciales, se señalará este hecho.</w:t>
            </w:r>
          </w:p>
        </w:tc>
      </w:tr>
      <w:tr w:rsidR="009A44FC" w:rsidRPr="00D02C27" w14:paraId="16BFB095" w14:textId="77777777">
        <w:tc>
          <w:tcPr>
            <w:tcW w:w="1386" w:type="dxa"/>
            <w:tcBorders>
              <w:top w:val="single" w:sz="6" w:space="0" w:color="BFBFBF"/>
              <w:left w:val="single" w:sz="6" w:space="0" w:color="BFBFBF"/>
              <w:bottom w:val="single" w:sz="6" w:space="0" w:color="BFBFBF"/>
              <w:right w:val="single" w:sz="6" w:space="0" w:color="BFBFBF"/>
            </w:tcBorders>
          </w:tcPr>
          <w:p w14:paraId="0DDC8256"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F80D716"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CC84985"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5AB96E0C" w14:textId="77777777" w:rsidR="009A44FC" w:rsidRPr="00D02C27" w:rsidRDefault="00C43436">
            <w:pPr>
              <w:spacing w:line="360" w:lineRule="auto"/>
              <w:jc w:val="both"/>
              <w:rPr>
                <w:rFonts w:ascii="Palatino Linotype" w:eastAsia="Palatino Linotype" w:hAnsi="Palatino Linotype" w:cs="Palatino Linotype"/>
                <w:sz w:val="18"/>
                <w:szCs w:val="18"/>
              </w:rPr>
            </w:pPr>
            <w:r w:rsidRPr="00D02C27">
              <w:rPr>
                <w:rFonts w:ascii="Palatino Linotype" w:eastAsia="Palatino Linotype" w:hAnsi="Palatino Linotype" w:cs="Palatino Linotype"/>
                <w:sz w:val="18"/>
                <w:szCs w:val="18"/>
              </w:rPr>
              <w:t>Rúbrica autógrafa de quien desclasifica.</w:t>
            </w:r>
          </w:p>
        </w:tc>
      </w:tr>
    </w:tbl>
    <w:p w14:paraId="52E5FF0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C755A2D"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D02C27">
        <w:rPr>
          <w:rFonts w:ascii="Palatino Linotype" w:eastAsia="Palatino Linotype" w:hAnsi="Palatino Linotype" w:cs="Palatino Linotype"/>
          <w:b/>
          <w:sz w:val="24"/>
          <w:szCs w:val="24"/>
        </w:rPr>
        <w:t xml:space="preserve">RECURRENTE </w:t>
      </w:r>
      <w:r w:rsidRPr="00D02C27">
        <w:rPr>
          <w:rFonts w:ascii="Palatino Linotype" w:eastAsia="Palatino Linotype" w:hAnsi="Palatino Linotype" w:cs="Palatino Linotype"/>
          <w:sz w:val="24"/>
          <w:szCs w:val="24"/>
        </w:rPr>
        <w:t xml:space="preserve">dentro del recurso de revisión </w:t>
      </w:r>
      <w:r w:rsidRPr="00D02C27">
        <w:rPr>
          <w:rFonts w:ascii="Palatino Linotype" w:eastAsia="Palatino Linotype" w:hAnsi="Palatino Linotype" w:cs="Palatino Linotype"/>
          <w:b/>
          <w:sz w:val="24"/>
          <w:szCs w:val="24"/>
        </w:rPr>
        <w:t>08784/INFOEM/IP/RR/2022</w:t>
      </w:r>
      <w:r w:rsidRPr="00D02C2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D02C27">
        <w:rPr>
          <w:rFonts w:ascii="Palatino Linotype" w:eastAsia="Palatino Linotype" w:hAnsi="Palatino Linotype" w:cs="Palatino Linotype"/>
          <w:b/>
          <w:sz w:val="24"/>
          <w:szCs w:val="24"/>
        </w:rPr>
        <w:t xml:space="preserve">MODIFICA </w:t>
      </w:r>
      <w:r w:rsidRPr="00D02C27">
        <w:rPr>
          <w:rFonts w:ascii="Palatino Linotype" w:eastAsia="Palatino Linotype" w:hAnsi="Palatino Linotype" w:cs="Palatino Linotype"/>
          <w:sz w:val="24"/>
          <w:szCs w:val="24"/>
        </w:rPr>
        <w:t xml:space="preserve">la respuesta a la solicitud de información número </w:t>
      </w:r>
      <w:r w:rsidRPr="00D02C27">
        <w:rPr>
          <w:rFonts w:ascii="Palatino Linotype" w:eastAsia="Palatino Linotype" w:hAnsi="Palatino Linotype" w:cs="Palatino Linotype"/>
          <w:b/>
          <w:sz w:val="24"/>
          <w:szCs w:val="24"/>
        </w:rPr>
        <w:t>00085/LAPAZ/IP/2022.</w:t>
      </w:r>
    </w:p>
    <w:p w14:paraId="1D1157C0"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3D602DB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D02C27">
        <w:rPr>
          <w:rFonts w:ascii="Palatino Linotype" w:eastAsia="Palatino Linotype" w:hAnsi="Palatino Linotype" w:cs="Palatino Linotype"/>
          <w:sz w:val="24"/>
          <w:szCs w:val="24"/>
        </w:rPr>
        <w:lastRenderedPageBreak/>
        <w:t>fracción I, 186 y 188 de la Ley de Transparencia y Acceso a la Información Pública del Estado de México y Municipios, este Pleno:</w:t>
      </w:r>
    </w:p>
    <w:p w14:paraId="2DC61AC6"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3FDE33E" w14:textId="77777777" w:rsidR="009A44FC" w:rsidRPr="00D02C27" w:rsidRDefault="00C43436">
      <w:pPr>
        <w:spacing w:after="0" w:line="360" w:lineRule="auto"/>
        <w:ind w:right="49"/>
        <w:jc w:val="center"/>
        <w:rPr>
          <w:rFonts w:ascii="Palatino Linotype" w:eastAsia="Palatino Linotype" w:hAnsi="Palatino Linotype" w:cs="Palatino Linotype"/>
          <w:b/>
          <w:sz w:val="24"/>
          <w:szCs w:val="24"/>
        </w:rPr>
      </w:pPr>
      <w:r w:rsidRPr="00D02C27">
        <w:rPr>
          <w:rFonts w:ascii="Palatino Linotype" w:eastAsia="Palatino Linotype" w:hAnsi="Palatino Linotype" w:cs="Palatino Linotype"/>
          <w:b/>
          <w:sz w:val="24"/>
          <w:szCs w:val="24"/>
        </w:rPr>
        <w:t>III.</w:t>
      </w:r>
      <w:r w:rsidRPr="00D02C27">
        <w:rPr>
          <w:rFonts w:ascii="Palatino Linotype" w:eastAsia="Palatino Linotype" w:hAnsi="Palatino Linotype" w:cs="Palatino Linotype"/>
          <w:b/>
          <w:sz w:val="24"/>
          <w:szCs w:val="24"/>
        </w:rPr>
        <w:tab/>
        <w:t>R E S U E L V E:</w:t>
      </w:r>
    </w:p>
    <w:p w14:paraId="5E0375AC"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5C63182"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Primero.</w:t>
      </w:r>
      <w:r w:rsidRPr="00D02C27">
        <w:rPr>
          <w:rFonts w:ascii="Palatino Linotype" w:eastAsia="Palatino Linotype" w:hAnsi="Palatino Linotype" w:cs="Palatino Linotype"/>
          <w:sz w:val="24"/>
          <w:szCs w:val="24"/>
        </w:rPr>
        <w:t xml:space="preserve"> Resultan </w:t>
      </w:r>
      <w:r w:rsidRPr="00D02C27">
        <w:rPr>
          <w:rFonts w:ascii="Palatino Linotype" w:eastAsia="Palatino Linotype" w:hAnsi="Palatino Linotype" w:cs="Palatino Linotype"/>
          <w:b/>
          <w:sz w:val="24"/>
          <w:szCs w:val="24"/>
        </w:rPr>
        <w:t>PARCIALMENTE FUNDADOS</w:t>
      </w:r>
      <w:r w:rsidRPr="00D02C27">
        <w:rPr>
          <w:rFonts w:ascii="Palatino Linotype" w:eastAsia="Palatino Linotype" w:hAnsi="Palatino Linotype" w:cs="Palatino Linotype"/>
          <w:sz w:val="24"/>
          <w:szCs w:val="24"/>
        </w:rPr>
        <w:t xml:space="preserve"> los motivos de inconformidad hechos valer por el </w:t>
      </w:r>
      <w:r w:rsidRPr="00D02C27">
        <w:rPr>
          <w:rFonts w:ascii="Palatino Linotype" w:eastAsia="Palatino Linotype" w:hAnsi="Palatino Linotype" w:cs="Palatino Linotype"/>
          <w:b/>
          <w:sz w:val="24"/>
          <w:szCs w:val="24"/>
        </w:rPr>
        <w:t>RECURRENTE</w:t>
      </w:r>
      <w:r w:rsidRPr="00D02C27">
        <w:rPr>
          <w:rFonts w:ascii="Palatino Linotype" w:eastAsia="Palatino Linotype" w:hAnsi="Palatino Linotype" w:cs="Palatino Linotype"/>
          <w:sz w:val="24"/>
          <w:szCs w:val="24"/>
        </w:rPr>
        <w:t xml:space="preserve"> en el Recurso de Revisión </w:t>
      </w:r>
      <w:r w:rsidRPr="00D02C27">
        <w:rPr>
          <w:rFonts w:ascii="Palatino Linotype" w:eastAsia="Palatino Linotype" w:hAnsi="Palatino Linotype" w:cs="Palatino Linotype"/>
          <w:b/>
          <w:sz w:val="24"/>
          <w:szCs w:val="24"/>
        </w:rPr>
        <w:t>08784/INFOEM/IP/RR/2022</w:t>
      </w:r>
      <w:r w:rsidRPr="00D02C27">
        <w:rPr>
          <w:rFonts w:ascii="Palatino Linotype" w:eastAsia="Palatino Linotype" w:hAnsi="Palatino Linotype" w:cs="Palatino Linotype"/>
          <w:sz w:val="24"/>
          <w:szCs w:val="24"/>
        </w:rPr>
        <w:t xml:space="preserve">, por lo que, en términos del </w:t>
      </w:r>
      <w:r w:rsidRPr="00D02C27">
        <w:rPr>
          <w:rFonts w:ascii="Palatino Linotype" w:eastAsia="Palatino Linotype" w:hAnsi="Palatino Linotype" w:cs="Palatino Linotype"/>
          <w:b/>
          <w:sz w:val="24"/>
          <w:szCs w:val="24"/>
        </w:rPr>
        <w:t>Considerando Cuarto</w:t>
      </w:r>
      <w:r w:rsidRPr="00D02C27">
        <w:rPr>
          <w:rFonts w:ascii="Palatino Linotype" w:eastAsia="Palatino Linotype" w:hAnsi="Palatino Linotype" w:cs="Palatino Linotype"/>
          <w:sz w:val="24"/>
          <w:szCs w:val="24"/>
        </w:rPr>
        <w:t xml:space="preserve"> de esta resolución, se </w:t>
      </w:r>
      <w:r w:rsidRPr="00D02C27">
        <w:rPr>
          <w:rFonts w:ascii="Palatino Linotype" w:eastAsia="Palatino Linotype" w:hAnsi="Palatino Linotype" w:cs="Palatino Linotype"/>
          <w:b/>
          <w:sz w:val="24"/>
          <w:szCs w:val="24"/>
        </w:rPr>
        <w:t>MODIFICA</w:t>
      </w:r>
      <w:r w:rsidRPr="00D02C27">
        <w:rPr>
          <w:rFonts w:ascii="Palatino Linotype" w:eastAsia="Palatino Linotype" w:hAnsi="Palatino Linotype" w:cs="Palatino Linotype"/>
          <w:sz w:val="24"/>
          <w:szCs w:val="24"/>
        </w:rPr>
        <w:t xml:space="preserve"> la respuesta emitida por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w:t>
      </w:r>
    </w:p>
    <w:p w14:paraId="5F6622E3"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C55566C"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Segundo</w:t>
      </w:r>
      <w:r w:rsidRPr="00D02C27">
        <w:rPr>
          <w:rFonts w:ascii="Palatino Linotype" w:eastAsia="Palatino Linotype" w:hAnsi="Palatino Linotype" w:cs="Palatino Linotype"/>
          <w:sz w:val="24"/>
          <w:szCs w:val="24"/>
        </w:rPr>
        <w:t xml:space="preserve">. Se </w:t>
      </w:r>
      <w:r w:rsidRPr="00D02C27">
        <w:rPr>
          <w:rFonts w:ascii="Palatino Linotype" w:eastAsia="Palatino Linotype" w:hAnsi="Palatino Linotype" w:cs="Palatino Linotype"/>
          <w:b/>
          <w:sz w:val="24"/>
          <w:szCs w:val="24"/>
        </w:rPr>
        <w:t>ORDENA</w:t>
      </w:r>
      <w:r w:rsidRPr="00D02C27">
        <w:rPr>
          <w:rFonts w:ascii="Palatino Linotype" w:eastAsia="Palatino Linotype" w:hAnsi="Palatino Linotype" w:cs="Palatino Linotype"/>
          <w:sz w:val="24"/>
          <w:szCs w:val="24"/>
        </w:rPr>
        <w:t xml:space="preserve"> al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a que, en términos del </w:t>
      </w:r>
      <w:r w:rsidRPr="00D02C27">
        <w:rPr>
          <w:rFonts w:ascii="Palatino Linotype" w:eastAsia="Palatino Linotype" w:hAnsi="Palatino Linotype" w:cs="Palatino Linotype"/>
          <w:b/>
          <w:sz w:val="24"/>
          <w:szCs w:val="24"/>
        </w:rPr>
        <w:t>Considerando Cuarto y Quinto</w:t>
      </w:r>
      <w:r w:rsidRPr="00D02C27">
        <w:rPr>
          <w:rFonts w:ascii="Palatino Linotype" w:eastAsia="Palatino Linotype" w:hAnsi="Palatino Linotype" w:cs="Palatino Linotype"/>
          <w:sz w:val="24"/>
          <w:szCs w:val="24"/>
        </w:rPr>
        <w:t xml:space="preserve">, haga entrega previa búsqueda exhaustiva y razonable, vía Sistema de Acceso a la Información Mexiquense y correo electrónico, de ser el caso, en versión pública, </w:t>
      </w:r>
      <w:r w:rsidRPr="00D02C27">
        <w:rPr>
          <w:rFonts w:ascii="Palatino Linotype" w:eastAsia="Palatino Linotype" w:hAnsi="Palatino Linotype" w:cs="Palatino Linotype"/>
          <w:b/>
          <w:sz w:val="24"/>
          <w:szCs w:val="24"/>
          <w:u w:val="single"/>
        </w:rPr>
        <w:t>los documentos donde conste la siguiente información:</w:t>
      </w:r>
    </w:p>
    <w:p w14:paraId="20E1660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0213A02B" w14:textId="77777777" w:rsidR="009A44FC" w:rsidRPr="00D02C27" w:rsidRDefault="00C43436">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rPr>
        <w:t>Monto mensual erogado por concepto de gasolina, alimentos y hospedaje de la Presidenta Municipal y su Secretario Particular, así como las facturas correspondientes, del uno de enero al veintitrés de marzo de dos mil veintidós.</w:t>
      </w:r>
      <w:r w:rsidRPr="00D02C27">
        <w:rPr>
          <w:rFonts w:ascii="Palatino Linotype" w:eastAsia="Palatino Linotype" w:hAnsi="Palatino Linotype" w:cs="Palatino Linotype"/>
          <w:b/>
        </w:rPr>
        <w:t xml:space="preserve"> </w:t>
      </w:r>
    </w:p>
    <w:p w14:paraId="45F436A3" w14:textId="77777777" w:rsidR="009A44FC" w:rsidRPr="00D02C27" w:rsidRDefault="00C43436">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rPr>
        <w:t>El Acuerdo que emita el Comité de Transparencia en el que se confirme la declaración de incompetencia del Sujeto Obligado respecto de la información relacionada con el Sistema Municipal Para el Desarrollo Integral de la Familia de la Paz.</w:t>
      </w:r>
    </w:p>
    <w:p w14:paraId="44E0DAB7" w14:textId="77777777" w:rsidR="009A44FC" w:rsidRPr="00D02C27" w:rsidRDefault="00C43436">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rPr>
        <w:t xml:space="preserve">Nombre de los proveedores y acreedores a los que se han realizado pagos, a los que se les adeuda, monto que se les adeuda y calendario de pagos, del primero de enero de dos mil veintiuno al veintitrés de marzo de dos mil veintidós.  </w:t>
      </w:r>
    </w:p>
    <w:p w14:paraId="0133849D" w14:textId="77777777" w:rsidR="009A44FC" w:rsidRPr="00D02C27" w:rsidRDefault="00C43436">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bookmarkStart w:id="1" w:name="_heading=h.1fob9te" w:colFirst="0" w:colLast="0"/>
      <w:bookmarkEnd w:id="1"/>
      <w:r w:rsidRPr="00D02C27">
        <w:rPr>
          <w:rFonts w:ascii="Palatino Linotype" w:eastAsia="Palatino Linotype" w:hAnsi="Palatino Linotype" w:cs="Palatino Linotype"/>
        </w:rPr>
        <w:lastRenderedPageBreak/>
        <w:t xml:space="preserve">Monto erogado por cada servicio contratado para llevar a cabo los eventos realizados del uno de enero al veintitrés de marzo de dos mil veintidós,  respecto de los eventos señalados en respuesta. </w:t>
      </w:r>
    </w:p>
    <w:p w14:paraId="30731E41" w14:textId="77777777" w:rsidR="009A44FC" w:rsidRPr="00D02C27" w:rsidRDefault="009A44FC">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4B5C655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2A811F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74C5BC44"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bookmarkStart w:id="2" w:name="_heading=h.gjdgxs" w:colFirst="0" w:colLast="0"/>
      <w:bookmarkEnd w:id="2"/>
      <w:r w:rsidRPr="00D02C27">
        <w:rPr>
          <w:rFonts w:ascii="Palatino Linotype" w:eastAsia="Palatino Linotype" w:hAnsi="Palatino Linotype" w:cs="Palatino Linotype"/>
          <w:sz w:val="24"/>
          <w:szCs w:val="24"/>
        </w:rPr>
        <w:t xml:space="preserve">En el supuesto de que la información ordenada en el inciso c) no obre en los archivos del Sujeto Obligado, </w:t>
      </w:r>
      <w:r w:rsidRPr="00D02C27">
        <w:rPr>
          <w:rFonts w:ascii="Palatino Linotype" w:eastAsia="Palatino Linotype" w:hAnsi="Palatino Linotype" w:cs="Palatino Linotype"/>
          <w:b/>
          <w:sz w:val="24"/>
          <w:szCs w:val="24"/>
          <w:u w:val="single"/>
        </w:rPr>
        <w:t xml:space="preserve">por no adeudar </w:t>
      </w:r>
      <w:r w:rsidRPr="00D02C27">
        <w:rPr>
          <w:rFonts w:ascii="Palatino Linotype" w:eastAsia="Palatino Linotype" w:hAnsi="Palatino Linotype" w:cs="Palatino Linotype"/>
          <w:sz w:val="24"/>
          <w:szCs w:val="24"/>
        </w:rPr>
        <w:t xml:space="preserve">a algún proveedor o acreedor, deberá hacerlo del conocimiento de la parte Recurrente en términos del segundo párrafo del artículo 19 de la Ley en la materia, para tener por colmado el requerimiento de información. </w:t>
      </w:r>
    </w:p>
    <w:p w14:paraId="60D47BDB"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2A063D6"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Tercero.</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Notifíquese vía SAIMEX</w:t>
      </w:r>
      <w:r w:rsidRPr="00D02C27">
        <w:rPr>
          <w:rFonts w:ascii="Palatino Linotype" w:eastAsia="Palatino Linotype" w:hAnsi="Palatino Linotype" w:cs="Palatino Linotype"/>
          <w:sz w:val="24"/>
          <w:szCs w:val="24"/>
        </w:rPr>
        <w:t xml:space="preserve">, al </w:t>
      </w:r>
      <w:r w:rsidRPr="00D02C27">
        <w:rPr>
          <w:rFonts w:ascii="Palatino Linotype" w:eastAsia="Palatino Linotype" w:hAnsi="Palatino Linotype" w:cs="Palatino Linotype"/>
          <w:b/>
          <w:sz w:val="24"/>
          <w:szCs w:val="24"/>
        </w:rPr>
        <w:t>Responsable de la Unidad de Transparencia</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del Sujeto Obligado</w:t>
      </w:r>
      <w:r w:rsidRPr="00D02C2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E22FC6E"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4F3AF32F"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bookmarkStart w:id="3" w:name="_heading=h.30j0zll" w:colFirst="0" w:colLast="0"/>
      <w:bookmarkEnd w:id="3"/>
      <w:r w:rsidRPr="00D02C27">
        <w:rPr>
          <w:rFonts w:ascii="Palatino Linotype" w:eastAsia="Palatino Linotype" w:hAnsi="Palatino Linotype" w:cs="Palatino Linotype"/>
          <w:b/>
          <w:sz w:val="24"/>
          <w:szCs w:val="24"/>
        </w:rPr>
        <w:t>Cuarto.</w:t>
      </w:r>
      <w:r w:rsidRPr="00D02C27">
        <w:rPr>
          <w:rFonts w:ascii="Palatino Linotype" w:eastAsia="Palatino Linotype" w:hAnsi="Palatino Linotype" w:cs="Palatino Linotype"/>
          <w:sz w:val="24"/>
          <w:szCs w:val="24"/>
        </w:rPr>
        <w:t xml:space="preserve"> </w:t>
      </w:r>
      <w:r w:rsidRPr="00D02C27">
        <w:rPr>
          <w:rFonts w:ascii="Palatino Linotype" w:eastAsia="Palatino Linotype" w:hAnsi="Palatino Linotype" w:cs="Palatino Linotype"/>
          <w:b/>
          <w:sz w:val="24"/>
          <w:szCs w:val="24"/>
        </w:rPr>
        <w:t>Notifíquese vía SAIMEX</w:t>
      </w:r>
      <w:r w:rsidRPr="00D02C27">
        <w:rPr>
          <w:rFonts w:ascii="Palatino Linotype" w:eastAsia="Palatino Linotype" w:hAnsi="Palatino Linotype" w:cs="Palatino Linotype"/>
          <w:sz w:val="24"/>
          <w:szCs w:val="24"/>
        </w:rPr>
        <w:t xml:space="preserve"> a la parte </w:t>
      </w:r>
      <w:r w:rsidRPr="00D02C27">
        <w:rPr>
          <w:rFonts w:ascii="Palatino Linotype" w:eastAsia="Palatino Linotype" w:hAnsi="Palatino Linotype" w:cs="Palatino Linotype"/>
          <w:b/>
          <w:sz w:val="24"/>
          <w:szCs w:val="24"/>
        </w:rPr>
        <w:t xml:space="preserve">RECURRENTE </w:t>
      </w:r>
      <w:r w:rsidRPr="00D02C27">
        <w:rPr>
          <w:rFonts w:ascii="Palatino Linotype" w:eastAsia="Palatino Linotype" w:hAnsi="Palatino Linotype" w:cs="Palatino Linotype"/>
          <w:sz w:val="24"/>
          <w:szCs w:val="24"/>
        </w:rPr>
        <w:t xml:space="preserve">la presente resolución, así como, que de conformidad con lo establecido en el artículo 196 de la Ley de </w:t>
      </w:r>
      <w:r w:rsidRPr="00D02C27">
        <w:rPr>
          <w:rFonts w:ascii="Palatino Linotype" w:eastAsia="Palatino Linotype" w:hAnsi="Palatino Linotype" w:cs="Palatino Linotype"/>
          <w:sz w:val="24"/>
          <w:szCs w:val="24"/>
        </w:rPr>
        <w:lastRenderedPageBreak/>
        <w:t>Transparencia y Acceso a la Información Pública del Estado de México y Municipios, podrá impugnar la presente resolución vía Juicio de Amparo en los términos de las leyes aplicables.</w:t>
      </w:r>
    </w:p>
    <w:p w14:paraId="23902938"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bookmarkStart w:id="4" w:name="_heading=h.nqv8lcat2zst" w:colFirst="0" w:colLast="0"/>
      <w:bookmarkEnd w:id="4"/>
    </w:p>
    <w:p w14:paraId="6C8A0655" w14:textId="77777777" w:rsidR="009A44FC" w:rsidRPr="00D02C27"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b/>
          <w:sz w:val="24"/>
          <w:szCs w:val="24"/>
        </w:rPr>
        <w:t>Quinto.</w:t>
      </w:r>
      <w:r w:rsidRPr="00D02C2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D02C27">
        <w:rPr>
          <w:rFonts w:ascii="Palatino Linotype" w:eastAsia="Palatino Linotype" w:hAnsi="Palatino Linotype" w:cs="Palatino Linotype"/>
          <w:b/>
          <w:sz w:val="24"/>
          <w:szCs w:val="24"/>
        </w:rPr>
        <w:t>SUJETO OBLIGADO</w:t>
      </w:r>
      <w:r w:rsidRPr="00D02C2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0621E58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5D6F9FF2" w14:textId="77777777" w:rsidR="009A44FC" w:rsidRDefault="00C43436">
      <w:pPr>
        <w:spacing w:after="0" w:line="360" w:lineRule="auto"/>
        <w:ind w:right="49"/>
        <w:jc w:val="both"/>
        <w:rPr>
          <w:rFonts w:ascii="Palatino Linotype" w:eastAsia="Palatino Linotype" w:hAnsi="Palatino Linotype" w:cs="Palatino Linotype"/>
          <w:sz w:val="24"/>
          <w:szCs w:val="24"/>
        </w:rPr>
      </w:pPr>
      <w:r w:rsidRPr="00D02C2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NOVENA SESIÓN ORDINARIA CELEBRADA EL CUATRO DE NOVIEMBRE DE DOS MIL VEINTIDÓS, ANTE EL SECRETARIO TÉCNICO DEL PLENO ALEXIS TAPIA RAMÍREZ. </w:t>
      </w:r>
    </w:p>
    <w:p w14:paraId="1E57E553"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2D0575E6"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4588BCBD"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29BD83BD"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6673C4C5"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0250B4FA"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6D3B9483"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21BD608D"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792DCE78" w14:textId="77777777" w:rsidR="00480FD2" w:rsidRDefault="00480FD2">
      <w:pPr>
        <w:spacing w:after="0" w:line="360" w:lineRule="auto"/>
        <w:ind w:right="49"/>
        <w:jc w:val="both"/>
        <w:rPr>
          <w:rFonts w:ascii="Palatino Linotype" w:eastAsia="Palatino Linotype" w:hAnsi="Palatino Linotype" w:cs="Palatino Linotype"/>
          <w:sz w:val="24"/>
          <w:szCs w:val="24"/>
        </w:rPr>
      </w:pPr>
    </w:p>
    <w:p w14:paraId="6D56DC35" w14:textId="77777777" w:rsidR="00480FD2" w:rsidRPr="00D02C27" w:rsidRDefault="00480FD2">
      <w:pPr>
        <w:spacing w:after="0" w:line="360" w:lineRule="auto"/>
        <w:ind w:right="49"/>
        <w:jc w:val="both"/>
        <w:rPr>
          <w:rFonts w:ascii="Palatino Linotype" w:eastAsia="Palatino Linotype" w:hAnsi="Palatino Linotype" w:cs="Palatino Linotype"/>
          <w:sz w:val="24"/>
          <w:szCs w:val="24"/>
        </w:rPr>
      </w:pPr>
    </w:p>
    <w:p w14:paraId="384ADEF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B5820AA"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6EE9F46B"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2052A4D5"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p w14:paraId="1D8A51E1" w14:textId="77777777" w:rsidR="009A44FC" w:rsidRPr="00D02C27" w:rsidRDefault="009A44FC">
      <w:pPr>
        <w:spacing w:after="0" w:line="360" w:lineRule="auto"/>
        <w:ind w:right="49"/>
        <w:jc w:val="both"/>
        <w:rPr>
          <w:rFonts w:ascii="Palatino Linotype" w:eastAsia="Palatino Linotype" w:hAnsi="Palatino Linotype" w:cs="Palatino Linotype"/>
          <w:sz w:val="24"/>
          <w:szCs w:val="24"/>
        </w:rPr>
      </w:pPr>
    </w:p>
    <w:sectPr w:rsidR="009A44FC" w:rsidRPr="00D02C27">
      <w:headerReference w:type="default" r:id="rId22"/>
      <w:footerReference w:type="default" r:id="rId23"/>
      <w:headerReference w:type="first" r:id="rId24"/>
      <w:footerReference w:type="first" r:id="rId2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2AB2" w14:textId="77777777" w:rsidR="00D97980" w:rsidRDefault="00C43436">
      <w:pPr>
        <w:spacing w:after="0" w:line="240" w:lineRule="auto"/>
      </w:pPr>
      <w:r>
        <w:separator/>
      </w:r>
    </w:p>
  </w:endnote>
  <w:endnote w:type="continuationSeparator" w:id="0">
    <w:p w14:paraId="3DD7969C" w14:textId="77777777" w:rsidR="00D97980" w:rsidRDefault="00C43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3724" w14:textId="77777777" w:rsidR="009A44FC" w:rsidRDefault="00C4343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0FD2">
      <w:rPr>
        <w:b/>
        <w:noProof/>
        <w:color w:val="000000"/>
        <w:sz w:val="24"/>
        <w:szCs w:val="24"/>
      </w:rPr>
      <w:t>58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0FD2">
      <w:rPr>
        <w:b/>
        <w:noProof/>
        <w:color w:val="000000"/>
        <w:sz w:val="24"/>
        <w:szCs w:val="24"/>
      </w:rPr>
      <w:t>59</w:t>
    </w:r>
    <w:r>
      <w:rPr>
        <w:b/>
        <w:color w:val="000000"/>
        <w:sz w:val="24"/>
        <w:szCs w:val="24"/>
      </w:rPr>
      <w:fldChar w:fldCharType="end"/>
    </w:r>
  </w:p>
  <w:p w14:paraId="0F2F4430" w14:textId="77777777" w:rsidR="009A44FC" w:rsidRDefault="009A44F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8FE4" w14:textId="77777777" w:rsidR="009A44FC" w:rsidRDefault="00C4343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0FD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0FD2">
      <w:rPr>
        <w:b/>
        <w:noProof/>
        <w:color w:val="000000"/>
        <w:sz w:val="24"/>
        <w:szCs w:val="24"/>
      </w:rPr>
      <w:t>58</w:t>
    </w:r>
    <w:r>
      <w:rPr>
        <w:b/>
        <w:color w:val="000000"/>
        <w:sz w:val="24"/>
        <w:szCs w:val="24"/>
      </w:rPr>
      <w:fldChar w:fldCharType="end"/>
    </w:r>
  </w:p>
  <w:p w14:paraId="4AE5F8DE" w14:textId="77777777" w:rsidR="009A44FC" w:rsidRDefault="009A44F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307C" w14:textId="77777777" w:rsidR="00D97980" w:rsidRDefault="00C43436">
      <w:pPr>
        <w:spacing w:after="0" w:line="240" w:lineRule="auto"/>
      </w:pPr>
      <w:r>
        <w:separator/>
      </w:r>
    </w:p>
  </w:footnote>
  <w:footnote w:type="continuationSeparator" w:id="0">
    <w:p w14:paraId="5B18114A" w14:textId="77777777" w:rsidR="00D97980" w:rsidRDefault="00C43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E3A1" w14:textId="77777777" w:rsidR="009A44FC" w:rsidRDefault="009A44FC">
    <w:pPr>
      <w:widowControl w:val="0"/>
      <w:pBdr>
        <w:top w:val="nil"/>
        <w:left w:val="nil"/>
        <w:bottom w:val="nil"/>
        <w:right w:val="nil"/>
        <w:between w:val="nil"/>
      </w:pBdr>
      <w:spacing w:after="0" w:line="276" w:lineRule="auto"/>
      <w:rPr>
        <w:color w:val="000000"/>
      </w:rPr>
    </w:pPr>
  </w:p>
  <w:tbl>
    <w:tblPr>
      <w:tblStyle w:val="aa"/>
      <w:tblW w:w="5603" w:type="dxa"/>
      <w:tblInd w:w="3611" w:type="dxa"/>
      <w:tblLayout w:type="fixed"/>
      <w:tblLook w:val="0400" w:firstRow="0" w:lastRow="0" w:firstColumn="0" w:lastColumn="0" w:noHBand="0" w:noVBand="1"/>
    </w:tblPr>
    <w:tblGrid>
      <w:gridCol w:w="2551"/>
      <w:gridCol w:w="3052"/>
    </w:tblGrid>
    <w:tr w:rsidR="009A44FC" w14:paraId="4422496B" w14:textId="77777777">
      <w:tc>
        <w:tcPr>
          <w:tcW w:w="2551" w:type="dxa"/>
          <w:vAlign w:val="center"/>
        </w:tcPr>
        <w:p w14:paraId="49D68A47"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683AA1F"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08784/INFOEM/IP/RR/2022 </w:t>
          </w:r>
        </w:p>
      </w:tc>
    </w:tr>
    <w:tr w:rsidR="009A44FC" w14:paraId="3C39979E" w14:textId="77777777">
      <w:trPr>
        <w:trHeight w:val="228"/>
      </w:trPr>
      <w:tc>
        <w:tcPr>
          <w:tcW w:w="2551" w:type="dxa"/>
          <w:vAlign w:val="center"/>
        </w:tcPr>
        <w:p w14:paraId="726765C2"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3B7C628"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la Paz</w:t>
          </w:r>
        </w:p>
      </w:tc>
    </w:tr>
    <w:tr w:rsidR="009A44FC" w14:paraId="1091D4EF" w14:textId="77777777">
      <w:tc>
        <w:tcPr>
          <w:tcW w:w="2551" w:type="dxa"/>
          <w:vAlign w:val="center"/>
        </w:tcPr>
        <w:p w14:paraId="087A4CE3"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6E454B0"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5A28501" w14:textId="77777777" w:rsidR="009A44FC" w:rsidRDefault="00C4343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0DEAD42" wp14:editId="09A9A428">
          <wp:simplePos x="0" y="0"/>
          <wp:positionH relativeFrom="column">
            <wp:posOffset>-403857</wp:posOffset>
          </wp:positionH>
          <wp:positionV relativeFrom="paragraph">
            <wp:posOffset>-1257932</wp:posOffset>
          </wp:positionV>
          <wp:extent cx="7809876" cy="10165823"/>
          <wp:effectExtent l="0" t="0" r="0" b="0"/>
          <wp:wrapNone/>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3067" w14:textId="77777777" w:rsidR="009A44FC" w:rsidRDefault="009A44F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9"/>
      <w:tblW w:w="5603" w:type="dxa"/>
      <w:tblInd w:w="3611" w:type="dxa"/>
      <w:tblLayout w:type="fixed"/>
      <w:tblLook w:val="0400" w:firstRow="0" w:lastRow="0" w:firstColumn="0" w:lastColumn="0" w:noHBand="0" w:noVBand="1"/>
    </w:tblPr>
    <w:tblGrid>
      <w:gridCol w:w="2551"/>
      <w:gridCol w:w="3052"/>
    </w:tblGrid>
    <w:tr w:rsidR="009A44FC" w14:paraId="6213D59D" w14:textId="77777777">
      <w:tc>
        <w:tcPr>
          <w:tcW w:w="2551" w:type="dxa"/>
          <w:vAlign w:val="center"/>
        </w:tcPr>
        <w:p w14:paraId="0BE0E0F9"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D23662E"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08784/INFOEM/IP/RR/2022</w:t>
          </w:r>
        </w:p>
      </w:tc>
    </w:tr>
    <w:tr w:rsidR="009A44FC" w14:paraId="7BA74AE3" w14:textId="77777777">
      <w:tc>
        <w:tcPr>
          <w:tcW w:w="2551" w:type="dxa"/>
          <w:vAlign w:val="center"/>
        </w:tcPr>
        <w:p w14:paraId="2DF6DF3F"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2DF4D59" w14:textId="01AD9893" w:rsidR="009A44FC" w:rsidRDefault="00FD7E4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XXXXXXX</w:t>
          </w:r>
        </w:p>
      </w:tc>
    </w:tr>
    <w:tr w:rsidR="009A44FC" w14:paraId="124DAE78" w14:textId="77777777">
      <w:trPr>
        <w:trHeight w:val="228"/>
      </w:trPr>
      <w:tc>
        <w:tcPr>
          <w:tcW w:w="2551" w:type="dxa"/>
          <w:vAlign w:val="center"/>
        </w:tcPr>
        <w:p w14:paraId="5BF0D488"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41165F2A"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la Paz</w:t>
          </w:r>
        </w:p>
      </w:tc>
    </w:tr>
    <w:tr w:rsidR="009A44FC" w14:paraId="2DF6AD53" w14:textId="77777777">
      <w:tc>
        <w:tcPr>
          <w:tcW w:w="2551" w:type="dxa"/>
          <w:vAlign w:val="center"/>
        </w:tcPr>
        <w:p w14:paraId="492AEDC3"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EF02636" w14:textId="77777777" w:rsidR="009A44FC" w:rsidRDefault="00C4343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B641C78" w14:textId="77777777" w:rsidR="009A44FC" w:rsidRDefault="00C4343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4C0B4A94" wp14:editId="6838E482">
          <wp:simplePos x="0" y="0"/>
          <wp:positionH relativeFrom="column">
            <wp:posOffset>-733422</wp:posOffset>
          </wp:positionH>
          <wp:positionV relativeFrom="paragraph">
            <wp:posOffset>-1324607</wp:posOffset>
          </wp:positionV>
          <wp:extent cx="7809876" cy="10165823"/>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8AD"/>
    <w:multiLevelType w:val="multilevel"/>
    <w:tmpl w:val="1CA6880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03D5D9C"/>
    <w:multiLevelType w:val="multilevel"/>
    <w:tmpl w:val="00CCD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B1B0E9D"/>
    <w:multiLevelType w:val="multilevel"/>
    <w:tmpl w:val="AAE494A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1C78FB"/>
    <w:multiLevelType w:val="multilevel"/>
    <w:tmpl w:val="25267B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6C1FF8"/>
    <w:multiLevelType w:val="multilevel"/>
    <w:tmpl w:val="66BCD8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C607EB"/>
    <w:multiLevelType w:val="multilevel"/>
    <w:tmpl w:val="F28C9BC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A6C5EE3"/>
    <w:multiLevelType w:val="multilevel"/>
    <w:tmpl w:val="DF7AE0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FC"/>
    <w:rsid w:val="00480FD2"/>
    <w:rsid w:val="009A44FC"/>
    <w:rsid w:val="00A94EC1"/>
    <w:rsid w:val="00C43436"/>
    <w:rsid w:val="00D02C27"/>
    <w:rsid w:val="00D97980"/>
    <w:rsid w:val="00FD7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4602"/>
  <w15:docId w15:val="{DB17F01D-598E-45FB-9B8C-7FBD8630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9862A2"/>
    <w:rPr>
      <w:color w:val="605E5C"/>
      <w:shd w:val="clear" w:color="auto" w:fill="E1DFDD"/>
    </w:rPr>
  </w:style>
  <w:style w:type="paragraph" w:styleId="Textodeglobo">
    <w:name w:val="Balloon Text"/>
    <w:basedOn w:val="Normal"/>
    <w:link w:val="TextodegloboCar"/>
    <w:uiPriority w:val="99"/>
    <w:semiHidden/>
    <w:unhideWhenUsed/>
    <w:rsid w:val="00F145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52F"/>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4">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5">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6">
    <w:basedOn w:val="TableNormal1"/>
    <w:pPr>
      <w:spacing w:after="0" w:line="240" w:lineRule="auto"/>
    </w:pPr>
    <w:tblPr>
      <w:tblStyleRowBandSize w:val="1"/>
      <w:tblStyleColBandSize w:val="1"/>
      <w:tblCellMar>
        <w:top w:w="15" w:type="dxa"/>
        <w:left w:w="115" w:type="dxa"/>
        <w:bottom w:w="15" w:type="dxa"/>
        <w:right w:w="115" w:type="dxa"/>
      </w:tblCellMar>
    </w:tblPr>
  </w:style>
  <w:style w:type="table" w:customStyle="1" w:styleId="a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osreyeslapaz.gob.mx/cabildo.html"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infoem.org.mx/doc/docPleno/ACUERDOS/Acuerdo_padron_SO.pdf"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rEZuiasf5btQvP0wPZiSzOC19A==">AMUW2mXNp2an2/AprfIDDJB21jBwKCKHhQrVJoKbNO5cJXE44XcdUAC7f3Fz512WjsGqJYavDv/K7pGAV8b8In2nRGEJ6JfwFfddBwBajcKTYTMn3oQc7+EhSXzqGyKPrxhUbFvTrSOZ0F3bN2jvGPscWpefoGARet7ePvLmoKmNE/cO/O6ztlhqqm3EDwKrKhTQuHIr3XCI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13650</Words>
  <Characters>75076</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2</cp:revision>
  <dcterms:created xsi:type="dcterms:W3CDTF">2022-11-23T02:47:00Z</dcterms:created>
  <dcterms:modified xsi:type="dcterms:W3CDTF">2022-11-23T02:47:00Z</dcterms:modified>
</cp:coreProperties>
</file>