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765E0" w14:textId="77777777" w:rsidR="00445D75" w:rsidRDefault="00016C2F">
      <w:pPr>
        <w:shd w:val="clear" w:color="auto" w:fill="FFFFFF"/>
        <w:tabs>
          <w:tab w:val="left" w:pos="8789"/>
        </w:tabs>
        <w:spacing w:after="0" w:line="360" w:lineRule="auto"/>
        <w:ind w:righ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Resolución del Pleno del Instituto de Transparencia, Acceso a la Información Pública y Protección de Datos Personales del Estado de México y Municipios, con domicilio en Metepec, Estado de México, a dieciséis  de febrero de dos mil veintidós.</w:t>
      </w:r>
    </w:p>
    <w:p w14:paraId="69ABFF4A" w14:textId="77777777" w:rsidR="00445D75" w:rsidRDefault="00445D75">
      <w:pPr>
        <w:shd w:val="clear" w:color="auto" w:fill="FFFFFF"/>
        <w:spacing w:after="0" w:line="360" w:lineRule="auto"/>
        <w:ind w:right="283"/>
        <w:jc w:val="both"/>
        <w:rPr>
          <w:rFonts w:ascii="Palatino Linotype" w:eastAsia="Palatino Linotype" w:hAnsi="Palatino Linotype" w:cs="Palatino Linotype"/>
          <w:color w:val="000000"/>
          <w:sz w:val="24"/>
          <w:szCs w:val="24"/>
        </w:rPr>
      </w:pPr>
    </w:p>
    <w:p w14:paraId="066DAD93" w14:textId="645E4F5F" w:rsidR="00445D75" w:rsidRDefault="00016C2F">
      <w:pPr>
        <w:tabs>
          <w:tab w:val="left" w:pos="6960"/>
        </w:tabs>
        <w:spacing w:after="0" w:line="360" w:lineRule="auto"/>
        <w:ind w:right="142"/>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05469/INFOEM/IP/RR/2021 y 05471/INFOEM/IP/RR/2021 acumulados,</w:t>
      </w:r>
      <w:r>
        <w:rPr>
          <w:rFonts w:ascii="Palatino Linotype" w:eastAsia="Palatino Linotype" w:hAnsi="Palatino Linotype" w:cs="Palatino Linotype"/>
        </w:rPr>
        <w:t xml:space="preserve"> interpuestos por</w:t>
      </w:r>
      <w:r>
        <w:rPr>
          <w:rFonts w:ascii="Palatino Linotype" w:eastAsia="Palatino Linotype" w:hAnsi="Palatino Linotype" w:cs="Palatino Linotype"/>
          <w:b/>
        </w:rPr>
        <w:t xml:space="preserve"> </w:t>
      </w:r>
      <w:r w:rsidR="00B77B3F" w:rsidRPr="00B77B3F">
        <w:rPr>
          <w:rFonts w:ascii="Palatino Linotype" w:eastAsia="Palatino Linotype" w:hAnsi="Palatino Linotype" w:cs="Palatino Linotype"/>
          <w:b/>
          <w:sz w:val="24"/>
          <w:szCs w:val="24"/>
        </w:rPr>
        <w:t>XXXXXXX XXXXXX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emitidas a las solicitudes de información con número de folio </w:t>
      </w:r>
      <w:r>
        <w:rPr>
          <w:rFonts w:ascii="Palatino Linotype" w:eastAsia="Palatino Linotype" w:hAnsi="Palatino Linotype" w:cs="Palatino Linotype"/>
          <w:b/>
          <w:sz w:val="24"/>
          <w:szCs w:val="24"/>
        </w:rPr>
        <w:t>00664/SE/IP/2021 y</w:t>
      </w:r>
      <w:r>
        <w:rPr>
          <w:rFonts w:ascii="Palatino Linotype" w:eastAsia="Palatino Linotype" w:hAnsi="Palatino Linotype" w:cs="Palatino Linotype"/>
          <w:b/>
        </w:rPr>
        <w:t xml:space="preserve"> </w:t>
      </w:r>
      <w:r>
        <w:rPr>
          <w:rFonts w:ascii="Palatino Linotype" w:eastAsia="Palatino Linotype" w:hAnsi="Palatino Linotype" w:cs="Palatino Linotype"/>
          <w:b/>
          <w:sz w:val="24"/>
          <w:szCs w:val="24"/>
        </w:rPr>
        <w:t>00663/SE/IP/2021</w:t>
      </w:r>
      <w:r>
        <w:rPr>
          <w:rFonts w:ascii="Palatino Linotype" w:eastAsia="Palatino Linotype" w:hAnsi="Palatino Linotype" w:cs="Palatino Linotype"/>
        </w:rPr>
        <w:t xml:space="preserve">, por parte de la </w:t>
      </w:r>
      <w:r>
        <w:rPr>
          <w:rFonts w:ascii="Palatino Linotype" w:eastAsia="Palatino Linotype" w:hAnsi="Palatino Linotype" w:cs="Palatino Linotype"/>
          <w:b/>
        </w:rPr>
        <w:t>Secretaria de Educación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 siguiente.</w:t>
      </w:r>
    </w:p>
    <w:p w14:paraId="38A8A543" w14:textId="77777777" w:rsidR="00445D75" w:rsidRDefault="00445D75">
      <w:pPr>
        <w:tabs>
          <w:tab w:val="left" w:pos="6960"/>
        </w:tabs>
        <w:spacing w:after="0" w:line="360" w:lineRule="auto"/>
        <w:jc w:val="both"/>
        <w:rPr>
          <w:rFonts w:ascii="Palatino Linotype" w:eastAsia="Palatino Linotype" w:hAnsi="Palatino Linotype" w:cs="Palatino Linotype"/>
          <w:sz w:val="24"/>
          <w:szCs w:val="24"/>
        </w:rPr>
      </w:pPr>
    </w:p>
    <w:p w14:paraId="38D8D268" w14:textId="77777777" w:rsidR="00445D75" w:rsidRDefault="00016C2F">
      <w:pPr>
        <w:numPr>
          <w:ilvl w:val="0"/>
          <w:numId w:val="2"/>
        </w:numPr>
        <w:pBdr>
          <w:top w:val="nil"/>
          <w:left w:val="nil"/>
          <w:bottom w:val="nil"/>
          <w:right w:val="nil"/>
          <w:between w:val="nil"/>
        </w:pBdr>
        <w:spacing w:after="0" w:line="360" w:lineRule="auto"/>
        <w:ind w:right="283"/>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 N T E C E D E N T E S</w:t>
      </w:r>
    </w:p>
    <w:p w14:paraId="710CBC2A" w14:textId="77777777" w:rsidR="00445D75" w:rsidRDefault="00445D75">
      <w:pPr>
        <w:spacing w:after="0" w:line="360" w:lineRule="auto"/>
        <w:ind w:right="283"/>
        <w:rPr>
          <w:rFonts w:ascii="Palatino Linotype" w:eastAsia="Palatino Linotype" w:hAnsi="Palatino Linotype" w:cs="Palatino Linotype"/>
          <w:b/>
          <w:sz w:val="24"/>
          <w:szCs w:val="24"/>
        </w:rPr>
      </w:pPr>
    </w:p>
    <w:p w14:paraId="109B960A" w14:textId="77777777" w:rsidR="00445D75" w:rsidRDefault="00016C2F">
      <w:pPr>
        <w:spacing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tres de noviembre de dos mil veintiuno,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Plataforma Nacional de Transparencia, vinculada al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0"/>
        <w:gridCol w:w="6034"/>
      </w:tblGrid>
      <w:tr w:rsidR="00445D75" w14:paraId="57236D0D" w14:textId="77777777">
        <w:tc>
          <w:tcPr>
            <w:tcW w:w="2750" w:type="dxa"/>
          </w:tcPr>
          <w:p w14:paraId="3BD7BDFF"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Número de solicitud</w:t>
            </w:r>
          </w:p>
        </w:tc>
        <w:tc>
          <w:tcPr>
            <w:tcW w:w="6034" w:type="dxa"/>
          </w:tcPr>
          <w:p w14:paraId="5EA0BA99"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Información requerida.</w:t>
            </w:r>
          </w:p>
        </w:tc>
      </w:tr>
      <w:tr w:rsidR="00445D75" w14:paraId="4BD86FD5" w14:textId="77777777">
        <w:tc>
          <w:tcPr>
            <w:tcW w:w="2750" w:type="dxa"/>
          </w:tcPr>
          <w:p w14:paraId="051B7407" w14:textId="77777777" w:rsidR="00445D75" w:rsidRDefault="00016C2F">
            <w:pPr>
              <w:jc w:val="right"/>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 xml:space="preserve">00664/SE/IP/2021 </w:t>
            </w:r>
            <w:r>
              <w:rPr>
                <w:rFonts w:ascii="Palatino Linotype" w:eastAsia="Palatino Linotype" w:hAnsi="Palatino Linotype" w:cs="Palatino Linotype"/>
                <w:b/>
                <w:i/>
                <w:sz w:val="20"/>
                <w:szCs w:val="20"/>
              </w:rPr>
              <w:t>= 05469/INFOEM/IP/RR/2021</w:t>
            </w:r>
          </w:p>
        </w:tc>
        <w:tc>
          <w:tcPr>
            <w:tcW w:w="6034" w:type="dxa"/>
          </w:tcPr>
          <w:p w14:paraId="093EDE07"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color w:val="000000"/>
                <w:sz w:val="20"/>
                <w:szCs w:val="20"/>
              </w:rPr>
              <w:t>BUENOS DÍAS REQUIERO SABER LA CANTIDAD EXACTA DE HORAS CLASE QUE NO ESTÁN BASIFICADAS EN LA UNITEC ATIZAPÁN - UNIVERSIDAD TECNOLÓGICA DE MÉXICO, Y A QUE ASIGNATURAS CORRESPONDEN CADA UNA DE ELLAS. CON DIRECCIÓN EN BLVRD CALACOAYA 7, LA ERMITA, 52999 CD LÓPEZ MATEOS, MÉX. REQUIERO DE ESTA INFORMACIÓN LO ANTES POSIBLE POR FAVOR.</w:t>
            </w:r>
            <w:r>
              <w:rPr>
                <w:rFonts w:ascii="Palatino Linotype" w:eastAsia="Palatino Linotype" w:hAnsi="Palatino Linotype" w:cs="Palatino Linotype"/>
                <w:i/>
                <w:sz w:val="20"/>
                <w:szCs w:val="20"/>
              </w:rPr>
              <w:t>” (sic)</w:t>
            </w:r>
          </w:p>
        </w:tc>
      </w:tr>
      <w:tr w:rsidR="00445D75" w14:paraId="63472C42" w14:textId="77777777">
        <w:tc>
          <w:tcPr>
            <w:tcW w:w="2750" w:type="dxa"/>
          </w:tcPr>
          <w:p w14:paraId="49472E8C" w14:textId="77777777" w:rsidR="00445D75" w:rsidRDefault="00016C2F">
            <w:pPr>
              <w:jc w:val="right"/>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00663/SE/IP/2021</w:t>
            </w:r>
            <w:r>
              <w:rPr>
                <w:rFonts w:ascii="Palatino Linotype" w:eastAsia="Palatino Linotype" w:hAnsi="Palatino Linotype" w:cs="Palatino Linotype"/>
                <w:b/>
                <w:i/>
                <w:sz w:val="20"/>
                <w:szCs w:val="20"/>
              </w:rPr>
              <w:t>= 05471/INFOEM/IP/RR/2021</w:t>
            </w:r>
          </w:p>
        </w:tc>
        <w:tc>
          <w:tcPr>
            <w:tcW w:w="6034" w:type="dxa"/>
          </w:tcPr>
          <w:p w14:paraId="4AD1877A"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color w:val="000000"/>
                <w:sz w:val="20"/>
                <w:szCs w:val="20"/>
              </w:rPr>
              <w:t xml:space="preserve">BUENOS DÍAS REQUIERO SABER LA CANTIDAD EXACTA DE HORAS CLASE QUE NO ESTÁN BASIFICADAS EN LA ESCUELA TEC DE MONTERREY ESTADO DE MÉXICO, Y A QUE </w:t>
            </w:r>
            <w:r>
              <w:rPr>
                <w:rFonts w:ascii="Palatino Linotype" w:eastAsia="Palatino Linotype" w:hAnsi="Palatino Linotype" w:cs="Palatino Linotype"/>
                <w:i/>
                <w:color w:val="000000"/>
                <w:sz w:val="20"/>
                <w:szCs w:val="20"/>
              </w:rPr>
              <w:lastRenderedPageBreak/>
              <w:t>ASIGNATURAS CORRESPONDEN CADA UNA DE ELLAS. CON DIRECCIÓN EN AV LAGO DE GUADALUPE KM 3.5, MARGARITA MAZA DE JUÁREZ, 52926 CD LÓPEZ MATEOS, MÉX. REQUIERO DE ESTA INFORMACIÓN LO ANTES POSIBLE POR FAVOR”</w:t>
            </w:r>
            <w:r>
              <w:rPr>
                <w:rFonts w:ascii="Palatino Linotype" w:eastAsia="Palatino Linotype" w:hAnsi="Palatino Linotype" w:cs="Palatino Linotype"/>
                <w:i/>
                <w:sz w:val="20"/>
                <w:szCs w:val="20"/>
              </w:rPr>
              <w:t xml:space="preserve"> (sic)</w:t>
            </w:r>
          </w:p>
        </w:tc>
      </w:tr>
    </w:tbl>
    <w:p w14:paraId="3C79D11E" w14:textId="77777777" w:rsidR="00445D75" w:rsidRDefault="00445D75">
      <w:pPr>
        <w:spacing w:after="0" w:line="360" w:lineRule="auto"/>
        <w:jc w:val="both"/>
        <w:rPr>
          <w:rFonts w:ascii="Palatino Linotype" w:eastAsia="Palatino Linotype" w:hAnsi="Palatino Linotype" w:cs="Palatino Linotype"/>
          <w:sz w:val="24"/>
          <w:szCs w:val="24"/>
        </w:rPr>
      </w:pPr>
    </w:p>
    <w:p w14:paraId="28585061" w14:textId="77777777" w:rsidR="00445D75" w:rsidRDefault="00016C2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F1062F7" w14:textId="77777777" w:rsidR="00445D75" w:rsidRDefault="00016C2F">
      <w:pPr>
        <w:spacing w:before="240" w:after="240" w:line="360" w:lineRule="auto"/>
        <w:ind w:right="142"/>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observa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fecha cuatro y cinco de noviembre de dos mil veintiuno, emitió respuesta a las solicitudes materia de los recursos de revisión al rubro anotados, tal y como se muestra a continuación: </w:t>
      </w:r>
    </w:p>
    <w:tbl>
      <w:tblPr>
        <w:tblStyle w:val="a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0"/>
        <w:gridCol w:w="6034"/>
      </w:tblGrid>
      <w:tr w:rsidR="00445D75" w14:paraId="0FCBBF66" w14:textId="77777777">
        <w:tc>
          <w:tcPr>
            <w:tcW w:w="2750" w:type="dxa"/>
          </w:tcPr>
          <w:p w14:paraId="12B193BF"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Número de solicitud</w:t>
            </w:r>
          </w:p>
        </w:tc>
        <w:tc>
          <w:tcPr>
            <w:tcW w:w="6034" w:type="dxa"/>
          </w:tcPr>
          <w:p w14:paraId="417DBD16"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Respuesta</w:t>
            </w:r>
          </w:p>
        </w:tc>
      </w:tr>
      <w:tr w:rsidR="00445D75" w14:paraId="55D6288C" w14:textId="77777777">
        <w:tc>
          <w:tcPr>
            <w:tcW w:w="2750" w:type="dxa"/>
          </w:tcPr>
          <w:p w14:paraId="167A6DB2"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 xml:space="preserve">00664/SE/IP/2021 </w:t>
            </w:r>
            <w:r>
              <w:rPr>
                <w:rFonts w:ascii="Palatino Linotype" w:eastAsia="Palatino Linotype" w:hAnsi="Palatino Linotype" w:cs="Palatino Linotype"/>
                <w:b/>
                <w:i/>
                <w:sz w:val="20"/>
                <w:szCs w:val="20"/>
              </w:rPr>
              <w:t>= 05469/INFOEM/IP/RR/2021</w:t>
            </w:r>
          </w:p>
        </w:tc>
        <w:tc>
          <w:tcPr>
            <w:tcW w:w="6034" w:type="dxa"/>
          </w:tcPr>
          <w:p w14:paraId="71CEFDA2" w14:textId="77777777" w:rsidR="00445D75" w:rsidRDefault="00016C2F">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color w:val="000000"/>
                <w:sz w:val="20"/>
                <w:szCs w:val="20"/>
              </w:rPr>
              <w:t xml:space="preserve">Con fundamento en el articulo 155 de la Ley de Transparencia y Acceso a la Información Pública del Estado de México y Municipios, se le hace de su conocimiento que no se da curso a la solicitud de información citada al rubro, en virtud de lo siguiente: </w:t>
            </w:r>
          </w:p>
          <w:p w14:paraId="2CE523FE" w14:textId="77777777" w:rsidR="00445D75" w:rsidRDefault="00016C2F">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De conformidad con lo dispuesto en el artículo 163 de la Ley de Transparencia y Acceso a la Información Pública del Estado de México y Municipios, se adjunta un archivo correspondiente al acuerdo de fecha cuatro de noviembre de dos mil veintiuno signado por la Titular de la Unidad.</w:t>
            </w:r>
          </w:p>
          <w:p w14:paraId="6DA28FBA" w14:textId="77777777" w:rsidR="00445D75" w:rsidRDefault="00016C2F">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p>
          <w:p w14:paraId="1070C537"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ATENTAMENTE</w:t>
            </w:r>
          </w:p>
          <w:p w14:paraId="514A7F29"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L.C. Paulina Cruz Casas” (sic)</w:t>
            </w:r>
          </w:p>
          <w:p w14:paraId="31FD19DE" w14:textId="77777777" w:rsidR="00445D75" w:rsidRDefault="00016C2F">
            <w:pPr>
              <w:jc w:val="both"/>
              <w:rPr>
                <w:rFonts w:ascii="Verdana" w:eastAsia="Verdana" w:hAnsi="Verdana" w:cs="Verdana"/>
                <w:color w:val="000000"/>
                <w:sz w:val="20"/>
                <w:szCs w:val="20"/>
              </w:rPr>
            </w:pPr>
            <w:r>
              <w:rPr>
                <w:rFonts w:ascii="Palatino Linotype" w:eastAsia="Palatino Linotype" w:hAnsi="Palatino Linotype" w:cs="Palatino Linotype"/>
                <w:sz w:val="20"/>
                <w:szCs w:val="20"/>
              </w:rPr>
              <w:t xml:space="preserve">Adjuntando el archivo electrónico denominados: </w:t>
            </w:r>
            <w:hyperlink r:id="rId8">
              <w:r>
                <w:rPr>
                  <w:rFonts w:ascii="Palatino Linotype" w:eastAsia="Palatino Linotype" w:hAnsi="Palatino Linotype" w:cs="Palatino Linotype"/>
                  <w:b/>
                  <w:color w:val="000000"/>
                  <w:sz w:val="20"/>
                  <w:szCs w:val="20"/>
                </w:rPr>
                <w:t>oficio de respuesta 664.pdf</w:t>
              </w:r>
            </w:hyperlink>
          </w:p>
        </w:tc>
      </w:tr>
      <w:tr w:rsidR="00445D75" w14:paraId="4B65CBAA" w14:textId="77777777">
        <w:tc>
          <w:tcPr>
            <w:tcW w:w="2750" w:type="dxa"/>
          </w:tcPr>
          <w:p w14:paraId="13DE66F7" w14:textId="77777777" w:rsidR="00445D75" w:rsidRDefault="00016C2F">
            <w:pPr>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 xml:space="preserve">00663/SE/IP/2021                 </w:t>
            </w:r>
            <w:r>
              <w:rPr>
                <w:rFonts w:ascii="Palatino Linotype" w:eastAsia="Palatino Linotype" w:hAnsi="Palatino Linotype" w:cs="Palatino Linotype"/>
                <w:b/>
                <w:i/>
                <w:sz w:val="20"/>
                <w:szCs w:val="20"/>
              </w:rPr>
              <w:t>= 05471/INFOEM/IP/RR/2021</w:t>
            </w:r>
          </w:p>
        </w:tc>
        <w:tc>
          <w:tcPr>
            <w:tcW w:w="6034" w:type="dxa"/>
          </w:tcPr>
          <w:p w14:paraId="5620DEFB" w14:textId="77777777" w:rsidR="00445D75" w:rsidRDefault="00016C2F">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i/>
                <w:color w:val="000000"/>
                <w:sz w:val="20"/>
                <w:szCs w:val="20"/>
              </w:rPr>
              <w:t xml:space="preserve">Con fundamento en el articulo 155 de la Ley de Transparencia y Acceso a la Información Pública del Estado de México y Municipios, se le hace de su conocimiento que no se da curso a la solicitud de información citada al rubro, en virtud de lo siguiente: </w:t>
            </w:r>
          </w:p>
          <w:p w14:paraId="46172770" w14:textId="77777777" w:rsidR="00445D75" w:rsidRDefault="00016C2F">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Al respecto me permito informar que de acuerdo a la Ley de Transparencia y Acceso a la Información Pública del Estado de México y Municipios que tiene por objeto establecer los principios, bases generales y procedimientos para tutelar y garantizar la transparencia y el derecho humano de acceso a la información pública en posesión de los sujetos obligados y que para </w:t>
            </w:r>
            <w:r>
              <w:rPr>
                <w:rFonts w:ascii="Palatino Linotype" w:eastAsia="Palatino Linotype" w:hAnsi="Palatino Linotype" w:cs="Palatino Linotype"/>
                <w:i/>
                <w:color w:val="000000"/>
                <w:sz w:val="20"/>
                <w:szCs w:val="20"/>
              </w:rPr>
              <w:lastRenderedPageBreak/>
              <w:t>mayor entendimiento define a un sujeto obligado en el artículo 3 de la misma Ley numeral XLI.</w:t>
            </w:r>
          </w:p>
          <w:p w14:paraId="0150CEE1" w14:textId="77777777" w:rsidR="00445D75" w:rsidRDefault="00016C2F">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En virtud de lo anterior, se archiva la presente solicitud como concluida. Se hacen de su conocimiento que tiene derecho de interponer recurso de revisión dentro del plazo de 15 días hábiles contados a partir de la fecha en que se realice la notificación vía electrónica, a través del SAIMEX.</w:t>
            </w:r>
          </w:p>
          <w:p w14:paraId="141D4364" w14:textId="77777777" w:rsidR="00445D75" w:rsidRDefault="00016C2F">
            <w:pPr>
              <w:tabs>
                <w:tab w:val="left" w:pos="5861"/>
              </w:tabs>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ATENTAMENTE</w:t>
            </w:r>
          </w:p>
          <w:p w14:paraId="41AF08E7"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L.C. Paulina Cruz Casas” (sic)</w:t>
            </w:r>
          </w:p>
          <w:p w14:paraId="72F56663"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Adjuntando el archivo electrónico denominados: “</w:t>
            </w:r>
            <w:hyperlink r:id="rId9">
              <w:r>
                <w:rPr>
                  <w:rFonts w:ascii="Palatino Linotype" w:eastAsia="Palatino Linotype" w:hAnsi="Palatino Linotype" w:cs="Palatino Linotype"/>
                  <w:b/>
                  <w:color w:val="000000"/>
                  <w:sz w:val="20"/>
                  <w:szCs w:val="20"/>
                </w:rPr>
                <w:t>00663 UT Respuesta al Solicitante.pdf</w:t>
              </w:r>
            </w:hyperlink>
            <w:r>
              <w:rPr>
                <w:rFonts w:ascii="Palatino Linotype" w:eastAsia="Palatino Linotype" w:hAnsi="Palatino Linotype" w:cs="Palatino Linotype"/>
                <w:sz w:val="20"/>
                <w:szCs w:val="20"/>
              </w:rPr>
              <w:t>”</w:t>
            </w:r>
          </w:p>
        </w:tc>
      </w:tr>
    </w:tbl>
    <w:p w14:paraId="1B432196" w14:textId="77777777" w:rsidR="00445D75" w:rsidRDefault="00445D75">
      <w:pPr>
        <w:spacing w:after="0" w:line="360" w:lineRule="auto"/>
        <w:jc w:val="both"/>
        <w:rPr>
          <w:rFonts w:ascii="Palatino Linotype" w:eastAsia="Palatino Linotype" w:hAnsi="Palatino Linotype" w:cs="Palatino Linotype"/>
          <w:sz w:val="24"/>
          <w:szCs w:val="24"/>
        </w:rPr>
      </w:pPr>
    </w:p>
    <w:p w14:paraId="796C2F63"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Inconforme el recurrente con las respuestas del Sujeto Obligado, interpuso recursos de revisión a través del SAIMEX en fecha once de noviembre de dos mil veintiuno, expresando lo siguiente:</w:t>
      </w: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3161"/>
        <w:gridCol w:w="2932"/>
      </w:tblGrid>
      <w:tr w:rsidR="00445D75" w14:paraId="574537D4" w14:textId="77777777">
        <w:tc>
          <w:tcPr>
            <w:tcW w:w="2691" w:type="dxa"/>
          </w:tcPr>
          <w:p w14:paraId="4662D623"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Recurso de revisión</w:t>
            </w:r>
          </w:p>
        </w:tc>
        <w:tc>
          <w:tcPr>
            <w:tcW w:w="3161" w:type="dxa"/>
          </w:tcPr>
          <w:p w14:paraId="58BDC937"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Acto Impugnado</w:t>
            </w:r>
          </w:p>
        </w:tc>
        <w:tc>
          <w:tcPr>
            <w:tcW w:w="2932" w:type="dxa"/>
          </w:tcPr>
          <w:p w14:paraId="03DD2E48" w14:textId="77777777" w:rsidR="00445D75" w:rsidRDefault="00016C2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Motivos de inconformidad</w:t>
            </w:r>
          </w:p>
        </w:tc>
      </w:tr>
      <w:tr w:rsidR="00445D75" w14:paraId="2008C09F" w14:textId="77777777">
        <w:tc>
          <w:tcPr>
            <w:tcW w:w="2691" w:type="dxa"/>
          </w:tcPr>
          <w:p w14:paraId="157B9849"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05469/INFOEM/IP/RR/2021</w:t>
            </w:r>
          </w:p>
        </w:tc>
        <w:tc>
          <w:tcPr>
            <w:tcW w:w="3161" w:type="dxa"/>
          </w:tcPr>
          <w:p w14:paraId="418DDAF2"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color w:val="000000"/>
                <w:sz w:val="20"/>
                <w:szCs w:val="20"/>
              </w:rPr>
              <w:t>“</w:t>
            </w:r>
            <w:r>
              <w:rPr>
                <w:rFonts w:ascii="Palatino Linotype" w:eastAsia="Palatino Linotype" w:hAnsi="Palatino Linotype" w:cs="Palatino Linotype"/>
                <w:i/>
                <w:color w:val="000000"/>
                <w:sz w:val="20"/>
                <w:szCs w:val="20"/>
              </w:rPr>
              <w:t>ES INFORMACION CON LA CUENTA LA SEP Y SE NIEGA A PROPORCIONARMELA, ESPERO PORNTA RESPUESTA, GRACIAS.</w:t>
            </w:r>
            <w:r>
              <w:rPr>
                <w:rFonts w:ascii="Palatino Linotype" w:eastAsia="Palatino Linotype" w:hAnsi="Palatino Linotype" w:cs="Palatino Linotype"/>
                <w:i/>
                <w:sz w:val="20"/>
                <w:szCs w:val="20"/>
              </w:rPr>
              <w:t>” (sic)</w:t>
            </w:r>
          </w:p>
        </w:tc>
        <w:tc>
          <w:tcPr>
            <w:tcW w:w="2932" w:type="dxa"/>
          </w:tcPr>
          <w:p w14:paraId="7A15591E" w14:textId="77777777" w:rsidR="00445D75" w:rsidRDefault="00016C2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Expresa motivos o razones de inconformidad.</w:t>
            </w:r>
          </w:p>
        </w:tc>
      </w:tr>
      <w:tr w:rsidR="00445D75" w14:paraId="1D118231" w14:textId="77777777">
        <w:tc>
          <w:tcPr>
            <w:tcW w:w="2691" w:type="dxa"/>
          </w:tcPr>
          <w:p w14:paraId="0AD25CD2" w14:textId="77777777" w:rsidR="00445D75" w:rsidRDefault="00016C2F">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05471/INFOEM/IP/RR/2021</w:t>
            </w:r>
          </w:p>
        </w:tc>
        <w:tc>
          <w:tcPr>
            <w:tcW w:w="3161" w:type="dxa"/>
          </w:tcPr>
          <w:p w14:paraId="433F9B96" w14:textId="77777777" w:rsidR="00445D75" w:rsidRDefault="00016C2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color w:val="000000"/>
                <w:sz w:val="20"/>
                <w:szCs w:val="20"/>
              </w:rPr>
              <w:t>LA SEP SE NIEGA A BRINDARME LA NFORMACION QUE LE REQUIERO, AUN CUANDO ESTA INFORMACION ESTA EN SU POSECION, ESPERO PRONTA RESPUESTA GRACIAS.</w:t>
            </w:r>
            <w:r>
              <w:rPr>
                <w:rFonts w:ascii="Palatino Linotype" w:eastAsia="Palatino Linotype" w:hAnsi="Palatino Linotype" w:cs="Palatino Linotype"/>
                <w:i/>
                <w:sz w:val="20"/>
                <w:szCs w:val="20"/>
              </w:rPr>
              <w:t>” (sic)</w:t>
            </w:r>
          </w:p>
        </w:tc>
        <w:tc>
          <w:tcPr>
            <w:tcW w:w="2932" w:type="dxa"/>
          </w:tcPr>
          <w:p w14:paraId="7A40A547" w14:textId="77777777" w:rsidR="00445D75" w:rsidRDefault="00016C2F">
            <w:pPr>
              <w:ind w:right="-111"/>
              <w:jc w:val="both"/>
              <w:rPr>
                <w:rFonts w:ascii="Palatino Linotype" w:eastAsia="Palatino Linotype" w:hAnsi="Palatino Linotype" w:cs="Palatino Linotype"/>
                <w:i/>
                <w:sz w:val="20"/>
                <w:szCs w:val="20"/>
                <w:highlight w:val="yellow"/>
              </w:rPr>
            </w:pPr>
            <w:r>
              <w:rPr>
                <w:rFonts w:ascii="Palatino Linotype" w:eastAsia="Palatino Linotype" w:hAnsi="Palatino Linotype" w:cs="Palatino Linotype"/>
                <w:sz w:val="20"/>
                <w:szCs w:val="20"/>
              </w:rPr>
              <w:t>No Expresa motivos o razones de inconformidad.</w:t>
            </w:r>
          </w:p>
        </w:tc>
      </w:tr>
    </w:tbl>
    <w:p w14:paraId="43BC4CC5" w14:textId="77777777" w:rsidR="00445D75" w:rsidRDefault="00016C2F">
      <w:pPr>
        <w:spacing w:before="280" w:after="280" w:line="360" w:lineRule="auto"/>
        <w:ind w:right="142"/>
        <w:jc w:val="both"/>
        <w:rPr>
          <w:rFonts w:ascii="Arial" w:eastAsia="Arial" w:hAnsi="Arial" w:cs="Arial"/>
          <w:color w:val="333333"/>
          <w:sz w:val="27"/>
          <w:szCs w:val="27"/>
        </w:rPr>
      </w:pPr>
      <w:r>
        <w:rPr>
          <w:rFonts w:ascii="Palatino Linotype" w:eastAsia="Palatino Linotype" w:hAnsi="Palatino Linotype" w:cs="Palatino Linotype"/>
          <w:sz w:val="24"/>
          <w:szCs w:val="24"/>
        </w:rPr>
        <w:t>Es importante destacar que no expresó Razones o Motivos de inconformidad, asimismo se aprecia que adjuntó los archivos electrónicos denominados “</w:t>
      </w:r>
      <w:hyperlink r:id="rId10">
        <w:r>
          <w:rPr>
            <w:rFonts w:ascii="Palatino Linotype" w:eastAsia="Palatino Linotype" w:hAnsi="Palatino Linotype" w:cs="Palatino Linotype"/>
            <w:b/>
            <w:color w:val="000000"/>
            <w:sz w:val="24"/>
            <w:szCs w:val="24"/>
          </w:rPr>
          <w:t>Archivo1636640154849.</w:t>
        </w:r>
      </w:hyperlink>
      <w:r>
        <w:rPr>
          <w:rFonts w:ascii="Palatino Linotype" w:eastAsia="Palatino Linotype" w:hAnsi="Palatino Linotype" w:cs="Palatino Linotype"/>
          <w:sz w:val="24"/>
          <w:szCs w:val="24"/>
        </w:rPr>
        <w:t>” y “</w:t>
      </w:r>
      <w:hyperlink r:id="rId11">
        <w:r>
          <w:rPr>
            <w:rFonts w:ascii="Palatino Linotype" w:eastAsia="Palatino Linotype" w:hAnsi="Palatino Linotype" w:cs="Palatino Linotype"/>
            <w:b/>
            <w:color w:val="000000"/>
            <w:sz w:val="24"/>
            <w:szCs w:val="24"/>
          </w:rPr>
          <w:t>Archivo1636640702501.</w:t>
        </w:r>
      </w:hyperlink>
      <w:r>
        <w:rPr>
          <w:rFonts w:ascii="Palatino Linotype" w:eastAsia="Palatino Linotype" w:hAnsi="Palatino Linotype" w:cs="Palatino Linotype"/>
          <w:sz w:val="24"/>
          <w:szCs w:val="24"/>
        </w:rPr>
        <w:t>”, los cuales no contienen información alguna.</w:t>
      </w:r>
    </w:p>
    <w:p w14:paraId="29D9F989"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w:t>
      </w:r>
      <w:r>
        <w:rPr>
          <w:rFonts w:ascii="Palatino Linotype" w:eastAsia="Palatino Linotype" w:hAnsi="Palatino Linotype" w:cs="Palatino Linotype"/>
          <w:highlight w:val="white"/>
        </w:rPr>
        <w:t>de la Ley Transparencia y Acceso a la Información Pública</w:t>
      </w:r>
      <w:r>
        <w:rPr>
          <w:rFonts w:ascii="Palatino Linotype" w:eastAsia="Palatino Linotype" w:hAnsi="Palatino Linotype" w:cs="Palatino Linotype"/>
        </w:rPr>
        <w:t xml:space="preserve">, los recursos de revisión número </w:t>
      </w:r>
      <w:r>
        <w:rPr>
          <w:rFonts w:ascii="Palatino Linotype" w:eastAsia="Palatino Linotype" w:hAnsi="Palatino Linotype" w:cs="Palatino Linotype"/>
          <w:b/>
          <w:sz w:val="23"/>
          <w:szCs w:val="23"/>
        </w:rPr>
        <w:t xml:space="preserve">05469/INFOEM/IP/RR/2021 y </w:t>
      </w:r>
      <w:r>
        <w:rPr>
          <w:rFonts w:ascii="Palatino Linotype" w:eastAsia="Palatino Linotype" w:hAnsi="Palatino Linotype" w:cs="Palatino Linotype"/>
          <w:b/>
          <w:sz w:val="23"/>
          <w:szCs w:val="23"/>
        </w:rPr>
        <w:lastRenderedPageBreak/>
        <w:t xml:space="preserve">05471/INFOEM/IP/RR/2021 acumulados </w:t>
      </w:r>
      <w:r>
        <w:rPr>
          <w:rFonts w:ascii="Palatino Linotype" w:eastAsia="Palatino Linotype" w:hAnsi="Palatino Linotype" w:cs="Palatino Linotype"/>
        </w:rPr>
        <w:t>fueron</w:t>
      </w:r>
      <w:r>
        <w:rPr>
          <w:rFonts w:ascii="Palatino Linotype" w:eastAsia="Palatino Linotype" w:hAnsi="Palatino Linotype" w:cs="Palatino Linotype"/>
          <w:b/>
        </w:rPr>
        <w:t xml:space="preserve"> </w:t>
      </w:r>
      <w:r>
        <w:rPr>
          <w:rFonts w:ascii="Palatino Linotype" w:eastAsia="Palatino Linotype" w:hAnsi="Palatino Linotype" w:cs="Palatino Linotype"/>
        </w:rPr>
        <w:t>turnados a los Comisionados Ponentes Guadalupe Ramírez Peña y Luis Gustavo Parra Noriega, respectivamente; a efecto de presentar al Pleno los proyectos de resolución correspondientes.</w:t>
      </w:r>
    </w:p>
    <w:p w14:paraId="2A46B9B0"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En fechas diecisiete y dieciocho de noviembre de la anualidad en curso, en términos de lo dispuesto en el artículo 185 fracciones I, II y IV de la Ley de Transparencia y Acceso a la Información Pública del Estado de México y Municipios, se admitieron a trámite los recursos de revisión.</w:t>
      </w:r>
    </w:p>
    <w:p w14:paraId="764E6243"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6. Informes de justificación. </w:t>
      </w:r>
      <w:r>
        <w:rPr>
          <w:rFonts w:ascii="Palatino Linotype" w:eastAsia="Palatino Linotype" w:hAnsi="Palatino Linotype" w:cs="Palatino Linotype"/>
        </w:rPr>
        <w:t xml:space="preserve">De las constancias que obran en los expedientes electrónicos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fechas dieciocho y veintitrés de noviembre de dos mil veintiuno, rindió informes justificados, adjuntando los mismos archivos electrónicos    “</w:t>
      </w:r>
      <w:hyperlink r:id="rId12">
        <w:r>
          <w:rPr>
            <w:rFonts w:ascii="Palatino Linotype" w:eastAsia="Palatino Linotype" w:hAnsi="Palatino Linotype" w:cs="Palatino Linotype"/>
            <w:b/>
            <w:color w:val="000000"/>
            <w:sz w:val="24"/>
            <w:szCs w:val="24"/>
          </w:rPr>
          <w:t>Manifestaciones 664.pdf</w:t>
        </w:r>
      </w:hyperlink>
      <w:r>
        <w:rPr>
          <w:rFonts w:ascii="Palatino Linotype" w:eastAsia="Palatino Linotype" w:hAnsi="Palatino Linotype" w:cs="Palatino Linotype"/>
          <w:sz w:val="24"/>
          <w:szCs w:val="24"/>
        </w:rPr>
        <w:t>” e “</w:t>
      </w:r>
      <w:hyperlink r:id="rId13">
        <w:r>
          <w:rPr>
            <w:rFonts w:ascii="Palatino Linotype" w:eastAsia="Palatino Linotype" w:hAnsi="Palatino Linotype" w:cs="Palatino Linotype"/>
            <w:b/>
            <w:color w:val="000000"/>
            <w:sz w:val="24"/>
            <w:szCs w:val="24"/>
          </w:rPr>
          <w:t>Informe Justificado Sol. 00663.pdf</w:t>
        </w:r>
      </w:hyperlink>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rPr>
        <w:t xml:space="preserve"> motivo por el cual se analizarán los mismos en el apartado correspondiente. </w:t>
      </w:r>
    </w:p>
    <w:p w14:paraId="381C8F90"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Es de suma importancia referir que el veintinueve de noviembre de dos mil veintiuno se dio vista de los informes justificados, con la finalidad de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realizara las manifestaciones que estimara convenientes, circunstancia que en el presente asunto no sucedió.</w:t>
      </w:r>
    </w:p>
    <w:p w14:paraId="3ABC5E74" w14:textId="77777777" w:rsidR="00445D75" w:rsidRDefault="00016C2F">
      <w:pPr>
        <w:spacing w:before="240" w:after="240" w:line="360" w:lineRule="auto"/>
        <w:ind w:right="142"/>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7. Acumulación. </w:t>
      </w:r>
      <w:r>
        <w:rPr>
          <w:rFonts w:ascii="Palatino Linotype" w:eastAsia="Palatino Linotype" w:hAnsi="Palatino Linotype" w:cs="Palatino Linotype"/>
        </w:rPr>
        <w:t xml:space="preserve">En la Cuadragésima Segunda Sesión Ordinaria del Pleno de este Instituto de Transparencia, Acceso a la Información Pública y Protección de Datos Personales del Estado de México y Municipios, celebrada en fecha veinticuatro de noviembre de dos mil veintiuno,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67806B7E"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En fecha siete de diciembre de dos mil veintiuno,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44A8BB6E"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9. Ampliación del plazo. </w:t>
      </w:r>
      <w:r>
        <w:rPr>
          <w:rFonts w:ascii="Palatino Linotype" w:eastAsia="Palatino Linotype" w:hAnsi="Palatino Linotype" w:cs="Palatino Linotype"/>
        </w:rPr>
        <w:t>En fecha diecisiete de enero de dos mil veintiuno,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82B5211" w14:textId="77777777" w:rsidR="00445D75" w:rsidRDefault="00445D75">
      <w:pPr>
        <w:spacing w:before="240" w:after="240" w:line="360" w:lineRule="auto"/>
        <w:jc w:val="both"/>
        <w:rPr>
          <w:rFonts w:ascii="Palatino Linotype" w:eastAsia="Palatino Linotype" w:hAnsi="Palatino Linotype" w:cs="Palatino Linotype"/>
        </w:rPr>
      </w:pPr>
    </w:p>
    <w:p w14:paraId="50F80741" w14:textId="77777777" w:rsidR="00445D75" w:rsidRDefault="00016C2F">
      <w:pP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II. C O N S I D E R A N D O </w:t>
      </w:r>
    </w:p>
    <w:p w14:paraId="563B217A" w14:textId="77777777" w:rsidR="00445D75" w:rsidRDefault="00445D75">
      <w:pPr>
        <w:spacing w:after="0" w:line="360" w:lineRule="auto"/>
        <w:jc w:val="center"/>
        <w:rPr>
          <w:rFonts w:ascii="Palatino Linotype" w:eastAsia="Palatino Linotype" w:hAnsi="Palatino Linotype" w:cs="Palatino Linotype"/>
          <w:sz w:val="24"/>
          <w:szCs w:val="24"/>
        </w:rPr>
      </w:pPr>
    </w:p>
    <w:p w14:paraId="35802F7F" w14:textId="77777777" w:rsidR="00445D75" w:rsidRDefault="00016C2F">
      <w:pPr>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los presentes recursos de revisión interpuestos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1AADD60" w14:textId="77777777" w:rsidR="00445D75" w:rsidRDefault="00445D75">
      <w:pPr>
        <w:spacing w:after="0" w:line="360" w:lineRule="auto"/>
        <w:ind w:right="142"/>
        <w:jc w:val="both"/>
        <w:rPr>
          <w:rFonts w:ascii="Palatino Linotype" w:eastAsia="Palatino Linotype" w:hAnsi="Palatino Linotype" w:cs="Palatino Linotype"/>
          <w:sz w:val="24"/>
          <w:szCs w:val="24"/>
        </w:rPr>
      </w:pPr>
    </w:p>
    <w:p w14:paraId="62FB753A"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w:t>
      </w:r>
      <w:r>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63CD2B9A"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Sujeto Obligado proporcionó respuestas a las solicitudes de información el cuatro y cinco de noviembre de dos mil veintiuno, mientras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los recursos de revisión el once de noviembre del mismo año, es decir, al cuarto y quinto día hábil siguiente al en que le fueron notificadas las respuestas, respectivamente, por ende, dentro del término legal que prevé el arábigo de referencia.</w:t>
      </w:r>
    </w:p>
    <w:p w14:paraId="510EA49C"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9CDE391" w14:textId="77777777" w:rsidR="00445D75" w:rsidRDefault="00016C2F">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2AA004EC"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179. </w:t>
      </w:r>
      <w:r>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57E9A401"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945A523" w14:textId="77777777" w:rsidR="00445D75" w:rsidRDefault="00016C2F">
      <w:pPr>
        <w:spacing w:after="0" w:line="240" w:lineRule="auto"/>
        <w:ind w:left="851" w:right="993"/>
        <w:jc w:val="both"/>
      </w:pPr>
      <w:r>
        <w:t xml:space="preserve">I. La negativa a la información solicitada; </w:t>
      </w:r>
    </w:p>
    <w:p w14:paraId="3FDD0356" w14:textId="77777777" w:rsidR="00445D75" w:rsidRDefault="00016C2F">
      <w:pPr>
        <w:spacing w:after="0" w:line="240" w:lineRule="auto"/>
        <w:ind w:left="1268"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CD5C8FF" w14:textId="77777777" w:rsidR="00445D75" w:rsidRDefault="00445D75">
      <w:pPr>
        <w:spacing w:after="0" w:line="240" w:lineRule="auto"/>
        <w:ind w:left="1268" w:right="1043"/>
        <w:jc w:val="both"/>
        <w:rPr>
          <w:rFonts w:ascii="Palatino Linotype" w:eastAsia="Palatino Linotype" w:hAnsi="Palatino Linotype" w:cs="Palatino Linotype"/>
          <w:i/>
        </w:rPr>
      </w:pPr>
    </w:p>
    <w:p w14:paraId="508C8E71" w14:textId="77777777" w:rsidR="00445D75" w:rsidRDefault="00016C2F">
      <w:pPr>
        <w:spacing w:before="280" w:after="28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verificar si la respuesta otorgada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es adecuada y suficiente para satisfacer el derecho de acceso a la información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3B415A8B" w14:textId="77777777" w:rsidR="00445D75" w:rsidRDefault="00016C2F">
      <w:pPr>
        <w:widowControl w:val="0"/>
        <w:spacing w:after="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CUARTO. Estudio y resolución del asunto. </w:t>
      </w:r>
    </w:p>
    <w:p w14:paraId="553B6A00" w14:textId="77777777" w:rsidR="00445D75" w:rsidRDefault="00016C2F">
      <w:pPr>
        <w:spacing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Este Órgano Garante considera pertinente analizar si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635E643B"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r>
        <w:rPr>
          <w:rFonts w:ascii="Palatino Linotype" w:eastAsia="Palatino Linotype" w:hAnsi="Palatino Linotype" w:cs="Palatino Linotype"/>
          <w:i/>
        </w:rPr>
        <w:t xml:space="preserve">  . . .</w:t>
      </w:r>
    </w:p>
    <w:p w14:paraId="37380A4B"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7BEFB76F" w14:textId="77777777" w:rsidR="00445D75" w:rsidRDefault="00016C2F">
      <w:pPr>
        <w:spacing w:after="0" w:line="240" w:lineRule="auto"/>
        <w:ind w:left="851" w:righ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w:t>
      </w:r>
      <w:r>
        <w:rPr>
          <w:rFonts w:ascii="Palatino Linotype" w:eastAsia="Palatino Linotype" w:hAnsi="Palatino Linotype" w:cs="Palatino Linotype"/>
          <w:i/>
          <w:color w:val="000000"/>
        </w:rPr>
        <w:t xml:space="preserve"> Para el ejercicio del derecho de acceso a la información, la Federación y las entidades federativas, en el ámbito de sus respectivas competencias, se regirán por los siguientes principios y bases:</w:t>
      </w:r>
    </w:p>
    <w:p w14:paraId="365D1583"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2C0F038E"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b/>
          <w:i/>
          <w:color w:val="000000"/>
        </w:rPr>
        <w:t xml:space="preserve">I. </w:t>
      </w:r>
      <w:r>
        <w:rPr>
          <w:rFonts w:ascii="Palatino Linotype" w:eastAsia="Palatino Linotype" w:hAnsi="Palatino Linotype" w:cs="Palatino Linotype"/>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Pr>
          <w:rFonts w:ascii="Palatino Linotype" w:eastAsia="Palatino Linotype" w:hAnsi="Palatino Linotype" w:cs="Palatino Linotype"/>
          <w:i/>
        </w:rPr>
        <w:t xml:space="preserve"> </w:t>
      </w:r>
      <w:r>
        <w:rPr>
          <w:rFonts w:ascii="Palatino Linotype" w:eastAsia="Palatino Linotype" w:hAnsi="Palatino Linotype" w:cs="Palatino Linotype"/>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Pr>
          <w:rFonts w:ascii="Palatino Linotype" w:eastAsia="Palatino Linotype" w:hAnsi="Palatino Linotype" w:cs="Palatino Linotype"/>
          <w:i/>
          <w:color w:val="000000"/>
        </w:rPr>
        <w:lastRenderedPageBreak/>
        <w:t xml:space="preserve">funciones, la ley determinará los supuestos específicos bajo los cuales procederá la declaración de inexistencia de la información. </w:t>
      </w:r>
    </w:p>
    <w:p w14:paraId="57082491"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6E6FC18A" w14:textId="77777777" w:rsidR="00445D75" w:rsidRDefault="00016C2F">
      <w:pPr>
        <w:spacing w:after="0" w:line="240" w:lineRule="auto"/>
        <w:ind w:left="851" w:righ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II. </w:t>
      </w:r>
      <w:r>
        <w:rPr>
          <w:rFonts w:ascii="Palatino Linotype" w:eastAsia="Palatino Linotype" w:hAnsi="Palatino Linotype" w:cs="Palatino Linotype"/>
          <w:i/>
          <w:color w:val="000000"/>
        </w:rPr>
        <w:t xml:space="preserve">La información que se refiere a la vida privada y los datos personales será protegida en los términos y con las excepciones que fijen las leyes. </w:t>
      </w:r>
    </w:p>
    <w:p w14:paraId="5060B66E"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294377FF" w14:textId="77777777" w:rsidR="00445D75" w:rsidRDefault="00016C2F">
      <w:pPr>
        <w:spacing w:after="0" w:line="240" w:lineRule="auto"/>
        <w:ind w:left="851" w:righ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III. </w:t>
      </w:r>
      <w:r>
        <w:rPr>
          <w:rFonts w:ascii="Palatino Linotype" w:eastAsia="Palatino Linotype" w:hAnsi="Palatino Linotype" w:cs="Palatino Linotype"/>
          <w:i/>
          <w:color w:val="000000"/>
        </w:rPr>
        <w:t xml:space="preserve">Toda persona, sin necesidad de acreditar interés alguno o justificar su utilización, tendrá acceso gratuito a la información pública, a sus datos personales o a la rectificación de éstos. </w:t>
      </w:r>
    </w:p>
    <w:p w14:paraId="1C5F49E8"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0EA2FBB6" w14:textId="77777777" w:rsidR="00445D75" w:rsidRDefault="00016C2F">
      <w:pPr>
        <w:spacing w:after="0" w:line="240" w:lineRule="auto"/>
        <w:ind w:left="851" w:righ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IV. </w:t>
      </w:r>
      <w:r>
        <w:rPr>
          <w:rFonts w:ascii="Palatino Linotype" w:eastAsia="Palatino Linotype" w:hAnsi="Palatino Linotype" w:cs="Palatino Linotype"/>
          <w:i/>
          <w:color w:val="000000"/>
        </w:rPr>
        <w:t xml:space="preserve">Se establecerán mecanismos de acceso a la información y procedimientos de revisión expeditos que se sustanciarán ante los organismos autónomos especializados e imparciales que establece esta Constitución. </w:t>
      </w:r>
    </w:p>
    <w:p w14:paraId="1D9F31F6"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7F4C70B9" w14:textId="77777777" w:rsidR="00445D75" w:rsidRDefault="00016C2F">
      <w:pPr>
        <w:spacing w:after="0" w:line="240" w:lineRule="auto"/>
        <w:ind w:left="851" w:righ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 </w:t>
      </w:r>
      <w:r>
        <w:rPr>
          <w:rFonts w:ascii="Palatino Linotype" w:eastAsia="Palatino Linotype" w:hAnsi="Palatino Linotype" w:cs="Palatino Linotype"/>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28D588D"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738AF010" w14:textId="77777777" w:rsidR="00445D75" w:rsidRDefault="00016C2F">
      <w:pPr>
        <w:spacing w:after="0" w:line="240" w:lineRule="auto"/>
        <w:ind w:left="851" w:righ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VI. </w:t>
      </w:r>
      <w:r>
        <w:rPr>
          <w:rFonts w:ascii="Palatino Linotype" w:eastAsia="Palatino Linotype" w:hAnsi="Palatino Linotype" w:cs="Palatino Linotype"/>
          <w:i/>
          <w:color w:val="000000"/>
        </w:rPr>
        <w:t xml:space="preserve">Las leyes determinarán la manera en que los sujetos obligados deberán hacer pública la información relativa a los recursos públicos que entreguen a personas físicas o morales. </w:t>
      </w:r>
    </w:p>
    <w:p w14:paraId="342883A9" w14:textId="77777777" w:rsidR="00445D75" w:rsidRDefault="00445D75">
      <w:pPr>
        <w:spacing w:after="0" w:line="240" w:lineRule="auto"/>
        <w:ind w:left="851" w:right="993"/>
        <w:jc w:val="both"/>
        <w:rPr>
          <w:rFonts w:ascii="Palatino Linotype" w:eastAsia="Palatino Linotype" w:hAnsi="Palatino Linotype" w:cs="Palatino Linotype"/>
          <w:b/>
          <w:i/>
          <w:color w:val="000000"/>
        </w:rPr>
      </w:pPr>
    </w:p>
    <w:p w14:paraId="114FA8F6" w14:textId="77777777" w:rsidR="00445D75" w:rsidRDefault="00016C2F">
      <w:pPr>
        <w:spacing w:after="0" w:line="240" w:lineRule="auto"/>
        <w:ind w:left="851" w:right="99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VII. </w:t>
      </w:r>
      <w:r>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w:t>
      </w:r>
      <w:r>
        <w:rPr>
          <w:rFonts w:ascii="Palatino Linotype" w:eastAsia="Palatino Linotype" w:hAnsi="Palatino Linotype" w:cs="Palatino Linotype"/>
          <w:i/>
        </w:rPr>
        <w:t>” (Sic)</w:t>
      </w:r>
    </w:p>
    <w:p w14:paraId="3811B28B" w14:textId="77777777" w:rsidR="00445D75" w:rsidRDefault="00445D75">
      <w:pPr>
        <w:spacing w:after="0" w:line="240" w:lineRule="auto"/>
        <w:ind w:left="851" w:right="993"/>
        <w:jc w:val="both"/>
        <w:rPr>
          <w:rFonts w:ascii="Palatino Linotype" w:eastAsia="Palatino Linotype" w:hAnsi="Palatino Linotype" w:cs="Palatino Linotype"/>
          <w:i/>
          <w:color w:val="000000"/>
        </w:rPr>
      </w:pPr>
    </w:p>
    <w:p w14:paraId="19FB5BC9" w14:textId="77777777" w:rsidR="00445D75" w:rsidRDefault="00016C2F">
      <w:pPr>
        <w:spacing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mismo sentido, la Constitución Política del Estado Libre y Soberano de México, en su artículo 5°, párrafos vigésimo, vigésimo primero y vigésimo segundo fracciones I, III y IV, dispone lo siguiente:</w:t>
      </w:r>
    </w:p>
    <w:p w14:paraId="5AFCE6F7" w14:textId="77777777" w:rsidR="00445D75" w:rsidRDefault="00016C2F">
      <w:pPr>
        <w:spacing w:after="0" w:line="240" w:lineRule="auto"/>
        <w:ind w:left="851" w:right="993"/>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“Artículo 5.  … </w:t>
      </w:r>
    </w:p>
    <w:p w14:paraId="33356D5E"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i/>
        </w:rPr>
        <w:t>. . .</w:t>
      </w:r>
    </w:p>
    <w:p w14:paraId="23B18E9C" w14:textId="77777777" w:rsidR="00445D75" w:rsidRDefault="00016C2F">
      <w:pPr>
        <w:spacing w:after="0" w:line="240" w:lineRule="auto"/>
        <w:ind w:left="851" w:right="993"/>
        <w:jc w:val="both"/>
        <w:rPr>
          <w:rFonts w:ascii="Palatino Linotype" w:eastAsia="Palatino Linotype" w:hAnsi="Palatino Linotype" w:cs="Palatino Linotype"/>
          <w:b/>
          <w:i/>
        </w:rPr>
      </w:pPr>
      <w:r>
        <w:rPr>
          <w:rFonts w:ascii="Palatino Linotype" w:eastAsia="Palatino Linotype" w:hAnsi="Palatino Linotype" w:cs="Palatino Linotype"/>
          <w:b/>
          <w:i/>
        </w:rPr>
        <w:t>El derecho a la información será garantizado por el Estado.</w:t>
      </w:r>
    </w:p>
    <w:p w14:paraId="6DB8B9E1"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i/>
        </w:rPr>
        <w:t xml:space="preserve">La ley establecerá las previsiones que permitan asegurar la protección, el respeto y la difusión de este derecho. </w:t>
      </w:r>
    </w:p>
    <w:p w14:paraId="62BFEA51" w14:textId="77777777" w:rsidR="00445D75" w:rsidRDefault="00445D75">
      <w:pPr>
        <w:spacing w:after="0" w:line="240" w:lineRule="auto"/>
        <w:ind w:left="851" w:right="993"/>
        <w:jc w:val="both"/>
        <w:rPr>
          <w:rFonts w:ascii="Palatino Linotype" w:eastAsia="Palatino Linotype" w:hAnsi="Palatino Linotype" w:cs="Palatino Linotype"/>
          <w:i/>
        </w:rPr>
      </w:pPr>
    </w:p>
    <w:p w14:paraId="778D0FBF"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w:t>
      </w:r>
      <w:r>
        <w:rPr>
          <w:rFonts w:ascii="Palatino Linotype" w:eastAsia="Palatino Linotype" w:hAnsi="Palatino Linotype" w:cs="Palatino Linotype"/>
          <w:i/>
        </w:rPr>
        <w:lastRenderedPageBreak/>
        <w:t>autónomos, transparentarán sus acciones, en términos de las disposiciones aplicables, la información será oportuna, clara, veraz y de fácil acceso.</w:t>
      </w:r>
    </w:p>
    <w:p w14:paraId="79A208EC" w14:textId="77777777" w:rsidR="00445D75" w:rsidRDefault="00445D75">
      <w:pPr>
        <w:spacing w:after="0" w:line="240" w:lineRule="auto"/>
        <w:ind w:left="851" w:right="993"/>
        <w:jc w:val="both"/>
        <w:rPr>
          <w:rFonts w:ascii="Palatino Linotype" w:eastAsia="Palatino Linotype" w:hAnsi="Palatino Linotype" w:cs="Palatino Linotype"/>
          <w:i/>
        </w:rPr>
      </w:pPr>
    </w:p>
    <w:p w14:paraId="583D2D5C" w14:textId="77777777" w:rsidR="00445D75" w:rsidRDefault="00016C2F">
      <w:pPr>
        <w:spacing w:after="0" w:line="240" w:lineRule="auto"/>
        <w:ind w:left="851" w:right="993"/>
        <w:jc w:val="both"/>
        <w:rPr>
          <w:rFonts w:ascii="Palatino Linotype" w:eastAsia="Palatino Linotype" w:hAnsi="Palatino Linotype" w:cs="Palatino Linotype"/>
          <w:i/>
        </w:rPr>
      </w:pPr>
      <w:r>
        <w:rPr>
          <w:rFonts w:ascii="Palatino Linotype" w:eastAsia="Palatino Linotype" w:hAnsi="Palatino Linotype" w:cs="Palatino Linotype"/>
          <w:i/>
        </w:rPr>
        <w:t xml:space="preserve">Este derecho se regirá por los principios y bases siguientes: </w:t>
      </w:r>
    </w:p>
    <w:p w14:paraId="3E02045B" w14:textId="77777777" w:rsidR="00445D75" w:rsidRDefault="00445D75">
      <w:pPr>
        <w:spacing w:after="0" w:line="240" w:lineRule="auto"/>
        <w:ind w:left="851" w:right="993"/>
        <w:jc w:val="both"/>
        <w:rPr>
          <w:rFonts w:ascii="Palatino Linotype" w:eastAsia="Palatino Linotype" w:hAnsi="Palatino Linotype" w:cs="Palatino Linotype"/>
          <w:i/>
        </w:rPr>
      </w:pPr>
    </w:p>
    <w:p w14:paraId="6E6DDA0B" w14:textId="77777777" w:rsidR="00445D75" w:rsidRDefault="00016C2F">
      <w:pPr>
        <w:spacing w:after="0" w:line="240" w:lineRule="auto"/>
        <w:ind w:left="851" w:right="993"/>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I.</w:t>
      </w:r>
      <w:r>
        <w:rPr>
          <w:rFonts w:ascii="Palatino Linotype" w:eastAsia="Palatino Linotype" w:hAnsi="Palatino Linotype" w:cs="Palatino Linotype"/>
          <w:i/>
          <w:color w:val="222222"/>
        </w:rPr>
        <w:t xml:space="preserve"> </w:t>
      </w:r>
      <w:r>
        <w:rPr>
          <w:rFonts w:ascii="Palatino Linotype" w:eastAsia="Palatino Linotype" w:hAnsi="Palatino Linotype" w:cs="Palatino Linotype"/>
          <w:b/>
          <w:i/>
          <w:color w:val="222222"/>
        </w:rPr>
        <w:t xml:space="preserve">Toda la información en posesión de </w:t>
      </w:r>
      <w:r>
        <w:rPr>
          <w:rFonts w:ascii="Palatino Linotype" w:eastAsia="Palatino Linotype" w:hAnsi="Palatino Linotype" w:cs="Palatino Linotype"/>
          <w:i/>
          <w:color w:val="222222"/>
        </w:rPr>
        <w:t xml:space="preserve">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w:t>
      </w:r>
      <w:r>
        <w:rPr>
          <w:rFonts w:ascii="Palatino Linotype" w:eastAsia="Palatino Linotype" w:hAnsi="Palatino Linotype" w:cs="Palatino Linotype"/>
          <w:b/>
          <w:i/>
          <w:color w:val="222222"/>
        </w:rPr>
        <w:t>cualquier</w:t>
      </w:r>
      <w:r>
        <w:rPr>
          <w:rFonts w:ascii="Palatino Linotype" w:eastAsia="Palatino Linotype" w:hAnsi="Palatino Linotype" w:cs="Palatino Linotype"/>
          <w:i/>
          <w:color w:val="222222"/>
        </w:rPr>
        <w:t xml:space="preserve"> persona física, jurídica colectiva o </w:t>
      </w:r>
      <w:r>
        <w:rPr>
          <w:rFonts w:ascii="Palatino Linotype" w:eastAsia="Palatino Linotype" w:hAnsi="Palatino Linotype" w:cs="Palatino Linotype"/>
          <w:b/>
          <w:i/>
          <w:color w:val="222222"/>
        </w:rPr>
        <w:t xml:space="preserve">sindicato que reciba y ejerza recursos </w:t>
      </w:r>
      <w:r>
        <w:rPr>
          <w:rFonts w:ascii="Palatino Linotype" w:eastAsia="Palatino Linotype" w:hAnsi="Palatino Linotype" w:cs="Palatino Linotype"/>
          <w:b/>
          <w:i/>
        </w:rPr>
        <w:t>públicos</w:t>
      </w:r>
      <w:r>
        <w:rPr>
          <w:rFonts w:ascii="Palatino Linotype" w:eastAsia="Palatino Linotype" w:hAnsi="Palatino Linotype" w:cs="Palatino Linotype"/>
          <w:i/>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52C0AD" w14:textId="77777777" w:rsidR="00445D75" w:rsidRDefault="00445D75">
      <w:pPr>
        <w:spacing w:after="0" w:line="240" w:lineRule="auto"/>
        <w:ind w:left="851" w:right="993"/>
        <w:jc w:val="both"/>
        <w:rPr>
          <w:rFonts w:ascii="Palatino Linotype" w:eastAsia="Palatino Linotype" w:hAnsi="Palatino Linotype" w:cs="Palatino Linotype"/>
          <w:i/>
          <w:color w:val="222222"/>
        </w:rPr>
      </w:pPr>
    </w:p>
    <w:p w14:paraId="0CB656E3" w14:textId="77777777" w:rsidR="00445D75" w:rsidRDefault="00016C2F">
      <w:pPr>
        <w:spacing w:after="0" w:line="240" w:lineRule="auto"/>
        <w:ind w:left="851" w:right="993"/>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III.</w:t>
      </w:r>
      <w:r>
        <w:rPr>
          <w:rFonts w:ascii="Palatino Linotype" w:eastAsia="Palatino Linotype" w:hAnsi="Palatino Linotype" w:cs="Palatino Linotype"/>
          <w:i/>
          <w:color w:val="222222"/>
        </w:rPr>
        <w:t xml:space="preserve"> Toda </w:t>
      </w:r>
      <w:r>
        <w:rPr>
          <w:rFonts w:ascii="Palatino Linotype" w:eastAsia="Palatino Linotype" w:hAnsi="Palatino Linotype" w:cs="Palatino Linotype"/>
          <w:i/>
        </w:rPr>
        <w:t>persona</w:t>
      </w:r>
      <w:r>
        <w:rPr>
          <w:rFonts w:ascii="Palatino Linotype" w:eastAsia="Palatino Linotype" w:hAnsi="Palatino Linotype" w:cs="Palatino Linotype"/>
          <w:i/>
          <w:color w:val="222222"/>
        </w:rPr>
        <w:t>, sin necesidad de acreditar interés alguno o justificar su utilización, tendrá acceso gratuito a la información pública, a sus datos personales o a la rectificación de éstos.</w:t>
      </w:r>
    </w:p>
    <w:p w14:paraId="4A2FF21E" w14:textId="77777777" w:rsidR="00445D75" w:rsidRDefault="00445D75">
      <w:pPr>
        <w:spacing w:after="0" w:line="240" w:lineRule="auto"/>
        <w:ind w:left="851" w:right="993"/>
        <w:jc w:val="both"/>
        <w:rPr>
          <w:rFonts w:ascii="Palatino Linotype" w:eastAsia="Palatino Linotype" w:hAnsi="Palatino Linotype" w:cs="Palatino Linotype"/>
          <w:b/>
          <w:i/>
          <w:color w:val="222222"/>
        </w:rPr>
      </w:pPr>
    </w:p>
    <w:p w14:paraId="2C6856D2" w14:textId="77777777" w:rsidR="00445D75" w:rsidRDefault="00016C2F">
      <w:pPr>
        <w:spacing w:after="0" w:line="240" w:lineRule="auto"/>
        <w:ind w:left="851" w:right="993"/>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 xml:space="preserve">IV. </w:t>
      </w:r>
      <w:r>
        <w:rPr>
          <w:rFonts w:ascii="Palatino Linotype" w:eastAsia="Palatino Linotype" w:hAnsi="Palatino Linotype" w:cs="Palatino Linotype"/>
          <w:i/>
          <w:color w:val="222222"/>
        </w:rPr>
        <w:t xml:space="preserve">Se establecerán mecanismos de acceso a la información y procedimientos de revisión expeditos que se </w:t>
      </w:r>
      <w:r>
        <w:rPr>
          <w:rFonts w:ascii="Palatino Linotype" w:eastAsia="Palatino Linotype" w:hAnsi="Palatino Linotype" w:cs="Palatino Linotype"/>
          <w:i/>
        </w:rPr>
        <w:t>sustanciarán</w:t>
      </w:r>
      <w:r>
        <w:rPr>
          <w:rFonts w:ascii="Palatino Linotype" w:eastAsia="Palatino Linotype" w:hAnsi="Palatino Linotype" w:cs="Palatino Linotype"/>
          <w:i/>
          <w:color w:val="222222"/>
        </w:rPr>
        <w:t xml:space="preserve"> ante el organismo autónomo especializado e imparcial que establece esta Constitución.”</w:t>
      </w:r>
    </w:p>
    <w:p w14:paraId="39D77BAC" w14:textId="77777777" w:rsidR="00445D75" w:rsidRDefault="00016C2F">
      <w:pPr>
        <w:spacing w:after="0" w:line="240" w:lineRule="auto"/>
        <w:ind w:left="851" w:right="993"/>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(Énfasis añadido)</w:t>
      </w:r>
    </w:p>
    <w:p w14:paraId="1AB056F8" w14:textId="77777777" w:rsidR="00445D75" w:rsidRDefault="00445D75">
      <w:pPr>
        <w:spacing w:line="360" w:lineRule="auto"/>
        <w:jc w:val="both"/>
        <w:rPr>
          <w:rFonts w:ascii="Palatino Linotype" w:eastAsia="Palatino Linotype" w:hAnsi="Palatino Linotype" w:cs="Palatino Linotype"/>
          <w:sz w:val="24"/>
          <w:szCs w:val="24"/>
        </w:rPr>
      </w:pPr>
    </w:p>
    <w:p w14:paraId="7A0527A1" w14:textId="77777777" w:rsidR="00445D75" w:rsidRDefault="00016C2F">
      <w:pPr>
        <w:spacing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Ya que el planteamiento del problema es de toral importancia, a efecto de determinar la intención o voluntad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 la luz de la interpretación de las solicitudes de información, y que puede generar de forma objetiva y material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se relacione con esa intención, respecto de los presentes asuntos se realiza a continuación.</w:t>
      </w:r>
    </w:p>
    <w:p w14:paraId="32CE4CE4" w14:textId="77777777" w:rsidR="00445D75" w:rsidRDefault="00016C2F">
      <w:pPr>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se procede al análisis de los presentes recursos, así como al contenido íntegro de las actuaciones que obran en el expediente electrónico, para así estar en </w:t>
      </w:r>
      <w:r>
        <w:rPr>
          <w:rFonts w:ascii="Palatino Linotype" w:eastAsia="Palatino Linotype" w:hAnsi="Palatino Linotype" w:cs="Palatino Linotype"/>
          <w:sz w:val="24"/>
          <w:szCs w:val="24"/>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2F6894FB" w14:textId="77777777" w:rsidR="00445D75" w:rsidRDefault="00445D75">
      <w:pPr>
        <w:spacing w:after="0" w:line="360" w:lineRule="auto"/>
        <w:ind w:right="142"/>
        <w:jc w:val="both"/>
        <w:rPr>
          <w:rFonts w:ascii="Palatino Linotype" w:eastAsia="Palatino Linotype" w:hAnsi="Palatino Linotype" w:cs="Palatino Linotype"/>
          <w:sz w:val="24"/>
          <w:szCs w:val="24"/>
        </w:rPr>
      </w:pPr>
    </w:p>
    <w:p w14:paraId="5A2825F7" w14:textId="77777777" w:rsidR="00445D75" w:rsidRDefault="00445D75">
      <w:pPr>
        <w:spacing w:after="0" w:line="360" w:lineRule="auto"/>
        <w:ind w:right="142"/>
        <w:jc w:val="both"/>
        <w:rPr>
          <w:rFonts w:ascii="Palatino Linotype" w:eastAsia="Palatino Linotype" w:hAnsi="Palatino Linotype" w:cs="Palatino Linotype"/>
          <w:sz w:val="24"/>
          <w:szCs w:val="24"/>
        </w:rPr>
      </w:pPr>
    </w:p>
    <w:p w14:paraId="51456B31" w14:textId="77777777" w:rsidR="00445D75" w:rsidRDefault="00016C2F">
      <w:pPr>
        <w:tabs>
          <w:tab w:val="left" w:pos="567"/>
          <w:tab w:val="left" w:pos="7938"/>
        </w:tabs>
        <w:spacing w:after="0" w:line="360" w:lineRule="auto"/>
        <w:ind w:left="851" w:right="993"/>
        <w:jc w:val="both"/>
        <w:rPr>
          <w:rFonts w:ascii="Palatino Linotype" w:eastAsia="Palatino Linotype" w:hAnsi="Palatino Linotype" w:cs="Palatino Linotype"/>
          <w:sz w:val="20"/>
          <w:szCs w:val="20"/>
        </w:rPr>
      </w:pPr>
      <w:r>
        <w:rPr>
          <w:rFonts w:ascii="Palatino Linotype" w:eastAsia="Palatino Linotype" w:hAnsi="Palatino Linotype" w:cs="Palatino Linotype"/>
          <w:i/>
          <w:color w:val="000000"/>
          <w:sz w:val="20"/>
          <w:szCs w:val="20"/>
        </w:rPr>
        <w:t xml:space="preserve">1.- </w:t>
      </w:r>
      <w:r>
        <w:rPr>
          <w:rFonts w:ascii="Palatino Linotype" w:eastAsia="Palatino Linotype" w:hAnsi="Palatino Linotype" w:cs="Palatino Linotype"/>
          <w:color w:val="000000"/>
        </w:rPr>
        <w:t>LA CANTIDAD EXACTA DE HORAS CLASE QUE NO ESTÁN BASIFICADAS EN LA UNITEC ATIZAPÁN - UNIVERSIDAD TECNOLÓGICA DE MÉXICO, Y A QUE ASIGNATURAS CORRESPONDEN CADA UNA DE ELLAS</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rPr>
        <w:t>CON DIRECCIÓN EN BLVRD CALACOAYA 7, LA ERMITA, 52999 CD LÓPEZ MATEOS, MÉX.</w:t>
      </w:r>
    </w:p>
    <w:p w14:paraId="6F2E174E" w14:textId="77777777" w:rsidR="00445D75" w:rsidRDefault="00445D75">
      <w:pPr>
        <w:tabs>
          <w:tab w:val="left" w:pos="567"/>
          <w:tab w:val="left" w:pos="7938"/>
        </w:tabs>
        <w:spacing w:after="0" w:line="360" w:lineRule="auto"/>
        <w:ind w:left="851" w:right="993"/>
        <w:jc w:val="both"/>
        <w:rPr>
          <w:rFonts w:ascii="Palatino Linotype" w:eastAsia="Palatino Linotype" w:hAnsi="Palatino Linotype" w:cs="Palatino Linotype"/>
          <w:sz w:val="24"/>
          <w:szCs w:val="24"/>
        </w:rPr>
      </w:pPr>
    </w:p>
    <w:p w14:paraId="564109BD" w14:textId="77777777" w:rsidR="00445D75" w:rsidRDefault="00016C2F">
      <w:pPr>
        <w:spacing w:after="0" w:line="360" w:lineRule="auto"/>
        <w:ind w:left="851" w:right="993"/>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2.- </w:t>
      </w:r>
      <w:r>
        <w:rPr>
          <w:rFonts w:ascii="Palatino Linotype" w:eastAsia="Palatino Linotype" w:hAnsi="Palatino Linotype" w:cs="Palatino Linotype"/>
          <w:color w:val="000000"/>
        </w:rPr>
        <w:t xml:space="preserve">LA CANTIDAD EXACTA DE HORAS CLASE QUE NO ESTÁN BASIFICADAS EN LA ESCUELA TEC DE MONTERREY ESTADO DE MÉXICO, Y A QUE ASIGNATURAS CORRESPONDEN CADA UNA DE ELLAS. CON DIRECCIÓN EN AV LAGO DE GUADALUPE KM 3.5, MARGARITA MAZA DE JUÁREZ, 52926 CD LÓPEZ MATEOS, MÉX. </w:t>
      </w:r>
    </w:p>
    <w:p w14:paraId="181F81FC" w14:textId="77777777" w:rsidR="00445D75" w:rsidRDefault="00445D75">
      <w:pPr>
        <w:spacing w:after="0" w:line="360" w:lineRule="auto"/>
        <w:ind w:left="851" w:right="993"/>
        <w:jc w:val="both"/>
        <w:rPr>
          <w:rFonts w:ascii="Palatino Linotype" w:eastAsia="Palatino Linotype" w:hAnsi="Palatino Linotype" w:cs="Palatino Linotype"/>
          <w:sz w:val="24"/>
          <w:szCs w:val="24"/>
        </w:rPr>
      </w:pPr>
    </w:p>
    <w:p w14:paraId="0BCA70B9" w14:textId="77777777" w:rsidR="00445D75" w:rsidRDefault="00016C2F">
      <w:pPr>
        <w:tabs>
          <w:tab w:val="left" w:pos="7938"/>
        </w:tabs>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lo cual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remitió los archivos electrónicos “</w:t>
      </w:r>
      <w:hyperlink r:id="rId14">
        <w:r>
          <w:rPr>
            <w:rFonts w:ascii="Palatino Linotype" w:eastAsia="Palatino Linotype" w:hAnsi="Palatino Linotype" w:cs="Palatino Linotype"/>
            <w:b/>
            <w:color w:val="000000"/>
            <w:sz w:val="24"/>
            <w:szCs w:val="24"/>
          </w:rPr>
          <w:t>oficio de respuesta 664.pdf</w:t>
        </w:r>
      </w:hyperlink>
      <w:r>
        <w:rPr>
          <w:rFonts w:ascii="Palatino Linotype" w:eastAsia="Palatino Linotype" w:hAnsi="Palatino Linotype" w:cs="Palatino Linotype"/>
          <w:sz w:val="24"/>
          <w:szCs w:val="24"/>
        </w:rPr>
        <w:t>” y “</w:t>
      </w:r>
      <w:hyperlink r:id="rId15">
        <w:r>
          <w:rPr>
            <w:rFonts w:ascii="Palatino Linotype" w:eastAsia="Palatino Linotype" w:hAnsi="Palatino Linotype" w:cs="Palatino Linotype"/>
            <w:b/>
            <w:color w:val="000000"/>
            <w:sz w:val="24"/>
            <w:szCs w:val="24"/>
          </w:rPr>
          <w:t>00663 UT Respuesta al Solicitante.pdf</w:t>
        </w:r>
      </w:hyperlink>
      <w:r>
        <w:rPr>
          <w:rFonts w:ascii="Palatino Linotype" w:eastAsia="Palatino Linotype" w:hAnsi="Palatino Linotype" w:cs="Palatino Linotype"/>
          <w:sz w:val="24"/>
          <w:szCs w:val="24"/>
        </w:rPr>
        <w: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4"/>
          <w:szCs w:val="24"/>
        </w:rPr>
        <w:t>cuyo contenido se inserta a continuación:</w:t>
      </w:r>
    </w:p>
    <w:p w14:paraId="70532A51" w14:textId="77777777" w:rsidR="00445D75" w:rsidRDefault="00016C2F">
      <w:pPr>
        <w:tabs>
          <w:tab w:val="left" w:pos="7938"/>
        </w:tabs>
        <w:spacing w:after="0" w:line="360" w:lineRule="auto"/>
        <w:ind w:right="142"/>
        <w:jc w:val="center"/>
        <w:rPr>
          <w:rFonts w:ascii="Palatino Linotype" w:eastAsia="Palatino Linotype" w:hAnsi="Palatino Linotype" w:cs="Palatino Linotype"/>
          <w:sz w:val="24"/>
          <w:szCs w:val="24"/>
        </w:rPr>
      </w:pPr>
      <w:r>
        <w:rPr>
          <w:noProof/>
        </w:rPr>
        <w:lastRenderedPageBreak/>
        <w:drawing>
          <wp:inline distT="0" distB="0" distL="0" distR="0" wp14:anchorId="0A2C1CC1" wp14:editId="5957CBD0">
            <wp:extent cx="3871381" cy="5265836"/>
            <wp:effectExtent l="0" t="0" r="0" b="0"/>
            <wp:docPr id="67" name="image5.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 Word&#10;&#10;Descripción generada automáticamente"/>
                    <pic:cNvPicPr preferRelativeResize="0"/>
                  </pic:nvPicPr>
                  <pic:blipFill>
                    <a:blip r:embed="rId16"/>
                    <a:srcRect l="36173" t="17517" r="36077" b="15386"/>
                    <a:stretch>
                      <a:fillRect/>
                    </a:stretch>
                  </pic:blipFill>
                  <pic:spPr>
                    <a:xfrm>
                      <a:off x="0" y="0"/>
                      <a:ext cx="3871381" cy="5265836"/>
                    </a:xfrm>
                    <a:prstGeom prst="rect">
                      <a:avLst/>
                    </a:prstGeom>
                    <a:ln/>
                  </pic:spPr>
                </pic:pic>
              </a:graphicData>
            </a:graphic>
          </wp:inline>
        </w:drawing>
      </w:r>
    </w:p>
    <w:p w14:paraId="418B5FB5" w14:textId="77777777" w:rsidR="00445D75" w:rsidRDefault="00016C2F">
      <w:pPr>
        <w:tabs>
          <w:tab w:val="left" w:pos="7938"/>
        </w:tabs>
        <w:spacing w:after="0" w:line="360" w:lineRule="auto"/>
        <w:jc w:val="center"/>
        <w:rPr>
          <w:rFonts w:ascii="Palatino Linotype" w:eastAsia="Palatino Linotype" w:hAnsi="Palatino Linotype" w:cs="Palatino Linotype"/>
          <w:sz w:val="24"/>
          <w:szCs w:val="24"/>
        </w:rPr>
      </w:pPr>
      <w:r>
        <w:rPr>
          <w:noProof/>
        </w:rPr>
        <w:drawing>
          <wp:inline distT="0" distB="0" distL="0" distR="0" wp14:anchorId="1832D124" wp14:editId="708E1F1A">
            <wp:extent cx="3577595" cy="2323260"/>
            <wp:effectExtent l="0" t="0" r="0" b="0"/>
            <wp:docPr id="69" name="image1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Texto, Aplicación&#10;&#10;Descripción generada automáticamente"/>
                    <pic:cNvPicPr preferRelativeResize="0"/>
                  </pic:nvPicPr>
                  <pic:blipFill>
                    <a:blip r:embed="rId17"/>
                    <a:srcRect l="35896" t="24676" r="37328" b="44413"/>
                    <a:stretch>
                      <a:fillRect/>
                    </a:stretch>
                  </pic:blipFill>
                  <pic:spPr>
                    <a:xfrm>
                      <a:off x="0" y="0"/>
                      <a:ext cx="3577595" cy="2323260"/>
                    </a:xfrm>
                    <a:prstGeom prst="rect">
                      <a:avLst/>
                    </a:prstGeom>
                    <a:ln/>
                  </pic:spPr>
                </pic:pic>
              </a:graphicData>
            </a:graphic>
          </wp:inline>
        </w:drawing>
      </w:r>
    </w:p>
    <w:p w14:paraId="1AE38D61" w14:textId="77777777" w:rsidR="00445D75" w:rsidRDefault="00016C2F">
      <w:pPr>
        <w:tabs>
          <w:tab w:val="left" w:pos="7938"/>
        </w:tabs>
        <w:spacing w:after="0"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174C1E29" wp14:editId="5E2DCC28">
            <wp:extent cx="3711649" cy="5072587"/>
            <wp:effectExtent l="0" t="0" r="0" b="0"/>
            <wp:docPr id="68" name="image9.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Aplicación, Word&#10;&#10;Descripción generada automáticamente"/>
                    <pic:cNvPicPr preferRelativeResize="0"/>
                  </pic:nvPicPr>
                  <pic:blipFill>
                    <a:blip r:embed="rId18"/>
                    <a:srcRect l="35334" t="19446" r="35926" b="10731"/>
                    <a:stretch>
                      <a:fillRect/>
                    </a:stretch>
                  </pic:blipFill>
                  <pic:spPr>
                    <a:xfrm>
                      <a:off x="0" y="0"/>
                      <a:ext cx="3711649" cy="5072587"/>
                    </a:xfrm>
                    <a:prstGeom prst="rect">
                      <a:avLst/>
                    </a:prstGeom>
                    <a:ln/>
                  </pic:spPr>
                </pic:pic>
              </a:graphicData>
            </a:graphic>
          </wp:inline>
        </w:drawing>
      </w:r>
    </w:p>
    <w:p w14:paraId="26B387EC" w14:textId="77777777" w:rsidR="00445D75" w:rsidRDefault="00445D75">
      <w:pPr>
        <w:tabs>
          <w:tab w:val="left" w:pos="7938"/>
        </w:tabs>
        <w:spacing w:after="0" w:line="360" w:lineRule="auto"/>
        <w:jc w:val="both"/>
        <w:rPr>
          <w:rFonts w:ascii="Palatino Linotype" w:eastAsia="Palatino Linotype" w:hAnsi="Palatino Linotype" w:cs="Palatino Linotype"/>
          <w:sz w:val="24"/>
          <w:szCs w:val="24"/>
        </w:rPr>
      </w:pPr>
    </w:p>
    <w:p w14:paraId="50723FBA" w14:textId="77777777" w:rsidR="00445D75" w:rsidRDefault="00016C2F">
      <w:pPr>
        <w:tabs>
          <w:tab w:val="left" w:pos="7938"/>
        </w:tabs>
        <w:spacing w:after="0"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1DFDFC64" wp14:editId="33C84459">
            <wp:extent cx="3777910" cy="2562925"/>
            <wp:effectExtent l="0" t="0" r="0" b="0"/>
            <wp:docPr id="71" name="image1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Texto, Aplicación, Word&#10;&#10;Descripción generada automáticamente"/>
                    <pic:cNvPicPr preferRelativeResize="0"/>
                  </pic:nvPicPr>
                  <pic:blipFill>
                    <a:blip r:embed="rId19"/>
                    <a:srcRect l="35054" t="22936" r="36207" b="42404"/>
                    <a:stretch>
                      <a:fillRect/>
                    </a:stretch>
                  </pic:blipFill>
                  <pic:spPr>
                    <a:xfrm>
                      <a:off x="0" y="0"/>
                      <a:ext cx="3777910" cy="2562925"/>
                    </a:xfrm>
                    <a:prstGeom prst="rect">
                      <a:avLst/>
                    </a:prstGeom>
                    <a:ln/>
                  </pic:spPr>
                </pic:pic>
              </a:graphicData>
            </a:graphic>
          </wp:inline>
        </w:drawing>
      </w:r>
    </w:p>
    <w:p w14:paraId="4A0397FD" w14:textId="1FB54C0E" w:rsidR="000C4432" w:rsidRDefault="000C4432">
      <w:pPr>
        <w:pBdr>
          <w:top w:val="nil"/>
          <w:left w:val="nil"/>
          <w:bottom w:val="nil"/>
          <w:right w:val="nil"/>
          <w:between w:val="nil"/>
        </w:pBdr>
        <w:spacing w:before="240" w:after="240" w:line="360" w:lineRule="auto"/>
        <w:jc w:val="both"/>
        <w:rPr>
          <w:rFonts w:ascii="Palatino Linotype" w:eastAsiaTheme="minorEastAsia" w:hAnsi="Palatino Linotype" w:cs="Bookman Old Style"/>
          <w:sz w:val="24"/>
          <w:szCs w:val="24"/>
        </w:rPr>
      </w:pPr>
      <w:r w:rsidRPr="000C4432">
        <w:rPr>
          <w:rFonts w:ascii="Palatino Linotype" w:eastAsiaTheme="minorEastAsia" w:hAnsi="Palatino Linotype" w:cs="Bookman Old Style"/>
          <w:sz w:val="24"/>
          <w:szCs w:val="24"/>
        </w:rPr>
        <w:t xml:space="preserve">De ahí, que el particular interpone el presente medio de defensa inmerso en la Ley de Transparencia y Acceso a la Información Pública del Estado de México y </w:t>
      </w:r>
      <w:r>
        <w:rPr>
          <w:rFonts w:ascii="Palatino Linotype" w:eastAsiaTheme="minorEastAsia" w:hAnsi="Palatino Linotype" w:cs="Bookman Old Style"/>
          <w:sz w:val="24"/>
          <w:szCs w:val="24"/>
        </w:rPr>
        <w:t xml:space="preserve">Municipios, señalando como acto </w:t>
      </w:r>
      <w:r w:rsidR="00B77B3F">
        <w:rPr>
          <w:rFonts w:ascii="Palatino Linotype" w:eastAsiaTheme="minorEastAsia" w:hAnsi="Palatino Linotype" w:cs="Bookman Old Style"/>
          <w:sz w:val="24"/>
          <w:szCs w:val="24"/>
        </w:rPr>
        <w:t>impugnado</w:t>
      </w:r>
      <w:r>
        <w:rPr>
          <w:rFonts w:ascii="Palatino Linotype" w:eastAsiaTheme="minorEastAsia" w:hAnsi="Palatino Linotype" w:cs="Bookman Old Style"/>
          <w:sz w:val="24"/>
          <w:szCs w:val="24"/>
        </w:rPr>
        <w:t xml:space="preserve"> lo siguiente: </w:t>
      </w:r>
    </w:p>
    <w:p w14:paraId="06EAA173" w14:textId="77777777" w:rsidR="00445D75" w:rsidRPr="000C4432" w:rsidRDefault="000C4432">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sidRPr="000C4432">
        <w:rPr>
          <w:rFonts w:ascii="Palatino Linotype" w:eastAsiaTheme="minorEastAsia" w:hAnsi="Palatino Linotype" w:cs="Bookman Old Style"/>
          <w:sz w:val="24"/>
          <w:szCs w:val="24"/>
        </w:rPr>
        <w:t xml:space="preserve"> </w:t>
      </w:r>
      <w:r w:rsidR="00016C2F" w:rsidRPr="000C4432">
        <w:rPr>
          <w:rFonts w:ascii="Palatino Linotype" w:eastAsia="Palatino Linotype" w:hAnsi="Palatino Linotype" w:cs="Palatino Linotype"/>
          <w:b/>
          <w:color w:val="000000"/>
          <w:sz w:val="24"/>
          <w:szCs w:val="24"/>
        </w:rPr>
        <w:t>Recurso de Revisión: 05469/INFOEM/IP/RR/2021</w:t>
      </w:r>
    </w:p>
    <w:p w14:paraId="724078C3" w14:textId="77777777" w:rsidR="00445D75" w:rsidRDefault="00016C2F">
      <w:pPr>
        <w:pBdr>
          <w:top w:val="nil"/>
          <w:left w:val="nil"/>
          <w:bottom w:val="nil"/>
          <w:right w:val="nil"/>
          <w:between w:val="nil"/>
        </w:pBdr>
        <w:spacing w:before="240" w:after="240" w:line="240" w:lineRule="auto"/>
        <w:ind w:right="14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“ES INFORMACION CON LA CUENTA LA SEP Y SE NIEGA A PROPORCIONARMELA, ESPERO PORNTA RESPUESTA, GRACIAS.” (sic)</w:t>
      </w:r>
    </w:p>
    <w:p w14:paraId="2E65D5B0" w14:textId="77777777" w:rsidR="00445D75" w:rsidRDefault="00016C2F">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 05469/INFOEM/IP/RR/2021</w:t>
      </w:r>
    </w:p>
    <w:p w14:paraId="13C39CBA" w14:textId="77777777" w:rsidR="00445D75" w:rsidRDefault="00016C2F">
      <w:pPr>
        <w:pBdr>
          <w:top w:val="nil"/>
          <w:left w:val="nil"/>
          <w:bottom w:val="nil"/>
          <w:right w:val="nil"/>
          <w:between w:val="nil"/>
        </w:pBdr>
        <w:spacing w:before="240" w:after="240" w:line="240" w:lineRule="auto"/>
        <w:ind w:right="14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w:t>
      </w:r>
      <w:r>
        <w:rPr>
          <w:rFonts w:ascii="Palatino Linotype" w:eastAsia="Palatino Linotype" w:hAnsi="Palatino Linotype" w:cs="Palatino Linotype"/>
          <w:i/>
          <w:color w:val="000000"/>
          <w:sz w:val="20"/>
          <w:szCs w:val="20"/>
        </w:rPr>
        <w:t>LA SEP SE NIEGA A BRINDARME LA NFORMACION QUE LE REQUIERO, AUN CUANDO ESTA INFORMACION ESTA EN SU POSECION, ESPERO PRONTA RESPUESTA GRACIAS.” (sic)</w:t>
      </w:r>
    </w:p>
    <w:p w14:paraId="5260529A" w14:textId="77777777" w:rsidR="000C4432" w:rsidRPr="000C4432" w:rsidRDefault="000C4432" w:rsidP="000C4432">
      <w:pPr>
        <w:autoSpaceDE w:val="0"/>
        <w:autoSpaceDN w:val="0"/>
        <w:adjustRightInd w:val="0"/>
        <w:spacing w:before="240" w:after="360" w:line="360" w:lineRule="auto"/>
        <w:jc w:val="both"/>
        <w:rPr>
          <w:rFonts w:ascii="Palatino Linotype" w:eastAsiaTheme="minorEastAsia" w:hAnsi="Palatino Linotype" w:cs="Bookman Old Style"/>
          <w:sz w:val="24"/>
          <w:szCs w:val="24"/>
        </w:rPr>
      </w:pPr>
      <w:r w:rsidRPr="000C4432">
        <w:rPr>
          <w:rFonts w:ascii="Palatino Linotype" w:eastAsia="Palatino Linotype" w:hAnsi="Palatino Linotype" w:cs="Palatino Linotype"/>
          <w:color w:val="000000"/>
          <w:sz w:val="24"/>
          <w:szCs w:val="24"/>
        </w:rPr>
        <w:t xml:space="preserve">Es de señalar, que en la interposición del recurso de revisión el </w:t>
      </w:r>
      <w:r w:rsidRPr="000C4432">
        <w:rPr>
          <w:rFonts w:ascii="Palatino Linotype" w:eastAsia="Palatino Linotype" w:hAnsi="Palatino Linotype" w:cs="Palatino Linotype"/>
          <w:b/>
          <w:color w:val="000000"/>
          <w:sz w:val="24"/>
          <w:szCs w:val="24"/>
        </w:rPr>
        <w:t xml:space="preserve">RECURRENTE </w:t>
      </w:r>
      <w:r w:rsidRPr="000C4432">
        <w:rPr>
          <w:rFonts w:ascii="Palatino Linotype" w:eastAsia="Palatino Linotype" w:hAnsi="Palatino Linotype" w:cs="Palatino Linotype"/>
          <w:color w:val="000000"/>
          <w:sz w:val="24"/>
          <w:szCs w:val="24"/>
        </w:rPr>
        <w:t xml:space="preserve">omitió manifestar razones o motivos de inconformidad, </w:t>
      </w:r>
      <w:r w:rsidRPr="000C4432">
        <w:rPr>
          <w:rFonts w:ascii="Palatino Linotype" w:eastAsiaTheme="minorEastAsia" w:hAnsi="Palatino Linotype" w:cs="Bookman Old Style"/>
          <w:sz w:val="24"/>
          <w:szCs w:val="24"/>
        </w:rPr>
        <w:t xml:space="preserve">por lo que de conformidad con el artículo 181, cuarto párrafo de la Ley de Transparencia y Acceso a la Información Pública del Estado de México y Municipios, se aplica la suplencia de la queja a favor de la </w:t>
      </w:r>
      <w:r w:rsidRPr="000C4432">
        <w:rPr>
          <w:rFonts w:ascii="Palatino Linotype" w:eastAsiaTheme="minorEastAsia" w:hAnsi="Palatino Linotype" w:cs="Bookman Old Style"/>
          <w:b/>
          <w:sz w:val="24"/>
          <w:szCs w:val="24"/>
        </w:rPr>
        <w:t>RECURRENTE</w:t>
      </w:r>
      <w:r w:rsidRPr="000C4432">
        <w:rPr>
          <w:rFonts w:ascii="Palatino Linotype" w:eastAsiaTheme="minorEastAsia" w:hAnsi="Palatino Linotype" w:cs="Bookman Old Style"/>
          <w:b/>
          <w:i/>
          <w:sz w:val="24"/>
          <w:szCs w:val="24"/>
        </w:rPr>
        <w:t xml:space="preserve">, </w:t>
      </w:r>
      <w:r w:rsidRPr="000C4432">
        <w:rPr>
          <w:rFonts w:ascii="Palatino Linotype" w:eastAsiaTheme="minorEastAsia" w:hAnsi="Palatino Linotype" w:cs="Bookman Old Style"/>
          <w:sz w:val="24"/>
          <w:szCs w:val="24"/>
        </w:rPr>
        <w:t xml:space="preserve">ya que ésta al no ser especialista en la materia, no señaló razones o motivos de inconformidad y toda vez que es una obligación de este Instituto subsanar las deficiencias de los conceptos de violación y bajo el principio </w:t>
      </w:r>
      <w:r w:rsidRPr="000C4432">
        <w:rPr>
          <w:rFonts w:ascii="Palatino Linotype" w:eastAsiaTheme="minorEastAsia" w:hAnsi="Palatino Linotype" w:cs="Bookman Old Style"/>
          <w:sz w:val="24"/>
          <w:szCs w:val="24"/>
        </w:rPr>
        <w:lastRenderedPageBreak/>
        <w:t>rector de máxima publicidad consagrado en nuestra Constitución Política de los Estados Unidos Mexicanos se subsanan en su deficiencia los motivos de inconformidad.</w:t>
      </w:r>
    </w:p>
    <w:p w14:paraId="544DBF47" w14:textId="77777777" w:rsidR="000C4432" w:rsidRPr="000C4432" w:rsidRDefault="000C4432" w:rsidP="000C4432">
      <w:pPr>
        <w:spacing w:before="240" w:after="240" w:line="360" w:lineRule="auto"/>
        <w:jc w:val="both"/>
        <w:rPr>
          <w:rFonts w:ascii="Palatino Linotype" w:hAnsi="Palatino Linotype" w:cs="Arial"/>
          <w:sz w:val="24"/>
          <w:szCs w:val="24"/>
        </w:rPr>
      </w:pPr>
      <w:r w:rsidRPr="000C4432">
        <w:rPr>
          <w:rFonts w:ascii="Palatino Linotype" w:hAnsi="Palatino Linotype" w:cs="Arial"/>
          <w:sz w:val="24"/>
          <w:szCs w:val="24"/>
        </w:rPr>
        <w:t xml:space="preserve">Sirve de sustento a lo anterior la tesis jurisprudencia 2a./J. 120/2015 (10a.) de la Décima Época, de Segunda Instancia en materia Común de la suprema Corte de Justicia de la Nación, que es del tenor literal siguiente: </w:t>
      </w:r>
    </w:p>
    <w:p w14:paraId="45AFDEC2" w14:textId="77777777" w:rsidR="000C4432" w:rsidRPr="00E440AF" w:rsidRDefault="000C4432" w:rsidP="000C4432">
      <w:pPr>
        <w:spacing w:before="240" w:after="240"/>
        <w:ind w:left="851" w:right="902"/>
        <w:jc w:val="both"/>
        <w:rPr>
          <w:rFonts w:ascii="Palatino Linotype" w:hAnsi="Palatino Linotype" w:cs="Arial"/>
          <w:i/>
          <w:sz w:val="20"/>
          <w:szCs w:val="20"/>
        </w:rPr>
      </w:pPr>
      <w:r w:rsidRPr="00E440AF">
        <w:rPr>
          <w:rFonts w:ascii="Palatino Linotype" w:hAnsi="Palatino Linotype" w:cs="Arial"/>
          <w:b/>
          <w:i/>
          <w:sz w:val="20"/>
          <w:szCs w:val="20"/>
        </w:rPr>
        <w:t>“SUPLENCIA DE LA QUEJA DEFICIENTE. SU PROCEDENCIA EN OTRAS MATERIAS, AUN A FALTA DE CONCEPTO DE VIOLACIÓN O AGRAVIO, CUANDO SE ADVIERTA VIOLACIÓN GRAVE Y MANIFIESTA DE LA LEY.</w:t>
      </w:r>
      <w:r>
        <w:rPr>
          <w:rFonts w:ascii="Palatino Linotype" w:hAnsi="Palatino Linotype" w:cs="Arial"/>
          <w:b/>
          <w:i/>
          <w:sz w:val="20"/>
          <w:szCs w:val="20"/>
        </w:rPr>
        <w:t xml:space="preserve"> </w:t>
      </w:r>
      <w:r w:rsidRPr="00E440AF">
        <w:rPr>
          <w:rFonts w:ascii="Palatino Linotype" w:hAnsi="Palatino Linotype" w:cs="Arial"/>
          <w:i/>
          <w:sz w:val="20"/>
          <w:szCs w:val="20"/>
        </w:rPr>
        <w:t>La regulación establecida en el artículo 79, fracción VI, de la Ley de Amparo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r>
        <w:rPr>
          <w:rFonts w:ascii="Palatino Linotype" w:hAnsi="Palatino Linotype" w:cs="Arial"/>
          <w:i/>
          <w:sz w:val="20"/>
          <w:szCs w:val="20"/>
        </w:rPr>
        <w:t>”</w:t>
      </w:r>
    </w:p>
    <w:p w14:paraId="07019BC3" w14:textId="77777777" w:rsidR="000C4432" w:rsidRPr="000C4432" w:rsidRDefault="000C4432" w:rsidP="000C4432">
      <w:pPr>
        <w:shd w:val="clear" w:color="auto" w:fill="FFFFFF"/>
        <w:spacing w:before="240" w:after="240" w:line="360" w:lineRule="auto"/>
        <w:jc w:val="both"/>
        <w:rPr>
          <w:color w:val="222222"/>
          <w:sz w:val="24"/>
          <w:szCs w:val="24"/>
        </w:rPr>
      </w:pPr>
      <w:r w:rsidRPr="000C4432">
        <w:rPr>
          <w:rFonts w:ascii="Palatino Linotype" w:hAnsi="Palatino Linotype"/>
          <w:sz w:val="24"/>
          <w:szCs w:val="24"/>
        </w:rPr>
        <w:t xml:space="preserve">Lo anterior es así, si se toma en consideración que </w:t>
      </w:r>
      <w:r w:rsidRPr="000C4432">
        <w:rPr>
          <w:rFonts w:ascii="Palatino Linotype" w:hAnsi="Palatino Linotype"/>
          <w:color w:val="222222"/>
          <w:sz w:val="24"/>
          <w:szCs w:val="24"/>
        </w:rPr>
        <w:t>el derecho de acceso a la información pública tiene sustento en los artículos</w:t>
      </w:r>
      <w:r w:rsidRPr="000C4432">
        <w:rPr>
          <w:rStyle w:val="apple-converted-space"/>
          <w:rFonts w:ascii="Palatino Linotype" w:hAnsi="Palatino Linotype"/>
          <w:color w:val="222222"/>
          <w:sz w:val="24"/>
          <w:szCs w:val="24"/>
        </w:rPr>
        <w:t> </w:t>
      </w:r>
      <w:r w:rsidRPr="000C4432">
        <w:rPr>
          <w:rFonts w:ascii="Palatino Linotype" w:hAnsi="Palatino Linotype"/>
          <w:color w:val="222222"/>
          <w:sz w:val="24"/>
          <w:szCs w:val="24"/>
        </w:rPr>
        <w:t>6, apartado A, fracción IV de la Constitución Política de los Estados Unidos Mexicanos; 5, párrafos trigésimo, trigésimo primero y trigésimo segundo, fracciones IV y V de la Constitución Política del Estado Libre y Soberano de México, con relación en los artículos 1, 2 y 4 de</w:t>
      </w:r>
      <w:r w:rsidRPr="000C4432">
        <w:rPr>
          <w:rStyle w:val="apple-converted-space"/>
          <w:rFonts w:ascii="Palatino Linotype" w:hAnsi="Palatino Linotype"/>
          <w:color w:val="222222"/>
          <w:sz w:val="24"/>
          <w:szCs w:val="24"/>
        </w:rPr>
        <w:t> </w:t>
      </w:r>
      <w:r w:rsidRPr="000C4432">
        <w:rPr>
          <w:rFonts w:ascii="Palatino Linotype" w:hAnsi="Palatino Linotype"/>
          <w:color w:val="222222"/>
          <w:sz w:val="24"/>
          <w:szCs w:val="24"/>
        </w:rPr>
        <w:t>la Ley de Transparencia y Acceso a la Información Pública del Estado de México y Municipios.</w:t>
      </w:r>
    </w:p>
    <w:p w14:paraId="63C12ECD" w14:textId="77777777" w:rsidR="00445D75" w:rsidRPr="000C4432" w:rsidRDefault="00445D75" w:rsidP="000C443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p>
    <w:p w14:paraId="052D59B3" w14:textId="77777777" w:rsidR="000C4432" w:rsidRDefault="000C4432">
      <w:pPr>
        <w:pBdr>
          <w:top w:val="nil"/>
          <w:left w:val="nil"/>
          <w:bottom w:val="nil"/>
          <w:right w:val="nil"/>
          <w:between w:val="nil"/>
        </w:pBdr>
        <w:spacing w:before="240" w:after="240" w:line="240" w:lineRule="auto"/>
        <w:jc w:val="both"/>
        <w:rPr>
          <w:rFonts w:ascii="Palatino Linotype" w:eastAsia="Palatino Linotype" w:hAnsi="Palatino Linotype" w:cs="Palatino Linotype"/>
          <w:color w:val="000000"/>
        </w:rPr>
      </w:pPr>
    </w:p>
    <w:p w14:paraId="37D6D8BB" w14:textId="77777777" w:rsidR="00445D75" w:rsidRDefault="000C4432">
      <w:pPr>
        <w:tabs>
          <w:tab w:val="left" w:pos="7938"/>
        </w:tabs>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Ahora bien, es de precisar que una vez i</w:t>
      </w:r>
      <w:r w:rsidR="00016C2F">
        <w:rPr>
          <w:rFonts w:ascii="Palatino Linotype" w:eastAsia="Palatino Linotype" w:hAnsi="Palatino Linotype" w:cs="Palatino Linotype"/>
          <w:sz w:val="24"/>
          <w:szCs w:val="24"/>
        </w:rPr>
        <w:t xml:space="preserve">nterpuestos los recursos de revisión el </w:t>
      </w:r>
      <w:r w:rsidR="00016C2F">
        <w:rPr>
          <w:rFonts w:ascii="Palatino Linotype" w:eastAsia="Palatino Linotype" w:hAnsi="Palatino Linotype" w:cs="Palatino Linotype"/>
          <w:b/>
          <w:sz w:val="24"/>
          <w:szCs w:val="24"/>
        </w:rPr>
        <w:t>SUJETO OBLIGADO</w:t>
      </w:r>
      <w:r w:rsidR="00016C2F">
        <w:rPr>
          <w:rFonts w:ascii="Palatino Linotype" w:eastAsia="Palatino Linotype" w:hAnsi="Palatino Linotype" w:cs="Palatino Linotype"/>
          <w:sz w:val="24"/>
          <w:szCs w:val="24"/>
        </w:rPr>
        <w:t xml:space="preserve"> rindió sus informes justificados adjuntando los siguientes archivos; </w:t>
      </w:r>
      <w:r w:rsidR="00016C2F">
        <w:rPr>
          <w:rFonts w:ascii="Palatino Linotype" w:eastAsia="Palatino Linotype" w:hAnsi="Palatino Linotype" w:cs="Palatino Linotype"/>
        </w:rPr>
        <w:t>“</w:t>
      </w:r>
      <w:hyperlink r:id="rId20">
        <w:r w:rsidR="00016C2F">
          <w:rPr>
            <w:rFonts w:ascii="Palatino Linotype" w:eastAsia="Palatino Linotype" w:hAnsi="Palatino Linotype" w:cs="Palatino Linotype"/>
            <w:b/>
            <w:color w:val="000000"/>
            <w:sz w:val="24"/>
            <w:szCs w:val="24"/>
          </w:rPr>
          <w:t>Manifestaciones 664.pdf</w:t>
        </w:r>
      </w:hyperlink>
      <w:r w:rsidR="00016C2F">
        <w:rPr>
          <w:rFonts w:ascii="Palatino Linotype" w:eastAsia="Palatino Linotype" w:hAnsi="Palatino Linotype" w:cs="Palatino Linotype"/>
          <w:sz w:val="24"/>
          <w:szCs w:val="24"/>
        </w:rPr>
        <w:t>”</w:t>
      </w:r>
      <w:r w:rsidR="00016C2F">
        <w:rPr>
          <w:rFonts w:ascii="Palatino Linotype" w:eastAsia="Palatino Linotype" w:hAnsi="Palatino Linotype" w:cs="Palatino Linotype"/>
        </w:rPr>
        <w:t xml:space="preserve"> </w:t>
      </w:r>
      <w:r w:rsidR="00016C2F">
        <w:rPr>
          <w:rFonts w:ascii="Palatino Linotype" w:eastAsia="Palatino Linotype" w:hAnsi="Palatino Linotype" w:cs="Palatino Linotype"/>
          <w:sz w:val="24"/>
          <w:szCs w:val="24"/>
        </w:rPr>
        <w:t>e “</w:t>
      </w:r>
      <w:hyperlink r:id="rId21">
        <w:r w:rsidR="00016C2F">
          <w:rPr>
            <w:rFonts w:ascii="Palatino Linotype" w:eastAsia="Palatino Linotype" w:hAnsi="Palatino Linotype" w:cs="Palatino Linotype"/>
            <w:b/>
            <w:color w:val="000000"/>
            <w:sz w:val="24"/>
            <w:szCs w:val="24"/>
          </w:rPr>
          <w:t>Informe Justificado Sol. 00663.pdf</w:t>
        </w:r>
      </w:hyperlink>
      <w:r w:rsidR="00016C2F">
        <w:rPr>
          <w:rFonts w:ascii="Palatino Linotype" w:eastAsia="Palatino Linotype" w:hAnsi="Palatino Linotype" w:cs="Palatino Linotype"/>
          <w:sz w:val="24"/>
          <w:szCs w:val="24"/>
        </w:rPr>
        <w:t xml:space="preserve">“, los cuales en su parte medular  versan en el mismo sentido, es decir, reiteran la respuesta primigenia, en cuanto a que, tanto la UNITEC Atizapán dependiente de la Universidad Tecnológica de México, como el Instituto Tecnológico de Estudios Superiores de Monterrey no son Sujetos Obligados, aunado a que mencionó que ambas instituciones educativas cuentan con Reconocimiento de Validez Oficial de Estudios, haciendo notorio el hecho que se trata de particulares que imparten estudios de nivel superior, por tanto el </w:t>
      </w:r>
      <w:r w:rsidR="00016C2F">
        <w:rPr>
          <w:rFonts w:ascii="Palatino Linotype" w:eastAsia="Palatino Linotype" w:hAnsi="Palatino Linotype" w:cs="Palatino Linotype"/>
          <w:b/>
          <w:sz w:val="24"/>
          <w:szCs w:val="24"/>
        </w:rPr>
        <w:t>SUJETO OBLIGADO</w:t>
      </w:r>
      <w:r w:rsidR="00016C2F">
        <w:rPr>
          <w:rFonts w:ascii="Palatino Linotype" w:eastAsia="Palatino Linotype" w:hAnsi="Palatino Linotype" w:cs="Palatino Linotype"/>
          <w:sz w:val="24"/>
          <w:szCs w:val="24"/>
        </w:rPr>
        <w:t xml:space="preserve"> </w:t>
      </w:r>
      <w:r w:rsidR="00016C2F">
        <w:rPr>
          <w:rFonts w:ascii="Palatino Linotype" w:eastAsia="Palatino Linotype" w:hAnsi="Palatino Linotype" w:cs="Palatino Linotype"/>
          <w:sz w:val="24"/>
          <w:szCs w:val="24"/>
          <w:u w:val="single"/>
        </w:rPr>
        <w:t xml:space="preserve">manifestó su incompetencia para atender lo solicitado por el </w:t>
      </w:r>
      <w:r w:rsidR="00016C2F">
        <w:rPr>
          <w:rFonts w:ascii="Palatino Linotype" w:eastAsia="Palatino Linotype" w:hAnsi="Palatino Linotype" w:cs="Palatino Linotype"/>
          <w:b/>
          <w:sz w:val="24"/>
          <w:szCs w:val="24"/>
          <w:u w:val="single"/>
        </w:rPr>
        <w:t xml:space="preserve">RECURRENTE, </w:t>
      </w:r>
      <w:r w:rsidR="00016C2F">
        <w:rPr>
          <w:rFonts w:ascii="Palatino Linotype" w:eastAsia="Palatino Linotype" w:hAnsi="Palatino Linotype" w:cs="Palatino Linotype"/>
          <w:sz w:val="24"/>
          <w:szCs w:val="24"/>
          <w:u w:val="single"/>
        </w:rPr>
        <w:t>ya que es la Secretaria de Educación Pública quien concedió el REVOE</w:t>
      </w:r>
      <w:r w:rsidR="00016C2F">
        <w:rPr>
          <w:rFonts w:ascii="Palatino Linotype" w:eastAsia="Palatino Linotype" w:hAnsi="Palatino Linotype" w:cs="Palatino Linotype"/>
          <w:b/>
          <w:sz w:val="24"/>
          <w:szCs w:val="24"/>
        </w:rPr>
        <w:t xml:space="preserve">, </w:t>
      </w:r>
      <w:r w:rsidR="00016C2F">
        <w:rPr>
          <w:rFonts w:ascii="Palatino Linotype" w:eastAsia="Palatino Linotype" w:hAnsi="Palatino Linotype" w:cs="Palatino Linotype"/>
          <w:sz w:val="24"/>
          <w:szCs w:val="24"/>
        </w:rPr>
        <w:t>aunado a que menciona que el Reglamento Interior de la Secretaria de Educación Pública no establece la atribución de conocer y/o regir la naturaleza de las relaciones laborales;</w:t>
      </w:r>
      <w:r w:rsidR="00016C2F">
        <w:rPr>
          <w:rFonts w:ascii="Palatino Linotype" w:eastAsia="Palatino Linotype" w:hAnsi="Palatino Linotype" w:cs="Palatino Linotype"/>
          <w:b/>
          <w:sz w:val="24"/>
          <w:szCs w:val="24"/>
        </w:rPr>
        <w:t xml:space="preserve">  </w:t>
      </w:r>
      <w:r w:rsidR="00016C2F">
        <w:rPr>
          <w:rFonts w:ascii="Palatino Linotype" w:eastAsia="Palatino Linotype" w:hAnsi="Palatino Linotype" w:cs="Palatino Linotype"/>
          <w:sz w:val="24"/>
          <w:szCs w:val="24"/>
        </w:rPr>
        <w:t>para mayor referencia se insertan las partes medulares de los informes justificados en mención</w:t>
      </w:r>
      <w:r w:rsidR="00016C2F">
        <w:rPr>
          <w:rFonts w:ascii="Palatino Linotype" w:eastAsia="Palatino Linotype" w:hAnsi="Palatino Linotype" w:cs="Palatino Linotype"/>
          <w:b/>
          <w:sz w:val="24"/>
          <w:szCs w:val="24"/>
        </w:rPr>
        <w:t xml:space="preserve">: </w:t>
      </w:r>
      <w:r w:rsidR="00016C2F">
        <w:rPr>
          <w:rFonts w:ascii="Palatino Linotype" w:eastAsia="Palatino Linotype" w:hAnsi="Palatino Linotype" w:cs="Palatino Linotype"/>
          <w:sz w:val="24"/>
          <w:szCs w:val="24"/>
        </w:rPr>
        <w:t xml:space="preserve"> </w:t>
      </w:r>
    </w:p>
    <w:p w14:paraId="48455A52" w14:textId="77777777" w:rsidR="00445D75" w:rsidRDefault="00445D75">
      <w:pPr>
        <w:tabs>
          <w:tab w:val="left" w:pos="7938"/>
        </w:tabs>
        <w:spacing w:after="0" w:line="360" w:lineRule="auto"/>
        <w:jc w:val="both"/>
        <w:rPr>
          <w:rFonts w:ascii="Palatino Linotype" w:eastAsia="Palatino Linotype" w:hAnsi="Palatino Linotype" w:cs="Palatino Linotype"/>
          <w:sz w:val="24"/>
          <w:szCs w:val="24"/>
        </w:rPr>
      </w:pPr>
    </w:p>
    <w:p w14:paraId="27A6D435" w14:textId="77777777" w:rsidR="00445D75" w:rsidRDefault="00016C2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rPr>
        <w:t xml:space="preserve">Recurso de Revisión: 05469/INFOEM/IP/RR/2021 </w:t>
      </w:r>
      <w:r>
        <w:rPr>
          <w:rFonts w:ascii="Palatino Linotype" w:eastAsia="Palatino Linotype" w:hAnsi="Palatino Linotype" w:cs="Palatino Linotype"/>
          <w:color w:val="000000"/>
        </w:rPr>
        <w:t>“</w:t>
      </w:r>
      <w:hyperlink r:id="rId22">
        <w:r>
          <w:rPr>
            <w:rFonts w:ascii="Palatino Linotype" w:eastAsia="Palatino Linotype" w:hAnsi="Palatino Linotype" w:cs="Palatino Linotype"/>
            <w:b/>
            <w:color w:val="000000"/>
            <w:sz w:val="24"/>
            <w:szCs w:val="24"/>
          </w:rPr>
          <w:t>Manifestaciones 664.pdf</w:t>
        </w:r>
      </w:hyperlink>
      <w:r>
        <w:rPr>
          <w:rFonts w:ascii="Palatino Linotype" w:eastAsia="Palatino Linotype" w:hAnsi="Palatino Linotype" w:cs="Palatino Linotype"/>
          <w:color w:val="000000"/>
          <w:sz w:val="24"/>
          <w:szCs w:val="24"/>
        </w:rPr>
        <w:t>”</w:t>
      </w:r>
    </w:p>
    <w:p w14:paraId="4627B59E" w14:textId="77777777" w:rsidR="00445D75" w:rsidRDefault="00016C2F">
      <w:pPr>
        <w:pBdr>
          <w:top w:val="nil"/>
          <w:left w:val="nil"/>
          <w:bottom w:val="nil"/>
          <w:right w:val="nil"/>
          <w:between w:val="nil"/>
        </w:pBdr>
        <w:spacing w:before="240" w:after="240" w:line="360" w:lineRule="auto"/>
        <w:ind w:right="142"/>
        <w:jc w:val="both"/>
        <w:rPr>
          <w:rFonts w:ascii="Palatino Linotype" w:eastAsia="Palatino Linotype" w:hAnsi="Palatino Linotype" w:cs="Palatino Linotype"/>
          <w:b/>
          <w:color w:val="000000"/>
        </w:rPr>
      </w:pPr>
      <w:r>
        <w:rPr>
          <w:noProof/>
          <w:color w:val="000000"/>
        </w:rPr>
        <w:drawing>
          <wp:inline distT="0" distB="0" distL="0" distR="0" wp14:anchorId="24F2D0C4" wp14:editId="123FBF28">
            <wp:extent cx="5805071" cy="1836261"/>
            <wp:effectExtent l="0" t="0" r="0" b="0"/>
            <wp:docPr id="70" name="image11.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Texto, Aplicación, Word&#10;&#10;Descripción generada automáticamente"/>
                    <pic:cNvPicPr preferRelativeResize="0"/>
                  </pic:nvPicPr>
                  <pic:blipFill>
                    <a:blip r:embed="rId23"/>
                    <a:srcRect l="33935" t="11469" r="33121" b="69580"/>
                    <a:stretch>
                      <a:fillRect/>
                    </a:stretch>
                  </pic:blipFill>
                  <pic:spPr>
                    <a:xfrm>
                      <a:off x="0" y="0"/>
                      <a:ext cx="5805071" cy="1836261"/>
                    </a:xfrm>
                    <a:prstGeom prst="rect">
                      <a:avLst/>
                    </a:prstGeom>
                    <a:ln/>
                  </pic:spPr>
                </pic:pic>
              </a:graphicData>
            </a:graphic>
          </wp:inline>
        </w:drawing>
      </w:r>
    </w:p>
    <w:p w14:paraId="7C6F495C" w14:textId="292831C7" w:rsidR="00445D75" w:rsidRDefault="00F1273F">
      <w:pPr>
        <w:tabs>
          <w:tab w:val="left" w:pos="7938"/>
        </w:tabs>
        <w:spacing w:after="0" w:line="360" w:lineRule="auto"/>
        <w:ind w:right="142"/>
        <w:jc w:val="both"/>
        <w:rPr>
          <w:color w:val="FF0000"/>
        </w:rPr>
      </w:pPr>
      <w:r>
        <w:rPr>
          <w:noProof/>
        </w:rPr>
        <w:lastRenderedPageBreak/>
        <mc:AlternateContent>
          <mc:Choice Requires="wps">
            <w:drawing>
              <wp:anchor distT="0" distB="0" distL="114300" distR="114300" simplePos="0" relativeHeight="251658240" behindDoc="0" locked="0" layoutInCell="1" hidden="0" allowOverlap="1" wp14:anchorId="0B34660E" wp14:editId="060A6F8C">
                <wp:simplePos x="0" y="0"/>
                <wp:positionH relativeFrom="margin">
                  <wp:align>right</wp:align>
                </wp:positionH>
                <wp:positionV relativeFrom="paragraph">
                  <wp:posOffset>278524</wp:posOffset>
                </wp:positionV>
                <wp:extent cx="5110542" cy="1121964"/>
                <wp:effectExtent l="19050" t="19050" r="13970" b="21590"/>
                <wp:wrapNone/>
                <wp:docPr id="56" name="Rectángulo 56"/>
                <wp:cNvGraphicFramePr/>
                <a:graphic xmlns:a="http://schemas.openxmlformats.org/drawingml/2006/main">
                  <a:graphicData uri="http://schemas.microsoft.com/office/word/2010/wordprocessingShape">
                    <wps:wsp>
                      <wps:cNvSpPr/>
                      <wps:spPr>
                        <a:xfrm>
                          <a:off x="0" y="0"/>
                          <a:ext cx="5110542" cy="1121964"/>
                        </a:xfrm>
                        <a:prstGeom prst="rect">
                          <a:avLst/>
                        </a:prstGeom>
                        <a:noFill/>
                        <a:ln w="28575" cap="flat" cmpd="sng">
                          <a:solidFill>
                            <a:srgbClr val="FF0000"/>
                          </a:solidFill>
                          <a:prstDash val="solid"/>
                          <a:miter lim="800000"/>
                          <a:headEnd type="none" w="sm" len="sm"/>
                          <a:tailEnd type="none" w="sm" len="sm"/>
                        </a:ln>
                      </wps:spPr>
                      <wps:txbx>
                        <w:txbxContent>
                          <w:p w14:paraId="14BB01C0"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34660E" id="Rectángulo 56" o:spid="_x0000_s1026" style="position:absolute;left:0;text-align:left;margin-left:351.2pt;margin-top:21.95pt;width:402.4pt;height:88.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" filled="f" strokecolor="red" strokeweight="2.25pt">
                <v:stroke startarrowwidth="narrow" startarrowlength="short" endarrowwidth="narrow" endarrowlength="short"/>
                <v:textbox inset="2.53958mm,2.53958mm,2.53958mm,2.53958mm">
                  <w:txbxContent>
                    <w:p w14:paraId="14BB01C0" w14:textId="77777777" w:rsidR="00445D75" w:rsidRDefault="00445D75">
                      <w:pPr>
                        <w:spacing w:after="0" w:line="240" w:lineRule="auto"/>
                        <w:textDirection w:val="btLr"/>
                      </w:pPr>
                    </w:p>
                  </w:txbxContent>
                </v:textbox>
                <w10:wrap anchorx="margin"/>
              </v:rect>
            </w:pict>
          </mc:Fallback>
        </mc:AlternateContent>
      </w:r>
      <w:r w:rsidR="00016C2F">
        <w:rPr>
          <w:noProof/>
        </w:rPr>
        <w:drawing>
          <wp:inline distT="0" distB="0" distL="0" distR="0" wp14:anchorId="32950DBD" wp14:editId="432C4825">
            <wp:extent cx="5732428" cy="2673253"/>
            <wp:effectExtent l="0" t="0" r="0" b="0"/>
            <wp:docPr id="73" name="image18.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Interfaz de usuario gráfica, Texto, Aplicación, Word&#10;&#10;Descripción generada automáticamente"/>
                    <pic:cNvPicPr preferRelativeResize="0"/>
                  </pic:nvPicPr>
                  <pic:blipFill>
                    <a:blip r:embed="rId24"/>
                    <a:srcRect l="33371" t="40889" r="32981" b="30681"/>
                    <a:stretch>
                      <a:fillRect/>
                    </a:stretch>
                  </pic:blipFill>
                  <pic:spPr>
                    <a:xfrm>
                      <a:off x="0" y="0"/>
                      <a:ext cx="5732428" cy="2673253"/>
                    </a:xfrm>
                    <a:prstGeom prst="rect">
                      <a:avLst/>
                    </a:prstGeom>
                    <a:ln/>
                  </pic:spPr>
                </pic:pic>
              </a:graphicData>
            </a:graphic>
          </wp:inline>
        </w:drawing>
      </w:r>
    </w:p>
    <w:p w14:paraId="545E3BE4" w14:textId="77777777" w:rsidR="00445D75" w:rsidRDefault="00016C2F">
      <w:pPr>
        <w:tabs>
          <w:tab w:val="left" w:pos="7938"/>
        </w:tabs>
        <w:spacing w:after="0" w:line="360" w:lineRule="auto"/>
        <w:ind w:right="142"/>
        <w:jc w:val="both"/>
        <w:rPr>
          <w:color w:val="FF0000"/>
        </w:rPr>
      </w:pPr>
      <w:r>
        <w:rPr>
          <w:noProof/>
        </w:rPr>
        <w:drawing>
          <wp:inline distT="0" distB="0" distL="0" distR="0" wp14:anchorId="35CCA88A" wp14:editId="076A8616">
            <wp:extent cx="5690660" cy="2568213"/>
            <wp:effectExtent l="0" t="0" r="0" b="0"/>
            <wp:docPr id="72" name="image1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 Aplicación, Word&#10;&#10;Descripción generada automáticamente"/>
                    <pic:cNvPicPr preferRelativeResize="0"/>
                  </pic:nvPicPr>
                  <pic:blipFill>
                    <a:blip r:embed="rId25"/>
                    <a:srcRect l="34210" t="22935" r="32280" b="50181"/>
                    <a:stretch>
                      <a:fillRect/>
                    </a:stretch>
                  </pic:blipFill>
                  <pic:spPr>
                    <a:xfrm>
                      <a:off x="0" y="0"/>
                      <a:ext cx="5690660" cy="2568213"/>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1CA6A634" wp14:editId="4042D2CF">
                <wp:simplePos x="0" y="0"/>
                <wp:positionH relativeFrom="column">
                  <wp:posOffset>419100</wp:posOffset>
                </wp:positionH>
                <wp:positionV relativeFrom="paragraph">
                  <wp:posOffset>12700</wp:posOffset>
                </wp:positionV>
                <wp:extent cx="4870643" cy="542262"/>
                <wp:effectExtent l="0" t="0" r="0" b="0"/>
                <wp:wrapNone/>
                <wp:docPr id="52" name="Rectángulo 52"/>
                <wp:cNvGraphicFramePr/>
                <a:graphic xmlns:a="http://schemas.openxmlformats.org/drawingml/2006/main">
                  <a:graphicData uri="http://schemas.microsoft.com/office/word/2010/wordprocessingShape">
                    <wps:wsp>
                      <wps:cNvSpPr/>
                      <wps:spPr>
                        <a:xfrm>
                          <a:off x="2924966" y="3523157"/>
                          <a:ext cx="4842068" cy="513687"/>
                        </a:xfrm>
                        <a:prstGeom prst="rect">
                          <a:avLst/>
                        </a:prstGeom>
                        <a:noFill/>
                        <a:ln w="28575" cap="flat" cmpd="sng">
                          <a:solidFill>
                            <a:srgbClr val="FF0000"/>
                          </a:solidFill>
                          <a:prstDash val="solid"/>
                          <a:miter lim="800000"/>
                          <a:headEnd type="none" w="sm" len="sm"/>
                          <a:tailEnd type="none" w="sm" len="sm"/>
                        </a:ln>
                      </wps:spPr>
                      <wps:txbx>
                        <w:txbxContent>
                          <w:p w14:paraId="37373A89"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2" o:spid="_x0000_s1027" style="position:absolute;left:0;text-align:left;margin-left:33pt;margin-top:1pt;width:383.5pt;height:4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E9E38B2" wp14:editId="76F1FB46">
                <wp:simplePos x="0" y="0"/>
                <wp:positionH relativeFrom="column">
                  <wp:posOffset>114300</wp:posOffset>
                </wp:positionH>
                <wp:positionV relativeFrom="paragraph">
                  <wp:posOffset>609600</wp:posOffset>
                </wp:positionV>
                <wp:extent cx="5498520" cy="550213"/>
                <wp:effectExtent l="0" t="0" r="0" b="0"/>
                <wp:wrapNone/>
                <wp:docPr id="58" name="Rectángulo 58"/>
                <wp:cNvGraphicFramePr/>
                <a:graphic xmlns:a="http://schemas.openxmlformats.org/drawingml/2006/main">
                  <a:graphicData uri="http://schemas.microsoft.com/office/word/2010/wordprocessingShape">
                    <wps:wsp>
                      <wps:cNvSpPr/>
                      <wps:spPr>
                        <a:xfrm>
                          <a:off x="2611028" y="3519181"/>
                          <a:ext cx="5469945" cy="521638"/>
                        </a:xfrm>
                        <a:prstGeom prst="rect">
                          <a:avLst/>
                        </a:prstGeom>
                        <a:noFill/>
                        <a:ln w="28575" cap="flat" cmpd="sng">
                          <a:solidFill>
                            <a:srgbClr val="FF0000"/>
                          </a:solidFill>
                          <a:prstDash val="solid"/>
                          <a:miter lim="800000"/>
                          <a:headEnd type="none" w="sm" len="sm"/>
                          <a:tailEnd type="none" w="sm" len="sm"/>
                        </a:ln>
                      </wps:spPr>
                      <wps:txbx>
                        <w:txbxContent>
                          <w:p w14:paraId="4FE1C477"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8" o:spid="_x0000_s1028" style="position:absolute;left:0;text-align:left;margin-left:9pt;margin-top:48pt;width:432.95pt;height:4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C419AE0" wp14:editId="3BDF5353">
                <wp:simplePos x="0" y="0"/>
                <wp:positionH relativeFrom="column">
                  <wp:posOffset>520700</wp:posOffset>
                </wp:positionH>
                <wp:positionV relativeFrom="paragraph">
                  <wp:posOffset>1600200</wp:posOffset>
                </wp:positionV>
                <wp:extent cx="5111888" cy="948745"/>
                <wp:effectExtent l="0" t="0" r="0" b="0"/>
                <wp:wrapNone/>
                <wp:docPr id="59" name="Rectángulo 59"/>
                <wp:cNvGraphicFramePr/>
                <a:graphic xmlns:a="http://schemas.openxmlformats.org/drawingml/2006/main">
                  <a:graphicData uri="http://schemas.microsoft.com/office/word/2010/wordprocessingShape">
                    <wps:wsp>
                      <wps:cNvSpPr/>
                      <wps:spPr>
                        <a:xfrm>
                          <a:off x="2799581" y="3315153"/>
                          <a:ext cx="5092838" cy="929695"/>
                        </a:xfrm>
                        <a:prstGeom prst="rect">
                          <a:avLst/>
                        </a:prstGeom>
                        <a:noFill/>
                        <a:ln w="19050" cap="flat" cmpd="sng">
                          <a:solidFill>
                            <a:srgbClr val="FF0000"/>
                          </a:solidFill>
                          <a:prstDash val="solid"/>
                          <a:miter lim="800000"/>
                          <a:headEnd type="none" w="sm" len="sm"/>
                          <a:tailEnd type="none" w="sm" len="sm"/>
                        </a:ln>
                      </wps:spPr>
                      <wps:txbx>
                        <w:txbxContent>
                          <w:p w14:paraId="26736C36"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9" o:spid="_x0000_s1029" style="position:absolute;left:0;text-align:left;margin-left:41pt;margin-top:126pt;width:402.5pt;height:7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" filled="f" strokecolor="red" strokeweight="1.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p>
    <w:p w14:paraId="3E2C8234" w14:textId="77777777" w:rsidR="00445D75" w:rsidRDefault="00445D75">
      <w:pPr>
        <w:tabs>
          <w:tab w:val="left" w:pos="7938"/>
        </w:tabs>
        <w:spacing w:after="0" w:line="360" w:lineRule="auto"/>
        <w:jc w:val="both"/>
        <w:rPr>
          <w:color w:val="FF0000"/>
        </w:rPr>
      </w:pPr>
    </w:p>
    <w:p w14:paraId="4C8BDFB4" w14:textId="60DF7441" w:rsidR="00445D75" w:rsidRDefault="00016C2F">
      <w:pPr>
        <w:tabs>
          <w:tab w:val="left" w:pos="7938"/>
        </w:tabs>
        <w:spacing w:after="0" w:line="360" w:lineRule="auto"/>
        <w:jc w:val="both"/>
        <w:rPr>
          <w:color w:val="FF0000"/>
        </w:rPr>
      </w:pPr>
      <w:r>
        <w:rPr>
          <w:noProof/>
        </w:rPr>
        <w:lastRenderedPageBreak/>
        <w:drawing>
          <wp:inline distT="0" distB="0" distL="0" distR="0" wp14:anchorId="018C69BA" wp14:editId="64448A81">
            <wp:extent cx="5674702" cy="3209955"/>
            <wp:effectExtent l="0" t="0" r="0" b="0"/>
            <wp:docPr id="74" name="image1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 Aplicación, Word&#10;&#10;Descripción generada automáticamente"/>
                    <pic:cNvPicPr preferRelativeResize="0"/>
                  </pic:nvPicPr>
                  <pic:blipFill>
                    <a:blip r:embed="rId25"/>
                    <a:srcRect l="34914" t="51353" r="32421" b="15800"/>
                    <a:stretch>
                      <a:fillRect/>
                    </a:stretch>
                  </pic:blipFill>
                  <pic:spPr>
                    <a:xfrm>
                      <a:off x="0" y="0"/>
                      <a:ext cx="5674702" cy="3209955"/>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3758AAE9" wp14:editId="5FA18864">
            <wp:simplePos x="0" y="0"/>
            <wp:positionH relativeFrom="column">
              <wp:posOffset>-39065</wp:posOffset>
            </wp:positionH>
            <wp:positionV relativeFrom="paragraph">
              <wp:posOffset>3342087</wp:posOffset>
            </wp:positionV>
            <wp:extent cx="5596255" cy="1055370"/>
            <wp:effectExtent l="0" t="0" r="0" b="0"/>
            <wp:wrapTopAndBottom distT="0" distB="0"/>
            <wp:docPr id="64"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10;&#10;Descripción generada automáticamente"/>
                    <pic:cNvPicPr preferRelativeResize="0"/>
                  </pic:nvPicPr>
                  <pic:blipFill>
                    <a:blip r:embed="rId26"/>
                    <a:srcRect l="33935" t="41316" r="33121" b="47637"/>
                    <a:stretch>
                      <a:fillRect/>
                    </a:stretch>
                  </pic:blipFill>
                  <pic:spPr>
                    <a:xfrm>
                      <a:off x="0" y="0"/>
                      <a:ext cx="5596255" cy="105537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52FA4A74" wp14:editId="67073415">
                <wp:simplePos x="0" y="0"/>
                <wp:positionH relativeFrom="column">
                  <wp:posOffset>-12699</wp:posOffset>
                </wp:positionH>
                <wp:positionV relativeFrom="paragraph">
                  <wp:posOffset>2159000</wp:posOffset>
                </wp:positionV>
                <wp:extent cx="5633913" cy="1067048"/>
                <wp:effectExtent l="0" t="0" r="0" b="0"/>
                <wp:wrapNone/>
                <wp:docPr id="54" name="Rectángulo 54"/>
                <wp:cNvGraphicFramePr/>
                <a:graphic xmlns:a="http://schemas.openxmlformats.org/drawingml/2006/main">
                  <a:graphicData uri="http://schemas.microsoft.com/office/word/2010/wordprocessingShape">
                    <wps:wsp>
                      <wps:cNvSpPr/>
                      <wps:spPr>
                        <a:xfrm>
                          <a:off x="2543331" y="3260764"/>
                          <a:ext cx="5605338" cy="1038473"/>
                        </a:xfrm>
                        <a:prstGeom prst="rect">
                          <a:avLst/>
                        </a:prstGeom>
                        <a:noFill/>
                        <a:ln w="28575" cap="flat" cmpd="sng">
                          <a:solidFill>
                            <a:srgbClr val="FF0000"/>
                          </a:solidFill>
                          <a:prstDash val="solid"/>
                          <a:miter lim="800000"/>
                          <a:headEnd type="none" w="sm" len="sm"/>
                          <a:tailEnd type="none" w="sm" len="sm"/>
                        </a:ln>
                      </wps:spPr>
                      <wps:txbx>
                        <w:txbxContent>
                          <w:p w14:paraId="0624127A"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4" o:spid="_x0000_s1030" style="position:absolute;left:0;text-align:left;margin-left:-1pt;margin-top:170pt;width:443.6pt;height: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A65F1B5" wp14:editId="53F66BB1">
                <wp:simplePos x="0" y="0"/>
                <wp:positionH relativeFrom="column">
                  <wp:posOffset>457200</wp:posOffset>
                </wp:positionH>
                <wp:positionV relativeFrom="paragraph">
                  <wp:posOffset>977900</wp:posOffset>
                </wp:positionV>
                <wp:extent cx="5151783" cy="1094077"/>
                <wp:effectExtent l="0" t="0" r="0" b="0"/>
                <wp:wrapNone/>
                <wp:docPr id="61" name="Rectángulo 61"/>
                <wp:cNvGraphicFramePr/>
                <a:graphic xmlns:a="http://schemas.openxmlformats.org/drawingml/2006/main">
                  <a:graphicData uri="http://schemas.microsoft.com/office/word/2010/wordprocessingShape">
                    <wps:wsp>
                      <wps:cNvSpPr/>
                      <wps:spPr>
                        <a:xfrm>
                          <a:off x="2776459" y="3239312"/>
                          <a:ext cx="5139083" cy="1081377"/>
                        </a:xfrm>
                        <a:prstGeom prst="rect">
                          <a:avLst/>
                        </a:prstGeom>
                        <a:noFill/>
                        <a:ln w="12700" cap="flat" cmpd="sng">
                          <a:solidFill>
                            <a:srgbClr val="FF0000"/>
                          </a:solidFill>
                          <a:prstDash val="solid"/>
                          <a:miter lim="800000"/>
                          <a:headEnd type="none" w="sm" len="sm"/>
                          <a:tailEnd type="none" w="sm" len="sm"/>
                        </a:ln>
                      </wps:spPr>
                      <wps:txbx>
                        <w:txbxContent>
                          <w:p w14:paraId="7033B5D0"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61" o:spid="_x0000_s1031" style="position:absolute;left:0;text-align:left;margin-left:36pt;margin-top:77pt;width:405.65pt;height:8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" filled="f" strokecolor="red" strokeweight="1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p>
    <w:p w14:paraId="2D11DBED" w14:textId="777BC377" w:rsidR="00445D75" w:rsidRDefault="00F1273F">
      <w:pPr>
        <w:pBdr>
          <w:top w:val="nil"/>
          <w:left w:val="nil"/>
          <w:bottom w:val="nil"/>
          <w:right w:val="nil"/>
          <w:between w:val="nil"/>
        </w:pBdr>
        <w:spacing w:before="240" w:after="240" w:line="360" w:lineRule="auto"/>
        <w:ind w:right="142"/>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65408" behindDoc="0" locked="0" layoutInCell="1" hidden="0" allowOverlap="1" wp14:anchorId="2F8E5552" wp14:editId="0ACD786E">
            <wp:simplePos x="0" y="0"/>
            <wp:positionH relativeFrom="margin">
              <wp:posOffset>106886</wp:posOffset>
            </wp:positionH>
            <wp:positionV relativeFrom="paragraph">
              <wp:posOffset>1589856</wp:posOffset>
            </wp:positionV>
            <wp:extent cx="5704623" cy="1009815"/>
            <wp:effectExtent l="0" t="0" r="0" b="0"/>
            <wp:wrapTopAndBottom distT="0" distB="0"/>
            <wp:docPr id="66" name="image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Word&#10;&#10;Descripción generada automáticamente"/>
                    <pic:cNvPicPr preferRelativeResize="0"/>
                  </pic:nvPicPr>
                  <pic:blipFill>
                    <a:blip r:embed="rId27"/>
                    <a:srcRect l="8273" t="29416" r="57657" b="59863"/>
                    <a:stretch>
                      <a:fillRect/>
                    </a:stretch>
                  </pic:blipFill>
                  <pic:spPr>
                    <a:xfrm>
                      <a:off x="0" y="0"/>
                      <a:ext cx="5704623" cy="1009815"/>
                    </a:xfrm>
                    <a:prstGeom prst="rect">
                      <a:avLst/>
                    </a:prstGeom>
                    <a:ln/>
                  </pic:spPr>
                </pic:pic>
              </a:graphicData>
            </a:graphic>
          </wp:anchor>
        </w:drawing>
      </w:r>
      <w:r w:rsidR="00016C2F">
        <w:rPr>
          <w:rFonts w:ascii="Palatino Linotype" w:eastAsia="Palatino Linotype" w:hAnsi="Palatino Linotype" w:cs="Palatino Linotype"/>
          <w:color w:val="000000"/>
          <w:sz w:val="24"/>
          <w:szCs w:val="24"/>
        </w:rPr>
        <w:t xml:space="preserve"> </w:t>
      </w:r>
      <w:r w:rsidR="00016C2F">
        <w:rPr>
          <w:rFonts w:ascii="Palatino Linotype" w:eastAsia="Palatino Linotype" w:hAnsi="Palatino Linotype" w:cs="Palatino Linotype"/>
          <w:b/>
          <w:color w:val="000000"/>
        </w:rPr>
        <w:t xml:space="preserve">Recurso de Revisión: 05471/INFOEM/IP/RR/2021 </w:t>
      </w:r>
      <w:r w:rsidR="00016C2F">
        <w:rPr>
          <w:rFonts w:ascii="Palatino Linotype" w:eastAsia="Palatino Linotype" w:hAnsi="Palatino Linotype" w:cs="Palatino Linotype"/>
          <w:color w:val="000000"/>
          <w:sz w:val="24"/>
          <w:szCs w:val="24"/>
        </w:rPr>
        <w:t>“</w:t>
      </w:r>
      <w:hyperlink r:id="rId28">
        <w:r w:rsidR="00016C2F">
          <w:rPr>
            <w:rFonts w:ascii="Palatino Linotype" w:eastAsia="Palatino Linotype" w:hAnsi="Palatino Linotype" w:cs="Palatino Linotype"/>
            <w:b/>
            <w:color w:val="000000"/>
            <w:sz w:val="24"/>
            <w:szCs w:val="24"/>
          </w:rPr>
          <w:t>Informe Justificado Sol. 00663.pdf</w:t>
        </w:r>
      </w:hyperlink>
    </w:p>
    <w:p w14:paraId="212EDD47" w14:textId="77777777" w:rsidR="00445D75" w:rsidRDefault="00016C2F">
      <w:pPr>
        <w:tabs>
          <w:tab w:val="left" w:pos="7938"/>
        </w:tabs>
        <w:spacing w:after="0" w:line="360" w:lineRule="auto"/>
        <w:jc w:val="both"/>
      </w:pPr>
      <w:r>
        <w:rPr>
          <w:noProof/>
        </w:rPr>
        <w:drawing>
          <wp:inline distT="0" distB="0" distL="0" distR="0" wp14:anchorId="026823C8" wp14:editId="70315352">
            <wp:extent cx="5698284" cy="1750725"/>
            <wp:effectExtent l="0" t="0" r="0" b="0"/>
            <wp:docPr id="75" name="image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Word&#10;&#10;Descripción generada automáticamente"/>
                    <pic:cNvPicPr preferRelativeResize="0"/>
                  </pic:nvPicPr>
                  <pic:blipFill>
                    <a:blip r:embed="rId27"/>
                    <a:srcRect l="8133" t="52609" r="57937" b="28860"/>
                    <a:stretch>
                      <a:fillRect/>
                    </a:stretch>
                  </pic:blipFill>
                  <pic:spPr>
                    <a:xfrm>
                      <a:off x="0" y="0"/>
                      <a:ext cx="5698284" cy="1750725"/>
                    </a:xfrm>
                    <a:prstGeom prst="rect">
                      <a:avLst/>
                    </a:prstGeom>
                    <a:ln/>
                  </pic:spPr>
                </pic:pic>
              </a:graphicData>
            </a:graphic>
          </wp:inline>
        </w:drawing>
      </w:r>
    </w:p>
    <w:p w14:paraId="1DEBBFE4" w14:textId="77777777" w:rsidR="00445D75" w:rsidRDefault="00445D75">
      <w:pPr>
        <w:tabs>
          <w:tab w:val="left" w:pos="7938"/>
        </w:tabs>
        <w:spacing w:after="0" w:line="360" w:lineRule="auto"/>
        <w:jc w:val="both"/>
      </w:pPr>
    </w:p>
    <w:p w14:paraId="782D5229" w14:textId="77777777" w:rsidR="00445D75" w:rsidRDefault="00016C2F">
      <w:pPr>
        <w:tabs>
          <w:tab w:val="left" w:pos="7938"/>
        </w:tabs>
        <w:spacing w:after="0" w:line="360" w:lineRule="auto"/>
        <w:jc w:val="both"/>
      </w:pPr>
      <w:r>
        <w:rPr>
          <w:noProof/>
        </w:rPr>
        <w:drawing>
          <wp:inline distT="0" distB="0" distL="0" distR="0" wp14:anchorId="2F567350" wp14:editId="22928015">
            <wp:extent cx="5698284" cy="1350489"/>
            <wp:effectExtent l="0" t="0" r="0" b="0"/>
            <wp:docPr id="76" name="image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Word&#10;&#10;Descripción generada automáticamente"/>
                    <pic:cNvPicPr preferRelativeResize="0"/>
                  </pic:nvPicPr>
                  <pic:blipFill>
                    <a:blip r:embed="rId27"/>
                    <a:srcRect l="8133" t="72663" r="57937" b="13041"/>
                    <a:stretch>
                      <a:fillRect/>
                    </a:stretch>
                  </pic:blipFill>
                  <pic:spPr>
                    <a:xfrm>
                      <a:off x="0" y="0"/>
                      <a:ext cx="5698284" cy="1350489"/>
                    </a:xfrm>
                    <a:prstGeom prst="rect">
                      <a:avLst/>
                    </a:prstGeom>
                    <a:ln/>
                  </pic:spPr>
                </pic:pic>
              </a:graphicData>
            </a:graphic>
          </wp:inline>
        </w:drawing>
      </w:r>
      <w:r>
        <w:rPr>
          <w:noProof/>
        </w:rPr>
        <w:drawing>
          <wp:anchor distT="0" distB="0" distL="114300" distR="114300" simplePos="0" relativeHeight="251666432" behindDoc="0" locked="0" layoutInCell="1" hidden="0" allowOverlap="1" wp14:anchorId="69486C0F" wp14:editId="1A6671C3">
            <wp:simplePos x="0" y="0"/>
            <wp:positionH relativeFrom="column">
              <wp:posOffset>173355</wp:posOffset>
            </wp:positionH>
            <wp:positionV relativeFrom="paragraph">
              <wp:posOffset>1424305</wp:posOffset>
            </wp:positionV>
            <wp:extent cx="5497830" cy="2440940"/>
            <wp:effectExtent l="0" t="0" r="0" b="0"/>
            <wp:wrapTopAndBottom distT="0" distB="0"/>
            <wp:docPr id="65" name="image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Word&#10;&#10;Descripción generada automáticamente"/>
                    <pic:cNvPicPr preferRelativeResize="0"/>
                  </pic:nvPicPr>
                  <pic:blipFill>
                    <a:blip r:embed="rId29"/>
                    <a:srcRect l="8412" t="21689" r="58079" b="47740"/>
                    <a:stretch>
                      <a:fillRect/>
                    </a:stretch>
                  </pic:blipFill>
                  <pic:spPr>
                    <a:xfrm>
                      <a:off x="0" y="0"/>
                      <a:ext cx="5497830" cy="2440940"/>
                    </a:xfrm>
                    <a:prstGeom prst="rect">
                      <a:avLst/>
                    </a:prstGeom>
                    <a:ln/>
                  </pic:spPr>
                </pic:pic>
              </a:graphicData>
            </a:graphic>
          </wp:anchor>
        </w:drawing>
      </w:r>
    </w:p>
    <w:p w14:paraId="7DB5E1E8" w14:textId="77777777" w:rsidR="00445D75" w:rsidRDefault="00016C2F">
      <w:pPr>
        <w:tabs>
          <w:tab w:val="left" w:pos="1766"/>
        </w:tabs>
        <w:jc w:val="both"/>
      </w:pPr>
      <w:r>
        <w:tab/>
      </w:r>
    </w:p>
    <w:p w14:paraId="45A87A97" w14:textId="77777777" w:rsidR="00445D75" w:rsidRDefault="00016C2F">
      <w:pPr>
        <w:tabs>
          <w:tab w:val="left" w:pos="7938"/>
        </w:tabs>
        <w:spacing w:after="0" w:line="360" w:lineRule="auto"/>
        <w:jc w:val="both"/>
        <w:rPr>
          <w:color w:val="FF0000"/>
        </w:rPr>
      </w:pPr>
      <w:r>
        <w:rPr>
          <w:noProof/>
        </w:rPr>
        <w:drawing>
          <wp:inline distT="0" distB="0" distL="0" distR="0" wp14:anchorId="67271869" wp14:editId="61E0546D">
            <wp:extent cx="5647923" cy="2080620"/>
            <wp:effectExtent l="0" t="0" r="0" b="0"/>
            <wp:docPr id="77" name="image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Word&#10;&#10;Descripción generada automáticamente"/>
                    <pic:cNvPicPr preferRelativeResize="0"/>
                  </pic:nvPicPr>
                  <pic:blipFill>
                    <a:blip r:embed="rId29"/>
                    <a:srcRect l="8412" t="53431" r="58079" b="21205"/>
                    <a:stretch>
                      <a:fillRect/>
                    </a:stretch>
                  </pic:blipFill>
                  <pic:spPr>
                    <a:xfrm>
                      <a:off x="0" y="0"/>
                      <a:ext cx="5647923" cy="2080620"/>
                    </a:xfrm>
                    <a:prstGeom prst="rect">
                      <a:avLst/>
                    </a:prstGeom>
                    <a:ln/>
                  </pic:spPr>
                </pic:pic>
              </a:graphicData>
            </a:graphic>
          </wp:inline>
        </w:drawing>
      </w:r>
    </w:p>
    <w:p w14:paraId="6B73CFB0" w14:textId="77777777" w:rsidR="00445D75" w:rsidRDefault="00016C2F">
      <w:pPr>
        <w:tabs>
          <w:tab w:val="left" w:pos="7938"/>
        </w:tabs>
        <w:spacing w:after="0" w:line="360" w:lineRule="auto"/>
        <w:jc w:val="both"/>
        <w:rPr>
          <w:color w:val="FF0000"/>
        </w:rPr>
      </w:pPr>
      <w:r>
        <w:rPr>
          <w:noProof/>
        </w:rPr>
        <w:drawing>
          <wp:inline distT="0" distB="0" distL="0" distR="0" wp14:anchorId="7613C318" wp14:editId="6F306654">
            <wp:extent cx="5828917" cy="1126733"/>
            <wp:effectExtent l="0" t="0" r="0" b="0"/>
            <wp:docPr id="78" name="image21.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Texto, Aplicación, Word&#10;&#10;Descripción generada automáticamente"/>
                    <pic:cNvPicPr preferRelativeResize="0"/>
                  </pic:nvPicPr>
                  <pic:blipFill>
                    <a:blip r:embed="rId30"/>
                    <a:srcRect l="8553" t="28415" r="58078" b="60118"/>
                    <a:stretch>
                      <a:fillRect/>
                    </a:stretch>
                  </pic:blipFill>
                  <pic:spPr>
                    <a:xfrm>
                      <a:off x="0" y="0"/>
                      <a:ext cx="5828917" cy="1126733"/>
                    </a:xfrm>
                    <a:prstGeom prst="rect">
                      <a:avLst/>
                    </a:prstGeom>
                    <a:ln/>
                  </pic:spPr>
                </pic:pic>
              </a:graphicData>
            </a:graphic>
          </wp:inline>
        </w:drawing>
      </w:r>
    </w:p>
    <w:p w14:paraId="54F39529" w14:textId="77777777" w:rsidR="00445D75" w:rsidRDefault="00016C2F">
      <w:pPr>
        <w:tabs>
          <w:tab w:val="left" w:pos="7938"/>
        </w:tabs>
        <w:spacing w:after="0" w:line="360" w:lineRule="auto"/>
        <w:ind w:right="142"/>
        <w:jc w:val="both"/>
        <w:rPr>
          <w:color w:val="FF0000"/>
        </w:rPr>
      </w:pPr>
      <w:r>
        <w:rPr>
          <w:noProof/>
        </w:rPr>
        <w:lastRenderedPageBreak/>
        <w:drawing>
          <wp:inline distT="0" distB="0" distL="0" distR="0" wp14:anchorId="2ED29309" wp14:editId="5F5F971C">
            <wp:extent cx="5804577" cy="891216"/>
            <wp:effectExtent l="0" t="0" r="0" b="0"/>
            <wp:docPr id="79" name="image2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nterfaz de usuario gráfica, Texto, Aplicación&#10;&#10;Descripción generada automáticamente"/>
                    <pic:cNvPicPr preferRelativeResize="0"/>
                  </pic:nvPicPr>
                  <pic:blipFill>
                    <a:blip r:embed="rId31"/>
                    <a:srcRect l="8278" t="46153" r="58079" b="44663"/>
                    <a:stretch>
                      <a:fillRect/>
                    </a:stretch>
                  </pic:blipFill>
                  <pic:spPr>
                    <a:xfrm>
                      <a:off x="0" y="0"/>
                      <a:ext cx="5804577" cy="891216"/>
                    </a:xfrm>
                    <a:prstGeom prst="rect">
                      <a:avLst/>
                    </a:prstGeom>
                    <a:ln/>
                  </pic:spPr>
                </pic:pic>
              </a:graphicData>
            </a:graphic>
          </wp:inline>
        </w:drawing>
      </w:r>
    </w:p>
    <w:p w14:paraId="1FAE3A69" w14:textId="77777777" w:rsidR="00445D75" w:rsidRDefault="00445D75">
      <w:pPr>
        <w:tabs>
          <w:tab w:val="left" w:pos="7938"/>
        </w:tabs>
        <w:spacing w:after="0" w:line="360" w:lineRule="auto"/>
        <w:jc w:val="both"/>
        <w:rPr>
          <w:color w:val="FF0000"/>
        </w:rPr>
      </w:pPr>
    </w:p>
    <w:p w14:paraId="7A0392ED" w14:textId="77777777" w:rsidR="00445D75" w:rsidRDefault="00016C2F">
      <w:pPr>
        <w:tabs>
          <w:tab w:val="left" w:pos="7938"/>
        </w:tabs>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anteriormente expuesto, se tiene que el Sujeto Obligado reitera que no es competente para atender lo solicitado por el Recurrente, de modo que se analizara si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tiene o no, competencia para generar, poseer o administrar la información que le fue solicitada, esto es,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la cantidad exacta de horas clase que no están basificadas en la UNITEC Atizapán - Universidad Tecnológica de México y el Tec de Monterrey Estado de México y a que asignaturas corresponden cada una de ellas, ambas situadas en Ciudad López Mateos.</w:t>
      </w:r>
    </w:p>
    <w:p w14:paraId="7628848E" w14:textId="77777777" w:rsidR="00445D75" w:rsidRDefault="00445D75">
      <w:pPr>
        <w:spacing w:after="0" w:line="360" w:lineRule="auto"/>
        <w:jc w:val="both"/>
        <w:rPr>
          <w:rFonts w:ascii="Palatino Linotype" w:eastAsia="Palatino Linotype" w:hAnsi="Palatino Linotype" w:cs="Palatino Linotype"/>
          <w:sz w:val="24"/>
          <w:szCs w:val="24"/>
        </w:rPr>
      </w:pPr>
    </w:p>
    <w:p w14:paraId="0B724289" w14:textId="77777777" w:rsidR="00445D75" w:rsidRPr="000C4432" w:rsidRDefault="000C4432">
      <w:pPr>
        <w:spacing w:after="0"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tenor, el</w:t>
      </w:r>
      <w:r w:rsidR="00016C2F" w:rsidRPr="000C4432">
        <w:rPr>
          <w:rFonts w:ascii="Palatino Linotype" w:eastAsia="Palatino Linotype" w:hAnsi="Palatino Linotype" w:cs="Palatino Linotype"/>
          <w:sz w:val="24"/>
          <w:szCs w:val="24"/>
        </w:rPr>
        <w:t xml:space="preserve"> artículo 4 de la Ley General de Educación, señala a las autoridades educativas competentes en la aplicación y vigilancia de la ley en comento, como se cita a continuación:</w:t>
      </w:r>
    </w:p>
    <w:p w14:paraId="396F3A7E" w14:textId="77777777" w:rsidR="00445D75" w:rsidRDefault="00016C2F">
      <w:pPr>
        <w:spacing w:after="0" w:line="240" w:lineRule="auto"/>
        <w:ind w:left="851" w:right="851"/>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Artículo 4. La aplicación y la vigilancia del cumplimiento de esta Ley corresponden a las autoridades educativas de la Federación, de los Estados, de la Ciudad de México y de los municipios, en los términos que este ordenamiento establece en el Título Séptimo del Federalismo Educativo.</w:t>
      </w:r>
    </w:p>
    <w:p w14:paraId="7B23BA81" w14:textId="77777777" w:rsidR="00445D75" w:rsidRDefault="00016C2F">
      <w:p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efectos de la presente Ley, se entenderá por: </w:t>
      </w:r>
    </w:p>
    <w:p w14:paraId="24B6D2B0" w14:textId="77777777" w:rsidR="00445D75" w:rsidRDefault="00016C2F">
      <w:pPr>
        <w:spacing w:after="0"/>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 Autoridad educativa federal o Secretaría, a la Secretaría de Educación Pública de la Administración Pública Federal;</w:t>
      </w:r>
    </w:p>
    <w:p w14:paraId="14BD6C1A" w14:textId="77777777" w:rsidR="00445D75" w:rsidRDefault="00445D75">
      <w:pPr>
        <w:spacing w:after="0"/>
        <w:ind w:right="851"/>
        <w:jc w:val="both"/>
        <w:rPr>
          <w:rFonts w:ascii="Palatino Linotype" w:eastAsia="Palatino Linotype" w:hAnsi="Palatino Linotype" w:cs="Palatino Linotype"/>
          <w:b/>
          <w:i/>
        </w:rPr>
      </w:pPr>
    </w:p>
    <w:p w14:paraId="41E8E3D5" w14:textId="77777777" w:rsidR="00445D75" w:rsidRPr="000C4432" w:rsidRDefault="00016C2F" w:rsidP="000C4432">
      <w:pPr>
        <w:tabs>
          <w:tab w:val="left" w:pos="7655"/>
          <w:tab w:val="left" w:pos="7938"/>
        </w:tabs>
        <w:spacing w:after="0" w:line="360" w:lineRule="auto"/>
        <w:ind w:right="142"/>
        <w:jc w:val="both"/>
        <w:rPr>
          <w:rFonts w:ascii="Palatino Linotype" w:eastAsia="Palatino Linotype" w:hAnsi="Palatino Linotype" w:cs="Palatino Linotype"/>
          <w:b/>
          <w:i/>
          <w:sz w:val="24"/>
          <w:szCs w:val="24"/>
        </w:rPr>
      </w:pPr>
      <w:r w:rsidRPr="000C4432">
        <w:rPr>
          <w:rFonts w:ascii="Palatino Linotype" w:eastAsia="Palatino Linotype" w:hAnsi="Palatino Linotype" w:cs="Palatino Linotype"/>
          <w:sz w:val="24"/>
          <w:szCs w:val="24"/>
        </w:rPr>
        <w:t xml:space="preserve">También señala en su </w:t>
      </w:r>
      <w:r w:rsidR="000C4432" w:rsidRPr="000C4432">
        <w:rPr>
          <w:rFonts w:ascii="Palatino Linotype" w:eastAsia="Palatino Linotype" w:hAnsi="Palatino Linotype" w:cs="Palatino Linotype"/>
          <w:sz w:val="24"/>
          <w:szCs w:val="24"/>
        </w:rPr>
        <w:t>Título</w:t>
      </w:r>
      <w:r w:rsidRPr="000C4432">
        <w:rPr>
          <w:rFonts w:ascii="Palatino Linotype" w:eastAsia="Palatino Linotype" w:hAnsi="Palatino Linotype" w:cs="Palatino Linotype"/>
          <w:sz w:val="24"/>
          <w:szCs w:val="24"/>
        </w:rPr>
        <w:t xml:space="preserve"> Decimo Primero la educación impartida por particulares, que en el caso particular es de importancia para el asunto que se resuelve y que a continuación se citan algunos artículos para mayor referencia</w:t>
      </w:r>
      <w:r w:rsidRPr="000C4432">
        <w:rPr>
          <w:rFonts w:ascii="Palatino Linotype" w:eastAsia="Palatino Linotype" w:hAnsi="Palatino Linotype" w:cs="Palatino Linotype"/>
          <w:b/>
          <w:i/>
          <w:sz w:val="24"/>
          <w:szCs w:val="24"/>
        </w:rPr>
        <w:t>.</w:t>
      </w:r>
    </w:p>
    <w:p w14:paraId="1E7939AC" w14:textId="77777777" w:rsidR="00445D75" w:rsidRDefault="00445D75">
      <w:pPr>
        <w:spacing w:after="0"/>
        <w:ind w:right="851"/>
        <w:jc w:val="both"/>
      </w:pPr>
    </w:p>
    <w:p w14:paraId="2BA6466A" w14:textId="77777777" w:rsidR="00445D75" w:rsidRDefault="00016C2F">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sidRPr="000C4432">
        <w:rPr>
          <w:rFonts w:ascii="Palatino Linotype" w:eastAsia="Palatino Linotype" w:hAnsi="Palatino Linotype" w:cs="Palatino Linotype"/>
          <w:b/>
          <w:i/>
        </w:rPr>
        <w:t>Artículo 146</w:t>
      </w:r>
      <w:r>
        <w:rPr>
          <w:rFonts w:ascii="Palatino Linotype" w:eastAsia="Palatino Linotype" w:hAnsi="Palatino Linotype" w:cs="Palatino Linotype"/>
          <w:i/>
        </w:rPr>
        <w:t xml:space="preserve">. </w:t>
      </w:r>
      <w:r w:rsidRPr="000C4432">
        <w:rPr>
          <w:rFonts w:ascii="Palatino Linotype" w:eastAsia="Palatino Linotype" w:hAnsi="Palatino Linotype" w:cs="Palatino Linotype"/>
          <w:b/>
          <w:i/>
          <w:u w:val="single"/>
        </w:rPr>
        <w:t>Los particulares podrán impartir educación considerada como servicio público</w:t>
      </w:r>
      <w:r>
        <w:rPr>
          <w:rFonts w:ascii="Palatino Linotype" w:eastAsia="Palatino Linotype" w:hAnsi="Palatino Linotype" w:cs="Palatino Linotype"/>
          <w:i/>
        </w:rPr>
        <w:t xml:space="preserve"> en términos de esta Ley, en todos sus tipos y modalidades, </w:t>
      </w:r>
      <w:r>
        <w:rPr>
          <w:rFonts w:ascii="Palatino Linotype" w:eastAsia="Palatino Linotype" w:hAnsi="Palatino Linotype" w:cs="Palatino Linotype"/>
          <w:i/>
        </w:rPr>
        <w:lastRenderedPageBreak/>
        <w:t xml:space="preserve">con la autorización o reconocimiento de validez oficial de estudios que otorgue el Estado, en los términos dispuestos por el artículo 3o. de la Constitución Política de los Estados Unidos Mexicanos, esta Ley y demás disposiciones jurídicas aplicables. </w:t>
      </w:r>
    </w:p>
    <w:p w14:paraId="24E81C90" w14:textId="77777777" w:rsidR="00445D75" w:rsidRDefault="00016C2F">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79C81CC" w14:textId="77777777" w:rsidR="00445D75" w:rsidRDefault="00016C2F">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La autorización y el reconocimiento serán específicos para cada plan y programas de estudio; por lo que hace a educación básica y media superior, surtirá efectos a partir de su otorgamiento por parte de la autoridad correspondiente. Para impartir nuevos estudios se requerirá, según el caso, la autorización o el reconocimiento respectivos. En el tipo de educación superior, se estará a lo dispuesto en la Ley General de Educación Superior.</w:t>
      </w:r>
    </w:p>
    <w:p w14:paraId="4A2C65DF" w14:textId="77777777" w:rsidR="00445D75" w:rsidRDefault="00016C2F">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147. Las autorizaciones y los reconocimientos de validez oficial de estudios se otorgarán cuando los solicitantes cuenten: </w:t>
      </w:r>
    </w:p>
    <w:p w14:paraId="244CF21B" w14:textId="77777777" w:rsidR="00445D75" w:rsidRDefault="00016C2F">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I. Con personal docente que acredite la preparación adecuada para impartir educación; </w:t>
      </w:r>
    </w:p>
    <w:p w14:paraId="36F0C456" w14:textId="77777777" w:rsidR="00445D75" w:rsidRDefault="00016C2F">
      <w:p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II. Con instalaciones que satisfagan las condiciones higiénicas, de seguridad, de protección civil, pedagógicas y de accesibilidad que la autoridad otorgante determine, en coadyuvancia con las autoridades competentes, conforme a los términos previstos en las disposiciones aplicables, y </w:t>
      </w:r>
    </w:p>
    <w:p w14:paraId="4DA8D881" w14:textId="77777777" w:rsidR="00445D75" w:rsidRDefault="00016C2F">
      <w:p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186AEB8" w14:textId="77777777" w:rsidR="00445D75" w:rsidRDefault="00016C2F">
      <w:pPr>
        <w:ind w:left="851" w:right="851"/>
        <w:jc w:val="both"/>
        <w:rPr>
          <w:rFonts w:ascii="Palatino Linotype" w:eastAsia="Palatino Linotype" w:hAnsi="Palatino Linotype" w:cs="Palatino Linotype"/>
          <w:i/>
        </w:rPr>
      </w:pPr>
      <w:r w:rsidRPr="000C4432">
        <w:rPr>
          <w:rFonts w:ascii="Palatino Linotype" w:eastAsia="Palatino Linotype" w:hAnsi="Palatino Linotype" w:cs="Palatino Linotype"/>
          <w:b/>
          <w:i/>
          <w:u w:val="single"/>
        </w:rPr>
        <w:t>Artículo 149</w:t>
      </w:r>
      <w:r>
        <w:rPr>
          <w:rFonts w:ascii="Palatino Linotype" w:eastAsia="Palatino Linotype" w:hAnsi="Palatino Linotype" w:cs="Palatino Linotype"/>
          <w:i/>
        </w:rPr>
        <w:t xml:space="preserve">. Los particulares que impartan educación con autorización o con reconocimiento de validez oficial de estudios deberán: </w:t>
      </w:r>
    </w:p>
    <w:p w14:paraId="06E9AB3A" w14:textId="77777777" w:rsidR="00445D75" w:rsidRDefault="00016C2F">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I. Cumplir con lo dispuesto en el artículo 3o. de la Constitución Política de los Estados Unidos Mexicanos, en la presente Ley y demás disposiciones aplicables; </w:t>
      </w:r>
    </w:p>
    <w:p w14:paraId="4D5A9681" w14:textId="77777777" w:rsidR="00445D75" w:rsidRDefault="00016C2F">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II. Cumplir con los planes y programas de estudio que las autoridades educativas competentes hayan determinado o considerado procedentes y mantenerlos actualizados;</w:t>
      </w:r>
    </w:p>
    <w:p w14:paraId="274CA2D0" w14:textId="77777777" w:rsidR="00445D75" w:rsidRDefault="00016C2F">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(Sic)</w:t>
      </w:r>
    </w:p>
    <w:p w14:paraId="420ED822" w14:textId="77777777" w:rsidR="00445D75" w:rsidRDefault="00016C2F">
      <w:pPr>
        <w:tabs>
          <w:tab w:val="left" w:pos="7938"/>
        </w:tabs>
        <w:spacing w:after="0" w:line="360" w:lineRule="auto"/>
        <w:ind w:right="142"/>
        <w:jc w:val="both"/>
        <w:rPr>
          <w:rFonts w:ascii="Palatino Linotype" w:eastAsia="Palatino Linotype" w:hAnsi="Palatino Linotype" w:cs="Palatino Linotype"/>
        </w:rPr>
      </w:pPr>
      <w:r w:rsidRPr="000C4432">
        <w:rPr>
          <w:rFonts w:ascii="Palatino Linotype" w:eastAsia="Palatino Linotype" w:hAnsi="Palatino Linotype" w:cs="Palatino Linotype"/>
          <w:sz w:val="24"/>
          <w:szCs w:val="24"/>
        </w:rPr>
        <w:t xml:space="preserve">Aunado a lo anterior, la Ley General de Educación Superior establece la obligación de los particulares que impartan la educación superior a cumplir las disposiciones legales aplicables, así como que tendrán todas las garantías para impartir este tipo de educación, </w:t>
      </w:r>
      <w:r w:rsidRPr="00CA45CD">
        <w:rPr>
          <w:rFonts w:ascii="Palatino Linotype" w:eastAsia="Palatino Linotype" w:hAnsi="Palatino Linotype" w:cs="Palatino Linotype"/>
          <w:b/>
          <w:sz w:val="24"/>
          <w:szCs w:val="24"/>
          <w:u w:val="single"/>
        </w:rPr>
        <w:t>reconociéndoles la libertad para definir su modelo educativo, su organización interna y administrativa</w:t>
      </w:r>
      <w:r w:rsidRPr="000C4432">
        <w:rPr>
          <w:rFonts w:ascii="Palatino Linotype" w:eastAsia="Palatino Linotype" w:hAnsi="Palatino Linotype" w:cs="Palatino Linotype"/>
          <w:sz w:val="24"/>
          <w:szCs w:val="24"/>
        </w:rPr>
        <w:t xml:space="preserve">, </w:t>
      </w:r>
      <w:r w:rsidRPr="00CA45CD">
        <w:rPr>
          <w:rFonts w:ascii="Palatino Linotype" w:eastAsia="Palatino Linotype" w:hAnsi="Palatino Linotype" w:cs="Palatino Linotype"/>
          <w:sz w:val="24"/>
          <w:szCs w:val="24"/>
        </w:rPr>
        <w:t xml:space="preserve">con la autorización o reconocimiento de </w:t>
      </w:r>
      <w:r w:rsidRPr="00CA45CD">
        <w:rPr>
          <w:rFonts w:ascii="Palatino Linotype" w:eastAsia="Palatino Linotype" w:hAnsi="Palatino Linotype" w:cs="Palatino Linotype"/>
          <w:sz w:val="24"/>
          <w:szCs w:val="24"/>
        </w:rPr>
        <w:lastRenderedPageBreak/>
        <w:t>validez oficial de estudios en los términos de las leyes aplicables</w:t>
      </w:r>
      <w:r w:rsidRPr="000C4432">
        <w:rPr>
          <w:rFonts w:ascii="Palatino Linotype" w:eastAsia="Palatino Linotype" w:hAnsi="Palatino Linotype" w:cs="Palatino Linotype"/>
          <w:sz w:val="24"/>
          <w:szCs w:val="24"/>
        </w:rPr>
        <w:t>, así como lo disponen los artículos citados a continuación</w:t>
      </w:r>
      <w:r>
        <w:rPr>
          <w:rFonts w:ascii="Palatino Linotype" w:eastAsia="Palatino Linotype" w:hAnsi="Palatino Linotype" w:cs="Palatino Linotype"/>
        </w:rPr>
        <w:t>:</w:t>
      </w:r>
    </w:p>
    <w:p w14:paraId="4E8670A2" w14:textId="77777777" w:rsidR="00445D75" w:rsidRDefault="00445D75">
      <w:pPr>
        <w:tabs>
          <w:tab w:val="left" w:pos="7938"/>
        </w:tabs>
        <w:spacing w:after="0" w:line="240" w:lineRule="auto"/>
        <w:jc w:val="both"/>
        <w:rPr>
          <w:rFonts w:ascii="Palatino Linotype" w:eastAsia="Palatino Linotype" w:hAnsi="Palatino Linotype" w:cs="Palatino Linotype"/>
        </w:rPr>
      </w:pPr>
    </w:p>
    <w:p w14:paraId="169BE05A" w14:textId="77777777" w:rsidR="00445D75" w:rsidRDefault="00016C2F">
      <w:pPr>
        <w:tabs>
          <w:tab w:val="left" w:pos="7938"/>
        </w:tabs>
        <w:spacing w:after="0" w:line="240" w:lineRule="auto"/>
        <w:ind w:left="851" w:right="851"/>
        <w:jc w:val="center"/>
        <w:rPr>
          <w:rFonts w:ascii="Palatino Linotype" w:eastAsia="Palatino Linotype" w:hAnsi="Palatino Linotype" w:cs="Palatino Linotype"/>
          <w:i/>
        </w:rPr>
      </w:pPr>
      <w:r>
        <w:rPr>
          <w:rFonts w:ascii="Palatino Linotype" w:eastAsia="Palatino Linotype" w:hAnsi="Palatino Linotype" w:cs="Palatino Linotype"/>
          <w:i/>
        </w:rPr>
        <w:t>Título Séptimo</w:t>
      </w:r>
    </w:p>
    <w:p w14:paraId="74FAACF1" w14:textId="77777777" w:rsidR="00445D75" w:rsidRDefault="00016C2F">
      <w:pPr>
        <w:tabs>
          <w:tab w:val="left" w:pos="7938"/>
        </w:tabs>
        <w:spacing w:after="0" w:line="240" w:lineRule="auto"/>
        <w:ind w:left="851" w:right="851"/>
        <w:jc w:val="center"/>
        <w:rPr>
          <w:rFonts w:ascii="Palatino Linotype" w:eastAsia="Palatino Linotype" w:hAnsi="Palatino Linotype" w:cs="Palatino Linotype"/>
          <w:i/>
        </w:rPr>
      </w:pPr>
      <w:r>
        <w:rPr>
          <w:rFonts w:ascii="Palatino Linotype" w:eastAsia="Palatino Linotype" w:hAnsi="Palatino Linotype" w:cs="Palatino Linotype"/>
          <w:i/>
        </w:rPr>
        <w:t>De los particulares que impartan educación superior</w:t>
      </w:r>
    </w:p>
    <w:p w14:paraId="4FC987FF" w14:textId="77777777" w:rsidR="00445D75" w:rsidRDefault="00016C2F">
      <w:pPr>
        <w:tabs>
          <w:tab w:val="left" w:pos="7938"/>
        </w:tabs>
        <w:spacing w:after="0" w:line="240" w:lineRule="auto"/>
        <w:ind w:left="851" w:right="851"/>
        <w:jc w:val="center"/>
        <w:rPr>
          <w:rFonts w:ascii="Palatino Linotype" w:eastAsia="Palatino Linotype" w:hAnsi="Palatino Linotype" w:cs="Palatino Linotype"/>
          <w:i/>
        </w:rPr>
      </w:pPr>
      <w:r>
        <w:rPr>
          <w:rFonts w:ascii="Palatino Linotype" w:eastAsia="Palatino Linotype" w:hAnsi="Palatino Linotype" w:cs="Palatino Linotype"/>
          <w:i/>
        </w:rPr>
        <w:t>Capítulo I</w:t>
      </w:r>
    </w:p>
    <w:p w14:paraId="01731197" w14:textId="77777777" w:rsidR="00445D75" w:rsidRDefault="00016C2F">
      <w:pPr>
        <w:tabs>
          <w:tab w:val="left" w:pos="7938"/>
        </w:tabs>
        <w:spacing w:after="0" w:line="240" w:lineRule="auto"/>
        <w:ind w:left="851" w:right="851"/>
        <w:jc w:val="center"/>
        <w:rPr>
          <w:rFonts w:ascii="Palatino Linotype" w:eastAsia="Palatino Linotype" w:hAnsi="Palatino Linotype" w:cs="Palatino Linotype"/>
          <w:i/>
        </w:rPr>
      </w:pPr>
      <w:r>
        <w:rPr>
          <w:rFonts w:ascii="Palatino Linotype" w:eastAsia="Palatino Linotype" w:hAnsi="Palatino Linotype" w:cs="Palatino Linotype"/>
          <w:i/>
        </w:rPr>
        <w:t>De los aspectos generales para impartir el servicio educativo</w:t>
      </w:r>
    </w:p>
    <w:p w14:paraId="36767A10" w14:textId="77777777" w:rsidR="00445D75" w:rsidRDefault="00016C2F">
      <w:pPr>
        <w:tabs>
          <w:tab w:val="left" w:pos="7938"/>
        </w:tabs>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68. </w:t>
      </w:r>
      <w:r>
        <w:rPr>
          <w:rFonts w:ascii="Palatino Linotype" w:eastAsia="Palatino Linotype" w:hAnsi="Palatino Linotype" w:cs="Palatino Linotype"/>
          <w:b/>
          <w:i/>
        </w:rPr>
        <w:t>El Estado reconoce la contribución que realizan las instituciones particulares de educación superior que cuentan con autorización o reconocimiento de validez oficial de estudios para el logro de los principios, fines y criterios de la educación establecidos en la Constitución Política de los Estados Unidos Mexicanos</w:t>
      </w:r>
      <w:r>
        <w:rPr>
          <w:rFonts w:ascii="Palatino Linotype" w:eastAsia="Palatino Linotype" w:hAnsi="Palatino Linotype" w:cs="Palatino Linotype"/>
          <w:i/>
        </w:rPr>
        <w:t xml:space="preserve">, por tanto, gozarán de todas las garantías para impartir este tipo de educación, asimismo estarán obligados a cumplir las disposiciones legales aplicables. </w:t>
      </w:r>
      <w:r w:rsidRPr="00CA45CD">
        <w:rPr>
          <w:rFonts w:ascii="Palatino Linotype" w:eastAsia="Palatino Linotype" w:hAnsi="Palatino Linotype" w:cs="Palatino Linotype"/>
          <w:b/>
          <w:i/>
          <w:u w:val="single"/>
        </w:rPr>
        <w:t>A las instituciones particulares de educación superior se les reconoce la libertad para definir su modelo educativo, así como su organización interna y administrativa</w:t>
      </w:r>
      <w:r>
        <w:rPr>
          <w:rFonts w:ascii="Palatino Linotype" w:eastAsia="Palatino Linotype" w:hAnsi="Palatino Linotype" w:cs="Palatino Linotype"/>
          <w:i/>
        </w:rPr>
        <w:t>; fijar las disposiciones de admisión, permanencia y egreso de sus estudiantes, con pleno respeto a los derechos humanos y en apego a las disposiciones legales; participar en programas que promuevan la ciencia, la tecnología y la innovación; promover la investigación, la vinculación y la extensión dentro de los lineamientos de su modelo educativo y desarrollo institucional; realizar convenios con universidades, centros de investigación y otras organizaciones nacionales o extranjeras para la prestación de sus servicios educativos; y las demás necesarias para prestar el servicio público de educación superior en cumplimiento con las disposiciones de la presente Ley.</w:t>
      </w:r>
    </w:p>
    <w:p w14:paraId="7A359818" w14:textId="77777777" w:rsidR="00445D75" w:rsidRDefault="00445D75">
      <w:pPr>
        <w:tabs>
          <w:tab w:val="left" w:pos="7938"/>
        </w:tabs>
        <w:spacing w:after="0" w:line="240" w:lineRule="auto"/>
        <w:ind w:left="851" w:right="851"/>
        <w:jc w:val="both"/>
        <w:rPr>
          <w:rFonts w:ascii="Palatino Linotype" w:eastAsia="Palatino Linotype" w:hAnsi="Palatino Linotype" w:cs="Palatino Linotype"/>
        </w:rPr>
      </w:pPr>
    </w:p>
    <w:p w14:paraId="7518C5AE" w14:textId="77777777" w:rsidR="00445D75" w:rsidRDefault="00016C2F">
      <w:pPr>
        <w:tabs>
          <w:tab w:val="left" w:pos="7938"/>
        </w:tabs>
        <w:spacing w:after="0"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Artículo 69.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particulares podrán impartir educación del tipo superior considerada como servicio público en términos de esta Ley, en todos sus niveles y modalidades, con la autorización o reconocimiento de validez oficial de estudios, en los términos dispuestos por el artículo 3o. de la Constitución Política de los Estados Unidos Mexicanos, esta Ley, la Ley General de Educación en lo que corresponda y demás disposiciones jurídicas aplicables.</w:t>
      </w:r>
    </w:p>
    <w:p w14:paraId="526492E1" w14:textId="77777777" w:rsidR="00445D75" w:rsidRDefault="00016C2F">
      <w:pPr>
        <w:tabs>
          <w:tab w:val="left" w:pos="7938"/>
        </w:tabs>
        <w:spacing w:after="0"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763A684" w14:textId="77777777" w:rsidR="00445D75" w:rsidRDefault="00016C2F">
      <w:pPr>
        <w:tabs>
          <w:tab w:val="left" w:pos="7938"/>
        </w:tabs>
        <w:spacing w:after="0" w:line="240" w:lineRule="auto"/>
        <w:jc w:val="center"/>
        <w:rPr>
          <w:rFonts w:ascii="Palatino Linotype" w:eastAsia="Palatino Linotype" w:hAnsi="Palatino Linotype" w:cs="Palatino Linotype"/>
        </w:rPr>
      </w:pPr>
      <w:r>
        <w:rPr>
          <w:rFonts w:ascii="Palatino Linotype" w:eastAsia="Palatino Linotype" w:hAnsi="Palatino Linotype" w:cs="Palatino Linotype"/>
        </w:rPr>
        <w:t>Capítulo II</w:t>
      </w:r>
    </w:p>
    <w:p w14:paraId="44F7FB8E" w14:textId="77777777" w:rsidR="00445D75" w:rsidRDefault="00016C2F">
      <w:pPr>
        <w:tabs>
          <w:tab w:val="left" w:pos="7938"/>
        </w:tabs>
        <w:spacing w:after="0" w:line="240" w:lineRule="auto"/>
        <w:ind w:left="851" w:right="709"/>
        <w:jc w:val="center"/>
        <w:rPr>
          <w:rFonts w:ascii="Palatino Linotype" w:eastAsia="Palatino Linotype" w:hAnsi="Palatino Linotype" w:cs="Palatino Linotype"/>
          <w:i/>
        </w:rPr>
      </w:pPr>
      <w:r>
        <w:rPr>
          <w:rFonts w:ascii="Palatino Linotype" w:eastAsia="Palatino Linotype" w:hAnsi="Palatino Linotype" w:cs="Palatino Linotype"/>
          <w:i/>
        </w:rPr>
        <w:t xml:space="preserve">Del reconocimiento de validez oficial de estudios </w:t>
      </w:r>
    </w:p>
    <w:p w14:paraId="787A5C1C" w14:textId="77777777" w:rsidR="00445D75" w:rsidRDefault="00016C2F">
      <w:pPr>
        <w:tabs>
          <w:tab w:val="left" w:pos="7938"/>
        </w:tabs>
        <w:spacing w:after="0"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71. En el reconocimiento de validez oficial de estudios se atenderán las siguientes disposiciones: </w:t>
      </w:r>
    </w:p>
    <w:p w14:paraId="092CA319"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resolución emitida en términos de esta Ley por </w:t>
      </w:r>
      <w:r>
        <w:rPr>
          <w:rFonts w:ascii="Palatino Linotype" w:eastAsia="Palatino Linotype" w:hAnsi="Palatino Linotype" w:cs="Palatino Linotype"/>
          <w:b/>
          <w:i/>
        </w:rPr>
        <w:t>las autoridades educativas federal</w:t>
      </w:r>
      <w:r>
        <w:rPr>
          <w:rFonts w:ascii="Palatino Linotype" w:eastAsia="Palatino Linotype" w:hAnsi="Palatino Linotype" w:cs="Palatino Linotype"/>
          <w:i/>
        </w:rPr>
        <w:t xml:space="preserve">, de las entidades federativas, o bien de las instituciones públicas de educación </w:t>
      </w:r>
      <w:r>
        <w:rPr>
          <w:rFonts w:ascii="Palatino Linotype" w:eastAsia="Palatino Linotype" w:hAnsi="Palatino Linotype" w:cs="Palatino Linotype"/>
          <w:i/>
        </w:rPr>
        <w:lastRenderedPageBreak/>
        <w:t xml:space="preserve">superior facultadas para ello, reconoce la validez oficial de estudios del tipo superior impartidos por un particular. </w:t>
      </w:r>
    </w:p>
    <w:p w14:paraId="1079B28D"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su tramitación se observará lo siguiente: </w:t>
      </w:r>
    </w:p>
    <w:p w14:paraId="27C3951B"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a) Corresponde a las autoridades educativas o las instituciones públicas de educación superior facultadas para ello, otorgar, negar o retirar este tipo de reconocimiento conforme a lo establecido en esta Ley, la Ley General de Educación y las disposiciones que deriven de ellas; </w:t>
      </w:r>
    </w:p>
    <w:p w14:paraId="153BE409"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b) Se otorgará a la persona solicitante que </w:t>
      </w:r>
      <w:r>
        <w:rPr>
          <w:rFonts w:ascii="Palatino Linotype" w:eastAsia="Palatino Linotype" w:hAnsi="Palatino Linotype" w:cs="Palatino Linotype"/>
          <w:b/>
          <w:i/>
        </w:rPr>
        <w:t>acredite contar con personal académico, planes y programas de estudio</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así como instalaciones conforme a lo establecido en las disposiciones correspondientes, </w:t>
      </w:r>
      <w:r>
        <w:rPr>
          <w:rFonts w:ascii="Palatino Linotype" w:eastAsia="Palatino Linotype" w:hAnsi="Palatino Linotype" w:cs="Palatino Linotype"/>
          <w:i/>
        </w:rPr>
        <w:t xml:space="preserve">además presente, como parte de su reglamento escolar, las formas y procedimientos de titulación respectivos; </w:t>
      </w:r>
    </w:p>
    <w:p w14:paraId="35A7DBBA"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c) El otorgamiento será para </w:t>
      </w:r>
      <w:r>
        <w:rPr>
          <w:rFonts w:ascii="Palatino Linotype" w:eastAsia="Palatino Linotype" w:hAnsi="Palatino Linotype" w:cs="Palatino Linotype"/>
          <w:b/>
          <w:i/>
        </w:rPr>
        <w:t>impartir un plan de estudios en un domicilio determinado</w:t>
      </w:r>
      <w:r>
        <w:rPr>
          <w:rFonts w:ascii="Palatino Linotype" w:eastAsia="Palatino Linotype" w:hAnsi="Palatino Linotype" w:cs="Palatino Linotype"/>
          <w:i/>
        </w:rPr>
        <w:t xml:space="preserve">. Una vez otorgado y en caso de que se modifique el domicilio, se deberá solicitar un nuevo reconocimiento, salvo en casos de desastres naturales, fortuitos o de fuerza mayor; </w:t>
      </w:r>
    </w:p>
    <w:p w14:paraId="03A539BA"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d) Los particulares que quieran ofrecer o impartir estudios con la denominación de técnico superior universitario, profesional asociado, licenciatura, especialidad, maestría o doctorado, podrán hacerlo con el reconocimiento de validez oficial de estudios que emita la autoridad educativa correspondiente o la institución facultada para ello; </w:t>
      </w:r>
    </w:p>
    <w:p w14:paraId="74A44F29"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e) El reconocimiento de validez oficial de estudios será intransferible; </w:t>
      </w:r>
    </w:p>
    <w:p w14:paraId="5E7DD9BE"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D1745FC"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g) Conjuntamente con la solicitud del reconocimiento de validez oficial de estudios o con la solicitud del refrendo del mismo, la institución particular de educación superior respectiva presentará un programa de mejora continua o una acreditación institucional nacional o internacional vigente, ante la autoridad educativa o las instituciones públicas de educación superior facultadas y que haya otorgado el reconocimiento. El referido programa se actualizará a la solicitud del refrendo respectivo y será un elemento de evaluación conforme a lo dispuesto en esta Ley; </w:t>
      </w:r>
    </w:p>
    <w:p w14:paraId="20E4A6F8"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h) El reconocimiento de validez oficial de estudios se refrendará por una periodicidad de uno punto cinco veces la duración del plan y programa de estudio respectivo. Las autoridades educativas o las instituciones facultadas para ello establecerán procedimientos abreviados y digitales. La solicitud de refrendo deberá recibir respuesta en un plazo no mayor a treinta días, en caso contrario se tendrá por otorgado, e </w:t>
      </w:r>
    </w:p>
    <w:p w14:paraId="7EE64A70"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i) </w:t>
      </w:r>
      <w:r>
        <w:rPr>
          <w:rFonts w:ascii="Palatino Linotype" w:eastAsia="Palatino Linotype" w:hAnsi="Palatino Linotype" w:cs="Palatino Linotype"/>
          <w:b/>
          <w:i/>
        </w:rPr>
        <w:t>Los particulares deberán mencionar en la documentación que expidan y en la publicidad que hagan, una leyenda que indique si cada uno de sus planes y programas cuenta con reconocimiento de validez oficial de estudios;</w:t>
      </w:r>
      <w:r>
        <w:rPr>
          <w:rFonts w:ascii="Palatino Linotype" w:eastAsia="Palatino Linotype" w:hAnsi="Palatino Linotype" w:cs="Palatino Linotype"/>
          <w:i/>
        </w:rPr>
        <w:t xml:space="preserve"> </w:t>
      </w:r>
    </w:p>
    <w:p w14:paraId="63C29C6D"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BF7F79C"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III. Para la obtención del reconocimiento de validez oficial de estudios de los programas de educación superior que sean impartidos en la modalidad no escolarizada o las opciones en línea o virtual, además de lo establecido en la presente Ley, deberán cumplir con los requerimientos de orden técnico que establezca la autoridad educativa o la institución de educación superior facultada para ello;</w:t>
      </w:r>
    </w:p>
    <w:p w14:paraId="32E2F8BC" w14:textId="77777777" w:rsidR="00445D75" w:rsidRDefault="00016C2F">
      <w:pPr>
        <w:tabs>
          <w:tab w:val="left" w:pos="7938"/>
        </w:tabs>
        <w:spacing w:line="240" w:lineRule="auto"/>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Con la resolución emitida por las autoridades educativas de las entidades federativas o las instituciones de educación superior facultadas para ello que reconoce la validez oficial de estudios del tipo superior, el particular podrá impartir educación sólo en la entidad federativa correspondiente;</w:t>
      </w:r>
      <w:r>
        <w:rPr>
          <w:rFonts w:ascii="Palatino Linotype" w:eastAsia="Palatino Linotype" w:hAnsi="Palatino Linotype" w:cs="Palatino Linotype"/>
          <w:b/>
          <w:i/>
        </w:rPr>
        <w:t xml:space="preserve"> </w:t>
      </w:r>
    </w:p>
    <w:p w14:paraId="486D0EB3"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V. El reconocimiento de validez oficial de estudios, por lo que hace a la educación superior, surtirá efectos a partir de su otorgamiento; </w:t>
      </w:r>
    </w:p>
    <w:p w14:paraId="1AD9D108"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VI. Corresponderá a las autoridades educativas federal, de las entidades federativas, así como de las instituciones públicas de educación superior facultadas para otorgar, negar o, en su caso, revocar o retirar la autorización o el reconocimiento de validez oficial de estudios, vigilar que las denominaciones de las instituciones de educación superior particulares correspondan a su naturaleza, de acuerdo con las disposiciones aplicables; </w:t>
      </w:r>
    </w:p>
    <w:p w14:paraId="3134D7E1"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 xml:space="preserve">VII. En las disposiciones que emita la Secretaría para regular los trámites y procedimientos relacionados con la autorización y el reconocimiento de validez oficial de estudios, se establecerá un programa de simplificación administrativa, y </w:t>
      </w:r>
    </w:p>
    <w:p w14:paraId="534AA083" w14:textId="77777777" w:rsidR="00445D75" w:rsidRDefault="00016C2F">
      <w:pPr>
        <w:tabs>
          <w:tab w:val="left" w:pos="7938"/>
        </w:tabs>
        <w:spacing w:line="240" w:lineRule="auto"/>
        <w:ind w:left="851" w:right="709"/>
        <w:jc w:val="both"/>
        <w:rPr>
          <w:rFonts w:ascii="Palatino Linotype" w:eastAsia="Palatino Linotype" w:hAnsi="Palatino Linotype" w:cs="Palatino Linotype"/>
          <w:i/>
        </w:rPr>
      </w:pPr>
      <w:r>
        <w:rPr>
          <w:rFonts w:ascii="Palatino Linotype" w:eastAsia="Palatino Linotype" w:hAnsi="Palatino Linotype" w:cs="Palatino Linotype"/>
          <w:i/>
        </w:rPr>
        <w:t>VIII. Los estudios realizados con anterioridad al otorgamiento del reconocimiento de validez oficial de estudios no tendrán validez oficial.</w:t>
      </w:r>
    </w:p>
    <w:p w14:paraId="70FCB042" w14:textId="77777777" w:rsidR="00CA45CD" w:rsidRDefault="00CA45CD">
      <w:pPr>
        <w:spacing w:after="0" w:line="360" w:lineRule="auto"/>
        <w:ind w:right="142"/>
        <w:jc w:val="both"/>
        <w:rPr>
          <w:rFonts w:ascii="Palatino Linotype" w:eastAsia="Palatino Linotype" w:hAnsi="Palatino Linotype" w:cs="Palatino Linotype"/>
        </w:rPr>
      </w:pPr>
    </w:p>
    <w:p w14:paraId="2902B8AF" w14:textId="77777777" w:rsidR="00445D75" w:rsidRDefault="00016C2F">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la </w:t>
      </w:r>
      <w:r w:rsidR="00CA45CD" w:rsidRPr="00CA45CD">
        <w:rPr>
          <w:rFonts w:ascii="Palatino Linotype" w:eastAsia="Palatino Linotype" w:hAnsi="Palatino Linotype" w:cs="Palatino Linotype"/>
          <w:b/>
          <w:u w:val="single"/>
        </w:rPr>
        <w:t>Ley Orgánica de la Administración Pública Federal</w:t>
      </w:r>
      <w:r w:rsidR="00CA45CD">
        <w:rPr>
          <w:rFonts w:ascii="Palatino Linotype" w:eastAsia="Palatino Linotype" w:hAnsi="Palatino Linotype" w:cs="Palatino Linotype"/>
        </w:rPr>
        <w:t xml:space="preserve"> </w:t>
      </w:r>
      <w:r>
        <w:rPr>
          <w:rFonts w:ascii="Palatino Linotype" w:eastAsia="Palatino Linotype" w:hAnsi="Palatino Linotype" w:cs="Palatino Linotype"/>
        </w:rPr>
        <w:t>en su artículo 38 señala que el corresponde a la Secretaria de Educación Pública vigilar, organizar y desarrollar la enseñanza superior y profesional en los planteles que impartan educación en la República, como se cita a continuación:</w:t>
      </w:r>
    </w:p>
    <w:p w14:paraId="6873C9D8" w14:textId="77777777" w:rsidR="00CA45CD" w:rsidRDefault="00CA45CD">
      <w:pPr>
        <w:spacing w:after="0" w:line="360" w:lineRule="auto"/>
        <w:ind w:right="142"/>
        <w:jc w:val="both"/>
        <w:rPr>
          <w:rFonts w:ascii="Palatino Linotype" w:eastAsia="Palatino Linotype" w:hAnsi="Palatino Linotype" w:cs="Palatino Linotype"/>
        </w:rPr>
      </w:pPr>
    </w:p>
    <w:p w14:paraId="3D134D1E" w14:textId="77777777" w:rsidR="00445D75" w:rsidRDefault="00016C2F">
      <w:p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sidRPr="00CA45CD">
        <w:rPr>
          <w:rFonts w:ascii="Palatino Linotype" w:eastAsia="Palatino Linotype" w:hAnsi="Palatino Linotype" w:cs="Palatino Linotype"/>
          <w:b/>
          <w:i/>
        </w:rPr>
        <w:t>Artículo 38.-</w:t>
      </w:r>
      <w:r>
        <w:rPr>
          <w:rFonts w:ascii="Palatino Linotype" w:eastAsia="Palatino Linotype" w:hAnsi="Palatino Linotype" w:cs="Palatino Linotype"/>
          <w:i/>
        </w:rPr>
        <w:t xml:space="preserve"> A la Secretaría de Educación Pública corresponde el despacho de los siguientes asuntos: </w:t>
      </w:r>
    </w:p>
    <w:p w14:paraId="28825616" w14:textId="77777777" w:rsidR="00445D75" w:rsidRDefault="00016C2F">
      <w:p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 Organizar, vigilar y desarrollar en las escuelas oficiales, incorporadas o reconocidas;</w:t>
      </w:r>
    </w:p>
    <w:p w14:paraId="2B2D49D5" w14:textId="77777777" w:rsidR="00445D75" w:rsidRDefault="00016C2F">
      <w:p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37640EE" w14:textId="77777777" w:rsidR="00445D75" w:rsidRDefault="00016C2F">
      <w:pPr>
        <w:tabs>
          <w:tab w:val="left" w:pos="7938"/>
        </w:tabs>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e</w:t>
      </w:r>
      <w:r>
        <w:rPr>
          <w:rFonts w:ascii="Palatino Linotype" w:eastAsia="Palatino Linotype" w:hAnsi="Palatino Linotype" w:cs="Palatino Linotype"/>
          <w:b/>
          <w:i/>
        </w:rPr>
        <w:t>) La enseñanza superior y profesional.</w:t>
      </w:r>
    </w:p>
    <w:p w14:paraId="6AA5A80D" w14:textId="77777777" w:rsidR="00445D75" w:rsidRDefault="00016C2F">
      <w:pPr>
        <w:tabs>
          <w:tab w:val="left" w:pos="7938"/>
        </w:tabs>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02CE066" w14:textId="77777777" w:rsidR="00445D75" w:rsidRDefault="00016C2F">
      <w:pPr>
        <w:tabs>
          <w:tab w:val="left" w:pos="7938"/>
        </w:tabs>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VI.- </w:t>
      </w:r>
      <w:r>
        <w:rPr>
          <w:rFonts w:ascii="Palatino Linotype" w:eastAsia="Palatino Linotype" w:hAnsi="Palatino Linotype" w:cs="Palatino Linotype"/>
          <w:b/>
          <w:i/>
        </w:rPr>
        <w:t>Ejercer la supervisión y vigilancia que proceda en los planteles que impartan educación en la República</w:t>
      </w:r>
      <w:r>
        <w:rPr>
          <w:rFonts w:ascii="Palatino Linotype" w:eastAsia="Palatino Linotype" w:hAnsi="Palatino Linotype" w:cs="Palatino Linotype"/>
          <w:i/>
        </w:rPr>
        <w:t>, conforme a lo prescrito por el Artículo 3o. Constitucional;</w:t>
      </w:r>
    </w:p>
    <w:p w14:paraId="04A9958E" w14:textId="77777777" w:rsidR="00445D75" w:rsidRDefault="00016C2F">
      <w:pPr>
        <w:tabs>
          <w:tab w:val="left" w:pos="7938"/>
        </w:tabs>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(Sic)</w:t>
      </w:r>
    </w:p>
    <w:p w14:paraId="78DB1CA8" w14:textId="77777777" w:rsidR="00445D75" w:rsidRDefault="00445D75">
      <w:pPr>
        <w:tabs>
          <w:tab w:val="left" w:pos="7938"/>
        </w:tabs>
        <w:spacing w:line="240" w:lineRule="auto"/>
        <w:ind w:right="709"/>
        <w:jc w:val="both"/>
        <w:rPr>
          <w:rFonts w:ascii="Palatino Linotype" w:eastAsia="Palatino Linotype" w:hAnsi="Palatino Linotype" w:cs="Palatino Linotype"/>
          <w:i/>
        </w:rPr>
      </w:pPr>
    </w:p>
    <w:p w14:paraId="08E76274" w14:textId="77777777" w:rsidR="00445D75" w:rsidRPr="00CA45CD" w:rsidRDefault="00016C2F">
      <w:pPr>
        <w:tabs>
          <w:tab w:val="left" w:pos="7938"/>
        </w:tabs>
        <w:spacing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anteriormente citado, se advierte que el Estado a través de la Secretaria de Educación Pública permite a los particulares impartir la educación en su nivel superior, </w:t>
      </w:r>
      <w:r w:rsidR="00CA45CD">
        <w:rPr>
          <w:rFonts w:ascii="Palatino Linotype" w:eastAsia="Palatino Linotype" w:hAnsi="Palatino Linotype" w:cs="Palatino Linotype"/>
          <w:sz w:val="24"/>
          <w:szCs w:val="24"/>
        </w:rPr>
        <w:t>cuando</w:t>
      </w:r>
      <w:r>
        <w:rPr>
          <w:rFonts w:ascii="Palatino Linotype" w:eastAsia="Palatino Linotype" w:hAnsi="Palatino Linotype" w:cs="Palatino Linotype"/>
          <w:sz w:val="24"/>
          <w:szCs w:val="24"/>
        </w:rPr>
        <w:t xml:space="preserve"> se le otorgue </w:t>
      </w:r>
      <w:r>
        <w:rPr>
          <w:rFonts w:ascii="Palatino Linotype" w:eastAsia="Palatino Linotype" w:hAnsi="Palatino Linotype" w:cs="Palatino Linotype"/>
          <w:b/>
          <w:sz w:val="24"/>
          <w:szCs w:val="24"/>
        </w:rPr>
        <w:t xml:space="preserve"> </w:t>
      </w:r>
      <w:r w:rsidRPr="00CA45CD">
        <w:rPr>
          <w:rFonts w:ascii="Palatino Linotype" w:eastAsia="Palatino Linotype" w:hAnsi="Palatino Linotype" w:cs="Palatino Linotype"/>
          <w:sz w:val="24"/>
          <w:szCs w:val="24"/>
          <w:u w:val="single"/>
        </w:rPr>
        <w:t>la autorización o reconocimiento de validez oficial de estudios, aunado a que debe acreditar contar con personal académico, planes y programas de estudio, aunado a que</w:t>
      </w:r>
      <w:r>
        <w:rPr>
          <w:rFonts w:ascii="Palatino Linotype" w:eastAsia="Palatino Linotype" w:hAnsi="Palatino Linotype" w:cs="Palatino Linotype"/>
          <w:b/>
          <w:sz w:val="24"/>
          <w:szCs w:val="24"/>
        </w:rPr>
        <w:t xml:space="preserve"> </w:t>
      </w:r>
      <w:r w:rsidRPr="00CA45CD">
        <w:rPr>
          <w:rFonts w:ascii="Palatino Linotype" w:eastAsia="Palatino Linotype" w:hAnsi="Palatino Linotype" w:cs="Palatino Linotype"/>
          <w:sz w:val="24"/>
          <w:szCs w:val="24"/>
          <w:u w:val="single"/>
        </w:rPr>
        <w:t>debe cumplir con los planes y programas de estudio que las autoridades educativas competentes hayan determinado o considerado procedentes y mantenerlos actualizados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así como instalaciones conforme a lo establecido en las disposiciones correspondientes</w:t>
      </w:r>
      <w:r>
        <w:rPr>
          <w:rFonts w:ascii="Palatino Linotype" w:eastAsia="Palatino Linotype" w:hAnsi="Palatino Linotype" w:cs="Palatino Linotype"/>
          <w:b/>
          <w:sz w:val="24"/>
          <w:szCs w:val="24"/>
        </w:rPr>
        <w:t xml:space="preserve">, </w:t>
      </w:r>
      <w:r w:rsidRPr="00CA45CD">
        <w:rPr>
          <w:rFonts w:ascii="Palatino Linotype" w:eastAsia="Palatino Linotype" w:hAnsi="Palatino Linotype" w:cs="Palatino Linotype"/>
          <w:sz w:val="24"/>
          <w:szCs w:val="24"/>
        </w:rPr>
        <w:t>teniendo la obligación de mencionar en la documentación que expidan y en la publicidad que hagan, una leyenda que indique si cada uno de sus planes y programas cuenta con reconocimiento de validez oficial de estudios.</w:t>
      </w:r>
    </w:p>
    <w:p w14:paraId="2FB8B4B6" w14:textId="71120FAE" w:rsidR="00445D75" w:rsidRDefault="00CA45CD">
      <w:pPr>
        <w:tabs>
          <w:tab w:val="left" w:pos="7938"/>
        </w:tabs>
        <w:spacing w:line="360" w:lineRule="auto"/>
        <w:ind w:righ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esta manera se advierte que, si bien la </w:t>
      </w:r>
      <w:r w:rsidR="00016C2F">
        <w:rPr>
          <w:rFonts w:ascii="Palatino Linotype" w:eastAsia="Palatino Linotype" w:hAnsi="Palatino Linotype" w:cs="Palatino Linotype"/>
          <w:sz w:val="24"/>
          <w:szCs w:val="24"/>
        </w:rPr>
        <w:t>Secretaria de Educación Pública</w:t>
      </w:r>
      <w:r w:rsidR="00A44DF1">
        <w:rPr>
          <w:rFonts w:ascii="Palatino Linotype" w:eastAsia="Palatino Linotype" w:hAnsi="Palatino Linotype" w:cs="Palatino Linotype"/>
          <w:sz w:val="24"/>
          <w:szCs w:val="24"/>
        </w:rPr>
        <w:t xml:space="preserve"> es</w:t>
      </w:r>
      <w:r w:rsidR="00016C2F">
        <w:rPr>
          <w:rFonts w:ascii="Palatino Linotype" w:eastAsia="Palatino Linotype" w:hAnsi="Palatino Linotype" w:cs="Palatino Linotype"/>
          <w:sz w:val="24"/>
          <w:szCs w:val="24"/>
        </w:rPr>
        <w:t xml:space="preserve"> el </w:t>
      </w:r>
      <w:r w:rsidR="00016C2F">
        <w:rPr>
          <w:rFonts w:ascii="Palatino Linotype" w:eastAsia="Palatino Linotype" w:hAnsi="Palatino Linotype" w:cs="Palatino Linotype"/>
          <w:b/>
          <w:sz w:val="24"/>
          <w:szCs w:val="24"/>
        </w:rPr>
        <w:t>SUJETO OBLIGADO</w:t>
      </w:r>
      <w:r w:rsidR="00016C2F">
        <w:rPr>
          <w:rFonts w:ascii="Palatino Linotype" w:eastAsia="Palatino Linotype" w:hAnsi="Palatino Linotype" w:cs="Palatino Linotype"/>
          <w:sz w:val="24"/>
          <w:szCs w:val="24"/>
        </w:rPr>
        <w:t xml:space="preserve"> que puede poseer o administrar la información solicitada por el Recurrente respecto de</w:t>
      </w:r>
      <w:r w:rsidR="00016C2F">
        <w:rPr>
          <w:rFonts w:ascii="Palatino Linotype" w:eastAsia="Palatino Linotype" w:hAnsi="Palatino Linotype" w:cs="Palatino Linotype"/>
          <w:i/>
          <w:sz w:val="24"/>
          <w:szCs w:val="24"/>
        </w:rPr>
        <w:t xml:space="preserve"> </w:t>
      </w:r>
      <w:r w:rsidR="00016C2F">
        <w:rPr>
          <w:rFonts w:ascii="Palatino Linotype" w:eastAsia="Palatino Linotype" w:hAnsi="Palatino Linotype" w:cs="Palatino Linotype"/>
          <w:sz w:val="24"/>
          <w:szCs w:val="24"/>
        </w:rPr>
        <w:t xml:space="preserve">la cantidad exacta de horas clase que no están basificadas en la UNITEC Atizapán - Universidad Tecnológica de México y el Tec de Monterrey Estado de México y a que asignaturas corresponden cada una de ellas, ambas situadas en Ciudad López Mateos, aunado a lo anterior es importante mencionar que el </w:t>
      </w:r>
      <w:r w:rsidR="00016C2F">
        <w:rPr>
          <w:rFonts w:ascii="Palatino Linotype" w:eastAsia="Palatino Linotype" w:hAnsi="Palatino Linotype" w:cs="Palatino Linotype"/>
          <w:b/>
          <w:sz w:val="24"/>
          <w:szCs w:val="24"/>
        </w:rPr>
        <w:t>RECURRENTE</w:t>
      </w:r>
      <w:r w:rsidR="00016C2F">
        <w:rPr>
          <w:rFonts w:ascii="Palatino Linotype" w:eastAsia="Palatino Linotype" w:hAnsi="Palatino Linotype" w:cs="Palatino Linotype"/>
          <w:sz w:val="24"/>
          <w:szCs w:val="24"/>
        </w:rPr>
        <w:t xml:space="preserve"> señaló como acto impugnado la negativa por parte de la SEP para entregarle la información requerida, comprobando de esta manera la </w:t>
      </w:r>
      <w:r w:rsidR="00016C2F">
        <w:rPr>
          <w:rFonts w:ascii="Palatino Linotype" w:eastAsia="Palatino Linotype" w:hAnsi="Palatino Linotype" w:cs="Palatino Linotype"/>
          <w:sz w:val="24"/>
          <w:szCs w:val="24"/>
        </w:rPr>
        <w:lastRenderedPageBreak/>
        <w:t xml:space="preserve">incompetencia de la Secretaria de Educación para poseer la información requerida por el recurrente, reiterando tal situación el Sujeto obligado en la presentación de sus informes justificados al manifestar que ambas instituciones educativas cuentan con reconocimiento de validez de estudios emitidos por la SEP, los cuales pueden ser consultados en las ligas </w:t>
      </w:r>
      <w:hyperlink r:id="rId32">
        <w:r w:rsidR="00016C2F">
          <w:rPr>
            <w:rFonts w:ascii="Palatino Linotype" w:eastAsia="Palatino Linotype" w:hAnsi="Palatino Linotype" w:cs="Palatino Linotype"/>
            <w:color w:val="0563C1"/>
            <w:sz w:val="24"/>
            <w:szCs w:val="24"/>
            <w:u w:val="single"/>
          </w:rPr>
          <w:t>https://www.sep.gob.mx/work/models/sep1/Resource/3f848841-8476-4596-9835-d71e306221a3/a142.pdf</w:t>
        </w:r>
      </w:hyperlink>
      <w:r w:rsidR="00016C2F">
        <w:rPr>
          <w:rFonts w:ascii="Palatino Linotype" w:eastAsia="Palatino Linotype" w:hAnsi="Palatino Linotype" w:cs="Palatino Linotype"/>
          <w:sz w:val="24"/>
          <w:szCs w:val="24"/>
        </w:rPr>
        <w:t xml:space="preserve">, para la Universidad Tecnológica de México, dependiente de la Universidad Tecnológica de México, S.C. y para el Instituto Tecnológico y de Estudios Superiores de Monterrey </w:t>
      </w:r>
      <w:hyperlink r:id="rId33">
        <w:r w:rsidR="00016C2F">
          <w:rPr>
            <w:rFonts w:ascii="Palatino Linotype" w:eastAsia="Palatino Linotype" w:hAnsi="Palatino Linotype" w:cs="Palatino Linotype"/>
            <w:color w:val="0563C1"/>
            <w:sz w:val="24"/>
            <w:szCs w:val="24"/>
            <w:u w:val="single"/>
          </w:rPr>
          <w:t>http://www.dof.gob.mx/nota_to_imagen_fs.php?cod_diario=200865&amp;pagina=6&amp;seccion=0</w:t>
        </w:r>
      </w:hyperlink>
      <w:r w:rsidR="00016C2F">
        <w:rPr>
          <w:rFonts w:ascii="Palatino Linotype" w:eastAsia="Palatino Linotype" w:hAnsi="Palatino Linotype" w:cs="Palatino Linotype"/>
          <w:sz w:val="24"/>
          <w:szCs w:val="24"/>
        </w:rPr>
        <w:t>,  y que se insertan a continuación en forma de imagen:</w:t>
      </w:r>
    </w:p>
    <w:p w14:paraId="5BF98946" w14:textId="77777777" w:rsidR="00445D75" w:rsidRDefault="00445D75">
      <w:pPr>
        <w:tabs>
          <w:tab w:val="left" w:pos="7938"/>
        </w:tabs>
        <w:spacing w:line="360" w:lineRule="auto"/>
        <w:jc w:val="both"/>
        <w:rPr>
          <w:rFonts w:ascii="Palatino Linotype" w:eastAsia="Palatino Linotype" w:hAnsi="Palatino Linotype" w:cs="Palatino Linotype"/>
          <w:sz w:val="24"/>
          <w:szCs w:val="24"/>
        </w:rPr>
      </w:pPr>
    </w:p>
    <w:p w14:paraId="0F14367F" w14:textId="77777777" w:rsidR="00445D75" w:rsidRDefault="00445D75">
      <w:pPr>
        <w:tabs>
          <w:tab w:val="left" w:pos="7938"/>
        </w:tabs>
        <w:spacing w:line="360" w:lineRule="auto"/>
        <w:jc w:val="both"/>
        <w:rPr>
          <w:rFonts w:ascii="Palatino Linotype" w:eastAsia="Palatino Linotype" w:hAnsi="Palatino Linotype" w:cs="Palatino Linotype"/>
          <w:sz w:val="24"/>
          <w:szCs w:val="24"/>
        </w:rPr>
      </w:pPr>
    </w:p>
    <w:p w14:paraId="157B677A" w14:textId="77777777" w:rsidR="00445D75" w:rsidRDefault="00016C2F">
      <w:pPr>
        <w:tabs>
          <w:tab w:val="left" w:pos="7938"/>
        </w:tabs>
        <w:spacing w:line="360" w:lineRule="auto"/>
        <w:jc w:val="both"/>
        <w:rPr>
          <w:sz w:val="24"/>
          <w:szCs w:val="24"/>
        </w:rPr>
      </w:pPr>
      <w:r>
        <w:rPr>
          <w:noProof/>
        </w:rPr>
        <w:lastRenderedPageBreak/>
        <w:drawing>
          <wp:inline distT="0" distB="0" distL="0" distR="0" wp14:anchorId="7134FB04" wp14:editId="188EAD3C">
            <wp:extent cx="5612164" cy="7959924"/>
            <wp:effectExtent l="0" t="0" r="0" b="0"/>
            <wp:docPr id="80" name="image22.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Interfaz de usuario gráfica, Aplicación, Word&#10;&#10;Descripción generada automáticamente"/>
                    <pic:cNvPicPr preferRelativeResize="0"/>
                  </pic:nvPicPr>
                  <pic:blipFill>
                    <a:blip r:embed="rId34"/>
                    <a:srcRect l="34354" t="18198" r="35085" b="4747"/>
                    <a:stretch>
                      <a:fillRect/>
                    </a:stretch>
                  </pic:blipFill>
                  <pic:spPr>
                    <a:xfrm>
                      <a:off x="0" y="0"/>
                      <a:ext cx="5612164" cy="7959924"/>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3498961D" wp14:editId="5CC39CAB">
                <wp:simplePos x="0" y="0"/>
                <wp:positionH relativeFrom="column">
                  <wp:posOffset>114300</wp:posOffset>
                </wp:positionH>
                <wp:positionV relativeFrom="paragraph">
                  <wp:posOffset>114300</wp:posOffset>
                </wp:positionV>
                <wp:extent cx="4934005" cy="438895"/>
                <wp:effectExtent l="0" t="0" r="0" b="0"/>
                <wp:wrapNone/>
                <wp:docPr id="57" name="Rectángulo 57"/>
                <wp:cNvGraphicFramePr/>
                <a:graphic xmlns:a="http://schemas.openxmlformats.org/drawingml/2006/main">
                  <a:graphicData uri="http://schemas.microsoft.com/office/word/2010/wordprocessingShape">
                    <wps:wsp>
                      <wps:cNvSpPr/>
                      <wps:spPr>
                        <a:xfrm>
                          <a:off x="2893285" y="3574840"/>
                          <a:ext cx="4905430" cy="410320"/>
                        </a:xfrm>
                        <a:prstGeom prst="rect">
                          <a:avLst/>
                        </a:prstGeom>
                        <a:noFill/>
                        <a:ln w="28575" cap="flat" cmpd="sng">
                          <a:solidFill>
                            <a:srgbClr val="FF0000"/>
                          </a:solidFill>
                          <a:prstDash val="solid"/>
                          <a:miter lim="800000"/>
                          <a:headEnd type="none" w="sm" len="sm"/>
                          <a:tailEnd type="none" w="sm" len="sm"/>
                        </a:ln>
                      </wps:spPr>
                      <wps:txbx>
                        <w:txbxContent>
                          <w:p w14:paraId="57F1B709"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7" o:spid="_x0000_s1032" style="position:absolute;left:0;text-align:left;margin-left:9pt;margin-top:9pt;width:388.5pt;height:34.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75E268F" wp14:editId="51FA1F01">
                <wp:simplePos x="0" y="0"/>
                <wp:positionH relativeFrom="column">
                  <wp:posOffset>101601</wp:posOffset>
                </wp:positionH>
                <wp:positionV relativeFrom="paragraph">
                  <wp:posOffset>3416300</wp:posOffset>
                </wp:positionV>
                <wp:extent cx="5169921" cy="1122708"/>
                <wp:effectExtent l="0" t="0" r="0" b="0"/>
                <wp:wrapNone/>
                <wp:docPr id="51" name="Rectángulo 51"/>
                <wp:cNvGraphicFramePr/>
                <a:graphic xmlns:a="http://schemas.openxmlformats.org/drawingml/2006/main">
                  <a:graphicData uri="http://schemas.microsoft.com/office/word/2010/wordprocessingShape">
                    <wps:wsp>
                      <wps:cNvSpPr/>
                      <wps:spPr>
                        <a:xfrm>
                          <a:off x="2775327" y="3232934"/>
                          <a:ext cx="5141346" cy="1094133"/>
                        </a:xfrm>
                        <a:prstGeom prst="rect">
                          <a:avLst/>
                        </a:prstGeom>
                        <a:noFill/>
                        <a:ln w="28575" cap="flat" cmpd="sng">
                          <a:solidFill>
                            <a:srgbClr val="FF0000"/>
                          </a:solidFill>
                          <a:prstDash val="solid"/>
                          <a:miter lim="800000"/>
                          <a:headEnd type="none" w="sm" len="sm"/>
                          <a:tailEnd type="none" w="sm" len="sm"/>
                        </a:ln>
                      </wps:spPr>
                      <wps:txbx>
                        <w:txbxContent>
                          <w:p w14:paraId="17D6F582"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1" o:spid="_x0000_s1033" style="position:absolute;left:0;text-align:left;margin-left:8pt;margin-top:269pt;width:407.1pt;height:8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03844827" wp14:editId="04D0AB08">
                <wp:simplePos x="0" y="0"/>
                <wp:positionH relativeFrom="column">
                  <wp:posOffset>101601</wp:posOffset>
                </wp:positionH>
                <wp:positionV relativeFrom="paragraph">
                  <wp:posOffset>6121400</wp:posOffset>
                </wp:positionV>
                <wp:extent cx="5132788" cy="1240073"/>
                <wp:effectExtent l="0" t="0" r="0" b="0"/>
                <wp:wrapNone/>
                <wp:docPr id="53" name="Rectángulo 53"/>
                <wp:cNvGraphicFramePr/>
                <a:graphic xmlns:a="http://schemas.openxmlformats.org/drawingml/2006/main">
                  <a:graphicData uri="http://schemas.microsoft.com/office/word/2010/wordprocessingShape">
                    <wps:wsp>
                      <wps:cNvSpPr/>
                      <wps:spPr>
                        <a:xfrm>
                          <a:off x="2793894" y="3174251"/>
                          <a:ext cx="5104213" cy="1211498"/>
                        </a:xfrm>
                        <a:prstGeom prst="rect">
                          <a:avLst/>
                        </a:prstGeom>
                        <a:noFill/>
                        <a:ln w="28575" cap="flat" cmpd="sng">
                          <a:solidFill>
                            <a:srgbClr val="FF0000"/>
                          </a:solidFill>
                          <a:prstDash val="solid"/>
                          <a:miter lim="800000"/>
                          <a:headEnd type="none" w="sm" len="sm"/>
                          <a:tailEnd type="none" w="sm" len="sm"/>
                        </a:ln>
                      </wps:spPr>
                      <wps:txbx>
                        <w:txbxContent>
                          <w:p w14:paraId="71346AFE"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3" o:spid="_x0000_s1034" style="position:absolute;left:0;text-align:left;margin-left:8pt;margin-top:482pt;width:404.15pt;height:97.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p>
    <w:p w14:paraId="3A3D75C8" w14:textId="77777777" w:rsidR="00445D75" w:rsidRDefault="00016C2F">
      <w:pPr>
        <w:tabs>
          <w:tab w:val="left" w:pos="7938"/>
        </w:tabs>
        <w:spacing w:after="0" w:line="360" w:lineRule="auto"/>
        <w:jc w:val="both"/>
        <w:rPr>
          <w:color w:val="FF0000"/>
        </w:rPr>
      </w:pPr>
      <w:r>
        <w:rPr>
          <w:noProof/>
        </w:rPr>
        <w:lastRenderedPageBreak/>
        <w:drawing>
          <wp:inline distT="0" distB="0" distL="0" distR="0" wp14:anchorId="543E017C" wp14:editId="69CBD8FF">
            <wp:extent cx="5571915" cy="8000269"/>
            <wp:effectExtent l="0" t="0" r="0" b="0"/>
            <wp:docPr id="81" name="image2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Interfaz de usuario gráfica, Aplicación&#10;&#10;Descripción generada automáticamente"/>
                    <pic:cNvPicPr preferRelativeResize="0"/>
                  </pic:nvPicPr>
                  <pic:blipFill>
                    <a:blip r:embed="rId35"/>
                    <a:srcRect l="34214" t="14212" r="34524" b="5994"/>
                    <a:stretch>
                      <a:fillRect/>
                    </a:stretch>
                  </pic:blipFill>
                  <pic:spPr>
                    <a:xfrm>
                      <a:off x="0" y="0"/>
                      <a:ext cx="5571915" cy="8000269"/>
                    </a:xfrm>
                    <a:prstGeom prst="rect">
                      <a:avLst/>
                    </a:prstGeom>
                    <a:ln/>
                  </pic:spPr>
                </pic:pic>
              </a:graphicData>
            </a:graphic>
          </wp:inline>
        </w:drawing>
      </w:r>
      <w:r>
        <w:rPr>
          <w:noProof/>
        </w:rPr>
        <mc:AlternateContent>
          <mc:Choice Requires="wps">
            <w:drawing>
              <wp:anchor distT="0" distB="0" distL="114300" distR="114300" simplePos="0" relativeHeight="251670528" behindDoc="0" locked="0" layoutInCell="1" hidden="0" allowOverlap="1" wp14:anchorId="4C509E81" wp14:editId="4BDD9BF8">
                <wp:simplePos x="0" y="0"/>
                <wp:positionH relativeFrom="column">
                  <wp:posOffset>127000</wp:posOffset>
                </wp:positionH>
                <wp:positionV relativeFrom="paragraph">
                  <wp:posOffset>5321300</wp:posOffset>
                </wp:positionV>
                <wp:extent cx="2660457" cy="736241"/>
                <wp:effectExtent l="0" t="0" r="0" b="0"/>
                <wp:wrapNone/>
                <wp:docPr id="55" name="Rectángulo 55"/>
                <wp:cNvGraphicFramePr/>
                <a:graphic xmlns:a="http://schemas.openxmlformats.org/drawingml/2006/main">
                  <a:graphicData uri="http://schemas.microsoft.com/office/word/2010/wordprocessingShape">
                    <wps:wsp>
                      <wps:cNvSpPr/>
                      <wps:spPr>
                        <a:xfrm>
                          <a:off x="4030059" y="3426167"/>
                          <a:ext cx="2631882" cy="707666"/>
                        </a:xfrm>
                        <a:prstGeom prst="rect">
                          <a:avLst/>
                        </a:prstGeom>
                        <a:noFill/>
                        <a:ln w="28575" cap="flat" cmpd="sng">
                          <a:solidFill>
                            <a:srgbClr val="FF0000"/>
                          </a:solidFill>
                          <a:prstDash val="solid"/>
                          <a:miter lim="800000"/>
                          <a:headEnd type="none" w="sm" len="sm"/>
                          <a:tailEnd type="none" w="sm" len="sm"/>
                        </a:ln>
                      </wps:spPr>
                      <wps:txbx>
                        <w:txbxContent>
                          <w:p w14:paraId="39E875EA"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5" o:spid="_x0000_s1035" style="position:absolute;left:0;text-align:left;margin-left:10pt;margin-top:419pt;width:209.5pt;height:57.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0FB56285" wp14:editId="3C915199">
                <wp:simplePos x="0" y="0"/>
                <wp:positionH relativeFrom="column">
                  <wp:posOffset>2755900</wp:posOffset>
                </wp:positionH>
                <wp:positionV relativeFrom="paragraph">
                  <wp:posOffset>2794000</wp:posOffset>
                </wp:positionV>
                <wp:extent cx="2700517" cy="574068"/>
                <wp:effectExtent l="0" t="0" r="0" b="0"/>
                <wp:wrapNone/>
                <wp:docPr id="60" name="Rectángulo 60"/>
                <wp:cNvGraphicFramePr/>
                <a:graphic xmlns:a="http://schemas.openxmlformats.org/drawingml/2006/main">
                  <a:graphicData uri="http://schemas.microsoft.com/office/word/2010/wordprocessingShape">
                    <wps:wsp>
                      <wps:cNvSpPr/>
                      <wps:spPr>
                        <a:xfrm>
                          <a:off x="4010029" y="3507254"/>
                          <a:ext cx="2671942" cy="545493"/>
                        </a:xfrm>
                        <a:prstGeom prst="rect">
                          <a:avLst/>
                        </a:prstGeom>
                        <a:noFill/>
                        <a:ln w="28575" cap="flat" cmpd="sng">
                          <a:solidFill>
                            <a:srgbClr val="FF0000"/>
                          </a:solidFill>
                          <a:prstDash val="solid"/>
                          <a:miter lim="800000"/>
                          <a:headEnd type="none" w="sm" len="sm"/>
                          <a:tailEnd type="none" w="sm" len="sm"/>
                        </a:ln>
                      </wps:spPr>
                      <wps:txbx>
                        <w:txbxContent>
                          <w:p w14:paraId="792DACE4" w14:textId="77777777" w:rsidR="00445D75" w:rsidRDefault="00445D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60" o:spid="_x0000_s1036" style="position:absolute;left:0;text-align:left;margin-left:217pt;margin-top:220pt;width:212.65pt;height:4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" filled="f" strokecolor="red" strokeweight="2.25pt">
                <v:stroke startarrowwidth="narrow" startarrowlength="short" endarrowwidth="narrow" endarrowlength="short"/>
                <v:textbox inset="2.53958mm,2.53958mm,2.53958mm,2.53958mm">
                  <w:txbxContent>
                    <w:p w:rsidR="00445D75" w:rsidRDefault="00445D75">
                      <w:pPr>
                        <w:spacing w:after="0" w:line="240" w:lineRule="auto"/>
                        <w:textDirection w:val="btLr"/>
                      </w:pPr>
                    </w:p>
                  </w:txbxContent>
                </v:textbox>
              </v:rect>
            </w:pict>
          </mc:Fallback>
        </mc:AlternateContent>
      </w:r>
    </w:p>
    <w:p w14:paraId="62DC57EA" w14:textId="77777777" w:rsidR="00445D75" w:rsidRDefault="00016C2F">
      <w:pPr>
        <w:pBdr>
          <w:top w:val="nil"/>
          <w:left w:val="nil"/>
          <w:bottom w:val="nil"/>
          <w:right w:val="nil"/>
          <w:between w:val="nil"/>
        </w:pBdr>
        <w:spacing w:before="280" w:after="0" w:line="360" w:lineRule="auto"/>
        <w:ind w:righ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En ese sentido y de conformidad con lo establecido por el artículo 7 de la Ley de Transparencia y Acceso a la Información Pública del Estado de México y Municipios, deberá garantizarse el efectivo acceso a la información que esté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siempre que corresponda al</w:t>
      </w:r>
      <w:r>
        <w:rPr>
          <w:rFonts w:ascii="Palatino Linotype" w:eastAsia="Palatino Linotype" w:hAnsi="Palatino Linotype" w:cs="Palatino Linotype"/>
          <w:b/>
          <w:color w:val="000000"/>
          <w:sz w:val="24"/>
          <w:szCs w:val="24"/>
        </w:rPr>
        <w:t xml:space="preserve"> ámbito de competencia del Estado de México y sus municipios</w:t>
      </w:r>
      <w:r>
        <w:rPr>
          <w:rFonts w:ascii="Palatino Linotype" w:eastAsia="Palatino Linotype" w:hAnsi="Palatino Linotype" w:cs="Palatino Linotype"/>
          <w:color w:val="000000"/>
          <w:sz w:val="24"/>
          <w:szCs w:val="24"/>
        </w:rPr>
        <w:t xml:space="preserve">, excluyéndose por ende, cualquier acto de autoridad que no sea de su competencia. </w:t>
      </w:r>
    </w:p>
    <w:p w14:paraId="3A25992E" w14:textId="77777777" w:rsidR="00445D75" w:rsidRDefault="00445D7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F724623" w14:textId="77777777" w:rsidR="00445D75" w:rsidRDefault="00016C2F">
      <w:pPr>
        <w:pBdr>
          <w:top w:val="nil"/>
          <w:left w:val="nil"/>
          <w:bottom w:val="nil"/>
          <w:right w:val="nil"/>
          <w:between w:val="nil"/>
        </w:pBdr>
        <w:spacing w:after="0" w:line="360" w:lineRule="auto"/>
        <w:ind w:righ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sentido, al no tener facultad o competencia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para generar, poseer o administrar la información que le fue solicitada, es inconcuso que se entre al estudio de los argumentos vertidos por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al momento de interponer el recurso de revisión que en este acto se resuelve.</w:t>
      </w:r>
    </w:p>
    <w:p w14:paraId="6DF9910B" w14:textId="77777777" w:rsidR="00445D75" w:rsidRDefault="00445D7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A3E3528" w14:textId="77777777" w:rsidR="00445D75" w:rsidRDefault="00016C2F">
      <w:pPr>
        <w:pBdr>
          <w:top w:val="nil"/>
          <w:left w:val="nil"/>
          <w:bottom w:val="nil"/>
          <w:right w:val="nil"/>
          <w:between w:val="nil"/>
        </w:pBdr>
        <w:spacing w:after="0" w:line="360" w:lineRule="auto"/>
        <w:ind w:righ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Ya que los mismos se hicieron consistir en que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le negó la información al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aduciendo que, la  SEP cuenta con la información solicitada, reconociendo de esta manera que la Secretaria de Educación no es el Sujeto obligado que cuenta con la información solicitada, sino por el contrario se concluye que la Secretaria de Educación Pública es el Sujeto obligado para poseer o administrar la información requerida por el recurrente y que consiste en la cantidad exacta de horas clase que no están basificadas en la UNITEC Atizapán - Universidad Tecnológica de México y el Tec de Monterrey Estado de México y a que asignaturas corresponden cada una de ellas, ambas situadas en Ciudad López Mateos. </w:t>
      </w:r>
    </w:p>
    <w:p w14:paraId="5F89F135" w14:textId="77777777" w:rsidR="00445D75" w:rsidRDefault="00445D7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9F76880" w14:textId="77777777" w:rsidR="00445D75" w:rsidRDefault="00016C2F">
      <w:pPr>
        <w:pBdr>
          <w:top w:val="nil"/>
          <w:left w:val="nil"/>
          <w:bottom w:val="nil"/>
          <w:right w:val="nil"/>
          <w:between w:val="nil"/>
        </w:pBdr>
        <w:spacing w:after="280" w:line="360" w:lineRule="auto"/>
        <w:ind w:righ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Pues la negativa de la información no es una negativa en sí, en la que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deba demostrar que la información solicitada está prevista en alguna de las excepciones contenidas en la Ley de Transparencia y Acceso a la Información Pública del Estado de México y Municipios, sino que no existe facultad o competencia alguna que le imponga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el deber de generar, poseer o administrar la información que le fue solicitada.</w:t>
      </w:r>
    </w:p>
    <w:p w14:paraId="3370E612" w14:textId="77777777" w:rsidR="00445D75" w:rsidRDefault="00016C2F">
      <w:pPr>
        <w:spacing w:after="0" w:line="360" w:lineRule="auto"/>
        <w:ind w:right="14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mérito de todo lo expuesto, ante lo infundado de las razones o motivos de inconformidad hechos valer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este Instituto estima que lo dable es CONFIRMAR las respuestas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dio a las solicitudes de acceso a la información.</w:t>
      </w:r>
    </w:p>
    <w:p w14:paraId="0D3705C7" w14:textId="77777777" w:rsidR="00445D75" w:rsidRDefault="00445D75">
      <w:pPr>
        <w:spacing w:after="0" w:line="360" w:lineRule="auto"/>
        <w:jc w:val="both"/>
        <w:rPr>
          <w:rFonts w:ascii="Palatino Linotype" w:eastAsia="Palatino Linotype" w:hAnsi="Palatino Linotype" w:cs="Palatino Linotype"/>
          <w:color w:val="000000"/>
        </w:rPr>
      </w:pPr>
    </w:p>
    <w:p w14:paraId="12E5507A" w14:textId="77777777" w:rsidR="00445D75" w:rsidRDefault="00016C2F">
      <w:pPr>
        <w:spacing w:after="0" w:line="360" w:lineRule="auto"/>
        <w:ind w:right="14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trigésimos, trigésimos primero y trigésimos segundos, fracciones IV y V de la Constitución Política del Estado Libre y Soberano de México; 2, fracción II, 9, 29, 36, fracciones I y II, 176, 178, 179, 181, 185, 186 fracción II y 188 de la Ley de Transparencia y Acceso a la Información Pública del Estado de México y Municipios, este Pleno:</w:t>
      </w:r>
    </w:p>
    <w:p w14:paraId="024D201B" w14:textId="77777777" w:rsidR="00445D75" w:rsidRDefault="00445D75">
      <w:pPr>
        <w:spacing w:line="360" w:lineRule="auto"/>
        <w:jc w:val="both"/>
        <w:rPr>
          <w:rFonts w:ascii="Palatino Linotype" w:eastAsia="Palatino Linotype" w:hAnsi="Palatino Linotype" w:cs="Palatino Linotype"/>
          <w:color w:val="000000"/>
        </w:rPr>
      </w:pPr>
    </w:p>
    <w:p w14:paraId="63D55FBB" w14:textId="77777777" w:rsidR="00445D75" w:rsidRDefault="00016C2F">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14:paraId="0BC6846C" w14:textId="77777777" w:rsidR="00445D75" w:rsidRDefault="00016C2F">
      <w:pPr>
        <w:spacing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w:t>
      </w:r>
      <w:r>
        <w:rPr>
          <w:rFonts w:ascii="Palatino Linotype" w:eastAsia="Palatino Linotype" w:hAnsi="Palatino Linotype" w:cs="Palatino Linotype"/>
        </w:rPr>
        <w:t xml:space="preserve"> los motivos de inconformidad </w:t>
      </w:r>
      <w:r w:rsidR="0094188B">
        <w:rPr>
          <w:rFonts w:ascii="Palatino Linotype" w:eastAsia="Palatino Linotype" w:hAnsi="Palatino Linotype" w:cs="Palatino Linotype"/>
        </w:rPr>
        <w:t>suplidos en su deficiencia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los recursos de revisión </w:t>
      </w:r>
      <w:r>
        <w:rPr>
          <w:rFonts w:ascii="Palatino Linotype" w:eastAsia="Palatino Linotype" w:hAnsi="Palatino Linotype" w:cs="Palatino Linotype"/>
          <w:b/>
        </w:rPr>
        <w:t xml:space="preserve">05469/INFOEM/IP/RR/2021 y 05471/INFOEM/IP/RR/2021, </w:t>
      </w:r>
      <w:r>
        <w:rPr>
          <w:rFonts w:ascii="Palatino Linotype" w:eastAsia="Palatino Linotype" w:hAnsi="Palatino Linotype" w:cs="Palatino Linotype"/>
        </w:rPr>
        <w:t xml:space="preserve">en términos del Considerando Cuarto de la presente resolución. </w:t>
      </w:r>
    </w:p>
    <w:p w14:paraId="59D2D489" w14:textId="77777777" w:rsidR="00445D75" w:rsidRDefault="00016C2F">
      <w:pPr>
        <w:spacing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CONFIRMAN</w:t>
      </w:r>
      <w:r>
        <w:rPr>
          <w:rFonts w:ascii="Palatino Linotype" w:eastAsia="Palatino Linotype" w:hAnsi="Palatino Linotype" w:cs="Palatino Linotype"/>
        </w:rPr>
        <w:t xml:space="preserve"> 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las solicitudes </w:t>
      </w:r>
      <w:r>
        <w:rPr>
          <w:rFonts w:ascii="Palatino Linotype" w:eastAsia="Palatino Linotype" w:hAnsi="Palatino Linotype" w:cs="Palatino Linotype"/>
          <w:b/>
          <w:sz w:val="24"/>
          <w:szCs w:val="24"/>
        </w:rPr>
        <w:t>00664/SE/IP/2021 y</w:t>
      </w:r>
      <w:r>
        <w:rPr>
          <w:rFonts w:ascii="Palatino Linotype" w:eastAsia="Palatino Linotype" w:hAnsi="Palatino Linotype" w:cs="Palatino Linotype"/>
          <w:b/>
        </w:rPr>
        <w:t xml:space="preserve"> </w:t>
      </w:r>
      <w:r>
        <w:rPr>
          <w:rFonts w:ascii="Palatino Linotype" w:eastAsia="Palatino Linotype" w:hAnsi="Palatino Linotype" w:cs="Palatino Linotype"/>
          <w:b/>
          <w:sz w:val="24"/>
          <w:szCs w:val="24"/>
        </w:rPr>
        <w:t>00663/SE/IP/2021</w:t>
      </w:r>
      <w:r>
        <w:rPr>
          <w:rFonts w:ascii="Palatino Linotype" w:eastAsia="Palatino Linotype" w:hAnsi="Palatino Linotype" w:cs="Palatino Linotype"/>
          <w:b/>
        </w:rPr>
        <w:t xml:space="preserve">. </w:t>
      </w:r>
    </w:p>
    <w:p w14:paraId="0830798B" w14:textId="77777777" w:rsidR="00445D75" w:rsidRDefault="00016C2F">
      <w:pPr>
        <w:spacing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NOTIFÍQUESE </w:t>
      </w:r>
      <w:r>
        <w:rPr>
          <w:rFonts w:ascii="Palatino Linotype" w:eastAsia="Palatino Linotype" w:hAnsi="Palatino Linotype" w:cs="Palatino Linotype"/>
        </w:rPr>
        <w:t xml:space="preserve">la presente resolución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p>
    <w:p w14:paraId="46B380F1" w14:textId="77777777" w:rsidR="00445D75" w:rsidRDefault="00016C2F">
      <w:pPr>
        <w:spacing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F668746" w14:textId="77777777" w:rsidR="00445D75" w:rsidRDefault="00445D75">
      <w:pPr>
        <w:spacing w:after="0" w:line="360" w:lineRule="auto"/>
        <w:jc w:val="both"/>
        <w:rPr>
          <w:rFonts w:ascii="Palatino Linotype" w:eastAsia="Palatino Linotype" w:hAnsi="Palatino Linotype" w:cs="Palatino Linotype"/>
          <w:sz w:val="24"/>
          <w:szCs w:val="24"/>
        </w:rPr>
      </w:pPr>
    </w:p>
    <w:p w14:paraId="4B606D95" w14:textId="77777777" w:rsidR="00445D75" w:rsidRDefault="00016C2F">
      <w:pPr>
        <w:spacing w:after="0" w:line="360" w:lineRule="auto"/>
        <w:ind w:right="142"/>
        <w:jc w:val="both"/>
        <w:rPr>
          <w:rFonts w:ascii="Palatino Linotype" w:eastAsia="Palatino Linotype" w:hAnsi="Palatino Linotype" w:cs="Palatino Linotype"/>
          <w:sz w:val="20"/>
          <w:szCs w:val="20"/>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8D3A13">
        <w:rPr>
          <w:rFonts w:ascii="Palatino Linotype" w:eastAsia="Palatino Linotype" w:hAnsi="Palatino Linotype" w:cs="Palatino Linotype"/>
          <w:sz w:val="24"/>
          <w:szCs w:val="24"/>
        </w:rPr>
        <w:t>SEXTA</w:t>
      </w:r>
      <w:r>
        <w:rPr>
          <w:rFonts w:ascii="Palatino Linotype" w:eastAsia="Palatino Linotype" w:hAnsi="Palatino Linotype" w:cs="Palatino Linotype"/>
          <w:sz w:val="24"/>
          <w:szCs w:val="24"/>
        </w:rPr>
        <w:t xml:space="preserve"> SESIÓN ORDINARIA CELEBRADA EL DIECISÉIS DE FEBRERO DE DOS MIL VEINTIDÓS, ANTE EL ANTE EL SECRETARIO TÉCNICO DEL PLENO, ALEXIS TAPIA RAMÍREZ. </w:t>
      </w:r>
    </w:p>
    <w:p w14:paraId="4D58CF5C" w14:textId="77777777" w:rsidR="00445D75" w:rsidRDefault="00445D75">
      <w:pPr>
        <w:spacing w:after="0" w:line="360" w:lineRule="auto"/>
        <w:jc w:val="both"/>
        <w:rPr>
          <w:rFonts w:ascii="Palatino Linotype" w:eastAsia="Palatino Linotype" w:hAnsi="Palatino Linotype" w:cs="Palatino Linotype"/>
          <w:sz w:val="20"/>
          <w:szCs w:val="20"/>
        </w:rPr>
      </w:pPr>
    </w:p>
    <w:p w14:paraId="6317DB47" w14:textId="77777777" w:rsidR="00445D75" w:rsidRDefault="00445D75">
      <w:pPr>
        <w:spacing w:after="0" w:line="360" w:lineRule="auto"/>
        <w:jc w:val="both"/>
        <w:rPr>
          <w:rFonts w:ascii="Palatino Linotype" w:eastAsia="Palatino Linotype" w:hAnsi="Palatino Linotype" w:cs="Palatino Linotype"/>
          <w:sz w:val="20"/>
          <w:szCs w:val="20"/>
        </w:rPr>
      </w:pPr>
    </w:p>
    <w:p w14:paraId="25443159" w14:textId="77777777" w:rsidR="00445D75" w:rsidRDefault="00445D75">
      <w:pPr>
        <w:spacing w:after="0" w:line="360" w:lineRule="auto"/>
        <w:jc w:val="both"/>
        <w:rPr>
          <w:rFonts w:ascii="Palatino Linotype" w:eastAsia="Palatino Linotype" w:hAnsi="Palatino Linotype" w:cs="Palatino Linotype"/>
          <w:sz w:val="20"/>
          <w:szCs w:val="20"/>
        </w:rPr>
      </w:pPr>
    </w:p>
    <w:p w14:paraId="4425F527" w14:textId="77777777" w:rsidR="00445D75" w:rsidRDefault="00445D75">
      <w:pPr>
        <w:spacing w:after="0" w:line="360" w:lineRule="auto"/>
        <w:jc w:val="both"/>
        <w:rPr>
          <w:rFonts w:ascii="Palatino Linotype" w:eastAsia="Palatino Linotype" w:hAnsi="Palatino Linotype" w:cs="Palatino Linotype"/>
          <w:sz w:val="20"/>
          <w:szCs w:val="20"/>
        </w:rPr>
      </w:pPr>
    </w:p>
    <w:p w14:paraId="7F3AC07E" w14:textId="77777777" w:rsidR="00445D75" w:rsidRDefault="00445D75">
      <w:pPr>
        <w:spacing w:after="0" w:line="360" w:lineRule="auto"/>
        <w:jc w:val="both"/>
        <w:rPr>
          <w:rFonts w:ascii="Palatino Linotype" w:eastAsia="Palatino Linotype" w:hAnsi="Palatino Linotype" w:cs="Palatino Linotype"/>
          <w:sz w:val="20"/>
          <w:szCs w:val="20"/>
        </w:rPr>
      </w:pPr>
    </w:p>
    <w:p w14:paraId="0BF78E20" w14:textId="77777777" w:rsidR="00445D75" w:rsidRDefault="00445D75">
      <w:pPr>
        <w:spacing w:after="0" w:line="360" w:lineRule="auto"/>
        <w:jc w:val="both"/>
        <w:rPr>
          <w:rFonts w:ascii="Palatino Linotype" w:eastAsia="Palatino Linotype" w:hAnsi="Palatino Linotype" w:cs="Palatino Linotype"/>
          <w:sz w:val="20"/>
          <w:szCs w:val="20"/>
        </w:rPr>
      </w:pPr>
    </w:p>
    <w:p w14:paraId="331407EA" w14:textId="77777777" w:rsidR="00445D75" w:rsidRDefault="00445D75">
      <w:pPr>
        <w:spacing w:after="0" w:line="360" w:lineRule="auto"/>
        <w:jc w:val="both"/>
        <w:rPr>
          <w:rFonts w:ascii="Palatino Linotype" w:eastAsia="Palatino Linotype" w:hAnsi="Palatino Linotype" w:cs="Palatino Linotype"/>
          <w:sz w:val="20"/>
          <w:szCs w:val="20"/>
        </w:rPr>
      </w:pPr>
    </w:p>
    <w:p w14:paraId="22806EE1" w14:textId="77777777" w:rsidR="00445D75" w:rsidRDefault="00445D75">
      <w:pPr>
        <w:spacing w:after="0" w:line="360" w:lineRule="auto"/>
        <w:jc w:val="both"/>
        <w:rPr>
          <w:rFonts w:ascii="Palatino Linotype" w:eastAsia="Palatino Linotype" w:hAnsi="Palatino Linotype" w:cs="Palatino Linotype"/>
          <w:sz w:val="20"/>
          <w:szCs w:val="20"/>
        </w:rPr>
      </w:pPr>
    </w:p>
    <w:p w14:paraId="342A8388" w14:textId="77777777" w:rsidR="00445D75" w:rsidRDefault="00445D75">
      <w:pPr>
        <w:spacing w:after="0" w:line="360" w:lineRule="auto"/>
        <w:jc w:val="both"/>
        <w:rPr>
          <w:rFonts w:ascii="Palatino Linotype" w:eastAsia="Palatino Linotype" w:hAnsi="Palatino Linotype" w:cs="Palatino Linotype"/>
          <w:sz w:val="20"/>
          <w:szCs w:val="20"/>
        </w:rPr>
      </w:pPr>
    </w:p>
    <w:p w14:paraId="5E04D16B" w14:textId="77777777" w:rsidR="00445D75" w:rsidRDefault="00445D75">
      <w:pPr>
        <w:spacing w:after="0" w:line="360" w:lineRule="auto"/>
        <w:jc w:val="both"/>
        <w:rPr>
          <w:rFonts w:ascii="Palatino Linotype" w:eastAsia="Palatino Linotype" w:hAnsi="Palatino Linotype" w:cs="Palatino Linotype"/>
          <w:sz w:val="20"/>
          <w:szCs w:val="20"/>
        </w:rPr>
      </w:pPr>
    </w:p>
    <w:p w14:paraId="79E2EDFA" w14:textId="77777777" w:rsidR="00445D75" w:rsidRDefault="00445D75">
      <w:pPr>
        <w:spacing w:after="0" w:line="360" w:lineRule="auto"/>
        <w:jc w:val="both"/>
        <w:rPr>
          <w:rFonts w:ascii="Palatino Linotype" w:eastAsia="Palatino Linotype" w:hAnsi="Palatino Linotype" w:cs="Palatino Linotype"/>
          <w:sz w:val="20"/>
          <w:szCs w:val="20"/>
        </w:rPr>
      </w:pPr>
    </w:p>
    <w:p w14:paraId="11D0968B" w14:textId="77777777" w:rsidR="00445D75" w:rsidRDefault="00445D75">
      <w:pPr>
        <w:spacing w:after="0" w:line="360" w:lineRule="auto"/>
        <w:jc w:val="both"/>
        <w:rPr>
          <w:rFonts w:ascii="Palatino Linotype" w:eastAsia="Palatino Linotype" w:hAnsi="Palatino Linotype" w:cs="Palatino Linotype"/>
          <w:sz w:val="20"/>
          <w:szCs w:val="20"/>
        </w:rPr>
      </w:pPr>
    </w:p>
    <w:sectPr w:rsidR="00445D75">
      <w:headerReference w:type="default" r:id="rId36"/>
      <w:footerReference w:type="default" r:id="rId37"/>
      <w:headerReference w:type="first" r:id="rId38"/>
      <w:footerReference w:type="first" r:id="rId39"/>
      <w:pgSz w:w="12240" w:h="15840"/>
      <w:pgMar w:top="1417" w:right="1608"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171B7" w14:textId="77777777" w:rsidR="001756E0" w:rsidRDefault="001756E0">
      <w:pPr>
        <w:spacing w:after="0" w:line="240" w:lineRule="auto"/>
      </w:pPr>
      <w:r>
        <w:separator/>
      </w:r>
    </w:p>
  </w:endnote>
  <w:endnote w:type="continuationSeparator" w:id="0">
    <w:p w14:paraId="5EA22A8D" w14:textId="77777777" w:rsidR="001756E0" w:rsidRDefault="0017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7613" w14:textId="77777777" w:rsidR="00445D75" w:rsidRDefault="00016C2F">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B50CD">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B50CD">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p>
  <w:p w14:paraId="2DAFB7C8" w14:textId="77777777" w:rsidR="00445D75" w:rsidRDefault="00445D7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B846" w14:textId="77777777" w:rsidR="00445D75" w:rsidRDefault="00016C2F">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B50C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B50CD">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p>
  <w:p w14:paraId="7C4A30C4" w14:textId="77777777" w:rsidR="00445D75" w:rsidRDefault="00445D7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426C9" w14:textId="77777777" w:rsidR="001756E0" w:rsidRDefault="001756E0">
      <w:pPr>
        <w:spacing w:after="0" w:line="240" w:lineRule="auto"/>
      </w:pPr>
      <w:r>
        <w:separator/>
      </w:r>
    </w:p>
  </w:footnote>
  <w:footnote w:type="continuationSeparator" w:id="0">
    <w:p w14:paraId="07CA2993" w14:textId="77777777" w:rsidR="001756E0" w:rsidRDefault="00175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CD58" w14:textId="77777777" w:rsidR="00445D75" w:rsidRDefault="00445D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6"/>
        <w:szCs w:val="16"/>
      </w:rPr>
    </w:pPr>
  </w:p>
  <w:tbl>
    <w:tblPr>
      <w:tblStyle w:val="a3"/>
      <w:tblW w:w="10863" w:type="dxa"/>
      <w:tblInd w:w="-851" w:type="dxa"/>
      <w:tblLayout w:type="fixed"/>
      <w:tblLook w:val="0400" w:firstRow="0" w:lastRow="0" w:firstColumn="0" w:lastColumn="0" w:noHBand="0" w:noVBand="1"/>
    </w:tblPr>
    <w:tblGrid>
      <w:gridCol w:w="6247"/>
      <w:gridCol w:w="4616"/>
    </w:tblGrid>
    <w:tr w:rsidR="00445D75" w14:paraId="710B1B5E" w14:textId="77777777">
      <w:trPr>
        <w:trHeight w:val="252"/>
      </w:trPr>
      <w:tc>
        <w:tcPr>
          <w:tcW w:w="6247" w:type="dxa"/>
        </w:tcPr>
        <w:p w14:paraId="437D8641" w14:textId="77777777" w:rsidR="00445D75" w:rsidRDefault="00016C2F">
          <w:pPr>
            <w:spacing w:after="0" w:line="256" w:lineRule="auto"/>
            <w:ind w:right="204"/>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Recurso de Revisión N°:</w:t>
          </w:r>
        </w:p>
      </w:tc>
      <w:tc>
        <w:tcPr>
          <w:tcW w:w="4616" w:type="dxa"/>
        </w:tcPr>
        <w:p w14:paraId="41944AEC" w14:textId="77777777" w:rsidR="00445D75" w:rsidRDefault="00016C2F">
          <w:pPr>
            <w:spacing w:after="0" w:line="256" w:lineRule="auto"/>
            <w:ind w:left="-486" w:right="1346" w:firstLine="486"/>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05469/INFOEM/IP/RR/2021 y AC</w:t>
          </w:r>
        </w:p>
      </w:tc>
    </w:tr>
    <w:tr w:rsidR="00445D75" w14:paraId="7EB5D813" w14:textId="77777777">
      <w:trPr>
        <w:trHeight w:val="268"/>
      </w:trPr>
      <w:tc>
        <w:tcPr>
          <w:tcW w:w="6247" w:type="dxa"/>
        </w:tcPr>
        <w:p w14:paraId="5225EAF8" w14:textId="77777777" w:rsidR="00445D75" w:rsidRDefault="00016C2F">
          <w:pPr>
            <w:spacing w:after="0" w:line="256" w:lineRule="auto"/>
            <w:ind w:right="204"/>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Sujeto Obligado:</w:t>
          </w:r>
        </w:p>
      </w:tc>
      <w:tc>
        <w:tcPr>
          <w:tcW w:w="4616" w:type="dxa"/>
        </w:tcPr>
        <w:p w14:paraId="13B415D2" w14:textId="77777777" w:rsidR="00445D75" w:rsidRDefault="00016C2F">
          <w:pPr>
            <w:spacing w:after="0" w:line="256" w:lineRule="auto"/>
            <w:ind w:left="-486" w:right="1346" w:firstLine="284"/>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Secretaría de Educación</w:t>
          </w:r>
        </w:p>
      </w:tc>
    </w:tr>
    <w:tr w:rsidR="00445D75" w14:paraId="3F4589EB" w14:textId="77777777">
      <w:trPr>
        <w:trHeight w:val="379"/>
      </w:trPr>
      <w:tc>
        <w:tcPr>
          <w:tcW w:w="6247" w:type="dxa"/>
        </w:tcPr>
        <w:p w14:paraId="212F5959" w14:textId="77777777" w:rsidR="00445D75" w:rsidRDefault="00016C2F">
          <w:pPr>
            <w:tabs>
              <w:tab w:val="left" w:pos="4892"/>
            </w:tabs>
            <w:spacing w:after="0" w:line="256" w:lineRule="auto"/>
            <w:ind w:right="204"/>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Comisionada Ponente:</w:t>
          </w:r>
        </w:p>
      </w:tc>
      <w:tc>
        <w:tcPr>
          <w:tcW w:w="4616" w:type="dxa"/>
        </w:tcPr>
        <w:p w14:paraId="30837C55" w14:textId="77777777" w:rsidR="00445D75" w:rsidRDefault="00016C2F">
          <w:pPr>
            <w:spacing w:after="0" w:line="256" w:lineRule="auto"/>
            <w:ind w:left="-486" w:right="1346" w:firstLine="567"/>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Guadalupe Ramírez Peña</w:t>
          </w:r>
        </w:p>
      </w:tc>
    </w:tr>
  </w:tbl>
  <w:p w14:paraId="69C8C952" w14:textId="77777777" w:rsidR="00445D75" w:rsidRDefault="00016C2F">
    <w:pPr>
      <w:pBdr>
        <w:top w:val="nil"/>
        <w:left w:val="nil"/>
        <w:bottom w:val="nil"/>
        <w:right w:val="nil"/>
        <w:between w:val="nil"/>
      </w:pBdr>
      <w:tabs>
        <w:tab w:val="center" w:pos="4419"/>
        <w:tab w:val="right" w:pos="8838"/>
        <w:tab w:val="left" w:pos="6005"/>
      </w:tabs>
      <w:spacing w:after="0" w:line="240" w:lineRule="auto"/>
      <w:rPr>
        <w:rFonts w:ascii="Times New Roman" w:eastAsia="Times New Roman" w:hAnsi="Times New Roman" w:cs="Times New Roman"/>
        <w:color w:val="000000"/>
        <w:sz w:val="14"/>
        <w:szCs w:val="14"/>
      </w:rPr>
    </w:pPr>
    <w:r>
      <w:rPr>
        <w:rFonts w:ascii="Palatino Linotype" w:eastAsia="Palatino Linotype" w:hAnsi="Palatino Linotype" w:cs="Palatino Linotype"/>
        <w:b/>
        <w:noProof/>
        <w:color w:val="000000"/>
        <w:sz w:val="24"/>
        <w:szCs w:val="24"/>
      </w:rPr>
      <w:drawing>
        <wp:anchor distT="0" distB="0" distL="0" distR="0" simplePos="0" relativeHeight="251658240" behindDoc="1" locked="0" layoutInCell="1" hidden="0" allowOverlap="1" wp14:anchorId="2C6913BF" wp14:editId="56275057">
          <wp:simplePos x="0" y="0"/>
          <wp:positionH relativeFrom="page">
            <wp:posOffset>-170723</wp:posOffset>
          </wp:positionH>
          <wp:positionV relativeFrom="page">
            <wp:posOffset>-198781</wp:posOffset>
          </wp:positionV>
          <wp:extent cx="7879889" cy="10275998"/>
          <wp:effectExtent l="0" t="0" r="0" b="0"/>
          <wp:wrapNone/>
          <wp:docPr id="62" name="image1.jpg" descr="logo infoem"/>
          <wp:cNvGraphicFramePr/>
          <a:graphic xmlns:a="http://schemas.openxmlformats.org/drawingml/2006/main">
            <a:graphicData uri="http://schemas.openxmlformats.org/drawingml/2006/picture">
              <pic:pic xmlns:pic="http://schemas.openxmlformats.org/drawingml/2006/picture">
                <pic:nvPicPr>
                  <pic:cNvPr id="0" name="image1.jpg" descr="logo infoem"/>
                  <pic:cNvPicPr preferRelativeResize="0"/>
                </pic:nvPicPr>
                <pic:blipFill>
                  <a:blip r:embed="rId1"/>
                  <a:srcRect/>
                  <a:stretch>
                    <a:fillRect/>
                  </a:stretch>
                </pic:blipFill>
                <pic:spPr>
                  <a:xfrm>
                    <a:off x="0" y="0"/>
                    <a:ext cx="7879889" cy="1027599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F916" w14:textId="77777777" w:rsidR="00445D75" w:rsidRDefault="00445D75">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bl>
    <w:tblPr>
      <w:tblStyle w:val="a2"/>
      <w:tblW w:w="10741" w:type="dxa"/>
      <w:tblInd w:w="-851" w:type="dxa"/>
      <w:tblLayout w:type="fixed"/>
      <w:tblLook w:val="0400" w:firstRow="0" w:lastRow="0" w:firstColumn="0" w:lastColumn="0" w:noHBand="0" w:noVBand="1"/>
    </w:tblPr>
    <w:tblGrid>
      <w:gridCol w:w="5920"/>
      <w:gridCol w:w="4821"/>
    </w:tblGrid>
    <w:tr w:rsidR="00445D75" w14:paraId="0E758708" w14:textId="77777777">
      <w:trPr>
        <w:trHeight w:val="246"/>
      </w:trPr>
      <w:tc>
        <w:tcPr>
          <w:tcW w:w="5920" w:type="dxa"/>
        </w:tcPr>
        <w:p w14:paraId="4E98B8F4" w14:textId="77777777" w:rsidR="00445D75" w:rsidRDefault="00016C2F">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Recurso de Revisión N°:</w:t>
          </w:r>
        </w:p>
      </w:tc>
      <w:tc>
        <w:tcPr>
          <w:tcW w:w="4821" w:type="dxa"/>
        </w:tcPr>
        <w:p w14:paraId="53FC3B23" w14:textId="77777777" w:rsidR="00445D75" w:rsidRDefault="00016C2F">
          <w:pPr>
            <w:spacing w:after="0" w:line="256" w:lineRule="auto"/>
            <w:ind w:left="-486" w:right="1179" w:firstLine="881"/>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05469/INFOEM/IP/RR/2021 y Acumulado</w:t>
          </w:r>
        </w:p>
      </w:tc>
    </w:tr>
    <w:tr w:rsidR="00445D75" w14:paraId="3B539FF4" w14:textId="77777777">
      <w:trPr>
        <w:trHeight w:val="261"/>
      </w:trPr>
      <w:tc>
        <w:tcPr>
          <w:tcW w:w="5920" w:type="dxa"/>
        </w:tcPr>
        <w:p w14:paraId="4DCA052A" w14:textId="77777777" w:rsidR="00445D75" w:rsidRDefault="00016C2F">
          <w:pPr>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Sujeto Obligado:</w:t>
          </w:r>
        </w:p>
      </w:tc>
      <w:tc>
        <w:tcPr>
          <w:tcW w:w="4821" w:type="dxa"/>
        </w:tcPr>
        <w:p w14:paraId="5A34EC21" w14:textId="77777777" w:rsidR="00445D75" w:rsidRDefault="00016C2F">
          <w:pPr>
            <w:spacing w:after="0" w:line="256" w:lineRule="auto"/>
            <w:ind w:left="-486" w:right="1179" w:firstLine="284"/>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Secretaría de Educación</w:t>
          </w:r>
        </w:p>
      </w:tc>
    </w:tr>
    <w:tr w:rsidR="00445D75" w14:paraId="4AA56408" w14:textId="77777777">
      <w:trPr>
        <w:trHeight w:val="370"/>
      </w:trPr>
      <w:tc>
        <w:tcPr>
          <w:tcW w:w="5920" w:type="dxa"/>
        </w:tcPr>
        <w:p w14:paraId="122C380C" w14:textId="77777777" w:rsidR="00445D75" w:rsidRDefault="00016C2F">
          <w:pPr>
            <w:tabs>
              <w:tab w:val="left" w:pos="4892"/>
            </w:tabs>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Recurrente:</w:t>
          </w:r>
        </w:p>
      </w:tc>
      <w:tc>
        <w:tcPr>
          <w:tcW w:w="4821" w:type="dxa"/>
        </w:tcPr>
        <w:p w14:paraId="456EE71F" w14:textId="3FB75CEB" w:rsidR="00445D75" w:rsidRDefault="00B77B3F">
          <w:pPr>
            <w:spacing w:after="0" w:line="256" w:lineRule="auto"/>
            <w:ind w:left="-486" w:right="1179" w:firstLine="567"/>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XXXXXXX</w:t>
          </w:r>
          <w:r w:rsidR="00016C2F">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b/>
              <w:sz w:val="20"/>
              <w:szCs w:val="20"/>
            </w:rPr>
            <w:t>XXXXXX</w:t>
          </w:r>
        </w:p>
      </w:tc>
    </w:tr>
    <w:tr w:rsidR="00445D75" w14:paraId="26953DB0" w14:textId="77777777">
      <w:trPr>
        <w:trHeight w:val="370"/>
      </w:trPr>
      <w:tc>
        <w:tcPr>
          <w:tcW w:w="5920" w:type="dxa"/>
        </w:tcPr>
        <w:p w14:paraId="45FB6398" w14:textId="77777777" w:rsidR="00445D75" w:rsidRDefault="00016C2F">
          <w:pPr>
            <w:tabs>
              <w:tab w:val="left" w:pos="4892"/>
            </w:tabs>
            <w:spacing w:after="0" w:line="240" w:lineRule="auto"/>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Comisionada Ponente:</w:t>
          </w:r>
        </w:p>
      </w:tc>
      <w:tc>
        <w:tcPr>
          <w:tcW w:w="4821" w:type="dxa"/>
        </w:tcPr>
        <w:p w14:paraId="58288C25" w14:textId="77777777" w:rsidR="00445D75" w:rsidRDefault="00016C2F">
          <w:pPr>
            <w:spacing w:after="0" w:line="256" w:lineRule="auto"/>
            <w:ind w:left="-214" w:right="1179"/>
            <w:jc w:val="right"/>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Guadalupe Ramírez Peña</w:t>
          </w:r>
        </w:p>
      </w:tc>
    </w:tr>
  </w:tbl>
  <w:p w14:paraId="466C3F09" w14:textId="77777777" w:rsidR="00445D75" w:rsidRDefault="00016C2F">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6"/>
        <w:szCs w:val="16"/>
      </w:rPr>
    </w:pPr>
    <w:r>
      <w:rPr>
        <w:rFonts w:ascii="Palatino Linotype" w:eastAsia="Palatino Linotype" w:hAnsi="Palatino Linotype" w:cs="Palatino Linotype"/>
        <w:b/>
        <w:noProof/>
        <w:color w:val="000000"/>
        <w:sz w:val="24"/>
        <w:szCs w:val="24"/>
      </w:rPr>
      <w:drawing>
        <wp:anchor distT="0" distB="0" distL="0" distR="0" simplePos="0" relativeHeight="251659264" behindDoc="1" locked="0" layoutInCell="1" hidden="0" allowOverlap="1" wp14:anchorId="3D41FE29" wp14:editId="27C03B98">
          <wp:simplePos x="0" y="0"/>
          <wp:positionH relativeFrom="page">
            <wp:align>left</wp:align>
          </wp:positionH>
          <wp:positionV relativeFrom="page">
            <wp:posOffset>34925</wp:posOffset>
          </wp:positionV>
          <wp:extent cx="7705725" cy="10048875"/>
          <wp:effectExtent l="0" t="0" r="0" b="0"/>
          <wp:wrapNone/>
          <wp:docPr id="63" name="image1.jpg" descr="logo infoem"/>
          <wp:cNvGraphicFramePr/>
          <a:graphic xmlns:a="http://schemas.openxmlformats.org/drawingml/2006/main">
            <a:graphicData uri="http://schemas.openxmlformats.org/drawingml/2006/picture">
              <pic:pic xmlns:pic="http://schemas.openxmlformats.org/drawingml/2006/picture">
                <pic:nvPicPr>
                  <pic:cNvPr id="0" name="image1.jp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84C66"/>
    <w:multiLevelType w:val="multilevel"/>
    <w:tmpl w:val="4DB0C3D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44E16"/>
    <w:multiLevelType w:val="multilevel"/>
    <w:tmpl w:val="E4702F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D75"/>
    <w:rsid w:val="00016C2F"/>
    <w:rsid w:val="000C4432"/>
    <w:rsid w:val="001756E0"/>
    <w:rsid w:val="00445D75"/>
    <w:rsid w:val="004B3CC0"/>
    <w:rsid w:val="008D3A13"/>
    <w:rsid w:val="0094188B"/>
    <w:rsid w:val="00A44DF1"/>
    <w:rsid w:val="00AB50CD"/>
    <w:rsid w:val="00B77B3F"/>
    <w:rsid w:val="00CA45CD"/>
    <w:rsid w:val="00F12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7105A"/>
  <w15:docId w15:val="{F42658A4-9016-456F-9471-4631A522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5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character" w:customStyle="1" w:styleId="Mencinsinresolver1">
    <w:name w:val="Mención sin resolver1"/>
    <w:basedOn w:val="Fuentedeprrafopredeter"/>
    <w:uiPriority w:val="99"/>
    <w:semiHidden/>
    <w:unhideWhenUsed/>
    <w:rsid w:val="00E80921"/>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70732.page"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hyperlink" Target="https://www.saimex.org.mx/saimex/solicitud/downloadAttach/1270732.page" TargetMode="External"/><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saimex.org.mx/saimex/solicitud/downloadAttach/1265572.page"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57014.page" TargetMode="External"/><Relationship Id="rId24" Type="http://schemas.openxmlformats.org/officeDocument/2006/relationships/image" Target="media/image6.png"/><Relationship Id="rId32" Type="http://schemas.openxmlformats.org/officeDocument/2006/relationships/hyperlink" Target="https://www.sep.gob.mx/work/models/sep1/Resource/3f848841-8476-4596-9835-d71e306221a3/a142.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251765.page" TargetMode="External"/><Relationship Id="rId23" Type="http://schemas.openxmlformats.org/officeDocument/2006/relationships/image" Target="media/image5.png"/><Relationship Id="rId28" Type="http://schemas.openxmlformats.org/officeDocument/2006/relationships/hyperlink" Target="https://www.saimex.org.mx/saimex/solicitud/downloadAttach/1270732.page" TargetMode="External"/><Relationship Id="rId36" Type="http://schemas.openxmlformats.org/officeDocument/2006/relationships/header" Target="header1.xml"/><Relationship Id="rId10" Type="http://schemas.openxmlformats.org/officeDocument/2006/relationships/hyperlink" Target="https://www.saimex.org.mx/saimex/solicitud/downloadAttach/1257012.page" TargetMode="Externa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saimex.org.mx/saimex/solicitud/downloadAttach/1251765.page" TargetMode="External"/><Relationship Id="rId14" Type="http://schemas.openxmlformats.org/officeDocument/2006/relationships/hyperlink" Target="https://www.saimex.org.mx/saimex/solicitud/downloadAttach/1249561.page" TargetMode="External"/><Relationship Id="rId22" Type="http://schemas.openxmlformats.org/officeDocument/2006/relationships/hyperlink" Target="https://www.saimex.org.mx/saimex/solicitud/downloadAttach/1265572.page"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8" Type="http://schemas.openxmlformats.org/officeDocument/2006/relationships/hyperlink" Target="https://www.saimex.org.mx/saimex/solicitud/downloadAttach/1249561.page" TargetMode="External"/><Relationship Id="rId3" Type="http://schemas.openxmlformats.org/officeDocument/2006/relationships/styles" Target="styles.xml"/><Relationship Id="rId12" Type="http://schemas.openxmlformats.org/officeDocument/2006/relationships/hyperlink" Target="https://www.saimex.org.mx/saimex/solicitud/downloadAttach/1265572.page"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www.dof.gob.mx/nota_to_imagen_fs.php?cod_diario=200865&amp;pagina=6&amp;seccion=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96xcjMG8edBi8NIUyLjQLGUFaA==">AMUW2mXS5ISSx8lgnGTdmlpv0TQbC9dcoQfeF4cY4OonmDDTnC+lBK6xrMd8qr+QFEVM+lFOA+wpeXE/mv7xcAHnshsgn0regvoXIxG/AybtXN6Ld8nG/eMfF6paAjqL6NQou2dF11Op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6448</Words>
  <Characters>35468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Carlos Alberto Cortes Diaz</cp:lastModifiedBy>
  <cp:revision>3</cp:revision>
  <dcterms:created xsi:type="dcterms:W3CDTF">2022-02-17T16:21:00Z</dcterms:created>
  <dcterms:modified xsi:type="dcterms:W3CDTF">2022-03-02T05:35:00Z</dcterms:modified>
</cp:coreProperties>
</file>