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6074EC" w14:textId="363DAA50"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w:t>
      </w:r>
      <w:r w:rsidR="00C57E04">
        <w:rPr>
          <w:rFonts w:ascii="Palatino Linotype" w:eastAsia="Palatino Linotype" w:hAnsi="Palatino Linotype" w:cs="Palatino Linotype"/>
          <w:color w:val="000000"/>
        </w:rPr>
        <w:t>Méx</w:t>
      </w:r>
      <w:r w:rsidR="00331558">
        <w:rPr>
          <w:rFonts w:ascii="Palatino Linotype" w:eastAsia="Palatino Linotype" w:hAnsi="Palatino Linotype" w:cs="Palatino Linotype"/>
          <w:color w:val="000000"/>
        </w:rPr>
        <w:t xml:space="preserve">ico, a </w:t>
      </w:r>
      <w:r w:rsidR="005613C9">
        <w:rPr>
          <w:rFonts w:ascii="Palatino Linotype" w:eastAsia="Palatino Linotype" w:hAnsi="Palatino Linotype" w:cs="Palatino Linotype"/>
          <w:color w:val="000000"/>
        </w:rPr>
        <w:t>diez</w:t>
      </w:r>
      <w:r w:rsidR="003E5C34">
        <w:rPr>
          <w:rFonts w:ascii="Palatino Linotype" w:eastAsia="Palatino Linotype" w:hAnsi="Palatino Linotype" w:cs="Palatino Linotype"/>
          <w:color w:val="000000"/>
        </w:rPr>
        <w:t xml:space="preserve"> de febrero</w:t>
      </w:r>
      <w:r w:rsidR="00331558">
        <w:rPr>
          <w:rFonts w:ascii="Palatino Linotype" w:eastAsia="Palatino Linotype" w:hAnsi="Palatino Linotype" w:cs="Palatino Linotype"/>
          <w:color w:val="000000"/>
        </w:rPr>
        <w:t xml:space="preserve"> de dos mil veintidós</w:t>
      </w:r>
      <w:r>
        <w:rPr>
          <w:rFonts w:ascii="Palatino Linotype" w:eastAsia="Palatino Linotype" w:hAnsi="Palatino Linotype" w:cs="Palatino Linotype"/>
          <w:color w:val="000000"/>
        </w:rPr>
        <w:t>.</w:t>
      </w:r>
    </w:p>
    <w:p w14:paraId="16723FED"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380B37CC" w14:textId="194DEEA1"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VISTO</w:t>
      </w:r>
      <w:r>
        <w:rPr>
          <w:rFonts w:ascii="Palatino Linotype" w:eastAsia="Palatino Linotype" w:hAnsi="Palatino Linotype" w:cs="Palatino Linotype"/>
          <w:color w:val="000000"/>
        </w:rPr>
        <w:t xml:space="preserve"> el expediente electrónico formado con motivo del recurso de revisión número </w:t>
      </w:r>
      <w:r w:rsidR="00331558">
        <w:rPr>
          <w:rFonts w:ascii="Palatino Linotype" w:eastAsia="Palatino Linotype" w:hAnsi="Palatino Linotype" w:cs="Palatino Linotype"/>
          <w:b/>
          <w:color w:val="000000"/>
        </w:rPr>
        <w:t>06</w:t>
      </w:r>
      <w:r w:rsidR="00A55E66">
        <w:rPr>
          <w:rFonts w:ascii="Palatino Linotype" w:eastAsia="Palatino Linotype" w:hAnsi="Palatino Linotype" w:cs="Palatino Linotype"/>
          <w:b/>
          <w:color w:val="000000"/>
        </w:rPr>
        <w:t>505</w:t>
      </w:r>
      <w:r>
        <w:rPr>
          <w:rFonts w:ascii="Palatino Linotype" w:eastAsia="Palatino Linotype" w:hAnsi="Palatino Linotype" w:cs="Palatino Linotype"/>
          <w:b/>
          <w:color w:val="000000"/>
        </w:rPr>
        <w:t>/INFOEM/IP/RR/2021</w:t>
      </w:r>
      <w:r>
        <w:rPr>
          <w:rFonts w:ascii="Palatino Linotype" w:eastAsia="Palatino Linotype" w:hAnsi="Palatino Linotype" w:cs="Palatino Linotype"/>
          <w:color w:val="000000"/>
        </w:rPr>
        <w:t xml:space="preserve">, interpuesto por </w:t>
      </w:r>
      <w:r w:rsidR="00C57E04">
        <w:rPr>
          <w:rFonts w:ascii="Palatino Linotype" w:eastAsia="Palatino Linotype" w:hAnsi="Palatino Linotype" w:cs="Palatino Linotype"/>
          <w:color w:val="000000"/>
        </w:rPr>
        <w:t xml:space="preserve">el C. </w:t>
      </w:r>
      <w:r w:rsidR="006C2831">
        <w:rPr>
          <w:rFonts w:ascii="Palatino Linotype" w:eastAsia="Palatino Linotype" w:hAnsi="Palatino Linotype" w:cs="Palatino Linotype"/>
          <w:b/>
          <w:color w:val="000000"/>
        </w:rPr>
        <w:t>xxxxxxxxxxxxxxxxxxxxxxxxxx</w:t>
      </w:r>
      <w:bookmarkStart w:id="0" w:name="_GoBack"/>
      <w:bookmarkEnd w:id="0"/>
      <w:r>
        <w:rPr>
          <w:rFonts w:ascii="Palatino Linotype" w:eastAsia="Palatino Linotype" w:hAnsi="Palatino Linotype" w:cs="Palatino Linotype"/>
          <w:color w:val="000000"/>
        </w:rPr>
        <w:t xml:space="preserve">, en lo sucesivo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en contra de la respuesta del </w:t>
      </w:r>
      <w:r w:rsidR="0029463C" w:rsidRPr="0029463C">
        <w:rPr>
          <w:rFonts w:ascii="Palatino Linotype" w:eastAsia="Palatino Linotype" w:hAnsi="Palatino Linotype" w:cs="Palatino Linotype"/>
          <w:b/>
          <w:color w:val="000000"/>
        </w:rPr>
        <w:t>Sistema Municipal para el Desarrollo Integral de la Familia de Nezahualcóyotl</w:t>
      </w:r>
      <w:r>
        <w:rPr>
          <w:rFonts w:ascii="Palatino Linotype" w:eastAsia="Palatino Linotype" w:hAnsi="Palatino Linotype" w:cs="Palatino Linotype"/>
          <w:color w:val="000000"/>
        </w:rPr>
        <w:t xml:space="preserve">, en lo </w:t>
      </w:r>
      <w:r w:rsidRPr="00C57E04">
        <w:rPr>
          <w:rFonts w:ascii="Palatino Linotype" w:eastAsia="Palatino Linotype" w:hAnsi="Palatino Linotype" w:cs="Palatino Linotype"/>
          <w:color w:val="000000"/>
        </w:rPr>
        <w:t>subsecuente el</w:t>
      </w:r>
      <w:r>
        <w:rPr>
          <w:rFonts w:ascii="Palatino Linotype" w:eastAsia="Palatino Linotype" w:hAnsi="Palatino Linotype" w:cs="Palatino Linotype"/>
          <w:b/>
          <w:color w:val="000000"/>
        </w:rPr>
        <w:t xml:space="preserve"> Sujeto Obligado, </w:t>
      </w:r>
      <w:r>
        <w:rPr>
          <w:rFonts w:ascii="Palatino Linotype" w:eastAsia="Palatino Linotype" w:hAnsi="Palatino Linotype" w:cs="Palatino Linotype"/>
          <w:color w:val="000000"/>
        </w:rPr>
        <w:t>se procede a dictar la presente resolución.</w:t>
      </w:r>
    </w:p>
    <w:p w14:paraId="216858A4"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3B1D42A7" w14:textId="77777777" w:rsidR="00663A37" w:rsidRDefault="00663A37" w:rsidP="00663A37">
      <w:pPr>
        <w:pBdr>
          <w:top w:val="nil"/>
          <w:left w:val="nil"/>
          <w:bottom w:val="nil"/>
          <w:right w:val="nil"/>
          <w:between w:val="nil"/>
        </w:pBdr>
        <w:spacing w:line="360" w:lineRule="auto"/>
        <w:contextualSpacing/>
        <w:jc w:val="center"/>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A N T E C E D E N T E S</w:t>
      </w:r>
    </w:p>
    <w:p w14:paraId="6C92C78C"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rPr>
      </w:pPr>
    </w:p>
    <w:p w14:paraId="55FE3F9E"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b/>
          <w:color w:val="000000"/>
          <w:sz w:val="26"/>
          <w:szCs w:val="26"/>
        </w:rPr>
        <w:t>PRIMERO.</w:t>
      </w:r>
      <w:r>
        <w:rPr>
          <w:rFonts w:ascii="Palatino Linotype" w:eastAsia="Palatino Linotype" w:hAnsi="Palatino Linotype" w:cs="Palatino Linotype"/>
          <w:color w:val="000000"/>
          <w:sz w:val="26"/>
          <w:szCs w:val="26"/>
        </w:rPr>
        <w:t xml:space="preserve"> </w:t>
      </w:r>
      <w:r>
        <w:rPr>
          <w:rFonts w:ascii="Palatino Linotype" w:eastAsia="Palatino Linotype" w:hAnsi="Palatino Linotype" w:cs="Palatino Linotype"/>
          <w:b/>
          <w:color w:val="000000"/>
          <w:sz w:val="26"/>
          <w:szCs w:val="26"/>
        </w:rPr>
        <w:t>De la Solicitud de Información.</w:t>
      </w:r>
    </w:p>
    <w:p w14:paraId="15DB70AF" w14:textId="4963A58B" w:rsidR="00663A37" w:rsidRDefault="00331558"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 fecha </w:t>
      </w:r>
      <w:r w:rsidR="0029463C">
        <w:rPr>
          <w:rFonts w:ascii="Palatino Linotype" w:eastAsia="Palatino Linotype" w:hAnsi="Palatino Linotype" w:cs="Palatino Linotype"/>
          <w:color w:val="000000"/>
        </w:rPr>
        <w:t>ocho de diciembre</w:t>
      </w:r>
      <w:r w:rsidR="00663A37">
        <w:rPr>
          <w:rFonts w:ascii="Palatino Linotype" w:eastAsia="Palatino Linotype" w:hAnsi="Palatino Linotype" w:cs="Palatino Linotype"/>
          <w:color w:val="000000"/>
        </w:rPr>
        <w:t xml:space="preserve"> de dos mil veintiuno, el Recurrente presentó solicitud de información pública </w:t>
      </w:r>
      <w:r w:rsidR="00C57E04">
        <w:rPr>
          <w:rFonts w:ascii="Palatino Linotype" w:eastAsia="Palatino Linotype" w:hAnsi="Palatino Linotype" w:cs="Palatino Linotype"/>
          <w:color w:val="000000"/>
        </w:rPr>
        <w:t>por medio del</w:t>
      </w:r>
      <w:r w:rsidR="00663A37">
        <w:rPr>
          <w:rFonts w:ascii="Palatino Linotype" w:eastAsia="Palatino Linotype" w:hAnsi="Palatino Linotype" w:cs="Palatino Linotype"/>
          <w:color w:val="000000"/>
        </w:rPr>
        <w:t xml:space="preserve"> Sistema de Acceso a la Información Mexiquense </w:t>
      </w:r>
      <w:r w:rsidR="00663A37" w:rsidRPr="0029463C">
        <w:rPr>
          <w:rFonts w:ascii="Palatino Linotype" w:eastAsia="Palatino Linotype" w:hAnsi="Palatino Linotype" w:cs="Palatino Linotype"/>
          <w:color w:val="000000"/>
        </w:rPr>
        <w:t>(SAIMEX),</w:t>
      </w:r>
      <w:r w:rsidR="00663A37">
        <w:rPr>
          <w:rFonts w:ascii="Palatino Linotype" w:eastAsia="Palatino Linotype" w:hAnsi="Palatino Linotype" w:cs="Palatino Linotype"/>
          <w:color w:val="000000"/>
        </w:rPr>
        <w:t xml:space="preserve"> </w:t>
      </w:r>
      <w:r w:rsidR="00C57E04">
        <w:rPr>
          <w:rFonts w:ascii="Palatino Linotype" w:eastAsia="Palatino Linotype" w:hAnsi="Palatino Linotype" w:cs="Palatino Linotype"/>
          <w:color w:val="000000"/>
        </w:rPr>
        <w:t xml:space="preserve">registrada </w:t>
      </w:r>
      <w:r w:rsidR="00663A37">
        <w:rPr>
          <w:rFonts w:ascii="Palatino Linotype" w:eastAsia="Palatino Linotype" w:hAnsi="Palatino Linotype" w:cs="Palatino Linotype"/>
          <w:color w:val="000000"/>
        </w:rPr>
        <w:t>con el número de expediente</w:t>
      </w:r>
      <w:r w:rsidR="00663A37">
        <w:rPr>
          <w:rFonts w:ascii="Palatino Linotype" w:eastAsia="Palatino Linotype" w:hAnsi="Palatino Linotype" w:cs="Palatino Linotype"/>
          <w:b/>
          <w:color w:val="000000"/>
        </w:rPr>
        <w:t xml:space="preserve"> </w:t>
      </w:r>
      <w:r w:rsidRPr="00331558">
        <w:rPr>
          <w:rFonts w:ascii="Palatino Linotype" w:eastAsia="Palatino Linotype" w:hAnsi="Palatino Linotype" w:cs="Palatino Linotype"/>
          <w:b/>
          <w:bCs/>
          <w:color w:val="000000"/>
        </w:rPr>
        <w:t>00</w:t>
      </w:r>
      <w:r w:rsidR="0029463C">
        <w:rPr>
          <w:rFonts w:ascii="Palatino Linotype" w:eastAsia="Palatino Linotype" w:hAnsi="Palatino Linotype" w:cs="Palatino Linotype"/>
          <w:b/>
          <w:bCs/>
          <w:color w:val="000000"/>
        </w:rPr>
        <w:t>053/DIFNEZA</w:t>
      </w:r>
      <w:r w:rsidRPr="00331558">
        <w:rPr>
          <w:rFonts w:ascii="Palatino Linotype" w:eastAsia="Palatino Linotype" w:hAnsi="Palatino Linotype" w:cs="Palatino Linotype"/>
          <w:b/>
          <w:bCs/>
          <w:color w:val="000000"/>
        </w:rPr>
        <w:t>/IP/2021</w:t>
      </w:r>
      <w:r w:rsidR="00663A37" w:rsidRPr="00C57E04">
        <w:rPr>
          <w:rFonts w:ascii="Palatino Linotype" w:eastAsia="Palatino Linotype" w:hAnsi="Palatino Linotype" w:cs="Palatino Linotype"/>
          <w:color w:val="000000"/>
        </w:rPr>
        <w:t>,</w:t>
      </w:r>
      <w:r w:rsidR="00663A37">
        <w:rPr>
          <w:rFonts w:ascii="Palatino Linotype" w:eastAsia="Palatino Linotype" w:hAnsi="Palatino Linotype" w:cs="Palatino Linotype"/>
          <w:b/>
          <w:color w:val="000000"/>
        </w:rPr>
        <w:t xml:space="preserve"> </w:t>
      </w:r>
      <w:r w:rsidR="00663A37">
        <w:rPr>
          <w:rFonts w:ascii="Palatino Linotype" w:eastAsia="Palatino Linotype" w:hAnsi="Palatino Linotype" w:cs="Palatino Linotype"/>
          <w:color w:val="000000"/>
        </w:rPr>
        <w:t>mediante la cual solicitó información en el tenor siguiente:</w:t>
      </w:r>
    </w:p>
    <w:p w14:paraId="1E7EACB6"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7CB4925D" w14:textId="13BD87EA" w:rsidR="00663A37"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0029463C" w:rsidRPr="0029463C">
        <w:rPr>
          <w:rFonts w:ascii="Palatino Linotype" w:eastAsia="Palatino Linotype" w:hAnsi="Palatino Linotype" w:cs="Palatino Linotype"/>
          <w:i/>
          <w:color w:val="000000"/>
        </w:rPr>
        <w:t xml:space="preserve">SOLICITO ME PROPORCIONEN EL NOMBRE COMPLETO DEL CONRALOR INTERNO DEL DIF ASI COMO DEL PERSONAL A SU CARGO, SUS HORARIOS LABORALES DE CADA UNO, SUS ACTIVIDADES REALIZADAS DEL 2020 A LA FECHA, SI SON ADMINISTRATIVAS Y/U OPERATIVAS DETALLARLAS, SOLICITO ME </w:t>
      </w:r>
      <w:r w:rsidR="0029463C" w:rsidRPr="0029463C">
        <w:rPr>
          <w:rFonts w:ascii="Palatino Linotype" w:eastAsia="Palatino Linotype" w:hAnsi="Palatino Linotype" w:cs="Palatino Linotype"/>
          <w:i/>
          <w:color w:val="000000"/>
        </w:rPr>
        <w:lastRenderedPageBreak/>
        <w:t>INDIQUE SI EL CONTRALOR CUENTA CON ALGUN PERMISO CON O SIN GOCE DE SUELDO ASI COMO SU RECIBO DE NOMINA DEL MES DE JULIO 2021. SOLICITO DE INDIQUE CUANTAS AUDITORIAS HA REALIZADO, A QUE ÁREAS Y LOS RESULTADOS DE LAS MISMAS DEL 2020 A LA FECHA. EN VERSION PÚBLICA. TAMBIEN REQUIERO LOS LISTADOS DE ASISTENCIA DE ENERO A LA FECHA DEL AÑO 2021.”</w:t>
      </w:r>
      <w:r w:rsidR="00C57E04">
        <w:rPr>
          <w:rFonts w:ascii="Palatino Linotype" w:eastAsia="Palatino Linotype" w:hAnsi="Palatino Linotype" w:cs="Palatino Linotype"/>
          <w:i/>
          <w:color w:val="000000"/>
        </w:rPr>
        <w:t>” (Sic)</w:t>
      </w:r>
    </w:p>
    <w:p w14:paraId="365FE83B"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i/>
          <w:color w:val="000000"/>
        </w:rPr>
      </w:pPr>
    </w:p>
    <w:p w14:paraId="185CEF63" w14:textId="4CB5AFC9"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Modalidad de entrega: </w:t>
      </w:r>
      <w:r w:rsidR="00C57E04">
        <w:rPr>
          <w:rFonts w:ascii="Palatino Linotype" w:eastAsia="Palatino Linotype" w:hAnsi="Palatino Linotype" w:cs="Palatino Linotype"/>
          <w:b/>
          <w:color w:val="000000"/>
        </w:rPr>
        <w:t>A través del SAIMEX</w:t>
      </w:r>
    </w:p>
    <w:p w14:paraId="4058552C"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17C85945" w14:textId="61795BEC"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SEGUNDO. De la respuesta del Sujeto Obligado.</w:t>
      </w:r>
    </w:p>
    <w:p w14:paraId="7C156F33" w14:textId="2620FE9D"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las constancias que obran en el expediente electrónico, se observa que el día </w:t>
      </w:r>
      <w:r w:rsidR="0029463C">
        <w:rPr>
          <w:rFonts w:ascii="Palatino Linotype" w:eastAsia="Palatino Linotype" w:hAnsi="Palatino Linotype" w:cs="Palatino Linotype"/>
          <w:color w:val="000000"/>
        </w:rPr>
        <w:t>quince</w:t>
      </w:r>
      <w:r w:rsidR="000656B5">
        <w:rPr>
          <w:rFonts w:ascii="Palatino Linotype" w:eastAsia="Palatino Linotype" w:hAnsi="Palatino Linotype" w:cs="Palatino Linotype"/>
          <w:color w:val="000000"/>
        </w:rPr>
        <w:t xml:space="preserve"> de diciembre</w:t>
      </w:r>
      <w:r>
        <w:rPr>
          <w:rFonts w:ascii="Palatino Linotype" w:eastAsia="Palatino Linotype" w:hAnsi="Palatino Linotype" w:cs="Palatino Linotype"/>
          <w:color w:val="000000"/>
        </w:rPr>
        <w:t xml:space="preserve"> de dos mil veintiuno, el Sujeto Obligado dio respuesta a la solicitud de información, manifestando lo siguiente:</w:t>
      </w:r>
    </w:p>
    <w:p w14:paraId="5D57EE23"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33D182CD" w14:textId="7F3C3789" w:rsidR="0029463C" w:rsidRDefault="00663A37" w:rsidP="0029463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0029463C" w:rsidRPr="0029463C">
        <w:rPr>
          <w:rFonts w:ascii="Palatino Linotype" w:eastAsia="Palatino Linotype" w:hAnsi="Palatino Linotype" w:cs="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42B910F" w14:textId="77777777" w:rsidR="0029463C" w:rsidRPr="0029463C" w:rsidRDefault="0029463C" w:rsidP="0029463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0793CBB7" w14:textId="5668C3E4" w:rsidR="0029463C" w:rsidRDefault="0029463C" w:rsidP="0029463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29463C">
        <w:rPr>
          <w:rFonts w:ascii="Palatino Linotype" w:eastAsia="Palatino Linotype" w:hAnsi="Palatino Linotype" w:cs="Palatino Linotype"/>
          <w:i/>
          <w:color w:val="000000"/>
        </w:rPr>
        <w:t>SE ENVIA INFORMACION</w:t>
      </w:r>
    </w:p>
    <w:p w14:paraId="0C2FDAB2" w14:textId="77777777" w:rsidR="0029463C" w:rsidRPr="0029463C" w:rsidRDefault="0029463C" w:rsidP="0029463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4BFAEBC5" w14:textId="77777777" w:rsidR="0029463C" w:rsidRPr="0029463C" w:rsidRDefault="0029463C" w:rsidP="0029463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29463C">
        <w:rPr>
          <w:rFonts w:ascii="Palatino Linotype" w:eastAsia="Palatino Linotype" w:hAnsi="Palatino Linotype" w:cs="Palatino Linotype"/>
          <w:i/>
          <w:color w:val="000000"/>
        </w:rPr>
        <w:t>ATENTAMENTE</w:t>
      </w:r>
    </w:p>
    <w:p w14:paraId="6B587EBE" w14:textId="7433B88F" w:rsidR="00663A37" w:rsidRDefault="0029463C" w:rsidP="0029463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29463C">
        <w:rPr>
          <w:rFonts w:ascii="Palatino Linotype" w:eastAsia="Palatino Linotype" w:hAnsi="Palatino Linotype" w:cs="Palatino Linotype"/>
          <w:i/>
          <w:color w:val="000000"/>
        </w:rPr>
        <w:t>C. RUTH SALVADOR VALDEZ</w:t>
      </w:r>
      <w:r w:rsidR="00663A37">
        <w:rPr>
          <w:rFonts w:ascii="Palatino Linotype" w:eastAsia="Palatino Linotype" w:hAnsi="Palatino Linotype" w:cs="Palatino Linotype"/>
          <w:i/>
          <w:color w:val="000000"/>
        </w:rPr>
        <w:t>” (Sic)</w:t>
      </w:r>
    </w:p>
    <w:p w14:paraId="3BE8FBEE"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530A3FBB" w14:textId="024D6B2C" w:rsidR="000656B5" w:rsidRDefault="000656B5"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Adjuntando a su respuesta </w:t>
      </w:r>
      <w:r w:rsidR="0029463C">
        <w:rPr>
          <w:rFonts w:ascii="Palatino Linotype" w:eastAsia="Palatino Linotype" w:hAnsi="Palatino Linotype" w:cs="Palatino Linotype"/>
          <w:color w:val="000000"/>
        </w:rPr>
        <w:t>los</w:t>
      </w:r>
      <w:r>
        <w:rPr>
          <w:rFonts w:ascii="Palatino Linotype" w:eastAsia="Palatino Linotype" w:hAnsi="Palatino Linotype" w:cs="Palatino Linotype"/>
          <w:color w:val="000000"/>
        </w:rPr>
        <w:t xml:space="preserve"> documento</w:t>
      </w:r>
      <w:r w:rsidR="0029463C">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denominado</w:t>
      </w:r>
      <w:r w:rsidR="0029463C">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w:t>
      </w:r>
      <w:r w:rsidRPr="000656B5">
        <w:rPr>
          <w:rFonts w:ascii="Palatino Linotype" w:eastAsia="Palatino Linotype" w:hAnsi="Palatino Linotype" w:cs="Palatino Linotype"/>
          <w:b/>
          <w:color w:val="000000"/>
        </w:rPr>
        <w:t>“</w:t>
      </w:r>
      <w:r w:rsidR="0029463C">
        <w:rPr>
          <w:rFonts w:ascii="Palatino Linotype" w:eastAsia="Palatino Linotype" w:hAnsi="Palatino Linotype" w:cs="Palatino Linotype"/>
          <w:b/>
          <w:color w:val="000000"/>
        </w:rPr>
        <w:t>OFICIO 486-00053.pdf”</w:t>
      </w:r>
      <w:r w:rsidR="0029463C" w:rsidRPr="0029463C">
        <w:rPr>
          <w:rFonts w:ascii="Palatino Linotype" w:eastAsia="Palatino Linotype" w:hAnsi="Palatino Linotype" w:cs="Palatino Linotype"/>
          <w:bCs/>
          <w:color w:val="000000"/>
        </w:rPr>
        <w:t xml:space="preserve"> y </w:t>
      </w:r>
      <w:r w:rsidR="0029463C">
        <w:rPr>
          <w:rFonts w:ascii="Palatino Linotype" w:eastAsia="Palatino Linotype" w:hAnsi="Palatino Linotype" w:cs="Palatino Linotype"/>
          <w:b/>
          <w:color w:val="000000"/>
        </w:rPr>
        <w:t>“ACTA 53 CONTRALORIA</w:t>
      </w:r>
      <w:r w:rsidRPr="000656B5">
        <w:rPr>
          <w:rFonts w:ascii="Palatino Linotype" w:eastAsia="Palatino Linotype" w:hAnsi="Palatino Linotype" w:cs="Palatino Linotype"/>
          <w:b/>
          <w:color w:val="000000"/>
        </w:rPr>
        <w:t>.pdf”</w:t>
      </w:r>
      <w:r>
        <w:rPr>
          <w:rFonts w:ascii="Palatino Linotype" w:eastAsia="Palatino Linotype" w:hAnsi="Palatino Linotype" w:cs="Palatino Linotype"/>
          <w:color w:val="000000"/>
        </w:rPr>
        <w:t xml:space="preserve">, </w:t>
      </w:r>
      <w:r w:rsidR="0029463C">
        <w:rPr>
          <w:rFonts w:ascii="Palatino Linotype" w:eastAsia="Palatino Linotype" w:hAnsi="Palatino Linotype" w:cs="Palatino Linotype"/>
          <w:color w:val="000000"/>
        </w:rPr>
        <w:t xml:space="preserve">los cuales </w:t>
      </w:r>
      <w:r>
        <w:rPr>
          <w:rFonts w:ascii="Palatino Linotype" w:eastAsia="Palatino Linotype" w:hAnsi="Palatino Linotype" w:cs="Palatino Linotype"/>
          <w:color w:val="000000"/>
        </w:rPr>
        <w:t xml:space="preserve"> no se reproduce</w:t>
      </w:r>
      <w:r w:rsidR="0029463C">
        <w:rPr>
          <w:rFonts w:ascii="Palatino Linotype" w:eastAsia="Palatino Linotype" w:hAnsi="Palatino Linotype" w:cs="Palatino Linotype"/>
          <w:color w:val="000000"/>
        </w:rPr>
        <w:t>n</w:t>
      </w:r>
      <w:r>
        <w:rPr>
          <w:rFonts w:ascii="Palatino Linotype" w:eastAsia="Palatino Linotype" w:hAnsi="Palatino Linotype" w:cs="Palatino Linotype"/>
          <w:color w:val="000000"/>
        </w:rPr>
        <w:t xml:space="preserve"> por ser del conocimiento de ambas partes.</w:t>
      </w:r>
    </w:p>
    <w:p w14:paraId="4B3BBD14" w14:textId="77777777" w:rsidR="000656B5" w:rsidRDefault="000656B5"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7415B339" w14:textId="1E5D4057" w:rsidR="00663A37" w:rsidRDefault="000E58A2"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TERCERO</w:t>
      </w:r>
      <w:r w:rsidR="00663A37">
        <w:rPr>
          <w:rFonts w:ascii="Palatino Linotype" w:eastAsia="Palatino Linotype" w:hAnsi="Palatino Linotype" w:cs="Palatino Linotype"/>
          <w:b/>
          <w:color w:val="000000"/>
          <w:sz w:val="26"/>
          <w:szCs w:val="26"/>
        </w:rPr>
        <w:t>. Del recurso de revisión.</w:t>
      </w:r>
    </w:p>
    <w:p w14:paraId="7F8982C5" w14:textId="5497A2D0"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Inconforme con la respuesta emitida por el Sujeto Obligado, el Recurrente interpuso el presente recurso de re</w:t>
      </w:r>
      <w:r w:rsidR="000E58A2">
        <w:rPr>
          <w:rFonts w:ascii="Palatino Linotype" w:eastAsia="Palatino Linotype" w:hAnsi="Palatino Linotype" w:cs="Palatino Linotype"/>
          <w:color w:val="000000"/>
        </w:rPr>
        <w:t xml:space="preserve">visión el día </w:t>
      </w:r>
      <w:r w:rsidR="0029463C">
        <w:rPr>
          <w:rFonts w:ascii="Palatino Linotype" w:eastAsia="Palatino Linotype" w:hAnsi="Palatino Linotype" w:cs="Palatino Linotype"/>
          <w:color w:val="000000"/>
        </w:rPr>
        <w:t>veinte</w:t>
      </w:r>
      <w:r w:rsidR="000E58A2">
        <w:rPr>
          <w:rFonts w:ascii="Palatino Linotype" w:eastAsia="Palatino Linotype" w:hAnsi="Palatino Linotype" w:cs="Palatino Linotype"/>
          <w:color w:val="000000"/>
        </w:rPr>
        <w:t xml:space="preserve"> de diciembre</w:t>
      </w:r>
      <w:r>
        <w:rPr>
          <w:rFonts w:ascii="Palatino Linotype" w:eastAsia="Palatino Linotype" w:hAnsi="Palatino Linotype" w:cs="Palatino Linotype"/>
          <w:color w:val="000000"/>
        </w:rPr>
        <w:t xml:space="preserve"> de dos mil veintiuno, el cual se registró con el expediente número </w:t>
      </w:r>
      <w:r w:rsidR="000E58A2">
        <w:rPr>
          <w:rFonts w:ascii="Palatino Linotype" w:eastAsia="Palatino Linotype" w:hAnsi="Palatino Linotype" w:cs="Palatino Linotype"/>
          <w:b/>
          <w:color w:val="000000"/>
        </w:rPr>
        <w:t>06</w:t>
      </w:r>
      <w:r w:rsidR="00B83084">
        <w:rPr>
          <w:rFonts w:ascii="Palatino Linotype" w:eastAsia="Palatino Linotype" w:hAnsi="Palatino Linotype" w:cs="Palatino Linotype"/>
          <w:b/>
          <w:color w:val="000000"/>
        </w:rPr>
        <w:t>505</w:t>
      </w:r>
      <w:r>
        <w:rPr>
          <w:rFonts w:ascii="Palatino Linotype" w:eastAsia="Palatino Linotype" w:hAnsi="Palatino Linotype" w:cs="Palatino Linotype"/>
          <w:b/>
          <w:color w:val="000000"/>
        </w:rPr>
        <w:t>/INFOEM/IP/RR/2021</w:t>
      </w:r>
      <w:r>
        <w:rPr>
          <w:rFonts w:ascii="Palatino Linotype" w:eastAsia="Palatino Linotype" w:hAnsi="Palatino Linotype" w:cs="Palatino Linotype"/>
          <w:color w:val="000000"/>
        </w:rPr>
        <w:t>, en el cual el particular manifestó lo siguiente:</w:t>
      </w:r>
    </w:p>
    <w:p w14:paraId="596AC384"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0568204D" w14:textId="09CE7CCA" w:rsidR="000E58A2" w:rsidRPr="000E58A2" w:rsidRDefault="00663A37" w:rsidP="000E58A2">
      <w:pPr>
        <w:spacing w:before="240"/>
        <w:contextualSpacing/>
        <w:jc w:val="both"/>
        <w:rPr>
          <w:rFonts w:ascii="Palatino Linotype" w:eastAsia="Palatino Linotype" w:hAnsi="Palatino Linotype" w:cs="Palatino Linotype"/>
          <w:b/>
        </w:rPr>
      </w:pPr>
      <w:r w:rsidRPr="006377A9">
        <w:rPr>
          <w:rFonts w:ascii="Palatino Linotype" w:eastAsia="Palatino Linotype" w:hAnsi="Palatino Linotype" w:cs="Palatino Linotype"/>
          <w:b/>
        </w:rPr>
        <w:t xml:space="preserve">Acto Impugnado: </w:t>
      </w:r>
    </w:p>
    <w:p w14:paraId="6FDB73D8" w14:textId="52B44EAC" w:rsidR="00663A37" w:rsidRPr="008F4B33" w:rsidRDefault="00663A37" w:rsidP="008F4B33">
      <w:pPr>
        <w:spacing w:before="240"/>
        <w:ind w:left="567" w:right="616"/>
        <w:contextualSpacing/>
        <w:jc w:val="both"/>
        <w:rPr>
          <w:rFonts w:ascii="Palatino Linotype" w:eastAsia="Palatino Linotype" w:hAnsi="Palatino Linotype" w:cs="Palatino Linotype"/>
          <w:i/>
        </w:rPr>
      </w:pPr>
      <w:r w:rsidRPr="008F4B33">
        <w:rPr>
          <w:rFonts w:ascii="Palatino Linotype" w:eastAsia="Palatino Linotype" w:hAnsi="Palatino Linotype" w:cs="Palatino Linotype"/>
          <w:i/>
        </w:rPr>
        <w:t>“</w:t>
      </w:r>
      <w:r w:rsidR="00B83084" w:rsidRPr="00B83084">
        <w:rPr>
          <w:rFonts w:ascii="Palatino Linotype" w:eastAsia="Palatino Linotype" w:hAnsi="Palatino Linotype" w:cs="Palatino Linotype"/>
          <w:i/>
        </w:rPr>
        <w:t xml:space="preserve">SE ME ESTAN NEGANDO LOS RECIBOS DE NOMINA SOLICITADOS Y LOS LISTADOS DE ASISTENCIA Y SE ME ESTA GIRANDO UN OFICIO DONDE TENGO QUE PRESENTARME PERSONALMENTE YA QUE ESA INFORMACION ES CLASIFICADA Y NO PUEDE SER ENVIADA MEDIANTE LA PLATAFORMA SAIMEX, Y EL SUJETO OBLIGADO SE DESLINDA DE RESPONSABILIDADES MEDIANTE UNA ACTA CIRCUSTANCIADA DE QUE NO ME PRESENTE PERSONALMENTE, POR LO CUAL SE ME HACE UNA FALTA DE RESPETO COMO CIUDANO. </w:t>
      </w:r>
      <w:r w:rsidRPr="008F4B33">
        <w:rPr>
          <w:rFonts w:ascii="Palatino Linotype" w:eastAsia="Palatino Linotype" w:hAnsi="Palatino Linotype" w:cs="Palatino Linotype"/>
          <w:i/>
        </w:rPr>
        <w:t>"(Sic)</w:t>
      </w:r>
    </w:p>
    <w:p w14:paraId="50F81DF4" w14:textId="77777777" w:rsidR="00663A37" w:rsidRPr="006377A9" w:rsidRDefault="00663A37" w:rsidP="00663A37">
      <w:pPr>
        <w:spacing w:line="360" w:lineRule="auto"/>
        <w:contextualSpacing/>
        <w:jc w:val="both"/>
        <w:rPr>
          <w:rFonts w:ascii="Palatino Linotype" w:eastAsia="Palatino Linotype" w:hAnsi="Palatino Linotype" w:cs="Palatino Linotype"/>
          <w:i/>
        </w:rPr>
      </w:pPr>
    </w:p>
    <w:p w14:paraId="06ABD9C8" w14:textId="51960E86" w:rsidR="000E58A2" w:rsidRPr="000E58A2" w:rsidRDefault="00663A37" w:rsidP="000E58A2">
      <w:pPr>
        <w:spacing w:before="240"/>
        <w:contextualSpacing/>
        <w:jc w:val="both"/>
        <w:rPr>
          <w:rFonts w:ascii="Palatino Linotype" w:eastAsia="Palatino Linotype" w:hAnsi="Palatino Linotype" w:cs="Palatino Linotype"/>
        </w:rPr>
      </w:pPr>
      <w:r w:rsidRPr="006377A9">
        <w:rPr>
          <w:rFonts w:ascii="Palatino Linotype" w:eastAsia="Palatino Linotype" w:hAnsi="Palatino Linotype" w:cs="Palatino Linotype"/>
          <w:b/>
        </w:rPr>
        <w:t>Razones o Motivos de Inconformidad</w:t>
      </w:r>
      <w:r w:rsidRPr="006377A9">
        <w:rPr>
          <w:rFonts w:ascii="Palatino Linotype" w:eastAsia="Palatino Linotype" w:hAnsi="Palatino Linotype" w:cs="Palatino Linotype"/>
        </w:rPr>
        <w:t xml:space="preserve">: </w:t>
      </w:r>
    </w:p>
    <w:p w14:paraId="59A1F67A" w14:textId="5EF96BDE" w:rsidR="00663A37" w:rsidRPr="008F4B33" w:rsidRDefault="00663A37" w:rsidP="008F4B33">
      <w:pPr>
        <w:spacing w:before="240"/>
        <w:ind w:left="567" w:right="616"/>
        <w:contextualSpacing/>
        <w:jc w:val="both"/>
        <w:rPr>
          <w:rFonts w:ascii="Palatino Linotype" w:eastAsia="Palatino Linotype" w:hAnsi="Palatino Linotype" w:cs="Palatino Linotype"/>
          <w:i/>
        </w:rPr>
      </w:pPr>
      <w:r w:rsidRPr="008F4B33">
        <w:rPr>
          <w:rFonts w:ascii="Palatino Linotype" w:eastAsia="Palatino Linotype" w:hAnsi="Palatino Linotype" w:cs="Palatino Linotype"/>
          <w:i/>
        </w:rPr>
        <w:t>“</w:t>
      </w:r>
      <w:r w:rsidR="00B83084" w:rsidRPr="00B83084">
        <w:rPr>
          <w:rFonts w:ascii="Palatino Linotype" w:eastAsia="Palatino Linotype" w:hAnsi="Palatino Linotype" w:cs="Palatino Linotype"/>
          <w:i/>
        </w:rPr>
        <w:t>ASI QUE SOLICITO LOS REIBOS DE NOMINADEL MES DE JULIO 2021 ,TAMBIEN REQUIERO LOS LISTADOS DE ASISTENCIA DE ENERO A LA FECHA DEL AÑO 2021.” MEDIANTE ARCHIVO PDF EN LA PLATAFORMA SAIMEX SIN QUE SE ME CAMBIE MI FORMA DE ENTREGA Y SE RESPETE MI SOLICITUD.</w:t>
      </w:r>
      <w:r w:rsidRPr="008F4B33">
        <w:rPr>
          <w:rFonts w:ascii="Palatino Linotype" w:eastAsia="Palatino Linotype" w:hAnsi="Palatino Linotype" w:cs="Palatino Linotype"/>
          <w:i/>
        </w:rPr>
        <w:t>” (Sic)</w:t>
      </w:r>
    </w:p>
    <w:p w14:paraId="20D32A25" w14:textId="21AC1996" w:rsidR="008F4B33" w:rsidRDefault="008F4B33"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625E6595" w14:textId="226E5619" w:rsidR="00B83084" w:rsidRDefault="00B83084"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Recurrente anexó a su medio de impugnación los documentos denominados </w:t>
      </w:r>
      <w:r w:rsidRPr="000656B5">
        <w:rPr>
          <w:rFonts w:ascii="Palatino Linotype" w:eastAsia="Palatino Linotype" w:hAnsi="Palatino Linotype" w:cs="Palatino Linotype"/>
          <w:b/>
          <w:color w:val="000000"/>
        </w:rPr>
        <w:t>“</w:t>
      </w:r>
      <w:r>
        <w:rPr>
          <w:rFonts w:ascii="Palatino Linotype" w:eastAsia="Palatino Linotype" w:hAnsi="Palatino Linotype" w:cs="Palatino Linotype"/>
          <w:b/>
          <w:color w:val="000000"/>
        </w:rPr>
        <w:t>OFICIO 486-00053.pdf”</w:t>
      </w:r>
      <w:r w:rsidRPr="0029463C">
        <w:rPr>
          <w:rFonts w:ascii="Palatino Linotype" w:eastAsia="Palatino Linotype" w:hAnsi="Palatino Linotype" w:cs="Palatino Linotype"/>
          <w:bCs/>
          <w:color w:val="000000"/>
        </w:rPr>
        <w:t xml:space="preserve"> y </w:t>
      </w:r>
      <w:r>
        <w:rPr>
          <w:rFonts w:ascii="Palatino Linotype" w:eastAsia="Palatino Linotype" w:hAnsi="Palatino Linotype" w:cs="Palatino Linotype"/>
          <w:b/>
          <w:color w:val="000000"/>
        </w:rPr>
        <w:t>“ACTA 53 CONTRALORIA</w:t>
      </w:r>
      <w:r w:rsidRPr="000656B5">
        <w:rPr>
          <w:rFonts w:ascii="Palatino Linotype" w:eastAsia="Palatino Linotype" w:hAnsi="Palatino Linotype" w:cs="Palatino Linotype"/>
          <w:b/>
          <w:color w:val="000000"/>
        </w:rPr>
        <w:t>.pdf”</w:t>
      </w:r>
      <w:r>
        <w:rPr>
          <w:rFonts w:ascii="Palatino Linotype" w:eastAsia="Palatino Linotype" w:hAnsi="Palatino Linotype" w:cs="Palatino Linotype"/>
          <w:color w:val="000000"/>
        </w:rPr>
        <w:t>, que corresponden a los oficios remitidos en la respuesta del Sujeto Obligado.</w:t>
      </w:r>
    </w:p>
    <w:p w14:paraId="7B635313" w14:textId="77777777" w:rsidR="00B83084" w:rsidRPr="008F4B33" w:rsidRDefault="00B83084"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12DC9D1E" w14:textId="1CAF9E0E" w:rsidR="00663A37" w:rsidRPr="005C6947" w:rsidRDefault="000E58A2"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CUARTO</w:t>
      </w:r>
      <w:r w:rsidR="00663A37" w:rsidRPr="005C6947">
        <w:rPr>
          <w:rFonts w:ascii="Palatino Linotype" w:eastAsia="Palatino Linotype" w:hAnsi="Palatino Linotype" w:cs="Palatino Linotype"/>
          <w:b/>
          <w:color w:val="000000"/>
          <w:sz w:val="26"/>
          <w:szCs w:val="26"/>
        </w:rPr>
        <w:t>. Del turno y admisión del recurso de revisión.</w:t>
      </w:r>
    </w:p>
    <w:p w14:paraId="348439E0" w14:textId="153F427E"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Medio de impugnación que le fue turnado al </w:t>
      </w:r>
      <w:r>
        <w:rPr>
          <w:rFonts w:ascii="Palatino Linotype" w:eastAsia="Palatino Linotype" w:hAnsi="Palatino Linotype" w:cs="Palatino Linotype"/>
          <w:b/>
          <w:color w:val="000000"/>
        </w:rPr>
        <w:t>Comisionado José Martínez Vilchis</w:t>
      </w:r>
      <w:r>
        <w:rPr>
          <w:rFonts w:ascii="Palatino Linotype" w:eastAsia="Palatino Linotype" w:hAnsi="Palatino Linotype" w:cs="Palatino Linotype"/>
          <w:color w:val="000000"/>
        </w:rPr>
        <w:t>, por medio del sistema electrónico en términos del numeral 185 fracción I de la Ley de Transparencia y Acceso a la información Pública del Estado de México y Municipios, del cual recayó acuerdo de admisió</w:t>
      </w:r>
      <w:r w:rsidR="000E58A2">
        <w:rPr>
          <w:rFonts w:ascii="Palatino Linotype" w:eastAsia="Palatino Linotype" w:hAnsi="Palatino Linotype" w:cs="Palatino Linotype"/>
          <w:color w:val="000000"/>
        </w:rPr>
        <w:t>n en fecha</w:t>
      </w:r>
      <w:r w:rsidR="00B83084">
        <w:rPr>
          <w:rFonts w:ascii="Palatino Linotype" w:eastAsia="Palatino Linotype" w:hAnsi="Palatino Linotype" w:cs="Palatino Linotype"/>
          <w:color w:val="000000"/>
        </w:rPr>
        <w:t xml:space="preserve"> once de enero de dos mil veintidós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otorgándose</w:t>
      </w:r>
      <w:r>
        <w:rPr>
          <w:rFonts w:ascii="Palatino Linotype" w:eastAsia="Palatino Linotype" w:hAnsi="Palatino Linotype" w:cs="Palatino Linotype"/>
          <w:color w:val="000000"/>
        </w:rPr>
        <w:t xml:space="preserve"> en él un plazo de siete días para que las partes manifestaran lo que a su derecho corresponda en términos del numeral ya citado.</w:t>
      </w:r>
    </w:p>
    <w:p w14:paraId="4FAD2622"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409CC570" w14:textId="77777777" w:rsidR="00663A37" w:rsidRPr="005C694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QUINTO. De la etapa de instrucción.</w:t>
      </w:r>
    </w:p>
    <w:p w14:paraId="4B9B94B1" w14:textId="43F560F9" w:rsidR="00663A37" w:rsidRDefault="005E5FD3"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una vez abierta la etapa de instrucción, en el sumario se observa que el Sujeto Obligado, en fecha </w:t>
      </w:r>
      <w:r w:rsidR="00B83084">
        <w:rPr>
          <w:rFonts w:ascii="Palatino Linotype" w:eastAsia="Palatino Linotype" w:hAnsi="Palatino Linotype" w:cs="Palatino Linotype"/>
          <w:color w:val="000000"/>
        </w:rPr>
        <w:t xml:space="preserve">dieciocho de enero de dos mil veintidós, </w:t>
      </w:r>
      <w:r>
        <w:rPr>
          <w:rFonts w:ascii="Palatino Linotype" w:eastAsia="Palatino Linotype" w:hAnsi="Palatino Linotype" w:cs="Palatino Linotype"/>
          <w:color w:val="000000"/>
        </w:rPr>
        <w:t>rindió su Informe Justificado, consistente de</w:t>
      </w:r>
      <w:r w:rsidR="00386904">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l</w:t>
      </w:r>
      <w:r w:rsidR="00386904">
        <w:rPr>
          <w:rFonts w:ascii="Palatino Linotype" w:eastAsia="Palatino Linotype" w:hAnsi="Palatino Linotype" w:cs="Palatino Linotype"/>
          <w:color w:val="000000"/>
        </w:rPr>
        <w:t>os</w:t>
      </w:r>
      <w:r>
        <w:rPr>
          <w:rFonts w:ascii="Palatino Linotype" w:eastAsia="Palatino Linotype" w:hAnsi="Palatino Linotype" w:cs="Palatino Linotype"/>
          <w:color w:val="000000"/>
        </w:rPr>
        <w:t xml:space="preserve"> documento</w:t>
      </w:r>
      <w:r w:rsidR="00386904">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electrónico</w:t>
      </w:r>
      <w:r w:rsidR="00386904">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denominado</w:t>
      </w:r>
      <w:r w:rsidR="009B2C44">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w:t>
      </w:r>
      <w:r w:rsidR="00B83084">
        <w:rPr>
          <w:rFonts w:ascii="Palatino Linotype" w:eastAsia="Palatino Linotype" w:hAnsi="Palatino Linotype" w:cs="Palatino Linotype"/>
          <w:b/>
          <w:color w:val="000000"/>
        </w:rPr>
        <w:t>oficio contraloría (1)</w:t>
      </w:r>
      <w:r w:rsidR="009B2C44">
        <w:rPr>
          <w:rFonts w:ascii="Palatino Linotype" w:eastAsia="Palatino Linotype" w:hAnsi="Palatino Linotype" w:cs="Palatino Linotype"/>
          <w:b/>
          <w:color w:val="000000"/>
        </w:rPr>
        <w:t>.pdf</w:t>
      </w:r>
      <w:r w:rsidR="00487FDF">
        <w:rPr>
          <w:rFonts w:ascii="Palatino Linotype" w:eastAsia="Palatino Linotype" w:hAnsi="Palatino Linotype" w:cs="Palatino Linotype"/>
          <w:b/>
          <w:color w:val="000000"/>
        </w:rPr>
        <w:t>”</w:t>
      </w:r>
      <w:r w:rsidR="00487FDF" w:rsidRPr="00487FDF">
        <w:rPr>
          <w:rFonts w:ascii="Palatino Linotype" w:eastAsia="Palatino Linotype" w:hAnsi="Palatino Linotype" w:cs="Palatino Linotype"/>
          <w:bCs/>
          <w:color w:val="000000"/>
        </w:rPr>
        <w:t xml:space="preserve"> y</w:t>
      </w:r>
      <w:r w:rsidR="00487FDF">
        <w:rPr>
          <w:rFonts w:ascii="Palatino Linotype" w:eastAsia="Palatino Linotype" w:hAnsi="Palatino Linotype" w:cs="Palatino Linotype"/>
          <w:b/>
          <w:color w:val="000000"/>
        </w:rPr>
        <w:t xml:space="preserve"> “</w:t>
      </w:r>
      <w:r w:rsidR="00B83084">
        <w:rPr>
          <w:rFonts w:ascii="Palatino Linotype" w:eastAsia="Palatino Linotype" w:hAnsi="Palatino Linotype" w:cs="Palatino Linotype"/>
          <w:b/>
          <w:color w:val="000000"/>
        </w:rPr>
        <w:t>REQ 53 TRANSPARENCIA 0014_0001</w:t>
      </w:r>
      <w:r w:rsidR="00487FDF">
        <w:rPr>
          <w:rFonts w:ascii="Palatino Linotype" w:eastAsia="Palatino Linotype" w:hAnsi="Palatino Linotype" w:cs="Palatino Linotype"/>
          <w:b/>
          <w:color w:val="000000"/>
        </w:rPr>
        <w:t>.pdf</w:t>
      </w:r>
      <w:r>
        <w:rPr>
          <w:rFonts w:ascii="Palatino Linotype" w:eastAsia="Palatino Linotype" w:hAnsi="Palatino Linotype" w:cs="Palatino Linotype"/>
          <w:b/>
          <w:color w:val="000000"/>
        </w:rPr>
        <w:t>”</w:t>
      </w:r>
      <w:r w:rsidR="00487FDF">
        <w:rPr>
          <w:rFonts w:ascii="Palatino Linotype" w:eastAsia="Palatino Linotype" w:hAnsi="Palatino Linotype" w:cs="Palatino Linotype"/>
          <w:color w:val="000000"/>
        </w:rPr>
        <w:t xml:space="preserve">, los cuales </w:t>
      </w:r>
      <w:r w:rsidR="005B6AF5" w:rsidRPr="006B11C6">
        <w:rPr>
          <w:rFonts w:ascii="Palatino Linotype" w:eastAsia="Palatino Linotype" w:hAnsi="Palatino Linotype" w:cs="Palatino Linotype"/>
          <w:color w:val="000000"/>
        </w:rPr>
        <w:t>fueron puestos a la vista del Recurrente mediante a</w:t>
      </w:r>
      <w:r w:rsidR="005B6AF5">
        <w:rPr>
          <w:rFonts w:ascii="Palatino Linotype" w:eastAsia="Palatino Linotype" w:hAnsi="Palatino Linotype" w:cs="Palatino Linotype"/>
          <w:color w:val="000000"/>
        </w:rPr>
        <w:t>cuerdo de fecha veint</w:t>
      </w:r>
      <w:r w:rsidR="00391707">
        <w:rPr>
          <w:rFonts w:ascii="Palatino Linotype" w:eastAsia="Palatino Linotype" w:hAnsi="Palatino Linotype" w:cs="Palatino Linotype"/>
          <w:color w:val="000000"/>
        </w:rPr>
        <w:t xml:space="preserve">e </w:t>
      </w:r>
      <w:r w:rsidR="005B6AF5">
        <w:rPr>
          <w:rFonts w:ascii="Palatino Linotype" w:eastAsia="Palatino Linotype" w:hAnsi="Palatino Linotype" w:cs="Palatino Linotype"/>
          <w:color w:val="000000"/>
        </w:rPr>
        <w:t xml:space="preserve">de enero </w:t>
      </w:r>
      <w:r w:rsidR="005B6AF5" w:rsidRPr="006B11C6">
        <w:rPr>
          <w:rFonts w:ascii="Palatino Linotype" w:eastAsia="Palatino Linotype" w:hAnsi="Palatino Linotype" w:cs="Palatino Linotype"/>
          <w:color w:val="000000"/>
        </w:rPr>
        <w:t>del año en curso en términos de la fracción III del artículo 185 de la Ley de Transparencia y Acceso a la Información Pública del Estado de México y Municipios, otorgando al Recurrente un término de tres días para manifestar lo que a su derecho conviniera. El contenido de las documentales será motivo de análisis más adelante</w:t>
      </w:r>
      <w:r w:rsidR="005B6AF5">
        <w:rPr>
          <w:rFonts w:ascii="Palatino Linotype" w:eastAsia="Palatino Linotype" w:hAnsi="Palatino Linotype" w:cs="Palatino Linotype"/>
          <w:color w:val="000000"/>
        </w:rPr>
        <w:t>. Por su parte, el Recurrente no realizó manifestaciones, presentó pruebas ni vertió ale</w:t>
      </w:r>
      <w:r w:rsidR="002D44D8">
        <w:rPr>
          <w:rFonts w:ascii="Palatino Linotype" w:eastAsia="Palatino Linotype" w:hAnsi="Palatino Linotype" w:cs="Palatino Linotype"/>
          <w:color w:val="000000"/>
        </w:rPr>
        <w:t>gatos que a su derecho convinieran</w:t>
      </w:r>
      <w:r w:rsidR="005B6AF5">
        <w:rPr>
          <w:rFonts w:ascii="Palatino Linotype" w:eastAsia="Palatino Linotype" w:hAnsi="Palatino Linotype" w:cs="Palatino Linotype"/>
          <w:color w:val="000000"/>
        </w:rPr>
        <w:t>, así como tampoco se manifestó respecto del Informe Justificado rendido por la autoridad.</w:t>
      </w:r>
    </w:p>
    <w:p w14:paraId="3AC60A70" w14:textId="77777777" w:rsidR="005B6AF5" w:rsidRDefault="005B6AF5"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2AA432C1" w14:textId="77777777" w:rsidR="00663A37" w:rsidRPr="005C694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lastRenderedPageBreak/>
        <w:t>SEXTO. Del cierre de instrucción.</w:t>
      </w:r>
    </w:p>
    <w:p w14:paraId="783BD187" w14:textId="1C88CEEE"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una vez transcurrido el término legal, se decretó el cierre</w:t>
      </w:r>
      <w:r w:rsidR="006377A9">
        <w:rPr>
          <w:rFonts w:ascii="Palatino Linotype" w:eastAsia="Palatino Linotype" w:hAnsi="Palatino Linotype" w:cs="Palatino Linotype"/>
          <w:color w:val="000000"/>
        </w:rPr>
        <w:t xml:space="preserve"> de instrucción en fecha </w:t>
      </w:r>
      <w:r w:rsidR="00391707">
        <w:rPr>
          <w:rFonts w:ascii="Palatino Linotype" w:eastAsia="Palatino Linotype" w:hAnsi="Palatino Linotype" w:cs="Palatino Linotype"/>
          <w:color w:val="000000"/>
        </w:rPr>
        <w:t>veintiséis</w:t>
      </w:r>
      <w:r w:rsidR="00251C1E">
        <w:rPr>
          <w:rFonts w:ascii="Palatino Linotype" w:eastAsia="Palatino Linotype" w:hAnsi="Palatino Linotype" w:cs="Palatino Linotype"/>
          <w:color w:val="000000"/>
        </w:rPr>
        <w:t xml:space="preserve"> de enero de dos mil veintidós</w:t>
      </w:r>
      <w:r>
        <w:rPr>
          <w:rFonts w:ascii="Palatino Linotype" w:eastAsia="Palatino Linotype" w:hAnsi="Palatino Linotype" w:cs="Palatino Linotype"/>
          <w:color w:val="000000"/>
        </w:rPr>
        <w:t>, en términos del artículo 185 Fracción VI de la Ley de Transparencia y Acceso a la Información Pública del Estado de México y Municipios, iniciando el término legal para dictar resolución definitiva del asunto.</w:t>
      </w:r>
    </w:p>
    <w:p w14:paraId="29E229D2"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646B27D7" w14:textId="77777777" w:rsidR="00663A37" w:rsidRPr="005C6947" w:rsidRDefault="00663A37" w:rsidP="00663A37">
      <w:pPr>
        <w:pBdr>
          <w:top w:val="nil"/>
          <w:left w:val="nil"/>
          <w:bottom w:val="nil"/>
          <w:right w:val="nil"/>
          <w:between w:val="nil"/>
        </w:pBdr>
        <w:spacing w:line="360" w:lineRule="auto"/>
        <w:contextualSpacing/>
        <w:jc w:val="center"/>
        <w:rPr>
          <w:rFonts w:ascii="Palatino Linotype" w:eastAsia="Palatino Linotype" w:hAnsi="Palatino Linotype" w:cs="Palatino Linotype"/>
          <w:b/>
          <w:color w:val="000000"/>
          <w:sz w:val="28"/>
          <w:szCs w:val="28"/>
        </w:rPr>
      </w:pPr>
      <w:r w:rsidRPr="005C6947">
        <w:rPr>
          <w:rFonts w:ascii="Palatino Linotype" w:eastAsia="Palatino Linotype" w:hAnsi="Palatino Linotype" w:cs="Palatino Linotype"/>
          <w:b/>
          <w:color w:val="000000"/>
          <w:sz w:val="28"/>
          <w:szCs w:val="28"/>
        </w:rPr>
        <w:t>C O N S I D E R A N D O</w:t>
      </w:r>
    </w:p>
    <w:p w14:paraId="7DE4590A"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3C38D117" w14:textId="77777777" w:rsidR="00663A37" w:rsidRPr="005C694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PRIMERO. De la competencia.</w:t>
      </w:r>
    </w:p>
    <w:p w14:paraId="6ABA2DF4"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381D83D"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27D626A4" w14:textId="77777777" w:rsidR="003146C9" w:rsidRDefault="003146C9"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27515389" w14:textId="77777777" w:rsidR="00663A37" w:rsidRPr="005C694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lastRenderedPageBreak/>
        <w:t xml:space="preserve">SEGUNDO. Sobre los alcances del recurso de revisión. </w:t>
      </w:r>
    </w:p>
    <w:p w14:paraId="75FE6B29"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C61ED2B"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16F1ABA5" w14:textId="052DD2E4" w:rsidR="00663A37" w:rsidRPr="005C694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TERCERO</w:t>
      </w:r>
      <w:r w:rsidR="006377A9">
        <w:rPr>
          <w:rFonts w:ascii="Palatino Linotype" w:eastAsia="Palatino Linotype" w:hAnsi="Palatino Linotype" w:cs="Palatino Linotype"/>
          <w:b/>
          <w:color w:val="000000"/>
          <w:sz w:val="26"/>
          <w:szCs w:val="26"/>
        </w:rPr>
        <w:t xml:space="preserve">. </w:t>
      </w:r>
      <w:r w:rsidRPr="005C6947">
        <w:rPr>
          <w:rFonts w:ascii="Palatino Linotype" w:eastAsia="Palatino Linotype" w:hAnsi="Palatino Linotype" w:cs="Palatino Linotype"/>
          <w:b/>
          <w:color w:val="000000"/>
          <w:sz w:val="26"/>
          <w:szCs w:val="26"/>
        </w:rPr>
        <w:t>De las causas de improcedencia.</w:t>
      </w:r>
    </w:p>
    <w:p w14:paraId="505292EF"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ADBCB4C"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2D12C860"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w:t>
      </w:r>
      <w:r>
        <w:rPr>
          <w:rFonts w:ascii="Palatino Linotype" w:eastAsia="Palatino Linotype" w:hAnsi="Palatino Linotype" w:cs="Palatino Linotype"/>
          <w:color w:val="000000"/>
        </w:rPr>
        <w:lastRenderedPageBreak/>
        <w:t>que es una figura procesal adoptada en la ley de la materia</w:t>
      </w:r>
      <w:r>
        <w:rPr>
          <w:rFonts w:ascii="Palatino Linotype" w:eastAsia="Palatino Linotype" w:hAnsi="Palatino Linotype" w:cs="Palatino Linotype"/>
          <w:color w:val="000000"/>
          <w:vertAlign w:val="superscript"/>
        </w:rPr>
        <w:footnoteReference w:id="1"/>
      </w:r>
      <w:r>
        <w:rPr>
          <w:rFonts w:ascii="Palatino Linotype" w:eastAsia="Palatino Linotype" w:hAnsi="Palatino Linotype" w:cs="Palatino Linotype"/>
          <w:color w:val="000000"/>
        </w:rPr>
        <w:t>, la cual permite dilucidar alguna causal que impida el estudio y resolución, cuando una vez admitido el recurso de revisión se advierta una causa de improcedencia que permita sobreseerlo, sin estudiar el fondo del asunto.</w:t>
      </w:r>
    </w:p>
    <w:p w14:paraId="449DD355"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75C13027"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las cosas, en la especie, no se actualiza ninguna causa de improcedencia de las referidas en el artículo 191 de la Ley de Transparencia y Acceso a la Información Pública del Estado de México y Municipios, encontrándose actualizados todos los </w:t>
      </w:r>
      <w:r>
        <w:rPr>
          <w:rFonts w:ascii="Palatino Linotype" w:eastAsia="Palatino Linotype" w:hAnsi="Palatino Linotype" w:cs="Palatino Linotype"/>
          <w:color w:val="000000"/>
        </w:rPr>
        <w:lastRenderedPageBreak/>
        <w:t>presupuestos procesales para atender el fondo del asunto, en los términos del considerando posterior.</w:t>
      </w:r>
    </w:p>
    <w:p w14:paraId="0F6144ED"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219DFC36" w14:textId="18AD24AB" w:rsidR="00663A37" w:rsidRPr="005C6947" w:rsidRDefault="006377A9"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b/>
          <w:color w:val="000000"/>
          <w:sz w:val="26"/>
          <w:szCs w:val="26"/>
        </w:rPr>
        <w:t>CUAR</w:t>
      </w:r>
      <w:r w:rsidR="00663A37" w:rsidRPr="005C6947">
        <w:rPr>
          <w:rFonts w:ascii="Palatino Linotype" w:eastAsia="Palatino Linotype" w:hAnsi="Palatino Linotype" w:cs="Palatino Linotype"/>
          <w:b/>
          <w:color w:val="000000"/>
          <w:sz w:val="26"/>
          <w:szCs w:val="26"/>
        </w:rPr>
        <w:t>TO. Estudio y resolución del asunto.</w:t>
      </w:r>
    </w:p>
    <w:p w14:paraId="44E15B5D" w14:textId="357CB471"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análisis y resolución del presente recurso, se funda en el contenido íntegro de las actuaciones que obran en el expediente electrónico, para </w:t>
      </w:r>
      <w:r w:rsidR="006377A9">
        <w:rPr>
          <w:rFonts w:ascii="Palatino Linotype" w:eastAsia="Palatino Linotype" w:hAnsi="Palatino Linotype" w:cs="Palatino Linotype"/>
          <w:color w:val="000000"/>
        </w:rPr>
        <w:t xml:space="preserve">que </w:t>
      </w:r>
      <w:r>
        <w:rPr>
          <w:rFonts w:ascii="Palatino Linotype" w:eastAsia="Palatino Linotype" w:hAnsi="Palatino Linotype" w:cs="Palatino Linotype"/>
          <w:color w:val="000000"/>
        </w:rPr>
        <w:t>así</w:t>
      </w:r>
      <w:r w:rsidR="006377A9">
        <w:rPr>
          <w:rFonts w:ascii="Palatino Linotype" w:eastAsia="Palatino Linotype" w:hAnsi="Palatino Linotype" w:cs="Palatino Linotype"/>
          <w:color w:val="000000"/>
        </w:rPr>
        <w:t xml:space="preserve">, este Órgano Colegiado esté en </w:t>
      </w:r>
      <w:r>
        <w:rPr>
          <w:rFonts w:ascii="Palatino Linotype" w:eastAsia="Palatino Linotype" w:hAnsi="Palatino Linotype" w:cs="Palatino Linotype"/>
          <w:color w:val="000000"/>
        </w:rPr>
        <w:t>posibilidad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47ADE06"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4B13B848" w14:textId="77777777" w:rsidR="00933862"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tanto, es conveniente recordar que el hoy Recurrente requirió del Sujeto Obligado </w:t>
      </w:r>
      <w:r w:rsidR="00933862">
        <w:rPr>
          <w:rFonts w:ascii="Palatino Linotype" w:eastAsia="Palatino Linotype" w:hAnsi="Palatino Linotype" w:cs="Palatino Linotype"/>
          <w:color w:val="000000"/>
        </w:rPr>
        <w:t>lo siguiente:</w:t>
      </w:r>
    </w:p>
    <w:p w14:paraId="3DAADEAE" w14:textId="77777777" w:rsidR="00933862" w:rsidRDefault="00933862"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5F2D9752" w14:textId="0613E5C6" w:rsidR="00933862" w:rsidRDefault="00933862" w:rsidP="00846D69">
      <w:pPr>
        <w:pStyle w:val="Prrafodelista"/>
        <w:numPr>
          <w:ilvl w:val="0"/>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Nombre completo del Contralor Interno.</w:t>
      </w:r>
    </w:p>
    <w:p w14:paraId="68970E7E" w14:textId="07EA4237" w:rsidR="00933862" w:rsidRDefault="00933862" w:rsidP="00846D69">
      <w:pPr>
        <w:pStyle w:val="Prrafodelista"/>
        <w:numPr>
          <w:ilvl w:val="0"/>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Nombre completo del personal a su cargo.</w:t>
      </w:r>
    </w:p>
    <w:p w14:paraId="12454EBC" w14:textId="1281725E" w:rsidR="00933862" w:rsidRDefault="00933862" w:rsidP="00846D69">
      <w:pPr>
        <w:pStyle w:val="Prrafodelista"/>
        <w:numPr>
          <w:ilvl w:val="0"/>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Horarios laborales del Contralor Interno y personal a su cargo.</w:t>
      </w:r>
    </w:p>
    <w:p w14:paraId="21429601" w14:textId="0E24704B" w:rsidR="00933862" w:rsidRDefault="00933862" w:rsidP="00846D69">
      <w:pPr>
        <w:pStyle w:val="Prrafodelista"/>
        <w:numPr>
          <w:ilvl w:val="0"/>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Actividades realizadas </w:t>
      </w:r>
      <w:r w:rsidR="00FC54B1">
        <w:rPr>
          <w:rFonts w:ascii="Palatino Linotype" w:eastAsia="Palatino Linotype" w:hAnsi="Palatino Linotype" w:cs="Palatino Linotype"/>
          <w:color w:val="000000"/>
        </w:rPr>
        <w:t>durante el ejercicio dos mil veinte</w:t>
      </w:r>
      <w:r>
        <w:rPr>
          <w:rFonts w:ascii="Palatino Linotype" w:eastAsia="Palatino Linotype" w:hAnsi="Palatino Linotype" w:cs="Palatino Linotype"/>
          <w:color w:val="000000"/>
        </w:rPr>
        <w:t xml:space="preserve"> del Contralor Interno y personal a su cargo, especificando si son actividades administrativas u operativas.</w:t>
      </w:r>
    </w:p>
    <w:p w14:paraId="1FDBA107" w14:textId="60DE2F3B" w:rsidR="00933862" w:rsidRDefault="00933862" w:rsidP="00846D69">
      <w:pPr>
        <w:pStyle w:val="Prrafodelista"/>
        <w:numPr>
          <w:ilvl w:val="0"/>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Conocer si el Contralor Interno cuenta con un permiso o licencia con o sin goce de sueldo.</w:t>
      </w:r>
    </w:p>
    <w:p w14:paraId="4B28374C" w14:textId="76734105" w:rsidR="00933862" w:rsidRDefault="00933862" w:rsidP="00846D69">
      <w:pPr>
        <w:pStyle w:val="Prrafodelista"/>
        <w:numPr>
          <w:ilvl w:val="0"/>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Recibos de nómina del Contralor Interno</w:t>
      </w:r>
      <w:r w:rsidR="00FC54B1">
        <w:rPr>
          <w:rFonts w:ascii="Palatino Linotype" w:eastAsia="Palatino Linotype" w:hAnsi="Palatino Linotype" w:cs="Palatino Linotype"/>
          <w:color w:val="000000"/>
        </w:rPr>
        <w:t xml:space="preserve"> correspondiente a julio de dos mil veintiuno</w:t>
      </w:r>
      <w:r>
        <w:rPr>
          <w:rFonts w:ascii="Palatino Linotype" w:eastAsia="Palatino Linotype" w:hAnsi="Palatino Linotype" w:cs="Palatino Linotype"/>
          <w:color w:val="000000"/>
        </w:rPr>
        <w:t>.</w:t>
      </w:r>
    </w:p>
    <w:p w14:paraId="13063EA2" w14:textId="19BA4822" w:rsidR="00933862" w:rsidRDefault="00933862" w:rsidP="00846D69">
      <w:pPr>
        <w:pStyle w:val="Prrafodelista"/>
        <w:numPr>
          <w:ilvl w:val="0"/>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Que se le indique cuántas au</w:t>
      </w:r>
      <w:r w:rsidR="000F4D17">
        <w:rPr>
          <w:rFonts w:ascii="Palatino Linotype" w:eastAsia="Palatino Linotype" w:hAnsi="Palatino Linotype" w:cs="Palatino Linotype"/>
          <w:color w:val="000000"/>
        </w:rPr>
        <w:t>di</w:t>
      </w:r>
      <w:r>
        <w:rPr>
          <w:rFonts w:ascii="Palatino Linotype" w:eastAsia="Palatino Linotype" w:hAnsi="Palatino Linotype" w:cs="Palatino Linotype"/>
          <w:color w:val="000000"/>
        </w:rPr>
        <w:t xml:space="preserve">torías ha realizado, a qué áreas y los resultados </w:t>
      </w:r>
      <w:r w:rsidR="00FC54B1">
        <w:rPr>
          <w:rFonts w:ascii="Palatino Linotype" w:eastAsia="Palatino Linotype" w:hAnsi="Palatino Linotype" w:cs="Palatino Linotype"/>
          <w:color w:val="000000"/>
        </w:rPr>
        <w:t>en versión publica, comprendiendo el periodo del primero de enero de dos mil veinte al ocho de diciembre de dos mil veintiuno.</w:t>
      </w:r>
    </w:p>
    <w:p w14:paraId="26F4A90A" w14:textId="0AF0C7BB" w:rsidR="00FC54B1" w:rsidRPr="00933862" w:rsidRDefault="00FC54B1" w:rsidP="00846D69">
      <w:pPr>
        <w:pStyle w:val="Prrafodelista"/>
        <w:numPr>
          <w:ilvl w:val="0"/>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Listado de asistencia del Contralor Interno del periodo comprendido del primero de enero al ocho de diciembre de dos mil veintiuno.</w:t>
      </w:r>
    </w:p>
    <w:p w14:paraId="73130405" w14:textId="77777777" w:rsidR="00933862" w:rsidRDefault="00933862"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522B03A9" w14:textId="77358D2F" w:rsidR="00FC54B1" w:rsidRDefault="00FC54B1"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 la solicitud realizada, el Sujeto Obligado respondió mediante la presentación de los siguientes documentos:</w:t>
      </w:r>
    </w:p>
    <w:p w14:paraId="5C763BBC" w14:textId="77777777" w:rsidR="00FC54B1" w:rsidRDefault="00FC54B1"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3EDE7849" w14:textId="3C7866E4" w:rsidR="00FC54B1" w:rsidRDefault="00FC54B1" w:rsidP="00846D69">
      <w:pPr>
        <w:pStyle w:val="Prrafodelista"/>
        <w:numPr>
          <w:ilvl w:val="0"/>
          <w:numId w:val="5"/>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F8079F">
        <w:rPr>
          <w:rFonts w:ascii="Palatino Linotype" w:eastAsia="Palatino Linotype" w:hAnsi="Palatino Linotype" w:cs="Palatino Linotype"/>
          <w:b/>
          <w:color w:val="000000"/>
        </w:rPr>
        <w:t>OFICIO 486-00053.pdf.</w:t>
      </w:r>
      <w:r>
        <w:rPr>
          <w:rFonts w:ascii="Palatino Linotype" w:eastAsia="Palatino Linotype" w:hAnsi="Palatino Linotype" w:cs="Palatino Linotype"/>
          <w:color w:val="000000"/>
        </w:rPr>
        <w:t xml:space="preserve"> Oficio</w:t>
      </w:r>
      <w:r w:rsidR="00F8079F">
        <w:rPr>
          <w:rFonts w:ascii="Palatino Linotype" w:eastAsia="Palatino Linotype" w:hAnsi="Palatino Linotype" w:cs="Palatino Linotype"/>
          <w:color w:val="000000"/>
        </w:rPr>
        <w:t xml:space="preserve"> SMDIF-NEZA/CI/486/2021 suscrito por la Contralora Interna del Sujeto Obligado, mediante el cual informó su nombre completo; nombre del personal a su cargo; su horario de trabajo y de su personal; que sus actividades están definidas en el Reglamento Interno de ese organismo descentralizado; que no cuenta con permiso alguno; que se realizaron dos auditorías a las áreas de tesorería y subdirección de área médica y el resultado es que se encuentran concluidas.</w:t>
      </w:r>
    </w:p>
    <w:p w14:paraId="085A355E" w14:textId="6BBA426E" w:rsidR="00F8079F" w:rsidRPr="00FC54B1" w:rsidRDefault="00F8079F" w:rsidP="00846D69">
      <w:pPr>
        <w:pStyle w:val="Prrafodelista"/>
        <w:numPr>
          <w:ilvl w:val="0"/>
          <w:numId w:val="5"/>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F8079F">
        <w:rPr>
          <w:rFonts w:ascii="Palatino Linotype" w:eastAsia="Palatino Linotype" w:hAnsi="Palatino Linotype" w:cs="Palatino Linotype"/>
          <w:b/>
          <w:color w:val="000000"/>
        </w:rPr>
        <w:t>ACTA 53 CONTRALORIA.pdf.</w:t>
      </w:r>
      <w:r>
        <w:rPr>
          <w:rFonts w:ascii="Palatino Linotype" w:eastAsia="Palatino Linotype" w:hAnsi="Palatino Linotype" w:cs="Palatino Linotype"/>
          <w:color w:val="000000"/>
        </w:rPr>
        <w:t xml:space="preserve"> Acta circunstanciada </w:t>
      </w:r>
      <w:r w:rsidR="005B5CBA">
        <w:rPr>
          <w:rFonts w:ascii="Palatino Linotype" w:eastAsia="Palatino Linotype" w:hAnsi="Palatino Linotype" w:cs="Palatino Linotype"/>
          <w:color w:val="000000"/>
        </w:rPr>
        <w:t xml:space="preserve">de fecha dieciséis de diciembre de dos mil veintiuno, en la que consta que, conforme a lo señalado en el Acta DIF/NEZACT/ACT/EXT/008/21 emitida por el Comité de Transparencia, </w:t>
      </w:r>
      <w:r w:rsidR="005B5CBA">
        <w:rPr>
          <w:rFonts w:ascii="Palatino Linotype" w:eastAsia="Palatino Linotype" w:hAnsi="Palatino Linotype" w:cs="Palatino Linotype"/>
          <w:color w:val="000000"/>
        </w:rPr>
        <w:lastRenderedPageBreak/>
        <w:t xml:space="preserve">con la que se estableció que se atenderían las diligencias de consulta directa de la información requerida en la solicitud </w:t>
      </w:r>
      <w:r w:rsidR="005B5CBA" w:rsidRPr="005B5CBA">
        <w:rPr>
          <w:rFonts w:ascii="Palatino Linotype" w:eastAsia="Palatino Linotype" w:hAnsi="Palatino Linotype" w:cs="Palatino Linotype"/>
          <w:b/>
          <w:color w:val="000000"/>
        </w:rPr>
        <w:t>00053/DIFNEZA/IP/2021</w:t>
      </w:r>
      <w:r w:rsidR="005B5CBA">
        <w:rPr>
          <w:rFonts w:ascii="Palatino Linotype" w:eastAsia="Palatino Linotype" w:hAnsi="Palatino Linotype" w:cs="Palatino Linotype"/>
          <w:color w:val="000000"/>
        </w:rPr>
        <w:t xml:space="preserve">, y que estando a la espera del solicitan, se voceó tres veces su nombre sin tener respuesta alguna y haciendo constar que el solicitante no se presentó durante el horario establecido, por lo que se dio por terminada esa actividad, suscribiendo dicha acta </w:t>
      </w:r>
      <w:r w:rsidR="000A6754">
        <w:rPr>
          <w:rFonts w:ascii="Palatino Linotype" w:eastAsia="Palatino Linotype" w:hAnsi="Palatino Linotype" w:cs="Palatino Linotype"/>
          <w:color w:val="000000"/>
        </w:rPr>
        <w:t>la Contralora Interna y dos testigos.</w:t>
      </w:r>
    </w:p>
    <w:p w14:paraId="3FE81A88" w14:textId="77777777" w:rsidR="00837584" w:rsidRDefault="00837584"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6419ECD9" w14:textId="5811C401"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Ante la respuesta del Sujeto Obligado, el Recurrente consideró que su derecho de acceso a la información había sido conculcado por lo que interpuso el presente recurso de revisión señalando como acto impugnado</w:t>
      </w:r>
      <w:r w:rsidR="000A6754">
        <w:rPr>
          <w:rFonts w:ascii="Palatino Linotype" w:eastAsia="Palatino Linotype" w:hAnsi="Palatino Linotype" w:cs="Palatino Linotype"/>
          <w:color w:val="000000"/>
        </w:rPr>
        <w:t xml:space="preserve"> que se le negaron los recibos de nómina y listados de asistencia solicitados, además de que se le giró un oficio para informarle </w:t>
      </w:r>
      <w:r w:rsidR="00857B31">
        <w:rPr>
          <w:rFonts w:ascii="Palatino Linotype" w:eastAsia="Palatino Linotype" w:hAnsi="Palatino Linotype" w:cs="Palatino Linotype"/>
          <w:color w:val="000000"/>
        </w:rPr>
        <w:t>que debe presentarse personalmente, pues la información solicitada es reservada y no se le puede enviar mediante el Sistema de Acceso a la Información Mexiquense (SAIMEX), además de que se emitió un acta circunstanciada ante su inasistencia</w:t>
      </w:r>
      <w:r w:rsidR="00840A8F">
        <w:rPr>
          <w:rFonts w:ascii="Palatino Linotype" w:eastAsia="Palatino Linotype" w:hAnsi="Palatino Linotype" w:cs="Palatino Linotype"/>
          <w:color w:val="000000"/>
        </w:rPr>
        <w:t xml:space="preserve">; </w:t>
      </w:r>
      <w:r w:rsidR="003C1DE6">
        <w:rPr>
          <w:rFonts w:ascii="Palatino Linotype" w:eastAsia="Palatino Linotype" w:hAnsi="Palatino Linotype" w:cs="Palatino Linotype"/>
          <w:color w:val="000000"/>
        </w:rPr>
        <w:t xml:space="preserve">dando como </w:t>
      </w:r>
      <w:r>
        <w:rPr>
          <w:rFonts w:ascii="Palatino Linotype" w:eastAsia="Palatino Linotype" w:hAnsi="Palatino Linotype" w:cs="Palatino Linotype"/>
          <w:color w:val="000000"/>
        </w:rPr>
        <w:t>razones o motivo</w:t>
      </w:r>
      <w:r w:rsidR="00857B31">
        <w:rPr>
          <w:rFonts w:ascii="Palatino Linotype" w:eastAsia="Palatino Linotype" w:hAnsi="Palatino Linotype" w:cs="Palatino Linotype"/>
          <w:color w:val="000000"/>
        </w:rPr>
        <w:t>s de inconformidad que solicita nuevamente los recibos de nómina correspondientes a julio de dos mil veintiuno y los listados de asistencia del primero de enero al ocho de diciembre de dos mil veintiuno, en formato “pdf” y mediante el SAIMEX</w:t>
      </w:r>
      <w:r w:rsidR="00CB34BB">
        <w:rPr>
          <w:rFonts w:ascii="Palatino Linotype" w:eastAsia="Palatino Linotype" w:hAnsi="Palatino Linotype" w:cs="Palatino Linotype"/>
          <w:color w:val="000000"/>
        </w:rPr>
        <w:t>. Cabe señalar que el Recurrente anexó a su medio de impugnación los</w:t>
      </w:r>
      <w:r w:rsidR="00FB5E47">
        <w:rPr>
          <w:rFonts w:ascii="Palatino Linotype" w:eastAsia="Palatino Linotype" w:hAnsi="Palatino Linotype" w:cs="Palatino Linotype"/>
          <w:color w:val="000000"/>
        </w:rPr>
        <w:t xml:space="preserve"> documentos remitidos por el Sujeto Obligado en su respuesta, los cuales fueron descritos anteriormente.</w:t>
      </w:r>
    </w:p>
    <w:p w14:paraId="51A02B14"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620E3B0B" w14:textId="25939093" w:rsidR="00DA0044" w:rsidRDefault="005954B5" w:rsidP="00EB0AFA">
      <w:pPr>
        <w:pStyle w:val="Sinespaciado"/>
        <w:spacing w:line="360" w:lineRule="auto"/>
        <w:jc w:val="both"/>
        <w:rPr>
          <w:rFonts w:ascii="Palatino Linotype" w:hAnsi="Palatino Linotype"/>
        </w:rPr>
      </w:pPr>
      <w:r>
        <w:rPr>
          <w:rFonts w:ascii="Palatino Linotype" w:hAnsi="Palatino Linotype"/>
        </w:rPr>
        <w:t xml:space="preserve">Durante la </w:t>
      </w:r>
      <w:r w:rsidR="006D0140">
        <w:rPr>
          <w:rFonts w:ascii="Palatino Linotype" w:hAnsi="Palatino Linotype"/>
        </w:rPr>
        <w:t xml:space="preserve">etapa de instrucción, </w:t>
      </w:r>
      <w:r w:rsidR="004479D3">
        <w:rPr>
          <w:rFonts w:ascii="Palatino Linotype" w:hAnsi="Palatino Linotype"/>
        </w:rPr>
        <w:t>el Sujeto Obligado rindió su Informe Justificado</w:t>
      </w:r>
      <w:r w:rsidR="004E6DF7">
        <w:rPr>
          <w:rFonts w:ascii="Palatino Linotype" w:hAnsi="Palatino Linotype"/>
        </w:rPr>
        <w:t xml:space="preserve"> mediante la presentación de los </w:t>
      </w:r>
      <w:r w:rsidR="00DA0044">
        <w:rPr>
          <w:rFonts w:ascii="Palatino Linotype" w:hAnsi="Palatino Linotype"/>
        </w:rPr>
        <w:t xml:space="preserve">siguientes </w:t>
      </w:r>
      <w:r w:rsidR="004E6DF7">
        <w:rPr>
          <w:rFonts w:ascii="Palatino Linotype" w:hAnsi="Palatino Linotype"/>
        </w:rPr>
        <w:t>documentos</w:t>
      </w:r>
      <w:r w:rsidR="00DA0044">
        <w:rPr>
          <w:rFonts w:ascii="Palatino Linotype" w:hAnsi="Palatino Linotype"/>
        </w:rPr>
        <w:t>:</w:t>
      </w:r>
    </w:p>
    <w:p w14:paraId="291E0BB4" w14:textId="075A927A" w:rsidR="005115B0" w:rsidRDefault="005115B0" w:rsidP="00846D69">
      <w:pPr>
        <w:pStyle w:val="Sinespaciado"/>
        <w:numPr>
          <w:ilvl w:val="0"/>
          <w:numId w:val="6"/>
        </w:numPr>
        <w:spacing w:line="360" w:lineRule="auto"/>
        <w:jc w:val="both"/>
        <w:rPr>
          <w:rFonts w:ascii="Palatino Linotype" w:hAnsi="Palatino Linotype"/>
        </w:rPr>
      </w:pPr>
      <w:r w:rsidRPr="008B7616">
        <w:rPr>
          <w:rFonts w:ascii="Palatino Linotype" w:hAnsi="Palatino Linotype"/>
          <w:b/>
        </w:rPr>
        <w:lastRenderedPageBreak/>
        <w:t>Oficio contraloría (1).pdf.</w:t>
      </w:r>
      <w:r>
        <w:rPr>
          <w:rFonts w:ascii="Palatino Linotype" w:hAnsi="Palatino Linotype"/>
        </w:rPr>
        <w:t xml:space="preserve"> </w:t>
      </w:r>
      <w:r w:rsidR="00354C91">
        <w:rPr>
          <w:rFonts w:ascii="Palatino Linotype" w:hAnsi="Palatino Linotype"/>
        </w:rPr>
        <w:t>Oficio SMDIF-NEZ</w:t>
      </w:r>
      <w:r w:rsidR="008B7616">
        <w:rPr>
          <w:rFonts w:ascii="Palatino Linotype" w:hAnsi="Palatino Linotype"/>
        </w:rPr>
        <w:t>A</w:t>
      </w:r>
      <w:r w:rsidR="00354C91">
        <w:rPr>
          <w:rFonts w:ascii="Palatino Linotype" w:hAnsi="Palatino Linotype"/>
        </w:rPr>
        <w:t>/CI/04/2022, suscrito por la actual Contralora Interna del Sujeto Obligado, con el cual ratificó la respuesta otorgada a la solicitud de información.</w:t>
      </w:r>
    </w:p>
    <w:p w14:paraId="7E6B5877" w14:textId="00D4EBD6" w:rsidR="005115B0" w:rsidRDefault="005115B0" w:rsidP="00846D69">
      <w:pPr>
        <w:pStyle w:val="Sinespaciado"/>
        <w:numPr>
          <w:ilvl w:val="0"/>
          <w:numId w:val="6"/>
        </w:numPr>
        <w:spacing w:line="360" w:lineRule="auto"/>
        <w:jc w:val="both"/>
        <w:rPr>
          <w:rFonts w:ascii="Palatino Linotype" w:hAnsi="Palatino Linotype"/>
        </w:rPr>
      </w:pPr>
      <w:r w:rsidRPr="008B7616">
        <w:rPr>
          <w:rFonts w:ascii="Palatino Linotype" w:hAnsi="Palatino Linotype"/>
          <w:b/>
        </w:rPr>
        <w:t>REQ 53 TRANSPARENCIA 0014_0001.pdf.</w:t>
      </w:r>
      <w:r w:rsidR="00354C91">
        <w:rPr>
          <w:rFonts w:ascii="Palatino Linotype" w:hAnsi="Palatino Linotype"/>
        </w:rPr>
        <w:t xml:space="preserve"> </w:t>
      </w:r>
      <w:r w:rsidR="008B7616">
        <w:rPr>
          <w:rFonts w:ascii="Palatino Linotype" w:hAnsi="Palatino Linotype"/>
        </w:rPr>
        <w:t>Oficio número SMDIF-NEZA/ADM/0014/2022, suscrito por el Titular de Administración del Sujeto Obligado</w:t>
      </w:r>
      <w:r w:rsidR="009334F9">
        <w:rPr>
          <w:rFonts w:ascii="Palatino Linotype" w:hAnsi="Palatino Linotype"/>
        </w:rPr>
        <w:t xml:space="preserve"> mediante el cual remitió un acuerdo de clasificación de información emitida por la Coordinadora de Recursos Humanos y la Encargad de Despacho de Administración, con el cual se pretendió fundamentar y motivar la supresión de los datos relativos al Registro Federal de Contribuyentes, Clave Única de Registro de Población, número de ISSEMyM, descuentos de préstamos de ISSEMyM, descuentos por pensión alimenticia, Código o formato QR y el folio fiscal. Además se hicieron entrega de los recibos de nómina de la entonces Contralora Interna y los listados de asistencia comprendiendo el periodo del primero de enero al quince de diciembre de dos mil veintiuno.</w:t>
      </w:r>
    </w:p>
    <w:p w14:paraId="00B3C9FE" w14:textId="77777777" w:rsidR="005115B0" w:rsidRDefault="005115B0" w:rsidP="00EB0AFA">
      <w:pPr>
        <w:pStyle w:val="Sinespaciado"/>
        <w:spacing w:line="360" w:lineRule="auto"/>
        <w:jc w:val="both"/>
        <w:rPr>
          <w:rFonts w:ascii="Palatino Linotype" w:hAnsi="Palatino Linotype"/>
        </w:rPr>
      </w:pPr>
    </w:p>
    <w:p w14:paraId="6130BD5D"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quedando establecido lo anterior, este Órgano Garante considera viable realizar el estudio en aras de establecer si la respuesta del Sujeto Obligado colma la pretensión del Recurrente, así como calificar los motivos de inconformidad de la particular. </w:t>
      </w:r>
    </w:p>
    <w:p w14:paraId="25DD86EF"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3E8E32C0"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este sentido, es pertinente enfatizar lo que, respecto al derecho de acceso a la información pública, refiere el artículo 6° de la Constitución Política de los Estados Unidos Mexicanos, que en su parte conducente señala:</w:t>
      </w:r>
    </w:p>
    <w:p w14:paraId="703DC4DE"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0CB65FAE"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B81D6F">
        <w:rPr>
          <w:rFonts w:ascii="Palatino Linotype" w:eastAsia="Palatino Linotype" w:hAnsi="Palatino Linotype" w:cs="Palatino Linotype"/>
          <w:b/>
          <w:i/>
          <w:color w:val="000000"/>
          <w:sz w:val="22"/>
          <w:szCs w:val="22"/>
        </w:rPr>
        <w:t>Artículo 6o.</w:t>
      </w:r>
      <w:r w:rsidRPr="00B81D6F">
        <w:rPr>
          <w:rFonts w:ascii="Palatino Linotype" w:eastAsia="Palatino Linotype" w:hAnsi="Palatino Linotype" w:cs="Palatino Linotype"/>
          <w:i/>
          <w:color w:val="000000"/>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81D6F">
        <w:rPr>
          <w:rFonts w:ascii="Palatino Linotype" w:eastAsia="Palatino Linotype" w:hAnsi="Palatino Linotype" w:cs="Palatino Linotype"/>
          <w:b/>
          <w:i/>
          <w:color w:val="000000"/>
          <w:sz w:val="22"/>
          <w:szCs w:val="22"/>
        </w:rPr>
        <w:t>El derecho a la información será garantizado por el Estado.</w:t>
      </w:r>
      <w:r w:rsidRPr="00B81D6F">
        <w:rPr>
          <w:rFonts w:ascii="Palatino Linotype" w:eastAsia="Palatino Linotype" w:hAnsi="Palatino Linotype" w:cs="Palatino Linotype"/>
          <w:i/>
          <w:color w:val="000000"/>
          <w:sz w:val="22"/>
          <w:szCs w:val="22"/>
        </w:rPr>
        <w:t xml:space="preserve"> </w:t>
      </w:r>
    </w:p>
    <w:p w14:paraId="4B814065"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389046A6"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B81D6F">
        <w:rPr>
          <w:rFonts w:ascii="Palatino Linotype" w:eastAsia="Palatino Linotype" w:hAnsi="Palatino Linotype" w:cs="Palatino Linotype"/>
          <w:i/>
          <w:color w:val="000000"/>
          <w:sz w:val="22"/>
          <w:szCs w:val="22"/>
        </w:rPr>
        <w:t>Toda persona tiene derecho al libre acceso a información plural y oportuna, así como a buscar, recibir y difundir información e ideas de toda índole por cualquier medio de expresión.</w:t>
      </w:r>
    </w:p>
    <w:p w14:paraId="11F30D9F"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345E52E5"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B81D6F">
        <w:rPr>
          <w:rFonts w:ascii="Palatino Linotype" w:eastAsia="Palatino Linotype" w:hAnsi="Palatino Linotype" w:cs="Palatino Linotype"/>
          <w:i/>
          <w:color w:val="000000"/>
          <w:sz w:val="22"/>
          <w:szCs w:val="22"/>
        </w:rPr>
        <w:t>Para efectos de lo dispuesto en el presente artículo se observará lo siguiente:</w:t>
      </w:r>
    </w:p>
    <w:p w14:paraId="219EF5A2"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6A42048B"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B81D6F">
        <w:rPr>
          <w:rFonts w:ascii="Palatino Linotype" w:eastAsia="Palatino Linotype" w:hAnsi="Palatino Linotype" w:cs="Palatino Linotype"/>
          <w:i/>
          <w:color w:val="000000"/>
          <w:sz w:val="22"/>
          <w:szCs w:val="22"/>
        </w:rPr>
        <w:t>A. Para el ejercicio del derecho de acceso a la información, la Federación, los Estados y el Distrito Federal, en el ámbito de sus respectivas competencias, se regirán por los siguientes principios y bases:</w:t>
      </w:r>
    </w:p>
    <w:p w14:paraId="01B52749"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1DB0C662"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B81D6F">
        <w:rPr>
          <w:rFonts w:ascii="Palatino Linotype" w:eastAsia="Palatino Linotype" w:hAnsi="Palatino Linotype" w:cs="Palatino Linotype"/>
          <w:b/>
          <w:i/>
          <w:color w:val="000000"/>
          <w:sz w:val="22"/>
          <w:szCs w:val="22"/>
        </w:rPr>
        <w:t>I. Toda la información en posesión de</w:t>
      </w:r>
      <w:r w:rsidRPr="00B81D6F">
        <w:rPr>
          <w:rFonts w:ascii="Palatino Linotype" w:eastAsia="Palatino Linotype" w:hAnsi="Palatino Linotype" w:cs="Palatino Linotype"/>
          <w:i/>
          <w:color w:val="000000"/>
          <w:sz w:val="22"/>
          <w:szCs w:val="22"/>
        </w:rPr>
        <w:t xml:space="preserve"> </w:t>
      </w:r>
      <w:r w:rsidRPr="00B81D6F">
        <w:rPr>
          <w:rFonts w:ascii="Palatino Linotype" w:eastAsia="Palatino Linotype" w:hAnsi="Palatino Linotype" w:cs="Palatino Linotype"/>
          <w:b/>
          <w:i/>
          <w:color w:val="000000"/>
          <w:sz w:val="22"/>
          <w:szCs w:val="22"/>
        </w:rPr>
        <w:t>cualquier autoridad</w:t>
      </w:r>
      <w:r w:rsidRPr="00B81D6F">
        <w:rPr>
          <w:rFonts w:ascii="Palatino Linotype" w:eastAsia="Palatino Linotype" w:hAnsi="Palatino Linotype" w:cs="Palatino Linotype"/>
          <w:i/>
          <w:color w:val="000000"/>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81D6F">
        <w:rPr>
          <w:rFonts w:ascii="Palatino Linotype" w:eastAsia="Palatino Linotype" w:hAnsi="Palatino Linotype" w:cs="Palatino Linotype"/>
          <w:b/>
          <w:i/>
          <w:color w:val="000000"/>
          <w:sz w:val="22"/>
          <w:szCs w:val="22"/>
        </w:rPr>
        <w:t>en el ámbito federal, estatal y municipal, es pública</w:t>
      </w:r>
      <w:r w:rsidRPr="00B81D6F">
        <w:rPr>
          <w:rFonts w:ascii="Palatino Linotype" w:eastAsia="Palatino Linotype" w:hAnsi="Palatino Linotype" w:cs="Palatino Linotype"/>
          <w:i/>
          <w:color w:val="000000"/>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B81D6F">
        <w:rPr>
          <w:rFonts w:ascii="Palatino Linotype" w:eastAsia="Palatino Linotype" w:hAnsi="Palatino Linotype" w:cs="Palatino Linotype"/>
          <w:b/>
          <w:i/>
          <w:color w:val="000000"/>
          <w:sz w:val="22"/>
          <w:szCs w:val="22"/>
        </w:rPr>
        <w:t>Los sujetos obligados deberán documentar todo acto que derive del ejercicio de sus facultades, competencias o funciones</w:t>
      </w:r>
      <w:r w:rsidRPr="00B81D6F">
        <w:rPr>
          <w:rFonts w:ascii="Palatino Linotype" w:eastAsia="Palatino Linotype" w:hAnsi="Palatino Linotype" w:cs="Palatino Linotype"/>
          <w:i/>
          <w:color w:val="000000"/>
          <w:sz w:val="22"/>
          <w:szCs w:val="22"/>
        </w:rPr>
        <w:t>, la ley determinará los supuestos específicos bajo los cuales procederá la declaración de inexistencia de la información.</w:t>
      </w:r>
    </w:p>
    <w:p w14:paraId="21B74D30"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B81D6F">
        <w:rPr>
          <w:rFonts w:ascii="Palatino Linotype" w:eastAsia="Palatino Linotype" w:hAnsi="Palatino Linotype" w:cs="Palatino Linotype"/>
          <w:i/>
          <w:color w:val="000000"/>
          <w:sz w:val="22"/>
          <w:szCs w:val="22"/>
        </w:rPr>
        <w:t>II. La información que se refiere a la vida privada y los datos personales será protegida en los términos y con las excepciones que fijen las leyes.</w:t>
      </w:r>
    </w:p>
    <w:p w14:paraId="1018DBAB"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B81D6F">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w:t>
      </w:r>
    </w:p>
    <w:p w14:paraId="24AFEF90"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B81D6F">
        <w:rPr>
          <w:rFonts w:ascii="Palatino Linotype" w:eastAsia="Palatino Linotype" w:hAnsi="Palatino Linotype" w:cs="Palatino Linotype"/>
          <w:i/>
          <w:color w:val="000000"/>
          <w:sz w:val="22"/>
          <w:szCs w:val="22"/>
        </w:rPr>
        <w:t>IV.   Se establecerán mecanismos de acceso a la información y procedimientos de revisión expeditos que se sustanciarán ante los organismos autónomos especializados e imparciales que establece esta Constitución.</w:t>
      </w:r>
    </w:p>
    <w:p w14:paraId="0C8622E2"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B81D6F">
        <w:rPr>
          <w:rFonts w:ascii="Palatino Linotype" w:eastAsia="Palatino Linotype" w:hAnsi="Palatino Linotype" w:cs="Palatino Linotype"/>
          <w:b/>
          <w:i/>
          <w:color w:val="000000"/>
          <w:sz w:val="22"/>
          <w:szCs w:val="22"/>
        </w:rPr>
        <w:t xml:space="preserve">V. Los sujetos obligados deberán preservar sus documentos en archivos administrativos actualizados y publicarán, a través de los medios electrónicos </w:t>
      </w:r>
      <w:r w:rsidRPr="00B81D6F">
        <w:rPr>
          <w:rFonts w:ascii="Palatino Linotype" w:eastAsia="Palatino Linotype" w:hAnsi="Palatino Linotype" w:cs="Palatino Linotype"/>
          <w:b/>
          <w:i/>
          <w:color w:val="000000"/>
          <w:sz w:val="22"/>
          <w:szCs w:val="22"/>
        </w:rPr>
        <w:lastRenderedPageBreak/>
        <w:t>disponibles</w:t>
      </w:r>
      <w:r w:rsidRPr="00B81D6F">
        <w:rPr>
          <w:rFonts w:ascii="Palatino Linotype" w:eastAsia="Palatino Linotype" w:hAnsi="Palatino Linotype" w:cs="Palatino Linotype"/>
          <w:i/>
          <w:color w:val="000000"/>
          <w:sz w:val="22"/>
          <w:szCs w:val="22"/>
        </w:rPr>
        <w:t xml:space="preserve">, </w:t>
      </w:r>
      <w:r w:rsidRPr="00B81D6F">
        <w:rPr>
          <w:rFonts w:ascii="Palatino Linotype" w:eastAsia="Palatino Linotype" w:hAnsi="Palatino Linotype" w:cs="Palatino Linotype"/>
          <w:b/>
          <w:i/>
          <w:color w:val="000000"/>
          <w:sz w:val="22"/>
          <w:szCs w:val="22"/>
        </w:rPr>
        <w:t xml:space="preserve">la información completa y actualizada sobre el ejercicio de los recursos públicos </w:t>
      </w:r>
      <w:r w:rsidRPr="00B81D6F">
        <w:rPr>
          <w:rFonts w:ascii="Palatino Linotype" w:eastAsia="Palatino Linotype" w:hAnsi="Palatino Linotype" w:cs="Palatino Linotype"/>
          <w:i/>
          <w:color w:val="000000"/>
          <w:sz w:val="22"/>
          <w:szCs w:val="22"/>
        </w:rPr>
        <w:t>y los indicadores que permitan rendir cuenta del cumplimiento de sus objetivos y de los resultados obtenidos.</w:t>
      </w:r>
    </w:p>
    <w:p w14:paraId="10F4FB17"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B81D6F">
        <w:rPr>
          <w:rFonts w:ascii="Palatino Linotype" w:eastAsia="Palatino Linotype" w:hAnsi="Palatino Linotype" w:cs="Palatino Linotype"/>
          <w:i/>
          <w:color w:val="000000"/>
          <w:sz w:val="22"/>
          <w:szCs w:val="22"/>
        </w:rPr>
        <w:t>VI. Las leyes determinarán la manera en que los sujetos obligados deberán hacer pública la información relativa a los recursos públicos que entreguen a personas físicas o morales.</w:t>
      </w:r>
    </w:p>
    <w:p w14:paraId="215163AB"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B81D6F">
        <w:rPr>
          <w:rFonts w:ascii="Palatino Linotype" w:eastAsia="Palatino Linotype" w:hAnsi="Palatino Linotype" w:cs="Palatino Linotype"/>
          <w:i/>
          <w:color w:val="000000"/>
          <w:sz w:val="22"/>
          <w:szCs w:val="22"/>
        </w:rPr>
        <w:t>VII. La inobservancia a las disposiciones en materia de acceso a la información pública será sancionada en los términos que dispongan las leyes.</w:t>
      </w:r>
    </w:p>
    <w:p w14:paraId="4A696772"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B81D6F">
        <w:rPr>
          <w:rFonts w:ascii="Palatino Linotype" w:eastAsia="Palatino Linotype" w:hAnsi="Palatino Linotype" w:cs="Palatino Linotype"/>
          <w:i/>
          <w:color w:val="000000"/>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8B24F77"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B81D6F">
        <w:rPr>
          <w:rFonts w:ascii="Palatino Linotype" w:eastAsia="Palatino Linotype" w:hAnsi="Palatino Linotype" w:cs="Palatino Linotype"/>
          <w:i/>
          <w:color w:val="000000"/>
          <w:sz w:val="22"/>
          <w:szCs w:val="22"/>
        </w:rPr>
        <w:t>…</w:t>
      </w:r>
    </w:p>
    <w:p w14:paraId="7B9F53E8"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B81D6F">
        <w:rPr>
          <w:rFonts w:ascii="Palatino Linotype" w:eastAsia="Palatino Linotype" w:hAnsi="Palatino Linotype" w:cs="Palatino Linotype"/>
          <w:i/>
          <w:color w:val="000000"/>
          <w:sz w:val="22"/>
          <w:szCs w:val="22"/>
        </w:rPr>
        <w:t>La ley establecerá aquella información que se considere reservada o confidencial.</w:t>
      </w:r>
    </w:p>
    <w:p w14:paraId="2A62D6A8"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2CD1A9BF"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la Constitución Política del Estado Libre y Soberano de México, en su artículo 5°, dispone en su parte conducente, lo siguiente:</w:t>
      </w:r>
    </w:p>
    <w:p w14:paraId="0269DF81"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32B0068B" w14:textId="0C3FF39D"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B81D6F">
        <w:rPr>
          <w:rFonts w:ascii="Palatino Linotype" w:eastAsia="Palatino Linotype" w:hAnsi="Palatino Linotype" w:cs="Palatino Linotype"/>
          <w:b/>
          <w:i/>
          <w:color w:val="000000"/>
          <w:sz w:val="22"/>
          <w:szCs w:val="22"/>
        </w:rPr>
        <w:t>Artículo 5</w:t>
      </w:r>
      <w:r w:rsidRPr="00B81D6F">
        <w:rPr>
          <w:rFonts w:ascii="Palatino Linotype" w:eastAsia="Palatino Linotype" w:hAnsi="Palatino Linotype" w:cs="Palatino Linotype"/>
          <w:i/>
          <w:color w:val="000000"/>
          <w:sz w:val="22"/>
          <w:szCs w:val="22"/>
        </w:rPr>
        <w:t xml:space="preserve">. </w:t>
      </w:r>
      <w:r w:rsidR="00B81D6F" w:rsidRPr="00B81D6F">
        <w:rPr>
          <w:rFonts w:ascii="Palatino Linotype" w:eastAsia="Palatino Linotype" w:hAnsi="Palatino Linotype" w:cs="Palatino Linotype"/>
          <w:i/>
          <w:color w:val="000000"/>
          <w:sz w:val="22"/>
          <w:szCs w:val="22"/>
        </w:rPr>
        <w:t>(</w:t>
      </w:r>
      <w:r w:rsidRPr="00B81D6F">
        <w:rPr>
          <w:rFonts w:ascii="Palatino Linotype" w:eastAsia="Palatino Linotype" w:hAnsi="Palatino Linotype" w:cs="Palatino Linotype"/>
          <w:i/>
          <w:color w:val="000000"/>
          <w:sz w:val="22"/>
          <w:szCs w:val="22"/>
        </w:rPr>
        <w:t>…</w:t>
      </w:r>
      <w:r w:rsidR="00B81D6F" w:rsidRPr="00B81D6F">
        <w:rPr>
          <w:rFonts w:ascii="Palatino Linotype" w:eastAsia="Palatino Linotype" w:hAnsi="Palatino Linotype" w:cs="Palatino Linotype"/>
          <w:i/>
          <w:color w:val="000000"/>
          <w:sz w:val="22"/>
          <w:szCs w:val="22"/>
        </w:rPr>
        <w:t>)</w:t>
      </w:r>
      <w:r w:rsidRPr="00B81D6F">
        <w:rPr>
          <w:rFonts w:ascii="Palatino Linotype" w:eastAsia="Palatino Linotype" w:hAnsi="Palatino Linotype" w:cs="Palatino Linotype"/>
          <w:i/>
          <w:color w:val="000000"/>
          <w:sz w:val="22"/>
          <w:szCs w:val="22"/>
        </w:rPr>
        <w:t xml:space="preserve"> </w:t>
      </w:r>
    </w:p>
    <w:p w14:paraId="25F7E28F"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B81D6F">
        <w:rPr>
          <w:rFonts w:ascii="Palatino Linotype" w:eastAsia="Palatino Linotype" w:hAnsi="Palatino Linotype" w:cs="Palatino Linotype"/>
          <w:i/>
          <w:color w:val="000000"/>
          <w:sz w:val="22"/>
          <w:szCs w:val="22"/>
        </w:rPr>
        <w:t xml:space="preserve">El derecho a la información será garantizado por el Estado. La ley establecerá las previsiones que permitan asegurar la protección, el respeto y la difusión de este derecho. </w:t>
      </w:r>
    </w:p>
    <w:p w14:paraId="31BB4D2F"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798CD79E"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B81D6F">
        <w:rPr>
          <w:rFonts w:ascii="Palatino Linotype" w:eastAsia="Palatino Linotype" w:hAnsi="Palatino Linotype" w:cs="Palatino Linotype"/>
          <w:i/>
          <w:color w:val="000000"/>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B38B68B"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39BFCCEF"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B81D6F">
        <w:rPr>
          <w:rFonts w:ascii="Palatino Linotype" w:eastAsia="Palatino Linotype" w:hAnsi="Palatino Linotype" w:cs="Palatino Linotype"/>
          <w:i/>
          <w:color w:val="000000"/>
          <w:sz w:val="22"/>
          <w:szCs w:val="22"/>
        </w:rPr>
        <w:t>Este derecho se regirá por los principios y bases siguientes:</w:t>
      </w:r>
    </w:p>
    <w:p w14:paraId="0E25CFE2"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5BA4C985"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B81D6F">
        <w:rPr>
          <w:rFonts w:ascii="Palatino Linotype" w:eastAsia="Palatino Linotype" w:hAnsi="Palatino Linotype" w:cs="Palatino Linotype"/>
          <w:i/>
          <w:color w:val="000000"/>
          <w:sz w:val="22"/>
          <w:szCs w:val="22"/>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w:t>
      </w:r>
      <w:r w:rsidRPr="00B81D6F">
        <w:rPr>
          <w:rFonts w:ascii="Palatino Linotype" w:eastAsia="Palatino Linotype" w:hAnsi="Palatino Linotype" w:cs="Palatino Linotype"/>
          <w:i/>
          <w:color w:val="000000"/>
          <w:sz w:val="22"/>
          <w:szCs w:val="22"/>
        </w:rPr>
        <w:lastRenderedPageBreak/>
        <w:t>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BD3EAE7"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B81D6F">
        <w:rPr>
          <w:rFonts w:ascii="Palatino Linotype" w:eastAsia="Palatino Linotype" w:hAnsi="Palatino Linotype" w:cs="Palatino Linotype"/>
          <w:i/>
          <w:color w:val="000000"/>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6BE775DC"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B81D6F">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w:t>
      </w:r>
    </w:p>
    <w:p w14:paraId="29A15FE0"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B81D6F">
        <w:rPr>
          <w:rFonts w:ascii="Palatino Linotype" w:eastAsia="Palatino Linotype" w:hAnsi="Palatino Linotype" w:cs="Palatino Linotype"/>
          <w:i/>
          <w:color w:val="000000"/>
          <w:sz w:val="22"/>
          <w:szCs w:val="22"/>
        </w:rPr>
        <w:t>IV. Se establecerán mecanismos de acceso a la información y procedimientos de revisión expeditos que se sustanciarán ante el organismo autónomo especializado e imparcial que establece esta Constitución.</w:t>
      </w:r>
    </w:p>
    <w:p w14:paraId="2EE7DE08"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B81D6F">
        <w:rPr>
          <w:rFonts w:ascii="Palatino Linotype" w:eastAsia="Palatino Linotype" w:hAnsi="Palatino Linotype" w:cs="Palatino Linotype"/>
          <w:i/>
          <w:color w:val="000000"/>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03DA197"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B81D6F">
        <w:rPr>
          <w:rFonts w:ascii="Palatino Linotype" w:eastAsia="Palatino Linotype" w:hAnsi="Palatino Linotype" w:cs="Palatino Linotype"/>
          <w:i/>
          <w:color w:val="000000"/>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276CD8AD" w14:textId="77777777" w:rsidR="00663A37" w:rsidRPr="00B81D6F" w:rsidRDefault="00663A37" w:rsidP="00663A37">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B81D6F">
        <w:rPr>
          <w:rFonts w:ascii="Palatino Linotype" w:eastAsia="Palatino Linotype" w:hAnsi="Palatino Linotype" w:cs="Palatino Linotype"/>
          <w:i/>
          <w:color w:val="000000"/>
          <w:sz w:val="22"/>
          <w:szCs w:val="22"/>
        </w:rPr>
        <w:t>VII. La ley reglamentaria, determinará la manera en que los sujetos obligados deberán hacer pública la información relativa a los recursos públicos que entreguen a personas físicas o jurídicas colectivas.</w:t>
      </w:r>
    </w:p>
    <w:p w14:paraId="15C12EE1"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23FBE077" w14:textId="77777777" w:rsidR="006C2214" w:rsidRDefault="006C2214" w:rsidP="006C22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orden de ideas, la Ley de Transparencia y Acceso a la Información Pública del Estado de México y Municipios, prevé en su artículo 23, fracción IV, lo siguiente:</w:t>
      </w:r>
    </w:p>
    <w:p w14:paraId="10DEF380" w14:textId="77777777" w:rsidR="006C2214" w:rsidRDefault="006C2214" w:rsidP="006C2214">
      <w:pPr>
        <w:spacing w:line="360" w:lineRule="auto"/>
        <w:jc w:val="both"/>
        <w:rPr>
          <w:rFonts w:ascii="Palatino Linotype" w:eastAsia="Palatino Linotype" w:hAnsi="Palatino Linotype" w:cs="Palatino Linotype"/>
        </w:rPr>
      </w:pPr>
    </w:p>
    <w:p w14:paraId="543026CD" w14:textId="77777777" w:rsidR="006C2214" w:rsidRPr="00B81D6F" w:rsidRDefault="006C2214" w:rsidP="006C2214">
      <w:pPr>
        <w:ind w:left="567" w:right="567"/>
        <w:jc w:val="both"/>
        <w:rPr>
          <w:rFonts w:ascii="Palatino Linotype" w:eastAsia="Palatino Linotype" w:hAnsi="Palatino Linotype" w:cs="Palatino Linotype"/>
          <w:i/>
          <w:sz w:val="22"/>
          <w:szCs w:val="22"/>
        </w:rPr>
      </w:pPr>
      <w:r w:rsidRPr="00B81D6F">
        <w:rPr>
          <w:rFonts w:ascii="Palatino Linotype" w:eastAsia="Palatino Linotype" w:hAnsi="Palatino Linotype" w:cs="Palatino Linotype"/>
          <w:b/>
          <w:i/>
          <w:sz w:val="22"/>
          <w:szCs w:val="22"/>
        </w:rPr>
        <w:t>Artículo 23.</w:t>
      </w:r>
      <w:r w:rsidRPr="00B81D6F">
        <w:rPr>
          <w:rFonts w:ascii="Palatino Linotype" w:eastAsia="Palatino Linotype" w:hAnsi="Palatino Linotype" w:cs="Palatino Linotype"/>
          <w:i/>
          <w:sz w:val="22"/>
          <w:szCs w:val="22"/>
        </w:rPr>
        <w:t xml:space="preserve"> Son sujetos obligados a transparentar y permitir el acceso a su información y proteger los datos personales que obren en su poder:</w:t>
      </w:r>
    </w:p>
    <w:p w14:paraId="564D743E" w14:textId="77777777" w:rsidR="006C2214" w:rsidRPr="00B81D6F" w:rsidRDefault="006C2214" w:rsidP="006C2214">
      <w:pPr>
        <w:ind w:left="567" w:right="567"/>
        <w:jc w:val="both"/>
        <w:rPr>
          <w:rFonts w:ascii="Palatino Linotype" w:eastAsia="Palatino Linotype" w:hAnsi="Palatino Linotype" w:cs="Palatino Linotype"/>
          <w:i/>
          <w:sz w:val="22"/>
          <w:szCs w:val="22"/>
        </w:rPr>
      </w:pPr>
      <w:r w:rsidRPr="00B81D6F">
        <w:rPr>
          <w:rFonts w:ascii="Palatino Linotype" w:eastAsia="Palatino Linotype" w:hAnsi="Palatino Linotype" w:cs="Palatino Linotype"/>
          <w:i/>
          <w:sz w:val="22"/>
          <w:szCs w:val="22"/>
        </w:rPr>
        <w:t>(…)</w:t>
      </w:r>
    </w:p>
    <w:p w14:paraId="74714C55" w14:textId="77777777" w:rsidR="006C2214" w:rsidRPr="00B81D6F" w:rsidRDefault="006C2214" w:rsidP="006C2214">
      <w:pPr>
        <w:ind w:left="567" w:right="567"/>
        <w:jc w:val="both"/>
        <w:rPr>
          <w:rFonts w:ascii="Palatino Linotype" w:eastAsia="Palatino Linotype" w:hAnsi="Palatino Linotype" w:cs="Palatino Linotype"/>
          <w:i/>
          <w:sz w:val="22"/>
          <w:szCs w:val="22"/>
        </w:rPr>
      </w:pPr>
      <w:r w:rsidRPr="00B81D6F">
        <w:rPr>
          <w:rFonts w:ascii="Palatino Linotype" w:eastAsia="Palatino Linotype" w:hAnsi="Palatino Linotype" w:cs="Palatino Linotype"/>
          <w:i/>
          <w:sz w:val="22"/>
          <w:szCs w:val="22"/>
        </w:rPr>
        <w:lastRenderedPageBreak/>
        <w:t xml:space="preserve">IV. </w:t>
      </w:r>
      <w:r w:rsidRPr="00B81D6F">
        <w:rPr>
          <w:rFonts w:ascii="Palatino Linotype" w:eastAsia="Palatino Linotype" w:hAnsi="Palatino Linotype" w:cs="Palatino Linotype"/>
          <w:b/>
          <w:i/>
          <w:sz w:val="22"/>
          <w:szCs w:val="22"/>
          <w:u w:val="single"/>
        </w:rPr>
        <w:t>Los ayuntamientos y las dependencias, organismos, órganos y entidades de la administración municipal</w:t>
      </w:r>
      <w:r w:rsidRPr="00B81D6F">
        <w:rPr>
          <w:rFonts w:ascii="Palatino Linotype" w:eastAsia="Palatino Linotype" w:hAnsi="Palatino Linotype" w:cs="Palatino Linotype"/>
          <w:i/>
          <w:sz w:val="22"/>
          <w:szCs w:val="22"/>
        </w:rPr>
        <w:t>;</w:t>
      </w:r>
    </w:p>
    <w:p w14:paraId="398A429A" w14:textId="77777777" w:rsidR="006C2214" w:rsidRPr="00B81D6F" w:rsidRDefault="006C2214" w:rsidP="006C2214">
      <w:pPr>
        <w:ind w:left="567" w:right="567"/>
        <w:jc w:val="both"/>
        <w:rPr>
          <w:rFonts w:ascii="Palatino Linotype" w:eastAsia="Palatino Linotype" w:hAnsi="Palatino Linotype" w:cs="Palatino Linotype"/>
          <w:i/>
          <w:sz w:val="22"/>
          <w:szCs w:val="22"/>
        </w:rPr>
      </w:pPr>
      <w:r w:rsidRPr="00B81D6F">
        <w:rPr>
          <w:rFonts w:ascii="Palatino Linotype" w:eastAsia="Palatino Linotype" w:hAnsi="Palatino Linotype" w:cs="Palatino Linotype"/>
          <w:i/>
          <w:sz w:val="22"/>
          <w:szCs w:val="22"/>
        </w:rPr>
        <w:t>(…)</w:t>
      </w:r>
    </w:p>
    <w:p w14:paraId="6F371B11"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301649C5" w14:textId="280E6959"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así que, conforme a los preceptos legales citados, se desprende que el derecho de acceso a la información pública es un derecho individual que puede ser ejercido ante cualquier autoridad, entidad, órgano u organismo, tanto federales, como es</w:t>
      </w:r>
      <w:r w:rsidR="006C2214">
        <w:rPr>
          <w:rFonts w:ascii="Palatino Linotype" w:eastAsia="Palatino Linotype" w:hAnsi="Palatino Linotype" w:cs="Palatino Linotype"/>
          <w:color w:val="000000"/>
        </w:rPr>
        <w:t>tatales, de la Ciudad de México</w:t>
      </w:r>
      <w:r>
        <w:rPr>
          <w:rFonts w:ascii="Palatino Linotype" w:eastAsia="Palatino Linotype" w:hAnsi="Palatino Linotype" w:cs="Palatino Linotype"/>
          <w:color w:val="000000"/>
        </w:rPr>
        <w:t xml:space="preserve"> o Municipales, con el fin de que los particulares conozcan toda aquella información que es considerada como pública.</w:t>
      </w:r>
    </w:p>
    <w:p w14:paraId="6218E84D" w14:textId="77777777"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0547B571" w14:textId="36D4B897" w:rsidR="00B81D6F" w:rsidRDefault="00663A37" w:rsidP="001D5806">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En segundo término, se debe resaltar que </w:t>
      </w:r>
      <w:r w:rsidR="002C3631">
        <w:rPr>
          <w:rFonts w:ascii="Palatino Linotype" w:eastAsia="Palatino Linotype" w:hAnsi="Palatino Linotype" w:cs="Palatino Linotype"/>
        </w:rPr>
        <w:t xml:space="preserve">el </w:t>
      </w:r>
      <w:r w:rsidR="00B81D6F">
        <w:rPr>
          <w:rFonts w:ascii="Palatino Linotype" w:eastAsia="Palatino Linotype" w:hAnsi="Palatino Linotype" w:cs="Palatino Linotype"/>
        </w:rPr>
        <w:t xml:space="preserve">Recurrente no expresó motivos de inconformidad en contra de todos los puntos </w:t>
      </w:r>
      <w:r w:rsidR="00B8069B">
        <w:rPr>
          <w:rFonts w:ascii="Palatino Linotype" w:eastAsia="Palatino Linotype" w:hAnsi="Palatino Linotype" w:cs="Palatino Linotype"/>
        </w:rPr>
        <w:t xml:space="preserve">de la respuesta del Sujeto Obligado, puesto que en su recurso de revisión expresó literalmente que se </w:t>
      </w:r>
      <w:r w:rsidR="00B8069B" w:rsidRPr="00B8069B">
        <w:rPr>
          <w:rFonts w:ascii="Palatino Linotype" w:eastAsia="Palatino Linotype" w:hAnsi="Palatino Linotype" w:cs="Palatino Linotype"/>
          <w:i/>
        </w:rPr>
        <w:t>“…SOLICITO LOS REIBOS DE NOMINADEL MES DE JULIO 2021 ,TAMBIEN REQUIERO LOS LISTADOS DE ASISTENCIA DE ENERO A LA FECHA DEL AÑO 2021…</w:t>
      </w:r>
      <w:r w:rsidR="00B8069B">
        <w:rPr>
          <w:rFonts w:ascii="Palatino Linotype" w:eastAsia="Palatino Linotype" w:hAnsi="Palatino Linotype" w:cs="Palatino Linotype"/>
        </w:rPr>
        <w:t>” (sic)</w:t>
      </w:r>
      <w:r w:rsidR="005D76AA">
        <w:rPr>
          <w:rFonts w:ascii="Palatino Linotype" w:eastAsia="Palatino Linotype" w:hAnsi="Palatino Linotype" w:cs="Palatino Linotype"/>
        </w:rPr>
        <w:t>; por lo que se debe colegir que el Recurrente está conforme con las respuestas a los puntos 1, 2, 3, 4</w:t>
      </w:r>
      <w:r w:rsidR="000F4D17">
        <w:rPr>
          <w:rFonts w:ascii="Palatino Linotype" w:eastAsia="Palatino Linotype" w:hAnsi="Palatino Linotype" w:cs="Palatino Linotype"/>
        </w:rPr>
        <w:t>, 5 y 7 de su solicitud, e inconforme con los puntos 6 y 8, es decir, respecto de los recibos de nómina y listado de asistencias de la Contralora Interna.</w:t>
      </w:r>
    </w:p>
    <w:p w14:paraId="7B43CAB2" w14:textId="77777777" w:rsidR="00B81D6F" w:rsidRDefault="00B81D6F" w:rsidP="001D5806">
      <w:pPr>
        <w:spacing w:line="360" w:lineRule="auto"/>
        <w:contextualSpacing/>
        <w:jc w:val="both"/>
        <w:rPr>
          <w:rFonts w:ascii="Palatino Linotype" w:eastAsia="Palatino Linotype" w:hAnsi="Palatino Linotype" w:cs="Palatino Linotype"/>
        </w:rPr>
      </w:pPr>
    </w:p>
    <w:p w14:paraId="7ECA9F1B" w14:textId="77777777" w:rsidR="00166F3C" w:rsidRPr="00166F3C" w:rsidRDefault="00166F3C" w:rsidP="00166F3C">
      <w:pPr>
        <w:spacing w:line="360" w:lineRule="auto"/>
        <w:jc w:val="both"/>
        <w:rPr>
          <w:rFonts w:ascii="Palatino Linotype" w:eastAsia="Palatino Linotype" w:hAnsi="Palatino Linotype" w:cs="Palatino Linotype"/>
        </w:rPr>
      </w:pPr>
      <w:r w:rsidRPr="00166F3C">
        <w:rPr>
          <w:rFonts w:ascii="Palatino Linotype" w:eastAsia="Palatino Linotype" w:hAnsi="Palatino Linotype" w:cs="Palatino Linotype"/>
        </w:rPr>
        <w:t xml:space="preserve">En ese sentido, se debe entender que el particular consintió parcialmente la respuesta, pues no se inconformó ante la respuesta dada por el Sujeto Obligado a los puntos mencionados. Lo anterior es así debido a que cuando un solicitante no expresa razón o motivo de inconformidad en contra de todos los rubros de la respuesta que pudieran ser un agravio a su derecho, los mismos deben estimarse atendidos. Sirve de apoyo a </w:t>
      </w:r>
      <w:r w:rsidRPr="00166F3C">
        <w:rPr>
          <w:rFonts w:ascii="Palatino Linotype" w:eastAsia="Palatino Linotype" w:hAnsi="Palatino Linotype" w:cs="Palatino Linotype"/>
        </w:rPr>
        <w:lastRenderedPageBreak/>
        <w:t>lo anterior, por analogía, la tesis jurisprudencial número 3ª./J.7/91, publicada en el Semanario Judicial de la Federación y su Gaceta bajo el número de registro digital 174177, en la que se establece lo siguiente:</w:t>
      </w:r>
    </w:p>
    <w:p w14:paraId="3E46D4A2" w14:textId="77777777" w:rsidR="00166F3C" w:rsidRPr="00166F3C" w:rsidRDefault="00166F3C" w:rsidP="00166F3C">
      <w:pPr>
        <w:spacing w:line="360" w:lineRule="auto"/>
        <w:jc w:val="both"/>
        <w:rPr>
          <w:rFonts w:ascii="Palatino Linotype" w:eastAsia="Palatino Linotype" w:hAnsi="Palatino Linotype" w:cs="Palatino Linotype"/>
        </w:rPr>
      </w:pPr>
    </w:p>
    <w:p w14:paraId="3E580E36" w14:textId="77777777" w:rsidR="00166F3C" w:rsidRPr="00166F3C" w:rsidRDefault="00166F3C" w:rsidP="00166F3C">
      <w:pPr>
        <w:ind w:left="567" w:right="567"/>
        <w:jc w:val="both"/>
        <w:rPr>
          <w:rFonts w:ascii="Palatino Linotype" w:eastAsia="Palatino Linotype" w:hAnsi="Palatino Linotype" w:cs="Palatino Linotype"/>
          <w:i/>
          <w:sz w:val="22"/>
          <w:szCs w:val="22"/>
        </w:rPr>
      </w:pPr>
      <w:r w:rsidRPr="00166F3C">
        <w:rPr>
          <w:rFonts w:ascii="Palatino Linotype" w:eastAsia="Palatino Linotype" w:hAnsi="Palatino Linotype" w:cs="Palatino Linotype"/>
          <w:b/>
          <w:i/>
          <w:sz w:val="22"/>
          <w:szCs w:val="22"/>
        </w:rPr>
        <w:t>REVISIÓN EN AMPARO. LOS RESOLUTIVOS NO COMBATIDOS DEBEN DECLARARSE FIRMES</w:t>
      </w:r>
      <w:r w:rsidRPr="00166F3C">
        <w:rPr>
          <w:rFonts w:ascii="Palatino Linotype" w:eastAsia="Palatino Linotype" w:hAnsi="Palatino Linotype" w:cs="Palatino Linotype"/>
          <w:i/>
          <w:sz w:val="22"/>
          <w:szCs w:val="22"/>
        </w:rPr>
        <w:t xml:space="preserve">. </w:t>
      </w:r>
    </w:p>
    <w:p w14:paraId="532612C5" w14:textId="77777777" w:rsidR="00166F3C" w:rsidRPr="00166F3C" w:rsidRDefault="00166F3C" w:rsidP="00166F3C">
      <w:pPr>
        <w:ind w:left="567" w:right="567"/>
        <w:jc w:val="both"/>
        <w:rPr>
          <w:rFonts w:ascii="Palatino Linotype" w:eastAsia="Palatino Linotype" w:hAnsi="Palatino Linotype" w:cs="Palatino Linotype"/>
          <w:i/>
          <w:sz w:val="22"/>
          <w:szCs w:val="22"/>
        </w:rPr>
      </w:pPr>
      <w:r w:rsidRPr="00166F3C">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6AAF1A5" w14:textId="77777777" w:rsidR="00166F3C" w:rsidRPr="00166F3C" w:rsidRDefault="00166F3C" w:rsidP="00166F3C">
      <w:pPr>
        <w:spacing w:line="360" w:lineRule="auto"/>
        <w:jc w:val="both"/>
        <w:rPr>
          <w:rFonts w:ascii="Palatino Linotype" w:eastAsia="Palatino Linotype" w:hAnsi="Palatino Linotype" w:cs="Palatino Linotype"/>
        </w:rPr>
      </w:pPr>
    </w:p>
    <w:p w14:paraId="17053E3B" w14:textId="77777777" w:rsidR="00166F3C" w:rsidRPr="00166F3C" w:rsidRDefault="00166F3C" w:rsidP="00166F3C">
      <w:pPr>
        <w:spacing w:line="360" w:lineRule="auto"/>
        <w:jc w:val="both"/>
        <w:rPr>
          <w:rFonts w:ascii="Palatino Linotype" w:eastAsia="Palatino Linotype" w:hAnsi="Palatino Linotype" w:cs="Palatino Linotype"/>
        </w:rPr>
      </w:pPr>
      <w:r w:rsidRPr="00166F3C">
        <w:rPr>
          <w:rFonts w:ascii="Palatino Linotype" w:eastAsia="Palatino Linotype" w:hAnsi="Palatino Linotype" w:cs="Palatino Linotype"/>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digital 176,608, cuyo contenido señala lo siguiente:</w:t>
      </w:r>
    </w:p>
    <w:p w14:paraId="3F311781" w14:textId="77777777" w:rsidR="00166F3C" w:rsidRPr="00166F3C" w:rsidRDefault="00166F3C" w:rsidP="00166F3C">
      <w:pPr>
        <w:spacing w:line="360" w:lineRule="auto"/>
        <w:jc w:val="both"/>
        <w:rPr>
          <w:rFonts w:ascii="Palatino Linotype" w:eastAsia="Palatino Linotype" w:hAnsi="Palatino Linotype" w:cs="Palatino Linotype"/>
        </w:rPr>
      </w:pPr>
    </w:p>
    <w:p w14:paraId="595F80EF" w14:textId="77777777" w:rsidR="00166F3C" w:rsidRPr="00166F3C" w:rsidRDefault="00166F3C" w:rsidP="00166F3C">
      <w:pPr>
        <w:ind w:left="567" w:right="567"/>
        <w:jc w:val="both"/>
        <w:rPr>
          <w:rFonts w:ascii="Palatino Linotype" w:eastAsia="Palatino Linotype" w:hAnsi="Palatino Linotype" w:cs="Palatino Linotype"/>
          <w:i/>
          <w:sz w:val="22"/>
          <w:szCs w:val="22"/>
        </w:rPr>
      </w:pPr>
      <w:r w:rsidRPr="00166F3C">
        <w:rPr>
          <w:rFonts w:ascii="Palatino Linotype" w:eastAsia="Palatino Linotype" w:hAnsi="Palatino Linotype" w:cs="Palatino Linotype"/>
          <w:b/>
          <w:i/>
          <w:sz w:val="22"/>
          <w:szCs w:val="22"/>
        </w:rPr>
        <w:t>ACTOS CONSENTIDOS. SON LOS QUE NO SE IMPUGNAN MEDIANTE EL RECURSO IDÓNEO.</w:t>
      </w:r>
      <w:r w:rsidRPr="00166F3C">
        <w:rPr>
          <w:rFonts w:ascii="Palatino Linotype" w:eastAsia="Palatino Linotype" w:hAnsi="Palatino Linotype" w:cs="Palatino Linotype"/>
          <w:i/>
          <w:sz w:val="22"/>
          <w:szCs w:val="22"/>
        </w:rPr>
        <w:t xml:space="preserve"> </w:t>
      </w:r>
    </w:p>
    <w:p w14:paraId="3FE23F32" w14:textId="77777777" w:rsidR="00166F3C" w:rsidRPr="00166F3C" w:rsidRDefault="00166F3C" w:rsidP="00166F3C">
      <w:pPr>
        <w:ind w:left="567" w:right="567"/>
        <w:jc w:val="both"/>
        <w:rPr>
          <w:rFonts w:ascii="Palatino Linotype" w:eastAsia="Palatino Linotype" w:hAnsi="Palatino Linotype" w:cs="Palatino Linotype"/>
          <w:sz w:val="22"/>
          <w:szCs w:val="22"/>
        </w:rPr>
      </w:pPr>
      <w:r w:rsidRPr="00166F3C">
        <w:rPr>
          <w:rFonts w:ascii="Palatino Linotype" w:eastAsia="Palatino Linotype" w:hAnsi="Palatino Linotype" w:cs="Palatino Linotype"/>
          <w:i/>
          <w:sz w:val="22"/>
          <w:szCs w:val="22"/>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w:t>
      </w:r>
      <w:r w:rsidRPr="00166F3C">
        <w:rPr>
          <w:rFonts w:ascii="Palatino Linotype" w:eastAsia="Palatino Linotype" w:hAnsi="Palatino Linotype" w:cs="Palatino Linotype"/>
          <w:i/>
          <w:sz w:val="22"/>
          <w:szCs w:val="22"/>
        </w:rPr>
        <w:lastRenderedPageBreak/>
        <w:t>confirmar o modificar el acto reclamado en amparo, lo que significa consentimiento del mismo por falta de impugnación eficaz.</w:t>
      </w:r>
    </w:p>
    <w:p w14:paraId="659F29FE" w14:textId="77777777" w:rsidR="00166F3C" w:rsidRPr="00166F3C" w:rsidRDefault="00166F3C" w:rsidP="00166F3C">
      <w:pPr>
        <w:spacing w:line="360" w:lineRule="auto"/>
        <w:jc w:val="both"/>
        <w:rPr>
          <w:rFonts w:ascii="Palatino Linotype" w:eastAsia="Palatino Linotype" w:hAnsi="Palatino Linotype" w:cs="Palatino Linotype"/>
        </w:rPr>
      </w:pPr>
    </w:p>
    <w:p w14:paraId="261AE465" w14:textId="77777777" w:rsidR="00166F3C" w:rsidRPr="00166F3C" w:rsidRDefault="00166F3C" w:rsidP="00166F3C">
      <w:pPr>
        <w:spacing w:line="360" w:lineRule="auto"/>
        <w:jc w:val="both"/>
        <w:rPr>
          <w:rFonts w:ascii="Palatino Linotype" w:eastAsia="Palatino Linotype" w:hAnsi="Palatino Linotype" w:cs="Palatino Linotype"/>
        </w:rPr>
      </w:pPr>
      <w:r w:rsidRPr="00166F3C">
        <w:rPr>
          <w:rFonts w:ascii="Palatino Linotype" w:eastAsia="Palatino Linotype" w:hAnsi="Palatino Linotype" w:cs="Palatino Linotype"/>
        </w:rPr>
        <w:t xml:space="preserve">Para mayor abundamiento, también resulta aplicable el criterio 01/20 emitido por el Instituto Nacional de Transparencia, Acceso a la Información Pública y Protección de Datos Personales, que a la letra estipula lo siguiente: </w:t>
      </w:r>
    </w:p>
    <w:p w14:paraId="70B8B87A" w14:textId="77777777" w:rsidR="00166F3C" w:rsidRPr="00166F3C" w:rsidRDefault="00166F3C" w:rsidP="00166F3C">
      <w:pPr>
        <w:spacing w:line="360" w:lineRule="auto"/>
        <w:jc w:val="both"/>
        <w:rPr>
          <w:rFonts w:ascii="Palatino Linotype" w:eastAsia="Palatino Linotype" w:hAnsi="Palatino Linotype" w:cs="Palatino Linotype"/>
        </w:rPr>
      </w:pPr>
    </w:p>
    <w:p w14:paraId="798A0C97" w14:textId="77777777" w:rsidR="00166F3C" w:rsidRPr="00166F3C" w:rsidRDefault="00166F3C" w:rsidP="00166F3C">
      <w:pPr>
        <w:ind w:left="567" w:right="567"/>
        <w:jc w:val="both"/>
        <w:rPr>
          <w:rFonts w:ascii="Palatino Linotype" w:eastAsia="Palatino Linotype" w:hAnsi="Palatino Linotype" w:cs="Palatino Linotype"/>
          <w:i/>
          <w:sz w:val="22"/>
          <w:szCs w:val="22"/>
        </w:rPr>
      </w:pPr>
      <w:r w:rsidRPr="00166F3C">
        <w:rPr>
          <w:rFonts w:ascii="Palatino Linotype" w:eastAsia="Palatino Linotype" w:hAnsi="Palatino Linotype" w:cs="Palatino Linotype"/>
          <w:b/>
          <w:i/>
          <w:sz w:val="22"/>
          <w:szCs w:val="22"/>
        </w:rPr>
        <w:t xml:space="preserve">Actos consentidos tácitamente. Improcedencia de su análisis. </w:t>
      </w:r>
      <w:r w:rsidRPr="00166F3C">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4011E8D4" w14:textId="77777777" w:rsidR="00166F3C" w:rsidRPr="00166F3C" w:rsidRDefault="00166F3C" w:rsidP="00166F3C">
      <w:pPr>
        <w:spacing w:line="360" w:lineRule="auto"/>
        <w:jc w:val="both"/>
        <w:rPr>
          <w:rFonts w:ascii="Palatino Linotype" w:eastAsia="Palatino Linotype" w:hAnsi="Palatino Linotype" w:cs="Palatino Linotype"/>
        </w:rPr>
      </w:pPr>
    </w:p>
    <w:p w14:paraId="0A1DDD1E" w14:textId="528A84AD" w:rsidR="00166F3C" w:rsidRPr="00166F3C" w:rsidRDefault="00166F3C" w:rsidP="00166F3C">
      <w:pPr>
        <w:spacing w:line="360" w:lineRule="auto"/>
        <w:jc w:val="both"/>
        <w:rPr>
          <w:rFonts w:ascii="Palatino Linotype" w:eastAsia="Palatino Linotype" w:hAnsi="Palatino Linotype" w:cs="Palatino Linotype"/>
        </w:rPr>
      </w:pPr>
      <w:r w:rsidRPr="00166F3C">
        <w:rPr>
          <w:rFonts w:ascii="Palatino Linotype" w:eastAsia="Palatino Linotype" w:hAnsi="Palatino Linotype" w:cs="Palatino Linotype"/>
        </w:rPr>
        <w:t xml:space="preserve">Por lo señalado anteriormente, </w:t>
      </w:r>
      <w:r w:rsidRPr="00166F3C">
        <w:rPr>
          <w:rFonts w:ascii="Palatino Linotype" w:eastAsia="Palatino Linotype" w:hAnsi="Palatino Linotype" w:cs="Palatino Linotype"/>
          <w:b/>
        </w:rPr>
        <w:t xml:space="preserve">se </w:t>
      </w:r>
      <w:r w:rsidR="00E0486A">
        <w:rPr>
          <w:rFonts w:ascii="Palatino Linotype" w:eastAsia="Palatino Linotype" w:hAnsi="Palatino Linotype" w:cs="Palatino Linotype"/>
          <w:b/>
        </w:rPr>
        <w:t xml:space="preserve">reitera que se </w:t>
      </w:r>
      <w:r w:rsidRPr="00166F3C">
        <w:rPr>
          <w:rFonts w:ascii="Palatino Linotype" w:eastAsia="Palatino Linotype" w:hAnsi="Palatino Linotype" w:cs="Palatino Linotype"/>
          <w:b/>
        </w:rPr>
        <w:t>considera que el Recurrente está conforme con la respuesta dada por el Sujeto Obligado a los puntos 1, 2, 3, 4, 5 y 7</w:t>
      </w:r>
      <w:r>
        <w:rPr>
          <w:rFonts w:ascii="Palatino Linotype" w:eastAsia="Palatino Linotype" w:hAnsi="Palatino Linotype" w:cs="Palatino Linotype"/>
          <w:b/>
        </w:rPr>
        <w:t xml:space="preserve"> </w:t>
      </w:r>
      <w:r w:rsidRPr="00166F3C">
        <w:rPr>
          <w:rFonts w:ascii="Palatino Linotype" w:eastAsia="Palatino Linotype" w:hAnsi="Palatino Linotype" w:cs="Palatino Linotype"/>
          <w:b/>
        </w:rPr>
        <w:t>de su solicitud de información</w:t>
      </w:r>
      <w:r w:rsidRPr="00166F3C">
        <w:rPr>
          <w:rFonts w:ascii="Palatino Linotype" w:eastAsia="Palatino Linotype" w:hAnsi="Palatino Linotype" w:cs="Palatino Linotype"/>
        </w:rPr>
        <w:t>.</w:t>
      </w:r>
    </w:p>
    <w:p w14:paraId="72C406C5" w14:textId="77777777" w:rsidR="00B81D6F" w:rsidRDefault="00B81D6F" w:rsidP="001D5806">
      <w:pPr>
        <w:spacing w:line="360" w:lineRule="auto"/>
        <w:contextualSpacing/>
        <w:jc w:val="both"/>
        <w:rPr>
          <w:rFonts w:ascii="Palatino Linotype" w:eastAsia="Palatino Linotype" w:hAnsi="Palatino Linotype" w:cs="Palatino Linotype"/>
        </w:rPr>
      </w:pPr>
    </w:p>
    <w:p w14:paraId="18AE52EF" w14:textId="4961E0CB" w:rsidR="00B81D6F" w:rsidRDefault="00E0486A" w:rsidP="001D5806">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w:t>
      </w:r>
      <w:r w:rsidR="00AA390F">
        <w:rPr>
          <w:rFonts w:ascii="Palatino Linotype" w:eastAsia="Palatino Linotype" w:hAnsi="Palatino Linotype" w:cs="Palatino Linotype"/>
        </w:rPr>
        <w:t xml:space="preserve">una vez que ha quedado establecido la inconformidad del Recurrente respecto de los recibos de nómina correspondientes al mes de julio de dos mil veintiuno y el listado de asistencia del primero de enero al ocho de diciembre del mismo año, se debe resaltar que el Sujeto Obligado, al momento de rendir su Informe Justificado, remitió los documentos idóneos para colmar la pretensión del Recurrente, pues se observan los dos recibos de nómina </w:t>
      </w:r>
      <w:r w:rsidR="002814B5">
        <w:rPr>
          <w:rFonts w:ascii="Palatino Linotype" w:eastAsia="Palatino Linotype" w:hAnsi="Palatino Linotype" w:cs="Palatino Linotype"/>
        </w:rPr>
        <w:t xml:space="preserve">en versión pública </w:t>
      </w:r>
      <w:r w:rsidR="00AA390F">
        <w:rPr>
          <w:rFonts w:ascii="Palatino Linotype" w:eastAsia="Palatino Linotype" w:hAnsi="Palatino Linotype" w:cs="Palatino Linotype"/>
        </w:rPr>
        <w:t>a nombre de la Contralora Interna del Sujeto Obligado</w:t>
      </w:r>
      <w:r w:rsidR="002814B5">
        <w:rPr>
          <w:rFonts w:ascii="Palatino Linotype" w:eastAsia="Palatino Linotype" w:hAnsi="Palatino Linotype" w:cs="Palatino Linotype"/>
        </w:rPr>
        <w:t xml:space="preserve"> correspondientes a la primera y segunda quincenas de julio de dos mil veintiuno, junto con un acuerdo de clasificación de información;</w:t>
      </w:r>
      <w:r w:rsidR="00AA390F">
        <w:rPr>
          <w:rFonts w:ascii="Palatino Linotype" w:eastAsia="Palatino Linotype" w:hAnsi="Palatino Linotype" w:cs="Palatino Linotype"/>
        </w:rPr>
        <w:t xml:space="preserve"> así como veintitrés listas de </w:t>
      </w:r>
      <w:r w:rsidR="002814B5">
        <w:rPr>
          <w:rFonts w:ascii="Palatino Linotype" w:eastAsia="Palatino Linotype" w:hAnsi="Palatino Linotype" w:cs="Palatino Linotype"/>
        </w:rPr>
        <w:t xml:space="preserve">asistencias de las primeras y segundas quincenas de enero a </w:t>
      </w:r>
      <w:r w:rsidR="002814B5">
        <w:rPr>
          <w:rFonts w:ascii="Palatino Linotype" w:eastAsia="Palatino Linotype" w:hAnsi="Palatino Linotype" w:cs="Palatino Linotype"/>
        </w:rPr>
        <w:lastRenderedPageBreak/>
        <w:t>noviembre de dos mil veintiuno y primera quincena de diciembre del mismo año. Lo anterior queda demostrado con las siguientes imágenes a modo de ejemplo:</w:t>
      </w:r>
    </w:p>
    <w:p w14:paraId="66BDD115" w14:textId="77777777" w:rsidR="001A1F1F" w:rsidRDefault="001A1F1F" w:rsidP="001D5806">
      <w:pPr>
        <w:spacing w:line="360" w:lineRule="auto"/>
        <w:contextualSpacing/>
        <w:jc w:val="both"/>
        <w:rPr>
          <w:rFonts w:ascii="Palatino Linotype" w:eastAsia="Palatino Linotype" w:hAnsi="Palatino Linotype" w:cs="Palatino Linotype"/>
        </w:rPr>
      </w:pPr>
    </w:p>
    <w:p w14:paraId="6A7BB48A" w14:textId="1B0B00B3" w:rsidR="001A1F1F" w:rsidRDefault="002814B5" w:rsidP="001A1F1F">
      <w:pPr>
        <w:spacing w:line="360" w:lineRule="auto"/>
        <w:contextualSpacing/>
        <w:jc w:val="center"/>
        <w:rPr>
          <w:rFonts w:ascii="Palatino Linotype" w:eastAsia="Palatino Linotype" w:hAnsi="Palatino Linotype" w:cs="Palatino Linotype"/>
        </w:rPr>
      </w:pPr>
      <w:r>
        <w:rPr>
          <w:noProof/>
        </w:rPr>
        <w:drawing>
          <wp:inline distT="0" distB="0" distL="0" distR="0" wp14:anchorId="285FE7EB" wp14:editId="6445D540">
            <wp:extent cx="3030237" cy="4727324"/>
            <wp:effectExtent l="889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859" t="29878" r="32781" b="19206"/>
                    <a:stretch/>
                  </pic:blipFill>
                  <pic:spPr bwMode="auto">
                    <a:xfrm rot="5400000">
                      <a:off x="0" y="0"/>
                      <a:ext cx="3056654" cy="4768535"/>
                    </a:xfrm>
                    <a:prstGeom prst="rect">
                      <a:avLst/>
                    </a:prstGeom>
                    <a:ln>
                      <a:noFill/>
                    </a:ln>
                    <a:extLst>
                      <a:ext uri="{53640926-AAD7-44D8-BBD7-CCE9431645EC}">
                        <a14:shadowObscured xmlns:a14="http://schemas.microsoft.com/office/drawing/2010/main"/>
                      </a:ext>
                    </a:extLst>
                  </pic:spPr>
                </pic:pic>
              </a:graphicData>
            </a:graphic>
          </wp:inline>
        </w:drawing>
      </w:r>
    </w:p>
    <w:p w14:paraId="4BD6D09C" w14:textId="1897F4C3" w:rsidR="00AA390F" w:rsidRDefault="002814B5" w:rsidP="001A1F1F">
      <w:pPr>
        <w:spacing w:line="360" w:lineRule="auto"/>
        <w:contextualSpacing/>
        <w:jc w:val="center"/>
        <w:rPr>
          <w:rFonts w:ascii="Palatino Linotype" w:eastAsia="Palatino Linotype" w:hAnsi="Palatino Linotype" w:cs="Palatino Linotype"/>
        </w:rPr>
      </w:pPr>
      <w:r>
        <w:rPr>
          <w:noProof/>
        </w:rPr>
        <w:drawing>
          <wp:inline distT="0" distB="0" distL="0" distR="0" wp14:anchorId="1895AB5E" wp14:editId="6DFFDF5A">
            <wp:extent cx="3009153" cy="4702988"/>
            <wp:effectExtent l="0" t="889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7757" t="27430" r="33975" b="21817"/>
                    <a:stretch/>
                  </pic:blipFill>
                  <pic:spPr bwMode="auto">
                    <a:xfrm rot="5400000">
                      <a:off x="0" y="0"/>
                      <a:ext cx="3034858" cy="4743163"/>
                    </a:xfrm>
                    <a:prstGeom prst="rect">
                      <a:avLst/>
                    </a:prstGeom>
                    <a:ln>
                      <a:noFill/>
                    </a:ln>
                    <a:extLst>
                      <a:ext uri="{53640926-AAD7-44D8-BBD7-CCE9431645EC}">
                        <a14:shadowObscured xmlns:a14="http://schemas.microsoft.com/office/drawing/2010/main"/>
                      </a:ext>
                    </a:extLst>
                  </pic:spPr>
                </pic:pic>
              </a:graphicData>
            </a:graphic>
          </wp:inline>
        </w:drawing>
      </w:r>
    </w:p>
    <w:p w14:paraId="0B0DD142" w14:textId="77777777" w:rsidR="00AA390F" w:rsidRDefault="00AA390F" w:rsidP="001D5806">
      <w:pPr>
        <w:spacing w:line="360" w:lineRule="auto"/>
        <w:contextualSpacing/>
        <w:jc w:val="both"/>
        <w:rPr>
          <w:rFonts w:ascii="Palatino Linotype" w:eastAsia="Palatino Linotype" w:hAnsi="Palatino Linotype" w:cs="Palatino Linotype"/>
        </w:rPr>
      </w:pPr>
    </w:p>
    <w:p w14:paraId="2C2189A0" w14:textId="53E432C2" w:rsidR="00AA390F" w:rsidRDefault="001A1F1F" w:rsidP="001A1F1F">
      <w:pPr>
        <w:spacing w:line="360" w:lineRule="auto"/>
        <w:contextualSpacing/>
        <w:jc w:val="center"/>
        <w:rPr>
          <w:rFonts w:ascii="Palatino Linotype" w:eastAsia="Palatino Linotype" w:hAnsi="Palatino Linotype" w:cs="Palatino Linotype"/>
        </w:rPr>
      </w:pPr>
      <w:r>
        <w:rPr>
          <w:noProof/>
        </w:rPr>
        <w:drawing>
          <wp:inline distT="0" distB="0" distL="0" distR="0" wp14:anchorId="747C2DEA" wp14:editId="6071DF6B">
            <wp:extent cx="3763929" cy="4778888"/>
            <wp:effectExtent l="6985"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7023" t="31507" r="31862" b="20837"/>
                    <a:stretch/>
                  </pic:blipFill>
                  <pic:spPr bwMode="auto">
                    <a:xfrm rot="5400000">
                      <a:off x="0" y="0"/>
                      <a:ext cx="3796747" cy="4820555"/>
                    </a:xfrm>
                    <a:prstGeom prst="rect">
                      <a:avLst/>
                    </a:prstGeom>
                    <a:ln>
                      <a:noFill/>
                    </a:ln>
                    <a:extLst>
                      <a:ext uri="{53640926-AAD7-44D8-BBD7-CCE9431645EC}">
                        <a14:shadowObscured xmlns:a14="http://schemas.microsoft.com/office/drawing/2010/main"/>
                      </a:ext>
                    </a:extLst>
                  </pic:spPr>
                </pic:pic>
              </a:graphicData>
            </a:graphic>
          </wp:inline>
        </w:drawing>
      </w:r>
    </w:p>
    <w:p w14:paraId="6612D23D" w14:textId="77777777" w:rsidR="001A1F1F" w:rsidRDefault="001A1F1F" w:rsidP="001D5806">
      <w:pPr>
        <w:spacing w:line="360" w:lineRule="auto"/>
        <w:contextualSpacing/>
        <w:jc w:val="both"/>
        <w:rPr>
          <w:rFonts w:ascii="Palatino Linotype" w:eastAsia="Palatino Linotype" w:hAnsi="Palatino Linotype" w:cs="Palatino Linotype"/>
        </w:rPr>
      </w:pPr>
    </w:p>
    <w:p w14:paraId="13741364" w14:textId="57670053" w:rsidR="00B110D7" w:rsidRDefault="00B110D7" w:rsidP="00B110D7">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Así, derivado de los documentos remitidos por el Sujeto Obligado, es evidente que  aceptó contar con la información solicitada, puesto que remitió los recibos de nómina y lista de asistencia requeridos por el solicitante al momento de rendir su Informe Justificado; por lo tanto, es innecesario realizar el estudio respecto de la naturaleza de la documentación requerida, así como de las facultades del Sujeto Obligado para generarla, ya que dicho estudio tiene como propósito establecer la existencia de la fuente obligacional para los sujetos obligados que haga indudable que deben poseer en </w:t>
      </w:r>
      <w:r>
        <w:rPr>
          <w:rFonts w:ascii="Palatino Linotype" w:eastAsia="Palatino Linotype" w:hAnsi="Palatino Linotype" w:cs="Palatino Linotype"/>
        </w:rPr>
        <w:lastRenderedPageBreak/>
        <w:t>sus archivos la información que se les haya requerido; empero, ello resulta fútil en los casos en los que dichos sujetos reconozcan contar con la información en sus archivos.</w:t>
      </w:r>
    </w:p>
    <w:p w14:paraId="5A873AF7" w14:textId="77777777" w:rsidR="00B110D7" w:rsidRDefault="00B110D7" w:rsidP="001D5806">
      <w:pPr>
        <w:spacing w:line="360" w:lineRule="auto"/>
        <w:contextualSpacing/>
        <w:jc w:val="both"/>
        <w:rPr>
          <w:rFonts w:ascii="Palatino Linotype" w:eastAsia="Palatino Linotype" w:hAnsi="Palatino Linotype" w:cs="Palatino Linotype"/>
        </w:rPr>
      </w:pPr>
    </w:p>
    <w:p w14:paraId="0B94EDF5" w14:textId="4702AB57" w:rsidR="001A1F1F" w:rsidRDefault="00B110D7" w:rsidP="001D5806">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Ahora bien, e</w:t>
      </w:r>
      <w:r w:rsidR="001A1F1F">
        <w:rPr>
          <w:rFonts w:ascii="Palatino Linotype" w:eastAsia="Palatino Linotype" w:hAnsi="Palatino Linotype" w:cs="Palatino Linotype"/>
        </w:rPr>
        <w:t xml:space="preserve">n este punto, es necesario analizar el testado realizado a los recibos de nómina para </w:t>
      </w:r>
      <w:r w:rsidR="001753BD">
        <w:rPr>
          <w:rFonts w:ascii="Palatino Linotype" w:eastAsia="Palatino Linotype" w:hAnsi="Palatino Linotype" w:cs="Palatino Linotype"/>
        </w:rPr>
        <w:t>establecer la procedencia del mismo.</w:t>
      </w:r>
    </w:p>
    <w:p w14:paraId="79F97527" w14:textId="77777777" w:rsidR="001753BD" w:rsidRDefault="001753BD" w:rsidP="001D5806">
      <w:pPr>
        <w:spacing w:line="360" w:lineRule="auto"/>
        <w:contextualSpacing/>
        <w:jc w:val="both"/>
        <w:rPr>
          <w:rFonts w:ascii="Palatino Linotype" w:eastAsia="Palatino Linotype" w:hAnsi="Palatino Linotype" w:cs="Palatino Linotype"/>
        </w:rPr>
      </w:pPr>
    </w:p>
    <w:p w14:paraId="78B45E15" w14:textId="1C3ADA4A" w:rsidR="001753BD" w:rsidRDefault="001753BD" w:rsidP="001D5806">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De tal forma que se advierte que el Sujeto Obligado suprimió los datos relativos al Registro Federal de Contribuyentes (RFC), Clave Única de Registro de Población (CURP), clave de ISSEMyM, folio fiscal, número de serio del certificado SAT, series y cadenas fiscales y código QR.</w:t>
      </w:r>
    </w:p>
    <w:p w14:paraId="13C57D07" w14:textId="77777777" w:rsidR="001753BD" w:rsidRDefault="001753BD" w:rsidP="001D5806">
      <w:pPr>
        <w:spacing w:line="360" w:lineRule="auto"/>
        <w:contextualSpacing/>
        <w:jc w:val="both"/>
        <w:rPr>
          <w:rFonts w:ascii="Palatino Linotype" w:eastAsia="Palatino Linotype" w:hAnsi="Palatino Linotype" w:cs="Palatino Linotype"/>
        </w:rPr>
      </w:pPr>
    </w:p>
    <w:p w14:paraId="11AD81EE" w14:textId="5383B37A" w:rsidR="001753BD" w:rsidRDefault="001753BD" w:rsidP="001D5806">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Al respecto, este Instituto considera que los recibos de nómina remitidos por el Sujeto Obligado están testados de más, en razón de que se suprimieron datos de interés público, conforme a los siguientes argumentos:</w:t>
      </w:r>
    </w:p>
    <w:p w14:paraId="7E89269C" w14:textId="77777777" w:rsidR="001753BD" w:rsidRDefault="001753BD" w:rsidP="001D5806">
      <w:pPr>
        <w:spacing w:line="360" w:lineRule="auto"/>
        <w:contextualSpacing/>
        <w:jc w:val="both"/>
        <w:rPr>
          <w:rFonts w:ascii="Palatino Linotype" w:eastAsia="Palatino Linotype" w:hAnsi="Palatino Linotype" w:cs="Palatino Linotype"/>
        </w:rPr>
      </w:pPr>
    </w:p>
    <w:p w14:paraId="6E9B1FF6" w14:textId="5C0940F4" w:rsidR="001753BD" w:rsidRDefault="001753BD" w:rsidP="001D5806">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E</w:t>
      </w:r>
      <w:r w:rsidR="00A17DA4">
        <w:rPr>
          <w:rFonts w:ascii="Palatino Linotype" w:eastAsia="Palatino Linotype" w:hAnsi="Palatino Linotype" w:cs="Palatino Linotype"/>
        </w:rPr>
        <w:t>n ese tenor, se tiene que</w:t>
      </w:r>
      <w:r>
        <w:rPr>
          <w:rFonts w:ascii="Palatino Linotype" w:eastAsia="Palatino Linotype" w:hAnsi="Palatino Linotype" w:cs="Palatino Linotype"/>
        </w:rPr>
        <w:t xml:space="preserve"> el </w:t>
      </w:r>
      <w:r w:rsidR="00C54A29">
        <w:rPr>
          <w:rFonts w:ascii="Palatino Linotype" w:eastAsia="Palatino Linotype" w:hAnsi="Palatino Linotype" w:cs="Palatino Linotype"/>
        </w:rPr>
        <w:t xml:space="preserve">RFC, la CURP </w:t>
      </w:r>
      <w:r w:rsidR="00A17DA4">
        <w:rPr>
          <w:rFonts w:ascii="Palatino Linotype" w:eastAsia="Palatino Linotype" w:hAnsi="Palatino Linotype" w:cs="Palatino Linotype"/>
        </w:rPr>
        <w:t>y la clave de seguridad social</w:t>
      </w:r>
      <w:r w:rsidR="00C54A29">
        <w:rPr>
          <w:rFonts w:ascii="Palatino Linotype" w:eastAsia="Palatino Linotype" w:hAnsi="Palatino Linotype" w:cs="Palatino Linotype"/>
        </w:rPr>
        <w:t xml:space="preserve"> son considerados datos personales </w:t>
      </w:r>
      <w:r w:rsidR="00A17DA4">
        <w:rPr>
          <w:rFonts w:ascii="Palatino Linotype" w:eastAsia="Palatino Linotype" w:hAnsi="Palatino Linotype" w:cs="Palatino Linotype"/>
        </w:rPr>
        <w:t>de conformidad con los</w:t>
      </w:r>
      <w:r w:rsidR="00C54A29" w:rsidRPr="00C54A29">
        <w:rPr>
          <w:rFonts w:ascii="Palatino Linotype" w:eastAsia="Palatino Linotype" w:hAnsi="Palatino Linotype" w:cs="Palatino Linotype"/>
        </w:rPr>
        <w:t xml:space="preserve"> artículo</w:t>
      </w:r>
      <w:r w:rsidR="00A17DA4">
        <w:rPr>
          <w:rFonts w:ascii="Palatino Linotype" w:eastAsia="Palatino Linotype" w:hAnsi="Palatino Linotype" w:cs="Palatino Linotype"/>
        </w:rPr>
        <w:t xml:space="preserve">s 3 fracción IX y 143 </w:t>
      </w:r>
      <w:r w:rsidR="00C54A29" w:rsidRPr="00C54A29">
        <w:rPr>
          <w:rFonts w:ascii="Palatino Linotype" w:eastAsia="Palatino Linotype" w:hAnsi="Palatino Linotype" w:cs="Palatino Linotype"/>
        </w:rPr>
        <w:t xml:space="preserve"> de la Ley de Transparencia y Acceso a la Información Pública del Estado de México y Municipios, con relación el</w:t>
      </w:r>
      <w:r w:rsidR="00A17DA4">
        <w:rPr>
          <w:rFonts w:ascii="Palatino Linotype" w:eastAsia="Palatino Linotype" w:hAnsi="Palatino Linotype" w:cs="Palatino Linotype"/>
        </w:rPr>
        <w:t xml:space="preserve"> diverso 4</w:t>
      </w:r>
      <w:r w:rsidR="00221B55">
        <w:rPr>
          <w:rFonts w:ascii="Palatino Linotype" w:eastAsia="Palatino Linotype" w:hAnsi="Palatino Linotype" w:cs="Palatino Linotype"/>
        </w:rPr>
        <w:t>, fracci</w:t>
      </w:r>
      <w:r w:rsidR="00A17DA4">
        <w:rPr>
          <w:rFonts w:ascii="Palatino Linotype" w:eastAsia="Palatino Linotype" w:hAnsi="Palatino Linotype" w:cs="Palatino Linotype"/>
        </w:rPr>
        <w:t>ón</w:t>
      </w:r>
      <w:r w:rsidR="00221B55">
        <w:rPr>
          <w:rFonts w:ascii="Palatino Linotype" w:eastAsia="Palatino Linotype" w:hAnsi="Palatino Linotype" w:cs="Palatino Linotype"/>
        </w:rPr>
        <w:t xml:space="preserve"> XI</w:t>
      </w:r>
      <w:r w:rsidR="00C54A29" w:rsidRPr="00C54A29">
        <w:rPr>
          <w:rFonts w:ascii="Palatino Linotype" w:eastAsia="Palatino Linotype" w:hAnsi="Palatino Linotype" w:cs="Palatino Linotype"/>
        </w:rPr>
        <w:t xml:space="preserve">, de la Ley de Protección de Datos Personales en Posesión de Sujetos Obligados del Estado de México y Municipios, </w:t>
      </w:r>
      <w:r w:rsidR="00C54A29">
        <w:rPr>
          <w:rFonts w:ascii="Palatino Linotype" w:eastAsia="Palatino Linotype" w:hAnsi="Palatino Linotype" w:cs="Palatino Linotype"/>
        </w:rPr>
        <w:t>en los que se establece que</w:t>
      </w:r>
      <w:r w:rsidR="00C54A29" w:rsidRPr="00C54A29">
        <w:rPr>
          <w:rFonts w:ascii="Palatino Linotype" w:eastAsia="Palatino Linotype" w:hAnsi="Palatino Linotype" w:cs="Palatino Linotype"/>
        </w:rPr>
        <w:t xml:space="preserve"> son datos personales, la información concerniente a una persona física o jurídico colectiva identificada o identificable (cuando su identidad pueda determinarse directa o indirectamente a través de cualquier documento </w:t>
      </w:r>
      <w:r w:rsidR="00C54A29" w:rsidRPr="00C54A29">
        <w:rPr>
          <w:rFonts w:ascii="Palatino Linotype" w:eastAsia="Palatino Linotype" w:hAnsi="Palatino Linotype" w:cs="Palatino Linotype"/>
        </w:rPr>
        <w:lastRenderedPageBreak/>
        <w:t>informativo físico o electrónico), establecida e</w:t>
      </w:r>
      <w:r w:rsidR="00A17DA4">
        <w:rPr>
          <w:rFonts w:ascii="Palatino Linotype" w:eastAsia="Palatino Linotype" w:hAnsi="Palatino Linotype" w:cs="Palatino Linotype"/>
        </w:rPr>
        <w:t>n cualquier formato o modalidad, como se observa a continuación:</w:t>
      </w:r>
    </w:p>
    <w:p w14:paraId="3D7E6B1D" w14:textId="77777777" w:rsidR="00A17DA4" w:rsidRDefault="00A17DA4" w:rsidP="001D5806">
      <w:pPr>
        <w:spacing w:line="360" w:lineRule="auto"/>
        <w:contextualSpacing/>
        <w:jc w:val="both"/>
        <w:rPr>
          <w:rFonts w:ascii="Palatino Linotype" w:eastAsia="Palatino Linotype" w:hAnsi="Palatino Linotype" w:cs="Palatino Linotype"/>
        </w:rPr>
      </w:pPr>
    </w:p>
    <w:p w14:paraId="76CAD441" w14:textId="77777777" w:rsidR="00A17DA4" w:rsidRPr="004A14BB" w:rsidRDefault="00A17DA4" w:rsidP="00A17DA4">
      <w:pPr>
        <w:ind w:left="567" w:right="616"/>
        <w:contextualSpacing/>
        <w:jc w:val="center"/>
        <w:rPr>
          <w:rFonts w:ascii="Palatino Linotype" w:eastAsia="Palatino Linotype" w:hAnsi="Palatino Linotype" w:cs="Palatino Linotype"/>
          <w:b/>
          <w:bCs/>
          <w:i/>
          <w:iCs/>
          <w:sz w:val="22"/>
          <w:szCs w:val="22"/>
        </w:rPr>
      </w:pPr>
      <w:r w:rsidRPr="004A14BB">
        <w:rPr>
          <w:rFonts w:ascii="Palatino Linotype" w:eastAsia="Palatino Linotype" w:hAnsi="Palatino Linotype" w:cs="Palatino Linotype"/>
          <w:b/>
          <w:bCs/>
          <w:i/>
          <w:iCs/>
          <w:sz w:val="22"/>
          <w:szCs w:val="22"/>
        </w:rPr>
        <w:t>Ley de Transparencia y Acceso a la Información Pública del Estado de México y Municipios</w:t>
      </w:r>
    </w:p>
    <w:p w14:paraId="5E3DA916" w14:textId="77777777" w:rsidR="00A17DA4" w:rsidRPr="00A2510C" w:rsidRDefault="00A17DA4" w:rsidP="00A17DA4">
      <w:pPr>
        <w:ind w:left="567" w:right="616"/>
        <w:contextualSpacing/>
        <w:jc w:val="both"/>
        <w:rPr>
          <w:rFonts w:ascii="Palatino Linotype" w:eastAsia="Palatino Linotype" w:hAnsi="Palatino Linotype" w:cs="Palatino Linotype"/>
          <w:i/>
          <w:iCs/>
          <w:sz w:val="22"/>
          <w:szCs w:val="22"/>
        </w:rPr>
      </w:pPr>
      <w:r w:rsidRPr="00A2510C">
        <w:rPr>
          <w:rFonts w:ascii="Palatino Linotype" w:eastAsia="Palatino Linotype" w:hAnsi="Palatino Linotype" w:cs="Palatino Linotype"/>
          <w:b/>
          <w:bCs/>
          <w:i/>
          <w:iCs/>
          <w:sz w:val="22"/>
          <w:szCs w:val="22"/>
        </w:rPr>
        <w:t>Art</w:t>
      </w:r>
      <w:r w:rsidRPr="00A2510C">
        <w:rPr>
          <w:rFonts w:ascii="Palatino Linotype" w:eastAsia="Palatino Linotype" w:hAnsi="Palatino Linotype"/>
          <w:b/>
          <w:bCs/>
          <w:i/>
          <w:iCs/>
          <w:sz w:val="22"/>
          <w:szCs w:val="22"/>
        </w:rPr>
        <w:t>í</w:t>
      </w:r>
      <w:r w:rsidRPr="00A2510C">
        <w:rPr>
          <w:rFonts w:ascii="Palatino Linotype" w:eastAsia="Palatino Linotype" w:hAnsi="Palatino Linotype" w:cs="Palatino Linotype"/>
          <w:b/>
          <w:bCs/>
          <w:i/>
          <w:iCs/>
          <w:sz w:val="22"/>
          <w:szCs w:val="22"/>
        </w:rPr>
        <w:t xml:space="preserve">culo 3. </w:t>
      </w:r>
      <w:r w:rsidRPr="00A2510C">
        <w:rPr>
          <w:rFonts w:ascii="Palatino Linotype" w:eastAsia="Palatino Linotype" w:hAnsi="Palatino Linotype" w:cs="Palatino Linotype"/>
          <w:i/>
          <w:iCs/>
          <w:sz w:val="22"/>
          <w:szCs w:val="22"/>
        </w:rPr>
        <w:t>Para los efectos de la presente Ley se entenderá por:</w:t>
      </w:r>
    </w:p>
    <w:p w14:paraId="7E8CAB59" w14:textId="77777777" w:rsidR="00A17DA4" w:rsidRPr="00A2510C" w:rsidRDefault="00A17DA4" w:rsidP="00A17DA4">
      <w:pPr>
        <w:ind w:left="567" w:right="616"/>
        <w:contextualSpacing/>
        <w:jc w:val="both"/>
        <w:rPr>
          <w:rFonts w:ascii="Palatino Linotype" w:eastAsia="Palatino Linotype" w:hAnsi="Palatino Linotype" w:cs="Palatino Linotype"/>
          <w:i/>
          <w:iCs/>
          <w:sz w:val="22"/>
          <w:szCs w:val="22"/>
        </w:rPr>
      </w:pPr>
      <w:r w:rsidRPr="00A2510C">
        <w:rPr>
          <w:rFonts w:ascii="Palatino Linotype" w:eastAsia="Palatino Linotype" w:hAnsi="Palatino Linotype" w:cs="Palatino Linotype"/>
          <w:i/>
          <w:iCs/>
          <w:sz w:val="22"/>
          <w:szCs w:val="22"/>
        </w:rPr>
        <w:t>(…)</w:t>
      </w:r>
    </w:p>
    <w:p w14:paraId="759666EC" w14:textId="77777777" w:rsidR="00A17DA4" w:rsidRPr="00A2510C" w:rsidRDefault="00A17DA4" w:rsidP="00A17DA4">
      <w:pPr>
        <w:ind w:left="567" w:right="616"/>
        <w:contextualSpacing/>
        <w:jc w:val="both"/>
        <w:rPr>
          <w:rFonts w:ascii="Palatino Linotype" w:eastAsia="Palatino Linotype" w:hAnsi="Palatino Linotype" w:cs="Palatino Linotype"/>
          <w:i/>
          <w:iCs/>
          <w:sz w:val="22"/>
          <w:szCs w:val="22"/>
        </w:rPr>
      </w:pPr>
      <w:r w:rsidRPr="00A2510C">
        <w:rPr>
          <w:rFonts w:ascii="Palatino Linotype" w:eastAsia="Palatino Linotype" w:hAnsi="Palatino Linotype" w:cs="Palatino Linotype"/>
          <w:b/>
          <w:bCs/>
          <w:i/>
          <w:iCs/>
          <w:sz w:val="22"/>
          <w:szCs w:val="22"/>
        </w:rPr>
        <w:t>IX. Datos personales:</w:t>
      </w:r>
      <w:r w:rsidRPr="00A2510C">
        <w:rPr>
          <w:rFonts w:ascii="Palatino Linotype" w:eastAsia="Palatino Linotype" w:hAnsi="Palatino Linotype" w:cs="Palatino Linotype"/>
          <w:i/>
          <w:iCs/>
          <w:sz w:val="22"/>
          <w:szCs w:val="22"/>
        </w:rPr>
        <w:t xml:space="preserve"> La informaci</w:t>
      </w:r>
      <w:r w:rsidRPr="00A2510C">
        <w:rPr>
          <w:rFonts w:ascii="Palatino Linotype" w:eastAsia="Palatino Linotype" w:hAnsi="Palatino Linotype"/>
          <w:i/>
          <w:iCs/>
          <w:sz w:val="22"/>
          <w:szCs w:val="22"/>
        </w:rPr>
        <w:t>ó</w:t>
      </w:r>
      <w:r w:rsidRPr="00A2510C">
        <w:rPr>
          <w:rFonts w:ascii="Palatino Linotype" w:eastAsia="Palatino Linotype" w:hAnsi="Palatino Linotype" w:cs="Palatino Linotype"/>
          <w:i/>
          <w:iCs/>
          <w:sz w:val="22"/>
          <w:szCs w:val="22"/>
        </w:rPr>
        <w:t>n concerniente a una persona, identificada o identificable seg</w:t>
      </w:r>
      <w:r w:rsidRPr="00A2510C">
        <w:rPr>
          <w:rFonts w:ascii="Palatino Linotype" w:eastAsia="Palatino Linotype" w:hAnsi="Palatino Linotype"/>
          <w:i/>
          <w:iCs/>
          <w:sz w:val="22"/>
          <w:szCs w:val="22"/>
        </w:rPr>
        <w:t>ú</w:t>
      </w:r>
      <w:r w:rsidRPr="00A2510C">
        <w:rPr>
          <w:rFonts w:ascii="Palatino Linotype" w:eastAsia="Palatino Linotype" w:hAnsi="Palatino Linotype" w:cs="Palatino Linotype"/>
          <w:i/>
          <w:iCs/>
          <w:sz w:val="22"/>
          <w:szCs w:val="22"/>
        </w:rPr>
        <w:t>n lo dispuesto por la Ley de Protecci</w:t>
      </w:r>
      <w:r w:rsidRPr="00A2510C">
        <w:rPr>
          <w:rFonts w:ascii="Palatino Linotype" w:eastAsia="Palatino Linotype" w:hAnsi="Palatino Linotype"/>
          <w:i/>
          <w:iCs/>
          <w:sz w:val="22"/>
          <w:szCs w:val="22"/>
        </w:rPr>
        <w:t>ó</w:t>
      </w:r>
      <w:r w:rsidRPr="00A2510C">
        <w:rPr>
          <w:rFonts w:ascii="Palatino Linotype" w:eastAsia="Palatino Linotype" w:hAnsi="Palatino Linotype" w:cs="Palatino Linotype"/>
          <w:i/>
          <w:iCs/>
          <w:sz w:val="22"/>
          <w:szCs w:val="22"/>
        </w:rPr>
        <w:t>n de Datos Personales del Estado de M</w:t>
      </w:r>
      <w:r w:rsidRPr="00A2510C">
        <w:rPr>
          <w:rFonts w:ascii="Palatino Linotype" w:eastAsia="Palatino Linotype" w:hAnsi="Palatino Linotype"/>
          <w:i/>
          <w:iCs/>
          <w:sz w:val="22"/>
          <w:szCs w:val="22"/>
        </w:rPr>
        <w:t>é</w:t>
      </w:r>
      <w:r w:rsidRPr="00A2510C">
        <w:rPr>
          <w:rFonts w:ascii="Palatino Linotype" w:eastAsia="Palatino Linotype" w:hAnsi="Palatino Linotype" w:cs="Palatino Linotype"/>
          <w:i/>
          <w:iCs/>
          <w:sz w:val="22"/>
          <w:szCs w:val="22"/>
        </w:rPr>
        <w:t>xico;</w:t>
      </w:r>
    </w:p>
    <w:p w14:paraId="25F753A9" w14:textId="77777777" w:rsidR="00A17DA4" w:rsidRDefault="00A17DA4" w:rsidP="00A17DA4">
      <w:pPr>
        <w:ind w:left="567" w:right="616"/>
        <w:contextualSpacing/>
        <w:jc w:val="both"/>
        <w:rPr>
          <w:rFonts w:ascii="Palatino Linotype" w:eastAsia="Palatino Linotype" w:hAnsi="Palatino Linotype" w:cs="Palatino Linotype"/>
          <w:i/>
          <w:iCs/>
        </w:rPr>
      </w:pPr>
      <w:r w:rsidRPr="00A2510C">
        <w:rPr>
          <w:rFonts w:ascii="Palatino Linotype" w:eastAsia="Palatino Linotype" w:hAnsi="Palatino Linotype" w:cs="Palatino Linotype"/>
          <w:i/>
          <w:iCs/>
          <w:sz w:val="22"/>
          <w:szCs w:val="22"/>
        </w:rPr>
        <w:t>(…)</w:t>
      </w:r>
    </w:p>
    <w:p w14:paraId="1C5151D7" w14:textId="77777777" w:rsidR="00A17DA4" w:rsidRPr="00A2510C" w:rsidRDefault="00A17DA4" w:rsidP="00A17DA4">
      <w:pPr>
        <w:ind w:left="567" w:right="616"/>
        <w:contextualSpacing/>
        <w:jc w:val="both"/>
        <w:rPr>
          <w:rFonts w:ascii="Palatino Linotype" w:eastAsia="Palatino Linotype" w:hAnsi="Palatino Linotype" w:cs="Palatino Linotype"/>
          <w:i/>
          <w:iCs/>
          <w:sz w:val="22"/>
          <w:szCs w:val="22"/>
        </w:rPr>
      </w:pPr>
    </w:p>
    <w:p w14:paraId="76BD579B" w14:textId="77777777" w:rsidR="00A17DA4" w:rsidRPr="00A2510C" w:rsidRDefault="00A17DA4" w:rsidP="00A17DA4">
      <w:pPr>
        <w:autoSpaceDE w:val="0"/>
        <w:autoSpaceDN w:val="0"/>
        <w:adjustRightInd w:val="0"/>
        <w:ind w:left="567" w:right="616"/>
        <w:jc w:val="both"/>
        <w:rPr>
          <w:rFonts w:ascii="Palatino Linotype" w:eastAsiaTheme="minorHAnsi" w:hAnsi="Palatino Linotype" w:cs="Bookman Old Style"/>
          <w:i/>
          <w:iCs/>
          <w:color w:val="000000"/>
          <w:sz w:val="22"/>
          <w:szCs w:val="22"/>
          <w:lang w:eastAsia="en-US"/>
        </w:rPr>
      </w:pPr>
      <w:r w:rsidRPr="00A2510C">
        <w:rPr>
          <w:rFonts w:ascii="Palatino Linotype" w:eastAsiaTheme="minorHAnsi" w:hAnsi="Palatino Linotype" w:cs="Bookman Old Style"/>
          <w:b/>
          <w:bCs/>
          <w:i/>
          <w:iCs/>
          <w:color w:val="000000"/>
          <w:sz w:val="22"/>
          <w:szCs w:val="22"/>
          <w:lang w:eastAsia="en-US"/>
        </w:rPr>
        <w:t xml:space="preserve">Artículo 143. </w:t>
      </w:r>
      <w:r w:rsidRPr="00A2510C">
        <w:rPr>
          <w:rFonts w:ascii="Palatino Linotype" w:eastAsiaTheme="minorHAnsi" w:hAnsi="Palatino Linotype" w:cs="Bookman Old Style"/>
          <w:i/>
          <w:iCs/>
          <w:color w:val="000000"/>
          <w:sz w:val="22"/>
          <w:szCs w:val="22"/>
          <w:lang w:eastAsia="en-US"/>
        </w:rPr>
        <w:t xml:space="preserve">Para los efectos de esta Ley se considera información confidencial, la clasificada como tal, de manera permanente, por su naturaleza, cuando: </w:t>
      </w:r>
    </w:p>
    <w:p w14:paraId="58D6BF7B" w14:textId="77777777" w:rsidR="00A17DA4" w:rsidRDefault="00A17DA4" w:rsidP="00A17DA4">
      <w:pPr>
        <w:autoSpaceDE w:val="0"/>
        <w:autoSpaceDN w:val="0"/>
        <w:adjustRightInd w:val="0"/>
        <w:ind w:left="567" w:right="616"/>
        <w:jc w:val="both"/>
        <w:rPr>
          <w:rFonts w:ascii="Palatino Linotype" w:eastAsiaTheme="minorHAnsi" w:hAnsi="Palatino Linotype" w:cs="Bookman Old Style"/>
          <w:i/>
          <w:iCs/>
          <w:color w:val="000000"/>
          <w:lang w:eastAsia="en-US"/>
        </w:rPr>
      </w:pPr>
      <w:r w:rsidRPr="00A2510C">
        <w:rPr>
          <w:rFonts w:ascii="Palatino Linotype" w:eastAsiaTheme="minorHAnsi" w:hAnsi="Palatino Linotype" w:cs="Bookman Old Style"/>
          <w:b/>
          <w:bCs/>
          <w:i/>
          <w:iCs/>
          <w:color w:val="000000"/>
          <w:sz w:val="22"/>
          <w:szCs w:val="22"/>
          <w:lang w:eastAsia="en-US"/>
        </w:rPr>
        <w:t xml:space="preserve">I. </w:t>
      </w:r>
      <w:r w:rsidRPr="00A2510C">
        <w:rPr>
          <w:rFonts w:ascii="Palatino Linotype" w:eastAsiaTheme="minorHAnsi" w:hAnsi="Palatino Linotype" w:cs="Bookman Old Style"/>
          <w:i/>
          <w:iCs/>
          <w:color w:val="000000"/>
          <w:sz w:val="22"/>
          <w:szCs w:val="22"/>
          <w:lang w:eastAsia="en-US"/>
        </w:rPr>
        <w:t xml:space="preserve">Se refiera a la información privada y los datos personales concernientes a una persona física o jurídico colectiva identificada o identificable; </w:t>
      </w:r>
    </w:p>
    <w:p w14:paraId="417CBA5C" w14:textId="77777777" w:rsidR="00A17DA4" w:rsidRPr="00A2510C" w:rsidRDefault="00A17DA4" w:rsidP="00A17DA4">
      <w:pPr>
        <w:autoSpaceDE w:val="0"/>
        <w:autoSpaceDN w:val="0"/>
        <w:adjustRightInd w:val="0"/>
        <w:ind w:left="567" w:right="616"/>
        <w:jc w:val="both"/>
        <w:rPr>
          <w:rFonts w:ascii="Palatino Linotype" w:eastAsiaTheme="minorHAnsi" w:hAnsi="Palatino Linotype" w:cs="Bookman Old Style"/>
          <w:i/>
          <w:iCs/>
          <w:color w:val="000000"/>
          <w:sz w:val="22"/>
          <w:szCs w:val="22"/>
          <w:lang w:eastAsia="en-US"/>
        </w:rPr>
      </w:pPr>
      <w:r>
        <w:rPr>
          <w:rFonts w:ascii="Palatino Linotype" w:eastAsiaTheme="minorHAnsi" w:hAnsi="Palatino Linotype" w:cs="Bookman Old Style"/>
          <w:i/>
          <w:iCs/>
          <w:color w:val="000000"/>
          <w:lang w:eastAsia="en-US"/>
        </w:rPr>
        <w:t>(…)</w:t>
      </w:r>
    </w:p>
    <w:p w14:paraId="69062BBE" w14:textId="77777777" w:rsidR="00A17DA4" w:rsidRPr="00A2510C" w:rsidRDefault="00A17DA4" w:rsidP="00A17DA4">
      <w:pPr>
        <w:ind w:left="567" w:right="616"/>
        <w:contextualSpacing/>
        <w:jc w:val="both"/>
        <w:rPr>
          <w:rFonts w:ascii="Palatino Linotype" w:eastAsia="Palatino Linotype" w:hAnsi="Palatino Linotype" w:cs="Palatino Linotype"/>
          <w:i/>
          <w:iCs/>
          <w:sz w:val="22"/>
          <w:szCs w:val="22"/>
        </w:rPr>
      </w:pPr>
    </w:p>
    <w:p w14:paraId="2CC90D70" w14:textId="77777777" w:rsidR="00A17DA4" w:rsidRPr="004A14BB" w:rsidRDefault="00A17DA4" w:rsidP="00A17DA4">
      <w:pPr>
        <w:ind w:left="567" w:right="616"/>
        <w:contextualSpacing/>
        <w:jc w:val="center"/>
        <w:rPr>
          <w:rFonts w:ascii="Palatino Linotype" w:eastAsia="Palatino Linotype" w:hAnsi="Palatino Linotype" w:cs="Palatino Linotype"/>
          <w:b/>
          <w:bCs/>
          <w:i/>
          <w:iCs/>
          <w:sz w:val="22"/>
          <w:szCs w:val="22"/>
        </w:rPr>
      </w:pPr>
      <w:r w:rsidRPr="004A14BB">
        <w:rPr>
          <w:rFonts w:ascii="Palatino Linotype" w:eastAsia="Palatino Linotype" w:hAnsi="Palatino Linotype" w:cs="Palatino Linotype"/>
          <w:b/>
          <w:bCs/>
          <w:i/>
          <w:iCs/>
          <w:sz w:val="22"/>
          <w:szCs w:val="22"/>
        </w:rPr>
        <w:t>Ley de Protección de Datos Personales en Posesión de Sujetos Obligados del Estado de México y Municipios</w:t>
      </w:r>
    </w:p>
    <w:p w14:paraId="38154D5E" w14:textId="77777777" w:rsidR="00A17DA4" w:rsidRPr="00A2510C" w:rsidRDefault="00A17DA4" w:rsidP="00A17DA4">
      <w:pPr>
        <w:ind w:left="567" w:right="616"/>
        <w:contextualSpacing/>
        <w:jc w:val="both"/>
        <w:rPr>
          <w:rFonts w:ascii="Palatino Linotype" w:eastAsia="Palatino Linotype" w:hAnsi="Palatino Linotype" w:cs="Palatino Linotype"/>
          <w:i/>
          <w:iCs/>
          <w:sz w:val="22"/>
          <w:szCs w:val="22"/>
        </w:rPr>
      </w:pPr>
      <w:r w:rsidRPr="00A2510C">
        <w:rPr>
          <w:rFonts w:ascii="Palatino Linotype" w:eastAsia="Palatino Linotype" w:hAnsi="Palatino Linotype" w:cs="Palatino Linotype"/>
          <w:b/>
          <w:bCs/>
          <w:i/>
          <w:iCs/>
          <w:sz w:val="22"/>
          <w:szCs w:val="22"/>
        </w:rPr>
        <w:t>Art</w:t>
      </w:r>
      <w:r>
        <w:rPr>
          <w:rFonts w:ascii="Palatino Linotype" w:eastAsia="Palatino Linotype" w:hAnsi="Palatino Linotype"/>
          <w:b/>
          <w:bCs/>
          <w:i/>
          <w:iCs/>
          <w:sz w:val="22"/>
          <w:szCs w:val="22"/>
        </w:rPr>
        <w:t>í</w:t>
      </w:r>
      <w:r w:rsidRPr="00A2510C">
        <w:rPr>
          <w:rFonts w:ascii="Palatino Linotype" w:eastAsia="Palatino Linotype" w:hAnsi="Palatino Linotype" w:cs="Palatino Linotype"/>
          <w:b/>
          <w:bCs/>
          <w:i/>
          <w:iCs/>
          <w:sz w:val="22"/>
          <w:szCs w:val="22"/>
        </w:rPr>
        <w:t xml:space="preserve">culo 4. </w:t>
      </w:r>
      <w:r w:rsidRPr="00A2510C">
        <w:rPr>
          <w:rFonts w:ascii="Palatino Linotype" w:eastAsia="Palatino Linotype" w:hAnsi="Palatino Linotype" w:cs="Palatino Linotype"/>
          <w:i/>
          <w:iCs/>
          <w:sz w:val="22"/>
          <w:szCs w:val="22"/>
        </w:rPr>
        <w:t>Para los efectos de esta Ley se entender</w:t>
      </w:r>
      <w:r w:rsidRPr="00A2510C">
        <w:rPr>
          <w:rFonts w:eastAsia="Palatino Linotype"/>
          <w:i/>
          <w:iCs/>
          <w:sz w:val="22"/>
          <w:szCs w:val="22"/>
        </w:rPr>
        <w:t> </w:t>
      </w:r>
      <w:r w:rsidRPr="00A2510C">
        <w:rPr>
          <w:rFonts w:ascii="Palatino Linotype" w:eastAsia="Palatino Linotype" w:hAnsi="Palatino Linotype" w:cs="Palatino Linotype"/>
          <w:i/>
          <w:iCs/>
          <w:sz w:val="22"/>
          <w:szCs w:val="22"/>
        </w:rPr>
        <w:t xml:space="preserve"> por:</w:t>
      </w:r>
    </w:p>
    <w:p w14:paraId="2445D429" w14:textId="77777777" w:rsidR="00A17DA4" w:rsidRPr="00A2510C" w:rsidRDefault="00A17DA4" w:rsidP="00A17DA4">
      <w:pPr>
        <w:ind w:left="567" w:right="616"/>
        <w:contextualSpacing/>
        <w:jc w:val="both"/>
        <w:rPr>
          <w:rFonts w:ascii="Palatino Linotype" w:eastAsia="Palatino Linotype" w:hAnsi="Palatino Linotype" w:cs="Palatino Linotype"/>
          <w:i/>
          <w:iCs/>
          <w:sz w:val="22"/>
          <w:szCs w:val="22"/>
        </w:rPr>
      </w:pPr>
      <w:r w:rsidRPr="00A2510C">
        <w:rPr>
          <w:rFonts w:ascii="Palatino Linotype" w:eastAsia="Palatino Linotype" w:hAnsi="Palatino Linotype" w:cs="Palatino Linotype"/>
          <w:i/>
          <w:iCs/>
          <w:sz w:val="22"/>
          <w:szCs w:val="22"/>
        </w:rPr>
        <w:t>(…)</w:t>
      </w:r>
    </w:p>
    <w:p w14:paraId="25E8E789" w14:textId="77777777" w:rsidR="00A17DA4" w:rsidRPr="004A14BB" w:rsidRDefault="00A17DA4" w:rsidP="00A17DA4">
      <w:pPr>
        <w:ind w:left="567" w:right="616"/>
        <w:contextualSpacing/>
        <w:jc w:val="both"/>
        <w:rPr>
          <w:rFonts w:ascii="Palatino Linotype" w:eastAsia="Palatino Linotype" w:hAnsi="Palatino Linotype" w:cs="Palatino Linotype"/>
          <w:i/>
          <w:iCs/>
          <w:sz w:val="22"/>
          <w:szCs w:val="22"/>
        </w:rPr>
      </w:pPr>
      <w:r w:rsidRPr="00A2510C">
        <w:rPr>
          <w:rFonts w:ascii="Palatino Linotype" w:eastAsia="Palatino Linotype" w:hAnsi="Palatino Linotype" w:cs="Palatino Linotype"/>
          <w:b/>
          <w:bCs/>
          <w:i/>
          <w:iCs/>
          <w:sz w:val="22"/>
          <w:szCs w:val="22"/>
        </w:rPr>
        <w:t xml:space="preserve">XI. Datos personales: </w:t>
      </w:r>
      <w:r w:rsidRPr="00A2510C">
        <w:rPr>
          <w:rFonts w:ascii="Palatino Linotype" w:eastAsia="Palatino Linotype" w:hAnsi="Palatino Linotype" w:cs="Palatino Linotype"/>
          <w:i/>
          <w:iCs/>
          <w:sz w:val="22"/>
          <w:szCs w:val="22"/>
        </w:rPr>
        <w:t>a la informaci</w:t>
      </w:r>
      <w:r w:rsidRPr="00A2510C">
        <w:rPr>
          <w:rFonts w:ascii="Palatino Linotype" w:eastAsia="Palatino Linotype" w:hAnsi="Palatino Linotype"/>
          <w:i/>
          <w:iCs/>
          <w:sz w:val="22"/>
          <w:szCs w:val="22"/>
        </w:rPr>
        <w:t>ó</w:t>
      </w:r>
      <w:r w:rsidRPr="00A2510C">
        <w:rPr>
          <w:rFonts w:ascii="Palatino Linotype" w:eastAsia="Palatino Linotype" w:hAnsi="Palatino Linotype" w:cs="Palatino Linotype"/>
          <w:i/>
          <w:iCs/>
          <w:sz w:val="22"/>
          <w:szCs w:val="22"/>
        </w:rPr>
        <w:t>n concerniente a una persona f</w:t>
      </w:r>
      <w:r w:rsidRPr="00A2510C">
        <w:rPr>
          <w:rFonts w:ascii="Palatino Linotype" w:eastAsia="Palatino Linotype" w:hAnsi="Palatino Linotype"/>
          <w:i/>
          <w:iCs/>
          <w:sz w:val="22"/>
          <w:szCs w:val="22"/>
        </w:rPr>
        <w:t>í</w:t>
      </w:r>
      <w:r w:rsidRPr="00A2510C">
        <w:rPr>
          <w:rFonts w:ascii="Palatino Linotype" w:eastAsia="Palatino Linotype" w:hAnsi="Palatino Linotype" w:cs="Palatino Linotype"/>
          <w:i/>
          <w:iCs/>
          <w:sz w:val="22"/>
          <w:szCs w:val="22"/>
        </w:rPr>
        <w:t>sica o jur</w:t>
      </w:r>
      <w:r w:rsidRPr="00A2510C">
        <w:rPr>
          <w:rFonts w:ascii="Palatino Linotype" w:eastAsia="Palatino Linotype" w:hAnsi="Palatino Linotype"/>
          <w:i/>
          <w:iCs/>
          <w:sz w:val="22"/>
          <w:szCs w:val="22"/>
        </w:rPr>
        <w:t>í</w:t>
      </w:r>
      <w:r w:rsidRPr="00A2510C">
        <w:rPr>
          <w:rFonts w:ascii="Palatino Linotype" w:eastAsia="Palatino Linotype" w:hAnsi="Palatino Linotype" w:cs="Palatino Linotype"/>
          <w:i/>
          <w:iCs/>
          <w:sz w:val="22"/>
          <w:szCs w:val="22"/>
        </w:rPr>
        <w:t>dica colectiva identificada o identificable, establecida en cualquier formato o modalidad, y que est</w:t>
      </w:r>
      <w:r w:rsidRPr="00A2510C">
        <w:rPr>
          <w:rFonts w:ascii="Palatino Linotype" w:eastAsia="Palatino Linotype" w:hAnsi="Palatino Linotype"/>
          <w:i/>
          <w:iCs/>
          <w:sz w:val="22"/>
          <w:szCs w:val="22"/>
        </w:rPr>
        <w:t>é</w:t>
      </w:r>
      <w:r w:rsidRPr="00A2510C">
        <w:rPr>
          <w:rFonts w:ascii="Palatino Linotype" w:eastAsia="Palatino Linotype" w:hAnsi="Palatino Linotype" w:cs="Palatino Linotype"/>
          <w:i/>
          <w:iCs/>
          <w:sz w:val="22"/>
          <w:szCs w:val="22"/>
        </w:rPr>
        <w:t xml:space="preserve"> almacenada en los sistemas y bases de datos, se considerar</w:t>
      </w:r>
      <w:r w:rsidRPr="00A2510C">
        <w:rPr>
          <w:rFonts w:ascii="Palatino Linotype" w:eastAsia="Palatino Linotype" w:hAnsi="Palatino Linotype"/>
          <w:i/>
          <w:iCs/>
          <w:sz w:val="22"/>
          <w:szCs w:val="22"/>
        </w:rPr>
        <w:t>á</w:t>
      </w:r>
      <w:r w:rsidRPr="00A2510C">
        <w:rPr>
          <w:rFonts w:ascii="Palatino Linotype" w:eastAsia="Palatino Linotype" w:hAnsi="Palatino Linotype" w:cs="Palatino Linotype"/>
          <w:i/>
          <w:iCs/>
          <w:sz w:val="22"/>
          <w:szCs w:val="22"/>
        </w:rPr>
        <w:t xml:space="preserve"> que una persona es identificable cuando su identidad pueda determinarse directa o indirectamente a trav</w:t>
      </w:r>
      <w:r w:rsidRPr="00A2510C">
        <w:rPr>
          <w:rFonts w:ascii="Palatino Linotype" w:eastAsia="Palatino Linotype" w:hAnsi="Palatino Linotype"/>
          <w:i/>
          <w:iCs/>
          <w:sz w:val="22"/>
          <w:szCs w:val="22"/>
        </w:rPr>
        <w:t>é</w:t>
      </w:r>
      <w:r w:rsidRPr="00A2510C">
        <w:rPr>
          <w:rFonts w:ascii="Palatino Linotype" w:eastAsia="Palatino Linotype" w:hAnsi="Palatino Linotype" w:cs="Palatino Linotype"/>
          <w:i/>
          <w:iCs/>
          <w:sz w:val="22"/>
          <w:szCs w:val="22"/>
        </w:rPr>
        <w:t>s de cualquier documento informativo f</w:t>
      </w:r>
      <w:r w:rsidRPr="00A2510C">
        <w:rPr>
          <w:rFonts w:ascii="Palatino Linotype" w:eastAsia="Palatino Linotype" w:hAnsi="Palatino Linotype"/>
          <w:i/>
          <w:iCs/>
          <w:sz w:val="22"/>
          <w:szCs w:val="22"/>
        </w:rPr>
        <w:t>í</w:t>
      </w:r>
      <w:r w:rsidRPr="00A2510C">
        <w:rPr>
          <w:rFonts w:ascii="Palatino Linotype" w:eastAsia="Palatino Linotype" w:hAnsi="Palatino Linotype" w:cs="Palatino Linotype"/>
          <w:i/>
          <w:iCs/>
          <w:sz w:val="22"/>
          <w:szCs w:val="22"/>
        </w:rPr>
        <w:t>sico o electr</w:t>
      </w:r>
      <w:r w:rsidRPr="00A2510C">
        <w:rPr>
          <w:rFonts w:ascii="Palatino Linotype" w:eastAsia="Palatino Linotype" w:hAnsi="Palatino Linotype"/>
          <w:i/>
          <w:iCs/>
          <w:sz w:val="22"/>
          <w:szCs w:val="22"/>
        </w:rPr>
        <w:t>ó</w:t>
      </w:r>
      <w:r w:rsidRPr="00A2510C">
        <w:rPr>
          <w:rFonts w:ascii="Palatino Linotype" w:eastAsia="Palatino Linotype" w:hAnsi="Palatino Linotype" w:cs="Palatino Linotype"/>
          <w:i/>
          <w:iCs/>
          <w:sz w:val="22"/>
          <w:szCs w:val="22"/>
        </w:rPr>
        <w:t>nico.</w:t>
      </w:r>
    </w:p>
    <w:p w14:paraId="417A4501" w14:textId="77777777" w:rsidR="00C54A29" w:rsidRDefault="00C54A29" w:rsidP="001D5806">
      <w:pPr>
        <w:spacing w:line="360" w:lineRule="auto"/>
        <w:contextualSpacing/>
        <w:jc w:val="both"/>
        <w:rPr>
          <w:rFonts w:ascii="Palatino Linotype" w:eastAsia="Palatino Linotype" w:hAnsi="Palatino Linotype" w:cs="Palatino Linotype"/>
        </w:rPr>
      </w:pPr>
    </w:p>
    <w:p w14:paraId="0AB60E0F" w14:textId="4EA7BD8F" w:rsidR="00C54A29" w:rsidRDefault="00C54A29" w:rsidP="001D5806">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Así, respecto a la CURP, el </w:t>
      </w:r>
      <w:r w:rsidRPr="00C54A29">
        <w:rPr>
          <w:rFonts w:ascii="Palatino Linotype" w:eastAsia="Palatino Linotype" w:hAnsi="Palatino Linotype" w:cs="Palatino Linotype"/>
        </w:rPr>
        <w:t xml:space="preserve">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w:t>
      </w:r>
      <w:r w:rsidRPr="00C54A29">
        <w:rPr>
          <w:rFonts w:ascii="Palatino Linotype" w:eastAsia="Palatino Linotype" w:hAnsi="Palatino Linotype" w:cs="Palatino Linotype"/>
        </w:rPr>
        <w:lastRenderedPageBreak/>
        <w:t>identidad de todas las personas residentes en el país y de los nacionales que residan en el extranjero.</w:t>
      </w:r>
    </w:p>
    <w:p w14:paraId="6B797A90" w14:textId="77777777" w:rsidR="001A1F1F" w:rsidRDefault="001A1F1F" w:rsidP="001D5806">
      <w:pPr>
        <w:spacing w:line="360" w:lineRule="auto"/>
        <w:contextualSpacing/>
        <w:jc w:val="both"/>
        <w:rPr>
          <w:rFonts w:ascii="Palatino Linotype" w:eastAsia="Palatino Linotype" w:hAnsi="Palatino Linotype" w:cs="Palatino Linotype"/>
        </w:rPr>
      </w:pPr>
    </w:p>
    <w:p w14:paraId="6D0358C2" w14:textId="77777777" w:rsidR="00C54A29" w:rsidRPr="00C0671B" w:rsidRDefault="00C54A29" w:rsidP="00C54A29">
      <w:pPr>
        <w:spacing w:line="360" w:lineRule="auto"/>
        <w:contextualSpacing/>
        <w:jc w:val="both"/>
        <w:rPr>
          <w:rFonts w:ascii="Palatino Linotype" w:eastAsia="Palatino Linotype" w:hAnsi="Palatino Linotype" w:cs="Palatino Linotype"/>
        </w:rPr>
      </w:pPr>
      <w:r w:rsidRPr="00C54A29">
        <w:rPr>
          <w:rFonts w:ascii="Palatino Linotype" w:eastAsia="Palatino Linotype" w:hAnsi="Palatino Linotype" w:cs="Palatino Linotype"/>
        </w:rPr>
        <w:t xml:space="preserve">Acorde con lo anterior, el artículo 22 del Reglamento Interior de la Secretaría de Gobernación, establece en su fracción III, que la Dirección General del Registro </w:t>
      </w:r>
      <w:r w:rsidRPr="00C0671B">
        <w:rPr>
          <w:rFonts w:ascii="Palatino Linotype" w:eastAsia="Palatino Linotype" w:hAnsi="Palatino Linotype" w:cs="Palatino Linotype"/>
        </w:rPr>
        <w:t>Nacional de Población e Identificación Personal tiene la atribución de asignar y depurar la Clave Única de Registro de Población a todas las personas residentes en el país, así como a los mexicanos que residan en el extranjero.</w:t>
      </w:r>
    </w:p>
    <w:p w14:paraId="57DC47D2" w14:textId="77777777" w:rsidR="00033169" w:rsidRPr="00C0671B" w:rsidRDefault="00033169" w:rsidP="00C54A29">
      <w:pPr>
        <w:spacing w:line="360" w:lineRule="auto"/>
        <w:contextualSpacing/>
        <w:jc w:val="both"/>
        <w:rPr>
          <w:rFonts w:ascii="Palatino Linotype" w:eastAsia="Palatino Linotype" w:hAnsi="Palatino Linotype" w:cs="Palatino Linotype"/>
        </w:rPr>
      </w:pPr>
    </w:p>
    <w:p w14:paraId="3470EB82" w14:textId="0398609F" w:rsidR="00C54A29" w:rsidRPr="00C0671B" w:rsidRDefault="00C54A29" w:rsidP="00C54A29">
      <w:pPr>
        <w:spacing w:line="360" w:lineRule="auto"/>
        <w:contextualSpacing/>
        <w:jc w:val="both"/>
        <w:rPr>
          <w:rFonts w:ascii="Palatino Linotype" w:eastAsia="Palatino Linotype" w:hAnsi="Palatino Linotype" w:cs="Palatino Linotype"/>
        </w:rPr>
      </w:pPr>
      <w:r w:rsidRPr="00C0671B">
        <w:rPr>
          <w:rFonts w:ascii="Palatino Linotype" w:eastAsia="Palatino Linotype" w:hAnsi="Palatino Linotype" w:cs="Palatino Linotype"/>
        </w:rPr>
        <w:t xml:space="preserve">En ese orden de ideas, la Secretaría de Gobernación en las direcciones </w:t>
      </w:r>
      <w:hyperlink r:id="rId11" w:history="1">
        <w:r w:rsidR="00033169" w:rsidRPr="00C0671B">
          <w:rPr>
            <w:rStyle w:val="Hipervnculo"/>
            <w:rFonts w:ascii="Palatino Linotype" w:eastAsia="Palatino Linotype" w:hAnsi="Palatino Linotype" w:cs="Palatino Linotype"/>
            <w:i/>
          </w:rPr>
          <w:t>https://consultas.curp.gob.mx/CurpSP/html/informacionecurpPS.html</w:t>
        </w:r>
      </w:hyperlink>
      <w:r w:rsidR="00033169" w:rsidRPr="00C0671B">
        <w:rPr>
          <w:rFonts w:ascii="Palatino Linotype" w:eastAsia="Palatino Linotype" w:hAnsi="Palatino Linotype" w:cs="Palatino Linotype"/>
          <w:i/>
        </w:rPr>
        <w:t xml:space="preserve"> </w:t>
      </w:r>
      <w:r w:rsidRPr="00C0671B">
        <w:rPr>
          <w:rFonts w:ascii="Palatino Linotype" w:eastAsia="Palatino Linotype" w:hAnsi="Palatino Linotype" w:cs="Palatino Linotype"/>
        </w:rPr>
        <w:t xml:space="preserve"> y </w:t>
      </w:r>
      <w:hyperlink r:id="rId12" w:history="1">
        <w:r w:rsidR="00033169" w:rsidRPr="00C0671B">
          <w:rPr>
            <w:rStyle w:val="Hipervnculo"/>
            <w:rFonts w:ascii="Palatino Linotype" w:eastAsia="Palatino Linotype" w:hAnsi="Palatino Linotype" w:cs="Palatino Linotype"/>
            <w:i/>
          </w:rPr>
          <w:t>https://www.gob.mx/segob/renapo/acciones-y-programas/clave-unica-de-registro-de-poblacion-curp-142226</w:t>
        </w:r>
      </w:hyperlink>
      <w:r w:rsidR="00033169" w:rsidRPr="00C0671B">
        <w:rPr>
          <w:rFonts w:ascii="Palatino Linotype" w:eastAsia="Palatino Linotype" w:hAnsi="Palatino Linotype" w:cs="Palatino Linotype"/>
        </w:rPr>
        <w:t xml:space="preserve"> </w:t>
      </w:r>
      <w:r w:rsidRPr="00C0671B">
        <w:rPr>
          <w:rFonts w:ascii="Palatino Linotype" w:eastAsia="Palatino Linotype" w:hAnsi="Palatino Linotype" w:cs="Palatino Linotype"/>
        </w:rPr>
        <w:t>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38BC1D5B" w14:textId="77777777" w:rsidR="00033169" w:rsidRPr="00C0671B" w:rsidRDefault="00033169" w:rsidP="00C54A29">
      <w:pPr>
        <w:spacing w:line="360" w:lineRule="auto"/>
        <w:contextualSpacing/>
        <w:jc w:val="both"/>
        <w:rPr>
          <w:rFonts w:ascii="Palatino Linotype" w:eastAsia="Palatino Linotype" w:hAnsi="Palatino Linotype" w:cs="Palatino Linotype"/>
        </w:rPr>
      </w:pPr>
    </w:p>
    <w:p w14:paraId="6B07BCC1" w14:textId="07BF5A5B" w:rsidR="00C54A29" w:rsidRPr="00C0671B" w:rsidRDefault="00C54A29" w:rsidP="00846D69">
      <w:pPr>
        <w:pStyle w:val="Prrafodelista"/>
        <w:numPr>
          <w:ilvl w:val="0"/>
          <w:numId w:val="7"/>
        </w:numPr>
        <w:spacing w:line="360" w:lineRule="auto"/>
        <w:contextualSpacing/>
        <w:jc w:val="both"/>
        <w:rPr>
          <w:rFonts w:ascii="Palatino Linotype" w:eastAsia="Palatino Linotype" w:hAnsi="Palatino Linotype" w:cs="Palatino Linotype"/>
        </w:rPr>
      </w:pPr>
      <w:r w:rsidRPr="00C0671B">
        <w:rPr>
          <w:rFonts w:ascii="Palatino Linotype" w:eastAsia="Palatino Linotype" w:hAnsi="Palatino Linotype" w:cs="Palatino Linotype"/>
        </w:rPr>
        <w:t>El primero y segundo apellidos, así como al nombre de pila;</w:t>
      </w:r>
    </w:p>
    <w:p w14:paraId="22E132D9" w14:textId="52F9F713" w:rsidR="00C54A29" w:rsidRPr="00C0671B" w:rsidRDefault="00C54A29" w:rsidP="00846D69">
      <w:pPr>
        <w:pStyle w:val="Prrafodelista"/>
        <w:numPr>
          <w:ilvl w:val="0"/>
          <w:numId w:val="7"/>
        </w:numPr>
        <w:spacing w:line="360" w:lineRule="auto"/>
        <w:contextualSpacing/>
        <w:jc w:val="both"/>
        <w:rPr>
          <w:rFonts w:ascii="Palatino Linotype" w:eastAsia="Palatino Linotype" w:hAnsi="Palatino Linotype" w:cs="Palatino Linotype"/>
        </w:rPr>
      </w:pPr>
      <w:r w:rsidRPr="00C0671B">
        <w:rPr>
          <w:rFonts w:ascii="Palatino Linotype" w:eastAsia="Palatino Linotype" w:hAnsi="Palatino Linotype" w:cs="Palatino Linotype"/>
        </w:rPr>
        <w:t>La fecha de nacimiento;</w:t>
      </w:r>
    </w:p>
    <w:p w14:paraId="346876B0" w14:textId="5A887F93" w:rsidR="00C54A29" w:rsidRPr="00C0671B" w:rsidRDefault="00C54A29" w:rsidP="00846D69">
      <w:pPr>
        <w:pStyle w:val="Prrafodelista"/>
        <w:numPr>
          <w:ilvl w:val="0"/>
          <w:numId w:val="7"/>
        </w:numPr>
        <w:spacing w:line="360" w:lineRule="auto"/>
        <w:contextualSpacing/>
        <w:jc w:val="both"/>
        <w:rPr>
          <w:rFonts w:ascii="Palatino Linotype" w:eastAsia="Palatino Linotype" w:hAnsi="Palatino Linotype" w:cs="Palatino Linotype"/>
        </w:rPr>
      </w:pPr>
      <w:r w:rsidRPr="00C0671B">
        <w:rPr>
          <w:rFonts w:ascii="Palatino Linotype" w:eastAsia="Palatino Linotype" w:hAnsi="Palatino Linotype" w:cs="Palatino Linotype"/>
        </w:rPr>
        <w:t>El sexo, y</w:t>
      </w:r>
    </w:p>
    <w:p w14:paraId="2E5FC6BF" w14:textId="419304EA" w:rsidR="001A1F1F" w:rsidRPr="00C0671B" w:rsidRDefault="00C54A29" w:rsidP="00846D69">
      <w:pPr>
        <w:pStyle w:val="Prrafodelista"/>
        <w:numPr>
          <w:ilvl w:val="0"/>
          <w:numId w:val="7"/>
        </w:numPr>
        <w:spacing w:line="360" w:lineRule="auto"/>
        <w:contextualSpacing/>
        <w:jc w:val="both"/>
        <w:rPr>
          <w:rFonts w:ascii="Palatino Linotype" w:eastAsia="Palatino Linotype" w:hAnsi="Palatino Linotype" w:cs="Palatino Linotype"/>
        </w:rPr>
      </w:pPr>
      <w:r w:rsidRPr="00C0671B">
        <w:rPr>
          <w:rFonts w:ascii="Palatino Linotype" w:eastAsia="Palatino Linotype" w:hAnsi="Palatino Linotype" w:cs="Palatino Linotype"/>
        </w:rPr>
        <w:t>La entidad federativa de nacimiento.</w:t>
      </w:r>
    </w:p>
    <w:p w14:paraId="571E02A8" w14:textId="77777777" w:rsidR="00033169" w:rsidRPr="00C0671B" w:rsidRDefault="00033169" w:rsidP="00033169">
      <w:pPr>
        <w:spacing w:line="360" w:lineRule="auto"/>
        <w:contextualSpacing/>
        <w:jc w:val="both"/>
        <w:rPr>
          <w:rFonts w:ascii="Palatino Linotype" w:eastAsia="Palatino Linotype" w:hAnsi="Palatino Linotype" w:cs="Palatino Linotype"/>
        </w:rPr>
      </w:pPr>
    </w:p>
    <w:p w14:paraId="3558BA0E" w14:textId="7A42EB9D" w:rsidR="00033169" w:rsidRPr="00C0671B" w:rsidRDefault="00033169" w:rsidP="00033169">
      <w:pPr>
        <w:spacing w:line="360" w:lineRule="auto"/>
        <w:contextualSpacing/>
        <w:jc w:val="both"/>
        <w:rPr>
          <w:rFonts w:ascii="Palatino Linotype" w:eastAsia="Palatino Linotype" w:hAnsi="Palatino Linotype" w:cs="Palatino Linotype"/>
        </w:rPr>
      </w:pPr>
      <w:r w:rsidRPr="00C0671B">
        <w:rPr>
          <w:rFonts w:ascii="Palatino Linotype" w:eastAsia="Palatino Linotype" w:hAnsi="Palatino Linotype" w:cs="Palatino Linotype"/>
        </w:rPr>
        <w:t>Mientras que los dos últimos elementos de la Clave Única de Registro de Población evitan la duplicidad de la Clave y garantizan su correcta integración.</w:t>
      </w:r>
    </w:p>
    <w:p w14:paraId="01E6471E" w14:textId="77777777" w:rsidR="00033169" w:rsidRPr="00C0671B" w:rsidRDefault="00033169" w:rsidP="00033169">
      <w:pPr>
        <w:spacing w:line="360" w:lineRule="auto"/>
        <w:contextualSpacing/>
        <w:jc w:val="both"/>
        <w:rPr>
          <w:rFonts w:ascii="Palatino Linotype" w:eastAsia="Palatino Linotype" w:hAnsi="Palatino Linotype" w:cs="Palatino Linotype"/>
        </w:rPr>
      </w:pPr>
    </w:p>
    <w:p w14:paraId="2C60DD10" w14:textId="144AD32A" w:rsidR="00033169" w:rsidRPr="00C0671B" w:rsidRDefault="00033169" w:rsidP="00033169">
      <w:pPr>
        <w:spacing w:line="360" w:lineRule="auto"/>
        <w:contextualSpacing/>
        <w:jc w:val="both"/>
        <w:rPr>
          <w:rFonts w:ascii="Palatino Linotype" w:eastAsia="Palatino Linotype" w:hAnsi="Palatino Linotype" w:cs="Palatino Linotype"/>
        </w:rPr>
      </w:pPr>
      <w:r w:rsidRPr="00C0671B">
        <w:rPr>
          <w:rFonts w:ascii="Palatino Linotype" w:eastAsia="Palatino Linotype" w:hAnsi="Palatino Linotype" w:cs="Palatino Linotype"/>
        </w:rPr>
        <w:t>De tal forma que la CURP es un dato personal confidencial, ya que por sí sola brinda información personal de su titular y lo hace identificado e identificable, motivo por el cual se aprueba su eliminación de las versiones pú</w:t>
      </w:r>
      <w:r w:rsidR="00C0671B" w:rsidRPr="00C0671B">
        <w:rPr>
          <w:rFonts w:ascii="Palatino Linotype" w:eastAsia="Palatino Linotype" w:hAnsi="Palatino Linotype" w:cs="Palatino Linotype"/>
        </w:rPr>
        <w:t>blicas.</w:t>
      </w:r>
    </w:p>
    <w:p w14:paraId="71C47A63" w14:textId="77777777" w:rsidR="00033169" w:rsidRPr="00C0671B" w:rsidRDefault="00033169" w:rsidP="00033169">
      <w:pPr>
        <w:spacing w:line="360" w:lineRule="auto"/>
        <w:contextualSpacing/>
        <w:jc w:val="both"/>
        <w:rPr>
          <w:rFonts w:ascii="Palatino Linotype" w:eastAsia="Palatino Linotype" w:hAnsi="Palatino Linotype" w:cs="Palatino Linotype"/>
        </w:rPr>
      </w:pPr>
    </w:p>
    <w:p w14:paraId="7F2124F8" w14:textId="3BA42C61" w:rsidR="00C54A29" w:rsidRPr="00C0671B" w:rsidRDefault="00033169" w:rsidP="00033169">
      <w:pPr>
        <w:spacing w:line="360" w:lineRule="auto"/>
        <w:contextualSpacing/>
        <w:jc w:val="both"/>
        <w:rPr>
          <w:rFonts w:ascii="Palatino Linotype" w:eastAsia="Palatino Linotype" w:hAnsi="Palatino Linotype" w:cs="Palatino Linotype"/>
        </w:rPr>
      </w:pPr>
      <w:r w:rsidRPr="00C0671B">
        <w:rPr>
          <w:rFonts w:ascii="Palatino Linotype" w:eastAsia="Palatino Linotype" w:hAnsi="Palatino Linotype" w:cs="Palatino Linotype"/>
        </w:rPr>
        <w:t>Lo anterior resulta acorde a lo establecido por el Instituto Nacional de Transparencia, Acceso a la Información y Protección de Datos Personales en su criterio 18/17 que a la letra estipula lo siguiente:</w:t>
      </w:r>
    </w:p>
    <w:p w14:paraId="24475B68" w14:textId="77777777" w:rsidR="00033169" w:rsidRDefault="00033169" w:rsidP="00033169">
      <w:pPr>
        <w:spacing w:line="360" w:lineRule="auto"/>
        <w:contextualSpacing/>
        <w:jc w:val="both"/>
        <w:rPr>
          <w:rFonts w:ascii="Palatino Linotype" w:eastAsia="Palatino Linotype" w:hAnsi="Palatino Linotype" w:cs="Palatino Linotype"/>
        </w:rPr>
      </w:pPr>
    </w:p>
    <w:p w14:paraId="608A7A46" w14:textId="5F97C8E4" w:rsidR="00033169" w:rsidRPr="00123D7F" w:rsidRDefault="00033169" w:rsidP="00123D7F">
      <w:pPr>
        <w:ind w:left="567" w:right="616"/>
        <w:contextualSpacing/>
        <w:jc w:val="both"/>
        <w:rPr>
          <w:rFonts w:ascii="Palatino Linotype" w:eastAsia="Palatino Linotype" w:hAnsi="Palatino Linotype" w:cs="Palatino Linotype"/>
          <w:i/>
          <w:sz w:val="22"/>
          <w:szCs w:val="22"/>
        </w:rPr>
      </w:pPr>
      <w:r w:rsidRPr="00123D7F">
        <w:rPr>
          <w:rFonts w:ascii="Palatino Linotype" w:eastAsia="Palatino Linotype" w:hAnsi="Palatino Linotype" w:cs="Palatino Linotype"/>
          <w:b/>
          <w:bCs/>
          <w:i/>
          <w:sz w:val="22"/>
          <w:szCs w:val="22"/>
        </w:rPr>
        <w:t xml:space="preserve">Clave Única de Registro de Población (CURP). </w:t>
      </w:r>
      <w:r w:rsidRPr="00123D7F">
        <w:rPr>
          <w:rFonts w:ascii="Palatino Linotype" w:eastAsia="Palatino Linotype" w:hAnsi="Palatino Linotype" w:cs="Palatino Linotype"/>
          <w:bCs/>
          <w:i/>
          <w:sz w:val="22"/>
          <w:szCs w:val="22"/>
        </w:rPr>
        <w:t xml:space="preserve">La </w:t>
      </w:r>
      <w:r w:rsidRPr="00123D7F">
        <w:rPr>
          <w:rFonts w:ascii="Palatino Linotype" w:eastAsia="Palatino Linotype" w:hAnsi="Palatino Linotype" w:cs="Palatino Linotype"/>
          <w:i/>
          <w:sz w:val="22"/>
          <w:szCs w:val="22"/>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594281E" w14:textId="77777777" w:rsidR="00C54A29" w:rsidRDefault="00C54A29" w:rsidP="001D5806">
      <w:pPr>
        <w:spacing w:line="360" w:lineRule="auto"/>
        <w:contextualSpacing/>
        <w:jc w:val="both"/>
        <w:rPr>
          <w:rFonts w:ascii="Palatino Linotype" w:eastAsia="Palatino Linotype" w:hAnsi="Palatino Linotype" w:cs="Palatino Linotype"/>
        </w:rPr>
      </w:pPr>
    </w:p>
    <w:p w14:paraId="261BC48C" w14:textId="77777777" w:rsidR="00C0671B" w:rsidRDefault="00C0671B" w:rsidP="00C0671B">
      <w:pPr>
        <w:spacing w:line="360" w:lineRule="auto"/>
        <w:contextualSpacing/>
        <w:jc w:val="both"/>
        <w:rPr>
          <w:rFonts w:ascii="Palatino Linotype" w:eastAsia="Palatino Linotype" w:hAnsi="Palatino Linotype" w:cs="Palatino Linotype"/>
        </w:rPr>
      </w:pPr>
      <w:r w:rsidRPr="00C0671B">
        <w:rPr>
          <w:rFonts w:ascii="Palatino Linotype" w:eastAsia="Palatino Linotype" w:hAnsi="Palatino Linotype" w:cs="Palatino Linotype"/>
        </w:rPr>
        <w:t xml:space="preserve">Respecto del RFC, es necesario recordar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w:t>
      </w:r>
      <w:r w:rsidRPr="00C0671B">
        <w:rPr>
          <w:rFonts w:ascii="Palatino Linotype" w:eastAsia="Palatino Linotype" w:hAnsi="Palatino Linotype" w:cs="Palatino Linotype"/>
        </w:rPr>
        <w:lastRenderedPageBreak/>
        <w:t>la Secretaría de Hacienda y Crédito Público, de acuerdo al artículo 27 del Código Fiscal de la Federación.</w:t>
      </w:r>
    </w:p>
    <w:p w14:paraId="412FE294" w14:textId="77777777" w:rsidR="00C0671B" w:rsidRPr="00C0671B" w:rsidRDefault="00C0671B" w:rsidP="00C0671B">
      <w:pPr>
        <w:spacing w:line="360" w:lineRule="auto"/>
        <w:contextualSpacing/>
        <w:jc w:val="both"/>
        <w:rPr>
          <w:rFonts w:ascii="Palatino Linotype" w:eastAsia="Palatino Linotype" w:hAnsi="Palatino Linotype" w:cs="Palatino Linotype"/>
        </w:rPr>
      </w:pPr>
    </w:p>
    <w:p w14:paraId="124FF24C" w14:textId="77777777" w:rsidR="00C0671B" w:rsidRDefault="00C0671B" w:rsidP="00C0671B">
      <w:pPr>
        <w:spacing w:line="360" w:lineRule="auto"/>
        <w:contextualSpacing/>
        <w:jc w:val="both"/>
        <w:rPr>
          <w:rFonts w:ascii="Palatino Linotype" w:eastAsia="Palatino Linotype" w:hAnsi="Palatino Linotype" w:cs="Palatino Linotype"/>
        </w:rPr>
      </w:pPr>
      <w:r w:rsidRPr="00C0671B">
        <w:rPr>
          <w:rFonts w:ascii="Palatino Linotype" w:eastAsia="Palatino Linotype" w:hAnsi="Palatino Linotype" w:cs="Palatino Linotype"/>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0F0AE15C" w14:textId="77777777" w:rsidR="00C422E6" w:rsidRPr="00C0671B" w:rsidRDefault="00C422E6" w:rsidP="00C0671B">
      <w:pPr>
        <w:spacing w:line="360" w:lineRule="auto"/>
        <w:contextualSpacing/>
        <w:jc w:val="both"/>
        <w:rPr>
          <w:rFonts w:ascii="Palatino Linotype" w:eastAsia="Palatino Linotype" w:hAnsi="Palatino Linotype" w:cs="Palatino Linotype"/>
        </w:rPr>
      </w:pPr>
    </w:p>
    <w:p w14:paraId="200F135F" w14:textId="73A5C121" w:rsidR="00C0671B" w:rsidRDefault="00C0671B" w:rsidP="00C0671B">
      <w:pPr>
        <w:spacing w:line="360" w:lineRule="auto"/>
        <w:contextualSpacing/>
        <w:jc w:val="both"/>
        <w:rPr>
          <w:rFonts w:ascii="Palatino Linotype" w:eastAsia="Palatino Linotype" w:hAnsi="Palatino Linotype" w:cs="Palatino Linotype"/>
        </w:rPr>
      </w:pPr>
      <w:r w:rsidRPr="00C0671B">
        <w:rPr>
          <w:rFonts w:ascii="Palatino Linotype" w:eastAsia="Palatino Linotype" w:hAnsi="Palatino Linotype" w:cs="Palatino Linotype"/>
        </w:rPr>
        <w:t>Ahora bien, la clave del Reg</w:t>
      </w:r>
      <w:r w:rsidR="00C422E6">
        <w:rPr>
          <w:rFonts w:ascii="Palatino Linotype" w:eastAsia="Palatino Linotype" w:hAnsi="Palatino Linotype" w:cs="Palatino Linotype"/>
        </w:rPr>
        <w:t>istro Federal de Contribuyentes</w:t>
      </w:r>
      <w:r w:rsidRPr="00C0671B">
        <w:rPr>
          <w:rFonts w:ascii="Palatino Linotype" w:eastAsia="Palatino Linotype" w:hAnsi="Palatino Linotype" w:cs="Palatino Linotype"/>
        </w:rPr>
        <w:t xml:space="preserve"> es el medio de control que tiene la Secretaría de Hacienda y Crédito Público, a través del Servic</w:t>
      </w:r>
      <w:r w:rsidR="00C422E6">
        <w:rPr>
          <w:rFonts w:ascii="Palatino Linotype" w:eastAsia="Palatino Linotype" w:hAnsi="Palatino Linotype" w:cs="Palatino Linotype"/>
        </w:rPr>
        <w:t>io de Administración Tributaria</w:t>
      </w:r>
      <w:r w:rsidRPr="00C0671B">
        <w:rPr>
          <w:rFonts w:ascii="Palatino Linotype" w:eastAsia="Palatino Linotype" w:hAnsi="Palatino Linotype" w:cs="Palatino Linotype"/>
        </w:rPr>
        <w:t xml:space="preserve"> para exigir y vigilar el cumplimiento de las obligaciones fiscales de los contribuyentes; mientras que los p</w:t>
      </w:r>
      <w:r w:rsidR="00C422E6">
        <w:rPr>
          <w:rFonts w:ascii="Palatino Linotype" w:eastAsia="Palatino Linotype" w:hAnsi="Palatino Linotype" w:cs="Palatino Linotype"/>
        </w:rPr>
        <w:t>articulares tramitan dicho dato</w:t>
      </w:r>
      <w:r w:rsidRPr="00C0671B">
        <w:rPr>
          <w:rFonts w:ascii="Palatino Linotype" w:eastAsia="Palatino Linotype" w:hAnsi="Palatino Linotype" w:cs="Palatino Linotype"/>
        </w:rPr>
        <w:t xml:space="preserve"> con el único propósito de realizar</w:t>
      </w:r>
      <w:r w:rsidR="00C422E6">
        <w:rPr>
          <w:rFonts w:ascii="Palatino Linotype" w:eastAsia="Palatino Linotype" w:hAnsi="Palatino Linotype" w:cs="Palatino Linotype"/>
        </w:rPr>
        <w:t>,</w:t>
      </w:r>
      <w:r w:rsidRPr="00C0671B">
        <w:rPr>
          <w:rFonts w:ascii="Palatino Linotype" w:eastAsia="Palatino Linotype" w:hAnsi="Palatino Linotype" w:cs="Palatino Linotype"/>
        </w:rPr>
        <w:t xml:space="preserve"> mediante esa clave de identificación, operaciones o actividades de naturaleza fiscal.</w:t>
      </w:r>
    </w:p>
    <w:p w14:paraId="38EF0EAB" w14:textId="77777777" w:rsidR="00C422E6" w:rsidRPr="00C0671B" w:rsidRDefault="00C422E6" w:rsidP="00C0671B">
      <w:pPr>
        <w:spacing w:line="360" w:lineRule="auto"/>
        <w:contextualSpacing/>
        <w:jc w:val="both"/>
        <w:rPr>
          <w:rFonts w:ascii="Palatino Linotype" w:eastAsia="Palatino Linotype" w:hAnsi="Palatino Linotype" w:cs="Palatino Linotype"/>
        </w:rPr>
      </w:pPr>
    </w:p>
    <w:p w14:paraId="0FD3E1A4" w14:textId="71039E23" w:rsidR="00C54A29" w:rsidRDefault="00C0671B" w:rsidP="00C0671B">
      <w:pPr>
        <w:spacing w:line="360" w:lineRule="auto"/>
        <w:contextualSpacing/>
        <w:jc w:val="both"/>
        <w:rPr>
          <w:rFonts w:ascii="Palatino Linotype" w:eastAsia="Palatino Linotype" w:hAnsi="Palatino Linotype" w:cs="Palatino Linotype"/>
        </w:rPr>
      </w:pPr>
      <w:r w:rsidRPr="00C0671B">
        <w:rPr>
          <w:rFonts w:ascii="Palatino Linotype" w:eastAsia="Palatino Linotype" w:hAnsi="Palatino Linotype" w:cs="Palatino Linotype"/>
        </w:rPr>
        <w:t>Así, el Reg</w:t>
      </w:r>
      <w:r w:rsidR="00C422E6">
        <w:rPr>
          <w:rFonts w:ascii="Palatino Linotype" w:eastAsia="Palatino Linotype" w:hAnsi="Palatino Linotype" w:cs="Palatino Linotype"/>
        </w:rPr>
        <w:t>istro Federal de Contribuyentes</w:t>
      </w:r>
      <w:r w:rsidRPr="00C0671B">
        <w:rPr>
          <w:rFonts w:ascii="Palatino Linotype" w:eastAsia="Palatino Linotype" w:hAnsi="Palatino Linotype" w:cs="Palatino Linotype"/>
        </w:rPr>
        <w:t xml:space="preserve"> es un dato personal, ya que hace a las personas físicas identificas e identificables, además de que las relaciona como contribuyentes de las autoridades fiscales. </w:t>
      </w:r>
    </w:p>
    <w:p w14:paraId="32D6891F" w14:textId="77777777" w:rsidR="00C422E6" w:rsidRDefault="00C422E6" w:rsidP="00C0671B">
      <w:pPr>
        <w:spacing w:line="360" w:lineRule="auto"/>
        <w:contextualSpacing/>
        <w:jc w:val="both"/>
        <w:rPr>
          <w:rFonts w:ascii="Palatino Linotype" w:eastAsia="Palatino Linotype" w:hAnsi="Palatino Linotype" w:cs="Palatino Linotype"/>
        </w:rPr>
      </w:pPr>
    </w:p>
    <w:p w14:paraId="6B572D05" w14:textId="0E1DDF8F" w:rsidR="00C422E6" w:rsidRPr="00C0671B" w:rsidRDefault="00C422E6" w:rsidP="00C0671B">
      <w:pPr>
        <w:spacing w:line="360" w:lineRule="auto"/>
        <w:contextualSpacing/>
        <w:jc w:val="both"/>
        <w:rPr>
          <w:rFonts w:ascii="Palatino Linotype" w:eastAsia="Palatino Linotype" w:hAnsi="Palatino Linotype" w:cs="Palatino Linotype"/>
        </w:rPr>
      </w:pPr>
      <w:r w:rsidRPr="00C422E6">
        <w:rPr>
          <w:rFonts w:ascii="Palatino Linotype" w:eastAsia="Palatino Linotype" w:hAnsi="Palatino Linotype" w:cs="Palatino Linotype"/>
        </w:rPr>
        <w:t>Lo anterior, resulta congruente con el Criterio 19/17 emitido por el Instituto Nacional de Transparencia, Acceso a la Información y Protección de Datos Personales, en el cual se señala lo siguiente:</w:t>
      </w:r>
    </w:p>
    <w:p w14:paraId="0B2938FE" w14:textId="77777777" w:rsidR="00C0671B" w:rsidRPr="00C0671B" w:rsidRDefault="00C0671B" w:rsidP="001D5806">
      <w:pPr>
        <w:spacing w:line="360" w:lineRule="auto"/>
        <w:contextualSpacing/>
        <w:jc w:val="both"/>
        <w:rPr>
          <w:rFonts w:ascii="Palatino Linotype" w:eastAsia="Palatino Linotype" w:hAnsi="Palatino Linotype" w:cs="Palatino Linotype"/>
        </w:rPr>
      </w:pPr>
    </w:p>
    <w:p w14:paraId="477C2B09" w14:textId="3FE67A13" w:rsidR="00C0671B" w:rsidRPr="00C422E6" w:rsidRDefault="00C422E6" w:rsidP="00C422E6">
      <w:pPr>
        <w:ind w:left="567" w:right="616"/>
        <w:contextualSpacing/>
        <w:jc w:val="both"/>
        <w:rPr>
          <w:rFonts w:ascii="Palatino Linotype" w:eastAsia="Palatino Linotype" w:hAnsi="Palatino Linotype" w:cs="Palatino Linotype"/>
          <w:sz w:val="22"/>
          <w:szCs w:val="22"/>
        </w:rPr>
      </w:pPr>
      <w:r w:rsidRPr="00C422E6">
        <w:rPr>
          <w:rFonts w:ascii="Palatino Linotype" w:eastAsia="Palatino Linotype" w:hAnsi="Palatino Linotype" w:cs="Palatino Linotype"/>
          <w:b/>
          <w:bCs/>
          <w:i/>
          <w:iCs/>
          <w:sz w:val="22"/>
          <w:szCs w:val="22"/>
        </w:rPr>
        <w:lastRenderedPageBreak/>
        <w:t xml:space="preserve">Registro Federal de Contribuyentes (RFC) de personas físicas. </w:t>
      </w:r>
      <w:r w:rsidRPr="00C422E6">
        <w:rPr>
          <w:rFonts w:ascii="Palatino Linotype" w:eastAsia="Palatino Linotype" w:hAnsi="Palatino Linotype" w:cs="Palatino Linotype"/>
          <w:i/>
          <w:iCs/>
          <w:sz w:val="22"/>
          <w:szCs w:val="22"/>
        </w:rPr>
        <w:t>El RFC es una clave de carácter fiscal, única e irrepetible, que permite identificar al titular, su edad y fecha de nacimiento, por lo que es un dato personal de carácter confidencial.</w:t>
      </w:r>
    </w:p>
    <w:p w14:paraId="6DF09277" w14:textId="77777777" w:rsidR="00C0671B" w:rsidRDefault="00C0671B" w:rsidP="001D5806">
      <w:pPr>
        <w:spacing w:line="360" w:lineRule="auto"/>
        <w:contextualSpacing/>
        <w:jc w:val="both"/>
        <w:rPr>
          <w:rFonts w:ascii="Palatino Linotype" w:eastAsia="Palatino Linotype" w:hAnsi="Palatino Linotype" w:cs="Palatino Linotype"/>
        </w:rPr>
      </w:pPr>
    </w:p>
    <w:p w14:paraId="018BCC0B" w14:textId="17CF4559" w:rsidR="00C0671B" w:rsidRDefault="00C422E6" w:rsidP="001D5806">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Asimismo, respecto de la clave del </w:t>
      </w:r>
      <w:r w:rsidRPr="00C422E6">
        <w:rPr>
          <w:rFonts w:ascii="Palatino Linotype" w:eastAsia="Palatino Linotype" w:hAnsi="Palatino Linotype" w:cs="Palatino Linotype"/>
        </w:rPr>
        <w:t>Instituto de Seguridad Social del Estad</w:t>
      </w:r>
      <w:r>
        <w:rPr>
          <w:rFonts w:ascii="Palatino Linotype" w:eastAsia="Palatino Linotype" w:hAnsi="Palatino Linotype" w:cs="Palatino Linotype"/>
        </w:rPr>
        <w:t>o de México y Municipios (ISSEMy</w:t>
      </w:r>
      <w:r w:rsidRPr="00C422E6">
        <w:rPr>
          <w:rFonts w:ascii="Palatino Linotype" w:eastAsia="Palatino Linotype" w:hAnsi="Palatino Linotype" w:cs="Palatino Linotype"/>
        </w:rPr>
        <w:t>M)</w:t>
      </w:r>
      <w:r>
        <w:rPr>
          <w:rFonts w:ascii="Palatino Linotype" w:eastAsia="Palatino Linotype" w:hAnsi="Palatino Linotype" w:cs="Palatino Linotype"/>
        </w:rPr>
        <w:t xml:space="preserve">, se tiene que este </w:t>
      </w:r>
      <w:r w:rsidRPr="00C422E6">
        <w:rPr>
          <w:rFonts w:ascii="Palatino Linotype" w:eastAsia="Palatino Linotype" w:hAnsi="Palatino Linotype" w:cs="Palatino Linotype"/>
        </w:rPr>
        <w:t xml:space="preserve">organismo público </w:t>
      </w:r>
      <w:r>
        <w:rPr>
          <w:rFonts w:ascii="Palatino Linotype" w:eastAsia="Palatino Linotype" w:hAnsi="Palatino Linotype" w:cs="Palatino Linotype"/>
        </w:rPr>
        <w:t xml:space="preserve">es el </w:t>
      </w:r>
      <w:r w:rsidRPr="00C422E6">
        <w:rPr>
          <w:rFonts w:ascii="Palatino Linotype" w:eastAsia="Palatino Linotype" w:hAnsi="Palatino Linotype" w:cs="Palatino Linotype"/>
        </w:rPr>
        <w:t>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07E60E90" w14:textId="77777777" w:rsidR="00C422E6" w:rsidRDefault="00C422E6" w:rsidP="001D5806">
      <w:pPr>
        <w:spacing w:line="360" w:lineRule="auto"/>
        <w:contextualSpacing/>
        <w:jc w:val="both"/>
        <w:rPr>
          <w:rFonts w:ascii="Palatino Linotype" w:eastAsia="Palatino Linotype" w:hAnsi="Palatino Linotype" w:cs="Palatino Linotype"/>
        </w:rPr>
      </w:pPr>
    </w:p>
    <w:p w14:paraId="15F37636" w14:textId="2962B606" w:rsidR="005C7726" w:rsidRDefault="005C7726" w:rsidP="005C7726">
      <w:pPr>
        <w:spacing w:line="360" w:lineRule="auto"/>
        <w:contextualSpacing/>
        <w:jc w:val="both"/>
        <w:rPr>
          <w:rFonts w:ascii="Palatino Linotype" w:eastAsia="Palatino Linotype" w:hAnsi="Palatino Linotype" w:cs="Palatino Linotype"/>
        </w:rPr>
      </w:pPr>
      <w:r w:rsidRPr="005C7726">
        <w:rPr>
          <w:rFonts w:ascii="Palatino Linotype" w:eastAsia="Palatino Linotype" w:hAnsi="Palatino Linotype" w:cs="Palatino Linotype"/>
        </w:rPr>
        <w:t>En ese contexto, el artículo 9° del mismo ordenamiento dispone que el Instituto de Seguridad Social del Estado de México y Municipios expedirá documentos de identificación para facilitar el acceso a las prestaciones a que tenga</w:t>
      </w:r>
      <w:r>
        <w:rPr>
          <w:rFonts w:ascii="Palatino Linotype" w:eastAsia="Palatino Linotype" w:hAnsi="Palatino Linotype" w:cs="Palatino Linotype"/>
        </w:rPr>
        <w:t>n derecho; así, el artículo 158</w:t>
      </w:r>
      <w:r w:rsidRPr="005C7726">
        <w:rPr>
          <w:rFonts w:ascii="Palatino Linotype" w:eastAsia="Palatino Linotype" w:hAnsi="Palatino Linotype" w:cs="Palatino Linotype"/>
        </w:rPr>
        <w:t xml:space="preserve">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0BD4F198" w14:textId="77777777" w:rsidR="005C7726" w:rsidRPr="005C7726" w:rsidRDefault="005C7726" w:rsidP="005C7726">
      <w:pPr>
        <w:spacing w:line="360" w:lineRule="auto"/>
        <w:contextualSpacing/>
        <w:jc w:val="both"/>
        <w:rPr>
          <w:rFonts w:ascii="Palatino Linotype" w:eastAsia="Palatino Linotype" w:hAnsi="Palatino Linotype" w:cs="Palatino Linotype"/>
        </w:rPr>
      </w:pPr>
    </w:p>
    <w:p w14:paraId="1FC94DC2" w14:textId="1ECA654A" w:rsidR="00C422E6" w:rsidRDefault="005C7726" w:rsidP="005C7726">
      <w:pPr>
        <w:spacing w:line="360" w:lineRule="auto"/>
        <w:contextualSpacing/>
        <w:jc w:val="both"/>
        <w:rPr>
          <w:rFonts w:ascii="Palatino Linotype" w:eastAsia="Palatino Linotype" w:hAnsi="Palatino Linotype" w:cs="Palatino Linotype"/>
        </w:rPr>
      </w:pPr>
      <w:r w:rsidRPr="005C7726">
        <w:rPr>
          <w:rFonts w:ascii="Palatino Linotype" w:eastAsia="Palatino Linotype" w:hAnsi="Palatino Linotype" w:cs="Palatino Linotype"/>
        </w:rPr>
        <w:t>Como se advierte, el número del Instituto de Seguridad y Servicios Sociales de</w:t>
      </w:r>
      <w:r>
        <w:rPr>
          <w:rFonts w:ascii="Palatino Linotype" w:eastAsia="Palatino Linotype" w:hAnsi="Palatino Linotype" w:cs="Palatino Linotype"/>
        </w:rPr>
        <w:t>l Estado de México y Municipios</w:t>
      </w:r>
      <w:r w:rsidRPr="005C7726">
        <w:rPr>
          <w:rFonts w:ascii="Palatino Linotype" w:eastAsia="Palatino Linotype" w:hAnsi="Palatino Linotype" w:cs="Palatino Linotype"/>
        </w:rPr>
        <w:t xml:space="preserve"> es un dato personal que permite identificar que una persona </w:t>
      </w:r>
      <w:r w:rsidRPr="005C7726">
        <w:rPr>
          <w:rFonts w:ascii="Palatino Linotype" w:eastAsia="Palatino Linotype" w:hAnsi="Palatino Linotype" w:cs="Palatino Linotype"/>
        </w:rPr>
        <w:lastRenderedPageBreak/>
        <w:t>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559C83D3" w14:textId="77777777" w:rsidR="005C7726" w:rsidRDefault="005C7726" w:rsidP="005C7726">
      <w:pPr>
        <w:spacing w:line="360" w:lineRule="auto"/>
        <w:contextualSpacing/>
        <w:jc w:val="both"/>
        <w:rPr>
          <w:rFonts w:ascii="Palatino Linotype" w:eastAsia="Palatino Linotype" w:hAnsi="Palatino Linotype" w:cs="Palatino Linotype"/>
        </w:rPr>
      </w:pPr>
    </w:p>
    <w:p w14:paraId="707A1B7A" w14:textId="6D169EF5" w:rsidR="005C7726" w:rsidRDefault="005C7726" w:rsidP="005C7726">
      <w:pPr>
        <w:spacing w:line="360" w:lineRule="auto"/>
        <w:contextualSpacing/>
        <w:jc w:val="both"/>
        <w:rPr>
          <w:rFonts w:ascii="Palatino Linotype" w:eastAsia="Palatino Linotype" w:hAnsi="Palatino Linotype" w:cs="Palatino Linotype"/>
        </w:rPr>
      </w:pPr>
      <w:r w:rsidRPr="005C7726">
        <w:rPr>
          <w:rFonts w:ascii="Palatino Linotype" w:eastAsia="Palatino Linotype" w:hAnsi="Palatino Linotype" w:cs="Palatino Linotype"/>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17DD1D49" w14:textId="77777777" w:rsidR="005C7726" w:rsidRDefault="005C7726" w:rsidP="005C7726">
      <w:pPr>
        <w:spacing w:line="360" w:lineRule="auto"/>
        <w:contextualSpacing/>
        <w:jc w:val="both"/>
        <w:rPr>
          <w:rFonts w:ascii="Palatino Linotype" w:eastAsia="Palatino Linotype" w:hAnsi="Palatino Linotype" w:cs="Palatino Linotype"/>
        </w:rPr>
      </w:pPr>
    </w:p>
    <w:p w14:paraId="18B92BCD" w14:textId="6F320B8C" w:rsidR="005C7726" w:rsidRDefault="005C7726" w:rsidP="004366EC">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Asimismo, es de destacar que en los recibos de nómina remitidos, también se suprimió el código QR</w:t>
      </w:r>
      <w:r w:rsidR="00D955D5">
        <w:rPr>
          <w:rFonts w:ascii="Palatino Linotype" w:eastAsia="Palatino Linotype" w:hAnsi="Palatino Linotype" w:cs="Palatino Linotype"/>
        </w:rPr>
        <w:t xml:space="preserve">, por lo que es necesario </w:t>
      </w:r>
      <w:r w:rsidR="00D955D5" w:rsidRPr="00D955D5">
        <w:rPr>
          <w:rFonts w:ascii="Palatino Linotype" w:eastAsia="Palatino Linotype" w:hAnsi="Palatino Linotype" w:cs="Palatino Linotype"/>
        </w:rPr>
        <w:t xml:space="preserve">señalar que los comprobantes fiscales digitales por Internet, deben de incluir un código bidimensional conforme al formato </w:t>
      </w:r>
      <w:r w:rsidR="00D955D5" w:rsidRPr="00D955D5">
        <w:rPr>
          <w:rFonts w:ascii="Palatino Linotype" w:eastAsia="Palatino Linotype" w:hAnsi="Palatino Linotype" w:cs="Palatino Linotype"/>
          <w:i/>
          <w:iCs/>
        </w:rPr>
        <w:t>QR Code (Quick Response Code)</w:t>
      </w:r>
      <w:r w:rsidR="00D955D5" w:rsidRPr="00D955D5">
        <w:rPr>
          <w:rFonts w:ascii="Palatino Linotype" w:eastAsia="Palatino Linotype" w:hAnsi="Palatino Linotype" w:cs="Palatino Linotype"/>
        </w:rPr>
        <w:t>, el cual contiene el Registro Federal de Contribu</w:t>
      </w:r>
      <w:r w:rsidR="004366EC">
        <w:rPr>
          <w:rFonts w:ascii="Palatino Linotype" w:eastAsia="Palatino Linotype" w:hAnsi="Palatino Linotype" w:cs="Palatino Linotype"/>
        </w:rPr>
        <w:t>yentes del receptor, del emisor</w:t>
      </w:r>
      <w:r w:rsidR="00D955D5" w:rsidRPr="00D955D5">
        <w:rPr>
          <w:rFonts w:ascii="Palatino Linotype" w:eastAsia="Palatino Linotype" w:hAnsi="Palatino Linotype" w:cs="Palatino Linotype"/>
        </w:rPr>
        <w:t xml:space="preserve"> o de ambos; lo anterior, conforme al Anexo 20 de la Segunda Resolución de modificación a la Resolución Miscelánea Fiscal para el 2017, localizada en la página </w:t>
      </w:r>
      <w:hyperlink r:id="rId13" w:history="1">
        <w:r w:rsidR="00D955D5" w:rsidRPr="0017142F">
          <w:rPr>
            <w:rStyle w:val="Hipervnculo"/>
            <w:rFonts w:ascii="Palatino Linotype" w:eastAsia="Palatino Linotype" w:hAnsi="Palatino Linotype" w:cs="Palatino Linotype"/>
            <w:i/>
          </w:rPr>
          <w:t>http://dof.gob.mx/nota_detalle.php?codigo=5492254&amp;fecha=28/07/2017</w:t>
        </w:r>
      </w:hyperlink>
      <w:r w:rsidR="004366EC">
        <w:rPr>
          <w:rFonts w:ascii="Palatino Linotype" w:eastAsia="Palatino Linotype" w:hAnsi="Palatino Linotype" w:cs="Palatino Linotype"/>
          <w:i/>
        </w:rPr>
        <w:t>.</w:t>
      </w:r>
      <w:r w:rsidR="004366EC">
        <w:rPr>
          <w:rFonts w:ascii="Palatino Linotype" w:eastAsia="Palatino Linotype" w:hAnsi="Palatino Linotype" w:cs="Palatino Linotype"/>
        </w:rPr>
        <w:t xml:space="preserve"> Por lo que la captura de dicho código</w:t>
      </w:r>
      <w:r w:rsidR="00D955D5" w:rsidRPr="00D955D5">
        <w:rPr>
          <w:rFonts w:ascii="Palatino Linotype" w:eastAsia="Palatino Linotype" w:hAnsi="Palatino Linotype" w:cs="Palatino Linotype"/>
        </w:rPr>
        <w:t xml:space="preserve"> a través de la aplicación móvil del Servicio de Administración Tributaria, permite el acceso al Registro Federal de Contribuyentes, como del Sujeto Obligado, </w:t>
      </w:r>
      <w:r w:rsidR="004366EC">
        <w:rPr>
          <w:rFonts w:ascii="Palatino Linotype" w:eastAsia="Palatino Linotype" w:hAnsi="Palatino Linotype" w:cs="Palatino Linotype"/>
        </w:rPr>
        <w:t>como de los servidores públicos, por lo que se estima</w:t>
      </w:r>
      <w:r w:rsidR="004366EC" w:rsidRPr="004366EC">
        <w:rPr>
          <w:rFonts w:ascii="Palatino Linotype" w:eastAsia="Palatino Linotype" w:hAnsi="Palatino Linotype" w:cs="Palatino Linotype"/>
        </w:rPr>
        <w:t xml:space="preserve"> que </w:t>
      </w:r>
      <w:r w:rsidR="004366EC" w:rsidRPr="004366EC">
        <w:rPr>
          <w:rFonts w:ascii="Palatino Linotype" w:eastAsia="Palatino Linotype" w:hAnsi="Palatino Linotype" w:cs="Palatino Linotype"/>
        </w:rPr>
        <w:lastRenderedPageBreak/>
        <w:t>dich</w:t>
      </w:r>
      <w:r w:rsidR="004366EC">
        <w:rPr>
          <w:rFonts w:ascii="Palatino Linotype" w:eastAsia="Palatino Linotype" w:hAnsi="Palatino Linotype" w:cs="Palatino Linotype"/>
        </w:rPr>
        <w:t>o elemento</w:t>
      </w:r>
      <w:r w:rsidR="004366EC" w:rsidRPr="004366EC">
        <w:rPr>
          <w:rFonts w:ascii="Palatino Linotype" w:eastAsia="Palatino Linotype" w:hAnsi="Palatino Linotype" w:cs="Palatino Linotype"/>
        </w:rPr>
        <w:t xml:space="preserve"> actualiza la causal de clasificación prevista en el artículo 143, fracción I de la Ley de la materia, toda vez que da acceso al Registro F</w:t>
      </w:r>
      <w:r w:rsidR="004366EC">
        <w:rPr>
          <w:rFonts w:ascii="Palatino Linotype" w:eastAsia="Palatino Linotype" w:hAnsi="Palatino Linotype" w:cs="Palatino Linotype"/>
        </w:rPr>
        <w:t>ederal de Contribuyentes de los servidores públicos que reciben su recibo de nómina, lo que previamente se consideró como un dato personal y, por ende, debe clasificarse.</w:t>
      </w:r>
    </w:p>
    <w:p w14:paraId="08B8BBBC" w14:textId="77777777" w:rsidR="00C422E6" w:rsidRDefault="00C422E6" w:rsidP="001D5806">
      <w:pPr>
        <w:spacing w:line="360" w:lineRule="auto"/>
        <w:contextualSpacing/>
        <w:jc w:val="both"/>
        <w:rPr>
          <w:rFonts w:ascii="Palatino Linotype" w:eastAsia="Palatino Linotype" w:hAnsi="Palatino Linotype" w:cs="Palatino Linotype"/>
        </w:rPr>
      </w:pPr>
    </w:p>
    <w:p w14:paraId="3206CDE0" w14:textId="47900760" w:rsidR="00C422E6" w:rsidRDefault="004366EC" w:rsidP="001D5806">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Por lo anterior, se considera que el Sujeto O</w:t>
      </w:r>
      <w:r w:rsidR="0004442E">
        <w:rPr>
          <w:rFonts w:ascii="Palatino Linotype" w:eastAsia="Palatino Linotype" w:hAnsi="Palatino Linotype" w:cs="Palatino Linotype"/>
        </w:rPr>
        <w:t>bligado sí debe proteger el RFC, CURP, clave de seguridad social y código QR que se observan en los recibos de nómina; sin embargo, es de recordarse que también fueron suprimidos el folio fiscal, número de serio del certificado SAT, series y cadenas fiscales.</w:t>
      </w:r>
    </w:p>
    <w:p w14:paraId="46A1C85A" w14:textId="77777777" w:rsidR="0004442E" w:rsidRDefault="0004442E" w:rsidP="001D5806">
      <w:pPr>
        <w:spacing w:line="360" w:lineRule="auto"/>
        <w:contextualSpacing/>
        <w:jc w:val="both"/>
        <w:rPr>
          <w:rFonts w:ascii="Palatino Linotype" w:eastAsia="Palatino Linotype" w:hAnsi="Palatino Linotype" w:cs="Palatino Linotype"/>
        </w:rPr>
      </w:pPr>
    </w:p>
    <w:p w14:paraId="7B77D02D" w14:textId="67DCBFCA" w:rsidR="0004442E" w:rsidRDefault="0004442E" w:rsidP="001D5806">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Al respecto, se tiene que, cuando</w:t>
      </w:r>
      <w:r w:rsidRPr="0004442E">
        <w:rPr>
          <w:rFonts w:ascii="Palatino Linotype" w:eastAsia="Palatino Linotype" w:hAnsi="Palatino Linotype" w:cs="Palatino Linotype"/>
        </w:rPr>
        <w:t xml:space="preserve"> de la</w:t>
      </w:r>
      <w:r>
        <w:rPr>
          <w:rFonts w:ascii="Palatino Linotype" w:eastAsia="Palatino Linotype" w:hAnsi="Palatino Linotype" w:cs="Palatino Linotype"/>
        </w:rPr>
        <w:t xml:space="preserve"> secuencia de números y letras </w:t>
      </w:r>
      <w:r w:rsidRPr="0004442E">
        <w:rPr>
          <w:rFonts w:ascii="Palatino Linotype" w:eastAsia="Palatino Linotype" w:hAnsi="Palatino Linotype" w:cs="Palatino Linotype"/>
        </w:rPr>
        <w:t>no se advierta un Registro Federal de Contribuyentes o una Clave</w:t>
      </w:r>
      <w:r>
        <w:rPr>
          <w:rFonts w:ascii="Palatino Linotype" w:eastAsia="Palatino Linotype" w:hAnsi="Palatino Linotype" w:cs="Palatino Linotype"/>
        </w:rPr>
        <w:t xml:space="preserve"> Única de Registro de Población</w:t>
      </w:r>
      <w:r w:rsidRPr="0004442E">
        <w:rPr>
          <w:rFonts w:ascii="Palatino Linotype" w:eastAsia="Palatino Linotype" w:hAnsi="Palatino Linotype" w:cs="Palatino Linotype"/>
        </w:rPr>
        <w:t xml:space="preserve"> que pueda hacer identificable al titular del dato personal, no puede tenerse como dato</w:t>
      </w:r>
      <w:r>
        <w:rPr>
          <w:rFonts w:ascii="Palatino Linotype" w:eastAsia="Palatino Linotype" w:hAnsi="Palatino Linotype" w:cs="Palatino Linotype"/>
        </w:rPr>
        <w:t>s</w:t>
      </w:r>
      <w:r w:rsidRPr="0004442E">
        <w:rPr>
          <w:rFonts w:ascii="Palatino Linotype" w:eastAsia="Palatino Linotype" w:hAnsi="Palatino Linotype" w:cs="Palatino Linotype"/>
        </w:rPr>
        <w:t xml:space="preserve"> perso</w:t>
      </w:r>
      <w:r>
        <w:rPr>
          <w:rFonts w:ascii="Palatino Linotype" w:eastAsia="Palatino Linotype" w:hAnsi="Palatino Linotype" w:cs="Palatino Linotype"/>
        </w:rPr>
        <w:t>nal y por consiguiente como</w:t>
      </w:r>
      <w:r w:rsidRPr="0004442E">
        <w:rPr>
          <w:rFonts w:ascii="Palatino Linotype" w:eastAsia="Palatino Linotype" w:hAnsi="Palatino Linotype" w:cs="Palatino Linotype"/>
        </w:rPr>
        <w:t xml:space="preserv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w:t>
      </w:r>
      <w:r w:rsidR="005D383B">
        <w:rPr>
          <w:rFonts w:ascii="Palatino Linotype" w:eastAsia="Palatino Linotype" w:hAnsi="Palatino Linotype" w:cs="Palatino Linotype"/>
        </w:rPr>
        <w:t xml:space="preserve"> </w:t>
      </w:r>
      <w:r w:rsidR="005D383B" w:rsidRPr="005D383B">
        <w:rPr>
          <w:rFonts w:ascii="Palatino Linotype" w:eastAsia="Palatino Linotype" w:hAnsi="Palatino Linotype" w:cs="Palatino Linotype"/>
        </w:rPr>
        <w:t>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4A14D527" w14:textId="77777777" w:rsidR="00C422E6" w:rsidRDefault="00C422E6" w:rsidP="001D5806">
      <w:pPr>
        <w:spacing w:line="360" w:lineRule="auto"/>
        <w:contextualSpacing/>
        <w:jc w:val="both"/>
        <w:rPr>
          <w:rFonts w:ascii="Palatino Linotype" w:eastAsia="Palatino Linotype" w:hAnsi="Palatino Linotype" w:cs="Palatino Linotype"/>
        </w:rPr>
      </w:pPr>
    </w:p>
    <w:p w14:paraId="6B1F7851" w14:textId="6708790C" w:rsidR="00C0671B" w:rsidRDefault="005D383B" w:rsidP="001D5806">
      <w:pPr>
        <w:spacing w:line="360" w:lineRule="auto"/>
        <w:contextualSpacing/>
        <w:jc w:val="both"/>
        <w:rPr>
          <w:rFonts w:ascii="Palatino Linotype" w:eastAsia="Palatino Linotype" w:hAnsi="Palatino Linotype" w:cs="Palatino Linotype"/>
        </w:rPr>
      </w:pPr>
      <w:r w:rsidRPr="005D383B">
        <w:rPr>
          <w:rFonts w:ascii="Palatino Linotype" w:eastAsia="Palatino Linotype" w:hAnsi="Palatino Linotype" w:cs="Palatino Linotype"/>
        </w:rPr>
        <w:lastRenderedPageBreak/>
        <w:t>Las cadenas originales y sellos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w:t>
      </w:r>
      <w:r>
        <w:rPr>
          <w:rFonts w:ascii="Palatino Linotype" w:eastAsia="Palatino Linotype" w:hAnsi="Palatino Linotype" w:cs="Palatino Linotype"/>
        </w:rPr>
        <w:t xml:space="preserve"> información está encriptada como se observa a continuación:</w:t>
      </w:r>
    </w:p>
    <w:p w14:paraId="4B189DD2" w14:textId="77777777" w:rsidR="005D383B" w:rsidRDefault="005D383B" w:rsidP="001D5806">
      <w:pPr>
        <w:spacing w:line="360" w:lineRule="auto"/>
        <w:contextualSpacing/>
        <w:jc w:val="both"/>
        <w:rPr>
          <w:rFonts w:ascii="Palatino Linotype" w:eastAsia="Palatino Linotype" w:hAnsi="Palatino Linotype" w:cs="Palatino Linotype"/>
        </w:rPr>
      </w:pPr>
    </w:p>
    <w:p w14:paraId="4D9FE9B4" w14:textId="77777777" w:rsidR="005D383B" w:rsidRPr="005D383B" w:rsidRDefault="005D383B" w:rsidP="005D383B">
      <w:pPr>
        <w:ind w:left="567" w:right="616"/>
        <w:contextualSpacing/>
        <w:jc w:val="both"/>
        <w:rPr>
          <w:rFonts w:ascii="Palatino Linotype" w:eastAsia="Palatino Linotype" w:hAnsi="Palatino Linotype" w:cs="Palatino Linotype"/>
          <w:i/>
          <w:sz w:val="22"/>
          <w:szCs w:val="22"/>
        </w:rPr>
      </w:pPr>
      <w:r w:rsidRPr="005D383B">
        <w:rPr>
          <w:rFonts w:ascii="Palatino Linotype" w:eastAsia="Palatino Linotype" w:hAnsi="Palatino Linotype" w:cs="Palatino Linotype"/>
          <w:i/>
          <w:sz w:val="22"/>
          <w:szCs w:val="22"/>
        </w:rPr>
        <w:t>Elementos utilizados en la generación de Sellos Digitales:</w:t>
      </w:r>
    </w:p>
    <w:p w14:paraId="0AD56C18" w14:textId="30DB490B" w:rsidR="005D383B" w:rsidRPr="005D383B" w:rsidRDefault="005D383B" w:rsidP="00846D69">
      <w:pPr>
        <w:pStyle w:val="Prrafodelista"/>
        <w:numPr>
          <w:ilvl w:val="0"/>
          <w:numId w:val="8"/>
        </w:numPr>
        <w:ind w:right="616"/>
        <w:contextualSpacing/>
        <w:jc w:val="both"/>
        <w:rPr>
          <w:rFonts w:ascii="Palatino Linotype" w:eastAsia="Palatino Linotype" w:hAnsi="Palatino Linotype" w:cs="Palatino Linotype"/>
          <w:i/>
          <w:sz w:val="22"/>
          <w:szCs w:val="22"/>
        </w:rPr>
      </w:pPr>
      <w:r w:rsidRPr="005D383B">
        <w:rPr>
          <w:rFonts w:ascii="Palatino Linotype" w:eastAsia="Palatino Linotype" w:hAnsi="Palatino Linotype" w:cs="Palatino Linotype"/>
          <w:i/>
          <w:sz w:val="22"/>
          <w:szCs w:val="22"/>
        </w:rPr>
        <w:t>Cadena Original, el elemento a sellar, en este caso de un comprobante fiscal digital a través de Internet.</w:t>
      </w:r>
    </w:p>
    <w:p w14:paraId="38A0960F" w14:textId="4B2927C6" w:rsidR="005D383B" w:rsidRPr="005D383B" w:rsidRDefault="005D383B" w:rsidP="00846D69">
      <w:pPr>
        <w:pStyle w:val="Prrafodelista"/>
        <w:numPr>
          <w:ilvl w:val="0"/>
          <w:numId w:val="8"/>
        </w:numPr>
        <w:ind w:right="616"/>
        <w:contextualSpacing/>
        <w:jc w:val="both"/>
        <w:rPr>
          <w:rFonts w:ascii="Palatino Linotype" w:eastAsia="Palatino Linotype" w:hAnsi="Palatino Linotype" w:cs="Palatino Linotype"/>
          <w:i/>
          <w:sz w:val="22"/>
          <w:szCs w:val="22"/>
        </w:rPr>
      </w:pPr>
      <w:r w:rsidRPr="005D383B">
        <w:rPr>
          <w:rFonts w:ascii="Palatino Linotype" w:eastAsia="Palatino Linotype" w:hAnsi="Palatino Linotype" w:cs="Palatino Linotype"/>
          <w:i/>
          <w:sz w:val="22"/>
          <w:szCs w:val="22"/>
        </w:rPr>
        <w:t>Certificado de Sello Digital y su correspondiente clave privada.</w:t>
      </w:r>
    </w:p>
    <w:p w14:paraId="03A97FEA" w14:textId="04E7B040" w:rsidR="005D383B" w:rsidRPr="005D383B" w:rsidRDefault="005D383B" w:rsidP="00846D69">
      <w:pPr>
        <w:pStyle w:val="Prrafodelista"/>
        <w:numPr>
          <w:ilvl w:val="0"/>
          <w:numId w:val="8"/>
        </w:numPr>
        <w:ind w:right="616"/>
        <w:contextualSpacing/>
        <w:jc w:val="both"/>
        <w:rPr>
          <w:rFonts w:ascii="Palatino Linotype" w:eastAsia="Palatino Linotype" w:hAnsi="Palatino Linotype" w:cs="Palatino Linotype"/>
          <w:i/>
          <w:sz w:val="22"/>
          <w:szCs w:val="22"/>
        </w:rPr>
      </w:pPr>
      <w:r w:rsidRPr="005D383B">
        <w:rPr>
          <w:rFonts w:ascii="Palatino Linotype" w:eastAsia="Palatino Linotype" w:hAnsi="Palatino Linotype" w:cs="Palatino Linotype"/>
          <w:i/>
          <w:sz w:val="22"/>
          <w:szCs w:val="22"/>
        </w:rPr>
        <w:t>Algoritmos de criptografía de clave pública para firma electrónica avanzada.</w:t>
      </w:r>
    </w:p>
    <w:p w14:paraId="189CEBE8" w14:textId="47612825" w:rsidR="005D383B" w:rsidRPr="005D383B" w:rsidRDefault="005D383B" w:rsidP="00846D69">
      <w:pPr>
        <w:pStyle w:val="Prrafodelista"/>
        <w:numPr>
          <w:ilvl w:val="0"/>
          <w:numId w:val="8"/>
        </w:numPr>
        <w:ind w:right="616"/>
        <w:contextualSpacing/>
        <w:jc w:val="both"/>
        <w:rPr>
          <w:rFonts w:ascii="Palatino Linotype" w:eastAsia="Palatino Linotype" w:hAnsi="Palatino Linotype" w:cs="Palatino Linotype"/>
          <w:i/>
          <w:sz w:val="22"/>
          <w:szCs w:val="22"/>
        </w:rPr>
      </w:pPr>
      <w:r w:rsidRPr="005D383B">
        <w:rPr>
          <w:rFonts w:ascii="Palatino Linotype" w:eastAsia="Palatino Linotype" w:hAnsi="Palatino Linotype" w:cs="Palatino Linotype"/>
          <w:i/>
          <w:sz w:val="22"/>
          <w:szCs w:val="22"/>
        </w:rPr>
        <w:t>Especificaciones de conversión de la firma electrónica avanzada a Base 64.</w:t>
      </w:r>
    </w:p>
    <w:p w14:paraId="6276BE48" w14:textId="77777777" w:rsidR="005D383B" w:rsidRPr="005D383B" w:rsidRDefault="005D383B" w:rsidP="005D383B">
      <w:pPr>
        <w:ind w:left="567" w:right="616"/>
        <w:contextualSpacing/>
        <w:jc w:val="both"/>
        <w:rPr>
          <w:rFonts w:ascii="Palatino Linotype" w:eastAsia="Palatino Linotype" w:hAnsi="Palatino Linotype" w:cs="Palatino Linotype"/>
          <w:i/>
          <w:sz w:val="22"/>
          <w:szCs w:val="22"/>
        </w:rPr>
      </w:pPr>
    </w:p>
    <w:p w14:paraId="5712EA16" w14:textId="77777777" w:rsidR="005D383B" w:rsidRPr="005D383B" w:rsidRDefault="005D383B" w:rsidP="005D383B">
      <w:pPr>
        <w:ind w:left="567" w:right="616"/>
        <w:contextualSpacing/>
        <w:jc w:val="both"/>
        <w:rPr>
          <w:rFonts w:ascii="Palatino Linotype" w:eastAsia="Palatino Linotype" w:hAnsi="Palatino Linotype" w:cs="Palatino Linotype"/>
          <w:i/>
          <w:sz w:val="22"/>
          <w:szCs w:val="22"/>
        </w:rPr>
      </w:pPr>
      <w:r w:rsidRPr="005D383B">
        <w:rPr>
          <w:rFonts w:ascii="Palatino Linotype" w:eastAsia="Palatino Linotype" w:hAnsi="Palatino Linotype" w:cs="Palatino Linotype"/>
          <w:i/>
          <w:sz w:val="22"/>
          <w:szCs w:val="22"/>
        </w:rPr>
        <w:t>Para la generación de sellos digitales se utiliza criptografía de clave pública aplicada a una cadena original.</w:t>
      </w:r>
    </w:p>
    <w:p w14:paraId="006EAC79" w14:textId="77777777" w:rsidR="005D383B" w:rsidRPr="005D383B" w:rsidRDefault="005D383B" w:rsidP="005D383B">
      <w:pPr>
        <w:ind w:left="567" w:right="616"/>
        <w:contextualSpacing/>
        <w:jc w:val="both"/>
        <w:rPr>
          <w:rFonts w:ascii="Palatino Linotype" w:eastAsia="Palatino Linotype" w:hAnsi="Palatino Linotype" w:cs="Palatino Linotype"/>
          <w:i/>
          <w:sz w:val="22"/>
          <w:szCs w:val="22"/>
        </w:rPr>
      </w:pPr>
    </w:p>
    <w:p w14:paraId="0BAB40C9" w14:textId="77777777" w:rsidR="005D383B" w:rsidRPr="005D383B" w:rsidRDefault="005D383B" w:rsidP="005D383B">
      <w:pPr>
        <w:ind w:left="567" w:right="616"/>
        <w:contextualSpacing/>
        <w:jc w:val="both"/>
        <w:rPr>
          <w:rFonts w:ascii="Palatino Linotype" w:eastAsia="Palatino Linotype" w:hAnsi="Palatino Linotype" w:cs="Palatino Linotype"/>
          <w:i/>
          <w:sz w:val="22"/>
          <w:szCs w:val="22"/>
        </w:rPr>
      </w:pPr>
      <w:r w:rsidRPr="005D383B">
        <w:rPr>
          <w:rFonts w:ascii="Palatino Linotype" w:eastAsia="Palatino Linotype" w:hAnsi="Palatino Linotype" w:cs="Palatino Linotype"/>
          <w:i/>
          <w:sz w:val="22"/>
          <w:szCs w:val="22"/>
        </w:rPr>
        <w:t>Criptografía de la Clave Pública</w:t>
      </w:r>
    </w:p>
    <w:p w14:paraId="0A6B60AD" w14:textId="43E11CFC" w:rsidR="005D383B" w:rsidRPr="005D383B" w:rsidRDefault="005D383B" w:rsidP="005D383B">
      <w:pPr>
        <w:ind w:left="567" w:right="616"/>
        <w:contextualSpacing/>
        <w:jc w:val="both"/>
        <w:rPr>
          <w:rFonts w:ascii="Palatino Linotype" w:eastAsia="Palatino Linotype" w:hAnsi="Palatino Linotype" w:cs="Palatino Linotype"/>
          <w:i/>
          <w:sz w:val="22"/>
          <w:szCs w:val="22"/>
        </w:rPr>
      </w:pPr>
      <w:r w:rsidRPr="005D383B">
        <w:rPr>
          <w:rFonts w:ascii="Palatino Linotype" w:eastAsia="Palatino Linotype" w:hAnsi="Palatino Linotype" w:cs="Palatino Linotype"/>
          <w:i/>
          <w:sz w:val="22"/>
          <w:szCs w:val="22"/>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3157AFB8" w14:textId="77777777" w:rsidR="00C0671B" w:rsidRDefault="00C0671B" w:rsidP="001D5806">
      <w:pPr>
        <w:spacing w:line="360" w:lineRule="auto"/>
        <w:contextualSpacing/>
        <w:jc w:val="both"/>
        <w:rPr>
          <w:rFonts w:ascii="Palatino Linotype" w:eastAsia="Palatino Linotype" w:hAnsi="Palatino Linotype" w:cs="Palatino Linotype"/>
        </w:rPr>
      </w:pPr>
    </w:p>
    <w:p w14:paraId="0DC8C1DC" w14:textId="77777777" w:rsidR="005D383B" w:rsidRDefault="005D383B" w:rsidP="005D383B">
      <w:pPr>
        <w:spacing w:line="360" w:lineRule="auto"/>
        <w:contextualSpacing/>
        <w:jc w:val="both"/>
        <w:rPr>
          <w:rFonts w:ascii="Palatino Linotype" w:eastAsia="Palatino Linotype" w:hAnsi="Palatino Linotype" w:cs="Palatino Linotype"/>
        </w:rPr>
      </w:pPr>
      <w:r w:rsidRPr="005D383B">
        <w:rPr>
          <w:rFonts w:ascii="Palatino Linotype" w:eastAsia="Palatino Linotype" w:hAnsi="Palatino Linotype" w:cs="Palatino Linotype"/>
        </w:rPr>
        <w:t xml:space="preserve">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w:t>
      </w:r>
      <w:r w:rsidRPr="005D383B">
        <w:rPr>
          <w:rFonts w:ascii="Palatino Linotype" w:eastAsia="Palatino Linotype" w:hAnsi="Palatino Linotype" w:cs="Palatino Linotype"/>
        </w:rPr>
        <w:lastRenderedPageBreak/>
        <w:t>son información que permite corroborar la legitimidad de la factura, de ser el caso, por lo que guardan el carácter de público.</w:t>
      </w:r>
    </w:p>
    <w:p w14:paraId="4BC7107E" w14:textId="77777777" w:rsidR="005D383B" w:rsidRPr="005D383B" w:rsidRDefault="005D383B" w:rsidP="005D383B">
      <w:pPr>
        <w:spacing w:line="360" w:lineRule="auto"/>
        <w:contextualSpacing/>
        <w:jc w:val="both"/>
        <w:rPr>
          <w:rFonts w:ascii="Palatino Linotype" w:eastAsia="Palatino Linotype" w:hAnsi="Palatino Linotype" w:cs="Palatino Linotype"/>
        </w:rPr>
      </w:pPr>
    </w:p>
    <w:p w14:paraId="0BFCE144" w14:textId="5DD787D6" w:rsidR="00C0671B" w:rsidRDefault="005D383B" w:rsidP="005D383B">
      <w:pPr>
        <w:spacing w:line="360" w:lineRule="auto"/>
        <w:contextualSpacing/>
        <w:jc w:val="both"/>
        <w:rPr>
          <w:rFonts w:ascii="Palatino Linotype" w:eastAsia="Palatino Linotype" w:hAnsi="Palatino Linotype" w:cs="Palatino Linotype"/>
        </w:rPr>
      </w:pPr>
      <w:r w:rsidRPr="005D383B">
        <w:rPr>
          <w:rFonts w:ascii="Palatino Linotype" w:eastAsia="Palatino Linotype" w:hAnsi="Palatino Linotype" w:cs="Palatino Linotype"/>
        </w:rPr>
        <w:t>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w:t>
      </w:r>
      <w:r>
        <w:rPr>
          <w:rFonts w:ascii="Palatino Linotype" w:eastAsia="Palatino Linotype" w:hAnsi="Palatino Linotype" w:cs="Palatino Linotype"/>
        </w:rPr>
        <w:t xml:space="preserve">, los cuales no contienen </w:t>
      </w:r>
      <w:r w:rsidRPr="005D383B">
        <w:rPr>
          <w:rFonts w:ascii="Palatino Linotype" w:eastAsia="Palatino Linotype" w:hAnsi="Palatino Linotype" w:cs="Palatino Linotype"/>
        </w:rPr>
        <w:t>datos personales y con dichos dígitos tampoco se puede obtener información de carácter confidencial, por lo que, tampoco actualizan la causal de clasificación, establecida en el</w:t>
      </w:r>
      <w:r w:rsidR="006B7AAE">
        <w:rPr>
          <w:rFonts w:ascii="Palatino Linotype" w:eastAsia="Palatino Linotype" w:hAnsi="Palatino Linotype" w:cs="Palatino Linotype"/>
        </w:rPr>
        <w:t xml:space="preserve"> </w:t>
      </w:r>
      <w:r w:rsidR="006B7AAE" w:rsidRPr="006B7AAE">
        <w:rPr>
          <w:rFonts w:ascii="Palatino Linotype" w:eastAsia="Palatino Linotype" w:hAnsi="Palatino Linotype" w:cs="Palatino Linotype"/>
        </w:rPr>
        <w:t>artículo 143, fracción I, de la Ley de Transparencia y Acceso a la Información Pública de</w:t>
      </w:r>
      <w:r w:rsidR="00FA6D28">
        <w:rPr>
          <w:rFonts w:ascii="Palatino Linotype" w:eastAsia="Palatino Linotype" w:hAnsi="Palatino Linotype" w:cs="Palatino Linotype"/>
        </w:rPr>
        <w:t xml:space="preserve">l Estado de México y Municipios; además de que su visualización </w:t>
      </w:r>
      <w:r w:rsidR="006B7AAE" w:rsidRPr="006B7AAE">
        <w:rPr>
          <w:rFonts w:ascii="Palatino Linotype" w:eastAsia="Palatino Linotype" w:hAnsi="Palatino Linotype" w:cs="Palatino Linotype"/>
        </w:rPr>
        <w:t>per</w:t>
      </w:r>
      <w:r w:rsidR="00FA6D28">
        <w:rPr>
          <w:rFonts w:ascii="Palatino Linotype" w:eastAsia="Palatino Linotype" w:hAnsi="Palatino Linotype" w:cs="Palatino Linotype"/>
        </w:rPr>
        <w:t>mite corroborar la legitimidad de</w:t>
      </w:r>
      <w:r w:rsidR="006B7AAE" w:rsidRPr="006B7AAE">
        <w:rPr>
          <w:rFonts w:ascii="Palatino Linotype" w:eastAsia="Palatino Linotype" w:hAnsi="Palatino Linotype" w:cs="Palatino Linotype"/>
        </w:rPr>
        <w:t xml:space="preserve"> la factura, pues amparan la utilización de los certificados de sellos digitales válidos.</w:t>
      </w:r>
    </w:p>
    <w:p w14:paraId="7F5AA2C0" w14:textId="77777777" w:rsidR="00C0671B" w:rsidRDefault="00C0671B" w:rsidP="001D5806">
      <w:pPr>
        <w:spacing w:line="360" w:lineRule="auto"/>
        <w:contextualSpacing/>
        <w:jc w:val="both"/>
        <w:rPr>
          <w:rFonts w:ascii="Palatino Linotype" w:eastAsia="Palatino Linotype" w:hAnsi="Palatino Linotype" w:cs="Palatino Linotype"/>
        </w:rPr>
      </w:pPr>
    </w:p>
    <w:p w14:paraId="3082F72F" w14:textId="627FA1A8" w:rsidR="00FA6D28" w:rsidRDefault="00FA6D28" w:rsidP="001D5806">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w:t>
      </w:r>
      <w:r w:rsidRPr="00FA6D28">
        <w:rPr>
          <w:rFonts w:ascii="Palatino Linotype" w:eastAsia="Palatino Linotype" w:hAnsi="Palatino Linotype" w:cs="Palatino Linotype"/>
        </w:rPr>
        <w:t>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w:t>
      </w:r>
      <w:r>
        <w:rPr>
          <w:rFonts w:ascii="Palatino Linotype" w:eastAsia="Palatino Linotype" w:hAnsi="Palatino Linotype" w:cs="Palatino Linotype"/>
        </w:rPr>
        <w:t>itales, compuesto por cinco</w:t>
      </w:r>
      <w:r w:rsidRPr="00FA6D28">
        <w:rPr>
          <w:rFonts w:ascii="Palatino Linotype" w:eastAsia="Palatino Linotype" w:hAnsi="Palatino Linotype" w:cs="Palatino Linotype"/>
        </w:rPr>
        <w:t xml:space="preserve"> grupos de números y letras separados por guiones</w:t>
      </w:r>
      <w:r>
        <w:rPr>
          <w:rFonts w:ascii="Palatino Linotype" w:eastAsia="Palatino Linotype" w:hAnsi="Palatino Linotype" w:cs="Palatino Linotype"/>
        </w:rPr>
        <w:t xml:space="preserve">. Por tanto, al igual que loe elementos </w:t>
      </w:r>
      <w:r w:rsidRPr="00FA6D28">
        <w:rPr>
          <w:rFonts w:ascii="Palatino Linotype" w:eastAsia="Palatino Linotype" w:hAnsi="Palatino Linotype" w:cs="Palatino Linotype"/>
        </w:rPr>
        <w:t>previame</w:t>
      </w:r>
      <w:r>
        <w:rPr>
          <w:rFonts w:ascii="Palatino Linotype" w:eastAsia="Palatino Linotype" w:hAnsi="Palatino Linotype" w:cs="Palatino Linotype"/>
        </w:rPr>
        <w:t>nte analizados, el folio fiscal</w:t>
      </w:r>
      <w:r w:rsidRPr="00FA6D28">
        <w:rPr>
          <w:rFonts w:ascii="Palatino Linotype" w:eastAsia="Palatino Linotype" w:hAnsi="Palatino Linotype" w:cs="Palatino Linotype"/>
        </w:rPr>
        <w:t xml:space="preserve"> no contiene datos personales del emisor y tampoco se puede obtener </w:t>
      </w:r>
      <w:r w:rsidRPr="00FA6D28">
        <w:rPr>
          <w:rFonts w:ascii="Palatino Linotype" w:eastAsia="Palatino Linotype" w:hAnsi="Palatino Linotype" w:cs="Palatino Linotype"/>
        </w:rPr>
        <w:lastRenderedPageBreak/>
        <w:t>informació</w:t>
      </w:r>
      <w:r w:rsidR="005B2DBE">
        <w:rPr>
          <w:rFonts w:ascii="Palatino Linotype" w:eastAsia="Palatino Linotype" w:hAnsi="Palatino Linotype" w:cs="Palatino Linotype"/>
        </w:rPr>
        <w:t>n confidencial</w:t>
      </w:r>
      <w:r w:rsidRPr="00FA6D28">
        <w:rPr>
          <w:rFonts w:ascii="Palatino Linotype" w:eastAsia="Palatino Linotype" w:hAnsi="Palatino Linotype" w:cs="Palatino Linotype"/>
        </w:rPr>
        <w:t>, pues solamente es un identificador del e</w:t>
      </w:r>
      <w:r w:rsidR="005B2DBE">
        <w:rPr>
          <w:rFonts w:ascii="Palatino Linotype" w:eastAsia="Palatino Linotype" w:hAnsi="Palatino Linotype" w:cs="Palatino Linotype"/>
        </w:rPr>
        <w:t>misor, del cual su publicación</w:t>
      </w:r>
      <w:r w:rsidRPr="00FA6D28">
        <w:rPr>
          <w:rFonts w:ascii="Palatino Linotype" w:eastAsia="Palatino Linotype" w:hAnsi="Palatino Linotype" w:cs="Palatino Linotype"/>
        </w:rPr>
        <w:t xml:space="preserve"> ayuda a legitimar que el documento cumple con todos los requisitos establecidos en la normatividad aplicable, por lo que, tamp</w:t>
      </w:r>
      <w:r w:rsidR="005B2DBE">
        <w:rPr>
          <w:rFonts w:ascii="Palatino Linotype" w:eastAsia="Palatino Linotype" w:hAnsi="Palatino Linotype" w:cs="Palatino Linotype"/>
        </w:rPr>
        <w:t xml:space="preserve">oco actualiza la clasificación conforme a la </w:t>
      </w:r>
      <w:r w:rsidR="005B2DBE" w:rsidRPr="00FA6D28">
        <w:rPr>
          <w:rFonts w:ascii="Palatino Linotype" w:eastAsia="Palatino Linotype" w:hAnsi="Palatino Linotype" w:cs="Palatino Linotype"/>
        </w:rPr>
        <w:t xml:space="preserve">fracción I </w:t>
      </w:r>
      <w:r w:rsidR="005B2DBE">
        <w:rPr>
          <w:rFonts w:ascii="Palatino Linotype" w:eastAsia="Palatino Linotype" w:hAnsi="Palatino Linotype" w:cs="Palatino Linotype"/>
        </w:rPr>
        <w:t>del artículo 143</w:t>
      </w:r>
      <w:r w:rsidRPr="00FA6D28">
        <w:rPr>
          <w:rFonts w:ascii="Palatino Linotype" w:eastAsia="Palatino Linotype" w:hAnsi="Palatino Linotype" w:cs="Palatino Linotype"/>
        </w:rPr>
        <w:t xml:space="preserve"> de la Ley de la materia.</w:t>
      </w:r>
    </w:p>
    <w:p w14:paraId="55698A17" w14:textId="77777777" w:rsidR="005B2DBE" w:rsidRDefault="005B2DBE" w:rsidP="001D5806">
      <w:pPr>
        <w:spacing w:line="360" w:lineRule="auto"/>
        <w:contextualSpacing/>
        <w:jc w:val="both"/>
        <w:rPr>
          <w:rFonts w:ascii="Palatino Linotype" w:eastAsia="Palatino Linotype" w:hAnsi="Palatino Linotype" w:cs="Palatino Linotype"/>
        </w:rPr>
      </w:pPr>
    </w:p>
    <w:p w14:paraId="01935EDE" w14:textId="4145C3E2" w:rsidR="007D73A3" w:rsidRDefault="007D73A3" w:rsidP="001D5806">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No se soslaya el hecho de que es visible la firma de la servidora pública a la que le fue entregado el recibo de nómina, lo que no se considera que trasgreda su derecho a la protección de datos personales en virtud de que la firma de los servidores públicos es pública cuando se plasma en el ejercicio de las funciones que tiene conferidas. En el caso en concreto, dicha firma valida la recepción de recursos públicos como contraprestació</w:t>
      </w:r>
      <w:r w:rsidR="00F300E4">
        <w:rPr>
          <w:rFonts w:ascii="Palatino Linotype" w:eastAsia="Palatino Linotype" w:hAnsi="Palatino Linotype" w:cs="Palatino Linotype"/>
        </w:rPr>
        <w:t xml:space="preserve">n a su labor, lo que abona a la transparencia y a la correcta rendición de cuentas respecto del uso de dichos recursos por parte del Sujeto Obligado y, en consecuencia, es información de interés público. </w:t>
      </w:r>
    </w:p>
    <w:p w14:paraId="33683F00" w14:textId="77777777" w:rsidR="00F300E4" w:rsidRDefault="00F300E4" w:rsidP="001D5806">
      <w:pPr>
        <w:spacing w:line="360" w:lineRule="auto"/>
        <w:contextualSpacing/>
        <w:jc w:val="both"/>
        <w:rPr>
          <w:rFonts w:ascii="Palatino Linotype" w:eastAsia="Palatino Linotype" w:hAnsi="Palatino Linotype" w:cs="Palatino Linotype"/>
        </w:rPr>
      </w:pPr>
    </w:p>
    <w:p w14:paraId="2C78899F" w14:textId="74993B48" w:rsidR="00F300E4" w:rsidRDefault="00F300E4" w:rsidP="001D5806">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Para mayor abundamiento, es aplicable el criterio 02/19 emitido por el Órgano Garante Nacional, en el que se estipuló lo siguiente:</w:t>
      </w:r>
    </w:p>
    <w:p w14:paraId="3584414D" w14:textId="77777777" w:rsidR="00F300E4" w:rsidRDefault="00F300E4" w:rsidP="001D5806">
      <w:pPr>
        <w:spacing w:line="360" w:lineRule="auto"/>
        <w:contextualSpacing/>
        <w:jc w:val="both"/>
        <w:rPr>
          <w:rFonts w:ascii="Palatino Linotype" w:eastAsia="Palatino Linotype" w:hAnsi="Palatino Linotype" w:cs="Palatino Linotype"/>
        </w:rPr>
      </w:pPr>
    </w:p>
    <w:p w14:paraId="2DCA0276" w14:textId="1BC681E1" w:rsidR="00F300E4" w:rsidRPr="00F300E4" w:rsidRDefault="00F300E4" w:rsidP="00F300E4">
      <w:pPr>
        <w:ind w:left="567" w:right="616"/>
        <w:contextualSpacing/>
        <w:jc w:val="both"/>
        <w:rPr>
          <w:rFonts w:ascii="Palatino Linotype" w:eastAsia="Palatino Linotype" w:hAnsi="Palatino Linotype" w:cs="Palatino Linotype"/>
          <w:i/>
          <w:sz w:val="22"/>
          <w:szCs w:val="22"/>
        </w:rPr>
      </w:pPr>
      <w:r w:rsidRPr="00F300E4">
        <w:rPr>
          <w:rFonts w:ascii="Palatino Linotype" w:eastAsia="Palatino Linotype" w:hAnsi="Palatino Linotype" w:cs="Palatino Linotype"/>
          <w:b/>
          <w:i/>
          <w:sz w:val="22"/>
          <w:szCs w:val="22"/>
        </w:rPr>
        <w:t>Firma y rúbrica de servidores públicos.</w:t>
      </w:r>
      <w:r w:rsidRPr="00F300E4">
        <w:rPr>
          <w:rFonts w:ascii="Palatino Linotype" w:eastAsia="Palatino Linotype" w:hAnsi="Palatino Linotype" w:cs="Palatino Linotype"/>
          <w:i/>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0DAB2B04" w14:textId="77777777" w:rsidR="007D73A3" w:rsidRDefault="007D73A3" w:rsidP="001D5806">
      <w:pPr>
        <w:spacing w:line="360" w:lineRule="auto"/>
        <w:contextualSpacing/>
        <w:jc w:val="both"/>
        <w:rPr>
          <w:rFonts w:ascii="Palatino Linotype" w:eastAsia="Palatino Linotype" w:hAnsi="Palatino Linotype" w:cs="Palatino Linotype"/>
        </w:rPr>
      </w:pPr>
    </w:p>
    <w:p w14:paraId="4CE368F3" w14:textId="5248CDB7" w:rsidR="005B2DBE" w:rsidRDefault="005B2DBE" w:rsidP="001D5806">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Consecuentemente, este Instituto considera que los recibos de nómina remitidos por el Sujeto Obligado en su respuesta se encuentran testados de más, pues no es dable </w:t>
      </w:r>
      <w:r>
        <w:rPr>
          <w:rFonts w:ascii="Palatino Linotype" w:eastAsia="Palatino Linotype" w:hAnsi="Palatino Linotype" w:cs="Palatino Linotype"/>
        </w:rPr>
        <w:lastRenderedPageBreak/>
        <w:t>suprimir los datos correspondientes a folio fiscal, número de serio del certificado SAT, series y cadenas fiscales, siempre y cuando de estos elementos no se desprenda información relativa al RFC o CURP de los servidores públicos.</w:t>
      </w:r>
    </w:p>
    <w:p w14:paraId="4E08D4E6" w14:textId="77777777" w:rsidR="005B2DBE" w:rsidRDefault="005B2DBE" w:rsidP="001D5806">
      <w:pPr>
        <w:spacing w:line="360" w:lineRule="auto"/>
        <w:contextualSpacing/>
        <w:jc w:val="both"/>
        <w:rPr>
          <w:rFonts w:ascii="Palatino Linotype" w:eastAsia="Palatino Linotype" w:hAnsi="Palatino Linotype" w:cs="Palatino Linotype"/>
        </w:rPr>
      </w:pPr>
    </w:p>
    <w:p w14:paraId="43DC5937" w14:textId="136002C1" w:rsidR="005B2DBE" w:rsidRDefault="005B2DBE" w:rsidP="001D5806">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Asimismo, no pasa desapercibido a este Instituto que el acuerdo de clasificación </w:t>
      </w:r>
      <w:r w:rsidR="008E0981">
        <w:rPr>
          <w:rFonts w:ascii="Palatino Linotype" w:eastAsia="Palatino Linotype" w:hAnsi="Palatino Linotype" w:cs="Palatino Linotype"/>
        </w:rPr>
        <w:t xml:space="preserve">del Sujeto Obligado no fue emitido por </w:t>
      </w:r>
      <w:r w:rsidR="00221B55">
        <w:rPr>
          <w:rFonts w:ascii="Palatino Linotype" w:eastAsia="Palatino Linotype" w:hAnsi="Palatino Linotype" w:cs="Palatino Linotype"/>
        </w:rPr>
        <w:t>el Comité de Transparencia de dicho organismo descentralizado, pues se advierte que está suscrito por la Coordinadora de Recursos Humanos y la Encargada de Despacho de Administración.</w:t>
      </w:r>
    </w:p>
    <w:p w14:paraId="4606F133" w14:textId="77777777" w:rsidR="00221B55" w:rsidRDefault="00221B55" w:rsidP="001D5806">
      <w:pPr>
        <w:spacing w:line="360" w:lineRule="auto"/>
        <w:contextualSpacing/>
        <w:jc w:val="both"/>
        <w:rPr>
          <w:rFonts w:ascii="Palatino Linotype" w:eastAsia="Palatino Linotype" w:hAnsi="Palatino Linotype" w:cs="Palatino Linotype"/>
        </w:rPr>
      </w:pPr>
    </w:p>
    <w:p w14:paraId="655655B1" w14:textId="5F9B7E67" w:rsidR="00221B55" w:rsidRDefault="00221B55" w:rsidP="001D5806">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De tal forma que dicho acuerdo no está apegado a lo </w:t>
      </w:r>
      <w:r w:rsidR="00A17DA4">
        <w:rPr>
          <w:rFonts w:ascii="Palatino Linotype" w:eastAsia="Palatino Linotype" w:hAnsi="Palatino Linotype" w:cs="Palatino Linotype"/>
        </w:rPr>
        <w:t>establecido en los artículos</w:t>
      </w:r>
      <w:r w:rsidR="00A17DA4" w:rsidRPr="00A17DA4">
        <w:rPr>
          <w:rFonts w:ascii="Palatino Linotype" w:eastAsia="Palatino Linotype" w:hAnsi="Palatino Linotype" w:cs="Palatino Linotype"/>
        </w:rPr>
        <w:t xml:space="preserve"> 49</w:t>
      </w:r>
      <w:r w:rsidR="00A17DA4">
        <w:rPr>
          <w:rFonts w:ascii="Palatino Linotype" w:eastAsia="Palatino Linotype" w:hAnsi="Palatino Linotype" w:cs="Palatino Linotype"/>
        </w:rPr>
        <w:t>,</w:t>
      </w:r>
      <w:r w:rsidR="002D0021">
        <w:rPr>
          <w:rFonts w:ascii="Palatino Linotype" w:eastAsia="Palatino Linotype" w:hAnsi="Palatino Linotype" w:cs="Palatino Linotype"/>
        </w:rPr>
        <w:t xml:space="preserve"> </w:t>
      </w:r>
      <w:r w:rsidR="00A17DA4">
        <w:rPr>
          <w:rFonts w:ascii="Palatino Linotype" w:eastAsia="Palatino Linotype" w:hAnsi="Palatino Linotype" w:cs="Palatino Linotype"/>
        </w:rPr>
        <w:t xml:space="preserve">fracción VIII, </w:t>
      </w:r>
      <w:r w:rsidR="00724BF7">
        <w:rPr>
          <w:rFonts w:ascii="Palatino Linotype" w:eastAsia="Palatino Linotype" w:hAnsi="Palatino Linotype" w:cs="Palatino Linotype"/>
        </w:rPr>
        <w:t xml:space="preserve">53, fracción X, </w:t>
      </w:r>
      <w:r w:rsidR="002D0021">
        <w:rPr>
          <w:rFonts w:ascii="Palatino Linotype" w:eastAsia="Palatino Linotype" w:hAnsi="Palatino Linotype" w:cs="Palatino Linotype"/>
        </w:rPr>
        <w:t xml:space="preserve">59, fracción V, </w:t>
      </w:r>
      <w:r w:rsidR="00A17DA4">
        <w:rPr>
          <w:rFonts w:ascii="Palatino Linotype" w:eastAsia="Palatino Linotype" w:hAnsi="Palatino Linotype" w:cs="Palatino Linotype"/>
        </w:rPr>
        <w:t>y 132, fracción I,</w:t>
      </w:r>
      <w:r w:rsidR="00A17DA4" w:rsidRPr="00A17DA4">
        <w:rPr>
          <w:rFonts w:ascii="Palatino Linotype" w:eastAsia="Palatino Linotype" w:hAnsi="Palatino Linotype" w:cs="Palatino Linotype"/>
        </w:rPr>
        <w:t xml:space="preserve"> de la Ley de Transparencia</w:t>
      </w:r>
      <w:r w:rsidR="00A17DA4">
        <w:rPr>
          <w:rFonts w:ascii="Palatino Linotype" w:eastAsia="Palatino Linotype" w:hAnsi="Palatino Linotype" w:cs="Palatino Linotype"/>
        </w:rPr>
        <w:t xml:space="preserve"> estatal, en los que se estipula lo siguiente:</w:t>
      </w:r>
    </w:p>
    <w:p w14:paraId="0D8F4398" w14:textId="77777777" w:rsidR="00A17DA4" w:rsidRDefault="00A17DA4" w:rsidP="001D5806">
      <w:pPr>
        <w:spacing w:line="360" w:lineRule="auto"/>
        <w:contextualSpacing/>
        <w:jc w:val="both"/>
        <w:rPr>
          <w:rFonts w:ascii="Palatino Linotype" w:eastAsia="Palatino Linotype" w:hAnsi="Palatino Linotype" w:cs="Palatino Linotype"/>
        </w:rPr>
      </w:pPr>
    </w:p>
    <w:p w14:paraId="4C20CEB2" w14:textId="504DF9A4" w:rsidR="00A17DA4" w:rsidRPr="002D0021" w:rsidRDefault="00A17DA4" w:rsidP="002D0021">
      <w:pPr>
        <w:ind w:left="567" w:right="616"/>
        <w:contextualSpacing/>
        <w:jc w:val="both"/>
        <w:rPr>
          <w:rFonts w:ascii="Palatino Linotype" w:eastAsia="Palatino Linotype" w:hAnsi="Palatino Linotype" w:cs="Palatino Linotype"/>
          <w:i/>
          <w:sz w:val="22"/>
          <w:szCs w:val="22"/>
        </w:rPr>
      </w:pPr>
      <w:r w:rsidRPr="002D0021">
        <w:rPr>
          <w:rFonts w:ascii="Palatino Linotype" w:eastAsia="Palatino Linotype" w:hAnsi="Palatino Linotype" w:cs="Palatino Linotype"/>
          <w:b/>
          <w:i/>
          <w:sz w:val="22"/>
          <w:szCs w:val="22"/>
        </w:rPr>
        <w:t>Artículo 49.</w:t>
      </w:r>
      <w:r w:rsidRPr="002D0021">
        <w:rPr>
          <w:rFonts w:ascii="Palatino Linotype" w:eastAsia="Palatino Linotype" w:hAnsi="Palatino Linotype" w:cs="Palatino Linotype"/>
          <w:i/>
          <w:sz w:val="22"/>
          <w:szCs w:val="22"/>
        </w:rPr>
        <w:t xml:space="preserve"> Los Comités de Transparencia tendrán las siguientes atribuciones:</w:t>
      </w:r>
    </w:p>
    <w:p w14:paraId="21A67083" w14:textId="2FD5245C" w:rsidR="00A17DA4" w:rsidRPr="002D0021" w:rsidRDefault="00A17DA4" w:rsidP="002D0021">
      <w:pPr>
        <w:ind w:left="567" w:right="616"/>
        <w:contextualSpacing/>
        <w:jc w:val="both"/>
        <w:rPr>
          <w:rFonts w:ascii="Palatino Linotype" w:eastAsia="Palatino Linotype" w:hAnsi="Palatino Linotype" w:cs="Palatino Linotype"/>
          <w:i/>
          <w:sz w:val="22"/>
          <w:szCs w:val="22"/>
        </w:rPr>
      </w:pPr>
      <w:r w:rsidRPr="002D0021">
        <w:rPr>
          <w:rFonts w:ascii="Palatino Linotype" w:eastAsia="Palatino Linotype" w:hAnsi="Palatino Linotype" w:cs="Palatino Linotype"/>
          <w:i/>
          <w:sz w:val="22"/>
          <w:szCs w:val="22"/>
        </w:rPr>
        <w:t>(…)</w:t>
      </w:r>
    </w:p>
    <w:p w14:paraId="1EE09DA3" w14:textId="22313ED8" w:rsidR="00A17DA4" w:rsidRPr="002D0021" w:rsidRDefault="002D0021" w:rsidP="002D0021">
      <w:pPr>
        <w:ind w:left="567" w:right="616"/>
        <w:contextualSpacing/>
        <w:jc w:val="both"/>
        <w:rPr>
          <w:rFonts w:ascii="Palatino Linotype" w:eastAsia="Palatino Linotype" w:hAnsi="Palatino Linotype" w:cs="Palatino Linotype"/>
          <w:i/>
          <w:sz w:val="22"/>
          <w:szCs w:val="22"/>
        </w:rPr>
      </w:pPr>
      <w:r w:rsidRPr="002D0021">
        <w:rPr>
          <w:rFonts w:ascii="Palatino Linotype" w:eastAsia="Palatino Linotype" w:hAnsi="Palatino Linotype" w:cs="Palatino Linotype"/>
          <w:b/>
          <w:i/>
          <w:sz w:val="22"/>
          <w:szCs w:val="22"/>
        </w:rPr>
        <w:t>VIII.</w:t>
      </w:r>
      <w:r w:rsidRPr="002D0021">
        <w:rPr>
          <w:rFonts w:ascii="Palatino Linotype" w:eastAsia="Palatino Linotype" w:hAnsi="Palatino Linotype" w:cs="Palatino Linotype"/>
          <w:i/>
          <w:sz w:val="22"/>
          <w:szCs w:val="22"/>
        </w:rPr>
        <w:t xml:space="preserve"> Aprobar, modificar o revocar la clasificación de la información;</w:t>
      </w:r>
    </w:p>
    <w:p w14:paraId="56449BB1" w14:textId="76E7695D" w:rsidR="002D0021" w:rsidRPr="002D0021" w:rsidRDefault="002D0021" w:rsidP="002D0021">
      <w:pPr>
        <w:ind w:left="567" w:right="616"/>
        <w:contextualSpacing/>
        <w:jc w:val="both"/>
        <w:rPr>
          <w:rFonts w:ascii="Palatino Linotype" w:eastAsia="Palatino Linotype" w:hAnsi="Palatino Linotype" w:cs="Palatino Linotype"/>
          <w:i/>
          <w:sz w:val="22"/>
          <w:szCs w:val="22"/>
        </w:rPr>
      </w:pPr>
      <w:r w:rsidRPr="002D0021">
        <w:rPr>
          <w:rFonts w:ascii="Palatino Linotype" w:eastAsia="Palatino Linotype" w:hAnsi="Palatino Linotype" w:cs="Palatino Linotype"/>
          <w:i/>
          <w:sz w:val="22"/>
          <w:szCs w:val="22"/>
        </w:rPr>
        <w:t>(…)</w:t>
      </w:r>
    </w:p>
    <w:p w14:paraId="09371002" w14:textId="77777777" w:rsidR="00A17DA4" w:rsidRDefault="00A17DA4" w:rsidP="002D0021">
      <w:pPr>
        <w:ind w:left="567" w:right="616"/>
        <w:contextualSpacing/>
        <w:jc w:val="both"/>
        <w:rPr>
          <w:rFonts w:ascii="Palatino Linotype" w:eastAsia="Palatino Linotype" w:hAnsi="Palatino Linotype" w:cs="Palatino Linotype"/>
          <w:i/>
          <w:sz w:val="22"/>
          <w:szCs w:val="22"/>
        </w:rPr>
      </w:pPr>
    </w:p>
    <w:p w14:paraId="6B4D1999" w14:textId="5CCCFC2D" w:rsidR="00724BF7" w:rsidRDefault="00724BF7" w:rsidP="002D0021">
      <w:pPr>
        <w:ind w:left="567" w:right="616"/>
        <w:contextualSpacing/>
        <w:jc w:val="both"/>
        <w:rPr>
          <w:rFonts w:ascii="Palatino Linotype" w:eastAsia="Palatino Linotype" w:hAnsi="Palatino Linotype" w:cs="Palatino Linotype"/>
          <w:i/>
          <w:sz w:val="22"/>
          <w:szCs w:val="22"/>
        </w:rPr>
      </w:pPr>
      <w:r w:rsidRPr="00724BF7">
        <w:rPr>
          <w:rFonts w:ascii="Palatino Linotype" w:eastAsia="Palatino Linotype" w:hAnsi="Palatino Linotype" w:cs="Palatino Linotype"/>
          <w:b/>
          <w:bCs/>
          <w:i/>
          <w:sz w:val="22"/>
          <w:szCs w:val="22"/>
        </w:rPr>
        <w:t xml:space="preserve">Artículo 53. </w:t>
      </w:r>
      <w:r w:rsidRPr="00724BF7">
        <w:rPr>
          <w:rFonts w:ascii="Palatino Linotype" w:eastAsia="Palatino Linotype" w:hAnsi="Palatino Linotype" w:cs="Palatino Linotype"/>
          <w:i/>
          <w:sz w:val="22"/>
          <w:szCs w:val="22"/>
        </w:rPr>
        <w:t>Las Unidades de Transparencia tendrán las siguientes funciones:</w:t>
      </w:r>
    </w:p>
    <w:p w14:paraId="4A3B2394" w14:textId="44447B3F" w:rsidR="00724BF7" w:rsidRDefault="00724BF7" w:rsidP="002D0021">
      <w:pPr>
        <w:ind w:left="567" w:right="616"/>
        <w:contextualSpacing/>
        <w:jc w:val="both"/>
        <w:rPr>
          <w:rFonts w:ascii="Palatino Linotype" w:eastAsia="Palatino Linotype" w:hAnsi="Palatino Linotype" w:cs="Palatino Linotype"/>
          <w:i/>
          <w:sz w:val="22"/>
          <w:szCs w:val="22"/>
        </w:rPr>
      </w:pPr>
      <w:r w:rsidRPr="00724BF7">
        <w:rPr>
          <w:rFonts w:ascii="Palatino Linotype" w:eastAsia="Palatino Linotype" w:hAnsi="Palatino Linotype" w:cs="Palatino Linotype"/>
          <w:bCs/>
          <w:i/>
          <w:sz w:val="22"/>
          <w:szCs w:val="22"/>
        </w:rPr>
        <w:t>(…</w:t>
      </w:r>
      <w:r w:rsidRPr="00724BF7">
        <w:rPr>
          <w:rFonts w:ascii="Palatino Linotype" w:eastAsia="Palatino Linotype" w:hAnsi="Palatino Linotype" w:cs="Palatino Linotype"/>
          <w:i/>
          <w:sz w:val="22"/>
          <w:szCs w:val="22"/>
        </w:rPr>
        <w:t>)</w:t>
      </w:r>
    </w:p>
    <w:p w14:paraId="175E7A07" w14:textId="77777777" w:rsidR="00724BF7" w:rsidRPr="00724BF7" w:rsidRDefault="00724BF7" w:rsidP="00724BF7">
      <w:pPr>
        <w:ind w:left="567" w:right="616"/>
        <w:contextualSpacing/>
        <w:jc w:val="both"/>
        <w:rPr>
          <w:rFonts w:ascii="Palatino Linotype" w:eastAsia="Palatino Linotype" w:hAnsi="Palatino Linotype" w:cs="Palatino Linotype"/>
          <w:i/>
          <w:sz w:val="22"/>
          <w:szCs w:val="22"/>
        </w:rPr>
      </w:pPr>
      <w:r w:rsidRPr="00724BF7">
        <w:rPr>
          <w:rFonts w:ascii="Palatino Linotype" w:eastAsia="Palatino Linotype" w:hAnsi="Palatino Linotype" w:cs="Palatino Linotype"/>
          <w:b/>
          <w:bCs/>
          <w:i/>
          <w:sz w:val="22"/>
          <w:szCs w:val="22"/>
        </w:rPr>
        <w:t xml:space="preserve">X. </w:t>
      </w:r>
      <w:r w:rsidRPr="00724BF7">
        <w:rPr>
          <w:rFonts w:ascii="Palatino Linotype" w:eastAsia="Palatino Linotype" w:hAnsi="Palatino Linotype" w:cs="Palatino Linotype"/>
          <w:i/>
          <w:sz w:val="22"/>
          <w:szCs w:val="22"/>
        </w:rPr>
        <w:t xml:space="preserve">Presentar ante el Comité, el proyecto de clasificación de información; </w:t>
      </w:r>
    </w:p>
    <w:p w14:paraId="1238E9B2" w14:textId="06E52AD3" w:rsidR="00724BF7" w:rsidRPr="00724BF7" w:rsidRDefault="00724BF7" w:rsidP="002D0021">
      <w:pPr>
        <w:ind w:left="567" w:right="616"/>
        <w:contextualSpacing/>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7DBE245" w14:textId="77777777" w:rsidR="00724BF7" w:rsidRDefault="00724BF7" w:rsidP="002D0021">
      <w:pPr>
        <w:ind w:left="567" w:right="616"/>
        <w:contextualSpacing/>
        <w:jc w:val="both"/>
        <w:rPr>
          <w:rFonts w:ascii="Palatino Linotype" w:eastAsia="Palatino Linotype" w:hAnsi="Palatino Linotype" w:cs="Palatino Linotype"/>
          <w:i/>
          <w:sz w:val="22"/>
          <w:szCs w:val="22"/>
        </w:rPr>
      </w:pPr>
    </w:p>
    <w:p w14:paraId="4B293CFB" w14:textId="4E4571C8" w:rsidR="002D0021" w:rsidRDefault="002D0021" w:rsidP="002D0021">
      <w:pPr>
        <w:ind w:left="567" w:right="616"/>
        <w:contextualSpacing/>
        <w:jc w:val="both"/>
        <w:rPr>
          <w:rFonts w:ascii="Palatino Linotype" w:eastAsia="Palatino Linotype" w:hAnsi="Palatino Linotype" w:cs="Palatino Linotype"/>
          <w:i/>
          <w:sz w:val="22"/>
          <w:szCs w:val="22"/>
        </w:rPr>
      </w:pPr>
      <w:r w:rsidRPr="002D0021">
        <w:rPr>
          <w:rFonts w:ascii="Palatino Linotype" w:eastAsia="Palatino Linotype" w:hAnsi="Palatino Linotype" w:cs="Palatino Linotype"/>
          <w:b/>
          <w:bCs/>
          <w:i/>
          <w:sz w:val="22"/>
          <w:szCs w:val="22"/>
        </w:rPr>
        <w:t xml:space="preserve">Artículo 59. </w:t>
      </w:r>
      <w:r w:rsidRPr="002D0021">
        <w:rPr>
          <w:rFonts w:ascii="Palatino Linotype" w:eastAsia="Palatino Linotype" w:hAnsi="Palatino Linotype" w:cs="Palatino Linotype"/>
          <w:i/>
          <w:sz w:val="22"/>
          <w:szCs w:val="22"/>
        </w:rPr>
        <w:t>Los servidores públicos habilitados tendrán las funciones siguientes:</w:t>
      </w:r>
    </w:p>
    <w:p w14:paraId="6A4CFB41" w14:textId="500C00A6" w:rsidR="002D0021" w:rsidRPr="00724BF7" w:rsidRDefault="002D0021" w:rsidP="002D0021">
      <w:pPr>
        <w:ind w:left="567" w:right="616"/>
        <w:contextualSpacing/>
        <w:jc w:val="both"/>
        <w:rPr>
          <w:rFonts w:ascii="Palatino Linotype" w:eastAsia="Palatino Linotype" w:hAnsi="Palatino Linotype" w:cs="Palatino Linotype"/>
          <w:i/>
          <w:sz w:val="22"/>
          <w:szCs w:val="22"/>
        </w:rPr>
      </w:pPr>
      <w:r w:rsidRPr="00724BF7">
        <w:rPr>
          <w:rFonts w:ascii="Palatino Linotype" w:eastAsia="Palatino Linotype" w:hAnsi="Palatino Linotype" w:cs="Palatino Linotype"/>
          <w:bCs/>
          <w:i/>
          <w:sz w:val="22"/>
          <w:szCs w:val="22"/>
        </w:rPr>
        <w:t>(…</w:t>
      </w:r>
      <w:r w:rsidRPr="00724BF7">
        <w:rPr>
          <w:rFonts w:ascii="Palatino Linotype" w:eastAsia="Palatino Linotype" w:hAnsi="Palatino Linotype" w:cs="Palatino Linotype"/>
          <w:i/>
          <w:sz w:val="22"/>
          <w:szCs w:val="22"/>
        </w:rPr>
        <w:t>)</w:t>
      </w:r>
    </w:p>
    <w:p w14:paraId="7781B412" w14:textId="0272DC0B" w:rsidR="002D0021" w:rsidRDefault="00724BF7" w:rsidP="002D0021">
      <w:pPr>
        <w:ind w:left="567" w:right="616"/>
        <w:contextualSpacing/>
        <w:jc w:val="both"/>
        <w:rPr>
          <w:rFonts w:ascii="Palatino Linotype" w:eastAsia="Palatino Linotype" w:hAnsi="Palatino Linotype" w:cs="Palatino Linotype"/>
          <w:i/>
          <w:sz w:val="22"/>
          <w:szCs w:val="22"/>
        </w:rPr>
      </w:pPr>
      <w:r w:rsidRPr="00724BF7">
        <w:rPr>
          <w:rFonts w:ascii="Palatino Linotype" w:eastAsia="Palatino Linotype" w:hAnsi="Palatino Linotype" w:cs="Palatino Linotype"/>
          <w:b/>
          <w:i/>
          <w:sz w:val="22"/>
          <w:szCs w:val="22"/>
        </w:rPr>
        <w:t>V.</w:t>
      </w:r>
      <w:r w:rsidRPr="00724BF7">
        <w:rPr>
          <w:rFonts w:ascii="Palatino Linotype" w:eastAsia="Palatino Linotype" w:hAnsi="Palatino Linotype" w:cs="Palatino Linotype"/>
          <w:i/>
          <w:sz w:val="22"/>
          <w:szCs w:val="22"/>
        </w:rPr>
        <w:t xml:space="preserve"> Integrar y presentar al responsable de la Unidad de Transparencia la propuesta de clasificación de información, la cual tendrá los fundamentos y argumentos en que se basa dicha propuesta;</w:t>
      </w:r>
    </w:p>
    <w:p w14:paraId="20A8A1FE" w14:textId="49B1946B" w:rsidR="00724BF7" w:rsidRDefault="00724BF7" w:rsidP="002D0021">
      <w:pPr>
        <w:ind w:left="567" w:right="616"/>
        <w:contextualSpacing/>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8154CC4" w14:textId="77777777" w:rsidR="002D0021" w:rsidRPr="002D0021" w:rsidRDefault="002D0021" w:rsidP="002D0021">
      <w:pPr>
        <w:ind w:left="567" w:right="616"/>
        <w:contextualSpacing/>
        <w:jc w:val="both"/>
        <w:rPr>
          <w:rFonts w:ascii="Palatino Linotype" w:eastAsia="Palatino Linotype" w:hAnsi="Palatino Linotype" w:cs="Palatino Linotype"/>
          <w:i/>
          <w:sz w:val="22"/>
          <w:szCs w:val="22"/>
        </w:rPr>
      </w:pPr>
    </w:p>
    <w:p w14:paraId="532290AB" w14:textId="3C09C56C" w:rsidR="00C0671B" w:rsidRPr="002D0021" w:rsidRDefault="002D0021" w:rsidP="002D0021">
      <w:pPr>
        <w:ind w:left="567" w:right="616"/>
        <w:contextualSpacing/>
        <w:jc w:val="both"/>
        <w:rPr>
          <w:rFonts w:ascii="Palatino Linotype" w:eastAsia="Palatino Linotype" w:hAnsi="Palatino Linotype" w:cs="Palatino Linotype"/>
          <w:i/>
          <w:sz w:val="22"/>
          <w:szCs w:val="22"/>
        </w:rPr>
      </w:pPr>
      <w:r w:rsidRPr="002D0021">
        <w:rPr>
          <w:rFonts w:ascii="Palatino Linotype" w:eastAsia="Palatino Linotype" w:hAnsi="Palatino Linotype" w:cs="Palatino Linotype"/>
          <w:b/>
          <w:bCs/>
          <w:i/>
          <w:sz w:val="22"/>
          <w:szCs w:val="22"/>
        </w:rPr>
        <w:t xml:space="preserve">Artículo 132. </w:t>
      </w:r>
      <w:r w:rsidRPr="002D0021">
        <w:rPr>
          <w:rFonts w:ascii="Palatino Linotype" w:eastAsia="Palatino Linotype" w:hAnsi="Palatino Linotype" w:cs="Palatino Linotype"/>
          <w:i/>
          <w:sz w:val="22"/>
          <w:szCs w:val="22"/>
        </w:rPr>
        <w:t>La clasificación de la información se llevará a cabo en el momento en que:</w:t>
      </w:r>
    </w:p>
    <w:p w14:paraId="5DC03BF9" w14:textId="7DDBAA10" w:rsidR="002D0021" w:rsidRDefault="002D0021" w:rsidP="002D0021">
      <w:pPr>
        <w:ind w:left="567" w:right="616"/>
        <w:contextualSpacing/>
        <w:jc w:val="both"/>
        <w:rPr>
          <w:rFonts w:ascii="Palatino Linotype" w:eastAsia="Palatino Linotype" w:hAnsi="Palatino Linotype" w:cs="Palatino Linotype"/>
          <w:i/>
          <w:sz w:val="22"/>
          <w:szCs w:val="22"/>
        </w:rPr>
      </w:pPr>
      <w:r w:rsidRPr="002D0021">
        <w:rPr>
          <w:rFonts w:ascii="Palatino Linotype" w:eastAsia="Palatino Linotype" w:hAnsi="Palatino Linotype" w:cs="Palatino Linotype"/>
          <w:b/>
          <w:bCs/>
          <w:i/>
          <w:sz w:val="22"/>
          <w:szCs w:val="22"/>
        </w:rPr>
        <w:t xml:space="preserve">I. </w:t>
      </w:r>
      <w:r w:rsidRPr="002D0021">
        <w:rPr>
          <w:rFonts w:ascii="Palatino Linotype" w:eastAsia="Palatino Linotype" w:hAnsi="Palatino Linotype" w:cs="Palatino Linotype"/>
          <w:i/>
          <w:sz w:val="22"/>
          <w:szCs w:val="22"/>
        </w:rPr>
        <w:t>Se reciba una solici</w:t>
      </w:r>
      <w:r w:rsidR="00724BF7">
        <w:rPr>
          <w:rFonts w:ascii="Palatino Linotype" w:eastAsia="Palatino Linotype" w:hAnsi="Palatino Linotype" w:cs="Palatino Linotype"/>
          <w:i/>
          <w:sz w:val="22"/>
          <w:szCs w:val="22"/>
        </w:rPr>
        <w:t>tud de acceso a la información;</w:t>
      </w:r>
    </w:p>
    <w:p w14:paraId="6F146E62" w14:textId="55A84359" w:rsidR="00724BF7" w:rsidRPr="002D0021" w:rsidRDefault="00724BF7" w:rsidP="002D0021">
      <w:pPr>
        <w:ind w:left="567" w:right="616"/>
        <w:contextualSpacing/>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014BFC4" w14:textId="77777777" w:rsidR="00C0671B" w:rsidRDefault="00C0671B" w:rsidP="001D5806">
      <w:pPr>
        <w:spacing w:line="360" w:lineRule="auto"/>
        <w:contextualSpacing/>
        <w:jc w:val="both"/>
        <w:rPr>
          <w:rFonts w:ascii="Palatino Linotype" w:eastAsia="Palatino Linotype" w:hAnsi="Palatino Linotype" w:cs="Palatino Linotype"/>
        </w:rPr>
      </w:pPr>
    </w:p>
    <w:p w14:paraId="670DC5A0" w14:textId="79050241" w:rsidR="00C0671B" w:rsidRDefault="002D0021" w:rsidP="001D5806">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De tal forma que la Ley de la materia establece que es el Comité de Transparencia de los sujetos obligados quien tiene la facultad de aprobar, modificar o revocar la clasificación de la información, la cual será</w:t>
      </w:r>
      <w:r w:rsidR="00724BF7">
        <w:rPr>
          <w:rFonts w:ascii="Palatino Linotype" w:eastAsia="Palatino Linotype" w:hAnsi="Palatino Linotype" w:cs="Palatino Linotype"/>
        </w:rPr>
        <w:t xml:space="preserve"> presentada por la Unidad de Transparencia a la</w:t>
      </w:r>
      <w:r>
        <w:rPr>
          <w:rFonts w:ascii="Palatino Linotype" w:eastAsia="Palatino Linotype" w:hAnsi="Palatino Linotype" w:cs="Palatino Linotype"/>
        </w:rPr>
        <w:t xml:space="preserve"> propuesta por </w:t>
      </w:r>
      <w:r w:rsidR="00724BF7">
        <w:rPr>
          <w:rFonts w:ascii="Palatino Linotype" w:eastAsia="Palatino Linotype" w:hAnsi="Palatino Linotype" w:cs="Palatino Linotype"/>
        </w:rPr>
        <w:t xml:space="preserve">realizada por </w:t>
      </w:r>
      <w:r>
        <w:rPr>
          <w:rFonts w:ascii="Palatino Linotype" w:eastAsia="Palatino Linotype" w:hAnsi="Palatino Linotype" w:cs="Palatino Linotype"/>
        </w:rPr>
        <w:t>los servidores públicos habilitados debidamente fundada y motivada al momento de recibir una solicitud de acceso a la información.</w:t>
      </w:r>
    </w:p>
    <w:p w14:paraId="50346263" w14:textId="77777777" w:rsidR="00724BF7" w:rsidRDefault="00724BF7" w:rsidP="001D5806">
      <w:pPr>
        <w:spacing w:line="360" w:lineRule="auto"/>
        <w:contextualSpacing/>
        <w:jc w:val="both"/>
        <w:rPr>
          <w:rFonts w:ascii="Palatino Linotype" w:eastAsia="Palatino Linotype" w:hAnsi="Palatino Linotype" w:cs="Palatino Linotype"/>
        </w:rPr>
      </w:pPr>
    </w:p>
    <w:p w14:paraId="04AF43AA" w14:textId="3F8D0CF2" w:rsidR="00724BF7" w:rsidRDefault="00724BF7" w:rsidP="001D5806">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Por consiguiente, es improcedente el acuerdo de clasificación remitido por el Sujeto Obligado </w:t>
      </w:r>
      <w:r w:rsidR="00732CAD">
        <w:rPr>
          <w:rFonts w:ascii="Palatino Linotype" w:eastAsia="Palatino Linotype" w:hAnsi="Palatino Linotype" w:cs="Palatino Linotype"/>
        </w:rPr>
        <w:t>al ser evidente que no fue emitido en términos de la normatividad aplicable.</w:t>
      </w:r>
    </w:p>
    <w:p w14:paraId="507BFC5B" w14:textId="77777777" w:rsidR="00732CAD" w:rsidRDefault="00732CAD" w:rsidP="001D5806">
      <w:pPr>
        <w:spacing w:line="360" w:lineRule="auto"/>
        <w:contextualSpacing/>
        <w:jc w:val="both"/>
        <w:rPr>
          <w:rFonts w:ascii="Palatino Linotype" w:eastAsia="Palatino Linotype" w:hAnsi="Palatino Linotype" w:cs="Palatino Linotype"/>
        </w:rPr>
      </w:pPr>
    </w:p>
    <w:p w14:paraId="21366A3F" w14:textId="7B98E011" w:rsidR="00732CAD" w:rsidRDefault="00732CAD" w:rsidP="001D5806">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por lo que toca a los listados de asistencia que también fueron presentados por el Sujeto Obligado al rendir su Informe Justificado, este Instituto estima que los mismos colman la pretensión del Recurrente en virtud de que contemplan el periodo requerido por el particular en su solicitud de información, puesto que comprenden el periodo transcurrido del primero de enero al quince de diciembre de dos mil veintiuno. Asimismo, no se observan datos susceptibles de ser testados en su contenido, por lo que se tiene por colmada la inconformidad del Recurrente </w:t>
      </w:r>
      <w:r w:rsidR="00B110D7">
        <w:rPr>
          <w:rFonts w:ascii="Palatino Linotype" w:eastAsia="Palatino Linotype" w:hAnsi="Palatino Linotype" w:cs="Palatino Linotype"/>
        </w:rPr>
        <w:t>tocante a dichas listas.</w:t>
      </w:r>
    </w:p>
    <w:p w14:paraId="45F24DA0" w14:textId="77777777" w:rsidR="00B110D7" w:rsidRDefault="00B110D7" w:rsidP="001D5806">
      <w:pPr>
        <w:spacing w:line="360" w:lineRule="auto"/>
        <w:contextualSpacing/>
        <w:jc w:val="both"/>
        <w:rPr>
          <w:rFonts w:ascii="Palatino Linotype" w:eastAsia="Palatino Linotype" w:hAnsi="Palatino Linotype" w:cs="Palatino Linotype"/>
        </w:rPr>
      </w:pPr>
    </w:p>
    <w:p w14:paraId="32D8F06D" w14:textId="2CCBEDD7" w:rsidR="00B110D7" w:rsidRDefault="00B110D7" w:rsidP="001D5806">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Por lo argumentado anteriormente, este Órgano Garante considera que los motivos de inconformidad planteados por el Recurrente son fundados, por lo que es procedente </w:t>
      </w:r>
      <w:r>
        <w:rPr>
          <w:rFonts w:ascii="Palatino Linotype" w:eastAsia="Palatino Linotype" w:hAnsi="Palatino Linotype" w:cs="Palatino Linotype"/>
        </w:rPr>
        <w:lastRenderedPageBreak/>
        <w:t xml:space="preserve">modificar la respuesta del Sujeto Obligado y ordenar la entrega </w:t>
      </w:r>
      <w:r w:rsidR="007D73A3">
        <w:rPr>
          <w:rFonts w:ascii="Palatino Linotype" w:eastAsia="Palatino Linotype" w:hAnsi="Palatino Linotype" w:cs="Palatino Linotype"/>
        </w:rPr>
        <w:t>de los recibos de n</w:t>
      </w:r>
      <w:r w:rsidR="00535FDE">
        <w:rPr>
          <w:rFonts w:ascii="Palatino Linotype" w:eastAsia="Palatino Linotype" w:hAnsi="Palatino Linotype" w:cs="Palatino Linotype"/>
        </w:rPr>
        <w:t>ómina entregados a la Contralora Interna</w:t>
      </w:r>
      <w:r w:rsidR="00282E73">
        <w:rPr>
          <w:rFonts w:ascii="Palatino Linotype" w:eastAsia="Palatino Linotype" w:hAnsi="Palatino Linotype" w:cs="Palatino Linotype"/>
        </w:rPr>
        <w:t xml:space="preserve"> correspondientes al mes de julio de dos mil veintiuno en versión pública, la cual debe estar sustentada mediante el acuerdo que para tal efecto emita el Comité de Transparencia debidamente fundado y motivado.</w:t>
      </w:r>
    </w:p>
    <w:p w14:paraId="7035FE11" w14:textId="77777777" w:rsidR="00991069" w:rsidRDefault="00991069" w:rsidP="00663A37">
      <w:pPr>
        <w:spacing w:line="360" w:lineRule="auto"/>
        <w:contextualSpacing/>
        <w:jc w:val="both"/>
        <w:rPr>
          <w:rFonts w:ascii="Palatino Linotype" w:eastAsia="Palatino Linotype" w:hAnsi="Palatino Linotype" w:cs="Palatino Linotype"/>
        </w:rPr>
      </w:pPr>
    </w:p>
    <w:p w14:paraId="1A29D7C1" w14:textId="77777777" w:rsidR="002B5F48" w:rsidRPr="002B5F48" w:rsidRDefault="002B5F48" w:rsidP="002B5F48">
      <w:pPr>
        <w:spacing w:line="360" w:lineRule="auto"/>
        <w:jc w:val="both"/>
        <w:rPr>
          <w:rFonts w:ascii="Palatino Linotype" w:eastAsia="Palatino Linotype" w:hAnsi="Palatino Linotype" w:cs="Palatino Linotype"/>
          <w:b/>
          <w:i/>
          <w:u w:val="single"/>
        </w:rPr>
      </w:pPr>
      <w:r w:rsidRPr="002B5F48">
        <w:rPr>
          <w:rFonts w:ascii="Palatino Linotype" w:eastAsia="Palatino Linotype" w:hAnsi="Palatino Linotype" w:cs="Palatino Linotype"/>
          <w:b/>
          <w:i/>
          <w:u w:val="single"/>
        </w:rPr>
        <w:t>DE LA VERSIÓN PÚBLICA.</w:t>
      </w:r>
    </w:p>
    <w:p w14:paraId="5246C228" w14:textId="77777777" w:rsidR="002B5F48" w:rsidRPr="002B5F48" w:rsidRDefault="002B5F48" w:rsidP="002B5F48">
      <w:pPr>
        <w:spacing w:line="360" w:lineRule="auto"/>
        <w:jc w:val="both"/>
        <w:rPr>
          <w:rFonts w:ascii="Palatino Linotype" w:eastAsia="Palatino Linotype" w:hAnsi="Palatino Linotype" w:cs="Palatino Linotype"/>
        </w:rPr>
      </w:pPr>
      <w:r w:rsidRPr="002B5F48">
        <w:rPr>
          <w:rFonts w:ascii="Palatino Linotype" w:eastAsia="Palatino Linotype" w:hAnsi="Palatino Linotype" w:cs="Palatino Linotype"/>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7F935776" w14:textId="77777777" w:rsidR="002B5F48" w:rsidRPr="002B5F48" w:rsidRDefault="002B5F48" w:rsidP="002B5F48">
      <w:pPr>
        <w:spacing w:line="360" w:lineRule="auto"/>
        <w:jc w:val="both"/>
        <w:rPr>
          <w:rFonts w:ascii="Palatino Linotype" w:eastAsia="Palatino Linotype" w:hAnsi="Palatino Linotype" w:cs="Palatino Linotype"/>
        </w:rPr>
      </w:pPr>
    </w:p>
    <w:p w14:paraId="528F4F63" w14:textId="77777777" w:rsidR="002B5F48" w:rsidRPr="00282E73" w:rsidRDefault="002B5F48" w:rsidP="002B5F48">
      <w:pPr>
        <w:ind w:left="567" w:right="567"/>
        <w:jc w:val="both"/>
        <w:rPr>
          <w:rFonts w:ascii="Palatino Linotype" w:eastAsia="Palatino Linotype" w:hAnsi="Palatino Linotype" w:cs="Palatino Linotype"/>
          <w:i/>
          <w:sz w:val="22"/>
          <w:szCs w:val="22"/>
        </w:rPr>
      </w:pPr>
      <w:r w:rsidRPr="00282E73">
        <w:rPr>
          <w:rFonts w:ascii="Palatino Linotype" w:eastAsia="Palatino Linotype" w:hAnsi="Palatino Linotype" w:cs="Palatino Linotype"/>
          <w:b/>
          <w:i/>
          <w:sz w:val="22"/>
          <w:szCs w:val="22"/>
        </w:rPr>
        <w:t>Artículo 3.</w:t>
      </w:r>
      <w:r w:rsidRPr="00282E73">
        <w:rPr>
          <w:rFonts w:ascii="Palatino Linotype" w:eastAsia="Palatino Linotype" w:hAnsi="Palatino Linotype" w:cs="Palatino Linotype"/>
          <w:i/>
          <w:sz w:val="22"/>
          <w:szCs w:val="22"/>
        </w:rPr>
        <w:t xml:space="preserve"> Para los efectos de la presente Ley se entenderá por:</w:t>
      </w:r>
    </w:p>
    <w:p w14:paraId="5EE57D2D" w14:textId="77777777" w:rsidR="002B5F48" w:rsidRPr="00282E73" w:rsidRDefault="002B5F48" w:rsidP="002B5F48">
      <w:pPr>
        <w:ind w:left="567" w:right="567"/>
        <w:jc w:val="both"/>
        <w:rPr>
          <w:rFonts w:ascii="Palatino Linotype" w:eastAsia="Palatino Linotype" w:hAnsi="Palatino Linotype" w:cs="Palatino Linotype"/>
          <w:i/>
          <w:sz w:val="22"/>
          <w:szCs w:val="22"/>
        </w:rPr>
      </w:pPr>
      <w:r w:rsidRPr="00282E73">
        <w:rPr>
          <w:rFonts w:ascii="Palatino Linotype" w:eastAsia="Palatino Linotype" w:hAnsi="Palatino Linotype" w:cs="Palatino Linotype"/>
          <w:i/>
          <w:sz w:val="22"/>
          <w:szCs w:val="22"/>
        </w:rPr>
        <w:t>[…]</w:t>
      </w:r>
    </w:p>
    <w:p w14:paraId="25001CFD" w14:textId="77777777" w:rsidR="002B5F48" w:rsidRPr="00282E73" w:rsidRDefault="002B5F48" w:rsidP="002B5F48">
      <w:pPr>
        <w:ind w:left="567" w:right="567"/>
        <w:jc w:val="both"/>
        <w:rPr>
          <w:rFonts w:ascii="Palatino Linotype" w:eastAsia="Palatino Linotype" w:hAnsi="Palatino Linotype" w:cs="Palatino Linotype"/>
          <w:i/>
          <w:sz w:val="22"/>
          <w:szCs w:val="22"/>
        </w:rPr>
      </w:pPr>
      <w:r w:rsidRPr="00282E73">
        <w:rPr>
          <w:rFonts w:ascii="Palatino Linotype" w:eastAsia="Palatino Linotype" w:hAnsi="Palatino Linotype" w:cs="Palatino Linotype"/>
          <w:b/>
          <w:i/>
          <w:sz w:val="22"/>
          <w:szCs w:val="22"/>
        </w:rPr>
        <w:t>IX. Datos personales:</w:t>
      </w:r>
      <w:r w:rsidRPr="00282E73">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1064D022" w14:textId="77777777" w:rsidR="002B5F48" w:rsidRPr="00282E73" w:rsidRDefault="002B5F48" w:rsidP="002B5F48">
      <w:pPr>
        <w:ind w:left="567" w:right="567"/>
        <w:jc w:val="both"/>
        <w:rPr>
          <w:rFonts w:ascii="Palatino Linotype" w:eastAsia="Palatino Linotype" w:hAnsi="Palatino Linotype" w:cs="Palatino Linotype"/>
          <w:i/>
          <w:sz w:val="22"/>
          <w:szCs w:val="22"/>
        </w:rPr>
      </w:pPr>
      <w:r w:rsidRPr="00282E73">
        <w:rPr>
          <w:rFonts w:ascii="Palatino Linotype" w:eastAsia="Palatino Linotype" w:hAnsi="Palatino Linotype" w:cs="Palatino Linotype"/>
          <w:b/>
          <w:i/>
          <w:sz w:val="22"/>
          <w:szCs w:val="22"/>
        </w:rPr>
        <w:t>XX.</w:t>
      </w:r>
      <w:r w:rsidRPr="00282E73">
        <w:rPr>
          <w:rFonts w:ascii="Palatino Linotype" w:eastAsia="Palatino Linotype" w:hAnsi="Palatino Linotype" w:cs="Palatino Linotype"/>
          <w:i/>
          <w:sz w:val="22"/>
          <w:szCs w:val="22"/>
        </w:rPr>
        <w:t xml:space="preserve"> </w:t>
      </w:r>
      <w:r w:rsidRPr="00282E73">
        <w:rPr>
          <w:rFonts w:ascii="Palatino Linotype" w:eastAsia="Palatino Linotype" w:hAnsi="Palatino Linotype" w:cs="Palatino Linotype"/>
          <w:b/>
          <w:i/>
          <w:sz w:val="22"/>
          <w:szCs w:val="22"/>
        </w:rPr>
        <w:t>Información clasificada:</w:t>
      </w:r>
      <w:r w:rsidRPr="00282E73">
        <w:rPr>
          <w:rFonts w:ascii="Palatino Linotype" w:eastAsia="Palatino Linotype" w:hAnsi="Palatino Linotype" w:cs="Palatino Linotype"/>
          <w:i/>
          <w:sz w:val="22"/>
          <w:szCs w:val="22"/>
        </w:rPr>
        <w:t xml:space="preserve"> Aquella considerada por la presente Ley como reservada o confidencial;</w:t>
      </w:r>
    </w:p>
    <w:p w14:paraId="06916100" w14:textId="77777777" w:rsidR="002B5F48" w:rsidRPr="00282E73" w:rsidRDefault="002B5F48" w:rsidP="002B5F48">
      <w:pPr>
        <w:ind w:left="567" w:right="567"/>
        <w:jc w:val="both"/>
        <w:rPr>
          <w:rFonts w:ascii="Palatino Linotype" w:eastAsia="Palatino Linotype" w:hAnsi="Palatino Linotype" w:cs="Palatino Linotype"/>
          <w:i/>
          <w:sz w:val="22"/>
          <w:szCs w:val="22"/>
        </w:rPr>
      </w:pPr>
      <w:r w:rsidRPr="00282E73">
        <w:rPr>
          <w:rFonts w:ascii="Palatino Linotype" w:eastAsia="Palatino Linotype" w:hAnsi="Palatino Linotype" w:cs="Palatino Linotype"/>
          <w:b/>
          <w:i/>
          <w:sz w:val="22"/>
          <w:szCs w:val="22"/>
        </w:rPr>
        <w:t>XXI.</w:t>
      </w:r>
      <w:r w:rsidRPr="00282E73">
        <w:rPr>
          <w:rFonts w:ascii="Palatino Linotype" w:eastAsia="Palatino Linotype" w:hAnsi="Palatino Linotype" w:cs="Palatino Linotype"/>
          <w:i/>
          <w:sz w:val="22"/>
          <w:szCs w:val="22"/>
        </w:rPr>
        <w:t xml:space="preserve"> </w:t>
      </w:r>
      <w:r w:rsidRPr="00282E73">
        <w:rPr>
          <w:rFonts w:ascii="Palatino Linotype" w:eastAsia="Palatino Linotype" w:hAnsi="Palatino Linotype" w:cs="Palatino Linotype"/>
          <w:b/>
          <w:i/>
          <w:sz w:val="22"/>
          <w:szCs w:val="22"/>
        </w:rPr>
        <w:t>Información confidencial:</w:t>
      </w:r>
      <w:r w:rsidRPr="00282E73">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242FCC4" w14:textId="77777777" w:rsidR="002B5F48" w:rsidRPr="00282E73" w:rsidRDefault="002B5F48" w:rsidP="002B5F48">
      <w:pPr>
        <w:ind w:left="567" w:right="567"/>
        <w:jc w:val="both"/>
        <w:rPr>
          <w:rFonts w:ascii="Palatino Linotype" w:eastAsia="Palatino Linotype" w:hAnsi="Palatino Linotype" w:cs="Palatino Linotype"/>
          <w:i/>
          <w:sz w:val="22"/>
          <w:szCs w:val="22"/>
        </w:rPr>
      </w:pPr>
      <w:r w:rsidRPr="00282E73">
        <w:rPr>
          <w:rFonts w:ascii="Palatino Linotype" w:eastAsia="Palatino Linotype" w:hAnsi="Palatino Linotype" w:cs="Palatino Linotype"/>
          <w:b/>
          <w:i/>
          <w:sz w:val="22"/>
          <w:szCs w:val="22"/>
        </w:rPr>
        <w:t>…</w:t>
      </w:r>
    </w:p>
    <w:p w14:paraId="2EE7B4C9" w14:textId="77777777" w:rsidR="002B5F48" w:rsidRPr="00282E73" w:rsidRDefault="002B5F48" w:rsidP="002B5F48">
      <w:pPr>
        <w:ind w:left="567" w:right="567"/>
        <w:jc w:val="both"/>
        <w:rPr>
          <w:rFonts w:ascii="Palatino Linotype" w:eastAsia="Palatino Linotype" w:hAnsi="Palatino Linotype" w:cs="Palatino Linotype"/>
          <w:i/>
          <w:sz w:val="22"/>
          <w:szCs w:val="22"/>
        </w:rPr>
      </w:pPr>
      <w:r w:rsidRPr="00282E73">
        <w:rPr>
          <w:rFonts w:ascii="Palatino Linotype" w:eastAsia="Palatino Linotype" w:hAnsi="Palatino Linotype" w:cs="Palatino Linotype"/>
          <w:b/>
          <w:i/>
          <w:sz w:val="22"/>
          <w:szCs w:val="22"/>
        </w:rPr>
        <w:t>XLV.</w:t>
      </w:r>
      <w:r w:rsidRPr="00282E73">
        <w:rPr>
          <w:rFonts w:ascii="Palatino Linotype" w:eastAsia="Palatino Linotype" w:hAnsi="Palatino Linotype" w:cs="Palatino Linotype"/>
          <w:i/>
          <w:sz w:val="22"/>
          <w:szCs w:val="22"/>
        </w:rPr>
        <w:t xml:space="preserve"> </w:t>
      </w:r>
      <w:r w:rsidRPr="00282E73">
        <w:rPr>
          <w:rFonts w:ascii="Palatino Linotype" w:eastAsia="Palatino Linotype" w:hAnsi="Palatino Linotype" w:cs="Palatino Linotype"/>
          <w:b/>
          <w:i/>
          <w:sz w:val="22"/>
          <w:szCs w:val="22"/>
        </w:rPr>
        <w:t>Versión pública:</w:t>
      </w:r>
      <w:r w:rsidRPr="00282E73">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0A0F44BC" w14:textId="77777777" w:rsidR="002B5F48" w:rsidRPr="00282E73" w:rsidRDefault="002B5F48" w:rsidP="002B5F48">
      <w:pPr>
        <w:ind w:left="567" w:right="567"/>
        <w:jc w:val="both"/>
        <w:rPr>
          <w:rFonts w:ascii="Palatino Linotype" w:eastAsia="Palatino Linotype" w:hAnsi="Palatino Linotype" w:cs="Palatino Linotype"/>
          <w:i/>
          <w:sz w:val="22"/>
          <w:szCs w:val="22"/>
        </w:rPr>
      </w:pPr>
      <w:r w:rsidRPr="00282E73">
        <w:rPr>
          <w:rFonts w:ascii="Palatino Linotype" w:eastAsia="Palatino Linotype" w:hAnsi="Palatino Linotype" w:cs="Palatino Linotype"/>
          <w:i/>
          <w:sz w:val="22"/>
          <w:szCs w:val="22"/>
        </w:rPr>
        <w:t>[…]</w:t>
      </w:r>
    </w:p>
    <w:p w14:paraId="06CC9F3E" w14:textId="77777777" w:rsidR="002B5F48" w:rsidRPr="00282E73" w:rsidRDefault="002B5F48" w:rsidP="002B5F48">
      <w:pPr>
        <w:ind w:left="567" w:right="567"/>
        <w:jc w:val="both"/>
        <w:rPr>
          <w:rFonts w:ascii="Palatino Linotype" w:eastAsia="Palatino Linotype" w:hAnsi="Palatino Linotype" w:cs="Palatino Linotype"/>
          <w:i/>
          <w:sz w:val="22"/>
          <w:szCs w:val="22"/>
        </w:rPr>
      </w:pPr>
      <w:r w:rsidRPr="00282E73">
        <w:rPr>
          <w:rFonts w:ascii="Palatino Linotype" w:eastAsia="Palatino Linotype" w:hAnsi="Palatino Linotype" w:cs="Palatino Linotype"/>
          <w:b/>
          <w:i/>
          <w:sz w:val="22"/>
          <w:szCs w:val="22"/>
        </w:rPr>
        <w:t xml:space="preserve">Artículo 91. </w:t>
      </w:r>
      <w:r w:rsidRPr="00282E73">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7305B0D0" w14:textId="77777777" w:rsidR="002B5F48" w:rsidRPr="00282E73" w:rsidRDefault="002B5F48" w:rsidP="002B5F48">
      <w:pPr>
        <w:ind w:left="567" w:right="567"/>
        <w:jc w:val="both"/>
        <w:rPr>
          <w:rFonts w:ascii="Palatino Linotype" w:eastAsia="Palatino Linotype" w:hAnsi="Palatino Linotype" w:cs="Palatino Linotype"/>
          <w:i/>
          <w:sz w:val="22"/>
          <w:szCs w:val="22"/>
        </w:rPr>
      </w:pPr>
      <w:r w:rsidRPr="00282E73">
        <w:rPr>
          <w:rFonts w:ascii="Palatino Linotype" w:eastAsia="Palatino Linotype" w:hAnsi="Palatino Linotype" w:cs="Palatino Linotype"/>
          <w:b/>
          <w:i/>
          <w:sz w:val="22"/>
          <w:szCs w:val="22"/>
        </w:rPr>
        <w:t>Artículo 132.</w:t>
      </w:r>
      <w:r w:rsidRPr="00282E73">
        <w:rPr>
          <w:rFonts w:ascii="Palatino Linotype" w:eastAsia="Palatino Linotype" w:hAnsi="Palatino Linotype" w:cs="Palatino Linotype"/>
          <w:i/>
          <w:sz w:val="22"/>
          <w:szCs w:val="22"/>
        </w:rPr>
        <w:t xml:space="preserve"> </w:t>
      </w:r>
      <w:r w:rsidRPr="00282E73">
        <w:rPr>
          <w:rFonts w:ascii="Palatino Linotype" w:eastAsia="Palatino Linotype" w:hAnsi="Palatino Linotype" w:cs="Palatino Linotype"/>
          <w:i/>
          <w:sz w:val="22"/>
          <w:szCs w:val="22"/>
          <w:u w:val="single"/>
        </w:rPr>
        <w:t>La clasificación de la información se llevará a cabo en el momento en que</w:t>
      </w:r>
      <w:r w:rsidRPr="00282E73">
        <w:rPr>
          <w:rFonts w:ascii="Palatino Linotype" w:eastAsia="Palatino Linotype" w:hAnsi="Palatino Linotype" w:cs="Palatino Linotype"/>
          <w:i/>
          <w:sz w:val="22"/>
          <w:szCs w:val="22"/>
        </w:rPr>
        <w:t>:</w:t>
      </w:r>
    </w:p>
    <w:p w14:paraId="3C5D0A9B" w14:textId="77777777" w:rsidR="002B5F48" w:rsidRPr="00282E73" w:rsidRDefault="002B5F48" w:rsidP="002B5F48">
      <w:pPr>
        <w:ind w:left="567" w:right="567"/>
        <w:jc w:val="both"/>
        <w:rPr>
          <w:rFonts w:ascii="Palatino Linotype" w:eastAsia="Palatino Linotype" w:hAnsi="Palatino Linotype" w:cs="Palatino Linotype"/>
          <w:i/>
          <w:sz w:val="22"/>
          <w:szCs w:val="22"/>
        </w:rPr>
      </w:pPr>
      <w:r w:rsidRPr="00282E73">
        <w:rPr>
          <w:rFonts w:ascii="Palatino Linotype" w:eastAsia="Palatino Linotype" w:hAnsi="Palatino Linotype" w:cs="Palatino Linotype"/>
          <w:b/>
          <w:i/>
          <w:sz w:val="22"/>
          <w:szCs w:val="22"/>
        </w:rPr>
        <w:t>I.</w:t>
      </w:r>
      <w:r w:rsidRPr="00282E73">
        <w:rPr>
          <w:rFonts w:ascii="Palatino Linotype" w:eastAsia="Palatino Linotype" w:hAnsi="Palatino Linotype" w:cs="Palatino Linotype"/>
          <w:i/>
          <w:sz w:val="22"/>
          <w:szCs w:val="22"/>
        </w:rPr>
        <w:t xml:space="preserve"> Se reciba una solicitud de acceso a la información;</w:t>
      </w:r>
    </w:p>
    <w:p w14:paraId="586CBDA4" w14:textId="77777777" w:rsidR="002B5F48" w:rsidRPr="00282E73" w:rsidRDefault="002B5F48" w:rsidP="002B5F48">
      <w:pPr>
        <w:ind w:left="567" w:right="567"/>
        <w:jc w:val="both"/>
        <w:rPr>
          <w:rFonts w:ascii="Palatino Linotype" w:eastAsia="Palatino Linotype" w:hAnsi="Palatino Linotype" w:cs="Palatino Linotype"/>
          <w:i/>
          <w:sz w:val="22"/>
          <w:szCs w:val="22"/>
        </w:rPr>
      </w:pPr>
      <w:r w:rsidRPr="00282E73">
        <w:rPr>
          <w:rFonts w:ascii="Palatino Linotype" w:eastAsia="Palatino Linotype" w:hAnsi="Palatino Linotype" w:cs="Palatino Linotype"/>
          <w:b/>
          <w:i/>
          <w:sz w:val="22"/>
          <w:szCs w:val="22"/>
        </w:rPr>
        <w:lastRenderedPageBreak/>
        <w:t>II.</w:t>
      </w:r>
      <w:r w:rsidRPr="00282E73">
        <w:rPr>
          <w:rFonts w:ascii="Palatino Linotype" w:eastAsia="Palatino Linotype" w:hAnsi="Palatino Linotype" w:cs="Palatino Linotype"/>
          <w:i/>
          <w:sz w:val="22"/>
          <w:szCs w:val="22"/>
        </w:rPr>
        <w:t xml:space="preserve"> </w:t>
      </w:r>
      <w:r w:rsidRPr="00282E73">
        <w:rPr>
          <w:rFonts w:ascii="Palatino Linotype" w:eastAsia="Palatino Linotype" w:hAnsi="Palatino Linotype" w:cs="Palatino Linotype"/>
          <w:i/>
          <w:sz w:val="22"/>
          <w:szCs w:val="22"/>
          <w:u w:val="single"/>
        </w:rPr>
        <w:t>Se determine mediante resolución de autoridad competente; o</w:t>
      </w:r>
    </w:p>
    <w:p w14:paraId="5EB4148B" w14:textId="77777777" w:rsidR="002B5F48" w:rsidRPr="00282E73" w:rsidRDefault="002B5F48" w:rsidP="002B5F48">
      <w:pPr>
        <w:ind w:left="567" w:right="567"/>
        <w:jc w:val="both"/>
        <w:rPr>
          <w:rFonts w:ascii="Palatino Linotype" w:eastAsia="Palatino Linotype" w:hAnsi="Palatino Linotype" w:cs="Palatino Linotype"/>
          <w:i/>
          <w:sz w:val="22"/>
          <w:szCs w:val="22"/>
          <w:u w:val="single"/>
        </w:rPr>
      </w:pPr>
      <w:r w:rsidRPr="00282E73">
        <w:rPr>
          <w:rFonts w:ascii="Palatino Linotype" w:eastAsia="Palatino Linotype" w:hAnsi="Palatino Linotype" w:cs="Palatino Linotype"/>
          <w:b/>
          <w:i/>
          <w:sz w:val="22"/>
          <w:szCs w:val="22"/>
        </w:rPr>
        <w:t>III.</w:t>
      </w:r>
      <w:r w:rsidRPr="00282E73">
        <w:rPr>
          <w:rFonts w:ascii="Palatino Linotype" w:eastAsia="Palatino Linotype" w:hAnsi="Palatino Linotype" w:cs="Palatino Linotype"/>
          <w:i/>
          <w:sz w:val="22"/>
          <w:szCs w:val="22"/>
        </w:rPr>
        <w:t xml:space="preserve"> </w:t>
      </w:r>
      <w:r w:rsidRPr="00282E73">
        <w:rPr>
          <w:rFonts w:ascii="Palatino Linotype" w:eastAsia="Palatino Linotype" w:hAnsi="Palatino Linotype" w:cs="Palatino Linotype"/>
          <w:i/>
          <w:sz w:val="22"/>
          <w:szCs w:val="22"/>
          <w:u w:val="single"/>
        </w:rPr>
        <w:t>Se generen versiones públicas para dar cumplimiento a las obligaciones de transparencia previstas en esta Ley.</w:t>
      </w:r>
    </w:p>
    <w:p w14:paraId="3D84FBC7" w14:textId="77777777" w:rsidR="002B5F48" w:rsidRPr="00282E73" w:rsidRDefault="002B5F48" w:rsidP="002B5F48">
      <w:pPr>
        <w:ind w:left="567" w:right="567"/>
        <w:jc w:val="both"/>
        <w:rPr>
          <w:rFonts w:ascii="Palatino Linotype" w:eastAsia="Palatino Linotype" w:hAnsi="Palatino Linotype" w:cs="Palatino Linotype"/>
          <w:i/>
          <w:sz w:val="22"/>
          <w:szCs w:val="22"/>
        </w:rPr>
      </w:pPr>
      <w:r w:rsidRPr="00282E73">
        <w:rPr>
          <w:rFonts w:ascii="Palatino Linotype" w:eastAsia="Palatino Linotype" w:hAnsi="Palatino Linotype" w:cs="Palatino Linotype"/>
          <w:i/>
          <w:sz w:val="22"/>
          <w:szCs w:val="22"/>
        </w:rPr>
        <w:t>[…]</w:t>
      </w:r>
    </w:p>
    <w:p w14:paraId="31BBCE9F" w14:textId="77777777" w:rsidR="002B5F48" w:rsidRPr="002B5F48" w:rsidRDefault="002B5F48" w:rsidP="002B5F48">
      <w:pPr>
        <w:spacing w:line="360" w:lineRule="auto"/>
        <w:jc w:val="both"/>
        <w:rPr>
          <w:rFonts w:ascii="Palatino Linotype" w:eastAsia="Palatino Linotype" w:hAnsi="Palatino Linotype" w:cs="Palatino Linotype"/>
          <w:i/>
        </w:rPr>
      </w:pPr>
    </w:p>
    <w:p w14:paraId="0CF26EA0" w14:textId="77777777" w:rsidR="002B5F48" w:rsidRPr="002B5F48" w:rsidRDefault="002B5F48" w:rsidP="002B5F48">
      <w:pPr>
        <w:spacing w:line="360" w:lineRule="auto"/>
        <w:jc w:val="both"/>
        <w:rPr>
          <w:rFonts w:ascii="Palatino Linotype" w:eastAsia="Palatino Linotype" w:hAnsi="Palatino Linotype" w:cs="Palatino Linotype"/>
        </w:rPr>
      </w:pPr>
      <w:r w:rsidRPr="002B5F48">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B8AA0D4" w14:textId="77777777" w:rsidR="002B5F48" w:rsidRPr="002B5F48" w:rsidRDefault="002B5F48" w:rsidP="002B5F48">
      <w:pPr>
        <w:spacing w:line="360" w:lineRule="auto"/>
        <w:jc w:val="both"/>
        <w:rPr>
          <w:rFonts w:ascii="Palatino Linotype" w:eastAsia="Palatino Linotype" w:hAnsi="Palatino Linotype" w:cs="Palatino Linotype"/>
        </w:rPr>
      </w:pPr>
    </w:p>
    <w:p w14:paraId="2048C168" w14:textId="77777777" w:rsidR="002B5F48" w:rsidRPr="002B5F48" w:rsidRDefault="002B5F48" w:rsidP="002B5F48">
      <w:pPr>
        <w:spacing w:line="360" w:lineRule="auto"/>
        <w:jc w:val="both"/>
        <w:rPr>
          <w:rFonts w:ascii="Palatino Linotype" w:eastAsia="Palatino Linotype" w:hAnsi="Palatino Linotype" w:cs="Palatino Linotype"/>
        </w:rPr>
      </w:pPr>
      <w:r w:rsidRPr="002B5F48">
        <w:rPr>
          <w:rFonts w:ascii="Palatino Linotype" w:eastAsia="Palatino Linotype" w:hAnsi="Palatino Linotype" w:cs="Palatino Linotype"/>
        </w:rPr>
        <w:t xml:space="preserve">Por otro lado, los </w:t>
      </w:r>
      <w:r w:rsidRPr="002B5F48">
        <w:rPr>
          <w:rFonts w:ascii="Palatino Linotype" w:eastAsia="Palatino Linotype" w:hAnsi="Palatino Linotype" w:cs="Palatino Linotype"/>
          <w:i/>
        </w:rPr>
        <w:t>Lineamientos Generales en Materia de Clasificación y Desclasificación de la Información, así como para la elaboración de Versiones Públicas</w:t>
      </w:r>
      <w:r w:rsidRPr="002B5F48">
        <w:rPr>
          <w:rFonts w:ascii="Palatino Linotype" w:eastAsia="Palatino Linotype" w:hAnsi="Palatino Linotype" w:cs="Palatino Linotype"/>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23064D6" w14:textId="77777777" w:rsidR="002B5F48" w:rsidRPr="002B5F48" w:rsidRDefault="002B5F48" w:rsidP="002B5F48">
      <w:pPr>
        <w:spacing w:line="360" w:lineRule="auto"/>
        <w:jc w:val="both"/>
        <w:rPr>
          <w:rFonts w:ascii="Palatino Linotype" w:eastAsia="Palatino Linotype" w:hAnsi="Palatino Linotype" w:cs="Palatino Linotype"/>
        </w:rPr>
      </w:pPr>
    </w:p>
    <w:p w14:paraId="3599261B" w14:textId="77777777" w:rsidR="002B5F48" w:rsidRPr="002B5F48" w:rsidRDefault="002B5F48" w:rsidP="002B5F48">
      <w:pPr>
        <w:spacing w:line="360" w:lineRule="auto"/>
        <w:jc w:val="both"/>
        <w:rPr>
          <w:rFonts w:ascii="Palatino Linotype" w:eastAsia="Palatino Linotype" w:hAnsi="Palatino Linotype" w:cs="Palatino Linotype"/>
        </w:rPr>
      </w:pPr>
      <w:r w:rsidRPr="002B5F48">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4F57B4C5" w14:textId="77777777" w:rsidR="002B5F48" w:rsidRPr="002B5F48" w:rsidRDefault="002B5F48" w:rsidP="002B5F48">
      <w:pPr>
        <w:spacing w:line="360" w:lineRule="auto"/>
        <w:jc w:val="both"/>
        <w:rPr>
          <w:rFonts w:ascii="Palatino Linotype" w:eastAsia="Palatino Linotype" w:hAnsi="Palatino Linotype" w:cs="Palatino Linotype"/>
        </w:rPr>
      </w:pPr>
    </w:p>
    <w:p w14:paraId="72BED709" w14:textId="77777777" w:rsidR="002B5F48" w:rsidRPr="00282E73" w:rsidRDefault="002B5F48" w:rsidP="002B5F48">
      <w:pPr>
        <w:ind w:left="567" w:right="567"/>
        <w:jc w:val="both"/>
        <w:rPr>
          <w:rFonts w:ascii="Palatino Linotype" w:eastAsia="Palatino Linotype" w:hAnsi="Palatino Linotype" w:cs="Palatino Linotype"/>
          <w:i/>
          <w:sz w:val="22"/>
          <w:szCs w:val="22"/>
        </w:rPr>
      </w:pPr>
      <w:r w:rsidRPr="00282E73">
        <w:rPr>
          <w:rFonts w:ascii="Palatino Linotype" w:eastAsia="Palatino Linotype" w:hAnsi="Palatino Linotype" w:cs="Palatino Linotype"/>
          <w:b/>
          <w:i/>
          <w:sz w:val="22"/>
          <w:szCs w:val="22"/>
        </w:rPr>
        <w:t>Quincuagésimo sexto.</w:t>
      </w:r>
      <w:r w:rsidRPr="00282E73">
        <w:rPr>
          <w:rFonts w:ascii="Palatino Linotype" w:eastAsia="Palatino Linotype" w:hAnsi="Palatino Linotype" w:cs="Palatino Linotype"/>
          <w:i/>
          <w:sz w:val="22"/>
          <w:szCs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E4C5C92" w14:textId="77777777" w:rsidR="002B5F48" w:rsidRPr="00282E73" w:rsidRDefault="002B5F48" w:rsidP="002B5F48">
      <w:pPr>
        <w:ind w:left="567" w:right="567"/>
        <w:jc w:val="both"/>
        <w:rPr>
          <w:rFonts w:ascii="Palatino Linotype" w:eastAsia="Palatino Linotype" w:hAnsi="Palatino Linotype" w:cs="Palatino Linotype"/>
          <w:i/>
          <w:sz w:val="22"/>
          <w:szCs w:val="22"/>
        </w:rPr>
      </w:pPr>
    </w:p>
    <w:p w14:paraId="728820E2" w14:textId="77777777" w:rsidR="002B5F48" w:rsidRPr="00282E73" w:rsidRDefault="002B5F48" w:rsidP="002B5F48">
      <w:pPr>
        <w:ind w:left="567" w:right="567"/>
        <w:jc w:val="both"/>
        <w:rPr>
          <w:rFonts w:ascii="Palatino Linotype" w:eastAsia="Palatino Linotype" w:hAnsi="Palatino Linotype" w:cs="Palatino Linotype"/>
          <w:i/>
          <w:sz w:val="22"/>
          <w:szCs w:val="22"/>
        </w:rPr>
      </w:pPr>
      <w:r w:rsidRPr="00282E73">
        <w:rPr>
          <w:rFonts w:ascii="Palatino Linotype" w:eastAsia="Palatino Linotype" w:hAnsi="Palatino Linotype" w:cs="Palatino Linotype"/>
          <w:b/>
          <w:i/>
          <w:sz w:val="22"/>
          <w:szCs w:val="22"/>
        </w:rPr>
        <w:t>Quincuagésimo séptimo.</w:t>
      </w:r>
      <w:r w:rsidRPr="00282E73">
        <w:rPr>
          <w:rFonts w:ascii="Palatino Linotype" w:eastAsia="Palatino Linotype" w:hAnsi="Palatino Linotype" w:cs="Palatino Linotype"/>
          <w:i/>
          <w:sz w:val="22"/>
          <w:szCs w:val="22"/>
        </w:rPr>
        <w:t xml:space="preserve"> Se considera, en principio, como información pública y no podrá omitirse de las versiones públicas la siguiente:</w:t>
      </w:r>
    </w:p>
    <w:p w14:paraId="6B6261C1" w14:textId="77777777" w:rsidR="002B5F48" w:rsidRPr="00282E73" w:rsidRDefault="002B5F48" w:rsidP="002B5F48">
      <w:pPr>
        <w:ind w:left="567" w:right="567"/>
        <w:jc w:val="both"/>
        <w:rPr>
          <w:rFonts w:ascii="Palatino Linotype" w:eastAsia="Palatino Linotype" w:hAnsi="Palatino Linotype" w:cs="Palatino Linotype"/>
          <w:i/>
          <w:sz w:val="22"/>
          <w:szCs w:val="22"/>
        </w:rPr>
      </w:pPr>
      <w:r w:rsidRPr="00282E73">
        <w:rPr>
          <w:rFonts w:ascii="Palatino Linotype" w:eastAsia="Palatino Linotype" w:hAnsi="Palatino Linotype" w:cs="Palatino Linotype"/>
          <w:i/>
          <w:sz w:val="22"/>
          <w:szCs w:val="22"/>
        </w:rPr>
        <w:t xml:space="preserve"> </w:t>
      </w:r>
    </w:p>
    <w:p w14:paraId="384D196E" w14:textId="77777777" w:rsidR="002B5F48" w:rsidRPr="00282E73" w:rsidRDefault="002B5F48" w:rsidP="002B5F48">
      <w:pPr>
        <w:ind w:left="567" w:right="567"/>
        <w:jc w:val="both"/>
        <w:rPr>
          <w:rFonts w:ascii="Palatino Linotype" w:eastAsia="Palatino Linotype" w:hAnsi="Palatino Linotype" w:cs="Palatino Linotype"/>
          <w:i/>
          <w:sz w:val="22"/>
          <w:szCs w:val="22"/>
        </w:rPr>
      </w:pPr>
      <w:r w:rsidRPr="00282E73">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00D57598" w14:textId="77777777" w:rsidR="002B5F48" w:rsidRPr="00282E73" w:rsidRDefault="002B5F48" w:rsidP="002B5F48">
      <w:pPr>
        <w:ind w:left="567" w:right="567"/>
        <w:jc w:val="both"/>
        <w:rPr>
          <w:rFonts w:ascii="Palatino Linotype" w:eastAsia="Palatino Linotype" w:hAnsi="Palatino Linotype" w:cs="Palatino Linotype"/>
          <w:i/>
          <w:sz w:val="22"/>
          <w:szCs w:val="22"/>
        </w:rPr>
      </w:pPr>
      <w:r w:rsidRPr="00282E73">
        <w:rPr>
          <w:rFonts w:ascii="Palatino Linotype" w:eastAsia="Palatino Linotype" w:hAnsi="Palatino Linotype" w:cs="Palatino Linotype"/>
          <w:i/>
          <w:sz w:val="22"/>
          <w:szCs w:val="22"/>
        </w:rPr>
        <w:t xml:space="preserve">II. El nombre de los servidores públicos en los documentos, y sus firmas autógrafas, cuando sean utilizados en el ejercicio de las facultades conferidas para el desempeño del servicio público, y </w:t>
      </w:r>
    </w:p>
    <w:p w14:paraId="180CF986" w14:textId="77777777" w:rsidR="002B5F48" w:rsidRPr="00282E73" w:rsidRDefault="002B5F48" w:rsidP="002B5F48">
      <w:pPr>
        <w:ind w:left="567" w:right="567"/>
        <w:jc w:val="both"/>
        <w:rPr>
          <w:rFonts w:ascii="Palatino Linotype" w:eastAsia="Palatino Linotype" w:hAnsi="Palatino Linotype" w:cs="Palatino Linotype"/>
          <w:i/>
          <w:sz w:val="22"/>
          <w:szCs w:val="22"/>
        </w:rPr>
      </w:pPr>
      <w:r w:rsidRPr="00282E73">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4CD5116" w14:textId="77777777" w:rsidR="002B5F48" w:rsidRPr="00282E73" w:rsidRDefault="002B5F48" w:rsidP="002B5F48">
      <w:pPr>
        <w:ind w:left="567" w:right="567"/>
        <w:jc w:val="both"/>
        <w:rPr>
          <w:rFonts w:ascii="Palatino Linotype" w:eastAsia="Palatino Linotype" w:hAnsi="Palatino Linotype" w:cs="Palatino Linotype"/>
          <w:i/>
          <w:sz w:val="22"/>
          <w:szCs w:val="22"/>
        </w:rPr>
      </w:pPr>
    </w:p>
    <w:p w14:paraId="13ACA24F" w14:textId="1DF37058" w:rsidR="002B5F48" w:rsidRPr="00282E73" w:rsidRDefault="002B5F48" w:rsidP="002B5F48">
      <w:pPr>
        <w:ind w:left="567" w:right="567"/>
        <w:jc w:val="both"/>
        <w:rPr>
          <w:rFonts w:ascii="Palatino Linotype" w:eastAsia="Palatino Linotype" w:hAnsi="Palatino Linotype" w:cs="Palatino Linotype"/>
          <w:i/>
          <w:sz w:val="22"/>
          <w:szCs w:val="22"/>
        </w:rPr>
      </w:pPr>
      <w:r w:rsidRPr="00282E73">
        <w:rPr>
          <w:rFonts w:ascii="Palatino Linotype" w:eastAsia="Palatino Linotype" w:hAnsi="Palatino Linotype" w:cs="Palatino Linotype"/>
          <w:i/>
          <w:sz w:val="22"/>
          <w:szCs w:val="22"/>
        </w:rPr>
        <w:t>Lo anterior, siempre y cuando no se acredite alguna causal de clasificación, prevista en las leyes o en los tratados internacion</w:t>
      </w:r>
      <w:r w:rsidR="008A493F" w:rsidRPr="00282E73">
        <w:rPr>
          <w:rFonts w:ascii="Palatino Linotype" w:eastAsia="Palatino Linotype" w:hAnsi="Palatino Linotype" w:cs="Palatino Linotype"/>
          <w:i/>
          <w:sz w:val="22"/>
          <w:szCs w:val="22"/>
        </w:rPr>
        <w:t>al</w:t>
      </w:r>
      <w:r w:rsidRPr="00282E73">
        <w:rPr>
          <w:rFonts w:ascii="Palatino Linotype" w:eastAsia="Palatino Linotype" w:hAnsi="Palatino Linotype" w:cs="Palatino Linotype"/>
          <w:i/>
          <w:sz w:val="22"/>
          <w:szCs w:val="22"/>
        </w:rPr>
        <w:t xml:space="preserve">es suscritos por el Estado mexicano. </w:t>
      </w:r>
    </w:p>
    <w:p w14:paraId="60DB5C4E" w14:textId="77777777" w:rsidR="002B5F48" w:rsidRPr="00282E73" w:rsidRDefault="002B5F48" w:rsidP="002B5F48">
      <w:pPr>
        <w:ind w:left="567" w:right="567"/>
        <w:jc w:val="both"/>
        <w:rPr>
          <w:rFonts w:ascii="Palatino Linotype" w:eastAsia="Palatino Linotype" w:hAnsi="Palatino Linotype" w:cs="Palatino Linotype"/>
          <w:i/>
          <w:sz w:val="22"/>
          <w:szCs w:val="22"/>
        </w:rPr>
      </w:pPr>
    </w:p>
    <w:p w14:paraId="5A711199" w14:textId="77777777" w:rsidR="002B5F48" w:rsidRPr="00282E73" w:rsidRDefault="002B5F48" w:rsidP="002B5F48">
      <w:pPr>
        <w:ind w:left="567" w:right="567"/>
        <w:jc w:val="both"/>
        <w:rPr>
          <w:rFonts w:ascii="Palatino Linotype" w:eastAsia="Palatino Linotype" w:hAnsi="Palatino Linotype" w:cs="Palatino Linotype"/>
          <w:i/>
          <w:sz w:val="22"/>
          <w:szCs w:val="22"/>
        </w:rPr>
      </w:pPr>
      <w:r w:rsidRPr="00282E73">
        <w:rPr>
          <w:rFonts w:ascii="Palatino Linotype" w:eastAsia="Palatino Linotype" w:hAnsi="Palatino Linotype" w:cs="Palatino Linotype"/>
          <w:b/>
          <w:i/>
          <w:sz w:val="22"/>
          <w:szCs w:val="22"/>
        </w:rPr>
        <w:t>Quincuagésimo octavo.</w:t>
      </w:r>
      <w:r w:rsidRPr="00282E73">
        <w:rPr>
          <w:rFonts w:ascii="Palatino Linotype" w:eastAsia="Palatino Linotype" w:hAnsi="Palatino Linotype" w:cs="Palatino Linotype"/>
          <w:i/>
          <w:sz w:val="22"/>
          <w:szCs w:val="22"/>
        </w:rPr>
        <w:t xml:space="preserve"> Los sujetos obligados garantizarán que los sistemas o medios empleados para eliminar la información en las versiones públicas no permitan la recuperación o visualización de la misma.</w:t>
      </w:r>
    </w:p>
    <w:p w14:paraId="3EBCFEB0" w14:textId="77777777" w:rsidR="002B5F48" w:rsidRPr="002B5F48" w:rsidRDefault="002B5F48" w:rsidP="002B5F48">
      <w:pPr>
        <w:spacing w:line="360" w:lineRule="auto"/>
        <w:jc w:val="both"/>
        <w:rPr>
          <w:rFonts w:ascii="Palatino Linotype" w:eastAsia="Palatino Linotype" w:hAnsi="Palatino Linotype" w:cs="Palatino Linotype"/>
          <w:i/>
        </w:rPr>
      </w:pPr>
    </w:p>
    <w:p w14:paraId="73837330" w14:textId="77777777" w:rsidR="002B5F48" w:rsidRPr="002B5F48" w:rsidRDefault="002B5F48" w:rsidP="002B5F48">
      <w:pPr>
        <w:spacing w:line="360" w:lineRule="auto"/>
        <w:jc w:val="both"/>
        <w:rPr>
          <w:rFonts w:ascii="Palatino Linotype" w:eastAsia="Palatino Linotype" w:hAnsi="Palatino Linotype" w:cs="Palatino Linotype"/>
        </w:rPr>
      </w:pPr>
      <w:r w:rsidRPr="002B5F48">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14E6DCB2" w14:textId="77777777" w:rsidR="002B5F48" w:rsidRPr="002B5F48" w:rsidRDefault="002B5F48" w:rsidP="002B5F48">
      <w:pPr>
        <w:spacing w:line="360" w:lineRule="auto"/>
        <w:jc w:val="both"/>
        <w:rPr>
          <w:rFonts w:ascii="Palatino Linotype" w:eastAsia="Palatino Linotype" w:hAnsi="Palatino Linotype" w:cs="Palatino Linotype"/>
        </w:rPr>
      </w:pPr>
    </w:p>
    <w:p w14:paraId="77AD4DA3" w14:textId="0A0E18CD" w:rsidR="002B5F48" w:rsidRPr="002B5F48" w:rsidRDefault="002B5F48" w:rsidP="002B5F48">
      <w:pPr>
        <w:spacing w:line="360" w:lineRule="auto"/>
        <w:jc w:val="both"/>
        <w:rPr>
          <w:rFonts w:ascii="Palatino Linotype" w:eastAsia="Palatino Linotype" w:hAnsi="Palatino Linotype" w:cs="Palatino Linotype"/>
        </w:rPr>
      </w:pPr>
      <w:r w:rsidRPr="002B5F48">
        <w:rPr>
          <w:rFonts w:ascii="Palatino Linotype" w:eastAsia="Palatino Linotype" w:hAnsi="Palatino Linotype" w:cs="Palatino Linotype"/>
        </w:rPr>
        <w:t>Por lo que respecta al Acuerdo de</w:t>
      </w:r>
      <w:r w:rsidR="0020763C">
        <w:rPr>
          <w:rFonts w:ascii="Palatino Linotype" w:eastAsia="Palatino Linotype" w:hAnsi="Palatino Linotype" w:cs="Palatino Linotype"/>
        </w:rPr>
        <w:t>l Comité de Transparencia que sustente la versión pública</w:t>
      </w:r>
      <w:r w:rsidRPr="002B5F48">
        <w:rPr>
          <w:rFonts w:ascii="Palatino Linotype" w:eastAsia="Palatino Linotype" w:hAnsi="Palatino Linotype" w:cs="Palatino Linotype"/>
        </w:rPr>
        <w:t xml:space="preserve"> de la documentación a entregar, deberá ser notificado mediante el SAIMEX.</w:t>
      </w:r>
    </w:p>
    <w:p w14:paraId="4E88502A" w14:textId="77777777" w:rsidR="002B5F48" w:rsidRPr="002B5F48" w:rsidRDefault="002B5F48" w:rsidP="002B5F48">
      <w:pPr>
        <w:spacing w:line="360" w:lineRule="auto"/>
        <w:jc w:val="both"/>
        <w:rPr>
          <w:rFonts w:ascii="Palatino Linotype" w:eastAsia="Palatino Linotype" w:hAnsi="Palatino Linotype" w:cs="Palatino Linotype"/>
        </w:rPr>
      </w:pPr>
    </w:p>
    <w:p w14:paraId="5E782F1A" w14:textId="77777777" w:rsidR="002B5F48" w:rsidRPr="002B5F48" w:rsidRDefault="002B5F48" w:rsidP="002B5F48">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B5F48">
        <w:rPr>
          <w:rFonts w:ascii="Palatino Linotype" w:eastAsia="Palatino Linotype" w:hAnsi="Palatino Linotype" w:cs="Palatino Linotype"/>
          <w:color w:val="000000"/>
        </w:rPr>
        <w:t>En ese tenor y de acuerdo a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43B3DC1A" w14:textId="77777777" w:rsidR="002B5F48" w:rsidRPr="002B5F48" w:rsidRDefault="002B5F48" w:rsidP="002B5F4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60F9B3F" w14:textId="3ADBF527" w:rsidR="002B5F48" w:rsidRPr="001C4FC0" w:rsidRDefault="002B5F48" w:rsidP="002B5F48">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2B5F48">
        <w:rPr>
          <w:rFonts w:ascii="Palatino Linotype" w:eastAsia="Palatino Linotype" w:hAnsi="Palatino Linotype" w:cs="Palatino Linotype"/>
          <w:color w:val="000000"/>
        </w:rPr>
        <w:t xml:space="preserve">En mérito de lo expuesto en líneas anteriores, este Instituto considera que los motivos de inconformidad planteados por el Recurrente resultan fundados en </w:t>
      </w:r>
      <w:r>
        <w:rPr>
          <w:rFonts w:ascii="Palatino Linotype" w:eastAsia="Palatino Linotype" w:hAnsi="Palatino Linotype" w:cs="Palatino Linotype"/>
          <w:color w:val="000000"/>
        </w:rPr>
        <w:t xml:space="preserve">el recurso de revisión que es </w:t>
      </w:r>
      <w:r w:rsidRPr="002B5F48">
        <w:rPr>
          <w:rFonts w:ascii="Palatino Linotype" w:eastAsia="Palatino Linotype" w:hAnsi="Palatino Linotype" w:cs="Palatino Linotype"/>
          <w:color w:val="000000"/>
        </w:rPr>
        <w:t xml:space="preserve">materia de esta resolución; por ello </w:t>
      </w:r>
      <w:r w:rsidRPr="001C4FC0">
        <w:rPr>
          <w:rFonts w:ascii="Palatino Linotype" w:eastAsia="Palatino Linotype" w:hAnsi="Palatino Linotype" w:cs="Palatino Linotype"/>
          <w:b/>
          <w:color w:val="000000"/>
        </w:rPr>
        <w:t xml:space="preserve">con fundamento en la </w:t>
      </w:r>
      <w:r w:rsidR="00942999">
        <w:rPr>
          <w:rFonts w:ascii="Palatino Linotype" w:eastAsia="Palatino Linotype" w:hAnsi="Palatino Linotype" w:cs="Palatino Linotype"/>
          <w:b/>
          <w:color w:val="000000"/>
        </w:rPr>
        <w:t>segunda</w:t>
      </w:r>
      <w:r w:rsidRPr="001C4FC0">
        <w:rPr>
          <w:rFonts w:ascii="Palatino Linotype" w:eastAsia="Palatino Linotype" w:hAnsi="Palatino Linotype" w:cs="Palatino Linotype"/>
          <w:b/>
          <w:color w:val="000000"/>
        </w:rPr>
        <w:t xml:space="preserve"> hipótesis de la fracción III del artículo 186 de la Ley de Transparencia y Acceso a la Información Pública del Estado de México y Municipio</w:t>
      </w:r>
      <w:r w:rsidRPr="001C4FC0">
        <w:rPr>
          <w:rFonts w:ascii="Palatino Linotype" w:eastAsia="Palatino Linotype" w:hAnsi="Palatino Linotype" w:cs="Palatino Linotype"/>
          <w:b/>
          <w:bCs/>
          <w:color w:val="000000"/>
        </w:rPr>
        <w:t>s</w:t>
      </w:r>
      <w:r w:rsidRPr="002B5F48">
        <w:rPr>
          <w:rFonts w:ascii="Palatino Linotype" w:eastAsia="Palatino Linotype" w:hAnsi="Palatino Linotype" w:cs="Palatino Linotype"/>
          <w:color w:val="000000"/>
        </w:rPr>
        <w:t xml:space="preserve">, se </w:t>
      </w:r>
      <w:r w:rsidR="00942999">
        <w:rPr>
          <w:rFonts w:ascii="Palatino Linotype" w:eastAsia="Palatino Linotype" w:hAnsi="Palatino Linotype" w:cs="Palatino Linotype"/>
          <w:b/>
          <w:color w:val="000000"/>
        </w:rPr>
        <w:t>MODIFI</w:t>
      </w:r>
      <w:r w:rsidR="0020763C">
        <w:rPr>
          <w:rFonts w:ascii="Palatino Linotype" w:eastAsia="Palatino Linotype" w:hAnsi="Palatino Linotype" w:cs="Palatino Linotype"/>
          <w:b/>
          <w:color w:val="000000"/>
        </w:rPr>
        <w:t>CA</w:t>
      </w:r>
      <w:r w:rsidRPr="002B5F48">
        <w:rPr>
          <w:rFonts w:ascii="Palatino Linotype" w:eastAsia="Palatino Linotype" w:hAnsi="Palatino Linotype" w:cs="Palatino Linotype"/>
          <w:b/>
          <w:color w:val="000000"/>
        </w:rPr>
        <w:t xml:space="preserve"> </w:t>
      </w:r>
      <w:r w:rsidR="0020763C">
        <w:rPr>
          <w:rFonts w:ascii="Palatino Linotype" w:eastAsia="Palatino Linotype" w:hAnsi="Palatino Linotype" w:cs="Palatino Linotype"/>
          <w:color w:val="000000"/>
        </w:rPr>
        <w:t>la respuesta a la solicitud</w:t>
      </w:r>
      <w:r w:rsidRPr="002B5F48">
        <w:rPr>
          <w:rFonts w:ascii="Palatino Linotype" w:eastAsia="Palatino Linotype" w:hAnsi="Palatino Linotype" w:cs="Palatino Linotype"/>
          <w:color w:val="000000"/>
        </w:rPr>
        <w:t xml:space="preserve"> de información número</w:t>
      </w:r>
      <w:r w:rsidRPr="002B5F48">
        <w:rPr>
          <w:rFonts w:ascii="Palatino Linotype" w:eastAsia="Palatino Linotype" w:hAnsi="Palatino Linotype" w:cs="Palatino Linotype"/>
          <w:b/>
          <w:color w:val="000000"/>
        </w:rPr>
        <w:t xml:space="preserve"> </w:t>
      </w:r>
      <w:r w:rsidR="00282E73" w:rsidRPr="00331558">
        <w:rPr>
          <w:rFonts w:ascii="Palatino Linotype" w:eastAsia="Palatino Linotype" w:hAnsi="Palatino Linotype" w:cs="Palatino Linotype"/>
          <w:b/>
          <w:bCs/>
          <w:color w:val="000000"/>
        </w:rPr>
        <w:t>00</w:t>
      </w:r>
      <w:r w:rsidR="00282E73">
        <w:rPr>
          <w:rFonts w:ascii="Palatino Linotype" w:eastAsia="Palatino Linotype" w:hAnsi="Palatino Linotype" w:cs="Palatino Linotype"/>
          <w:b/>
          <w:bCs/>
          <w:color w:val="000000"/>
        </w:rPr>
        <w:t>053/DIFNEZA</w:t>
      </w:r>
      <w:r w:rsidR="00282E73" w:rsidRPr="00331558">
        <w:rPr>
          <w:rFonts w:ascii="Palatino Linotype" w:eastAsia="Palatino Linotype" w:hAnsi="Palatino Linotype" w:cs="Palatino Linotype"/>
          <w:b/>
          <w:bCs/>
          <w:color w:val="000000"/>
        </w:rPr>
        <w:t>/IP/2021</w:t>
      </w:r>
      <w:r w:rsidRPr="002B5F48">
        <w:rPr>
          <w:rFonts w:ascii="Palatino Linotype" w:eastAsia="Palatino Linotype" w:hAnsi="Palatino Linotype" w:cs="Palatino Linotype"/>
          <w:color w:val="000000"/>
        </w:rPr>
        <w:t>,</w:t>
      </w:r>
      <w:r w:rsidRPr="002B5F48">
        <w:rPr>
          <w:rFonts w:ascii="Palatino Linotype" w:eastAsia="Palatino Linotype" w:hAnsi="Palatino Linotype" w:cs="Palatino Linotype"/>
          <w:b/>
          <w:color w:val="000000"/>
        </w:rPr>
        <w:t xml:space="preserve"> </w:t>
      </w:r>
      <w:r w:rsidR="0020763C">
        <w:rPr>
          <w:rFonts w:ascii="Palatino Linotype" w:eastAsia="Palatino Linotype" w:hAnsi="Palatino Linotype" w:cs="Palatino Linotype"/>
          <w:color w:val="000000"/>
        </w:rPr>
        <w:t>que ha</w:t>
      </w:r>
      <w:r w:rsidRPr="002B5F48">
        <w:rPr>
          <w:rFonts w:ascii="Palatino Linotype" w:eastAsia="Palatino Linotype" w:hAnsi="Palatino Linotype" w:cs="Palatino Linotype"/>
          <w:color w:val="000000"/>
        </w:rPr>
        <w:t xml:space="preserve"> sido materia del presente estudio.</w:t>
      </w:r>
    </w:p>
    <w:p w14:paraId="7FC3BCDD" w14:textId="77777777" w:rsidR="002B5F48" w:rsidRPr="002B5F48" w:rsidRDefault="002B5F48" w:rsidP="002B5F4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3316997" w14:textId="77777777" w:rsidR="002B5F48" w:rsidRPr="002B5F48" w:rsidRDefault="002B5F48" w:rsidP="002B5F48">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B5F48">
        <w:rPr>
          <w:rFonts w:ascii="Palatino Linotype" w:eastAsia="Palatino Linotype" w:hAnsi="Palatino Linotype" w:cs="Palatino Linotype"/>
          <w:color w:val="000000"/>
        </w:rPr>
        <w:t>Por lo antes expuesto y fundado es de resolverse y,</w:t>
      </w:r>
    </w:p>
    <w:p w14:paraId="69AC90B5" w14:textId="22584D86" w:rsidR="002B5F48" w:rsidRPr="0020763C" w:rsidRDefault="00282E73" w:rsidP="002B5F48">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p>
    <w:p w14:paraId="390F9F80" w14:textId="77777777" w:rsidR="002B5F48" w:rsidRPr="0020763C" w:rsidRDefault="002B5F48" w:rsidP="002B5F48">
      <w:pPr>
        <w:pBdr>
          <w:top w:val="nil"/>
          <w:left w:val="nil"/>
          <w:bottom w:val="nil"/>
          <w:right w:val="nil"/>
          <w:between w:val="nil"/>
        </w:pBdr>
        <w:spacing w:line="360" w:lineRule="auto"/>
        <w:jc w:val="center"/>
        <w:rPr>
          <w:rFonts w:ascii="Palatino Linotype" w:eastAsia="Palatino Linotype" w:hAnsi="Palatino Linotype" w:cs="Palatino Linotype"/>
          <w:b/>
          <w:color w:val="000000"/>
          <w:sz w:val="28"/>
          <w:szCs w:val="28"/>
        </w:rPr>
      </w:pPr>
      <w:r w:rsidRPr="0020763C">
        <w:rPr>
          <w:rFonts w:ascii="Palatino Linotype" w:eastAsia="Palatino Linotype" w:hAnsi="Palatino Linotype" w:cs="Palatino Linotype"/>
          <w:b/>
          <w:color w:val="000000"/>
          <w:sz w:val="28"/>
          <w:szCs w:val="28"/>
        </w:rPr>
        <w:lastRenderedPageBreak/>
        <w:t>S E    R E S U E L V E</w:t>
      </w:r>
    </w:p>
    <w:p w14:paraId="2766C186" w14:textId="77777777" w:rsidR="002B5F48" w:rsidRPr="0020763C" w:rsidRDefault="002B5F48" w:rsidP="002B5F48">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2C1B0B38" w14:textId="6FD5E1D2" w:rsidR="002B5F48" w:rsidRPr="00DA52F3" w:rsidRDefault="002B5F48" w:rsidP="002B5F48">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A52F3">
        <w:rPr>
          <w:rFonts w:ascii="Palatino Linotype" w:eastAsia="Palatino Linotype" w:hAnsi="Palatino Linotype" w:cs="Palatino Linotype"/>
          <w:b/>
          <w:color w:val="000000"/>
        </w:rPr>
        <w:t>PRIMERO.</w:t>
      </w:r>
      <w:r w:rsidRPr="00DA52F3">
        <w:rPr>
          <w:rFonts w:ascii="Palatino Linotype" w:eastAsia="Palatino Linotype" w:hAnsi="Palatino Linotype" w:cs="Palatino Linotype"/>
          <w:color w:val="000000"/>
        </w:rPr>
        <w:t xml:space="preserve"> Se </w:t>
      </w:r>
      <w:r w:rsidR="00942999" w:rsidRPr="00DA52F3">
        <w:rPr>
          <w:rFonts w:ascii="Palatino Linotype" w:eastAsia="Palatino Linotype" w:hAnsi="Palatino Linotype" w:cs="Palatino Linotype"/>
          <w:b/>
          <w:color w:val="000000"/>
        </w:rPr>
        <w:t>MODIFICA</w:t>
      </w:r>
      <w:r w:rsidR="0020763C" w:rsidRPr="00DA52F3">
        <w:rPr>
          <w:rFonts w:ascii="Palatino Linotype" w:eastAsia="Palatino Linotype" w:hAnsi="Palatino Linotype" w:cs="Palatino Linotype"/>
          <w:color w:val="000000"/>
        </w:rPr>
        <w:t xml:space="preserve"> la respuesta entregada</w:t>
      </w:r>
      <w:r w:rsidRPr="00DA52F3">
        <w:rPr>
          <w:rFonts w:ascii="Palatino Linotype" w:eastAsia="Palatino Linotype" w:hAnsi="Palatino Linotype" w:cs="Palatino Linotype"/>
          <w:color w:val="000000"/>
        </w:rPr>
        <w:t xml:space="preserve"> por el Sujeto Obligado</w:t>
      </w:r>
      <w:r w:rsidRPr="00DA52F3">
        <w:rPr>
          <w:rFonts w:ascii="Palatino Linotype" w:eastAsia="Palatino Linotype" w:hAnsi="Palatino Linotype" w:cs="Palatino Linotype"/>
          <w:b/>
          <w:color w:val="000000"/>
        </w:rPr>
        <w:t xml:space="preserve"> </w:t>
      </w:r>
      <w:r w:rsidRPr="00DA52F3">
        <w:rPr>
          <w:rFonts w:ascii="Palatino Linotype" w:eastAsia="Palatino Linotype" w:hAnsi="Palatino Linotype" w:cs="Palatino Linotype"/>
          <w:color w:val="000000"/>
        </w:rPr>
        <w:t>a la</w:t>
      </w:r>
      <w:r w:rsidR="0020763C" w:rsidRPr="00DA52F3">
        <w:rPr>
          <w:rFonts w:ascii="Palatino Linotype" w:eastAsia="Palatino Linotype" w:hAnsi="Palatino Linotype" w:cs="Palatino Linotype"/>
          <w:color w:val="000000"/>
        </w:rPr>
        <w:t xml:space="preserve"> solicitud</w:t>
      </w:r>
      <w:r w:rsidRPr="00DA52F3">
        <w:rPr>
          <w:rFonts w:ascii="Palatino Linotype" w:eastAsia="Palatino Linotype" w:hAnsi="Palatino Linotype" w:cs="Palatino Linotype"/>
          <w:color w:val="000000"/>
        </w:rPr>
        <w:t xml:space="preserve"> de información número </w:t>
      </w:r>
      <w:r w:rsidR="00282E73" w:rsidRPr="00DA52F3">
        <w:rPr>
          <w:rFonts w:ascii="Palatino Linotype" w:eastAsia="Palatino Linotype" w:hAnsi="Palatino Linotype" w:cs="Palatino Linotype"/>
          <w:b/>
          <w:bCs/>
          <w:color w:val="000000"/>
        </w:rPr>
        <w:t>00053/DIFNEZA/IP/2021</w:t>
      </w:r>
      <w:r w:rsidRPr="00DA52F3">
        <w:rPr>
          <w:rFonts w:ascii="Palatino Linotype" w:eastAsia="Palatino Linotype" w:hAnsi="Palatino Linotype" w:cs="Palatino Linotype"/>
          <w:color w:val="000000"/>
        </w:rPr>
        <w:t xml:space="preserve">, por resultar fundados </w:t>
      </w:r>
      <w:r w:rsidR="0020763C" w:rsidRPr="00DA52F3">
        <w:rPr>
          <w:rFonts w:ascii="Palatino Linotype" w:eastAsia="Palatino Linotype" w:hAnsi="Palatino Linotype" w:cs="Palatino Linotype"/>
          <w:color w:val="000000"/>
        </w:rPr>
        <w:t xml:space="preserve">los </w:t>
      </w:r>
      <w:r w:rsidRPr="00DA52F3">
        <w:rPr>
          <w:rFonts w:ascii="Palatino Linotype" w:eastAsia="Palatino Linotype" w:hAnsi="Palatino Linotype" w:cs="Palatino Linotype"/>
          <w:color w:val="000000"/>
        </w:rPr>
        <w:t>motivos de inconformidad argüidos por el Recurrente, en términos del</w:t>
      </w:r>
      <w:r w:rsidRPr="00DA52F3">
        <w:rPr>
          <w:rFonts w:ascii="Palatino Linotype" w:eastAsia="Palatino Linotype" w:hAnsi="Palatino Linotype" w:cs="Palatino Linotype"/>
          <w:b/>
          <w:color w:val="000000"/>
        </w:rPr>
        <w:t xml:space="preserve"> Considerando CUARTO </w:t>
      </w:r>
      <w:r w:rsidRPr="00DA52F3">
        <w:rPr>
          <w:rFonts w:ascii="Palatino Linotype" w:eastAsia="Palatino Linotype" w:hAnsi="Palatino Linotype" w:cs="Palatino Linotype"/>
          <w:color w:val="000000"/>
        </w:rPr>
        <w:t xml:space="preserve">de la presente resolución. </w:t>
      </w:r>
    </w:p>
    <w:p w14:paraId="248A3F82" w14:textId="77777777" w:rsidR="002B5F48" w:rsidRPr="00DA52F3" w:rsidRDefault="002B5F48" w:rsidP="002B5F4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6B321BC" w14:textId="3EA6EBB1" w:rsidR="002B5F48" w:rsidRPr="00DA52F3" w:rsidRDefault="002B5F48" w:rsidP="002B5F48">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A52F3">
        <w:rPr>
          <w:rFonts w:ascii="Palatino Linotype" w:eastAsia="Palatino Linotype" w:hAnsi="Palatino Linotype" w:cs="Palatino Linotype"/>
          <w:b/>
          <w:color w:val="000000"/>
        </w:rPr>
        <w:t>SEGUNDO.</w:t>
      </w:r>
      <w:r w:rsidRPr="00DA52F3">
        <w:rPr>
          <w:rFonts w:ascii="Palatino Linotype" w:eastAsia="Palatino Linotype" w:hAnsi="Palatino Linotype" w:cs="Palatino Linotype"/>
          <w:color w:val="000000"/>
        </w:rPr>
        <w:t xml:space="preserve"> Se </w:t>
      </w:r>
      <w:r w:rsidRPr="00DA52F3">
        <w:rPr>
          <w:rFonts w:ascii="Palatino Linotype" w:eastAsia="Palatino Linotype" w:hAnsi="Palatino Linotype" w:cs="Palatino Linotype"/>
          <w:b/>
          <w:color w:val="000000"/>
        </w:rPr>
        <w:t>ORDENA</w:t>
      </w:r>
      <w:r w:rsidRPr="00DA52F3">
        <w:rPr>
          <w:rFonts w:ascii="Palatino Linotype" w:eastAsia="Palatino Linotype" w:hAnsi="Palatino Linotype" w:cs="Palatino Linotype"/>
          <w:color w:val="000000"/>
        </w:rPr>
        <w:t xml:space="preserve"> al Sujeto Obligado que </w:t>
      </w:r>
      <w:r w:rsidR="001C4FC0" w:rsidRPr="00DA52F3">
        <w:rPr>
          <w:rFonts w:ascii="Palatino Linotype" w:eastAsia="Palatino Linotype" w:hAnsi="Palatino Linotype" w:cs="Palatino Linotype"/>
          <w:color w:val="000000"/>
        </w:rPr>
        <w:t xml:space="preserve">haga </w:t>
      </w:r>
      <w:r w:rsidRPr="00DA52F3">
        <w:rPr>
          <w:rFonts w:ascii="Palatino Linotype" w:eastAsia="Palatino Linotype" w:hAnsi="Palatino Linotype" w:cs="Palatino Linotype"/>
          <w:color w:val="000000"/>
        </w:rPr>
        <w:t>entrega al Recurrente mediante el Sistema de Acceso a la Información Mexiquense</w:t>
      </w:r>
      <w:r w:rsidR="009220AE" w:rsidRPr="00DA52F3">
        <w:rPr>
          <w:rFonts w:ascii="Palatino Linotype" w:eastAsia="Palatino Linotype" w:hAnsi="Palatino Linotype" w:cs="Palatino Linotype"/>
          <w:color w:val="000000"/>
        </w:rPr>
        <w:t xml:space="preserve"> (SAIMEX),</w:t>
      </w:r>
      <w:r w:rsidRPr="00DA52F3">
        <w:rPr>
          <w:rFonts w:ascii="Palatino Linotype" w:eastAsia="Palatino Linotype" w:hAnsi="Palatino Linotype" w:cs="Palatino Linotype"/>
          <w:color w:val="000000"/>
        </w:rPr>
        <w:t xml:space="preserve"> en versión pública y en términos del </w:t>
      </w:r>
      <w:r w:rsidRPr="00DA52F3">
        <w:rPr>
          <w:rFonts w:ascii="Palatino Linotype" w:eastAsia="Palatino Linotype" w:hAnsi="Palatino Linotype" w:cs="Palatino Linotype"/>
          <w:b/>
          <w:color w:val="000000"/>
        </w:rPr>
        <w:t>Considerando CUARTO</w:t>
      </w:r>
      <w:r w:rsidRPr="00DA52F3">
        <w:rPr>
          <w:rFonts w:ascii="Palatino Linotype" w:eastAsia="Palatino Linotype" w:hAnsi="Palatino Linotype" w:cs="Palatino Linotype"/>
          <w:color w:val="000000"/>
        </w:rPr>
        <w:t>, de</w:t>
      </w:r>
      <w:r w:rsidR="0020763C" w:rsidRPr="00DA52F3">
        <w:rPr>
          <w:rFonts w:ascii="Palatino Linotype" w:eastAsia="Palatino Linotype" w:hAnsi="Palatino Linotype" w:cs="Palatino Linotype"/>
          <w:color w:val="000000"/>
        </w:rPr>
        <w:t xml:space="preserve"> lo siguiente: </w:t>
      </w:r>
    </w:p>
    <w:p w14:paraId="01221C64" w14:textId="77777777" w:rsidR="002B5F48" w:rsidRPr="00DA52F3" w:rsidRDefault="002B5F48" w:rsidP="002B5F4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F99431D" w14:textId="77C0058F" w:rsidR="002B5F48" w:rsidRPr="00DA52F3" w:rsidRDefault="007874B4" w:rsidP="00DA52F3">
      <w:pPr>
        <w:numPr>
          <w:ilvl w:val="0"/>
          <w:numId w:val="1"/>
        </w:numPr>
        <w:pBdr>
          <w:top w:val="nil"/>
          <w:left w:val="nil"/>
          <w:bottom w:val="nil"/>
          <w:right w:val="nil"/>
          <w:between w:val="nil"/>
        </w:pBdr>
        <w:ind w:left="851" w:hanging="567"/>
        <w:jc w:val="both"/>
        <w:rPr>
          <w:rFonts w:ascii="Palatino Linotype" w:eastAsia="Palatino Linotype" w:hAnsi="Palatino Linotype" w:cs="Palatino Linotype"/>
          <w:color w:val="000000"/>
        </w:rPr>
      </w:pPr>
      <w:r w:rsidRPr="00DA52F3">
        <w:rPr>
          <w:rFonts w:ascii="Palatino Linotype" w:eastAsia="Palatino Linotype" w:hAnsi="Palatino Linotype" w:cs="Palatino Linotype"/>
          <w:i/>
          <w:color w:val="000000"/>
        </w:rPr>
        <w:t>L</w:t>
      </w:r>
      <w:r w:rsidR="00282E73" w:rsidRPr="00DA52F3">
        <w:rPr>
          <w:rFonts w:ascii="Palatino Linotype" w:eastAsia="Palatino Linotype" w:hAnsi="Palatino Linotype" w:cs="Palatino Linotype"/>
          <w:i/>
          <w:color w:val="000000"/>
        </w:rPr>
        <w:t xml:space="preserve">os recibos de nómina correspondientes al mes de julio de dos mil veintiuno </w:t>
      </w:r>
      <w:r w:rsidR="00DA52F3" w:rsidRPr="00DA52F3">
        <w:rPr>
          <w:rFonts w:ascii="Palatino Linotype" w:eastAsia="Palatino Linotype" w:hAnsi="Palatino Linotype" w:cs="Palatino Linotype"/>
          <w:i/>
          <w:color w:val="000000"/>
        </w:rPr>
        <w:t>remitidos en el Informe Justificado.</w:t>
      </w:r>
    </w:p>
    <w:p w14:paraId="7FBC75D2" w14:textId="77777777" w:rsidR="007874B4" w:rsidRPr="00DA52F3" w:rsidRDefault="007874B4" w:rsidP="002B5F4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5B0B2C6" w14:textId="0B08EA81" w:rsidR="002B5F48" w:rsidRPr="00DA52F3" w:rsidRDefault="002B5F48" w:rsidP="002B5F48">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A52F3">
        <w:rPr>
          <w:rFonts w:ascii="Palatino Linotype" w:eastAsia="Palatino Linotype" w:hAnsi="Palatino Linotype" w:cs="Palatino Linotype"/>
          <w:color w:val="000000"/>
        </w:rPr>
        <w:t>Como sustento de la versión pública, se deberá emitir Acuerdo del Comité de Transparencia correspondiente, en términos de</w:t>
      </w:r>
      <w:r w:rsidR="00A17DA4" w:rsidRPr="00DA52F3">
        <w:rPr>
          <w:rFonts w:ascii="Palatino Linotype" w:eastAsia="Palatino Linotype" w:hAnsi="Palatino Linotype" w:cs="Palatino Linotype"/>
          <w:color w:val="000000"/>
        </w:rPr>
        <w:t xml:space="preserve"> </w:t>
      </w:r>
      <w:r w:rsidRPr="00DA52F3">
        <w:rPr>
          <w:rFonts w:ascii="Palatino Linotype" w:eastAsia="Palatino Linotype" w:hAnsi="Palatino Linotype" w:cs="Palatino Linotype"/>
          <w:color w:val="000000"/>
        </w:rPr>
        <w:t>l</w:t>
      </w:r>
      <w:r w:rsidR="00A17DA4" w:rsidRPr="00DA52F3">
        <w:rPr>
          <w:rFonts w:ascii="Palatino Linotype" w:eastAsia="Palatino Linotype" w:hAnsi="Palatino Linotype" w:cs="Palatino Linotype"/>
          <w:color w:val="000000"/>
        </w:rPr>
        <w:t>os</w:t>
      </w:r>
      <w:r w:rsidRPr="00DA52F3">
        <w:rPr>
          <w:rFonts w:ascii="Palatino Linotype" w:eastAsia="Palatino Linotype" w:hAnsi="Palatino Linotype" w:cs="Palatino Linotype"/>
          <w:color w:val="000000"/>
        </w:rPr>
        <w:t xml:space="preserve"> artículo</w:t>
      </w:r>
      <w:r w:rsidR="00A17DA4" w:rsidRPr="00DA52F3">
        <w:rPr>
          <w:rFonts w:ascii="Palatino Linotype" w:eastAsia="Palatino Linotype" w:hAnsi="Palatino Linotype" w:cs="Palatino Linotype"/>
          <w:color w:val="000000"/>
        </w:rPr>
        <w:t>s</w:t>
      </w:r>
      <w:r w:rsidRPr="00DA52F3">
        <w:rPr>
          <w:rFonts w:ascii="Palatino Linotype" w:eastAsia="Palatino Linotype" w:hAnsi="Palatino Linotype" w:cs="Palatino Linotype"/>
          <w:color w:val="000000"/>
        </w:rPr>
        <w:t xml:space="preserve"> 49 fracción VIII y 132 fracción II de la Ley de Transparencia y Acceso a la Información Pública del Estado de México y Municipios, en el que funde y motive las razones sobre los datos que se supriman o eliminen dentro del soporte documental respectivo.</w:t>
      </w:r>
    </w:p>
    <w:p w14:paraId="56C72221" w14:textId="77777777" w:rsidR="002B5F48" w:rsidRPr="00DA52F3" w:rsidRDefault="002B5F48" w:rsidP="002B5F4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8810D8B" w14:textId="7023A89E" w:rsidR="002B5F48" w:rsidRPr="00DA52F3" w:rsidRDefault="002B5F48" w:rsidP="002B5F48">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A52F3">
        <w:rPr>
          <w:rFonts w:ascii="Palatino Linotype" w:eastAsia="Palatino Linotype" w:hAnsi="Palatino Linotype" w:cs="Palatino Linotype"/>
          <w:b/>
          <w:color w:val="000000"/>
        </w:rPr>
        <w:t>TERCERO. Notifíquese</w:t>
      </w:r>
      <w:r w:rsidRPr="00DA52F3">
        <w:rPr>
          <w:rFonts w:ascii="Palatino Linotype" w:eastAsia="Palatino Linotype" w:hAnsi="Palatino Linotype" w:cs="Palatino Linotype"/>
          <w:b/>
          <w:i/>
          <w:color w:val="000000"/>
        </w:rPr>
        <w:t xml:space="preserve"> </w:t>
      </w:r>
      <w:r w:rsidRPr="00DA52F3">
        <w:rPr>
          <w:rFonts w:ascii="Palatino Linotype" w:eastAsia="Palatino Linotype" w:hAnsi="Palatino Linotype" w:cs="Palatino Linotype"/>
          <w:color w:val="000000"/>
        </w:rPr>
        <w:t>al Titular de la Unidad de Transparencia del</w:t>
      </w:r>
      <w:r w:rsidRPr="00DA52F3">
        <w:rPr>
          <w:rFonts w:ascii="Palatino Linotype" w:eastAsia="Palatino Linotype" w:hAnsi="Palatino Linotype" w:cs="Palatino Linotype"/>
          <w:b/>
          <w:color w:val="000000"/>
        </w:rPr>
        <w:t xml:space="preserve"> </w:t>
      </w:r>
      <w:r w:rsidRPr="00DA52F3">
        <w:rPr>
          <w:rFonts w:ascii="Palatino Linotype" w:eastAsia="Palatino Linotype" w:hAnsi="Palatino Linotype" w:cs="Palatino Linotype"/>
          <w:color w:val="000000"/>
        </w:rPr>
        <w:t>Sujeto Obligado</w:t>
      </w:r>
      <w:r w:rsidR="009220AE" w:rsidRPr="00DA52F3">
        <w:rPr>
          <w:rFonts w:ascii="Palatino Linotype" w:eastAsia="Palatino Linotype" w:hAnsi="Palatino Linotype" w:cs="Palatino Linotype"/>
          <w:color w:val="000000"/>
        </w:rPr>
        <w:t xml:space="preserve"> por medio del Sistema de Acceso a la Información Mexiquense (SAIMEX)</w:t>
      </w:r>
      <w:r w:rsidRPr="00DA52F3">
        <w:rPr>
          <w:rFonts w:ascii="Palatino Linotype" w:eastAsia="Palatino Linotype" w:hAnsi="Palatino Linotype" w:cs="Palatino Linotype"/>
          <w:color w:val="000000"/>
        </w:rPr>
        <w:t xml:space="preserve">, para que conforme al artículo 186 último párrafo, 189 segundo párrafo y 194 de la Ley de </w:t>
      </w:r>
      <w:r w:rsidRPr="00DA52F3">
        <w:rPr>
          <w:rFonts w:ascii="Palatino Linotype" w:eastAsia="Palatino Linotype" w:hAnsi="Palatino Linotype" w:cs="Palatino Linotype"/>
          <w:color w:val="000000"/>
        </w:rPr>
        <w:lastRenderedPageBreak/>
        <w:t>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9F17460" w14:textId="77777777" w:rsidR="002B5F48" w:rsidRPr="00DA52F3" w:rsidRDefault="002B5F48" w:rsidP="002B5F48">
      <w:pPr>
        <w:pBdr>
          <w:top w:val="nil"/>
          <w:left w:val="nil"/>
          <w:bottom w:val="nil"/>
          <w:right w:val="nil"/>
          <w:between w:val="nil"/>
        </w:pBdr>
        <w:spacing w:line="360" w:lineRule="auto"/>
        <w:jc w:val="both"/>
        <w:rPr>
          <w:rFonts w:ascii="Palatino Linotype" w:eastAsia="Palatino Linotype" w:hAnsi="Palatino Linotype" w:cs="Palatino Linotype"/>
          <w:color w:val="000000"/>
          <w:sz w:val="18"/>
          <w:szCs w:val="18"/>
        </w:rPr>
      </w:pPr>
    </w:p>
    <w:p w14:paraId="7F0A4968" w14:textId="77777777" w:rsidR="002B5F48" w:rsidRPr="00DA52F3" w:rsidRDefault="002B5F48" w:rsidP="002B5F48">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A52F3">
        <w:rPr>
          <w:rFonts w:ascii="Palatino Linotype" w:eastAsia="Palatino Linotype" w:hAnsi="Palatino Linotype" w:cs="Palatino Linotype"/>
          <w:b/>
          <w:color w:val="000000"/>
        </w:rPr>
        <w:t xml:space="preserve">CUARTO. </w:t>
      </w:r>
      <w:r w:rsidRPr="00DA52F3">
        <w:rPr>
          <w:rFonts w:ascii="Palatino Linotype" w:eastAsia="Palatino Linotype" w:hAnsi="Palatino Linotype" w:cs="Palatino Linotype"/>
          <w:color w:val="000000"/>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8AF265F" w14:textId="77777777" w:rsidR="002B5F48" w:rsidRPr="00DA52F3" w:rsidRDefault="002B5F48" w:rsidP="002B5F48">
      <w:pPr>
        <w:pBdr>
          <w:top w:val="nil"/>
          <w:left w:val="nil"/>
          <w:bottom w:val="nil"/>
          <w:right w:val="nil"/>
          <w:between w:val="nil"/>
        </w:pBdr>
        <w:spacing w:line="360" w:lineRule="auto"/>
        <w:jc w:val="both"/>
        <w:rPr>
          <w:rFonts w:ascii="Palatino Linotype" w:eastAsia="Palatino Linotype" w:hAnsi="Palatino Linotype" w:cs="Palatino Linotype"/>
          <w:b/>
          <w:color w:val="000000"/>
          <w:sz w:val="18"/>
          <w:szCs w:val="18"/>
        </w:rPr>
      </w:pPr>
    </w:p>
    <w:p w14:paraId="025FF3A4" w14:textId="20458575" w:rsidR="002B5F48" w:rsidRPr="00DA52F3" w:rsidRDefault="002B5F48" w:rsidP="002B5F48">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r w:rsidRPr="00DA52F3">
        <w:rPr>
          <w:rFonts w:ascii="Palatino Linotype" w:eastAsia="Palatino Linotype" w:hAnsi="Palatino Linotype" w:cs="Palatino Linotype"/>
          <w:b/>
          <w:color w:val="000000"/>
        </w:rPr>
        <w:t xml:space="preserve">QUINTO. Notifíquese </w:t>
      </w:r>
      <w:r w:rsidRPr="00DA52F3">
        <w:rPr>
          <w:rFonts w:ascii="Palatino Linotype" w:eastAsia="Palatino Linotype" w:hAnsi="Palatino Linotype" w:cs="Palatino Linotype"/>
          <w:color w:val="000000"/>
        </w:rPr>
        <w:t xml:space="preserve">la presente resolución al Recurrente </w:t>
      </w:r>
      <w:r w:rsidR="009220AE" w:rsidRPr="00DA52F3">
        <w:rPr>
          <w:rFonts w:ascii="Palatino Linotype" w:eastAsia="Palatino Linotype" w:hAnsi="Palatino Linotype" w:cs="Palatino Linotype"/>
          <w:color w:val="000000"/>
        </w:rPr>
        <w:t xml:space="preserve">mediante el Sistema de Acceso a la Información Mexiquense (SAIMEX) </w:t>
      </w:r>
      <w:r w:rsidRPr="00DA52F3">
        <w:rPr>
          <w:rFonts w:ascii="Palatino Linotype" w:eastAsia="Palatino Linotype" w:hAnsi="Palatino Linotype" w:cs="Palatino Linotype"/>
          <w:color w:val="000000"/>
        </w:rPr>
        <w:t xml:space="preserve">y hágase de su conocimiento que, </w:t>
      </w:r>
      <w:r w:rsidRPr="00DA52F3">
        <w:rPr>
          <w:rFonts w:ascii="Palatino Linotype" w:eastAsia="Palatino Linotype" w:hAnsi="Palatino Linotype" w:cs="Palatino Linotype"/>
          <w:color w:val="000000"/>
          <w:highlight w:val="white"/>
        </w:rPr>
        <w:t>de conformidad con lo establecido en el artículo 196 de la Ley de Transparencia y Acceso a la Información Pública del Estado de México y Municipios, podrá promover el Juicio de Amparo en los términos de las leyes aplicables.</w:t>
      </w:r>
    </w:p>
    <w:p w14:paraId="361287FC" w14:textId="77777777" w:rsidR="002B5F48" w:rsidRPr="00DA52F3" w:rsidRDefault="002B5F48" w:rsidP="002B5F48">
      <w:pPr>
        <w:pBdr>
          <w:top w:val="nil"/>
          <w:left w:val="nil"/>
          <w:bottom w:val="nil"/>
          <w:right w:val="nil"/>
          <w:between w:val="nil"/>
        </w:pBdr>
        <w:spacing w:line="360" w:lineRule="auto"/>
        <w:jc w:val="both"/>
        <w:rPr>
          <w:rFonts w:ascii="Palatino Linotype" w:eastAsia="Palatino Linotype" w:hAnsi="Palatino Linotype" w:cs="Palatino Linotype"/>
          <w:color w:val="000000"/>
          <w:sz w:val="18"/>
          <w:szCs w:val="18"/>
        </w:rPr>
      </w:pPr>
    </w:p>
    <w:p w14:paraId="26BE6901" w14:textId="14EAE91C" w:rsidR="00663A37" w:rsidRPr="005C6947" w:rsidRDefault="00663A37" w:rsidP="00DA52F3">
      <w:pPr>
        <w:pBdr>
          <w:top w:val="nil"/>
          <w:left w:val="nil"/>
          <w:bottom w:val="nil"/>
          <w:right w:val="nil"/>
          <w:between w:val="nil"/>
        </w:pBdr>
        <w:spacing w:line="276"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9220AE">
        <w:rPr>
          <w:rFonts w:ascii="Palatino Linotype" w:eastAsia="Palatino Linotype" w:hAnsi="Palatino Linotype" w:cs="Palatino Linotype"/>
          <w:color w:val="000000"/>
        </w:rPr>
        <w:t xml:space="preserve"> (AUSENCIA JUSTIFICADA)</w:t>
      </w:r>
      <w:r>
        <w:rPr>
          <w:rFonts w:ascii="Palatino Linotype" w:eastAsia="Palatino Linotype" w:hAnsi="Palatino Linotype" w:cs="Palatino Linotype"/>
          <w:color w:val="000000"/>
        </w:rPr>
        <w:t>, LUIS GUSTAVO PARRA NORIEGA Y GUADALU</w:t>
      </w:r>
      <w:r w:rsidR="00C57E04">
        <w:rPr>
          <w:rFonts w:ascii="Palatino Linotype" w:eastAsia="Palatino Linotype" w:hAnsi="Palatino Linotype" w:cs="Palatino Linotype"/>
          <w:color w:val="000000"/>
        </w:rPr>
        <w:t xml:space="preserve">PE RAMÍREZ PEÑA, EN LA </w:t>
      </w:r>
      <w:r w:rsidR="009220AE">
        <w:rPr>
          <w:rFonts w:ascii="Palatino Linotype" w:eastAsia="Palatino Linotype" w:hAnsi="Palatino Linotype" w:cs="Palatino Linotype"/>
          <w:color w:val="000000"/>
        </w:rPr>
        <w:t>QUINTA</w:t>
      </w:r>
      <w:r>
        <w:rPr>
          <w:rFonts w:ascii="Palatino Linotype" w:eastAsia="Palatino Linotype" w:hAnsi="Palatino Linotype" w:cs="Palatino Linotype"/>
          <w:color w:val="000000"/>
        </w:rPr>
        <w:t xml:space="preserve"> SESIÓN ORDINARIA CELEBRADA EL </w:t>
      </w:r>
      <w:r w:rsidR="009220AE">
        <w:rPr>
          <w:rFonts w:ascii="Palatino Linotype" w:eastAsia="Palatino Linotype" w:hAnsi="Palatino Linotype" w:cs="Palatino Linotype"/>
          <w:color w:val="000000"/>
        </w:rPr>
        <w:t>DIEZ DE FEBRERO DE DOS MIL VEINTIDÓS</w:t>
      </w:r>
      <w:r>
        <w:rPr>
          <w:rFonts w:ascii="Palatino Linotype" w:eastAsia="Palatino Linotype" w:hAnsi="Palatino Linotype" w:cs="Palatino Linotype"/>
          <w:color w:val="000000"/>
        </w:rPr>
        <w:t>, ANTE EL SECRETARIO TÉCNICO DEL PLENO, ALEXIS TAPIA RAMÍREZ.---------------</w:t>
      </w:r>
      <w:r w:rsidR="001C7C31">
        <w:rPr>
          <w:rFonts w:ascii="Palatino Linotype" w:eastAsia="Palatino Linotype" w:hAnsi="Palatino Linotype" w:cs="Palatino Linotype"/>
          <w:color w:val="000000"/>
        </w:rPr>
        <w:t>---------------------------------------------------</w:t>
      </w:r>
    </w:p>
    <w:p w14:paraId="71CF1C22" w14:textId="2B3B63B8" w:rsidR="00663A37" w:rsidRDefault="00663A37"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0"/>
          <w:szCs w:val="20"/>
        </w:rPr>
      </w:pPr>
      <w:r w:rsidRPr="005C6947">
        <w:rPr>
          <w:rFonts w:ascii="Palatino Linotype" w:eastAsia="Palatino Linotype" w:hAnsi="Palatino Linotype" w:cs="Palatino Linotype"/>
          <w:color w:val="000000"/>
          <w:sz w:val="20"/>
          <w:szCs w:val="20"/>
        </w:rPr>
        <w:t>JMV/CCR/fzh</w:t>
      </w:r>
    </w:p>
    <w:p w14:paraId="206D5320" w14:textId="1D1ABED4" w:rsidR="008A493F" w:rsidRDefault="008A493F"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0"/>
          <w:szCs w:val="20"/>
        </w:rPr>
      </w:pPr>
    </w:p>
    <w:p w14:paraId="26179A71" w14:textId="728CA934" w:rsidR="008A493F" w:rsidRDefault="008A493F"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0"/>
          <w:szCs w:val="20"/>
        </w:rPr>
      </w:pPr>
    </w:p>
    <w:p w14:paraId="19442D06" w14:textId="677FFFD7" w:rsidR="008A493F" w:rsidRDefault="008A493F"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0"/>
          <w:szCs w:val="20"/>
        </w:rPr>
      </w:pPr>
    </w:p>
    <w:p w14:paraId="3486D1F1" w14:textId="3330E78A" w:rsidR="008A493F" w:rsidRDefault="008A493F"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0"/>
          <w:szCs w:val="20"/>
        </w:rPr>
      </w:pPr>
    </w:p>
    <w:p w14:paraId="762F5C91" w14:textId="11FF12CD" w:rsidR="008A493F" w:rsidRDefault="008A493F"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0"/>
          <w:szCs w:val="20"/>
        </w:rPr>
      </w:pPr>
    </w:p>
    <w:p w14:paraId="0180FA26" w14:textId="4C0935B5" w:rsidR="008A493F" w:rsidRDefault="008A493F"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0"/>
          <w:szCs w:val="20"/>
        </w:rPr>
      </w:pPr>
    </w:p>
    <w:p w14:paraId="185E398C" w14:textId="71D2782A" w:rsidR="008A493F" w:rsidRDefault="008A493F"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0"/>
          <w:szCs w:val="20"/>
        </w:rPr>
      </w:pPr>
    </w:p>
    <w:p w14:paraId="3258C7F6" w14:textId="12FC0701" w:rsidR="008A493F" w:rsidRDefault="008A493F"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0"/>
          <w:szCs w:val="20"/>
        </w:rPr>
      </w:pPr>
    </w:p>
    <w:p w14:paraId="69A574A6" w14:textId="77777777" w:rsidR="008A493F" w:rsidRDefault="008A493F" w:rsidP="00663A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0"/>
          <w:szCs w:val="20"/>
        </w:rPr>
      </w:pPr>
    </w:p>
    <w:p w14:paraId="67672A95" w14:textId="77777777" w:rsidR="00D718B8" w:rsidRPr="003B7403" w:rsidRDefault="00D718B8" w:rsidP="00663A37">
      <w:pPr>
        <w:rPr>
          <w:rFonts w:ascii="Palatino Linotype" w:hAnsi="Palatino Linotype"/>
          <w:sz w:val="20"/>
          <w:szCs w:val="20"/>
        </w:rPr>
      </w:pPr>
    </w:p>
    <w:sectPr w:rsidR="00D718B8" w:rsidRPr="003B7403" w:rsidSect="00713DD5">
      <w:headerReference w:type="even" r:id="rId14"/>
      <w:headerReference w:type="default" r:id="rId15"/>
      <w:footerReference w:type="default" r:id="rId16"/>
      <w:headerReference w:type="first" r:id="rId17"/>
      <w:footerReference w:type="first" r:id="rId18"/>
      <w:pgSz w:w="12240" w:h="15840"/>
      <w:pgMar w:top="2977" w:right="1418"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C7A652" w14:textId="77777777" w:rsidR="006C67C5" w:rsidRDefault="006C67C5" w:rsidP="00F2498E">
      <w:r>
        <w:separator/>
      </w:r>
    </w:p>
  </w:endnote>
  <w:endnote w:type="continuationSeparator" w:id="0">
    <w:p w14:paraId="22AD7270" w14:textId="77777777" w:rsidR="006C67C5" w:rsidRDefault="006C67C5" w:rsidP="00F24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2B344" w14:textId="06BC7B15" w:rsidR="005D76AA" w:rsidRDefault="005D76AA" w:rsidP="00F564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6C2831">
      <w:rPr>
        <w:rFonts w:ascii="Palatino Linotype" w:hAnsi="Palatino Linotype"/>
        <w:b/>
        <w:bCs/>
        <w:noProof/>
        <w:sz w:val="20"/>
      </w:rPr>
      <w:t>35</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6C2831">
      <w:rPr>
        <w:rFonts w:ascii="Palatino Linotype" w:hAnsi="Palatino Linotype"/>
        <w:b/>
        <w:bCs/>
        <w:noProof/>
        <w:sz w:val="20"/>
      </w:rPr>
      <w:t>39</w:t>
    </w:r>
    <w:r w:rsidRPr="00713DD5">
      <w:rPr>
        <w:rFonts w:ascii="Palatino Linotype" w:hAnsi="Palatino Linotype"/>
        <w:b/>
        <w:bCs/>
        <w:sz w:val="20"/>
      </w:rPr>
      <w:fldChar w:fldCharType="end"/>
    </w:r>
  </w:p>
  <w:p w14:paraId="0DA4C4E6" w14:textId="77777777" w:rsidR="005D76AA" w:rsidRPr="000B69FA" w:rsidRDefault="005D76AA" w:rsidP="00F56426">
    <w:pPr>
      <w:pStyle w:val="Piedepgina"/>
      <w:jc w:val="right"/>
      <w:rPr>
        <w:rFonts w:ascii="Palatino Linotype" w:hAnsi="Palatino Linotype"/>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88008" w14:textId="2C4EF717" w:rsidR="005D76AA" w:rsidRDefault="005D76AA" w:rsidP="00F564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6C2831">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6C2831">
      <w:rPr>
        <w:rFonts w:ascii="Palatino Linotype" w:hAnsi="Palatino Linotype"/>
        <w:b/>
        <w:bCs/>
        <w:noProof/>
        <w:sz w:val="20"/>
      </w:rPr>
      <w:t>39</w:t>
    </w:r>
    <w:r w:rsidRPr="00713DD5">
      <w:rPr>
        <w:rFonts w:ascii="Palatino Linotype" w:hAnsi="Palatino Linotype"/>
        <w:b/>
        <w:bCs/>
        <w:sz w:val="20"/>
      </w:rPr>
      <w:fldChar w:fldCharType="end"/>
    </w:r>
  </w:p>
  <w:p w14:paraId="58082FE6" w14:textId="77777777" w:rsidR="005D76AA" w:rsidRPr="000B69FA" w:rsidRDefault="005D76AA" w:rsidP="00F56426">
    <w:pPr>
      <w:pStyle w:val="Piedepgina"/>
      <w:jc w:val="right"/>
      <w:rPr>
        <w:rFonts w:ascii="Palatino Linotype" w:hAnsi="Palatino Linotype"/>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B786CC" w14:textId="77777777" w:rsidR="006C67C5" w:rsidRDefault="006C67C5" w:rsidP="00F2498E">
      <w:r>
        <w:separator/>
      </w:r>
    </w:p>
  </w:footnote>
  <w:footnote w:type="continuationSeparator" w:id="0">
    <w:p w14:paraId="432784BC" w14:textId="77777777" w:rsidR="006C67C5" w:rsidRDefault="006C67C5" w:rsidP="00F2498E">
      <w:r>
        <w:continuationSeparator/>
      </w:r>
    </w:p>
  </w:footnote>
  <w:footnote w:id="1">
    <w:p w14:paraId="1CB03AFA" w14:textId="77777777" w:rsidR="005D76AA" w:rsidRDefault="005D76AA" w:rsidP="00663A37">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FD35878" w14:textId="77777777" w:rsidR="005D76AA" w:rsidRDefault="005D76AA" w:rsidP="00663A37">
      <w:pPr>
        <w:pBdr>
          <w:top w:val="nil"/>
          <w:left w:val="nil"/>
          <w:bottom w:val="nil"/>
          <w:right w:val="nil"/>
          <w:between w:val="nil"/>
        </w:pBdr>
        <w:jc w:val="both"/>
        <w:rPr>
          <w:rFonts w:ascii="Palatino Linotype" w:eastAsia="Palatino Linotype" w:hAnsi="Palatino Linotype" w:cs="Palatino Linotype"/>
          <w:color w:val="000000"/>
          <w:sz w:val="20"/>
          <w:szCs w:val="20"/>
        </w:rPr>
      </w:pPr>
    </w:p>
    <w:p w14:paraId="59F5D0A7" w14:textId="77777777" w:rsidR="005D76AA" w:rsidRDefault="005D76AA" w:rsidP="00663A37">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4652876F" w14:textId="77777777" w:rsidR="005D76AA" w:rsidRDefault="005D76AA" w:rsidP="00663A37">
      <w:pPr>
        <w:jc w:val="both"/>
        <w:rPr>
          <w:rFonts w:ascii="Palatino Linotype" w:eastAsia="Palatino Linotype" w:hAnsi="Palatino Linotype" w:cs="Palatino Linotype"/>
          <w:b/>
          <w:i/>
          <w:sz w:val="20"/>
          <w:szCs w:val="20"/>
        </w:rPr>
      </w:pPr>
    </w:p>
    <w:p w14:paraId="67229553" w14:textId="77777777" w:rsidR="005D76AA" w:rsidRDefault="005D76AA" w:rsidP="00663A37">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Del examen de compatibilidad de los artículos </w:t>
      </w:r>
      <w:hyperlink r:id="rId1">
        <w:r>
          <w:rPr>
            <w:rFonts w:ascii="Palatino Linotype" w:eastAsia="Palatino Linotype" w:hAnsi="Palatino Linotype" w:cs="Palatino Linotype"/>
            <w:i/>
            <w:color w:val="000000"/>
            <w:sz w:val="20"/>
            <w:szCs w:val="20"/>
            <w:u w:val="single"/>
          </w:rPr>
          <w:t>73 y 74 de la Ley de Amparo</w:t>
        </w:r>
      </w:hyperlink>
      <w:r>
        <w:rPr>
          <w:rFonts w:ascii="Palatino Linotype" w:eastAsia="Palatino Linotype" w:hAnsi="Palatino Linotype" w:cs="Palatino Linotype"/>
          <w:i/>
          <w:sz w:val="20"/>
          <w:szCs w:val="20"/>
        </w:rPr>
        <w:t> con el artículo </w:t>
      </w:r>
      <w:hyperlink r:id="rId2">
        <w:r>
          <w:rPr>
            <w:rFonts w:ascii="Palatino Linotype" w:eastAsia="Palatino Linotype" w:hAnsi="Palatino Linotype" w:cs="Palatino Linotype"/>
            <w:i/>
            <w:color w:val="000000"/>
            <w:sz w:val="20"/>
            <w:szCs w:val="20"/>
            <w:u w:val="single"/>
          </w:rPr>
          <w:t>25.1 de la Convención Americana sobre Derechos Humanos</w:t>
        </w:r>
      </w:hyperlink>
      <w:r>
        <w:rPr>
          <w:rFonts w:ascii="Palatino Linotype" w:eastAsia="Palatino Linotype" w:hAnsi="Palatino Linotype" w:cs="Palatino Linotype"/>
          <w:i/>
          <w:sz w:val="20"/>
          <w:szCs w:val="20"/>
        </w:rPr>
        <w:t> </w:t>
      </w:r>
      <w:r>
        <w:rPr>
          <w:rFonts w:ascii="Palatino Linotype" w:eastAsia="Palatino Linotype" w:hAnsi="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5D76AA" w:rsidRDefault="006C2831">
    <w:pPr>
      <w:pStyle w:val="Encabezado"/>
    </w:pPr>
    <w:r>
      <w:rPr>
        <w:noProof/>
        <w:lang w:val="es-MX" w:eastAsia="es-MX"/>
      </w:rPr>
      <w:pict w14:anchorId="3F54C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CellMar>
        <w:left w:w="70" w:type="dxa"/>
        <w:right w:w="70" w:type="dxa"/>
      </w:tblCellMar>
      <w:tblLook w:val="04A0" w:firstRow="1" w:lastRow="0" w:firstColumn="1" w:lastColumn="0" w:noHBand="0" w:noVBand="1"/>
    </w:tblPr>
    <w:tblGrid>
      <w:gridCol w:w="5103"/>
      <w:gridCol w:w="4111"/>
    </w:tblGrid>
    <w:tr w:rsidR="005D76AA" w:rsidRPr="00B17577" w14:paraId="37B9EBDE" w14:textId="77777777" w:rsidTr="00713DD5">
      <w:trPr>
        <w:trHeight w:val="227"/>
      </w:trPr>
      <w:tc>
        <w:tcPr>
          <w:tcW w:w="5103" w:type="dxa"/>
          <w:hideMark/>
        </w:tcPr>
        <w:p w14:paraId="4964FBC5" w14:textId="54CDA645" w:rsidR="005D76AA" w:rsidRPr="00096248" w:rsidRDefault="005D76AA" w:rsidP="00331558">
          <w:pPr>
            <w:ind w:right="69"/>
            <w:jc w:val="right"/>
            <w:rPr>
              <w:rFonts w:ascii="Palatino Linotype" w:hAnsi="Palatino Linotype" w:cs="Arial"/>
              <w:b/>
            </w:rPr>
          </w:pPr>
          <w:r w:rsidRPr="00096248">
            <w:rPr>
              <w:rFonts w:ascii="Palatino Linotype" w:hAnsi="Palatino Linotype" w:cs="Arial"/>
              <w:b/>
            </w:rPr>
            <w:t>Recurso de Revisión:</w:t>
          </w:r>
        </w:p>
      </w:tc>
      <w:tc>
        <w:tcPr>
          <w:tcW w:w="4111" w:type="dxa"/>
          <w:hideMark/>
        </w:tcPr>
        <w:p w14:paraId="421B9899" w14:textId="4BD74EF2" w:rsidR="005D76AA" w:rsidRPr="00096248" w:rsidRDefault="005D76AA" w:rsidP="003E5C34">
          <w:pPr>
            <w:spacing w:after="120"/>
            <w:ind w:right="74"/>
            <w:jc w:val="right"/>
            <w:rPr>
              <w:rFonts w:ascii="Palatino Linotype" w:hAnsi="Palatino Linotype" w:cs="Arial"/>
              <w:b/>
            </w:rPr>
          </w:pPr>
          <w:r w:rsidRPr="00096248">
            <w:rPr>
              <w:rFonts w:ascii="Palatino Linotype" w:hAnsi="Palatino Linotype" w:cs="Arial"/>
              <w:b/>
              <w:bCs/>
            </w:rPr>
            <w:t>0</w:t>
          </w:r>
          <w:r>
            <w:rPr>
              <w:rFonts w:ascii="Palatino Linotype" w:hAnsi="Palatino Linotype" w:cs="Arial"/>
              <w:b/>
              <w:bCs/>
            </w:rPr>
            <w:t>6505</w:t>
          </w:r>
          <w:r w:rsidRPr="00096248">
            <w:rPr>
              <w:rFonts w:ascii="Palatino Linotype" w:hAnsi="Palatino Linotype" w:cs="Arial"/>
              <w:b/>
              <w:bCs/>
            </w:rPr>
            <w:t>/INFOEM/IP/RR/2021</w:t>
          </w:r>
        </w:p>
      </w:tc>
    </w:tr>
    <w:tr w:rsidR="005D76AA" w14:paraId="7591D3C9" w14:textId="77777777" w:rsidTr="00713DD5">
      <w:trPr>
        <w:trHeight w:val="242"/>
      </w:trPr>
      <w:tc>
        <w:tcPr>
          <w:tcW w:w="5103" w:type="dxa"/>
          <w:hideMark/>
        </w:tcPr>
        <w:p w14:paraId="729A65A8" w14:textId="77777777" w:rsidR="005D76AA" w:rsidRPr="00096248" w:rsidRDefault="005D76AA" w:rsidP="00331558">
          <w:pPr>
            <w:ind w:right="69"/>
            <w:jc w:val="right"/>
            <w:rPr>
              <w:rFonts w:ascii="Palatino Linotype" w:hAnsi="Palatino Linotype" w:cs="Arial"/>
              <w:b/>
            </w:rPr>
          </w:pPr>
          <w:r w:rsidRPr="00096248">
            <w:rPr>
              <w:rFonts w:ascii="Palatino Linotype" w:hAnsi="Palatino Linotype" w:cs="Arial"/>
              <w:b/>
            </w:rPr>
            <w:t>Sujeto Obligado:</w:t>
          </w:r>
        </w:p>
      </w:tc>
      <w:tc>
        <w:tcPr>
          <w:tcW w:w="4111" w:type="dxa"/>
          <w:hideMark/>
        </w:tcPr>
        <w:p w14:paraId="283ADF36" w14:textId="7D829902" w:rsidR="005D76AA" w:rsidRPr="00096248" w:rsidRDefault="005D76AA" w:rsidP="00A55E66">
          <w:pPr>
            <w:spacing w:after="120"/>
            <w:ind w:left="-77" w:right="74"/>
            <w:jc w:val="right"/>
            <w:rPr>
              <w:rFonts w:ascii="Palatino Linotype" w:hAnsi="Palatino Linotype" w:cs="Arial"/>
            </w:rPr>
          </w:pPr>
          <w:r>
            <w:rPr>
              <w:rFonts w:ascii="Palatino Linotype" w:hAnsi="Palatino Linotype" w:cs="Arial"/>
            </w:rPr>
            <w:t>Sistema Municipal para el Desarrollo Integral de la Familia de Nezahualcóyotl</w:t>
          </w:r>
        </w:p>
      </w:tc>
    </w:tr>
    <w:tr w:rsidR="005D76AA" w:rsidRPr="00F63239" w14:paraId="037E914D" w14:textId="77777777" w:rsidTr="00713DD5">
      <w:trPr>
        <w:trHeight w:val="342"/>
      </w:trPr>
      <w:tc>
        <w:tcPr>
          <w:tcW w:w="5103" w:type="dxa"/>
          <w:hideMark/>
        </w:tcPr>
        <w:p w14:paraId="7676B68F" w14:textId="64D69EAF" w:rsidR="005D76AA" w:rsidRPr="00096248" w:rsidRDefault="005D76AA" w:rsidP="00331558">
          <w:pPr>
            <w:tabs>
              <w:tab w:val="left" w:pos="4892"/>
            </w:tabs>
            <w:ind w:right="69"/>
            <w:jc w:val="right"/>
            <w:rPr>
              <w:rFonts w:ascii="Palatino Linotype" w:hAnsi="Palatino Linotype" w:cs="Arial"/>
              <w:b/>
            </w:rPr>
          </w:pPr>
          <w:r w:rsidRPr="00096248">
            <w:rPr>
              <w:rFonts w:ascii="Palatino Linotype" w:hAnsi="Palatino Linotype" w:cs="Arial"/>
              <w:b/>
            </w:rPr>
            <w:t>Comisionado Ponente:</w:t>
          </w:r>
        </w:p>
      </w:tc>
      <w:tc>
        <w:tcPr>
          <w:tcW w:w="4111" w:type="dxa"/>
          <w:hideMark/>
        </w:tcPr>
        <w:p w14:paraId="4346858F" w14:textId="20D6873D" w:rsidR="005D76AA" w:rsidRPr="00096248" w:rsidRDefault="005D76AA" w:rsidP="003E5C34">
          <w:pPr>
            <w:spacing w:after="120"/>
            <w:ind w:left="-488" w:right="74" w:firstLine="567"/>
            <w:jc w:val="right"/>
            <w:rPr>
              <w:rFonts w:ascii="Palatino Linotype" w:hAnsi="Palatino Linotype" w:cs="Arial"/>
            </w:rPr>
          </w:pPr>
          <w:r w:rsidRPr="00096248">
            <w:rPr>
              <w:rFonts w:ascii="Palatino Linotype" w:hAnsi="Palatino Linotype" w:cs="Arial"/>
            </w:rPr>
            <w:t>José Martínez Vilchis</w:t>
          </w:r>
        </w:p>
      </w:tc>
    </w:tr>
  </w:tbl>
  <w:p w14:paraId="2998DBFD" w14:textId="707082B9" w:rsidR="005D76AA" w:rsidRDefault="006C2831">
    <w:pPr>
      <w:pStyle w:val="Encabezado"/>
    </w:pPr>
    <w:r>
      <w:rPr>
        <w:noProof/>
        <w:lang w:val="es-MX" w:eastAsia="es-MX"/>
      </w:rPr>
      <w:pict w14:anchorId="24DF1E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margin-left:-79.35pt;margin-top:-142.4pt;width:609.4pt;height:793.75pt;z-index:-251656192;mso-wrap-edited:f;mso-width-percent:0;mso-height-percent:0;mso-position-horizontal-relative:margin;mso-position-vertical-relative:margin;mso-width-percent:0;mso-height-percent:0" o:allowincell="f">
          <v:imagedata r:id="rId1" o:title="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CellMar>
        <w:left w:w="70" w:type="dxa"/>
        <w:right w:w="70" w:type="dxa"/>
      </w:tblCellMar>
      <w:tblLook w:val="04A0" w:firstRow="1" w:lastRow="0" w:firstColumn="1" w:lastColumn="0" w:noHBand="0" w:noVBand="1"/>
    </w:tblPr>
    <w:tblGrid>
      <w:gridCol w:w="5245"/>
      <w:gridCol w:w="4111"/>
    </w:tblGrid>
    <w:tr w:rsidR="005D76AA" w14:paraId="0F9FE9B6" w14:textId="77777777" w:rsidTr="00096248">
      <w:trPr>
        <w:trHeight w:val="227"/>
      </w:trPr>
      <w:tc>
        <w:tcPr>
          <w:tcW w:w="5245" w:type="dxa"/>
          <w:hideMark/>
        </w:tcPr>
        <w:p w14:paraId="6D1D9D71" w14:textId="11150E5A" w:rsidR="005D76AA" w:rsidRPr="00663A37" w:rsidRDefault="005D76AA" w:rsidP="00331558">
          <w:pPr>
            <w:ind w:right="68"/>
            <w:jc w:val="right"/>
            <w:rPr>
              <w:rFonts w:ascii="Palatino Linotype" w:hAnsi="Palatino Linotype" w:cs="Arial"/>
              <w:b/>
            </w:rPr>
          </w:pPr>
          <w:r>
            <w:rPr>
              <w:rFonts w:ascii="Palatino Linotype" w:hAnsi="Palatino Linotype" w:cs="Arial"/>
              <w:b/>
            </w:rPr>
            <w:t>Recurso de Revisión</w:t>
          </w:r>
          <w:r w:rsidRPr="00663A37">
            <w:rPr>
              <w:rFonts w:ascii="Palatino Linotype" w:hAnsi="Palatino Linotype" w:cs="Arial"/>
              <w:b/>
            </w:rPr>
            <w:t>:</w:t>
          </w:r>
        </w:p>
      </w:tc>
      <w:tc>
        <w:tcPr>
          <w:tcW w:w="4111" w:type="dxa"/>
          <w:hideMark/>
        </w:tcPr>
        <w:p w14:paraId="242DE466" w14:textId="58E62AB9" w:rsidR="005D76AA" w:rsidRPr="00096248" w:rsidRDefault="005D76AA" w:rsidP="003E5C34">
          <w:pPr>
            <w:spacing w:after="120"/>
            <w:ind w:left="-488" w:right="68" w:firstLine="556"/>
            <w:jc w:val="right"/>
            <w:rPr>
              <w:rFonts w:ascii="Palatino Linotype" w:hAnsi="Palatino Linotype" w:cs="Arial"/>
              <w:b/>
            </w:rPr>
          </w:pPr>
          <w:r w:rsidRPr="00096248">
            <w:rPr>
              <w:rFonts w:ascii="Palatino Linotype" w:hAnsi="Palatino Linotype" w:cs="Arial"/>
              <w:b/>
              <w:bCs/>
            </w:rPr>
            <w:t>0</w:t>
          </w:r>
          <w:r>
            <w:rPr>
              <w:rFonts w:ascii="Palatino Linotype" w:hAnsi="Palatino Linotype" w:cs="Arial"/>
              <w:b/>
              <w:bCs/>
            </w:rPr>
            <w:t>6505</w:t>
          </w:r>
          <w:r w:rsidRPr="00096248">
            <w:rPr>
              <w:rFonts w:ascii="Palatino Linotype" w:hAnsi="Palatino Linotype" w:cs="Arial"/>
              <w:b/>
              <w:bCs/>
            </w:rPr>
            <w:t>/INFOEM/IP/RR/2021</w:t>
          </w:r>
        </w:p>
      </w:tc>
    </w:tr>
    <w:tr w:rsidR="005D76AA" w:rsidRPr="001F57CD" w14:paraId="1377D264" w14:textId="77777777" w:rsidTr="00096248">
      <w:trPr>
        <w:trHeight w:val="196"/>
      </w:trPr>
      <w:tc>
        <w:tcPr>
          <w:tcW w:w="5245" w:type="dxa"/>
          <w:hideMark/>
        </w:tcPr>
        <w:p w14:paraId="04D597A1" w14:textId="77777777" w:rsidR="005D76AA" w:rsidRPr="00663A37" w:rsidRDefault="005D76AA" w:rsidP="00331558">
          <w:pPr>
            <w:ind w:right="68"/>
            <w:jc w:val="right"/>
            <w:rPr>
              <w:rFonts w:ascii="Palatino Linotype" w:hAnsi="Palatino Linotype" w:cs="Arial"/>
              <w:b/>
            </w:rPr>
          </w:pPr>
          <w:r w:rsidRPr="00663A37">
            <w:rPr>
              <w:rFonts w:ascii="Palatino Linotype" w:hAnsi="Palatino Linotype" w:cs="Arial"/>
              <w:b/>
            </w:rPr>
            <w:t>Recurrente:</w:t>
          </w:r>
        </w:p>
      </w:tc>
      <w:tc>
        <w:tcPr>
          <w:tcW w:w="4111" w:type="dxa"/>
          <w:hideMark/>
        </w:tcPr>
        <w:p w14:paraId="1126AAEC" w14:textId="3586BA4D" w:rsidR="005D76AA" w:rsidRPr="00663A37" w:rsidRDefault="006C2831" w:rsidP="003E5C34">
          <w:pPr>
            <w:spacing w:after="120"/>
            <w:ind w:right="68"/>
            <w:jc w:val="right"/>
            <w:rPr>
              <w:rFonts w:ascii="Palatino Linotype" w:hAnsi="Palatino Linotype" w:cs="Arial"/>
            </w:rPr>
          </w:pPr>
          <w:r>
            <w:rPr>
              <w:rFonts w:ascii="Palatino Linotype" w:hAnsi="Palatino Linotype" w:cs="Arial"/>
            </w:rPr>
            <w:t>xxxxxxxxxxxxxxxxxxxxx</w:t>
          </w:r>
        </w:p>
      </w:tc>
    </w:tr>
    <w:tr w:rsidR="005D76AA" w14:paraId="4DC11993" w14:textId="77777777" w:rsidTr="00096248">
      <w:trPr>
        <w:trHeight w:val="242"/>
      </w:trPr>
      <w:tc>
        <w:tcPr>
          <w:tcW w:w="5245" w:type="dxa"/>
          <w:hideMark/>
        </w:tcPr>
        <w:p w14:paraId="76CEF1B5" w14:textId="77777777" w:rsidR="005D76AA" w:rsidRPr="00663A37" w:rsidRDefault="005D76AA" w:rsidP="00331558">
          <w:pPr>
            <w:ind w:right="68"/>
            <w:jc w:val="right"/>
            <w:rPr>
              <w:rFonts w:ascii="Palatino Linotype" w:hAnsi="Palatino Linotype" w:cs="Arial"/>
              <w:b/>
            </w:rPr>
          </w:pPr>
          <w:r w:rsidRPr="00663A37">
            <w:rPr>
              <w:rFonts w:ascii="Palatino Linotype" w:hAnsi="Palatino Linotype" w:cs="Arial"/>
              <w:b/>
            </w:rPr>
            <w:t>Sujeto Obligado:</w:t>
          </w:r>
        </w:p>
      </w:tc>
      <w:tc>
        <w:tcPr>
          <w:tcW w:w="4111" w:type="dxa"/>
          <w:hideMark/>
        </w:tcPr>
        <w:p w14:paraId="7C1BB379" w14:textId="5BAB9751" w:rsidR="005D76AA" w:rsidRPr="00663A37" w:rsidRDefault="005D76AA" w:rsidP="003E5C34">
          <w:pPr>
            <w:spacing w:after="120"/>
            <w:ind w:left="-68" w:right="68"/>
            <w:jc w:val="right"/>
            <w:rPr>
              <w:rFonts w:ascii="Palatino Linotype" w:hAnsi="Palatino Linotype" w:cs="Arial"/>
            </w:rPr>
          </w:pPr>
          <w:r>
            <w:rPr>
              <w:rFonts w:ascii="Palatino Linotype" w:hAnsi="Palatino Linotype" w:cs="Arial"/>
            </w:rPr>
            <w:t>Sistema Municipal para el Desarrollo Integral de la Familia de Nezahualcóyotl</w:t>
          </w:r>
        </w:p>
      </w:tc>
    </w:tr>
    <w:tr w:rsidR="005D76AA" w14:paraId="5C2B511D" w14:textId="77777777" w:rsidTr="00096248">
      <w:trPr>
        <w:trHeight w:val="342"/>
      </w:trPr>
      <w:tc>
        <w:tcPr>
          <w:tcW w:w="5245" w:type="dxa"/>
          <w:hideMark/>
        </w:tcPr>
        <w:p w14:paraId="03FEF68C" w14:textId="45E91CF4" w:rsidR="005D76AA" w:rsidRPr="00663A37" w:rsidRDefault="005D76AA" w:rsidP="00331558">
          <w:pPr>
            <w:tabs>
              <w:tab w:val="left" w:pos="4892"/>
            </w:tabs>
            <w:ind w:right="68"/>
            <w:jc w:val="right"/>
            <w:rPr>
              <w:rFonts w:ascii="Palatino Linotype" w:hAnsi="Palatino Linotype" w:cs="Arial"/>
              <w:b/>
            </w:rPr>
          </w:pPr>
          <w:r w:rsidRPr="00663A37">
            <w:rPr>
              <w:rFonts w:ascii="Palatino Linotype" w:hAnsi="Palatino Linotype" w:cs="Arial"/>
              <w:b/>
            </w:rPr>
            <w:t>Comisionado Ponente:</w:t>
          </w:r>
        </w:p>
      </w:tc>
      <w:tc>
        <w:tcPr>
          <w:tcW w:w="4111" w:type="dxa"/>
          <w:hideMark/>
        </w:tcPr>
        <w:p w14:paraId="6744F9AD" w14:textId="1AF88FD3" w:rsidR="005D76AA" w:rsidRPr="00663A37" w:rsidRDefault="005D76AA" w:rsidP="003E5C34">
          <w:pPr>
            <w:spacing w:after="120"/>
            <w:ind w:left="-488" w:right="68" w:firstLine="567"/>
            <w:jc w:val="right"/>
            <w:rPr>
              <w:rFonts w:ascii="Palatino Linotype" w:hAnsi="Palatino Linotype" w:cs="Arial"/>
            </w:rPr>
          </w:pPr>
          <w:r w:rsidRPr="00663A37">
            <w:rPr>
              <w:rFonts w:ascii="Palatino Linotype" w:hAnsi="Palatino Linotype" w:cs="Arial"/>
            </w:rPr>
            <w:t>José Martínez Vilchis</w:t>
          </w:r>
        </w:p>
      </w:tc>
    </w:tr>
  </w:tbl>
  <w:p w14:paraId="04D3BBA0" w14:textId="07F41374" w:rsidR="005D76AA" w:rsidRDefault="006C2831">
    <w:pPr>
      <w:pStyle w:val="Encabezado"/>
    </w:pPr>
    <w:r>
      <w:rPr>
        <w:noProof/>
        <w:lang w:val="es-MX" w:eastAsia="es-MX"/>
      </w:rPr>
      <w:pict w14:anchorId="7A142F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2049" type="#_x0000_t75" alt="" style="position:absolute;margin-left:-78.9pt;margin-top:-164.05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843FD"/>
    <w:multiLevelType w:val="hybridMultilevel"/>
    <w:tmpl w:val="EB88446A"/>
    <w:lvl w:ilvl="0" w:tplc="4DF8794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07E729B"/>
    <w:multiLevelType w:val="hybridMultilevel"/>
    <w:tmpl w:val="9C587CAE"/>
    <w:lvl w:ilvl="0" w:tplc="F4526D6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4122E0B"/>
    <w:multiLevelType w:val="multilevel"/>
    <w:tmpl w:val="250452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686184C"/>
    <w:multiLevelType w:val="hybridMultilevel"/>
    <w:tmpl w:val="C0609C20"/>
    <w:lvl w:ilvl="0" w:tplc="15DCE02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28B297A"/>
    <w:multiLevelType w:val="multilevel"/>
    <w:tmpl w:val="3E328F98"/>
    <w:styleLink w:val="Listaactua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E516825"/>
    <w:multiLevelType w:val="hybridMultilevel"/>
    <w:tmpl w:val="6D34C5FA"/>
    <w:lvl w:ilvl="0" w:tplc="A278865E">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ECB7F15"/>
    <w:multiLevelType w:val="hybridMultilevel"/>
    <w:tmpl w:val="35AC72EE"/>
    <w:lvl w:ilvl="0" w:tplc="A278865E">
      <w:start w:val="1"/>
      <w:numFmt w:val="bullet"/>
      <w:lvlText w:val=""/>
      <w:lvlJc w:val="left"/>
      <w:pPr>
        <w:ind w:left="1276" w:hanging="425"/>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77B81AA3"/>
    <w:multiLevelType w:val="hybridMultilevel"/>
    <w:tmpl w:val="6562C694"/>
    <w:lvl w:ilvl="0" w:tplc="4DF8794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7"/>
  </w:num>
  <w:num w:numId="6">
    <w:abstractNumId w:val="0"/>
  </w:num>
  <w:num w:numId="7">
    <w:abstractNumId w:val="5"/>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07857"/>
    <w:rsid w:val="0001151F"/>
    <w:rsid w:val="0001182C"/>
    <w:rsid w:val="00011CCA"/>
    <w:rsid w:val="00012BEE"/>
    <w:rsid w:val="00012D78"/>
    <w:rsid w:val="00015487"/>
    <w:rsid w:val="000171BE"/>
    <w:rsid w:val="00021122"/>
    <w:rsid w:val="00021165"/>
    <w:rsid w:val="00024A6D"/>
    <w:rsid w:val="00026582"/>
    <w:rsid w:val="00031BA3"/>
    <w:rsid w:val="00033169"/>
    <w:rsid w:val="00033479"/>
    <w:rsid w:val="00033562"/>
    <w:rsid w:val="00035A30"/>
    <w:rsid w:val="00036D5F"/>
    <w:rsid w:val="00036EFC"/>
    <w:rsid w:val="00040A10"/>
    <w:rsid w:val="00041670"/>
    <w:rsid w:val="000417BE"/>
    <w:rsid w:val="00041AE7"/>
    <w:rsid w:val="00041DEA"/>
    <w:rsid w:val="00042C95"/>
    <w:rsid w:val="0004442E"/>
    <w:rsid w:val="00045F63"/>
    <w:rsid w:val="00045F86"/>
    <w:rsid w:val="00051732"/>
    <w:rsid w:val="0005445E"/>
    <w:rsid w:val="0005480B"/>
    <w:rsid w:val="00054F6A"/>
    <w:rsid w:val="00055891"/>
    <w:rsid w:val="00055C90"/>
    <w:rsid w:val="000564B5"/>
    <w:rsid w:val="000575E4"/>
    <w:rsid w:val="0005787D"/>
    <w:rsid w:val="00057B42"/>
    <w:rsid w:val="00060716"/>
    <w:rsid w:val="00061B46"/>
    <w:rsid w:val="00061B8D"/>
    <w:rsid w:val="00064854"/>
    <w:rsid w:val="00065463"/>
    <w:rsid w:val="000656B5"/>
    <w:rsid w:val="000666B3"/>
    <w:rsid w:val="0007107B"/>
    <w:rsid w:val="000739AF"/>
    <w:rsid w:val="00075586"/>
    <w:rsid w:val="00075D5E"/>
    <w:rsid w:val="00076332"/>
    <w:rsid w:val="00077015"/>
    <w:rsid w:val="00077A55"/>
    <w:rsid w:val="000802BA"/>
    <w:rsid w:val="00082E5D"/>
    <w:rsid w:val="00083498"/>
    <w:rsid w:val="0008496A"/>
    <w:rsid w:val="00085EA2"/>
    <w:rsid w:val="0008737D"/>
    <w:rsid w:val="00087F54"/>
    <w:rsid w:val="00092681"/>
    <w:rsid w:val="00092D82"/>
    <w:rsid w:val="0009328A"/>
    <w:rsid w:val="0009397B"/>
    <w:rsid w:val="00094FD7"/>
    <w:rsid w:val="0009609D"/>
    <w:rsid w:val="00096248"/>
    <w:rsid w:val="000A110B"/>
    <w:rsid w:val="000A2F65"/>
    <w:rsid w:val="000A3F41"/>
    <w:rsid w:val="000A6754"/>
    <w:rsid w:val="000B1F27"/>
    <w:rsid w:val="000B28CF"/>
    <w:rsid w:val="000B51CE"/>
    <w:rsid w:val="000B5608"/>
    <w:rsid w:val="000B65C3"/>
    <w:rsid w:val="000B720A"/>
    <w:rsid w:val="000C0203"/>
    <w:rsid w:val="000C066A"/>
    <w:rsid w:val="000C0E5D"/>
    <w:rsid w:val="000C2D59"/>
    <w:rsid w:val="000C416A"/>
    <w:rsid w:val="000C51AF"/>
    <w:rsid w:val="000C661C"/>
    <w:rsid w:val="000C7F8F"/>
    <w:rsid w:val="000D0756"/>
    <w:rsid w:val="000D14DA"/>
    <w:rsid w:val="000D55D2"/>
    <w:rsid w:val="000D5634"/>
    <w:rsid w:val="000D5C00"/>
    <w:rsid w:val="000D772A"/>
    <w:rsid w:val="000E06A3"/>
    <w:rsid w:val="000E0D32"/>
    <w:rsid w:val="000E1FD4"/>
    <w:rsid w:val="000E37D0"/>
    <w:rsid w:val="000E4AFE"/>
    <w:rsid w:val="000E4EBC"/>
    <w:rsid w:val="000E58A2"/>
    <w:rsid w:val="000E74D7"/>
    <w:rsid w:val="000F114E"/>
    <w:rsid w:val="000F146C"/>
    <w:rsid w:val="000F196A"/>
    <w:rsid w:val="000F4D17"/>
    <w:rsid w:val="0010147E"/>
    <w:rsid w:val="00103C89"/>
    <w:rsid w:val="001050A9"/>
    <w:rsid w:val="00107256"/>
    <w:rsid w:val="001116B7"/>
    <w:rsid w:val="00115495"/>
    <w:rsid w:val="00116E4B"/>
    <w:rsid w:val="00116F6B"/>
    <w:rsid w:val="001235A0"/>
    <w:rsid w:val="00123D0B"/>
    <w:rsid w:val="00123D7F"/>
    <w:rsid w:val="00130C18"/>
    <w:rsid w:val="00131C6C"/>
    <w:rsid w:val="00131F2D"/>
    <w:rsid w:val="0013657B"/>
    <w:rsid w:val="00136A94"/>
    <w:rsid w:val="00142D35"/>
    <w:rsid w:val="00144A6E"/>
    <w:rsid w:val="00144BA8"/>
    <w:rsid w:val="001464CD"/>
    <w:rsid w:val="00150293"/>
    <w:rsid w:val="001502AD"/>
    <w:rsid w:val="001509C0"/>
    <w:rsid w:val="00151431"/>
    <w:rsid w:val="00151FF5"/>
    <w:rsid w:val="00154F75"/>
    <w:rsid w:val="00155CC6"/>
    <w:rsid w:val="00155F53"/>
    <w:rsid w:val="001564E3"/>
    <w:rsid w:val="001568D5"/>
    <w:rsid w:val="00160B73"/>
    <w:rsid w:val="001624E8"/>
    <w:rsid w:val="0016322B"/>
    <w:rsid w:val="0016339A"/>
    <w:rsid w:val="00165898"/>
    <w:rsid w:val="00166171"/>
    <w:rsid w:val="00166F3C"/>
    <w:rsid w:val="00171192"/>
    <w:rsid w:val="00171BBC"/>
    <w:rsid w:val="0017523B"/>
    <w:rsid w:val="001753BD"/>
    <w:rsid w:val="00175B42"/>
    <w:rsid w:val="00176522"/>
    <w:rsid w:val="001809A8"/>
    <w:rsid w:val="00181A9D"/>
    <w:rsid w:val="00182FC0"/>
    <w:rsid w:val="00184AEA"/>
    <w:rsid w:val="00185C61"/>
    <w:rsid w:val="00190519"/>
    <w:rsid w:val="00192D02"/>
    <w:rsid w:val="001957E6"/>
    <w:rsid w:val="00195845"/>
    <w:rsid w:val="0019584A"/>
    <w:rsid w:val="001960AD"/>
    <w:rsid w:val="001A057E"/>
    <w:rsid w:val="001A0AFD"/>
    <w:rsid w:val="001A0E96"/>
    <w:rsid w:val="001A1BDB"/>
    <w:rsid w:val="001A1F1F"/>
    <w:rsid w:val="001A316F"/>
    <w:rsid w:val="001A3C5F"/>
    <w:rsid w:val="001A4BDF"/>
    <w:rsid w:val="001A6849"/>
    <w:rsid w:val="001A773B"/>
    <w:rsid w:val="001B28D1"/>
    <w:rsid w:val="001B3FD2"/>
    <w:rsid w:val="001B6C2D"/>
    <w:rsid w:val="001C087E"/>
    <w:rsid w:val="001C0F32"/>
    <w:rsid w:val="001C2C72"/>
    <w:rsid w:val="001C3387"/>
    <w:rsid w:val="001C4FC0"/>
    <w:rsid w:val="001C54A1"/>
    <w:rsid w:val="001C5CD0"/>
    <w:rsid w:val="001C72C0"/>
    <w:rsid w:val="001C7697"/>
    <w:rsid w:val="001C7C31"/>
    <w:rsid w:val="001D1B77"/>
    <w:rsid w:val="001D225B"/>
    <w:rsid w:val="001D3563"/>
    <w:rsid w:val="001D3EE2"/>
    <w:rsid w:val="001D41E0"/>
    <w:rsid w:val="001D5806"/>
    <w:rsid w:val="001D6B65"/>
    <w:rsid w:val="001D6CA8"/>
    <w:rsid w:val="001E04CC"/>
    <w:rsid w:val="001E2186"/>
    <w:rsid w:val="001E2632"/>
    <w:rsid w:val="001E35AE"/>
    <w:rsid w:val="001E5453"/>
    <w:rsid w:val="001E5C3D"/>
    <w:rsid w:val="001E678B"/>
    <w:rsid w:val="001F2BC9"/>
    <w:rsid w:val="001F408E"/>
    <w:rsid w:val="001F4860"/>
    <w:rsid w:val="001F4EDD"/>
    <w:rsid w:val="001F57CD"/>
    <w:rsid w:val="001F5E58"/>
    <w:rsid w:val="001F712D"/>
    <w:rsid w:val="001F7890"/>
    <w:rsid w:val="00200FAD"/>
    <w:rsid w:val="00201765"/>
    <w:rsid w:val="00205FAC"/>
    <w:rsid w:val="0020763C"/>
    <w:rsid w:val="00207E11"/>
    <w:rsid w:val="0021063D"/>
    <w:rsid w:val="00210714"/>
    <w:rsid w:val="0021327B"/>
    <w:rsid w:val="00214B09"/>
    <w:rsid w:val="002155ED"/>
    <w:rsid w:val="0021627B"/>
    <w:rsid w:val="0021698E"/>
    <w:rsid w:val="00216D13"/>
    <w:rsid w:val="00221B55"/>
    <w:rsid w:val="0022245F"/>
    <w:rsid w:val="00224F50"/>
    <w:rsid w:val="00224FEA"/>
    <w:rsid w:val="002264AE"/>
    <w:rsid w:val="00227DBC"/>
    <w:rsid w:val="0023118D"/>
    <w:rsid w:val="00232621"/>
    <w:rsid w:val="0023293E"/>
    <w:rsid w:val="002329B6"/>
    <w:rsid w:val="00232A7A"/>
    <w:rsid w:val="00232DA5"/>
    <w:rsid w:val="002338B9"/>
    <w:rsid w:val="00234061"/>
    <w:rsid w:val="0023573F"/>
    <w:rsid w:val="00236B9A"/>
    <w:rsid w:val="00240046"/>
    <w:rsid w:val="0024157E"/>
    <w:rsid w:val="002432E1"/>
    <w:rsid w:val="00245AC1"/>
    <w:rsid w:val="00251C1E"/>
    <w:rsid w:val="00252443"/>
    <w:rsid w:val="0025255F"/>
    <w:rsid w:val="002547B2"/>
    <w:rsid w:val="0025565C"/>
    <w:rsid w:val="00255FD1"/>
    <w:rsid w:val="00256CE0"/>
    <w:rsid w:val="00261A13"/>
    <w:rsid w:val="00264CA1"/>
    <w:rsid w:val="0026506A"/>
    <w:rsid w:val="002704DF"/>
    <w:rsid w:val="00270F03"/>
    <w:rsid w:val="002710B5"/>
    <w:rsid w:val="0027116F"/>
    <w:rsid w:val="002729A0"/>
    <w:rsid w:val="00273F5F"/>
    <w:rsid w:val="00273F7C"/>
    <w:rsid w:val="0027555F"/>
    <w:rsid w:val="00275719"/>
    <w:rsid w:val="00280398"/>
    <w:rsid w:val="002811E3"/>
    <w:rsid w:val="002814B5"/>
    <w:rsid w:val="00282431"/>
    <w:rsid w:val="00282E73"/>
    <w:rsid w:val="00282E9E"/>
    <w:rsid w:val="00283D5E"/>
    <w:rsid w:val="00284245"/>
    <w:rsid w:val="00285034"/>
    <w:rsid w:val="002913C5"/>
    <w:rsid w:val="00291DE2"/>
    <w:rsid w:val="0029208D"/>
    <w:rsid w:val="0029225E"/>
    <w:rsid w:val="00293F85"/>
    <w:rsid w:val="0029463C"/>
    <w:rsid w:val="0029482F"/>
    <w:rsid w:val="00294892"/>
    <w:rsid w:val="00296073"/>
    <w:rsid w:val="00296626"/>
    <w:rsid w:val="00296E92"/>
    <w:rsid w:val="00297212"/>
    <w:rsid w:val="002A02E8"/>
    <w:rsid w:val="002A1797"/>
    <w:rsid w:val="002A51B8"/>
    <w:rsid w:val="002A5ADD"/>
    <w:rsid w:val="002A5FDF"/>
    <w:rsid w:val="002A6FCE"/>
    <w:rsid w:val="002A7501"/>
    <w:rsid w:val="002B0EA1"/>
    <w:rsid w:val="002B317E"/>
    <w:rsid w:val="002B3CE2"/>
    <w:rsid w:val="002B40FF"/>
    <w:rsid w:val="002B5F48"/>
    <w:rsid w:val="002B72A4"/>
    <w:rsid w:val="002B7549"/>
    <w:rsid w:val="002C0E65"/>
    <w:rsid w:val="002C15CA"/>
    <w:rsid w:val="002C1DAF"/>
    <w:rsid w:val="002C26CD"/>
    <w:rsid w:val="002C2C08"/>
    <w:rsid w:val="002C3631"/>
    <w:rsid w:val="002C42A2"/>
    <w:rsid w:val="002C4718"/>
    <w:rsid w:val="002C6010"/>
    <w:rsid w:val="002C6B52"/>
    <w:rsid w:val="002C7329"/>
    <w:rsid w:val="002C7EC4"/>
    <w:rsid w:val="002D0021"/>
    <w:rsid w:val="002D15F2"/>
    <w:rsid w:val="002D2F05"/>
    <w:rsid w:val="002D4081"/>
    <w:rsid w:val="002D44D8"/>
    <w:rsid w:val="002D4953"/>
    <w:rsid w:val="002D5CCE"/>
    <w:rsid w:val="002E1484"/>
    <w:rsid w:val="002E2BE0"/>
    <w:rsid w:val="002E37DA"/>
    <w:rsid w:val="002E40AD"/>
    <w:rsid w:val="002E72F0"/>
    <w:rsid w:val="002F368E"/>
    <w:rsid w:val="002F3AAF"/>
    <w:rsid w:val="002F40FF"/>
    <w:rsid w:val="002F5101"/>
    <w:rsid w:val="002F6B97"/>
    <w:rsid w:val="002F713F"/>
    <w:rsid w:val="00300919"/>
    <w:rsid w:val="00302BF3"/>
    <w:rsid w:val="00302D8C"/>
    <w:rsid w:val="00303F92"/>
    <w:rsid w:val="00304386"/>
    <w:rsid w:val="00306503"/>
    <w:rsid w:val="00310825"/>
    <w:rsid w:val="00312106"/>
    <w:rsid w:val="003126FB"/>
    <w:rsid w:val="003146C9"/>
    <w:rsid w:val="00315AE3"/>
    <w:rsid w:val="00315CA2"/>
    <w:rsid w:val="00316A7B"/>
    <w:rsid w:val="00324F09"/>
    <w:rsid w:val="0033070B"/>
    <w:rsid w:val="00331513"/>
    <w:rsid w:val="00331558"/>
    <w:rsid w:val="0033491A"/>
    <w:rsid w:val="00337088"/>
    <w:rsid w:val="00337638"/>
    <w:rsid w:val="00340ADD"/>
    <w:rsid w:val="00341178"/>
    <w:rsid w:val="00341B42"/>
    <w:rsid w:val="003423FC"/>
    <w:rsid w:val="00344766"/>
    <w:rsid w:val="00344AD3"/>
    <w:rsid w:val="00345687"/>
    <w:rsid w:val="00345708"/>
    <w:rsid w:val="00346373"/>
    <w:rsid w:val="003467CD"/>
    <w:rsid w:val="003505B2"/>
    <w:rsid w:val="0035063B"/>
    <w:rsid w:val="00352677"/>
    <w:rsid w:val="00354C91"/>
    <w:rsid w:val="0036188D"/>
    <w:rsid w:val="00362013"/>
    <w:rsid w:val="00364C0A"/>
    <w:rsid w:val="00364FF8"/>
    <w:rsid w:val="003713C2"/>
    <w:rsid w:val="0037172A"/>
    <w:rsid w:val="0037269A"/>
    <w:rsid w:val="00374679"/>
    <w:rsid w:val="0037526D"/>
    <w:rsid w:val="003804B7"/>
    <w:rsid w:val="003839F9"/>
    <w:rsid w:val="00385421"/>
    <w:rsid w:val="00386904"/>
    <w:rsid w:val="00386A48"/>
    <w:rsid w:val="00387CF3"/>
    <w:rsid w:val="00391707"/>
    <w:rsid w:val="00392022"/>
    <w:rsid w:val="0039214E"/>
    <w:rsid w:val="0039256B"/>
    <w:rsid w:val="0039393F"/>
    <w:rsid w:val="00397677"/>
    <w:rsid w:val="003A0B24"/>
    <w:rsid w:val="003A0BF2"/>
    <w:rsid w:val="003A3A32"/>
    <w:rsid w:val="003A59A6"/>
    <w:rsid w:val="003A6D5C"/>
    <w:rsid w:val="003A7ED9"/>
    <w:rsid w:val="003A7F00"/>
    <w:rsid w:val="003B10FB"/>
    <w:rsid w:val="003B1154"/>
    <w:rsid w:val="003B1752"/>
    <w:rsid w:val="003B3474"/>
    <w:rsid w:val="003B5841"/>
    <w:rsid w:val="003B595A"/>
    <w:rsid w:val="003B7208"/>
    <w:rsid w:val="003B7403"/>
    <w:rsid w:val="003C1100"/>
    <w:rsid w:val="003C1CFB"/>
    <w:rsid w:val="003C1DE6"/>
    <w:rsid w:val="003C235A"/>
    <w:rsid w:val="003C4FF5"/>
    <w:rsid w:val="003D0AE2"/>
    <w:rsid w:val="003D3477"/>
    <w:rsid w:val="003D5450"/>
    <w:rsid w:val="003D70CA"/>
    <w:rsid w:val="003D7760"/>
    <w:rsid w:val="003E13A1"/>
    <w:rsid w:val="003E2955"/>
    <w:rsid w:val="003E44DA"/>
    <w:rsid w:val="003E468A"/>
    <w:rsid w:val="003E5C34"/>
    <w:rsid w:val="003E6E17"/>
    <w:rsid w:val="003F2491"/>
    <w:rsid w:val="003F308A"/>
    <w:rsid w:val="003F5D5C"/>
    <w:rsid w:val="003F6192"/>
    <w:rsid w:val="00400915"/>
    <w:rsid w:val="00403319"/>
    <w:rsid w:val="00404426"/>
    <w:rsid w:val="00406793"/>
    <w:rsid w:val="00411F8F"/>
    <w:rsid w:val="004135D8"/>
    <w:rsid w:val="00414020"/>
    <w:rsid w:val="0041428D"/>
    <w:rsid w:val="004154DB"/>
    <w:rsid w:val="00417379"/>
    <w:rsid w:val="004173C5"/>
    <w:rsid w:val="004176BF"/>
    <w:rsid w:val="004204D0"/>
    <w:rsid w:val="00420AC4"/>
    <w:rsid w:val="004232C6"/>
    <w:rsid w:val="00426124"/>
    <w:rsid w:val="00426F24"/>
    <w:rsid w:val="004310BB"/>
    <w:rsid w:val="004338C7"/>
    <w:rsid w:val="00433E65"/>
    <w:rsid w:val="00434C3F"/>
    <w:rsid w:val="004366EC"/>
    <w:rsid w:val="004406B5"/>
    <w:rsid w:val="00444E7F"/>
    <w:rsid w:val="00445514"/>
    <w:rsid w:val="00445853"/>
    <w:rsid w:val="00447121"/>
    <w:rsid w:val="00447748"/>
    <w:rsid w:val="004479D3"/>
    <w:rsid w:val="00447A90"/>
    <w:rsid w:val="0045354B"/>
    <w:rsid w:val="00453687"/>
    <w:rsid w:val="004536F3"/>
    <w:rsid w:val="004558BD"/>
    <w:rsid w:val="004600BB"/>
    <w:rsid w:val="00460C5B"/>
    <w:rsid w:val="004615D3"/>
    <w:rsid w:val="0046281E"/>
    <w:rsid w:val="00463909"/>
    <w:rsid w:val="00464D6B"/>
    <w:rsid w:val="00467C83"/>
    <w:rsid w:val="00471E09"/>
    <w:rsid w:val="004728C4"/>
    <w:rsid w:val="00473C7A"/>
    <w:rsid w:val="00474C35"/>
    <w:rsid w:val="004750A1"/>
    <w:rsid w:val="004769A4"/>
    <w:rsid w:val="004772F2"/>
    <w:rsid w:val="00480212"/>
    <w:rsid w:val="00480D99"/>
    <w:rsid w:val="00483EC9"/>
    <w:rsid w:val="004841AE"/>
    <w:rsid w:val="00484C7F"/>
    <w:rsid w:val="00485194"/>
    <w:rsid w:val="00486EE3"/>
    <w:rsid w:val="00487FDF"/>
    <w:rsid w:val="0049095E"/>
    <w:rsid w:val="004933FC"/>
    <w:rsid w:val="00494029"/>
    <w:rsid w:val="0049417A"/>
    <w:rsid w:val="004A14BB"/>
    <w:rsid w:val="004A212C"/>
    <w:rsid w:val="004A5815"/>
    <w:rsid w:val="004A6D54"/>
    <w:rsid w:val="004B0090"/>
    <w:rsid w:val="004B05C6"/>
    <w:rsid w:val="004B1A74"/>
    <w:rsid w:val="004B3514"/>
    <w:rsid w:val="004B3867"/>
    <w:rsid w:val="004C0799"/>
    <w:rsid w:val="004C09C8"/>
    <w:rsid w:val="004C11B9"/>
    <w:rsid w:val="004C2BB4"/>
    <w:rsid w:val="004C3C06"/>
    <w:rsid w:val="004C3C1C"/>
    <w:rsid w:val="004C43C9"/>
    <w:rsid w:val="004C45FA"/>
    <w:rsid w:val="004C4707"/>
    <w:rsid w:val="004C4BB7"/>
    <w:rsid w:val="004C6779"/>
    <w:rsid w:val="004C7D54"/>
    <w:rsid w:val="004D0CC4"/>
    <w:rsid w:val="004D0DFF"/>
    <w:rsid w:val="004D44C9"/>
    <w:rsid w:val="004D571F"/>
    <w:rsid w:val="004D6095"/>
    <w:rsid w:val="004D66AD"/>
    <w:rsid w:val="004E07A1"/>
    <w:rsid w:val="004E1729"/>
    <w:rsid w:val="004E1B3C"/>
    <w:rsid w:val="004E3959"/>
    <w:rsid w:val="004E3F86"/>
    <w:rsid w:val="004E4AD1"/>
    <w:rsid w:val="004E5659"/>
    <w:rsid w:val="004E6DF7"/>
    <w:rsid w:val="004E77E1"/>
    <w:rsid w:val="004F0AB7"/>
    <w:rsid w:val="004F3291"/>
    <w:rsid w:val="004F32D0"/>
    <w:rsid w:val="004F483D"/>
    <w:rsid w:val="004F6671"/>
    <w:rsid w:val="004F78C4"/>
    <w:rsid w:val="00500E29"/>
    <w:rsid w:val="005025C7"/>
    <w:rsid w:val="00504B42"/>
    <w:rsid w:val="00506DB2"/>
    <w:rsid w:val="00510870"/>
    <w:rsid w:val="005115B0"/>
    <w:rsid w:val="00511AE4"/>
    <w:rsid w:val="00512A53"/>
    <w:rsid w:val="00513D8C"/>
    <w:rsid w:val="0051421A"/>
    <w:rsid w:val="005159EC"/>
    <w:rsid w:val="00515E8C"/>
    <w:rsid w:val="00516A4D"/>
    <w:rsid w:val="00521628"/>
    <w:rsid w:val="0052214D"/>
    <w:rsid w:val="00525F6D"/>
    <w:rsid w:val="0052661E"/>
    <w:rsid w:val="00526627"/>
    <w:rsid w:val="00527EF6"/>
    <w:rsid w:val="00531016"/>
    <w:rsid w:val="00532218"/>
    <w:rsid w:val="00533D56"/>
    <w:rsid w:val="00535912"/>
    <w:rsid w:val="00535FDE"/>
    <w:rsid w:val="005367E7"/>
    <w:rsid w:val="00542B22"/>
    <w:rsid w:val="00542CDB"/>
    <w:rsid w:val="00543B75"/>
    <w:rsid w:val="00544041"/>
    <w:rsid w:val="005446D2"/>
    <w:rsid w:val="005449D0"/>
    <w:rsid w:val="00550ECE"/>
    <w:rsid w:val="005515F8"/>
    <w:rsid w:val="00553B9B"/>
    <w:rsid w:val="005543AF"/>
    <w:rsid w:val="00554BD4"/>
    <w:rsid w:val="00555CE3"/>
    <w:rsid w:val="0055603D"/>
    <w:rsid w:val="00560E60"/>
    <w:rsid w:val="005613C9"/>
    <w:rsid w:val="00562117"/>
    <w:rsid w:val="0056402C"/>
    <w:rsid w:val="00564672"/>
    <w:rsid w:val="00564DDB"/>
    <w:rsid w:val="00565921"/>
    <w:rsid w:val="005660D0"/>
    <w:rsid w:val="00566380"/>
    <w:rsid w:val="005701EF"/>
    <w:rsid w:val="00571527"/>
    <w:rsid w:val="005727FC"/>
    <w:rsid w:val="00572C2A"/>
    <w:rsid w:val="00572F6A"/>
    <w:rsid w:val="00573B2C"/>
    <w:rsid w:val="00573B96"/>
    <w:rsid w:val="00574D31"/>
    <w:rsid w:val="005807A8"/>
    <w:rsid w:val="00580D15"/>
    <w:rsid w:val="00584C51"/>
    <w:rsid w:val="00587B1E"/>
    <w:rsid w:val="00587E84"/>
    <w:rsid w:val="005913E6"/>
    <w:rsid w:val="005944ED"/>
    <w:rsid w:val="005954B5"/>
    <w:rsid w:val="005964D7"/>
    <w:rsid w:val="00596D61"/>
    <w:rsid w:val="00597018"/>
    <w:rsid w:val="005A0521"/>
    <w:rsid w:val="005A2F92"/>
    <w:rsid w:val="005A43E7"/>
    <w:rsid w:val="005A4480"/>
    <w:rsid w:val="005A60E9"/>
    <w:rsid w:val="005A7E33"/>
    <w:rsid w:val="005B10CC"/>
    <w:rsid w:val="005B2DBE"/>
    <w:rsid w:val="005B52A0"/>
    <w:rsid w:val="005B5CBA"/>
    <w:rsid w:val="005B6AF5"/>
    <w:rsid w:val="005B6FFD"/>
    <w:rsid w:val="005B72D5"/>
    <w:rsid w:val="005C196C"/>
    <w:rsid w:val="005C3DF3"/>
    <w:rsid w:val="005C4DEA"/>
    <w:rsid w:val="005C5501"/>
    <w:rsid w:val="005C7726"/>
    <w:rsid w:val="005C7AFE"/>
    <w:rsid w:val="005D01B4"/>
    <w:rsid w:val="005D10B3"/>
    <w:rsid w:val="005D158D"/>
    <w:rsid w:val="005D22BC"/>
    <w:rsid w:val="005D383B"/>
    <w:rsid w:val="005D3A5F"/>
    <w:rsid w:val="005D6CE0"/>
    <w:rsid w:val="005D76AA"/>
    <w:rsid w:val="005E10A5"/>
    <w:rsid w:val="005E1AEC"/>
    <w:rsid w:val="005E21DE"/>
    <w:rsid w:val="005E24C2"/>
    <w:rsid w:val="005E34E9"/>
    <w:rsid w:val="005E35AB"/>
    <w:rsid w:val="005E4D57"/>
    <w:rsid w:val="005E5FD3"/>
    <w:rsid w:val="005F1439"/>
    <w:rsid w:val="005F21B0"/>
    <w:rsid w:val="005F34F6"/>
    <w:rsid w:val="005F4D3D"/>
    <w:rsid w:val="005F5B10"/>
    <w:rsid w:val="005F6CAB"/>
    <w:rsid w:val="0060244C"/>
    <w:rsid w:val="00604BEA"/>
    <w:rsid w:val="00607851"/>
    <w:rsid w:val="00610A95"/>
    <w:rsid w:val="00611F0B"/>
    <w:rsid w:val="00613401"/>
    <w:rsid w:val="0061516D"/>
    <w:rsid w:val="00615B10"/>
    <w:rsid w:val="006168EB"/>
    <w:rsid w:val="00616DEB"/>
    <w:rsid w:val="00620DE2"/>
    <w:rsid w:val="00624E9E"/>
    <w:rsid w:val="006263D3"/>
    <w:rsid w:val="0062694E"/>
    <w:rsid w:val="00630030"/>
    <w:rsid w:val="00630426"/>
    <w:rsid w:val="00631753"/>
    <w:rsid w:val="00635C2F"/>
    <w:rsid w:val="00636EB3"/>
    <w:rsid w:val="006377A9"/>
    <w:rsid w:val="0063788D"/>
    <w:rsid w:val="00637F6F"/>
    <w:rsid w:val="00640E61"/>
    <w:rsid w:val="00642A8B"/>
    <w:rsid w:val="00646517"/>
    <w:rsid w:val="006468ED"/>
    <w:rsid w:val="006512F6"/>
    <w:rsid w:val="00653B0F"/>
    <w:rsid w:val="006546B9"/>
    <w:rsid w:val="006558ED"/>
    <w:rsid w:val="0065599C"/>
    <w:rsid w:val="006609B3"/>
    <w:rsid w:val="00660E52"/>
    <w:rsid w:val="0066148E"/>
    <w:rsid w:val="00661B3F"/>
    <w:rsid w:val="006621E6"/>
    <w:rsid w:val="006625F9"/>
    <w:rsid w:val="00663A37"/>
    <w:rsid w:val="00664BB4"/>
    <w:rsid w:val="00665A8F"/>
    <w:rsid w:val="00667860"/>
    <w:rsid w:val="0067157E"/>
    <w:rsid w:val="00675D66"/>
    <w:rsid w:val="00676D1D"/>
    <w:rsid w:val="00680D15"/>
    <w:rsid w:val="006818D9"/>
    <w:rsid w:val="006834AD"/>
    <w:rsid w:val="006838C7"/>
    <w:rsid w:val="0068643A"/>
    <w:rsid w:val="00687F16"/>
    <w:rsid w:val="00690405"/>
    <w:rsid w:val="00690944"/>
    <w:rsid w:val="006914D2"/>
    <w:rsid w:val="00691C06"/>
    <w:rsid w:val="0069448A"/>
    <w:rsid w:val="00696FD6"/>
    <w:rsid w:val="006A4224"/>
    <w:rsid w:val="006A56F0"/>
    <w:rsid w:val="006A585F"/>
    <w:rsid w:val="006A7CE2"/>
    <w:rsid w:val="006A7E3C"/>
    <w:rsid w:val="006B4CA4"/>
    <w:rsid w:val="006B6498"/>
    <w:rsid w:val="006B64AA"/>
    <w:rsid w:val="006B6868"/>
    <w:rsid w:val="006B7074"/>
    <w:rsid w:val="006B7AAE"/>
    <w:rsid w:val="006C2214"/>
    <w:rsid w:val="006C2831"/>
    <w:rsid w:val="006C372D"/>
    <w:rsid w:val="006C410C"/>
    <w:rsid w:val="006C52D3"/>
    <w:rsid w:val="006C55C2"/>
    <w:rsid w:val="006C67C5"/>
    <w:rsid w:val="006C6C41"/>
    <w:rsid w:val="006D0140"/>
    <w:rsid w:val="006D1EC8"/>
    <w:rsid w:val="006D3F59"/>
    <w:rsid w:val="006D6830"/>
    <w:rsid w:val="006D719C"/>
    <w:rsid w:val="006D7DF3"/>
    <w:rsid w:val="006E15A2"/>
    <w:rsid w:val="006E20F9"/>
    <w:rsid w:val="006E3F38"/>
    <w:rsid w:val="006E4C8D"/>
    <w:rsid w:val="006E6076"/>
    <w:rsid w:val="006E6DD7"/>
    <w:rsid w:val="006F0222"/>
    <w:rsid w:val="006F04A3"/>
    <w:rsid w:val="006F114C"/>
    <w:rsid w:val="006F1A99"/>
    <w:rsid w:val="006F676C"/>
    <w:rsid w:val="006F78C0"/>
    <w:rsid w:val="00700C90"/>
    <w:rsid w:val="00701F34"/>
    <w:rsid w:val="007031A2"/>
    <w:rsid w:val="00704693"/>
    <w:rsid w:val="00704AB9"/>
    <w:rsid w:val="007054D8"/>
    <w:rsid w:val="00706D47"/>
    <w:rsid w:val="00711EE2"/>
    <w:rsid w:val="0071221D"/>
    <w:rsid w:val="007130DA"/>
    <w:rsid w:val="00713DD5"/>
    <w:rsid w:val="0071601C"/>
    <w:rsid w:val="00720D8F"/>
    <w:rsid w:val="0072149D"/>
    <w:rsid w:val="007214D9"/>
    <w:rsid w:val="00723C6D"/>
    <w:rsid w:val="00724A69"/>
    <w:rsid w:val="00724BF7"/>
    <w:rsid w:val="0072514D"/>
    <w:rsid w:val="00725C5A"/>
    <w:rsid w:val="007263E6"/>
    <w:rsid w:val="007264EA"/>
    <w:rsid w:val="00726F49"/>
    <w:rsid w:val="00732AB3"/>
    <w:rsid w:val="00732CAD"/>
    <w:rsid w:val="007332CF"/>
    <w:rsid w:val="00736F47"/>
    <w:rsid w:val="00740DFE"/>
    <w:rsid w:val="007410C2"/>
    <w:rsid w:val="007411F0"/>
    <w:rsid w:val="0074208A"/>
    <w:rsid w:val="00746DD6"/>
    <w:rsid w:val="00746E60"/>
    <w:rsid w:val="00746FA8"/>
    <w:rsid w:val="007479B5"/>
    <w:rsid w:val="00752886"/>
    <w:rsid w:val="00753070"/>
    <w:rsid w:val="00753ACF"/>
    <w:rsid w:val="007550BD"/>
    <w:rsid w:val="007551E4"/>
    <w:rsid w:val="0075799A"/>
    <w:rsid w:val="0076064B"/>
    <w:rsid w:val="00761C38"/>
    <w:rsid w:val="00761EE8"/>
    <w:rsid w:val="00762151"/>
    <w:rsid w:val="0076215F"/>
    <w:rsid w:val="00762D4B"/>
    <w:rsid w:val="00764010"/>
    <w:rsid w:val="00764368"/>
    <w:rsid w:val="00764B5B"/>
    <w:rsid w:val="00765287"/>
    <w:rsid w:val="00766A73"/>
    <w:rsid w:val="00766F19"/>
    <w:rsid w:val="007712C7"/>
    <w:rsid w:val="0077455A"/>
    <w:rsid w:val="00777372"/>
    <w:rsid w:val="00777527"/>
    <w:rsid w:val="00781849"/>
    <w:rsid w:val="00781B6F"/>
    <w:rsid w:val="00782890"/>
    <w:rsid w:val="007833CB"/>
    <w:rsid w:val="00783B56"/>
    <w:rsid w:val="00786CFF"/>
    <w:rsid w:val="007874B4"/>
    <w:rsid w:val="00791490"/>
    <w:rsid w:val="00791C7A"/>
    <w:rsid w:val="00791D59"/>
    <w:rsid w:val="00792D4C"/>
    <w:rsid w:val="007938AE"/>
    <w:rsid w:val="00793B7C"/>
    <w:rsid w:val="007A0DC1"/>
    <w:rsid w:val="007A19E0"/>
    <w:rsid w:val="007A1AB6"/>
    <w:rsid w:val="007A23F8"/>
    <w:rsid w:val="007A2D52"/>
    <w:rsid w:val="007A550A"/>
    <w:rsid w:val="007A5B2E"/>
    <w:rsid w:val="007A5C18"/>
    <w:rsid w:val="007B28CF"/>
    <w:rsid w:val="007B4416"/>
    <w:rsid w:val="007B46BF"/>
    <w:rsid w:val="007B6DD8"/>
    <w:rsid w:val="007C05DC"/>
    <w:rsid w:val="007C0FF7"/>
    <w:rsid w:val="007C14EE"/>
    <w:rsid w:val="007C3040"/>
    <w:rsid w:val="007C3BA4"/>
    <w:rsid w:val="007D07B3"/>
    <w:rsid w:val="007D1B1E"/>
    <w:rsid w:val="007D4712"/>
    <w:rsid w:val="007D5D30"/>
    <w:rsid w:val="007D73A3"/>
    <w:rsid w:val="007E09F5"/>
    <w:rsid w:val="007E18F8"/>
    <w:rsid w:val="007E38F1"/>
    <w:rsid w:val="007E3C2E"/>
    <w:rsid w:val="007E3F8B"/>
    <w:rsid w:val="007E781F"/>
    <w:rsid w:val="007F1538"/>
    <w:rsid w:val="007F3D8B"/>
    <w:rsid w:val="007F5BB9"/>
    <w:rsid w:val="007F5C41"/>
    <w:rsid w:val="007F5E4F"/>
    <w:rsid w:val="007F7965"/>
    <w:rsid w:val="0080069B"/>
    <w:rsid w:val="00800EF1"/>
    <w:rsid w:val="008017D6"/>
    <w:rsid w:val="0080185B"/>
    <w:rsid w:val="00802AC9"/>
    <w:rsid w:val="00803304"/>
    <w:rsid w:val="0080678B"/>
    <w:rsid w:val="00807B2A"/>
    <w:rsid w:val="00810E97"/>
    <w:rsid w:val="0081123B"/>
    <w:rsid w:val="00811393"/>
    <w:rsid w:val="00816C5A"/>
    <w:rsid w:val="00817678"/>
    <w:rsid w:val="0082049D"/>
    <w:rsid w:val="008217BC"/>
    <w:rsid w:val="00822BA1"/>
    <w:rsid w:val="00824E58"/>
    <w:rsid w:val="00827D60"/>
    <w:rsid w:val="00831D6C"/>
    <w:rsid w:val="00832F6C"/>
    <w:rsid w:val="008341ED"/>
    <w:rsid w:val="00837584"/>
    <w:rsid w:val="00840A8F"/>
    <w:rsid w:val="00841673"/>
    <w:rsid w:val="00841963"/>
    <w:rsid w:val="00845B52"/>
    <w:rsid w:val="00846D3E"/>
    <w:rsid w:val="00846D69"/>
    <w:rsid w:val="00846DE7"/>
    <w:rsid w:val="008477B9"/>
    <w:rsid w:val="008523FA"/>
    <w:rsid w:val="008529E6"/>
    <w:rsid w:val="00852CDD"/>
    <w:rsid w:val="00855E11"/>
    <w:rsid w:val="008575E1"/>
    <w:rsid w:val="0085760A"/>
    <w:rsid w:val="00857B31"/>
    <w:rsid w:val="0086170A"/>
    <w:rsid w:val="00863328"/>
    <w:rsid w:val="0086448F"/>
    <w:rsid w:val="00864D6E"/>
    <w:rsid w:val="008659A2"/>
    <w:rsid w:val="0086690B"/>
    <w:rsid w:val="00866973"/>
    <w:rsid w:val="008710F8"/>
    <w:rsid w:val="00871B94"/>
    <w:rsid w:val="0087368F"/>
    <w:rsid w:val="008755C2"/>
    <w:rsid w:val="00875A6F"/>
    <w:rsid w:val="00881947"/>
    <w:rsid w:val="00881D64"/>
    <w:rsid w:val="00882C01"/>
    <w:rsid w:val="00882E02"/>
    <w:rsid w:val="00883C16"/>
    <w:rsid w:val="008852A3"/>
    <w:rsid w:val="008853EC"/>
    <w:rsid w:val="00891CFC"/>
    <w:rsid w:val="008921AE"/>
    <w:rsid w:val="00895187"/>
    <w:rsid w:val="00895BD3"/>
    <w:rsid w:val="00896EDC"/>
    <w:rsid w:val="008A0C9F"/>
    <w:rsid w:val="008A14F6"/>
    <w:rsid w:val="008A1645"/>
    <w:rsid w:val="008A2859"/>
    <w:rsid w:val="008A3E6F"/>
    <w:rsid w:val="008A493F"/>
    <w:rsid w:val="008A7EF2"/>
    <w:rsid w:val="008B0DFB"/>
    <w:rsid w:val="008B646D"/>
    <w:rsid w:val="008B6842"/>
    <w:rsid w:val="008B70C4"/>
    <w:rsid w:val="008B7616"/>
    <w:rsid w:val="008B7F11"/>
    <w:rsid w:val="008C18C1"/>
    <w:rsid w:val="008C3DC2"/>
    <w:rsid w:val="008C442E"/>
    <w:rsid w:val="008C4943"/>
    <w:rsid w:val="008C5658"/>
    <w:rsid w:val="008C5DCA"/>
    <w:rsid w:val="008D0ADE"/>
    <w:rsid w:val="008D344B"/>
    <w:rsid w:val="008D346A"/>
    <w:rsid w:val="008D370B"/>
    <w:rsid w:val="008D41FC"/>
    <w:rsid w:val="008D4ED9"/>
    <w:rsid w:val="008D6B04"/>
    <w:rsid w:val="008E0981"/>
    <w:rsid w:val="008E2654"/>
    <w:rsid w:val="008F1C22"/>
    <w:rsid w:val="008F2554"/>
    <w:rsid w:val="008F47DC"/>
    <w:rsid w:val="008F4B33"/>
    <w:rsid w:val="009025FB"/>
    <w:rsid w:val="009029DB"/>
    <w:rsid w:val="009038A8"/>
    <w:rsid w:val="0090753F"/>
    <w:rsid w:val="00913E51"/>
    <w:rsid w:val="00914986"/>
    <w:rsid w:val="00914DFE"/>
    <w:rsid w:val="0091614B"/>
    <w:rsid w:val="0092131F"/>
    <w:rsid w:val="009220AE"/>
    <w:rsid w:val="00925D59"/>
    <w:rsid w:val="00926716"/>
    <w:rsid w:val="00932A82"/>
    <w:rsid w:val="0093319A"/>
    <w:rsid w:val="009334F9"/>
    <w:rsid w:val="00933540"/>
    <w:rsid w:val="00933862"/>
    <w:rsid w:val="00933E6E"/>
    <w:rsid w:val="00934877"/>
    <w:rsid w:val="00935439"/>
    <w:rsid w:val="009357D5"/>
    <w:rsid w:val="00935CD9"/>
    <w:rsid w:val="00941D0E"/>
    <w:rsid w:val="00942999"/>
    <w:rsid w:val="009453A6"/>
    <w:rsid w:val="009464A3"/>
    <w:rsid w:val="00946522"/>
    <w:rsid w:val="00946796"/>
    <w:rsid w:val="0095183B"/>
    <w:rsid w:val="0095204C"/>
    <w:rsid w:val="009520FE"/>
    <w:rsid w:val="00953424"/>
    <w:rsid w:val="00953B51"/>
    <w:rsid w:val="00953B7B"/>
    <w:rsid w:val="00954528"/>
    <w:rsid w:val="009558AA"/>
    <w:rsid w:val="009603E5"/>
    <w:rsid w:val="0096071A"/>
    <w:rsid w:val="00960C91"/>
    <w:rsid w:val="00961AEB"/>
    <w:rsid w:val="00961B6D"/>
    <w:rsid w:val="00963717"/>
    <w:rsid w:val="00965CC4"/>
    <w:rsid w:val="0096624D"/>
    <w:rsid w:val="00970143"/>
    <w:rsid w:val="00970B7F"/>
    <w:rsid w:val="00970C38"/>
    <w:rsid w:val="00971614"/>
    <w:rsid w:val="00972340"/>
    <w:rsid w:val="009752FA"/>
    <w:rsid w:val="00977693"/>
    <w:rsid w:val="009817E3"/>
    <w:rsid w:val="00982144"/>
    <w:rsid w:val="00982494"/>
    <w:rsid w:val="009845F3"/>
    <w:rsid w:val="009845FD"/>
    <w:rsid w:val="00990935"/>
    <w:rsid w:val="00990AFD"/>
    <w:rsid w:val="00991069"/>
    <w:rsid w:val="0099397C"/>
    <w:rsid w:val="00996257"/>
    <w:rsid w:val="00996BCA"/>
    <w:rsid w:val="009A0E79"/>
    <w:rsid w:val="009A216A"/>
    <w:rsid w:val="009A23B0"/>
    <w:rsid w:val="009A35C9"/>
    <w:rsid w:val="009A3604"/>
    <w:rsid w:val="009A473C"/>
    <w:rsid w:val="009A640D"/>
    <w:rsid w:val="009A7F00"/>
    <w:rsid w:val="009B1548"/>
    <w:rsid w:val="009B2C44"/>
    <w:rsid w:val="009B3A1D"/>
    <w:rsid w:val="009B41F0"/>
    <w:rsid w:val="009B7FFD"/>
    <w:rsid w:val="009C3225"/>
    <w:rsid w:val="009C4284"/>
    <w:rsid w:val="009C5DC4"/>
    <w:rsid w:val="009C61A3"/>
    <w:rsid w:val="009C6B84"/>
    <w:rsid w:val="009D0BC2"/>
    <w:rsid w:val="009D5A24"/>
    <w:rsid w:val="009D5B2E"/>
    <w:rsid w:val="009D636F"/>
    <w:rsid w:val="009D7457"/>
    <w:rsid w:val="009D758F"/>
    <w:rsid w:val="009D7BF2"/>
    <w:rsid w:val="009D7D83"/>
    <w:rsid w:val="009E19CB"/>
    <w:rsid w:val="009E426E"/>
    <w:rsid w:val="009E439C"/>
    <w:rsid w:val="009E620D"/>
    <w:rsid w:val="009E7F49"/>
    <w:rsid w:val="009F0B98"/>
    <w:rsid w:val="009F1C46"/>
    <w:rsid w:val="009F2079"/>
    <w:rsid w:val="009F4BE1"/>
    <w:rsid w:val="009F69B5"/>
    <w:rsid w:val="00A004D3"/>
    <w:rsid w:val="00A07CA6"/>
    <w:rsid w:val="00A12981"/>
    <w:rsid w:val="00A14320"/>
    <w:rsid w:val="00A151A5"/>
    <w:rsid w:val="00A15263"/>
    <w:rsid w:val="00A15E74"/>
    <w:rsid w:val="00A164FB"/>
    <w:rsid w:val="00A16BEA"/>
    <w:rsid w:val="00A175E5"/>
    <w:rsid w:val="00A17DA4"/>
    <w:rsid w:val="00A17EA1"/>
    <w:rsid w:val="00A17EDF"/>
    <w:rsid w:val="00A24F60"/>
    <w:rsid w:val="00A2510C"/>
    <w:rsid w:val="00A254EA"/>
    <w:rsid w:val="00A30DB1"/>
    <w:rsid w:val="00A31101"/>
    <w:rsid w:val="00A323BD"/>
    <w:rsid w:val="00A34451"/>
    <w:rsid w:val="00A35811"/>
    <w:rsid w:val="00A35D0A"/>
    <w:rsid w:val="00A42629"/>
    <w:rsid w:val="00A43944"/>
    <w:rsid w:val="00A43A45"/>
    <w:rsid w:val="00A43D2B"/>
    <w:rsid w:val="00A4524B"/>
    <w:rsid w:val="00A45454"/>
    <w:rsid w:val="00A4637B"/>
    <w:rsid w:val="00A476D0"/>
    <w:rsid w:val="00A50D2F"/>
    <w:rsid w:val="00A50EE4"/>
    <w:rsid w:val="00A521D4"/>
    <w:rsid w:val="00A53511"/>
    <w:rsid w:val="00A541FE"/>
    <w:rsid w:val="00A55DBB"/>
    <w:rsid w:val="00A55E66"/>
    <w:rsid w:val="00A60841"/>
    <w:rsid w:val="00A61A4E"/>
    <w:rsid w:val="00A63700"/>
    <w:rsid w:val="00A64575"/>
    <w:rsid w:val="00A65A26"/>
    <w:rsid w:val="00A67625"/>
    <w:rsid w:val="00A67EF4"/>
    <w:rsid w:val="00A73EF9"/>
    <w:rsid w:val="00A756C6"/>
    <w:rsid w:val="00A77200"/>
    <w:rsid w:val="00A80BB6"/>
    <w:rsid w:val="00A80C68"/>
    <w:rsid w:val="00A821AF"/>
    <w:rsid w:val="00A844B8"/>
    <w:rsid w:val="00A855BE"/>
    <w:rsid w:val="00A86406"/>
    <w:rsid w:val="00A86E74"/>
    <w:rsid w:val="00A87937"/>
    <w:rsid w:val="00A9014B"/>
    <w:rsid w:val="00A915AB"/>
    <w:rsid w:val="00A9222E"/>
    <w:rsid w:val="00A92C7A"/>
    <w:rsid w:val="00A92DD2"/>
    <w:rsid w:val="00A93911"/>
    <w:rsid w:val="00A9454C"/>
    <w:rsid w:val="00A94751"/>
    <w:rsid w:val="00A95B2A"/>
    <w:rsid w:val="00A96228"/>
    <w:rsid w:val="00AA0B4E"/>
    <w:rsid w:val="00AA1BBB"/>
    <w:rsid w:val="00AA1E74"/>
    <w:rsid w:val="00AA24D2"/>
    <w:rsid w:val="00AA390F"/>
    <w:rsid w:val="00AA423E"/>
    <w:rsid w:val="00AA7316"/>
    <w:rsid w:val="00AA78CE"/>
    <w:rsid w:val="00AA7F42"/>
    <w:rsid w:val="00AB0C12"/>
    <w:rsid w:val="00AB0FA7"/>
    <w:rsid w:val="00AB26D5"/>
    <w:rsid w:val="00AB3885"/>
    <w:rsid w:val="00AB4C76"/>
    <w:rsid w:val="00AB5F3B"/>
    <w:rsid w:val="00AC004D"/>
    <w:rsid w:val="00AC38A9"/>
    <w:rsid w:val="00AC4BF6"/>
    <w:rsid w:val="00AC6797"/>
    <w:rsid w:val="00AC6A7A"/>
    <w:rsid w:val="00AC6F68"/>
    <w:rsid w:val="00AD124D"/>
    <w:rsid w:val="00AD1EAE"/>
    <w:rsid w:val="00AD2280"/>
    <w:rsid w:val="00AD4839"/>
    <w:rsid w:val="00AD76EF"/>
    <w:rsid w:val="00AE19D1"/>
    <w:rsid w:val="00AE2666"/>
    <w:rsid w:val="00AE5D09"/>
    <w:rsid w:val="00AF4BD2"/>
    <w:rsid w:val="00AF4EE4"/>
    <w:rsid w:val="00B0036F"/>
    <w:rsid w:val="00B00C8E"/>
    <w:rsid w:val="00B02AA5"/>
    <w:rsid w:val="00B04F50"/>
    <w:rsid w:val="00B059A3"/>
    <w:rsid w:val="00B1073D"/>
    <w:rsid w:val="00B110D7"/>
    <w:rsid w:val="00B11CD7"/>
    <w:rsid w:val="00B1205D"/>
    <w:rsid w:val="00B13307"/>
    <w:rsid w:val="00B15202"/>
    <w:rsid w:val="00B1553A"/>
    <w:rsid w:val="00B17577"/>
    <w:rsid w:val="00B21CD1"/>
    <w:rsid w:val="00B22D21"/>
    <w:rsid w:val="00B23256"/>
    <w:rsid w:val="00B2445E"/>
    <w:rsid w:val="00B24CF5"/>
    <w:rsid w:val="00B26507"/>
    <w:rsid w:val="00B269CE"/>
    <w:rsid w:val="00B31CD8"/>
    <w:rsid w:val="00B32B21"/>
    <w:rsid w:val="00B37176"/>
    <w:rsid w:val="00B373AA"/>
    <w:rsid w:val="00B40823"/>
    <w:rsid w:val="00B40DF9"/>
    <w:rsid w:val="00B42083"/>
    <w:rsid w:val="00B43455"/>
    <w:rsid w:val="00B435F8"/>
    <w:rsid w:val="00B4620E"/>
    <w:rsid w:val="00B46CB0"/>
    <w:rsid w:val="00B5462A"/>
    <w:rsid w:val="00B57348"/>
    <w:rsid w:val="00B61E5E"/>
    <w:rsid w:val="00B61EDD"/>
    <w:rsid w:val="00B62D2B"/>
    <w:rsid w:val="00B63807"/>
    <w:rsid w:val="00B65D4D"/>
    <w:rsid w:val="00B66649"/>
    <w:rsid w:val="00B67741"/>
    <w:rsid w:val="00B75683"/>
    <w:rsid w:val="00B7667D"/>
    <w:rsid w:val="00B775A3"/>
    <w:rsid w:val="00B8069B"/>
    <w:rsid w:val="00B8179C"/>
    <w:rsid w:val="00B81D6F"/>
    <w:rsid w:val="00B822DB"/>
    <w:rsid w:val="00B83084"/>
    <w:rsid w:val="00B84A8A"/>
    <w:rsid w:val="00B9279C"/>
    <w:rsid w:val="00B934BE"/>
    <w:rsid w:val="00B9576A"/>
    <w:rsid w:val="00B962BB"/>
    <w:rsid w:val="00BA2861"/>
    <w:rsid w:val="00BA6707"/>
    <w:rsid w:val="00BA7C0B"/>
    <w:rsid w:val="00BB0F85"/>
    <w:rsid w:val="00BB1940"/>
    <w:rsid w:val="00BB5301"/>
    <w:rsid w:val="00BB57E8"/>
    <w:rsid w:val="00BB67E1"/>
    <w:rsid w:val="00BB7349"/>
    <w:rsid w:val="00BC0196"/>
    <w:rsid w:val="00BC0367"/>
    <w:rsid w:val="00BC219A"/>
    <w:rsid w:val="00BC42A8"/>
    <w:rsid w:val="00BC66EE"/>
    <w:rsid w:val="00BC69F2"/>
    <w:rsid w:val="00BC7FFB"/>
    <w:rsid w:val="00BD034D"/>
    <w:rsid w:val="00BD2EB5"/>
    <w:rsid w:val="00BD3ECE"/>
    <w:rsid w:val="00BD5782"/>
    <w:rsid w:val="00BD780A"/>
    <w:rsid w:val="00BE0CEB"/>
    <w:rsid w:val="00BE1E12"/>
    <w:rsid w:val="00BE346A"/>
    <w:rsid w:val="00BE46DF"/>
    <w:rsid w:val="00BE635E"/>
    <w:rsid w:val="00BE6364"/>
    <w:rsid w:val="00BE6D71"/>
    <w:rsid w:val="00BE718D"/>
    <w:rsid w:val="00BE7A12"/>
    <w:rsid w:val="00BE7CAE"/>
    <w:rsid w:val="00BF5945"/>
    <w:rsid w:val="00BF6362"/>
    <w:rsid w:val="00BF774F"/>
    <w:rsid w:val="00C009C1"/>
    <w:rsid w:val="00C01431"/>
    <w:rsid w:val="00C01B8A"/>
    <w:rsid w:val="00C01FED"/>
    <w:rsid w:val="00C02BA0"/>
    <w:rsid w:val="00C05398"/>
    <w:rsid w:val="00C056BE"/>
    <w:rsid w:val="00C06182"/>
    <w:rsid w:val="00C06249"/>
    <w:rsid w:val="00C0671B"/>
    <w:rsid w:val="00C07B7F"/>
    <w:rsid w:val="00C07EC8"/>
    <w:rsid w:val="00C10243"/>
    <w:rsid w:val="00C13C38"/>
    <w:rsid w:val="00C1424F"/>
    <w:rsid w:val="00C14933"/>
    <w:rsid w:val="00C157FC"/>
    <w:rsid w:val="00C2027F"/>
    <w:rsid w:val="00C20B16"/>
    <w:rsid w:val="00C223D6"/>
    <w:rsid w:val="00C233B3"/>
    <w:rsid w:val="00C235D5"/>
    <w:rsid w:val="00C238FB"/>
    <w:rsid w:val="00C25B3F"/>
    <w:rsid w:val="00C2627B"/>
    <w:rsid w:val="00C3227B"/>
    <w:rsid w:val="00C32ACE"/>
    <w:rsid w:val="00C32F37"/>
    <w:rsid w:val="00C33352"/>
    <w:rsid w:val="00C34DB4"/>
    <w:rsid w:val="00C35A64"/>
    <w:rsid w:val="00C35E7C"/>
    <w:rsid w:val="00C36B0D"/>
    <w:rsid w:val="00C37839"/>
    <w:rsid w:val="00C37EA0"/>
    <w:rsid w:val="00C409F6"/>
    <w:rsid w:val="00C410D2"/>
    <w:rsid w:val="00C41479"/>
    <w:rsid w:val="00C422E6"/>
    <w:rsid w:val="00C43810"/>
    <w:rsid w:val="00C439F1"/>
    <w:rsid w:val="00C536D2"/>
    <w:rsid w:val="00C54558"/>
    <w:rsid w:val="00C54A29"/>
    <w:rsid w:val="00C558A4"/>
    <w:rsid w:val="00C559CD"/>
    <w:rsid w:val="00C57E04"/>
    <w:rsid w:val="00C61FEC"/>
    <w:rsid w:val="00C62B4F"/>
    <w:rsid w:val="00C65918"/>
    <w:rsid w:val="00C65FA7"/>
    <w:rsid w:val="00C72F35"/>
    <w:rsid w:val="00C73ED0"/>
    <w:rsid w:val="00C74F2A"/>
    <w:rsid w:val="00C76946"/>
    <w:rsid w:val="00C76CD4"/>
    <w:rsid w:val="00C77686"/>
    <w:rsid w:val="00C80B05"/>
    <w:rsid w:val="00C81AD2"/>
    <w:rsid w:val="00C81CD7"/>
    <w:rsid w:val="00C83AEC"/>
    <w:rsid w:val="00C84348"/>
    <w:rsid w:val="00C8742E"/>
    <w:rsid w:val="00C90FC8"/>
    <w:rsid w:val="00C9443B"/>
    <w:rsid w:val="00C96E34"/>
    <w:rsid w:val="00C9717B"/>
    <w:rsid w:val="00C97586"/>
    <w:rsid w:val="00CA1AD6"/>
    <w:rsid w:val="00CA39B7"/>
    <w:rsid w:val="00CA5A7A"/>
    <w:rsid w:val="00CA5AF6"/>
    <w:rsid w:val="00CB2149"/>
    <w:rsid w:val="00CB2159"/>
    <w:rsid w:val="00CB34BB"/>
    <w:rsid w:val="00CB4BBD"/>
    <w:rsid w:val="00CB4C86"/>
    <w:rsid w:val="00CB5B7B"/>
    <w:rsid w:val="00CB6418"/>
    <w:rsid w:val="00CC0C48"/>
    <w:rsid w:val="00CC3DCA"/>
    <w:rsid w:val="00CC4F1E"/>
    <w:rsid w:val="00CC5FBE"/>
    <w:rsid w:val="00CC6023"/>
    <w:rsid w:val="00CC6BC0"/>
    <w:rsid w:val="00CC7706"/>
    <w:rsid w:val="00CD19A8"/>
    <w:rsid w:val="00CD19DB"/>
    <w:rsid w:val="00CD30FC"/>
    <w:rsid w:val="00CD39A2"/>
    <w:rsid w:val="00CD4B87"/>
    <w:rsid w:val="00CD55DB"/>
    <w:rsid w:val="00CD63AD"/>
    <w:rsid w:val="00CE120F"/>
    <w:rsid w:val="00CE1E88"/>
    <w:rsid w:val="00CE26E6"/>
    <w:rsid w:val="00CE4450"/>
    <w:rsid w:val="00CE4772"/>
    <w:rsid w:val="00CE49B6"/>
    <w:rsid w:val="00CE4A28"/>
    <w:rsid w:val="00CE56C5"/>
    <w:rsid w:val="00CE5C3A"/>
    <w:rsid w:val="00CF0972"/>
    <w:rsid w:val="00CF0AE0"/>
    <w:rsid w:val="00CF31B4"/>
    <w:rsid w:val="00CF4CEF"/>
    <w:rsid w:val="00CF6431"/>
    <w:rsid w:val="00CF6E52"/>
    <w:rsid w:val="00D01DCF"/>
    <w:rsid w:val="00D04514"/>
    <w:rsid w:val="00D076D9"/>
    <w:rsid w:val="00D11A35"/>
    <w:rsid w:val="00D11E06"/>
    <w:rsid w:val="00D1224D"/>
    <w:rsid w:val="00D1259C"/>
    <w:rsid w:val="00D13846"/>
    <w:rsid w:val="00D14FB1"/>
    <w:rsid w:val="00D20835"/>
    <w:rsid w:val="00D20D52"/>
    <w:rsid w:val="00D20EF6"/>
    <w:rsid w:val="00D219AA"/>
    <w:rsid w:val="00D21D01"/>
    <w:rsid w:val="00D2237A"/>
    <w:rsid w:val="00D24BD1"/>
    <w:rsid w:val="00D2588A"/>
    <w:rsid w:val="00D25B60"/>
    <w:rsid w:val="00D26217"/>
    <w:rsid w:val="00D26522"/>
    <w:rsid w:val="00D278F0"/>
    <w:rsid w:val="00D27A28"/>
    <w:rsid w:val="00D338DB"/>
    <w:rsid w:val="00D3511F"/>
    <w:rsid w:val="00D36BE0"/>
    <w:rsid w:val="00D36DB6"/>
    <w:rsid w:val="00D373F6"/>
    <w:rsid w:val="00D3752B"/>
    <w:rsid w:val="00D40470"/>
    <w:rsid w:val="00D41147"/>
    <w:rsid w:val="00D4515E"/>
    <w:rsid w:val="00D4521D"/>
    <w:rsid w:val="00D45819"/>
    <w:rsid w:val="00D46397"/>
    <w:rsid w:val="00D52933"/>
    <w:rsid w:val="00D52FF0"/>
    <w:rsid w:val="00D56683"/>
    <w:rsid w:val="00D56AC0"/>
    <w:rsid w:val="00D6001A"/>
    <w:rsid w:val="00D6189E"/>
    <w:rsid w:val="00D61E4F"/>
    <w:rsid w:val="00D62E71"/>
    <w:rsid w:val="00D65159"/>
    <w:rsid w:val="00D65C56"/>
    <w:rsid w:val="00D66CBB"/>
    <w:rsid w:val="00D70514"/>
    <w:rsid w:val="00D71305"/>
    <w:rsid w:val="00D718B8"/>
    <w:rsid w:val="00D71BF7"/>
    <w:rsid w:val="00D731D0"/>
    <w:rsid w:val="00D738D2"/>
    <w:rsid w:val="00D73CDD"/>
    <w:rsid w:val="00D74E94"/>
    <w:rsid w:val="00D766B4"/>
    <w:rsid w:val="00D809E4"/>
    <w:rsid w:val="00D81B85"/>
    <w:rsid w:val="00D8486E"/>
    <w:rsid w:val="00D8663B"/>
    <w:rsid w:val="00D878B6"/>
    <w:rsid w:val="00D87FC0"/>
    <w:rsid w:val="00D90C1B"/>
    <w:rsid w:val="00D90FB3"/>
    <w:rsid w:val="00D925D1"/>
    <w:rsid w:val="00D92668"/>
    <w:rsid w:val="00D94F27"/>
    <w:rsid w:val="00D955D5"/>
    <w:rsid w:val="00D95B37"/>
    <w:rsid w:val="00D979CF"/>
    <w:rsid w:val="00DA0044"/>
    <w:rsid w:val="00DA0B8F"/>
    <w:rsid w:val="00DA1F2A"/>
    <w:rsid w:val="00DA432C"/>
    <w:rsid w:val="00DA52F3"/>
    <w:rsid w:val="00DB08A2"/>
    <w:rsid w:val="00DB0D6D"/>
    <w:rsid w:val="00DB1035"/>
    <w:rsid w:val="00DB1F84"/>
    <w:rsid w:val="00DB44A1"/>
    <w:rsid w:val="00DB5CD7"/>
    <w:rsid w:val="00DB6647"/>
    <w:rsid w:val="00DC0C9F"/>
    <w:rsid w:val="00DC33BA"/>
    <w:rsid w:val="00DC4957"/>
    <w:rsid w:val="00DC4AE2"/>
    <w:rsid w:val="00DC63B3"/>
    <w:rsid w:val="00DC6B6C"/>
    <w:rsid w:val="00DD2877"/>
    <w:rsid w:val="00DD2EDE"/>
    <w:rsid w:val="00DD3144"/>
    <w:rsid w:val="00DD7FD2"/>
    <w:rsid w:val="00DE0E0F"/>
    <w:rsid w:val="00DE0F3E"/>
    <w:rsid w:val="00DE1DEE"/>
    <w:rsid w:val="00DE3218"/>
    <w:rsid w:val="00DE33F9"/>
    <w:rsid w:val="00DF06C4"/>
    <w:rsid w:val="00DF0BD1"/>
    <w:rsid w:val="00DF1156"/>
    <w:rsid w:val="00DF1173"/>
    <w:rsid w:val="00DF2CB0"/>
    <w:rsid w:val="00DF383C"/>
    <w:rsid w:val="00DF4465"/>
    <w:rsid w:val="00DF451B"/>
    <w:rsid w:val="00DF5D03"/>
    <w:rsid w:val="00DF6006"/>
    <w:rsid w:val="00DF6955"/>
    <w:rsid w:val="00DF7B01"/>
    <w:rsid w:val="00E043B7"/>
    <w:rsid w:val="00E0443E"/>
    <w:rsid w:val="00E0486A"/>
    <w:rsid w:val="00E05FCE"/>
    <w:rsid w:val="00E076EA"/>
    <w:rsid w:val="00E120FC"/>
    <w:rsid w:val="00E12D07"/>
    <w:rsid w:val="00E13E39"/>
    <w:rsid w:val="00E14BA9"/>
    <w:rsid w:val="00E1701F"/>
    <w:rsid w:val="00E2168A"/>
    <w:rsid w:val="00E22FD4"/>
    <w:rsid w:val="00E23EE3"/>
    <w:rsid w:val="00E245A1"/>
    <w:rsid w:val="00E24831"/>
    <w:rsid w:val="00E31001"/>
    <w:rsid w:val="00E327A0"/>
    <w:rsid w:val="00E34A4E"/>
    <w:rsid w:val="00E41D0D"/>
    <w:rsid w:val="00E46685"/>
    <w:rsid w:val="00E4775C"/>
    <w:rsid w:val="00E507BE"/>
    <w:rsid w:val="00E50A06"/>
    <w:rsid w:val="00E51D63"/>
    <w:rsid w:val="00E5265D"/>
    <w:rsid w:val="00E546D8"/>
    <w:rsid w:val="00E55C26"/>
    <w:rsid w:val="00E55EA0"/>
    <w:rsid w:val="00E600CD"/>
    <w:rsid w:val="00E62EF4"/>
    <w:rsid w:val="00E65521"/>
    <w:rsid w:val="00E67455"/>
    <w:rsid w:val="00E701AC"/>
    <w:rsid w:val="00E719E2"/>
    <w:rsid w:val="00E730F3"/>
    <w:rsid w:val="00E75386"/>
    <w:rsid w:val="00E758A1"/>
    <w:rsid w:val="00E76832"/>
    <w:rsid w:val="00E77015"/>
    <w:rsid w:val="00E77017"/>
    <w:rsid w:val="00E807E8"/>
    <w:rsid w:val="00E80AD6"/>
    <w:rsid w:val="00E8267D"/>
    <w:rsid w:val="00E83C17"/>
    <w:rsid w:val="00E844ED"/>
    <w:rsid w:val="00E8653F"/>
    <w:rsid w:val="00E86C05"/>
    <w:rsid w:val="00E90C8F"/>
    <w:rsid w:val="00E91006"/>
    <w:rsid w:val="00E92106"/>
    <w:rsid w:val="00E92204"/>
    <w:rsid w:val="00E93F35"/>
    <w:rsid w:val="00EA4C1F"/>
    <w:rsid w:val="00EA5B2B"/>
    <w:rsid w:val="00EA7EA7"/>
    <w:rsid w:val="00EB0AFA"/>
    <w:rsid w:val="00EB2BE8"/>
    <w:rsid w:val="00EB3FD5"/>
    <w:rsid w:val="00EB4897"/>
    <w:rsid w:val="00EB5F05"/>
    <w:rsid w:val="00EB65D1"/>
    <w:rsid w:val="00EC1362"/>
    <w:rsid w:val="00EC238F"/>
    <w:rsid w:val="00EC291E"/>
    <w:rsid w:val="00EC2EEA"/>
    <w:rsid w:val="00EC6ABB"/>
    <w:rsid w:val="00EC7B44"/>
    <w:rsid w:val="00ED10D9"/>
    <w:rsid w:val="00ED28F4"/>
    <w:rsid w:val="00ED30A9"/>
    <w:rsid w:val="00ED43C6"/>
    <w:rsid w:val="00ED4926"/>
    <w:rsid w:val="00ED5476"/>
    <w:rsid w:val="00ED7864"/>
    <w:rsid w:val="00EE0200"/>
    <w:rsid w:val="00EE0F6C"/>
    <w:rsid w:val="00EE1465"/>
    <w:rsid w:val="00EE2C69"/>
    <w:rsid w:val="00EE34DD"/>
    <w:rsid w:val="00EE3C92"/>
    <w:rsid w:val="00EE447F"/>
    <w:rsid w:val="00EE47C6"/>
    <w:rsid w:val="00EE4D84"/>
    <w:rsid w:val="00EE76B1"/>
    <w:rsid w:val="00EF0F59"/>
    <w:rsid w:val="00EF1196"/>
    <w:rsid w:val="00EF2B23"/>
    <w:rsid w:val="00EF3A01"/>
    <w:rsid w:val="00EF52F1"/>
    <w:rsid w:val="00EF6F58"/>
    <w:rsid w:val="00EF7935"/>
    <w:rsid w:val="00F01526"/>
    <w:rsid w:val="00F023A7"/>
    <w:rsid w:val="00F039E2"/>
    <w:rsid w:val="00F04A95"/>
    <w:rsid w:val="00F058D3"/>
    <w:rsid w:val="00F11FF3"/>
    <w:rsid w:val="00F12F4D"/>
    <w:rsid w:val="00F12FB0"/>
    <w:rsid w:val="00F16039"/>
    <w:rsid w:val="00F20DCF"/>
    <w:rsid w:val="00F2498E"/>
    <w:rsid w:val="00F300E4"/>
    <w:rsid w:val="00F3332A"/>
    <w:rsid w:val="00F34068"/>
    <w:rsid w:val="00F3421F"/>
    <w:rsid w:val="00F35ED7"/>
    <w:rsid w:val="00F43916"/>
    <w:rsid w:val="00F44F84"/>
    <w:rsid w:val="00F466E6"/>
    <w:rsid w:val="00F508F3"/>
    <w:rsid w:val="00F51165"/>
    <w:rsid w:val="00F51C42"/>
    <w:rsid w:val="00F51CC4"/>
    <w:rsid w:val="00F51EAB"/>
    <w:rsid w:val="00F53747"/>
    <w:rsid w:val="00F54AF1"/>
    <w:rsid w:val="00F55B3B"/>
    <w:rsid w:val="00F56426"/>
    <w:rsid w:val="00F5643F"/>
    <w:rsid w:val="00F62371"/>
    <w:rsid w:val="00F63239"/>
    <w:rsid w:val="00F656E5"/>
    <w:rsid w:val="00F70B12"/>
    <w:rsid w:val="00F710AE"/>
    <w:rsid w:val="00F74A3D"/>
    <w:rsid w:val="00F74FB9"/>
    <w:rsid w:val="00F7738E"/>
    <w:rsid w:val="00F77D38"/>
    <w:rsid w:val="00F8079F"/>
    <w:rsid w:val="00F86C2E"/>
    <w:rsid w:val="00F86C5F"/>
    <w:rsid w:val="00F86D62"/>
    <w:rsid w:val="00F874BB"/>
    <w:rsid w:val="00F90DA5"/>
    <w:rsid w:val="00F9118F"/>
    <w:rsid w:val="00F914C6"/>
    <w:rsid w:val="00F92B59"/>
    <w:rsid w:val="00F97115"/>
    <w:rsid w:val="00F97289"/>
    <w:rsid w:val="00F97B3C"/>
    <w:rsid w:val="00F97DE7"/>
    <w:rsid w:val="00FA00A8"/>
    <w:rsid w:val="00FA1F4B"/>
    <w:rsid w:val="00FA3644"/>
    <w:rsid w:val="00FA4A6C"/>
    <w:rsid w:val="00FA4CAD"/>
    <w:rsid w:val="00FA4DC7"/>
    <w:rsid w:val="00FA5D15"/>
    <w:rsid w:val="00FA6D28"/>
    <w:rsid w:val="00FA7BE9"/>
    <w:rsid w:val="00FB4E64"/>
    <w:rsid w:val="00FB5E47"/>
    <w:rsid w:val="00FB6398"/>
    <w:rsid w:val="00FC16AB"/>
    <w:rsid w:val="00FC3FBD"/>
    <w:rsid w:val="00FC54A4"/>
    <w:rsid w:val="00FC54B1"/>
    <w:rsid w:val="00FC5CDF"/>
    <w:rsid w:val="00FD0A58"/>
    <w:rsid w:val="00FD160B"/>
    <w:rsid w:val="00FD19B7"/>
    <w:rsid w:val="00FD39C9"/>
    <w:rsid w:val="00FD3CDC"/>
    <w:rsid w:val="00FD4378"/>
    <w:rsid w:val="00FD72C2"/>
    <w:rsid w:val="00FE10DF"/>
    <w:rsid w:val="00FE1867"/>
    <w:rsid w:val="00FE26EC"/>
    <w:rsid w:val="00FE2DFF"/>
    <w:rsid w:val="00FE35A8"/>
    <w:rsid w:val="00FE599A"/>
    <w:rsid w:val="00FE663C"/>
    <w:rsid w:val="00FE76FD"/>
    <w:rsid w:val="00FF1B91"/>
    <w:rsid w:val="00FF299D"/>
    <w:rsid w:val="00FF32F4"/>
    <w:rsid w:val="00FF47CD"/>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FC0"/>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ED28F4"/>
    <w:pPr>
      <w:keepNext/>
      <w:keepLines/>
      <w:spacing w:before="240"/>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pPr>
    <w:rPr>
      <w:rFonts w:eastAsia="Calibri"/>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pPr>
    <w:rPr>
      <w:rFonts w:eastAsia="Calibri"/>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ind w:left="708"/>
    </w:pPr>
    <w:rPr>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rPr>
      <w:rFonts w:ascii="Calibri" w:eastAsia="Calibri" w:hAnsi="Calibri" w:cs="Calibr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rPr>
      <w:rFonts w:ascii="Segoe UI" w:eastAsia="Calibr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p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p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after="160"/>
    </w:pPr>
    <w:rPr>
      <w:rFonts w:ascii="Calibri" w:eastAsia="Calibri" w:hAnsi="Calibri" w:cs="Calibri"/>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pPr>
    <w:rPr>
      <w:rFonts w:eastAsia="Calibri"/>
      <w:lang w:val="es-ES_tradnl" w:eastAsia="es-ES_tradnl"/>
    </w:rPr>
  </w:style>
  <w:style w:type="character" w:styleId="Textoennegrita">
    <w:name w:val="Strong"/>
    <w:uiPriority w:val="22"/>
    <w:qFormat/>
    <w:rsid w:val="007F3D8B"/>
    <w:rPr>
      <w:b/>
      <w:bCs/>
    </w:rPr>
  </w:style>
  <w:style w:type="numbering" w:customStyle="1" w:styleId="Listaactual1">
    <w:name w:val="Lista actual1"/>
    <w:uiPriority w:val="99"/>
    <w:rsid w:val="00DA0044"/>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162089465">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f.gob.mx/nota_detalle.php?codigo=5492254&amp;fecha=28/07/2017"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b.mx/segob/renapo/acciones-y-programas/clave-unica-de-registro-de-poblacion-curp-142226"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sultas.curp.gob.mx/CurpSP/html/informacionecurpPS.htm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B527A-5C5F-4773-80C2-D288D8DFF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39</Pages>
  <Words>8807</Words>
  <Characters>48440</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2019-06-13T15:30:00Z</cp:lastPrinted>
  <dcterms:created xsi:type="dcterms:W3CDTF">2022-02-02T18:01:00Z</dcterms:created>
  <dcterms:modified xsi:type="dcterms:W3CDTF">2022-03-04T20:29:00Z</dcterms:modified>
</cp:coreProperties>
</file>