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9B3A3" w14:textId="49E39AF8" w:rsidR="002B302C" w:rsidRPr="009F18FC" w:rsidRDefault="007F7B11" w:rsidP="00787D44">
      <w:pPr>
        <w:tabs>
          <w:tab w:val="left" w:pos="3465"/>
        </w:tabs>
        <w:spacing w:before="240" w:after="360" w:line="360" w:lineRule="auto"/>
        <w:jc w:val="both"/>
        <w:rPr>
          <w:rFonts w:ascii="Palatino Linotype" w:eastAsiaTheme="minorEastAsia" w:hAnsi="Palatino Linotype" w:cstheme="minorBidi"/>
          <w:lang w:val="es-ES_tradnl"/>
        </w:rPr>
      </w:pPr>
      <w:r w:rsidRPr="009F18FC">
        <w:rPr>
          <w:rFonts w:ascii="Palatino Linotype" w:eastAsiaTheme="minorEastAsia" w:hAnsi="Palatino Linotype" w:cstheme="minorBidi"/>
          <w:lang w:val="es-ES_tradnl"/>
        </w:rPr>
        <w:t>Resolución del Pleno del Instituto de Transparencia, Acceso a la Información Pública y Protección de Datos Personales del Estado de México y Municipios, con domicilio e</w:t>
      </w:r>
      <w:r w:rsidR="009B54B1" w:rsidRPr="009F18FC">
        <w:rPr>
          <w:rFonts w:ascii="Palatino Linotype" w:eastAsiaTheme="minorEastAsia" w:hAnsi="Palatino Linotype" w:cstheme="minorBidi"/>
          <w:lang w:val="es-ES_tradnl"/>
        </w:rPr>
        <w:t>n Metepec, Estado</w:t>
      </w:r>
      <w:r w:rsidR="00DF4795" w:rsidRPr="009F18FC">
        <w:rPr>
          <w:rFonts w:ascii="Palatino Linotype" w:eastAsiaTheme="minorEastAsia" w:hAnsi="Palatino Linotype" w:cstheme="minorBidi"/>
          <w:lang w:val="es-ES_tradnl"/>
        </w:rPr>
        <w:t xml:space="preserve"> de México; de catorce (14</w:t>
      </w:r>
      <w:r w:rsidRPr="009F18FC">
        <w:rPr>
          <w:rFonts w:ascii="Palatino Linotype" w:eastAsiaTheme="minorEastAsia" w:hAnsi="Palatino Linotype" w:cstheme="minorBidi"/>
          <w:lang w:val="es-ES_tradnl"/>
        </w:rPr>
        <w:t>) de</w:t>
      </w:r>
      <w:r w:rsidR="00DF4795" w:rsidRPr="009F18FC">
        <w:rPr>
          <w:rFonts w:ascii="Palatino Linotype" w:eastAsiaTheme="minorEastAsia" w:hAnsi="Palatino Linotype" w:cstheme="minorBidi"/>
          <w:lang w:val="es-ES_tradnl"/>
        </w:rPr>
        <w:t xml:space="preserve"> septiembre </w:t>
      </w:r>
      <w:r w:rsidRPr="009F18FC">
        <w:rPr>
          <w:rFonts w:ascii="Palatino Linotype" w:eastAsiaTheme="minorEastAsia" w:hAnsi="Palatino Linotype" w:cstheme="minorBidi"/>
          <w:lang w:val="es-ES_tradnl"/>
        </w:rPr>
        <w:t>de dos mil veintidós.</w:t>
      </w:r>
    </w:p>
    <w:p w14:paraId="56962D18" w14:textId="0A749F3A" w:rsidR="00DF4795" w:rsidRPr="009F18FC" w:rsidRDefault="00DF4795" w:rsidP="00787D44">
      <w:pPr>
        <w:tabs>
          <w:tab w:val="left" w:pos="3465"/>
        </w:tabs>
        <w:spacing w:before="240" w:after="360" w:line="360" w:lineRule="auto"/>
        <w:jc w:val="both"/>
        <w:rPr>
          <w:rFonts w:ascii="Palatino Linotype" w:eastAsiaTheme="minorEastAsia" w:hAnsi="Palatino Linotype" w:cstheme="minorBidi"/>
          <w:lang w:val="es-ES_tradnl"/>
        </w:rPr>
      </w:pPr>
      <w:r w:rsidRPr="009F18FC">
        <w:rPr>
          <w:rFonts w:ascii="Palatino Linotype" w:eastAsiaTheme="minorEastAsia" w:hAnsi="Palatino Linotype" w:cstheme="minorBidi"/>
          <w:b/>
          <w:lang w:val="es-ES_tradnl"/>
        </w:rPr>
        <w:t>VISTO</w:t>
      </w:r>
      <w:r w:rsidRPr="009F18FC">
        <w:rPr>
          <w:rFonts w:ascii="Palatino Linotype" w:eastAsiaTheme="minorEastAsia" w:hAnsi="Palatino Linotype" w:cstheme="minorBidi"/>
          <w:lang w:val="es-ES_tradnl"/>
        </w:rPr>
        <w:t xml:space="preserve"> el expediente electrónico formado con motivo del recurso de revisión </w:t>
      </w:r>
      <w:r w:rsidR="002B302C" w:rsidRPr="009F18FC">
        <w:rPr>
          <w:rFonts w:ascii="Palatino Linotype" w:eastAsiaTheme="minorEastAsia" w:hAnsi="Palatino Linotype" w:cstheme="minorBidi"/>
          <w:b/>
          <w:bCs/>
        </w:rPr>
        <w:t>13318/INFOEM/IP/RR/2022</w:t>
      </w:r>
      <w:r w:rsidRPr="009F18FC">
        <w:rPr>
          <w:rFonts w:ascii="Palatino Linotype" w:eastAsiaTheme="minorEastAsia" w:hAnsi="Palatino Linotype" w:cstheme="minorBidi"/>
          <w:b/>
          <w:bCs/>
          <w:lang w:val="es-ES_tradnl"/>
        </w:rPr>
        <w:t xml:space="preserve">, </w:t>
      </w:r>
      <w:r w:rsidRPr="009F18FC">
        <w:rPr>
          <w:rFonts w:ascii="Palatino Linotype" w:eastAsiaTheme="minorEastAsia" w:hAnsi="Palatino Linotype" w:cstheme="minorBidi"/>
          <w:lang w:val="es-ES_tradnl"/>
        </w:rPr>
        <w:t xml:space="preserve">promovido por un usuario del Sistema de Acceso a la Información Mexiquense </w:t>
      </w:r>
      <w:r w:rsidRPr="009F18FC">
        <w:rPr>
          <w:rFonts w:ascii="Palatino Linotype" w:eastAsiaTheme="minorEastAsia" w:hAnsi="Palatino Linotype" w:cstheme="minorBidi"/>
          <w:b/>
          <w:lang w:val="es-ES_tradnl"/>
        </w:rPr>
        <w:t xml:space="preserve">(SAIMEX), </w:t>
      </w:r>
      <w:r w:rsidRPr="009F18FC">
        <w:rPr>
          <w:rFonts w:ascii="Palatino Linotype" w:eastAsiaTheme="minorEastAsia" w:hAnsi="Palatino Linotype" w:cstheme="minorBidi"/>
          <w:lang w:val="es-ES_tradnl"/>
        </w:rPr>
        <w:t xml:space="preserve">quien no proporcionó ningún nombre o seudónimo para poder ser identificado, por lo que en lo sucesivo será identificado en su calidad de </w:t>
      </w:r>
      <w:r w:rsidRPr="009F18FC">
        <w:rPr>
          <w:rFonts w:ascii="Palatino Linotype" w:eastAsiaTheme="minorEastAsia" w:hAnsi="Palatino Linotype" w:cstheme="minorBidi"/>
          <w:b/>
          <w:lang w:val="es-ES_tradnl"/>
        </w:rPr>
        <w:t>RECURRENTE</w:t>
      </w:r>
      <w:r w:rsidRPr="009F18FC">
        <w:rPr>
          <w:rFonts w:ascii="Palatino Linotype" w:eastAsiaTheme="minorEastAsia" w:hAnsi="Palatino Linotype" w:cstheme="minorBidi"/>
          <w:lang w:val="es-ES_tradnl"/>
        </w:rPr>
        <w:t>, en contra de las respuestas del</w:t>
      </w:r>
      <w:r w:rsidRPr="009F18FC">
        <w:rPr>
          <w:rFonts w:ascii="Palatino Linotype" w:eastAsiaTheme="minorEastAsia" w:hAnsi="Palatino Linotype" w:cstheme="minorBidi"/>
        </w:rPr>
        <w:t xml:space="preserve">  </w:t>
      </w:r>
      <w:r w:rsidR="002B302C" w:rsidRPr="009F18FC">
        <w:rPr>
          <w:rFonts w:ascii="Palatino Linotype" w:eastAsiaTheme="minorEastAsia" w:hAnsi="Palatino Linotype" w:cstheme="minorBidi"/>
          <w:b/>
        </w:rPr>
        <w:t>Ayuntamiento de Huixquilucan</w:t>
      </w:r>
      <w:r w:rsidRPr="009F18FC">
        <w:rPr>
          <w:rFonts w:ascii="Palatino Linotype" w:eastAsiaTheme="minorEastAsia" w:hAnsi="Palatino Linotype" w:cstheme="minorBidi"/>
        </w:rPr>
        <w:t xml:space="preserve"> </w:t>
      </w:r>
      <w:r w:rsidRPr="009F18FC">
        <w:rPr>
          <w:rFonts w:ascii="Palatino Linotype" w:eastAsiaTheme="minorEastAsia" w:hAnsi="Palatino Linotype" w:cstheme="minorBidi"/>
          <w:lang w:val="es-ES_tradnl"/>
        </w:rPr>
        <w:t>en lo sucesivo el</w:t>
      </w:r>
      <w:r w:rsidRPr="009F18FC">
        <w:rPr>
          <w:rFonts w:ascii="Palatino Linotype" w:eastAsiaTheme="minorEastAsia" w:hAnsi="Palatino Linotype" w:cstheme="minorBidi"/>
          <w:b/>
          <w:lang w:val="es-ES_tradnl"/>
        </w:rPr>
        <w:t xml:space="preserve"> SUJETO OBLIGADO, </w:t>
      </w:r>
      <w:r w:rsidRPr="009F18FC">
        <w:rPr>
          <w:rFonts w:ascii="Palatino Linotype" w:eastAsiaTheme="minorEastAsia" w:hAnsi="Palatino Linotype" w:cstheme="minorBidi"/>
          <w:lang w:val="es-ES_tradnl"/>
        </w:rPr>
        <w:t xml:space="preserve">se procede a dictar la presente resolución, con base en los siguientes: </w:t>
      </w:r>
    </w:p>
    <w:p w14:paraId="6DD0F7E0" w14:textId="29E558E8" w:rsidR="00D13A6B" w:rsidRPr="009F18FC" w:rsidRDefault="007F7B11" w:rsidP="00787D44">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110973003"/>
      <w:r w:rsidRPr="009F18FC">
        <w:rPr>
          <w:rFonts w:ascii="Palatino Linotype" w:eastAsiaTheme="majorEastAsia" w:hAnsi="Palatino Linotype" w:cstheme="majorBidi"/>
          <w:b/>
          <w:lang w:val="es-MX" w:eastAsia="en-US"/>
        </w:rPr>
        <w:t>ANTECEDENTES</w:t>
      </w:r>
      <w:bookmarkEnd w:id="0"/>
      <w:bookmarkEnd w:id="1"/>
      <w:bookmarkEnd w:id="2"/>
    </w:p>
    <w:p w14:paraId="5E9093DF" w14:textId="77777777" w:rsidR="002B302C" w:rsidRPr="009F18FC" w:rsidRDefault="002B302C" w:rsidP="00787D44">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21A7F6E9" w:rsidR="007F7B11" w:rsidRPr="009F18FC" w:rsidRDefault="002B302C" w:rsidP="00787D44">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9F18FC">
        <w:rPr>
          <w:rFonts w:ascii="Palatino Linotype" w:eastAsia="Calibri" w:hAnsi="Palatino Linotype" w:cs="Arial"/>
        </w:rPr>
        <w:t>El cuatro (04</w:t>
      </w:r>
      <w:r w:rsidR="000C53E4" w:rsidRPr="009F18FC">
        <w:rPr>
          <w:rFonts w:ascii="Palatino Linotype" w:eastAsia="Calibri" w:hAnsi="Palatino Linotype" w:cs="Arial"/>
        </w:rPr>
        <w:t>) de</w:t>
      </w:r>
      <w:r w:rsidRPr="009F18FC">
        <w:rPr>
          <w:rFonts w:ascii="Palatino Linotype" w:eastAsia="Calibri" w:hAnsi="Palatino Linotype" w:cs="Arial"/>
        </w:rPr>
        <w:t xml:space="preserve"> julio </w:t>
      </w:r>
      <w:r w:rsidR="009B54B1" w:rsidRPr="009F18FC">
        <w:rPr>
          <w:rFonts w:ascii="Palatino Linotype" w:eastAsia="Calibri" w:hAnsi="Palatino Linotype" w:cs="Arial"/>
        </w:rPr>
        <w:t>de dos mil veintidós</w:t>
      </w:r>
      <w:r w:rsidR="007F7B11" w:rsidRPr="009F18FC">
        <w:rPr>
          <w:rFonts w:ascii="Palatino Linotype" w:eastAsiaTheme="minorEastAsia" w:hAnsi="Palatino Linotype" w:cstheme="minorBidi"/>
          <w:b/>
          <w:lang w:val="es-ES_tradnl"/>
        </w:rPr>
        <w:t xml:space="preserve">, </w:t>
      </w:r>
      <w:r w:rsidR="007F7B11" w:rsidRPr="009F18FC">
        <w:rPr>
          <w:rFonts w:ascii="Palatino Linotype" w:eastAsia="Calibri" w:hAnsi="Palatino Linotype" w:cs="Arial"/>
        </w:rPr>
        <w:t xml:space="preserve">se presentó ante el </w:t>
      </w:r>
      <w:r w:rsidR="007F7B11" w:rsidRPr="009F18FC">
        <w:rPr>
          <w:rFonts w:ascii="Palatino Linotype" w:eastAsia="Calibri" w:hAnsi="Palatino Linotype" w:cs="Arial"/>
          <w:b/>
        </w:rPr>
        <w:t>SUJETO OBLIGADO</w:t>
      </w:r>
      <w:r w:rsidR="007F7B11" w:rsidRPr="009F18FC">
        <w:rPr>
          <w:rFonts w:ascii="Palatino Linotype" w:eastAsia="Calibri" w:hAnsi="Palatino Linotype" w:cs="Arial"/>
          <w:lang w:val="es-ES_tradnl"/>
        </w:rPr>
        <w:t xml:space="preserve"> vía </w:t>
      </w:r>
      <w:r w:rsidR="007F7B11" w:rsidRPr="009F18FC">
        <w:rPr>
          <w:rFonts w:ascii="Palatino Linotype" w:eastAsia="Calibri" w:hAnsi="Palatino Linotype" w:cs="Arial"/>
        </w:rPr>
        <w:t xml:space="preserve">Sistema de Acceso a la Información Mexiquense </w:t>
      </w:r>
      <w:r w:rsidR="007F7B11" w:rsidRPr="009F18FC">
        <w:rPr>
          <w:rFonts w:ascii="Palatino Linotype" w:eastAsia="Calibri" w:hAnsi="Palatino Linotype" w:cs="Arial"/>
          <w:b/>
        </w:rPr>
        <w:t>SAIMEX</w:t>
      </w:r>
      <w:r w:rsidR="007F7B11" w:rsidRPr="009F18FC">
        <w:rPr>
          <w:rFonts w:ascii="Palatino Linotype" w:eastAsia="Calibri" w:hAnsi="Palatino Linotype" w:cs="Arial"/>
        </w:rPr>
        <w:t xml:space="preserve">, la solicitud de información pública registrada con el número </w:t>
      </w:r>
      <w:r w:rsidRPr="009F18FC">
        <w:rPr>
          <w:rFonts w:ascii="Palatino Linotype" w:eastAsia="Calibri" w:hAnsi="Palatino Linotype" w:cs="Arial"/>
          <w:b/>
        </w:rPr>
        <w:t>00446/HUIXQUIL/IP/2022</w:t>
      </w:r>
      <w:r w:rsidRPr="009F18FC">
        <w:rPr>
          <w:rFonts w:ascii="Palatino Linotype" w:eastAsia="Calibri" w:hAnsi="Palatino Linotype" w:cs="Arial"/>
        </w:rPr>
        <w:t xml:space="preserve"> </w:t>
      </w:r>
      <w:r w:rsidR="007F7B11" w:rsidRPr="009F18FC">
        <w:rPr>
          <w:rFonts w:ascii="Palatino Linotype" w:eastAsia="Calibri" w:hAnsi="Palatino Linotype" w:cs="Arial"/>
        </w:rPr>
        <w:t>mediante la cual solicitó:</w:t>
      </w:r>
    </w:p>
    <w:p w14:paraId="718F0BAA" w14:textId="77777777" w:rsidR="007F7B11" w:rsidRPr="009F18FC" w:rsidRDefault="007F7B11" w:rsidP="00787D44">
      <w:pPr>
        <w:spacing w:line="360" w:lineRule="auto"/>
        <w:ind w:left="360"/>
        <w:contextualSpacing/>
        <w:jc w:val="both"/>
        <w:rPr>
          <w:rFonts w:ascii="Palatino Linotype" w:eastAsiaTheme="minorEastAsia" w:hAnsi="Palatino Linotype" w:cstheme="minorBidi"/>
          <w:i/>
          <w:color w:val="000000"/>
          <w:lang w:val="es-ES_tradnl"/>
        </w:rPr>
      </w:pPr>
    </w:p>
    <w:p w14:paraId="17BF7598" w14:textId="6FBB987D" w:rsidR="007F7B11" w:rsidRPr="009F18FC" w:rsidRDefault="007F7B11" w:rsidP="00787D44">
      <w:pPr>
        <w:spacing w:line="360" w:lineRule="auto"/>
        <w:ind w:left="567" w:right="567"/>
        <w:contextualSpacing/>
        <w:jc w:val="both"/>
        <w:rPr>
          <w:rFonts w:ascii="Palatino Linotype" w:eastAsiaTheme="minorEastAsia" w:hAnsi="Palatino Linotype" w:cstheme="minorBidi"/>
          <w:color w:val="000000"/>
          <w:lang w:val="es-ES_tradnl"/>
        </w:rPr>
      </w:pPr>
      <w:r w:rsidRPr="009F18FC">
        <w:rPr>
          <w:rFonts w:ascii="Palatino Linotype" w:eastAsiaTheme="minorEastAsia" w:hAnsi="Palatino Linotype" w:cstheme="minorBidi"/>
          <w:i/>
          <w:color w:val="000000"/>
          <w:lang w:val="es-ES_tradnl"/>
        </w:rPr>
        <w:t>“</w:t>
      </w:r>
      <w:r w:rsidR="002B302C" w:rsidRPr="009F18FC">
        <w:rPr>
          <w:rFonts w:ascii="Palatino Linotype" w:eastAsiaTheme="minorEastAsia" w:hAnsi="Palatino Linotype" w:cstheme="minorBidi"/>
          <w:i/>
          <w:color w:val="000000"/>
          <w:lang w:val="es-ES_tradnl"/>
        </w:rPr>
        <w:t xml:space="preserve">Requiero los contratos con las siguientes empresas, del 2020 a junio 2022: • SERVICES&amp;CORP RED NACIONAL DE SERVICIOS PROFESIONALES, S.A. DE C.V • MMJAJ OPERACIONES Y MEDIACIONES DE EXCELENCIA, S.A. DE C.V • BJFIT SOLUTIONS S. DE R.L. DE C.V • DEMANK SOLUCIONES, S,A, DE C,V • ELLA MARKETING, S.A. DE C.V </w:t>
      </w:r>
      <w:r w:rsidR="002B302C" w:rsidRPr="009F18FC">
        <w:rPr>
          <w:rFonts w:ascii="Palatino Linotype" w:eastAsiaTheme="minorEastAsia" w:hAnsi="Palatino Linotype" w:cstheme="minorBidi"/>
          <w:i/>
          <w:color w:val="000000"/>
          <w:lang w:val="es-ES_tradnl"/>
        </w:rPr>
        <w:lastRenderedPageBreak/>
        <w:t>De cada contrato que pido, quiero estudios de mercado, documento o fotografías que muestren que se llevaron y se cumplieron los contratos. Así como los entregables de cada uno. Del contrato AHU/AD/10/2021 que se encuentra en el portal de internet, dice que suministraron termómetros y gel antibacterial para el total de las personas, quiero los documentos o fotografías que evidencien la entrega de dichos productos. Y de no tener o no entregar la información requerida, solicito que se de vista a contraloría o a las autoridades competentes para que apliquen las medidas de apremio correspondientes.</w:t>
      </w:r>
      <w:r w:rsidR="009B54B1" w:rsidRPr="009F18FC">
        <w:rPr>
          <w:rFonts w:ascii="Palatino Linotype" w:eastAsiaTheme="minorEastAsia" w:hAnsi="Palatino Linotype" w:cstheme="minorBidi"/>
          <w:i/>
          <w:color w:val="000000"/>
          <w:lang w:val="es-ES_tradnl"/>
        </w:rPr>
        <w:t>.</w:t>
      </w:r>
      <w:r w:rsidR="000C53E4" w:rsidRPr="009F18FC">
        <w:rPr>
          <w:rFonts w:ascii="Palatino Linotype" w:eastAsiaTheme="minorEastAsia" w:hAnsi="Palatino Linotype" w:cstheme="minorBidi"/>
          <w:i/>
          <w:color w:val="000000"/>
          <w:lang w:val="es-ES_tradnl"/>
        </w:rPr>
        <w:t>.</w:t>
      </w:r>
      <w:r w:rsidRPr="009F18FC">
        <w:rPr>
          <w:rFonts w:ascii="Palatino Linotype" w:eastAsiaTheme="minorEastAsia" w:hAnsi="Palatino Linotype" w:cstheme="minorBidi"/>
          <w:i/>
          <w:color w:val="000000"/>
          <w:lang w:val="es-ES_tradnl"/>
        </w:rPr>
        <w:t>”</w:t>
      </w:r>
      <w:r w:rsidRPr="009F18FC">
        <w:rPr>
          <w:rFonts w:ascii="Palatino Linotype" w:eastAsiaTheme="minorEastAsia" w:hAnsi="Palatino Linotype" w:cstheme="minorBidi"/>
          <w:color w:val="000000"/>
          <w:lang w:val="es-ES_tradnl"/>
        </w:rPr>
        <w:t xml:space="preserve"> (Sic)</w:t>
      </w:r>
    </w:p>
    <w:p w14:paraId="270EF866" w14:textId="77777777" w:rsidR="007F7B11" w:rsidRPr="009F18FC" w:rsidRDefault="007F7B11" w:rsidP="00787D44">
      <w:pPr>
        <w:spacing w:line="360" w:lineRule="auto"/>
        <w:jc w:val="both"/>
        <w:rPr>
          <w:rFonts w:ascii="Palatino Linotype" w:hAnsi="Palatino Linotype" w:cs="Arial"/>
        </w:rPr>
      </w:pPr>
    </w:p>
    <w:p w14:paraId="7A8253AD" w14:textId="400D92F6" w:rsidR="00E176F9" w:rsidRPr="009F18FC" w:rsidRDefault="007F7B11" w:rsidP="00787D44">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9F18FC">
        <w:rPr>
          <w:rFonts w:ascii="Palatino Linotype" w:eastAsia="Calibri" w:hAnsi="Palatino Linotype" w:cs="Arial"/>
          <w:lang w:val="es-AR"/>
        </w:rPr>
        <w:t xml:space="preserve">De las constancias </w:t>
      </w:r>
      <w:r w:rsidRPr="009F18FC">
        <w:rPr>
          <w:rFonts w:ascii="Palatino Linotype" w:hAnsi="Palatino Linotype" w:cs="Arial"/>
        </w:rPr>
        <w:t xml:space="preserve">que obran en el expediente, se aprecia que el entonces </w:t>
      </w:r>
      <w:r w:rsidRPr="009F18FC">
        <w:rPr>
          <w:rFonts w:ascii="Palatino Linotype" w:hAnsi="Palatino Linotype" w:cs="Arial"/>
          <w:b/>
        </w:rPr>
        <w:t>SOLICITANTE</w:t>
      </w:r>
      <w:r w:rsidRPr="009F18FC">
        <w:rPr>
          <w:rFonts w:ascii="Palatino Linotype" w:hAnsi="Palatino Linotype" w:cs="Arial"/>
        </w:rPr>
        <w:t xml:space="preserve"> señaló como modalidad de entrega de la información:</w:t>
      </w:r>
      <w:r w:rsidRPr="009F18FC">
        <w:rPr>
          <w:rFonts w:ascii="Palatino Linotype" w:hAnsi="Palatino Linotype" w:cs="Arial"/>
          <w:b/>
        </w:rPr>
        <w:t xml:space="preserve"> </w:t>
      </w:r>
      <w:r w:rsidRPr="009F18FC">
        <w:rPr>
          <w:rFonts w:ascii="Palatino Linotype" w:eastAsiaTheme="minorEastAsia" w:hAnsi="Palatino Linotype" w:cstheme="minorBidi"/>
          <w:b/>
          <w:lang w:val="es-ES_tradnl"/>
        </w:rPr>
        <w:t xml:space="preserve">A través del </w:t>
      </w:r>
      <w:r w:rsidR="0060001F" w:rsidRPr="009F18FC">
        <w:rPr>
          <w:rFonts w:ascii="Palatino Linotype" w:eastAsiaTheme="minorEastAsia" w:hAnsi="Palatino Linotype" w:cstheme="minorBidi"/>
          <w:b/>
          <w:lang w:val="es-ES_tradnl"/>
        </w:rPr>
        <w:t>SAIMEX</w:t>
      </w:r>
      <w:r w:rsidRPr="009F18FC">
        <w:rPr>
          <w:rFonts w:ascii="Palatino Linotype" w:eastAsiaTheme="minorEastAsia" w:hAnsi="Palatino Linotype" w:cstheme="minorBidi"/>
          <w:b/>
          <w:lang w:val="es-ES_tradnl"/>
        </w:rPr>
        <w:t>.</w:t>
      </w:r>
    </w:p>
    <w:p w14:paraId="63CBCB65" w14:textId="77777777" w:rsidR="00E176F9" w:rsidRPr="009F18FC" w:rsidRDefault="00E176F9" w:rsidP="00787D44">
      <w:pPr>
        <w:tabs>
          <w:tab w:val="left" w:pos="284"/>
        </w:tabs>
        <w:spacing w:before="240" w:after="240" w:line="360" w:lineRule="auto"/>
        <w:contextualSpacing/>
        <w:jc w:val="both"/>
        <w:rPr>
          <w:rFonts w:ascii="Palatino Linotype" w:eastAsia="MS Mincho" w:hAnsi="Palatino Linotype"/>
          <w:lang w:val="es-ES_tradnl"/>
        </w:rPr>
      </w:pPr>
    </w:p>
    <w:p w14:paraId="25B833D0" w14:textId="5C046E88" w:rsidR="00E176F9" w:rsidRPr="009F18FC" w:rsidRDefault="00E176F9" w:rsidP="00787D44">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9F18FC">
        <w:rPr>
          <w:rFonts w:ascii="Palatino Linotype" w:eastAsiaTheme="minorEastAsia" w:hAnsi="Palatino Linotype" w:cstheme="minorBidi"/>
          <w:color w:val="000000" w:themeColor="text1"/>
          <w:lang w:val="es-ES_tradnl"/>
        </w:rPr>
        <w:t xml:space="preserve">El </w:t>
      </w:r>
      <w:r w:rsidR="002B302C" w:rsidRPr="009F18FC">
        <w:rPr>
          <w:rFonts w:ascii="Palatino Linotype" w:eastAsiaTheme="minorEastAsia" w:hAnsi="Palatino Linotype" w:cstheme="minorBidi"/>
          <w:color w:val="000000" w:themeColor="text1"/>
          <w:lang w:val="es-ES_tradnl"/>
        </w:rPr>
        <w:t>ocho (08</w:t>
      </w:r>
      <w:r w:rsidRPr="009F18FC">
        <w:rPr>
          <w:rFonts w:ascii="Palatino Linotype" w:eastAsiaTheme="minorEastAsia" w:hAnsi="Palatino Linotype" w:cstheme="minorBidi"/>
          <w:color w:val="000000" w:themeColor="text1"/>
          <w:lang w:val="es-ES_tradnl"/>
        </w:rPr>
        <w:t>) de</w:t>
      </w:r>
      <w:r w:rsidR="002B302C" w:rsidRPr="009F18FC">
        <w:rPr>
          <w:rFonts w:ascii="Palatino Linotype" w:eastAsiaTheme="minorEastAsia" w:hAnsi="Palatino Linotype" w:cstheme="minorBidi"/>
          <w:color w:val="000000" w:themeColor="text1"/>
          <w:lang w:val="es-ES_tradnl"/>
        </w:rPr>
        <w:t xml:space="preserve"> agosto </w:t>
      </w:r>
      <w:r w:rsidR="009B54B1" w:rsidRPr="009F18FC">
        <w:rPr>
          <w:rFonts w:ascii="Palatino Linotype" w:eastAsiaTheme="minorEastAsia" w:hAnsi="Palatino Linotype" w:cstheme="minorBidi"/>
          <w:color w:val="000000" w:themeColor="text1"/>
          <w:lang w:val="es-ES_tradnl"/>
        </w:rPr>
        <w:t>de dos mil veintidós</w:t>
      </w:r>
      <w:r w:rsidRPr="009F18FC">
        <w:rPr>
          <w:rFonts w:ascii="Palatino Linotype" w:eastAsiaTheme="minorEastAsia" w:hAnsi="Palatino Linotype" w:cstheme="minorBidi"/>
          <w:color w:val="000000" w:themeColor="text1"/>
          <w:lang w:val="es-ES_tradnl"/>
        </w:rPr>
        <w:t xml:space="preserve">, el </w:t>
      </w:r>
      <w:r w:rsidRPr="009F18FC">
        <w:rPr>
          <w:rFonts w:ascii="Palatino Linotype" w:eastAsiaTheme="minorEastAsia" w:hAnsi="Palatino Linotype" w:cstheme="minorBidi"/>
          <w:b/>
          <w:color w:val="000000" w:themeColor="text1"/>
          <w:lang w:val="es-ES_tradnl"/>
        </w:rPr>
        <w:t>SUJETO OBLIGADO</w:t>
      </w:r>
      <w:r w:rsidRPr="009F18FC">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6A87C72" w14:textId="77777777" w:rsidR="00E176F9" w:rsidRPr="009F18FC" w:rsidRDefault="00E176F9" w:rsidP="00787D4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541E2108" w14:textId="77777777" w:rsidR="002B302C" w:rsidRPr="009F18FC" w:rsidRDefault="00E176F9" w:rsidP="00787D4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F18FC">
        <w:rPr>
          <w:rFonts w:ascii="Palatino Linotype" w:eastAsiaTheme="minorEastAsia" w:hAnsi="Palatino Linotype" w:cstheme="minorBidi"/>
          <w:i/>
          <w:noProof/>
          <w:color w:val="000000" w:themeColor="text1"/>
          <w:lang w:val="es-MX" w:eastAsia="es-MX"/>
        </w:rPr>
        <w:t>“</w:t>
      </w:r>
      <w:r w:rsidR="002B302C" w:rsidRPr="009F18FC">
        <w:rPr>
          <w:rFonts w:ascii="Palatino Linotype" w:eastAsiaTheme="minorEastAsia" w:hAnsi="Palatino Linotype" w:cstheme="minorBidi"/>
          <w:i/>
          <w:noProof/>
          <w:color w:val="000000" w:themeColor="text1"/>
          <w:lang w:val="es-MX" w:eastAsia="es-MX"/>
        </w:rPr>
        <w:t>Huixquilucan, México a 08 de Agosto de 2022</w:t>
      </w:r>
    </w:p>
    <w:p w14:paraId="22E615A9" w14:textId="77777777" w:rsidR="002B302C" w:rsidRPr="009F18FC" w:rsidRDefault="002B302C" w:rsidP="00787D4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F18FC">
        <w:rPr>
          <w:rFonts w:ascii="Palatino Linotype" w:eastAsiaTheme="minorEastAsia" w:hAnsi="Palatino Linotype" w:cstheme="minorBidi"/>
          <w:i/>
          <w:noProof/>
          <w:color w:val="000000" w:themeColor="text1"/>
          <w:lang w:val="es-MX" w:eastAsia="es-MX"/>
        </w:rPr>
        <w:t>Nombre del solicitante: C. Solicitante</w:t>
      </w:r>
    </w:p>
    <w:p w14:paraId="6FD9C17E" w14:textId="0E91718A" w:rsidR="002B302C" w:rsidRPr="009F18FC" w:rsidRDefault="002B302C" w:rsidP="00787D4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F18FC">
        <w:rPr>
          <w:rFonts w:ascii="Palatino Linotype" w:eastAsiaTheme="minorEastAsia" w:hAnsi="Palatino Linotype" w:cstheme="minorBidi"/>
          <w:i/>
          <w:noProof/>
          <w:color w:val="000000" w:themeColor="text1"/>
          <w:lang w:val="es-MX" w:eastAsia="es-MX"/>
        </w:rPr>
        <w:t>Folio de la solicitud: 00446/HUIXQUIL/IP/2022</w:t>
      </w:r>
    </w:p>
    <w:p w14:paraId="7CBD6EE8" w14:textId="77777777" w:rsidR="003A1250" w:rsidRPr="009F18FC" w:rsidRDefault="003A1250" w:rsidP="00787D44">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0FE0FB75" w14:textId="77777777" w:rsidR="002B302C" w:rsidRPr="009F18FC" w:rsidRDefault="002B302C" w:rsidP="00787D4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F18FC">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1B7492" w14:textId="77777777" w:rsidR="002B302C" w:rsidRPr="009F18FC" w:rsidRDefault="002B302C" w:rsidP="00787D4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F18FC">
        <w:rPr>
          <w:rFonts w:ascii="Palatino Linotype" w:eastAsiaTheme="minorEastAsia" w:hAnsi="Palatino Linotype" w:cstheme="minorBidi"/>
          <w:i/>
          <w:noProof/>
          <w:color w:val="000000" w:themeColor="text1"/>
          <w:lang w:val="es-MX" w:eastAsia="es-MX"/>
        </w:rPr>
        <w:lastRenderedPageBreak/>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00446/HUIXQUIL/IP/2022, MISMA QUE A LA LETRA DICE: “Requiero los contratos con las siguientes empresas, del 2020 a junio 2022: • SERVICES&amp;CORP RED NACIONAL DE SERVICIOS PROFESIONALES, S.A. DE C.V • MMJAJ OPERACIONES Y MEDIACIONES DE EXCELENCIA, S.A. DE C.V • BJFIT SOLUTIONS S. </w:t>
      </w:r>
      <w:r w:rsidRPr="009F18FC">
        <w:rPr>
          <w:rFonts w:ascii="Palatino Linotype" w:eastAsiaTheme="minorEastAsia" w:hAnsi="Palatino Linotype" w:cstheme="minorBidi"/>
          <w:i/>
          <w:noProof/>
          <w:color w:val="000000" w:themeColor="text1"/>
          <w:lang w:val="es-MX" w:eastAsia="es-MX"/>
        </w:rPr>
        <w:lastRenderedPageBreak/>
        <w:t xml:space="preserve">DE R.L. DE C.V • DEMANK SOLUCIONES, S,A, DE C,V • ELLA MARKETING, S.A. DE C.V De cada contrato que pido, quiero estudios de mercado, documento o fotografías que muestren que se llevaron y se cumplieron los contratos. Así como los entregables de cada uno. Del contrato AHU/AD/10/2021 que se encuentra en el portal de internet, dice que suministraron termómetros y gel antibacterial para el total de las personas, quiero los documentos o fotografías que evidencien la entrega de dichos productos. Y de no tener o no entregar la información requerida, solicito que se de vista a contraloría o a las autoridades competentes para que apliquen las medidas de apremio correspondientes.” (SIC) SOBRE EL PARTICULAR, ESTA UNIDAD DE TRANSPARENCIA EN EJERCICIO DE LAS ATRIBUCIONES QUE LA LEY LE CONFIERE, TURNO SU SOLICITUD DE INFORMACIÓN A LA SIGUIENTE AREA ADMIISTRATIVA: DIRECCIÓN GENERAL DE ADMINISTRACIÓN QUE DE CONFORMIDAD CON LO ESTABLECIDO EN EL REGLAMENTO ORGANICO MUNICIPAL ES COMPETENTE PARA RESPONDER SU SOLICITUD DE INFORMACIÓN, MISMA QUE MANIFESTO LO SIGUIENTE: DIRECCIÓN GENERAL DE ADMINISTRACIÓN: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w:t>
      </w:r>
      <w:r w:rsidRPr="009F18FC">
        <w:rPr>
          <w:rFonts w:ascii="Palatino Linotype" w:eastAsiaTheme="minorEastAsia" w:hAnsi="Palatino Linotype" w:cstheme="minorBidi"/>
          <w:i/>
          <w:noProof/>
          <w:color w:val="000000" w:themeColor="text1"/>
          <w:lang w:val="es-MX" w:eastAsia="es-MX"/>
        </w:rPr>
        <w:lastRenderedPageBreak/>
        <w:t>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4953E04D" w14:textId="77777777" w:rsidR="002B302C" w:rsidRPr="009F18FC" w:rsidRDefault="002B302C" w:rsidP="00787D44">
      <w:pPr>
        <w:spacing w:line="360" w:lineRule="auto"/>
        <w:ind w:left="567" w:right="567"/>
        <w:rPr>
          <w:rFonts w:ascii="Palatino Linotype" w:eastAsiaTheme="minorEastAsia" w:hAnsi="Palatino Linotype" w:cstheme="minorBidi"/>
          <w:i/>
          <w:noProof/>
          <w:color w:val="000000" w:themeColor="text1"/>
          <w:lang w:val="es-MX" w:eastAsia="es-MX"/>
        </w:rPr>
      </w:pPr>
      <w:r w:rsidRPr="009F18FC">
        <w:rPr>
          <w:rFonts w:ascii="Palatino Linotype" w:eastAsiaTheme="minorEastAsia" w:hAnsi="Palatino Linotype" w:cstheme="minorBidi"/>
          <w:i/>
          <w:noProof/>
          <w:color w:val="000000" w:themeColor="text1"/>
          <w:lang w:val="es-MX" w:eastAsia="es-MX"/>
        </w:rPr>
        <w:t>ATENTAMENTE</w:t>
      </w:r>
    </w:p>
    <w:p w14:paraId="1093F52C" w14:textId="1F639E59" w:rsidR="00E176F9" w:rsidRPr="009F18FC" w:rsidRDefault="002B302C" w:rsidP="00787D44">
      <w:pPr>
        <w:spacing w:line="360" w:lineRule="auto"/>
        <w:ind w:left="567" w:right="567"/>
        <w:rPr>
          <w:rFonts w:ascii="Palatino Linotype" w:eastAsiaTheme="minorEastAsia" w:hAnsi="Palatino Linotype" w:cstheme="minorBidi"/>
          <w:i/>
          <w:noProof/>
          <w:color w:val="000000" w:themeColor="text1"/>
          <w:lang w:val="es-MX" w:eastAsia="es-MX"/>
        </w:rPr>
      </w:pPr>
      <w:r w:rsidRPr="009F18FC">
        <w:rPr>
          <w:rFonts w:ascii="Palatino Linotype" w:eastAsiaTheme="minorEastAsia" w:hAnsi="Palatino Linotype" w:cstheme="minorBidi"/>
          <w:i/>
          <w:noProof/>
          <w:color w:val="000000" w:themeColor="text1"/>
          <w:lang w:val="es-MX" w:eastAsia="es-MX"/>
        </w:rPr>
        <w:t>C. ULISES MAURICIO SALAZAR FRANCO” (Sic)</w:t>
      </w:r>
    </w:p>
    <w:p w14:paraId="17316424" w14:textId="77777777" w:rsidR="00E176F9" w:rsidRPr="009F18FC" w:rsidRDefault="00E176F9" w:rsidP="00787D44">
      <w:pPr>
        <w:spacing w:line="360" w:lineRule="auto"/>
        <w:ind w:left="567" w:right="567"/>
        <w:rPr>
          <w:rFonts w:ascii="Palatino Linotype" w:eastAsiaTheme="minorEastAsia" w:hAnsi="Palatino Linotype" w:cstheme="minorBidi"/>
          <w:i/>
          <w:noProof/>
          <w:color w:val="000000" w:themeColor="text1"/>
          <w:lang w:val="es-MX" w:eastAsia="es-MX"/>
        </w:rPr>
      </w:pPr>
    </w:p>
    <w:p w14:paraId="5CDB73AC" w14:textId="524B8C47" w:rsidR="00E176F9" w:rsidRPr="009F18FC" w:rsidRDefault="00E176F9" w:rsidP="00787D44">
      <w:pPr>
        <w:pStyle w:val="Prrafodelista"/>
        <w:numPr>
          <w:ilvl w:val="0"/>
          <w:numId w:val="17"/>
        </w:numPr>
        <w:tabs>
          <w:tab w:val="left" w:pos="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F18FC">
        <w:rPr>
          <w:rFonts w:ascii="Palatino Linotype" w:eastAsiaTheme="minorEastAsia" w:hAnsi="Palatino Linotype" w:cstheme="minorBidi"/>
          <w:color w:val="000000" w:themeColor="text1"/>
          <w:lang w:val="es-ES_tradnl"/>
        </w:rPr>
        <w:t xml:space="preserve">Asimismo, el </w:t>
      </w:r>
      <w:r w:rsidRPr="009F18FC">
        <w:rPr>
          <w:rFonts w:ascii="Palatino Linotype" w:eastAsiaTheme="minorEastAsia" w:hAnsi="Palatino Linotype" w:cstheme="minorBidi"/>
          <w:b/>
          <w:bCs/>
          <w:color w:val="000000" w:themeColor="text1"/>
          <w:lang w:val="es-ES_tradnl"/>
        </w:rPr>
        <w:t>SUJETO OBLIGADO</w:t>
      </w:r>
      <w:r w:rsidRPr="009F18FC">
        <w:rPr>
          <w:rFonts w:ascii="Palatino Linotype" w:eastAsiaTheme="minorEastAsia" w:hAnsi="Palatino Linotype" w:cstheme="minorBidi"/>
          <w:color w:val="000000" w:themeColor="text1"/>
          <w:lang w:val="es-ES_tradnl"/>
        </w:rPr>
        <w:t xml:space="preserve"> adjuntó a su respuesta el arch</w:t>
      </w:r>
      <w:r w:rsidR="00860698" w:rsidRPr="009F18FC">
        <w:rPr>
          <w:rFonts w:ascii="Palatino Linotype" w:eastAsiaTheme="minorEastAsia" w:hAnsi="Palatino Linotype" w:cstheme="minorBidi"/>
          <w:color w:val="000000" w:themeColor="text1"/>
          <w:lang w:val="es-ES_tradnl"/>
        </w:rPr>
        <w:t>ivo electrónico que se describe</w:t>
      </w:r>
      <w:r w:rsidRPr="009F18FC">
        <w:rPr>
          <w:rFonts w:ascii="Palatino Linotype" w:eastAsiaTheme="minorEastAsia" w:hAnsi="Palatino Linotype" w:cstheme="minorBidi"/>
          <w:color w:val="000000" w:themeColor="text1"/>
          <w:lang w:val="es-ES_tradnl"/>
        </w:rPr>
        <w:t xml:space="preserve"> a continuación:</w:t>
      </w:r>
    </w:p>
    <w:p w14:paraId="003EC1F5" w14:textId="77777777" w:rsidR="009B54B1" w:rsidRPr="009F18FC" w:rsidRDefault="009B54B1" w:rsidP="00787D44">
      <w:pPr>
        <w:pStyle w:val="Prrafodelista"/>
        <w:tabs>
          <w:tab w:val="left" w:pos="0"/>
        </w:tabs>
        <w:spacing w:line="360" w:lineRule="auto"/>
        <w:ind w:left="0"/>
        <w:contextualSpacing/>
        <w:jc w:val="both"/>
        <w:rPr>
          <w:rFonts w:ascii="Palatino Linotype" w:eastAsiaTheme="minorEastAsia" w:hAnsi="Palatino Linotype" w:cstheme="minorBidi"/>
          <w:color w:val="000000" w:themeColor="text1"/>
          <w:lang w:val="es-ES_tradnl"/>
        </w:rPr>
      </w:pPr>
    </w:p>
    <w:p w14:paraId="1FFE56F4" w14:textId="729FBE6F" w:rsidR="002B302C" w:rsidRPr="009F18FC" w:rsidRDefault="002B302C" w:rsidP="00787D44">
      <w:pPr>
        <w:pStyle w:val="Prrafodelista"/>
        <w:numPr>
          <w:ilvl w:val="0"/>
          <w:numId w:val="31"/>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9F18FC">
        <w:rPr>
          <w:b/>
        </w:rPr>
        <w:lastRenderedPageBreak/>
        <w:t>RESPUESTA 446.pdf</w:t>
      </w:r>
      <w:hyperlink r:id="rId8" w:tgtFrame="_blank" w:history="1"/>
      <w:hyperlink r:id="rId9" w:tgtFrame="_blank" w:history="1"/>
      <w:r w:rsidR="00BF3B3C" w:rsidRPr="009F18FC">
        <w:rPr>
          <w:rFonts w:ascii="Palatino Linotype" w:eastAsiaTheme="minorEastAsia" w:hAnsi="Palatino Linotype" w:cstheme="minorBidi"/>
          <w:b/>
          <w:color w:val="000000" w:themeColor="text1"/>
          <w:lang w:val="es-ES_tradnl"/>
        </w:rPr>
        <w:t>:</w:t>
      </w:r>
      <w:r w:rsidR="00BF3B3C" w:rsidRPr="009F18FC">
        <w:rPr>
          <w:rFonts w:ascii="Palatino Linotype" w:eastAsiaTheme="minorEastAsia" w:hAnsi="Palatino Linotype" w:cstheme="minorBidi"/>
          <w:color w:val="000000" w:themeColor="text1"/>
          <w:lang w:val="es-ES_tradnl"/>
        </w:rPr>
        <w:t xml:space="preserve"> Documento </w:t>
      </w:r>
      <w:r w:rsidR="00860698" w:rsidRPr="009F18FC">
        <w:rPr>
          <w:rFonts w:ascii="Palatino Linotype" w:eastAsiaTheme="minorEastAsia" w:hAnsi="Palatino Linotype" w:cstheme="minorBidi"/>
          <w:color w:val="000000" w:themeColor="text1"/>
          <w:lang w:val="es-ES_tradnl"/>
        </w:rPr>
        <w:t>electrónico que en dos (02</w:t>
      </w:r>
      <w:r w:rsidR="00BF3B3C" w:rsidRPr="009F18FC">
        <w:rPr>
          <w:rFonts w:ascii="Palatino Linotype" w:eastAsiaTheme="minorEastAsia" w:hAnsi="Palatino Linotype" w:cstheme="minorBidi"/>
          <w:color w:val="000000" w:themeColor="text1"/>
          <w:lang w:val="es-ES_tradnl"/>
        </w:rPr>
        <w:t xml:space="preserve">) hojas contiene </w:t>
      </w:r>
      <w:r w:rsidR="00860698" w:rsidRPr="009F18FC">
        <w:rPr>
          <w:rFonts w:ascii="Palatino Linotype" w:eastAsiaTheme="minorEastAsia" w:hAnsi="Palatino Linotype" w:cstheme="minorBidi"/>
          <w:color w:val="000000" w:themeColor="text1"/>
          <w:lang w:val="es-ES_tradnl"/>
        </w:rPr>
        <w:t xml:space="preserve">el oficio </w:t>
      </w:r>
      <w:r w:rsidRPr="009F18FC">
        <w:rPr>
          <w:rFonts w:ascii="Palatino Linotype" w:eastAsiaTheme="minorEastAsia" w:hAnsi="Palatino Linotype" w:cstheme="minorBidi"/>
          <w:color w:val="000000" w:themeColor="text1"/>
          <w:lang w:val="es-ES_tradnl"/>
        </w:rPr>
        <w:t xml:space="preserve">DGA/SPA/1602/08/2022 </w:t>
      </w:r>
      <w:r w:rsidR="00860698" w:rsidRPr="009F18FC">
        <w:rPr>
          <w:rFonts w:ascii="Palatino Linotype" w:eastAsiaTheme="minorEastAsia" w:hAnsi="Palatino Linotype" w:cstheme="minorBidi"/>
          <w:color w:val="000000" w:themeColor="text1"/>
          <w:lang w:val="es-ES_tradnl"/>
        </w:rPr>
        <w:t xml:space="preserve">dirigido al </w:t>
      </w:r>
      <w:r w:rsidRPr="009F18FC">
        <w:rPr>
          <w:rFonts w:ascii="Palatino Linotype" w:eastAsiaTheme="minorEastAsia" w:hAnsi="Palatino Linotype" w:cstheme="minorBidi"/>
          <w:color w:val="000000" w:themeColor="text1"/>
          <w:lang w:val="es-ES_tradnl"/>
        </w:rPr>
        <w:t xml:space="preserve">Titular de la Unidad de Transparencia y suscrito por la Directora General de Administración </w:t>
      </w:r>
      <w:r w:rsidR="00860698" w:rsidRPr="009F18FC">
        <w:rPr>
          <w:rFonts w:ascii="Palatino Linotype" w:eastAsiaTheme="minorEastAsia" w:hAnsi="Palatino Linotype" w:cstheme="minorBidi"/>
          <w:color w:val="000000" w:themeColor="text1"/>
          <w:lang w:val="es-ES_tradnl"/>
        </w:rPr>
        <w:t xml:space="preserve">, mediante el cual se refiere que </w:t>
      </w:r>
      <w:r w:rsidRPr="009F18FC">
        <w:rPr>
          <w:rFonts w:ascii="Palatino Linotype" w:eastAsiaTheme="minorEastAsia" w:hAnsi="Palatino Linotype" w:cstheme="minorBidi"/>
          <w:color w:val="000000" w:themeColor="text1"/>
          <w:lang w:val="es-ES_tradnl"/>
        </w:rPr>
        <w:t xml:space="preserve">se pone a disposición la respuesta otorgada por Dirección de Recursos Materiales, Adquisiciones y Servicios Generales. </w:t>
      </w:r>
    </w:p>
    <w:p w14:paraId="755991AC" w14:textId="77777777" w:rsidR="00787D44" w:rsidRPr="009F18FC" w:rsidRDefault="00787D44" w:rsidP="00787D44">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671C9521" w14:textId="77777777" w:rsidR="002B302C" w:rsidRPr="009F18FC" w:rsidRDefault="002B302C" w:rsidP="00787D44">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A46D84F" w14:textId="382BF42E" w:rsidR="006C11B3" w:rsidRPr="009F18FC" w:rsidRDefault="002B302C" w:rsidP="00787D44">
      <w:pPr>
        <w:pStyle w:val="Prrafodelista"/>
        <w:numPr>
          <w:ilvl w:val="0"/>
          <w:numId w:val="31"/>
        </w:numPr>
        <w:tabs>
          <w:tab w:val="left" w:pos="284"/>
          <w:tab w:val="left" w:pos="426"/>
          <w:tab w:val="left" w:pos="993"/>
          <w:tab w:val="left" w:pos="1134"/>
        </w:tabs>
        <w:spacing w:line="360" w:lineRule="auto"/>
        <w:ind w:left="540" w:right="616" w:firstLine="90"/>
        <w:contextualSpacing/>
        <w:jc w:val="both"/>
        <w:rPr>
          <w:rFonts w:ascii="Palatino Linotype" w:eastAsiaTheme="minorEastAsia" w:hAnsi="Palatino Linotype" w:cstheme="minorBidi"/>
          <w:b/>
          <w:color w:val="000000" w:themeColor="text1"/>
          <w:lang w:val="es-ES_tradnl"/>
        </w:rPr>
      </w:pPr>
      <w:r w:rsidRPr="009F18FC">
        <w:rPr>
          <w:rFonts w:ascii="Palatino Linotype" w:eastAsiaTheme="minorEastAsia" w:hAnsi="Palatino Linotype" w:cstheme="minorBidi"/>
          <w:b/>
          <w:color w:val="000000" w:themeColor="text1"/>
          <w:lang w:val="es-ES_tradnl"/>
        </w:rPr>
        <w:t xml:space="preserve">DRMAySG 446.pdf: </w:t>
      </w:r>
      <w:r w:rsidRPr="009F18FC">
        <w:rPr>
          <w:rFonts w:ascii="Palatino Linotype" w:eastAsiaTheme="minorEastAsia" w:hAnsi="Palatino Linotype" w:cstheme="minorBidi"/>
          <w:color w:val="000000" w:themeColor="text1"/>
          <w:lang w:val="es-ES_tradnl"/>
        </w:rPr>
        <w:t>Documento electrónico que en dos (02) hojas contiene el oficio DGA/DRMAySG/1454/07/2022 dirigido a la Directora General de Administración y suscrito por la Directora</w:t>
      </w:r>
      <w:r w:rsidR="006C11B3" w:rsidRPr="009F18FC">
        <w:rPr>
          <w:rFonts w:ascii="Palatino Linotype" w:eastAsiaTheme="minorEastAsia" w:hAnsi="Palatino Linotype" w:cstheme="minorBidi"/>
          <w:color w:val="000000" w:themeColor="text1"/>
          <w:lang w:val="es-ES_tradnl"/>
        </w:rPr>
        <w:t xml:space="preserve"> de Recursos Materiales, Adquisidores y Servicios Generales mediante el cual se refiere que “</w:t>
      </w:r>
      <w:r w:rsidR="006C11B3" w:rsidRPr="009F18FC">
        <w:rPr>
          <w:rFonts w:ascii="Palatino Linotype" w:eastAsiaTheme="minorEastAsia" w:hAnsi="Palatino Linotype" w:cstheme="minorBidi"/>
          <w:i/>
          <w:color w:val="000000" w:themeColor="text1"/>
          <w:lang w:val="es-ES_tradnl"/>
        </w:rPr>
        <w:t xml:space="preserve">la información respecto a los procesos adquisitivos puede ser consultada en el siguiente enlace URL </w:t>
      </w:r>
      <w:hyperlink r:id="rId10" w:history="1">
        <w:r w:rsidR="003A1250" w:rsidRPr="009F18FC">
          <w:rPr>
            <w:rStyle w:val="Hipervnculo"/>
            <w:rFonts w:ascii="Palatino Linotype" w:eastAsiaTheme="minorEastAsia" w:hAnsi="Palatino Linotype" w:cstheme="minorBidi"/>
            <w:i/>
            <w:lang w:val="es-ES_tradnl"/>
          </w:rPr>
          <w:t>https://www.ipomex.org.mx/ipo3/lgt/índice/HUIXQUILUCAN.web</w:t>
        </w:r>
      </w:hyperlink>
      <w:r w:rsidR="003A1250" w:rsidRPr="009F18FC">
        <w:rPr>
          <w:rFonts w:ascii="Palatino Linotype" w:eastAsiaTheme="minorEastAsia" w:hAnsi="Palatino Linotype" w:cstheme="minorBidi"/>
          <w:i/>
          <w:color w:val="000000" w:themeColor="text1"/>
          <w:lang w:val="es-ES_tradnl"/>
        </w:rPr>
        <w:t xml:space="preserve">  </w:t>
      </w:r>
      <w:r w:rsidR="006C11B3" w:rsidRPr="009F18FC">
        <w:rPr>
          <w:rFonts w:ascii="Palatino Linotype" w:eastAsiaTheme="minorEastAsia" w:hAnsi="Palatino Linotype" w:cstheme="minorBidi"/>
          <w:i/>
          <w:color w:val="000000" w:themeColor="text1"/>
          <w:lang w:val="es-ES_tradnl"/>
        </w:rPr>
        <w:t>tal y como lo establece el artículo 161 de la Ley en la materia</w:t>
      </w:r>
      <w:r w:rsidR="006C11B3" w:rsidRPr="009F18FC">
        <w:rPr>
          <w:rFonts w:ascii="Palatino Linotype" w:eastAsiaTheme="minorEastAsia" w:hAnsi="Palatino Linotype" w:cstheme="minorBidi"/>
          <w:color w:val="000000" w:themeColor="text1"/>
          <w:lang w:val="es-ES_tradnl"/>
        </w:rPr>
        <w:t xml:space="preserve">”   </w:t>
      </w:r>
    </w:p>
    <w:p w14:paraId="633FB358" w14:textId="77777777" w:rsidR="006C11B3" w:rsidRPr="009F18FC" w:rsidRDefault="006C11B3" w:rsidP="00787D44">
      <w:pPr>
        <w:pStyle w:val="Prrafodelista"/>
        <w:spacing w:line="360" w:lineRule="auto"/>
        <w:rPr>
          <w:rFonts w:ascii="Palatino Linotype" w:eastAsiaTheme="minorEastAsia" w:hAnsi="Palatino Linotype" w:cstheme="minorBidi"/>
          <w:color w:val="000000" w:themeColor="text1"/>
          <w:lang w:val="es-ES_tradnl"/>
        </w:rPr>
      </w:pPr>
    </w:p>
    <w:p w14:paraId="1E5E378A" w14:textId="285EAEE6" w:rsidR="002B302C" w:rsidRPr="009F18FC" w:rsidRDefault="002B302C" w:rsidP="00787D4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2D1E09E7" w14:textId="31AC8925" w:rsidR="0060001F" w:rsidRPr="009F18FC" w:rsidRDefault="007F7B11" w:rsidP="00787D44">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9F18FC">
        <w:rPr>
          <w:rFonts w:ascii="Palatino Linotype" w:hAnsi="Palatino Linotype" w:cs="Arial"/>
          <w:lang w:val="es-ES_tradnl"/>
        </w:rPr>
        <w:t>Derivado de la</w:t>
      </w:r>
      <w:r w:rsidR="00860698" w:rsidRPr="009F18FC">
        <w:rPr>
          <w:rFonts w:ascii="Palatino Linotype" w:hAnsi="Palatino Linotype" w:cs="Arial"/>
          <w:lang w:val="es-ES_tradnl"/>
        </w:rPr>
        <w:t xml:space="preserve"> </w:t>
      </w:r>
      <w:r w:rsidRPr="009F18FC">
        <w:rPr>
          <w:rFonts w:ascii="Palatino Linotype" w:hAnsi="Palatino Linotype" w:cs="Arial"/>
          <w:lang w:val="es-ES_tradnl"/>
        </w:rPr>
        <w:t>respuesta, el</w:t>
      </w:r>
      <w:r w:rsidR="006C11B3" w:rsidRPr="009F18FC">
        <w:rPr>
          <w:rFonts w:ascii="Palatino Linotype" w:hAnsi="Palatino Linotype" w:cs="Arial"/>
        </w:rPr>
        <w:t xml:space="preserve"> quince (15</w:t>
      </w:r>
      <w:r w:rsidRPr="009F18FC">
        <w:rPr>
          <w:rFonts w:ascii="Palatino Linotype" w:hAnsi="Palatino Linotype" w:cs="Arial"/>
        </w:rPr>
        <w:t>) de</w:t>
      </w:r>
      <w:r w:rsidR="006C11B3" w:rsidRPr="009F18FC">
        <w:rPr>
          <w:rFonts w:ascii="Palatino Linotype" w:hAnsi="Palatino Linotype" w:cs="Arial"/>
        </w:rPr>
        <w:t xml:space="preserve"> agosto </w:t>
      </w:r>
      <w:r w:rsidR="0060001F" w:rsidRPr="009F18FC">
        <w:rPr>
          <w:rFonts w:ascii="Palatino Linotype" w:hAnsi="Palatino Linotype" w:cs="Arial"/>
        </w:rPr>
        <w:t xml:space="preserve">de dos </w:t>
      </w:r>
      <w:r w:rsidRPr="009F18FC">
        <w:rPr>
          <w:rFonts w:ascii="Palatino Linotype" w:hAnsi="Palatino Linotype" w:cs="Arial"/>
        </w:rPr>
        <w:t>mil</w:t>
      </w:r>
      <w:r w:rsidR="00B856D0" w:rsidRPr="009F18FC">
        <w:rPr>
          <w:rFonts w:ascii="Palatino Linotype" w:hAnsi="Palatino Linotype" w:cs="Arial"/>
        </w:rPr>
        <w:t xml:space="preserve"> veintidós</w:t>
      </w:r>
      <w:r w:rsidRPr="009F18FC">
        <w:rPr>
          <w:rFonts w:ascii="Palatino Linotype" w:hAnsi="Palatino Linotype" w:cs="Arial"/>
        </w:rPr>
        <w:t>, el particular interpuso el recurso de revisión con número indicado al rubro y señalando como:</w:t>
      </w:r>
    </w:p>
    <w:p w14:paraId="6EFC0DC2" w14:textId="77777777" w:rsidR="00860698" w:rsidRPr="009F18FC" w:rsidRDefault="00860698" w:rsidP="00787D44">
      <w:pPr>
        <w:tabs>
          <w:tab w:val="left" w:pos="284"/>
        </w:tabs>
        <w:spacing w:line="360" w:lineRule="auto"/>
        <w:contextualSpacing/>
        <w:jc w:val="both"/>
        <w:rPr>
          <w:rFonts w:ascii="Palatino Linotype" w:eastAsiaTheme="minorEastAsia" w:hAnsi="Palatino Linotype" w:cstheme="minorBidi"/>
          <w:b/>
          <w:i/>
          <w:lang w:val="es-ES_tradnl"/>
        </w:rPr>
      </w:pPr>
    </w:p>
    <w:p w14:paraId="46AD8467" w14:textId="75A50707" w:rsidR="007F7B11" w:rsidRPr="009F18FC" w:rsidRDefault="007F7B11" w:rsidP="00787D44">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9F18FC">
        <w:rPr>
          <w:rFonts w:ascii="Palatino Linotype" w:hAnsi="Palatino Linotype" w:cs="Arial"/>
          <w:b/>
        </w:rPr>
        <w:t>Acto impugnado:</w:t>
      </w:r>
      <w:r w:rsidRPr="009F18FC">
        <w:rPr>
          <w:rFonts w:ascii="Palatino Linotype" w:hAnsi="Palatino Linotype" w:cs="Arial"/>
        </w:rPr>
        <w:t xml:space="preserve"> </w:t>
      </w:r>
      <w:r w:rsidRPr="009F18FC">
        <w:rPr>
          <w:rFonts w:ascii="Palatino Linotype" w:hAnsi="Palatino Linotype" w:cs="Arial"/>
          <w:i/>
        </w:rPr>
        <w:t>“</w:t>
      </w:r>
      <w:r w:rsidR="006C11B3" w:rsidRPr="009F18FC">
        <w:rPr>
          <w:rFonts w:ascii="Palatino Linotype" w:hAnsi="Palatino Linotype" w:cs="Arial"/>
          <w:i/>
        </w:rPr>
        <w:t>La respuesta del sujeto obligado</w:t>
      </w:r>
      <w:r w:rsidR="00860698" w:rsidRPr="009F18FC">
        <w:rPr>
          <w:rFonts w:ascii="Palatino Linotype" w:hAnsi="Palatino Linotype" w:cs="Arial"/>
          <w:i/>
        </w:rPr>
        <w:t>.</w:t>
      </w:r>
      <w:r w:rsidRPr="009F18FC">
        <w:rPr>
          <w:rFonts w:ascii="Palatino Linotype" w:hAnsi="Palatino Linotype" w:cs="Arial"/>
          <w:i/>
        </w:rPr>
        <w:t>” (Sic).</w:t>
      </w:r>
    </w:p>
    <w:p w14:paraId="09BD370B" w14:textId="77777777" w:rsidR="007F7B11" w:rsidRPr="009F18FC" w:rsidRDefault="007F7B11" w:rsidP="00787D44">
      <w:pPr>
        <w:tabs>
          <w:tab w:val="left" w:pos="426"/>
          <w:tab w:val="left" w:pos="993"/>
        </w:tabs>
        <w:spacing w:line="360" w:lineRule="auto"/>
        <w:ind w:left="567" w:right="738"/>
        <w:contextualSpacing/>
        <w:jc w:val="both"/>
        <w:rPr>
          <w:rFonts w:ascii="Palatino Linotype" w:hAnsi="Palatino Linotype" w:cs="Arial"/>
        </w:rPr>
      </w:pPr>
    </w:p>
    <w:p w14:paraId="3AF54962" w14:textId="618ED435" w:rsidR="007F7B11" w:rsidRPr="009F18FC" w:rsidRDefault="007F7B11" w:rsidP="00787D44">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9F18FC">
        <w:rPr>
          <w:rFonts w:ascii="Palatino Linotype" w:hAnsi="Palatino Linotype" w:cs="Arial"/>
          <w:b/>
        </w:rPr>
        <w:lastRenderedPageBreak/>
        <w:t>Razones o motivos de inconformidad:</w:t>
      </w:r>
      <w:r w:rsidRPr="009F18FC">
        <w:rPr>
          <w:rFonts w:ascii="Palatino Linotype" w:hAnsi="Palatino Linotype" w:cs="Arial"/>
        </w:rPr>
        <w:t xml:space="preserve"> </w:t>
      </w:r>
      <w:r w:rsidRPr="009F18FC">
        <w:rPr>
          <w:rFonts w:ascii="Palatino Linotype" w:hAnsi="Palatino Linotype" w:cs="Arial"/>
          <w:i/>
        </w:rPr>
        <w:t>“</w:t>
      </w:r>
      <w:r w:rsidR="006C11B3" w:rsidRPr="009F18FC">
        <w:rPr>
          <w:rFonts w:ascii="Palatino Linotype" w:hAnsi="Palatino Linotype" w:cs="Arial"/>
          <w:i/>
        </w:rPr>
        <w:t>No se me hizo enterga de nada de lo que pedi, la liga que me direcciona a los contratos, no me muestra ningun contrato. y del contrato AHU/AD/10/2021 pretenden evadir su entrega manifestando que no corresponde a termometros y gel atibacterial, buscando el contrato de referencia en la pagina de internet, corresponde perfectamente lo que estoy pidiendo y se evidencia el dicho en mi solicitud. y de ser asi, nuevamente pido al infoem que le den vista al organo garante ya que no hay evidencia que muestre la entrega de dichos termometros, a lo que quedó estipulado en el contrato y al erogar dicho gasto publico, se encuentra ante un acto de corrupcion.</w:t>
      </w:r>
      <w:r w:rsidR="00860698" w:rsidRPr="009F18FC">
        <w:rPr>
          <w:rFonts w:ascii="Palatino Linotype" w:hAnsi="Palatino Linotype" w:cs="Arial"/>
          <w:i/>
        </w:rPr>
        <w:t>.</w:t>
      </w:r>
      <w:r w:rsidR="00B537D4" w:rsidRPr="009F18FC">
        <w:rPr>
          <w:rFonts w:ascii="Palatino Linotype" w:hAnsi="Palatino Linotype" w:cs="Arial"/>
          <w:i/>
        </w:rPr>
        <w:t>.</w:t>
      </w:r>
      <w:r w:rsidRPr="009F18FC">
        <w:rPr>
          <w:rFonts w:ascii="Palatino Linotype" w:hAnsi="Palatino Linotype" w:cs="Arial"/>
          <w:i/>
        </w:rPr>
        <w:t>” (Sic).</w:t>
      </w:r>
    </w:p>
    <w:p w14:paraId="6F0D0AC4" w14:textId="77777777" w:rsidR="007F7B11" w:rsidRPr="009F18FC" w:rsidRDefault="007F7B11" w:rsidP="00787D44">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9F18FC" w:rsidRDefault="007F7B11" w:rsidP="00787D44">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F18FC">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9F18FC">
        <w:rPr>
          <w:rFonts w:ascii="Palatino Linotype" w:eastAsia="Calibri" w:hAnsi="Palatino Linotype" w:cs="Arial"/>
          <w:b/>
        </w:rPr>
        <w:t>Ley de Transparencia y Acceso a la Información Pública del Estado de México y Municipios</w:t>
      </w:r>
      <w:r w:rsidRPr="009F18FC">
        <w:rPr>
          <w:rFonts w:ascii="Palatino Linotype" w:eastAsia="Calibri" w:hAnsi="Palatino Linotype" w:cs="Arial"/>
        </w:rPr>
        <w:t xml:space="preserve">, se turnó a la </w:t>
      </w:r>
      <w:r w:rsidRPr="009F18FC">
        <w:rPr>
          <w:rFonts w:ascii="Palatino Linotype" w:eastAsia="Calibri" w:hAnsi="Palatino Linotype" w:cs="Arial"/>
          <w:b/>
        </w:rPr>
        <w:t>Comisionada María del Rosario Mejía Ayala</w:t>
      </w:r>
      <w:r w:rsidRPr="009F18FC">
        <w:rPr>
          <w:rFonts w:ascii="Palatino Linotype" w:eastAsia="Calibri" w:hAnsi="Palatino Linotype" w:cs="Arial"/>
        </w:rPr>
        <w:t>, con el objeto de su análisis.</w:t>
      </w:r>
    </w:p>
    <w:p w14:paraId="0A930C08" w14:textId="77777777" w:rsidR="007F7B11" w:rsidRPr="009F18FC" w:rsidRDefault="007F7B11" w:rsidP="00787D44">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5F126DAE" w:rsidR="007F7B11" w:rsidRPr="009F18FC" w:rsidRDefault="007F7B11" w:rsidP="00787D44">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F18FC">
        <w:rPr>
          <w:rFonts w:ascii="Palatino Linotype" w:eastAsia="Calibri" w:hAnsi="Palatino Linotype" w:cs="Arial"/>
        </w:rPr>
        <w:t>La Comisionada Ponente, con fundamento en lo dispuesto por el artículo 185 fracción II de la ley de la materia, a tr</w:t>
      </w:r>
      <w:r w:rsidR="00B537D4" w:rsidRPr="009F18FC">
        <w:rPr>
          <w:rFonts w:ascii="Palatino Linotype" w:eastAsia="Calibri" w:hAnsi="Palatino Linotype" w:cs="Arial"/>
        </w:rPr>
        <w:t>avés d</w:t>
      </w:r>
      <w:r w:rsidR="00B856D0" w:rsidRPr="009F18FC">
        <w:rPr>
          <w:rFonts w:ascii="Palatino Linotype" w:eastAsia="Calibri" w:hAnsi="Palatino Linotype" w:cs="Arial"/>
        </w:rPr>
        <w:t xml:space="preserve">el </w:t>
      </w:r>
      <w:r w:rsidR="006C11B3" w:rsidRPr="009F18FC">
        <w:rPr>
          <w:rFonts w:ascii="Palatino Linotype" w:eastAsia="Calibri" w:hAnsi="Palatino Linotype" w:cs="Arial"/>
        </w:rPr>
        <w:t>acuerdo de admisión de dieciséis</w:t>
      </w:r>
      <w:r w:rsidR="0060001F" w:rsidRPr="009F18FC">
        <w:rPr>
          <w:rFonts w:ascii="Palatino Linotype" w:eastAsia="Calibri" w:hAnsi="Palatino Linotype" w:cs="Arial"/>
        </w:rPr>
        <w:t xml:space="preserve"> </w:t>
      </w:r>
      <w:r w:rsidR="006C11B3" w:rsidRPr="009F18FC">
        <w:rPr>
          <w:rFonts w:ascii="Palatino Linotype" w:eastAsia="Calibri" w:hAnsi="Palatino Linotype" w:cs="Arial"/>
        </w:rPr>
        <w:t>(16</w:t>
      </w:r>
      <w:r w:rsidR="00AD0232" w:rsidRPr="009F18FC">
        <w:rPr>
          <w:rFonts w:ascii="Palatino Linotype" w:eastAsia="Calibri" w:hAnsi="Palatino Linotype" w:cs="Arial"/>
        </w:rPr>
        <w:t>) de</w:t>
      </w:r>
      <w:r w:rsidR="006C11B3" w:rsidRPr="009F18FC">
        <w:rPr>
          <w:rFonts w:ascii="Palatino Linotype" w:eastAsia="Calibri" w:hAnsi="Palatino Linotype" w:cs="Arial"/>
        </w:rPr>
        <w:t xml:space="preserve"> agosto</w:t>
      </w:r>
      <w:r w:rsidR="00B856D0" w:rsidRPr="009F18FC">
        <w:rPr>
          <w:rFonts w:ascii="Palatino Linotype" w:eastAsia="Calibri" w:hAnsi="Palatino Linotype" w:cs="Arial"/>
        </w:rPr>
        <w:t xml:space="preserve"> </w:t>
      </w:r>
      <w:r w:rsidR="00860698" w:rsidRPr="009F18FC">
        <w:rPr>
          <w:rFonts w:ascii="Palatino Linotype" w:eastAsia="Calibri" w:hAnsi="Palatino Linotype" w:cs="Arial"/>
        </w:rPr>
        <w:t>de dos mil veintidós</w:t>
      </w:r>
      <w:r w:rsidRPr="009F18FC">
        <w:rPr>
          <w:rFonts w:ascii="Palatino Linotype" w:eastAsia="Calibri" w:hAnsi="Palatino Linotype" w:cs="Arial"/>
        </w:rPr>
        <w:t xml:space="preserve">, puso a disposición de las partes el expediente electrónico </w:t>
      </w:r>
      <w:r w:rsidRPr="009F18FC">
        <w:rPr>
          <w:rFonts w:ascii="Palatino Linotype" w:eastAsia="Calibri" w:hAnsi="Palatino Linotype" w:cs="Arial"/>
          <w:lang w:val="es-ES_tradnl"/>
        </w:rPr>
        <w:t xml:space="preserve">vía </w:t>
      </w:r>
      <w:r w:rsidRPr="009F18FC">
        <w:rPr>
          <w:rFonts w:ascii="Palatino Linotype" w:eastAsia="Calibri" w:hAnsi="Palatino Linotype" w:cs="Arial"/>
        </w:rPr>
        <w:t xml:space="preserve">Sistema de Acceso a la Información Mexiquense </w:t>
      </w:r>
      <w:r w:rsidRPr="009F18FC">
        <w:rPr>
          <w:rFonts w:ascii="Palatino Linotype" w:eastAsia="Calibri" w:hAnsi="Palatino Linotype" w:cs="Arial"/>
          <w:b/>
        </w:rPr>
        <w:t xml:space="preserve">SAIMEX </w:t>
      </w:r>
      <w:r w:rsidRPr="009F18FC">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9F18FC">
        <w:rPr>
          <w:rFonts w:ascii="Palatino Linotype" w:eastAsia="Calibri" w:hAnsi="Palatino Linotype" w:cs="Arial"/>
          <w:b/>
        </w:rPr>
        <w:t>SUJETO OBLIGADO</w:t>
      </w:r>
      <w:r w:rsidRPr="009F18FC">
        <w:rPr>
          <w:rFonts w:ascii="Palatino Linotype" w:eastAsia="Calibri" w:hAnsi="Palatino Linotype" w:cs="Arial"/>
        </w:rPr>
        <w:t xml:space="preserve"> presentara el</w:t>
      </w:r>
      <w:r w:rsidR="00860698" w:rsidRPr="009F18FC">
        <w:rPr>
          <w:rFonts w:ascii="Palatino Linotype" w:eastAsia="Calibri" w:hAnsi="Palatino Linotype" w:cs="Arial"/>
        </w:rPr>
        <w:t xml:space="preserve"> Informe Justificado procedente, situación que no aconteció por las partes. </w:t>
      </w:r>
    </w:p>
    <w:p w14:paraId="7CC80D91" w14:textId="58E280E8" w:rsidR="006F0D8B" w:rsidRPr="009F18FC" w:rsidRDefault="006F0D8B" w:rsidP="00787D44">
      <w:pPr>
        <w:tabs>
          <w:tab w:val="left" w:pos="284"/>
        </w:tabs>
        <w:spacing w:before="240" w:after="240" w:line="360" w:lineRule="auto"/>
        <w:ind w:right="758"/>
        <w:contextualSpacing/>
        <w:jc w:val="both"/>
        <w:rPr>
          <w:rFonts w:ascii="Palatino Linotype" w:eastAsia="Calibri" w:hAnsi="Palatino Linotype" w:cs="Arial"/>
          <w:color w:val="000000" w:themeColor="text1"/>
        </w:rPr>
      </w:pPr>
    </w:p>
    <w:p w14:paraId="20F06D5F" w14:textId="44F45F0F" w:rsidR="007F7B11" w:rsidRPr="009F18FC" w:rsidRDefault="006C11B3" w:rsidP="00787D44">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F18FC">
        <w:rPr>
          <w:rFonts w:ascii="Palatino Linotype" w:eastAsia="Calibri" w:hAnsi="Palatino Linotype" w:cs="Arial"/>
        </w:rPr>
        <w:t>El treinta (30</w:t>
      </w:r>
      <w:r w:rsidR="007F7B11" w:rsidRPr="009F18FC">
        <w:rPr>
          <w:rFonts w:ascii="Palatino Linotype" w:eastAsia="Calibri" w:hAnsi="Palatino Linotype" w:cs="Arial"/>
        </w:rPr>
        <w:t>) de</w:t>
      </w:r>
      <w:r w:rsidRPr="009F18FC">
        <w:rPr>
          <w:rFonts w:ascii="Palatino Linotype" w:eastAsia="Calibri" w:hAnsi="Palatino Linotype" w:cs="Arial"/>
        </w:rPr>
        <w:t xml:space="preserve"> agosto </w:t>
      </w:r>
      <w:r w:rsidR="00A537B0" w:rsidRPr="009F18FC">
        <w:rPr>
          <w:rFonts w:ascii="Palatino Linotype" w:eastAsia="Calibri" w:hAnsi="Palatino Linotype" w:cs="Arial"/>
        </w:rPr>
        <w:t>de dos mil veintidós</w:t>
      </w:r>
      <w:r w:rsidR="007F7B11" w:rsidRPr="009F18FC">
        <w:rPr>
          <w:rFonts w:ascii="Palatino Linotype" w:eastAsia="Calibri" w:hAnsi="Palatino Linotype" w:cs="Arial"/>
        </w:rPr>
        <w:t xml:space="preserve">, el </w:t>
      </w:r>
      <w:r w:rsidR="007F7B11" w:rsidRPr="009F18FC">
        <w:rPr>
          <w:rFonts w:ascii="Palatino Linotype" w:eastAsia="Calibri" w:hAnsi="Palatino Linotype" w:cs="Arial"/>
          <w:b/>
          <w:bCs/>
        </w:rPr>
        <w:t>RECURRENTE</w:t>
      </w:r>
      <w:r w:rsidR="007F7B11" w:rsidRPr="009F18FC">
        <w:rPr>
          <w:rFonts w:ascii="Palatino Linotype" w:eastAsia="Calibri" w:hAnsi="Palatino Linotype" w:cs="Arial"/>
        </w:rPr>
        <w:t xml:space="preserve"> se desistió del recurso de revisión.</w:t>
      </w:r>
    </w:p>
    <w:p w14:paraId="42A0A6E2" w14:textId="77777777" w:rsidR="007F7B11" w:rsidRPr="009F18FC" w:rsidRDefault="007F7B11" w:rsidP="00787D44">
      <w:pPr>
        <w:tabs>
          <w:tab w:val="left" w:pos="284"/>
        </w:tabs>
        <w:spacing w:before="240" w:after="240" w:line="360" w:lineRule="auto"/>
        <w:contextualSpacing/>
        <w:jc w:val="both"/>
        <w:rPr>
          <w:rFonts w:ascii="Palatino Linotype" w:eastAsia="Calibri" w:hAnsi="Palatino Linotype" w:cs="Arial"/>
          <w:color w:val="000000" w:themeColor="text1"/>
        </w:rPr>
      </w:pPr>
    </w:p>
    <w:p w14:paraId="29B5CD6F" w14:textId="4D979B67" w:rsidR="00F71F04" w:rsidRPr="009F18FC" w:rsidRDefault="007F7B11" w:rsidP="00787D44">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3" w:name="_Toc461555889"/>
      <w:bookmarkStart w:id="4" w:name="_Toc466371858"/>
      <w:r w:rsidRPr="009F18FC">
        <w:rPr>
          <w:rFonts w:ascii="Palatino Linotype" w:eastAsia="Calibri" w:hAnsi="Palatino Linotype" w:cs="Arial"/>
          <w:lang w:val="es-ES_tradnl"/>
        </w:rPr>
        <w:t>La</w:t>
      </w:r>
      <w:r w:rsidRPr="009F18FC">
        <w:rPr>
          <w:rFonts w:ascii="Palatino Linotype" w:eastAsiaTheme="minorEastAsia" w:hAnsi="Palatino Linotype" w:cstheme="minorBidi"/>
          <w:lang w:val="es-ES_tradnl"/>
        </w:rPr>
        <w:t xml:space="preserve"> Comisionada Ponente decretó el cierre del periodo de instrucción</w:t>
      </w:r>
      <w:r w:rsidRPr="009F18FC">
        <w:rPr>
          <w:rFonts w:ascii="Palatino Linotype" w:eastAsiaTheme="minorEastAsia" w:hAnsi="Palatino Linotype" w:cs="Arial"/>
          <w:lang w:val="es-ES_tradnl"/>
        </w:rPr>
        <w:t xml:space="preserve"> </w:t>
      </w:r>
      <w:r w:rsidRPr="009F18FC">
        <w:rPr>
          <w:rFonts w:ascii="Palatino Linotype" w:eastAsiaTheme="minorEastAsia" w:hAnsi="Palatino Linotype" w:cstheme="minorBidi"/>
          <w:lang w:val="es-ES_tradnl"/>
        </w:rPr>
        <w:t xml:space="preserve">mediante acuerdo de </w:t>
      </w:r>
      <w:r w:rsidR="006C11B3" w:rsidRPr="009F18FC">
        <w:rPr>
          <w:rFonts w:ascii="Palatino Linotype" w:eastAsiaTheme="minorEastAsia" w:hAnsi="Palatino Linotype" w:cstheme="minorBidi"/>
          <w:lang w:val="es-ES_tradnl"/>
        </w:rPr>
        <w:t>ocho (08</w:t>
      </w:r>
      <w:r w:rsidRPr="009F18FC">
        <w:rPr>
          <w:rFonts w:ascii="Palatino Linotype" w:eastAsiaTheme="minorEastAsia" w:hAnsi="Palatino Linotype" w:cstheme="minorBidi"/>
          <w:lang w:val="es-ES_tradnl"/>
        </w:rPr>
        <w:t>) de</w:t>
      </w:r>
      <w:r w:rsidR="006C11B3" w:rsidRPr="009F18FC">
        <w:rPr>
          <w:rFonts w:ascii="Palatino Linotype" w:eastAsiaTheme="minorEastAsia" w:hAnsi="Palatino Linotype" w:cstheme="minorBidi"/>
          <w:lang w:val="es-ES_tradnl"/>
        </w:rPr>
        <w:t xml:space="preserve"> septiembre </w:t>
      </w:r>
      <w:r w:rsidR="00F71F04" w:rsidRPr="009F18FC">
        <w:rPr>
          <w:rFonts w:ascii="Palatino Linotype" w:eastAsiaTheme="minorEastAsia" w:hAnsi="Palatino Linotype" w:cstheme="minorBidi"/>
          <w:lang w:val="es-ES_tradnl"/>
        </w:rPr>
        <w:t xml:space="preserve">de dos mil veintidós. </w:t>
      </w:r>
    </w:p>
    <w:p w14:paraId="3084EEE5" w14:textId="72583A67" w:rsidR="007F7B11" w:rsidRPr="009F18FC" w:rsidRDefault="007F7B11" w:rsidP="00787D44">
      <w:pPr>
        <w:spacing w:before="240" w:line="360" w:lineRule="auto"/>
        <w:jc w:val="both"/>
        <w:rPr>
          <w:rFonts w:ascii="Palatino Linotype" w:eastAsiaTheme="minorEastAsia" w:hAnsi="Palatino Linotype" w:cstheme="minorBidi"/>
          <w:lang w:val="es-ES_tradnl"/>
        </w:rPr>
      </w:pPr>
    </w:p>
    <w:p w14:paraId="76CD9171" w14:textId="77777777" w:rsidR="007F7B11" w:rsidRPr="009F18FC" w:rsidRDefault="007F7B11" w:rsidP="00787D44">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5" w:name="_Toc110973004"/>
      <w:r w:rsidRPr="009F18FC">
        <w:rPr>
          <w:rFonts w:ascii="Palatino Linotype" w:eastAsiaTheme="majorEastAsia" w:hAnsi="Palatino Linotype" w:cstheme="majorBidi"/>
          <w:b/>
          <w:color w:val="000000" w:themeColor="text1"/>
          <w:lang w:val="es-MX" w:eastAsia="en-US"/>
        </w:rPr>
        <w:t>CONSIDERANDO</w:t>
      </w:r>
      <w:bookmarkEnd w:id="3"/>
      <w:bookmarkEnd w:id="4"/>
      <w:bookmarkEnd w:id="5"/>
    </w:p>
    <w:p w14:paraId="47519C7A" w14:textId="77777777" w:rsidR="007F7B11" w:rsidRPr="009F18FC" w:rsidRDefault="007F7B11" w:rsidP="00787D44">
      <w:pPr>
        <w:spacing w:line="360" w:lineRule="auto"/>
        <w:rPr>
          <w:rFonts w:ascii="Palatino Linotype" w:eastAsiaTheme="minorEastAsia" w:hAnsi="Palatino Linotype" w:cstheme="minorBidi"/>
          <w:lang w:val="es-MX" w:eastAsia="en-US"/>
        </w:rPr>
      </w:pPr>
    </w:p>
    <w:p w14:paraId="20ECDB0D" w14:textId="77777777" w:rsidR="007F7B11" w:rsidRPr="009F18FC" w:rsidRDefault="007F7B11" w:rsidP="00787D44">
      <w:pPr>
        <w:keepNext/>
        <w:keepLines/>
        <w:spacing w:before="40"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110973005"/>
      <w:r w:rsidRPr="009F18FC">
        <w:rPr>
          <w:rFonts w:ascii="Palatino Linotype" w:eastAsiaTheme="majorEastAsia" w:hAnsi="Palatino Linotype" w:cstheme="majorBidi"/>
          <w:b/>
          <w:lang w:val="es-MX" w:eastAsia="en-US"/>
        </w:rPr>
        <w:t>PRIMERO. De la competencia</w:t>
      </w:r>
      <w:bookmarkEnd w:id="6"/>
      <w:bookmarkEnd w:id="7"/>
      <w:bookmarkEnd w:id="8"/>
    </w:p>
    <w:p w14:paraId="399C3653" w14:textId="77777777" w:rsidR="007F7B11" w:rsidRPr="009F18FC" w:rsidRDefault="007F7B11" w:rsidP="00787D44">
      <w:pPr>
        <w:spacing w:line="360" w:lineRule="auto"/>
        <w:rPr>
          <w:rFonts w:ascii="Palatino Linotype" w:eastAsiaTheme="minorEastAsia" w:hAnsi="Palatino Linotype" w:cstheme="minorBidi"/>
          <w:lang w:val="es-MX" w:eastAsia="en-US"/>
        </w:rPr>
      </w:pPr>
    </w:p>
    <w:p w14:paraId="26F360CA" w14:textId="38D40C84" w:rsidR="00DF4795" w:rsidRPr="009F18FC" w:rsidRDefault="00EB08EE" w:rsidP="00787D44">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9F18FC">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F18FC">
        <w:rPr>
          <w:rFonts w:ascii="Palatino Linotype" w:eastAsia="Calibri" w:hAnsi="Palatino Linotype"/>
          <w:b/>
        </w:rPr>
        <w:t>Constitución Política de los Estados Unidos Mexicanos</w:t>
      </w:r>
      <w:r w:rsidRPr="009F18FC">
        <w:rPr>
          <w:rFonts w:ascii="Palatino Linotype" w:eastAsia="Calibri" w:hAnsi="Palatino Linotype"/>
        </w:rPr>
        <w:t xml:space="preserve">; </w:t>
      </w:r>
      <w:r w:rsidRPr="009F18FC">
        <w:rPr>
          <w:rFonts w:ascii="Palatino Linotype" w:eastAsia="Calibri" w:hAnsi="Palatino Linotype" w:cs="Arial"/>
          <w:bCs/>
          <w:color w:val="222222"/>
          <w:shd w:val="clear" w:color="auto" w:fill="FFFFFF"/>
          <w:lang w:eastAsia="en-US"/>
        </w:rPr>
        <w:t>5, párrafo</w:t>
      </w:r>
      <w:r w:rsidRPr="009F18FC">
        <w:rPr>
          <w:rFonts w:ascii="Palatino Linotype" w:eastAsia="Calibri" w:hAnsi="Palatino Linotype"/>
          <w:lang w:val="es-MX" w:eastAsia="en-US"/>
        </w:rPr>
        <w:t xml:space="preserve"> trigésimo, trigésimo primero y trigésimo segundo, fracciones I, II, III, IV y V</w:t>
      </w:r>
      <w:r w:rsidRPr="009F18FC">
        <w:rPr>
          <w:rFonts w:ascii="Palatino Linotype" w:eastAsia="MS Mincho" w:hAnsi="Palatino Linotype"/>
          <w:lang w:val="es-ES_tradnl"/>
        </w:rPr>
        <w:t xml:space="preserve"> </w:t>
      </w:r>
      <w:r w:rsidRPr="009F18FC">
        <w:rPr>
          <w:rFonts w:ascii="Palatino Linotype" w:eastAsia="Calibri" w:hAnsi="Palatino Linotype"/>
        </w:rPr>
        <w:t xml:space="preserve">de la </w:t>
      </w:r>
      <w:r w:rsidRPr="009F18FC">
        <w:rPr>
          <w:rFonts w:ascii="Palatino Linotype" w:eastAsia="Calibri" w:hAnsi="Palatino Linotype"/>
          <w:b/>
        </w:rPr>
        <w:t>Constitución Política del Estado Libre y Soberano de México</w:t>
      </w:r>
      <w:r w:rsidRPr="009F18FC">
        <w:rPr>
          <w:rFonts w:ascii="Palatino Linotype" w:eastAsia="Calibri" w:hAnsi="Palatino Linotype"/>
        </w:rPr>
        <w:t xml:space="preserve">; artículos 1, 2 fracción II, 13, 29, 36 fracciones I y II, 176, 178, 179, 181 párrafo tercero y 185 </w:t>
      </w:r>
      <w:r w:rsidRPr="009F18FC">
        <w:rPr>
          <w:rFonts w:ascii="Palatino Linotype" w:eastAsia="Calibri" w:hAnsi="Palatino Linotype" w:cs="Arial"/>
        </w:rPr>
        <w:t xml:space="preserve">de la </w:t>
      </w:r>
      <w:r w:rsidRPr="009F18FC">
        <w:rPr>
          <w:rFonts w:ascii="Palatino Linotype" w:eastAsia="Calibri" w:hAnsi="Palatino Linotype" w:cs="Arial"/>
          <w:b/>
        </w:rPr>
        <w:t>Ley de Transparencia y Acceso a la Información Pública del Estado de México y Municipios</w:t>
      </w:r>
      <w:r w:rsidRPr="009F18FC">
        <w:rPr>
          <w:rFonts w:ascii="Palatino Linotype" w:eastAsia="Calibri" w:hAnsi="Palatino Linotype" w:cs="Arial"/>
        </w:rPr>
        <w:t xml:space="preserve">; </w:t>
      </w:r>
      <w:r w:rsidRPr="009F18FC">
        <w:rPr>
          <w:rFonts w:ascii="Palatino Linotype" w:eastAsia="Calibri" w:hAnsi="Palatino Linotype" w:cs="Arial"/>
          <w:b/>
        </w:rPr>
        <w:t>7, 9 fracciones I y XXIV, y 11</w:t>
      </w:r>
      <w:r w:rsidRPr="009F18FC">
        <w:rPr>
          <w:rFonts w:ascii="Palatino Linotype" w:eastAsia="Calibri" w:hAnsi="Palatino Linotype" w:cs="Arial"/>
        </w:rPr>
        <w:t xml:space="preserve"> del </w:t>
      </w:r>
      <w:r w:rsidRPr="009F18FC">
        <w:rPr>
          <w:rFonts w:ascii="Palatino Linotype" w:eastAsia="Calibri" w:hAnsi="Palatino Linotype" w:cs="Arial"/>
          <w:b/>
        </w:rPr>
        <w:t>Reglamento Interior del Instituto de Transparencia, Acceso a la Información Pública y Protección de Datos Personales de</w:t>
      </w:r>
      <w:r w:rsidR="00DF4795" w:rsidRPr="009F18FC">
        <w:rPr>
          <w:rFonts w:ascii="Palatino Linotype" w:eastAsia="Calibri" w:hAnsi="Palatino Linotype" w:cs="Arial"/>
          <w:b/>
        </w:rPr>
        <w:t>l Estado de México y Municipios</w:t>
      </w:r>
    </w:p>
    <w:p w14:paraId="4EE33E2D" w14:textId="77777777" w:rsidR="00DF4795" w:rsidRPr="009F18FC" w:rsidRDefault="00DF4795" w:rsidP="00787D44">
      <w:pPr>
        <w:pStyle w:val="Ttulo1"/>
        <w:spacing w:line="360" w:lineRule="auto"/>
        <w:jc w:val="both"/>
        <w:rPr>
          <w:rFonts w:ascii="Palatino Linotype" w:hAnsi="Palatino Linotype"/>
          <w:b/>
          <w:color w:val="000000" w:themeColor="text1"/>
          <w:sz w:val="24"/>
          <w:szCs w:val="24"/>
          <w:lang w:val="es-MX" w:eastAsia="en-US"/>
        </w:rPr>
      </w:pPr>
      <w:bookmarkStart w:id="9" w:name="_Toc68804760"/>
      <w:bookmarkStart w:id="10" w:name="_Toc106211567"/>
      <w:r w:rsidRPr="009F18FC">
        <w:rPr>
          <w:rFonts w:ascii="Palatino Linotype" w:hAnsi="Palatino Linotype"/>
          <w:b/>
          <w:color w:val="000000" w:themeColor="text1"/>
          <w:sz w:val="24"/>
          <w:szCs w:val="24"/>
          <w:lang w:val="es-MX" w:eastAsia="en-US"/>
        </w:rPr>
        <w:lastRenderedPageBreak/>
        <w:t>SEGUNDO. De la oportunidad y procedencia.</w:t>
      </w:r>
      <w:bookmarkEnd w:id="9"/>
      <w:bookmarkEnd w:id="10"/>
    </w:p>
    <w:p w14:paraId="7ED51365" w14:textId="77777777" w:rsidR="00DF4795" w:rsidRPr="009F18FC" w:rsidRDefault="00DF4795" w:rsidP="00787D44">
      <w:pPr>
        <w:pStyle w:val="Ttulo1"/>
        <w:spacing w:line="360" w:lineRule="auto"/>
        <w:jc w:val="both"/>
        <w:rPr>
          <w:rFonts w:ascii="Palatino Linotype" w:hAnsi="Palatino Linotype"/>
          <w:b/>
          <w:color w:val="000000" w:themeColor="text1"/>
          <w:sz w:val="24"/>
          <w:szCs w:val="24"/>
          <w:lang w:val="es-MX" w:eastAsia="en-US"/>
        </w:rPr>
      </w:pPr>
      <w:bookmarkStart w:id="11" w:name="_Toc67587985"/>
      <w:bookmarkStart w:id="12" w:name="_Toc68804761"/>
      <w:bookmarkStart w:id="13" w:name="_Toc106211568"/>
      <w:r w:rsidRPr="009F18FC">
        <w:rPr>
          <w:rFonts w:ascii="Palatino Linotype" w:hAnsi="Palatino Linotype"/>
          <w:b/>
          <w:color w:val="000000" w:themeColor="text1"/>
          <w:sz w:val="24"/>
          <w:szCs w:val="24"/>
          <w:lang w:val="es-MX" w:eastAsia="en-US"/>
        </w:rPr>
        <w:t>I. De la interposición del recurso.</w:t>
      </w:r>
      <w:bookmarkEnd w:id="11"/>
      <w:bookmarkEnd w:id="12"/>
      <w:bookmarkEnd w:id="13"/>
      <w:r w:rsidRPr="009F18FC">
        <w:rPr>
          <w:rFonts w:ascii="Palatino Linotype" w:hAnsi="Palatino Linotype"/>
          <w:b/>
          <w:color w:val="000000" w:themeColor="text1"/>
          <w:sz w:val="24"/>
          <w:szCs w:val="24"/>
          <w:lang w:val="es-MX" w:eastAsia="en-US"/>
        </w:rPr>
        <w:t xml:space="preserve"> </w:t>
      </w:r>
    </w:p>
    <w:p w14:paraId="4F55FBBB" w14:textId="77777777" w:rsidR="00DF4795" w:rsidRPr="009F18FC" w:rsidRDefault="00DF4795" w:rsidP="00787D44">
      <w:pPr>
        <w:keepNext/>
        <w:keepLines/>
        <w:tabs>
          <w:tab w:val="left" w:pos="0"/>
        </w:tabs>
        <w:spacing w:line="360" w:lineRule="auto"/>
        <w:contextualSpacing/>
        <w:jc w:val="both"/>
        <w:outlineLvl w:val="0"/>
        <w:rPr>
          <w:rFonts w:ascii="Palatino Linotype" w:eastAsia="MS Gothic" w:hAnsi="Palatino Linotype"/>
          <w:b/>
          <w:lang w:val="es-MX" w:eastAsia="en-US"/>
        </w:rPr>
      </w:pPr>
    </w:p>
    <w:p w14:paraId="30A72075" w14:textId="1518F6B1" w:rsidR="00DF4795" w:rsidRPr="009F18FC" w:rsidRDefault="00DF4795" w:rsidP="00787D44">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9F18FC">
        <w:rPr>
          <w:rFonts w:ascii="Palatino Linotype" w:eastAsia="Calibri" w:hAnsi="Palatino Linotype" w:cs="Arial"/>
          <w:lang w:val="es-ES_tradnl"/>
        </w:rPr>
        <w:t xml:space="preserve">El medio de impugnación fue presentado a través del </w:t>
      </w:r>
      <w:r w:rsidRPr="009F18FC">
        <w:rPr>
          <w:rFonts w:ascii="Palatino Linotype" w:eastAsia="Calibri" w:hAnsi="Palatino Linotype" w:cs="Arial"/>
          <w:b/>
          <w:lang w:val="es-ES_tradnl"/>
        </w:rPr>
        <w:t>SAIMEX,</w:t>
      </w:r>
      <w:r w:rsidRPr="009F18FC">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9F18FC">
        <w:rPr>
          <w:rFonts w:ascii="Palatino Linotype" w:eastAsia="Calibri" w:hAnsi="Palatino Linotype" w:cs="Arial"/>
          <w:b/>
          <w:lang w:val="es-ES_tradnl"/>
        </w:rPr>
        <w:t>SUJETO OBLIGADO</w:t>
      </w:r>
      <w:r w:rsidRPr="009F18FC">
        <w:rPr>
          <w:rFonts w:ascii="Palatino Linotype" w:eastAsia="Calibri" w:hAnsi="Palatino Linotype" w:cs="Arial"/>
          <w:lang w:val="es-ES_tradnl"/>
        </w:rPr>
        <w:t xml:space="preserve"> entregó respuesta el d</w:t>
      </w:r>
      <w:r w:rsidR="006C11B3" w:rsidRPr="009F18FC">
        <w:rPr>
          <w:rFonts w:ascii="Palatino Linotype" w:eastAsia="Calibri" w:hAnsi="Palatino Linotype" w:cs="Arial"/>
          <w:lang w:val="es-ES_tradnl"/>
        </w:rPr>
        <w:t>ía ocho (08</w:t>
      </w:r>
      <w:r w:rsidRPr="009F18FC">
        <w:rPr>
          <w:rFonts w:ascii="Palatino Linotype" w:eastAsia="Calibri" w:hAnsi="Palatino Linotype" w:cs="Arial"/>
          <w:lang w:val="es-ES_tradnl"/>
        </w:rPr>
        <w:t>) de</w:t>
      </w:r>
      <w:r w:rsidR="006C11B3" w:rsidRPr="009F18FC">
        <w:rPr>
          <w:rFonts w:ascii="Palatino Linotype" w:eastAsia="Calibri" w:hAnsi="Palatino Linotype" w:cs="Arial"/>
          <w:lang w:val="es-ES_tradnl"/>
        </w:rPr>
        <w:t xml:space="preserve"> agosto</w:t>
      </w:r>
      <w:r w:rsidRPr="009F18FC">
        <w:rPr>
          <w:rFonts w:ascii="Palatino Linotype" w:eastAsia="Calibri" w:hAnsi="Palatino Linotype" w:cs="Arial"/>
          <w:lang w:val="es-ES_tradnl"/>
        </w:rPr>
        <w:t xml:space="preserve"> de dos mil veintidós</w:t>
      </w:r>
      <w:r w:rsidRPr="009F18FC">
        <w:rPr>
          <w:rFonts w:ascii="Palatino Linotype" w:eastAsia="Calibri" w:hAnsi="Palatino Linotype" w:cs="Arial"/>
          <w:lang w:val="es-MX" w:eastAsia="en-US"/>
        </w:rPr>
        <w:t>, el plazo para interponer el recurso de revisión trascurrió del</w:t>
      </w:r>
      <w:r w:rsidR="006C11B3" w:rsidRPr="009F18FC">
        <w:rPr>
          <w:rFonts w:ascii="Palatino Linotype" w:eastAsia="Calibri" w:hAnsi="Palatino Linotype" w:cs="Arial"/>
          <w:lang w:val="es-MX" w:eastAsia="en-US"/>
        </w:rPr>
        <w:t xml:space="preserve"> nueve (09</w:t>
      </w:r>
      <w:r w:rsidRPr="009F18FC">
        <w:rPr>
          <w:rFonts w:ascii="Palatino Linotype" w:eastAsia="Calibri" w:hAnsi="Palatino Linotype" w:cs="Arial"/>
          <w:lang w:val="es-MX" w:eastAsia="en-US"/>
        </w:rPr>
        <w:t>)</w:t>
      </w:r>
      <w:r w:rsidR="006C11B3" w:rsidRPr="009F18FC">
        <w:rPr>
          <w:rFonts w:ascii="Palatino Linotype" w:eastAsia="Calibri" w:hAnsi="Palatino Linotype" w:cs="Arial"/>
          <w:lang w:val="es-MX" w:eastAsia="en-US"/>
        </w:rPr>
        <w:t xml:space="preserve"> de </w:t>
      </w:r>
      <w:r w:rsidRPr="009F18FC">
        <w:rPr>
          <w:rFonts w:ascii="Palatino Linotype" w:eastAsia="Calibri" w:hAnsi="Palatino Linotype" w:cs="Arial"/>
          <w:lang w:val="es-MX" w:eastAsia="en-US"/>
        </w:rPr>
        <w:t>al</w:t>
      </w:r>
      <w:r w:rsidR="006C11B3" w:rsidRPr="009F18FC">
        <w:rPr>
          <w:rFonts w:ascii="Palatino Linotype" w:eastAsia="Calibri" w:hAnsi="Palatino Linotype" w:cs="Arial"/>
          <w:lang w:val="es-MX" w:eastAsia="en-US"/>
        </w:rPr>
        <w:t xml:space="preserve"> veintinueve (29</w:t>
      </w:r>
      <w:r w:rsidRPr="009F18FC">
        <w:rPr>
          <w:rFonts w:ascii="Palatino Linotype" w:eastAsia="Calibri" w:hAnsi="Palatino Linotype" w:cs="Arial"/>
          <w:lang w:val="es-MX" w:eastAsia="en-US"/>
        </w:rPr>
        <w:t>) de</w:t>
      </w:r>
      <w:r w:rsidR="006C11B3" w:rsidRPr="009F18FC">
        <w:rPr>
          <w:rFonts w:ascii="Palatino Linotype" w:eastAsia="Calibri" w:hAnsi="Palatino Linotype" w:cs="Arial"/>
          <w:lang w:val="es-MX" w:eastAsia="en-US"/>
        </w:rPr>
        <w:t xml:space="preserve"> agosto</w:t>
      </w:r>
      <w:r w:rsidRPr="009F18FC">
        <w:rPr>
          <w:rFonts w:ascii="Palatino Linotype" w:eastAsia="Calibri" w:hAnsi="Palatino Linotype" w:cs="Arial"/>
          <w:lang w:val="es-MX" w:eastAsia="en-US"/>
        </w:rPr>
        <w:t xml:space="preserve"> de dos mil veintidós, por lo que si el particular interpuso re</w:t>
      </w:r>
      <w:r w:rsidR="006C11B3" w:rsidRPr="009F18FC">
        <w:rPr>
          <w:rFonts w:ascii="Palatino Linotype" w:eastAsia="Calibri" w:hAnsi="Palatino Linotype" w:cs="Arial"/>
          <w:lang w:val="es-MX" w:eastAsia="en-US"/>
        </w:rPr>
        <w:t>curso de revisión el quince (15</w:t>
      </w:r>
      <w:r w:rsidRPr="009F18FC">
        <w:rPr>
          <w:rFonts w:ascii="Palatino Linotype" w:eastAsia="Calibri" w:hAnsi="Palatino Linotype" w:cs="Arial"/>
          <w:lang w:val="es-MX" w:eastAsia="en-US"/>
        </w:rPr>
        <w:t>) de</w:t>
      </w:r>
      <w:r w:rsidR="006C11B3" w:rsidRPr="009F18FC">
        <w:rPr>
          <w:rFonts w:ascii="Palatino Linotype" w:eastAsia="Calibri" w:hAnsi="Palatino Linotype" w:cs="Arial"/>
          <w:lang w:val="es-MX" w:eastAsia="en-US"/>
        </w:rPr>
        <w:t xml:space="preserve"> agosto </w:t>
      </w:r>
      <w:r w:rsidRPr="009F18FC">
        <w:rPr>
          <w:rFonts w:ascii="Palatino Linotype" w:eastAsia="Calibri" w:hAnsi="Palatino Linotype" w:cs="Arial"/>
          <w:lang w:val="es-MX" w:eastAsia="en-US"/>
        </w:rPr>
        <w:t xml:space="preserve">de dos mil veintidós, </w:t>
      </w:r>
      <w:r w:rsidRPr="009F18FC">
        <w:rPr>
          <w:rFonts w:ascii="Palatino Linotype" w:hAnsi="Palatino Linotype"/>
          <w:lang w:val="es-ES_tradnl"/>
        </w:rPr>
        <w:t xml:space="preserve">se encuentra dentro del periodo establecido por la Ley. </w:t>
      </w:r>
    </w:p>
    <w:p w14:paraId="1694F515" w14:textId="77777777" w:rsidR="00DF4795" w:rsidRPr="009F18FC" w:rsidRDefault="00DF4795" w:rsidP="00787D44">
      <w:pPr>
        <w:pStyle w:val="Ttulo1"/>
        <w:spacing w:line="360" w:lineRule="auto"/>
        <w:jc w:val="both"/>
        <w:rPr>
          <w:rFonts w:ascii="Palatino Linotype" w:eastAsia="Calibri" w:hAnsi="Palatino Linotype" w:cs="Arial"/>
          <w:sz w:val="24"/>
          <w:szCs w:val="24"/>
        </w:rPr>
      </w:pPr>
      <w:bookmarkStart w:id="14" w:name="_Toc85137160"/>
      <w:bookmarkStart w:id="15" w:name="_Toc106211569"/>
      <w:r w:rsidRPr="009F18FC">
        <w:rPr>
          <w:rFonts w:ascii="Palatino Linotype" w:hAnsi="Palatino Linotype"/>
          <w:b/>
          <w:color w:val="auto"/>
          <w:sz w:val="24"/>
          <w:szCs w:val="24"/>
        </w:rPr>
        <w:t>II</w:t>
      </w:r>
      <w:bookmarkStart w:id="16" w:name="_Toc82023088"/>
      <w:bookmarkStart w:id="17" w:name="_Toc82784385"/>
      <w:bookmarkStart w:id="18" w:name="_Toc84940707"/>
      <w:bookmarkEnd w:id="14"/>
      <w:r w:rsidRPr="009F18FC">
        <w:rPr>
          <w:rFonts w:ascii="Palatino Linotype" w:hAnsi="Palatino Linotype"/>
          <w:b/>
          <w:color w:val="auto"/>
          <w:sz w:val="24"/>
          <w:szCs w:val="24"/>
        </w:rPr>
        <w:t>. Del nombre como requisito innecesario para la tramitación del recurso.</w:t>
      </w:r>
      <w:bookmarkEnd w:id="15"/>
      <w:bookmarkEnd w:id="16"/>
      <w:bookmarkEnd w:id="17"/>
      <w:bookmarkEnd w:id="18"/>
      <w:r w:rsidRPr="009F18FC">
        <w:rPr>
          <w:rFonts w:ascii="Palatino Linotype" w:hAnsi="Palatino Linotype"/>
          <w:b/>
          <w:color w:val="auto"/>
          <w:sz w:val="24"/>
          <w:szCs w:val="24"/>
        </w:rPr>
        <w:t xml:space="preserve"> </w:t>
      </w:r>
    </w:p>
    <w:p w14:paraId="6B8AF287" w14:textId="77777777" w:rsidR="00DF4795" w:rsidRPr="009F18FC" w:rsidRDefault="00DF4795" w:rsidP="00787D44">
      <w:pPr>
        <w:tabs>
          <w:tab w:val="left" w:pos="426"/>
        </w:tabs>
        <w:spacing w:line="360" w:lineRule="auto"/>
        <w:ind w:right="49"/>
        <w:contextualSpacing/>
        <w:jc w:val="both"/>
        <w:rPr>
          <w:rFonts w:ascii="Palatino Linotype" w:hAnsi="Palatino Linotype" w:cs="Arial"/>
          <w:b/>
        </w:rPr>
      </w:pPr>
    </w:p>
    <w:p w14:paraId="4C872552" w14:textId="77777777" w:rsidR="00DF4795" w:rsidRPr="009F18FC" w:rsidRDefault="00DF4795" w:rsidP="00787D44">
      <w:pPr>
        <w:pStyle w:val="Prrafodelista"/>
        <w:numPr>
          <w:ilvl w:val="0"/>
          <w:numId w:val="17"/>
        </w:numPr>
        <w:tabs>
          <w:tab w:val="left" w:pos="426"/>
        </w:tabs>
        <w:spacing w:after="160" w:line="360" w:lineRule="auto"/>
        <w:ind w:left="90" w:right="49" w:hanging="90"/>
        <w:contextualSpacing/>
        <w:jc w:val="both"/>
        <w:rPr>
          <w:rFonts w:ascii="Palatino Linotype" w:hAnsi="Palatino Linotype" w:cs="Arial"/>
          <w:b/>
          <w:lang w:val="es-ES_tradnl"/>
        </w:rPr>
      </w:pPr>
      <w:r w:rsidRPr="009F18FC">
        <w:rPr>
          <w:rFonts w:ascii="Palatino Linotype" w:hAnsi="Palatino Linotype" w:cs="Arial"/>
          <w:bCs/>
          <w:lang w:val="es-ES_tradnl"/>
        </w:rPr>
        <w:t xml:space="preserve">Por </w:t>
      </w:r>
      <w:r w:rsidRPr="009F18FC">
        <w:rPr>
          <w:rFonts w:ascii="Palatino Linotype" w:hAnsi="Palatino Linotype" w:cs="Arial"/>
          <w:bCs/>
        </w:rPr>
        <w:t xml:space="preserve">otro lado, de la revisión a los expedientes electrónicos contenidos en el sistema </w:t>
      </w:r>
      <w:r w:rsidRPr="009F18FC">
        <w:rPr>
          <w:rFonts w:ascii="Palatino Linotype" w:hAnsi="Palatino Linotype" w:cs="Arial"/>
          <w:b/>
          <w:bCs/>
        </w:rPr>
        <w:t>SAIMEX,</w:t>
      </w:r>
      <w:r w:rsidRPr="009F18FC">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F18FC">
        <w:rPr>
          <w:rFonts w:ascii="Palatino Linotype" w:hAnsi="Palatino Linotype" w:cs="Arial"/>
          <w:b/>
          <w:bCs/>
        </w:rPr>
        <w:t>no señaló su nombre completo, ni se tiene certeza sobre su identidad</w:t>
      </w:r>
      <w:r w:rsidRPr="009F18FC">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7AF936D" w14:textId="77777777" w:rsidR="00DF4795" w:rsidRPr="009F18FC" w:rsidRDefault="00DF4795" w:rsidP="00787D44">
      <w:pPr>
        <w:tabs>
          <w:tab w:val="left" w:pos="426"/>
        </w:tabs>
        <w:spacing w:line="360" w:lineRule="auto"/>
        <w:ind w:right="49"/>
        <w:contextualSpacing/>
        <w:jc w:val="both"/>
        <w:rPr>
          <w:rFonts w:ascii="Palatino Linotype" w:hAnsi="Palatino Linotype" w:cs="Arial"/>
          <w:b/>
        </w:rPr>
      </w:pPr>
    </w:p>
    <w:p w14:paraId="25B7B83B" w14:textId="77777777" w:rsidR="00DF4795" w:rsidRPr="009F18FC" w:rsidRDefault="00DF4795" w:rsidP="00787D44">
      <w:pPr>
        <w:pStyle w:val="Prrafodelista"/>
        <w:numPr>
          <w:ilvl w:val="0"/>
          <w:numId w:val="17"/>
        </w:numPr>
        <w:tabs>
          <w:tab w:val="left" w:pos="426"/>
        </w:tabs>
        <w:spacing w:after="160" w:line="360" w:lineRule="auto"/>
        <w:ind w:left="0" w:right="49" w:firstLine="0"/>
        <w:contextualSpacing/>
        <w:jc w:val="both"/>
        <w:rPr>
          <w:rFonts w:ascii="Palatino Linotype" w:hAnsi="Palatino Linotype" w:cs="Arial"/>
          <w:b/>
        </w:rPr>
      </w:pPr>
      <w:r w:rsidRPr="009F18FC">
        <w:rPr>
          <w:rFonts w:ascii="Palatino Linotype" w:hAnsi="Palatino Linotype" w:cs="Arial"/>
          <w:bCs/>
        </w:rPr>
        <w:lastRenderedPageBreak/>
        <w:t xml:space="preserve">Esto es así, ya que de conformidad con los artículos 6, apartado A, fracciones III y IV de la </w:t>
      </w:r>
      <w:r w:rsidRPr="009F18FC">
        <w:rPr>
          <w:rFonts w:ascii="Palatino Linotype" w:hAnsi="Palatino Linotype" w:cs="Arial"/>
          <w:b/>
          <w:bCs/>
        </w:rPr>
        <w:t>Constitución Política de los Estados Unidos Mexicanos</w:t>
      </w:r>
      <w:r w:rsidRPr="009F18FC">
        <w:rPr>
          <w:rFonts w:ascii="Palatino Linotype" w:hAnsi="Palatino Linotype" w:cs="Arial"/>
          <w:bCs/>
        </w:rPr>
        <w:t xml:space="preserve">; 5, párrafos trigésimo, trigésimo primero y trigésimo segundo, fracciones III, IV y V, de la </w:t>
      </w:r>
      <w:r w:rsidRPr="009F18FC">
        <w:rPr>
          <w:rFonts w:ascii="Palatino Linotype" w:hAnsi="Palatino Linotype" w:cs="Arial"/>
          <w:b/>
          <w:bCs/>
        </w:rPr>
        <w:t>Constitución Política del Estado Libre y Soberano de México</w:t>
      </w:r>
      <w:r w:rsidRPr="009F18FC">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4237E30" w14:textId="77777777" w:rsidR="00DF4795" w:rsidRPr="009F18FC" w:rsidRDefault="00DF4795" w:rsidP="00787D44">
      <w:pPr>
        <w:tabs>
          <w:tab w:val="left" w:pos="426"/>
        </w:tabs>
        <w:spacing w:line="360" w:lineRule="auto"/>
        <w:ind w:right="49"/>
        <w:contextualSpacing/>
        <w:jc w:val="both"/>
        <w:rPr>
          <w:rFonts w:ascii="Palatino Linotype" w:hAnsi="Palatino Linotype" w:cs="Arial"/>
          <w:b/>
        </w:rPr>
      </w:pPr>
    </w:p>
    <w:p w14:paraId="30ACA73E" w14:textId="77777777" w:rsidR="00DF4795" w:rsidRPr="009F18FC" w:rsidRDefault="00DF4795" w:rsidP="00787D44">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9F18FC">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A98CB04" w14:textId="77777777" w:rsidR="00DF4795" w:rsidRPr="009F18FC" w:rsidRDefault="00DF4795" w:rsidP="00787D44">
      <w:pPr>
        <w:tabs>
          <w:tab w:val="left" w:pos="426"/>
        </w:tabs>
        <w:spacing w:line="360" w:lineRule="auto"/>
        <w:ind w:right="49"/>
        <w:contextualSpacing/>
        <w:jc w:val="both"/>
        <w:rPr>
          <w:rFonts w:ascii="Palatino Linotype" w:hAnsi="Palatino Linotype" w:cs="Arial"/>
          <w:b/>
        </w:rPr>
      </w:pPr>
    </w:p>
    <w:p w14:paraId="02B13BF6" w14:textId="77777777" w:rsidR="00DF4795" w:rsidRPr="009F18FC" w:rsidRDefault="00DF4795" w:rsidP="00787D44">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9F18FC">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6456083C" w14:textId="77777777" w:rsidR="00DF4795" w:rsidRPr="009F18FC" w:rsidRDefault="00DF4795" w:rsidP="00787D44">
      <w:pPr>
        <w:tabs>
          <w:tab w:val="left" w:pos="426"/>
        </w:tabs>
        <w:spacing w:line="360" w:lineRule="auto"/>
        <w:ind w:right="49"/>
        <w:contextualSpacing/>
        <w:jc w:val="both"/>
        <w:rPr>
          <w:rFonts w:ascii="Palatino Linotype" w:hAnsi="Palatino Linotype" w:cs="Arial"/>
          <w:b/>
        </w:rPr>
      </w:pPr>
    </w:p>
    <w:p w14:paraId="5386C4A8" w14:textId="77777777" w:rsidR="00DF4795" w:rsidRPr="009F18FC" w:rsidRDefault="00DF4795" w:rsidP="00787D44">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9F18FC">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4335039" w14:textId="77777777" w:rsidR="00DF4795" w:rsidRPr="009F18FC" w:rsidRDefault="00DF4795" w:rsidP="00787D44">
      <w:pPr>
        <w:tabs>
          <w:tab w:val="left" w:pos="426"/>
        </w:tabs>
        <w:spacing w:line="360" w:lineRule="auto"/>
        <w:ind w:right="49"/>
        <w:contextualSpacing/>
        <w:jc w:val="both"/>
        <w:rPr>
          <w:rFonts w:ascii="Palatino Linotype" w:hAnsi="Palatino Linotype" w:cs="Arial"/>
          <w:b/>
        </w:rPr>
      </w:pPr>
    </w:p>
    <w:p w14:paraId="6F9989D3" w14:textId="77777777" w:rsidR="00DF4795" w:rsidRPr="009F18FC" w:rsidRDefault="00DF4795" w:rsidP="00787D44">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9F18FC">
        <w:rPr>
          <w:rFonts w:ascii="Palatino Linotype" w:hAnsi="Palatino Linotype" w:cs="Arial"/>
          <w:bCs/>
        </w:rPr>
        <w:t xml:space="preserve">Por lo tanto, el nombre de la </w:t>
      </w:r>
      <w:r w:rsidRPr="009F18FC">
        <w:rPr>
          <w:rFonts w:ascii="Palatino Linotype" w:hAnsi="Palatino Linotype" w:cs="Arial"/>
          <w:b/>
          <w:bCs/>
        </w:rPr>
        <w:t>SOLICITANTE</w:t>
      </w:r>
      <w:r w:rsidRPr="009F18FC">
        <w:rPr>
          <w:rFonts w:ascii="Palatino Linotype" w:hAnsi="Palatino Linotype" w:cs="Arial"/>
          <w:bCs/>
        </w:rPr>
        <w:t xml:space="preserve"> y subsecuente </w:t>
      </w:r>
      <w:r w:rsidRPr="009F18FC">
        <w:rPr>
          <w:rFonts w:ascii="Palatino Linotype" w:hAnsi="Palatino Linotype" w:cs="Arial"/>
          <w:b/>
          <w:bCs/>
        </w:rPr>
        <w:t>RECURRENTE</w:t>
      </w:r>
      <w:r w:rsidRPr="009F18FC">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70494BE0" w14:textId="77777777" w:rsidR="00DF4795" w:rsidRPr="009F18FC" w:rsidRDefault="00DF4795" w:rsidP="00787D44">
      <w:pPr>
        <w:tabs>
          <w:tab w:val="left" w:pos="426"/>
        </w:tabs>
        <w:spacing w:after="160" w:line="360" w:lineRule="auto"/>
        <w:ind w:right="49"/>
        <w:contextualSpacing/>
        <w:jc w:val="both"/>
        <w:rPr>
          <w:rFonts w:ascii="Palatino Linotype" w:hAnsi="Palatino Linotype" w:cs="Arial"/>
          <w:b/>
        </w:rPr>
      </w:pPr>
    </w:p>
    <w:p w14:paraId="46F0C3B1" w14:textId="77777777" w:rsidR="00DF4795" w:rsidRPr="009F18FC" w:rsidRDefault="00DF4795" w:rsidP="00787D44">
      <w:pPr>
        <w:pStyle w:val="Ttulo1"/>
        <w:spacing w:line="360" w:lineRule="auto"/>
        <w:jc w:val="both"/>
        <w:rPr>
          <w:rFonts w:ascii="Palatino Linotype" w:hAnsi="Palatino Linotype"/>
          <w:b/>
          <w:color w:val="000000" w:themeColor="text1"/>
          <w:sz w:val="24"/>
          <w:szCs w:val="24"/>
          <w:lang w:val="es-MX" w:eastAsia="en-US"/>
        </w:rPr>
      </w:pPr>
      <w:bookmarkStart w:id="19" w:name="_Toc67587987"/>
      <w:bookmarkStart w:id="20" w:name="_Toc68804763"/>
      <w:bookmarkStart w:id="21" w:name="_Toc106211570"/>
      <w:r w:rsidRPr="009F18FC">
        <w:rPr>
          <w:rFonts w:ascii="Palatino Linotype" w:hAnsi="Palatino Linotype"/>
          <w:b/>
          <w:color w:val="000000" w:themeColor="text1"/>
          <w:sz w:val="24"/>
          <w:szCs w:val="24"/>
          <w:lang w:val="es-MX" w:eastAsia="en-US"/>
        </w:rPr>
        <w:t>III. De la determinación sobre la procedibilidad del recurso.</w:t>
      </w:r>
      <w:bookmarkEnd w:id="19"/>
      <w:bookmarkEnd w:id="20"/>
      <w:bookmarkEnd w:id="21"/>
      <w:r w:rsidRPr="009F18FC">
        <w:rPr>
          <w:rFonts w:ascii="Palatino Linotype" w:hAnsi="Palatino Linotype"/>
          <w:b/>
          <w:color w:val="000000" w:themeColor="text1"/>
          <w:sz w:val="24"/>
          <w:szCs w:val="24"/>
          <w:lang w:val="es-MX" w:eastAsia="en-US"/>
        </w:rPr>
        <w:t xml:space="preserve"> </w:t>
      </w:r>
    </w:p>
    <w:p w14:paraId="1D9025C2" w14:textId="77777777" w:rsidR="00DF4795" w:rsidRPr="009F18FC" w:rsidRDefault="00DF4795" w:rsidP="00787D44">
      <w:pPr>
        <w:spacing w:line="360" w:lineRule="auto"/>
        <w:jc w:val="both"/>
        <w:rPr>
          <w:rFonts w:ascii="Palatino Linotype" w:hAnsi="Palatino Linotype"/>
          <w:lang w:val="es-MX" w:eastAsia="en-US"/>
        </w:rPr>
      </w:pPr>
    </w:p>
    <w:p w14:paraId="63B996C5" w14:textId="4555EA05" w:rsidR="007F7B11" w:rsidRPr="009F18FC" w:rsidRDefault="00DF4795" w:rsidP="00787D44">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9F18FC">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BFF9391" w14:textId="77777777" w:rsidR="00787D44" w:rsidRPr="009F18FC" w:rsidRDefault="00787D44" w:rsidP="00787D44">
      <w:pPr>
        <w:pStyle w:val="Prrafodelista"/>
        <w:spacing w:after="160" w:line="360" w:lineRule="auto"/>
        <w:ind w:left="0" w:right="49"/>
        <w:contextualSpacing/>
        <w:jc w:val="both"/>
        <w:rPr>
          <w:rFonts w:ascii="Palatino Linotype" w:hAnsi="Palatino Linotype"/>
          <w:lang w:val="es-ES_tradnl"/>
        </w:rPr>
      </w:pPr>
    </w:p>
    <w:p w14:paraId="5C86F9E0" w14:textId="5EA4320B" w:rsidR="00787D44" w:rsidRPr="009F18FC" w:rsidRDefault="007F7B11" w:rsidP="00787D44">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22" w:name="_Toc500360400"/>
      <w:bookmarkStart w:id="23" w:name="_Toc110973009"/>
      <w:bookmarkStart w:id="24" w:name="_Toc459174366"/>
      <w:bookmarkStart w:id="25" w:name="_Toc459659884"/>
      <w:bookmarkStart w:id="26" w:name="_Toc461687280"/>
      <w:bookmarkStart w:id="27" w:name="_Toc462771051"/>
      <w:bookmarkStart w:id="28" w:name="_Toc464139201"/>
      <w:bookmarkStart w:id="29" w:name="_Toc495427545"/>
      <w:bookmarkStart w:id="30" w:name="_Toc499296549"/>
      <w:r w:rsidRPr="009F18FC">
        <w:rPr>
          <w:rFonts w:ascii="Palatino Linotype" w:eastAsiaTheme="majorEastAsia" w:hAnsi="Palatino Linotype" w:cstheme="majorBidi"/>
          <w:b/>
          <w:color w:val="000000" w:themeColor="text1"/>
          <w:lang w:val="es-MX" w:eastAsia="en-US"/>
        </w:rPr>
        <w:t xml:space="preserve">TERCERO. </w:t>
      </w:r>
      <w:r w:rsidRPr="009F18FC">
        <w:rPr>
          <w:rFonts w:ascii="Palatino Linotype" w:eastAsiaTheme="majorEastAsia" w:hAnsi="Palatino Linotype" w:cstheme="majorBidi"/>
          <w:b/>
          <w:lang w:val="es-MX" w:eastAsia="en-US"/>
        </w:rPr>
        <w:t>De las causales del sobreseimiento.</w:t>
      </w:r>
      <w:bookmarkEnd w:id="22"/>
      <w:bookmarkEnd w:id="23"/>
    </w:p>
    <w:p w14:paraId="53E8FA93" w14:textId="2E3A2E69" w:rsidR="007F7B11" w:rsidRPr="009F18FC" w:rsidRDefault="007F7B11" w:rsidP="00787D44">
      <w:pPr>
        <w:pStyle w:val="Prrafodelista"/>
        <w:numPr>
          <w:ilvl w:val="0"/>
          <w:numId w:val="17"/>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bookmarkEnd w:id="24"/>
      <w:bookmarkEnd w:id="25"/>
      <w:bookmarkEnd w:id="26"/>
      <w:bookmarkEnd w:id="27"/>
      <w:bookmarkEnd w:id="28"/>
      <w:bookmarkEnd w:id="29"/>
      <w:bookmarkEnd w:id="30"/>
      <w:r w:rsidRPr="009F18FC">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9F18FC">
        <w:rPr>
          <w:rFonts w:ascii="Palatino Linotype" w:eastAsia="Calibri" w:hAnsi="Palatino Linotype" w:cs="Arial"/>
          <w:lang w:val="es-ES_tradnl"/>
        </w:rPr>
        <w:t xml:space="preserve">Transparencia, Acceso a la Información Pública del Estado de México y </w:t>
      </w:r>
      <w:r w:rsidRPr="009F18FC">
        <w:rPr>
          <w:rFonts w:ascii="Palatino Linotype" w:eastAsia="Calibri" w:hAnsi="Palatino Linotype" w:cs="Arial"/>
          <w:lang w:val="es-ES_tradnl"/>
        </w:rPr>
        <w:lastRenderedPageBreak/>
        <w:t>Municipios</w:t>
      </w:r>
      <w:r w:rsidR="00AD1880" w:rsidRPr="009F18FC">
        <w:rPr>
          <w:rFonts w:ascii="Palatino Linotype" w:eastAsiaTheme="minorEastAsia" w:hAnsi="Palatino Linotype" w:cs="Arial"/>
          <w:lang w:val="es-ES_tradnl"/>
        </w:rPr>
        <w:t xml:space="preserve">, y determinar la confirmación; </w:t>
      </w:r>
      <w:r w:rsidRPr="009F18FC">
        <w:rPr>
          <w:rFonts w:ascii="Palatino Linotype" w:eastAsiaTheme="minorEastAsia" w:hAnsi="Palatino Linotype" w:cs="Arial"/>
          <w:lang w:val="es-ES_tradnl"/>
        </w:rPr>
        <w:t xml:space="preserve">revocación o modificación; desechamiento o </w:t>
      </w:r>
      <w:r w:rsidRPr="009F18FC">
        <w:rPr>
          <w:rFonts w:ascii="Palatino Linotype" w:eastAsiaTheme="minorEastAsia" w:hAnsi="Palatino Linotype" w:cs="Arial"/>
          <w:b/>
          <w:u w:val="single"/>
          <w:lang w:val="es-ES_tradnl"/>
        </w:rPr>
        <w:t>sobreseimiento</w:t>
      </w:r>
      <w:r w:rsidRPr="009F18FC">
        <w:rPr>
          <w:rFonts w:ascii="Palatino Linotype" w:eastAsiaTheme="minorEastAsia" w:hAnsi="Palatino Linotype" w:cs="Arial"/>
          <w:lang w:val="es-ES_tradnl"/>
        </w:rPr>
        <w:t xml:space="preserve">; y, en su caso, ordenar la entrega de la información respecto a la respuesta emitida por el </w:t>
      </w:r>
      <w:r w:rsidRPr="009F18FC">
        <w:rPr>
          <w:rFonts w:ascii="Palatino Linotype" w:eastAsiaTheme="minorEastAsia" w:hAnsi="Palatino Linotype" w:cs="Arial"/>
          <w:b/>
          <w:lang w:val="es-ES_tradnl"/>
        </w:rPr>
        <w:t>SUJETO</w:t>
      </w:r>
      <w:r w:rsidRPr="009F18FC">
        <w:rPr>
          <w:rFonts w:ascii="Palatino Linotype" w:eastAsiaTheme="minorEastAsia" w:hAnsi="Palatino Linotype" w:cs="Arial"/>
          <w:lang w:val="es-ES_tradnl"/>
        </w:rPr>
        <w:t xml:space="preserve"> </w:t>
      </w:r>
      <w:r w:rsidRPr="009F18FC">
        <w:rPr>
          <w:rFonts w:ascii="Palatino Linotype" w:eastAsiaTheme="minorEastAsia" w:hAnsi="Palatino Linotype" w:cs="Arial"/>
          <w:b/>
          <w:lang w:val="es-ES_tradnl"/>
        </w:rPr>
        <w:t>OBLIGADO</w:t>
      </w:r>
      <w:r w:rsidRPr="009F18FC">
        <w:rPr>
          <w:rFonts w:ascii="Palatino Linotype" w:eastAsiaTheme="minorEastAsia" w:hAnsi="Palatino Linotype" w:cs="Arial"/>
          <w:lang w:val="es-ES_tradnl"/>
        </w:rPr>
        <w:t>.</w:t>
      </w:r>
    </w:p>
    <w:p w14:paraId="6F1E16A0" w14:textId="4E0E743D" w:rsidR="00787D44" w:rsidRPr="009F18FC" w:rsidRDefault="007F7B11" w:rsidP="00787D44">
      <w:pPr>
        <w:numPr>
          <w:ilvl w:val="0"/>
          <w:numId w:val="17"/>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9F18FC">
        <w:rPr>
          <w:rFonts w:ascii="Palatino Linotype" w:eastAsia="Calibri" w:hAnsi="Palatino Linotype" w:cs="Arial"/>
          <w:lang w:val="es-MX" w:eastAsia="en-US"/>
        </w:rPr>
        <w:t xml:space="preserve">Asimismo, es de señalar </w:t>
      </w:r>
      <w:r w:rsidR="000A015C" w:rsidRPr="009F18FC">
        <w:rPr>
          <w:rFonts w:ascii="Palatino Linotype" w:eastAsia="Calibri" w:hAnsi="Palatino Linotype" w:cs="Arial"/>
          <w:lang w:val="es-MX" w:eastAsia="en-US"/>
        </w:rPr>
        <w:t>que,</w:t>
      </w:r>
      <w:r w:rsidRPr="009F18FC">
        <w:rPr>
          <w:rFonts w:ascii="Palatino Linotype" w:eastAsia="Calibri" w:hAnsi="Palatino Linotype" w:cs="Arial"/>
          <w:lang w:val="es-MX" w:eastAsia="en-US"/>
        </w:rPr>
        <w:t xml:space="preserve"> </w:t>
      </w:r>
      <w:r w:rsidRPr="009F18FC">
        <w:rPr>
          <w:rFonts w:ascii="Palatino Linotype" w:eastAsia="MS Mincho" w:hAnsi="Palatino Linotype"/>
          <w:lang w:val="es-ES_tradnl"/>
        </w:rPr>
        <w:t xml:space="preserve">para actualizar el sobreseimiento de un recurso de revisión, el </w:t>
      </w:r>
      <w:r w:rsidRPr="009F18FC">
        <w:rPr>
          <w:rFonts w:ascii="Palatino Linotype" w:eastAsia="MS Mincho" w:hAnsi="Palatino Linotype"/>
          <w:b/>
          <w:lang w:val="es-ES_tradnl"/>
        </w:rPr>
        <w:t>SUJETO OBLIGADO</w:t>
      </w:r>
      <w:r w:rsidRPr="009F18FC">
        <w:rPr>
          <w:rFonts w:ascii="Palatino Linotype" w:eastAsia="MS Mincho" w:hAnsi="Palatino Linotype"/>
          <w:lang w:val="es-ES_tradnl"/>
        </w:rPr>
        <w:t xml:space="preserve"> puede entregar o completar la información al momento de rendir su informe justificado o, dentro de los siete días previstos para manifestar lo que a su derecho convenga</w:t>
      </w:r>
      <w:r w:rsidRPr="009F18FC">
        <w:rPr>
          <w:rFonts w:ascii="Palatino Linotype" w:eastAsia="Calibri" w:hAnsi="Palatino Linotype" w:cs="Arial"/>
        </w:rPr>
        <w:t>, ofrecer pruebas y alegatos; como se refiriera en párrafos anteriores.</w:t>
      </w:r>
    </w:p>
    <w:p w14:paraId="0CA35A55" w14:textId="77777777" w:rsidR="007F7B11" w:rsidRPr="009F18FC" w:rsidRDefault="007F7B11" w:rsidP="00787D44">
      <w:pPr>
        <w:tabs>
          <w:tab w:val="left" w:pos="284"/>
          <w:tab w:val="left" w:pos="426"/>
        </w:tabs>
        <w:spacing w:line="360" w:lineRule="auto"/>
        <w:contextualSpacing/>
        <w:rPr>
          <w:rFonts w:ascii="Palatino Linotype" w:eastAsia="MS Mincho" w:hAnsi="Palatino Linotype"/>
          <w:color w:val="000000"/>
          <w:lang w:val="es-ES_tradnl"/>
        </w:rPr>
      </w:pPr>
    </w:p>
    <w:bookmarkStart w:id="48" w:name="_Toc466371865"/>
    <w:bookmarkStart w:id="49" w:name="_Toc466377653"/>
    <w:bookmarkStart w:id="50" w:name="_Toc495427547"/>
    <w:bookmarkStart w:id="51" w:name="_Toc49790536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14:paraId="7FF3312D" w14:textId="1D2A0ACF" w:rsidR="00771BF2" w:rsidRPr="009F18FC" w:rsidRDefault="00787D44" w:rsidP="00787D44">
      <w:pPr>
        <w:numPr>
          <w:ilvl w:val="0"/>
          <w:numId w:val="2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r w:rsidRPr="009F18FC">
        <w:rPr>
          <w:rFonts w:ascii="Palatino Linotype" w:eastAsia="MS Mincho" w:hAnsi="Palatino Linotype"/>
          <w:noProof/>
          <w:color w:val="000000"/>
          <w:lang w:val="es-MX" w:eastAsia="es-MX"/>
        </w:rPr>
        <mc:AlternateContent>
          <mc:Choice Requires="wps">
            <w:drawing>
              <wp:anchor distT="0" distB="0" distL="114300" distR="114300" simplePos="0" relativeHeight="251661312" behindDoc="0" locked="0" layoutInCell="1" allowOverlap="1" wp14:anchorId="70ED690F" wp14:editId="7E2CE855">
                <wp:simplePos x="0" y="0"/>
                <wp:positionH relativeFrom="column">
                  <wp:posOffset>81914</wp:posOffset>
                </wp:positionH>
                <wp:positionV relativeFrom="paragraph">
                  <wp:posOffset>3001010</wp:posOffset>
                </wp:positionV>
                <wp:extent cx="5400675" cy="1609725"/>
                <wp:effectExtent l="0" t="0" r="28575" b="28575"/>
                <wp:wrapNone/>
                <wp:docPr id="7" name="Conector recto 7"/>
                <wp:cNvGraphicFramePr/>
                <a:graphic xmlns:a="http://schemas.openxmlformats.org/drawingml/2006/main">
                  <a:graphicData uri="http://schemas.microsoft.com/office/word/2010/wordprocessingShape">
                    <wps:wsp>
                      <wps:cNvCnPr/>
                      <wps:spPr>
                        <a:xfrm flipV="1">
                          <a:off x="0" y="0"/>
                          <a:ext cx="5400675" cy="1609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4AA9EAE" id="Conector recto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6.45pt,236.3pt" to="431.7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" strokecolor="black [3040]"/>
            </w:pict>
          </mc:Fallback>
        </mc:AlternateContent>
      </w:r>
      <w:r w:rsidR="00771BF2" w:rsidRPr="009F18FC">
        <w:rPr>
          <w:rFonts w:ascii="Palatino Linotype" w:eastAsia="MS Mincho" w:hAnsi="Palatino Linotype"/>
          <w:color w:val="000000"/>
          <w:lang w:val="es-ES_tradnl"/>
        </w:rPr>
        <w:t xml:space="preserve">Cabe destacar que la contestación a la solicitud de información </w:t>
      </w:r>
      <w:r w:rsidR="00570000" w:rsidRPr="009F18FC">
        <w:rPr>
          <w:rFonts w:ascii="Palatino Linotype" w:eastAsia="MS Mincho" w:hAnsi="Palatino Linotype"/>
          <w:b/>
          <w:bCs/>
          <w:color w:val="000000"/>
        </w:rPr>
        <w:t> </w:t>
      </w:r>
      <w:r w:rsidR="006C11B3" w:rsidRPr="009F18FC">
        <w:rPr>
          <w:rFonts w:ascii="Palatino Linotype" w:eastAsia="MS Mincho" w:hAnsi="Palatino Linotype"/>
          <w:b/>
          <w:color w:val="000000"/>
          <w:lang w:val="es-ES_tradnl"/>
        </w:rPr>
        <w:t>00446/HUIXQUIL/IP/2022</w:t>
      </w:r>
      <w:r w:rsidR="006C11B3" w:rsidRPr="009F18FC">
        <w:rPr>
          <w:rFonts w:ascii="Palatino Linotype" w:eastAsia="MS Mincho" w:hAnsi="Palatino Linotype"/>
          <w:color w:val="000000"/>
          <w:lang w:val="es-ES_tradnl"/>
        </w:rPr>
        <w:t xml:space="preserve"> </w:t>
      </w:r>
      <w:r w:rsidR="00771BF2" w:rsidRPr="009F18FC">
        <w:rPr>
          <w:rFonts w:ascii="Palatino Linotype" w:eastAsia="MS Mincho" w:hAnsi="Palatino Linotype"/>
          <w:color w:val="000000"/>
          <w:lang w:val="es-ES_tradnl"/>
        </w:rPr>
        <w:t xml:space="preserve">remitida por el </w:t>
      </w:r>
      <w:r w:rsidR="00771BF2" w:rsidRPr="009F18FC">
        <w:rPr>
          <w:rFonts w:ascii="Palatino Linotype" w:eastAsia="MS Mincho" w:hAnsi="Palatino Linotype"/>
          <w:b/>
          <w:color w:val="000000"/>
          <w:lang w:val="es-ES_tradnl"/>
        </w:rPr>
        <w:t>SUJETO OBLIGADO</w:t>
      </w:r>
      <w:r w:rsidR="00771BF2" w:rsidRPr="009F18FC">
        <w:rPr>
          <w:rFonts w:ascii="Palatino Linotype" w:eastAsia="MS Mincho" w:hAnsi="Palatino Linotype"/>
          <w:color w:val="000000"/>
          <w:lang w:val="es-ES_tradnl"/>
        </w:rPr>
        <w:t xml:space="preserve">, previamente plasmada, </w:t>
      </w:r>
      <w:r w:rsidR="00583E7B" w:rsidRPr="009F18FC">
        <w:rPr>
          <w:rFonts w:ascii="Palatino Linotype" w:eastAsia="MS Mincho" w:hAnsi="Palatino Linotype"/>
          <w:color w:val="000000"/>
          <w:lang w:val="es-ES_tradnl"/>
        </w:rPr>
        <w:t xml:space="preserve">atiende de forma parcial </w:t>
      </w:r>
      <w:r w:rsidR="00771BF2" w:rsidRPr="009F18FC">
        <w:rPr>
          <w:rFonts w:ascii="Palatino Linotype" w:eastAsia="MS Mincho" w:hAnsi="Palatino Linotype"/>
          <w:color w:val="000000"/>
          <w:lang w:val="es-ES_tradnl"/>
        </w:rPr>
        <w:t xml:space="preserve">los requerimientos del </w:t>
      </w:r>
      <w:r w:rsidR="00771BF2" w:rsidRPr="009F18FC">
        <w:rPr>
          <w:rFonts w:ascii="Palatino Linotype" w:eastAsia="MS Mincho" w:hAnsi="Palatino Linotype"/>
          <w:b/>
          <w:color w:val="000000"/>
          <w:lang w:val="es-ES_tradnl"/>
        </w:rPr>
        <w:t>RECURRENTE</w:t>
      </w:r>
      <w:r w:rsidR="00BE6825" w:rsidRPr="009F18FC">
        <w:rPr>
          <w:rFonts w:ascii="Palatino Linotype" w:eastAsia="MS Mincho" w:hAnsi="Palatino Linotype"/>
          <w:b/>
          <w:color w:val="000000"/>
          <w:lang w:val="es-ES_tradnl"/>
        </w:rPr>
        <w:t xml:space="preserve"> </w:t>
      </w:r>
      <w:r w:rsidR="00BE6825" w:rsidRPr="009F18FC">
        <w:rPr>
          <w:rFonts w:ascii="Palatino Linotype" w:eastAsia="MS Mincho" w:hAnsi="Palatino Linotype"/>
          <w:color w:val="000000"/>
          <w:lang w:val="es-ES_tradnl"/>
        </w:rPr>
        <w:t>ya que no se</w:t>
      </w:r>
      <w:r w:rsidR="00583E7B" w:rsidRPr="009F18FC">
        <w:rPr>
          <w:rFonts w:ascii="Palatino Linotype" w:eastAsia="MS Mincho" w:hAnsi="Palatino Linotype"/>
          <w:color w:val="000000"/>
          <w:lang w:val="es-ES_tradnl"/>
        </w:rPr>
        <w:t xml:space="preserve"> </w:t>
      </w:r>
      <w:r w:rsidR="003A1250" w:rsidRPr="009F18FC">
        <w:rPr>
          <w:rFonts w:ascii="Palatino Linotype" w:eastAsia="MS Mincho" w:hAnsi="Palatino Linotype"/>
          <w:color w:val="000000"/>
          <w:lang w:val="es-ES_tradnl"/>
        </w:rPr>
        <w:t xml:space="preserve">refirió la forma en que se pudiera consultar la totalidad de la información solicitada en la dirección electrónica otorgada </w:t>
      </w:r>
      <w:r w:rsidR="00583E7B" w:rsidRPr="009F18FC">
        <w:rPr>
          <w:rFonts w:ascii="Palatino Linotype" w:eastAsia="MS Mincho" w:hAnsi="Palatino Linotype"/>
          <w:color w:val="000000"/>
          <w:lang w:val="es-ES_tradnl"/>
        </w:rPr>
        <w:t>en los términos que establece la Ley</w:t>
      </w:r>
      <w:r w:rsidR="00771BF2" w:rsidRPr="009F18FC">
        <w:rPr>
          <w:rFonts w:ascii="Palatino Linotype" w:eastAsia="MS Mincho" w:hAnsi="Palatino Linotype"/>
          <w:color w:val="000000"/>
          <w:lang w:val="es-ES_tradnl"/>
        </w:rPr>
        <w:t xml:space="preserve">; sin embargo, será inminentemente excusado el ingreso al estudio y análisis de la misma, </w:t>
      </w:r>
      <w:r w:rsidR="00BE6825" w:rsidRPr="009F18FC">
        <w:rPr>
          <w:rFonts w:ascii="Palatino Linotype" w:eastAsia="MS Mincho" w:hAnsi="Palatino Linotype"/>
          <w:color w:val="000000"/>
          <w:lang w:val="es-ES_tradnl"/>
        </w:rPr>
        <w:t>en razón</w:t>
      </w:r>
      <w:r w:rsidR="00771BF2" w:rsidRPr="009F18FC">
        <w:rPr>
          <w:rFonts w:ascii="Palatino Linotype" w:eastAsia="MS Mincho" w:hAnsi="Palatino Linotype"/>
          <w:color w:val="000000"/>
          <w:lang w:val="es-ES_tradnl"/>
        </w:rPr>
        <w:t xml:space="preserve"> de que, como quedara establecido en el párrafo </w:t>
      </w:r>
      <w:r w:rsidR="00771BF2" w:rsidRPr="009F18FC">
        <w:rPr>
          <w:rFonts w:ascii="Palatino Linotype" w:eastAsia="MS Mincho" w:hAnsi="Palatino Linotype"/>
          <w:b/>
          <w:color w:val="000000"/>
          <w:lang w:val="es-ES_tradnl"/>
        </w:rPr>
        <w:t>09</w:t>
      </w:r>
      <w:r w:rsidR="00771BF2" w:rsidRPr="009F18FC">
        <w:rPr>
          <w:rFonts w:ascii="Palatino Linotype" w:eastAsia="MS Mincho" w:hAnsi="Palatino Linotype"/>
          <w:color w:val="000000"/>
          <w:lang w:val="es-ES_tradnl"/>
        </w:rPr>
        <w:t xml:space="preserve"> de la presente resolución, </w:t>
      </w:r>
      <w:r w:rsidR="00771BF2" w:rsidRPr="009F18FC">
        <w:rPr>
          <w:rFonts w:ascii="Palatino Linotype" w:eastAsia="MS Mincho" w:hAnsi="Palatino Linotype"/>
          <w:b/>
          <w:color w:val="000000"/>
          <w:lang w:val="es-ES_tradnl"/>
        </w:rPr>
        <w:t>el particular, por propio derecho, se desistió del recurso de revisión</w:t>
      </w:r>
      <w:r w:rsidR="00771BF2" w:rsidRPr="009F18FC">
        <w:rPr>
          <w:rFonts w:ascii="Palatino Linotype" w:eastAsia="MS Mincho" w:hAnsi="Palatino Linotype"/>
          <w:color w:val="000000"/>
          <w:lang w:val="es-ES_tradnl"/>
        </w:rPr>
        <w:t xml:space="preserve"> que nos ocupa </w:t>
      </w:r>
      <w:r w:rsidR="003A1250" w:rsidRPr="009F18FC">
        <w:rPr>
          <w:rFonts w:ascii="Palatino Linotype" w:eastAsia="MS Mincho" w:hAnsi="Palatino Linotype"/>
          <w:color w:val="000000"/>
          <w:lang w:val="es-ES_tradnl"/>
        </w:rPr>
        <w:t>en fecha treinta (30</w:t>
      </w:r>
      <w:r w:rsidR="00771BF2" w:rsidRPr="009F18FC">
        <w:rPr>
          <w:rFonts w:ascii="Palatino Linotype" w:eastAsia="MS Mincho" w:hAnsi="Palatino Linotype"/>
          <w:color w:val="000000"/>
          <w:lang w:val="es-ES_tradnl"/>
        </w:rPr>
        <w:t>) de</w:t>
      </w:r>
      <w:r w:rsidR="003A1250" w:rsidRPr="009F18FC">
        <w:rPr>
          <w:rFonts w:ascii="Palatino Linotype" w:eastAsia="MS Mincho" w:hAnsi="Palatino Linotype"/>
          <w:color w:val="000000"/>
          <w:lang w:val="es-ES_tradnl"/>
        </w:rPr>
        <w:t xml:space="preserve"> agosto</w:t>
      </w:r>
      <w:r w:rsidR="00BE6825" w:rsidRPr="009F18FC">
        <w:rPr>
          <w:rFonts w:ascii="Palatino Linotype" w:eastAsia="MS Mincho" w:hAnsi="Palatino Linotype"/>
          <w:color w:val="000000"/>
          <w:lang w:val="es-ES_tradnl"/>
        </w:rPr>
        <w:t xml:space="preserve"> </w:t>
      </w:r>
      <w:r w:rsidR="00583E7B" w:rsidRPr="009F18FC">
        <w:rPr>
          <w:rFonts w:ascii="Palatino Linotype" w:eastAsia="MS Mincho" w:hAnsi="Palatino Linotype"/>
          <w:color w:val="000000"/>
          <w:lang w:val="es-ES_tradnl"/>
        </w:rPr>
        <w:t>de dos mil veintidós</w:t>
      </w:r>
      <w:r w:rsidR="00771BF2" w:rsidRPr="009F18FC">
        <w:rPr>
          <w:rFonts w:ascii="Palatino Linotype" w:eastAsia="MS Mincho" w:hAnsi="Palatino Linotype"/>
          <w:color w:val="000000"/>
          <w:lang w:val="es-ES_tradnl"/>
        </w:rPr>
        <w:t>, como se ilustra a continuación:</w:t>
      </w:r>
      <w:r w:rsidR="00BE6825" w:rsidRPr="009F18FC">
        <w:rPr>
          <w:rFonts w:ascii="Palatino Linotype" w:hAnsi="Palatino Linotype"/>
          <w:noProof/>
          <w:lang w:val="es-MX" w:eastAsia="en-US"/>
        </w:rPr>
        <w:t xml:space="preserve"> </w:t>
      </w:r>
    </w:p>
    <w:p w14:paraId="49B7A743" w14:textId="76A0CD68" w:rsidR="00787D44" w:rsidRPr="009F18FC" w:rsidRDefault="00787D44" w:rsidP="00787D44">
      <w:pPr>
        <w:tabs>
          <w:tab w:val="left" w:pos="0"/>
        </w:tabs>
        <w:spacing w:before="240" w:after="240" w:line="360" w:lineRule="auto"/>
        <w:ind w:right="49"/>
        <w:contextualSpacing/>
        <w:jc w:val="both"/>
        <w:rPr>
          <w:rFonts w:ascii="Palatino Linotype" w:hAnsi="Palatino Linotype"/>
          <w:noProof/>
          <w:lang w:val="es-MX" w:eastAsia="en-US"/>
        </w:rPr>
      </w:pPr>
    </w:p>
    <w:p w14:paraId="11F5168E" w14:textId="24CF9767" w:rsidR="00787D44" w:rsidRPr="009F18FC" w:rsidRDefault="00787D44" w:rsidP="00787D44">
      <w:pPr>
        <w:tabs>
          <w:tab w:val="left" w:pos="0"/>
        </w:tabs>
        <w:spacing w:before="240" w:after="240" w:line="360" w:lineRule="auto"/>
        <w:ind w:right="49"/>
        <w:contextualSpacing/>
        <w:jc w:val="both"/>
        <w:rPr>
          <w:rFonts w:ascii="Palatino Linotype" w:hAnsi="Palatino Linotype"/>
          <w:noProof/>
          <w:lang w:val="es-MX" w:eastAsia="en-US"/>
        </w:rPr>
      </w:pPr>
    </w:p>
    <w:p w14:paraId="0F877C00" w14:textId="775E3613" w:rsidR="00787D44" w:rsidRPr="009F18FC" w:rsidRDefault="00787D44" w:rsidP="00787D44">
      <w:pPr>
        <w:tabs>
          <w:tab w:val="left" w:pos="0"/>
        </w:tabs>
        <w:spacing w:before="240" w:after="240" w:line="360" w:lineRule="auto"/>
        <w:ind w:right="49"/>
        <w:contextualSpacing/>
        <w:jc w:val="both"/>
        <w:rPr>
          <w:rFonts w:ascii="Palatino Linotype" w:hAnsi="Palatino Linotype"/>
          <w:noProof/>
          <w:lang w:val="es-MX" w:eastAsia="en-US"/>
        </w:rPr>
      </w:pPr>
    </w:p>
    <w:p w14:paraId="744D73F4" w14:textId="19929467" w:rsidR="00787D44" w:rsidRPr="009F18FC" w:rsidRDefault="00787D44" w:rsidP="00787D44">
      <w:pPr>
        <w:tabs>
          <w:tab w:val="left" w:pos="0"/>
        </w:tabs>
        <w:spacing w:before="240" w:after="240" w:line="360" w:lineRule="auto"/>
        <w:ind w:right="49"/>
        <w:contextualSpacing/>
        <w:jc w:val="both"/>
        <w:rPr>
          <w:rFonts w:ascii="Palatino Linotype" w:hAnsi="Palatino Linotype"/>
          <w:noProof/>
          <w:lang w:val="es-MX" w:eastAsia="en-US"/>
        </w:rPr>
      </w:pPr>
    </w:p>
    <w:p w14:paraId="2753F1D6" w14:textId="77777777" w:rsidR="00787D44" w:rsidRPr="009F18FC" w:rsidRDefault="00787D44" w:rsidP="00787D44">
      <w:pPr>
        <w:tabs>
          <w:tab w:val="left" w:pos="0"/>
        </w:tabs>
        <w:spacing w:before="240" w:after="240" w:line="360" w:lineRule="auto"/>
        <w:ind w:right="49"/>
        <w:contextualSpacing/>
        <w:jc w:val="both"/>
        <w:rPr>
          <w:rFonts w:ascii="Palatino Linotype" w:hAnsi="Palatino Linotype"/>
          <w:noProof/>
          <w:lang w:val="es-MX" w:eastAsia="en-US"/>
        </w:rPr>
      </w:pPr>
    </w:p>
    <w:p w14:paraId="372E1570" w14:textId="2FBF660A" w:rsidR="00787D44" w:rsidRPr="009F18FC" w:rsidRDefault="00787D44" w:rsidP="00787D44">
      <w:pPr>
        <w:tabs>
          <w:tab w:val="left" w:pos="0"/>
        </w:tabs>
        <w:spacing w:before="240" w:after="240" w:line="360" w:lineRule="auto"/>
        <w:ind w:right="49"/>
        <w:contextualSpacing/>
        <w:jc w:val="both"/>
        <w:rPr>
          <w:rFonts w:ascii="Palatino Linotype" w:eastAsia="MS Mincho" w:hAnsi="Palatino Linotype"/>
          <w:color w:val="000000"/>
          <w:lang w:val="es-ES_tradnl"/>
        </w:rPr>
      </w:pPr>
    </w:p>
    <w:p w14:paraId="013FAC04" w14:textId="7BCFD6A7" w:rsidR="008D346A" w:rsidRPr="009F18FC" w:rsidRDefault="003A1250" w:rsidP="00787D44">
      <w:pPr>
        <w:spacing w:before="240" w:after="240" w:line="360" w:lineRule="auto"/>
        <w:ind w:left="709" w:right="49" w:hanging="529"/>
        <w:contextualSpacing/>
        <w:jc w:val="center"/>
        <w:rPr>
          <w:rFonts w:ascii="Palatino Linotype" w:eastAsia="MS Mincho" w:hAnsi="Palatino Linotype"/>
          <w:color w:val="000000"/>
          <w:lang w:val="es-ES_tradnl"/>
        </w:rPr>
      </w:pPr>
      <w:r w:rsidRPr="009F18FC">
        <w:rPr>
          <w:noProof/>
          <w:lang w:val="es-MX" w:eastAsia="es-MX"/>
        </w:rPr>
        <mc:AlternateContent>
          <mc:Choice Requires="wps">
            <w:drawing>
              <wp:anchor distT="0" distB="0" distL="114300" distR="114300" simplePos="0" relativeHeight="251660288" behindDoc="0" locked="0" layoutInCell="1" allowOverlap="1" wp14:anchorId="5D27C1D5" wp14:editId="0247FF85">
                <wp:simplePos x="0" y="0"/>
                <wp:positionH relativeFrom="column">
                  <wp:posOffset>109855</wp:posOffset>
                </wp:positionH>
                <wp:positionV relativeFrom="paragraph">
                  <wp:posOffset>1918335</wp:posOffset>
                </wp:positionV>
                <wp:extent cx="5253487" cy="335855"/>
                <wp:effectExtent l="57150" t="19050" r="80645" b="102870"/>
                <wp:wrapNone/>
                <wp:docPr id="10" name="Rectángulo 10"/>
                <wp:cNvGraphicFramePr/>
                <a:graphic xmlns:a="http://schemas.openxmlformats.org/drawingml/2006/main">
                  <a:graphicData uri="http://schemas.microsoft.com/office/word/2010/wordprocessingShape">
                    <wps:wsp>
                      <wps:cNvSpPr/>
                      <wps:spPr>
                        <a:xfrm>
                          <a:off x="0" y="0"/>
                          <a:ext cx="5253487" cy="33585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E8777B4" id="Rectángulo 10" o:spid="_x0000_s1026" style="position:absolute;margin-left:8.65pt;margin-top:151.05pt;width:413.65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" filled="f" strokecolor="red">
                <v:shadow on="t" color="black" opacity="22937f" origin=",.5" offset="0,.63889mm"/>
              </v:rect>
            </w:pict>
          </mc:Fallback>
        </mc:AlternateContent>
      </w:r>
      <w:r w:rsidRPr="009F18FC">
        <w:rPr>
          <w:noProof/>
          <w:lang w:val="es-MX" w:eastAsia="es-MX"/>
        </w:rPr>
        <w:drawing>
          <wp:inline distT="0" distB="0" distL="0" distR="0" wp14:anchorId="35B6E60B" wp14:editId="7A82566B">
            <wp:extent cx="5501570" cy="24003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123" t="33494" r="2919" b="32408"/>
                    <a:stretch/>
                  </pic:blipFill>
                  <pic:spPr bwMode="auto">
                    <a:xfrm>
                      <a:off x="0" y="0"/>
                      <a:ext cx="5517672" cy="2407325"/>
                    </a:xfrm>
                    <a:prstGeom prst="rect">
                      <a:avLst/>
                    </a:prstGeom>
                    <a:ln>
                      <a:noFill/>
                    </a:ln>
                    <a:extLst>
                      <a:ext uri="{53640926-AAD7-44D8-BBD7-CCE9431645EC}">
                        <a14:shadowObscured xmlns:a14="http://schemas.microsoft.com/office/drawing/2010/main"/>
                      </a:ext>
                    </a:extLst>
                  </pic:spPr>
                </pic:pic>
              </a:graphicData>
            </a:graphic>
          </wp:inline>
        </w:drawing>
      </w:r>
    </w:p>
    <w:p w14:paraId="3BF53981" w14:textId="77777777" w:rsidR="008D346A" w:rsidRPr="009F18FC" w:rsidRDefault="008D346A" w:rsidP="00787D44">
      <w:pPr>
        <w:spacing w:before="240" w:after="240" w:line="360" w:lineRule="auto"/>
        <w:ind w:left="709" w:right="49" w:hanging="142"/>
        <w:contextualSpacing/>
        <w:jc w:val="center"/>
        <w:rPr>
          <w:rFonts w:ascii="Palatino Linotype" w:eastAsia="MS Mincho" w:hAnsi="Palatino Linotype"/>
          <w:color w:val="000000"/>
          <w:lang w:val="es-ES_tradnl"/>
        </w:rPr>
      </w:pPr>
    </w:p>
    <w:p w14:paraId="2FB29897" w14:textId="2A954A30" w:rsidR="00771BF2" w:rsidRPr="009F18FC" w:rsidRDefault="003A1250" w:rsidP="00787D44">
      <w:pPr>
        <w:spacing w:before="240" w:after="240" w:line="360" w:lineRule="auto"/>
        <w:ind w:left="426" w:right="49" w:hanging="426"/>
        <w:contextualSpacing/>
        <w:jc w:val="center"/>
        <w:rPr>
          <w:rFonts w:ascii="Palatino Linotype" w:eastAsia="MS Mincho" w:hAnsi="Palatino Linotype"/>
          <w:color w:val="000000"/>
          <w:lang w:val="es-ES_tradnl"/>
        </w:rPr>
      </w:pPr>
      <w:r w:rsidRPr="009F18FC">
        <w:rPr>
          <w:noProof/>
          <w:lang w:val="es-MX" w:eastAsia="es-MX"/>
        </w:rPr>
        <mc:AlternateContent>
          <mc:Choice Requires="wps">
            <w:drawing>
              <wp:anchor distT="0" distB="0" distL="114300" distR="114300" simplePos="0" relativeHeight="251659264" behindDoc="0" locked="0" layoutInCell="1" allowOverlap="1" wp14:anchorId="10C099EB" wp14:editId="38817EAC">
                <wp:simplePos x="0" y="0"/>
                <wp:positionH relativeFrom="column">
                  <wp:posOffset>43180</wp:posOffset>
                </wp:positionH>
                <wp:positionV relativeFrom="paragraph">
                  <wp:posOffset>1349375</wp:posOffset>
                </wp:positionV>
                <wp:extent cx="1790700" cy="295275"/>
                <wp:effectExtent l="57150" t="19050" r="76200" b="104775"/>
                <wp:wrapNone/>
                <wp:docPr id="8" name="Rectángulo 8"/>
                <wp:cNvGraphicFramePr/>
                <a:graphic xmlns:a="http://schemas.openxmlformats.org/drawingml/2006/main">
                  <a:graphicData uri="http://schemas.microsoft.com/office/word/2010/wordprocessingShape">
                    <wps:wsp>
                      <wps:cNvSpPr/>
                      <wps:spPr>
                        <a:xfrm>
                          <a:off x="0" y="0"/>
                          <a:ext cx="1790700" cy="2952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800EE23" id="Rectángulo 8" o:spid="_x0000_s1026" style="position:absolute;margin-left:3.4pt;margin-top:106.25pt;width:141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" filled="f" strokecolor="red">
                <v:shadow on="t" color="black" opacity="22937f" origin=",.5" offset="0,.63889mm"/>
              </v:rect>
            </w:pict>
          </mc:Fallback>
        </mc:AlternateContent>
      </w:r>
      <w:r w:rsidRPr="009F18FC">
        <w:rPr>
          <w:noProof/>
          <w:lang w:val="es-MX" w:eastAsia="es-MX"/>
        </w:rPr>
        <w:drawing>
          <wp:inline distT="0" distB="0" distL="0" distR="0" wp14:anchorId="6E7437D2" wp14:editId="0441855A">
            <wp:extent cx="5678129" cy="209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74" t="50090" r="29055" b="21847"/>
                    <a:stretch/>
                  </pic:blipFill>
                  <pic:spPr bwMode="auto">
                    <a:xfrm>
                      <a:off x="0" y="0"/>
                      <a:ext cx="5682331" cy="2097051"/>
                    </a:xfrm>
                    <a:prstGeom prst="rect">
                      <a:avLst/>
                    </a:prstGeom>
                    <a:ln>
                      <a:noFill/>
                    </a:ln>
                    <a:extLst>
                      <a:ext uri="{53640926-AAD7-44D8-BBD7-CCE9431645EC}">
                        <a14:shadowObscured xmlns:a14="http://schemas.microsoft.com/office/drawing/2010/main"/>
                      </a:ext>
                    </a:extLst>
                  </pic:spPr>
                </pic:pic>
              </a:graphicData>
            </a:graphic>
          </wp:inline>
        </w:drawing>
      </w:r>
    </w:p>
    <w:p w14:paraId="5395A438" w14:textId="7FFC77D6" w:rsidR="00BE6825" w:rsidRPr="009F18FC" w:rsidRDefault="00BE6825" w:rsidP="00787D44">
      <w:pPr>
        <w:spacing w:before="240" w:after="240" w:line="360" w:lineRule="auto"/>
        <w:ind w:left="426" w:right="49"/>
        <w:contextualSpacing/>
        <w:rPr>
          <w:rFonts w:ascii="Palatino Linotype" w:eastAsia="MS Mincho" w:hAnsi="Palatino Linotype"/>
          <w:color w:val="000000"/>
          <w:lang w:val="es-ES_tradnl"/>
        </w:rPr>
      </w:pPr>
    </w:p>
    <w:p w14:paraId="6D1D106D" w14:textId="1073D398" w:rsidR="00771BF2" w:rsidRPr="009F18FC" w:rsidRDefault="00771BF2" w:rsidP="00787D44">
      <w:pPr>
        <w:numPr>
          <w:ilvl w:val="0"/>
          <w:numId w:val="2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r w:rsidRPr="009F18FC">
        <w:rPr>
          <w:rFonts w:ascii="Palatino Linotype" w:eastAsia="MS Mincho" w:hAnsi="Palatino Linotype"/>
          <w:color w:val="000000"/>
          <w:lang w:val="es-ES_tradnl"/>
        </w:rPr>
        <w:t xml:space="preserve">De las imágenes insertas, se advierte que efectivamente el particular hizo uso de la opción </w:t>
      </w:r>
      <w:r w:rsidRPr="009F18FC">
        <w:rPr>
          <w:rFonts w:ascii="Palatino Linotype" w:eastAsia="MS Mincho" w:hAnsi="Palatino Linotype"/>
          <w:b/>
          <w:i/>
          <w:color w:val="000000"/>
          <w:lang w:val="es-ES_tradnl"/>
        </w:rPr>
        <w:t>“Desistir”</w:t>
      </w:r>
      <w:r w:rsidRPr="009F18FC">
        <w:rPr>
          <w:rFonts w:ascii="Palatino Linotype" w:eastAsia="MS Mincho" w:hAnsi="Palatino Linotype"/>
          <w:color w:val="000000"/>
          <w:lang w:val="es-ES_tradnl"/>
        </w:rPr>
        <w:t xml:space="preserve"> al recurso de revisión en el </w:t>
      </w:r>
      <w:r w:rsidRPr="009F18FC">
        <w:rPr>
          <w:rFonts w:ascii="Palatino Linotype" w:eastAsia="MS Mincho" w:hAnsi="Palatino Linotype"/>
          <w:b/>
          <w:color w:val="000000"/>
          <w:lang w:val="es-ES_tradnl"/>
        </w:rPr>
        <w:t>SAIMEX</w:t>
      </w:r>
      <w:r w:rsidRPr="009F18FC">
        <w:rPr>
          <w:rFonts w:ascii="Palatino Linotype" w:eastAsia="MS Mincho" w:hAnsi="Palatino Linotype"/>
          <w:color w:val="000000"/>
          <w:lang w:val="es-ES_tradnl"/>
        </w:rPr>
        <w:t xml:space="preserve">, opción que </w:t>
      </w:r>
      <w:r w:rsidRPr="009F18FC">
        <w:rPr>
          <w:rFonts w:ascii="Palatino Linotype" w:eastAsia="MS Mincho" w:hAnsi="Palatino Linotype"/>
          <w:b/>
          <w:color w:val="000000"/>
          <w:u w:val="single"/>
          <w:lang w:val="es-ES_tradnl"/>
        </w:rPr>
        <w:t>ÚNICAMENTE</w:t>
      </w:r>
      <w:r w:rsidRPr="009F18FC">
        <w:rPr>
          <w:rFonts w:ascii="Palatino Linotype" w:eastAsia="MS Mincho" w:hAnsi="Palatino Linotype"/>
          <w:color w:val="000000"/>
          <w:lang w:val="es-ES_tradnl"/>
        </w:rPr>
        <w:t xml:space="preserve"> </w:t>
      </w:r>
      <w:r w:rsidR="008D346A" w:rsidRPr="009F18FC">
        <w:rPr>
          <w:rFonts w:ascii="Palatino Linotype" w:eastAsia="MS Mincho" w:hAnsi="Palatino Linotype"/>
          <w:color w:val="000000"/>
          <w:lang w:val="es-ES_tradnl"/>
        </w:rPr>
        <w:t>puede hacer uso el usuario titular</w:t>
      </w:r>
      <w:r w:rsidRPr="009F18FC">
        <w:rPr>
          <w:rFonts w:ascii="Palatino Linotype" w:eastAsia="MS Mincho" w:hAnsi="Palatino Linotype"/>
          <w:color w:val="000000"/>
          <w:lang w:val="es-ES_tradnl"/>
        </w:rPr>
        <w:t xml:space="preserve"> de la cuenta, previo ingreso de su nombre de usuario y contraseña; asimismo referir que el </w:t>
      </w:r>
      <w:r w:rsidRPr="009F18FC">
        <w:rPr>
          <w:rFonts w:ascii="Palatino Linotype" w:eastAsia="MS Mincho" w:hAnsi="Palatino Linotype"/>
          <w:b/>
          <w:color w:val="000000"/>
          <w:lang w:val="es-ES_tradnl"/>
        </w:rPr>
        <w:t>SOLICITANTE</w:t>
      </w:r>
      <w:r w:rsidRPr="009F18FC">
        <w:rPr>
          <w:rFonts w:ascii="Palatino Linotype" w:eastAsia="MS Mincho" w:hAnsi="Palatino Linotype"/>
          <w:color w:val="000000"/>
          <w:lang w:val="es-ES_tradnl"/>
        </w:rPr>
        <w:t xml:space="preserve"> manifestó dentro del cuerpo del desistimiento en comento </w:t>
      </w:r>
      <w:r w:rsidRPr="009F18FC">
        <w:rPr>
          <w:rFonts w:ascii="Palatino Linotype" w:eastAsia="MS Mincho" w:hAnsi="Palatino Linotype"/>
          <w:i/>
          <w:color w:val="000000"/>
          <w:lang w:val="es-ES_tradnl"/>
        </w:rPr>
        <w:t>“</w:t>
      </w:r>
      <w:r w:rsidR="003A1250" w:rsidRPr="009F18FC">
        <w:rPr>
          <w:rFonts w:ascii="Palatino Linotype" w:eastAsia="MS Mincho" w:hAnsi="Palatino Linotype"/>
          <w:i/>
          <w:color w:val="000000"/>
          <w:lang w:val="es-ES_tradnl"/>
        </w:rPr>
        <w:t>Ya encontré la información</w:t>
      </w:r>
      <w:r w:rsidRPr="009F18FC">
        <w:rPr>
          <w:rFonts w:ascii="Palatino Linotype" w:eastAsia="MS Mincho" w:hAnsi="Palatino Linotype"/>
          <w:i/>
          <w:color w:val="000000"/>
          <w:lang w:val="es-ES_tradnl"/>
        </w:rPr>
        <w:t>”</w:t>
      </w:r>
      <w:r w:rsidRPr="009F18FC">
        <w:rPr>
          <w:rFonts w:ascii="Palatino Linotype" w:eastAsia="MS Mincho" w:hAnsi="Palatino Linotype"/>
          <w:color w:val="000000"/>
          <w:lang w:val="es-ES_tradnl"/>
        </w:rPr>
        <w:t xml:space="preserve"> como se puede apreciar en la segunda imagen, lo cual manifiesta la </w:t>
      </w:r>
      <w:r w:rsidRPr="009F18FC">
        <w:rPr>
          <w:rFonts w:ascii="Palatino Linotype" w:eastAsia="MS Mincho" w:hAnsi="Palatino Linotype"/>
          <w:color w:val="000000"/>
          <w:lang w:val="es-ES_tradnl"/>
        </w:rPr>
        <w:lastRenderedPageBreak/>
        <w:t xml:space="preserve">exteriorización de un pronunciamiento personal, imposible de ser escrito de manera automatizada; así las cosas, cabe resaltar de igual manera que, al seleccionar la opción de </w:t>
      </w:r>
      <w:r w:rsidRPr="009F18FC">
        <w:rPr>
          <w:rFonts w:ascii="Palatino Linotype" w:eastAsia="MS Mincho" w:hAnsi="Palatino Linotype"/>
          <w:b/>
          <w:color w:val="000000"/>
          <w:lang w:val="es-ES_tradnl"/>
        </w:rPr>
        <w:t>desistimiento</w:t>
      </w:r>
      <w:r w:rsidRPr="009F18FC">
        <w:rPr>
          <w:rFonts w:ascii="Palatino Linotype" w:eastAsia="MS Mincho" w:hAnsi="Palatino Linotype"/>
          <w:color w:val="000000"/>
          <w:lang w:val="es-ES_tradnl"/>
        </w:rPr>
        <w:t xml:space="preserve">, aparece al usuario una ventana de alerta con el objeto de que confirme que efectivamente es su deseo </w:t>
      </w:r>
      <w:r w:rsidRPr="009F18FC">
        <w:rPr>
          <w:rFonts w:ascii="Palatino Linotype" w:eastAsia="MS Mincho" w:hAnsi="Palatino Linotype"/>
          <w:b/>
          <w:color w:val="000000"/>
          <w:lang w:val="es-ES_tradnl"/>
        </w:rPr>
        <w:t>desistirse</w:t>
      </w:r>
      <w:r w:rsidRPr="009F18FC">
        <w:rPr>
          <w:rFonts w:ascii="Palatino Linotype" w:eastAsia="MS Mincho" w:hAnsi="Palatino Linotype"/>
          <w:color w:val="000000"/>
          <w:lang w:val="es-ES_tradnl"/>
        </w:rPr>
        <w:t xml:space="preserve"> del recurso; </w:t>
      </w:r>
      <w:r w:rsidRPr="009F18FC">
        <w:rPr>
          <w:rFonts w:ascii="Palatino Linotype" w:eastAsia="MS Mincho" w:hAnsi="Palatino Linotype"/>
          <w:b/>
          <w:color w:val="000000"/>
          <w:lang w:val="es-ES_tradnl"/>
        </w:rPr>
        <w:t>luego entonces no ha lugar suponer que fue por error involuntario, lo que se constituye como un desistimiento expreso</w:t>
      </w:r>
      <w:r w:rsidRPr="009F18FC">
        <w:rPr>
          <w:rFonts w:ascii="Palatino Linotype" w:eastAsia="MS Mincho" w:hAnsi="Palatino Linotype"/>
          <w:color w:val="000000"/>
          <w:lang w:val="es-ES_tradnl"/>
        </w:rPr>
        <w:t>.</w:t>
      </w:r>
    </w:p>
    <w:p w14:paraId="0F0C0A88" w14:textId="77777777" w:rsidR="00771BF2" w:rsidRPr="009F18FC" w:rsidRDefault="00771BF2" w:rsidP="00787D44">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5BFCAA4B" w14:textId="77777777" w:rsidR="00771BF2" w:rsidRPr="009F18FC" w:rsidRDefault="00771BF2" w:rsidP="00787D44">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9F18FC">
        <w:rPr>
          <w:rFonts w:ascii="Palatino Linotype" w:eastAsia="MS Mincho" w:hAnsi="Palatino Linotype"/>
          <w:color w:val="000000"/>
          <w:lang w:val="es-ES_tradnl"/>
        </w:rPr>
        <w:t>En ese orden de ideas el articulo 192</w:t>
      </w:r>
      <w:r w:rsidRPr="009F18FC">
        <w:rPr>
          <w:rFonts w:ascii="Palatino Linotype" w:eastAsiaTheme="minorEastAsia" w:hAnsi="Palatino Linotype" w:cstheme="minorBidi"/>
          <w:lang w:val="es-ES_tradnl"/>
        </w:rPr>
        <w:t xml:space="preserve"> </w:t>
      </w:r>
      <w:r w:rsidRPr="009F18FC">
        <w:rPr>
          <w:rFonts w:ascii="Palatino Linotype" w:eastAsia="MS Mincho" w:hAnsi="Palatino Linotype"/>
          <w:color w:val="000000"/>
          <w:lang w:val="es-ES_tradnl"/>
        </w:rPr>
        <w:t>Ley de Transparencia y Acceso a la Información Pública del Estado de México y Municipios, establece lo siguiente:</w:t>
      </w:r>
    </w:p>
    <w:p w14:paraId="071DE381" w14:textId="77777777" w:rsidR="00771BF2" w:rsidRPr="009F18FC" w:rsidRDefault="00771BF2" w:rsidP="00787D44">
      <w:pPr>
        <w:spacing w:line="360" w:lineRule="auto"/>
        <w:ind w:left="720"/>
        <w:contextualSpacing/>
        <w:rPr>
          <w:rFonts w:ascii="Palatino Linotype" w:eastAsia="MS Mincho" w:hAnsi="Palatino Linotype"/>
          <w:color w:val="000000"/>
          <w:lang w:val="es-ES_tradnl"/>
        </w:rPr>
      </w:pPr>
    </w:p>
    <w:p w14:paraId="4C14144F" w14:textId="103370B3" w:rsidR="008D346A" w:rsidRPr="009F18FC" w:rsidRDefault="00771BF2" w:rsidP="00787D44">
      <w:pPr>
        <w:spacing w:before="240" w:after="240" w:line="360" w:lineRule="auto"/>
        <w:ind w:left="567" w:right="567"/>
        <w:contextualSpacing/>
        <w:jc w:val="both"/>
        <w:rPr>
          <w:rFonts w:ascii="Palatino Linotype" w:eastAsia="MS Mincho" w:hAnsi="Palatino Linotype"/>
          <w:i/>
          <w:color w:val="000000"/>
          <w:lang w:val="es-ES_tradnl"/>
        </w:rPr>
      </w:pPr>
      <w:r w:rsidRPr="009F18FC">
        <w:rPr>
          <w:rFonts w:ascii="Palatino Linotype" w:eastAsia="MS Mincho" w:hAnsi="Palatino Linotype"/>
          <w:i/>
          <w:color w:val="000000"/>
          <w:lang w:val="es-ES_tradnl"/>
        </w:rPr>
        <w:t>“</w:t>
      </w:r>
      <w:r w:rsidRPr="009F18FC">
        <w:rPr>
          <w:rFonts w:ascii="Palatino Linotype" w:eastAsia="MS Mincho" w:hAnsi="Palatino Linotype"/>
          <w:b/>
          <w:i/>
          <w:color w:val="000000"/>
          <w:lang w:val="es-ES_tradnl"/>
        </w:rPr>
        <w:t>Artículo 192.</w:t>
      </w:r>
      <w:r w:rsidRPr="009F18FC">
        <w:rPr>
          <w:rFonts w:ascii="Palatino Linotype" w:eastAsia="MS Mincho" w:hAnsi="Palatino Linotype"/>
          <w:i/>
          <w:color w:val="000000"/>
          <w:lang w:val="es-ES_tradnl"/>
        </w:rPr>
        <w:t xml:space="preserve"> El recurso será sobreseído, en todo o en parte, cuando una vez admitido, se actualicen alguno de los siguientes supuestos:</w:t>
      </w:r>
    </w:p>
    <w:p w14:paraId="3B2EBBF3" w14:textId="77777777" w:rsidR="00771BF2" w:rsidRPr="009F18FC" w:rsidRDefault="00771BF2" w:rsidP="00787D44">
      <w:pPr>
        <w:spacing w:before="240" w:after="240" w:line="360" w:lineRule="auto"/>
        <w:ind w:left="567" w:right="567"/>
        <w:contextualSpacing/>
        <w:jc w:val="both"/>
        <w:rPr>
          <w:rFonts w:ascii="Palatino Linotype" w:eastAsia="MS Mincho" w:hAnsi="Palatino Linotype"/>
          <w:i/>
          <w:color w:val="000000"/>
          <w:lang w:val="es-ES_tradnl"/>
        </w:rPr>
      </w:pPr>
      <w:r w:rsidRPr="009F18FC">
        <w:rPr>
          <w:rFonts w:ascii="Palatino Linotype" w:eastAsia="MS Mincho" w:hAnsi="Palatino Linotype"/>
          <w:b/>
          <w:i/>
          <w:color w:val="000000"/>
          <w:lang w:val="es-ES_tradnl"/>
        </w:rPr>
        <w:t>I.</w:t>
      </w:r>
      <w:r w:rsidRPr="009F18FC">
        <w:rPr>
          <w:rFonts w:ascii="Palatino Linotype" w:eastAsia="MS Mincho" w:hAnsi="Palatino Linotype"/>
          <w:i/>
          <w:color w:val="000000"/>
          <w:lang w:val="es-ES_tradnl"/>
        </w:rPr>
        <w:t xml:space="preserve"> El recurrente se desista expresamente del recurso;</w:t>
      </w:r>
    </w:p>
    <w:p w14:paraId="0AED3538" w14:textId="77777777" w:rsidR="00771BF2" w:rsidRPr="009F18FC" w:rsidRDefault="00771BF2" w:rsidP="00787D44">
      <w:pPr>
        <w:spacing w:before="240" w:after="240" w:line="360" w:lineRule="auto"/>
        <w:ind w:left="567" w:right="567"/>
        <w:contextualSpacing/>
        <w:jc w:val="both"/>
        <w:rPr>
          <w:rFonts w:ascii="Palatino Linotype" w:eastAsia="MS Mincho" w:hAnsi="Palatino Linotype"/>
          <w:i/>
          <w:color w:val="000000"/>
          <w:lang w:val="es-ES_tradnl"/>
        </w:rPr>
      </w:pPr>
      <w:r w:rsidRPr="009F18FC">
        <w:rPr>
          <w:rFonts w:ascii="Palatino Linotype" w:eastAsia="MS Mincho" w:hAnsi="Palatino Linotype"/>
          <w:i/>
          <w:color w:val="000000"/>
          <w:lang w:val="es-ES_tradnl"/>
        </w:rPr>
        <w:t>(…)”</w:t>
      </w:r>
    </w:p>
    <w:p w14:paraId="491F53F3" w14:textId="77777777" w:rsidR="00771BF2" w:rsidRPr="009F18FC" w:rsidRDefault="00771BF2" w:rsidP="00787D44">
      <w:pPr>
        <w:spacing w:before="240" w:after="240" w:line="360" w:lineRule="auto"/>
        <w:ind w:left="426" w:right="49"/>
        <w:contextualSpacing/>
        <w:jc w:val="both"/>
        <w:rPr>
          <w:rFonts w:ascii="Palatino Linotype" w:eastAsia="MS Mincho" w:hAnsi="Palatino Linotype"/>
          <w:color w:val="000000"/>
          <w:lang w:val="es-ES_tradnl"/>
        </w:rPr>
      </w:pPr>
    </w:p>
    <w:p w14:paraId="51E46A5E" w14:textId="77777777" w:rsidR="00771BF2" w:rsidRPr="009F18FC" w:rsidRDefault="00771BF2" w:rsidP="00787D44">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9F18FC">
        <w:rPr>
          <w:rFonts w:ascii="Palatino Linotype" w:eastAsia="MS Mincho" w:hAnsi="Palatino Linotype"/>
          <w:color w:val="000000"/>
          <w:lang w:val="es-ES_tradnl"/>
        </w:rPr>
        <w:t>Robustece lo anterior la tesis aislada I.15o.T.2 K (10a.), del Décimo Quinto Tribunal Colegiado en Materia de Trabajo del Primer Circuito, misma que se anexa a continuación:</w:t>
      </w:r>
    </w:p>
    <w:p w14:paraId="42D170DD" w14:textId="77777777" w:rsidR="00771BF2" w:rsidRPr="009F18FC" w:rsidRDefault="00771BF2" w:rsidP="00787D44">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11888AB2" w14:textId="21D19D52" w:rsidR="007F7B11" w:rsidRPr="009F18FC" w:rsidRDefault="00771BF2" w:rsidP="00787D44">
      <w:pPr>
        <w:spacing w:line="360" w:lineRule="auto"/>
        <w:ind w:left="567" w:right="567"/>
        <w:jc w:val="both"/>
        <w:rPr>
          <w:rFonts w:ascii="Palatino Linotype" w:eastAsiaTheme="minorEastAsia" w:hAnsi="Palatino Linotype" w:cstheme="minorBidi"/>
          <w:i/>
          <w:lang w:val="es-ES_tradnl"/>
        </w:rPr>
      </w:pPr>
      <w:r w:rsidRPr="009F18FC">
        <w:rPr>
          <w:rFonts w:ascii="Palatino Linotype" w:eastAsiaTheme="minorEastAsia" w:hAnsi="Palatino Linotype" w:cstheme="minorBidi"/>
          <w:b/>
          <w:i/>
          <w:lang w:val="es-ES_tradnl"/>
        </w:rPr>
        <w:t>DESISTIMIENTO DEL RECURSO DE REVISIÓN EN AMPARO INDIRECTO. ES INNECESARIO QUE SE RATIFIQUE EL ESCRITO CORRESPONDIENTE, CUANDO SU REQUERIMIENTO SE NOTIFICÓ PERSONALMENTE.</w:t>
      </w:r>
      <w:r w:rsidRPr="009F18FC">
        <w:rPr>
          <w:rFonts w:ascii="Palatino Linotype" w:eastAsiaTheme="minorEastAsia" w:hAnsi="Palatino Linotype" w:cstheme="minorBidi"/>
          <w:i/>
          <w:lang w:val="es-ES_tradnl"/>
        </w:rPr>
        <w:t xml:space="preserve"> “Si el quejoso en un juicio de amparo indirecto interpone recurso de revisión contra la sentencia dictada por el Juez de Distrito y una vez que el asunto se encuentra radicado ante el Tribunal Colegiado </w:t>
      </w:r>
      <w:r w:rsidRPr="009F18FC">
        <w:rPr>
          <w:rFonts w:ascii="Palatino Linotype" w:eastAsiaTheme="minorEastAsia" w:hAnsi="Palatino Linotype" w:cstheme="minorBidi"/>
          <w:i/>
          <w:lang w:val="es-ES_tradnl"/>
        </w:rPr>
        <w:lastRenderedPageBreak/>
        <w:t>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0D495F51" w14:textId="2CACC1AD" w:rsidR="008D346A" w:rsidRPr="009F18FC" w:rsidRDefault="00AC3F44" w:rsidP="00787D44">
      <w:pPr>
        <w:keepNext/>
        <w:keepLines/>
        <w:suppressAutoHyphens/>
        <w:spacing w:before="240" w:line="360" w:lineRule="auto"/>
        <w:outlineLvl w:val="0"/>
        <w:rPr>
          <w:rFonts w:ascii="Palatino Linotype" w:hAnsi="Palatino Linotype"/>
          <w:b/>
          <w:color w:val="000000"/>
        </w:rPr>
      </w:pPr>
      <w:bookmarkStart w:id="52" w:name="_Toc110973010"/>
      <w:r w:rsidRPr="009F18FC">
        <w:rPr>
          <w:rFonts w:ascii="Palatino Linotype" w:hAnsi="Palatino Linotype"/>
          <w:b/>
          <w:color w:val="000000"/>
        </w:rPr>
        <w:t>CUARTO. De la decisión.</w:t>
      </w:r>
      <w:bookmarkEnd w:id="52"/>
      <w:r w:rsidRPr="009F18FC">
        <w:rPr>
          <w:rFonts w:ascii="Palatino Linotype" w:hAnsi="Palatino Linotype"/>
          <w:b/>
          <w:color w:val="000000"/>
        </w:rPr>
        <w:t xml:space="preserve"> </w:t>
      </w:r>
    </w:p>
    <w:p w14:paraId="2E062B65" w14:textId="4D9713FB" w:rsidR="00AC3F44" w:rsidRPr="009F18FC" w:rsidRDefault="008D346A" w:rsidP="00787D44">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9F18FC">
        <w:rPr>
          <w:rFonts w:ascii="Palatino Linotype" w:hAnsi="Palatino Linotype" w:cs="Tahoma"/>
          <w:lang w:val="es-MX"/>
        </w:rPr>
        <w:t>Con base en todo lo expuesto, y</w:t>
      </w:r>
      <w:r w:rsidR="00AC3F44" w:rsidRPr="009F18FC">
        <w:rPr>
          <w:rFonts w:ascii="Palatino Linotype" w:hAnsi="Palatino Linotype" w:cs="Tahoma"/>
          <w:lang w:val="es-MX"/>
        </w:rPr>
        <w:t xml:space="preserve"> con fundamento en el artículo 186, fracción I</w:t>
      </w:r>
      <w:r w:rsidR="001F24A5" w:rsidRPr="009F18FC">
        <w:rPr>
          <w:rStyle w:val="Refdenotaalpie"/>
          <w:rFonts w:ascii="Palatino Linotype" w:hAnsi="Palatino Linotype" w:cs="Tahoma"/>
          <w:lang w:val="es-MX"/>
        </w:rPr>
        <w:footnoteReference w:id="1"/>
      </w:r>
      <w:r w:rsidR="00AC3F44" w:rsidRPr="009F18FC">
        <w:rPr>
          <w:rFonts w:ascii="Palatino Linotype" w:hAnsi="Palatino Linotype" w:cs="Tahoma"/>
          <w:lang w:val="es-MX"/>
        </w:rPr>
        <w:t xml:space="preserve">, en relación con la fracción I del artículo 192 de la Ley de Transparencia y Acceso a la Información Pública del Estado de México y Municipios, este Instituto considera procedente </w:t>
      </w:r>
      <w:r w:rsidR="00AC3F44" w:rsidRPr="009F18FC">
        <w:rPr>
          <w:rFonts w:ascii="Palatino Linotype" w:hAnsi="Palatino Linotype" w:cs="Tahoma"/>
          <w:b/>
          <w:lang w:val="es-MX"/>
        </w:rPr>
        <w:t xml:space="preserve">SOBRESEER </w:t>
      </w:r>
      <w:r w:rsidR="00AC3F44" w:rsidRPr="009F18FC">
        <w:rPr>
          <w:rFonts w:ascii="Palatino Linotype" w:hAnsi="Palatino Linotype" w:cs="Tahoma"/>
          <w:lang w:val="es-MX"/>
        </w:rPr>
        <w:t>el presente recurso de revisión.</w:t>
      </w:r>
      <w:r w:rsidR="00AC3F44" w:rsidRPr="009F18FC">
        <w:rPr>
          <w:rFonts w:ascii="Palatino Linotype" w:hAnsi="Palatino Linotype" w:cs="Tahoma"/>
          <w:b/>
          <w:lang w:val="es-MX"/>
        </w:rPr>
        <w:t xml:space="preserve"> </w:t>
      </w:r>
    </w:p>
    <w:p w14:paraId="4B94FF77" w14:textId="48317E76" w:rsidR="00AC3F44" w:rsidRPr="009F18FC" w:rsidRDefault="00AC3F44" w:rsidP="00787D44">
      <w:pPr>
        <w:numPr>
          <w:ilvl w:val="0"/>
          <w:numId w:val="2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9F18FC">
        <w:rPr>
          <w:rFonts w:ascii="Palatino Linotype" w:hAnsi="Palatino Linotype" w:cs="Arial"/>
          <w:color w:val="000000"/>
          <w:lang w:val="es-ES_tradnl"/>
        </w:rPr>
        <w:t xml:space="preserve">Por lo anteriormente expuesto y fundado, este </w:t>
      </w:r>
      <w:r w:rsidRPr="009F18FC">
        <w:rPr>
          <w:rFonts w:ascii="Palatino Linotype" w:hAnsi="Palatino Linotype" w:cs="Arial"/>
          <w:b/>
          <w:color w:val="000000"/>
          <w:lang w:val="es-ES_tradnl"/>
        </w:rPr>
        <w:t>ÓRGANO GARANTE</w:t>
      </w:r>
      <w:r w:rsidRPr="009F18FC">
        <w:rPr>
          <w:rFonts w:ascii="Palatino Linotype" w:hAnsi="Palatino Linotype" w:cs="Arial"/>
          <w:color w:val="000000"/>
          <w:lang w:val="es-ES_tradnl"/>
        </w:rPr>
        <w:t xml:space="preserve"> emite los siguientes: -----------------------------------------------------------------------------------------------</w:t>
      </w:r>
    </w:p>
    <w:p w14:paraId="45E9BD5D" w14:textId="578B6B80" w:rsidR="00AC3F44" w:rsidRPr="009F18FC" w:rsidRDefault="007F7B11" w:rsidP="00787D44">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3" w:name="_Toc110973011"/>
      <w:r w:rsidRPr="009F18FC">
        <w:rPr>
          <w:rFonts w:ascii="Palatino Linotype" w:eastAsiaTheme="majorEastAsia" w:hAnsi="Palatino Linotype" w:cstheme="majorBidi"/>
          <w:b/>
          <w:color w:val="000000" w:themeColor="text1"/>
          <w:lang w:val="es-MX" w:eastAsia="en-US"/>
        </w:rPr>
        <w:lastRenderedPageBreak/>
        <w:t>R E S O L U T I V O S</w:t>
      </w:r>
      <w:bookmarkEnd w:id="48"/>
      <w:bookmarkEnd w:id="49"/>
      <w:bookmarkEnd w:id="50"/>
      <w:bookmarkEnd w:id="51"/>
      <w:bookmarkEnd w:id="53"/>
    </w:p>
    <w:p w14:paraId="1AA7E4A5" w14:textId="77777777" w:rsidR="00AC3F44" w:rsidRPr="009F18FC" w:rsidRDefault="00AC3F44" w:rsidP="00787D44">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6135095F" w14:textId="7229DE3B" w:rsidR="007F7B11" w:rsidRPr="009F18FC" w:rsidRDefault="007F7B11" w:rsidP="00787D44">
      <w:pPr>
        <w:spacing w:line="360" w:lineRule="auto"/>
        <w:jc w:val="both"/>
        <w:rPr>
          <w:rFonts w:ascii="Verdana" w:hAnsi="Verdana"/>
          <w:b/>
          <w:bCs/>
          <w:color w:val="FF0000"/>
        </w:rPr>
      </w:pPr>
      <w:r w:rsidRPr="009F18FC">
        <w:rPr>
          <w:rFonts w:ascii="Palatino Linotype" w:eastAsiaTheme="minorEastAsia" w:hAnsi="Palatino Linotype" w:cstheme="minorBidi"/>
          <w:b/>
          <w:lang w:val="es-ES_tradnl"/>
        </w:rPr>
        <w:t>PRIMERO.</w:t>
      </w:r>
      <w:r w:rsidRPr="009F18FC">
        <w:rPr>
          <w:rFonts w:ascii="Palatino Linotype" w:eastAsiaTheme="minorEastAsia" w:hAnsi="Palatino Linotype" w:cstheme="minorBidi"/>
          <w:lang w:val="es-ES_tradnl"/>
        </w:rPr>
        <w:t xml:space="preserve"> Se </w:t>
      </w:r>
      <w:r w:rsidRPr="009F18FC">
        <w:rPr>
          <w:rFonts w:ascii="Palatino Linotype" w:eastAsiaTheme="minorEastAsia" w:hAnsi="Palatino Linotype" w:cstheme="minorBidi"/>
          <w:b/>
          <w:lang w:val="es-ES_tradnl"/>
        </w:rPr>
        <w:t>SOBRESEE</w:t>
      </w:r>
      <w:r w:rsidRPr="009F18FC">
        <w:rPr>
          <w:rFonts w:ascii="Palatino Linotype" w:eastAsiaTheme="minorEastAsia" w:hAnsi="Palatino Linotype" w:cstheme="minorBidi"/>
          <w:lang w:val="es-ES_tradnl"/>
        </w:rPr>
        <w:t xml:space="preserve"> el recurso de revisión número</w:t>
      </w:r>
      <w:r w:rsidR="00583E7B" w:rsidRPr="009F18FC">
        <w:rPr>
          <w:rFonts w:ascii="Verdana" w:hAnsi="Verdana"/>
          <w:b/>
          <w:bCs/>
          <w:color w:val="FF0000"/>
        </w:rPr>
        <w:t xml:space="preserve"> </w:t>
      </w:r>
      <w:r w:rsidR="003A1250" w:rsidRPr="009F18FC">
        <w:rPr>
          <w:rFonts w:ascii="Palatino Linotype" w:hAnsi="Palatino Linotype"/>
          <w:b/>
          <w:bCs/>
          <w:color w:val="000000" w:themeColor="text1"/>
        </w:rPr>
        <w:t>13318/INFOEM/IP/RR/2022</w:t>
      </w:r>
      <w:r w:rsidRPr="009F18FC">
        <w:rPr>
          <w:rFonts w:ascii="Palatino Linotype" w:eastAsiaTheme="minorEastAsia" w:hAnsi="Palatino Linotype" w:cstheme="minorBidi"/>
          <w:lang w:val="es-ES_tradnl"/>
        </w:rPr>
        <w:t xml:space="preserve">, </w:t>
      </w:r>
      <w:r w:rsidR="00D4460A" w:rsidRPr="009F18FC">
        <w:rPr>
          <w:rFonts w:ascii="Palatino Linotype" w:eastAsiaTheme="minorEastAsia" w:hAnsi="Palatino Linotype" w:cstheme="minorBidi"/>
          <w:lang w:val="es-MX"/>
        </w:rPr>
        <w:t>de</w:t>
      </w:r>
      <w:r w:rsidR="00D4460A" w:rsidRPr="009F18FC">
        <w:rPr>
          <w:rFonts w:ascii="Palatino Linotype" w:eastAsiaTheme="minorEastAsia" w:hAnsi="Palatino Linotype" w:cstheme="minorBidi"/>
          <w:b/>
          <w:lang w:val="es-MX"/>
        </w:rPr>
        <w:t xml:space="preserve"> </w:t>
      </w:r>
      <w:r w:rsidR="00D4460A" w:rsidRPr="009F18FC">
        <w:rPr>
          <w:rFonts w:ascii="Palatino Linotype" w:eastAsiaTheme="minorEastAsia" w:hAnsi="Palatino Linotype" w:cstheme="minorBidi"/>
          <w:lang w:val="es-MX"/>
        </w:rPr>
        <w:t>conformidad con</w:t>
      </w:r>
      <w:r w:rsidR="00D4460A" w:rsidRPr="009F18FC">
        <w:rPr>
          <w:rFonts w:ascii="Palatino Linotype" w:eastAsiaTheme="minorEastAsia" w:hAnsi="Palatino Linotype" w:cstheme="minorBidi"/>
          <w:b/>
          <w:lang w:val="es-MX"/>
        </w:rPr>
        <w:t xml:space="preserve"> </w:t>
      </w:r>
      <w:r w:rsidR="00D4460A" w:rsidRPr="009F18FC">
        <w:rPr>
          <w:rFonts w:ascii="Palatino Linotype" w:eastAsiaTheme="minorEastAsia" w:hAnsi="Palatino Linotype" w:cstheme="minorBidi"/>
          <w:lang w:val="es-MX"/>
        </w:rPr>
        <w:t>al artículo 192 fracción I de la Ley de Transparencia y Acceso a la Información Pública del Estado de México y Municipios</w:t>
      </w:r>
      <w:r w:rsidR="00D4460A" w:rsidRPr="009F18FC">
        <w:rPr>
          <w:rFonts w:ascii="Palatino Linotype" w:eastAsiaTheme="minorEastAsia" w:hAnsi="Palatino Linotype" w:cstheme="minorBidi"/>
          <w:lang w:val="es-ES_tradnl"/>
        </w:rPr>
        <w:t xml:space="preserve"> </w:t>
      </w:r>
      <w:r w:rsidRPr="009F18FC">
        <w:rPr>
          <w:rFonts w:ascii="Palatino Linotype" w:eastAsiaTheme="minorEastAsia" w:hAnsi="Palatino Linotype" w:cstheme="minorBidi"/>
          <w:b/>
          <w:lang w:val="es-ES_tradnl"/>
        </w:rPr>
        <w:t>por haberse desistido expresamente el</w:t>
      </w:r>
      <w:r w:rsidRPr="009F18FC">
        <w:rPr>
          <w:rFonts w:ascii="Palatino Linotype" w:eastAsiaTheme="minorEastAsia" w:hAnsi="Palatino Linotype" w:cstheme="minorBidi"/>
          <w:lang w:val="es-ES_tradnl"/>
        </w:rPr>
        <w:t xml:space="preserve"> </w:t>
      </w:r>
      <w:r w:rsidRPr="009F18FC">
        <w:rPr>
          <w:rFonts w:ascii="Palatino Linotype" w:eastAsiaTheme="minorEastAsia" w:hAnsi="Palatino Linotype" w:cstheme="minorBidi"/>
          <w:b/>
          <w:lang w:val="es-ES_tradnl"/>
        </w:rPr>
        <w:t>RECURRENTE</w:t>
      </w:r>
      <w:r w:rsidRPr="009F18FC">
        <w:rPr>
          <w:rFonts w:ascii="Palatino Linotype" w:eastAsiaTheme="minorEastAsia" w:hAnsi="Palatino Linotype" w:cstheme="minorBidi"/>
          <w:lang w:val="es-ES_tradnl"/>
        </w:rPr>
        <w:t xml:space="preserve">, en términos del </w:t>
      </w:r>
      <w:r w:rsidRPr="009F18FC">
        <w:rPr>
          <w:rFonts w:ascii="Palatino Linotype" w:eastAsiaTheme="minorEastAsia" w:hAnsi="Palatino Linotype" w:cstheme="minorBidi"/>
          <w:b/>
          <w:lang w:val="es-ES_tradnl"/>
        </w:rPr>
        <w:t>Considerando TERCERO</w:t>
      </w:r>
      <w:r w:rsidRPr="009F18FC">
        <w:rPr>
          <w:rFonts w:ascii="Palatino Linotype" w:eastAsiaTheme="minorEastAsia" w:hAnsi="Palatino Linotype" w:cstheme="minorBidi"/>
          <w:lang w:val="es-ES_tradnl"/>
        </w:rPr>
        <w:t xml:space="preserve"> de la presente resolución.</w:t>
      </w:r>
    </w:p>
    <w:p w14:paraId="4AB56B89" w14:textId="77777777" w:rsidR="007F7B11" w:rsidRPr="009F18FC" w:rsidRDefault="007F7B11" w:rsidP="00787D44">
      <w:pPr>
        <w:spacing w:line="360" w:lineRule="auto"/>
        <w:jc w:val="both"/>
        <w:rPr>
          <w:rFonts w:ascii="Palatino Linotype" w:eastAsiaTheme="minorEastAsia" w:hAnsi="Palatino Linotype" w:cstheme="minorBidi"/>
          <w:lang w:val="es-ES_tradnl"/>
        </w:rPr>
      </w:pPr>
    </w:p>
    <w:p w14:paraId="2CEB416F" w14:textId="77777777" w:rsidR="007F7B11" w:rsidRPr="009F18FC" w:rsidRDefault="007F7B11" w:rsidP="00787D44">
      <w:pPr>
        <w:spacing w:line="360" w:lineRule="auto"/>
        <w:jc w:val="both"/>
        <w:rPr>
          <w:rFonts w:ascii="Palatino Linotype" w:eastAsia="Calibri" w:hAnsi="Palatino Linotype" w:cs="Arial"/>
          <w:b/>
          <w:bCs/>
        </w:rPr>
      </w:pPr>
      <w:r w:rsidRPr="009F18FC">
        <w:rPr>
          <w:rFonts w:ascii="Palatino Linotype" w:eastAsia="Calibri" w:hAnsi="Palatino Linotype" w:cs="Arial"/>
          <w:b/>
          <w:bCs/>
        </w:rPr>
        <w:t xml:space="preserve">SEGUNDO. Notifíquese </w:t>
      </w:r>
      <w:r w:rsidRPr="009F18FC">
        <w:rPr>
          <w:rFonts w:ascii="Palatino Linotype" w:eastAsia="Calibri" w:hAnsi="Palatino Linotype" w:cs="Arial"/>
          <w:bCs/>
        </w:rPr>
        <w:t xml:space="preserve">a través del Sistema de Acceso a la Información Mexiquense </w:t>
      </w:r>
      <w:r w:rsidRPr="009F18FC">
        <w:rPr>
          <w:rFonts w:ascii="Palatino Linotype" w:eastAsia="Calibri" w:hAnsi="Palatino Linotype" w:cs="Arial"/>
          <w:b/>
          <w:bCs/>
        </w:rPr>
        <w:t xml:space="preserve">(SAIMEX) </w:t>
      </w:r>
      <w:r w:rsidRPr="009F18FC">
        <w:rPr>
          <w:rFonts w:ascii="Palatino Linotype" w:eastAsia="Calibri" w:hAnsi="Palatino Linotype" w:cs="Arial"/>
          <w:bCs/>
        </w:rPr>
        <w:t>la presente resolución a la Titular de la Unidad de Transparencia del</w:t>
      </w:r>
      <w:r w:rsidRPr="009F18FC">
        <w:rPr>
          <w:rFonts w:ascii="Palatino Linotype" w:eastAsia="Calibri" w:hAnsi="Palatino Linotype" w:cs="Arial"/>
          <w:b/>
          <w:bCs/>
        </w:rPr>
        <w:t xml:space="preserve"> SUJETO OBLIGADO. </w:t>
      </w:r>
    </w:p>
    <w:p w14:paraId="583A10EC" w14:textId="77777777" w:rsidR="007F7B11" w:rsidRPr="009F18FC" w:rsidRDefault="007F7B11" w:rsidP="00787D44">
      <w:pPr>
        <w:spacing w:line="360" w:lineRule="auto"/>
        <w:jc w:val="both"/>
        <w:rPr>
          <w:rFonts w:ascii="Palatino Linotype" w:eastAsia="Calibri" w:hAnsi="Palatino Linotype" w:cs="Arial"/>
          <w:b/>
          <w:bCs/>
        </w:rPr>
      </w:pPr>
    </w:p>
    <w:p w14:paraId="46A80028" w14:textId="77777777" w:rsidR="007F7B11" w:rsidRPr="009F18FC" w:rsidRDefault="007F7B11" w:rsidP="00787D44">
      <w:pPr>
        <w:spacing w:line="360" w:lineRule="auto"/>
        <w:jc w:val="both"/>
        <w:rPr>
          <w:rFonts w:ascii="Palatino Linotype" w:hAnsi="Palatino Linotype"/>
          <w:color w:val="222222"/>
          <w:lang w:eastAsia="es-MX"/>
        </w:rPr>
      </w:pPr>
      <w:r w:rsidRPr="009F18FC">
        <w:rPr>
          <w:rFonts w:ascii="Palatino Linotype" w:hAnsi="Palatino Linotype" w:cs="Arial"/>
          <w:b/>
          <w:lang w:val="es-ES_tradnl"/>
        </w:rPr>
        <w:t xml:space="preserve">TERCERO. </w:t>
      </w:r>
      <w:r w:rsidRPr="009F18FC">
        <w:rPr>
          <w:rFonts w:ascii="Palatino Linotype" w:hAnsi="Palatino Linotype"/>
          <w:b/>
          <w:bCs/>
          <w:color w:val="222222"/>
        </w:rPr>
        <w:t xml:space="preserve">Notifíquese </w:t>
      </w:r>
      <w:r w:rsidRPr="009F18FC">
        <w:rPr>
          <w:rFonts w:ascii="Palatino Linotype" w:hAnsi="Palatino Linotype"/>
          <w:bCs/>
          <w:color w:val="222222"/>
        </w:rPr>
        <w:t xml:space="preserve">al </w:t>
      </w:r>
      <w:r w:rsidRPr="009F18FC">
        <w:rPr>
          <w:rFonts w:ascii="Palatino Linotype" w:eastAsiaTheme="minorEastAsia" w:hAnsi="Palatino Linotype" w:cstheme="minorBidi"/>
          <w:b/>
          <w:lang w:val="es-ES_tradnl"/>
        </w:rPr>
        <w:t xml:space="preserve">RECURRENTE </w:t>
      </w:r>
      <w:r w:rsidRPr="009F18FC">
        <w:rPr>
          <w:rFonts w:ascii="Palatino Linotype" w:eastAsia="Calibri" w:hAnsi="Palatino Linotype" w:cs="Arial"/>
          <w:bCs/>
        </w:rPr>
        <w:t xml:space="preserve">a través del Sistema de Acceso a la Información Mexiquense </w:t>
      </w:r>
      <w:r w:rsidRPr="009F18FC">
        <w:rPr>
          <w:rFonts w:ascii="Palatino Linotype" w:eastAsia="Calibri" w:hAnsi="Palatino Linotype" w:cs="Arial"/>
          <w:b/>
          <w:bCs/>
        </w:rPr>
        <w:t xml:space="preserve">(SAIMEX) </w:t>
      </w:r>
      <w:r w:rsidRPr="009F18FC">
        <w:rPr>
          <w:rFonts w:ascii="Palatino Linotype" w:hAnsi="Palatino Linotype"/>
          <w:color w:val="222222"/>
          <w:lang w:eastAsia="es-MX"/>
        </w:rPr>
        <w:t>la presente resolución.</w:t>
      </w:r>
    </w:p>
    <w:p w14:paraId="361AD0E1" w14:textId="77777777" w:rsidR="007F7B11" w:rsidRPr="009F18FC" w:rsidRDefault="007F7B11" w:rsidP="00787D44">
      <w:pPr>
        <w:spacing w:line="360" w:lineRule="auto"/>
        <w:jc w:val="both"/>
        <w:rPr>
          <w:rFonts w:ascii="Palatino Linotype" w:hAnsi="Palatino Linotype"/>
          <w:color w:val="222222"/>
          <w:lang w:eastAsia="es-MX"/>
        </w:rPr>
      </w:pPr>
    </w:p>
    <w:p w14:paraId="02D48F14" w14:textId="77777777" w:rsidR="00AC3F44" w:rsidRPr="009F18FC" w:rsidRDefault="007F7B11" w:rsidP="00787D44">
      <w:pPr>
        <w:spacing w:line="360" w:lineRule="auto"/>
        <w:contextualSpacing/>
        <w:jc w:val="both"/>
        <w:rPr>
          <w:rFonts w:ascii="Palatino Linotype" w:eastAsiaTheme="minorEastAsia" w:hAnsi="Palatino Linotype" w:cstheme="minorBidi"/>
        </w:rPr>
      </w:pPr>
      <w:r w:rsidRPr="009F18FC">
        <w:rPr>
          <w:rFonts w:ascii="Palatino Linotype" w:eastAsia="MS Mincho" w:hAnsi="Palatino Linotype"/>
          <w:b/>
          <w:lang w:val="es-MX"/>
        </w:rPr>
        <w:t>CUARTO.</w:t>
      </w:r>
      <w:r w:rsidRPr="009F18FC">
        <w:rPr>
          <w:rFonts w:ascii="Palatino Linotype" w:eastAsia="MS Mincho" w:hAnsi="Palatino Linotype"/>
          <w:lang w:val="es-MX"/>
        </w:rPr>
        <w:t xml:space="preserve"> </w:t>
      </w:r>
      <w:r w:rsidRPr="009F18FC">
        <w:rPr>
          <w:rFonts w:ascii="Palatino Linotype" w:eastAsia="MS Mincho" w:hAnsi="Palatino Linotype"/>
        </w:rPr>
        <w:t xml:space="preserve">Se hace del conocimiento del </w:t>
      </w:r>
      <w:r w:rsidRPr="009F18FC">
        <w:rPr>
          <w:rFonts w:ascii="Palatino Linotype" w:eastAsiaTheme="minorEastAsia" w:hAnsi="Palatino Linotype" w:cstheme="minorBidi"/>
          <w:b/>
          <w:lang w:val="es-ES_tradnl"/>
        </w:rPr>
        <w:t xml:space="preserve">RECURRENTE </w:t>
      </w:r>
      <w:r w:rsidRPr="009F18FC">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9F18FC">
        <w:rPr>
          <w:rFonts w:ascii="Palatino Linotype" w:eastAsia="MS Mincho" w:hAnsi="Palatino Linotype"/>
          <w:bCs/>
        </w:rPr>
        <w:t xml:space="preserve">vía juicio de amparo </w:t>
      </w:r>
      <w:r w:rsidRPr="009F18FC">
        <w:rPr>
          <w:rFonts w:ascii="Palatino Linotype" w:eastAsia="MS Mincho" w:hAnsi="Palatino Linotype"/>
        </w:rPr>
        <w:t>en los términos de las leyes aplicables.</w:t>
      </w:r>
    </w:p>
    <w:p w14:paraId="7F69DB28" w14:textId="77777777" w:rsidR="00AC3F44" w:rsidRPr="009F18FC" w:rsidRDefault="00AC3F44" w:rsidP="00787D44">
      <w:pPr>
        <w:spacing w:line="360" w:lineRule="auto"/>
        <w:contextualSpacing/>
        <w:jc w:val="both"/>
        <w:rPr>
          <w:rFonts w:ascii="Palatino Linotype" w:eastAsiaTheme="minorEastAsia" w:hAnsi="Palatino Linotype" w:cstheme="minorBidi"/>
        </w:rPr>
      </w:pPr>
    </w:p>
    <w:p w14:paraId="0922D24F" w14:textId="77777777" w:rsidR="00672761" w:rsidRDefault="00672761" w:rsidP="00672761">
      <w:pPr>
        <w:spacing w:before="240" w:after="240" w:line="360" w:lineRule="auto"/>
        <w:jc w:val="both"/>
        <w:rPr>
          <w:rFonts w:ascii="Palatino Linotype" w:hAnsi="Palatino Linotype"/>
        </w:rPr>
      </w:pPr>
      <w:r w:rsidRPr="009F18FC">
        <w:rPr>
          <w:rFonts w:ascii="Palatino Linotype" w:hAnsi="Palatino Linotype"/>
        </w:rPr>
        <w:t xml:space="preserve">ASÍ LO RESUELVE, POR UNANIMIDAD DE VOTOS, EL PLENO DEL INSTITUTO DE TRANSPARENCIA, ACCESO A LA INFORMACIÓN PÚBLICA Y PROTECCIÓN DE DATOS PERSONALES DEL ESTADO DE MÉXICO Y </w:t>
      </w:r>
      <w:r w:rsidRPr="009F18FC">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TRIGÉSIMA TERCERA SESIÓN ORDINARIA CELEBRADA EL CATORCE (14) DE SEPTIEMBRE DE DOS MIL VEINTIDÓS, ANTE EL SECRETARIO TÉCNICO DEL PLENO ALEXIS TAPIA RAMÍREZ.</w:t>
      </w:r>
      <w:bookmarkStart w:id="54" w:name="_GoBack"/>
      <w:bookmarkEnd w:id="54"/>
      <w:r w:rsidRPr="00624AAD">
        <w:rPr>
          <w:rFonts w:ascii="Palatino Linotype" w:hAnsi="Palatino Linotype"/>
        </w:rPr>
        <w:t xml:space="preserve"> </w:t>
      </w:r>
    </w:p>
    <w:p w14:paraId="25D90C5C" w14:textId="2EE09907" w:rsidR="007F7B11" w:rsidRPr="00CA6269" w:rsidRDefault="007F7B11" w:rsidP="00787D44">
      <w:pPr>
        <w:spacing w:line="360" w:lineRule="auto"/>
        <w:rPr>
          <w:rFonts w:ascii="Palatino Linotype" w:eastAsiaTheme="minorEastAsia" w:hAnsi="Palatino Linotype" w:cstheme="minorBidi"/>
          <w:lang w:val="es-ES_tradnl"/>
        </w:rPr>
      </w:pPr>
    </w:p>
    <w:p w14:paraId="12BBE650" w14:textId="77777777" w:rsidR="007F7B11" w:rsidRPr="00CA6269" w:rsidRDefault="007F7B11" w:rsidP="00787D44">
      <w:pPr>
        <w:spacing w:before="240" w:after="240" w:line="360" w:lineRule="auto"/>
        <w:ind w:right="49"/>
        <w:jc w:val="both"/>
        <w:rPr>
          <w:rFonts w:ascii="Palatino Linotype" w:eastAsiaTheme="minorEastAsia" w:hAnsi="Palatino Linotype" w:cstheme="minorBidi"/>
          <w:lang w:val="es-ES_tradnl"/>
        </w:rPr>
      </w:pPr>
    </w:p>
    <w:p w14:paraId="4453F8E6" w14:textId="4987DE0A" w:rsidR="00090DE6" w:rsidRPr="00CA6269" w:rsidRDefault="00090DE6" w:rsidP="00787D44">
      <w:pPr>
        <w:spacing w:line="360" w:lineRule="auto"/>
        <w:rPr>
          <w:rFonts w:ascii="Palatino Linotype" w:hAnsi="Palatino Linotype"/>
        </w:rPr>
      </w:pPr>
    </w:p>
    <w:sectPr w:rsidR="00090DE6" w:rsidRPr="00CA6269"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57E2D" w14:textId="77777777" w:rsidR="003F4AF2" w:rsidRDefault="003F4AF2" w:rsidP="00C80F8C">
      <w:r>
        <w:separator/>
      </w:r>
    </w:p>
  </w:endnote>
  <w:endnote w:type="continuationSeparator" w:id="0">
    <w:p w14:paraId="24FF8FA7" w14:textId="77777777" w:rsidR="003F4AF2" w:rsidRDefault="003F4AF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2B84F64" w:rsidR="00A74B28" w:rsidRPr="00817AAB" w:rsidRDefault="00A74B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F18FC">
      <w:rPr>
        <w:rFonts w:ascii="Palatino Linotype" w:hAnsi="Palatino Linotype" w:cs="Arial"/>
        <w:b/>
        <w:bCs/>
        <w:noProof/>
      </w:rPr>
      <w:t>17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F18FC">
      <w:rPr>
        <w:rFonts w:ascii="Palatino Linotype" w:hAnsi="Palatino Linotype" w:cs="Arial"/>
        <w:b/>
        <w:bCs/>
        <w:noProof/>
      </w:rPr>
      <w:t>17</w:t>
    </w:r>
    <w:r w:rsidRPr="00817AAB">
      <w:rPr>
        <w:rFonts w:ascii="Palatino Linotype" w:hAnsi="Palatino Linotype" w:cs="Arial"/>
        <w:b/>
        <w:bCs/>
      </w:rPr>
      <w:fldChar w:fldCharType="end"/>
    </w:r>
  </w:p>
  <w:p w14:paraId="1192A578" w14:textId="77777777" w:rsidR="00A74B28" w:rsidRDefault="00A74B28" w:rsidP="00935A0D">
    <w:pPr>
      <w:pStyle w:val="Piedepgina"/>
      <w:rPr>
        <w:rFonts w:ascii="Times New Roman" w:hAnsi="Times New Roman" w:cs="Times New Roman"/>
      </w:rPr>
    </w:pPr>
  </w:p>
  <w:p w14:paraId="14A770F8" w14:textId="77777777" w:rsidR="00A74B28" w:rsidRDefault="00A74B2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9760834" w:rsidR="00A74B28" w:rsidRDefault="00A74B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F18F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F18FC">
      <w:rPr>
        <w:rFonts w:ascii="Arial" w:hAnsi="Arial" w:cs="Arial"/>
        <w:b/>
        <w:bCs/>
        <w:noProof/>
        <w:sz w:val="20"/>
        <w:szCs w:val="20"/>
      </w:rPr>
      <w:t>17</w:t>
    </w:r>
    <w:r>
      <w:rPr>
        <w:rFonts w:ascii="Arial" w:hAnsi="Arial" w:cs="Arial"/>
        <w:b/>
        <w:bCs/>
        <w:sz w:val="20"/>
        <w:szCs w:val="20"/>
      </w:rPr>
      <w:fldChar w:fldCharType="end"/>
    </w:r>
  </w:p>
  <w:p w14:paraId="5D98ABD5" w14:textId="77777777" w:rsidR="00A74B28" w:rsidRDefault="00A74B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474EE" w14:textId="77777777" w:rsidR="003F4AF2" w:rsidRDefault="003F4AF2" w:rsidP="00C80F8C">
      <w:r>
        <w:separator/>
      </w:r>
    </w:p>
  </w:footnote>
  <w:footnote w:type="continuationSeparator" w:id="0">
    <w:p w14:paraId="330B0459" w14:textId="77777777" w:rsidR="003F4AF2" w:rsidRDefault="003F4AF2" w:rsidP="00C80F8C">
      <w:r>
        <w:continuationSeparator/>
      </w:r>
    </w:p>
  </w:footnote>
  <w:footnote w:id="1">
    <w:p w14:paraId="73FCD332" w14:textId="77777777" w:rsidR="001F24A5" w:rsidRPr="001F24A5" w:rsidRDefault="001F24A5" w:rsidP="008904D9">
      <w:pPr>
        <w:pStyle w:val="Textonotapie"/>
        <w:jc w:val="both"/>
        <w:rPr>
          <w:rFonts w:ascii="Palatino Linotype" w:hAnsi="Palatino Linotype"/>
          <w:lang w:val="es-ES"/>
        </w:rPr>
      </w:pPr>
      <w:r w:rsidRPr="001F24A5">
        <w:rPr>
          <w:rStyle w:val="Refdenotaalpie"/>
          <w:rFonts w:ascii="Palatino Linotype" w:hAnsi="Palatino Linotype"/>
        </w:rPr>
        <w:footnoteRef/>
      </w:r>
      <w:r w:rsidRPr="001F24A5">
        <w:rPr>
          <w:rFonts w:ascii="Palatino Linotype" w:hAnsi="Palatino Linotype"/>
        </w:rPr>
        <w:t xml:space="preserve"> </w:t>
      </w:r>
      <w:r w:rsidRPr="001F24A5">
        <w:rPr>
          <w:rFonts w:ascii="Palatino Linotype" w:hAnsi="Palatino Linotype"/>
          <w:lang w:val="es-ES"/>
        </w:rPr>
        <w:t xml:space="preserve">Artículo 186. Las resoluciones del Instituto podrán: </w:t>
      </w:r>
    </w:p>
    <w:p w14:paraId="37E66C56" w14:textId="1E5C3475" w:rsidR="001F24A5" w:rsidRPr="001F24A5" w:rsidRDefault="001F24A5" w:rsidP="008904D9">
      <w:pPr>
        <w:pStyle w:val="Textonotapie"/>
        <w:jc w:val="both"/>
        <w:rPr>
          <w:rFonts w:ascii="Palatino Linotype" w:hAnsi="Palatino Linotype"/>
          <w:lang w:val="es-ES"/>
        </w:rPr>
      </w:pPr>
      <w:r w:rsidRPr="001F24A5">
        <w:rPr>
          <w:rFonts w:ascii="Palatino Linotype" w:hAnsi="Palatino Linotype"/>
          <w:lang w:val="es-ES"/>
        </w:rPr>
        <w:t>I. Desechar o sobreseer el recurso</w:t>
      </w:r>
    </w:p>
    <w:p w14:paraId="52552440" w14:textId="42F2356C" w:rsidR="001F24A5" w:rsidRPr="001F24A5" w:rsidRDefault="001F24A5" w:rsidP="008904D9">
      <w:pPr>
        <w:pStyle w:val="Textonotapie"/>
        <w:jc w:val="both"/>
        <w:rPr>
          <w:lang w:val="es-ES"/>
        </w:rPr>
      </w:pPr>
      <w:r w:rsidRPr="001F24A5">
        <w:rPr>
          <w:rFonts w:ascii="Palatino Linotype" w:hAnsi="Palatino Linotype"/>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A74B28" w14:paraId="6B4E3B81" w14:textId="77777777" w:rsidTr="00B4299A">
      <w:tc>
        <w:tcPr>
          <w:tcW w:w="2701" w:type="dxa"/>
          <w:vAlign w:val="center"/>
          <w:hideMark/>
        </w:tcPr>
        <w:p w14:paraId="0ABBC6C0" w14:textId="1226DAAF"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3AB0530" w:rsidR="00A74B28" w:rsidRPr="00B4299A" w:rsidRDefault="003A1250" w:rsidP="003A1250">
          <w:pPr>
            <w:rPr>
              <w:rFonts w:ascii="Palatino Linotype" w:hAnsi="Palatino Linotype"/>
              <w:b/>
              <w:szCs w:val="22"/>
              <w:lang w:val="es-ES_tradnl"/>
            </w:rPr>
          </w:pPr>
          <w:r w:rsidRPr="003A1250">
            <w:rPr>
              <w:rFonts w:ascii="Palatino Linotype" w:hAnsi="Palatino Linotype"/>
              <w:b/>
              <w:szCs w:val="22"/>
              <w:lang w:val="es-ES_tradnl"/>
            </w:rPr>
            <w:t>13318/INFOEM/IP/RR/2022</w:t>
          </w:r>
        </w:p>
      </w:tc>
    </w:tr>
    <w:tr w:rsidR="00A74B28" w14:paraId="31CB780F" w14:textId="77777777" w:rsidTr="00B4299A">
      <w:trPr>
        <w:trHeight w:val="228"/>
      </w:trPr>
      <w:tc>
        <w:tcPr>
          <w:tcW w:w="2701" w:type="dxa"/>
          <w:vAlign w:val="center"/>
          <w:hideMark/>
        </w:tcPr>
        <w:p w14:paraId="4F49CB4A" w14:textId="6966D32E"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7FCDA30" w:rsidR="00A74B28" w:rsidRPr="00B4299A" w:rsidRDefault="003A1250" w:rsidP="00E176F9">
          <w:pPr>
            <w:jc w:val="both"/>
            <w:rPr>
              <w:rFonts w:ascii="Palatino Linotype" w:hAnsi="Palatino Linotype"/>
              <w:b/>
              <w:szCs w:val="22"/>
              <w:lang w:val="es-ES_tradnl"/>
            </w:rPr>
          </w:pPr>
          <w:r w:rsidRPr="003A1250">
            <w:rPr>
              <w:rFonts w:ascii="Palatino Linotype" w:hAnsi="Palatino Linotype"/>
              <w:b/>
              <w:szCs w:val="22"/>
              <w:lang w:val="es-ES_tradnl"/>
            </w:rPr>
            <w:t>Ayuntamiento de Huixquilucan</w:t>
          </w:r>
        </w:p>
      </w:tc>
    </w:tr>
    <w:tr w:rsidR="00A74B28" w14:paraId="69050F56" w14:textId="77777777" w:rsidTr="00B4299A">
      <w:tc>
        <w:tcPr>
          <w:tcW w:w="2701" w:type="dxa"/>
          <w:vAlign w:val="center"/>
          <w:hideMark/>
        </w:tcPr>
        <w:p w14:paraId="65C9B735" w14:textId="75C78F81" w:rsidR="00A74B28" w:rsidRPr="00B4299A" w:rsidRDefault="00A74B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74B28" w:rsidRPr="00B4299A" w:rsidRDefault="00A74B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74B28" w:rsidRDefault="00A74B2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74B28" w:rsidRDefault="00A74B2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A74B28" w:rsidRDefault="00A74B2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74B28" w14:paraId="477E149B" w14:textId="77777777" w:rsidTr="00CB57FD">
      <w:trPr>
        <w:trHeight w:val="277"/>
      </w:trPr>
      <w:tc>
        <w:tcPr>
          <w:tcW w:w="2693" w:type="dxa"/>
          <w:vAlign w:val="center"/>
          <w:hideMark/>
        </w:tcPr>
        <w:p w14:paraId="5C0586E4" w14:textId="77777777"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5C712EC" w:rsidR="00A74B28" w:rsidRPr="009B3353" w:rsidRDefault="00DF4795" w:rsidP="00761460">
          <w:pPr>
            <w:rPr>
              <w:rFonts w:ascii="Palatino Linotype" w:hAnsi="Palatino Linotype"/>
              <w:b/>
              <w:szCs w:val="22"/>
              <w:lang w:val="es-ES_tradnl"/>
            </w:rPr>
          </w:pPr>
          <w:r w:rsidRPr="00DF4795">
            <w:rPr>
              <w:rFonts w:ascii="Palatino Linotype" w:hAnsi="Palatino Linotype"/>
              <w:b/>
              <w:szCs w:val="22"/>
              <w:lang w:val="es-ES_tradnl"/>
            </w:rPr>
            <w:t>13318/INFOEM/IP/RR/2022</w:t>
          </w:r>
        </w:p>
      </w:tc>
    </w:tr>
    <w:tr w:rsidR="00A74B28" w14:paraId="5B5BE21C" w14:textId="77777777" w:rsidTr="00CB57FD">
      <w:tc>
        <w:tcPr>
          <w:tcW w:w="2693" w:type="dxa"/>
          <w:vAlign w:val="center"/>
          <w:hideMark/>
        </w:tcPr>
        <w:p w14:paraId="4AE96902" w14:textId="4E063913"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2F19279" w:rsidR="00A74B28" w:rsidRPr="009B3353" w:rsidRDefault="00DF4795"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A74B28" w14:paraId="22601A11" w14:textId="77777777" w:rsidTr="00CB57FD">
      <w:trPr>
        <w:trHeight w:val="228"/>
      </w:trPr>
      <w:tc>
        <w:tcPr>
          <w:tcW w:w="2693" w:type="dxa"/>
          <w:vAlign w:val="center"/>
          <w:hideMark/>
        </w:tcPr>
        <w:p w14:paraId="6EFE221D" w14:textId="49C5F800"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A2857D8" w:rsidR="00A74B28" w:rsidRPr="009B3353" w:rsidRDefault="00DF4795" w:rsidP="007F7B11">
          <w:pPr>
            <w:jc w:val="both"/>
            <w:rPr>
              <w:rFonts w:ascii="Palatino Linotype" w:eastAsia="Calibri" w:hAnsi="Palatino Linotype"/>
              <w:b/>
              <w:szCs w:val="22"/>
              <w:lang w:val="es-MX" w:eastAsia="en-US"/>
            </w:rPr>
          </w:pPr>
          <w:r w:rsidRPr="00DF4795">
            <w:rPr>
              <w:rFonts w:ascii="Palatino Linotype" w:eastAsia="Calibri" w:hAnsi="Palatino Linotype"/>
              <w:b/>
              <w:szCs w:val="22"/>
              <w:lang w:val="es-MX" w:eastAsia="en-US"/>
            </w:rPr>
            <w:t>Ayuntamiento de Huixquilucan</w:t>
          </w:r>
        </w:p>
      </w:tc>
    </w:tr>
    <w:tr w:rsidR="00A74B28" w14:paraId="2D6C630E" w14:textId="77777777" w:rsidTr="00CB57FD">
      <w:tc>
        <w:tcPr>
          <w:tcW w:w="2693" w:type="dxa"/>
          <w:vAlign w:val="center"/>
          <w:hideMark/>
        </w:tcPr>
        <w:p w14:paraId="5BD4C6DB" w14:textId="7CF21504" w:rsidR="00A74B28" w:rsidRPr="009B3353" w:rsidRDefault="00A74B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74B28" w:rsidRPr="009B3353" w:rsidRDefault="00A74B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74B28" w:rsidRDefault="00A74B2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F9D2399"/>
    <w:multiLevelType w:val="hybridMultilevel"/>
    <w:tmpl w:val="BD62CF38"/>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16">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565B4C"/>
    <w:multiLevelType w:val="hybridMultilevel"/>
    <w:tmpl w:val="843EB94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30"/>
  </w:num>
  <w:num w:numId="4">
    <w:abstractNumId w:val="29"/>
  </w:num>
  <w:num w:numId="5">
    <w:abstractNumId w:val="27"/>
  </w:num>
  <w:num w:numId="6">
    <w:abstractNumId w:val="6"/>
  </w:num>
  <w:num w:numId="7">
    <w:abstractNumId w:val="10"/>
  </w:num>
  <w:num w:numId="8">
    <w:abstractNumId w:val="21"/>
  </w:num>
  <w:num w:numId="9">
    <w:abstractNumId w:val="18"/>
  </w:num>
  <w:num w:numId="10">
    <w:abstractNumId w:val="4"/>
  </w:num>
  <w:num w:numId="11">
    <w:abstractNumId w:val="2"/>
  </w:num>
  <w:num w:numId="12">
    <w:abstractNumId w:val="12"/>
  </w:num>
  <w:num w:numId="13">
    <w:abstractNumId w:val="16"/>
  </w:num>
  <w:num w:numId="14">
    <w:abstractNumId w:val="0"/>
  </w:num>
  <w:num w:numId="15">
    <w:abstractNumId w:val="8"/>
  </w:num>
  <w:num w:numId="16">
    <w:abstractNumId w:val="5"/>
  </w:num>
  <w:num w:numId="17">
    <w:abstractNumId w:val="13"/>
  </w:num>
  <w:num w:numId="18">
    <w:abstractNumId w:val="3"/>
  </w:num>
  <w:num w:numId="19">
    <w:abstractNumId w:val="32"/>
  </w:num>
  <w:num w:numId="20">
    <w:abstractNumId w:val="24"/>
  </w:num>
  <w:num w:numId="21">
    <w:abstractNumId w:val="28"/>
  </w:num>
  <w:num w:numId="22">
    <w:abstractNumId w:val="14"/>
  </w:num>
  <w:num w:numId="23">
    <w:abstractNumId w:val="19"/>
  </w:num>
  <w:num w:numId="24">
    <w:abstractNumId w:val="17"/>
  </w:num>
  <w:num w:numId="25">
    <w:abstractNumId w:val="22"/>
  </w:num>
  <w:num w:numId="26">
    <w:abstractNumId w:val="25"/>
  </w:num>
  <w:num w:numId="27">
    <w:abstractNumId w:val="11"/>
  </w:num>
  <w:num w:numId="28">
    <w:abstractNumId w:val="26"/>
  </w:num>
  <w:num w:numId="29">
    <w:abstractNumId w:val="31"/>
  </w:num>
  <w:num w:numId="30">
    <w:abstractNumId w:val="1"/>
  </w:num>
  <w:num w:numId="31">
    <w:abstractNumId w:val="23"/>
  </w:num>
  <w:num w:numId="32">
    <w:abstractNumId w:val="15"/>
  </w:num>
  <w:num w:numId="33">
    <w:abstractNumId w:val="20"/>
  </w:num>
  <w:num w:numId="34">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233"/>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139"/>
    <w:rsid w:val="001667F0"/>
    <w:rsid w:val="00167E48"/>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4A5"/>
    <w:rsid w:val="001F2CA8"/>
    <w:rsid w:val="001F41FB"/>
    <w:rsid w:val="001F465A"/>
    <w:rsid w:val="001F4E10"/>
    <w:rsid w:val="001F501F"/>
    <w:rsid w:val="001F6D50"/>
    <w:rsid w:val="0020054B"/>
    <w:rsid w:val="002008BF"/>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3A7A"/>
    <w:rsid w:val="002A43B0"/>
    <w:rsid w:val="002A5EA5"/>
    <w:rsid w:val="002A6A41"/>
    <w:rsid w:val="002A6CC7"/>
    <w:rsid w:val="002B00F6"/>
    <w:rsid w:val="002B0A1D"/>
    <w:rsid w:val="002B0EF8"/>
    <w:rsid w:val="002B1708"/>
    <w:rsid w:val="002B1960"/>
    <w:rsid w:val="002B2467"/>
    <w:rsid w:val="002B27E7"/>
    <w:rsid w:val="002B2B24"/>
    <w:rsid w:val="002B302C"/>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689"/>
    <w:rsid w:val="003A0C73"/>
    <w:rsid w:val="003A11DD"/>
    <w:rsid w:val="003A1250"/>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DB7"/>
    <w:rsid w:val="003E5F18"/>
    <w:rsid w:val="003E6A2E"/>
    <w:rsid w:val="003E6D0E"/>
    <w:rsid w:val="003F09F0"/>
    <w:rsid w:val="003F0CD4"/>
    <w:rsid w:val="003F13CB"/>
    <w:rsid w:val="003F2BA9"/>
    <w:rsid w:val="003F3041"/>
    <w:rsid w:val="003F3A6C"/>
    <w:rsid w:val="003F4AF2"/>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000"/>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3E7B"/>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52FE"/>
    <w:rsid w:val="005B6938"/>
    <w:rsid w:val="005B6F32"/>
    <w:rsid w:val="005B7350"/>
    <w:rsid w:val="005C0E6F"/>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2761"/>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1B3"/>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D8B"/>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44"/>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6985"/>
    <w:rsid w:val="00816C3B"/>
    <w:rsid w:val="00817AAB"/>
    <w:rsid w:val="008207CA"/>
    <w:rsid w:val="008223A5"/>
    <w:rsid w:val="008228A2"/>
    <w:rsid w:val="008235DE"/>
    <w:rsid w:val="008246C9"/>
    <w:rsid w:val="008254D3"/>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0698"/>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4D9"/>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46A"/>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4B1"/>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1C"/>
    <w:rsid w:val="009E32EE"/>
    <w:rsid w:val="009E4D74"/>
    <w:rsid w:val="009E5076"/>
    <w:rsid w:val="009E68BB"/>
    <w:rsid w:val="009E7036"/>
    <w:rsid w:val="009E7593"/>
    <w:rsid w:val="009F07F4"/>
    <w:rsid w:val="009F18FC"/>
    <w:rsid w:val="009F19E6"/>
    <w:rsid w:val="009F1F2E"/>
    <w:rsid w:val="009F1F62"/>
    <w:rsid w:val="009F3947"/>
    <w:rsid w:val="009F4D23"/>
    <w:rsid w:val="009F5C19"/>
    <w:rsid w:val="009F69BA"/>
    <w:rsid w:val="009F704F"/>
    <w:rsid w:val="00A00110"/>
    <w:rsid w:val="00A00BC6"/>
    <w:rsid w:val="00A014EE"/>
    <w:rsid w:val="00A01821"/>
    <w:rsid w:val="00A020EA"/>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028"/>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566"/>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6D0"/>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330A"/>
    <w:rsid w:val="00BF3B3C"/>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46"/>
    <w:rsid w:val="00C515D8"/>
    <w:rsid w:val="00C51B23"/>
    <w:rsid w:val="00C51E4F"/>
    <w:rsid w:val="00C52805"/>
    <w:rsid w:val="00C53782"/>
    <w:rsid w:val="00C53985"/>
    <w:rsid w:val="00C53E72"/>
    <w:rsid w:val="00C546A6"/>
    <w:rsid w:val="00C548CF"/>
    <w:rsid w:val="00C54BE5"/>
    <w:rsid w:val="00C5658B"/>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460A"/>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4795"/>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301"/>
    <w:rsid w:val="00E43B4A"/>
    <w:rsid w:val="00E45F6B"/>
    <w:rsid w:val="00E468BA"/>
    <w:rsid w:val="00E46C97"/>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2A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A756E"/>
    <w:rsid w:val="00EB08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2E09"/>
    <w:rsid w:val="00F635F7"/>
    <w:rsid w:val="00F63C1F"/>
    <w:rsid w:val="00F6662F"/>
    <w:rsid w:val="00F675BD"/>
    <w:rsid w:val="00F70118"/>
    <w:rsid w:val="00F702B4"/>
    <w:rsid w:val="00F706F1"/>
    <w:rsid w:val="00F70E4A"/>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BCB"/>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D8B"/>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86849608">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00153958">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4017401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30282.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237;ndice/HUIXQUILUCAN.web" TargetMode="External"/><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0099A-9E93-4877-B34C-A309C02E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3251</Words>
  <Characters>17881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2021-10-06T19:46:00Z</cp:lastPrinted>
  <dcterms:created xsi:type="dcterms:W3CDTF">2022-09-07T03:12:00Z</dcterms:created>
  <dcterms:modified xsi:type="dcterms:W3CDTF">2022-10-12T20:38:00Z</dcterms:modified>
</cp:coreProperties>
</file>