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96491C" w:rsidP="001C0B2A" w:rsidRDefault="0096491C" w14:paraId="400EA96A" w14:textId="2E74ECAD">
      <w:pPr>
        <w:spacing w:line="360" w:lineRule="auto"/>
        <w:jc w:val="both"/>
        <w:rPr>
          <w:rFonts w:ascii="Palatino Linotype" w:hAnsi="Palatino Linotype" w:cs="Tahoma"/>
          <w:sz w:val="22"/>
          <w:szCs w:val="22"/>
          <w:lang w:val="es-MX"/>
        </w:rPr>
      </w:pPr>
      <w:r>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w:t>
      </w:r>
      <w:r w:rsidRPr="008919C3">
        <w:rPr>
          <w:rFonts w:ascii="Palatino Linotype" w:hAnsi="Palatino Linotype" w:cs="Tahoma"/>
          <w:bCs/>
          <w:sz w:val="22"/>
          <w:szCs w:val="22"/>
        </w:rPr>
        <w:t xml:space="preserve">de México, de fecha </w:t>
      </w:r>
      <w:r w:rsidRPr="008919C3" w:rsidR="00F61DB2">
        <w:rPr>
          <w:rFonts w:ascii="Palatino Linotype" w:hAnsi="Palatino Linotype" w:cs="Tahoma"/>
          <w:bCs/>
          <w:sz w:val="22"/>
          <w:szCs w:val="22"/>
        </w:rPr>
        <w:t>diez de febrero de dos mil veintidós</w:t>
      </w:r>
      <w:r w:rsidRPr="008919C3">
        <w:rPr>
          <w:rFonts w:ascii="Palatino Linotype" w:hAnsi="Palatino Linotype" w:cs="Tahoma"/>
          <w:bCs/>
          <w:sz w:val="22"/>
          <w:szCs w:val="22"/>
        </w:rPr>
        <w:t>.</w:t>
      </w:r>
      <w:r>
        <w:rPr>
          <w:rFonts w:ascii="Palatino Linotype" w:hAnsi="Palatino Linotype" w:cs="Tahoma"/>
          <w:bCs/>
          <w:sz w:val="22"/>
          <w:szCs w:val="22"/>
        </w:rPr>
        <w:t xml:space="preserve"> </w:t>
      </w:r>
    </w:p>
    <w:p w:rsidR="0096491C" w:rsidP="001C0B2A" w:rsidRDefault="0096491C" w14:paraId="0D862D6A" w14:textId="77777777">
      <w:pPr>
        <w:spacing w:line="360" w:lineRule="auto"/>
        <w:rPr>
          <w:rFonts w:ascii="Palatino Linotype" w:hAnsi="Palatino Linotype" w:cs="Tahoma"/>
          <w:bCs/>
          <w:sz w:val="22"/>
          <w:szCs w:val="22"/>
        </w:rPr>
      </w:pPr>
    </w:p>
    <w:p w:rsidR="0096491C" w:rsidP="43A8255F" w:rsidRDefault="0096491C" w14:paraId="6F88F02E" w14:textId="6D363BDB">
      <w:pPr>
        <w:spacing w:line="360" w:lineRule="auto"/>
        <w:jc w:val="both"/>
        <w:rPr>
          <w:rFonts w:ascii="Palatino Linotype" w:hAnsi="Palatino Linotype" w:cs="Tahoma"/>
          <w:sz w:val="22"/>
          <w:szCs w:val="22"/>
        </w:rPr>
      </w:pPr>
      <w:r w:rsidRPr="43A8255F" w:rsidR="43A8255F">
        <w:rPr>
          <w:rFonts w:ascii="Palatino Linotype" w:hAnsi="Palatino Linotype" w:cs="Tahoma"/>
          <w:b w:val="1"/>
          <w:bCs w:val="1"/>
          <w:color w:val="0D0D0D" w:themeColor="text1" w:themeTint="F2" w:themeShade="FF"/>
          <w:sz w:val="22"/>
          <w:szCs w:val="22"/>
        </w:rPr>
        <w:t xml:space="preserve">VISTO </w:t>
      </w:r>
      <w:r w:rsidRPr="43A8255F" w:rsidR="43A8255F">
        <w:rPr>
          <w:rFonts w:ascii="Palatino Linotype" w:hAnsi="Palatino Linotype" w:cs="Tahoma"/>
          <w:color w:val="0D0D0D" w:themeColor="text1" w:themeTint="F2" w:themeShade="FF"/>
          <w:sz w:val="22"/>
          <w:szCs w:val="22"/>
        </w:rPr>
        <w:t xml:space="preserve">el expediente conformado con motivo del Recurso de Revisión </w:t>
      </w:r>
      <w:r w:rsidRPr="43A8255F" w:rsidR="43A8255F">
        <w:rPr>
          <w:rFonts w:ascii="Palatino Linotype" w:hAnsi="Palatino Linotype" w:cs="Tahoma"/>
          <w:b w:val="1"/>
          <w:bCs w:val="1"/>
          <w:color w:val="0D0D0D" w:themeColor="text1" w:themeTint="F2" w:themeShade="FF"/>
          <w:sz w:val="22"/>
          <w:szCs w:val="22"/>
        </w:rPr>
        <w:t>05861/INFOEM/IP/RR/2021</w:t>
      </w:r>
      <w:r w:rsidRPr="43A8255F" w:rsidR="43A8255F">
        <w:rPr>
          <w:rFonts w:ascii="Palatino Linotype" w:hAnsi="Palatino Linotype" w:cs="Tahoma"/>
          <w:color w:val="0D0D0D" w:themeColor="text1" w:themeTint="F2" w:themeShade="FF"/>
          <w:sz w:val="22"/>
          <w:szCs w:val="22"/>
        </w:rPr>
        <w:t xml:space="preserve">, interpuestos por el </w:t>
      </w:r>
      <w:r w:rsidRPr="43A8255F" w:rsidR="43A8255F">
        <w:rPr>
          <w:rFonts w:ascii="Palatino Linotype" w:hAnsi="Palatino Linotype" w:eastAsia="Calibri" w:cs="Tahoma"/>
          <w:sz w:val="22"/>
          <w:szCs w:val="22"/>
          <w:highlight w:val="black"/>
          <w:lang w:eastAsia="en-US"/>
        </w:rPr>
        <w:t>XXXXXXXXXXXXXXXXXXXXX</w:t>
      </w:r>
      <w:r w:rsidRPr="43A8255F" w:rsidR="43A8255F">
        <w:rPr>
          <w:rFonts w:ascii="Palatino Linotype" w:hAnsi="Palatino Linotype" w:cs="Tahoma"/>
          <w:color w:val="0D0D0D" w:themeColor="text1" w:themeTint="F2" w:themeShade="FF"/>
          <w:sz w:val="22"/>
          <w:szCs w:val="22"/>
        </w:rPr>
        <w:t xml:space="preserve">, en contra de la respuesta del Sujeto Obligado, Ayuntamiento de Calimaya, a la solicitud de acceso a la información pública </w:t>
      </w:r>
      <w:r w:rsidRPr="43A8255F" w:rsidR="43A8255F">
        <w:rPr>
          <w:rFonts w:ascii="Palatino Linotype" w:hAnsi="Palatino Linotype" w:cs="Tahoma"/>
          <w:b w:val="1"/>
          <w:bCs w:val="1"/>
          <w:color w:val="0D0D0D" w:themeColor="text1" w:themeTint="F2" w:themeShade="FF"/>
          <w:sz w:val="22"/>
          <w:szCs w:val="22"/>
        </w:rPr>
        <w:t>00310/CALIMAYA/IP/2021</w:t>
      </w:r>
      <w:r w:rsidRPr="43A8255F" w:rsidR="43A8255F">
        <w:rPr>
          <w:rFonts w:ascii="Palatino Linotype" w:hAnsi="Palatino Linotype" w:cs="Tahoma"/>
          <w:color w:val="0D0D0D" w:themeColor="text1" w:themeTint="F2" w:themeShade="FF"/>
          <w:sz w:val="22"/>
          <w:szCs w:val="22"/>
        </w:rPr>
        <w:t>, se emite la presente Resolución, con base en los Antecedentes y C</w:t>
      </w:r>
      <w:r w:rsidRPr="43A8255F" w:rsidR="43A8255F">
        <w:rPr>
          <w:rFonts w:ascii="Palatino Linotype" w:hAnsi="Palatino Linotype" w:cs="Tahoma"/>
          <w:sz w:val="22"/>
          <w:szCs w:val="22"/>
        </w:rPr>
        <w:t>onsiderandos que a continuación se exponen:</w:t>
      </w:r>
    </w:p>
    <w:p w:rsidR="0096491C" w:rsidP="001C0B2A" w:rsidRDefault="0096491C" w14:paraId="73730926" w14:textId="77777777">
      <w:pPr>
        <w:spacing w:line="360" w:lineRule="auto"/>
        <w:rPr>
          <w:rFonts w:ascii="Palatino Linotype" w:hAnsi="Palatino Linotype" w:cs="Tahoma"/>
          <w:sz w:val="22"/>
          <w:szCs w:val="22"/>
        </w:rPr>
      </w:pPr>
    </w:p>
    <w:p w:rsidR="0096491C" w:rsidP="001C0B2A" w:rsidRDefault="0096491C" w14:paraId="1F32DB23" w14:textId="77777777">
      <w:pPr>
        <w:tabs>
          <w:tab w:val="center" w:pos="4522"/>
          <w:tab w:val="left" w:pos="7245"/>
        </w:tabs>
        <w:spacing w:line="360" w:lineRule="auto"/>
        <w:jc w:val="center"/>
        <w:rPr>
          <w:rFonts w:ascii="Palatino Linotype" w:hAnsi="Palatino Linotype" w:cs="Tahoma"/>
          <w:b/>
          <w:sz w:val="22"/>
          <w:szCs w:val="22"/>
        </w:rPr>
      </w:pPr>
      <w:r>
        <w:rPr>
          <w:rFonts w:ascii="Palatino Linotype" w:hAnsi="Palatino Linotype" w:cs="Tahoma"/>
          <w:b/>
          <w:sz w:val="22"/>
          <w:szCs w:val="22"/>
        </w:rPr>
        <w:t>A N T E C E D E N T E S:</w:t>
      </w:r>
    </w:p>
    <w:p w:rsidR="0096491C" w:rsidP="001C0B2A" w:rsidRDefault="0096491C" w14:paraId="7D0D8994" w14:textId="77777777">
      <w:pPr>
        <w:pStyle w:val="Prrafodelista"/>
        <w:tabs>
          <w:tab w:val="left" w:pos="567"/>
        </w:tabs>
        <w:spacing w:line="360" w:lineRule="auto"/>
        <w:ind w:left="0"/>
        <w:jc w:val="both"/>
        <w:rPr>
          <w:rFonts w:ascii="Palatino Linotype" w:hAnsi="Palatino Linotype" w:cs="Tahoma"/>
          <w:szCs w:val="22"/>
        </w:rPr>
      </w:pPr>
    </w:p>
    <w:p w:rsidR="0096491C" w:rsidP="001C0B2A" w:rsidRDefault="0096491C" w14:paraId="0B63F7FE" w14:textId="77777777">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 xml:space="preserve">I. Presentación de la solicitud de información. </w:t>
      </w:r>
    </w:p>
    <w:p w:rsidR="0096491C" w:rsidP="001C0B2A" w:rsidRDefault="0096491C" w14:paraId="152D7D41" w14:textId="77777777">
      <w:pPr>
        <w:pStyle w:val="Prrafodelista"/>
        <w:tabs>
          <w:tab w:val="left" w:pos="567"/>
        </w:tabs>
        <w:spacing w:line="360" w:lineRule="auto"/>
        <w:ind w:left="0"/>
        <w:jc w:val="both"/>
        <w:rPr>
          <w:rFonts w:ascii="Palatino Linotype" w:hAnsi="Palatino Linotype" w:cs="Tahoma"/>
          <w:szCs w:val="22"/>
        </w:rPr>
      </w:pPr>
    </w:p>
    <w:p w:rsidR="0096491C" w:rsidP="001C0B2A" w:rsidRDefault="0096491C" w14:paraId="0D2AE003" w14:textId="62A792C6">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szCs w:val="22"/>
        </w:rPr>
        <w:t xml:space="preserve">Con fecha </w:t>
      </w:r>
      <w:r w:rsidR="008919C3">
        <w:rPr>
          <w:rFonts w:ascii="Palatino Linotype" w:hAnsi="Palatino Linotype" w:cs="Tahoma"/>
          <w:szCs w:val="22"/>
        </w:rPr>
        <w:t xml:space="preserve">dieciocho de noviembre </w:t>
      </w:r>
      <w:r>
        <w:rPr>
          <w:rFonts w:ascii="Palatino Linotype" w:hAnsi="Palatino Linotype" w:cs="Tahoma"/>
          <w:szCs w:val="22"/>
        </w:rPr>
        <w:t xml:space="preserve"> de dos mil veintiuno, el Particular presentó una solicitud de acceso a la información pública, a través del Sistema de Acceso a la Información Mexiquense </w:t>
      </w:r>
      <w:r>
        <w:rPr>
          <w:rFonts w:ascii="Palatino Linotype" w:hAnsi="Palatino Linotype" w:cs="Tahoma"/>
          <w:szCs w:val="22"/>
          <w:lang w:val="es-ES"/>
        </w:rPr>
        <w:t>(SAIMEX)</w:t>
      </w:r>
      <w:r w:rsidR="008919C3">
        <w:rPr>
          <w:rFonts w:ascii="Palatino Linotype" w:hAnsi="Palatino Linotype" w:cs="Tahoma"/>
          <w:szCs w:val="22"/>
        </w:rPr>
        <w:t>, ante el</w:t>
      </w:r>
      <w:r>
        <w:rPr>
          <w:rFonts w:ascii="Palatino Linotype" w:hAnsi="Palatino Linotype" w:cs="Tahoma"/>
          <w:szCs w:val="22"/>
        </w:rPr>
        <w:t xml:space="preserve"> </w:t>
      </w:r>
      <w:r w:rsidR="008919C3">
        <w:rPr>
          <w:rFonts w:ascii="Palatino Linotype" w:hAnsi="Palatino Linotype" w:cs="Tahoma"/>
          <w:szCs w:val="22"/>
        </w:rPr>
        <w:t>Ayuntamiento de Calimaya</w:t>
      </w:r>
      <w:r>
        <w:rPr>
          <w:rFonts w:ascii="Palatino Linotype" w:hAnsi="Palatino Linotype" w:cs="Tahoma"/>
          <w:b/>
          <w:szCs w:val="22"/>
        </w:rPr>
        <w:t xml:space="preserve">, </w:t>
      </w:r>
      <w:r>
        <w:rPr>
          <w:rFonts w:ascii="Palatino Linotype" w:hAnsi="Palatino Linotype" w:cs="Tahoma"/>
          <w:szCs w:val="22"/>
        </w:rPr>
        <w:t>en los siguientes términos:</w:t>
      </w:r>
    </w:p>
    <w:p w:rsidR="0096491C" w:rsidP="001C0B2A" w:rsidRDefault="0096491C" w14:paraId="40E08BD0" w14:textId="77777777">
      <w:pPr>
        <w:pStyle w:val="Prrafodelista"/>
        <w:tabs>
          <w:tab w:val="left" w:pos="567"/>
        </w:tabs>
        <w:spacing w:line="360" w:lineRule="auto"/>
        <w:ind w:left="0"/>
        <w:jc w:val="both"/>
        <w:rPr>
          <w:rFonts w:ascii="Palatino Linotype" w:hAnsi="Palatino Linotype" w:cs="Tahoma"/>
          <w:szCs w:val="22"/>
        </w:rPr>
      </w:pPr>
    </w:p>
    <w:p w:rsidR="0096491C" w:rsidP="001C0B2A" w:rsidRDefault="0096491C" w14:paraId="0160714D" w14:textId="77777777">
      <w:pPr>
        <w:tabs>
          <w:tab w:val="left" w:pos="4667"/>
        </w:tabs>
        <w:spacing w:line="360" w:lineRule="auto"/>
        <w:ind w:left="567" w:right="567"/>
        <w:jc w:val="both"/>
        <w:rPr>
          <w:rFonts w:ascii="Palatino Linotype" w:hAnsi="Palatino Linotype" w:cs="Tahoma"/>
          <w:b/>
          <w:bCs/>
          <w:i/>
        </w:rPr>
      </w:pPr>
      <w:r>
        <w:rPr>
          <w:rFonts w:ascii="Palatino Linotype" w:hAnsi="Palatino Linotype" w:cs="Tahoma"/>
          <w:b/>
          <w:bCs/>
          <w:i/>
        </w:rPr>
        <w:t>“DESCRIPCIÓN CLARA Y PRECISA DE LA INFORMACIÓN SOLICITADA</w:t>
      </w:r>
    </w:p>
    <w:p w:rsidR="0096491C" w:rsidP="001C0B2A" w:rsidRDefault="008919C3" w14:paraId="6BE73611" w14:textId="6CE1CC98">
      <w:pPr>
        <w:tabs>
          <w:tab w:val="left" w:pos="4667"/>
        </w:tabs>
        <w:spacing w:line="360" w:lineRule="auto"/>
        <w:ind w:left="567" w:right="567"/>
        <w:jc w:val="both"/>
        <w:rPr>
          <w:rFonts w:ascii="Palatino Linotype" w:hAnsi="Palatino Linotype" w:cs="Tahoma"/>
          <w:bCs/>
          <w:i/>
        </w:rPr>
      </w:pPr>
      <w:r w:rsidRPr="008919C3">
        <w:rPr>
          <w:rFonts w:ascii="Palatino Linotype" w:hAnsi="Palatino Linotype" w:cs="Tahoma"/>
          <w:bCs/>
          <w:i/>
        </w:rPr>
        <w:t xml:space="preserve">Que por medio del presente ocurso, con fundamento en lo establecido en los artículos 8, y 85 fracción V; artículo XXIV de la Declaración Americana de los Deberes y Derechos del Hombre; solicito respetuosamente se me entregue de forma clara, precisa y completa la información pública en lo que a contunuacion se cita en el numeral romano I, II y III. I.- Fechas de entrega del tanque elevado del Conjunto Urbano Villas del Campo al Ayuntamiento de Calimaya o a OPDAPAS Calimaya por parte de Grupo Parnelli S.A. de C.V. II.- Documentos anexos a la entrega del tanque elevado por parte de Grupo Parnelli S.A. de C.V. al Ayuntamiento de Calimaya. III.- Condiciones físicas y técnicas en que se entrega el tanque elevado del Conjunto Urbano Villas del Campo al Ayuntamiento </w:t>
      </w:r>
      <w:r w:rsidRPr="008919C3">
        <w:rPr>
          <w:rFonts w:ascii="Palatino Linotype" w:hAnsi="Palatino Linotype" w:cs="Tahoma"/>
          <w:bCs/>
          <w:i/>
        </w:rPr>
        <w:lastRenderedPageBreak/>
        <w:t>de Calimaya por parte de Grupo Parnelli S.A de C.V. La anterior petición  conforme lo establece el, artículo 4, 7, 9 y 15 de la Ley de Transparencia y Acceso a la Información Pública del Estado de México y Municipios.</w:t>
      </w:r>
      <w:r w:rsidR="0096491C">
        <w:rPr>
          <w:rFonts w:ascii="Palatino Linotype" w:hAnsi="Palatino Linotype" w:cs="Tahoma"/>
          <w:bCs/>
          <w:i/>
        </w:rPr>
        <w:t>”. (Sic)</w:t>
      </w:r>
    </w:p>
    <w:p w:rsidR="0096491C" w:rsidP="001C0B2A" w:rsidRDefault="0096491C" w14:paraId="201212A1" w14:textId="77777777">
      <w:pPr>
        <w:tabs>
          <w:tab w:val="left" w:pos="4667"/>
        </w:tabs>
        <w:spacing w:line="360" w:lineRule="auto"/>
        <w:ind w:left="567" w:right="567"/>
        <w:jc w:val="both"/>
        <w:rPr>
          <w:rFonts w:ascii="Palatino Linotype" w:hAnsi="Palatino Linotype" w:cs="Tahoma"/>
          <w:bCs/>
          <w:i/>
        </w:rPr>
      </w:pPr>
    </w:p>
    <w:p w:rsidR="0096491C" w:rsidP="001C0B2A" w:rsidRDefault="0096491C" w14:paraId="70617171" w14:textId="77777777">
      <w:pPr>
        <w:tabs>
          <w:tab w:val="left" w:pos="4667"/>
        </w:tabs>
        <w:spacing w:line="360" w:lineRule="auto"/>
        <w:ind w:left="567" w:right="567"/>
        <w:jc w:val="both"/>
        <w:rPr>
          <w:rFonts w:ascii="Palatino Linotype" w:hAnsi="Palatino Linotype" w:cs="Tahoma"/>
          <w:bCs/>
          <w:i/>
        </w:rPr>
      </w:pPr>
      <w:r>
        <w:rPr>
          <w:rFonts w:ascii="Palatino Linotype" w:hAnsi="Palatino Linotype" w:cs="Tahoma"/>
          <w:b/>
          <w:bCs/>
          <w:i/>
        </w:rPr>
        <w:t>“MODALIDAD DE ENTREGA</w:t>
      </w:r>
    </w:p>
    <w:p w:rsidR="0096491C" w:rsidP="001C0B2A" w:rsidRDefault="0096491C" w14:paraId="6549FCC7" w14:textId="77777777">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A través del SAIMEX”</w:t>
      </w:r>
    </w:p>
    <w:p w:rsidR="0096491C" w:rsidP="001C0B2A" w:rsidRDefault="0096491C" w14:paraId="62733A87" w14:textId="77777777">
      <w:pPr>
        <w:pStyle w:val="Prrafodelista"/>
        <w:tabs>
          <w:tab w:val="left" w:pos="567"/>
        </w:tabs>
        <w:spacing w:line="360" w:lineRule="auto"/>
        <w:ind w:left="0"/>
        <w:jc w:val="both"/>
        <w:rPr>
          <w:rFonts w:ascii="Palatino Linotype" w:hAnsi="Palatino Linotype" w:cs="Tahoma"/>
          <w:bCs/>
          <w:sz w:val="20"/>
          <w:szCs w:val="20"/>
        </w:rPr>
      </w:pPr>
    </w:p>
    <w:p w:rsidR="0096491C" w:rsidP="001C0B2A" w:rsidRDefault="0096491C" w14:paraId="79993DE2" w14:textId="77777777">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 xml:space="preserve">II. Respuesta del Sujeto Obligado. </w:t>
      </w:r>
    </w:p>
    <w:p w:rsidR="0096491C" w:rsidP="001C0B2A" w:rsidRDefault="0096491C" w14:paraId="06E7F613" w14:textId="77777777">
      <w:pPr>
        <w:pStyle w:val="Prrafodelista"/>
        <w:tabs>
          <w:tab w:val="left" w:pos="567"/>
        </w:tabs>
        <w:spacing w:line="360" w:lineRule="auto"/>
        <w:ind w:left="0"/>
        <w:jc w:val="both"/>
        <w:rPr>
          <w:rFonts w:ascii="Palatino Linotype" w:hAnsi="Palatino Linotype" w:cs="Tahoma"/>
          <w:bCs/>
          <w:szCs w:val="22"/>
        </w:rPr>
      </w:pPr>
    </w:p>
    <w:p w:rsidR="0096491C" w:rsidP="001C0B2A" w:rsidRDefault="0096491C" w14:paraId="0BD7EAD5" w14:textId="4A121B0E">
      <w:pPr>
        <w:pStyle w:val="Prrafodelista"/>
        <w:tabs>
          <w:tab w:val="left" w:pos="567"/>
        </w:tabs>
        <w:spacing w:line="360" w:lineRule="auto"/>
        <w:ind w:left="0"/>
        <w:jc w:val="both"/>
        <w:rPr>
          <w:rFonts w:ascii="Palatino Linotype" w:hAnsi="Palatino Linotype" w:cs="Tahoma"/>
          <w:szCs w:val="22"/>
        </w:rPr>
      </w:pPr>
      <w:r>
        <w:rPr>
          <w:rFonts w:ascii="Palatino Linotype" w:hAnsi="Palatino Linotype" w:cs="Tahoma"/>
          <w:bCs/>
          <w:szCs w:val="22"/>
        </w:rPr>
        <w:t xml:space="preserve">El </w:t>
      </w:r>
      <w:r w:rsidR="008919C3">
        <w:rPr>
          <w:rFonts w:ascii="Palatino Linotype" w:hAnsi="Palatino Linotype" w:cs="Tahoma"/>
          <w:bCs/>
          <w:szCs w:val="22"/>
        </w:rPr>
        <w:t xml:space="preserve">diecinueve de noviembre </w:t>
      </w:r>
      <w:r>
        <w:rPr>
          <w:rFonts w:ascii="Palatino Linotype" w:hAnsi="Palatino Linotype" w:cs="Tahoma"/>
          <w:bCs/>
          <w:szCs w:val="22"/>
        </w:rPr>
        <w:t xml:space="preserve"> de dos mil veintiuno,</w:t>
      </w:r>
      <w:r>
        <w:rPr>
          <w:rFonts w:ascii="Palatino Linotype" w:hAnsi="Palatino Linotype" w:cs="Tahoma"/>
          <w:szCs w:val="22"/>
        </w:rPr>
        <w:t xml:space="preserve"> </w:t>
      </w:r>
      <w:r w:rsidR="008919C3">
        <w:rPr>
          <w:rFonts w:ascii="Palatino Linotype" w:hAnsi="Palatino Linotype" w:cs="Tahoma"/>
          <w:szCs w:val="22"/>
        </w:rPr>
        <w:t>el Ayuntamiento de Calimaya</w:t>
      </w:r>
      <w:r>
        <w:rPr>
          <w:rFonts w:ascii="Palatino Linotype" w:hAnsi="Palatino Linotype" w:cs="Tahoma"/>
          <w:szCs w:val="22"/>
        </w:rPr>
        <w:t xml:space="preserve"> notificó al Solicitante, mediante el Sistema de Acceso a la Información Mexiquense (SAIMEX), la respuesta a la solici</w:t>
      </w:r>
      <w:r w:rsidR="008919C3">
        <w:rPr>
          <w:rFonts w:ascii="Palatino Linotype" w:hAnsi="Palatino Linotype" w:cs="Tahoma"/>
          <w:szCs w:val="22"/>
        </w:rPr>
        <w:t>tud de acceso a la información, por la</w:t>
      </w:r>
      <w:r>
        <w:rPr>
          <w:rFonts w:ascii="Palatino Linotype" w:hAnsi="Palatino Linotype" w:cs="Tahoma"/>
          <w:szCs w:val="22"/>
        </w:rPr>
        <w:t xml:space="preserve"> Titular de la Unidad de Transparencia y dirigido al Solicitante, por medio del cual manifiesta y expone: </w:t>
      </w:r>
    </w:p>
    <w:p w:rsidR="0096491C" w:rsidP="001C0B2A" w:rsidRDefault="0096491C" w14:paraId="75589C22" w14:textId="77777777">
      <w:pPr>
        <w:pStyle w:val="Prrafodelista"/>
        <w:tabs>
          <w:tab w:val="left" w:pos="567"/>
        </w:tabs>
        <w:spacing w:line="360" w:lineRule="auto"/>
        <w:ind w:left="0"/>
        <w:jc w:val="both"/>
        <w:rPr>
          <w:rFonts w:ascii="Palatino Linotype" w:hAnsi="Palatino Linotype" w:cs="Tahoma"/>
          <w:szCs w:val="22"/>
        </w:rPr>
      </w:pPr>
    </w:p>
    <w:p w:rsidR="0096491C" w:rsidP="001C0B2A" w:rsidRDefault="008919C3" w14:paraId="628E0252" w14:textId="514C02CE">
      <w:pPr>
        <w:pStyle w:val="Prrafodelista"/>
        <w:tabs>
          <w:tab w:val="left" w:pos="567"/>
        </w:tabs>
        <w:spacing w:line="360" w:lineRule="auto"/>
        <w:ind w:left="567" w:right="567"/>
        <w:jc w:val="both"/>
        <w:rPr>
          <w:rFonts w:ascii="Palatino Linotype" w:hAnsi="Palatino Linotype" w:cs="Tahoma"/>
          <w:i/>
          <w:iCs/>
          <w:sz w:val="20"/>
          <w:szCs w:val="20"/>
        </w:rPr>
      </w:pPr>
      <w:r>
        <w:rPr>
          <w:rFonts w:ascii="Palatino Linotype" w:hAnsi="Palatino Linotype" w:cs="Tahoma"/>
          <w:i/>
          <w:iCs/>
          <w:sz w:val="20"/>
          <w:szCs w:val="20"/>
        </w:rPr>
        <w:t>“</w:t>
      </w:r>
      <w:r w:rsidRPr="008919C3">
        <w:rPr>
          <w:rFonts w:ascii="Palatino Linotype" w:hAnsi="Palatino Linotype" w:cs="Tahoma"/>
          <w:i/>
          <w:iCs/>
          <w:sz w:val="20"/>
          <w:szCs w:val="20"/>
        </w:rPr>
        <w:t>ESTIMADO SOLICITANTE: CON FUNDAMENTO EN EL ARTÍCULO 167 DE LA LEY DE TRANSPARENCA Y ACCESO A LA INFORMACIÓN PÚBLICA DEL ESTADO DE MÉXICO Y MUNICIPIOS, ESTA UNIDAD DE TRANSPARENCIA DETERMINA LA NOTORIA INCOMPETENCIA PARA ATENDER EL FOLIO DE SOLICITUD 00310/CALIMAYA/IP/2021, EN VIRTUD DE QUE LA COMPETENCIA ES ATRIBUÍDA AL SUJETO OBLIGADO "ORGANISMO PÚBLICO DESCENTRALIZADO MUNICIPAL PARA LA PRESTACIÓN DE LOS SERVICIOS DE AGUA POTABLE, DRENAJE, ALCANTARILLADO Y SANEAMIENTO DE CALIMAYA". SIN OTRO PARTICULAR Y DEJANDO A SALVO LAS PRERROGATIVAS QUE ESTABLECE EL TÍTULO OCTAVO DE LA LEY ANTES INVOCADA, QUEDO DE USTED AL TIEMPO QUE LE ENVÍO UN CORDIAL SALUDO.</w:t>
      </w:r>
      <w:r w:rsidR="0096491C">
        <w:rPr>
          <w:rFonts w:ascii="Palatino Linotype" w:hAnsi="Palatino Linotype" w:cs="Tahoma"/>
          <w:i/>
          <w:iCs/>
          <w:sz w:val="20"/>
          <w:szCs w:val="20"/>
        </w:rPr>
        <w:t xml:space="preserve"> (Sic) </w:t>
      </w:r>
    </w:p>
    <w:p w:rsidR="008919C3" w:rsidP="001C0B2A" w:rsidRDefault="008919C3" w14:paraId="56835E3B" w14:textId="77777777">
      <w:pPr>
        <w:pStyle w:val="Prrafodelista"/>
        <w:tabs>
          <w:tab w:val="left" w:pos="567"/>
        </w:tabs>
        <w:spacing w:line="360" w:lineRule="auto"/>
        <w:ind w:left="567" w:right="567"/>
        <w:jc w:val="both"/>
        <w:rPr>
          <w:rFonts w:ascii="Palatino Linotype" w:hAnsi="Palatino Linotype" w:cs="Tahoma"/>
          <w:i/>
          <w:iCs/>
          <w:sz w:val="20"/>
          <w:szCs w:val="20"/>
        </w:rPr>
      </w:pPr>
    </w:p>
    <w:p w:rsidRPr="008919C3" w:rsidR="008919C3" w:rsidP="001C0B2A" w:rsidRDefault="008919C3" w14:paraId="08C2DD7F" w14:textId="62A2FEEA">
      <w:pPr>
        <w:pStyle w:val="Prrafodelista"/>
        <w:spacing w:line="360" w:lineRule="auto"/>
        <w:ind w:left="0"/>
        <w:jc w:val="both"/>
        <w:rPr>
          <w:rFonts w:ascii="Palatino Linotype" w:hAnsi="Palatino Linotype" w:cs="Tahoma"/>
          <w:iCs/>
          <w:szCs w:val="20"/>
        </w:rPr>
      </w:pPr>
      <w:r>
        <w:rPr>
          <w:rFonts w:ascii="Palatino Linotype" w:hAnsi="Palatino Linotype" w:cs="Tahoma"/>
          <w:iCs/>
          <w:szCs w:val="20"/>
        </w:rPr>
        <w:t>Adjuntando el archivo</w:t>
      </w:r>
      <w:r w:rsidR="001D3208">
        <w:rPr>
          <w:rFonts w:ascii="Palatino Linotype" w:hAnsi="Palatino Linotype" w:cs="Tahoma"/>
          <w:iCs/>
          <w:szCs w:val="20"/>
        </w:rPr>
        <w:t xml:space="preserve"> </w:t>
      </w:r>
      <w:r w:rsidRPr="001D3208" w:rsidR="001D3208">
        <w:rPr>
          <w:rFonts w:ascii="Palatino Linotype" w:hAnsi="Palatino Linotype" w:cs="Tahoma"/>
          <w:b/>
          <w:iCs/>
          <w:szCs w:val="20"/>
        </w:rPr>
        <w:t>310-21.pdf</w:t>
      </w:r>
      <w:r>
        <w:rPr>
          <w:rFonts w:ascii="Palatino Linotype" w:hAnsi="Palatino Linotype" w:cs="Tahoma"/>
          <w:iCs/>
          <w:szCs w:val="20"/>
        </w:rPr>
        <w:t>, consistente en el  Acuse d</w:t>
      </w:r>
      <w:r w:rsidRPr="008919C3">
        <w:rPr>
          <w:rFonts w:ascii="Palatino Linotype" w:hAnsi="Palatino Linotype" w:cs="Tahoma"/>
          <w:iCs/>
          <w:szCs w:val="20"/>
        </w:rPr>
        <w:t xml:space="preserve">e </w:t>
      </w:r>
      <w:r>
        <w:rPr>
          <w:rFonts w:ascii="Palatino Linotype" w:hAnsi="Palatino Linotype" w:cs="Tahoma"/>
          <w:iCs/>
          <w:szCs w:val="20"/>
        </w:rPr>
        <w:t>la Solicitud d</w:t>
      </w:r>
      <w:r w:rsidRPr="008919C3">
        <w:rPr>
          <w:rFonts w:ascii="Palatino Linotype" w:hAnsi="Palatino Linotype" w:cs="Tahoma"/>
          <w:iCs/>
          <w:szCs w:val="20"/>
        </w:rPr>
        <w:t>e Información Pública</w:t>
      </w:r>
      <w:r>
        <w:rPr>
          <w:rFonts w:ascii="Palatino Linotype" w:hAnsi="Palatino Linotype" w:cs="Tahoma"/>
          <w:iCs/>
          <w:szCs w:val="20"/>
        </w:rPr>
        <w:t>.</w:t>
      </w:r>
    </w:p>
    <w:p w:rsidR="0096491C" w:rsidP="001C0B2A" w:rsidRDefault="0096491C" w14:paraId="7CFBF800" w14:textId="77777777">
      <w:pPr>
        <w:pStyle w:val="Prrafodelista"/>
        <w:tabs>
          <w:tab w:val="left" w:pos="567"/>
        </w:tabs>
        <w:spacing w:line="360" w:lineRule="auto"/>
        <w:ind w:left="0"/>
        <w:jc w:val="both"/>
        <w:rPr>
          <w:rFonts w:ascii="Palatino Linotype" w:hAnsi="Palatino Linotype" w:cs="Tahoma"/>
          <w:szCs w:val="22"/>
        </w:rPr>
      </w:pPr>
    </w:p>
    <w:p w:rsidR="0096491C" w:rsidP="001C0B2A" w:rsidRDefault="0096491C" w14:paraId="69660DA3" w14:textId="77777777">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lastRenderedPageBreak/>
        <w:t>III. Interposición del Recurso de Revisión.</w:t>
      </w:r>
    </w:p>
    <w:p w:rsidR="0096491C" w:rsidP="001C0B2A" w:rsidRDefault="0096491C" w14:paraId="0B2606F3" w14:textId="77777777">
      <w:pPr>
        <w:autoSpaceDE w:val="0"/>
        <w:autoSpaceDN w:val="0"/>
        <w:adjustRightInd w:val="0"/>
        <w:spacing w:line="360" w:lineRule="auto"/>
        <w:jc w:val="both"/>
        <w:rPr>
          <w:rFonts w:ascii="Palatino Linotype" w:hAnsi="Palatino Linotype" w:cs="Tahoma"/>
          <w:b/>
          <w:sz w:val="22"/>
          <w:szCs w:val="22"/>
        </w:rPr>
      </w:pPr>
    </w:p>
    <w:p w:rsidR="0096491C" w:rsidP="001C0B2A" w:rsidRDefault="0096491C" w14:paraId="4CE55EDC" w14:textId="69465415">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w:t>
      </w:r>
      <w:r w:rsidR="008919C3">
        <w:rPr>
          <w:rFonts w:ascii="Palatino Linotype" w:hAnsi="Palatino Linotype" w:cs="Tahoma"/>
          <w:sz w:val="22"/>
          <w:szCs w:val="22"/>
        </w:rPr>
        <w:t xml:space="preserve">veinticuatro de noviembre </w:t>
      </w:r>
      <w:r>
        <w:rPr>
          <w:rFonts w:ascii="Palatino Linotype" w:hAnsi="Palatino Linotype" w:cs="Tahoma"/>
          <w:sz w:val="22"/>
          <w:szCs w:val="22"/>
        </w:rPr>
        <w:t xml:space="preserve"> de dos mil veintiuno, se recibió en este </w:t>
      </w:r>
      <w:r>
        <w:rPr>
          <w:rFonts w:ascii="Palatino Linotype" w:hAnsi="Palatino Linotype" w:eastAsia="Calibri" w:cs="Tahoma"/>
          <w:sz w:val="22"/>
          <w:szCs w:val="22"/>
          <w:lang w:eastAsia="en-US"/>
        </w:rPr>
        <w:t xml:space="preserve">Instituto, a través del </w:t>
      </w:r>
      <w:r>
        <w:rPr>
          <w:rFonts w:ascii="Palatino Linotype" w:hAnsi="Palatino Linotype" w:cs="Tahoma"/>
          <w:sz w:val="22"/>
          <w:szCs w:val="22"/>
          <w:lang w:val="es-ES"/>
        </w:rPr>
        <w:t>Sistema de Acceso a la Información Mexiquense (SAIMEX)</w:t>
      </w:r>
      <w:r>
        <w:rPr>
          <w:rFonts w:ascii="Palatino Linotype" w:hAnsi="Palatino Linotype" w:cs="Tahoma"/>
          <w:sz w:val="22"/>
          <w:szCs w:val="22"/>
        </w:rPr>
        <w:t>, el Recurso de Revisión interpuesto por la parte Recurrente, en contra de la respuesta del Sujeto Obligado, en los siguientes términos:</w:t>
      </w:r>
    </w:p>
    <w:p w:rsidR="0096491C" w:rsidP="001C0B2A" w:rsidRDefault="0096491C" w14:paraId="1674FBCF" w14:textId="77777777">
      <w:pPr>
        <w:widowControl w:val="0"/>
        <w:autoSpaceDE w:val="0"/>
        <w:autoSpaceDN w:val="0"/>
        <w:adjustRightInd w:val="0"/>
        <w:spacing w:line="360" w:lineRule="auto"/>
        <w:jc w:val="both"/>
        <w:rPr>
          <w:rFonts w:ascii="Palatino Linotype" w:hAnsi="Palatino Linotype" w:cs="Tahoma"/>
          <w:sz w:val="22"/>
          <w:szCs w:val="22"/>
        </w:rPr>
      </w:pPr>
    </w:p>
    <w:p w:rsidR="0096491C" w:rsidP="001C0B2A" w:rsidRDefault="0096491C" w14:paraId="20ECFE88" w14:textId="77777777">
      <w:pPr>
        <w:tabs>
          <w:tab w:val="left" w:pos="4667"/>
        </w:tabs>
        <w:spacing w:line="360" w:lineRule="auto"/>
        <w:ind w:left="567" w:right="567"/>
        <w:jc w:val="both"/>
        <w:rPr>
          <w:rFonts w:ascii="Palatino Linotype" w:hAnsi="Palatino Linotype" w:cs="Tahoma"/>
          <w:bCs/>
          <w:i/>
        </w:rPr>
      </w:pPr>
      <w:r>
        <w:rPr>
          <w:rFonts w:ascii="Palatino Linotype" w:hAnsi="Palatino Linotype" w:cs="Tahoma"/>
          <w:b/>
          <w:bCs/>
          <w:i/>
        </w:rPr>
        <w:t>“ACTO IMPUGNADO</w:t>
      </w:r>
    </w:p>
    <w:p w:rsidR="0096491C" w:rsidP="001C0B2A" w:rsidRDefault="008919C3" w14:paraId="3EED6213" w14:textId="1095C9F9">
      <w:pPr>
        <w:autoSpaceDE w:val="0"/>
        <w:autoSpaceDN w:val="0"/>
        <w:adjustRightInd w:val="0"/>
        <w:spacing w:line="360" w:lineRule="auto"/>
        <w:ind w:left="567" w:right="567"/>
        <w:jc w:val="both"/>
        <w:rPr>
          <w:rFonts w:ascii="Palatino Linotype" w:hAnsi="Palatino Linotype" w:cs="Tahoma"/>
          <w:i/>
        </w:rPr>
      </w:pPr>
      <w:r w:rsidRPr="008919C3">
        <w:rPr>
          <w:rFonts w:ascii="Palatino Linotype" w:hAnsi="Palatino Linotype" w:cs="Tahoma"/>
          <w:i/>
        </w:rPr>
        <w:t>Solicitud por transparencia número 00310/CALIMAYA/IP/2021</w:t>
      </w:r>
      <w:r w:rsidR="0096491C">
        <w:rPr>
          <w:rFonts w:ascii="Palatino Linotype" w:hAnsi="Palatino Linotype" w:cs="Tahoma"/>
          <w:i/>
        </w:rPr>
        <w:t>” (Sic.)</w:t>
      </w:r>
    </w:p>
    <w:p w:rsidR="0096491C" w:rsidP="001C0B2A" w:rsidRDefault="0096491C" w14:paraId="33D8555C" w14:textId="77777777">
      <w:pPr>
        <w:autoSpaceDE w:val="0"/>
        <w:autoSpaceDN w:val="0"/>
        <w:adjustRightInd w:val="0"/>
        <w:spacing w:line="360" w:lineRule="auto"/>
        <w:ind w:right="567"/>
        <w:jc w:val="both"/>
        <w:rPr>
          <w:rFonts w:ascii="Palatino Linotype" w:hAnsi="Palatino Linotype" w:cs="Tahoma"/>
          <w:i/>
        </w:rPr>
      </w:pPr>
    </w:p>
    <w:p w:rsidR="0096491C" w:rsidP="001C0B2A" w:rsidRDefault="0096491C" w14:paraId="0D4F77D4" w14:textId="77777777">
      <w:pPr>
        <w:autoSpaceDE w:val="0"/>
        <w:autoSpaceDN w:val="0"/>
        <w:adjustRightInd w:val="0"/>
        <w:spacing w:line="360" w:lineRule="auto"/>
        <w:ind w:left="567" w:right="567"/>
        <w:jc w:val="both"/>
        <w:rPr>
          <w:rFonts w:ascii="Palatino Linotype" w:hAnsi="Palatino Linotype" w:cs="Tahoma"/>
          <w:b/>
          <w:i/>
        </w:rPr>
      </w:pPr>
      <w:r>
        <w:rPr>
          <w:rFonts w:ascii="Palatino Linotype" w:hAnsi="Palatino Linotype" w:cs="Tahoma"/>
          <w:b/>
          <w:i/>
        </w:rPr>
        <w:t>“RAZONES O MOTIVOS DE LA INCONFORMIDAD</w:t>
      </w:r>
    </w:p>
    <w:p w:rsidR="0096491C" w:rsidP="001C0B2A" w:rsidRDefault="008919C3" w14:paraId="3CB4A57B" w14:textId="471BBFEA">
      <w:pPr>
        <w:autoSpaceDE w:val="0"/>
        <w:autoSpaceDN w:val="0"/>
        <w:adjustRightInd w:val="0"/>
        <w:spacing w:line="360" w:lineRule="auto"/>
        <w:ind w:left="567" w:right="567"/>
        <w:jc w:val="both"/>
        <w:rPr>
          <w:rFonts w:ascii="Palatino Linotype" w:hAnsi="Palatino Linotype" w:cs="Tahoma"/>
          <w:i/>
        </w:rPr>
      </w:pPr>
      <w:r w:rsidRPr="008919C3">
        <w:rPr>
          <w:rFonts w:ascii="Palatino Linotype" w:hAnsi="Palatino Linotype" w:cs="Tahoma"/>
          <w:i/>
        </w:rPr>
        <w:t>No motiva ni fundamenta la respuesta a la petición, y por otro lado no hay o no existe en el menú de opciones OPDAPAS CALIMAYA en la plataforma de transparencia.</w:t>
      </w:r>
      <w:r w:rsidR="0096491C">
        <w:rPr>
          <w:rFonts w:ascii="Palatino Linotype" w:hAnsi="Palatino Linotype" w:cs="Tahoma"/>
          <w:i/>
        </w:rPr>
        <w:t xml:space="preserve">” (Sic) </w:t>
      </w:r>
    </w:p>
    <w:p w:rsidR="0096491C" w:rsidP="001C0B2A" w:rsidRDefault="0096491C" w14:paraId="793D32A0" w14:textId="77777777">
      <w:pPr>
        <w:spacing w:line="360" w:lineRule="auto"/>
        <w:jc w:val="both"/>
        <w:rPr>
          <w:rFonts w:ascii="Palatino Linotype" w:hAnsi="Palatino Linotype" w:cs="Tahoma"/>
          <w:b/>
          <w:sz w:val="22"/>
          <w:szCs w:val="22"/>
        </w:rPr>
      </w:pPr>
    </w:p>
    <w:p w:rsidR="0096491C" w:rsidP="001C0B2A" w:rsidRDefault="0096491C" w14:paraId="220A974C" w14:textId="77777777">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 xml:space="preserve">IV. </w:t>
      </w:r>
      <w:r>
        <w:rPr>
          <w:rFonts w:ascii="Palatino Linotype" w:hAnsi="Palatino Linotype" w:eastAsia="Batang" w:cs="Tahoma"/>
          <w:b/>
          <w:bCs/>
          <w:sz w:val="22"/>
          <w:szCs w:val="22"/>
        </w:rPr>
        <w:t xml:space="preserve">Trámite del </w:t>
      </w:r>
      <w:r>
        <w:rPr>
          <w:rFonts w:ascii="Palatino Linotype" w:hAnsi="Palatino Linotype" w:cs="Tahoma"/>
          <w:b/>
          <w:sz w:val="22"/>
          <w:szCs w:val="22"/>
        </w:rPr>
        <w:t xml:space="preserve">Recurso de Revisión </w:t>
      </w:r>
      <w:r>
        <w:rPr>
          <w:rFonts w:ascii="Palatino Linotype" w:hAnsi="Palatino Linotype" w:eastAsia="Batang" w:cs="Tahoma"/>
          <w:b/>
          <w:bCs/>
          <w:sz w:val="22"/>
          <w:szCs w:val="22"/>
        </w:rPr>
        <w:t>ante este Instituto.</w:t>
      </w:r>
    </w:p>
    <w:p w:rsidR="0096491C" w:rsidP="001C0B2A" w:rsidRDefault="0096491C" w14:paraId="0B5AF84F" w14:textId="77777777">
      <w:pPr>
        <w:spacing w:line="360" w:lineRule="auto"/>
        <w:jc w:val="both"/>
        <w:rPr>
          <w:rFonts w:ascii="Palatino Linotype" w:hAnsi="Palatino Linotype" w:eastAsia="Batang" w:cs="Tahoma"/>
          <w:b/>
          <w:bCs/>
          <w:sz w:val="22"/>
          <w:szCs w:val="22"/>
        </w:rPr>
      </w:pPr>
    </w:p>
    <w:p w:rsidR="0096491C" w:rsidP="001C0B2A" w:rsidRDefault="0096491C" w14:paraId="3BF49CEE" w14:textId="543BEBB7">
      <w:pPr>
        <w:spacing w:line="360" w:lineRule="auto"/>
        <w:jc w:val="both"/>
        <w:rPr>
          <w:rFonts w:ascii="Palatino Linotype" w:hAnsi="Palatino Linotype" w:eastAsia="Batang" w:cs="Tahoma"/>
          <w:bCs/>
          <w:sz w:val="22"/>
          <w:szCs w:val="22"/>
        </w:rPr>
      </w:pPr>
      <w:r>
        <w:rPr>
          <w:rFonts w:ascii="Palatino Linotype" w:hAnsi="Palatino Linotype"/>
          <w:b/>
          <w:bCs/>
          <w:sz w:val="22"/>
          <w:szCs w:val="22"/>
        </w:rPr>
        <w:t xml:space="preserve">a) Turno del Recurso de Revisión. </w:t>
      </w:r>
      <w:r>
        <w:rPr>
          <w:rFonts w:ascii="Palatino Linotype" w:hAnsi="Palatino Linotype" w:eastAsia="Batang" w:cs="Tahoma"/>
          <w:bCs/>
          <w:sz w:val="22"/>
          <w:szCs w:val="22"/>
        </w:rPr>
        <w:t xml:space="preserve">El </w:t>
      </w:r>
      <w:r w:rsidR="007C6C12">
        <w:rPr>
          <w:rFonts w:ascii="Palatino Linotype" w:hAnsi="Palatino Linotype" w:cs="Tahoma"/>
          <w:sz w:val="22"/>
          <w:szCs w:val="22"/>
        </w:rPr>
        <w:t xml:space="preserve">veinticuatro de noviembre </w:t>
      </w:r>
      <w:r>
        <w:rPr>
          <w:rFonts w:ascii="Palatino Linotype" w:hAnsi="Palatino Linotype" w:cs="Tahoma"/>
          <w:sz w:val="22"/>
          <w:szCs w:val="22"/>
        </w:rPr>
        <w:t>de dos mil veintiuno</w:t>
      </w:r>
      <w:r>
        <w:rPr>
          <w:rFonts w:ascii="Palatino Linotype" w:hAnsi="Palatino Linotype" w:eastAsia="Batang" w:cs="Tahoma"/>
          <w:bCs/>
          <w:sz w:val="22"/>
          <w:szCs w:val="22"/>
        </w:rPr>
        <w:t xml:space="preserve">, el Sistema de Acceso a la Información Mexiquense (SAIMEX), asignó el número de expediente </w:t>
      </w:r>
      <w:r w:rsidR="008919C3">
        <w:rPr>
          <w:rFonts w:ascii="Palatino Linotype" w:hAnsi="Palatino Linotype" w:eastAsia="Batang" w:cs="Tahoma"/>
          <w:b/>
          <w:sz w:val="22"/>
          <w:szCs w:val="22"/>
        </w:rPr>
        <w:t>05861/INFOEM/IP/RR/2021</w:t>
      </w:r>
      <w:r>
        <w:rPr>
          <w:rFonts w:ascii="Palatino Linotype" w:hAnsi="Palatino Linotype" w:eastAsia="Batang"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96491C" w:rsidP="001C0B2A" w:rsidRDefault="0096491C" w14:paraId="32353313" w14:textId="77777777">
      <w:pPr>
        <w:spacing w:line="360" w:lineRule="auto"/>
        <w:jc w:val="both"/>
        <w:rPr>
          <w:rFonts w:ascii="Palatino Linotype" w:hAnsi="Palatino Linotype" w:eastAsia="Batang" w:cs="Tahoma"/>
          <w:b/>
          <w:bCs/>
          <w:sz w:val="22"/>
          <w:szCs w:val="22"/>
        </w:rPr>
      </w:pPr>
    </w:p>
    <w:p w:rsidR="0096491C" w:rsidP="001C0B2A" w:rsidRDefault="001D3208" w14:paraId="3DF526DC" w14:textId="6A97DDE6">
      <w:pPr>
        <w:spacing w:line="360" w:lineRule="auto"/>
        <w:jc w:val="both"/>
        <w:rPr>
          <w:rFonts w:ascii="Palatino Linotype" w:hAnsi="Palatino Linotype" w:eastAsia="Batang" w:cs="Tahoma"/>
          <w:bCs/>
          <w:sz w:val="22"/>
          <w:szCs w:val="22"/>
        </w:rPr>
      </w:pPr>
      <w:r>
        <w:rPr>
          <w:rFonts w:ascii="Palatino Linotype" w:hAnsi="Palatino Linotype" w:eastAsia="Batang" w:cs="Tahoma"/>
          <w:b/>
          <w:bCs/>
          <w:sz w:val="22"/>
          <w:szCs w:val="22"/>
        </w:rPr>
        <w:t>b) Admisión del</w:t>
      </w:r>
      <w:r w:rsidR="0096491C">
        <w:rPr>
          <w:rFonts w:ascii="Palatino Linotype" w:hAnsi="Palatino Linotype" w:eastAsia="Batang" w:cs="Tahoma"/>
          <w:b/>
          <w:bCs/>
          <w:sz w:val="22"/>
          <w:szCs w:val="22"/>
        </w:rPr>
        <w:t xml:space="preserve"> </w:t>
      </w:r>
      <w:r>
        <w:rPr>
          <w:rFonts w:ascii="Palatino Linotype" w:hAnsi="Palatino Linotype" w:cs="Tahoma"/>
          <w:b/>
          <w:sz w:val="22"/>
          <w:szCs w:val="22"/>
        </w:rPr>
        <w:t>Recurso</w:t>
      </w:r>
      <w:r w:rsidR="0096491C">
        <w:rPr>
          <w:rFonts w:ascii="Palatino Linotype" w:hAnsi="Palatino Linotype" w:cs="Tahoma"/>
          <w:b/>
          <w:sz w:val="22"/>
          <w:szCs w:val="22"/>
        </w:rPr>
        <w:t xml:space="preserve"> de Revisión</w:t>
      </w:r>
      <w:r w:rsidR="0096491C">
        <w:rPr>
          <w:rFonts w:ascii="Palatino Linotype" w:hAnsi="Palatino Linotype" w:eastAsia="Batang" w:cs="Tahoma"/>
          <w:b/>
          <w:bCs/>
          <w:sz w:val="22"/>
          <w:szCs w:val="22"/>
        </w:rPr>
        <w:t xml:space="preserve">. </w:t>
      </w:r>
      <w:r w:rsidR="0096491C">
        <w:rPr>
          <w:rFonts w:ascii="Palatino Linotype" w:hAnsi="Palatino Linotype" w:eastAsia="Batang" w:cs="Tahoma"/>
          <w:bCs/>
          <w:sz w:val="22"/>
          <w:szCs w:val="22"/>
        </w:rPr>
        <w:t xml:space="preserve">El </w:t>
      </w:r>
      <w:r w:rsidR="007C6C12">
        <w:rPr>
          <w:rFonts w:ascii="Palatino Linotype" w:hAnsi="Palatino Linotype" w:eastAsia="Batang" w:cs="Tahoma"/>
          <w:bCs/>
          <w:sz w:val="22"/>
          <w:szCs w:val="22"/>
        </w:rPr>
        <w:t xml:space="preserve">veintinueve </w:t>
      </w:r>
      <w:r w:rsidRPr="007C6C12" w:rsidR="007C6C12">
        <w:rPr>
          <w:rFonts w:ascii="Palatino Linotype" w:hAnsi="Palatino Linotype" w:eastAsia="Batang" w:cs="Tahoma"/>
          <w:bCs/>
          <w:sz w:val="22"/>
          <w:szCs w:val="22"/>
        </w:rPr>
        <w:t xml:space="preserve"> de noviembre de dos mil veintiuno</w:t>
      </w:r>
      <w:r w:rsidR="0096491C">
        <w:rPr>
          <w:rFonts w:ascii="Palatino Linotype" w:hAnsi="Palatino Linotype" w:eastAsia="Batang" w:cs="Tahoma"/>
          <w:bCs/>
          <w:sz w:val="22"/>
          <w:szCs w:val="22"/>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w:t>
      </w:r>
      <w:r w:rsidR="0096491C">
        <w:rPr>
          <w:rFonts w:ascii="Palatino Linotype" w:hAnsi="Palatino Linotype" w:eastAsia="Batang" w:cs="Tahoma"/>
          <w:bCs/>
          <w:sz w:val="22"/>
          <w:szCs w:val="22"/>
        </w:rPr>
        <w:lastRenderedPageBreak/>
        <w:t>(SAIMEX), en el que se les otorgó un plazo de siete días hábiles posteriores a la misma, para que manifestaran lo que a su derecho conviniera y formularan alegatos.</w:t>
      </w:r>
    </w:p>
    <w:p w:rsidR="0096491C" w:rsidP="001C0B2A" w:rsidRDefault="0096491C" w14:paraId="00E0A04A" w14:textId="77777777">
      <w:pPr>
        <w:spacing w:line="360" w:lineRule="auto"/>
        <w:jc w:val="both"/>
        <w:rPr>
          <w:rFonts w:ascii="Palatino Linotype" w:hAnsi="Palatino Linotype" w:cs="Tahoma"/>
          <w:bCs/>
          <w:sz w:val="22"/>
          <w:szCs w:val="22"/>
          <w:lang w:val="es-MX"/>
        </w:rPr>
      </w:pPr>
    </w:p>
    <w:p w:rsidR="0096491C" w:rsidP="001C0B2A" w:rsidRDefault="0096491C" w14:paraId="4471EC9B" w14:textId="53AB370E">
      <w:pPr>
        <w:spacing w:line="360" w:lineRule="auto"/>
        <w:jc w:val="both"/>
        <w:rPr>
          <w:rFonts w:ascii="Palatino Linotype" w:hAnsi="Palatino Linotype" w:cs="Tahoma"/>
          <w:sz w:val="22"/>
          <w:szCs w:val="22"/>
          <w:lang w:val="es-ES"/>
        </w:rPr>
      </w:pPr>
      <w:r>
        <w:rPr>
          <w:rFonts w:ascii="Palatino Linotype" w:hAnsi="Palatino Linotype" w:cs="Tahoma"/>
          <w:b/>
          <w:sz w:val="22"/>
          <w:szCs w:val="22"/>
        </w:rPr>
        <w:t>c) Informe Justificado.</w:t>
      </w:r>
      <w:r w:rsidR="007C6C12">
        <w:rPr>
          <w:rFonts w:ascii="Palatino Linotype" w:hAnsi="Palatino Linotype" w:cs="Tahoma"/>
          <w:sz w:val="22"/>
          <w:szCs w:val="22"/>
        </w:rPr>
        <w:t xml:space="preserve"> El dos de diciembre</w:t>
      </w:r>
      <w:r>
        <w:rPr>
          <w:rFonts w:ascii="Palatino Linotype" w:hAnsi="Palatino Linotype" w:cs="Tahoma"/>
          <w:sz w:val="22"/>
          <w:szCs w:val="22"/>
        </w:rPr>
        <w:t xml:space="preserve"> de dos mil veintiuno, se recibió a través del </w:t>
      </w:r>
      <w:r>
        <w:rPr>
          <w:rFonts w:ascii="Palatino Linotype" w:hAnsi="Palatino Linotype" w:cs="Tahoma"/>
          <w:sz w:val="22"/>
          <w:szCs w:val="22"/>
          <w:lang w:val="es-ES"/>
        </w:rPr>
        <w:t>Sistema de Acceso a la Información Mexiquense (SAIMEX), el Informe Justificado del</w:t>
      </w:r>
      <w:r w:rsidR="001D3208">
        <w:rPr>
          <w:rFonts w:ascii="Palatino Linotype" w:hAnsi="Palatino Linotype" w:cs="Tahoma"/>
          <w:sz w:val="22"/>
          <w:szCs w:val="22"/>
          <w:lang w:val="es-ES"/>
        </w:rPr>
        <w:t xml:space="preserve"> Sujeto Obligado, por medio de </w:t>
      </w:r>
      <w:r>
        <w:rPr>
          <w:rFonts w:ascii="Palatino Linotype" w:hAnsi="Palatino Linotype" w:cs="Tahoma"/>
          <w:sz w:val="22"/>
          <w:szCs w:val="22"/>
          <w:lang w:val="es-ES"/>
        </w:rPr>
        <w:t xml:space="preserve">oficio </w:t>
      </w:r>
      <w:r w:rsidR="007C6C12">
        <w:rPr>
          <w:rFonts w:ascii="Palatino Linotype" w:hAnsi="Palatino Linotype" w:cs="Tahoma"/>
          <w:sz w:val="22"/>
          <w:szCs w:val="22"/>
          <w:lang w:val="es-ES"/>
        </w:rPr>
        <w:t>sin número</w:t>
      </w:r>
      <w:r>
        <w:rPr>
          <w:rFonts w:ascii="Palatino Linotype" w:hAnsi="Palatino Linotype" w:cs="Tahoma"/>
          <w:sz w:val="22"/>
          <w:szCs w:val="22"/>
          <w:lang w:val="es-ES"/>
        </w:rPr>
        <w:t xml:space="preserve">, del mismo </w:t>
      </w:r>
      <w:r w:rsidR="007C6C12">
        <w:rPr>
          <w:rFonts w:ascii="Palatino Linotype" w:hAnsi="Palatino Linotype" w:cs="Tahoma"/>
          <w:sz w:val="22"/>
          <w:szCs w:val="22"/>
          <w:lang w:val="es-ES"/>
        </w:rPr>
        <w:t>día de recepción, suscrito por la</w:t>
      </w:r>
      <w:r>
        <w:rPr>
          <w:rFonts w:ascii="Palatino Linotype" w:hAnsi="Palatino Linotype" w:cs="Tahoma"/>
          <w:sz w:val="22"/>
          <w:szCs w:val="22"/>
          <w:lang w:val="es-ES"/>
        </w:rPr>
        <w:t xml:space="preserve"> Titular de la Unidad de Transparencia de </w:t>
      </w:r>
      <w:r w:rsidR="008919C3">
        <w:rPr>
          <w:rFonts w:ascii="Palatino Linotype" w:hAnsi="Palatino Linotype" w:cs="Tahoma"/>
          <w:sz w:val="22"/>
          <w:szCs w:val="22"/>
          <w:lang w:val="es-ES"/>
        </w:rPr>
        <w:t>Ayuntamiento de Calimaya</w:t>
      </w:r>
      <w:r>
        <w:rPr>
          <w:rFonts w:ascii="Palatino Linotype" w:hAnsi="Palatino Linotype" w:cs="Tahoma"/>
          <w:sz w:val="22"/>
          <w:szCs w:val="22"/>
          <w:lang w:val="es-ES"/>
        </w:rPr>
        <w:t xml:space="preserve"> y dirigido al </w:t>
      </w:r>
      <w:r w:rsidR="007C6C12">
        <w:rPr>
          <w:rFonts w:ascii="Palatino Linotype" w:hAnsi="Palatino Linotype" w:cs="Tahoma"/>
          <w:sz w:val="22"/>
          <w:szCs w:val="22"/>
          <w:lang w:val="es-ES"/>
        </w:rPr>
        <w:t>Pleno de este Instituto</w:t>
      </w:r>
      <w:r>
        <w:rPr>
          <w:rFonts w:ascii="Palatino Linotype" w:hAnsi="Palatino Linotype" w:cs="Tahoma"/>
          <w:sz w:val="22"/>
          <w:szCs w:val="22"/>
          <w:lang w:val="es-ES"/>
        </w:rPr>
        <w:t>, por el cual manifiesta</w:t>
      </w:r>
      <w:r w:rsidR="004D78A4">
        <w:rPr>
          <w:rFonts w:ascii="Palatino Linotype" w:hAnsi="Palatino Linotype" w:cs="Tahoma"/>
          <w:sz w:val="22"/>
          <w:szCs w:val="22"/>
          <w:lang w:val="es-ES"/>
        </w:rPr>
        <w:t xml:space="preserve"> ratifica la respuesta y precisa que el Organismo Público Descentralizado Municipal para la Prestación de los Servicios de Agua Potable, Drenaje, Alcantarillado y Saneamiento de </w:t>
      </w:r>
      <w:proofErr w:type="spellStart"/>
      <w:r w:rsidR="004D78A4">
        <w:rPr>
          <w:rFonts w:ascii="Palatino Linotype" w:hAnsi="Palatino Linotype" w:cs="Tahoma"/>
          <w:sz w:val="22"/>
          <w:szCs w:val="22"/>
          <w:lang w:val="es-ES"/>
        </w:rPr>
        <w:t>Calimaya</w:t>
      </w:r>
      <w:proofErr w:type="spellEnd"/>
      <w:r w:rsidR="004D78A4">
        <w:rPr>
          <w:rFonts w:ascii="Palatino Linotype" w:hAnsi="Palatino Linotype" w:cs="Tahoma"/>
          <w:sz w:val="22"/>
          <w:szCs w:val="22"/>
          <w:lang w:val="es-ES"/>
        </w:rPr>
        <w:t>, era un Sujeto Obligado localizable, en el Sistema de Acceso a la Información Mexiquense.</w:t>
      </w:r>
    </w:p>
    <w:p w:rsidR="00985C5F" w:rsidP="001C0B2A" w:rsidRDefault="00985C5F" w14:paraId="270B0208" w14:textId="77777777">
      <w:pPr>
        <w:autoSpaceDE w:val="0"/>
        <w:autoSpaceDN w:val="0"/>
        <w:adjustRightInd w:val="0"/>
        <w:spacing w:line="360" w:lineRule="auto"/>
        <w:jc w:val="both"/>
        <w:rPr>
          <w:rFonts w:ascii="Palatino Linotype" w:hAnsi="Palatino Linotype" w:cs="Tahoma"/>
          <w:b/>
          <w:bCs/>
          <w:sz w:val="22"/>
          <w:szCs w:val="22"/>
        </w:rPr>
      </w:pPr>
    </w:p>
    <w:p w:rsidR="0096491C" w:rsidP="001C0B2A" w:rsidRDefault="0096491C" w14:paraId="40D1B108" w14:textId="1CD907BB">
      <w:pPr>
        <w:autoSpaceDE w:val="0"/>
        <w:autoSpaceDN w:val="0"/>
        <w:adjustRightInd w:val="0"/>
        <w:spacing w:line="360" w:lineRule="auto"/>
        <w:jc w:val="both"/>
        <w:rPr>
          <w:rFonts w:ascii="Palatino Linotype" w:hAnsi="Palatino Linotype" w:cs="Tahoma"/>
          <w:sz w:val="22"/>
          <w:szCs w:val="22"/>
          <w:lang w:val="es-MX"/>
        </w:rPr>
      </w:pPr>
      <w:r>
        <w:rPr>
          <w:rFonts w:ascii="Palatino Linotype" w:hAnsi="Palatino Linotype" w:cs="Tahoma"/>
          <w:b/>
          <w:bCs/>
          <w:sz w:val="22"/>
          <w:szCs w:val="22"/>
        </w:rPr>
        <w:t xml:space="preserve">d) Vista del informe Justificado: </w:t>
      </w:r>
      <w:r w:rsidR="00C16CA4">
        <w:rPr>
          <w:rFonts w:ascii="Palatino Linotype" w:hAnsi="Palatino Linotype" w:cs="Tahoma"/>
          <w:sz w:val="22"/>
          <w:szCs w:val="22"/>
        </w:rPr>
        <w:t>El</w:t>
      </w:r>
      <w:r>
        <w:rPr>
          <w:rFonts w:ascii="Palatino Linotype" w:hAnsi="Palatino Linotype" w:cs="Tahoma"/>
          <w:sz w:val="22"/>
          <w:szCs w:val="22"/>
        </w:rPr>
        <w:t xml:space="preserve"> </w:t>
      </w:r>
      <w:r w:rsidR="00C16CA4">
        <w:rPr>
          <w:rFonts w:ascii="Palatino Linotype" w:hAnsi="Palatino Linotype" w:cs="Tahoma"/>
          <w:sz w:val="22"/>
          <w:szCs w:val="22"/>
        </w:rPr>
        <w:t>primero de febrero de dos mil veintidós</w:t>
      </w:r>
      <w:r>
        <w:rPr>
          <w:rFonts w:ascii="Palatino Linotype" w:hAnsi="Palatino Linotype" w:cs="Tahoma"/>
          <w:sz w:val="22"/>
          <w:szCs w:val="22"/>
        </w:rPr>
        <w:t xml:space="preserve">, se dictó acuerdo por medio del cual </w:t>
      </w:r>
      <w:r>
        <w:rPr>
          <w:rFonts w:ascii="Palatino Linotype" w:hAnsi="Palatino Linotype" w:cs="Tahoma"/>
          <w:b/>
          <w:bCs/>
          <w:sz w:val="22"/>
          <w:szCs w:val="22"/>
        </w:rPr>
        <w:t xml:space="preserve">se puso a la vista del Recurrente el Informe Justificado </w:t>
      </w:r>
      <w:r>
        <w:rPr>
          <w:rFonts w:ascii="Palatino Linotype" w:hAnsi="Palatino Linotype" w:cs="Tahoma"/>
          <w:sz w:val="22"/>
          <w:szCs w:val="22"/>
        </w:rPr>
        <w:t>en</w:t>
      </w:r>
      <w:r w:rsidR="00C16CA4">
        <w:rPr>
          <w:rFonts w:ascii="Palatino Linotype" w:hAnsi="Palatino Linotype" w:cs="Tahoma"/>
          <w:sz w:val="22"/>
          <w:szCs w:val="22"/>
        </w:rPr>
        <w:t>tregado por el Sujeto Obligado</w:t>
      </w:r>
      <w:r>
        <w:rPr>
          <w:rFonts w:ascii="Palatino Linotype" w:hAnsi="Palatino Linotype" w:cs="Tahoma"/>
          <w:sz w:val="22"/>
          <w:szCs w:val="22"/>
        </w:rPr>
        <w:t>, por robustecer su respuesta inicial, el cual fue notificado a las partes, a través del Sistema de Acceso a la Información Mexiquense (SAIMEX), en el mismo día de mes y año. Cabe señalar que el Particular fue omiso en realizar manifestación alguna.</w:t>
      </w:r>
    </w:p>
    <w:p w:rsidR="0096491C" w:rsidP="001C0B2A" w:rsidRDefault="0096491C" w14:paraId="4781478A" w14:textId="77777777">
      <w:pPr>
        <w:autoSpaceDE w:val="0"/>
        <w:autoSpaceDN w:val="0"/>
        <w:adjustRightInd w:val="0"/>
        <w:spacing w:line="360" w:lineRule="auto"/>
        <w:jc w:val="both"/>
        <w:rPr>
          <w:rFonts w:ascii="Palatino Linotype" w:hAnsi="Palatino Linotype" w:cs="Tahoma"/>
          <w:sz w:val="22"/>
          <w:szCs w:val="22"/>
        </w:rPr>
      </w:pPr>
    </w:p>
    <w:p w:rsidR="0096491C" w:rsidP="001C0B2A" w:rsidRDefault="00C16CA4" w14:paraId="14CE1310" w14:textId="076E0EBC">
      <w:pPr>
        <w:spacing w:line="360" w:lineRule="auto"/>
        <w:jc w:val="both"/>
        <w:rPr>
          <w:rFonts w:ascii="Palatino Linotype" w:hAnsi="Palatino Linotype" w:eastAsia="Palatino Linotype" w:cs="Palatino Linotype"/>
          <w:sz w:val="22"/>
          <w:szCs w:val="22"/>
          <w:lang w:val="es-ES"/>
        </w:rPr>
      </w:pPr>
      <w:r>
        <w:rPr>
          <w:rFonts w:ascii="Palatino Linotype" w:hAnsi="Palatino Linotype" w:eastAsia="Palatino Linotype" w:cs="Palatino Linotype"/>
          <w:b/>
          <w:bCs/>
          <w:sz w:val="22"/>
          <w:szCs w:val="22"/>
          <w:lang w:val="es-ES"/>
        </w:rPr>
        <w:t>e</w:t>
      </w:r>
      <w:r w:rsidR="0096491C">
        <w:rPr>
          <w:rFonts w:ascii="Palatino Linotype" w:hAnsi="Palatino Linotype" w:eastAsia="Palatino Linotype" w:cs="Palatino Linotype"/>
          <w:b/>
          <w:bCs/>
          <w:sz w:val="22"/>
          <w:szCs w:val="22"/>
          <w:lang w:val="es-ES"/>
        </w:rPr>
        <w:t xml:space="preserve">) Ampliación de plazo para resolver. </w:t>
      </w:r>
      <w:r w:rsidR="0096491C">
        <w:rPr>
          <w:rFonts w:ascii="Palatino Linotype" w:hAnsi="Palatino Linotype" w:eastAsia="Palatino Linotype" w:cs="Palatino Linotype"/>
          <w:sz w:val="22"/>
          <w:szCs w:val="22"/>
          <w:lang w:val="es-ES"/>
        </w:rPr>
        <w:t>El</w:t>
      </w:r>
      <w:r w:rsidRPr="00C16CA4">
        <w:rPr>
          <w:rFonts w:ascii="Palatino Linotype" w:hAnsi="Palatino Linotype" w:eastAsia="Palatino Linotype" w:cs="Palatino Linotype"/>
          <w:sz w:val="22"/>
          <w:szCs w:val="22"/>
          <w:lang w:val="es-ES"/>
        </w:rPr>
        <w:t xml:space="preserve"> </w:t>
      </w:r>
      <w:r>
        <w:rPr>
          <w:rFonts w:ascii="Palatino Linotype" w:hAnsi="Palatino Linotype" w:eastAsia="Palatino Linotype" w:cs="Palatino Linotype"/>
          <w:sz w:val="22"/>
          <w:szCs w:val="22"/>
          <w:lang w:val="es-ES"/>
        </w:rPr>
        <w:t xml:space="preserve">veintiocho de enero de </w:t>
      </w:r>
      <w:r w:rsidRPr="00C16CA4">
        <w:rPr>
          <w:rFonts w:ascii="Palatino Linotype" w:hAnsi="Palatino Linotype" w:eastAsia="Palatino Linotype" w:cs="Palatino Linotype"/>
          <w:sz w:val="22"/>
          <w:szCs w:val="22"/>
          <w:lang w:val="es-ES"/>
        </w:rPr>
        <w:t>dos mil veintidós</w:t>
      </w:r>
      <w:r w:rsidR="0096491C">
        <w:rPr>
          <w:rFonts w:ascii="Palatino Linotype" w:hAnsi="Palatino Linotype" w:eastAsia="Palatino Linotype" w:cs="Palatino Linotype"/>
          <w:sz w:val="22"/>
          <w:szCs w:val="22"/>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00687AE3">
        <w:rPr>
          <w:rFonts w:ascii="Palatino Linotype" w:hAnsi="Palatino Linotype" w:eastAsia="Palatino Linotype" w:cs="Palatino Linotype"/>
          <w:sz w:val="22"/>
          <w:szCs w:val="22"/>
          <w:lang w:val="es-ES"/>
        </w:rPr>
        <w:t>primero de febrero de dos mil veintidós</w:t>
      </w:r>
      <w:r w:rsidR="0096491C">
        <w:rPr>
          <w:rFonts w:ascii="Palatino Linotype" w:hAnsi="Palatino Linotype" w:eastAsia="Palatino Linotype" w:cs="Palatino Linotype"/>
          <w:sz w:val="22"/>
          <w:szCs w:val="22"/>
          <w:lang w:val="es-ES"/>
        </w:rPr>
        <w:t>.</w:t>
      </w:r>
    </w:p>
    <w:p w:rsidR="00C16CA4" w:rsidP="001C0B2A" w:rsidRDefault="00C16CA4" w14:paraId="209DE7D4" w14:textId="77777777">
      <w:pPr>
        <w:spacing w:line="360" w:lineRule="auto"/>
        <w:jc w:val="both"/>
        <w:rPr>
          <w:rFonts w:ascii="Palatino Linotype" w:hAnsi="Palatino Linotype" w:eastAsia="Palatino Linotype" w:cs="Palatino Linotype"/>
          <w:sz w:val="22"/>
          <w:szCs w:val="22"/>
          <w:lang w:val="es-ES"/>
        </w:rPr>
      </w:pPr>
    </w:p>
    <w:p w:rsidR="00C16CA4" w:rsidP="001C0B2A" w:rsidRDefault="00C16CA4" w14:paraId="5AF27527" w14:textId="66AD4787">
      <w:pPr>
        <w:spacing w:line="360" w:lineRule="auto"/>
        <w:jc w:val="both"/>
        <w:rPr>
          <w:rFonts w:ascii="Palatino Linotype" w:hAnsi="Palatino Linotype" w:eastAsia="Palatino Linotype" w:cs="Palatino Linotype"/>
          <w:sz w:val="22"/>
          <w:szCs w:val="22"/>
          <w:lang w:val="es-ES"/>
        </w:rPr>
      </w:pPr>
      <w:r>
        <w:rPr>
          <w:rFonts w:ascii="Palatino Linotype" w:hAnsi="Palatino Linotype" w:eastAsia="Palatino Linotype" w:cs="Palatino Linotype"/>
          <w:sz w:val="22"/>
          <w:szCs w:val="22"/>
          <w:lang w:val="es-ES"/>
        </w:rPr>
        <w:t>f</w:t>
      </w:r>
      <w:r w:rsidRPr="00C16CA4">
        <w:rPr>
          <w:rFonts w:ascii="Palatino Linotype" w:hAnsi="Palatino Linotype" w:eastAsia="Palatino Linotype" w:cs="Palatino Linotype"/>
          <w:b/>
          <w:sz w:val="22"/>
          <w:szCs w:val="22"/>
          <w:lang w:val="es-ES"/>
        </w:rPr>
        <w:t>) Cierre de instrucción</w:t>
      </w:r>
      <w:r w:rsidRPr="00C16CA4">
        <w:rPr>
          <w:rFonts w:ascii="Palatino Linotype" w:hAnsi="Palatino Linotype" w:eastAsia="Palatino Linotype" w:cs="Palatino Linotype"/>
          <w:sz w:val="22"/>
          <w:szCs w:val="22"/>
          <w:lang w:val="es-ES"/>
        </w:rPr>
        <w:t xml:space="preserve">. El siete de febrero de dos mil veintidós, al no existir diligencias pendientes por desahogar, se emitió el acuerdo por medio del cual se declaró cerrada la </w:t>
      </w:r>
      <w:r w:rsidRPr="00C16CA4">
        <w:rPr>
          <w:rFonts w:ascii="Palatino Linotype" w:hAnsi="Palatino Linotype" w:eastAsia="Palatino Linotype" w:cs="Palatino Linotype"/>
          <w:sz w:val="22"/>
          <w:szCs w:val="22"/>
          <w:lang w:val="es-ES"/>
        </w:rPr>
        <w:lastRenderedPageBreak/>
        <w:t>instrucción y se determinó pasar el expediente a resolución, en términos de lo dispuesto en los artículos 185, fracciones VI y VIII de la Ley de Transparencia y Acceso a la Información Pública del Estado de México y Municipios, mismo que fue notificado a las partes el dieciocho de agosto del año en curso, a través del Sistema de Acceso a la Información Mexiquense (SAIMEX).</w:t>
      </w:r>
    </w:p>
    <w:p w:rsidR="00C16CA4" w:rsidP="001C0B2A" w:rsidRDefault="00C16CA4" w14:paraId="22853110" w14:textId="77777777">
      <w:pPr>
        <w:spacing w:line="360" w:lineRule="auto"/>
        <w:jc w:val="both"/>
        <w:rPr>
          <w:rFonts w:ascii="Palatino Linotype" w:hAnsi="Palatino Linotype" w:eastAsia="Palatino Linotype" w:cs="Palatino Linotype"/>
          <w:sz w:val="22"/>
          <w:szCs w:val="22"/>
          <w:lang w:val="es-ES"/>
        </w:rPr>
      </w:pPr>
    </w:p>
    <w:p w:rsidR="0096491C" w:rsidP="001C0B2A" w:rsidRDefault="0096491C" w14:paraId="40BDFE0A" w14:textId="77777777">
      <w:pPr>
        <w:spacing w:line="360" w:lineRule="auto"/>
        <w:jc w:val="both"/>
        <w:rPr>
          <w:rFonts w:ascii="Palatino Linotype" w:hAnsi="Palatino Linotype" w:cs="Tahoma"/>
          <w:color w:val="000000"/>
          <w:sz w:val="22"/>
          <w:szCs w:val="22"/>
        </w:rPr>
      </w:pPr>
      <w:r>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0096491C" w:rsidP="001C0B2A" w:rsidRDefault="0096491C" w14:paraId="53C7AC6F" w14:textId="77777777">
      <w:pPr>
        <w:spacing w:line="360" w:lineRule="auto"/>
        <w:jc w:val="center"/>
        <w:rPr>
          <w:rFonts w:ascii="Palatino Linotype" w:hAnsi="Palatino Linotype" w:cs="Tahoma"/>
          <w:b/>
          <w:sz w:val="22"/>
          <w:szCs w:val="22"/>
        </w:rPr>
      </w:pPr>
    </w:p>
    <w:p w:rsidR="0096491C" w:rsidP="001C0B2A" w:rsidRDefault="0096491C" w14:paraId="2E2F0042" w14:textId="77777777">
      <w:pPr>
        <w:spacing w:line="360" w:lineRule="auto"/>
        <w:jc w:val="center"/>
        <w:rPr>
          <w:rFonts w:ascii="Palatino Linotype" w:hAnsi="Palatino Linotype" w:cs="Tahoma"/>
          <w:b/>
          <w:sz w:val="22"/>
          <w:szCs w:val="22"/>
          <w:lang w:val="es-ES"/>
        </w:rPr>
      </w:pPr>
      <w:r>
        <w:rPr>
          <w:rFonts w:ascii="Palatino Linotype" w:hAnsi="Palatino Linotype" w:cs="Tahoma"/>
          <w:b/>
          <w:sz w:val="22"/>
          <w:szCs w:val="22"/>
          <w:lang w:val="es-ES"/>
        </w:rPr>
        <w:t>C O N S I D E R A N D O S:</w:t>
      </w:r>
    </w:p>
    <w:p w:rsidR="0096491C" w:rsidP="001C0B2A" w:rsidRDefault="0096491C" w14:paraId="5C29A6F6" w14:textId="77777777">
      <w:pPr>
        <w:autoSpaceDE w:val="0"/>
        <w:autoSpaceDN w:val="0"/>
        <w:adjustRightInd w:val="0"/>
        <w:spacing w:line="360" w:lineRule="auto"/>
        <w:jc w:val="both"/>
        <w:rPr>
          <w:rFonts w:ascii="Palatino Linotype" w:hAnsi="Palatino Linotype" w:eastAsia="Calibri" w:cs="Tahoma"/>
          <w:b/>
          <w:color w:val="000000"/>
          <w:sz w:val="22"/>
          <w:szCs w:val="22"/>
          <w:lang w:val="es-ES" w:eastAsia="es-MX"/>
        </w:rPr>
      </w:pPr>
    </w:p>
    <w:p w:rsidR="0096491C" w:rsidP="001C0B2A" w:rsidRDefault="0096491C" w14:paraId="44F7140B" w14:textId="77777777">
      <w:pPr>
        <w:autoSpaceDE w:val="0"/>
        <w:autoSpaceDN w:val="0"/>
        <w:adjustRightInd w:val="0"/>
        <w:spacing w:line="360" w:lineRule="auto"/>
        <w:jc w:val="both"/>
        <w:rPr>
          <w:rFonts w:ascii="Palatino Linotype" w:hAnsi="Palatino Linotype" w:cs="Tahoma"/>
          <w:b/>
          <w:sz w:val="22"/>
          <w:szCs w:val="22"/>
          <w:lang w:val="es-ES"/>
        </w:rPr>
      </w:pPr>
      <w:r>
        <w:rPr>
          <w:rFonts w:ascii="Palatino Linotype" w:hAnsi="Palatino Linotype" w:eastAsia="Calibri" w:cs="Tahoma"/>
          <w:b/>
          <w:color w:val="000000"/>
          <w:sz w:val="22"/>
          <w:szCs w:val="22"/>
          <w:lang w:val="es-ES" w:eastAsia="es-MX"/>
        </w:rPr>
        <w:t>PRIMERO</w:t>
      </w:r>
      <w:r>
        <w:rPr>
          <w:rFonts w:ascii="Palatino Linotype" w:hAnsi="Palatino Linotype" w:eastAsia="Calibri" w:cs="Tahoma"/>
          <w:color w:val="000000"/>
          <w:sz w:val="22"/>
          <w:szCs w:val="22"/>
          <w:lang w:val="es-ES" w:eastAsia="es-MX"/>
        </w:rPr>
        <w:t xml:space="preserve">. </w:t>
      </w:r>
      <w:r>
        <w:rPr>
          <w:rFonts w:ascii="Palatino Linotype" w:hAnsi="Palatino Linotype" w:cs="Tahoma"/>
          <w:b/>
          <w:sz w:val="22"/>
          <w:szCs w:val="22"/>
          <w:lang w:val="es-ES"/>
        </w:rPr>
        <w:t>Competencia.</w:t>
      </w:r>
    </w:p>
    <w:p w:rsidR="0096491C" w:rsidP="001C0B2A" w:rsidRDefault="0096491C" w14:paraId="55C8BA51" w14:textId="77777777">
      <w:pPr>
        <w:autoSpaceDE w:val="0"/>
        <w:autoSpaceDN w:val="0"/>
        <w:adjustRightInd w:val="0"/>
        <w:spacing w:line="360" w:lineRule="auto"/>
        <w:jc w:val="both"/>
        <w:rPr>
          <w:rFonts w:ascii="Palatino Linotype" w:hAnsi="Palatino Linotype" w:cs="Tahoma"/>
          <w:b/>
          <w:sz w:val="22"/>
          <w:szCs w:val="22"/>
          <w:lang w:val="es-ES"/>
        </w:rPr>
      </w:pPr>
    </w:p>
    <w:p w:rsidR="0096491C" w:rsidP="001C0B2A" w:rsidRDefault="0096491C" w14:paraId="10A0AAD7" w14:textId="77777777">
      <w:pPr>
        <w:spacing w:line="360" w:lineRule="auto"/>
        <w:jc w:val="both"/>
        <w:rPr>
          <w:rFonts w:ascii="Palatino Linotype" w:hAnsi="Palatino Linotype" w:cs="Tahoma"/>
          <w:bCs/>
          <w:sz w:val="22"/>
          <w:szCs w:val="22"/>
          <w:lang w:val="es-MX"/>
        </w:rPr>
      </w:pPr>
      <w:r>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ascii="Palatino Linotype" w:hAnsi="Palatino Linotype"/>
          <w:bCs/>
          <w:sz w:val="22"/>
          <w:szCs w:val="22"/>
        </w:rPr>
        <w:t xml:space="preserve"> 7°, </w:t>
      </w:r>
      <w:r>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p w:rsidR="0096491C" w:rsidP="001C0B2A" w:rsidRDefault="0096491C" w14:paraId="7EC6C5C8" w14:textId="77777777">
      <w:pPr>
        <w:spacing w:line="360" w:lineRule="auto"/>
        <w:jc w:val="both"/>
        <w:rPr>
          <w:rFonts w:ascii="Palatino Linotype" w:hAnsi="Palatino Linotype" w:cs="Tahoma"/>
          <w:sz w:val="22"/>
          <w:szCs w:val="22"/>
          <w:shd w:val="clear" w:color="auto" w:fill="FFFFFF"/>
        </w:rPr>
      </w:pPr>
    </w:p>
    <w:p w:rsidR="0096491C" w:rsidP="001C0B2A" w:rsidRDefault="0096491C" w14:paraId="2A9E7508" w14:textId="77777777">
      <w:pPr>
        <w:autoSpaceDE w:val="0"/>
        <w:autoSpaceDN w:val="0"/>
        <w:adjustRightInd w:val="0"/>
        <w:spacing w:line="360" w:lineRule="auto"/>
        <w:jc w:val="both"/>
        <w:rPr>
          <w:rFonts w:ascii="Palatino Linotype" w:hAnsi="Palatino Linotype" w:cs="Tahoma"/>
          <w:sz w:val="22"/>
          <w:szCs w:val="28"/>
          <w:lang w:val="es-ES"/>
        </w:rPr>
      </w:pPr>
      <w:r>
        <w:rPr>
          <w:rFonts w:ascii="Palatino Linotype" w:hAnsi="Palatino Linotype" w:eastAsia="Calibri" w:cs="Tahoma"/>
          <w:b/>
          <w:color w:val="000000"/>
          <w:sz w:val="22"/>
          <w:szCs w:val="28"/>
          <w:lang w:val="es-ES" w:eastAsia="es-MX"/>
        </w:rPr>
        <w:lastRenderedPageBreak/>
        <w:t>SEGUNDO</w:t>
      </w:r>
      <w:r>
        <w:rPr>
          <w:rFonts w:ascii="Palatino Linotype" w:hAnsi="Palatino Linotype" w:eastAsia="Calibri" w:cs="Tahoma"/>
          <w:color w:val="000000"/>
          <w:sz w:val="22"/>
          <w:szCs w:val="28"/>
          <w:lang w:val="es-ES" w:eastAsia="es-MX"/>
        </w:rPr>
        <w:t xml:space="preserve">. </w:t>
      </w:r>
      <w:r>
        <w:rPr>
          <w:rFonts w:ascii="Palatino Linotype" w:hAnsi="Palatino Linotype" w:cs="Tahoma"/>
          <w:b/>
          <w:sz w:val="22"/>
          <w:szCs w:val="28"/>
          <w:lang w:val="es-ES"/>
        </w:rPr>
        <w:t>Causales de improcedencia y sobreseimiento.</w:t>
      </w:r>
      <w:r>
        <w:rPr>
          <w:rFonts w:ascii="Palatino Linotype" w:hAnsi="Palatino Linotype" w:cs="Tahoma"/>
          <w:sz w:val="22"/>
          <w:szCs w:val="28"/>
          <w:lang w:val="es-ES"/>
        </w:rPr>
        <w:t xml:space="preserve"> </w:t>
      </w:r>
    </w:p>
    <w:p w:rsidR="0096491C" w:rsidP="001C0B2A" w:rsidRDefault="0096491C" w14:paraId="1BFC72A0" w14:textId="77777777">
      <w:pPr>
        <w:autoSpaceDE w:val="0"/>
        <w:autoSpaceDN w:val="0"/>
        <w:adjustRightInd w:val="0"/>
        <w:spacing w:line="360" w:lineRule="auto"/>
        <w:jc w:val="both"/>
        <w:rPr>
          <w:rFonts w:ascii="Palatino Linotype" w:hAnsi="Palatino Linotype" w:cs="Tahoma"/>
          <w:sz w:val="22"/>
          <w:szCs w:val="28"/>
          <w:lang w:val="es-ES"/>
        </w:rPr>
      </w:pPr>
    </w:p>
    <w:p w:rsidR="0096491C" w:rsidP="001C0B2A" w:rsidRDefault="0096491C" w14:paraId="3EC618E0" w14:textId="77777777">
      <w:pPr>
        <w:autoSpaceDE w:val="0"/>
        <w:autoSpaceDN w:val="0"/>
        <w:adjustRightInd w:val="0"/>
        <w:spacing w:line="360" w:lineRule="auto"/>
        <w:jc w:val="both"/>
        <w:rPr>
          <w:rFonts w:ascii="Palatino Linotype" w:hAnsi="Palatino Linotype" w:cs="Tahoma"/>
          <w:sz w:val="22"/>
          <w:szCs w:val="28"/>
          <w:lang w:val="es-ES"/>
        </w:rPr>
      </w:pPr>
      <w:r>
        <w:rPr>
          <w:rFonts w:ascii="Palatino Linotype" w:hAnsi="Palatino Linotype" w:cs="Tahoma"/>
          <w:sz w:val="22"/>
          <w:szCs w:val="28"/>
          <w:lang w:val="es-ES"/>
        </w:rPr>
        <w:t xml:space="preserve">De las constancias que forma parte del Recurso de Revisión que se analiza, se advierte que previo al estudio del fondo de la </w:t>
      </w:r>
      <w:r>
        <w:rPr>
          <w:rFonts w:ascii="Palatino Linotype" w:hAnsi="Palatino Linotype" w:cs="Tahoma"/>
          <w:i/>
          <w:sz w:val="22"/>
          <w:szCs w:val="28"/>
          <w:lang w:val="es-ES"/>
        </w:rPr>
        <w:t>litis</w:t>
      </w:r>
      <w:r>
        <w:rPr>
          <w:rFonts w:ascii="Palatino Linotype" w:hAnsi="Palatino Linotype" w:cs="Tahoma"/>
          <w:sz w:val="22"/>
          <w:szCs w:val="28"/>
          <w:lang w:val="es-ES"/>
        </w:rPr>
        <w:t>, es necesario estudiar las causales de improcedencia y sobreseimiento que se adviertan, para determinar lo que en Derecho proceda.</w:t>
      </w:r>
    </w:p>
    <w:p w:rsidR="0096491C" w:rsidP="001C0B2A" w:rsidRDefault="0096491C" w14:paraId="50B51E6B" w14:textId="77777777">
      <w:pPr>
        <w:autoSpaceDE w:val="0"/>
        <w:autoSpaceDN w:val="0"/>
        <w:adjustRightInd w:val="0"/>
        <w:spacing w:line="360" w:lineRule="auto"/>
        <w:jc w:val="both"/>
        <w:rPr>
          <w:rFonts w:ascii="Palatino Linotype" w:hAnsi="Palatino Linotype" w:cs="Tahoma"/>
          <w:sz w:val="22"/>
          <w:szCs w:val="28"/>
          <w:lang w:val="es-ES"/>
        </w:rPr>
      </w:pPr>
    </w:p>
    <w:p w:rsidR="0096491C" w:rsidP="001C0B2A" w:rsidRDefault="0096491C" w14:paraId="4F5CCEEE" w14:textId="77777777">
      <w:pPr>
        <w:spacing w:line="360" w:lineRule="auto"/>
        <w:jc w:val="both"/>
        <w:rPr>
          <w:rFonts w:ascii="Palatino Linotype" w:hAnsi="Palatino Linotype"/>
          <w:b/>
          <w:sz w:val="22"/>
          <w:szCs w:val="22"/>
          <w:lang w:val="es-ES"/>
        </w:rPr>
      </w:pPr>
      <w:r>
        <w:rPr>
          <w:rFonts w:ascii="Palatino Linotype" w:hAnsi="Palatino Linotype"/>
          <w:b/>
          <w:sz w:val="22"/>
          <w:szCs w:val="22"/>
          <w:lang w:val="es-ES"/>
        </w:rPr>
        <w:t>Causales de improcedencia</w:t>
      </w:r>
    </w:p>
    <w:p w:rsidR="0096491C" w:rsidP="001C0B2A" w:rsidRDefault="0096491C" w14:paraId="367B550E" w14:textId="77777777">
      <w:pPr>
        <w:spacing w:line="360" w:lineRule="auto"/>
        <w:jc w:val="both"/>
        <w:rPr>
          <w:rFonts w:ascii="Palatino Linotype" w:hAnsi="Palatino Linotype"/>
          <w:sz w:val="22"/>
          <w:szCs w:val="22"/>
          <w:lang w:val="es-MX"/>
        </w:rPr>
      </w:pPr>
    </w:p>
    <w:p w:rsidR="0096491C" w:rsidP="001C0B2A" w:rsidRDefault="0096491C" w14:paraId="347AD6B3" w14:textId="77777777">
      <w:pPr>
        <w:spacing w:line="360" w:lineRule="auto"/>
        <w:jc w:val="both"/>
        <w:rPr>
          <w:rFonts w:ascii="Palatino Linotype" w:hAnsi="Palatino Linotype" w:cs="Tahoma"/>
          <w:bCs/>
          <w:color w:val="000000"/>
          <w:sz w:val="22"/>
          <w:szCs w:val="22"/>
        </w:rPr>
      </w:pPr>
      <w:r>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96491C" w:rsidP="001C0B2A" w:rsidRDefault="0096491C" w14:paraId="678B57FB" w14:textId="77777777">
      <w:pPr>
        <w:spacing w:line="360" w:lineRule="auto"/>
        <w:jc w:val="both"/>
        <w:rPr>
          <w:rFonts w:ascii="Palatino Linotype" w:hAnsi="Palatino Linotype" w:cs="Tahoma"/>
          <w:bCs/>
          <w:color w:val="000000"/>
          <w:sz w:val="22"/>
          <w:szCs w:val="22"/>
        </w:rPr>
      </w:pPr>
    </w:p>
    <w:p w:rsidR="0096491C" w:rsidP="001C0B2A" w:rsidRDefault="0096491C" w14:paraId="67BB38E9" w14:textId="77777777">
      <w:pPr>
        <w:spacing w:line="360" w:lineRule="auto"/>
        <w:jc w:val="both"/>
        <w:rPr>
          <w:rFonts w:ascii="Palatino Linotype" w:hAnsi="Palatino Linotype" w:cs="Tahoma"/>
          <w:bCs/>
          <w:color w:val="000000"/>
          <w:sz w:val="22"/>
          <w:szCs w:val="22"/>
        </w:rPr>
      </w:pPr>
      <w:r>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ampliación a los alcances del requerimiento informativo.</w:t>
      </w:r>
    </w:p>
    <w:p w:rsidR="0096491C" w:rsidP="001C0B2A" w:rsidRDefault="0096491C" w14:paraId="14831EBC" w14:textId="77777777">
      <w:pPr>
        <w:spacing w:line="360" w:lineRule="auto"/>
        <w:jc w:val="both"/>
        <w:rPr>
          <w:rFonts w:ascii="Palatino Linotype" w:hAnsi="Palatino Linotype"/>
          <w:color w:val="222222"/>
          <w:sz w:val="22"/>
          <w:szCs w:val="22"/>
          <w:lang w:val="es-ES"/>
        </w:rPr>
      </w:pPr>
    </w:p>
    <w:p w:rsidR="0096491C" w:rsidP="001C0B2A" w:rsidRDefault="0096491C" w14:paraId="053ECED8" w14:textId="794341E2">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rPr>
        <w:t>Asimismo, se actualiza la causal de procedencia del Recurso de Revisión señalada e</w:t>
      </w:r>
      <w:r w:rsidR="00687AE3">
        <w:rPr>
          <w:rFonts w:ascii="Palatino Linotype" w:hAnsi="Palatino Linotype" w:cs="Tahoma"/>
          <w:sz w:val="22"/>
          <w:szCs w:val="22"/>
        </w:rPr>
        <w:t xml:space="preserve">n el artículo 179, fracciones </w:t>
      </w:r>
      <w:r w:rsidR="00BC3842">
        <w:rPr>
          <w:rFonts w:ascii="Palatino Linotype" w:hAnsi="Palatino Linotype" w:cs="Tahoma"/>
          <w:sz w:val="22"/>
          <w:szCs w:val="22"/>
        </w:rPr>
        <w:t>IV</w:t>
      </w:r>
      <w:r>
        <w:rPr>
          <w:rFonts w:ascii="Palatino Linotype" w:hAnsi="Palatino Linotype" w:cs="Tahoma"/>
          <w:sz w:val="22"/>
          <w:szCs w:val="22"/>
        </w:rPr>
        <w:t xml:space="preserve">, de la Ley en cita, </w:t>
      </w:r>
      <w:r>
        <w:rPr>
          <w:rFonts w:ascii="Palatino Linotype" w:hAnsi="Palatino Linotype" w:eastAsia="Calibri" w:cs="Tahoma"/>
          <w:color w:val="000000"/>
          <w:sz w:val="22"/>
          <w:szCs w:val="22"/>
          <w:lang w:eastAsia="es-MX"/>
        </w:rPr>
        <w:t xml:space="preserve">pues la Recurrente se inconformó </w:t>
      </w:r>
      <w:r w:rsidR="00BC3842">
        <w:rPr>
          <w:rFonts w:ascii="Palatino Linotype" w:hAnsi="Palatino Linotype" w:cs="Tahoma"/>
          <w:sz w:val="22"/>
          <w:szCs w:val="22"/>
          <w:lang w:val="es-ES"/>
        </w:rPr>
        <w:t xml:space="preserve">con la </w:t>
      </w:r>
      <w:r w:rsidR="00BC3842">
        <w:rPr>
          <w:rFonts w:ascii="Palatino Linotype" w:hAnsi="Palatino Linotype" w:cs="Tahoma"/>
          <w:sz w:val="22"/>
          <w:szCs w:val="22"/>
          <w:lang w:val="es-ES"/>
        </w:rPr>
        <w:lastRenderedPageBreak/>
        <w:t>incompetencia manifestada por el Sujeto Obligado, para conocer respecto a la solicitud de información</w:t>
      </w:r>
    </w:p>
    <w:p w:rsidR="0096491C" w:rsidP="001C0B2A" w:rsidRDefault="0096491C" w14:paraId="5591DEF4" w14:textId="77777777">
      <w:pPr>
        <w:spacing w:line="360" w:lineRule="auto"/>
        <w:jc w:val="both"/>
        <w:rPr>
          <w:rFonts w:ascii="Palatino Linotype" w:hAnsi="Palatino Linotype" w:cs="Tahoma"/>
          <w:bCs/>
          <w:sz w:val="22"/>
          <w:szCs w:val="22"/>
          <w:lang w:val="es-ES"/>
        </w:rPr>
      </w:pPr>
    </w:p>
    <w:p w:rsidR="0096491C" w:rsidP="001C0B2A" w:rsidRDefault="0096491C" w14:paraId="5823101B" w14:textId="77777777">
      <w:pPr>
        <w:spacing w:line="360" w:lineRule="auto"/>
        <w:jc w:val="both"/>
        <w:rPr>
          <w:rFonts w:ascii="Palatino Linotype" w:hAnsi="Palatino Linotype" w:cs="Tahoma"/>
          <w:bCs/>
          <w:color w:val="0D0D0D" w:themeColor="text1" w:themeTint="F2"/>
          <w:sz w:val="22"/>
          <w:szCs w:val="22"/>
          <w:lang w:val="es-MX"/>
        </w:rPr>
      </w:pPr>
      <w:r>
        <w:rPr>
          <w:rFonts w:ascii="Palatino Linotype" w:hAnsi="Palatino Linotype" w:cs="Tahoma"/>
          <w:b/>
          <w:bCs/>
          <w:color w:val="0D0D0D" w:themeColor="text1" w:themeTint="F2"/>
          <w:sz w:val="22"/>
          <w:szCs w:val="22"/>
        </w:rPr>
        <w:t>Causales de sobreseimiento.</w:t>
      </w:r>
    </w:p>
    <w:p w:rsidR="0096491C" w:rsidP="001C0B2A" w:rsidRDefault="0096491C" w14:paraId="542DB100" w14:textId="77777777">
      <w:pPr>
        <w:spacing w:line="360" w:lineRule="auto"/>
        <w:jc w:val="both"/>
        <w:rPr>
          <w:rFonts w:ascii="Palatino Linotype" w:hAnsi="Palatino Linotype" w:cs="Tahoma"/>
          <w:bCs/>
          <w:color w:val="0D0D0D" w:themeColor="text1" w:themeTint="F2"/>
          <w:sz w:val="22"/>
          <w:szCs w:val="22"/>
        </w:rPr>
      </w:pPr>
    </w:p>
    <w:p w:rsidR="0096491C" w:rsidP="001C0B2A" w:rsidRDefault="0096491C" w14:paraId="77EC3AFE" w14:textId="77777777">
      <w:pPr>
        <w:spacing w:line="360" w:lineRule="auto"/>
        <w:jc w:val="both"/>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Por ser de previo y especial pronunciamiento, este Instituto analiza si se actualiza alguna causal de sobreseimiento.</w:t>
      </w:r>
    </w:p>
    <w:p w:rsidR="0096491C" w:rsidP="001C0B2A" w:rsidRDefault="0096491C" w14:paraId="3CA014FD" w14:textId="77777777">
      <w:pPr>
        <w:spacing w:line="360" w:lineRule="auto"/>
        <w:jc w:val="both"/>
        <w:rPr>
          <w:rFonts w:ascii="Palatino Linotype" w:hAnsi="Palatino Linotype" w:cs="Tahoma"/>
          <w:color w:val="0D0D0D" w:themeColor="text1" w:themeTint="F2"/>
          <w:sz w:val="22"/>
          <w:szCs w:val="22"/>
        </w:rPr>
      </w:pPr>
    </w:p>
    <w:p w:rsidR="0096491C" w:rsidP="001C0B2A" w:rsidRDefault="0096491C" w14:paraId="64520B58" w14:textId="3A6D33DD">
      <w:pPr>
        <w:spacing w:line="360" w:lineRule="auto"/>
        <w:jc w:val="both"/>
        <w:rPr>
          <w:rFonts w:ascii="Palatino Linotype" w:hAnsi="Palatino Linotype" w:eastAsia="Calibri" w:cs="Tahoma"/>
          <w:color w:val="0D0D0D" w:themeColor="text1" w:themeTint="F2"/>
          <w:sz w:val="22"/>
          <w:szCs w:val="22"/>
          <w:lang w:eastAsia="es-ES_tradnl"/>
        </w:rPr>
      </w:pPr>
      <w:r>
        <w:rPr>
          <w:rFonts w:ascii="Palatino Linotype" w:hAnsi="Palatino Linotype" w:cs="Tahoma"/>
          <w:color w:val="0D0D0D" w:themeColor="text1" w:themeTint="F2"/>
          <w:sz w:val="22"/>
          <w:szCs w:val="22"/>
        </w:rPr>
        <w:t xml:space="preserve">El artículo 192 de la </w:t>
      </w:r>
      <w:r>
        <w:rPr>
          <w:rFonts w:ascii="Palatino Linotype" w:hAnsi="Palatino Linotype" w:eastAsia="Calibri" w:cs="Tahoma"/>
          <w:bCs/>
          <w:color w:val="0D0D0D" w:themeColor="text1" w:themeTint="F2"/>
          <w:sz w:val="22"/>
          <w:szCs w:val="22"/>
          <w:lang w:eastAsia="es-ES_tradnl"/>
        </w:rPr>
        <w:t xml:space="preserve">Ley Transparencia y Acceso a la Información Pública del Estado de México y Municipios, señala las causales por las cuales se puede sobreseer en todo o en parte el Recurso de Revisión; así, </w:t>
      </w:r>
      <w:r>
        <w:rPr>
          <w:rFonts w:ascii="Palatino Linotype" w:hAnsi="Palatino Linotype" w:eastAsia="Calibri" w:cs="Tahoma"/>
          <w:color w:val="0D0D0D" w:themeColor="text1" w:themeTint="F2"/>
          <w:sz w:val="22"/>
          <w:szCs w:val="22"/>
          <w:lang w:eastAsia="es-ES_tradnl"/>
        </w:rPr>
        <w:t>del análisis realizado por este Instituto, se advierte que</w:t>
      </w:r>
      <w:r>
        <w:rPr>
          <w:rFonts w:ascii="Palatino Linotype" w:hAnsi="Palatino Linotype" w:eastAsia="Calibri" w:cs="Tahoma"/>
          <w:b/>
          <w:color w:val="0D0D0D" w:themeColor="text1" w:themeTint="F2"/>
          <w:sz w:val="22"/>
          <w:szCs w:val="22"/>
          <w:lang w:eastAsia="es-ES_tradnl"/>
        </w:rPr>
        <w:t xml:space="preserve"> no se configuran las causales establecidas</w:t>
      </w:r>
      <w:r w:rsidR="0012238A">
        <w:rPr>
          <w:rFonts w:ascii="Palatino Linotype" w:hAnsi="Palatino Linotype" w:eastAsia="Calibri" w:cs="Tahoma"/>
          <w:b/>
          <w:color w:val="0D0D0D" w:themeColor="text1" w:themeTint="F2"/>
          <w:sz w:val="22"/>
          <w:szCs w:val="22"/>
          <w:lang w:eastAsia="es-ES_tradnl"/>
        </w:rPr>
        <w:t xml:space="preserve"> en las fracciones I, II, III, IV y </w:t>
      </w:r>
      <w:r>
        <w:rPr>
          <w:rFonts w:ascii="Palatino Linotype" w:hAnsi="Palatino Linotype" w:eastAsia="Calibri" w:cs="Tahoma"/>
          <w:b/>
          <w:color w:val="0D0D0D" w:themeColor="text1" w:themeTint="F2"/>
          <w:sz w:val="22"/>
          <w:szCs w:val="22"/>
          <w:lang w:eastAsia="es-ES_tradnl"/>
        </w:rPr>
        <w:t xml:space="preserve"> V, </w:t>
      </w:r>
      <w:r>
        <w:rPr>
          <w:rFonts w:ascii="Palatino Linotype" w:hAnsi="Palatino Linotype" w:eastAsia="Calibri" w:cs="Tahoma"/>
          <w:color w:val="0D0D0D" w:themeColor="text1" w:themeTint="F2"/>
          <w:sz w:val="22"/>
          <w:szCs w:val="22"/>
          <w:lang w:eastAsia="es-ES_tradnl"/>
        </w:rPr>
        <w:t>toda vez que no hay constancias en el expediente en que se actúa, de que la Recurrente se haya desistido, fallecido, que el Sujeto Obligado hubiese modificado o revocado el acto impugnado</w:t>
      </w:r>
      <w:r w:rsidR="0012238A">
        <w:rPr>
          <w:rFonts w:ascii="Palatino Linotype" w:hAnsi="Palatino Linotype" w:eastAsia="Calibri" w:cs="Tahoma"/>
          <w:color w:val="0D0D0D" w:themeColor="text1" w:themeTint="F2"/>
          <w:sz w:val="22"/>
          <w:szCs w:val="22"/>
          <w:lang w:eastAsia="es-ES_tradnl"/>
        </w:rPr>
        <w:t xml:space="preserve">, </w:t>
      </w:r>
      <w:r w:rsidRPr="0012238A" w:rsidR="0012238A">
        <w:t xml:space="preserve"> </w:t>
      </w:r>
      <w:r w:rsidRPr="0012238A" w:rsidR="0012238A">
        <w:rPr>
          <w:rFonts w:ascii="Palatino Linotype" w:hAnsi="Palatino Linotype" w:eastAsia="Calibri" w:cs="Tahoma"/>
          <w:color w:val="0D0D0D" w:themeColor="text1" w:themeTint="F2"/>
          <w:sz w:val="22"/>
          <w:szCs w:val="22"/>
          <w:lang w:eastAsia="es-ES_tradnl"/>
        </w:rPr>
        <w:t>una vez admitido el Recurso de Revisión, aparezca alguna causal de improcedencia</w:t>
      </w:r>
      <w:r>
        <w:rPr>
          <w:rFonts w:ascii="Palatino Linotype" w:hAnsi="Palatino Linotype" w:eastAsia="Calibri" w:cs="Tahoma"/>
          <w:color w:val="0D0D0D" w:themeColor="text1" w:themeTint="F2"/>
          <w:sz w:val="22"/>
          <w:szCs w:val="22"/>
          <w:lang w:eastAsia="es-ES_tradnl"/>
        </w:rPr>
        <w:t xml:space="preserve"> o bien, haya quedado sin materia.</w:t>
      </w:r>
    </w:p>
    <w:p w:rsidR="0012238A" w:rsidP="001C0B2A" w:rsidRDefault="0012238A" w14:paraId="746F91DF" w14:textId="77777777">
      <w:pPr>
        <w:spacing w:line="360" w:lineRule="auto"/>
        <w:jc w:val="both"/>
        <w:rPr>
          <w:rFonts w:ascii="Palatino Linotype" w:hAnsi="Palatino Linotype" w:eastAsia="Calibri" w:cs="Tahoma"/>
          <w:color w:val="0D0D0D" w:themeColor="text1" w:themeTint="F2"/>
          <w:sz w:val="22"/>
          <w:szCs w:val="22"/>
          <w:lang w:eastAsia="es-ES_tradnl"/>
        </w:rPr>
      </w:pPr>
    </w:p>
    <w:p w:rsidR="0096491C" w:rsidP="001C0B2A" w:rsidRDefault="0096491C" w14:paraId="1B296E37" w14:textId="1D8AE493">
      <w:pPr>
        <w:spacing w:line="360" w:lineRule="auto"/>
        <w:jc w:val="both"/>
        <w:rPr>
          <w:rFonts w:ascii="Palatino Linotype" w:hAnsi="Palatino Linotype" w:cs="Tahoma"/>
          <w:b/>
          <w:color w:val="0D0D0D" w:themeColor="text1" w:themeTint="F2"/>
          <w:sz w:val="22"/>
          <w:szCs w:val="22"/>
          <w:lang w:val="es-ES"/>
        </w:rPr>
      </w:pPr>
      <w:r>
        <w:rPr>
          <w:rFonts w:ascii="Palatino Linotype" w:hAnsi="Palatino Linotype" w:cs="Tahoma"/>
          <w:color w:val="0D0D0D" w:themeColor="text1" w:themeTint="F2"/>
          <w:sz w:val="22"/>
          <w:szCs w:val="22"/>
        </w:rPr>
        <w:t>En ese orden de ideas, se considera procedente entra</w:t>
      </w:r>
      <w:r w:rsidR="0012238A">
        <w:rPr>
          <w:rFonts w:ascii="Palatino Linotype" w:hAnsi="Palatino Linotype" w:cs="Tahoma"/>
          <w:color w:val="0D0D0D" w:themeColor="text1" w:themeTint="F2"/>
          <w:sz w:val="22"/>
          <w:szCs w:val="22"/>
        </w:rPr>
        <w:t>r al fondo del presente asunto.</w:t>
      </w:r>
    </w:p>
    <w:p w:rsidR="0096491C" w:rsidP="001C0B2A" w:rsidRDefault="0096491C" w14:paraId="1F75F120" w14:textId="77777777">
      <w:pPr>
        <w:spacing w:line="360" w:lineRule="auto"/>
        <w:jc w:val="both"/>
        <w:rPr>
          <w:rFonts w:ascii="Palatino Linotype" w:hAnsi="Palatino Linotype" w:cs="Tahoma"/>
          <w:sz w:val="22"/>
          <w:szCs w:val="22"/>
          <w:lang w:val="es-ES"/>
        </w:rPr>
      </w:pPr>
    </w:p>
    <w:p w:rsidR="0096491C" w:rsidP="001C0B2A" w:rsidRDefault="0096491C" w14:paraId="0AB0147F" w14:textId="77777777">
      <w:pPr>
        <w:tabs>
          <w:tab w:val="left" w:pos="4962"/>
        </w:tabs>
        <w:spacing w:line="360" w:lineRule="auto"/>
        <w:jc w:val="both"/>
        <w:rPr>
          <w:rFonts w:ascii="Palatino Linotype" w:hAnsi="Palatino Linotype" w:eastAsia="Calibri" w:cs="Tahoma"/>
          <w:b/>
          <w:iCs/>
          <w:sz w:val="22"/>
          <w:szCs w:val="22"/>
          <w:lang w:val="es-ES" w:eastAsia="es-ES_tradnl"/>
        </w:rPr>
      </w:pPr>
      <w:r>
        <w:rPr>
          <w:rFonts w:ascii="Palatino Linotype" w:hAnsi="Palatino Linotype" w:eastAsia="Calibri" w:cs="Tahoma"/>
          <w:b/>
          <w:iCs/>
          <w:sz w:val="22"/>
          <w:szCs w:val="22"/>
          <w:lang w:val="es-ES" w:eastAsia="es-ES_tradnl"/>
        </w:rPr>
        <w:t xml:space="preserve">TERCERO. Determinación de la Controversia. </w:t>
      </w:r>
    </w:p>
    <w:p w:rsidR="0096491C" w:rsidP="001C0B2A" w:rsidRDefault="0096491C" w14:paraId="200F04A3" w14:textId="77777777">
      <w:pPr>
        <w:spacing w:line="360" w:lineRule="auto"/>
        <w:jc w:val="both"/>
        <w:rPr>
          <w:rFonts w:ascii="Palatino Linotype" w:hAnsi="Palatino Linotype" w:cs="Tahoma"/>
          <w:sz w:val="22"/>
          <w:szCs w:val="22"/>
          <w:lang w:val="es-MX"/>
        </w:rPr>
      </w:pPr>
    </w:p>
    <w:p w:rsidR="0012238A" w:rsidP="001C0B2A" w:rsidRDefault="0096491C" w14:paraId="30E41A1B" w14:textId="6ED3B506">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 el objetivo de ilustrar la controversia planteada, resulta conveniente precisar, que una vez realizado el estudio de las constancias que integran el expediente en el que se actúa, se desprende que el Particular requirió al Sujeto Obligado, </w:t>
      </w:r>
      <w:r w:rsidR="00BC3842">
        <w:rPr>
          <w:rFonts w:ascii="Palatino Linotype" w:hAnsi="Palatino Linotype" w:cs="Tahoma"/>
          <w:sz w:val="22"/>
          <w:szCs w:val="22"/>
        </w:rPr>
        <w:t>respecto a la entrega del tanque elevado del Conjunto Urbano Villas del Campo</w:t>
      </w:r>
      <w:r w:rsidR="00793010">
        <w:rPr>
          <w:rFonts w:ascii="Palatino Linotype" w:hAnsi="Palatino Linotype" w:cs="Tahoma"/>
          <w:sz w:val="22"/>
          <w:szCs w:val="22"/>
        </w:rPr>
        <w:t xml:space="preserve">, por parte de Grupo </w:t>
      </w:r>
      <w:proofErr w:type="spellStart"/>
      <w:r w:rsidR="00793010">
        <w:rPr>
          <w:rFonts w:ascii="Palatino Linotype" w:hAnsi="Palatino Linotype" w:cs="Tahoma"/>
          <w:sz w:val="22"/>
          <w:szCs w:val="22"/>
        </w:rPr>
        <w:t>Parnelli</w:t>
      </w:r>
      <w:proofErr w:type="spellEnd"/>
      <w:r w:rsidR="00793010">
        <w:rPr>
          <w:rFonts w:ascii="Palatino Linotype" w:hAnsi="Palatino Linotype" w:cs="Tahoma"/>
          <w:sz w:val="22"/>
          <w:szCs w:val="22"/>
        </w:rPr>
        <w:t xml:space="preserve"> S.A. de C.V., lo siguiente:</w:t>
      </w:r>
    </w:p>
    <w:p w:rsidR="0012238A" w:rsidP="001C0B2A" w:rsidRDefault="0012238A" w14:paraId="39CA54BA" w14:textId="77777777">
      <w:pPr>
        <w:spacing w:line="360" w:lineRule="auto"/>
        <w:jc w:val="both"/>
        <w:rPr>
          <w:rFonts w:ascii="Palatino Linotype" w:hAnsi="Palatino Linotype" w:cs="Tahoma"/>
          <w:sz w:val="22"/>
          <w:szCs w:val="22"/>
        </w:rPr>
      </w:pPr>
    </w:p>
    <w:p w:rsidRPr="00793010" w:rsidR="0012238A" w:rsidP="00C322DE" w:rsidRDefault="00793010" w14:paraId="3E1EBBC6" w14:textId="049DAE3A">
      <w:pPr>
        <w:pStyle w:val="Prrafodelista"/>
        <w:numPr>
          <w:ilvl w:val="0"/>
          <w:numId w:val="3"/>
        </w:numPr>
        <w:spacing w:line="360" w:lineRule="auto"/>
        <w:jc w:val="both"/>
        <w:rPr>
          <w:rFonts w:ascii="Palatino Linotype" w:hAnsi="Palatino Linotype" w:cs="Tahoma"/>
          <w:szCs w:val="22"/>
        </w:rPr>
      </w:pPr>
      <w:r>
        <w:rPr>
          <w:rFonts w:ascii="Palatino Linotype" w:hAnsi="Palatino Linotype" w:cs="Tahoma"/>
          <w:szCs w:val="22"/>
        </w:rPr>
        <w:lastRenderedPageBreak/>
        <w:t>Fechas de entrega;</w:t>
      </w:r>
    </w:p>
    <w:p w:rsidRPr="00793010" w:rsidR="0012238A" w:rsidP="00C322DE" w:rsidRDefault="00793010" w14:paraId="0A4F57AF" w14:textId="1DB05D08">
      <w:pPr>
        <w:pStyle w:val="Prrafodelista"/>
        <w:numPr>
          <w:ilvl w:val="0"/>
          <w:numId w:val="3"/>
        </w:numPr>
        <w:spacing w:line="360" w:lineRule="auto"/>
        <w:jc w:val="both"/>
        <w:rPr>
          <w:rFonts w:ascii="Palatino Linotype" w:hAnsi="Palatino Linotype" w:cs="Tahoma"/>
          <w:szCs w:val="22"/>
        </w:rPr>
      </w:pPr>
      <w:r>
        <w:rPr>
          <w:rFonts w:ascii="Palatino Linotype" w:hAnsi="Palatino Linotype" w:cs="Tahoma"/>
          <w:szCs w:val="22"/>
        </w:rPr>
        <w:t>Anexos a la entrega, y</w:t>
      </w:r>
    </w:p>
    <w:p w:rsidRPr="00793010" w:rsidR="0096491C" w:rsidP="00C322DE" w:rsidRDefault="0012238A" w14:paraId="65CBB1EF" w14:textId="75FA5021">
      <w:pPr>
        <w:pStyle w:val="Prrafodelista"/>
        <w:numPr>
          <w:ilvl w:val="0"/>
          <w:numId w:val="3"/>
        </w:numPr>
        <w:spacing w:line="360" w:lineRule="auto"/>
        <w:jc w:val="both"/>
        <w:rPr>
          <w:rFonts w:ascii="Palatino Linotype" w:hAnsi="Palatino Linotype" w:cs="Tahoma"/>
          <w:szCs w:val="22"/>
        </w:rPr>
      </w:pPr>
      <w:r w:rsidRPr="00793010">
        <w:rPr>
          <w:rFonts w:ascii="Palatino Linotype" w:hAnsi="Palatino Linotype" w:cs="Tahoma"/>
          <w:szCs w:val="22"/>
        </w:rPr>
        <w:t xml:space="preserve">Condiciones físicas y técnicas </w:t>
      </w:r>
      <w:r w:rsidR="00793010">
        <w:rPr>
          <w:rFonts w:ascii="Palatino Linotype" w:hAnsi="Palatino Linotype" w:cs="Tahoma"/>
          <w:szCs w:val="22"/>
        </w:rPr>
        <w:t>al momento de la entrega.</w:t>
      </w:r>
      <w:r w:rsidRPr="00793010">
        <w:rPr>
          <w:rFonts w:ascii="Palatino Linotype" w:hAnsi="Palatino Linotype" w:cs="Tahoma"/>
          <w:szCs w:val="22"/>
        </w:rPr>
        <w:t xml:space="preserve"> </w:t>
      </w:r>
    </w:p>
    <w:p w:rsidR="0012238A" w:rsidP="001C0B2A" w:rsidRDefault="0012238A" w14:paraId="2DC38ABC" w14:textId="77777777">
      <w:pPr>
        <w:spacing w:line="360" w:lineRule="auto"/>
        <w:jc w:val="both"/>
        <w:rPr>
          <w:rFonts w:ascii="Palatino Linotype" w:hAnsi="Palatino Linotype" w:cs="Tahoma"/>
          <w:sz w:val="22"/>
          <w:szCs w:val="22"/>
        </w:rPr>
      </w:pPr>
    </w:p>
    <w:p w:rsidRPr="00417031" w:rsidR="00417031" w:rsidP="001C0B2A" w:rsidRDefault="0096491C" w14:paraId="73DF9766" w14:textId="69E4C5A8">
      <w:pPr>
        <w:spacing w:line="360" w:lineRule="auto"/>
        <w:jc w:val="both"/>
        <w:rPr>
          <w:rFonts w:ascii="Palatino Linotype" w:hAnsi="Palatino Linotype" w:cs="Tahoma"/>
          <w:iCs/>
          <w:sz w:val="22"/>
          <w:szCs w:val="22"/>
          <w:lang w:val="es-ES"/>
        </w:rPr>
      </w:pPr>
      <w:r w:rsidRPr="00793010">
        <w:rPr>
          <w:rFonts w:ascii="Palatino Linotype" w:hAnsi="Palatino Linotype" w:cs="Tahoma"/>
          <w:iCs/>
          <w:sz w:val="22"/>
          <w:szCs w:val="22"/>
          <w:lang w:val="es-ES"/>
        </w:rPr>
        <w:t xml:space="preserve">En respuesta, </w:t>
      </w:r>
      <w:r w:rsidRPr="00793010" w:rsidR="0012238A">
        <w:rPr>
          <w:rFonts w:ascii="Palatino Linotype" w:hAnsi="Palatino Linotype" w:cs="Tahoma"/>
          <w:iCs/>
          <w:sz w:val="22"/>
          <w:szCs w:val="22"/>
          <w:lang w:val="es-ES"/>
        </w:rPr>
        <w:t xml:space="preserve">el Sujeto Obligado, determinó la notoria incompetencia para atender la solicitud, por lo que orientó al Particular </w:t>
      </w:r>
      <w:r w:rsidRPr="00793010" w:rsidR="00793010">
        <w:rPr>
          <w:rFonts w:ascii="Palatino Linotype" w:hAnsi="Palatino Linotype" w:cs="Tahoma"/>
          <w:iCs/>
          <w:sz w:val="22"/>
          <w:szCs w:val="22"/>
          <w:lang w:val="es-ES"/>
        </w:rPr>
        <w:t>a presentar su solicitud al</w:t>
      </w:r>
      <w:r w:rsidRPr="00793010" w:rsidR="0012238A">
        <w:rPr>
          <w:rFonts w:ascii="Palatino Linotype" w:hAnsi="Palatino Linotype" w:cs="Tahoma"/>
          <w:iCs/>
          <w:sz w:val="22"/>
          <w:szCs w:val="22"/>
          <w:lang w:val="es-ES"/>
        </w:rPr>
        <w:t xml:space="preserve"> Organismo Público Descentralizado Municipal para la Prestación </w:t>
      </w:r>
      <w:r w:rsidRPr="00793010">
        <w:rPr>
          <w:rFonts w:ascii="Palatino Linotype" w:hAnsi="Palatino Linotype" w:cs="Tahoma"/>
          <w:iCs/>
          <w:sz w:val="22"/>
          <w:szCs w:val="22"/>
          <w:lang w:val="es-ES"/>
        </w:rPr>
        <w:t xml:space="preserve"> </w:t>
      </w:r>
      <w:r w:rsidRPr="00793010" w:rsidR="0012238A">
        <w:rPr>
          <w:rFonts w:ascii="Palatino Linotype" w:hAnsi="Palatino Linotype" w:cs="Tahoma"/>
          <w:iCs/>
          <w:sz w:val="22"/>
          <w:szCs w:val="22"/>
          <w:lang w:val="es-ES"/>
        </w:rPr>
        <w:t>de los Servicios de Agua Potable, Drenaje, Alcantarillado Y Saneamiento de Calimaya</w:t>
      </w:r>
      <w:r w:rsidRPr="00793010">
        <w:rPr>
          <w:rFonts w:ascii="Palatino Linotype" w:hAnsi="Palatino Linotype" w:cs="Tahoma"/>
          <w:iCs/>
          <w:sz w:val="22"/>
          <w:szCs w:val="22"/>
          <w:lang w:val="es-ES"/>
        </w:rPr>
        <w:t xml:space="preserve">; ante dicha circunstancia, la parte Recurrente se inconformó </w:t>
      </w:r>
      <w:r w:rsidR="001C0B2A">
        <w:rPr>
          <w:rFonts w:ascii="Palatino Linotype" w:hAnsi="Palatino Linotype" w:cs="Tahoma"/>
          <w:iCs/>
          <w:sz w:val="22"/>
          <w:szCs w:val="22"/>
          <w:lang w:val="es-ES"/>
        </w:rPr>
        <w:t>por la incompetencia referida, al señalar que no se le fundamentaba, ni motivaba la respuesta</w:t>
      </w:r>
      <w:r w:rsidRPr="00793010" w:rsidR="0012238A">
        <w:rPr>
          <w:rFonts w:ascii="Palatino Linotype" w:hAnsi="Palatino Linotype" w:cs="Tahoma"/>
          <w:iCs/>
          <w:sz w:val="22"/>
          <w:szCs w:val="22"/>
          <w:lang w:val="es-ES"/>
        </w:rPr>
        <w:t xml:space="preserve">, </w:t>
      </w:r>
      <w:r w:rsidRPr="00793010">
        <w:rPr>
          <w:rFonts w:ascii="Palatino Linotype" w:hAnsi="Palatino Linotype" w:cs="Tahoma"/>
          <w:iCs/>
          <w:sz w:val="22"/>
          <w:szCs w:val="22"/>
          <w:lang w:val="es-ES"/>
        </w:rPr>
        <w:t xml:space="preserve">situación que actualiza el supuesto previsto en el artículo 179, </w:t>
      </w:r>
      <w:r w:rsidRPr="00793010" w:rsidR="0012238A">
        <w:rPr>
          <w:rFonts w:ascii="Palatino Linotype" w:hAnsi="Palatino Linotype" w:cs="Tahoma"/>
          <w:iCs/>
          <w:sz w:val="22"/>
          <w:szCs w:val="22"/>
          <w:lang w:val="es-ES"/>
        </w:rPr>
        <w:t xml:space="preserve">fracción </w:t>
      </w:r>
      <w:r w:rsidR="001C0B2A">
        <w:rPr>
          <w:rFonts w:ascii="Palatino Linotype" w:hAnsi="Palatino Linotype" w:cs="Tahoma"/>
          <w:iCs/>
          <w:sz w:val="22"/>
          <w:szCs w:val="22"/>
          <w:lang w:val="es-ES"/>
        </w:rPr>
        <w:t>IV</w:t>
      </w:r>
      <w:r w:rsidRPr="00793010">
        <w:rPr>
          <w:rFonts w:ascii="Palatino Linotype" w:hAnsi="Palatino Linotype" w:cs="Tahoma"/>
          <w:iCs/>
          <w:sz w:val="22"/>
          <w:szCs w:val="22"/>
          <w:lang w:val="es-ES"/>
        </w:rPr>
        <w:t>, de la Ley de Transparencia y Acceso a la Información Pública del Estado de México y Municip</w:t>
      </w:r>
      <w:r w:rsidRPr="00793010" w:rsidR="00417031">
        <w:rPr>
          <w:rFonts w:ascii="Palatino Linotype" w:hAnsi="Palatino Linotype" w:cs="Tahoma"/>
          <w:iCs/>
          <w:sz w:val="22"/>
          <w:szCs w:val="22"/>
          <w:lang w:val="es-ES"/>
        </w:rPr>
        <w:t>ios.</w:t>
      </w:r>
      <w:r w:rsidR="001C0B2A">
        <w:rPr>
          <w:rFonts w:ascii="Palatino Linotype" w:hAnsi="Palatino Linotype" w:cs="Tahoma"/>
          <w:iCs/>
          <w:sz w:val="22"/>
          <w:szCs w:val="22"/>
          <w:lang w:val="es-ES"/>
        </w:rPr>
        <w:t xml:space="preserve"> </w:t>
      </w:r>
      <w:r>
        <w:rPr>
          <w:rFonts w:ascii="Palatino Linotype" w:hAnsi="Palatino Linotype" w:cs="Tahoma"/>
          <w:iCs/>
          <w:sz w:val="22"/>
          <w:szCs w:val="22"/>
          <w:lang w:val="es-ES"/>
        </w:rPr>
        <w:t>Así las cosas, una vez admitido y notificado el Recurso de Revisión a las partes, el Sujeto Obligado ratificó su respuesta</w:t>
      </w:r>
      <w:r w:rsidRPr="00417031" w:rsidR="00417031">
        <w:rPr>
          <w:rFonts w:ascii="Palatino Linotype" w:hAnsi="Palatino Linotype" w:cs="Tahoma"/>
          <w:iCs/>
          <w:sz w:val="22"/>
          <w:szCs w:val="22"/>
          <w:lang w:val="es-ES"/>
        </w:rPr>
        <w:t>.</w:t>
      </w:r>
    </w:p>
    <w:p w:rsidR="00417031" w:rsidP="001C0B2A" w:rsidRDefault="00417031" w14:paraId="1D4B28DE" w14:textId="77777777">
      <w:pPr>
        <w:spacing w:line="360" w:lineRule="auto"/>
        <w:jc w:val="both"/>
        <w:rPr>
          <w:rFonts w:ascii="Palatino Linotype" w:hAnsi="Palatino Linotype" w:cs="Tahoma"/>
          <w:iCs/>
          <w:sz w:val="22"/>
          <w:szCs w:val="22"/>
          <w:lang w:val="es-ES"/>
        </w:rPr>
      </w:pPr>
    </w:p>
    <w:p w:rsidR="0096491C" w:rsidP="001C0B2A" w:rsidRDefault="0096491C" w14:paraId="4D37C4B5" w14:textId="26B4E0DA">
      <w:pPr>
        <w:spacing w:line="360" w:lineRule="auto"/>
        <w:jc w:val="both"/>
        <w:rPr>
          <w:rFonts w:ascii="Palatino Linotype" w:hAnsi="Palatino Linotype"/>
          <w:sz w:val="22"/>
          <w:szCs w:val="22"/>
          <w:lang w:val="es-MX"/>
        </w:rPr>
      </w:pPr>
      <w:r>
        <w:rPr>
          <w:rFonts w:ascii="Palatino Linotype" w:hAnsi="Palatino Linotype"/>
          <w:sz w:val="22"/>
          <w:szCs w:val="22"/>
        </w:rPr>
        <w:t>Lo anterior, se desprende de las documentales que obran en el expediente de referencia, materia de la presente resolución, consistentes en: la solicitud de acceso a la información; la respuest</w:t>
      </w:r>
      <w:r w:rsidR="006A09A9">
        <w:rPr>
          <w:rFonts w:ascii="Palatino Linotype" w:hAnsi="Palatino Linotype"/>
          <w:sz w:val="22"/>
          <w:szCs w:val="22"/>
        </w:rPr>
        <w:t>a proporcionada por el</w:t>
      </w:r>
      <w:r>
        <w:rPr>
          <w:rFonts w:ascii="Palatino Linotype" w:hAnsi="Palatino Linotype"/>
          <w:sz w:val="22"/>
          <w:szCs w:val="22"/>
        </w:rPr>
        <w:t xml:space="preserve"> </w:t>
      </w:r>
      <w:r w:rsidR="008919C3">
        <w:rPr>
          <w:rFonts w:ascii="Palatino Linotype" w:hAnsi="Palatino Linotype"/>
          <w:sz w:val="22"/>
          <w:szCs w:val="22"/>
        </w:rPr>
        <w:t xml:space="preserve">Ayuntamiento de </w:t>
      </w:r>
      <w:proofErr w:type="spellStart"/>
      <w:r w:rsidR="008919C3">
        <w:rPr>
          <w:rFonts w:ascii="Palatino Linotype" w:hAnsi="Palatino Linotype"/>
          <w:sz w:val="22"/>
          <w:szCs w:val="22"/>
        </w:rPr>
        <w:t>Calimaya</w:t>
      </w:r>
      <w:proofErr w:type="spellEnd"/>
      <w:r w:rsidR="001C0B2A">
        <w:rPr>
          <w:rFonts w:ascii="Palatino Linotype" w:hAnsi="Palatino Linotype"/>
          <w:sz w:val="22"/>
          <w:szCs w:val="22"/>
        </w:rPr>
        <w:t>;</w:t>
      </w:r>
      <w:r>
        <w:rPr>
          <w:rFonts w:ascii="Palatino Linotype" w:hAnsi="Palatino Linotype"/>
          <w:sz w:val="22"/>
          <w:szCs w:val="22"/>
        </w:rPr>
        <w:t xml:space="preserve"> el escrito recursal y el informe justificado; instrumentales que se toman en cuenta a efecto de resolver el presente medio de impugnación, conforme a lo dispuesto por el artículo 185, fracción IV, de la Ley de Transparencia y Acceso a la Información Pública del Estado de México y Municipios. </w:t>
      </w:r>
    </w:p>
    <w:p w:rsidR="0096491C" w:rsidP="001C0B2A" w:rsidRDefault="0096491C" w14:paraId="6F823502" w14:textId="77777777">
      <w:pPr>
        <w:spacing w:line="360" w:lineRule="auto"/>
        <w:jc w:val="both"/>
        <w:rPr>
          <w:rFonts w:ascii="Palatino Linotype" w:hAnsi="Palatino Linotype" w:cs="Tahoma"/>
          <w:sz w:val="22"/>
          <w:szCs w:val="22"/>
        </w:rPr>
      </w:pPr>
    </w:p>
    <w:p w:rsidR="0096491C" w:rsidP="001C0B2A" w:rsidRDefault="0096491C" w14:paraId="71388516" w14:textId="77777777">
      <w:pPr>
        <w:spacing w:line="360" w:lineRule="auto"/>
        <w:jc w:val="both"/>
        <w:rPr>
          <w:rFonts w:ascii="Palatino Linotype" w:hAnsi="Palatino Linotype" w:cs="Tahoma"/>
          <w:b/>
          <w:sz w:val="22"/>
          <w:szCs w:val="22"/>
        </w:rPr>
      </w:pPr>
      <w:r>
        <w:rPr>
          <w:rFonts w:ascii="Palatino Linotype" w:hAnsi="Palatino Linotype" w:cs="Tahoma"/>
          <w:b/>
          <w:sz w:val="22"/>
          <w:szCs w:val="22"/>
        </w:rPr>
        <w:t>CUARTO. Marco normativo aplicable en materia de transparencia y acceso a la información pública.</w:t>
      </w:r>
    </w:p>
    <w:p w:rsidR="0096491C" w:rsidP="001C0B2A" w:rsidRDefault="0096491C" w14:paraId="20568478" w14:textId="77777777">
      <w:pPr>
        <w:spacing w:line="360" w:lineRule="auto"/>
        <w:jc w:val="both"/>
        <w:rPr>
          <w:rFonts w:ascii="Palatino Linotype" w:hAnsi="Palatino Linotype" w:cs="Tahoma"/>
          <w:b/>
          <w:sz w:val="22"/>
          <w:szCs w:val="22"/>
        </w:rPr>
      </w:pPr>
    </w:p>
    <w:p w:rsidR="0096491C" w:rsidP="001C0B2A" w:rsidRDefault="0096491C" w14:paraId="3224C397" w14:textId="77777777">
      <w:pPr>
        <w:spacing w:line="360" w:lineRule="auto"/>
        <w:jc w:val="both"/>
        <w:rPr>
          <w:rFonts w:ascii="Palatino Linotype" w:hAnsi="Palatino Linotype" w:cs="Tahoma"/>
          <w:sz w:val="22"/>
          <w:szCs w:val="22"/>
        </w:rPr>
      </w:pPr>
      <w:r>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96491C" w:rsidP="001C0B2A" w:rsidRDefault="0096491C" w14:paraId="38CA648E" w14:textId="77777777">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rsidR="0096491C" w:rsidP="001C0B2A" w:rsidRDefault="0096491C" w14:paraId="478072F4" w14:textId="77777777">
      <w:pPr>
        <w:spacing w:line="360" w:lineRule="auto"/>
        <w:jc w:val="both"/>
        <w:rPr>
          <w:rFonts w:ascii="Palatino Linotype" w:hAnsi="Palatino Linotype" w:cs="Tahoma"/>
          <w:sz w:val="22"/>
          <w:szCs w:val="22"/>
        </w:rPr>
      </w:pPr>
    </w:p>
    <w:p w:rsidR="0096491C" w:rsidP="001C0B2A" w:rsidRDefault="0096491C" w14:paraId="25C6CC8A" w14:textId="77777777">
      <w:pPr>
        <w:spacing w:line="360" w:lineRule="auto"/>
        <w:jc w:val="both"/>
        <w:rPr>
          <w:rFonts w:ascii="Palatino Linotype" w:hAnsi="Palatino Linotype" w:cs="Tahoma"/>
          <w:sz w:val="22"/>
          <w:szCs w:val="22"/>
        </w:rPr>
      </w:pPr>
      <w:r>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96491C" w:rsidP="001C0B2A" w:rsidRDefault="0096491C" w14:paraId="56A19210" w14:textId="77777777">
      <w:pPr>
        <w:spacing w:line="360" w:lineRule="auto"/>
        <w:jc w:val="both"/>
        <w:rPr>
          <w:rFonts w:ascii="Palatino Linotype" w:hAnsi="Palatino Linotype" w:cs="Tahoma"/>
          <w:sz w:val="22"/>
          <w:szCs w:val="22"/>
        </w:rPr>
      </w:pPr>
    </w:p>
    <w:p w:rsidR="0096491C" w:rsidP="001C0B2A" w:rsidRDefault="0096491C" w14:paraId="0F6D580B" w14:textId="77777777">
      <w:pPr>
        <w:spacing w:line="360" w:lineRule="auto"/>
        <w:jc w:val="both"/>
        <w:rPr>
          <w:rFonts w:ascii="Palatino Linotype" w:hAnsi="Palatino Linotype" w:cs="Tahoma"/>
          <w:sz w:val="22"/>
          <w:szCs w:val="22"/>
        </w:rPr>
      </w:pPr>
      <w:r>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96491C" w:rsidP="001C0B2A" w:rsidRDefault="0096491C" w14:paraId="70D74482" w14:textId="77777777">
      <w:pPr>
        <w:spacing w:line="360" w:lineRule="auto"/>
        <w:jc w:val="both"/>
        <w:rPr>
          <w:rFonts w:ascii="Palatino Linotype" w:hAnsi="Palatino Linotype" w:cs="Tahoma"/>
          <w:sz w:val="22"/>
          <w:szCs w:val="22"/>
        </w:rPr>
      </w:pPr>
    </w:p>
    <w:p w:rsidR="0096491C" w:rsidP="001C0B2A" w:rsidRDefault="0096491C" w14:paraId="0D6C1701" w14:textId="77777777">
      <w:pPr>
        <w:spacing w:line="360" w:lineRule="auto"/>
        <w:jc w:val="both"/>
        <w:rPr>
          <w:rFonts w:ascii="Palatino Linotype" w:hAnsi="Palatino Linotype" w:cs="Tahoma"/>
          <w:sz w:val="22"/>
          <w:szCs w:val="22"/>
        </w:rPr>
      </w:pPr>
      <w:r>
        <w:rPr>
          <w:rFonts w:ascii="Palatino Linotype" w:hAnsi="Palatino Linotype" w:cs="Tahoma"/>
          <w:sz w:val="22"/>
          <w:szCs w:val="22"/>
        </w:rPr>
        <w:t>El artículo 12, que, quienes generen, recopilen, administren, manejen, procesen, archiven o conserven información pública serán responsables de la misma.</w:t>
      </w:r>
    </w:p>
    <w:p w:rsidR="0096491C" w:rsidP="001C0B2A" w:rsidRDefault="0096491C" w14:paraId="06BB4ADF" w14:textId="77777777">
      <w:pPr>
        <w:spacing w:line="360" w:lineRule="auto"/>
        <w:jc w:val="both"/>
        <w:rPr>
          <w:rFonts w:ascii="Palatino Linotype" w:hAnsi="Palatino Linotype" w:cs="Tahoma"/>
          <w:sz w:val="22"/>
          <w:szCs w:val="22"/>
        </w:rPr>
      </w:pPr>
    </w:p>
    <w:p w:rsidR="0096491C" w:rsidP="001C0B2A" w:rsidRDefault="0096491C" w14:paraId="5A3407C1" w14:textId="77777777">
      <w:pPr>
        <w:spacing w:line="360" w:lineRule="auto"/>
        <w:jc w:val="both"/>
        <w:rPr>
          <w:rFonts w:ascii="Palatino Linotype" w:hAnsi="Palatino Linotype" w:cs="Tahoma"/>
          <w:sz w:val="22"/>
          <w:szCs w:val="22"/>
        </w:rPr>
      </w:pPr>
      <w:r>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96491C" w:rsidP="001C0B2A" w:rsidRDefault="0096491C" w14:paraId="191A608A" w14:textId="77777777">
      <w:pPr>
        <w:spacing w:line="360" w:lineRule="auto"/>
        <w:jc w:val="both"/>
        <w:rPr>
          <w:rFonts w:ascii="Palatino Linotype" w:hAnsi="Palatino Linotype" w:cs="Tahoma"/>
          <w:sz w:val="22"/>
          <w:szCs w:val="22"/>
        </w:rPr>
      </w:pPr>
    </w:p>
    <w:p w:rsidR="0096491C" w:rsidP="001C0B2A" w:rsidRDefault="0096491C" w14:paraId="23F6576A" w14:textId="77777777">
      <w:pPr>
        <w:spacing w:line="360" w:lineRule="auto"/>
        <w:jc w:val="both"/>
        <w:rPr>
          <w:rFonts w:ascii="Palatino Linotype" w:hAnsi="Palatino Linotype" w:cs="Tahoma"/>
          <w:sz w:val="22"/>
          <w:szCs w:val="22"/>
        </w:rPr>
      </w:pPr>
      <w:r>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96491C" w:rsidP="001C0B2A" w:rsidRDefault="0096491C" w14:paraId="3C8449B6" w14:textId="77777777">
      <w:pPr>
        <w:spacing w:line="360" w:lineRule="auto"/>
        <w:jc w:val="both"/>
        <w:rPr>
          <w:rFonts w:ascii="Palatino Linotype" w:hAnsi="Palatino Linotype" w:cs="Tahoma"/>
          <w:iCs/>
          <w:sz w:val="22"/>
          <w:szCs w:val="22"/>
        </w:rPr>
      </w:pPr>
    </w:p>
    <w:p w:rsidR="0096491C" w:rsidP="001C0B2A" w:rsidRDefault="0096491C" w14:paraId="3A0C9A8B" w14:textId="77777777">
      <w:pPr>
        <w:spacing w:line="360" w:lineRule="auto"/>
        <w:jc w:val="both"/>
        <w:rPr>
          <w:rFonts w:ascii="Palatino Linotype" w:hAnsi="Palatino Linotype" w:cs="Tahoma"/>
          <w:b/>
          <w:sz w:val="22"/>
          <w:szCs w:val="22"/>
        </w:rPr>
      </w:pPr>
      <w:r>
        <w:rPr>
          <w:rFonts w:ascii="Palatino Linotype" w:hAnsi="Palatino Linotype" w:cs="Tahoma"/>
          <w:b/>
          <w:sz w:val="22"/>
          <w:szCs w:val="22"/>
        </w:rPr>
        <w:t>QUINTO. Estudio de Fondo.</w:t>
      </w:r>
    </w:p>
    <w:p w:rsidR="0096491C" w:rsidP="001C0B2A" w:rsidRDefault="0096491C" w14:paraId="10918EA8" w14:textId="77777777">
      <w:pPr>
        <w:spacing w:line="360" w:lineRule="auto"/>
        <w:jc w:val="both"/>
        <w:rPr>
          <w:rFonts w:ascii="Palatino Linotype" w:hAnsi="Palatino Linotype" w:cs="Tahoma"/>
          <w:sz w:val="22"/>
          <w:szCs w:val="22"/>
        </w:rPr>
      </w:pPr>
    </w:p>
    <w:p w:rsidR="0096491C" w:rsidP="001C0B2A" w:rsidRDefault="0096491C" w14:paraId="00CB5034" w14:textId="7F15BBB6">
      <w:pPr>
        <w:spacing w:line="360" w:lineRule="auto"/>
        <w:jc w:val="both"/>
        <w:rPr>
          <w:rFonts w:ascii="Palatino Linotype" w:hAnsi="Palatino Linotype" w:eastAsia="Calibri" w:cs="Tahoma"/>
          <w:bCs/>
          <w:color w:val="000000" w:themeColor="text1"/>
          <w:sz w:val="22"/>
          <w:szCs w:val="22"/>
          <w:lang w:eastAsia="en-US"/>
        </w:rPr>
      </w:pPr>
      <w:r>
        <w:rPr>
          <w:rFonts w:ascii="Palatino Linotype" w:hAnsi="Palatino Linotype" w:eastAsia="Calibri" w:cs="Tahoma"/>
          <w:bCs/>
          <w:color w:val="000000" w:themeColor="text1"/>
          <w:sz w:val="22"/>
          <w:szCs w:val="22"/>
          <w:lang w:eastAsia="en-US"/>
        </w:rPr>
        <w:t xml:space="preserve">Expuesta la controversia, se procede al análisis del agravio hecho valer por el ahora Recurrente, concerniente a la </w:t>
      </w:r>
      <w:r w:rsidR="001C0B2A">
        <w:rPr>
          <w:rFonts w:ascii="Palatino Linotype" w:hAnsi="Palatino Linotype" w:eastAsia="Calibri" w:cs="Tahoma"/>
          <w:bCs/>
          <w:color w:val="000000" w:themeColor="text1"/>
          <w:sz w:val="22"/>
          <w:szCs w:val="22"/>
          <w:lang w:eastAsia="en-US"/>
        </w:rPr>
        <w:t>incompetencia manifestada por el</w:t>
      </w:r>
      <w:r>
        <w:rPr>
          <w:rFonts w:ascii="Palatino Linotype" w:hAnsi="Palatino Linotype" w:eastAsia="Calibri" w:cs="Tahoma"/>
          <w:bCs/>
          <w:color w:val="000000" w:themeColor="text1"/>
          <w:sz w:val="22"/>
          <w:szCs w:val="22"/>
          <w:lang w:eastAsia="en-US"/>
        </w:rPr>
        <w:t xml:space="preserve"> </w:t>
      </w:r>
      <w:r w:rsidR="008919C3">
        <w:rPr>
          <w:rFonts w:ascii="Palatino Linotype" w:hAnsi="Palatino Linotype" w:eastAsia="Calibri" w:cs="Tahoma"/>
          <w:bCs/>
          <w:color w:val="000000" w:themeColor="text1"/>
          <w:sz w:val="22"/>
          <w:szCs w:val="22"/>
          <w:lang w:eastAsia="en-US"/>
        </w:rPr>
        <w:t xml:space="preserve">Ayuntamiento de </w:t>
      </w:r>
      <w:proofErr w:type="spellStart"/>
      <w:r w:rsidR="008919C3">
        <w:rPr>
          <w:rFonts w:ascii="Palatino Linotype" w:hAnsi="Palatino Linotype" w:eastAsia="Calibri" w:cs="Tahoma"/>
          <w:bCs/>
          <w:color w:val="000000" w:themeColor="text1"/>
          <w:sz w:val="22"/>
          <w:szCs w:val="22"/>
          <w:lang w:eastAsia="en-US"/>
        </w:rPr>
        <w:t>Calimaya</w:t>
      </w:r>
      <w:proofErr w:type="spellEnd"/>
      <w:r>
        <w:rPr>
          <w:rFonts w:ascii="Palatino Linotype" w:hAnsi="Palatino Linotype" w:eastAsia="Calibri" w:cs="Tahoma"/>
          <w:bCs/>
          <w:color w:val="000000" w:themeColor="text1"/>
          <w:sz w:val="22"/>
          <w:szCs w:val="22"/>
          <w:lang w:eastAsia="en-US"/>
        </w:rPr>
        <w:t xml:space="preserve">, para conocer respecto </w:t>
      </w:r>
      <w:r w:rsidR="001C0B2A">
        <w:rPr>
          <w:rFonts w:ascii="Palatino Linotype" w:hAnsi="Palatino Linotype" w:eastAsia="Calibri" w:cs="Tahoma"/>
          <w:bCs/>
          <w:color w:val="000000" w:themeColor="text1"/>
          <w:sz w:val="22"/>
          <w:szCs w:val="22"/>
          <w:lang w:eastAsia="en-US"/>
        </w:rPr>
        <w:t xml:space="preserve">el </w:t>
      </w:r>
      <w:r w:rsidRPr="0059478F" w:rsidR="0059478F">
        <w:rPr>
          <w:rFonts w:ascii="Palatino Linotype" w:hAnsi="Palatino Linotype" w:eastAsia="Calibri" w:cs="Tahoma"/>
          <w:bCs/>
          <w:color w:val="000000" w:themeColor="text1"/>
          <w:sz w:val="22"/>
          <w:szCs w:val="22"/>
          <w:lang w:eastAsia="en-US"/>
        </w:rPr>
        <w:t>tanque elevado del Conjunto Urbano Villas del Campo al Ayuntamiento de Calimaya o a OPDAPAS Calimaya por parte de Grupo Parnelli S.A. de C.V</w:t>
      </w:r>
      <w:r w:rsidR="0059478F">
        <w:rPr>
          <w:rFonts w:ascii="Palatino Linotype" w:hAnsi="Palatino Linotype" w:eastAsia="Calibri" w:cs="Tahoma"/>
          <w:bCs/>
          <w:color w:val="000000" w:themeColor="text1"/>
          <w:sz w:val="22"/>
          <w:szCs w:val="22"/>
          <w:lang w:eastAsia="en-US"/>
        </w:rPr>
        <w:t>.</w:t>
      </w:r>
    </w:p>
    <w:p w:rsidR="0059478F" w:rsidP="001C0B2A" w:rsidRDefault="0059478F" w14:paraId="0D74B5FE" w14:textId="77777777">
      <w:pPr>
        <w:spacing w:line="360" w:lineRule="auto"/>
        <w:jc w:val="both"/>
        <w:rPr>
          <w:rFonts w:ascii="Palatino Linotype" w:hAnsi="Palatino Linotype" w:cs="Tahoma"/>
          <w:sz w:val="22"/>
          <w:szCs w:val="22"/>
        </w:rPr>
      </w:pPr>
    </w:p>
    <w:p w:rsidR="0096491C" w:rsidP="001C0B2A" w:rsidRDefault="0096491C" w14:paraId="12D09D6E" w14:textId="77777777">
      <w:pPr>
        <w:spacing w:line="360" w:lineRule="auto"/>
        <w:jc w:val="both"/>
        <w:rPr>
          <w:rFonts w:ascii="Palatino Linotype" w:hAnsi="Palatino Linotype" w:cs="Tahoma" w:eastAsiaTheme="minorHAnsi"/>
          <w:b/>
          <w:color w:val="000000" w:themeColor="text1"/>
          <w:sz w:val="22"/>
          <w:szCs w:val="22"/>
          <w:lang w:eastAsia="en-US"/>
        </w:rPr>
      </w:pPr>
      <w:r>
        <w:rPr>
          <w:rFonts w:ascii="Palatino Linotype" w:hAnsi="Palatino Linotype" w:cs="Tahoma" w:eastAsiaTheme="minorHAnsi"/>
          <w:color w:val="000000" w:themeColor="text1"/>
          <w:sz w:val="22"/>
          <w:szCs w:val="22"/>
          <w:lang w:eastAsia="en-US"/>
        </w:rPr>
        <w:t xml:space="preserve">Al respecto, de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Pr>
          <w:rFonts w:ascii="Palatino Linotype" w:hAnsi="Palatino Linotype" w:cs="Tahoma" w:eastAsiaTheme="minorHAnsi"/>
          <w:b/>
          <w:color w:val="000000" w:themeColor="text1"/>
          <w:sz w:val="22"/>
          <w:szCs w:val="22"/>
          <w:lang w:eastAsia="en-US"/>
        </w:rPr>
        <w:t>cuando la misma no sea competencia del sujeto obligado ante el cual se formule la solicitud de acceso.</w:t>
      </w:r>
    </w:p>
    <w:p w:rsidR="0096491C" w:rsidP="001C0B2A" w:rsidRDefault="0096491C" w14:paraId="683443D3" w14:textId="77777777">
      <w:pPr>
        <w:spacing w:line="360" w:lineRule="auto"/>
        <w:jc w:val="both"/>
        <w:rPr>
          <w:rFonts w:ascii="Palatino Linotype" w:hAnsi="Palatino Linotype" w:cs="Tahoma" w:eastAsiaTheme="minorHAnsi"/>
          <w:b/>
          <w:color w:val="000000" w:themeColor="text1"/>
          <w:sz w:val="22"/>
          <w:szCs w:val="22"/>
          <w:lang w:eastAsia="en-US"/>
        </w:rPr>
      </w:pPr>
    </w:p>
    <w:p w:rsidR="0096491C" w:rsidP="001C0B2A" w:rsidRDefault="0096491C" w14:paraId="381AEA34" w14:textId="77777777">
      <w:pPr>
        <w:spacing w:line="360" w:lineRule="auto"/>
        <w:jc w:val="both"/>
        <w:rPr>
          <w:rFonts w:ascii="Palatino Linotype" w:hAnsi="Palatino Linotype" w:cs="Tahoma" w:eastAsiaTheme="minorHAnsi"/>
          <w:color w:val="000000" w:themeColor="text1"/>
          <w:sz w:val="22"/>
          <w:szCs w:val="22"/>
          <w:lang w:eastAsia="en-US"/>
        </w:rPr>
      </w:pPr>
      <w:r>
        <w:rPr>
          <w:rFonts w:ascii="Palatino Linotype" w:hAnsi="Palatino Linotype" w:cs="Tahoma" w:eastAsiaTheme="minorHAnsi"/>
          <w:color w:val="000000" w:themeColor="text1"/>
          <w:sz w:val="22"/>
          <w:szCs w:val="22"/>
          <w:lang w:eastAsia="en-US"/>
        </w:rPr>
        <w:t xml:space="preserve">Asimismo, que los Comités de Transparencia tienen entre sus atribuciones confirmar, modificar o revocar la </w:t>
      </w:r>
      <w:r>
        <w:rPr>
          <w:rFonts w:ascii="Palatino Linotype" w:hAnsi="Palatino Linotype" w:cs="Tahoma" w:eastAsiaTheme="minorHAnsi"/>
          <w:b/>
          <w:color w:val="000000" w:themeColor="text1"/>
          <w:sz w:val="22"/>
          <w:szCs w:val="22"/>
          <w:lang w:eastAsia="en-US"/>
        </w:rPr>
        <w:t>declaración de incompetencia</w:t>
      </w:r>
      <w:r>
        <w:rPr>
          <w:rFonts w:ascii="Palatino Linotype" w:hAnsi="Palatino Linotype" w:cs="Tahoma" w:eastAsiaTheme="minorHAnsi"/>
          <w:color w:val="000000" w:themeColor="text1"/>
          <w:sz w:val="22"/>
          <w:szCs w:val="22"/>
          <w:lang w:eastAsia="en-US"/>
        </w:rPr>
        <w:t xml:space="preserve"> que realicen los titulares de las unidades administrativas.</w:t>
      </w:r>
    </w:p>
    <w:p w:rsidR="0096491C" w:rsidP="001C0B2A" w:rsidRDefault="0096491C" w14:paraId="7B97A84D" w14:textId="77777777">
      <w:pPr>
        <w:spacing w:line="360" w:lineRule="auto"/>
        <w:jc w:val="both"/>
        <w:rPr>
          <w:rFonts w:ascii="Palatino Linotype" w:hAnsi="Palatino Linotype" w:cs="Tahoma" w:eastAsiaTheme="minorHAnsi"/>
          <w:color w:val="000000" w:themeColor="text1"/>
          <w:sz w:val="22"/>
          <w:szCs w:val="22"/>
          <w:lang w:eastAsia="en-US"/>
        </w:rPr>
      </w:pPr>
    </w:p>
    <w:p w:rsidR="0096491C" w:rsidP="001C0B2A" w:rsidRDefault="0096491C" w14:paraId="042082E5" w14:textId="77777777">
      <w:pPr>
        <w:spacing w:line="360" w:lineRule="auto"/>
        <w:jc w:val="both"/>
        <w:rPr>
          <w:rFonts w:ascii="Palatino Linotype" w:hAnsi="Palatino Linotype" w:cs="Tahoma" w:eastAsiaTheme="minorHAnsi"/>
          <w:color w:val="000000" w:themeColor="text1"/>
          <w:sz w:val="22"/>
          <w:szCs w:val="22"/>
          <w:lang w:eastAsia="en-US"/>
        </w:rPr>
      </w:pPr>
      <w:r>
        <w:rPr>
          <w:rFonts w:ascii="Palatino Linotype" w:hAnsi="Palatino Linotype" w:cs="Tahoma" w:eastAsiaTheme="minorHAnsi"/>
          <w:color w:val="000000" w:themeColor="text1"/>
          <w:sz w:val="22"/>
          <w:szCs w:val="22"/>
          <w:lang w:eastAsia="en-US"/>
        </w:rPr>
        <w:t xml:space="preserve">Asimismo, cuando las Unidades de Transparencia determinen </w:t>
      </w:r>
      <w:r>
        <w:rPr>
          <w:rFonts w:ascii="Palatino Linotype" w:hAnsi="Palatino Linotype" w:cs="Tahoma" w:eastAsiaTheme="minorHAnsi"/>
          <w:b/>
          <w:color w:val="000000" w:themeColor="text1"/>
          <w:sz w:val="22"/>
          <w:szCs w:val="22"/>
          <w:lang w:eastAsia="en-US"/>
        </w:rPr>
        <w:t>la notoria incompetencia</w:t>
      </w:r>
      <w:r>
        <w:rPr>
          <w:rFonts w:ascii="Palatino Linotype" w:hAnsi="Palatino Linotype" w:cs="Tahoma" w:eastAsiaTheme="minorHAnsi"/>
          <w:color w:val="000000" w:themeColor="text1"/>
          <w:sz w:val="22"/>
          <w:szCs w:val="22"/>
          <w:lang w:eastAsia="en-US"/>
        </w:rPr>
        <w:t xml:space="preserve"> por parte de los sujetos obligados deberán comunicar al solicitante la misma dentro de los tres días posteriores a la recepción de la solicitud.</w:t>
      </w:r>
    </w:p>
    <w:p w:rsidR="0096491C" w:rsidP="001C0B2A" w:rsidRDefault="0096491C" w14:paraId="6E4A3479" w14:textId="77777777">
      <w:pPr>
        <w:spacing w:line="360" w:lineRule="auto"/>
        <w:jc w:val="both"/>
        <w:rPr>
          <w:rFonts w:ascii="Palatino Linotype" w:hAnsi="Palatino Linotype" w:cs="Tahoma" w:eastAsiaTheme="minorHAnsi"/>
          <w:color w:val="000000" w:themeColor="text1"/>
          <w:sz w:val="22"/>
          <w:szCs w:val="22"/>
          <w:lang w:eastAsia="en-US"/>
        </w:rPr>
      </w:pPr>
    </w:p>
    <w:p w:rsidR="0096491C" w:rsidP="001C0B2A" w:rsidRDefault="0096491C" w14:paraId="2FCC0962" w14:textId="77777777">
      <w:pPr>
        <w:spacing w:line="360" w:lineRule="auto"/>
        <w:jc w:val="both"/>
        <w:rPr>
          <w:rFonts w:ascii="Palatino Linotype" w:hAnsi="Palatino Linotype" w:cs="Arial" w:eastAsiaTheme="minorHAnsi"/>
          <w:bCs/>
          <w:color w:val="000000" w:themeColor="text1"/>
          <w:sz w:val="22"/>
          <w:szCs w:val="22"/>
          <w:lang w:eastAsia="en-US"/>
        </w:rPr>
      </w:pPr>
      <w:r>
        <w:rPr>
          <w:rFonts w:ascii="Palatino Linotype" w:hAnsi="Palatino Linotype" w:cs="Tahoma" w:eastAsiaTheme="minorHAnsi"/>
          <w:color w:val="000000" w:themeColor="text1"/>
          <w:sz w:val="22"/>
          <w:szCs w:val="22"/>
          <w:lang w:eastAsia="en-US"/>
        </w:rPr>
        <w:t>Como se logra observar, si bien la Ley de la materia, prevé el supuesto de incompetencia para que los sujetos obligados den atención a solitudes de información, también lo es, que no se precisa en que consiste dicho concepto; sobre dicha situación,</w:t>
      </w:r>
      <w:r>
        <w:rPr>
          <w:rFonts w:ascii="Palatino Linotype" w:hAnsi="Palatino Linotype" w:cs="Arial" w:eastAsiaTheme="minorHAnsi"/>
          <w:color w:val="000000" w:themeColor="text1"/>
          <w:sz w:val="22"/>
          <w:szCs w:val="22"/>
          <w:lang w:eastAsia="en-US"/>
        </w:rPr>
        <w:t xml:space="preserve"> </w:t>
      </w:r>
      <w:r>
        <w:rPr>
          <w:rFonts w:ascii="Palatino Linotype" w:hAnsi="Palatino Linotype" w:cs="Arial" w:eastAsiaTheme="minorHAnsi"/>
          <w:bCs/>
          <w:color w:val="000000" w:themeColor="text1"/>
          <w:sz w:val="22"/>
          <w:szCs w:val="22"/>
          <w:lang w:eastAsia="en-US"/>
        </w:rPr>
        <w:t>según Cabanellas, Guillermo (1993), en el “Diccionario Jurídico Elemental” (p. 32 y 161), precisó los siguientes conceptos:</w:t>
      </w:r>
    </w:p>
    <w:p w:rsidR="0096491C" w:rsidP="001C0B2A" w:rsidRDefault="0096491C" w14:paraId="4190BF28" w14:textId="77777777">
      <w:pPr>
        <w:spacing w:line="360" w:lineRule="auto"/>
        <w:jc w:val="both"/>
        <w:rPr>
          <w:rFonts w:ascii="Palatino Linotype" w:hAnsi="Palatino Linotype" w:cs="Arial" w:eastAsiaTheme="minorHAnsi"/>
          <w:bCs/>
          <w:color w:val="000000" w:themeColor="text1"/>
          <w:sz w:val="22"/>
          <w:szCs w:val="22"/>
          <w:lang w:eastAsia="en-US"/>
        </w:rPr>
      </w:pPr>
    </w:p>
    <w:p w:rsidR="0096491C" w:rsidP="00C322DE" w:rsidRDefault="0096491C" w14:paraId="6902311A" w14:textId="77777777">
      <w:pPr>
        <w:numPr>
          <w:ilvl w:val="0"/>
          <w:numId w:val="2"/>
        </w:numPr>
        <w:spacing w:line="360" w:lineRule="auto"/>
        <w:contextualSpacing/>
        <w:jc w:val="both"/>
        <w:rPr>
          <w:rFonts w:ascii="Palatino Linotype" w:hAnsi="Palatino Linotype" w:cs="Arial" w:eastAsiaTheme="minorHAnsi"/>
          <w:bCs/>
          <w:color w:val="000000" w:themeColor="text1"/>
          <w:sz w:val="22"/>
          <w:szCs w:val="22"/>
          <w:lang w:eastAsia="en-US"/>
        </w:rPr>
      </w:pPr>
      <w:r>
        <w:rPr>
          <w:rFonts w:ascii="Palatino Linotype" w:hAnsi="Palatino Linotype" w:cs="Arial" w:eastAsiaTheme="minorHAnsi"/>
          <w:b/>
          <w:bCs/>
          <w:color w:val="000000" w:themeColor="text1"/>
          <w:sz w:val="22"/>
          <w:szCs w:val="22"/>
          <w:lang w:eastAsia="en-US"/>
        </w:rPr>
        <w:t xml:space="preserve">Competencia: </w:t>
      </w:r>
      <w:r>
        <w:rPr>
          <w:rFonts w:ascii="Palatino Linotype" w:hAnsi="Palatino Linotype" w:cs="Arial" w:eastAsiaTheme="minorHAnsi"/>
          <w:bCs/>
          <w:color w:val="000000" w:themeColor="text1"/>
          <w:sz w:val="22"/>
          <w:szCs w:val="22"/>
          <w:lang w:eastAsia="en-US"/>
        </w:rPr>
        <w:t>La capacidad de una autoridad para conocer sobre una materia o asunto.</w:t>
      </w:r>
    </w:p>
    <w:p w:rsidR="0096491C" w:rsidP="001C0B2A" w:rsidRDefault="0096491C" w14:paraId="1422AEE7" w14:textId="77777777">
      <w:pPr>
        <w:spacing w:line="360" w:lineRule="auto"/>
        <w:ind w:left="780"/>
        <w:contextualSpacing/>
        <w:jc w:val="both"/>
        <w:rPr>
          <w:rFonts w:ascii="Palatino Linotype" w:hAnsi="Palatino Linotype" w:cs="Arial" w:eastAsiaTheme="minorHAnsi"/>
          <w:bCs/>
          <w:color w:val="000000" w:themeColor="text1"/>
          <w:sz w:val="22"/>
          <w:szCs w:val="22"/>
          <w:lang w:eastAsia="en-US"/>
        </w:rPr>
      </w:pPr>
    </w:p>
    <w:p w:rsidR="0096491C" w:rsidP="00C322DE" w:rsidRDefault="0096491C" w14:paraId="119CA272" w14:textId="77777777">
      <w:pPr>
        <w:numPr>
          <w:ilvl w:val="0"/>
          <w:numId w:val="2"/>
        </w:numPr>
        <w:spacing w:line="360" w:lineRule="auto"/>
        <w:contextualSpacing/>
        <w:jc w:val="both"/>
        <w:rPr>
          <w:rFonts w:ascii="Palatino Linotype" w:hAnsi="Palatino Linotype" w:cs="Arial" w:eastAsiaTheme="minorHAnsi"/>
          <w:bCs/>
          <w:color w:val="000000" w:themeColor="text1"/>
          <w:sz w:val="22"/>
          <w:szCs w:val="22"/>
          <w:lang w:eastAsia="en-US"/>
        </w:rPr>
      </w:pPr>
      <w:r>
        <w:rPr>
          <w:rFonts w:ascii="Palatino Linotype" w:hAnsi="Palatino Linotype" w:cs="Arial" w:eastAsiaTheme="minorHAnsi"/>
          <w:b/>
          <w:bCs/>
          <w:color w:val="000000" w:themeColor="text1"/>
          <w:sz w:val="22"/>
          <w:szCs w:val="22"/>
          <w:lang w:eastAsia="en-US"/>
        </w:rPr>
        <w:t>Incompetencia:</w:t>
      </w:r>
      <w:r>
        <w:rPr>
          <w:rFonts w:ascii="Palatino Linotype" w:hAnsi="Palatino Linotype" w:cs="Arial" w:eastAsiaTheme="minorHAnsi"/>
          <w:bCs/>
          <w:color w:val="000000" w:themeColor="text1"/>
          <w:sz w:val="22"/>
          <w:szCs w:val="22"/>
          <w:lang w:eastAsia="en-US"/>
        </w:rPr>
        <w:t xml:space="preserve"> Falta de Competencia.</w:t>
      </w:r>
    </w:p>
    <w:p w:rsidR="0096491C" w:rsidP="001C0B2A" w:rsidRDefault="0096491C" w14:paraId="4110B0AD" w14:textId="77777777">
      <w:pPr>
        <w:spacing w:line="360" w:lineRule="auto"/>
        <w:jc w:val="both"/>
        <w:rPr>
          <w:rFonts w:ascii="Palatino Linotype" w:hAnsi="Palatino Linotype" w:cs="Arial" w:eastAsiaTheme="minorHAnsi"/>
          <w:color w:val="000000" w:themeColor="text1"/>
          <w:sz w:val="22"/>
          <w:szCs w:val="22"/>
          <w:lang w:eastAsia="en-US"/>
        </w:rPr>
      </w:pPr>
    </w:p>
    <w:p w:rsidR="0096491C" w:rsidP="001C0B2A" w:rsidRDefault="0096491C" w14:paraId="3856BEB4" w14:textId="77777777">
      <w:pPr>
        <w:spacing w:line="360" w:lineRule="auto"/>
        <w:jc w:val="both"/>
        <w:rPr>
          <w:rFonts w:ascii="Palatino Linotype" w:hAnsi="Palatino Linotype" w:cs="Tahoma" w:eastAsiaTheme="minorHAnsi"/>
          <w:color w:val="000000" w:themeColor="text1"/>
          <w:sz w:val="22"/>
          <w:szCs w:val="22"/>
          <w:lang w:eastAsia="en-US"/>
        </w:rPr>
      </w:pPr>
      <w:r>
        <w:rPr>
          <w:rFonts w:ascii="Palatino Linotype" w:hAnsi="Palatino Linotype" w:cs="Tahoma" w:eastAsiaTheme="minorHAnsi"/>
          <w:color w:val="000000" w:themeColor="text1"/>
          <w:sz w:val="22"/>
          <w:szCs w:val="22"/>
          <w:lang w:eastAsia="en-US"/>
        </w:rPr>
        <w:t xml:space="preserve">Por lo que, </w:t>
      </w:r>
      <w:r>
        <w:rPr>
          <w:rFonts w:ascii="Palatino Linotype" w:hAnsi="Palatino Linotype" w:cs="Tahoma" w:eastAsiaTheme="minorHAnsi"/>
          <w:b/>
          <w:color w:val="000000" w:themeColor="text1"/>
          <w:sz w:val="22"/>
          <w:szCs w:val="22"/>
          <w:lang w:eastAsia="en-US"/>
        </w:rPr>
        <w:t>la incompetencia</w:t>
      </w:r>
      <w:r>
        <w:rPr>
          <w:rFonts w:ascii="Palatino Linotype" w:hAnsi="Palatino Linotype" w:cs="Tahoma" w:eastAsiaTheme="minorHAnsi"/>
          <w:color w:val="000000" w:themeColor="text1"/>
          <w:sz w:val="22"/>
          <w:szCs w:val="22"/>
          <w:lang w:eastAsia="en-US"/>
        </w:rPr>
        <w:t xml:space="preserve">,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rsidR="0096491C" w:rsidP="001C0B2A" w:rsidRDefault="0096491C" w14:paraId="72DEE1C5" w14:textId="77777777">
      <w:pPr>
        <w:spacing w:line="360" w:lineRule="auto"/>
        <w:jc w:val="both"/>
        <w:rPr>
          <w:rFonts w:ascii="Palatino Linotype" w:hAnsi="Palatino Linotype" w:cs="Tahoma" w:eastAsiaTheme="minorHAnsi"/>
          <w:color w:val="000000" w:themeColor="text1"/>
          <w:sz w:val="22"/>
          <w:szCs w:val="22"/>
          <w:lang w:eastAsia="en-US"/>
        </w:rPr>
      </w:pPr>
    </w:p>
    <w:p w:rsidR="0096491C" w:rsidP="001C0B2A" w:rsidRDefault="0096491C" w14:paraId="6B882F5C" w14:textId="77777777">
      <w:pPr>
        <w:spacing w:line="360" w:lineRule="auto"/>
        <w:ind w:left="567" w:right="567"/>
        <w:jc w:val="both"/>
        <w:rPr>
          <w:rFonts w:ascii="Palatino Linotype" w:hAnsi="Palatino Linotype" w:cs="Tahoma" w:eastAsiaTheme="minorHAnsi"/>
          <w:i/>
          <w:color w:val="000000" w:themeColor="text1"/>
          <w:sz w:val="22"/>
          <w:szCs w:val="22"/>
          <w:lang w:eastAsia="en-US"/>
        </w:rPr>
      </w:pPr>
      <w:r>
        <w:rPr>
          <w:rFonts w:ascii="Palatino Linotype" w:hAnsi="Palatino Linotype" w:cs="Tahoma" w:eastAsiaTheme="minorHAnsi"/>
          <w:b/>
          <w:bCs/>
          <w:i/>
          <w:color w:val="000000" w:themeColor="text1"/>
          <w:szCs w:val="22"/>
          <w:lang w:eastAsia="en-US"/>
        </w:rPr>
        <w:t xml:space="preserve">“LEGITIMACIÓN DE FUNCIONARIOS PÚBLICOS. LOS TRIBUNALES DE AMPARO, POR ESTAR VINCULADOS CON EL CONCEPTO DE COMPETENCIA A QUE SE REFIERE EL ARTÍCULO 16 CONSTITUCIONAL, NO PUEDEN CONOCER DE AQUÉLLA. </w:t>
      </w:r>
      <w:r>
        <w:rPr>
          <w:rFonts w:ascii="Palatino Linotype" w:hAnsi="Palatino Linotype" w:cs="Tahoma" w:eastAsiaTheme="minorHAnsi"/>
          <w:i/>
          <w:color w:val="000000" w:themeColor="text1"/>
          <w:szCs w:val="22"/>
          <w:lang w:eastAsia="en-US"/>
        </w:rPr>
        <w:t>El artículo </w:t>
      </w:r>
      <w:hyperlink w:history="1" r:id="rId8">
        <w:r>
          <w:rPr>
            <w:rStyle w:val="Hipervnculo"/>
            <w:rFonts w:ascii="Palatino Linotype" w:hAnsi="Palatino Linotype" w:cs="Tahoma" w:eastAsiaTheme="minorHAnsi"/>
            <w:i/>
            <w:szCs w:val="22"/>
            <w:lang w:eastAsia="en-US"/>
          </w:rPr>
          <w:t>16 constitucional</w:t>
        </w:r>
      </w:hyperlink>
      <w:r>
        <w:rPr>
          <w:rFonts w:ascii="Palatino Linotype" w:hAnsi="Palatino Linotype" w:cs="Tahoma" w:eastAsiaTheme="minorHAnsi"/>
          <w:i/>
          <w:color w:val="000000" w:themeColor="text1"/>
          <w:szCs w:val="22"/>
          <w:lang w:eastAsia="en-US"/>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rsidR="0096491C" w:rsidP="001C0B2A" w:rsidRDefault="0096491C" w14:paraId="628DD2BB" w14:textId="77777777">
      <w:pPr>
        <w:spacing w:line="360" w:lineRule="auto"/>
        <w:jc w:val="both"/>
        <w:rPr>
          <w:rFonts w:ascii="Palatino Linotype" w:hAnsi="Palatino Linotype" w:cs="Tahoma" w:eastAsiaTheme="minorHAnsi"/>
          <w:color w:val="000000" w:themeColor="text1"/>
          <w:sz w:val="22"/>
          <w:szCs w:val="22"/>
          <w:lang w:eastAsia="en-US"/>
        </w:rPr>
      </w:pPr>
    </w:p>
    <w:p w:rsidR="0096491C" w:rsidP="001C0B2A" w:rsidRDefault="0096491C" w14:paraId="75DA48F1" w14:textId="77777777">
      <w:pPr>
        <w:spacing w:line="360" w:lineRule="auto"/>
        <w:jc w:val="both"/>
        <w:rPr>
          <w:rFonts w:ascii="Palatino Linotype" w:hAnsi="Palatino Linotype" w:cs="Tahoma" w:eastAsiaTheme="minorHAnsi"/>
          <w:color w:val="000000" w:themeColor="text1"/>
          <w:sz w:val="22"/>
          <w:szCs w:val="22"/>
          <w:lang w:val="es-MX" w:eastAsia="en-US"/>
        </w:rPr>
      </w:pPr>
      <w:r>
        <w:rPr>
          <w:rFonts w:ascii="Palatino Linotype" w:hAnsi="Palatino Linotype" w:cs="Tahoma" w:eastAsiaTheme="minorHAnsi"/>
          <w:color w:val="000000" w:themeColor="text1"/>
          <w:sz w:val="22"/>
          <w:szCs w:val="22"/>
          <w:lang w:eastAsia="en-US"/>
        </w:rPr>
        <w:t xml:space="preserve">De la misma manera, resulta necesario traer a colación, el </w:t>
      </w:r>
      <w:r>
        <w:rPr>
          <w:rFonts w:ascii="Palatino Linotype" w:hAnsi="Palatino Linotype" w:cs="Tahoma" w:eastAsiaTheme="minorHAnsi"/>
          <w:color w:val="000000" w:themeColor="text1"/>
          <w:sz w:val="22"/>
          <w:szCs w:val="22"/>
          <w:lang w:val="es-ES" w:eastAsia="en-US"/>
        </w:rPr>
        <w:t xml:space="preserve">Criterio 13/17, </w:t>
      </w:r>
      <w:r>
        <w:rPr>
          <w:rFonts w:ascii="Palatino Linotype" w:hAnsi="Palatino Linotype" w:cs="Tahoma" w:eastAsiaTheme="minorHAnsi"/>
          <w:color w:val="000000" w:themeColor="text1"/>
          <w:sz w:val="22"/>
          <w:szCs w:val="22"/>
          <w:lang w:eastAsia="en-US"/>
        </w:rPr>
        <w:t xml:space="preserve">emitido por el Instituto Nacional de Transparencia, Acceso a la Información y Protección de Datos Personales, que dispone lo siguiente: </w:t>
      </w:r>
    </w:p>
    <w:p w:rsidR="0096491C" w:rsidP="001C0B2A" w:rsidRDefault="0096491C" w14:paraId="522D2CCD" w14:textId="77777777">
      <w:pPr>
        <w:spacing w:line="360" w:lineRule="auto"/>
        <w:jc w:val="both"/>
        <w:rPr>
          <w:rFonts w:ascii="Palatino Linotype" w:hAnsi="Palatino Linotype" w:cs="Tahoma" w:eastAsiaTheme="minorHAnsi"/>
          <w:color w:val="000000" w:themeColor="text1"/>
          <w:sz w:val="22"/>
          <w:szCs w:val="22"/>
          <w:lang w:eastAsia="en-US"/>
        </w:rPr>
      </w:pPr>
    </w:p>
    <w:p w:rsidR="0096491C" w:rsidP="001C0B2A" w:rsidRDefault="0096491C" w14:paraId="2A1C9A01" w14:textId="77777777">
      <w:pPr>
        <w:spacing w:line="360" w:lineRule="auto"/>
        <w:ind w:left="567" w:right="567"/>
        <w:jc w:val="both"/>
        <w:rPr>
          <w:rFonts w:ascii="Palatino Linotype" w:hAnsi="Palatino Linotype" w:cs="Tahoma" w:eastAsiaTheme="minorHAnsi"/>
          <w:i/>
          <w:color w:val="000000" w:themeColor="text1"/>
          <w:szCs w:val="22"/>
          <w:lang w:eastAsia="en-US"/>
        </w:rPr>
      </w:pPr>
      <w:r>
        <w:rPr>
          <w:rFonts w:ascii="Palatino Linotype" w:hAnsi="Palatino Linotype" w:cs="Tahoma" w:eastAsiaTheme="minorHAnsi"/>
          <w:i/>
          <w:color w:val="000000" w:themeColor="text1"/>
          <w:szCs w:val="22"/>
          <w:lang w:eastAsia="en-US"/>
        </w:rPr>
        <w:t>“</w:t>
      </w:r>
      <w:r>
        <w:rPr>
          <w:rFonts w:ascii="Palatino Linotype" w:hAnsi="Palatino Linotype" w:cs="Tahoma" w:eastAsiaTheme="minorHAnsi"/>
          <w:b/>
          <w:bCs/>
          <w:i/>
          <w:color w:val="000000" w:themeColor="text1"/>
          <w:szCs w:val="22"/>
          <w:lang w:eastAsia="en-US"/>
        </w:rPr>
        <w:t xml:space="preserve">Incompetencia. </w:t>
      </w:r>
      <w:r>
        <w:rPr>
          <w:rFonts w:ascii="Palatino Linotype" w:hAnsi="Palatino Linotype" w:cs="Tahoma" w:eastAsiaTheme="minorHAnsi"/>
          <w:i/>
          <w:color w:val="000000" w:themeColor="text1"/>
          <w:szCs w:val="22"/>
          <w:lang w:eastAsia="en-US"/>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rsidR="0096491C" w:rsidP="001C0B2A" w:rsidRDefault="0096491C" w14:paraId="6BE9E0A1" w14:textId="77777777">
      <w:pPr>
        <w:spacing w:line="360" w:lineRule="auto"/>
        <w:jc w:val="both"/>
        <w:rPr>
          <w:rFonts w:ascii="Palatino Linotype" w:hAnsi="Palatino Linotype" w:cs="Tahoma" w:eastAsiaTheme="minorHAnsi"/>
          <w:color w:val="000000" w:themeColor="text1"/>
          <w:sz w:val="22"/>
          <w:szCs w:val="22"/>
          <w:lang w:eastAsia="en-US"/>
        </w:rPr>
      </w:pPr>
      <w:r>
        <w:rPr>
          <w:rFonts w:ascii="Palatino Linotype" w:hAnsi="Palatino Linotype" w:cs="Tahoma" w:eastAsiaTheme="minorHAnsi"/>
          <w:color w:val="000000" w:themeColor="text1"/>
          <w:sz w:val="22"/>
          <w:szCs w:val="22"/>
          <w:lang w:eastAsia="en-US"/>
        </w:rPr>
        <w:lastRenderedPageBreak/>
        <w:t xml:space="preserve">En tal virtud, la </w:t>
      </w:r>
      <w:r>
        <w:rPr>
          <w:rFonts w:ascii="Palatino Linotype" w:hAnsi="Palatino Linotype" w:cs="Tahoma" w:eastAsiaTheme="minorHAnsi"/>
          <w:b/>
          <w:color w:val="000000" w:themeColor="text1"/>
          <w:sz w:val="22"/>
          <w:szCs w:val="22"/>
          <w:lang w:eastAsia="en-US"/>
        </w:rPr>
        <w:t xml:space="preserve">incompetencia </w:t>
      </w:r>
      <w:r>
        <w:rPr>
          <w:rFonts w:ascii="Palatino Linotype" w:hAnsi="Palatino Linotype" w:cs="Tahoma" w:eastAsiaTheme="minorHAnsi"/>
          <w:color w:val="000000" w:themeColor="text1"/>
          <w:sz w:val="22"/>
          <w:szCs w:val="22"/>
          <w:lang w:eastAsia="en-US"/>
        </w:rPr>
        <w:t>implica que, de conformidad con las atribuciones conferidas al Sujeto Obligado, no habría razón por la cual éste deba contar con la información solicitada, en cuyo caso, tendría que orientar al particular para que acuda a la instancia competente.</w:t>
      </w:r>
    </w:p>
    <w:p w:rsidR="0096491C" w:rsidP="001C0B2A" w:rsidRDefault="0096491C" w14:paraId="065B62CC" w14:textId="77777777">
      <w:pPr>
        <w:spacing w:line="360" w:lineRule="auto"/>
        <w:jc w:val="both"/>
        <w:rPr>
          <w:rFonts w:ascii="Palatino Linotype" w:hAnsi="Palatino Linotype" w:cs="Tahoma" w:eastAsiaTheme="minorHAnsi"/>
          <w:color w:val="000000" w:themeColor="text1"/>
          <w:sz w:val="22"/>
          <w:szCs w:val="22"/>
          <w:lang w:eastAsia="en-US"/>
        </w:rPr>
      </w:pPr>
    </w:p>
    <w:p w:rsidR="0096491C" w:rsidP="001C0B2A" w:rsidRDefault="0096491C" w14:paraId="7AE9EB92" w14:textId="77777777">
      <w:pPr>
        <w:spacing w:line="360" w:lineRule="auto"/>
        <w:jc w:val="both"/>
        <w:rPr>
          <w:rFonts w:ascii="Palatino Linotype" w:hAnsi="Palatino Linotype" w:cs="Tahoma" w:eastAsiaTheme="minorHAnsi"/>
          <w:b/>
          <w:color w:val="000000" w:themeColor="text1"/>
          <w:sz w:val="22"/>
          <w:szCs w:val="22"/>
          <w:lang w:val="es-MX" w:eastAsia="en-US"/>
        </w:rPr>
      </w:pPr>
      <w:r>
        <w:rPr>
          <w:rFonts w:ascii="Palatino Linotype" w:hAnsi="Palatino Linotype" w:cs="Tahoma" w:eastAsiaTheme="minorHAnsi"/>
          <w:color w:val="000000" w:themeColor="text1"/>
          <w:sz w:val="22"/>
          <w:szCs w:val="22"/>
          <w:lang w:eastAsia="en-US"/>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rsidR="0096491C" w:rsidP="001C0B2A" w:rsidRDefault="0096491C" w14:paraId="7AFF3A78" w14:textId="77777777">
      <w:pPr>
        <w:spacing w:line="360" w:lineRule="auto"/>
        <w:jc w:val="both"/>
        <w:rPr>
          <w:rFonts w:ascii="Palatino Linotype" w:hAnsi="Palatino Linotype" w:cs="Tahoma"/>
          <w:sz w:val="22"/>
          <w:szCs w:val="22"/>
        </w:rPr>
      </w:pPr>
    </w:p>
    <w:p w:rsidR="00B77B9F" w:rsidP="00485B36" w:rsidRDefault="00485B36" w14:paraId="6AA0462D" w14:textId="72EAA921">
      <w:pPr>
        <w:spacing w:line="360" w:lineRule="auto"/>
        <w:jc w:val="both"/>
        <w:rPr>
          <w:rFonts w:ascii="Palatino Linotype" w:hAnsi="Palatino Linotype" w:cs="Tahoma"/>
          <w:sz w:val="22"/>
          <w:szCs w:val="22"/>
          <w:lang w:val="es-MX"/>
        </w:rPr>
      </w:pPr>
      <w:r w:rsidRPr="00485B36">
        <w:rPr>
          <w:rFonts w:ascii="Palatino Linotype" w:hAnsi="Palatino Linotype" w:cs="Tahoma"/>
          <w:sz w:val="22"/>
          <w:szCs w:val="22"/>
          <w:lang w:val="es-MX"/>
        </w:rPr>
        <w:t xml:space="preserve">Por tanto, a continuación, se analiza si en la especie, el Ente Recurrido cuenta con atribuciones para conocer sobre la información requerida; para ello, es necesario traer a colación en principio, el artículo </w:t>
      </w:r>
      <w:r w:rsidR="00B77B9F">
        <w:rPr>
          <w:rFonts w:ascii="Palatino Linotype" w:hAnsi="Palatino Linotype" w:cs="Tahoma"/>
          <w:sz w:val="22"/>
          <w:szCs w:val="22"/>
          <w:lang w:val="es-MX"/>
        </w:rPr>
        <w:t>5.10</w:t>
      </w:r>
      <w:r w:rsidR="00125EC2">
        <w:rPr>
          <w:rFonts w:ascii="Palatino Linotype" w:hAnsi="Palatino Linotype" w:cs="Tahoma"/>
          <w:sz w:val="22"/>
          <w:szCs w:val="22"/>
          <w:lang w:val="es-MX"/>
        </w:rPr>
        <w:t>, fracción V,</w:t>
      </w:r>
      <w:r w:rsidR="00B77B9F">
        <w:rPr>
          <w:rFonts w:ascii="Palatino Linotype" w:hAnsi="Palatino Linotype" w:cs="Tahoma"/>
          <w:sz w:val="22"/>
          <w:szCs w:val="22"/>
          <w:lang w:val="es-MX"/>
        </w:rPr>
        <w:t xml:space="preserve"> del Código Administrativo del Estado de México,</w:t>
      </w:r>
      <w:r w:rsidR="00125EC2">
        <w:rPr>
          <w:rFonts w:ascii="Palatino Linotype" w:hAnsi="Palatino Linotype" w:cs="Tahoma"/>
          <w:sz w:val="22"/>
          <w:szCs w:val="22"/>
          <w:lang w:val="es-MX"/>
        </w:rPr>
        <w:t xml:space="preserve"> que precisa que los Ayuntamientos serán los encargados de recibir, conservar y operar las áreas de donación establecidas a favor del municipio, así como, las obras de urbanización, infraestructura y equipamiento urbano de los conjuntos urbanos, subdivisiones y condominios.</w:t>
      </w:r>
    </w:p>
    <w:p w:rsidR="00793544" w:rsidP="00485B36" w:rsidRDefault="00793544" w14:paraId="3849A8FF" w14:textId="77777777">
      <w:pPr>
        <w:spacing w:line="360" w:lineRule="auto"/>
        <w:jc w:val="both"/>
        <w:rPr>
          <w:rFonts w:ascii="Palatino Linotype" w:hAnsi="Palatino Linotype" w:cs="Tahoma"/>
          <w:sz w:val="22"/>
          <w:szCs w:val="22"/>
          <w:lang w:val="es-MX"/>
        </w:rPr>
      </w:pPr>
    </w:p>
    <w:p w:rsidR="00793544" w:rsidP="00485B36" w:rsidRDefault="00793544" w14:paraId="7CE51B52" w14:textId="17936FA2">
      <w:pPr>
        <w:spacing w:line="360" w:lineRule="auto"/>
        <w:jc w:val="both"/>
        <w:rPr>
          <w:rFonts w:ascii="Palatino Linotype" w:hAnsi="Palatino Linotype" w:cs="Tahoma"/>
          <w:sz w:val="22"/>
          <w:szCs w:val="22"/>
          <w:lang w:val="es-MX"/>
        </w:rPr>
      </w:pPr>
      <w:r>
        <w:rPr>
          <w:rFonts w:ascii="Palatino Linotype" w:hAnsi="Palatino Linotype" w:cs="Tahoma"/>
          <w:sz w:val="22"/>
          <w:szCs w:val="22"/>
          <w:lang w:val="es-MX"/>
        </w:rPr>
        <w:t xml:space="preserve">Además, </w:t>
      </w:r>
      <w:r w:rsidR="00FB465D">
        <w:rPr>
          <w:rFonts w:ascii="Palatino Linotype" w:hAnsi="Palatino Linotype" w:cs="Tahoma"/>
          <w:sz w:val="22"/>
          <w:szCs w:val="22"/>
          <w:lang w:val="es-MX"/>
        </w:rPr>
        <w:t xml:space="preserve">de </w:t>
      </w:r>
      <w:r w:rsidR="00E43034">
        <w:rPr>
          <w:rFonts w:ascii="Palatino Linotype" w:hAnsi="Palatino Linotype" w:cs="Tahoma"/>
          <w:sz w:val="22"/>
          <w:szCs w:val="22"/>
          <w:lang w:val="es-MX"/>
        </w:rPr>
        <w:t>los</w:t>
      </w:r>
      <w:r>
        <w:rPr>
          <w:rFonts w:ascii="Palatino Linotype" w:hAnsi="Palatino Linotype" w:cs="Tahoma"/>
          <w:sz w:val="22"/>
          <w:szCs w:val="22"/>
          <w:lang w:val="es-MX"/>
        </w:rPr>
        <w:t xml:space="preserve"> 55, fracción </w:t>
      </w:r>
      <w:r w:rsidR="00E43034">
        <w:rPr>
          <w:rFonts w:ascii="Palatino Linotype" w:hAnsi="Palatino Linotype" w:cs="Tahoma"/>
          <w:sz w:val="22"/>
          <w:szCs w:val="22"/>
          <w:lang w:val="es-MX"/>
        </w:rPr>
        <w:t xml:space="preserve">VI, inciso </w:t>
      </w:r>
      <w:r>
        <w:rPr>
          <w:rFonts w:ascii="Palatino Linotype" w:hAnsi="Palatino Linotype" w:cs="Tahoma"/>
          <w:sz w:val="22"/>
          <w:szCs w:val="22"/>
          <w:lang w:val="es-MX"/>
        </w:rPr>
        <w:t>J</w:t>
      </w:r>
      <w:r w:rsidR="00E43034">
        <w:rPr>
          <w:rFonts w:ascii="Palatino Linotype" w:hAnsi="Palatino Linotype" w:cs="Tahoma"/>
          <w:sz w:val="22"/>
          <w:szCs w:val="22"/>
          <w:lang w:val="es-MX"/>
        </w:rPr>
        <w:t>,</w:t>
      </w:r>
      <w:r w:rsidR="00FB465D">
        <w:rPr>
          <w:rFonts w:ascii="Palatino Linotype" w:hAnsi="Palatino Linotype" w:cs="Tahoma"/>
          <w:sz w:val="22"/>
          <w:szCs w:val="22"/>
          <w:lang w:val="es-MX"/>
        </w:rPr>
        <w:t xml:space="preserve"> 60 y</w:t>
      </w:r>
      <w:r w:rsidR="00E43034">
        <w:rPr>
          <w:rFonts w:ascii="Palatino Linotype" w:hAnsi="Palatino Linotype" w:cs="Tahoma"/>
          <w:sz w:val="22"/>
          <w:szCs w:val="22"/>
          <w:lang w:val="es-MX"/>
        </w:rPr>
        <w:t xml:space="preserve"> 61</w:t>
      </w:r>
      <w:r w:rsidR="00FB465D">
        <w:rPr>
          <w:rFonts w:ascii="Palatino Linotype" w:hAnsi="Palatino Linotype" w:cs="Tahoma"/>
          <w:sz w:val="22"/>
          <w:szCs w:val="22"/>
          <w:lang w:val="es-MX"/>
        </w:rPr>
        <w:t xml:space="preserve">, fracción IX, inciso 3, del Reglamento del Libro Quinto del Código Administrativo del Estado de México, </w:t>
      </w:r>
      <w:r w:rsidR="00C2451B">
        <w:rPr>
          <w:rFonts w:ascii="Palatino Linotype" w:hAnsi="Palatino Linotype" w:cs="Tahoma"/>
          <w:sz w:val="22"/>
          <w:szCs w:val="22"/>
          <w:lang w:val="es-MX"/>
        </w:rPr>
        <w:t xml:space="preserve">se logra observar que los Ayuntamientos recibirán las obras de urbanización, equipamiento y de infraestructura primaria, lo cual incluye los tanques elevados, una vez terminadas estas; para lo cual, se suscribirá un contrato de donación </w:t>
      </w:r>
      <w:r w:rsidR="009D2CC7">
        <w:rPr>
          <w:rFonts w:ascii="Palatino Linotype" w:hAnsi="Palatino Linotype" w:cs="Tahoma"/>
          <w:sz w:val="22"/>
          <w:szCs w:val="22"/>
          <w:lang w:val="es-MX"/>
        </w:rPr>
        <w:t xml:space="preserve"> a favor del Ayuntamiento.</w:t>
      </w:r>
    </w:p>
    <w:p w:rsidR="00B77B9F" w:rsidP="00485B36" w:rsidRDefault="00B77B9F" w14:paraId="2010680F" w14:textId="77777777">
      <w:pPr>
        <w:spacing w:line="360" w:lineRule="auto"/>
        <w:jc w:val="both"/>
        <w:rPr>
          <w:rFonts w:ascii="Palatino Linotype" w:hAnsi="Palatino Linotype" w:cs="Tahoma"/>
          <w:sz w:val="22"/>
          <w:szCs w:val="22"/>
          <w:lang w:val="es-MX"/>
        </w:rPr>
      </w:pPr>
    </w:p>
    <w:p w:rsidR="00C2451B" w:rsidP="00485B36" w:rsidRDefault="001B3F0D" w14:paraId="55666F55" w14:textId="0C113F0C">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Como se logra observar, los Ayuntamientos son los encargados para recibir la instalación primera de los conjuntos urbanos, entre los cuales se encuentran, los tanques elevados; por lo que, en primera instancia se logra vislumbrar que si cuenta con atribuciones para conocer de lo peticionado.</w:t>
      </w:r>
    </w:p>
    <w:p w:rsidR="001B3F0D" w:rsidP="00485B36" w:rsidRDefault="001B3F0D" w14:paraId="0CAC57C0" w14:textId="7EEE9352">
      <w:pPr>
        <w:spacing w:line="360" w:lineRule="auto"/>
        <w:jc w:val="both"/>
        <w:rPr>
          <w:rFonts w:ascii="Palatino Linotype" w:hAnsi="Palatino Linotype" w:cs="Tahoma"/>
          <w:sz w:val="22"/>
          <w:szCs w:val="22"/>
          <w:lang w:val="es-ES"/>
        </w:rPr>
      </w:pPr>
    </w:p>
    <w:p w:rsidR="008D4580" w:rsidP="00485B36" w:rsidRDefault="003D3676" w14:paraId="21D8218F" w14:textId="1CC81DC9">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Ahora bien, para robustecer lo anterior, este Instituto localizó el Acta número 64, de la Sexagésima Segunda Sesión Ordinaria de Cabildo de </w:t>
      </w:r>
      <w:proofErr w:type="spellStart"/>
      <w:r>
        <w:rPr>
          <w:rFonts w:ascii="Palatino Linotype" w:hAnsi="Palatino Linotype" w:cs="Tahoma"/>
          <w:sz w:val="22"/>
          <w:szCs w:val="22"/>
          <w:lang w:val="es-ES"/>
        </w:rPr>
        <w:t>Calimaya</w:t>
      </w:r>
      <w:proofErr w:type="spellEnd"/>
      <w:r>
        <w:rPr>
          <w:rFonts w:ascii="Palatino Linotype" w:hAnsi="Palatino Linotype" w:cs="Tahoma"/>
          <w:sz w:val="22"/>
          <w:szCs w:val="22"/>
          <w:lang w:val="es-ES"/>
        </w:rPr>
        <w:t xml:space="preserve">, del primero de junio de dos mil veinte, </w:t>
      </w:r>
      <w:r w:rsidR="008D4580">
        <w:rPr>
          <w:rFonts w:ascii="Palatino Linotype" w:hAnsi="Palatino Linotype" w:cs="Tahoma"/>
          <w:sz w:val="22"/>
          <w:szCs w:val="22"/>
          <w:lang w:val="es-ES"/>
        </w:rPr>
        <w:t>del cual se puede advertir que el entonces Presidente Municipal, recibió el tanque elevado solicitado, tal como se muestra a continuación:</w:t>
      </w:r>
    </w:p>
    <w:p w:rsidR="008D4580" w:rsidP="00485B36" w:rsidRDefault="008D4580" w14:paraId="442B67DC" w14:textId="77777777">
      <w:pPr>
        <w:spacing w:line="360" w:lineRule="auto"/>
        <w:jc w:val="both"/>
        <w:rPr>
          <w:rFonts w:ascii="Palatino Linotype" w:hAnsi="Palatino Linotype" w:cs="Tahoma"/>
          <w:sz w:val="22"/>
          <w:szCs w:val="22"/>
          <w:lang w:val="es-ES"/>
        </w:rPr>
      </w:pPr>
    </w:p>
    <w:p w:rsidR="008D4580" w:rsidP="007E1450" w:rsidRDefault="007E1450" w14:paraId="503C3378" w14:textId="000FEA4B">
      <w:pPr>
        <w:spacing w:line="360" w:lineRule="auto"/>
        <w:jc w:val="center"/>
        <w:rPr>
          <w:rFonts w:ascii="Palatino Linotype" w:hAnsi="Palatino Linotype" w:cs="Tahoma"/>
          <w:sz w:val="22"/>
          <w:szCs w:val="22"/>
          <w:lang w:val="es-ES"/>
        </w:rPr>
      </w:pPr>
      <w:r>
        <w:rPr>
          <w:noProof/>
          <w:lang w:val="es-MX" w:eastAsia="es-MX"/>
        </w:rPr>
        <w:drawing>
          <wp:inline distT="0" distB="0" distL="0" distR="0" wp14:anchorId="7D9BE981" wp14:editId="32AE0F89">
            <wp:extent cx="5436102" cy="4286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36513" cy="4286574"/>
                    </a:xfrm>
                    <a:prstGeom prst="rect">
                      <a:avLst/>
                    </a:prstGeom>
                  </pic:spPr>
                </pic:pic>
              </a:graphicData>
            </a:graphic>
          </wp:inline>
        </w:drawing>
      </w:r>
    </w:p>
    <w:p w:rsidR="00C2451B" w:rsidP="00485B36" w:rsidRDefault="00C2451B" w14:paraId="55CA02BE" w14:textId="77777777">
      <w:pPr>
        <w:spacing w:line="360" w:lineRule="auto"/>
        <w:jc w:val="both"/>
        <w:rPr>
          <w:rFonts w:ascii="Palatino Linotype" w:hAnsi="Palatino Linotype" w:cs="Tahoma"/>
          <w:sz w:val="22"/>
          <w:szCs w:val="22"/>
          <w:lang w:val="es-ES"/>
        </w:rPr>
      </w:pPr>
    </w:p>
    <w:p w:rsidR="00C2451B" w:rsidP="00485B36" w:rsidRDefault="007E1450" w14:paraId="41D81E52" w14:textId="4BCA7ED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Así, se dicha Acta se logra desprender lo siguiente:</w:t>
      </w:r>
    </w:p>
    <w:p w:rsidR="007E1450" w:rsidP="00485B36" w:rsidRDefault="007E1450" w14:paraId="326FFFA1" w14:textId="77777777">
      <w:pPr>
        <w:spacing w:line="360" w:lineRule="auto"/>
        <w:jc w:val="both"/>
        <w:rPr>
          <w:rFonts w:ascii="Palatino Linotype" w:hAnsi="Palatino Linotype" w:cs="Tahoma"/>
          <w:sz w:val="22"/>
          <w:szCs w:val="22"/>
          <w:lang w:val="es-ES"/>
        </w:rPr>
      </w:pPr>
    </w:p>
    <w:p w:rsidR="007E1450" w:rsidP="00C322DE" w:rsidRDefault="007E1450" w14:paraId="0DAE85F4" w14:textId="7BF6C8B6">
      <w:pPr>
        <w:pStyle w:val="Prrafodelista"/>
        <w:numPr>
          <w:ilvl w:val="0"/>
          <w:numId w:val="4"/>
        </w:numPr>
        <w:spacing w:line="360" w:lineRule="auto"/>
        <w:jc w:val="both"/>
        <w:rPr>
          <w:rFonts w:ascii="Palatino Linotype" w:hAnsi="Palatino Linotype" w:cs="Tahoma"/>
          <w:szCs w:val="22"/>
          <w:lang w:val="es-ES"/>
        </w:rPr>
      </w:pPr>
      <w:r>
        <w:rPr>
          <w:rFonts w:ascii="Palatino Linotype" w:hAnsi="Palatino Linotype" w:cs="Tahoma"/>
          <w:szCs w:val="22"/>
          <w:lang w:val="es-ES"/>
        </w:rPr>
        <w:t xml:space="preserve">Que el primero de mayo de dos mil diecinueve, el entonces Presidente Municipal, recibió la </w:t>
      </w:r>
      <w:r w:rsidRPr="003C4BAA">
        <w:rPr>
          <w:rFonts w:ascii="Palatino Linotype" w:hAnsi="Palatino Linotype" w:cs="Tahoma"/>
          <w:b/>
          <w:szCs w:val="22"/>
          <w:lang w:val="es-ES"/>
        </w:rPr>
        <w:t>infraestructura primara</w:t>
      </w:r>
      <w:r>
        <w:rPr>
          <w:rFonts w:ascii="Palatino Linotype" w:hAnsi="Palatino Linotype" w:cs="Tahoma"/>
          <w:szCs w:val="22"/>
          <w:lang w:val="es-ES"/>
        </w:rPr>
        <w:t xml:space="preserve"> el Conjunto Residencia Villa del Campo y Villas del Campo II</w:t>
      </w:r>
      <w:r w:rsidR="003C4BAA">
        <w:rPr>
          <w:rFonts w:ascii="Palatino Linotype" w:hAnsi="Palatino Linotype" w:cs="Tahoma"/>
          <w:szCs w:val="22"/>
          <w:lang w:val="es-ES"/>
        </w:rPr>
        <w:t>;</w:t>
      </w:r>
    </w:p>
    <w:p w:rsidR="003C4BAA" w:rsidP="003C4BAA" w:rsidRDefault="003C4BAA" w14:paraId="2F89E88F" w14:textId="77777777">
      <w:pPr>
        <w:pStyle w:val="Prrafodelista"/>
        <w:spacing w:line="360" w:lineRule="auto"/>
        <w:jc w:val="both"/>
        <w:rPr>
          <w:rFonts w:ascii="Palatino Linotype" w:hAnsi="Palatino Linotype" w:cs="Tahoma"/>
          <w:szCs w:val="22"/>
          <w:lang w:val="es-ES"/>
        </w:rPr>
      </w:pPr>
    </w:p>
    <w:p w:rsidR="003C4BAA" w:rsidP="00C322DE" w:rsidRDefault="003C4BAA" w14:paraId="457EE0FB" w14:textId="55114185">
      <w:pPr>
        <w:pStyle w:val="Prrafodelista"/>
        <w:numPr>
          <w:ilvl w:val="0"/>
          <w:numId w:val="4"/>
        </w:numPr>
        <w:spacing w:line="360" w:lineRule="auto"/>
        <w:jc w:val="both"/>
        <w:rPr>
          <w:rFonts w:ascii="Palatino Linotype" w:hAnsi="Palatino Linotype" w:cs="Tahoma"/>
          <w:szCs w:val="22"/>
          <w:lang w:val="es-ES"/>
        </w:rPr>
      </w:pPr>
      <w:r>
        <w:rPr>
          <w:rFonts w:ascii="Palatino Linotype" w:hAnsi="Palatino Linotype" w:cs="Tahoma"/>
          <w:szCs w:val="22"/>
          <w:lang w:val="es-ES"/>
        </w:rPr>
        <w:lastRenderedPageBreak/>
        <w:t>Que se posterior a la recepción, se observó el mal funcionamiento, entre otras cosas, del tanque elevado</w:t>
      </w:r>
      <w:r w:rsidR="00ED35AD">
        <w:rPr>
          <w:rFonts w:ascii="Palatino Linotype" w:hAnsi="Palatino Linotype" w:cs="Tahoma"/>
          <w:szCs w:val="22"/>
          <w:lang w:val="es-ES"/>
        </w:rPr>
        <w:t xml:space="preserve">, por lo que, se convino con Conjunto </w:t>
      </w:r>
      <w:proofErr w:type="spellStart"/>
      <w:r w:rsidR="00ED35AD">
        <w:rPr>
          <w:rFonts w:ascii="Palatino Linotype" w:hAnsi="Palatino Linotype" w:cs="Tahoma"/>
          <w:szCs w:val="22"/>
          <w:lang w:val="es-ES"/>
        </w:rPr>
        <w:t>Parnelli</w:t>
      </w:r>
      <w:proofErr w:type="spellEnd"/>
      <w:r w:rsidR="00ED35AD">
        <w:rPr>
          <w:rFonts w:ascii="Palatino Linotype" w:hAnsi="Palatino Linotype" w:cs="Tahoma"/>
          <w:szCs w:val="22"/>
          <w:lang w:val="es-ES"/>
        </w:rPr>
        <w:t xml:space="preserve"> S.A. de C.V., realizar las obras necesarias para el buen funcionamiento; </w:t>
      </w:r>
    </w:p>
    <w:p w:rsidRPr="00ED35AD" w:rsidR="00ED35AD" w:rsidP="00ED35AD" w:rsidRDefault="00ED35AD" w14:paraId="5EEED341" w14:textId="77777777">
      <w:pPr>
        <w:pStyle w:val="Prrafodelista"/>
        <w:rPr>
          <w:rFonts w:ascii="Palatino Linotype" w:hAnsi="Palatino Linotype" w:cs="Tahoma"/>
          <w:szCs w:val="22"/>
          <w:lang w:val="es-ES"/>
        </w:rPr>
      </w:pPr>
    </w:p>
    <w:p w:rsidR="00ED35AD" w:rsidP="00C322DE" w:rsidRDefault="00ED35AD" w14:paraId="57B1E6C4" w14:textId="5990BF94">
      <w:pPr>
        <w:pStyle w:val="Prrafodelista"/>
        <w:numPr>
          <w:ilvl w:val="0"/>
          <w:numId w:val="4"/>
        </w:numPr>
        <w:spacing w:line="360" w:lineRule="auto"/>
        <w:jc w:val="both"/>
        <w:rPr>
          <w:rFonts w:ascii="Palatino Linotype" w:hAnsi="Palatino Linotype" w:cs="Tahoma"/>
          <w:szCs w:val="22"/>
          <w:lang w:val="es-ES"/>
        </w:rPr>
      </w:pPr>
      <w:r>
        <w:rPr>
          <w:rFonts w:ascii="Palatino Linotype" w:hAnsi="Palatino Linotype" w:cs="Tahoma"/>
          <w:szCs w:val="22"/>
          <w:lang w:val="es-ES"/>
        </w:rPr>
        <w:t>Que concluidas las obras necesarias para el buen funcionamiento, el Ayuntamiento realizó el pago de suministro de energía de eléctrica, y</w:t>
      </w:r>
    </w:p>
    <w:p w:rsidRPr="00ED35AD" w:rsidR="00ED35AD" w:rsidP="00ED35AD" w:rsidRDefault="00ED35AD" w14:paraId="211265D0" w14:textId="77777777">
      <w:pPr>
        <w:pStyle w:val="Prrafodelista"/>
        <w:rPr>
          <w:rFonts w:ascii="Palatino Linotype" w:hAnsi="Palatino Linotype" w:cs="Tahoma"/>
          <w:szCs w:val="22"/>
          <w:lang w:val="es-ES"/>
        </w:rPr>
      </w:pPr>
    </w:p>
    <w:p w:rsidRPr="007E1450" w:rsidR="00ED35AD" w:rsidP="00C322DE" w:rsidRDefault="000D1930" w14:paraId="120B60E4" w14:textId="003E2676">
      <w:pPr>
        <w:pStyle w:val="Prrafodelista"/>
        <w:numPr>
          <w:ilvl w:val="0"/>
          <w:numId w:val="4"/>
        </w:numPr>
        <w:spacing w:line="360" w:lineRule="auto"/>
        <w:jc w:val="both"/>
        <w:rPr>
          <w:rFonts w:ascii="Palatino Linotype" w:hAnsi="Palatino Linotype" w:cs="Tahoma"/>
          <w:szCs w:val="22"/>
          <w:lang w:val="es-ES"/>
        </w:rPr>
      </w:pPr>
      <w:r>
        <w:rPr>
          <w:rFonts w:ascii="Palatino Linotype" w:hAnsi="Palatino Linotype" w:cs="Tahoma"/>
          <w:szCs w:val="22"/>
          <w:lang w:val="es-ES"/>
        </w:rPr>
        <w:t>Que el Ayuntamiento, es el único responsable del pago por concepto de suministro de energía eléctrica al servicio de tanque elevado.</w:t>
      </w:r>
    </w:p>
    <w:p w:rsidR="007E1450" w:rsidP="00485B36" w:rsidRDefault="007E1450" w14:paraId="4B62E9A1" w14:textId="77777777">
      <w:pPr>
        <w:spacing w:line="360" w:lineRule="auto"/>
        <w:jc w:val="both"/>
        <w:rPr>
          <w:rFonts w:ascii="Palatino Linotype" w:hAnsi="Palatino Linotype" w:cs="Tahoma"/>
          <w:sz w:val="22"/>
          <w:szCs w:val="22"/>
          <w:lang w:val="es-ES"/>
        </w:rPr>
      </w:pPr>
    </w:p>
    <w:p w:rsidRPr="00485B36" w:rsidR="00485B36" w:rsidP="00C06005" w:rsidRDefault="00485B36" w14:paraId="2AA10C5D" w14:textId="490CC5E2">
      <w:pPr>
        <w:spacing w:line="360" w:lineRule="auto"/>
        <w:jc w:val="both"/>
        <w:rPr>
          <w:rFonts w:ascii="Palatino Linotype" w:hAnsi="Palatino Linotype" w:cs="Tahoma"/>
          <w:b/>
          <w:sz w:val="22"/>
          <w:szCs w:val="22"/>
          <w:lang w:val="es-ES"/>
        </w:rPr>
      </w:pPr>
      <w:r w:rsidRPr="00485B36">
        <w:rPr>
          <w:rFonts w:ascii="Palatino Linotype" w:hAnsi="Palatino Linotype" w:cs="Tahoma"/>
          <w:sz w:val="22"/>
          <w:szCs w:val="22"/>
          <w:lang w:val="es-ES"/>
        </w:rPr>
        <w:t>Como se logra observar,</w:t>
      </w:r>
      <w:r w:rsidR="005C2E4F">
        <w:rPr>
          <w:rFonts w:ascii="Palatino Linotype" w:hAnsi="Palatino Linotype" w:cs="Tahoma"/>
          <w:sz w:val="22"/>
          <w:szCs w:val="22"/>
          <w:lang w:val="es-ES"/>
        </w:rPr>
        <w:t xml:space="preserve"> por una parte,</w:t>
      </w:r>
      <w:r w:rsidRPr="00485B36">
        <w:rPr>
          <w:rFonts w:ascii="Palatino Linotype" w:hAnsi="Palatino Linotype" w:cs="Tahoma"/>
          <w:sz w:val="22"/>
          <w:szCs w:val="22"/>
          <w:lang w:val="es-ES"/>
        </w:rPr>
        <w:t xml:space="preserve"> </w:t>
      </w:r>
      <w:r w:rsidR="000D1930">
        <w:rPr>
          <w:rFonts w:ascii="Palatino Linotype" w:hAnsi="Palatino Linotype" w:cs="Tahoma"/>
          <w:sz w:val="22"/>
          <w:szCs w:val="22"/>
          <w:lang w:val="es-ES"/>
        </w:rPr>
        <w:t xml:space="preserve">el entonces Presidente Municipal, recibió la infraestructura primaria del </w:t>
      </w:r>
      <w:r w:rsidR="005C2E4F">
        <w:rPr>
          <w:rFonts w:ascii="Palatino Linotype" w:hAnsi="Palatino Linotype" w:cs="Tahoma"/>
          <w:sz w:val="22"/>
          <w:szCs w:val="22"/>
          <w:lang w:val="es-ES"/>
        </w:rPr>
        <w:t xml:space="preserve">Conjunto Urbano Villa del Campo, lo cual incluía el tanque elevado solicitado, y, por otra parte, que normativamente el Ayuntamiento es el encargado de recibir </w:t>
      </w:r>
      <w:r w:rsidR="00A25985">
        <w:rPr>
          <w:rFonts w:ascii="Palatino Linotype" w:hAnsi="Palatino Linotype" w:cs="Tahoma"/>
          <w:sz w:val="22"/>
          <w:szCs w:val="22"/>
          <w:lang w:val="es-MX"/>
        </w:rPr>
        <w:t xml:space="preserve">conservar y operar </w:t>
      </w:r>
      <w:r w:rsidRPr="005C2E4F" w:rsidR="005C2E4F">
        <w:rPr>
          <w:rFonts w:ascii="Palatino Linotype" w:hAnsi="Palatino Linotype" w:cs="Tahoma"/>
          <w:sz w:val="22"/>
          <w:szCs w:val="22"/>
          <w:lang w:val="es-MX"/>
        </w:rPr>
        <w:t>las obras de urbanización, infraestructura y equipamiento urbano</w:t>
      </w:r>
      <w:r w:rsidR="00C06005">
        <w:rPr>
          <w:rFonts w:ascii="Palatino Linotype" w:hAnsi="Palatino Linotype" w:cs="Tahoma"/>
          <w:sz w:val="22"/>
          <w:szCs w:val="22"/>
          <w:lang w:val="es-MX"/>
        </w:rPr>
        <w:t xml:space="preserve"> de los Conjuntos, por lo que, contrario a lo señalado por el Sujeto Obligado, si cuenta con </w:t>
      </w:r>
      <w:r w:rsidRPr="00C06005" w:rsidR="00C06005">
        <w:rPr>
          <w:rFonts w:ascii="Palatino Linotype" w:hAnsi="Palatino Linotype" w:cs="Tahoma"/>
          <w:b/>
          <w:sz w:val="22"/>
          <w:szCs w:val="22"/>
        </w:rPr>
        <w:t>competencia</w:t>
      </w:r>
      <w:r w:rsidRPr="00C06005" w:rsidR="00C06005">
        <w:rPr>
          <w:rFonts w:ascii="Palatino Linotype" w:hAnsi="Palatino Linotype" w:cs="Tahoma"/>
          <w:sz w:val="22"/>
          <w:szCs w:val="22"/>
        </w:rPr>
        <w:t xml:space="preserve"> para conoc</w:t>
      </w:r>
      <w:r w:rsidR="00C06005">
        <w:rPr>
          <w:rFonts w:ascii="Palatino Linotype" w:hAnsi="Palatino Linotype" w:cs="Tahoma"/>
          <w:sz w:val="22"/>
          <w:szCs w:val="22"/>
        </w:rPr>
        <w:t>er de la información requerida, y, por lo tanto, se</w:t>
      </w:r>
      <w:r w:rsidRPr="00485B36">
        <w:rPr>
          <w:rFonts w:ascii="Palatino Linotype" w:hAnsi="Palatino Linotype" w:cs="Tahoma"/>
          <w:sz w:val="22"/>
          <w:szCs w:val="22"/>
        </w:rPr>
        <w:t xml:space="preserve"> colige que el agravio hecho valer por el Sujeto Obligado es </w:t>
      </w:r>
      <w:r w:rsidRPr="00485B36">
        <w:rPr>
          <w:rFonts w:ascii="Palatino Linotype" w:hAnsi="Palatino Linotype" w:cs="Tahoma"/>
          <w:b/>
          <w:sz w:val="22"/>
          <w:szCs w:val="22"/>
        </w:rPr>
        <w:t>FUNDADO</w:t>
      </w:r>
      <w:r w:rsidR="00C06005">
        <w:rPr>
          <w:rFonts w:ascii="Palatino Linotype" w:hAnsi="Palatino Linotype" w:cs="Tahoma"/>
          <w:b/>
          <w:sz w:val="22"/>
          <w:szCs w:val="22"/>
        </w:rPr>
        <w:t>.</w:t>
      </w:r>
    </w:p>
    <w:p w:rsidR="00055B14" w:rsidP="001C0B2A" w:rsidRDefault="00055B14" w14:paraId="61CF6A22" w14:textId="77777777">
      <w:pPr>
        <w:spacing w:line="360" w:lineRule="auto"/>
        <w:jc w:val="both"/>
        <w:rPr>
          <w:rFonts w:ascii="Palatino Linotype" w:hAnsi="Palatino Linotype" w:cs="Tahoma"/>
          <w:sz w:val="22"/>
          <w:szCs w:val="22"/>
        </w:rPr>
      </w:pPr>
    </w:p>
    <w:p w:rsidRPr="005A30B4" w:rsidR="00C06005" w:rsidP="00C06005" w:rsidRDefault="00C06005" w14:paraId="43D25058" w14:textId="1B023AD9">
      <w:pPr>
        <w:spacing w:line="360" w:lineRule="auto"/>
        <w:ind w:right="-93"/>
        <w:jc w:val="both"/>
        <w:rPr>
          <w:rFonts w:ascii="Palatino Linotype" w:hAnsi="Palatino Linotype" w:cs="Tahoma"/>
          <w:bCs/>
          <w:sz w:val="22"/>
          <w:szCs w:val="22"/>
        </w:rPr>
      </w:pPr>
      <w:r>
        <w:rPr>
          <w:rFonts w:ascii="Palatino Linotype" w:hAnsi="Palatino Linotype" w:cs="Tahoma"/>
          <w:sz w:val="22"/>
          <w:szCs w:val="22"/>
        </w:rPr>
        <w:t xml:space="preserve">Ahora bien, para dar atención a la solicitud de información, el Ayuntamiento de </w:t>
      </w:r>
      <w:proofErr w:type="spellStart"/>
      <w:r>
        <w:rPr>
          <w:rFonts w:ascii="Palatino Linotype" w:hAnsi="Palatino Linotype" w:cs="Tahoma"/>
          <w:sz w:val="22"/>
          <w:szCs w:val="22"/>
        </w:rPr>
        <w:t>Calimaya</w:t>
      </w:r>
      <w:proofErr w:type="spellEnd"/>
      <w:r>
        <w:rPr>
          <w:rFonts w:ascii="Palatino Linotype" w:hAnsi="Palatino Linotype" w:cs="Tahoma"/>
          <w:sz w:val="22"/>
          <w:szCs w:val="22"/>
        </w:rPr>
        <w:t xml:space="preserve">, deberá seguir el </w:t>
      </w:r>
      <w:r w:rsidRPr="005A30B4">
        <w:rPr>
          <w:rFonts w:ascii="Palatino Linotype" w:hAnsi="Palatino Linotype" w:cs="Tahoma"/>
          <w:b/>
          <w:sz w:val="22"/>
          <w:szCs w:val="22"/>
        </w:rPr>
        <w:t>procedimiento de búsqueda que deben de seguir los Sujetos Obligados para localizar la información</w:t>
      </w:r>
      <w:r w:rsidRPr="005A30B4">
        <w:rPr>
          <w:rFonts w:ascii="Palatino Linotype" w:hAnsi="Palatino Linotype" w:cs="Tahoma"/>
          <w:sz w:val="22"/>
          <w:szCs w:val="22"/>
        </w:rPr>
        <w:t xml:space="preserve">, </w:t>
      </w:r>
      <w:r>
        <w:rPr>
          <w:rFonts w:ascii="Palatino Linotype" w:hAnsi="Palatino Linotype" w:cs="Tahoma"/>
          <w:sz w:val="22"/>
          <w:szCs w:val="22"/>
        </w:rPr>
        <w:t>mismo que</w:t>
      </w:r>
      <w:r w:rsidRPr="005A30B4">
        <w:rPr>
          <w:rFonts w:ascii="Palatino Linotype" w:hAnsi="Palatino Linotype" w:cs="Tahoma"/>
          <w:sz w:val="22"/>
          <w:szCs w:val="22"/>
        </w:rPr>
        <w:t xml:space="preserve"> se encuentra previsto en los artículos</w:t>
      </w:r>
      <w:r w:rsidRPr="005A30B4">
        <w:rPr>
          <w:rFonts w:ascii="Palatino Linotype" w:hAnsi="Palatino Linotype" w:cs="Tahoma"/>
          <w:bCs/>
          <w:sz w:val="22"/>
          <w:szCs w:val="22"/>
        </w:rPr>
        <w:t xml:space="preserve"> 160 y 162 de la Ley de Transparencia y Acceso a la Información Pública del</w:t>
      </w:r>
      <w:r>
        <w:rPr>
          <w:rFonts w:ascii="Palatino Linotype" w:hAnsi="Palatino Linotype" w:cs="Tahoma"/>
          <w:bCs/>
          <w:sz w:val="22"/>
          <w:szCs w:val="22"/>
        </w:rPr>
        <w:t xml:space="preserve"> Estado de México y Municipios,</w:t>
      </w:r>
      <w:r w:rsidRPr="005A30B4">
        <w:rPr>
          <w:rFonts w:ascii="Palatino Linotype" w:hAnsi="Palatino Linotype" w:cs="Tahoma"/>
          <w:bCs/>
          <w:sz w:val="22"/>
          <w:szCs w:val="22"/>
        </w:rPr>
        <w:t xml:space="preserve"> </w:t>
      </w:r>
      <w:r>
        <w:rPr>
          <w:rFonts w:ascii="Palatino Linotype" w:hAnsi="Palatino Linotype" w:cs="Tahoma"/>
          <w:bCs/>
          <w:sz w:val="22"/>
          <w:szCs w:val="22"/>
        </w:rPr>
        <w:t>establecen lo siguiente</w:t>
      </w:r>
      <w:r w:rsidRPr="005A30B4">
        <w:rPr>
          <w:rFonts w:ascii="Palatino Linotype" w:hAnsi="Palatino Linotype" w:cs="Tahoma"/>
          <w:bCs/>
          <w:sz w:val="22"/>
          <w:szCs w:val="22"/>
        </w:rPr>
        <w:t>:</w:t>
      </w:r>
    </w:p>
    <w:p w:rsidRPr="00E44739" w:rsidR="00C06005" w:rsidP="00C06005" w:rsidRDefault="00C06005" w14:paraId="76610919" w14:textId="77777777">
      <w:pPr>
        <w:spacing w:line="360" w:lineRule="auto"/>
        <w:jc w:val="both"/>
        <w:rPr>
          <w:rFonts w:ascii="Palatino Linotype" w:hAnsi="Palatino Linotype" w:cs="Tahoma"/>
          <w:sz w:val="22"/>
          <w:szCs w:val="22"/>
        </w:rPr>
      </w:pPr>
    </w:p>
    <w:p w:rsidR="00C06005" w:rsidP="00C322DE" w:rsidRDefault="00C06005" w14:paraId="03A6E8B7" w14:textId="77777777">
      <w:pPr>
        <w:numPr>
          <w:ilvl w:val="0"/>
          <w:numId w:val="5"/>
        </w:numPr>
        <w:spacing w:line="360" w:lineRule="auto"/>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 xml:space="preserve">Las Unidades de Transparencia garantizarán que las solicitudes de acceso a la información se turnen a todas las áreas competentes que cuenten con la información o deban tenerla -de acuerdo a las facultades, competencias y funciones-, con el objeto de </w:t>
      </w:r>
      <w:r>
        <w:rPr>
          <w:rFonts w:ascii="Palatino Linotype" w:hAnsi="Palatino Linotype" w:eastAsia="Calibri" w:cs="Tahoma"/>
          <w:bCs/>
          <w:sz w:val="22"/>
          <w:szCs w:val="22"/>
          <w:lang w:val="es-ES" w:eastAsia="en-US"/>
        </w:rPr>
        <w:lastRenderedPageBreak/>
        <w:t>que dichas áreas realicen una búsqueda exhaustiva y razonable de la información requerida, y</w:t>
      </w:r>
    </w:p>
    <w:p w:rsidR="00C06005" w:rsidP="00C06005" w:rsidRDefault="00C06005" w14:paraId="353A65DC" w14:textId="77777777">
      <w:pPr>
        <w:spacing w:line="360" w:lineRule="auto"/>
        <w:ind w:left="720"/>
        <w:jc w:val="both"/>
        <w:rPr>
          <w:rFonts w:ascii="Palatino Linotype" w:hAnsi="Palatino Linotype" w:eastAsia="Calibri" w:cs="Tahoma"/>
          <w:bCs/>
          <w:sz w:val="22"/>
          <w:szCs w:val="22"/>
          <w:lang w:val="es-ES" w:eastAsia="en-US"/>
        </w:rPr>
      </w:pPr>
    </w:p>
    <w:p w:rsidR="00C06005" w:rsidP="00C322DE" w:rsidRDefault="00C06005" w14:paraId="1C62774D" w14:textId="77777777">
      <w:pPr>
        <w:numPr>
          <w:ilvl w:val="0"/>
          <w:numId w:val="5"/>
        </w:numPr>
        <w:spacing w:line="360" w:lineRule="auto"/>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00C06005" w:rsidP="00C06005" w:rsidRDefault="00C06005" w14:paraId="0887784D" w14:textId="77777777">
      <w:pPr>
        <w:spacing w:line="360" w:lineRule="auto"/>
        <w:rPr>
          <w:rFonts w:ascii="Palatino Linotype" w:hAnsi="Palatino Linotype" w:eastAsia="Calibri" w:cs="Tahoma"/>
          <w:b/>
          <w:bCs/>
          <w:sz w:val="22"/>
          <w:szCs w:val="22"/>
          <w:lang w:eastAsia="en-US"/>
        </w:rPr>
      </w:pPr>
    </w:p>
    <w:p w:rsidR="007D23B6" w:rsidP="00C06005" w:rsidRDefault="00C06005" w14:paraId="44F3DFC3" w14:textId="54273288">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Así, a efecto de determinar procedimiento que deberá seguir el Ente Recurrido, es necesario citar </w:t>
      </w:r>
      <w:r w:rsidR="007D23B6">
        <w:rPr>
          <w:rFonts w:ascii="Palatino Linotype" w:hAnsi="Palatino Linotype" w:eastAsia="Calibri" w:cs="Tahoma"/>
          <w:bCs/>
          <w:sz w:val="22"/>
          <w:szCs w:val="22"/>
          <w:lang w:eastAsia="en-US"/>
        </w:rPr>
        <w:t xml:space="preserve">el artículo 101, fracción XXII, del Bando Municipal de </w:t>
      </w:r>
      <w:proofErr w:type="spellStart"/>
      <w:r w:rsidR="007D23B6">
        <w:rPr>
          <w:rFonts w:ascii="Palatino Linotype" w:hAnsi="Palatino Linotype" w:eastAsia="Calibri" w:cs="Tahoma"/>
          <w:bCs/>
          <w:sz w:val="22"/>
          <w:szCs w:val="22"/>
          <w:lang w:eastAsia="en-US"/>
        </w:rPr>
        <w:t>Calimaya</w:t>
      </w:r>
      <w:proofErr w:type="spellEnd"/>
      <w:r w:rsidR="007D23B6">
        <w:rPr>
          <w:rFonts w:ascii="Palatino Linotype" w:hAnsi="Palatino Linotype" w:eastAsia="Calibri" w:cs="Tahoma"/>
          <w:bCs/>
          <w:sz w:val="22"/>
          <w:szCs w:val="22"/>
          <w:lang w:eastAsia="en-US"/>
        </w:rPr>
        <w:t xml:space="preserve">, dos mil veintiuno, que establece que el Sujeto Obligado, cuenta con la Dirección de Desarrollo Urbano, encargada  de </w:t>
      </w:r>
      <w:proofErr w:type="spellStart"/>
      <w:r w:rsidR="007D23B6">
        <w:rPr>
          <w:rFonts w:ascii="Palatino Linotype" w:hAnsi="Palatino Linotype" w:eastAsia="Calibri" w:cs="Tahoma"/>
          <w:bCs/>
          <w:sz w:val="22"/>
          <w:szCs w:val="22"/>
          <w:lang w:eastAsia="en-US"/>
        </w:rPr>
        <w:t>de</w:t>
      </w:r>
      <w:proofErr w:type="spellEnd"/>
      <w:r w:rsidR="007D23B6">
        <w:rPr>
          <w:rFonts w:ascii="Palatino Linotype" w:hAnsi="Palatino Linotype" w:eastAsia="Calibri" w:cs="Tahoma"/>
          <w:bCs/>
          <w:sz w:val="22"/>
          <w:szCs w:val="22"/>
          <w:lang w:eastAsia="en-US"/>
        </w:rPr>
        <w:t xml:space="preserve"> vigilar el cumplimiento de los compromisos de equipamiento adquiridos por parte de los Conjuntos Urbanos hacia el Municipio.</w:t>
      </w:r>
    </w:p>
    <w:p w:rsidR="007D23B6" w:rsidP="00C06005" w:rsidRDefault="007D23B6" w14:paraId="46A8F7DC" w14:textId="77777777">
      <w:pPr>
        <w:spacing w:line="360" w:lineRule="auto"/>
        <w:jc w:val="both"/>
        <w:rPr>
          <w:rFonts w:ascii="Palatino Linotype" w:hAnsi="Palatino Linotype" w:eastAsia="Calibri" w:cs="Tahoma"/>
          <w:bCs/>
          <w:sz w:val="22"/>
          <w:szCs w:val="22"/>
          <w:lang w:eastAsia="en-US"/>
        </w:rPr>
      </w:pPr>
    </w:p>
    <w:p w:rsidR="00D41A12" w:rsidP="000D700B" w:rsidRDefault="00D41A12" w14:paraId="5A116B43" w14:textId="4F58B68B">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Conforme a lo anterior, se advierte que el Ente Recurrido cuenta con dos áreas específicas para conocer de la solicitud de información, a saber, la </w:t>
      </w:r>
      <w:r>
        <w:rPr>
          <w:rFonts w:ascii="Palatino Linotype" w:hAnsi="Palatino Linotype" w:cs="Tahoma"/>
          <w:b/>
          <w:sz w:val="22"/>
          <w:szCs w:val="22"/>
          <w:lang w:val="es-ES"/>
        </w:rPr>
        <w:t>Presidencia Municipal y la Dirección de Desarrollo Urbano</w:t>
      </w:r>
      <w:r>
        <w:rPr>
          <w:rFonts w:ascii="Palatino Linotype" w:hAnsi="Palatino Linotype" w:cs="Tahoma"/>
          <w:sz w:val="22"/>
          <w:szCs w:val="22"/>
        </w:rPr>
        <w:t xml:space="preserve">, </w:t>
      </w:r>
      <w:r w:rsidR="000D700B">
        <w:rPr>
          <w:rFonts w:ascii="Palatino Linotype" w:hAnsi="Palatino Linotype" w:cs="Tahoma"/>
          <w:sz w:val="22"/>
          <w:szCs w:val="22"/>
        </w:rPr>
        <w:t>la primera al ser el área que recibió la infraestructura primaria del Conjunto Urbano señalado en la solicitud, y la Segunda al ver las cuestiones relacionadas con los Conjuntos Urbanos.</w:t>
      </w:r>
    </w:p>
    <w:p w:rsidR="000D700B" w:rsidP="000D700B" w:rsidRDefault="000D700B" w14:paraId="195FCAD7" w14:textId="77777777">
      <w:pPr>
        <w:spacing w:line="360" w:lineRule="auto"/>
        <w:jc w:val="both"/>
        <w:rPr>
          <w:rFonts w:ascii="Palatino Linotype" w:hAnsi="Palatino Linotype" w:cs="Tahoma"/>
          <w:sz w:val="22"/>
          <w:szCs w:val="22"/>
        </w:rPr>
      </w:pPr>
    </w:p>
    <w:p w:rsidRPr="00F6169D" w:rsidR="000D700B" w:rsidP="000D700B" w:rsidRDefault="000D700B" w14:paraId="00913497" w14:textId="4287AB9E">
      <w:pPr>
        <w:tabs>
          <w:tab w:val="left" w:pos="4962"/>
        </w:tabs>
        <w:spacing w:line="360" w:lineRule="auto"/>
        <w:contextualSpacing/>
        <w:jc w:val="both"/>
        <w:rPr>
          <w:rFonts w:ascii="Palatino Linotype" w:hAnsi="Palatino Linotype" w:cs="Tahoma"/>
          <w:sz w:val="22"/>
          <w:szCs w:val="22"/>
        </w:rPr>
      </w:pPr>
      <w:r>
        <w:rPr>
          <w:rFonts w:ascii="Palatino Linotype" w:hAnsi="Palatino Linotype" w:cs="Tahoma"/>
          <w:sz w:val="22"/>
          <w:szCs w:val="22"/>
          <w:lang w:val="es-ES"/>
        </w:rPr>
        <w:t xml:space="preserve">En ese contexto, se considera que el Sujeto Obligado deberá realizar una búsqueda exhaustiva y razonable, en todas las unidades administrativas competentes, entre las cuales </w:t>
      </w:r>
      <w:r w:rsidR="004008B7">
        <w:rPr>
          <w:rFonts w:ascii="Palatino Linotype" w:hAnsi="Palatino Linotype" w:cs="Tahoma"/>
          <w:sz w:val="22"/>
          <w:szCs w:val="22"/>
          <w:lang w:val="es-ES"/>
        </w:rPr>
        <w:t>no podrá omitir las referidas previamente</w:t>
      </w:r>
      <w:r>
        <w:rPr>
          <w:rFonts w:ascii="Palatino Linotype" w:hAnsi="Palatino Linotype" w:cs="Tahoma"/>
          <w:sz w:val="22"/>
          <w:szCs w:val="22"/>
          <w:lang w:val="es-ES"/>
        </w:rPr>
        <w:t xml:space="preserve">, a efecto de que proporcione los documentos donde conste, </w:t>
      </w:r>
      <w:r w:rsidR="004008B7">
        <w:rPr>
          <w:rFonts w:ascii="Palatino Linotype" w:hAnsi="Palatino Linotype" w:cs="Tahoma"/>
          <w:sz w:val="22"/>
          <w:szCs w:val="22"/>
          <w:lang w:val="es-ES"/>
        </w:rPr>
        <w:t xml:space="preserve">la información solicitada respecto a la entrega del </w:t>
      </w:r>
      <w:r w:rsidRPr="004008B7" w:rsidR="004008B7">
        <w:rPr>
          <w:rFonts w:ascii="Palatino Linotype" w:hAnsi="Palatino Linotype" w:cs="Tahoma"/>
          <w:sz w:val="22"/>
          <w:szCs w:val="22"/>
        </w:rPr>
        <w:t xml:space="preserve">tanque elevado del Conjunto Urbano Villas del Campo, por parte de Grupo </w:t>
      </w:r>
      <w:proofErr w:type="spellStart"/>
      <w:r w:rsidRPr="004008B7" w:rsidR="004008B7">
        <w:rPr>
          <w:rFonts w:ascii="Palatino Linotype" w:hAnsi="Palatino Linotype" w:cs="Tahoma"/>
          <w:sz w:val="22"/>
          <w:szCs w:val="22"/>
        </w:rPr>
        <w:t>Parnelli</w:t>
      </w:r>
      <w:proofErr w:type="spellEnd"/>
      <w:r w:rsidRPr="004008B7" w:rsidR="004008B7">
        <w:rPr>
          <w:rFonts w:ascii="Palatino Linotype" w:hAnsi="Palatino Linotype" w:cs="Tahoma"/>
          <w:sz w:val="22"/>
          <w:szCs w:val="22"/>
        </w:rPr>
        <w:t xml:space="preserve"> S.A. de C.V.</w:t>
      </w:r>
      <w:r>
        <w:rPr>
          <w:rFonts w:ascii="Palatino Linotype" w:hAnsi="Palatino Linotype" w:cs="Tahoma"/>
          <w:sz w:val="22"/>
          <w:szCs w:val="22"/>
          <w:lang w:val="es-ES"/>
        </w:rPr>
        <w:t xml:space="preserve">; </w:t>
      </w:r>
      <w:r>
        <w:rPr>
          <w:rFonts w:ascii="Palatino Linotype" w:hAnsi="Palatino Linotype" w:eastAsia="Calibri" w:cs="Tahoma"/>
          <w:bCs/>
          <w:sz w:val="22"/>
          <w:szCs w:val="22"/>
          <w:lang w:eastAsia="en-US"/>
        </w:rPr>
        <w:t>dicha</w:t>
      </w:r>
      <w:r w:rsidRPr="00F6169D">
        <w:rPr>
          <w:rFonts w:ascii="Palatino Linotype" w:hAnsi="Palatino Linotype" w:cs="Tahoma"/>
          <w:bCs/>
          <w:iCs/>
          <w:sz w:val="22"/>
          <w:szCs w:val="24"/>
          <w:lang w:val="es-ES"/>
        </w:rPr>
        <w:t xml:space="preserve"> determinación toma relevancia, pues </w:t>
      </w:r>
      <w:r w:rsidRPr="00F6169D">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w:t>
      </w:r>
      <w:r w:rsidRPr="00F6169D">
        <w:rPr>
          <w:rFonts w:ascii="Palatino Linotype" w:hAnsi="Palatino Linotype" w:cs="Tahoma"/>
          <w:sz w:val="22"/>
          <w:szCs w:val="22"/>
        </w:rPr>
        <w:lastRenderedPageBreak/>
        <w:t xml:space="preserve">la información pública que obre en sus archivos, en el estado en que esta se encuentre; por lo que, la entrega no comprende el procesamiento de la misma, ni presentarla conforme al interés </w:t>
      </w:r>
      <w:r>
        <w:rPr>
          <w:rFonts w:ascii="Palatino Linotype" w:hAnsi="Palatino Linotype" w:cs="Tahoma"/>
          <w:sz w:val="22"/>
          <w:szCs w:val="22"/>
        </w:rPr>
        <w:t>del</w:t>
      </w:r>
      <w:r w:rsidRPr="00F6169D">
        <w:rPr>
          <w:rFonts w:ascii="Palatino Linotype" w:hAnsi="Palatino Linotype" w:cs="Tahoma"/>
          <w:sz w:val="22"/>
          <w:szCs w:val="22"/>
        </w:rPr>
        <w:t xml:space="preserve"> </w:t>
      </w:r>
      <w:r>
        <w:rPr>
          <w:rFonts w:ascii="Palatino Linotype" w:hAnsi="Palatino Linotype" w:cs="Tahoma"/>
          <w:sz w:val="22"/>
          <w:szCs w:val="22"/>
        </w:rPr>
        <w:t>So</w:t>
      </w:r>
      <w:r w:rsidRPr="00F6169D">
        <w:rPr>
          <w:rFonts w:ascii="Palatino Linotype" w:hAnsi="Palatino Linotype" w:cs="Tahoma"/>
          <w:sz w:val="22"/>
          <w:szCs w:val="22"/>
        </w:rPr>
        <w:t>licitante, además, que tampoco deberá generarla, resumirla, efectuar cálculos o practicar investigaciones.</w:t>
      </w:r>
    </w:p>
    <w:p w:rsidRPr="00F6169D" w:rsidR="000D700B" w:rsidP="000D700B" w:rsidRDefault="000D700B" w14:paraId="5D9B2539" w14:textId="77777777">
      <w:pPr>
        <w:tabs>
          <w:tab w:val="left" w:pos="4962"/>
        </w:tabs>
        <w:spacing w:line="360" w:lineRule="auto"/>
        <w:jc w:val="both"/>
        <w:rPr>
          <w:rFonts w:ascii="Palatino Linotype" w:hAnsi="Palatino Linotype" w:cs="Tahoma"/>
          <w:sz w:val="22"/>
          <w:szCs w:val="22"/>
        </w:rPr>
      </w:pPr>
    </w:p>
    <w:p w:rsidRPr="00447150" w:rsidR="000D700B" w:rsidP="000D700B" w:rsidRDefault="000D700B" w14:paraId="23EFE788" w14:textId="23CC179F">
      <w:pPr>
        <w:spacing w:line="360" w:lineRule="auto"/>
        <w:jc w:val="both"/>
        <w:rPr>
          <w:rFonts w:ascii="Palatino Linotype" w:hAnsi="Palatino Linotype" w:cs="Tahoma"/>
          <w:sz w:val="22"/>
          <w:szCs w:val="22"/>
          <w:lang w:val="es-ES"/>
        </w:rPr>
      </w:pPr>
      <w:r w:rsidRPr="00F6169D">
        <w:rPr>
          <w:rFonts w:ascii="Palatino Linotype" w:hAnsi="Palatino Linotype" w:cs="Tahoma"/>
          <w:sz w:val="22"/>
          <w:szCs w:val="22"/>
        </w:rPr>
        <w:t xml:space="preserve">De esta manera, </w:t>
      </w:r>
      <w:r w:rsidRPr="00F6169D">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6169D">
        <w:rPr>
          <w:rFonts w:ascii="Palatino Linotype" w:hAnsi="Palatino Linotype" w:cs="Tahoma"/>
          <w:i/>
          <w:sz w:val="22"/>
          <w:szCs w:val="22"/>
        </w:rPr>
        <w:t>ad hoc</w:t>
      </w:r>
      <w:r>
        <w:rPr>
          <w:rFonts w:ascii="Palatino Linotype" w:hAnsi="Palatino Linotype" w:cs="Tahoma"/>
          <w:sz w:val="22"/>
          <w:szCs w:val="22"/>
        </w:rPr>
        <w:t>, situación que toma sustento</w:t>
      </w:r>
      <w:r w:rsidRPr="00F6169D">
        <w:rPr>
          <w:rFonts w:ascii="Palatino Linotype" w:hAnsi="Palatino Linotype" w:cs="Tahoma"/>
          <w:sz w:val="22"/>
          <w:szCs w:val="22"/>
        </w:rPr>
        <w:t>, toma sustento en el artículo 160 de la Ley de Transparencia y Acceso a la Información Pública del Estado de México y Municipios, el cual refiere que los sujetos obligados</w:t>
      </w:r>
      <w:r>
        <w:rPr>
          <w:rFonts w:ascii="Palatino Linotype" w:hAnsi="Palatino Linotype" w:cs="Tahoma"/>
          <w:sz w:val="22"/>
          <w:szCs w:val="22"/>
        </w:rPr>
        <w:t xml:space="preserve"> únicamente</w:t>
      </w:r>
      <w:r w:rsidRPr="00F6169D">
        <w:rPr>
          <w:rFonts w:ascii="Palatino Linotype" w:hAnsi="Palatino Linotype" w:cs="Tahoma"/>
          <w:sz w:val="22"/>
          <w:szCs w:val="22"/>
        </w:rPr>
        <w:t xml:space="preserve"> deberán entregar la inform</w:t>
      </w:r>
      <w:r>
        <w:rPr>
          <w:rFonts w:ascii="Palatino Linotype" w:hAnsi="Palatino Linotype" w:cs="Tahoma"/>
          <w:sz w:val="22"/>
          <w:szCs w:val="22"/>
        </w:rPr>
        <w:t>ación que obre en sus archivos</w:t>
      </w:r>
      <w:r w:rsidR="004008B7">
        <w:rPr>
          <w:rFonts w:ascii="Palatino Linotype" w:hAnsi="Palatino Linotype" w:cs="Tahoma"/>
          <w:sz w:val="22"/>
          <w:szCs w:val="22"/>
        </w:rPr>
        <w:t>; por lo que, en el presente caso, deberá entregar las expresiones documentales donde conste la fecha de entrega</w:t>
      </w:r>
      <w:r w:rsidR="00BD6473">
        <w:rPr>
          <w:rFonts w:ascii="Palatino Linotype" w:hAnsi="Palatino Linotype" w:cs="Tahoma"/>
          <w:sz w:val="22"/>
          <w:szCs w:val="22"/>
        </w:rPr>
        <w:t xml:space="preserve"> del tanque elevado, sus condiciones físicas y técnica, así como, los anexos de la recepción.</w:t>
      </w:r>
    </w:p>
    <w:p w:rsidR="000D700B" w:rsidP="000D700B" w:rsidRDefault="000D700B" w14:paraId="0AF55381" w14:textId="77777777">
      <w:pPr>
        <w:spacing w:line="360" w:lineRule="auto"/>
        <w:jc w:val="both"/>
        <w:rPr>
          <w:rFonts w:ascii="Palatino Linotype" w:hAnsi="Palatino Linotype" w:cs="Tahoma"/>
          <w:sz w:val="22"/>
          <w:szCs w:val="22"/>
        </w:rPr>
      </w:pPr>
    </w:p>
    <w:p w:rsidRPr="005F6096" w:rsidR="00BD6473" w:rsidP="00BD6473" w:rsidRDefault="00BD6473" w14:paraId="1BC66BB2" w14:textId="77777777">
      <w:pPr>
        <w:spacing w:line="360" w:lineRule="auto"/>
        <w:jc w:val="both"/>
        <w:rPr>
          <w:rFonts w:ascii="Palatino Linotype" w:hAnsi="Palatino Linotype" w:cs="Tahoma"/>
          <w:bCs/>
          <w:sz w:val="22"/>
          <w:szCs w:val="22"/>
          <w:lang w:val="es-ES"/>
        </w:rPr>
      </w:pPr>
      <w:r>
        <w:rPr>
          <w:rFonts w:ascii="Palatino Linotype" w:hAnsi="Palatino Linotype" w:cs="Tahoma"/>
          <w:bCs/>
          <w:sz w:val="22"/>
          <w:szCs w:val="22"/>
        </w:rPr>
        <w:t>Finalmente, no</w:t>
      </w:r>
      <w:r w:rsidRPr="005F6096">
        <w:rPr>
          <w:rFonts w:ascii="Palatino Linotype" w:hAnsi="Palatino Linotype" w:cs="Tahoma"/>
          <w:bCs/>
          <w:sz w:val="22"/>
          <w:szCs w:val="22"/>
        </w:rPr>
        <w:t xml:space="preserve"> pasa desapercibido para este Instituto que los documentos que den cuenta de lo solicitado, pudieran contener datos o información clasificada; por lo que, en el supuesto, deberá elaborar la versión pública respectiva; a</w:t>
      </w:r>
      <w:r w:rsidRPr="005F6096">
        <w:rPr>
          <w:rFonts w:ascii="Palatino Linotype" w:hAnsi="Palatino Linotype" w:cs="Tahoma"/>
          <w:b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w:t>
      </w:r>
      <w:r>
        <w:rPr>
          <w:rFonts w:ascii="Palatino Linotype" w:hAnsi="Palatino Linotype" w:cs="Tahoma"/>
          <w:bCs/>
          <w:sz w:val="22"/>
          <w:szCs w:val="22"/>
          <w:lang w:val="es-ES"/>
        </w:rPr>
        <w:t>p</w:t>
      </w:r>
      <w:r w:rsidRPr="005F6096">
        <w:rPr>
          <w:rFonts w:ascii="Palatino Linotype" w:hAnsi="Palatino Linotype" w:cs="Tahoma"/>
          <w:bCs/>
          <w:sz w:val="22"/>
          <w:szCs w:val="22"/>
          <w:lang w:val="es-ES"/>
        </w:rPr>
        <w:t>ública en la que se testen las partes o secciones clasificadas, indicando su contenido de manera genérica y fundando y motivando su clasificación.</w:t>
      </w:r>
    </w:p>
    <w:p w:rsidRPr="005F6096" w:rsidR="00BD6473" w:rsidP="00BD6473" w:rsidRDefault="00BD6473" w14:paraId="261E3F24" w14:textId="77777777">
      <w:pPr>
        <w:spacing w:line="360" w:lineRule="auto"/>
        <w:jc w:val="both"/>
        <w:rPr>
          <w:rFonts w:ascii="Palatino Linotype" w:hAnsi="Palatino Linotype" w:cs="Tahoma"/>
          <w:bCs/>
          <w:sz w:val="22"/>
          <w:szCs w:val="22"/>
          <w:lang w:val="es-ES"/>
        </w:rPr>
      </w:pPr>
    </w:p>
    <w:p w:rsidRPr="00387682" w:rsidR="00BD6473" w:rsidP="00BD6473" w:rsidRDefault="00BD6473" w14:paraId="716919BF" w14:textId="77777777">
      <w:pPr>
        <w:spacing w:line="360" w:lineRule="auto"/>
        <w:jc w:val="both"/>
        <w:rPr>
          <w:rFonts w:ascii="Palatino Linotype" w:hAnsi="Palatino Linotype" w:cs="Tahoma"/>
          <w:bCs/>
          <w:sz w:val="22"/>
          <w:szCs w:val="22"/>
          <w:lang w:val="es-ES"/>
        </w:rPr>
      </w:pPr>
      <w:r w:rsidRPr="005F6096">
        <w:rPr>
          <w:rFonts w:ascii="Palatino Linotype" w:hAnsi="Palatino Linotype" w:cs="Tahoma"/>
          <w:bCs/>
          <w:sz w:val="22"/>
          <w:szCs w:val="22"/>
          <w:lang w:val="es-ES"/>
        </w:rPr>
        <w:t xml:space="preserve">Para tal situación, el Sujeto Obligado deberá seguir el procedimiento establecido en el artículo 168 de dicho ordenamiento jurídico; esto es, que el área competente deberá elaborar la versión </w:t>
      </w:r>
      <w:r w:rsidRPr="005F6096">
        <w:rPr>
          <w:rFonts w:ascii="Palatino Linotype" w:hAnsi="Palatino Linotype" w:cs="Tahoma"/>
          <w:bCs/>
          <w:sz w:val="22"/>
          <w:szCs w:val="22"/>
          <w:lang w:val="es-ES"/>
        </w:rPr>
        <w:lastRenderedPageBreak/>
        <w:t>pública, así como emitir el Acuerdo, por parte del Comité de Transparencia, donde confirme la clasificación de los datos, fundando y motivando la clasificación.</w:t>
      </w:r>
    </w:p>
    <w:p w:rsidR="00C06005" w:rsidP="001C0B2A" w:rsidRDefault="00C06005" w14:paraId="49EA7D36" w14:textId="77777777">
      <w:pPr>
        <w:spacing w:line="360" w:lineRule="auto"/>
        <w:jc w:val="both"/>
        <w:rPr>
          <w:rFonts w:ascii="Palatino Linotype" w:hAnsi="Palatino Linotype" w:cs="Tahoma"/>
          <w:sz w:val="22"/>
          <w:szCs w:val="22"/>
        </w:rPr>
      </w:pPr>
    </w:p>
    <w:p w:rsidR="0096491C" w:rsidP="001C0B2A" w:rsidRDefault="0096491C" w14:paraId="2339030D" w14:textId="77777777">
      <w:pPr>
        <w:spacing w:line="360" w:lineRule="auto"/>
        <w:jc w:val="both"/>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 xml:space="preserve">SEXTO. Decisión. </w:t>
      </w:r>
    </w:p>
    <w:p w:rsidR="0096491C" w:rsidP="001C0B2A" w:rsidRDefault="0096491C" w14:paraId="5D36CC7B" w14:textId="77777777">
      <w:pPr>
        <w:spacing w:line="360" w:lineRule="auto"/>
        <w:jc w:val="both"/>
        <w:rPr>
          <w:rFonts w:ascii="Palatino Linotype" w:hAnsi="Palatino Linotype" w:eastAsia="Calibri" w:cs="Tahoma"/>
          <w:b/>
          <w:sz w:val="22"/>
          <w:szCs w:val="22"/>
          <w:lang w:eastAsia="en-US"/>
        </w:rPr>
      </w:pPr>
    </w:p>
    <w:p w:rsidRPr="003B2962" w:rsidR="003B2962" w:rsidP="003B2962" w:rsidRDefault="00BD6473" w14:paraId="6B7FF4EE" w14:textId="40142270">
      <w:pPr>
        <w:spacing w:line="360" w:lineRule="auto"/>
        <w:jc w:val="both"/>
        <w:rPr>
          <w:rFonts w:ascii="Palatino Linotype" w:hAnsi="Palatino Linotype" w:cs="Tahoma"/>
          <w:bCs/>
          <w:sz w:val="22"/>
          <w:szCs w:val="22"/>
        </w:rPr>
      </w:pPr>
      <w:r w:rsidRPr="00F74D70">
        <w:rPr>
          <w:rFonts w:ascii="Palatino Linotype" w:hAnsi="Palatino Linotype" w:cs="Tahoma"/>
          <w:sz w:val="22"/>
          <w:szCs w:val="22"/>
        </w:rPr>
        <w:t>Con fundament</w:t>
      </w:r>
      <w:r>
        <w:rPr>
          <w:rFonts w:ascii="Palatino Linotype" w:hAnsi="Palatino Linotype" w:cs="Tahoma"/>
          <w:sz w:val="22"/>
          <w:szCs w:val="22"/>
        </w:rPr>
        <w:t>o en el artículo 186, fracción</w:t>
      </w:r>
      <w:r w:rsidRPr="00F74D70">
        <w:rPr>
          <w:rFonts w:ascii="Palatino Linotype" w:hAnsi="Palatino Linotype" w:cs="Tahoma"/>
          <w:sz w:val="22"/>
          <w:szCs w:val="22"/>
        </w:rPr>
        <w:t xml:space="preserve"> III, de la Ley de Transparencia y Acceso a la Información Pública del Estado de México y Municipios, este Instituto considera p</w:t>
      </w:r>
      <w:r>
        <w:rPr>
          <w:rFonts w:ascii="Palatino Linotype" w:hAnsi="Palatino Linotype" w:cs="Tahoma"/>
          <w:sz w:val="22"/>
          <w:szCs w:val="22"/>
        </w:rPr>
        <w:t xml:space="preserve">rocedente </w:t>
      </w:r>
      <w:r>
        <w:rPr>
          <w:rFonts w:ascii="Palatino Linotype" w:hAnsi="Palatino Linotype" w:cs="Tahoma"/>
          <w:b/>
          <w:sz w:val="22"/>
          <w:szCs w:val="22"/>
        </w:rPr>
        <w:t>REVOCAR</w:t>
      </w:r>
      <w:r w:rsidRPr="00F74D70">
        <w:rPr>
          <w:rFonts w:ascii="Palatino Linotype" w:hAnsi="Palatino Linotype" w:cs="Tahoma"/>
          <w:b/>
          <w:sz w:val="22"/>
          <w:szCs w:val="22"/>
        </w:rPr>
        <w:t xml:space="preserve"> </w:t>
      </w:r>
      <w:r w:rsidRPr="00F74D70">
        <w:rPr>
          <w:rFonts w:ascii="Palatino Linotype" w:hAnsi="Palatino Linotype" w:cs="Tahoma"/>
          <w:sz w:val="22"/>
          <w:szCs w:val="22"/>
        </w:rPr>
        <w:t xml:space="preserve">la respuesta otorgada por el </w:t>
      </w:r>
      <w:r>
        <w:rPr>
          <w:rFonts w:ascii="Palatino Linotype" w:hAnsi="Palatino Linotype" w:cs="Tahoma"/>
          <w:sz w:val="22"/>
          <w:szCs w:val="22"/>
        </w:rPr>
        <w:t>Sujeto Obligado</w:t>
      </w:r>
      <w:r w:rsidRPr="00F74D70">
        <w:rPr>
          <w:rFonts w:ascii="Palatino Linotype" w:hAnsi="Palatino Linotype" w:cs="Tahoma"/>
          <w:sz w:val="22"/>
          <w:szCs w:val="22"/>
        </w:rPr>
        <w:t xml:space="preserve">, a la solicitud de acceso a la información </w:t>
      </w:r>
      <w:r w:rsidRPr="003B2962" w:rsidR="003B2962">
        <w:rPr>
          <w:rFonts w:ascii="Palatino Linotype" w:hAnsi="Palatino Linotype" w:cs="Tahoma"/>
          <w:bCs/>
          <w:color w:val="0D0D0D" w:themeColor="text1" w:themeTint="F2"/>
          <w:sz w:val="22"/>
          <w:szCs w:val="22"/>
        </w:rPr>
        <w:t>00310/</w:t>
      </w:r>
      <w:proofErr w:type="spellStart"/>
      <w:r w:rsidRPr="003B2962" w:rsidR="003B2962">
        <w:rPr>
          <w:rFonts w:ascii="Palatino Linotype" w:hAnsi="Palatino Linotype" w:cs="Tahoma"/>
          <w:bCs/>
          <w:color w:val="0D0D0D" w:themeColor="text1" w:themeTint="F2"/>
          <w:sz w:val="22"/>
          <w:szCs w:val="22"/>
        </w:rPr>
        <w:t>CALIMAYA</w:t>
      </w:r>
      <w:proofErr w:type="spellEnd"/>
      <w:r w:rsidRPr="003B2962" w:rsidR="003B2962">
        <w:rPr>
          <w:rFonts w:ascii="Palatino Linotype" w:hAnsi="Palatino Linotype" w:cs="Tahoma"/>
          <w:bCs/>
          <w:color w:val="0D0D0D" w:themeColor="text1" w:themeTint="F2"/>
          <w:sz w:val="22"/>
          <w:szCs w:val="22"/>
        </w:rPr>
        <w:t>/IP/2021</w:t>
      </w:r>
      <w:r>
        <w:rPr>
          <w:rFonts w:ascii="Palatino Linotype" w:hAnsi="Palatino Linotype" w:cs="Tahoma"/>
          <w:sz w:val="22"/>
          <w:szCs w:val="22"/>
        </w:rPr>
        <w:t xml:space="preserve">, </w:t>
      </w:r>
      <w:r w:rsidRPr="00F74D70">
        <w:rPr>
          <w:rFonts w:ascii="Palatino Linotype" w:hAnsi="Palatino Linotype" w:cs="Tahoma"/>
          <w:bCs/>
          <w:sz w:val="22"/>
          <w:szCs w:val="22"/>
        </w:rPr>
        <w:t>a efecto de que</w:t>
      </w:r>
      <w:r>
        <w:rPr>
          <w:rFonts w:ascii="Palatino Linotype" w:hAnsi="Palatino Linotype" w:cs="Tahoma"/>
          <w:bCs/>
          <w:sz w:val="22"/>
          <w:szCs w:val="22"/>
        </w:rPr>
        <w:t>,</w:t>
      </w:r>
      <w:r w:rsidR="003B2962">
        <w:rPr>
          <w:rFonts w:ascii="Palatino Linotype" w:hAnsi="Palatino Linotype" w:cs="Tahoma"/>
          <w:bCs/>
          <w:sz w:val="22"/>
          <w:szCs w:val="22"/>
        </w:rPr>
        <w:t xml:space="preserve"> asuma competencia y </w:t>
      </w:r>
      <w:r>
        <w:rPr>
          <w:rFonts w:ascii="Palatino Linotype" w:hAnsi="Palatino Linotype" w:cs="Tahoma"/>
          <w:bCs/>
          <w:sz w:val="22"/>
          <w:szCs w:val="22"/>
        </w:rPr>
        <w:t xml:space="preserve">previa búsqueda exhaustiva y razonable en todas las unidades administrativas competentes, </w:t>
      </w:r>
      <w:r w:rsidR="003B2962">
        <w:rPr>
          <w:rFonts w:ascii="Palatino Linotype" w:hAnsi="Palatino Linotype" w:cs="Tahoma"/>
          <w:bCs/>
          <w:sz w:val="22"/>
          <w:szCs w:val="22"/>
        </w:rPr>
        <w:t xml:space="preserve">entre las cuales no podrá omitir a la Presidencia Municipal y la Dirección de Desarrollo Urbano, </w:t>
      </w:r>
      <w:r>
        <w:rPr>
          <w:rFonts w:ascii="Palatino Linotype" w:hAnsi="Palatino Linotype" w:cs="Tahoma"/>
          <w:bCs/>
          <w:sz w:val="22"/>
          <w:szCs w:val="22"/>
        </w:rPr>
        <w:t>entregue,</w:t>
      </w:r>
      <w:r w:rsidRPr="00A33357">
        <w:t xml:space="preserve"> </w:t>
      </w:r>
      <w:r w:rsidRPr="00A33357">
        <w:rPr>
          <w:rFonts w:ascii="Palatino Linotype" w:hAnsi="Palatino Linotype" w:cs="Tahoma"/>
          <w:bCs/>
          <w:sz w:val="22"/>
          <w:szCs w:val="22"/>
        </w:rPr>
        <w:t>a través del Sistema de Acceso a la Información Mexiquense (SAIMEX),</w:t>
      </w:r>
      <w:r>
        <w:rPr>
          <w:rFonts w:ascii="Palatino Linotype" w:hAnsi="Palatino Linotype" w:cs="Tahoma"/>
          <w:bCs/>
          <w:sz w:val="22"/>
          <w:szCs w:val="22"/>
        </w:rPr>
        <w:t xml:space="preserve"> en su caso, en versión pública, </w:t>
      </w:r>
      <w:r w:rsidR="003B2962">
        <w:rPr>
          <w:rFonts w:ascii="Palatino Linotype" w:hAnsi="Palatino Linotype" w:cs="Tahoma"/>
          <w:bCs/>
          <w:sz w:val="22"/>
          <w:szCs w:val="22"/>
        </w:rPr>
        <w:t xml:space="preserve">con relación </w:t>
      </w:r>
      <w:r w:rsidRPr="003B2962" w:rsidR="003B2962">
        <w:rPr>
          <w:rFonts w:ascii="Palatino Linotype" w:hAnsi="Palatino Linotype" w:cs="Tahoma"/>
          <w:bCs/>
          <w:sz w:val="22"/>
          <w:szCs w:val="22"/>
        </w:rPr>
        <w:t xml:space="preserve">a la entrega del tanque elevado del Conjunto Urbano Villas del Campo, por parte de Grupo </w:t>
      </w:r>
      <w:proofErr w:type="spellStart"/>
      <w:r w:rsidRPr="003B2962" w:rsidR="003B2962">
        <w:rPr>
          <w:rFonts w:ascii="Palatino Linotype" w:hAnsi="Palatino Linotype" w:cs="Tahoma"/>
          <w:bCs/>
          <w:sz w:val="22"/>
          <w:szCs w:val="22"/>
        </w:rPr>
        <w:t>Parnelli</w:t>
      </w:r>
      <w:proofErr w:type="spellEnd"/>
      <w:r w:rsidRPr="003B2962" w:rsidR="003B2962">
        <w:rPr>
          <w:rFonts w:ascii="Palatino Linotype" w:hAnsi="Palatino Linotype" w:cs="Tahoma"/>
          <w:bCs/>
          <w:sz w:val="22"/>
          <w:szCs w:val="22"/>
        </w:rPr>
        <w:t xml:space="preserve"> S.A. de C.V., </w:t>
      </w:r>
      <w:r w:rsidR="00AA788F">
        <w:rPr>
          <w:rFonts w:ascii="Palatino Linotype" w:hAnsi="Palatino Linotype" w:cs="Tahoma"/>
          <w:bCs/>
          <w:sz w:val="22"/>
          <w:szCs w:val="22"/>
        </w:rPr>
        <w:t xml:space="preserve">los documentos donde conste </w:t>
      </w:r>
      <w:r w:rsidRPr="003B2962" w:rsidR="003B2962">
        <w:rPr>
          <w:rFonts w:ascii="Palatino Linotype" w:hAnsi="Palatino Linotype" w:cs="Tahoma"/>
          <w:bCs/>
          <w:sz w:val="22"/>
          <w:szCs w:val="22"/>
        </w:rPr>
        <w:t>lo siguiente:</w:t>
      </w:r>
    </w:p>
    <w:p w:rsidRPr="003B2962" w:rsidR="003B2962" w:rsidP="003B2962" w:rsidRDefault="003B2962" w14:paraId="26E45063" w14:textId="77777777">
      <w:pPr>
        <w:spacing w:line="360" w:lineRule="auto"/>
        <w:jc w:val="both"/>
        <w:rPr>
          <w:rFonts w:ascii="Palatino Linotype" w:hAnsi="Palatino Linotype" w:cs="Tahoma"/>
          <w:bCs/>
          <w:sz w:val="22"/>
          <w:szCs w:val="22"/>
        </w:rPr>
      </w:pPr>
    </w:p>
    <w:p w:rsidRPr="003B2962" w:rsidR="0012238A" w:rsidP="00C322DE" w:rsidRDefault="003B2962" w14:paraId="1FECBE9B" w14:textId="77777777">
      <w:pPr>
        <w:numPr>
          <w:ilvl w:val="0"/>
          <w:numId w:val="3"/>
        </w:numPr>
        <w:spacing w:line="360" w:lineRule="auto"/>
        <w:jc w:val="both"/>
        <w:rPr>
          <w:rFonts w:ascii="Palatino Linotype" w:hAnsi="Palatino Linotype" w:cs="Tahoma"/>
          <w:bCs/>
          <w:sz w:val="22"/>
          <w:szCs w:val="22"/>
        </w:rPr>
      </w:pPr>
      <w:r w:rsidRPr="003B2962">
        <w:rPr>
          <w:rFonts w:ascii="Palatino Linotype" w:hAnsi="Palatino Linotype" w:cs="Tahoma"/>
          <w:bCs/>
          <w:sz w:val="22"/>
          <w:szCs w:val="22"/>
        </w:rPr>
        <w:t>Fechas de entrega;</w:t>
      </w:r>
    </w:p>
    <w:p w:rsidR="0096491C" w:rsidP="00C322DE" w:rsidRDefault="0012238A" w14:paraId="6C9D9D5D" w14:textId="4F74A8A7">
      <w:pPr>
        <w:numPr>
          <w:ilvl w:val="0"/>
          <w:numId w:val="3"/>
        </w:numPr>
        <w:spacing w:line="360" w:lineRule="auto"/>
        <w:jc w:val="both"/>
        <w:rPr>
          <w:rFonts w:ascii="Palatino Linotype" w:hAnsi="Palatino Linotype" w:cs="Tahoma"/>
          <w:bCs/>
          <w:sz w:val="22"/>
          <w:szCs w:val="22"/>
        </w:rPr>
      </w:pPr>
      <w:r w:rsidRPr="003B2962">
        <w:rPr>
          <w:rFonts w:ascii="Palatino Linotype" w:hAnsi="Palatino Linotype" w:cs="Tahoma"/>
          <w:bCs/>
          <w:sz w:val="22"/>
          <w:szCs w:val="22"/>
        </w:rPr>
        <w:t xml:space="preserve">Condiciones físicas y técnicas </w:t>
      </w:r>
      <w:r w:rsidR="00AA788F">
        <w:rPr>
          <w:rFonts w:ascii="Palatino Linotype" w:hAnsi="Palatino Linotype" w:cs="Tahoma"/>
          <w:bCs/>
          <w:sz w:val="22"/>
          <w:szCs w:val="22"/>
        </w:rPr>
        <w:t>al momento de la entrega, y</w:t>
      </w:r>
    </w:p>
    <w:p w:rsidRPr="003B2962" w:rsidR="00AA788F" w:rsidP="00C322DE" w:rsidRDefault="00AA788F" w14:paraId="11A704ED" w14:textId="700DA88E">
      <w:pPr>
        <w:numPr>
          <w:ilvl w:val="0"/>
          <w:numId w:val="3"/>
        </w:numPr>
        <w:spacing w:line="360" w:lineRule="auto"/>
        <w:jc w:val="both"/>
        <w:rPr>
          <w:rFonts w:ascii="Palatino Linotype" w:hAnsi="Palatino Linotype" w:cs="Tahoma"/>
          <w:bCs/>
          <w:sz w:val="22"/>
          <w:szCs w:val="22"/>
        </w:rPr>
      </w:pPr>
      <w:r>
        <w:rPr>
          <w:rFonts w:ascii="Palatino Linotype" w:hAnsi="Palatino Linotype" w:cs="Tahoma"/>
          <w:bCs/>
          <w:sz w:val="22"/>
          <w:szCs w:val="22"/>
        </w:rPr>
        <w:t>Anexos a la entrega.</w:t>
      </w:r>
    </w:p>
    <w:p w:rsidR="00BD6473" w:rsidP="00BD6473" w:rsidRDefault="00BD6473" w14:paraId="2C884EBB" w14:textId="1C3A6831">
      <w:pPr>
        <w:spacing w:line="360" w:lineRule="auto"/>
        <w:jc w:val="both"/>
        <w:rPr>
          <w:rFonts w:ascii="Palatino Linotype" w:hAnsi="Palatino Linotype" w:cs="Tahoma"/>
          <w:bCs/>
          <w:sz w:val="22"/>
          <w:szCs w:val="22"/>
        </w:rPr>
      </w:pPr>
    </w:p>
    <w:p w:rsidRPr="00994C6F" w:rsidR="00BD6473" w:rsidP="00BD6473" w:rsidRDefault="00BD6473" w14:paraId="04411D0D" w14:textId="77777777">
      <w:pPr>
        <w:autoSpaceDE w:val="0"/>
        <w:autoSpaceDN w:val="0"/>
        <w:adjustRightInd w:val="0"/>
        <w:spacing w:line="360" w:lineRule="auto"/>
        <w:jc w:val="both"/>
        <w:rPr>
          <w:rFonts w:ascii="Palatino Linotype" w:hAnsi="Palatino Linotype" w:eastAsia="Calibri" w:cs="Tahoma"/>
          <w:bCs/>
          <w:iCs/>
          <w:color w:val="000000"/>
          <w:sz w:val="22"/>
          <w:szCs w:val="22"/>
          <w:lang w:eastAsia="en-US"/>
        </w:rPr>
      </w:pPr>
      <w:r w:rsidRPr="006A70C7">
        <w:rPr>
          <w:rFonts w:ascii="Palatino Linotype" w:hAnsi="Palatino Linotype" w:eastAsia="Calibri" w:cs="Tahoma"/>
          <w:bCs/>
          <w:iCs/>
          <w:color w:val="000000"/>
          <w:sz w:val="22"/>
          <w:szCs w:val="22"/>
          <w:lang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BD6473" w:rsidP="00BD6473" w:rsidRDefault="00BD6473" w14:paraId="51042947" w14:textId="77777777">
      <w:pPr>
        <w:spacing w:line="360" w:lineRule="auto"/>
        <w:jc w:val="both"/>
        <w:rPr>
          <w:rFonts w:ascii="Palatino Linotype" w:hAnsi="Palatino Linotype" w:eastAsia="Batang" w:cs="Tahoma"/>
          <w:bCs/>
          <w:sz w:val="22"/>
          <w:szCs w:val="22"/>
          <w:lang w:val="es-ES"/>
        </w:rPr>
      </w:pPr>
    </w:p>
    <w:p w:rsidR="00193EED" w:rsidP="00BD6473" w:rsidRDefault="00193EED" w14:paraId="2304D1C1" w14:textId="77777777">
      <w:pPr>
        <w:spacing w:line="360" w:lineRule="auto"/>
        <w:jc w:val="both"/>
        <w:rPr>
          <w:rFonts w:ascii="Palatino Linotype" w:hAnsi="Palatino Linotype" w:eastAsia="Batang" w:cs="Tahoma"/>
          <w:bCs/>
          <w:sz w:val="22"/>
          <w:szCs w:val="22"/>
          <w:lang w:val="es-ES"/>
        </w:rPr>
      </w:pPr>
    </w:p>
    <w:p w:rsidR="00193EED" w:rsidP="00BD6473" w:rsidRDefault="00193EED" w14:paraId="0AEF95E2" w14:textId="77777777">
      <w:pPr>
        <w:spacing w:line="360" w:lineRule="auto"/>
        <w:jc w:val="both"/>
        <w:rPr>
          <w:rFonts w:ascii="Palatino Linotype" w:hAnsi="Palatino Linotype" w:eastAsia="Batang" w:cs="Tahoma"/>
          <w:bCs/>
          <w:sz w:val="22"/>
          <w:szCs w:val="22"/>
          <w:lang w:val="es-ES"/>
        </w:rPr>
      </w:pPr>
    </w:p>
    <w:p w:rsidR="00193EED" w:rsidP="00BD6473" w:rsidRDefault="00193EED" w14:paraId="2455BE7E" w14:textId="77777777">
      <w:pPr>
        <w:spacing w:line="360" w:lineRule="auto"/>
        <w:jc w:val="both"/>
        <w:rPr>
          <w:rFonts w:ascii="Palatino Linotype" w:hAnsi="Palatino Linotype" w:eastAsia="Batang" w:cs="Tahoma"/>
          <w:bCs/>
          <w:sz w:val="22"/>
          <w:szCs w:val="22"/>
          <w:lang w:val="es-ES"/>
        </w:rPr>
      </w:pPr>
    </w:p>
    <w:p w:rsidR="0096491C" w:rsidP="001C0B2A" w:rsidRDefault="0096491C" w14:paraId="61E7AEF5" w14:textId="77777777">
      <w:pPr>
        <w:spacing w:line="360" w:lineRule="auto"/>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Términos de la Resolución para conocimiento del Particular.</w:t>
      </w:r>
    </w:p>
    <w:p w:rsidR="00193EED" w:rsidP="001C0B2A" w:rsidRDefault="00193EED" w14:paraId="2149B080" w14:textId="77777777">
      <w:pPr>
        <w:widowControl w:val="0"/>
        <w:spacing w:line="360" w:lineRule="auto"/>
        <w:jc w:val="both"/>
        <w:rPr>
          <w:rFonts w:ascii="Palatino Linotype" w:hAnsi="Palatino Linotype" w:eastAsia="Calibri" w:cs="Tahoma"/>
          <w:bCs/>
          <w:color w:val="000000"/>
          <w:sz w:val="22"/>
          <w:szCs w:val="22"/>
          <w:lang w:eastAsia="en-US"/>
        </w:rPr>
      </w:pPr>
    </w:p>
    <w:p w:rsidR="00AA788F" w:rsidP="001C0B2A" w:rsidRDefault="0096491C" w14:paraId="03B76E9E" w14:textId="45EE9F79">
      <w:pPr>
        <w:widowControl w:val="0"/>
        <w:spacing w:line="360" w:lineRule="auto"/>
        <w:jc w:val="both"/>
        <w:rPr>
          <w:rFonts w:ascii="Palatino Linotype" w:hAnsi="Palatino Linotype" w:eastAsia="Calibri" w:cs="Tahoma"/>
          <w:bCs/>
          <w:color w:val="000000"/>
          <w:sz w:val="22"/>
          <w:szCs w:val="22"/>
          <w:lang w:eastAsia="en-US"/>
        </w:rPr>
      </w:pPr>
      <w:r>
        <w:rPr>
          <w:rFonts w:ascii="Palatino Linotype" w:hAnsi="Palatino Linotype" w:eastAsia="Calibri" w:cs="Tahoma"/>
          <w:bCs/>
          <w:color w:val="000000"/>
          <w:sz w:val="22"/>
          <w:szCs w:val="22"/>
          <w:lang w:eastAsia="en-US"/>
        </w:rPr>
        <w:t>Se le hace del conocimiento al Particular, que, en el presente caso,</w:t>
      </w:r>
      <w:r w:rsidR="00AA788F">
        <w:rPr>
          <w:rFonts w:ascii="Palatino Linotype" w:hAnsi="Palatino Linotype" w:eastAsia="Calibri" w:cs="Tahoma"/>
          <w:bCs/>
          <w:color w:val="000000"/>
          <w:sz w:val="22"/>
          <w:szCs w:val="22"/>
          <w:lang w:eastAsia="en-US"/>
        </w:rPr>
        <w:t xml:space="preserve"> se le da la razón, dado que el Sujeto Obligado es competente para conocer de la información requerida, toda vez, que el entonces Presidente Municipal recibió la infraestructura primara el Conjunto Urbano Villa del Campo, lo cual, incluye el tanque elevado, por lo que, deberá proporcionarle los documentos que den cuenta de lo peticionado.</w:t>
      </w:r>
    </w:p>
    <w:p w:rsidR="00AA788F" w:rsidP="001C0B2A" w:rsidRDefault="00AA788F" w14:paraId="47DD95AA" w14:textId="77777777">
      <w:pPr>
        <w:widowControl w:val="0"/>
        <w:spacing w:line="360" w:lineRule="auto"/>
        <w:jc w:val="both"/>
        <w:rPr>
          <w:rFonts w:ascii="Palatino Linotype" w:hAnsi="Palatino Linotype" w:eastAsia="Calibri" w:cs="Tahoma"/>
          <w:bCs/>
          <w:color w:val="000000"/>
          <w:sz w:val="22"/>
          <w:szCs w:val="22"/>
          <w:lang w:eastAsia="en-US"/>
        </w:rPr>
      </w:pPr>
    </w:p>
    <w:p w:rsidRPr="00193EED" w:rsidR="00193EED" w:rsidP="00193EED" w:rsidRDefault="00193EED" w14:paraId="6A83B2FC" w14:textId="77777777">
      <w:pPr>
        <w:spacing w:line="360" w:lineRule="auto"/>
        <w:jc w:val="both"/>
        <w:rPr>
          <w:rFonts w:ascii="Palatino Linotype" w:hAnsi="Palatino Linotype" w:eastAsia="Calibri" w:cs="Tahoma"/>
          <w:bCs/>
          <w:iCs/>
          <w:sz w:val="22"/>
          <w:szCs w:val="22"/>
          <w:lang w:val="es-ES" w:eastAsia="es-ES_tradnl"/>
        </w:rPr>
      </w:pPr>
      <w:r w:rsidRPr="00193EED">
        <w:rPr>
          <w:rFonts w:ascii="Palatino Linotype" w:hAnsi="Palatino Linotype" w:eastAsia="Calibri" w:cs="Tahoma"/>
          <w:bCs/>
          <w:iCs/>
          <w:sz w:val="22"/>
          <w:szCs w:val="22"/>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Pr="00193EED" w:rsidR="00193EED" w:rsidP="00193EED" w:rsidRDefault="00193EED" w14:paraId="5976685A" w14:textId="77777777">
      <w:pPr>
        <w:spacing w:line="360" w:lineRule="auto"/>
        <w:jc w:val="both"/>
        <w:rPr>
          <w:rFonts w:ascii="Palatino Linotype" w:hAnsi="Palatino Linotype" w:eastAsia="Calibri" w:cs="Tahoma"/>
          <w:bCs/>
          <w:iCs/>
          <w:sz w:val="22"/>
          <w:szCs w:val="22"/>
          <w:lang w:val="es-ES" w:eastAsia="es-ES_tradnl"/>
        </w:rPr>
      </w:pPr>
    </w:p>
    <w:p w:rsidRPr="00193EED" w:rsidR="00193EED" w:rsidP="00193EED" w:rsidRDefault="00193EED" w14:paraId="2E8E39BC" w14:textId="77777777">
      <w:pPr>
        <w:spacing w:line="360" w:lineRule="auto"/>
        <w:jc w:val="both"/>
        <w:rPr>
          <w:rFonts w:ascii="Palatino Linotype" w:hAnsi="Palatino Linotype" w:eastAsia="Calibri" w:cs="Tahoma"/>
          <w:bCs/>
          <w:iCs/>
          <w:sz w:val="22"/>
          <w:szCs w:val="22"/>
          <w:lang w:val="es-MX" w:eastAsia="en-US"/>
        </w:rPr>
      </w:pPr>
      <w:r w:rsidRPr="00193EED">
        <w:rPr>
          <w:rFonts w:ascii="Palatino Linotype" w:hAnsi="Palatino Linotype" w:eastAsia="Calibri" w:cs="Tahoma"/>
          <w:bCs/>
          <w:iCs/>
          <w:sz w:val="22"/>
          <w:szCs w:val="22"/>
          <w:lang w:val="es-MX" w:eastAsia="en-US"/>
        </w:rPr>
        <w:t>La labor del Instituto de Transparencia, Acceso a la Información Pública y Protección de Datos Personales del Estado de México y Municipios, es apoyar a la población a acceder a la información pública y garantizar la protección de sus datos personales.</w:t>
      </w:r>
    </w:p>
    <w:p w:rsidR="00AA788F" w:rsidP="001C0B2A" w:rsidRDefault="00AA788F" w14:paraId="57083590" w14:textId="77777777">
      <w:pPr>
        <w:widowControl w:val="0"/>
        <w:spacing w:line="360" w:lineRule="auto"/>
        <w:jc w:val="both"/>
        <w:rPr>
          <w:rFonts w:ascii="Palatino Linotype" w:hAnsi="Palatino Linotype" w:eastAsia="Calibri" w:cs="Tahoma"/>
          <w:iCs/>
          <w:sz w:val="22"/>
          <w:szCs w:val="22"/>
          <w:lang w:val="es-ES" w:eastAsia="es-ES_tradnl"/>
        </w:rPr>
      </w:pPr>
    </w:p>
    <w:p w:rsidR="0096491C" w:rsidP="001C0B2A" w:rsidRDefault="0096491C" w14:paraId="43ED11BC" w14:textId="77777777">
      <w:pPr>
        <w:spacing w:line="360" w:lineRule="auto"/>
        <w:jc w:val="both"/>
        <w:rPr>
          <w:rFonts w:ascii="Palatino Linotype" w:hAnsi="Palatino Linotype" w:eastAsia="Calibri" w:cs="Tahoma"/>
          <w:bCs/>
          <w:sz w:val="22"/>
          <w:szCs w:val="22"/>
          <w:lang w:val="es-MX" w:eastAsia="en-US"/>
        </w:rPr>
      </w:pPr>
      <w:r>
        <w:rPr>
          <w:rFonts w:ascii="Palatino Linotype" w:hAnsi="Palatino Linotype" w:eastAsia="Calibri" w:cs="Tahoma"/>
          <w:bCs/>
          <w:sz w:val="22"/>
          <w:szCs w:val="22"/>
          <w:lang w:eastAsia="en-US"/>
        </w:rPr>
        <w:t>Por lo expuesto y fundado, este Pleno:</w:t>
      </w:r>
    </w:p>
    <w:p w:rsidR="0096491C" w:rsidP="001C0B2A" w:rsidRDefault="0096491C" w14:paraId="78CE3BE6" w14:textId="77777777">
      <w:pPr>
        <w:spacing w:line="360" w:lineRule="auto"/>
        <w:ind w:right="-91"/>
        <w:jc w:val="center"/>
        <w:rPr>
          <w:rFonts w:ascii="Palatino Linotype" w:hAnsi="Palatino Linotype" w:eastAsia="Calibri" w:cs="Tahoma"/>
          <w:b/>
          <w:bCs/>
          <w:sz w:val="22"/>
          <w:szCs w:val="22"/>
          <w:lang w:eastAsia="en-US"/>
        </w:rPr>
      </w:pPr>
    </w:p>
    <w:p w:rsidR="0096491C" w:rsidP="001C0B2A" w:rsidRDefault="0096491C" w14:paraId="1ADCE842" w14:textId="77777777">
      <w:pPr>
        <w:spacing w:line="360" w:lineRule="auto"/>
        <w:ind w:right="-91"/>
        <w:jc w:val="center"/>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R E S U E L V E:</w:t>
      </w:r>
    </w:p>
    <w:p w:rsidR="0096491C" w:rsidP="001C0B2A" w:rsidRDefault="0096491C" w14:paraId="27C6EFA3" w14:textId="77777777">
      <w:pPr>
        <w:spacing w:line="360" w:lineRule="auto"/>
        <w:ind w:right="-91"/>
        <w:jc w:val="center"/>
        <w:rPr>
          <w:rFonts w:ascii="Palatino Linotype" w:hAnsi="Palatino Linotype" w:eastAsia="Calibri" w:cs="Tahoma"/>
          <w:b/>
          <w:bCs/>
          <w:sz w:val="22"/>
          <w:szCs w:val="22"/>
          <w:lang w:eastAsia="en-US"/>
        </w:rPr>
      </w:pPr>
    </w:p>
    <w:p w:rsidRPr="00982621" w:rsidR="00AA788F" w:rsidP="00AA788F" w:rsidRDefault="00AA788F" w14:paraId="4FA0BF5F" w14:textId="5C8CBE62">
      <w:pPr>
        <w:spacing w:line="360" w:lineRule="auto"/>
        <w:jc w:val="both"/>
        <w:rPr>
          <w:rFonts w:ascii="Palatino Linotype" w:hAnsi="Palatino Linotype" w:eastAsia="Batang" w:cs="Tahoma"/>
          <w:bCs/>
          <w:sz w:val="22"/>
          <w:szCs w:val="22"/>
          <w:lang w:val="es-ES"/>
        </w:rPr>
      </w:pPr>
      <w:r w:rsidRPr="00982621">
        <w:rPr>
          <w:rFonts w:ascii="Palatino Linotype" w:hAnsi="Palatino Linotype" w:eastAsia="Batang" w:cs="Tahoma"/>
          <w:b/>
          <w:bCs/>
          <w:sz w:val="22"/>
          <w:szCs w:val="22"/>
          <w:lang w:val="es-ES"/>
        </w:rPr>
        <w:t>PRIMERO</w:t>
      </w:r>
      <w:r w:rsidRPr="00982621">
        <w:rPr>
          <w:rFonts w:ascii="Palatino Linotype" w:hAnsi="Palatino Linotype" w:eastAsia="Batang" w:cs="Tahoma"/>
          <w:bCs/>
          <w:sz w:val="22"/>
          <w:szCs w:val="22"/>
          <w:lang w:val="es-ES"/>
        </w:rPr>
        <w:t xml:space="preserve">. Se </w:t>
      </w:r>
      <w:r>
        <w:rPr>
          <w:rFonts w:ascii="Palatino Linotype" w:hAnsi="Palatino Linotype" w:eastAsia="Batang" w:cs="Tahoma"/>
          <w:b/>
          <w:bCs/>
          <w:sz w:val="22"/>
          <w:szCs w:val="22"/>
          <w:lang w:val="es-ES"/>
        </w:rPr>
        <w:t>REVOCA</w:t>
      </w:r>
      <w:r w:rsidRPr="00982621">
        <w:rPr>
          <w:rFonts w:ascii="Palatino Linotype" w:hAnsi="Palatino Linotype" w:eastAsia="Batang" w:cs="Tahoma"/>
          <w:bCs/>
          <w:sz w:val="22"/>
          <w:szCs w:val="22"/>
          <w:lang w:val="es-ES"/>
        </w:rPr>
        <w:t xml:space="preserve"> la respuesta a la solicitud de información pública</w:t>
      </w:r>
      <w:r>
        <w:rPr>
          <w:rFonts w:ascii="Palatino Linotype" w:hAnsi="Palatino Linotype" w:eastAsia="Batang" w:cs="Tahoma"/>
          <w:b/>
          <w:bCs/>
          <w:sz w:val="22"/>
          <w:szCs w:val="22"/>
          <w:lang w:val="es-ES"/>
        </w:rPr>
        <w:t xml:space="preserve"> </w:t>
      </w:r>
      <w:r w:rsidRPr="00193EED" w:rsidR="00193EED">
        <w:rPr>
          <w:rFonts w:ascii="Palatino Linotype" w:hAnsi="Palatino Linotype" w:eastAsia="Batang" w:cs="Tahoma"/>
          <w:b/>
          <w:bCs/>
          <w:sz w:val="22"/>
          <w:szCs w:val="22"/>
        </w:rPr>
        <w:t>00310/</w:t>
      </w:r>
      <w:proofErr w:type="spellStart"/>
      <w:r w:rsidRPr="00193EED" w:rsidR="00193EED">
        <w:rPr>
          <w:rFonts w:ascii="Palatino Linotype" w:hAnsi="Palatino Linotype" w:eastAsia="Batang" w:cs="Tahoma"/>
          <w:b/>
          <w:bCs/>
          <w:sz w:val="22"/>
          <w:szCs w:val="22"/>
        </w:rPr>
        <w:t>CALIMAYA</w:t>
      </w:r>
      <w:proofErr w:type="spellEnd"/>
      <w:r w:rsidRPr="00193EED" w:rsidR="00193EED">
        <w:rPr>
          <w:rFonts w:ascii="Palatino Linotype" w:hAnsi="Palatino Linotype" w:eastAsia="Batang" w:cs="Tahoma"/>
          <w:b/>
          <w:bCs/>
          <w:sz w:val="22"/>
          <w:szCs w:val="22"/>
        </w:rPr>
        <w:t>/IP/2021</w:t>
      </w:r>
      <w:r w:rsidRPr="00982621">
        <w:rPr>
          <w:rFonts w:ascii="Palatino Linotype" w:hAnsi="Palatino Linotype" w:eastAsia="Batang" w:cs="Tahoma"/>
          <w:bCs/>
          <w:sz w:val="22"/>
          <w:szCs w:val="22"/>
          <w:lang w:val="es-ES"/>
        </w:rPr>
        <w:t xml:space="preserve">, por resultar </w:t>
      </w:r>
      <w:r w:rsidRPr="00994C6F">
        <w:rPr>
          <w:rFonts w:ascii="Palatino Linotype" w:hAnsi="Palatino Linotype" w:eastAsia="Batang" w:cs="Tahoma"/>
          <w:b/>
          <w:bCs/>
          <w:sz w:val="22"/>
          <w:szCs w:val="22"/>
          <w:lang w:val="es-ES"/>
        </w:rPr>
        <w:t>FUNDADAS</w:t>
      </w:r>
      <w:r w:rsidRPr="00982621">
        <w:rPr>
          <w:rFonts w:ascii="Palatino Linotype" w:hAnsi="Palatino Linotype" w:eastAsia="Batang" w:cs="Tahoma"/>
          <w:bCs/>
          <w:sz w:val="22"/>
          <w:szCs w:val="22"/>
          <w:lang w:val="es-ES"/>
        </w:rPr>
        <w:t xml:space="preserve"> las razones o motivos de inconformidad </w:t>
      </w:r>
      <w:r w:rsidR="00193EED">
        <w:rPr>
          <w:rFonts w:ascii="Palatino Linotype" w:hAnsi="Palatino Linotype" w:eastAsia="Batang" w:cs="Tahoma"/>
          <w:bCs/>
          <w:sz w:val="22"/>
          <w:szCs w:val="22"/>
          <w:lang w:val="es-ES"/>
        </w:rPr>
        <w:t>hechos valer por el Recurrente</w:t>
      </w:r>
      <w:r>
        <w:rPr>
          <w:rFonts w:ascii="Palatino Linotype" w:hAnsi="Palatino Linotype" w:eastAsia="Batang" w:cs="Tahoma"/>
          <w:b/>
          <w:bCs/>
          <w:sz w:val="22"/>
          <w:szCs w:val="22"/>
          <w:lang w:val="es-ES"/>
        </w:rPr>
        <w:t>,</w:t>
      </w:r>
      <w:r w:rsidRPr="00982621">
        <w:rPr>
          <w:rFonts w:ascii="Palatino Linotype" w:hAnsi="Palatino Linotype" w:eastAsia="Batang" w:cs="Tahoma"/>
          <w:bCs/>
          <w:sz w:val="22"/>
          <w:szCs w:val="22"/>
          <w:lang w:val="es-ES"/>
        </w:rPr>
        <w:t xml:space="preserve"> en términos de</w:t>
      </w:r>
      <w:r>
        <w:rPr>
          <w:rFonts w:ascii="Palatino Linotype" w:hAnsi="Palatino Linotype" w:eastAsia="Batang" w:cs="Tahoma"/>
          <w:bCs/>
          <w:sz w:val="22"/>
          <w:szCs w:val="22"/>
          <w:lang w:val="es-ES"/>
        </w:rPr>
        <w:t xml:space="preserve"> los</w:t>
      </w:r>
      <w:r w:rsidRPr="00982621">
        <w:rPr>
          <w:rFonts w:ascii="Palatino Linotype" w:hAnsi="Palatino Linotype" w:eastAsia="Batang" w:cs="Tahoma"/>
          <w:bCs/>
          <w:sz w:val="22"/>
          <w:szCs w:val="22"/>
          <w:lang w:val="es-ES"/>
        </w:rPr>
        <w:t xml:space="preserve"> Considerando</w:t>
      </w:r>
      <w:r>
        <w:rPr>
          <w:rFonts w:ascii="Palatino Linotype" w:hAnsi="Palatino Linotype" w:eastAsia="Batang" w:cs="Tahoma"/>
          <w:bCs/>
          <w:sz w:val="22"/>
          <w:szCs w:val="22"/>
          <w:lang w:val="es-ES"/>
        </w:rPr>
        <w:t>s</w:t>
      </w:r>
      <w:r w:rsidRPr="00982621">
        <w:rPr>
          <w:rFonts w:ascii="Palatino Linotype" w:hAnsi="Palatino Linotype" w:eastAsia="Batang" w:cs="Tahoma"/>
          <w:bCs/>
          <w:sz w:val="22"/>
          <w:szCs w:val="22"/>
          <w:lang w:val="es-ES"/>
        </w:rPr>
        <w:t xml:space="preserve"> </w:t>
      </w:r>
      <w:r w:rsidRPr="00982621">
        <w:rPr>
          <w:rFonts w:ascii="Palatino Linotype" w:hAnsi="Palatino Linotype" w:eastAsia="Batang" w:cs="Tahoma"/>
          <w:b/>
          <w:bCs/>
          <w:sz w:val="22"/>
          <w:szCs w:val="22"/>
          <w:lang w:val="es-ES"/>
        </w:rPr>
        <w:t>QUINTO</w:t>
      </w:r>
      <w:r>
        <w:rPr>
          <w:rFonts w:ascii="Palatino Linotype" w:hAnsi="Palatino Linotype" w:eastAsia="Batang" w:cs="Tahoma"/>
          <w:b/>
          <w:bCs/>
          <w:sz w:val="22"/>
          <w:szCs w:val="22"/>
          <w:lang w:val="es-ES"/>
        </w:rPr>
        <w:t xml:space="preserve"> y SEXTO</w:t>
      </w:r>
      <w:r w:rsidRPr="00982621">
        <w:rPr>
          <w:rFonts w:ascii="Palatino Linotype" w:hAnsi="Palatino Linotype" w:eastAsia="Batang" w:cs="Tahoma"/>
          <w:bCs/>
          <w:sz w:val="22"/>
          <w:szCs w:val="22"/>
          <w:lang w:val="es-ES"/>
        </w:rPr>
        <w:t xml:space="preserve"> de esta Resolución.</w:t>
      </w:r>
    </w:p>
    <w:p w:rsidRPr="00982621" w:rsidR="00AA788F" w:rsidP="00AA788F" w:rsidRDefault="00AA788F" w14:paraId="64DA899C" w14:textId="77777777">
      <w:pPr>
        <w:spacing w:line="360" w:lineRule="auto"/>
        <w:jc w:val="both"/>
        <w:rPr>
          <w:rFonts w:ascii="Palatino Linotype" w:hAnsi="Palatino Linotype" w:eastAsia="Batang" w:cs="Tahoma"/>
          <w:bCs/>
          <w:sz w:val="22"/>
          <w:szCs w:val="22"/>
          <w:lang w:val="es-ES"/>
        </w:rPr>
      </w:pPr>
    </w:p>
    <w:p w:rsidRPr="00193EED" w:rsidR="00193EED" w:rsidP="00193EED" w:rsidRDefault="00AA788F" w14:paraId="192D8DF0" w14:textId="77777777">
      <w:pPr>
        <w:spacing w:line="360" w:lineRule="auto"/>
        <w:jc w:val="both"/>
        <w:rPr>
          <w:rFonts w:ascii="Palatino Linotype" w:hAnsi="Palatino Linotype" w:eastAsia="Batang" w:cs="Tahoma"/>
          <w:bCs/>
          <w:sz w:val="22"/>
          <w:szCs w:val="22"/>
        </w:rPr>
      </w:pPr>
      <w:r w:rsidRPr="008877DB">
        <w:rPr>
          <w:rFonts w:ascii="Palatino Linotype" w:hAnsi="Palatino Linotype" w:eastAsia="Batang" w:cs="Tahoma"/>
          <w:b/>
          <w:bCs/>
          <w:sz w:val="22"/>
          <w:szCs w:val="22"/>
          <w:lang w:val="es-ES"/>
        </w:rPr>
        <w:lastRenderedPageBreak/>
        <w:t xml:space="preserve">SEGUNDO. </w:t>
      </w:r>
      <w:r w:rsidRPr="00D227A4">
        <w:rPr>
          <w:rFonts w:ascii="Palatino Linotype" w:hAnsi="Palatino Linotype" w:eastAsia="Batang" w:cs="Tahoma"/>
          <w:bCs/>
          <w:sz w:val="22"/>
          <w:szCs w:val="22"/>
          <w:lang w:val="es-ES"/>
        </w:rPr>
        <w:t xml:space="preserve">Se </w:t>
      </w:r>
      <w:r w:rsidRPr="00D227A4">
        <w:rPr>
          <w:rFonts w:ascii="Palatino Linotype" w:hAnsi="Palatino Linotype" w:eastAsia="Batang" w:cs="Tahoma"/>
          <w:b/>
          <w:bCs/>
          <w:sz w:val="22"/>
          <w:szCs w:val="22"/>
          <w:lang w:val="es-ES"/>
        </w:rPr>
        <w:t>ORDENA</w:t>
      </w:r>
      <w:r>
        <w:rPr>
          <w:rFonts w:ascii="Palatino Linotype" w:hAnsi="Palatino Linotype" w:eastAsia="Batang" w:cs="Tahoma"/>
          <w:bCs/>
          <w:sz w:val="22"/>
          <w:szCs w:val="22"/>
          <w:lang w:val="es-ES"/>
        </w:rPr>
        <w:t xml:space="preserve"> al Ayuntamiento de </w:t>
      </w:r>
      <w:proofErr w:type="spellStart"/>
      <w:r w:rsidR="00193EED">
        <w:rPr>
          <w:rFonts w:ascii="Palatino Linotype" w:hAnsi="Palatino Linotype" w:eastAsia="Batang" w:cs="Tahoma"/>
          <w:bCs/>
          <w:sz w:val="22"/>
          <w:szCs w:val="22"/>
          <w:lang w:val="es-ES"/>
        </w:rPr>
        <w:t>Calimaya</w:t>
      </w:r>
      <w:proofErr w:type="spellEnd"/>
      <w:r w:rsidR="00193EED">
        <w:rPr>
          <w:rFonts w:ascii="Palatino Linotype" w:hAnsi="Palatino Linotype" w:eastAsia="Batang" w:cs="Tahoma"/>
          <w:bCs/>
          <w:sz w:val="22"/>
          <w:szCs w:val="22"/>
          <w:lang w:val="es-ES"/>
        </w:rPr>
        <w:t xml:space="preserve">, </w:t>
      </w:r>
      <w:r>
        <w:rPr>
          <w:rFonts w:ascii="Palatino Linotype" w:hAnsi="Palatino Linotype" w:eastAsia="Batang" w:cs="Tahoma"/>
          <w:bCs/>
          <w:sz w:val="22"/>
          <w:szCs w:val="22"/>
          <w:lang w:val="es-ES"/>
        </w:rPr>
        <w:t>a que</w:t>
      </w:r>
      <w:r w:rsidR="00193EED">
        <w:rPr>
          <w:rFonts w:ascii="Palatino Linotype" w:hAnsi="Palatino Linotype" w:eastAsia="Batang" w:cs="Tahoma"/>
          <w:bCs/>
          <w:sz w:val="22"/>
          <w:szCs w:val="22"/>
          <w:lang w:val="es-ES"/>
        </w:rPr>
        <w:t xml:space="preserve"> asuma competencia y</w:t>
      </w:r>
      <w:r>
        <w:rPr>
          <w:rFonts w:ascii="Palatino Linotype" w:hAnsi="Palatino Linotype" w:eastAsia="Batang" w:cs="Tahoma"/>
          <w:bCs/>
          <w:sz w:val="22"/>
          <w:szCs w:val="22"/>
          <w:lang w:val="es-ES"/>
        </w:rPr>
        <w:t xml:space="preserve"> </w:t>
      </w:r>
      <w:r w:rsidRPr="00D227A4">
        <w:rPr>
          <w:rFonts w:ascii="Palatino Linotype" w:hAnsi="Palatino Linotype" w:eastAsia="Batang" w:cs="Tahoma"/>
          <w:bCs/>
          <w:sz w:val="22"/>
          <w:szCs w:val="22"/>
          <w:lang w:val="es-ES"/>
        </w:rPr>
        <w:t xml:space="preserve">previa búsqueda exhaustiva y razonable en todas las áreas competentes, </w:t>
      </w:r>
      <w:r>
        <w:rPr>
          <w:rFonts w:ascii="Palatino Linotype" w:hAnsi="Palatino Linotype" w:eastAsia="Batang" w:cs="Tahoma"/>
          <w:bCs/>
          <w:sz w:val="22"/>
          <w:szCs w:val="22"/>
          <w:lang w:val="es-ES"/>
        </w:rPr>
        <w:t xml:space="preserve">entregue, a </w:t>
      </w:r>
      <w:proofErr w:type="spellStart"/>
      <w:r>
        <w:rPr>
          <w:rFonts w:ascii="Palatino Linotype" w:hAnsi="Palatino Linotype" w:eastAsia="Batang" w:cs="Tahoma"/>
          <w:bCs/>
          <w:sz w:val="22"/>
          <w:szCs w:val="22"/>
          <w:lang w:val="es-ES"/>
        </w:rPr>
        <w:t>tr</w:t>
      </w:r>
      <w:r>
        <w:rPr>
          <w:rFonts w:ascii="Palatino Linotype" w:hAnsi="Palatino Linotype" w:eastAsia="Batang" w:cs="Tahoma"/>
          <w:bCs/>
          <w:sz w:val="22"/>
          <w:szCs w:val="22"/>
          <w:lang w:val="x-none"/>
        </w:rPr>
        <w:t>avés</w:t>
      </w:r>
      <w:proofErr w:type="spellEnd"/>
      <w:r>
        <w:rPr>
          <w:rFonts w:ascii="Palatino Linotype" w:hAnsi="Palatino Linotype" w:eastAsia="Batang" w:cs="Tahoma"/>
          <w:bCs/>
          <w:sz w:val="22"/>
          <w:szCs w:val="22"/>
          <w:lang w:val="x-none"/>
        </w:rPr>
        <w:t xml:space="preserve">, </w:t>
      </w:r>
      <w:r>
        <w:rPr>
          <w:rFonts w:ascii="Palatino Linotype" w:hAnsi="Palatino Linotype" w:eastAsia="Batang" w:cs="Tahoma"/>
          <w:bCs/>
          <w:sz w:val="22"/>
          <w:szCs w:val="22"/>
          <w:lang w:val="es-ES"/>
        </w:rPr>
        <w:t>d</w:t>
      </w:r>
      <w:r w:rsidRPr="00D227A4">
        <w:rPr>
          <w:rFonts w:ascii="Palatino Linotype" w:hAnsi="Palatino Linotype" w:eastAsia="Batang" w:cs="Tahoma"/>
          <w:bCs/>
          <w:sz w:val="22"/>
          <w:szCs w:val="22"/>
          <w:lang w:val="es-ES"/>
        </w:rPr>
        <w:t xml:space="preserve">el Sistema de Acceso a la Información Mexiquense (SAIMEX), </w:t>
      </w:r>
      <w:r w:rsidRPr="00193EED" w:rsidR="00193EED">
        <w:rPr>
          <w:rFonts w:ascii="Palatino Linotype" w:hAnsi="Palatino Linotype" w:eastAsia="Batang" w:cs="Tahoma"/>
          <w:bCs/>
          <w:sz w:val="22"/>
          <w:szCs w:val="22"/>
        </w:rPr>
        <w:t xml:space="preserve">en su caso, en versión pública, con relación a la entrega del tanque elevado del Conjunto Urbano Villas del Campo, por parte de Grupo </w:t>
      </w:r>
      <w:proofErr w:type="spellStart"/>
      <w:r w:rsidRPr="00193EED" w:rsidR="00193EED">
        <w:rPr>
          <w:rFonts w:ascii="Palatino Linotype" w:hAnsi="Palatino Linotype" w:eastAsia="Batang" w:cs="Tahoma"/>
          <w:bCs/>
          <w:sz w:val="22"/>
          <w:szCs w:val="22"/>
        </w:rPr>
        <w:t>Parnelli</w:t>
      </w:r>
      <w:proofErr w:type="spellEnd"/>
      <w:r w:rsidRPr="00193EED" w:rsidR="00193EED">
        <w:rPr>
          <w:rFonts w:ascii="Palatino Linotype" w:hAnsi="Palatino Linotype" w:eastAsia="Batang" w:cs="Tahoma"/>
          <w:bCs/>
          <w:sz w:val="22"/>
          <w:szCs w:val="22"/>
        </w:rPr>
        <w:t xml:space="preserve"> S.A. de C.V., los documentos donde conste lo siguiente:</w:t>
      </w:r>
    </w:p>
    <w:p w:rsidRPr="00193EED" w:rsidR="00193EED" w:rsidP="00193EED" w:rsidRDefault="00193EED" w14:paraId="03AB01A3" w14:textId="77777777">
      <w:pPr>
        <w:spacing w:line="360" w:lineRule="auto"/>
        <w:jc w:val="both"/>
        <w:rPr>
          <w:rFonts w:ascii="Palatino Linotype" w:hAnsi="Palatino Linotype" w:eastAsia="Batang" w:cs="Tahoma"/>
          <w:bCs/>
          <w:sz w:val="22"/>
          <w:szCs w:val="22"/>
        </w:rPr>
      </w:pPr>
    </w:p>
    <w:p w:rsidRPr="00193EED" w:rsidR="00193EED" w:rsidP="00C322DE" w:rsidRDefault="00193EED" w14:paraId="526A8EB3" w14:textId="77777777">
      <w:pPr>
        <w:numPr>
          <w:ilvl w:val="0"/>
          <w:numId w:val="3"/>
        </w:numPr>
        <w:spacing w:line="360" w:lineRule="auto"/>
        <w:jc w:val="both"/>
        <w:rPr>
          <w:rFonts w:ascii="Palatino Linotype" w:hAnsi="Palatino Linotype" w:eastAsia="Batang" w:cs="Tahoma"/>
          <w:bCs/>
          <w:sz w:val="22"/>
          <w:szCs w:val="22"/>
        </w:rPr>
      </w:pPr>
      <w:r w:rsidRPr="00193EED">
        <w:rPr>
          <w:rFonts w:ascii="Palatino Linotype" w:hAnsi="Palatino Linotype" w:eastAsia="Batang" w:cs="Tahoma"/>
          <w:bCs/>
          <w:sz w:val="22"/>
          <w:szCs w:val="22"/>
        </w:rPr>
        <w:t>Fechas de entrega;</w:t>
      </w:r>
    </w:p>
    <w:p w:rsidRPr="00193EED" w:rsidR="00193EED" w:rsidP="00C322DE" w:rsidRDefault="00193EED" w14:paraId="5CF1439D" w14:textId="77777777">
      <w:pPr>
        <w:numPr>
          <w:ilvl w:val="0"/>
          <w:numId w:val="3"/>
        </w:numPr>
        <w:spacing w:line="360" w:lineRule="auto"/>
        <w:jc w:val="both"/>
        <w:rPr>
          <w:rFonts w:ascii="Palatino Linotype" w:hAnsi="Palatino Linotype" w:eastAsia="Batang" w:cs="Tahoma"/>
          <w:bCs/>
          <w:sz w:val="22"/>
          <w:szCs w:val="22"/>
        </w:rPr>
      </w:pPr>
      <w:r w:rsidRPr="00193EED">
        <w:rPr>
          <w:rFonts w:ascii="Palatino Linotype" w:hAnsi="Palatino Linotype" w:eastAsia="Batang" w:cs="Tahoma"/>
          <w:bCs/>
          <w:sz w:val="22"/>
          <w:szCs w:val="22"/>
        </w:rPr>
        <w:t>Condiciones físicas y técnicas al momento de la entrega, y</w:t>
      </w:r>
    </w:p>
    <w:p w:rsidRPr="00193EED" w:rsidR="00193EED" w:rsidP="00C322DE" w:rsidRDefault="00193EED" w14:paraId="2EBBCF07" w14:textId="77777777">
      <w:pPr>
        <w:numPr>
          <w:ilvl w:val="0"/>
          <w:numId w:val="3"/>
        </w:numPr>
        <w:spacing w:line="360" w:lineRule="auto"/>
        <w:jc w:val="both"/>
        <w:rPr>
          <w:rFonts w:ascii="Palatino Linotype" w:hAnsi="Palatino Linotype" w:eastAsia="Batang" w:cs="Tahoma"/>
          <w:bCs/>
          <w:sz w:val="22"/>
          <w:szCs w:val="22"/>
        </w:rPr>
      </w:pPr>
      <w:r w:rsidRPr="00193EED">
        <w:rPr>
          <w:rFonts w:ascii="Palatino Linotype" w:hAnsi="Palatino Linotype" w:eastAsia="Batang" w:cs="Tahoma"/>
          <w:bCs/>
          <w:sz w:val="22"/>
          <w:szCs w:val="22"/>
        </w:rPr>
        <w:t>Anexos a la entrega.</w:t>
      </w:r>
    </w:p>
    <w:p w:rsidR="0079401C" w:rsidP="00193EED" w:rsidRDefault="0079401C" w14:paraId="2BBF28BB" w14:textId="77777777">
      <w:pPr>
        <w:spacing w:line="360" w:lineRule="auto"/>
        <w:jc w:val="both"/>
        <w:rPr>
          <w:rFonts w:ascii="Palatino Linotype" w:hAnsi="Palatino Linotype" w:eastAsia="Batang" w:cs="Tahoma"/>
          <w:bCs/>
          <w:iCs/>
          <w:sz w:val="22"/>
          <w:szCs w:val="22"/>
        </w:rPr>
      </w:pPr>
    </w:p>
    <w:p w:rsidRPr="00193EED" w:rsidR="00193EED" w:rsidP="00193EED" w:rsidRDefault="00193EED" w14:paraId="49161BF7" w14:textId="77777777">
      <w:pPr>
        <w:spacing w:line="360" w:lineRule="auto"/>
        <w:jc w:val="both"/>
        <w:rPr>
          <w:rFonts w:ascii="Palatino Linotype" w:hAnsi="Palatino Linotype" w:eastAsia="Batang" w:cs="Tahoma"/>
          <w:bCs/>
          <w:iCs/>
          <w:sz w:val="22"/>
          <w:szCs w:val="22"/>
        </w:rPr>
      </w:pPr>
      <w:r w:rsidRPr="00193EED">
        <w:rPr>
          <w:rFonts w:ascii="Palatino Linotype" w:hAnsi="Palatino Linotype" w:eastAsia="Batang" w:cs="Tahoma"/>
          <w:bCs/>
          <w:iCs/>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3A72B0" w:rsidR="00AA788F" w:rsidP="00193EED" w:rsidRDefault="00AA788F" w14:paraId="201AE38E" w14:textId="6C411E1F">
      <w:pPr>
        <w:spacing w:line="360" w:lineRule="auto"/>
        <w:jc w:val="both"/>
        <w:rPr>
          <w:rFonts w:ascii="Palatino Linotype" w:hAnsi="Palatino Linotype" w:eastAsia="Batang" w:cs="Tahoma"/>
          <w:bCs/>
          <w:sz w:val="22"/>
          <w:szCs w:val="22"/>
          <w:lang w:val="es-ES"/>
        </w:rPr>
      </w:pPr>
    </w:p>
    <w:p w:rsidRPr="00193EED" w:rsidR="00193EED" w:rsidP="00193EED" w:rsidRDefault="00193EED" w14:paraId="1A4A306A" w14:textId="77777777">
      <w:pPr>
        <w:spacing w:line="360" w:lineRule="auto"/>
        <w:jc w:val="both"/>
        <w:rPr>
          <w:rFonts w:ascii="Palatino Linotype" w:hAnsi="Palatino Linotype" w:eastAsia="Calibri" w:cs="Tahoma"/>
          <w:bCs/>
          <w:iCs/>
          <w:sz w:val="22"/>
          <w:szCs w:val="22"/>
          <w:lang w:val="es-MX"/>
        </w:rPr>
      </w:pPr>
      <w:r w:rsidRPr="00193EED">
        <w:rPr>
          <w:rFonts w:ascii="Palatino Linotype" w:hAnsi="Palatino Linotype" w:eastAsia="Calibri" w:cs="Tahoma"/>
          <w:b/>
          <w:bCs/>
          <w:iCs/>
          <w:sz w:val="22"/>
          <w:szCs w:val="22"/>
          <w:lang w:val="es-ES"/>
        </w:rPr>
        <w:t>TERCERO</w:t>
      </w:r>
      <w:r w:rsidRPr="00193EED">
        <w:rPr>
          <w:rFonts w:ascii="Palatino Linotype" w:hAnsi="Palatino Linotype" w:eastAsia="Calibri" w:cs="Tahoma"/>
          <w:b/>
          <w:bCs/>
          <w:sz w:val="22"/>
          <w:szCs w:val="22"/>
          <w:lang w:val="es-MX" w:eastAsia="en-US"/>
        </w:rPr>
        <w:t xml:space="preserve">. </w:t>
      </w:r>
      <w:r w:rsidRPr="00193EED">
        <w:rPr>
          <w:rFonts w:ascii="Palatino Linotype" w:hAnsi="Palatino Linotype" w:eastAsia="Calibri" w:cs="Tahoma"/>
          <w:bCs/>
          <w:iCs/>
          <w:sz w:val="22"/>
          <w:szCs w:val="22"/>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00193EED" w:rsidP="00AA788F" w:rsidRDefault="00193EED" w14:paraId="2E005D2B" w14:textId="77777777">
      <w:pPr>
        <w:spacing w:line="360" w:lineRule="auto"/>
        <w:jc w:val="both"/>
        <w:rPr>
          <w:rFonts w:ascii="Palatino Linotype" w:hAnsi="Palatino Linotype" w:eastAsia="Batang" w:cs="Tahoma"/>
          <w:b/>
          <w:bCs/>
          <w:sz w:val="22"/>
          <w:szCs w:val="22"/>
          <w:lang w:val="es-ES"/>
        </w:rPr>
      </w:pPr>
    </w:p>
    <w:p w:rsidRPr="00C82D03" w:rsidR="00AA788F" w:rsidP="00AA788F" w:rsidRDefault="00193EED" w14:paraId="42987C1A" w14:textId="5932BD2D">
      <w:pPr>
        <w:spacing w:line="360" w:lineRule="auto"/>
        <w:jc w:val="both"/>
        <w:rPr>
          <w:rFonts w:ascii="Palatino Linotype" w:hAnsi="Palatino Linotype" w:eastAsia="Batang" w:cs="Tahoma"/>
          <w:bCs/>
          <w:sz w:val="22"/>
          <w:szCs w:val="22"/>
          <w:lang w:val="es-ES"/>
        </w:rPr>
      </w:pPr>
      <w:r w:rsidRPr="00193EED">
        <w:rPr>
          <w:rFonts w:ascii="Palatino Linotype" w:hAnsi="Palatino Linotype" w:eastAsia="Batang" w:cs="Tahoma"/>
          <w:b/>
          <w:bCs/>
          <w:sz w:val="22"/>
          <w:szCs w:val="22"/>
          <w:lang w:val="es-ES"/>
        </w:rPr>
        <w:t xml:space="preserve">CUARTO. </w:t>
      </w:r>
      <w:r w:rsidRPr="00C82D03" w:rsidR="00AA788F">
        <w:rPr>
          <w:rFonts w:ascii="Palatino Linotype" w:hAnsi="Palatino Linotype" w:eastAsia="Batang" w:cs="Tahoma"/>
          <w:b/>
          <w:bCs/>
          <w:sz w:val="22"/>
          <w:szCs w:val="22"/>
          <w:lang w:val="es-ES"/>
        </w:rPr>
        <w:t xml:space="preserve">NOTIFÍQUESE </w:t>
      </w:r>
      <w:r w:rsidRPr="00C82D03" w:rsidR="00AA788F">
        <w:rPr>
          <w:rFonts w:ascii="Palatino Linotype" w:hAnsi="Palatino Linotype" w:eastAsia="Batang" w:cs="Tahoma"/>
          <w:bCs/>
          <w:sz w:val="22"/>
          <w:szCs w:val="22"/>
          <w:lang w:val="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AA788F">
        <w:rPr>
          <w:rFonts w:ascii="Palatino Linotype" w:hAnsi="Palatino Linotype" w:eastAsia="Batang" w:cs="Tahoma"/>
          <w:bCs/>
          <w:sz w:val="22"/>
          <w:szCs w:val="22"/>
          <w:lang w:val="es-ES"/>
        </w:rPr>
        <w:t>diez</w:t>
      </w:r>
      <w:r w:rsidRPr="00C82D03" w:rsidR="00AA788F">
        <w:rPr>
          <w:rFonts w:ascii="Palatino Linotype" w:hAnsi="Palatino Linotype" w:eastAsia="Batang" w:cs="Tahoma"/>
          <w:bCs/>
          <w:sz w:val="22"/>
          <w:szCs w:val="22"/>
          <w:lang w:val="es-ES"/>
        </w:rPr>
        <w:t xml:space="preserve"> días hábiles, e informe a este Instituto en un plazo de tres días hábiles siguientes sobre el cumplimiento dado a la presente.</w:t>
      </w:r>
    </w:p>
    <w:p w:rsidR="00AA788F" w:rsidP="00AA788F" w:rsidRDefault="00AA788F" w14:paraId="6EDDD027" w14:textId="77777777">
      <w:pPr>
        <w:spacing w:line="360" w:lineRule="auto"/>
        <w:jc w:val="both"/>
        <w:rPr>
          <w:rFonts w:ascii="Palatino Linotype" w:hAnsi="Palatino Linotype" w:eastAsia="Batang" w:cs="Tahoma"/>
          <w:bCs/>
          <w:sz w:val="22"/>
          <w:szCs w:val="22"/>
          <w:lang w:val="es-ES"/>
        </w:rPr>
      </w:pPr>
    </w:p>
    <w:p w:rsidRPr="00CE3BCD" w:rsidR="00AA788F" w:rsidP="00AA788F" w:rsidRDefault="00AA788F" w14:paraId="4E8758C9" w14:textId="77777777">
      <w:pPr>
        <w:spacing w:line="360" w:lineRule="auto"/>
        <w:jc w:val="both"/>
        <w:rPr>
          <w:rFonts w:ascii="Palatino Linotype" w:hAnsi="Palatino Linotype" w:cs="Arial"/>
          <w:bCs/>
          <w:sz w:val="22"/>
          <w:szCs w:val="22"/>
        </w:rPr>
      </w:pPr>
      <w:bookmarkStart w:name="_Hlk61509110" w:id="0"/>
      <w:r w:rsidRPr="00CE3BCD">
        <w:rPr>
          <w:rFonts w:ascii="Palatino Linotype" w:hAnsi="Palatino Linotype" w:cs="Arial"/>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0"/>
    </w:p>
    <w:p w:rsidRPr="00C82D03" w:rsidR="00AA788F" w:rsidP="00AA788F" w:rsidRDefault="00AA788F" w14:paraId="3965F129" w14:textId="77777777">
      <w:pPr>
        <w:spacing w:line="360" w:lineRule="auto"/>
        <w:jc w:val="both"/>
        <w:rPr>
          <w:rFonts w:ascii="Palatino Linotype" w:hAnsi="Palatino Linotype" w:eastAsia="Batang" w:cs="Tahoma"/>
          <w:bCs/>
          <w:sz w:val="22"/>
          <w:szCs w:val="22"/>
          <w:lang w:val="es-ES"/>
        </w:rPr>
      </w:pPr>
      <w:bookmarkStart w:name="_GoBack" w:id="1"/>
      <w:bookmarkEnd w:id="1"/>
    </w:p>
    <w:p w:rsidR="00AA788F" w:rsidP="00AA788F" w:rsidRDefault="00193EED" w14:paraId="16E17914" w14:textId="1C7ACC28">
      <w:pPr>
        <w:spacing w:line="360" w:lineRule="auto"/>
        <w:jc w:val="both"/>
        <w:rPr>
          <w:rFonts w:ascii="Palatino Linotype" w:hAnsi="Palatino Linotype" w:eastAsia="Batang" w:cs="Tahoma"/>
          <w:bCs/>
          <w:sz w:val="22"/>
          <w:szCs w:val="22"/>
          <w:lang w:val="es-ES"/>
        </w:rPr>
      </w:pPr>
      <w:r>
        <w:rPr>
          <w:rFonts w:ascii="Palatino Linotype" w:hAnsi="Palatino Linotype" w:eastAsia="Batang" w:cs="Tahoma"/>
          <w:b/>
          <w:bCs/>
          <w:sz w:val="22"/>
          <w:szCs w:val="22"/>
          <w:lang w:val="es-ES"/>
        </w:rPr>
        <w:t xml:space="preserve">QUINTO. </w:t>
      </w:r>
      <w:r w:rsidRPr="00C82D03" w:rsidR="00AA788F">
        <w:rPr>
          <w:rFonts w:ascii="Palatino Linotype" w:hAnsi="Palatino Linotype" w:eastAsia="Batang" w:cs="Tahoma"/>
          <w:b/>
          <w:bCs/>
          <w:sz w:val="22"/>
          <w:szCs w:val="22"/>
          <w:lang w:val="es-ES"/>
        </w:rPr>
        <w:t>NOTIFÍQUESE</w:t>
      </w:r>
      <w:r w:rsidRPr="00C82D03" w:rsidR="00AA788F">
        <w:rPr>
          <w:rFonts w:ascii="Palatino Linotype" w:hAnsi="Palatino Linotype" w:eastAsia="Batang" w:cs="Tahoma"/>
          <w:bCs/>
          <w:sz w:val="22"/>
          <w:szCs w:val="22"/>
          <w:lang w:val="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125ED4" w:rsidP="001C0B2A" w:rsidRDefault="00125ED4" w14:paraId="76064F81" w14:textId="77777777">
      <w:pPr>
        <w:spacing w:line="360" w:lineRule="auto"/>
        <w:jc w:val="both"/>
        <w:rPr>
          <w:rFonts w:ascii="Palatino Linotype" w:hAnsi="Palatino Linotype" w:eastAsia="Batang" w:cs="Tahoma"/>
          <w:bCs/>
          <w:sz w:val="22"/>
          <w:szCs w:val="22"/>
          <w:lang w:val="es-ES"/>
        </w:rPr>
      </w:pPr>
    </w:p>
    <w:p w:rsidR="00A66CF8" w:rsidP="001C0B2A" w:rsidRDefault="00A66CF8" w14:paraId="2AF90952" w14:textId="3CF78ED2">
      <w:pPr>
        <w:spacing w:line="360" w:lineRule="auto"/>
        <w:contextualSpacing/>
        <w:jc w:val="both"/>
        <w:rPr>
          <w:rFonts w:ascii="Palatino Linotype" w:hAnsi="Palatino Linotype" w:eastAsia="Calibri" w:cs="Tahoma"/>
          <w:sz w:val="22"/>
          <w:szCs w:val="22"/>
          <w:lang w:val="es-ES" w:eastAsia="es-ES_tradnl"/>
        </w:rPr>
      </w:pPr>
      <w:r w:rsidRPr="00A66CF8">
        <w:rPr>
          <w:rFonts w:ascii="Palatino Linotype" w:hAnsi="Palatino Linotype" w:eastAsia="Calibri" w:cs="Tahoma"/>
          <w:sz w:val="22"/>
          <w:szCs w:val="22"/>
          <w:lang w:val="es-ES" w:eastAsia="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18CD">
        <w:rPr>
          <w:rFonts w:ascii="Palatino Linotype" w:hAnsi="Palatino Linotype" w:eastAsia="Calibri" w:cs="Tahoma"/>
          <w:sz w:val="22"/>
          <w:szCs w:val="22"/>
          <w:lang w:val="es-ES" w:eastAsia="es-ES_tradnl"/>
        </w:rPr>
        <w:t xml:space="preserve"> (AUSENCIA JUSTIFICADA)</w:t>
      </w:r>
      <w:r w:rsidRPr="00A66CF8">
        <w:rPr>
          <w:rFonts w:ascii="Palatino Linotype" w:hAnsi="Palatino Linotype" w:eastAsia="Calibri" w:cs="Tahoma"/>
          <w:sz w:val="22"/>
          <w:szCs w:val="22"/>
          <w:lang w:val="es-ES" w:eastAsia="es-ES_tradnl"/>
        </w:rPr>
        <w:t xml:space="preserve">, LUIS GUSTAVO PARRA NORIEGA Y GUADALUPE RAMÍREZ PEÑA, EN LA </w:t>
      </w:r>
      <w:r w:rsidR="008E26EE">
        <w:rPr>
          <w:rFonts w:ascii="Palatino Linotype" w:hAnsi="Palatino Linotype" w:eastAsia="Calibri" w:cs="Tahoma"/>
          <w:sz w:val="22"/>
          <w:szCs w:val="22"/>
          <w:lang w:val="es-ES" w:eastAsia="es-ES_tradnl"/>
        </w:rPr>
        <w:t xml:space="preserve">QUINTA </w:t>
      </w:r>
      <w:r w:rsidR="004F453C">
        <w:rPr>
          <w:rFonts w:ascii="Palatino Linotype" w:hAnsi="Palatino Linotype" w:eastAsia="Calibri" w:cs="Tahoma"/>
          <w:sz w:val="22"/>
          <w:szCs w:val="22"/>
          <w:lang w:val="es-ES" w:eastAsia="es-ES_tradnl"/>
        </w:rPr>
        <w:t xml:space="preserve"> </w:t>
      </w:r>
      <w:r w:rsidRPr="00A66CF8">
        <w:rPr>
          <w:rFonts w:ascii="Palatino Linotype" w:hAnsi="Palatino Linotype" w:eastAsia="Calibri" w:cs="Tahoma"/>
          <w:sz w:val="22"/>
          <w:szCs w:val="22"/>
          <w:lang w:val="es-ES" w:eastAsia="es-ES_tradnl"/>
        </w:rPr>
        <w:t xml:space="preserve">SESIÓN ORDINARIA, CELEBRADA EL </w:t>
      </w:r>
      <w:r w:rsidR="008E26EE">
        <w:rPr>
          <w:rFonts w:ascii="Palatino Linotype" w:hAnsi="Palatino Linotype" w:eastAsia="Calibri" w:cs="Tahoma"/>
          <w:sz w:val="22"/>
          <w:szCs w:val="22"/>
          <w:lang w:val="es-ES" w:eastAsia="es-ES_tradnl"/>
        </w:rPr>
        <w:t>DIEZ DE FEBRERO DE DOS MIL VEINTIDÓS</w:t>
      </w:r>
      <w:r w:rsidRPr="00A66CF8">
        <w:rPr>
          <w:rFonts w:ascii="Palatino Linotype" w:hAnsi="Palatino Linotype" w:eastAsia="Calibri" w:cs="Tahoma"/>
          <w:sz w:val="22"/>
          <w:szCs w:val="22"/>
          <w:lang w:val="es-ES" w:eastAsia="es-ES_tradnl"/>
        </w:rPr>
        <w:t>, ANTE EL SECRETARIO TÉCNICO DEL PLENO, ALEXIS TAPIA RAMÍREZ.</w:t>
      </w:r>
    </w:p>
    <w:p w:rsidR="00A66CF8" w:rsidP="001C0B2A" w:rsidRDefault="00A66CF8" w14:paraId="6EC70BFA" w14:textId="77777777">
      <w:pPr>
        <w:spacing w:line="360" w:lineRule="auto"/>
        <w:contextualSpacing/>
        <w:jc w:val="both"/>
        <w:rPr>
          <w:rFonts w:ascii="Palatino Linotype" w:hAnsi="Palatino Linotype" w:eastAsia="Calibri" w:cs="Tahoma"/>
          <w:sz w:val="22"/>
          <w:szCs w:val="22"/>
          <w:lang w:val="es-ES" w:eastAsia="es-ES_tradnl"/>
        </w:rPr>
      </w:pPr>
    </w:p>
    <w:p w:rsidR="00A66CF8" w:rsidP="001C0B2A" w:rsidRDefault="00A66CF8" w14:paraId="65237B0A" w14:textId="77777777">
      <w:pPr>
        <w:spacing w:line="360" w:lineRule="auto"/>
        <w:contextualSpacing/>
        <w:jc w:val="both"/>
        <w:rPr>
          <w:rFonts w:ascii="Palatino Linotype" w:hAnsi="Palatino Linotype" w:eastAsia="Calibri" w:cs="Tahoma"/>
          <w:sz w:val="22"/>
          <w:szCs w:val="22"/>
          <w:lang w:val="es-ES" w:eastAsia="es-ES_tradnl"/>
        </w:rPr>
      </w:pPr>
    </w:p>
    <w:p w:rsidR="00A66CF8" w:rsidP="001C0B2A" w:rsidRDefault="00A66CF8" w14:paraId="1D342D57" w14:textId="77777777">
      <w:pPr>
        <w:spacing w:line="360" w:lineRule="auto"/>
        <w:contextualSpacing/>
        <w:jc w:val="both"/>
        <w:rPr>
          <w:rFonts w:ascii="Palatino Linotype" w:hAnsi="Palatino Linotype" w:eastAsia="Calibri" w:cs="Tahoma"/>
          <w:sz w:val="22"/>
          <w:szCs w:val="22"/>
          <w:lang w:val="es-ES" w:eastAsia="es-ES_tradnl"/>
        </w:rPr>
      </w:pPr>
    </w:p>
    <w:p w:rsidR="00A66CF8" w:rsidP="001C0B2A" w:rsidRDefault="00A66CF8" w14:paraId="75BC1BFF" w14:textId="77777777">
      <w:pPr>
        <w:spacing w:line="360" w:lineRule="auto"/>
        <w:contextualSpacing/>
        <w:jc w:val="both"/>
        <w:rPr>
          <w:rFonts w:ascii="Palatino Linotype" w:hAnsi="Palatino Linotype" w:eastAsia="Calibri" w:cs="Tahoma"/>
          <w:sz w:val="22"/>
          <w:szCs w:val="22"/>
          <w:lang w:val="es-ES" w:eastAsia="es-ES_tradnl"/>
        </w:rPr>
      </w:pPr>
    </w:p>
    <w:p w:rsidR="00A66CF8" w:rsidP="001C0B2A" w:rsidRDefault="00A66CF8" w14:paraId="4C8B0B15" w14:textId="77777777">
      <w:pPr>
        <w:spacing w:line="360" w:lineRule="auto"/>
        <w:contextualSpacing/>
        <w:jc w:val="both"/>
        <w:rPr>
          <w:rFonts w:ascii="Palatino Linotype" w:hAnsi="Palatino Linotype" w:eastAsia="Calibri" w:cs="Tahoma"/>
          <w:sz w:val="22"/>
          <w:szCs w:val="22"/>
          <w:lang w:val="es-ES" w:eastAsia="es-ES_tradnl"/>
        </w:rPr>
      </w:pPr>
    </w:p>
    <w:p w:rsidR="00A66CF8" w:rsidP="001C0B2A" w:rsidRDefault="00A66CF8" w14:paraId="0D3511CE" w14:textId="77777777">
      <w:pPr>
        <w:spacing w:line="360" w:lineRule="auto"/>
        <w:contextualSpacing/>
        <w:jc w:val="both"/>
        <w:rPr>
          <w:rFonts w:ascii="Palatino Linotype" w:hAnsi="Palatino Linotype" w:eastAsia="Calibri" w:cs="Tahoma"/>
          <w:sz w:val="22"/>
          <w:szCs w:val="22"/>
          <w:lang w:val="es-ES" w:eastAsia="es-ES_tradnl"/>
        </w:rPr>
      </w:pPr>
    </w:p>
    <w:p w:rsidR="00A66CF8" w:rsidP="001C0B2A" w:rsidRDefault="00A66CF8" w14:paraId="47F8B1E6" w14:textId="77777777">
      <w:pPr>
        <w:spacing w:line="360" w:lineRule="auto"/>
        <w:contextualSpacing/>
        <w:jc w:val="both"/>
        <w:rPr>
          <w:rFonts w:ascii="Palatino Linotype" w:hAnsi="Palatino Linotype" w:eastAsia="Calibri" w:cs="Tahoma"/>
          <w:sz w:val="22"/>
          <w:szCs w:val="22"/>
          <w:lang w:val="es-ES" w:eastAsia="es-ES_tradnl"/>
        </w:rPr>
      </w:pPr>
    </w:p>
    <w:p w:rsidR="00A66CF8" w:rsidP="001C0B2A" w:rsidRDefault="00A66CF8" w14:paraId="2ACDA8E3" w14:textId="77777777">
      <w:pPr>
        <w:spacing w:line="360" w:lineRule="auto"/>
        <w:contextualSpacing/>
        <w:jc w:val="both"/>
        <w:rPr>
          <w:rFonts w:ascii="Palatino Linotype" w:hAnsi="Palatino Linotype" w:eastAsia="Calibri" w:cs="Tahoma"/>
          <w:sz w:val="22"/>
          <w:szCs w:val="22"/>
          <w:lang w:val="es-ES" w:eastAsia="es-ES_tradnl"/>
        </w:rPr>
      </w:pPr>
    </w:p>
    <w:p w:rsidR="00A66CF8" w:rsidP="001C0B2A" w:rsidRDefault="00A66CF8" w14:paraId="2ED4C842" w14:textId="77777777">
      <w:pPr>
        <w:spacing w:line="360" w:lineRule="auto"/>
        <w:contextualSpacing/>
        <w:jc w:val="both"/>
        <w:rPr>
          <w:rFonts w:ascii="Palatino Linotype" w:hAnsi="Palatino Linotype" w:eastAsia="Calibri" w:cs="Tahoma"/>
          <w:sz w:val="22"/>
          <w:szCs w:val="22"/>
          <w:lang w:val="es-ES" w:eastAsia="es-ES_tradnl"/>
        </w:rPr>
      </w:pPr>
    </w:p>
    <w:p w:rsidR="00A66CF8" w:rsidP="001C0B2A" w:rsidRDefault="00A66CF8" w14:paraId="341363DE" w14:textId="77777777">
      <w:pPr>
        <w:spacing w:line="360" w:lineRule="auto"/>
        <w:contextualSpacing/>
        <w:jc w:val="both"/>
        <w:rPr>
          <w:rFonts w:ascii="Palatino Linotype" w:hAnsi="Palatino Linotype" w:eastAsia="Calibri" w:cs="Tahoma"/>
          <w:sz w:val="22"/>
          <w:szCs w:val="22"/>
          <w:lang w:val="es-ES" w:eastAsia="es-ES_tradnl"/>
        </w:rPr>
      </w:pPr>
    </w:p>
    <w:p w:rsidR="00A66CF8" w:rsidP="001C0B2A" w:rsidRDefault="00A66CF8" w14:paraId="66EB17F5" w14:textId="77777777">
      <w:pPr>
        <w:spacing w:line="360" w:lineRule="auto"/>
        <w:contextualSpacing/>
        <w:jc w:val="both"/>
        <w:rPr>
          <w:rFonts w:ascii="Palatino Linotype" w:hAnsi="Palatino Linotype" w:eastAsia="Calibri" w:cs="Tahoma"/>
          <w:sz w:val="22"/>
          <w:szCs w:val="22"/>
          <w:lang w:val="es-ES" w:eastAsia="es-ES_tradnl"/>
        </w:rPr>
      </w:pPr>
    </w:p>
    <w:p w:rsidR="00A66CF8" w:rsidP="001C0B2A" w:rsidRDefault="00A66CF8" w14:paraId="640309D0" w14:textId="77777777">
      <w:pPr>
        <w:spacing w:line="360" w:lineRule="auto"/>
        <w:contextualSpacing/>
        <w:jc w:val="both"/>
        <w:rPr>
          <w:rFonts w:ascii="Palatino Linotype" w:hAnsi="Palatino Linotype" w:eastAsia="Calibri" w:cs="Tahoma"/>
          <w:sz w:val="22"/>
          <w:szCs w:val="22"/>
          <w:lang w:val="es-ES" w:eastAsia="es-ES_tradnl"/>
        </w:rPr>
      </w:pPr>
    </w:p>
    <w:p w:rsidR="00A66CF8" w:rsidP="001C0B2A" w:rsidRDefault="00A66CF8" w14:paraId="639C5B69" w14:textId="77777777">
      <w:pPr>
        <w:spacing w:line="360" w:lineRule="auto"/>
        <w:contextualSpacing/>
        <w:jc w:val="both"/>
        <w:rPr>
          <w:rFonts w:ascii="Palatino Linotype" w:hAnsi="Palatino Linotype" w:eastAsia="Calibri" w:cs="Tahoma"/>
          <w:sz w:val="22"/>
          <w:szCs w:val="22"/>
          <w:lang w:val="es-ES" w:eastAsia="es-ES_tradnl"/>
        </w:rPr>
      </w:pPr>
    </w:p>
    <w:p w:rsidR="00A66CF8" w:rsidP="001C0B2A" w:rsidRDefault="00A66CF8" w14:paraId="006BA5BD" w14:textId="77777777">
      <w:pPr>
        <w:spacing w:line="360" w:lineRule="auto"/>
        <w:contextualSpacing/>
        <w:jc w:val="both"/>
        <w:rPr>
          <w:rFonts w:ascii="Palatino Linotype" w:hAnsi="Palatino Linotype" w:eastAsia="Calibri" w:cs="Tahoma"/>
          <w:sz w:val="22"/>
          <w:szCs w:val="22"/>
          <w:lang w:val="es-ES" w:eastAsia="es-ES_tradnl"/>
        </w:rPr>
      </w:pPr>
    </w:p>
    <w:p w:rsidR="00A66CF8" w:rsidP="001C0B2A" w:rsidRDefault="00A66CF8" w14:paraId="3CC1E7ED" w14:textId="77777777">
      <w:pPr>
        <w:spacing w:line="360" w:lineRule="auto"/>
        <w:contextualSpacing/>
        <w:jc w:val="both"/>
        <w:rPr>
          <w:rFonts w:ascii="Palatino Linotype" w:hAnsi="Palatino Linotype" w:eastAsia="Calibri" w:cs="Tahoma"/>
          <w:sz w:val="22"/>
          <w:szCs w:val="22"/>
          <w:lang w:val="es-ES" w:eastAsia="es-ES_tradnl"/>
        </w:rPr>
      </w:pPr>
    </w:p>
    <w:p w:rsidR="00A66CF8" w:rsidP="001C0B2A" w:rsidRDefault="00A66CF8" w14:paraId="75EB45A3" w14:textId="77777777">
      <w:pPr>
        <w:spacing w:line="360" w:lineRule="auto"/>
        <w:contextualSpacing/>
        <w:jc w:val="both"/>
        <w:rPr>
          <w:rFonts w:ascii="Palatino Linotype" w:hAnsi="Palatino Linotype" w:eastAsia="Calibri" w:cs="Tahoma"/>
          <w:sz w:val="22"/>
          <w:szCs w:val="22"/>
          <w:lang w:val="es-ES" w:eastAsia="es-ES_tradnl"/>
        </w:rPr>
      </w:pPr>
    </w:p>
    <w:p w:rsidR="00A66CF8" w:rsidP="001C0B2A" w:rsidRDefault="00A66CF8" w14:paraId="5DDB8203" w14:textId="77777777">
      <w:pPr>
        <w:spacing w:line="360" w:lineRule="auto"/>
        <w:contextualSpacing/>
        <w:jc w:val="both"/>
        <w:rPr>
          <w:rFonts w:ascii="Palatino Linotype" w:hAnsi="Palatino Linotype" w:eastAsia="Calibri" w:cs="Tahoma"/>
          <w:sz w:val="22"/>
          <w:szCs w:val="22"/>
          <w:lang w:val="es-ES" w:eastAsia="es-ES_tradnl"/>
        </w:rPr>
      </w:pPr>
    </w:p>
    <w:p w:rsidR="00A66CF8" w:rsidP="001C0B2A" w:rsidRDefault="00A66CF8" w14:paraId="49179A69" w14:textId="77777777">
      <w:pPr>
        <w:spacing w:line="360" w:lineRule="auto"/>
        <w:contextualSpacing/>
        <w:jc w:val="both"/>
        <w:rPr>
          <w:rFonts w:ascii="Palatino Linotype" w:hAnsi="Palatino Linotype" w:eastAsia="Calibri" w:cs="Tahoma"/>
          <w:sz w:val="22"/>
          <w:szCs w:val="22"/>
          <w:lang w:val="es-ES" w:eastAsia="es-ES_tradnl"/>
        </w:rPr>
      </w:pPr>
    </w:p>
    <w:p w:rsidR="00A66CF8" w:rsidP="001C0B2A" w:rsidRDefault="00A66CF8" w14:paraId="298B8882" w14:textId="77777777">
      <w:pPr>
        <w:spacing w:line="360" w:lineRule="auto"/>
        <w:contextualSpacing/>
        <w:jc w:val="both"/>
        <w:rPr>
          <w:rFonts w:ascii="Palatino Linotype" w:hAnsi="Palatino Linotype" w:eastAsia="Calibri" w:cs="Tahoma"/>
          <w:sz w:val="22"/>
          <w:szCs w:val="22"/>
          <w:lang w:val="es-ES" w:eastAsia="es-ES_tradnl"/>
        </w:rPr>
      </w:pPr>
    </w:p>
    <w:p w:rsidR="00A66CF8" w:rsidP="001C0B2A" w:rsidRDefault="00A66CF8" w14:paraId="6900BF50" w14:textId="77777777">
      <w:pPr>
        <w:spacing w:line="360" w:lineRule="auto"/>
        <w:contextualSpacing/>
        <w:jc w:val="both"/>
        <w:rPr>
          <w:rFonts w:ascii="Palatino Linotype" w:hAnsi="Palatino Linotype" w:eastAsia="Calibri" w:cs="Tahoma"/>
          <w:sz w:val="22"/>
          <w:szCs w:val="22"/>
          <w:lang w:val="es-ES" w:eastAsia="es-ES_tradnl"/>
        </w:rPr>
      </w:pPr>
    </w:p>
    <w:p w:rsidR="00A66CF8" w:rsidP="001C0B2A" w:rsidRDefault="00A66CF8" w14:paraId="5CB842F7" w14:textId="77777777">
      <w:pPr>
        <w:spacing w:line="360" w:lineRule="auto"/>
        <w:contextualSpacing/>
        <w:jc w:val="both"/>
        <w:rPr>
          <w:rFonts w:ascii="Palatino Linotype" w:hAnsi="Palatino Linotype" w:eastAsia="Calibri" w:cs="Tahoma"/>
          <w:sz w:val="22"/>
          <w:szCs w:val="22"/>
          <w:lang w:val="es-ES" w:eastAsia="es-ES_tradnl"/>
        </w:rPr>
      </w:pPr>
    </w:p>
    <w:p w:rsidR="00A66CF8" w:rsidP="001C0B2A" w:rsidRDefault="00A66CF8" w14:paraId="23EDF4F2" w14:textId="77777777">
      <w:pPr>
        <w:spacing w:line="360" w:lineRule="auto"/>
        <w:contextualSpacing/>
        <w:jc w:val="both"/>
        <w:rPr>
          <w:rFonts w:ascii="Palatino Linotype" w:hAnsi="Palatino Linotype" w:eastAsia="Calibri" w:cs="Tahoma"/>
          <w:sz w:val="22"/>
          <w:szCs w:val="22"/>
          <w:lang w:val="es-ES" w:eastAsia="es-ES_tradnl"/>
        </w:rPr>
      </w:pPr>
    </w:p>
    <w:p w:rsidRPr="005B6010" w:rsidR="00A66CF8" w:rsidP="001C0B2A" w:rsidRDefault="00A66CF8" w14:paraId="7ADA9B03" w14:textId="77777777">
      <w:pPr>
        <w:spacing w:line="360" w:lineRule="auto"/>
        <w:contextualSpacing/>
        <w:jc w:val="both"/>
        <w:rPr>
          <w:rFonts w:ascii="Palatino Linotype" w:hAnsi="Palatino Linotype" w:eastAsia="Calibri" w:cs="Tahoma"/>
          <w:sz w:val="22"/>
          <w:szCs w:val="22"/>
          <w:lang w:val="es-ES" w:eastAsia="es-ES_tradnl"/>
        </w:rPr>
      </w:pPr>
    </w:p>
    <w:p w:rsidRPr="00982621" w:rsidR="004153A9" w:rsidP="001C0B2A" w:rsidRDefault="004153A9" w14:paraId="21F12F4F" w14:textId="77777777">
      <w:pPr>
        <w:spacing w:line="360" w:lineRule="auto"/>
        <w:jc w:val="both"/>
        <w:rPr>
          <w:rFonts w:ascii="Palatino Linotype" w:hAnsi="Palatino Linotype" w:eastAsia="Batang" w:cs="Tahoma"/>
          <w:b/>
          <w:bCs/>
          <w:sz w:val="22"/>
          <w:szCs w:val="22"/>
          <w:lang w:val="es-ES"/>
        </w:rPr>
      </w:pPr>
    </w:p>
    <w:sectPr w:rsidRPr="00982621" w:rsidR="004153A9" w:rsidSect="00FD1713">
      <w:headerReference w:type="even" r:id="rId10"/>
      <w:headerReference w:type="default" r:id="rId11"/>
      <w:footerReference w:type="default" r:id="rId12"/>
      <w:headerReference w:type="first" r:id="rId13"/>
      <w:footerReference w:type="first" r:id="rId14"/>
      <w:pgSz w:w="12240" w:h="15840" w:orient="portrait"/>
      <w:pgMar w:top="289" w:right="1608" w:bottom="1135"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2DE" w:rsidP="00B31222" w:rsidRDefault="00C322DE" w14:paraId="4FEAA471" w14:textId="77777777">
      <w:r>
        <w:separator/>
      </w:r>
    </w:p>
  </w:endnote>
  <w:endnote w:type="continuationSeparator" w:id="0">
    <w:p w:rsidR="00C322DE" w:rsidP="00B31222" w:rsidRDefault="00C322DE" w14:paraId="371667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549296"/>
      <w:docPartObj>
        <w:docPartGallery w:val="Page Numbers (Bottom of Page)"/>
        <w:docPartUnique/>
      </w:docPartObj>
    </w:sdtPr>
    <w:sdtContent>
      <w:sdt>
        <w:sdtPr>
          <w:id w:val="283317659"/>
          <w:docPartObj>
            <w:docPartGallery w:val="Page Numbers (Top of Page)"/>
            <w:docPartUnique/>
          </w:docPartObj>
        </w:sdtPr>
        <w:sdtContent>
          <w:p w:rsidR="00193EED" w:rsidRDefault="00193EED" w14:paraId="41F9437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9401C">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9401C">
              <w:rPr>
                <w:b/>
                <w:bCs/>
                <w:noProof/>
              </w:rPr>
              <w:t>21</w:t>
            </w:r>
            <w:r>
              <w:rPr>
                <w:b/>
                <w:bCs/>
                <w:sz w:val="24"/>
                <w:szCs w:val="24"/>
              </w:rPr>
              <w:fldChar w:fldCharType="end"/>
            </w:r>
          </w:p>
        </w:sdtContent>
      </w:sdt>
    </w:sdtContent>
  </w:sdt>
  <w:p w:rsidR="00193EED" w:rsidRDefault="00193EED" w14:paraId="129F3E60"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3209622"/>
      <w:docPartObj>
        <w:docPartGallery w:val="Page Numbers (Bottom of Page)"/>
        <w:docPartUnique/>
      </w:docPartObj>
    </w:sdtPr>
    <w:sdtContent>
      <w:sdt>
        <w:sdtPr>
          <w:id w:val="1784920301"/>
          <w:docPartObj>
            <w:docPartGallery w:val="Page Numbers (Top of Page)"/>
            <w:docPartUnique/>
          </w:docPartObj>
        </w:sdtPr>
        <w:sdtContent>
          <w:p w:rsidR="00193EED" w:rsidRDefault="00193EED" w14:paraId="10390AA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9401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9401C">
              <w:rPr>
                <w:b/>
                <w:bCs/>
                <w:noProof/>
              </w:rPr>
              <w:t>21</w:t>
            </w:r>
            <w:r>
              <w:rPr>
                <w:b/>
                <w:bCs/>
                <w:sz w:val="24"/>
                <w:szCs w:val="24"/>
              </w:rPr>
              <w:fldChar w:fldCharType="end"/>
            </w:r>
          </w:p>
        </w:sdtContent>
      </w:sdt>
    </w:sdtContent>
  </w:sdt>
  <w:p w:rsidR="00193EED" w:rsidRDefault="00193EED" w14:paraId="775AC63D"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2DE" w:rsidP="00B31222" w:rsidRDefault="00C322DE" w14:paraId="4C82C5D0" w14:textId="77777777">
      <w:r>
        <w:separator/>
      </w:r>
    </w:p>
  </w:footnote>
  <w:footnote w:type="continuationSeparator" w:id="0">
    <w:p w:rsidR="00C322DE" w:rsidP="00B31222" w:rsidRDefault="00C322DE" w14:paraId="1CE4545C"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EED" w:rsidRDefault="00193EED" w14:paraId="5C4C1B44" w14:textId="67A8C7C0">
    <w:pPr>
      <w:pStyle w:val="Encabezado"/>
    </w:pPr>
    <w:r>
      <w:rPr>
        <w:noProof/>
        <w:lang w:val="es-MX" w:eastAsia="es-MX"/>
      </w:rPr>
      <w:pict w14:anchorId="5104044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61346516" style="position:absolute;margin-left:0;margin-top:0;width:663.5pt;height:12in;z-index:-251657216;mso-position-horizontal:center;mso-position-horizontal-relative:margin;mso-position-vertical:center;mso-position-vertical-relative:margin" o:spid="_x0000_s2053" o:allowincell="f" type="#_x0000_t75">
          <v:imagedata o:title="marca de agua"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07" w:type="dxa"/>
      <w:tblLayout w:type="fixed"/>
      <w:tblLook w:val="04A0" w:firstRow="1" w:lastRow="0" w:firstColumn="1" w:lastColumn="0" w:noHBand="0" w:noVBand="1"/>
    </w:tblPr>
    <w:tblGrid>
      <w:gridCol w:w="3114"/>
      <w:gridCol w:w="7593"/>
    </w:tblGrid>
    <w:tr w:rsidRPr="005C106F" w:rsidR="00193EED" w:rsidTr="001A17CC" w14:paraId="3B6C0C51" w14:textId="77777777">
      <w:trPr>
        <w:trHeight w:val="1435"/>
      </w:trPr>
      <w:tc>
        <w:tcPr>
          <w:tcW w:w="3114" w:type="dxa"/>
          <w:shd w:val="clear" w:color="auto" w:fill="auto"/>
        </w:tcPr>
        <w:p w:rsidRPr="005C106F" w:rsidR="00193EED" w:rsidP="00EF4A64" w:rsidRDefault="00193EED" w14:paraId="4128EEE7" w14:textId="77777777">
          <w:pPr>
            <w:tabs>
              <w:tab w:val="right" w:pos="4273"/>
            </w:tabs>
            <w:rPr>
              <w:rFonts w:ascii="Garamond" w:hAnsi="Garamond" w:eastAsia="Calibri"/>
              <w:sz w:val="16"/>
              <w:szCs w:val="16"/>
              <w:lang w:eastAsia="en-US"/>
            </w:rPr>
          </w:pPr>
        </w:p>
      </w:tc>
      <w:tc>
        <w:tcPr>
          <w:tcW w:w="7593" w:type="dxa"/>
          <w:shd w:val="clear" w:color="auto" w:fill="auto"/>
        </w:tcPr>
        <w:p w:rsidR="00193EED" w:rsidP="005743D2" w:rsidRDefault="00193EED" w14:paraId="5A61F998" w14:textId="77777777"/>
        <w:tbl>
          <w:tblPr>
            <w:tblStyle w:val="Tablaconcuadrcula"/>
            <w:tblW w:w="6129" w:type="dxa"/>
            <w:tblInd w:w="4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4"/>
            <w:gridCol w:w="3685"/>
          </w:tblGrid>
          <w:tr w:rsidRPr="00870B12" w:rsidR="00193EED" w:rsidTr="00BC3842" w14:paraId="33D5F081" w14:textId="77777777">
            <w:trPr>
              <w:trHeight w:val="144"/>
            </w:trPr>
            <w:tc>
              <w:tcPr>
                <w:tcW w:w="2444" w:type="dxa"/>
              </w:tcPr>
              <w:p w:rsidRPr="001A7D43" w:rsidR="00193EED" w:rsidP="001A7D43" w:rsidRDefault="00193EED" w14:paraId="7BB128B6" w14:textId="359A2043">
                <w:pPr>
                  <w:tabs>
                    <w:tab w:val="right" w:pos="8838"/>
                  </w:tabs>
                  <w:ind w:right="-105"/>
                  <w:rPr>
                    <w:rFonts w:ascii="Palatino Linotype" w:hAnsi="Palatino Linotype" w:eastAsia="Calibri" w:cs="Tahoma"/>
                    <w:b/>
                    <w:sz w:val="22"/>
                    <w:szCs w:val="22"/>
                    <w:lang w:eastAsia="en-US"/>
                  </w:rPr>
                </w:pPr>
                <w:r w:rsidRPr="001A7D43">
                  <w:rPr>
                    <w:rFonts w:ascii="Palatino Linotype" w:hAnsi="Palatino Linotype"/>
                    <w:b/>
                    <w:sz w:val="22"/>
                    <w:szCs w:val="22"/>
                  </w:rPr>
                  <w:t>Recurso de Revisión:</w:t>
                </w:r>
              </w:p>
            </w:tc>
            <w:tc>
              <w:tcPr>
                <w:tcW w:w="3685" w:type="dxa"/>
              </w:tcPr>
              <w:p w:rsidRPr="001A7D43" w:rsidR="00193EED" w:rsidP="004F453C" w:rsidRDefault="00193EED" w14:paraId="5673CEEB" w14:textId="63BDB3AB">
                <w:pPr>
                  <w:tabs>
                    <w:tab w:val="right" w:pos="8838"/>
                  </w:tabs>
                  <w:ind w:right="171"/>
                  <w:jc w:val="both"/>
                  <w:rPr>
                    <w:rFonts w:ascii="Palatino Linotype" w:hAnsi="Palatino Linotype" w:eastAsia="Calibri" w:cs="Tahoma"/>
                    <w:bCs/>
                    <w:sz w:val="22"/>
                    <w:szCs w:val="22"/>
                    <w:lang w:eastAsia="en-US"/>
                  </w:rPr>
                </w:pPr>
                <w:r w:rsidRPr="001D3208">
                  <w:rPr>
                    <w:rFonts w:ascii="Palatino Linotype" w:hAnsi="Palatino Linotype" w:eastAsia="Calibri" w:cs="Tahoma"/>
                    <w:bCs/>
                    <w:sz w:val="22"/>
                    <w:szCs w:val="22"/>
                    <w:lang w:eastAsia="en-US"/>
                  </w:rPr>
                  <w:t>05861/INFOEM/IP/RR/2021</w:t>
                </w:r>
              </w:p>
            </w:tc>
          </w:tr>
          <w:tr w:rsidRPr="00870B12" w:rsidR="00193EED" w:rsidTr="00BC3842" w14:paraId="2875C8CD" w14:textId="77777777">
            <w:trPr>
              <w:trHeight w:val="283"/>
            </w:trPr>
            <w:tc>
              <w:tcPr>
                <w:tcW w:w="2444" w:type="dxa"/>
              </w:tcPr>
              <w:p w:rsidRPr="001A7D43" w:rsidR="00193EED" w:rsidP="001A7D43" w:rsidRDefault="00193EED" w14:paraId="31784441" w14:textId="45C8E022">
                <w:pPr>
                  <w:tabs>
                    <w:tab w:val="right" w:pos="8838"/>
                  </w:tabs>
                  <w:ind w:right="-105"/>
                  <w:rPr>
                    <w:rFonts w:ascii="Palatino Linotype" w:hAnsi="Palatino Linotype" w:eastAsia="Calibri" w:cs="Tahoma"/>
                    <w:b/>
                    <w:sz w:val="22"/>
                    <w:szCs w:val="22"/>
                    <w:lang w:eastAsia="en-US"/>
                  </w:rPr>
                </w:pPr>
                <w:r w:rsidRPr="001A7D43">
                  <w:rPr>
                    <w:rFonts w:ascii="Palatino Linotype" w:hAnsi="Palatino Linotype"/>
                    <w:b/>
                    <w:sz w:val="22"/>
                    <w:szCs w:val="22"/>
                  </w:rPr>
                  <w:t>Sujeto Obligado:</w:t>
                </w:r>
              </w:p>
            </w:tc>
            <w:tc>
              <w:tcPr>
                <w:tcW w:w="3685" w:type="dxa"/>
              </w:tcPr>
              <w:p w:rsidRPr="001A7D43" w:rsidR="00193EED" w:rsidP="004F453C" w:rsidRDefault="00193EED" w14:paraId="6DDF3EB6" w14:textId="4B2569BD">
                <w:pPr>
                  <w:tabs>
                    <w:tab w:val="left" w:pos="2834"/>
                    <w:tab w:val="right" w:pos="8838"/>
                  </w:tabs>
                  <w:jc w:val="both"/>
                  <w:rPr>
                    <w:rFonts w:ascii="Palatino Linotype" w:hAnsi="Palatino Linotype" w:eastAsia="Calibri" w:cs="Tahoma"/>
                    <w:b/>
                    <w:sz w:val="22"/>
                    <w:szCs w:val="22"/>
                    <w:lang w:eastAsia="en-US"/>
                  </w:rPr>
                </w:pPr>
                <w:r w:rsidRPr="001D3208">
                  <w:rPr>
                    <w:rFonts w:ascii="Palatino Linotype" w:hAnsi="Palatino Linotype"/>
                    <w:sz w:val="22"/>
                    <w:szCs w:val="22"/>
                  </w:rPr>
                  <w:t>Ayuntamiento de Calimaya</w:t>
                </w:r>
              </w:p>
            </w:tc>
          </w:tr>
          <w:tr w:rsidRPr="00870B12" w:rsidR="00193EED" w:rsidTr="00BC3842" w14:paraId="4CAD8FAC" w14:textId="77777777">
            <w:trPr>
              <w:trHeight w:val="283"/>
            </w:trPr>
            <w:tc>
              <w:tcPr>
                <w:tcW w:w="2444" w:type="dxa"/>
              </w:tcPr>
              <w:p w:rsidRPr="001A7D43" w:rsidR="00193EED" w:rsidP="001A7D43" w:rsidRDefault="00193EED" w14:paraId="49A51D8A" w14:textId="56568DF5">
                <w:pPr>
                  <w:tabs>
                    <w:tab w:val="right" w:pos="8838"/>
                  </w:tabs>
                  <w:ind w:right="-105"/>
                  <w:rPr>
                    <w:rFonts w:ascii="Palatino Linotype" w:hAnsi="Palatino Linotype" w:eastAsia="Calibri" w:cs="Tahoma"/>
                    <w:b/>
                    <w:sz w:val="22"/>
                    <w:szCs w:val="22"/>
                    <w:lang w:eastAsia="en-US"/>
                  </w:rPr>
                </w:pPr>
                <w:r w:rsidRPr="001A7D43">
                  <w:rPr>
                    <w:rFonts w:ascii="Palatino Linotype" w:hAnsi="Palatino Linotype"/>
                    <w:b/>
                    <w:sz w:val="22"/>
                    <w:szCs w:val="22"/>
                  </w:rPr>
                  <w:t>Comisionado Ponente:</w:t>
                </w:r>
              </w:p>
            </w:tc>
            <w:tc>
              <w:tcPr>
                <w:tcW w:w="3685" w:type="dxa"/>
              </w:tcPr>
              <w:p w:rsidR="00193EED" w:rsidP="00D9692A" w:rsidRDefault="00193EED" w14:paraId="54F26BAA" w14:textId="77777777">
                <w:pPr>
                  <w:tabs>
                    <w:tab w:val="right" w:pos="8838"/>
                  </w:tabs>
                  <w:ind w:right="171"/>
                  <w:jc w:val="both"/>
                  <w:rPr>
                    <w:rFonts w:ascii="Palatino Linotype" w:hAnsi="Palatino Linotype"/>
                    <w:sz w:val="22"/>
                    <w:szCs w:val="22"/>
                  </w:rPr>
                </w:pPr>
                <w:r w:rsidRPr="001A7D43">
                  <w:rPr>
                    <w:rFonts w:ascii="Palatino Linotype" w:hAnsi="Palatino Linotype"/>
                    <w:sz w:val="22"/>
                    <w:szCs w:val="22"/>
                  </w:rPr>
                  <w:t>Luis Gustavo Parra Noriega</w:t>
                </w:r>
              </w:p>
              <w:p w:rsidRPr="004F453C" w:rsidR="00193EED" w:rsidP="004F453C" w:rsidRDefault="00193EED" w14:paraId="5E6B1265" w14:textId="5DC11FEB">
                <w:pPr>
                  <w:tabs>
                    <w:tab w:val="right" w:pos="8838"/>
                  </w:tabs>
                  <w:ind w:right="171"/>
                  <w:jc w:val="both"/>
                  <w:rPr>
                    <w:rFonts w:ascii="Palatino Linotype" w:hAnsi="Palatino Linotype" w:eastAsia="Calibri" w:cs="Tahoma"/>
                    <w:sz w:val="10"/>
                    <w:szCs w:val="10"/>
                    <w:lang w:eastAsia="en-US"/>
                  </w:rPr>
                </w:pPr>
              </w:p>
            </w:tc>
          </w:tr>
        </w:tbl>
        <w:p w:rsidRPr="005C106F" w:rsidR="00193EED" w:rsidP="005743D2" w:rsidRDefault="00193EED" w14:paraId="396D914D" w14:textId="77777777">
          <w:pPr>
            <w:tabs>
              <w:tab w:val="right" w:pos="8838"/>
            </w:tabs>
            <w:ind w:left="-28"/>
            <w:jc w:val="both"/>
            <w:rPr>
              <w:rFonts w:ascii="Arial" w:hAnsi="Arial" w:eastAsia="Calibri" w:cs="Arial"/>
              <w:b/>
              <w:sz w:val="22"/>
              <w:szCs w:val="22"/>
              <w:lang w:eastAsia="en-US"/>
            </w:rPr>
          </w:pPr>
        </w:p>
      </w:tc>
    </w:tr>
  </w:tbl>
  <w:p w:rsidRPr="00443C6B" w:rsidR="00193EED" w:rsidP="00EF4A64" w:rsidRDefault="00193EED" w14:paraId="3B2154FF" w14:textId="2225682C">
    <w:pPr>
      <w:pStyle w:val="Encabezado"/>
      <w:rPr>
        <w:sz w:val="14"/>
      </w:rPr>
    </w:pPr>
    <w:r>
      <w:rPr>
        <w:noProof/>
        <w:sz w:val="14"/>
        <w:lang w:val="es-MX" w:eastAsia="es-MX"/>
      </w:rPr>
      <w:pict w14:anchorId="101A18E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61346517" style="position:absolute;margin-left:-80.8pt;margin-top:-130.4pt;width:663.5pt;height:12in;z-index:-251656192;mso-position-horizontal-relative:margin;mso-position-vertical-relative:margin" o:spid="_x0000_s2054" o:allowincell="f" type="#_x0000_t75">
          <v:imagedata o:title="marca de agua"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tblLayout w:type="fixed"/>
      <w:tblLook w:val="04A0" w:firstRow="1" w:lastRow="0" w:firstColumn="1" w:lastColumn="0" w:noHBand="0" w:noVBand="1"/>
    </w:tblPr>
    <w:tblGrid>
      <w:gridCol w:w="2972"/>
      <w:gridCol w:w="7163"/>
    </w:tblGrid>
    <w:tr w:rsidRPr="00330DA7" w:rsidR="00193EED" w:rsidTr="43A8255F" w14:paraId="742FC560" w14:textId="77777777">
      <w:trPr>
        <w:trHeight w:val="1435"/>
      </w:trPr>
      <w:tc>
        <w:tcPr>
          <w:tcW w:w="2972" w:type="dxa"/>
          <w:shd w:val="clear" w:color="auto" w:fill="auto"/>
          <w:tcMar/>
        </w:tcPr>
        <w:p w:rsidRPr="00330DA7" w:rsidR="00193EED" w:rsidP="00DB7E5F" w:rsidRDefault="00193EED" w14:paraId="6A3CA34A" w14:textId="77777777">
          <w:pPr>
            <w:tabs>
              <w:tab w:val="right" w:pos="4273"/>
            </w:tabs>
            <w:rPr>
              <w:rFonts w:ascii="Garamond" w:hAnsi="Garamond" w:eastAsia="Calibri"/>
              <w:sz w:val="22"/>
              <w:szCs w:val="22"/>
              <w:lang w:eastAsia="en-US"/>
            </w:rPr>
          </w:pPr>
        </w:p>
      </w:tc>
      <w:tc>
        <w:tcPr>
          <w:tcW w:w="7163" w:type="dxa"/>
          <w:shd w:val="clear" w:color="auto" w:fill="auto"/>
          <w:tcMar/>
        </w:tcPr>
        <w:p w:rsidR="00193EED" w:rsidRDefault="00193EED" w14:paraId="33513716" w14:textId="77777777"/>
        <w:tbl>
          <w:tblPr>
            <w:tblStyle w:val="Tablaconcuadrcula"/>
            <w:tblW w:w="5952" w:type="dxa"/>
            <w:tblInd w:w="4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9"/>
            <w:gridCol w:w="3543"/>
          </w:tblGrid>
          <w:tr w:rsidRPr="00330DA7" w:rsidR="00193EED" w:rsidTr="43A8255F" w14:paraId="09D3C038" w14:textId="77777777">
            <w:trPr>
              <w:trHeight w:val="144"/>
            </w:trPr>
            <w:tc>
              <w:tcPr>
                <w:tcW w:w="2409" w:type="dxa"/>
                <w:tcMar/>
              </w:tcPr>
              <w:p w:rsidRPr="00330DA7" w:rsidR="00193EED" w:rsidP="00844CB5" w:rsidRDefault="00193EED" w14:paraId="4DBB125F"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Recurso de Revisión:</w:t>
                </w:r>
              </w:p>
            </w:tc>
            <w:tc>
              <w:tcPr>
                <w:tcW w:w="3543" w:type="dxa"/>
                <w:tcMar/>
              </w:tcPr>
              <w:p w:rsidRPr="00330DA7" w:rsidR="00193EED" w:rsidP="008912C0" w:rsidRDefault="00193EED" w14:paraId="1CBC9603" w14:textId="1A081B0D">
                <w:pPr>
                  <w:tabs>
                    <w:tab w:val="right" w:pos="8838"/>
                  </w:tabs>
                  <w:ind w:left="-108"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05861/INFOEM/IP/RR/2021 </w:t>
                </w:r>
              </w:p>
            </w:tc>
          </w:tr>
          <w:tr w:rsidRPr="00330DA7" w:rsidR="00193EED" w:rsidTr="43A8255F" w14:paraId="10635542" w14:textId="77777777">
            <w:trPr>
              <w:trHeight w:val="144"/>
            </w:trPr>
            <w:tc>
              <w:tcPr>
                <w:tcW w:w="2409" w:type="dxa"/>
                <w:tcMar/>
              </w:tcPr>
              <w:p w:rsidRPr="00330DA7" w:rsidR="00193EED" w:rsidP="00844CB5" w:rsidRDefault="00193EED" w14:paraId="1B81D0A1" w14:textId="612A88F2">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Recurrente:</w:t>
                </w:r>
              </w:p>
            </w:tc>
            <w:tc>
              <w:tcPr>
                <w:tcW w:w="3543" w:type="dxa"/>
                <w:tcMar/>
              </w:tcPr>
              <w:p w:rsidRPr="00330DA7" w:rsidR="00193EED" w:rsidP="43A8255F" w:rsidRDefault="00193EED" w14:paraId="5E2D7160" w14:textId="2ADF6E4C">
                <w:pPr>
                  <w:pStyle w:val="Normal"/>
                  <w:tabs>
                    <w:tab w:val="left" w:leader="none" w:pos="3122"/>
                    <w:tab w:val="right" w:leader="none" w:pos="8838"/>
                  </w:tabs>
                  <w:bidi w:val="0"/>
                  <w:spacing w:before="0" w:beforeAutospacing="off" w:after="0" w:afterAutospacing="off" w:line="240" w:lineRule="auto"/>
                  <w:ind w:left="-108" w:right="-105"/>
                  <w:jc w:val="left"/>
                  <w:rPr>
                    <w:rFonts w:ascii="Times New Roman" w:hAnsi="Times New Roman" w:eastAsia="Times New Roman" w:cs="Times New Roman"/>
                    <w:sz w:val="20"/>
                    <w:szCs w:val="20"/>
                    <w:lang w:eastAsia="en-US"/>
                  </w:rPr>
                </w:pPr>
                <w:r w:rsidRPr="43A8255F" w:rsidR="43A8255F">
                  <w:rPr>
                    <w:rFonts w:ascii="Palatino Linotype" w:hAnsi="Palatino Linotype" w:eastAsia="Calibri" w:cs="Tahoma"/>
                    <w:sz w:val="22"/>
                    <w:szCs w:val="22"/>
                    <w:highlight w:val="black"/>
                    <w:lang w:eastAsia="en-US"/>
                  </w:rPr>
                  <w:t>XXXXXXXXXXXXXXXXXXXX</w:t>
                </w:r>
              </w:p>
            </w:tc>
          </w:tr>
          <w:tr w:rsidRPr="00330DA7" w:rsidR="00193EED" w:rsidTr="43A8255F" w14:paraId="0B71E367" w14:textId="77777777">
            <w:trPr>
              <w:trHeight w:val="283"/>
            </w:trPr>
            <w:tc>
              <w:tcPr>
                <w:tcW w:w="2409" w:type="dxa"/>
                <w:tcMar/>
              </w:tcPr>
              <w:p w:rsidRPr="00330DA7" w:rsidR="00193EED" w:rsidP="00844CB5" w:rsidRDefault="00193EED" w14:paraId="4DCA6F3C"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543" w:type="dxa"/>
                <w:tcMar/>
              </w:tcPr>
              <w:p w:rsidRPr="00330DA7" w:rsidR="00193EED" w:rsidP="00F61DB2" w:rsidRDefault="00193EED" w14:paraId="6A1A3BB8" w14:textId="74837154">
                <w:pPr>
                  <w:tabs>
                    <w:tab w:val="left" w:pos="2834"/>
                    <w:tab w:val="right" w:pos="8838"/>
                  </w:tabs>
                  <w:ind w:left="-108"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Ayuntamiento de Calimaya</w:t>
                </w:r>
              </w:p>
            </w:tc>
          </w:tr>
          <w:tr w:rsidRPr="00330DA7" w:rsidR="00193EED" w:rsidTr="43A8255F" w14:paraId="1BF882E8" w14:textId="77777777">
            <w:trPr>
              <w:trHeight w:val="283"/>
            </w:trPr>
            <w:tc>
              <w:tcPr>
                <w:tcW w:w="2409" w:type="dxa"/>
                <w:tcMar/>
              </w:tcPr>
              <w:p w:rsidRPr="00330DA7" w:rsidR="00193EED" w:rsidP="00844CB5" w:rsidRDefault="00193EED" w14:paraId="2B2DACED"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543" w:type="dxa"/>
                <w:tcMar/>
              </w:tcPr>
              <w:p w:rsidR="00193EED" w:rsidP="00844CB5" w:rsidRDefault="00193EED" w14:paraId="5ADE3EAB" w14:textId="77777777">
                <w:pPr>
                  <w:tabs>
                    <w:tab w:val="right" w:pos="8838"/>
                  </w:tabs>
                  <w:ind w:left="-74" w:right="-105"/>
                  <w:jc w:val="both"/>
                  <w:rPr>
                    <w:rFonts w:ascii="Palatino Linotype" w:hAnsi="Palatino Linotype" w:eastAsia="Calibri" w:cs="Tahoma"/>
                    <w:sz w:val="22"/>
                    <w:szCs w:val="22"/>
                    <w:lang w:eastAsia="en-US"/>
                  </w:rPr>
                </w:pPr>
                <w:r w:rsidRPr="00330DA7">
                  <w:rPr>
                    <w:rFonts w:ascii="Palatino Linotype" w:hAnsi="Palatino Linotype" w:eastAsia="Calibri" w:cs="Tahoma"/>
                    <w:sz w:val="22"/>
                    <w:szCs w:val="22"/>
                    <w:lang w:eastAsia="en-US"/>
                  </w:rPr>
                  <w:t>Luis Gustavo Parra Noriega</w:t>
                </w:r>
              </w:p>
              <w:p w:rsidRPr="00330DA7" w:rsidR="00193EED" w:rsidP="00844CB5" w:rsidRDefault="00193EED" w14:paraId="124FD705" w14:textId="77777777">
                <w:pPr>
                  <w:tabs>
                    <w:tab w:val="right" w:pos="8838"/>
                  </w:tabs>
                  <w:ind w:left="-74" w:right="-105"/>
                  <w:jc w:val="both"/>
                  <w:rPr>
                    <w:rFonts w:ascii="Palatino Linotype" w:hAnsi="Palatino Linotype" w:eastAsia="Calibri" w:cs="Tahoma"/>
                    <w:b/>
                    <w:sz w:val="22"/>
                    <w:szCs w:val="22"/>
                    <w:lang w:eastAsia="en-US"/>
                  </w:rPr>
                </w:pPr>
              </w:p>
            </w:tc>
          </w:tr>
        </w:tbl>
        <w:p w:rsidRPr="00330DA7" w:rsidR="00193EED" w:rsidP="00DB7E5F" w:rsidRDefault="00193EED" w14:paraId="27C2B894" w14:textId="77777777">
          <w:pPr>
            <w:tabs>
              <w:tab w:val="right" w:pos="8838"/>
            </w:tabs>
            <w:ind w:left="-28"/>
            <w:jc w:val="both"/>
            <w:rPr>
              <w:rFonts w:ascii="Arial" w:hAnsi="Arial" w:eastAsia="Calibri" w:cs="Arial"/>
              <w:b/>
              <w:sz w:val="22"/>
              <w:szCs w:val="22"/>
              <w:lang w:eastAsia="en-US"/>
            </w:rPr>
          </w:pPr>
        </w:p>
      </w:tc>
    </w:tr>
  </w:tbl>
  <w:p w:rsidRPr="00330DA7" w:rsidR="00193EED" w:rsidP="00B727C5" w:rsidRDefault="00193EED" w14:paraId="67B3FC3E" w14:textId="1FFF83E2">
    <w:pPr>
      <w:pStyle w:val="Encabezado"/>
      <w:rPr>
        <w:sz w:val="22"/>
        <w:szCs w:val="22"/>
      </w:rPr>
    </w:pPr>
    <w:r>
      <w:rPr>
        <w:noProof/>
        <w:sz w:val="22"/>
        <w:szCs w:val="22"/>
        <w:lang w:val="es-MX" w:eastAsia="es-MX"/>
      </w:rPr>
      <w:pict w14:anchorId="28733AF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61346515" style="position:absolute;margin-left:-55.05pt;margin-top:-134.2pt;width:663.5pt;height:12in;z-index:-251658240;mso-position-horizontal-relative:margin;mso-position-vertical-relative:margin" o:spid="_x0000_s2052" o:allowincell="f" type="#_x0000_t75">
          <v:imagedata o:title="marca de agua"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410B14D6"/>
    <w:multiLevelType w:val="hybridMultilevel"/>
    <w:tmpl w:val="F2FC46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525A10EE"/>
    <w:multiLevelType w:val="hybridMultilevel"/>
    <w:tmpl w:val="6C4283F2"/>
    <w:lvl w:ilvl="0" w:tplc="080A0001">
      <w:start w:val="1"/>
      <w:numFmt w:val="bullet"/>
      <w:lvlText w:val=""/>
      <w:lvlJc w:val="left"/>
      <w:pPr>
        <w:ind w:left="780" w:hanging="360"/>
      </w:pPr>
      <w:rPr>
        <w:rFonts w:hint="default" w:ascii="Symbol" w:hAnsi="Symbol"/>
      </w:rPr>
    </w:lvl>
    <w:lvl w:ilvl="1" w:tplc="080A0003">
      <w:start w:val="1"/>
      <w:numFmt w:val="bullet"/>
      <w:lvlText w:val="o"/>
      <w:lvlJc w:val="left"/>
      <w:pPr>
        <w:ind w:left="1500" w:hanging="360"/>
      </w:pPr>
      <w:rPr>
        <w:rFonts w:hint="default" w:ascii="Courier New" w:hAnsi="Courier New" w:cs="Courier New"/>
      </w:rPr>
    </w:lvl>
    <w:lvl w:ilvl="2" w:tplc="080A0005">
      <w:start w:val="1"/>
      <w:numFmt w:val="bullet"/>
      <w:lvlText w:val=""/>
      <w:lvlJc w:val="left"/>
      <w:pPr>
        <w:ind w:left="2220" w:hanging="360"/>
      </w:pPr>
      <w:rPr>
        <w:rFonts w:hint="default" w:ascii="Wingdings" w:hAnsi="Wingdings"/>
      </w:rPr>
    </w:lvl>
    <w:lvl w:ilvl="3" w:tplc="080A0001">
      <w:start w:val="1"/>
      <w:numFmt w:val="bullet"/>
      <w:lvlText w:val=""/>
      <w:lvlJc w:val="left"/>
      <w:pPr>
        <w:ind w:left="2940" w:hanging="360"/>
      </w:pPr>
      <w:rPr>
        <w:rFonts w:hint="default" w:ascii="Symbol" w:hAnsi="Symbol"/>
      </w:rPr>
    </w:lvl>
    <w:lvl w:ilvl="4" w:tplc="080A0003">
      <w:start w:val="1"/>
      <w:numFmt w:val="bullet"/>
      <w:lvlText w:val="o"/>
      <w:lvlJc w:val="left"/>
      <w:pPr>
        <w:ind w:left="3660" w:hanging="360"/>
      </w:pPr>
      <w:rPr>
        <w:rFonts w:hint="default" w:ascii="Courier New" w:hAnsi="Courier New" w:cs="Courier New"/>
      </w:rPr>
    </w:lvl>
    <w:lvl w:ilvl="5" w:tplc="080A0005">
      <w:start w:val="1"/>
      <w:numFmt w:val="bullet"/>
      <w:lvlText w:val=""/>
      <w:lvlJc w:val="left"/>
      <w:pPr>
        <w:ind w:left="4380" w:hanging="360"/>
      </w:pPr>
      <w:rPr>
        <w:rFonts w:hint="default" w:ascii="Wingdings" w:hAnsi="Wingdings"/>
      </w:rPr>
    </w:lvl>
    <w:lvl w:ilvl="6" w:tplc="080A0001">
      <w:start w:val="1"/>
      <w:numFmt w:val="bullet"/>
      <w:lvlText w:val=""/>
      <w:lvlJc w:val="left"/>
      <w:pPr>
        <w:ind w:left="5100" w:hanging="360"/>
      </w:pPr>
      <w:rPr>
        <w:rFonts w:hint="default" w:ascii="Symbol" w:hAnsi="Symbol"/>
      </w:rPr>
    </w:lvl>
    <w:lvl w:ilvl="7" w:tplc="080A0003">
      <w:start w:val="1"/>
      <w:numFmt w:val="bullet"/>
      <w:lvlText w:val="o"/>
      <w:lvlJc w:val="left"/>
      <w:pPr>
        <w:ind w:left="5820" w:hanging="360"/>
      </w:pPr>
      <w:rPr>
        <w:rFonts w:hint="default" w:ascii="Courier New" w:hAnsi="Courier New" w:cs="Courier New"/>
      </w:rPr>
    </w:lvl>
    <w:lvl w:ilvl="8" w:tplc="080A0005">
      <w:start w:val="1"/>
      <w:numFmt w:val="bullet"/>
      <w:lvlText w:val=""/>
      <w:lvlJc w:val="left"/>
      <w:pPr>
        <w:ind w:left="6540" w:hanging="360"/>
      </w:pPr>
      <w:rPr>
        <w:rFonts w:hint="default" w:ascii="Wingdings" w:hAnsi="Wingdings"/>
      </w:rPr>
    </w:lvl>
  </w:abstractNum>
  <w:abstractNum w:abstractNumId="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 w15:restartNumberingAfterBreak="0">
    <w:nsid w:val="7B541DEF"/>
    <w:multiLevelType w:val="hybridMultilevel"/>
    <w:tmpl w:val="39725B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trackRevisions w:val="false"/>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5BD"/>
    <w:rsid w:val="00001200"/>
    <w:rsid w:val="00001340"/>
    <w:rsid w:val="00001B77"/>
    <w:rsid w:val="000025C9"/>
    <w:rsid w:val="000025E1"/>
    <w:rsid w:val="000027EB"/>
    <w:rsid w:val="00002899"/>
    <w:rsid w:val="00003681"/>
    <w:rsid w:val="000040D2"/>
    <w:rsid w:val="00004610"/>
    <w:rsid w:val="000046CB"/>
    <w:rsid w:val="00004772"/>
    <w:rsid w:val="0000485A"/>
    <w:rsid w:val="00005EEA"/>
    <w:rsid w:val="00006543"/>
    <w:rsid w:val="00010A2F"/>
    <w:rsid w:val="00010BFE"/>
    <w:rsid w:val="00010D26"/>
    <w:rsid w:val="00010FB0"/>
    <w:rsid w:val="0001236E"/>
    <w:rsid w:val="0001312D"/>
    <w:rsid w:val="00013236"/>
    <w:rsid w:val="0001339F"/>
    <w:rsid w:val="00013A19"/>
    <w:rsid w:val="00013D60"/>
    <w:rsid w:val="00014465"/>
    <w:rsid w:val="00015052"/>
    <w:rsid w:val="00015C10"/>
    <w:rsid w:val="00016418"/>
    <w:rsid w:val="00016A52"/>
    <w:rsid w:val="000177D8"/>
    <w:rsid w:val="00017858"/>
    <w:rsid w:val="00017CA1"/>
    <w:rsid w:val="00017D26"/>
    <w:rsid w:val="00020818"/>
    <w:rsid w:val="000208DC"/>
    <w:rsid w:val="00020B83"/>
    <w:rsid w:val="000212E5"/>
    <w:rsid w:val="000218CD"/>
    <w:rsid w:val="00021C64"/>
    <w:rsid w:val="00022028"/>
    <w:rsid w:val="000220D2"/>
    <w:rsid w:val="000221A2"/>
    <w:rsid w:val="00022582"/>
    <w:rsid w:val="00023141"/>
    <w:rsid w:val="00023455"/>
    <w:rsid w:val="000238E8"/>
    <w:rsid w:val="000241C5"/>
    <w:rsid w:val="0002478A"/>
    <w:rsid w:val="00024B5E"/>
    <w:rsid w:val="00024C7B"/>
    <w:rsid w:val="00024D74"/>
    <w:rsid w:val="00024ED3"/>
    <w:rsid w:val="00025542"/>
    <w:rsid w:val="00025F5D"/>
    <w:rsid w:val="00026139"/>
    <w:rsid w:val="00026597"/>
    <w:rsid w:val="000267D3"/>
    <w:rsid w:val="000273FA"/>
    <w:rsid w:val="00027CF5"/>
    <w:rsid w:val="000313A7"/>
    <w:rsid w:val="00031BEF"/>
    <w:rsid w:val="00032F5B"/>
    <w:rsid w:val="00033277"/>
    <w:rsid w:val="000334C6"/>
    <w:rsid w:val="0003388C"/>
    <w:rsid w:val="0003424A"/>
    <w:rsid w:val="00034C8D"/>
    <w:rsid w:val="00034E9D"/>
    <w:rsid w:val="0003530C"/>
    <w:rsid w:val="00035452"/>
    <w:rsid w:val="00035686"/>
    <w:rsid w:val="00035E6D"/>
    <w:rsid w:val="00035F9E"/>
    <w:rsid w:val="00037341"/>
    <w:rsid w:val="000373BC"/>
    <w:rsid w:val="00037521"/>
    <w:rsid w:val="000375A1"/>
    <w:rsid w:val="000378BC"/>
    <w:rsid w:val="00037B34"/>
    <w:rsid w:val="00037BEB"/>
    <w:rsid w:val="00037F4B"/>
    <w:rsid w:val="000401AC"/>
    <w:rsid w:val="000410AD"/>
    <w:rsid w:val="000410DF"/>
    <w:rsid w:val="000415F1"/>
    <w:rsid w:val="000419F4"/>
    <w:rsid w:val="00042D95"/>
    <w:rsid w:val="00043174"/>
    <w:rsid w:val="0004329B"/>
    <w:rsid w:val="0004370C"/>
    <w:rsid w:val="00043782"/>
    <w:rsid w:val="00043C4B"/>
    <w:rsid w:val="000447AD"/>
    <w:rsid w:val="0004567A"/>
    <w:rsid w:val="00045F64"/>
    <w:rsid w:val="0004646B"/>
    <w:rsid w:val="00046F7E"/>
    <w:rsid w:val="00047136"/>
    <w:rsid w:val="000509A9"/>
    <w:rsid w:val="00050E37"/>
    <w:rsid w:val="00051274"/>
    <w:rsid w:val="0005191B"/>
    <w:rsid w:val="000528E6"/>
    <w:rsid w:val="00052A00"/>
    <w:rsid w:val="00054C63"/>
    <w:rsid w:val="0005520B"/>
    <w:rsid w:val="00055B14"/>
    <w:rsid w:val="00056542"/>
    <w:rsid w:val="0005710E"/>
    <w:rsid w:val="00057203"/>
    <w:rsid w:val="00057218"/>
    <w:rsid w:val="00057250"/>
    <w:rsid w:val="00057F24"/>
    <w:rsid w:val="000600CC"/>
    <w:rsid w:val="0006017B"/>
    <w:rsid w:val="000613AD"/>
    <w:rsid w:val="00061888"/>
    <w:rsid w:val="000620E1"/>
    <w:rsid w:val="00062EBC"/>
    <w:rsid w:val="00063F05"/>
    <w:rsid w:val="000643C6"/>
    <w:rsid w:val="000646B1"/>
    <w:rsid w:val="00064855"/>
    <w:rsid w:val="00064CF6"/>
    <w:rsid w:val="0006612E"/>
    <w:rsid w:val="00066B42"/>
    <w:rsid w:val="00067104"/>
    <w:rsid w:val="00067B0D"/>
    <w:rsid w:val="00070DAF"/>
    <w:rsid w:val="00071252"/>
    <w:rsid w:val="00071A4A"/>
    <w:rsid w:val="0007237D"/>
    <w:rsid w:val="000758B2"/>
    <w:rsid w:val="00075C26"/>
    <w:rsid w:val="00076F9D"/>
    <w:rsid w:val="00076FA9"/>
    <w:rsid w:val="000779B2"/>
    <w:rsid w:val="00080A8E"/>
    <w:rsid w:val="000813B0"/>
    <w:rsid w:val="0008148B"/>
    <w:rsid w:val="00081CE5"/>
    <w:rsid w:val="000841FC"/>
    <w:rsid w:val="00084C01"/>
    <w:rsid w:val="00085548"/>
    <w:rsid w:val="0008684C"/>
    <w:rsid w:val="0008791D"/>
    <w:rsid w:val="00090F44"/>
    <w:rsid w:val="000914B2"/>
    <w:rsid w:val="0009161C"/>
    <w:rsid w:val="00092475"/>
    <w:rsid w:val="00092506"/>
    <w:rsid w:val="00092774"/>
    <w:rsid w:val="00093256"/>
    <w:rsid w:val="000939CF"/>
    <w:rsid w:val="00094647"/>
    <w:rsid w:val="00094864"/>
    <w:rsid w:val="00094DE8"/>
    <w:rsid w:val="00094E4C"/>
    <w:rsid w:val="0009539D"/>
    <w:rsid w:val="00096507"/>
    <w:rsid w:val="00096DCD"/>
    <w:rsid w:val="00097211"/>
    <w:rsid w:val="000A0518"/>
    <w:rsid w:val="000A0583"/>
    <w:rsid w:val="000A0861"/>
    <w:rsid w:val="000A168D"/>
    <w:rsid w:val="000A1A91"/>
    <w:rsid w:val="000A202E"/>
    <w:rsid w:val="000A20A4"/>
    <w:rsid w:val="000A490E"/>
    <w:rsid w:val="000A5058"/>
    <w:rsid w:val="000A5A48"/>
    <w:rsid w:val="000A6DCF"/>
    <w:rsid w:val="000A7211"/>
    <w:rsid w:val="000A766C"/>
    <w:rsid w:val="000B0324"/>
    <w:rsid w:val="000B03B9"/>
    <w:rsid w:val="000B0D91"/>
    <w:rsid w:val="000B1D37"/>
    <w:rsid w:val="000B265E"/>
    <w:rsid w:val="000B2A33"/>
    <w:rsid w:val="000B2B87"/>
    <w:rsid w:val="000B2C93"/>
    <w:rsid w:val="000B3154"/>
    <w:rsid w:val="000B35CD"/>
    <w:rsid w:val="000B36DD"/>
    <w:rsid w:val="000B3A32"/>
    <w:rsid w:val="000B3B45"/>
    <w:rsid w:val="000B3F0F"/>
    <w:rsid w:val="000B5711"/>
    <w:rsid w:val="000B6020"/>
    <w:rsid w:val="000B608C"/>
    <w:rsid w:val="000B663E"/>
    <w:rsid w:val="000B7775"/>
    <w:rsid w:val="000C0678"/>
    <w:rsid w:val="000C2283"/>
    <w:rsid w:val="000C27CA"/>
    <w:rsid w:val="000C2F81"/>
    <w:rsid w:val="000C303B"/>
    <w:rsid w:val="000C3DDF"/>
    <w:rsid w:val="000C429C"/>
    <w:rsid w:val="000C58A5"/>
    <w:rsid w:val="000C59CB"/>
    <w:rsid w:val="000C75C1"/>
    <w:rsid w:val="000C771F"/>
    <w:rsid w:val="000D0B08"/>
    <w:rsid w:val="000D0B4E"/>
    <w:rsid w:val="000D0F31"/>
    <w:rsid w:val="000D1930"/>
    <w:rsid w:val="000D1AFA"/>
    <w:rsid w:val="000D1DDF"/>
    <w:rsid w:val="000D2A27"/>
    <w:rsid w:val="000D3342"/>
    <w:rsid w:val="000D3722"/>
    <w:rsid w:val="000D555C"/>
    <w:rsid w:val="000D5CEF"/>
    <w:rsid w:val="000D5EEC"/>
    <w:rsid w:val="000D62EF"/>
    <w:rsid w:val="000D65ED"/>
    <w:rsid w:val="000D6AC3"/>
    <w:rsid w:val="000D700B"/>
    <w:rsid w:val="000D776E"/>
    <w:rsid w:val="000E0259"/>
    <w:rsid w:val="000E02FD"/>
    <w:rsid w:val="000E0BEA"/>
    <w:rsid w:val="000E1564"/>
    <w:rsid w:val="000E1729"/>
    <w:rsid w:val="000E1C94"/>
    <w:rsid w:val="000E35DD"/>
    <w:rsid w:val="000E3EF7"/>
    <w:rsid w:val="000E62A2"/>
    <w:rsid w:val="000E64F4"/>
    <w:rsid w:val="000F23B2"/>
    <w:rsid w:val="000F24C8"/>
    <w:rsid w:val="000F2EBF"/>
    <w:rsid w:val="000F3DA0"/>
    <w:rsid w:val="000F4183"/>
    <w:rsid w:val="000F4666"/>
    <w:rsid w:val="000F47D3"/>
    <w:rsid w:val="000F4876"/>
    <w:rsid w:val="000F4EDF"/>
    <w:rsid w:val="000F513C"/>
    <w:rsid w:val="000F555D"/>
    <w:rsid w:val="000F560C"/>
    <w:rsid w:val="000F5EAD"/>
    <w:rsid w:val="000F608D"/>
    <w:rsid w:val="000F6834"/>
    <w:rsid w:val="000F6928"/>
    <w:rsid w:val="000F6B0C"/>
    <w:rsid w:val="000F6FA2"/>
    <w:rsid w:val="000F76AB"/>
    <w:rsid w:val="000F7A45"/>
    <w:rsid w:val="000F7BE9"/>
    <w:rsid w:val="000F7FD8"/>
    <w:rsid w:val="001005FE"/>
    <w:rsid w:val="00100700"/>
    <w:rsid w:val="00100BAC"/>
    <w:rsid w:val="00100E08"/>
    <w:rsid w:val="001015B9"/>
    <w:rsid w:val="001017B7"/>
    <w:rsid w:val="00102AEC"/>
    <w:rsid w:val="001034C6"/>
    <w:rsid w:val="00103CF4"/>
    <w:rsid w:val="001045B6"/>
    <w:rsid w:val="001049B0"/>
    <w:rsid w:val="00104ADB"/>
    <w:rsid w:val="001053AC"/>
    <w:rsid w:val="001057BC"/>
    <w:rsid w:val="001075C3"/>
    <w:rsid w:val="00107D2F"/>
    <w:rsid w:val="00110EBA"/>
    <w:rsid w:val="00110F6E"/>
    <w:rsid w:val="00110FAF"/>
    <w:rsid w:val="00111269"/>
    <w:rsid w:val="00112622"/>
    <w:rsid w:val="00112D74"/>
    <w:rsid w:val="00112E20"/>
    <w:rsid w:val="001133D5"/>
    <w:rsid w:val="00114068"/>
    <w:rsid w:val="0011409B"/>
    <w:rsid w:val="00114E58"/>
    <w:rsid w:val="00115062"/>
    <w:rsid w:val="001150E9"/>
    <w:rsid w:val="00115B35"/>
    <w:rsid w:val="001166C8"/>
    <w:rsid w:val="001171BD"/>
    <w:rsid w:val="001175CA"/>
    <w:rsid w:val="001213DF"/>
    <w:rsid w:val="0012166C"/>
    <w:rsid w:val="00121EA7"/>
    <w:rsid w:val="001221B8"/>
    <w:rsid w:val="0012238A"/>
    <w:rsid w:val="00123A23"/>
    <w:rsid w:val="00123EFC"/>
    <w:rsid w:val="00124296"/>
    <w:rsid w:val="00125564"/>
    <w:rsid w:val="00125AB1"/>
    <w:rsid w:val="00125C8F"/>
    <w:rsid w:val="00125EC2"/>
    <w:rsid w:val="00125ED4"/>
    <w:rsid w:val="0012697F"/>
    <w:rsid w:val="00126E2B"/>
    <w:rsid w:val="001274E7"/>
    <w:rsid w:val="00127757"/>
    <w:rsid w:val="001279BF"/>
    <w:rsid w:val="00132A80"/>
    <w:rsid w:val="00132F95"/>
    <w:rsid w:val="00134409"/>
    <w:rsid w:val="00134FE8"/>
    <w:rsid w:val="00135F57"/>
    <w:rsid w:val="0013647C"/>
    <w:rsid w:val="001376E5"/>
    <w:rsid w:val="0013791C"/>
    <w:rsid w:val="00137B8F"/>
    <w:rsid w:val="0014019A"/>
    <w:rsid w:val="00140A1F"/>
    <w:rsid w:val="00140D79"/>
    <w:rsid w:val="001412BF"/>
    <w:rsid w:val="00141895"/>
    <w:rsid w:val="00142DFF"/>
    <w:rsid w:val="0014307A"/>
    <w:rsid w:val="00143730"/>
    <w:rsid w:val="00143A39"/>
    <w:rsid w:val="00143D07"/>
    <w:rsid w:val="00144D0B"/>
    <w:rsid w:val="00144DA8"/>
    <w:rsid w:val="0014550C"/>
    <w:rsid w:val="00145A44"/>
    <w:rsid w:val="0014657B"/>
    <w:rsid w:val="001469AF"/>
    <w:rsid w:val="00146AF3"/>
    <w:rsid w:val="00147566"/>
    <w:rsid w:val="00147666"/>
    <w:rsid w:val="0014766A"/>
    <w:rsid w:val="00147887"/>
    <w:rsid w:val="00147E59"/>
    <w:rsid w:val="00150E21"/>
    <w:rsid w:val="00151053"/>
    <w:rsid w:val="001514C2"/>
    <w:rsid w:val="00151FBB"/>
    <w:rsid w:val="0015256D"/>
    <w:rsid w:val="001533D4"/>
    <w:rsid w:val="0015381E"/>
    <w:rsid w:val="00153832"/>
    <w:rsid w:val="00153F24"/>
    <w:rsid w:val="001547AE"/>
    <w:rsid w:val="00154B4A"/>
    <w:rsid w:val="00155F96"/>
    <w:rsid w:val="00156408"/>
    <w:rsid w:val="00156A6B"/>
    <w:rsid w:val="0015746E"/>
    <w:rsid w:val="001579CC"/>
    <w:rsid w:val="00157EB1"/>
    <w:rsid w:val="00157F20"/>
    <w:rsid w:val="00160422"/>
    <w:rsid w:val="0016063A"/>
    <w:rsid w:val="00161242"/>
    <w:rsid w:val="00161500"/>
    <w:rsid w:val="0016163B"/>
    <w:rsid w:val="001617AC"/>
    <w:rsid w:val="00161DF9"/>
    <w:rsid w:val="00162383"/>
    <w:rsid w:val="00162CCE"/>
    <w:rsid w:val="00163E20"/>
    <w:rsid w:val="00164A69"/>
    <w:rsid w:val="00164B5A"/>
    <w:rsid w:val="001650EC"/>
    <w:rsid w:val="0016538F"/>
    <w:rsid w:val="00165410"/>
    <w:rsid w:val="00165891"/>
    <w:rsid w:val="00165B32"/>
    <w:rsid w:val="001666ED"/>
    <w:rsid w:val="00166E6C"/>
    <w:rsid w:val="00166F3B"/>
    <w:rsid w:val="00170236"/>
    <w:rsid w:val="00170545"/>
    <w:rsid w:val="00171201"/>
    <w:rsid w:val="00171827"/>
    <w:rsid w:val="00171ADD"/>
    <w:rsid w:val="00171F61"/>
    <w:rsid w:val="001720D6"/>
    <w:rsid w:val="00172139"/>
    <w:rsid w:val="0017288A"/>
    <w:rsid w:val="001743FA"/>
    <w:rsid w:val="0017459B"/>
    <w:rsid w:val="00175499"/>
    <w:rsid w:val="00175780"/>
    <w:rsid w:val="00175A4E"/>
    <w:rsid w:val="00175CEB"/>
    <w:rsid w:val="00175D0B"/>
    <w:rsid w:val="00175DAB"/>
    <w:rsid w:val="00176367"/>
    <w:rsid w:val="001775F8"/>
    <w:rsid w:val="001806B1"/>
    <w:rsid w:val="00180AEC"/>
    <w:rsid w:val="00181AA7"/>
    <w:rsid w:val="00182944"/>
    <w:rsid w:val="00182D6C"/>
    <w:rsid w:val="00182DCE"/>
    <w:rsid w:val="00182F0F"/>
    <w:rsid w:val="00183110"/>
    <w:rsid w:val="00183D24"/>
    <w:rsid w:val="00183D59"/>
    <w:rsid w:val="00183E92"/>
    <w:rsid w:val="0018421E"/>
    <w:rsid w:val="00184C80"/>
    <w:rsid w:val="00184EBE"/>
    <w:rsid w:val="00184F69"/>
    <w:rsid w:val="001851A6"/>
    <w:rsid w:val="001875A7"/>
    <w:rsid w:val="00187797"/>
    <w:rsid w:val="001878D5"/>
    <w:rsid w:val="001879E1"/>
    <w:rsid w:val="00187EE9"/>
    <w:rsid w:val="0019079E"/>
    <w:rsid w:val="001909FA"/>
    <w:rsid w:val="0019107F"/>
    <w:rsid w:val="001911D7"/>
    <w:rsid w:val="00191816"/>
    <w:rsid w:val="00191B8A"/>
    <w:rsid w:val="001925D3"/>
    <w:rsid w:val="00192B34"/>
    <w:rsid w:val="00192D8C"/>
    <w:rsid w:val="00192E0B"/>
    <w:rsid w:val="0019389B"/>
    <w:rsid w:val="00193EED"/>
    <w:rsid w:val="0019429D"/>
    <w:rsid w:val="001957F9"/>
    <w:rsid w:val="00196462"/>
    <w:rsid w:val="00196522"/>
    <w:rsid w:val="00197BBA"/>
    <w:rsid w:val="001A0398"/>
    <w:rsid w:val="001A0C59"/>
    <w:rsid w:val="001A0CA1"/>
    <w:rsid w:val="001A10B3"/>
    <w:rsid w:val="001A17CC"/>
    <w:rsid w:val="001A1B94"/>
    <w:rsid w:val="001A22F5"/>
    <w:rsid w:val="001A23A3"/>
    <w:rsid w:val="001A32C8"/>
    <w:rsid w:val="001A334A"/>
    <w:rsid w:val="001A40A9"/>
    <w:rsid w:val="001A4801"/>
    <w:rsid w:val="001A4B83"/>
    <w:rsid w:val="001A500D"/>
    <w:rsid w:val="001A5FDB"/>
    <w:rsid w:val="001A6807"/>
    <w:rsid w:val="001A7899"/>
    <w:rsid w:val="001A7C9F"/>
    <w:rsid w:val="001A7D43"/>
    <w:rsid w:val="001A7FD2"/>
    <w:rsid w:val="001B00E1"/>
    <w:rsid w:val="001B065E"/>
    <w:rsid w:val="001B0ECE"/>
    <w:rsid w:val="001B107D"/>
    <w:rsid w:val="001B1336"/>
    <w:rsid w:val="001B13DE"/>
    <w:rsid w:val="001B2CD9"/>
    <w:rsid w:val="001B2EE4"/>
    <w:rsid w:val="001B379F"/>
    <w:rsid w:val="001B38FF"/>
    <w:rsid w:val="001B3F0D"/>
    <w:rsid w:val="001B4A90"/>
    <w:rsid w:val="001B4AFF"/>
    <w:rsid w:val="001B513F"/>
    <w:rsid w:val="001B5289"/>
    <w:rsid w:val="001B62A0"/>
    <w:rsid w:val="001B67EF"/>
    <w:rsid w:val="001B6BFE"/>
    <w:rsid w:val="001B703D"/>
    <w:rsid w:val="001B76CA"/>
    <w:rsid w:val="001C0B2A"/>
    <w:rsid w:val="001C17B0"/>
    <w:rsid w:val="001C236A"/>
    <w:rsid w:val="001C282F"/>
    <w:rsid w:val="001C2AA0"/>
    <w:rsid w:val="001C3588"/>
    <w:rsid w:val="001C363A"/>
    <w:rsid w:val="001C3FC2"/>
    <w:rsid w:val="001C4B26"/>
    <w:rsid w:val="001C5409"/>
    <w:rsid w:val="001C59C7"/>
    <w:rsid w:val="001C62A9"/>
    <w:rsid w:val="001C707B"/>
    <w:rsid w:val="001C75FD"/>
    <w:rsid w:val="001D0086"/>
    <w:rsid w:val="001D0094"/>
    <w:rsid w:val="001D0C63"/>
    <w:rsid w:val="001D2A7C"/>
    <w:rsid w:val="001D2F75"/>
    <w:rsid w:val="001D3208"/>
    <w:rsid w:val="001D4AE9"/>
    <w:rsid w:val="001D54A6"/>
    <w:rsid w:val="001D54AE"/>
    <w:rsid w:val="001D67AC"/>
    <w:rsid w:val="001D7012"/>
    <w:rsid w:val="001D7BD2"/>
    <w:rsid w:val="001E0C52"/>
    <w:rsid w:val="001E0CC3"/>
    <w:rsid w:val="001E2A4D"/>
    <w:rsid w:val="001E2FB8"/>
    <w:rsid w:val="001E310D"/>
    <w:rsid w:val="001E348F"/>
    <w:rsid w:val="001E4477"/>
    <w:rsid w:val="001E4D5E"/>
    <w:rsid w:val="001E53C2"/>
    <w:rsid w:val="001E5608"/>
    <w:rsid w:val="001E5FDA"/>
    <w:rsid w:val="001E6FC5"/>
    <w:rsid w:val="001E7861"/>
    <w:rsid w:val="001E7B5E"/>
    <w:rsid w:val="001F0E9C"/>
    <w:rsid w:val="001F0EB8"/>
    <w:rsid w:val="001F1540"/>
    <w:rsid w:val="001F18EF"/>
    <w:rsid w:val="001F1ADF"/>
    <w:rsid w:val="001F1DF4"/>
    <w:rsid w:val="001F2286"/>
    <w:rsid w:val="001F3949"/>
    <w:rsid w:val="001F45A3"/>
    <w:rsid w:val="001F5A9F"/>
    <w:rsid w:val="001F652C"/>
    <w:rsid w:val="001F6FEC"/>
    <w:rsid w:val="001F7007"/>
    <w:rsid w:val="001F70BC"/>
    <w:rsid w:val="001F78D9"/>
    <w:rsid w:val="00200807"/>
    <w:rsid w:val="00201D14"/>
    <w:rsid w:val="002024B9"/>
    <w:rsid w:val="00202DB8"/>
    <w:rsid w:val="002033A0"/>
    <w:rsid w:val="002037D9"/>
    <w:rsid w:val="00204562"/>
    <w:rsid w:val="00204691"/>
    <w:rsid w:val="002051FD"/>
    <w:rsid w:val="00205DE6"/>
    <w:rsid w:val="002060B4"/>
    <w:rsid w:val="002064D5"/>
    <w:rsid w:val="0020678E"/>
    <w:rsid w:val="002074F7"/>
    <w:rsid w:val="00207512"/>
    <w:rsid w:val="002075F9"/>
    <w:rsid w:val="00207736"/>
    <w:rsid w:val="00210A50"/>
    <w:rsid w:val="00211817"/>
    <w:rsid w:val="0021212A"/>
    <w:rsid w:val="00212230"/>
    <w:rsid w:val="00212460"/>
    <w:rsid w:val="00212916"/>
    <w:rsid w:val="00213163"/>
    <w:rsid w:val="00214E9B"/>
    <w:rsid w:val="002159FF"/>
    <w:rsid w:val="00215D0D"/>
    <w:rsid w:val="00216082"/>
    <w:rsid w:val="00216655"/>
    <w:rsid w:val="00216B8B"/>
    <w:rsid w:val="00216C39"/>
    <w:rsid w:val="00217239"/>
    <w:rsid w:val="00217AEF"/>
    <w:rsid w:val="00220382"/>
    <w:rsid w:val="00220C00"/>
    <w:rsid w:val="00220C22"/>
    <w:rsid w:val="00221E9D"/>
    <w:rsid w:val="00221EC9"/>
    <w:rsid w:val="00222731"/>
    <w:rsid w:val="00223487"/>
    <w:rsid w:val="00223C6D"/>
    <w:rsid w:val="00223ECD"/>
    <w:rsid w:val="002241A6"/>
    <w:rsid w:val="002241E8"/>
    <w:rsid w:val="00224774"/>
    <w:rsid w:val="00224782"/>
    <w:rsid w:val="002247B0"/>
    <w:rsid w:val="00224F7A"/>
    <w:rsid w:val="00225152"/>
    <w:rsid w:val="002253ED"/>
    <w:rsid w:val="0022611F"/>
    <w:rsid w:val="00226F27"/>
    <w:rsid w:val="002278BC"/>
    <w:rsid w:val="00227E92"/>
    <w:rsid w:val="00230E81"/>
    <w:rsid w:val="00232673"/>
    <w:rsid w:val="00236863"/>
    <w:rsid w:val="00236EEA"/>
    <w:rsid w:val="00237C1F"/>
    <w:rsid w:val="00237D0D"/>
    <w:rsid w:val="00241046"/>
    <w:rsid w:val="00241116"/>
    <w:rsid w:val="00241155"/>
    <w:rsid w:val="00241873"/>
    <w:rsid w:val="00241894"/>
    <w:rsid w:val="00242877"/>
    <w:rsid w:val="00242C02"/>
    <w:rsid w:val="00242E6D"/>
    <w:rsid w:val="002433A4"/>
    <w:rsid w:val="002435DC"/>
    <w:rsid w:val="00243905"/>
    <w:rsid w:val="00243D43"/>
    <w:rsid w:val="0024414F"/>
    <w:rsid w:val="00244699"/>
    <w:rsid w:val="002451C5"/>
    <w:rsid w:val="00245619"/>
    <w:rsid w:val="00245BD4"/>
    <w:rsid w:val="00245C11"/>
    <w:rsid w:val="00246050"/>
    <w:rsid w:val="00246501"/>
    <w:rsid w:val="00247B17"/>
    <w:rsid w:val="00250389"/>
    <w:rsid w:val="002505F3"/>
    <w:rsid w:val="00250623"/>
    <w:rsid w:val="00250675"/>
    <w:rsid w:val="00251FF7"/>
    <w:rsid w:val="00252094"/>
    <w:rsid w:val="00252669"/>
    <w:rsid w:val="00254209"/>
    <w:rsid w:val="00254288"/>
    <w:rsid w:val="002543F4"/>
    <w:rsid w:val="0025464D"/>
    <w:rsid w:val="0025469C"/>
    <w:rsid w:val="00254AE6"/>
    <w:rsid w:val="00254AF3"/>
    <w:rsid w:val="00254DF5"/>
    <w:rsid w:val="002551B0"/>
    <w:rsid w:val="00255806"/>
    <w:rsid w:val="00256202"/>
    <w:rsid w:val="00256657"/>
    <w:rsid w:val="00256BCB"/>
    <w:rsid w:val="002576A9"/>
    <w:rsid w:val="002579CE"/>
    <w:rsid w:val="00257A45"/>
    <w:rsid w:val="00257E8A"/>
    <w:rsid w:val="00257E94"/>
    <w:rsid w:val="00260B63"/>
    <w:rsid w:val="00260FEC"/>
    <w:rsid w:val="002611F2"/>
    <w:rsid w:val="00261416"/>
    <w:rsid w:val="00261DD6"/>
    <w:rsid w:val="002645D0"/>
    <w:rsid w:val="002657E2"/>
    <w:rsid w:val="002666EC"/>
    <w:rsid w:val="00267F4D"/>
    <w:rsid w:val="002700DB"/>
    <w:rsid w:val="00270B62"/>
    <w:rsid w:val="00270BAC"/>
    <w:rsid w:val="00271E0B"/>
    <w:rsid w:val="00272531"/>
    <w:rsid w:val="002727CC"/>
    <w:rsid w:val="00273679"/>
    <w:rsid w:val="00273EF0"/>
    <w:rsid w:val="0027452E"/>
    <w:rsid w:val="002746C9"/>
    <w:rsid w:val="00275010"/>
    <w:rsid w:val="00275CC4"/>
    <w:rsid w:val="00277313"/>
    <w:rsid w:val="00277775"/>
    <w:rsid w:val="002812BD"/>
    <w:rsid w:val="00281A35"/>
    <w:rsid w:val="00281AD9"/>
    <w:rsid w:val="002827B9"/>
    <w:rsid w:val="00282E05"/>
    <w:rsid w:val="00283224"/>
    <w:rsid w:val="0028377E"/>
    <w:rsid w:val="00283788"/>
    <w:rsid w:val="00283A4D"/>
    <w:rsid w:val="00284162"/>
    <w:rsid w:val="00284474"/>
    <w:rsid w:val="00284486"/>
    <w:rsid w:val="00284ADC"/>
    <w:rsid w:val="00284E91"/>
    <w:rsid w:val="00285118"/>
    <w:rsid w:val="002851E7"/>
    <w:rsid w:val="00285248"/>
    <w:rsid w:val="00285644"/>
    <w:rsid w:val="0028581E"/>
    <w:rsid w:val="002859B8"/>
    <w:rsid w:val="00285A9A"/>
    <w:rsid w:val="00285C95"/>
    <w:rsid w:val="00287034"/>
    <w:rsid w:val="002913A8"/>
    <w:rsid w:val="002920C0"/>
    <w:rsid w:val="0029346B"/>
    <w:rsid w:val="00293491"/>
    <w:rsid w:val="00293C1A"/>
    <w:rsid w:val="0029454C"/>
    <w:rsid w:val="002949D1"/>
    <w:rsid w:val="002950C4"/>
    <w:rsid w:val="00295E1F"/>
    <w:rsid w:val="00295F53"/>
    <w:rsid w:val="002970DB"/>
    <w:rsid w:val="0029737B"/>
    <w:rsid w:val="00297CC2"/>
    <w:rsid w:val="002A041A"/>
    <w:rsid w:val="002A06AB"/>
    <w:rsid w:val="002A0FB8"/>
    <w:rsid w:val="002A1B97"/>
    <w:rsid w:val="002A1BE5"/>
    <w:rsid w:val="002A3B94"/>
    <w:rsid w:val="002A4EB1"/>
    <w:rsid w:val="002A57D2"/>
    <w:rsid w:val="002A6193"/>
    <w:rsid w:val="002A66CD"/>
    <w:rsid w:val="002A72B1"/>
    <w:rsid w:val="002A759D"/>
    <w:rsid w:val="002A75F6"/>
    <w:rsid w:val="002A7BD4"/>
    <w:rsid w:val="002A7F32"/>
    <w:rsid w:val="002B168A"/>
    <w:rsid w:val="002B19CC"/>
    <w:rsid w:val="002B20A1"/>
    <w:rsid w:val="002B226E"/>
    <w:rsid w:val="002B24E5"/>
    <w:rsid w:val="002B3499"/>
    <w:rsid w:val="002B46D4"/>
    <w:rsid w:val="002B54CF"/>
    <w:rsid w:val="002B5EA7"/>
    <w:rsid w:val="002B7093"/>
    <w:rsid w:val="002B7C15"/>
    <w:rsid w:val="002C06E4"/>
    <w:rsid w:val="002C09C4"/>
    <w:rsid w:val="002C09DC"/>
    <w:rsid w:val="002C0E47"/>
    <w:rsid w:val="002C0FEC"/>
    <w:rsid w:val="002C106C"/>
    <w:rsid w:val="002C2A00"/>
    <w:rsid w:val="002C2CFA"/>
    <w:rsid w:val="002C3BED"/>
    <w:rsid w:val="002C4046"/>
    <w:rsid w:val="002C458A"/>
    <w:rsid w:val="002C4FC3"/>
    <w:rsid w:val="002C547A"/>
    <w:rsid w:val="002C6319"/>
    <w:rsid w:val="002D0163"/>
    <w:rsid w:val="002D09E0"/>
    <w:rsid w:val="002D1BE4"/>
    <w:rsid w:val="002D1D6C"/>
    <w:rsid w:val="002D2504"/>
    <w:rsid w:val="002D3B63"/>
    <w:rsid w:val="002D403F"/>
    <w:rsid w:val="002D57B5"/>
    <w:rsid w:val="002D6404"/>
    <w:rsid w:val="002E081F"/>
    <w:rsid w:val="002E0DD7"/>
    <w:rsid w:val="002E12FC"/>
    <w:rsid w:val="002E1B06"/>
    <w:rsid w:val="002E2418"/>
    <w:rsid w:val="002E27FE"/>
    <w:rsid w:val="002E5015"/>
    <w:rsid w:val="002E50F6"/>
    <w:rsid w:val="002E5C08"/>
    <w:rsid w:val="002E5FF3"/>
    <w:rsid w:val="002E748D"/>
    <w:rsid w:val="002E7ACF"/>
    <w:rsid w:val="002F081D"/>
    <w:rsid w:val="002F0BFC"/>
    <w:rsid w:val="002F0C1A"/>
    <w:rsid w:val="002F0CE9"/>
    <w:rsid w:val="002F1023"/>
    <w:rsid w:val="002F298E"/>
    <w:rsid w:val="002F31EA"/>
    <w:rsid w:val="002F3BD0"/>
    <w:rsid w:val="002F58D8"/>
    <w:rsid w:val="002F5E3A"/>
    <w:rsid w:val="002F69BF"/>
    <w:rsid w:val="002F7743"/>
    <w:rsid w:val="002F7AF7"/>
    <w:rsid w:val="0030032A"/>
    <w:rsid w:val="00300A0B"/>
    <w:rsid w:val="0030131B"/>
    <w:rsid w:val="003014C7"/>
    <w:rsid w:val="00301AC9"/>
    <w:rsid w:val="00301F46"/>
    <w:rsid w:val="00302C01"/>
    <w:rsid w:val="003033CC"/>
    <w:rsid w:val="003036AB"/>
    <w:rsid w:val="0030396B"/>
    <w:rsid w:val="00303CAD"/>
    <w:rsid w:val="00303E71"/>
    <w:rsid w:val="003044F4"/>
    <w:rsid w:val="00304E7C"/>
    <w:rsid w:val="00304F96"/>
    <w:rsid w:val="00306418"/>
    <w:rsid w:val="0030651F"/>
    <w:rsid w:val="003075E5"/>
    <w:rsid w:val="00307A6F"/>
    <w:rsid w:val="00307B9E"/>
    <w:rsid w:val="00307C65"/>
    <w:rsid w:val="00307DD8"/>
    <w:rsid w:val="003100F3"/>
    <w:rsid w:val="00310C11"/>
    <w:rsid w:val="00310F58"/>
    <w:rsid w:val="0031139F"/>
    <w:rsid w:val="003116E3"/>
    <w:rsid w:val="00311D8B"/>
    <w:rsid w:val="0031205A"/>
    <w:rsid w:val="003121D0"/>
    <w:rsid w:val="00312456"/>
    <w:rsid w:val="0031351B"/>
    <w:rsid w:val="00313A21"/>
    <w:rsid w:val="00313AC4"/>
    <w:rsid w:val="00314904"/>
    <w:rsid w:val="00314F4A"/>
    <w:rsid w:val="003157B3"/>
    <w:rsid w:val="003162C1"/>
    <w:rsid w:val="00316600"/>
    <w:rsid w:val="00316CAA"/>
    <w:rsid w:val="00316EF0"/>
    <w:rsid w:val="003172EC"/>
    <w:rsid w:val="0031754B"/>
    <w:rsid w:val="0032170B"/>
    <w:rsid w:val="003226F5"/>
    <w:rsid w:val="00322722"/>
    <w:rsid w:val="00322CCE"/>
    <w:rsid w:val="003230B5"/>
    <w:rsid w:val="00323325"/>
    <w:rsid w:val="0032390E"/>
    <w:rsid w:val="003243B0"/>
    <w:rsid w:val="00324E63"/>
    <w:rsid w:val="00325113"/>
    <w:rsid w:val="00325EC0"/>
    <w:rsid w:val="003304BA"/>
    <w:rsid w:val="003305E5"/>
    <w:rsid w:val="00330729"/>
    <w:rsid w:val="00330C72"/>
    <w:rsid w:val="00330DA7"/>
    <w:rsid w:val="0033148F"/>
    <w:rsid w:val="00331494"/>
    <w:rsid w:val="0033197D"/>
    <w:rsid w:val="00331C95"/>
    <w:rsid w:val="00332449"/>
    <w:rsid w:val="00332F30"/>
    <w:rsid w:val="003330A7"/>
    <w:rsid w:val="0033409B"/>
    <w:rsid w:val="003340EC"/>
    <w:rsid w:val="003343A3"/>
    <w:rsid w:val="003346D4"/>
    <w:rsid w:val="003350FF"/>
    <w:rsid w:val="00335DD9"/>
    <w:rsid w:val="003366EC"/>
    <w:rsid w:val="00336F48"/>
    <w:rsid w:val="003400DC"/>
    <w:rsid w:val="0034057C"/>
    <w:rsid w:val="00342401"/>
    <w:rsid w:val="00343088"/>
    <w:rsid w:val="00345EDE"/>
    <w:rsid w:val="0034633B"/>
    <w:rsid w:val="00346421"/>
    <w:rsid w:val="00346854"/>
    <w:rsid w:val="003469C4"/>
    <w:rsid w:val="00346D38"/>
    <w:rsid w:val="003475D0"/>
    <w:rsid w:val="00347CBC"/>
    <w:rsid w:val="00350142"/>
    <w:rsid w:val="00350D3D"/>
    <w:rsid w:val="00350EA5"/>
    <w:rsid w:val="003510E9"/>
    <w:rsid w:val="003513EC"/>
    <w:rsid w:val="00352034"/>
    <w:rsid w:val="00352524"/>
    <w:rsid w:val="00352C8B"/>
    <w:rsid w:val="00352EDC"/>
    <w:rsid w:val="00352F9A"/>
    <w:rsid w:val="00352FCB"/>
    <w:rsid w:val="00353B6D"/>
    <w:rsid w:val="00354419"/>
    <w:rsid w:val="00354920"/>
    <w:rsid w:val="003552DF"/>
    <w:rsid w:val="00355DC6"/>
    <w:rsid w:val="0035618F"/>
    <w:rsid w:val="00357073"/>
    <w:rsid w:val="00357316"/>
    <w:rsid w:val="00357700"/>
    <w:rsid w:val="003600C6"/>
    <w:rsid w:val="003604D7"/>
    <w:rsid w:val="00360E58"/>
    <w:rsid w:val="00361176"/>
    <w:rsid w:val="003615E8"/>
    <w:rsid w:val="0036164E"/>
    <w:rsid w:val="00362F96"/>
    <w:rsid w:val="0036351E"/>
    <w:rsid w:val="00363615"/>
    <w:rsid w:val="00364521"/>
    <w:rsid w:val="00364C2A"/>
    <w:rsid w:val="00365026"/>
    <w:rsid w:val="00365354"/>
    <w:rsid w:val="00365CD0"/>
    <w:rsid w:val="00367943"/>
    <w:rsid w:val="00367F82"/>
    <w:rsid w:val="003702A6"/>
    <w:rsid w:val="00370454"/>
    <w:rsid w:val="00370CB0"/>
    <w:rsid w:val="00371607"/>
    <w:rsid w:val="00372803"/>
    <w:rsid w:val="00373387"/>
    <w:rsid w:val="003749EC"/>
    <w:rsid w:val="003756AF"/>
    <w:rsid w:val="00375724"/>
    <w:rsid w:val="00375815"/>
    <w:rsid w:val="00375840"/>
    <w:rsid w:val="0037726D"/>
    <w:rsid w:val="00380441"/>
    <w:rsid w:val="0038110D"/>
    <w:rsid w:val="00381447"/>
    <w:rsid w:val="00381560"/>
    <w:rsid w:val="0038193E"/>
    <w:rsid w:val="00381AE0"/>
    <w:rsid w:val="00381D9B"/>
    <w:rsid w:val="00382696"/>
    <w:rsid w:val="0038273A"/>
    <w:rsid w:val="00382A1B"/>
    <w:rsid w:val="0038358D"/>
    <w:rsid w:val="0038438A"/>
    <w:rsid w:val="003850D7"/>
    <w:rsid w:val="003864D2"/>
    <w:rsid w:val="00386903"/>
    <w:rsid w:val="003879E2"/>
    <w:rsid w:val="00387EE1"/>
    <w:rsid w:val="003900CA"/>
    <w:rsid w:val="00390249"/>
    <w:rsid w:val="00390816"/>
    <w:rsid w:val="00390962"/>
    <w:rsid w:val="00390BF8"/>
    <w:rsid w:val="0039109D"/>
    <w:rsid w:val="00391ADE"/>
    <w:rsid w:val="00392877"/>
    <w:rsid w:val="00392E12"/>
    <w:rsid w:val="003935C9"/>
    <w:rsid w:val="00393E2C"/>
    <w:rsid w:val="00393ECF"/>
    <w:rsid w:val="0039401B"/>
    <w:rsid w:val="003943A9"/>
    <w:rsid w:val="0039465E"/>
    <w:rsid w:val="00394D7E"/>
    <w:rsid w:val="003956E9"/>
    <w:rsid w:val="003965EC"/>
    <w:rsid w:val="00396653"/>
    <w:rsid w:val="003968E7"/>
    <w:rsid w:val="00396BA0"/>
    <w:rsid w:val="003A0257"/>
    <w:rsid w:val="003A0CB3"/>
    <w:rsid w:val="003A0E17"/>
    <w:rsid w:val="003A10EC"/>
    <w:rsid w:val="003A24F5"/>
    <w:rsid w:val="003A28BF"/>
    <w:rsid w:val="003A2D95"/>
    <w:rsid w:val="003A357E"/>
    <w:rsid w:val="003A442E"/>
    <w:rsid w:val="003A4A64"/>
    <w:rsid w:val="003A5392"/>
    <w:rsid w:val="003A5D99"/>
    <w:rsid w:val="003A5EA8"/>
    <w:rsid w:val="003A6E62"/>
    <w:rsid w:val="003A70A5"/>
    <w:rsid w:val="003A77A9"/>
    <w:rsid w:val="003A78B5"/>
    <w:rsid w:val="003A7BE8"/>
    <w:rsid w:val="003A7C85"/>
    <w:rsid w:val="003A7FBE"/>
    <w:rsid w:val="003B0D09"/>
    <w:rsid w:val="003B165A"/>
    <w:rsid w:val="003B1A7B"/>
    <w:rsid w:val="003B1F76"/>
    <w:rsid w:val="003B2140"/>
    <w:rsid w:val="003B2962"/>
    <w:rsid w:val="003B3358"/>
    <w:rsid w:val="003B37A7"/>
    <w:rsid w:val="003B44C2"/>
    <w:rsid w:val="003B4582"/>
    <w:rsid w:val="003B4F16"/>
    <w:rsid w:val="003B5887"/>
    <w:rsid w:val="003B5AD4"/>
    <w:rsid w:val="003B5D41"/>
    <w:rsid w:val="003B6441"/>
    <w:rsid w:val="003B6BEF"/>
    <w:rsid w:val="003B720E"/>
    <w:rsid w:val="003B7342"/>
    <w:rsid w:val="003B7FCD"/>
    <w:rsid w:val="003C0599"/>
    <w:rsid w:val="003C0A01"/>
    <w:rsid w:val="003C0AFA"/>
    <w:rsid w:val="003C1B21"/>
    <w:rsid w:val="003C23B1"/>
    <w:rsid w:val="003C28B8"/>
    <w:rsid w:val="003C2D5E"/>
    <w:rsid w:val="003C3292"/>
    <w:rsid w:val="003C4BAA"/>
    <w:rsid w:val="003C4E61"/>
    <w:rsid w:val="003C5C01"/>
    <w:rsid w:val="003C5DDC"/>
    <w:rsid w:val="003C619B"/>
    <w:rsid w:val="003C6934"/>
    <w:rsid w:val="003C771A"/>
    <w:rsid w:val="003C7FD0"/>
    <w:rsid w:val="003D0268"/>
    <w:rsid w:val="003D06F6"/>
    <w:rsid w:val="003D0BD3"/>
    <w:rsid w:val="003D0DA9"/>
    <w:rsid w:val="003D1A43"/>
    <w:rsid w:val="003D1A64"/>
    <w:rsid w:val="003D3606"/>
    <w:rsid w:val="003D3676"/>
    <w:rsid w:val="003D36D0"/>
    <w:rsid w:val="003D4A9A"/>
    <w:rsid w:val="003D4ACC"/>
    <w:rsid w:val="003D4EAA"/>
    <w:rsid w:val="003D54DE"/>
    <w:rsid w:val="003D5EBF"/>
    <w:rsid w:val="003D5FF4"/>
    <w:rsid w:val="003D61E1"/>
    <w:rsid w:val="003D624F"/>
    <w:rsid w:val="003D6797"/>
    <w:rsid w:val="003D75E8"/>
    <w:rsid w:val="003E02DE"/>
    <w:rsid w:val="003E05A5"/>
    <w:rsid w:val="003E0711"/>
    <w:rsid w:val="003E105E"/>
    <w:rsid w:val="003E1B0A"/>
    <w:rsid w:val="003E1CCE"/>
    <w:rsid w:val="003E2104"/>
    <w:rsid w:val="003E26C6"/>
    <w:rsid w:val="003E31E5"/>
    <w:rsid w:val="003E32ED"/>
    <w:rsid w:val="003E3A39"/>
    <w:rsid w:val="003E3B60"/>
    <w:rsid w:val="003E3F8D"/>
    <w:rsid w:val="003E42D6"/>
    <w:rsid w:val="003E4AD1"/>
    <w:rsid w:val="003E58C9"/>
    <w:rsid w:val="003E6518"/>
    <w:rsid w:val="003E68B5"/>
    <w:rsid w:val="003E68CC"/>
    <w:rsid w:val="003E6BE3"/>
    <w:rsid w:val="003E6D25"/>
    <w:rsid w:val="003E6D2D"/>
    <w:rsid w:val="003F0DFC"/>
    <w:rsid w:val="003F0FDA"/>
    <w:rsid w:val="003F13B5"/>
    <w:rsid w:val="003F1C56"/>
    <w:rsid w:val="003F1E2E"/>
    <w:rsid w:val="003F1E36"/>
    <w:rsid w:val="003F264C"/>
    <w:rsid w:val="003F2A49"/>
    <w:rsid w:val="003F3B7D"/>
    <w:rsid w:val="003F4941"/>
    <w:rsid w:val="003F4F99"/>
    <w:rsid w:val="003F5250"/>
    <w:rsid w:val="003F5F6E"/>
    <w:rsid w:val="003F60C2"/>
    <w:rsid w:val="003F6461"/>
    <w:rsid w:val="003F650B"/>
    <w:rsid w:val="003F78FE"/>
    <w:rsid w:val="003F7A76"/>
    <w:rsid w:val="003F7D46"/>
    <w:rsid w:val="004004E9"/>
    <w:rsid w:val="004008B7"/>
    <w:rsid w:val="004022CA"/>
    <w:rsid w:val="004023BC"/>
    <w:rsid w:val="00403FA8"/>
    <w:rsid w:val="00405251"/>
    <w:rsid w:val="004052C5"/>
    <w:rsid w:val="0040567F"/>
    <w:rsid w:val="0040585E"/>
    <w:rsid w:val="00405866"/>
    <w:rsid w:val="004059FB"/>
    <w:rsid w:val="004062D7"/>
    <w:rsid w:val="0040760C"/>
    <w:rsid w:val="00407A93"/>
    <w:rsid w:val="00407ACE"/>
    <w:rsid w:val="004100AA"/>
    <w:rsid w:val="00410295"/>
    <w:rsid w:val="00410671"/>
    <w:rsid w:val="00410CD2"/>
    <w:rsid w:val="00412203"/>
    <w:rsid w:val="0041261B"/>
    <w:rsid w:val="004137CC"/>
    <w:rsid w:val="00414B6A"/>
    <w:rsid w:val="00414D06"/>
    <w:rsid w:val="00414F9B"/>
    <w:rsid w:val="004153A9"/>
    <w:rsid w:val="00415D09"/>
    <w:rsid w:val="004166DB"/>
    <w:rsid w:val="00416856"/>
    <w:rsid w:val="00416ADC"/>
    <w:rsid w:val="00417031"/>
    <w:rsid w:val="00417758"/>
    <w:rsid w:val="00417DE3"/>
    <w:rsid w:val="00417E4A"/>
    <w:rsid w:val="00420819"/>
    <w:rsid w:val="00420B07"/>
    <w:rsid w:val="00420DC1"/>
    <w:rsid w:val="004214AD"/>
    <w:rsid w:val="00422500"/>
    <w:rsid w:val="00422869"/>
    <w:rsid w:val="0042288A"/>
    <w:rsid w:val="00422A52"/>
    <w:rsid w:val="004239EF"/>
    <w:rsid w:val="00423D2D"/>
    <w:rsid w:val="00423D2F"/>
    <w:rsid w:val="00423DEF"/>
    <w:rsid w:val="00423F48"/>
    <w:rsid w:val="00424C1D"/>
    <w:rsid w:val="00425D91"/>
    <w:rsid w:val="00425F01"/>
    <w:rsid w:val="00425F4E"/>
    <w:rsid w:val="00426448"/>
    <w:rsid w:val="00426613"/>
    <w:rsid w:val="00426C9C"/>
    <w:rsid w:val="00426EC7"/>
    <w:rsid w:val="00427457"/>
    <w:rsid w:val="00430335"/>
    <w:rsid w:val="004303E8"/>
    <w:rsid w:val="004304D8"/>
    <w:rsid w:val="00430D5F"/>
    <w:rsid w:val="004321C5"/>
    <w:rsid w:val="0043257A"/>
    <w:rsid w:val="00432672"/>
    <w:rsid w:val="00432758"/>
    <w:rsid w:val="004339FC"/>
    <w:rsid w:val="00433AC0"/>
    <w:rsid w:val="00433F3F"/>
    <w:rsid w:val="0043417A"/>
    <w:rsid w:val="00434202"/>
    <w:rsid w:val="004343A4"/>
    <w:rsid w:val="004347C1"/>
    <w:rsid w:val="004347FB"/>
    <w:rsid w:val="00434B74"/>
    <w:rsid w:val="00436798"/>
    <w:rsid w:val="00436FD3"/>
    <w:rsid w:val="00437D54"/>
    <w:rsid w:val="004406CF"/>
    <w:rsid w:val="00441804"/>
    <w:rsid w:val="00442437"/>
    <w:rsid w:val="00442FB7"/>
    <w:rsid w:val="004435B4"/>
    <w:rsid w:val="004437BA"/>
    <w:rsid w:val="004439DA"/>
    <w:rsid w:val="00444469"/>
    <w:rsid w:val="0044550A"/>
    <w:rsid w:val="00445BD1"/>
    <w:rsid w:val="004470B6"/>
    <w:rsid w:val="004479AE"/>
    <w:rsid w:val="00447F7D"/>
    <w:rsid w:val="004508E9"/>
    <w:rsid w:val="00450B3C"/>
    <w:rsid w:val="00450DAB"/>
    <w:rsid w:val="00451485"/>
    <w:rsid w:val="00451F22"/>
    <w:rsid w:val="00451FDD"/>
    <w:rsid w:val="00452CF8"/>
    <w:rsid w:val="00455FD9"/>
    <w:rsid w:val="00456F36"/>
    <w:rsid w:val="00460032"/>
    <w:rsid w:val="0046048A"/>
    <w:rsid w:val="00461162"/>
    <w:rsid w:val="0046123B"/>
    <w:rsid w:val="004619EA"/>
    <w:rsid w:val="00463908"/>
    <w:rsid w:val="00466346"/>
    <w:rsid w:val="00466911"/>
    <w:rsid w:val="004702B0"/>
    <w:rsid w:val="00471036"/>
    <w:rsid w:val="0047175F"/>
    <w:rsid w:val="004723CB"/>
    <w:rsid w:val="004727C7"/>
    <w:rsid w:val="00472BE0"/>
    <w:rsid w:val="00473899"/>
    <w:rsid w:val="00474A07"/>
    <w:rsid w:val="004751D6"/>
    <w:rsid w:val="00475E6B"/>
    <w:rsid w:val="00476E57"/>
    <w:rsid w:val="00477467"/>
    <w:rsid w:val="00477CA7"/>
    <w:rsid w:val="00477DBA"/>
    <w:rsid w:val="00477E20"/>
    <w:rsid w:val="00480BB8"/>
    <w:rsid w:val="004814FC"/>
    <w:rsid w:val="00481895"/>
    <w:rsid w:val="00481D51"/>
    <w:rsid w:val="00481DC2"/>
    <w:rsid w:val="0048519E"/>
    <w:rsid w:val="00485B2D"/>
    <w:rsid w:val="00485B36"/>
    <w:rsid w:val="00485EC7"/>
    <w:rsid w:val="004860BD"/>
    <w:rsid w:val="00487430"/>
    <w:rsid w:val="0049082B"/>
    <w:rsid w:val="00490BA0"/>
    <w:rsid w:val="00491CBD"/>
    <w:rsid w:val="00491F3B"/>
    <w:rsid w:val="004920EE"/>
    <w:rsid w:val="00492F4D"/>
    <w:rsid w:val="0049341E"/>
    <w:rsid w:val="00493822"/>
    <w:rsid w:val="00493B30"/>
    <w:rsid w:val="00493FF8"/>
    <w:rsid w:val="00494147"/>
    <w:rsid w:val="0049474B"/>
    <w:rsid w:val="00494FF3"/>
    <w:rsid w:val="00495884"/>
    <w:rsid w:val="00497766"/>
    <w:rsid w:val="004979CA"/>
    <w:rsid w:val="004A094F"/>
    <w:rsid w:val="004A0A7B"/>
    <w:rsid w:val="004A0B9E"/>
    <w:rsid w:val="004A0BB0"/>
    <w:rsid w:val="004A1340"/>
    <w:rsid w:val="004A2416"/>
    <w:rsid w:val="004A260B"/>
    <w:rsid w:val="004A26CD"/>
    <w:rsid w:val="004A2C97"/>
    <w:rsid w:val="004A32B6"/>
    <w:rsid w:val="004A3584"/>
    <w:rsid w:val="004A40AD"/>
    <w:rsid w:val="004A45FF"/>
    <w:rsid w:val="004A466C"/>
    <w:rsid w:val="004A5121"/>
    <w:rsid w:val="004A517D"/>
    <w:rsid w:val="004A568A"/>
    <w:rsid w:val="004A577A"/>
    <w:rsid w:val="004A5780"/>
    <w:rsid w:val="004A5D22"/>
    <w:rsid w:val="004A5F8B"/>
    <w:rsid w:val="004A6ECB"/>
    <w:rsid w:val="004A7990"/>
    <w:rsid w:val="004A7E16"/>
    <w:rsid w:val="004B1274"/>
    <w:rsid w:val="004B1341"/>
    <w:rsid w:val="004B1796"/>
    <w:rsid w:val="004B27CC"/>
    <w:rsid w:val="004B3378"/>
    <w:rsid w:val="004B350B"/>
    <w:rsid w:val="004B3C72"/>
    <w:rsid w:val="004B3F3E"/>
    <w:rsid w:val="004B4847"/>
    <w:rsid w:val="004B580A"/>
    <w:rsid w:val="004B591D"/>
    <w:rsid w:val="004B5B73"/>
    <w:rsid w:val="004B6977"/>
    <w:rsid w:val="004B74FE"/>
    <w:rsid w:val="004B7542"/>
    <w:rsid w:val="004B769A"/>
    <w:rsid w:val="004B7DB2"/>
    <w:rsid w:val="004C0DC0"/>
    <w:rsid w:val="004C14AC"/>
    <w:rsid w:val="004C154A"/>
    <w:rsid w:val="004C1AFE"/>
    <w:rsid w:val="004C232A"/>
    <w:rsid w:val="004C2A3D"/>
    <w:rsid w:val="004C4ACC"/>
    <w:rsid w:val="004C4ECF"/>
    <w:rsid w:val="004C507E"/>
    <w:rsid w:val="004C61AA"/>
    <w:rsid w:val="004C6F68"/>
    <w:rsid w:val="004C7E83"/>
    <w:rsid w:val="004D204D"/>
    <w:rsid w:val="004D2B43"/>
    <w:rsid w:val="004D3AF3"/>
    <w:rsid w:val="004D4177"/>
    <w:rsid w:val="004D5322"/>
    <w:rsid w:val="004D583C"/>
    <w:rsid w:val="004D5DB3"/>
    <w:rsid w:val="004D676F"/>
    <w:rsid w:val="004D6F97"/>
    <w:rsid w:val="004D7039"/>
    <w:rsid w:val="004D78A4"/>
    <w:rsid w:val="004D79A6"/>
    <w:rsid w:val="004E02C7"/>
    <w:rsid w:val="004E0DCC"/>
    <w:rsid w:val="004E15D0"/>
    <w:rsid w:val="004E16C1"/>
    <w:rsid w:val="004E16FD"/>
    <w:rsid w:val="004E345F"/>
    <w:rsid w:val="004E3BBA"/>
    <w:rsid w:val="004E401B"/>
    <w:rsid w:val="004E41C7"/>
    <w:rsid w:val="004E5D8D"/>
    <w:rsid w:val="004E6506"/>
    <w:rsid w:val="004E76FE"/>
    <w:rsid w:val="004E7DB7"/>
    <w:rsid w:val="004F07E5"/>
    <w:rsid w:val="004F22F3"/>
    <w:rsid w:val="004F2615"/>
    <w:rsid w:val="004F2D88"/>
    <w:rsid w:val="004F3760"/>
    <w:rsid w:val="004F3AF3"/>
    <w:rsid w:val="004F3D21"/>
    <w:rsid w:val="004F453C"/>
    <w:rsid w:val="004F597B"/>
    <w:rsid w:val="004F5FB6"/>
    <w:rsid w:val="004F60EF"/>
    <w:rsid w:val="004F6CF7"/>
    <w:rsid w:val="004F7192"/>
    <w:rsid w:val="004F7948"/>
    <w:rsid w:val="004F7D4A"/>
    <w:rsid w:val="005011DE"/>
    <w:rsid w:val="00501575"/>
    <w:rsid w:val="00501B31"/>
    <w:rsid w:val="005023EC"/>
    <w:rsid w:val="005036DE"/>
    <w:rsid w:val="00503EC6"/>
    <w:rsid w:val="00504A15"/>
    <w:rsid w:val="005061C5"/>
    <w:rsid w:val="0050681C"/>
    <w:rsid w:val="005069D4"/>
    <w:rsid w:val="005070C3"/>
    <w:rsid w:val="00507235"/>
    <w:rsid w:val="005077B9"/>
    <w:rsid w:val="00507925"/>
    <w:rsid w:val="00507E7D"/>
    <w:rsid w:val="0051063D"/>
    <w:rsid w:val="00510DF6"/>
    <w:rsid w:val="005111D6"/>
    <w:rsid w:val="0051152E"/>
    <w:rsid w:val="005119B8"/>
    <w:rsid w:val="00511AD1"/>
    <w:rsid w:val="00511C51"/>
    <w:rsid w:val="00511F0A"/>
    <w:rsid w:val="005122EE"/>
    <w:rsid w:val="0051276F"/>
    <w:rsid w:val="005130AC"/>
    <w:rsid w:val="0051366D"/>
    <w:rsid w:val="00513FE7"/>
    <w:rsid w:val="005146B5"/>
    <w:rsid w:val="00515939"/>
    <w:rsid w:val="005204E1"/>
    <w:rsid w:val="005210FC"/>
    <w:rsid w:val="0052195E"/>
    <w:rsid w:val="00521D31"/>
    <w:rsid w:val="005220BE"/>
    <w:rsid w:val="00522AE8"/>
    <w:rsid w:val="00522B29"/>
    <w:rsid w:val="00523482"/>
    <w:rsid w:val="00526575"/>
    <w:rsid w:val="005267DB"/>
    <w:rsid w:val="0053014D"/>
    <w:rsid w:val="0053056B"/>
    <w:rsid w:val="00530FFB"/>
    <w:rsid w:val="00533167"/>
    <w:rsid w:val="00533B79"/>
    <w:rsid w:val="00533F96"/>
    <w:rsid w:val="00533FD4"/>
    <w:rsid w:val="00534258"/>
    <w:rsid w:val="00535F5D"/>
    <w:rsid w:val="00536006"/>
    <w:rsid w:val="00536229"/>
    <w:rsid w:val="00537132"/>
    <w:rsid w:val="00537C56"/>
    <w:rsid w:val="00537E5F"/>
    <w:rsid w:val="00540867"/>
    <w:rsid w:val="00541698"/>
    <w:rsid w:val="005420AE"/>
    <w:rsid w:val="00542A0F"/>
    <w:rsid w:val="00542A98"/>
    <w:rsid w:val="00542D5F"/>
    <w:rsid w:val="005435DE"/>
    <w:rsid w:val="00543AD3"/>
    <w:rsid w:val="00543CAF"/>
    <w:rsid w:val="005441AD"/>
    <w:rsid w:val="00544705"/>
    <w:rsid w:val="00544C28"/>
    <w:rsid w:val="00544D4B"/>
    <w:rsid w:val="00546769"/>
    <w:rsid w:val="005469BC"/>
    <w:rsid w:val="00546BAE"/>
    <w:rsid w:val="00546C4E"/>
    <w:rsid w:val="0055024A"/>
    <w:rsid w:val="0055289F"/>
    <w:rsid w:val="00552A60"/>
    <w:rsid w:val="00552DFD"/>
    <w:rsid w:val="00552EBD"/>
    <w:rsid w:val="00553447"/>
    <w:rsid w:val="00553827"/>
    <w:rsid w:val="0055448A"/>
    <w:rsid w:val="00555A1C"/>
    <w:rsid w:val="00555C6E"/>
    <w:rsid w:val="00555F71"/>
    <w:rsid w:val="00557B5E"/>
    <w:rsid w:val="00557C41"/>
    <w:rsid w:val="00563BEB"/>
    <w:rsid w:val="0056590C"/>
    <w:rsid w:val="00565B44"/>
    <w:rsid w:val="00565D8A"/>
    <w:rsid w:val="005665C5"/>
    <w:rsid w:val="00566849"/>
    <w:rsid w:val="005671DE"/>
    <w:rsid w:val="005672B1"/>
    <w:rsid w:val="00570981"/>
    <w:rsid w:val="00570DDD"/>
    <w:rsid w:val="00570DF1"/>
    <w:rsid w:val="00571CFF"/>
    <w:rsid w:val="005725B2"/>
    <w:rsid w:val="00573CAC"/>
    <w:rsid w:val="005740F6"/>
    <w:rsid w:val="005743D2"/>
    <w:rsid w:val="00575418"/>
    <w:rsid w:val="00575905"/>
    <w:rsid w:val="005759E0"/>
    <w:rsid w:val="00576C7A"/>
    <w:rsid w:val="00577C21"/>
    <w:rsid w:val="00577E22"/>
    <w:rsid w:val="00577F53"/>
    <w:rsid w:val="005802BD"/>
    <w:rsid w:val="00580BBC"/>
    <w:rsid w:val="00581E57"/>
    <w:rsid w:val="005826EF"/>
    <w:rsid w:val="0058312E"/>
    <w:rsid w:val="00583F90"/>
    <w:rsid w:val="00586522"/>
    <w:rsid w:val="00586525"/>
    <w:rsid w:val="005866B7"/>
    <w:rsid w:val="00586FA8"/>
    <w:rsid w:val="00587F23"/>
    <w:rsid w:val="005907B7"/>
    <w:rsid w:val="00590EDB"/>
    <w:rsid w:val="005911F6"/>
    <w:rsid w:val="0059171E"/>
    <w:rsid w:val="00591A27"/>
    <w:rsid w:val="00591E3A"/>
    <w:rsid w:val="00592C77"/>
    <w:rsid w:val="005937D4"/>
    <w:rsid w:val="00593CB4"/>
    <w:rsid w:val="00593E68"/>
    <w:rsid w:val="0059414A"/>
    <w:rsid w:val="005941C8"/>
    <w:rsid w:val="00594214"/>
    <w:rsid w:val="0059478F"/>
    <w:rsid w:val="00594868"/>
    <w:rsid w:val="00594DAB"/>
    <w:rsid w:val="00594DB0"/>
    <w:rsid w:val="0059538F"/>
    <w:rsid w:val="00595D2F"/>
    <w:rsid w:val="00597EB1"/>
    <w:rsid w:val="005A003B"/>
    <w:rsid w:val="005A03C4"/>
    <w:rsid w:val="005A0A24"/>
    <w:rsid w:val="005A105D"/>
    <w:rsid w:val="005A1316"/>
    <w:rsid w:val="005A20F0"/>
    <w:rsid w:val="005A2A42"/>
    <w:rsid w:val="005A52AC"/>
    <w:rsid w:val="005A62BE"/>
    <w:rsid w:val="005A66C2"/>
    <w:rsid w:val="005A6856"/>
    <w:rsid w:val="005B08E6"/>
    <w:rsid w:val="005B0D69"/>
    <w:rsid w:val="005B0D7C"/>
    <w:rsid w:val="005B0E5D"/>
    <w:rsid w:val="005B0E86"/>
    <w:rsid w:val="005B0F96"/>
    <w:rsid w:val="005B1CD8"/>
    <w:rsid w:val="005B20D5"/>
    <w:rsid w:val="005B2EAF"/>
    <w:rsid w:val="005B3384"/>
    <w:rsid w:val="005B3664"/>
    <w:rsid w:val="005B424E"/>
    <w:rsid w:val="005B4370"/>
    <w:rsid w:val="005B5CB1"/>
    <w:rsid w:val="005B6854"/>
    <w:rsid w:val="005B73CC"/>
    <w:rsid w:val="005B7911"/>
    <w:rsid w:val="005C0526"/>
    <w:rsid w:val="005C0B45"/>
    <w:rsid w:val="005C14E9"/>
    <w:rsid w:val="005C1943"/>
    <w:rsid w:val="005C1A12"/>
    <w:rsid w:val="005C2647"/>
    <w:rsid w:val="005C2E4F"/>
    <w:rsid w:val="005C37A0"/>
    <w:rsid w:val="005C4034"/>
    <w:rsid w:val="005C483A"/>
    <w:rsid w:val="005C4E4A"/>
    <w:rsid w:val="005C651C"/>
    <w:rsid w:val="005C656A"/>
    <w:rsid w:val="005C71F5"/>
    <w:rsid w:val="005D0595"/>
    <w:rsid w:val="005D1427"/>
    <w:rsid w:val="005D1AA2"/>
    <w:rsid w:val="005D22D3"/>
    <w:rsid w:val="005D240D"/>
    <w:rsid w:val="005D457F"/>
    <w:rsid w:val="005D49C8"/>
    <w:rsid w:val="005D5607"/>
    <w:rsid w:val="005D6403"/>
    <w:rsid w:val="005D6654"/>
    <w:rsid w:val="005D6A2B"/>
    <w:rsid w:val="005D6AD9"/>
    <w:rsid w:val="005D71C8"/>
    <w:rsid w:val="005D733A"/>
    <w:rsid w:val="005D7789"/>
    <w:rsid w:val="005E0176"/>
    <w:rsid w:val="005E01E5"/>
    <w:rsid w:val="005E10EF"/>
    <w:rsid w:val="005E1CCE"/>
    <w:rsid w:val="005E1EE5"/>
    <w:rsid w:val="005E37E9"/>
    <w:rsid w:val="005E3C12"/>
    <w:rsid w:val="005E460D"/>
    <w:rsid w:val="005E46A8"/>
    <w:rsid w:val="005E4F78"/>
    <w:rsid w:val="005E5A8F"/>
    <w:rsid w:val="005E5CB0"/>
    <w:rsid w:val="005E71AF"/>
    <w:rsid w:val="005E76C9"/>
    <w:rsid w:val="005F03DB"/>
    <w:rsid w:val="005F06EB"/>
    <w:rsid w:val="005F0959"/>
    <w:rsid w:val="005F1C91"/>
    <w:rsid w:val="005F29A2"/>
    <w:rsid w:val="005F2A0A"/>
    <w:rsid w:val="005F3995"/>
    <w:rsid w:val="005F48F1"/>
    <w:rsid w:val="005F5327"/>
    <w:rsid w:val="005F5CA8"/>
    <w:rsid w:val="005F773E"/>
    <w:rsid w:val="005F77A3"/>
    <w:rsid w:val="005F7C2E"/>
    <w:rsid w:val="005F7EAD"/>
    <w:rsid w:val="00600C03"/>
    <w:rsid w:val="00601E59"/>
    <w:rsid w:val="0060267E"/>
    <w:rsid w:val="00603A46"/>
    <w:rsid w:val="00606194"/>
    <w:rsid w:val="00610300"/>
    <w:rsid w:val="00610E4C"/>
    <w:rsid w:val="00611039"/>
    <w:rsid w:val="0061115C"/>
    <w:rsid w:val="006119C2"/>
    <w:rsid w:val="00611A49"/>
    <w:rsid w:val="00611C44"/>
    <w:rsid w:val="00611CEB"/>
    <w:rsid w:val="00613017"/>
    <w:rsid w:val="00613A54"/>
    <w:rsid w:val="00613A5C"/>
    <w:rsid w:val="006140E7"/>
    <w:rsid w:val="0061470E"/>
    <w:rsid w:val="00614CBC"/>
    <w:rsid w:val="00616189"/>
    <w:rsid w:val="006162C1"/>
    <w:rsid w:val="00616718"/>
    <w:rsid w:val="00616A27"/>
    <w:rsid w:val="00616CA0"/>
    <w:rsid w:val="0062078C"/>
    <w:rsid w:val="0062097E"/>
    <w:rsid w:val="00620E8F"/>
    <w:rsid w:val="00621760"/>
    <w:rsid w:val="006217BB"/>
    <w:rsid w:val="00621E03"/>
    <w:rsid w:val="0062226C"/>
    <w:rsid w:val="006227F0"/>
    <w:rsid w:val="00622DF7"/>
    <w:rsid w:val="006244F9"/>
    <w:rsid w:val="00624893"/>
    <w:rsid w:val="006249A1"/>
    <w:rsid w:val="00624D7E"/>
    <w:rsid w:val="00625BD5"/>
    <w:rsid w:val="00625DFB"/>
    <w:rsid w:val="0062686C"/>
    <w:rsid w:val="006277B7"/>
    <w:rsid w:val="0062786C"/>
    <w:rsid w:val="00627D2A"/>
    <w:rsid w:val="0063050D"/>
    <w:rsid w:val="00630E44"/>
    <w:rsid w:val="00631E18"/>
    <w:rsid w:val="006322E5"/>
    <w:rsid w:val="00632C1E"/>
    <w:rsid w:val="00634039"/>
    <w:rsid w:val="00634D1A"/>
    <w:rsid w:val="00635D4A"/>
    <w:rsid w:val="00636295"/>
    <w:rsid w:val="00636605"/>
    <w:rsid w:val="006369AC"/>
    <w:rsid w:val="00637179"/>
    <w:rsid w:val="00640B89"/>
    <w:rsid w:val="00641245"/>
    <w:rsid w:val="006418ED"/>
    <w:rsid w:val="00642B13"/>
    <w:rsid w:val="006431FF"/>
    <w:rsid w:val="00643F6D"/>
    <w:rsid w:val="00644F14"/>
    <w:rsid w:val="00645F7D"/>
    <w:rsid w:val="0064609C"/>
    <w:rsid w:val="00646100"/>
    <w:rsid w:val="006474C8"/>
    <w:rsid w:val="006476CA"/>
    <w:rsid w:val="00647706"/>
    <w:rsid w:val="00647A87"/>
    <w:rsid w:val="00647FB1"/>
    <w:rsid w:val="0065000F"/>
    <w:rsid w:val="006500BF"/>
    <w:rsid w:val="00651D8E"/>
    <w:rsid w:val="0065206D"/>
    <w:rsid w:val="00653DFC"/>
    <w:rsid w:val="00653E45"/>
    <w:rsid w:val="006549B0"/>
    <w:rsid w:val="00654DE1"/>
    <w:rsid w:val="0065518A"/>
    <w:rsid w:val="006552AE"/>
    <w:rsid w:val="00655773"/>
    <w:rsid w:val="006563CA"/>
    <w:rsid w:val="00656548"/>
    <w:rsid w:val="006578FC"/>
    <w:rsid w:val="006608AB"/>
    <w:rsid w:val="0066138C"/>
    <w:rsid w:val="00661663"/>
    <w:rsid w:val="006620DA"/>
    <w:rsid w:val="00663185"/>
    <w:rsid w:val="006633B2"/>
    <w:rsid w:val="00664587"/>
    <w:rsid w:val="00664DEA"/>
    <w:rsid w:val="00665666"/>
    <w:rsid w:val="00666302"/>
    <w:rsid w:val="00666CC9"/>
    <w:rsid w:val="00666F25"/>
    <w:rsid w:val="0066726F"/>
    <w:rsid w:val="00667A36"/>
    <w:rsid w:val="00667C1C"/>
    <w:rsid w:val="0067001F"/>
    <w:rsid w:val="0067005C"/>
    <w:rsid w:val="0067023F"/>
    <w:rsid w:val="00670A43"/>
    <w:rsid w:val="006713CE"/>
    <w:rsid w:val="006734EC"/>
    <w:rsid w:val="00673DD4"/>
    <w:rsid w:val="00674AEB"/>
    <w:rsid w:val="00674B4F"/>
    <w:rsid w:val="00674F15"/>
    <w:rsid w:val="0067655A"/>
    <w:rsid w:val="0067694A"/>
    <w:rsid w:val="00676AB2"/>
    <w:rsid w:val="00677123"/>
    <w:rsid w:val="00677DF5"/>
    <w:rsid w:val="00681BB7"/>
    <w:rsid w:val="00681C3C"/>
    <w:rsid w:val="006828D8"/>
    <w:rsid w:val="00682EAB"/>
    <w:rsid w:val="00683FB7"/>
    <w:rsid w:val="0068448E"/>
    <w:rsid w:val="00684521"/>
    <w:rsid w:val="0068455C"/>
    <w:rsid w:val="00684887"/>
    <w:rsid w:val="006867FA"/>
    <w:rsid w:val="00686A26"/>
    <w:rsid w:val="00687993"/>
    <w:rsid w:val="00687AE3"/>
    <w:rsid w:val="00687EA3"/>
    <w:rsid w:val="00691C0C"/>
    <w:rsid w:val="00692165"/>
    <w:rsid w:val="00693C8E"/>
    <w:rsid w:val="0069464C"/>
    <w:rsid w:val="006969BA"/>
    <w:rsid w:val="0069759B"/>
    <w:rsid w:val="00697FF1"/>
    <w:rsid w:val="006A026A"/>
    <w:rsid w:val="006A0425"/>
    <w:rsid w:val="006A09A9"/>
    <w:rsid w:val="006A1D62"/>
    <w:rsid w:val="006A2EA8"/>
    <w:rsid w:val="006A3382"/>
    <w:rsid w:val="006A3B5F"/>
    <w:rsid w:val="006A3F8D"/>
    <w:rsid w:val="006A4A69"/>
    <w:rsid w:val="006A4B08"/>
    <w:rsid w:val="006A4EAE"/>
    <w:rsid w:val="006A56C3"/>
    <w:rsid w:val="006A616A"/>
    <w:rsid w:val="006A6B83"/>
    <w:rsid w:val="006A6B88"/>
    <w:rsid w:val="006A6CFD"/>
    <w:rsid w:val="006A6D7F"/>
    <w:rsid w:val="006A724C"/>
    <w:rsid w:val="006A7616"/>
    <w:rsid w:val="006A7819"/>
    <w:rsid w:val="006A7E30"/>
    <w:rsid w:val="006A7FFB"/>
    <w:rsid w:val="006B0255"/>
    <w:rsid w:val="006B0298"/>
    <w:rsid w:val="006B0890"/>
    <w:rsid w:val="006B0DF0"/>
    <w:rsid w:val="006B0E83"/>
    <w:rsid w:val="006B3EE3"/>
    <w:rsid w:val="006B5055"/>
    <w:rsid w:val="006B53D8"/>
    <w:rsid w:val="006B5493"/>
    <w:rsid w:val="006B6502"/>
    <w:rsid w:val="006B746F"/>
    <w:rsid w:val="006B77E2"/>
    <w:rsid w:val="006C00C4"/>
    <w:rsid w:val="006C0CFE"/>
    <w:rsid w:val="006C0FAA"/>
    <w:rsid w:val="006C10C0"/>
    <w:rsid w:val="006C1B1D"/>
    <w:rsid w:val="006C2803"/>
    <w:rsid w:val="006C32BB"/>
    <w:rsid w:val="006C3747"/>
    <w:rsid w:val="006C3F2A"/>
    <w:rsid w:val="006C44FA"/>
    <w:rsid w:val="006C58B8"/>
    <w:rsid w:val="006C63D1"/>
    <w:rsid w:val="006C73A7"/>
    <w:rsid w:val="006C7760"/>
    <w:rsid w:val="006C77CA"/>
    <w:rsid w:val="006C7EEA"/>
    <w:rsid w:val="006D171E"/>
    <w:rsid w:val="006D233A"/>
    <w:rsid w:val="006D25AE"/>
    <w:rsid w:val="006D3529"/>
    <w:rsid w:val="006D43D8"/>
    <w:rsid w:val="006D4902"/>
    <w:rsid w:val="006D4ABC"/>
    <w:rsid w:val="006D522C"/>
    <w:rsid w:val="006D56AA"/>
    <w:rsid w:val="006D5B31"/>
    <w:rsid w:val="006D6561"/>
    <w:rsid w:val="006D6852"/>
    <w:rsid w:val="006D6E98"/>
    <w:rsid w:val="006D7015"/>
    <w:rsid w:val="006D729D"/>
    <w:rsid w:val="006D7795"/>
    <w:rsid w:val="006D7ACB"/>
    <w:rsid w:val="006E00EF"/>
    <w:rsid w:val="006E06BB"/>
    <w:rsid w:val="006E177E"/>
    <w:rsid w:val="006E1A7A"/>
    <w:rsid w:val="006E1F3C"/>
    <w:rsid w:val="006E2008"/>
    <w:rsid w:val="006E3CFE"/>
    <w:rsid w:val="006E3E58"/>
    <w:rsid w:val="006E4723"/>
    <w:rsid w:val="006E491E"/>
    <w:rsid w:val="006E50EE"/>
    <w:rsid w:val="006E5681"/>
    <w:rsid w:val="006E581A"/>
    <w:rsid w:val="006E5B48"/>
    <w:rsid w:val="006E6E3D"/>
    <w:rsid w:val="006E716F"/>
    <w:rsid w:val="006E765F"/>
    <w:rsid w:val="006E7DA9"/>
    <w:rsid w:val="006E7DEE"/>
    <w:rsid w:val="006F005A"/>
    <w:rsid w:val="006F01E7"/>
    <w:rsid w:val="006F19FD"/>
    <w:rsid w:val="006F1D2E"/>
    <w:rsid w:val="006F1F3A"/>
    <w:rsid w:val="006F35E0"/>
    <w:rsid w:val="006F3AE5"/>
    <w:rsid w:val="006F4B1B"/>
    <w:rsid w:val="006F50DF"/>
    <w:rsid w:val="006F582D"/>
    <w:rsid w:val="006F5B76"/>
    <w:rsid w:val="006F5B8A"/>
    <w:rsid w:val="006F5FEE"/>
    <w:rsid w:val="006F6706"/>
    <w:rsid w:val="006F7EB8"/>
    <w:rsid w:val="007002AA"/>
    <w:rsid w:val="0070094A"/>
    <w:rsid w:val="0070102A"/>
    <w:rsid w:val="00701130"/>
    <w:rsid w:val="00702DD7"/>
    <w:rsid w:val="007047D3"/>
    <w:rsid w:val="00705663"/>
    <w:rsid w:val="00705C40"/>
    <w:rsid w:val="00706F10"/>
    <w:rsid w:val="007076A1"/>
    <w:rsid w:val="00710456"/>
    <w:rsid w:val="0071087E"/>
    <w:rsid w:val="007108C6"/>
    <w:rsid w:val="00710ADE"/>
    <w:rsid w:val="00710AF6"/>
    <w:rsid w:val="00710B3F"/>
    <w:rsid w:val="00711762"/>
    <w:rsid w:val="00711831"/>
    <w:rsid w:val="00713459"/>
    <w:rsid w:val="0071371D"/>
    <w:rsid w:val="0071390C"/>
    <w:rsid w:val="007147C2"/>
    <w:rsid w:val="007157EA"/>
    <w:rsid w:val="00715B27"/>
    <w:rsid w:val="00715BA0"/>
    <w:rsid w:val="007169A8"/>
    <w:rsid w:val="00716E50"/>
    <w:rsid w:val="00717765"/>
    <w:rsid w:val="00717E6C"/>
    <w:rsid w:val="00720032"/>
    <w:rsid w:val="007211FF"/>
    <w:rsid w:val="00721648"/>
    <w:rsid w:val="00722942"/>
    <w:rsid w:val="007229A1"/>
    <w:rsid w:val="007229E4"/>
    <w:rsid w:val="00722F18"/>
    <w:rsid w:val="007235AA"/>
    <w:rsid w:val="0072479C"/>
    <w:rsid w:val="00724F28"/>
    <w:rsid w:val="007254D7"/>
    <w:rsid w:val="00725E35"/>
    <w:rsid w:val="00726552"/>
    <w:rsid w:val="00726A3D"/>
    <w:rsid w:val="00730D35"/>
    <w:rsid w:val="0073146C"/>
    <w:rsid w:val="00731E69"/>
    <w:rsid w:val="00732109"/>
    <w:rsid w:val="00732289"/>
    <w:rsid w:val="007323DF"/>
    <w:rsid w:val="00733CBE"/>
    <w:rsid w:val="007343FD"/>
    <w:rsid w:val="00734940"/>
    <w:rsid w:val="007358EC"/>
    <w:rsid w:val="00735915"/>
    <w:rsid w:val="00735C21"/>
    <w:rsid w:val="0073614A"/>
    <w:rsid w:val="0073640C"/>
    <w:rsid w:val="00736823"/>
    <w:rsid w:val="00736FF2"/>
    <w:rsid w:val="0073741B"/>
    <w:rsid w:val="00737615"/>
    <w:rsid w:val="0074040D"/>
    <w:rsid w:val="00740C8C"/>
    <w:rsid w:val="0074114F"/>
    <w:rsid w:val="00741AC4"/>
    <w:rsid w:val="0074232B"/>
    <w:rsid w:val="00742CA5"/>
    <w:rsid w:val="0074320A"/>
    <w:rsid w:val="0074345F"/>
    <w:rsid w:val="00744C94"/>
    <w:rsid w:val="007468C3"/>
    <w:rsid w:val="00746EF3"/>
    <w:rsid w:val="0074708A"/>
    <w:rsid w:val="00747600"/>
    <w:rsid w:val="007478E6"/>
    <w:rsid w:val="007479AF"/>
    <w:rsid w:val="00747C32"/>
    <w:rsid w:val="00750DEC"/>
    <w:rsid w:val="00750E6B"/>
    <w:rsid w:val="007513F0"/>
    <w:rsid w:val="007515BC"/>
    <w:rsid w:val="00751F77"/>
    <w:rsid w:val="00752606"/>
    <w:rsid w:val="0075402E"/>
    <w:rsid w:val="0075408A"/>
    <w:rsid w:val="00754BBB"/>
    <w:rsid w:val="00755F7D"/>
    <w:rsid w:val="00756BA4"/>
    <w:rsid w:val="00756BFF"/>
    <w:rsid w:val="00756D3D"/>
    <w:rsid w:val="007573B2"/>
    <w:rsid w:val="007574BB"/>
    <w:rsid w:val="00757564"/>
    <w:rsid w:val="0075764C"/>
    <w:rsid w:val="00757D0C"/>
    <w:rsid w:val="00757E83"/>
    <w:rsid w:val="00757EEF"/>
    <w:rsid w:val="0076064C"/>
    <w:rsid w:val="00760EAE"/>
    <w:rsid w:val="00760F71"/>
    <w:rsid w:val="00761E24"/>
    <w:rsid w:val="00762198"/>
    <w:rsid w:val="00762484"/>
    <w:rsid w:val="00762558"/>
    <w:rsid w:val="00762EA0"/>
    <w:rsid w:val="00763CE8"/>
    <w:rsid w:val="007646EB"/>
    <w:rsid w:val="00765D0B"/>
    <w:rsid w:val="00765FDE"/>
    <w:rsid w:val="00766295"/>
    <w:rsid w:val="00767732"/>
    <w:rsid w:val="00770792"/>
    <w:rsid w:val="0077096E"/>
    <w:rsid w:val="007718C3"/>
    <w:rsid w:val="00771D33"/>
    <w:rsid w:val="00771D3C"/>
    <w:rsid w:val="00772F0A"/>
    <w:rsid w:val="007737B5"/>
    <w:rsid w:val="00773914"/>
    <w:rsid w:val="00773F30"/>
    <w:rsid w:val="00773FF2"/>
    <w:rsid w:val="00774033"/>
    <w:rsid w:val="00774E80"/>
    <w:rsid w:val="00774FFE"/>
    <w:rsid w:val="007752F2"/>
    <w:rsid w:val="00775638"/>
    <w:rsid w:val="00775677"/>
    <w:rsid w:val="0077599A"/>
    <w:rsid w:val="00775A63"/>
    <w:rsid w:val="00776811"/>
    <w:rsid w:val="00776FFB"/>
    <w:rsid w:val="0077708F"/>
    <w:rsid w:val="0077724D"/>
    <w:rsid w:val="00777353"/>
    <w:rsid w:val="0078072E"/>
    <w:rsid w:val="00780CD6"/>
    <w:rsid w:val="0078130F"/>
    <w:rsid w:val="00781A64"/>
    <w:rsid w:val="00782694"/>
    <w:rsid w:val="00782EA4"/>
    <w:rsid w:val="00783E76"/>
    <w:rsid w:val="0078440D"/>
    <w:rsid w:val="007852F9"/>
    <w:rsid w:val="00785461"/>
    <w:rsid w:val="00786FF3"/>
    <w:rsid w:val="007876CF"/>
    <w:rsid w:val="00787755"/>
    <w:rsid w:val="00787B77"/>
    <w:rsid w:val="007912C3"/>
    <w:rsid w:val="00791EDB"/>
    <w:rsid w:val="0079208E"/>
    <w:rsid w:val="00792D19"/>
    <w:rsid w:val="00792D7D"/>
    <w:rsid w:val="00793010"/>
    <w:rsid w:val="00793090"/>
    <w:rsid w:val="00793544"/>
    <w:rsid w:val="0079401C"/>
    <w:rsid w:val="00794508"/>
    <w:rsid w:val="007945FA"/>
    <w:rsid w:val="007948D5"/>
    <w:rsid w:val="00794A09"/>
    <w:rsid w:val="007951EC"/>
    <w:rsid w:val="0079657F"/>
    <w:rsid w:val="00796F2A"/>
    <w:rsid w:val="00797203"/>
    <w:rsid w:val="007972A3"/>
    <w:rsid w:val="007A0176"/>
    <w:rsid w:val="007A0347"/>
    <w:rsid w:val="007A07A0"/>
    <w:rsid w:val="007A0F2A"/>
    <w:rsid w:val="007A1BE2"/>
    <w:rsid w:val="007A220D"/>
    <w:rsid w:val="007A23B0"/>
    <w:rsid w:val="007A23D7"/>
    <w:rsid w:val="007A279F"/>
    <w:rsid w:val="007A2F67"/>
    <w:rsid w:val="007A3918"/>
    <w:rsid w:val="007A484A"/>
    <w:rsid w:val="007A4B0B"/>
    <w:rsid w:val="007A5391"/>
    <w:rsid w:val="007A5398"/>
    <w:rsid w:val="007A5714"/>
    <w:rsid w:val="007A60E5"/>
    <w:rsid w:val="007A6592"/>
    <w:rsid w:val="007A6854"/>
    <w:rsid w:val="007B0733"/>
    <w:rsid w:val="007B0E89"/>
    <w:rsid w:val="007B1BDA"/>
    <w:rsid w:val="007B1E40"/>
    <w:rsid w:val="007B26E5"/>
    <w:rsid w:val="007B2C38"/>
    <w:rsid w:val="007B2E54"/>
    <w:rsid w:val="007B331F"/>
    <w:rsid w:val="007B39AF"/>
    <w:rsid w:val="007B3CB1"/>
    <w:rsid w:val="007B56A8"/>
    <w:rsid w:val="007B6055"/>
    <w:rsid w:val="007B7498"/>
    <w:rsid w:val="007B7611"/>
    <w:rsid w:val="007B78E3"/>
    <w:rsid w:val="007B7AEE"/>
    <w:rsid w:val="007B7C4A"/>
    <w:rsid w:val="007C0A14"/>
    <w:rsid w:val="007C0F87"/>
    <w:rsid w:val="007C11E7"/>
    <w:rsid w:val="007C2D06"/>
    <w:rsid w:val="007C3B6B"/>
    <w:rsid w:val="007C5901"/>
    <w:rsid w:val="007C5C9B"/>
    <w:rsid w:val="007C61E3"/>
    <w:rsid w:val="007C6C12"/>
    <w:rsid w:val="007C6C24"/>
    <w:rsid w:val="007C7761"/>
    <w:rsid w:val="007C7EB6"/>
    <w:rsid w:val="007C7F79"/>
    <w:rsid w:val="007D0E25"/>
    <w:rsid w:val="007D0EC5"/>
    <w:rsid w:val="007D229E"/>
    <w:rsid w:val="007D23B6"/>
    <w:rsid w:val="007D2F75"/>
    <w:rsid w:val="007D3220"/>
    <w:rsid w:val="007D431D"/>
    <w:rsid w:val="007D451B"/>
    <w:rsid w:val="007D4A16"/>
    <w:rsid w:val="007D4CA4"/>
    <w:rsid w:val="007D6095"/>
    <w:rsid w:val="007D63C8"/>
    <w:rsid w:val="007D661A"/>
    <w:rsid w:val="007D710E"/>
    <w:rsid w:val="007D7E3A"/>
    <w:rsid w:val="007E08FB"/>
    <w:rsid w:val="007E1177"/>
    <w:rsid w:val="007E1450"/>
    <w:rsid w:val="007E1D47"/>
    <w:rsid w:val="007E20ED"/>
    <w:rsid w:val="007E22E7"/>
    <w:rsid w:val="007E2893"/>
    <w:rsid w:val="007E3097"/>
    <w:rsid w:val="007E3CC4"/>
    <w:rsid w:val="007E3E07"/>
    <w:rsid w:val="007E418D"/>
    <w:rsid w:val="007E4232"/>
    <w:rsid w:val="007E4F42"/>
    <w:rsid w:val="007E5730"/>
    <w:rsid w:val="007E5C74"/>
    <w:rsid w:val="007E69BB"/>
    <w:rsid w:val="007E6AB8"/>
    <w:rsid w:val="007E7837"/>
    <w:rsid w:val="007E7E96"/>
    <w:rsid w:val="007F0488"/>
    <w:rsid w:val="007F0EEA"/>
    <w:rsid w:val="007F1016"/>
    <w:rsid w:val="007F1557"/>
    <w:rsid w:val="007F1AC9"/>
    <w:rsid w:val="007F2109"/>
    <w:rsid w:val="007F21C5"/>
    <w:rsid w:val="007F2619"/>
    <w:rsid w:val="007F26EE"/>
    <w:rsid w:val="007F34F4"/>
    <w:rsid w:val="007F355D"/>
    <w:rsid w:val="007F3EF1"/>
    <w:rsid w:val="007F6BAE"/>
    <w:rsid w:val="007F6BBF"/>
    <w:rsid w:val="007F7988"/>
    <w:rsid w:val="007F79C1"/>
    <w:rsid w:val="007F7DF2"/>
    <w:rsid w:val="0080056E"/>
    <w:rsid w:val="00800886"/>
    <w:rsid w:val="00800FF6"/>
    <w:rsid w:val="00801457"/>
    <w:rsid w:val="00801BCE"/>
    <w:rsid w:val="00801E7D"/>
    <w:rsid w:val="00802126"/>
    <w:rsid w:val="008022D3"/>
    <w:rsid w:val="00802515"/>
    <w:rsid w:val="008029A3"/>
    <w:rsid w:val="0080397C"/>
    <w:rsid w:val="00804511"/>
    <w:rsid w:val="00804EC4"/>
    <w:rsid w:val="00804FA9"/>
    <w:rsid w:val="008054D0"/>
    <w:rsid w:val="0080558B"/>
    <w:rsid w:val="00805D00"/>
    <w:rsid w:val="008064DC"/>
    <w:rsid w:val="00806FDB"/>
    <w:rsid w:val="00807149"/>
    <w:rsid w:val="00807232"/>
    <w:rsid w:val="00807733"/>
    <w:rsid w:val="0081018B"/>
    <w:rsid w:val="008107C0"/>
    <w:rsid w:val="00810D49"/>
    <w:rsid w:val="00811201"/>
    <w:rsid w:val="00811A66"/>
    <w:rsid w:val="0081283F"/>
    <w:rsid w:val="00812C0C"/>
    <w:rsid w:val="00813AFE"/>
    <w:rsid w:val="0081480A"/>
    <w:rsid w:val="0081510E"/>
    <w:rsid w:val="0081568B"/>
    <w:rsid w:val="008160F9"/>
    <w:rsid w:val="00816C62"/>
    <w:rsid w:val="00817F67"/>
    <w:rsid w:val="008202EB"/>
    <w:rsid w:val="00820572"/>
    <w:rsid w:val="00820BBF"/>
    <w:rsid w:val="00820F86"/>
    <w:rsid w:val="0082119F"/>
    <w:rsid w:val="00822569"/>
    <w:rsid w:val="00822957"/>
    <w:rsid w:val="00822F20"/>
    <w:rsid w:val="0082333A"/>
    <w:rsid w:val="008242C5"/>
    <w:rsid w:val="008257B3"/>
    <w:rsid w:val="00826EC4"/>
    <w:rsid w:val="00827409"/>
    <w:rsid w:val="00827F88"/>
    <w:rsid w:val="0083074A"/>
    <w:rsid w:val="00830947"/>
    <w:rsid w:val="008315CE"/>
    <w:rsid w:val="0083346B"/>
    <w:rsid w:val="008336A5"/>
    <w:rsid w:val="00833B8F"/>
    <w:rsid w:val="00833F21"/>
    <w:rsid w:val="00834B36"/>
    <w:rsid w:val="00835474"/>
    <w:rsid w:val="008354B2"/>
    <w:rsid w:val="00835584"/>
    <w:rsid w:val="00836C51"/>
    <w:rsid w:val="008373C0"/>
    <w:rsid w:val="00837686"/>
    <w:rsid w:val="008377B8"/>
    <w:rsid w:val="00837F92"/>
    <w:rsid w:val="00840372"/>
    <w:rsid w:val="008405F7"/>
    <w:rsid w:val="0084105A"/>
    <w:rsid w:val="0084145F"/>
    <w:rsid w:val="008419F5"/>
    <w:rsid w:val="00841DA2"/>
    <w:rsid w:val="00842416"/>
    <w:rsid w:val="00844CB5"/>
    <w:rsid w:val="00844CF3"/>
    <w:rsid w:val="00844FF4"/>
    <w:rsid w:val="008451E8"/>
    <w:rsid w:val="00845276"/>
    <w:rsid w:val="008458F6"/>
    <w:rsid w:val="00845AED"/>
    <w:rsid w:val="00845B1A"/>
    <w:rsid w:val="00845FE7"/>
    <w:rsid w:val="0084708E"/>
    <w:rsid w:val="00847C67"/>
    <w:rsid w:val="00847EE1"/>
    <w:rsid w:val="00850092"/>
    <w:rsid w:val="00850477"/>
    <w:rsid w:val="00850804"/>
    <w:rsid w:val="0085105F"/>
    <w:rsid w:val="00851461"/>
    <w:rsid w:val="00851839"/>
    <w:rsid w:val="0085191C"/>
    <w:rsid w:val="00851AE4"/>
    <w:rsid w:val="00852DCB"/>
    <w:rsid w:val="008533C4"/>
    <w:rsid w:val="00853636"/>
    <w:rsid w:val="00853644"/>
    <w:rsid w:val="00853707"/>
    <w:rsid w:val="00854752"/>
    <w:rsid w:val="00854B55"/>
    <w:rsid w:val="00854F12"/>
    <w:rsid w:val="00855019"/>
    <w:rsid w:val="008554B6"/>
    <w:rsid w:val="00855758"/>
    <w:rsid w:val="0085598D"/>
    <w:rsid w:val="0085791B"/>
    <w:rsid w:val="00857C12"/>
    <w:rsid w:val="00860FDB"/>
    <w:rsid w:val="00862771"/>
    <w:rsid w:val="008633CB"/>
    <w:rsid w:val="008637B3"/>
    <w:rsid w:val="00863915"/>
    <w:rsid w:val="00863F48"/>
    <w:rsid w:val="00863F85"/>
    <w:rsid w:val="00866438"/>
    <w:rsid w:val="0086682F"/>
    <w:rsid w:val="0086724D"/>
    <w:rsid w:val="00867687"/>
    <w:rsid w:val="008704DF"/>
    <w:rsid w:val="00870B12"/>
    <w:rsid w:val="00870D8A"/>
    <w:rsid w:val="0087183A"/>
    <w:rsid w:val="00871A9C"/>
    <w:rsid w:val="00872808"/>
    <w:rsid w:val="00872824"/>
    <w:rsid w:val="00872FB3"/>
    <w:rsid w:val="0087374C"/>
    <w:rsid w:val="008740CD"/>
    <w:rsid w:val="00874748"/>
    <w:rsid w:val="00874894"/>
    <w:rsid w:val="008755DF"/>
    <w:rsid w:val="00875C0B"/>
    <w:rsid w:val="0087685A"/>
    <w:rsid w:val="00876BF4"/>
    <w:rsid w:val="00876F54"/>
    <w:rsid w:val="00877292"/>
    <w:rsid w:val="0087734E"/>
    <w:rsid w:val="0087754A"/>
    <w:rsid w:val="0087766C"/>
    <w:rsid w:val="008776F4"/>
    <w:rsid w:val="008802EF"/>
    <w:rsid w:val="00880552"/>
    <w:rsid w:val="00880AA5"/>
    <w:rsid w:val="008818A1"/>
    <w:rsid w:val="00882735"/>
    <w:rsid w:val="00882BCE"/>
    <w:rsid w:val="00882BF1"/>
    <w:rsid w:val="008839DA"/>
    <w:rsid w:val="00884EE8"/>
    <w:rsid w:val="00885168"/>
    <w:rsid w:val="0088599E"/>
    <w:rsid w:val="00885C6B"/>
    <w:rsid w:val="00885E8D"/>
    <w:rsid w:val="00886493"/>
    <w:rsid w:val="0088738C"/>
    <w:rsid w:val="008904D0"/>
    <w:rsid w:val="00890EF0"/>
    <w:rsid w:val="008912C0"/>
    <w:rsid w:val="0089153D"/>
    <w:rsid w:val="0089173B"/>
    <w:rsid w:val="008919C3"/>
    <w:rsid w:val="008919D2"/>
    <w:rsid w:val="00891E76"/>
    <w:rsid w:val="0089220F"/>
    <w:rsid w:val="00892380"/>
    <w:rsid w:val="00892EBE"/>
    <w:rsid w:val="008935AA"/>
    <w:rsid w:val="00893D1A"/>
    <w:rsid w:val="008941A9"/>
    <w:rsid w:val="00894CBE"/>
    <w:rsid w:val="0089528C"/>
    <w:rsid w:val="00895F53"/>
    <w:rsid w:val="0089629C"/>
    <w:rsid w:val="008963F0"/>
    <w:rsid w:val="00897444"/>
    <w:rsid w:val="00897AA8"/>
    <w:rsid w:val="00897C56"/>
    <w:rsid w:val="00897F5D"/>
    <w:rsid w:val="008A0186"/>
    <w:rsid w:val="008A03A5"/>
    <w:rsid w:val="008A090E"/>
    <w:rsid w:val="008A0DF3"/>
    <w:rsid w:val="008A1B76"/>
    <w:rsid w:val="008A1E17"/>
    <w:rsid w:val="008A229F"/>
    <w:rsid w:val="008A282C"/>
    <w:rsid w:val="008A3BF1"/>
    <w:rsid w:val="008A4138"/>
    <w:rsid w:val="008A5D96"/>
    <w:rsid w:val="008A67FB"/>
    <w:rsid w:val="008A7331"/>
    <w:rsid w:val="008A7469"/>
    <w:rsid w:val="008A74DD"/>
    <w:rsid w:val="008A7F6E"/>
    <w:rsid w:val="008B0BD7"/>
    <w:rsid w:val="008B1466"/>
    <w:rsid w:val="008B1881"/>
    <w:rsid w:val="008B191B"/>
    <w:rsid w:val="008B212C"/>
    <w:rsid w:val="008B2185"/>
    <w:rsid w:val="008B2276"/>
    <w:rsid w:val="008B45E8"/>
    <w:rsid w:val="008B465E"/>
    <w:rsid w:val="008B5AB3"/>
    <w:rsid w:val="008B5D3E"/>
    <w:rsid w:val="008B6617"/>
    <w:rsid w:val="008B6848"/>
    <w:rsid w:val="008B694C"/>
    <w:rsid w:val="008B6E38"/>
    <w:rsid w:val="008B7A85"/>
    <w:rsid w:val="008C00E0"/>
    <w:rsid w:val="008C0632"/>
    <w:rsid w:val="008C07BF"/>
    <w:rsid w:val="008C0B2B"/>
    <w:rsid w:val="008C1413"/>
    <w:rsid w:val="008C1D1E"/>
    <w:rsid w:val="008C1D4C"/>
    <w:rsid w:val="008C1D5B"/>
    <w:rsid w:val="008C217D"/>
    <w:rsid w:val="008C263E"/>
    <w:rsid w:val="008C2C8F"/>
    <w:rsid w:val="008C2D7B"/>
    <w:rsid w:val="008C2FA1"/>
    <w:rsid w:val="008C31DD"/>
    <w:rsid w:val="008C353A"/>
    <w:rsid w:val="008C44D2"/>
    <w:rsid w:val="008C58DF"/>
    <w:rsid w:val="008C593D"/>
    <w:rsid w:val="008C7A78"/>
    <w:rsid w:val="008D1369"/>
    <w:rsid w:val="008D17C3"/>
    <w:rsid w:val="008D2C4C"/>
    <w:rsid w:val="008D3223"/>
    <w:rsid w:val="008D4580"/>
    <w:rsid w:val="008D46B2"/>
    <w:rsid w:val="008D593E"/>
    <w:rsid w:val="008D68EE"/>
    <w:rsid w:val="008D748A"/>
    <w:rsid w:val="008D7C7B"/>
    <w:rsid w:val="008D7E0D"/>
    <w:rsid w:val="008D7EDB"/>
    <w:rsid w:val="008E113D"/>
    <w:rsid w:val="008E1829"/>
    <w:rsid w:val="008E1A61"/>
    <w:rsid w:val="008E2327"/>
    <w:rsid w:val="008E26EE"/>
    <w:rsid w:val="008E28E2"/>
    <w:rsid w:val="008E2D66"/>
    <w:rsid w:val="008E38C3"/>
    <w:rsid w:val="008E4374"/>
    <w:rsid w:val="008E5077"/>
    <w:rsid w:val="008E63B6"/>
    <w:rsid w:val="008E64F0"/>
    <w:rsid w:val="008E64F8"/>
    <w:rsid w:val="008E68D1"/>
    <w:rsid w:val="008E69C1"/>
    <w:rsid w:val="008E6E85"/>
    <w:rsid w:val="008E6FF3"/>
    <w:rsid w:val="008E7050"/>
    <w:rsid w:val="008E7A70"/>
    <w:rsid w:val="008E7B05"/>
    <w:rsid w:val="008E7CC1"/>
    <w:rsid w:val="008F18ED"/>
    <w:rsid w:val="008F2203"/>
    <w:rsid w:val="008F25AF"/>
    <w:rsid w:val="008F2EAE"/>
    <w:rsid w:val="008F41D0"/>
    <w:rsid w:val="008F46C2"/>
    <w:rsid w:val="008F589F"/>
    <w:rsid w:val="008F63A8"/>
    <w:rsid w:val="008F7068"/>
    <w:rsid w:val="008F746C"/>
    <w:rsid w:val="008F74A1"/>
    <w:rsid w:val="008F7DB4"/>
    <w:rsid w:val="008F7FD2"/>
    <w:rsid w:val="0090059E"/>
    <w:rsid w:val="009030A1"/>
    <w:rsid w:val="00903577"/>
    <w:rsid w:val="0090360E"/>
    <w:rsid w:val="0090361C"/>
    <w:rsid w:val="00903D37"/>
    <w:rsid w:val="00903D55"/>
    <w:rsid w:val="00904727"/>
    <w:rsid w:val="009049D5"/>
    <w:rsid w:val="0090725A"/>
    <w:rsid w:val="0091055D"/>
    <w:rsid w:val="00911184"/>
    <w:rsid w:val="00911191"/>
    <w:rsid w:val="00911BEE"/>
    <w:rsid w:val="00912331"/>
    <w:rsid w:val="009124B0"/>
    <w:rsid w:val="00913A35"/>
    <w:rsid w:val="00914C61"/>
    <w:rsid w:val="00916D2B"/>
    <w:rsid w:val="00917908"/>
    <w:rsid w:val="00917D6F"/>
    <w:rsid w:val="009206B8"/>
    <w:rsid w:val="0092073B"/>
    <w:rsid w:val="00920B34"/>
    <w:rsid w:val="00920C8C"/>
    <w:rsid w:val="00921B07"/>
    <w:rsid w:val="00921B1A"/>
    <w:rsid w:val="00921B7F"/>
    <w:rsid w:val="00921DDA"/>
    <w:rsid w:val="00921EC0"/>
    <w:rsid w:val="00922DE1"/>
    <w:rsid w:val="009231EA"/>
    <w:rsid w:val="00923577"/>
    <w:rsid w:val="00924946"/>
    <w:rsid w:val="00924BC7"/>
    <w:rsid w:val="009253D7"/>
    <w:rsid w:val="009256C2"/>
    <w:rsid w:val="0092600D"/>
    <w:rsid w:val="00926951"/>
    <w:rsid w:val="00927637"/>
    <w:rsid w:val="00930345"/>
    <w:rsid w:val="0093039D"/>
    <w:rsid w:val="00931985"/>
    <w:rsid w:val="00931E4F"/>
    <w:rsid w:val="009325A4"/>
    <w:rsid w:val="0093364D"/>
    <w:rsid w:val="00933909"/>
    <w:rsid w:val="00934F4B"/>
    <w:rsid w:val="009356E1"/>
    <w:rsid w:val="0093631A"/>
    <w:rsid w:val="00936574"/>
    <w:rsid w:val="00936989"/>
    <w:rsid w:val="00937EE1"/>
    <w:rsid w:val="00940643"/>
    <w:rsid w:val="00940852"/>
    <w:rsid w:val="00940AA8"/>
    <w:rsid w:val="00941CD7"/>
    <w:rsid w:val="009427B5"/>
    <w:rsid w:val="00943925"/>
    <w:rsid w:val="00943A04"/>
    <w:rsid w:val="00943BCE"/>
    <w:rsid w:val="00944C83"/>
    <w:rsid w:val="009453B1"/>
    <w:rsid w:val="009468C8"/>
    <w:rsid w:val="00947009"/>
    <w:rsid w:val="009471D7"/>
    <w:rsid w:val="009508A0"/>
    <w:rsid w:val="00951664"/>
    <w:rsid w:val="00951750"/>
    <w:rsid w:val="00951899"/>
    <w:rsid w:val="00952E0E"/>
    <w:rsid w:val="00952F09"/>
    <w:rsid w:val="00953FF0"/>
    <w:rsid w:val="009540D3"/>
    <w:rsid w:val="00954403"/>
    <w:rsid w:val="0095531D"/>
    <w:rsid w:val="0095656C"/>
    <w:rsid w:val="00956AC7"/>
    <w:rsid w:val="009602CB"/>
    <w:rsid w:val="00960346"/>
    <w:rsid w:val="00960DC1"/>
    <w:rsid w:val="009611B2"/>
    <w:rsid w:val="0096126E"/>
    <w:rsid w:val="00961761"/>
    <w:rsid w:val="009617D3"/>
    <w:rsid w:val="00961F01"/>
    <w:rsid w:val="00962346"/>
    <w:rsid w:val="00962A43"/>
    <w:rsid w:val="00963F12"/>
    <w:rsid w:val="0096463B"/>
    <w:rsid w:val="0096489F"/>
    <w:rsid w:val="0096491C"/>
    <w:rsid w:val="0096504F"/>
    <w:rsid w:val="00965F09"/>
    <w:rsid w:val="00967460"/>
    <w:rsid w:val="009675AB"/>
    <w:rsid w:val="00967869"/>
    <w:rsid w:val="009678F9"/>
    <w:rsid w:val="00967960"/>
    <w:rsid w:val="0096796E"/>
    <w:rsid w:val="0097093E"/>
    <w:rsid w:val="00970E94"/>
    <w:rsid w:val="009714D9"/>
    <w:rsid w:val="00971B7F"/>
    <w:rsid w:val="00971F54"/>
    <w:rsid w:val="009725C5"/>
    <w:rsid w:val="00972AEA"/>
    <w:rsid w:val="00972B4E"/>
    <w:rsid w:val="009730B6"/>
    <w:rsid w:val="0097319E"/>
    <w:rsid w:val="0097380A"/>
    <w:rsid w:val="00973F40"/>
    <w:rsid w:val="0097474C"/>
    <w:rsid w:val="00976299"/>
    <w:rsid w:val="00976609"/>
    <w:rsid w:val="00976D0E"/>
    <w:rsid w:val="00980240"/>
    <w:rsid w:val="00980900"/>
    <w:rsid w:val="00980FF2"/>
    <w:rsid w:val="009810AD"/>
    <w:rsid w:val="00981178"/>
    <w:rsid w:val="00981212"/>
    <w:rsid w:val="0098180E"/>
    <w:rsid w:val="00982621"/>
    <w:rsid w:val="0098323D"/>
    <w:rsid w:val="00983D67"/>
    <w:rsid w:val="00983EDC"/>
    <w:rsid w:val="00983EED"/>
    <w:rsid w:val="00984638"/>
    <w:rsid w:val="00984946"/>
    <w:rsid w:val="009849EF"/>
    <w:rsid w:val="009857C7"/>
    <w:rsid w:val="00985C5F"/>
    <w:rsid w:val="009861F2"/>
    <w:rsid w:val="00986861"/>
    <w:rsid w:val="00986B13"/>
    <w:rsid w:val="00986DB7"/>
    <w:rsid w:val="0098719F"/>
    <w:rsid w:val="009874B8"/>
    <w:rsid w:val="00991AB3"/>
    <w:rsid w:val="00992274"/>
    <w:rsid w:val="00992805"/>
    <w:rsid w:val="00992A34"/>
    <w:rsid w:val="00993359"/>
    <w:rsid w:val="009934CF"/>
    <w:rsid w:val="00993A6D"/>
    <w:rsid w:val="00993A75"/>
    <w:rsid w:val="00994396"/>
    <w:rsid w:val="00994F4E"/>
    <w:rsid w:val="00994FB1"/>
    <w:rsid w:val="009958DC"/>
    <w:rsid w:val="00995C9C"/>
    <w:rsid w:val="00997295"/>
    <w:rsid w:val="009972E1"/>
    <w:rsid w:val="009A02A1"/>
    <w:rsid w:val="009A0455"/>
    <w:rsid w:val="009A0870"/>
    <w:rsid w:val="009A0A3E"/>
    <w:rsid w:val="009A0D75"/>
    <w:rsid w:val="009A0DF4"/>
    <w:rsid w:val="009A2F73"/>
    <w:rsid w:val="009A306D"/>
    <w:rsid w:val="009A347A"/>
    <w:rsid w:val="009A3CBB"/>
    <w:rsid w:val="009A4B3D"/>
    <w:rsid w:val="009A5FEF"/>
    <w:rsid w:val="009A620E"/>
    <w:rsid w:val="009A735F"/>
    <w:rsid w:val="009A7414"/>
    <w:rsid w:val="009B1599"/>
    <w:rsid w:val="009B3A9A"/>
    <w:rsid w:val="009B3C42"/>
    <w:rsid w:val="009B4FD5"/>
    <w:rsid w:val="009B550C"/>
    <w:rsid w:val="009B5763"/>
    <w:rsid w:val="009B591C"/>
    <w:rsid w:val="009B5EE3"/>
    <w:rsid w:val="009B6452"/>
    <w:rsid w:val="009B6A6F"/>
    <w:rsid w:val="009C0619"/>
    <w:rsid w:val="009C0897"/>
    <w:rsid w:val="009C1369"/>
    <w:rsid w:val="009C146E"/>
    <w:rsid w:val="009C1AFE"/>
    <w:rsid w:val="009C1E52"/>
    <w:rsid w:val="009C20C5"/>
    <w:rsid w:val="009C3E33"/>
    <w:rsid w:val="009C5F24"/>
    <w:rsid w:val="009C6504"/>
    <w:rsid w:val="009C7868"/>
    <w:rsid w:val="009D0383"/>
    <w:rsid w:val="009D048B"/>
    <w:rsid w:val="009D13F3"/>
    <w:rsid w:val="009D1B5D"/>
    <w:rsid w:val="009D1EF6"/>
    <w:rsid w:val="009D2CC7"/>
    <w:rsid w:val="009D3153"/>
    <w:rsid w:val="009D3A38"/>
    <w:rsid w:val="009D43FE"/>
    <w:rsid w:val="009D49C7"/>
    <w:rsid w:val="009D69C6"/>
    <w:rsid w:val="009D6DF1"/>
    <w:rsid w:val="009D6F70"/>
    <w:rsid w:val="009D7F9B"/>
    <w:rsid w:val="009E0264"/>
    <w:rsid w:val="009E0270"/>
    <w:rsid w:val="009E07F8"/>
    <w:rsid w:val="009E0C02"/>
    <w:rsid w:val="009E10E1"/>
    <w:rsid w:val="009E1361"/>
    <w:rsid w:val="009E21C0"/>
    <w:rsid w:val="009E244A"/>
    <w:rsid w:val="009E251B"/>
    <w:rsid w:val="009E27E7"/>
    <w:rsid w:val="009E2A64"/>
    <w:rsid w:val="009E2EC0"/>
    <w:rsid w:val="009E32F4"/>
    <w:rsid w:val="009E35B1"/>
    <w:rsid w:val="009E3EE2"/>
    <w:rsid w:val="009E3F33"/>
    <w:rsid w:val="009E4478"/>
    <w:rsid w:val="009E44E8"/>
    <w:rsid w:val="009E4AD5"/>
    <w:rsid w:val="009E4C50"/>
    <w:rsid w:val="009E5419"/>
    <w:rsid w:val="009E5A28"/>
    <w:rsid w:val="009E5A6E"/>
    <w:rsid w:val="009E6268"/>
    <w:rsid w:val="009E6CD2"/>
    <w:rsid w:val="009E70E7"/>
    <w:rsid w:val="009E7110"/>
    <w:rsid w:val="009E7C77"/>
    <w:rsid w:val="009F094C"/>
    <w:rsid w:val="009F0A9F"/>
    <w:rsid w:val="009F1E0C"/>
    <w:rsid w:val="009F22C8"/>
    <w:rsid w:val="009F23B5"/>
    <w:rsid w:val="009F25A8"/>
    <w:rsid w:val="009F2D8F"/>
    <w:rsid w:val="009F35B8"/>
    <w:rsid w:val="009F3FD3"/>
    <w:rsid w:val="009F4522"/>
    <w:rsid w:val="009F46DC"/>
    <w:rsid w:val="009F5254"/>
    <w:rsid w:val="009F6446"/>
    <w:rsid w:val="009F65AF"/>
    <w:rsid w:val="009F6796"/>
    <w:rsid w:val="009F710C"/>
    <w:rsid w:val="00A00FAC"/>
    <w:rsid w:val="00A01C00"/>
    <w:rsid w:val="00A02488"/>
    <w:rsid w:val="00A026EC"/>
    <w:rsid w:val="00A02B1D"/>
    <w:rsid w:val="00A031D8"/>
    <w:rsid w:val="00A03552"/>
    <w:rsid w:val="00A03A1B"/>
    <w:rsid w:val="00A05BA9"/>
    <w:rsid w:val="00A0630A"/>
    <w:rsid w:val="00A06422"/>
    <w:rsid w:val="00A06CC5"/>
    <w:rsid w:val="00A07253"/>
    <w:rsid w:val="00A10880"/>
    <w:rsid w:val="00A11CAD"/>
    <w:rsid w:val="00A12D5E"/>
    <w:rsid w:val="00A13E60"/>
    <w:rsid w:val="00A13FCA"/>
    <w:rsid w:val="00A147B3"/>
    <w:rsid w:val="00A1540A"/>
    <w:rsid w:val="00A15A9C"/>
    <w:rsid w:val="00A15DD8"/>
    <w:rsid w:val="00A15FBF"/>
    <w:rsid w:val="00A1620D"/>
    <w:rsid w:val="00A16AC0"/>
    <w:rsid w:val="00A16DC1"/>
    <w:rsid w:val="00A174F2"/>
    <w:rsid w:val="00A175F7"/>
    <w:rsid w:val="00A17AFE"/>
    <w:rsid w:val="00A2107E"/>
    <w:rsid w:val="00A216CF"/>
    <w:rsid w:val="00A22C23"/>
    <w:rsid w:val="00A234E8"/>
    <w:rsid w:val="00A23A15"/>
    <w:rsid w:val="00A23C8D"/>
    <w:rsid w:val="00A23D31"/>
    <w:rsid w:val="00A24C9B"/>
    <w:rsid w:val="00A24E2B"/>
    <w:rsid w:val="00A25985"/>
    <w:rsid w:val="00A25AEA"/>
    <w:rsid w:val="00A26564"/>
    <w:rsid w:val="00A26ECD"/>
    <w:rsid w:val="00A27559"/>
    <w:rsid w:val="00A27842"/>
    <w:rsid w:val="00A27D2B"/>
    <w:rsid w:val="00A301A7"/>
    <w:rsid w:val="00A303D3"/>
    <w:rsid w:val="00A30C34"/>
    <w:rsid w:val="00A30D1A"/>
    <w:rsid w:val="00A30FA2"/>
    <w:rsid w:val="00A30FD3"/>
    <w:rsid w:val="00A31344"/>
    <w:rsid w:val="00A313A1"/>
    <w:rsid w:val="00A31729"/>
    <w:rsid w:val="00A34223"/>
    <w:rsid w:val="00A34F11"/>
    <w:rsid w:val="00A35308"/>
    <w:rsid w:val="00A35A05"/>
    <w:rsid w:val="00A35E2F"/>
    <w:rsid w:val="00A36013"/>
    <w:rsid w:val="00A37208"/>
    <w:rsid w:val="00A37891"/>
    <w:rsid w:val="00A37915"/>
    <w:rsid w:val="00A400A9"/>
    <w:rsid w:val="00A40102"/>
    <w:rsid w:val="00A402B0"/>
    <w:rsid w:val="00A40965"/>
    <w:rsid w:val="00A40A51"/>
    <w:rsid w:val="00A40CCA"/>
    <w:rsid w:val="00A415BA"/>
    <w:rsid w:val="00A417CC"/>
    <w:rsid w:val="00A4196B"/>
    <w:rsid w:val="00A42E39"/>
    <w:rsid w:val="00A431A0"/>
    <w:rsid w:val="00A4594F"/>
    <w:rsid w:val="00A467AB"/>
    <w:rsid w:val="00A46D2D"/>
    <w:rsid w:val="00A47916"/>
    <w:rsid w:val="00A50527"/>
    <w:rsid w:val="00A50F0D"/>
    <w:rsid w:val="00A536DA"/>
    <w:rsid w:val="00A5406C"/>
    <w:rsid w:val="00A543C0"/>
    <w:rsid w:val="00A54801"/>
    <w:rsid w:val="00A5596D"/>
    <w:rsid w:val="00A56F39"/>
    <w:rsid w:val="00A571CD"/>
    <w:rsid w:val="00A57C3D"/>
    <w:rsid w:val="00A57E30"/>
    <w:rsid w:val="00A60ACA"/>
    <w:rsid w:val="00A6115A"/>
    <w:rsid w:val="00A62CBB"/>
    <w:rsid w:val="00A64437"/>
    <w:rsid w:val="00A64CB8"/>
    <w:rsid w:val="00A6697B"/>
    <w:rsid w:val="00A66CF8"/>
    <w:rsid w:val="00A67257"/>
    <w:rsid w:val="00A672A6"/>
    <w:rsid w:val="00A70046"/>
    <w:rsid w:val="00A70864"/>
    <w:rsid w:val="00A71760"/>
    <w:rsid w:val="00A719AA"/>
    <w:rsid w:val="00A72363"/>
    <w:rsid w:val="00A72D00"/>
    <w:rsid w:val="00A7304F"/>
    <w:rsid w:val="00A73309"/>
    <w:rsid w:val="00A73D21"/>
    <w:rsid w:val="00A73DE3"/>
    <w:rsid w:val="00A74042"/>
    <w:rsid w:val="00A74170"/>
    <w:rsid w:val="00A74C2D"/>
    <w:rsid w:val="00A74C76"/>
    <w:rsid w:val="00A74E0D"/>
    <w:rsid w:val="00A7527A"/>
    <w:rsid w:val="00A7571C"/>
    <w:rsid w:val="00A76B34"/>
    <w:rsid w:val="00A80755"/>
    <w:rsid w:val="00A81432"/>
    <w:rsid w:val="00A81A97"/>
    <w:rsid w:val="00A81DA8"/>
    <w:rsid w:val="00A83487"/>
    <w:rsid w:val="00A83A6C"/>
    <w:rsid w:val="00A84365"/>
    <w:rsid w:val="00A84A8E"/>
    <w:rsid w:val="00A854FF"/>
    <w:rsid w:val="00A86E30"/>
    <w:rsid w:val="00A87035"/>
    <w:rsid w:val="00A8745D"/>
    <w:rsid w:val="00A8792A"/>
    <w:rsid w:val="00A87CF0"/>
    <w:rsid w:val="00A908DA"/>
    <w:rsid w:val="00A90CAE"/>
    <w:rsid w:val="00A90F9B"/>
    <w:rsid w:val="00A90FA4"/>
    <w:rsid w:val="00A910E8"/>
    <w:rsid w:val="00A911E4"/>
    <w:rsid w:val="00A91546"/>
    <w:rsid w:val="00A921DD"/>
    <w:rsid w:val="00A92694"/>
    <w:rsid w:val="00A93072"/>
    <w:rsid w:val="00A93BC7"/>
    <w:rsid w:val="00A9465D"/>
    <w:rsid w:val="00A948C3"/>
    <w:rsid w:val="00A95045"/>
    <w:rsid w:val="00A9611A"/>
    <w:rsid w:val="00A961BA"/>
    <w:rsid w:val="00A9629C"/>
    <w:rsid w:val="00A96942"/>
    <w:rsid w:val="00A97C46"/>
    <w:rsid w:val="00AA00D0"/>
    <w:rsid w:val="00AA0C7E"/>
    <w:rsid w:val="00AA1223"/>
    <w:rsid w:val="00AA122C"/>
    <w:rsid w:val="00AA2289"/>
    <w:rsid w:val="00AA2B1E"/>
    <w:rsid w:val="00AA2EE6"/>
    <w:rsid w:val="00AA35D5"/>
    <w:rsid w:val="00AA39AF"/>
    <w:rsid w:val="00AA417B"/>
    <w:rsid w:val="00AA533F"/>
    <w:rsid w:val="00AA5772"/>
    <w:rsid w:val="00AA5A86"/>
    <w:rsid w:val="00AA6008"/>
    <w:rsid w:val="00AA6A4B"/>
    <w:rsid w:val="00AA6D51"/>
    <w:rsid w:val="00AA6DB9"/>
    <w:rsid w:val="00AA6DCF"/>
    <w:rsid w:val="00AA788F"/>
    <w:rsid w:val="00AA7F48"/>
    <w:rsid w:val="00AB010D"/>
    <w:rsid w:val="00AB0749"/>
    <w:rsid w:val="00AB0E1A"/>
    <w:rsid w:val="00AB1FAF"/>
    <w:rsid w:val="00AB3110"/>
    <w:rsid w:val="00AB35FF"/>
    <w:rsid w:val="00AB477E"/>
    <w:rsid w:val="00AB5D21"/>
    <w:rsid w:val="00AB647A"/>
    <w:rsid w:val="00AB67C1"/>
    <w:rsid w:val="00AB6E39"/>
    <w:rsid w:val="00AB76D8"/>
    <w:rsid w:val="00AB7E6A"/>
    <w:rsid w:val="00AC1795"/>
    <w:rsid w:val="00AC1B50"/>
    <w:rsid w:val="00AC1B61"/>
    <w:rsid w:val="00AC21B7"/>
    <w:rsid w:val="00AC21EB"/>
    <w:rsid w:val="00AC2C6E"/>
    <w:rsid w:val="00AC3A04"/>
    <w:rsid w:val="00AC3ABD"/>
    <w:rsid w:val="00AC4260"/>
    <w:rsid w:val="00AC50ED"/>
    <w:rsid w:val="00AC5EE6"/>
    <w:rsid w:val="00AC62AB"/>
    <w:rsid w:val="00AC6357"/>
    <w:rsid w:val="00AC6ABF"/>
    <w:rsid w:val="00AC6B18"/>
    <w:rsid w:val="00AC6EC8"/>
    <w:rsid w:val="00AC7DBC"/>
    <w:rsid w:val="00AD0D24"/>
    <w:rsid w:val="00AD12D2"/>
    <w:rsid w:val="00AD131B"/>
    <w:rsid w:val="00AD1408"/>
    <w:rsid w:val="00AD1923"/>
    <w:rsid w:val="00AD2091"/>
    <w:rsid w:val="00AD2611"/>
    <w:rsid w:val="00AD2DC3"/>
    <w:rsid w:val="00AD3AC5"/>
    <w:rsid w:val="00AD3D57"/>
    <w:rsid w:val="00AD43D9"/>
    <w:rsid w:val="00AD46DD"/>
    <w:rsid w:val="00AD497C"/>
    <w:rsid w:val="00AD4DCF"/>
    <w:rsid w:val="00AD50F9"/>
    <w:rsid w:val="00AD557C"/>
    <w:rsid w:val="00AE0B4B"/>
    <w:rsid w:val="00AE0D8F"/>
    <w:rsid w:val="00AE0DF7"/>
    <w:rsid w:val="00AE12B4"/>
    <w:rsid w:val="00AE1E34"/>
    <w:rsid w:val="00AE20C8"/>
    <w:rsid w:val="00AE2A31"/>
    <w:rsid w:val="00AE2FC1"/>
    <w:rsid w:val="00AE3236"/>
    <w:rsid w:val="00AE365D"/>
    <w:rsid w:val="00AE3D08"/>
    <w:rsid w:val="00AE47BF"/>
    <w:rsid w:val="00AE489D"/>
    <w:rsid w:val="00AE4B51"/>
    <w:rsid w:val="00AE4B54"/>
    <w:rsid w:val="00AE52A7"/>
    <w:rsid w:val="00AE5427"/>
    <w:rsid w:val="00AE552E"/>
    <w:rsid w:val="00AE5D9D"/>
    <w:rsid w:val="00AE5FC9"/>
    <w:rsid w:val="00AE662A"/>
    <w:rsid w:val="00AE691E"/>
    <w:rsid w:val="00AE6E84"/>
    <w:rsid w:val="00AE712C"/>
    <w:rsid w:val="00AF0488"/>
    <w:rsid w:val="00AF0A77"/>
    <w:rsid w:val="00AF1234"/>
    <w:rsid w:val="00AF2455"/>
    <w:rsid w:val="00AF38CD"/>
    <w:rsid w:val="00AF3B78"/>
    <w:rsid w:val="00AF4C29"/>
    <w:rsid w:val="00AF53EB"/>
    <w:rsid w:val="00AF5C30"/>
    <w:rsid w:val="00AF6432"/>
    <w:rsid w:val="00AF64A3"/>
    <w:rsid w:val="00AF6DED"/>
    <w:rsid w:val="00AF79BD"/>
    <w:rsid w:val="00B00375"/>
    <w:rsid w:val="00B01191"/>
    <w:rsid w:val="00B02C75"/>
    <w:rsid w:val="00B033CC"/>
    <w:rsid w:val="00B04006"/>
    <w:rsid w:val="00B04CCC"/>
    <w:rsid w:val="00B06B19"/>
    <w:rsid w:val="00B0717F"/>
    <w:rsid w:val="00B078E0"/>
    <w:rsid w:val="00B07F12"/>
    <w:rsid w:val="00B07F1E"/>
    <w:rsid w:val="00B07FE3"/>
    <w:rsid w:val="00B10BAE"/>
    <w:rsid w:val="00B10CE4"/>
    <w:rsid w:val="00B10DB8"/>
    <w:rsid w:val="00B10E40"/>
    <w:rsid w:val="00B11F4B"/>
    <w:rsid w:val="00B121C8"/>
    <w:rsid w:val="00B13102"/>
    <w:rsid w:val="00B13720"/>
    <w:rsid w:val="00B13984"/>
    <w:rsid w:val="00B14154"/>
    <w:rsid w:val="00B1415B"/>
    <w:rsid w:val="00B1505D"/>
    <w:rsid w:val="00B15278"/>
    <w:rsid w:val="00B15C3B"/>
    <w:rsid w:val="00B15C5E"/>
    <w:rsid w:val="00B210BA"/>
    <w:rsid w:val="00B21F1B"/>
    <w:rsid w:val="00B222A2"/>
    <w:rsid w:val="00B223D4"/>
    <w:rsid w:val="00B234EC"/>
    <w:rsid w:val="00B23DCD"/>
    <w:rsid w:val="00B24DF6"/>
    <w:rsid w:val="00B24F4B"/>
    <w:rsid w:val="00B252EB"/>
    <w:rsid w:val="00B25653"/>
    <w:rsid w:val="00B2701A"/>
    <w:rsid w:val="00B274AE"/>
    <w:rsid w:val="00B274BF"/>
    <w:rsid w:val="00B27EE1"/>
    <w:rsid w:val="00B31222"/>
    <w:rsid w:val="00B318C9"/>
    <w:rsid w:val="00B31FD5"/>
    <w:rsid w:val="00B31FDB"/>
    <w:rsid w:val="00B332CE"/>
    <w:rsid w:val="00B33C8D"/>
    <w:rsid w:val="00B35E01"/>
    <w:rsid w:val="00B35F39"/>
    <w:rsid w:val="00B35F9C"/>
    <w:rsid w:val="00B372C0"/>
    <w:rsid w:val="00B40A89"/>
    <w:rsid w:val="00B40C7D"/>
    <w:rsid w:val="00B40D99"/>
    <w:rsid w:val="00B40D9B"/>
    <w:rsid w:val="00B42C7F"/>
    <w:rsid w:val="00B42E81"/>
    <w:rsid w:val="00B42FEC"/>
    <w:rsid w:val="00B4329D"/>
    <w:rsid w:val="00B449F3"/>
    <w:rsid w:val="00B455FD"/>
    <w:rsid w:val="00B45BEE"/>
    <w:rsid w:val="00B46264"/>
    <w:rsid w:val="00B465CF"/>
    <w:rsid w:val="00B465E9"/>
    <w:rsid w:val="00B51487"/>
    <w:rsid w:val="00B520F9"/>
    <w:rsid w:val="00B52812"/>
    <w:rsid w:val="00B536E5"/>
    <w:rsid w:val="00B5495A"/>
    <w:rsid w:val="00B54968"/>
    <w:rsid w:val="00B54A60"/>
    <w:rsid w:val="00B551D4"/>
    <w:rsid w:val="00B56A40"/>
    <w:rsid w:val="00B56F87"/>
    <w:rsid w:val="00B577A3"/>
    <w:rsid w:val="00B57E99"/>
    <w:rsid w:val="00B604C9"/>
    <w:rsid w:val="00B6144B"/>
    <w:rsid w:val="00B6170F"/>
    <w:rsid w:val="00B61FD7"/>
    <w:rsid w:val="00B623E8"/>
    <w:rsid w:val="00B62F42"/>
    <w:rsid w:val="00B64641"/>
    <w:rsid w:val="00B64EE9"/>
    <w:rsid w:val="00B6515A"/>
    <w:rsid w:val="00B66514"/>
    <w:rsid w:val="00B66B70"/>
    <w:rsid w:val="00B67584"/>
    <w:rsid w:val="00B707C2"/>
    <w:rsid w:val="00B708AA"/>
    <w:rsid w:val="00B70BD3"/>
    <w:rsid w:val="00B70ED9"/>
    <w:rsid w:val="00B7262F"/>
    <w:rsid w:val="00B727C5"/>
    <w:rsid w:val="00B727E8"/>
    <w:rsid w:val="00B728F7"/>
    <w:rsid w:val="00B73A44"/>
    <w:rsid w:val="00B73FD4"/>
    <w:rsid w:val="00B7466E"/>
    <w:rsid w:val="00B74E82"/>
    <w:rsid w:val="00B74FC5"/>
    <w:rsid w:val="00B75A6C"/>
    <w:rsid w:val="00B75D75"/>
    <w:rsid w:val="00B761BD"/>
    <w:rsid w:val="00B761EB"/>
    <w:rsid w:val="00B77553"/>
    <w:rsid w:val="00B77B9F"/>
    <w:rsid w:val="00B80176"/>
    <w:rsid w:val="00B80E00"/>
    <w:rsid w:val="00B814A5"/>
    <w:rsid w:val="00B81947"/>
    <w:rsid w:val="00B8259B"/>
    <w:rsid w:val="00B829C2"/>
    <w:rsid w:val="00B82EC1"/>
    <w:rsid w:val="00B82F2D"/>
    <w:rsid w:val="00B83254"/>
    <w:rsid w:val="00B83E2A"/>
    <w:rsid w:val="00B83E38"/>
    <w:rsid w:val="00B8474F"/>
    <w:rsid w:val="00B85440"/>
    <w:rsid w:val="00B85578"/>
    <w:rsid w:val="00B85DF3"/>
    <w:rsid w:val="00B85E6A"/>
    <w:rsid w:val="00B86A5C"/>
    <w:rsid w:val="00B86C19"/>
    <w:rsid w:val="00B86E0F"/>
    <w:rsid w:val="00B907AB"/>
    <w:rsid w:val="00B90A27"/>
    <w:rsid w:val="00B91124"/>
    <w:rsid w:val="00B916B1"/>
    <w:rsid w:val="00B916B2"/>
    <w:rsid w:val="00B91884"/>
    <w:rsid w:val="00B91AD2"/>
    <w:rsid w:val="00B92570"/>
    <w:rsid w:val="00B92ECE"/>
    <w:rsid w:val="00B92EDF"/>
    <w:rsid w:val="00B93282"/>
    <w:rsid w:val="00B93510"/>
    <w:rsid w:val="00B93640"/>
    <w:rsid w:val="00B93DA5"/>
    <w:rsid w:val="00B93E33"/>
    <w:rsid w:val="00B93FFB"/>
    <w:rsid w:val="00B9467D"/>
    <w:rsid w:val="00B94F10"/>
    <w:rsid w:val="00B954F3"/>
    <w:rsid w:val="00B95BCD"/>
    <w:rsid w:val="00B95CDC"/>
    <w:rsid w:val="00B95CE5"/>
    <w:rsid w:val="00B96107"/>
    <w:rsid w:val="00B9711B"/>
    <w:rsid w:val="00BA0832"/>
    <w:rsid w:val="00BA0D0B"/>
    <w:rsid w:val="00BA1943"/>
    <w:rsid w:val="00BA1C81"/>
    <w:rsid w:val="00BA206E"/>
    <w:rsid w:val="00BA23EA"/>
    <w:rsid w:val="00BA44F0"/>
    <w:rsid w:val="00BA4CE5"/>
    <w:rsid w:val="00BA590B"/>
    <w:rsid w:val="00BA6722"/>
    <w:rsid w:val="00BA7868"/>
    <w:rsid w:val="00BB0208"/>
    <w:rsid w:val="00BB0C14"/>
    <w:rsid w:val="00BB1D34"/>
    <w:rsid w:val="00BB2CE2"/>
    <w:rsid w:val="00BB2FF7"/>
    <w:rsid w:val="00BB352C"/>
    <w:rsid w:val="00BB375D"/>
    <w:rsid w:val="00BB49A0"/>
    <w:rsid w:val="00BB515F"/>
    <w:rsid w:val="00BB532B"/>
    <w:rsid w:val="00BB5FD8"/>
    <w:rsid w:val="00BB6373"/>
    <w:rsid w:val="00BC0924"/>
    <w:rsid w:val="00BC0933"/>
    <w:rsid w:val="00BC124E"/>
    <w:rsid w:val="00BC1723"/>
    <w:rsid w:val="00BC1C13"/>
    <w:rsid w:val="00BC1FA5"/>
    <w:rsid w:val="00BC2A38"/>
    <w:rsid w:val="00BC2C0C"/>
    <w:rsid w:val="00BC2D13"/>
    <w:rsid w:val="00BC3842"/>
    <w:rsid w:val="00BC38C3"/>
    <w:rsid w:val="00BC4313"/>
    <w:rsid w:val="00BC4CC1"/>
    <w:rsid w:val="00BC5000"/>
    <w:rsid w:val="00BC59B0"/>
    <w:rsid w:val="00BC6777"/>
    <w:rsid w:val="00BC732A"/>
    <w:rsid w:val="00BC758B"/>
    <w:rsid w:val="00BD1331"/>
    <w:rsid w:val="00BD1E6A"/>
    <w:rsid w:val="00BD2A71"/>
    <w:rsid w:val="00BD2EAC"/>
    <w:rsid w:val="00BD3104"/>
    <w:rsid w:val="00BD316B"/>
    <w:rsid w:val="00BD45F3"/>
    <w:rsid w:val="00BD4BB3"/>
    <w:rsid w:val="00BD51EB"/>
    <w:rsid w:val="00BD53F0"/>
    <w:rsid w:val="00BD6315"/>
    <w:rsid w:val="00BD6473"/>
    <w:rsid w:val="00BD6B2B"/>
    <w:rsid w:val="00BE0899"/>
    <w:rsid w:val="00BE17C6"/>
    <w:rsid w:val="00BE1A57"/>
    <w:rsid w:val="00BE1B65"/>
    <w:rsid w:val="00BE205F"/>
    <w:rsid w:val="00BE23FE"/>
    <w:rsid w:val="00BE2BD3"/>
    <w:rsid w:val="00BE477C"/>
    <w:rsid w:val="00BE4843"/>
    <w:rsid w:val="00BE4865"/>
    <w:rsid w:val="00BE4896"/>
    <w:rsid w:val="00BE5595"/>
    <w:rsid w:val="00BE5B00"/>
    <w:rsid w:val="00BE5D79"/>
    <w:rsid w:val="00BE69BF"/>
    <w:rsid w:val="00BE725A"/>
    <w:rsid w:val="00BE73C1"/>
    <w:rsid w:val="00BE7430"/>
    <w:rsid w:val="00BE7586"/>
    <w:rsid w:val="00BE7990"/>
    <w:rsid w:val="00BE7B48"/>
    <w:rsid w:val="00BE7E7C"/>
    <w:rsid w:val="00BF0B6B"/>
    <w:rsid w:val="00BF1331"/>
    <w:rsid w:val="00BF1FC5"/>
    <w:rsid w:val="00BF3381"/>
    <w:rsid w:val="00BF3AEE"/>
    <w:rsid w:val="00BF40A5"/>
    <w:rsid w:val="00BF5A59"/>
    <w:rsid w:val="00BF5E5E"/>
    <w:rsid w:val="00BF6654"/>
    <w:rsid w:val="00BF667D"/>
    <w:rsid w:val="00BF7689"/>
    <w:rsid w:val="00BF7B42"/>
    <w:rsid w:val="00BF7DE1"/>
    <w:rsid w:val="00C00966"/>
    <w:rsid w:val="00C01876"/>
    <w:rsid w:val="00C01AA7"/>
    <w:rsid w:val="00C02A0C"/>
    <w:rsid w:val="00C03031"/>
    <w:rsid w:val="00C032F5"/>
    <w:rsid w:val="00C06005"/>
    <w:rsid w:val="00C0627A"/>
    <w:rsid w:val="00C06DDD"/>
    <w:rsid w:val="00C072F7"/>
    <w:rsid w:val="00C07EC7"/>
    <w:rsid w:val="00C10B78"/>
    <w:rsid w:val="00C10FC8"/>
    <w:rsid w:val="00C10FCF"/>
    <w:rsid w:val="00C113A7"/>
    <w:rsid w:val="00C1165E"/>
    <w:rsid w:val="00C11EAE"/>
    <w:rsid w:val="00C12810"/>
    <w:rsid w:val="00C13904"/>
    <w:rsid w:val="00C13A08"/>
    <w:rsid w:val="00C13B31"/>
    <w:rsid w:val="00C13F34"/>
    <w:rsid w:val="00C14630"/>
    <w:rsid w:val="00C147AF"/>
    <w:rsid w:val="00C14AE4"/>
    <w:rsid w:val="00C14DA0"/>
    <w:rsid w:val="00C1535C"/>
    <w:rsid w:val="00C1585C"/>
    <w:rsid w:val="00C1622F"/>
    <w:rsid w:val="00C16411"/>
    <w:rsid w:val="00C169DE"/>
    <w:rsid w:val="00C16B01"/>
    <w:rsid w:val="00C16B4B"/>
    <w:rsid w:val="00C16CA4"/>
    <w:rsid w:val="00C16D40"/>
    <w:rsid w:val="00C17427"/>
    <w:rsid w:val="00C17C1E"/>
    <w:rsid w:val="00C20007"/>
    <w:rsid w:val="00C20C00"/>
    <w:rsid w:val="00C210FD"/>
    <w:rsid w:val="00C211A7"/>
    <w:rsid w:val="00C213E4"/>
    <w:rsid w:val="00C21A2C"/>
    <w:rsid w:val="00C22901"/>
    <w:rsid w:val="00C22977"/>
    <w:rsid w:val="00C23AA1"/>
    <w:rsid w:val="00C23D7C"/>
    <w:rsid w:val="00C24227"/>
    <w:rsid w:val="00C2451B"/>
    <w:rsid w:val="00C24583"/>
    <w:rsid w:val="00C24D3C"/>
    <w:rsid w:val="00C25238"/>
    <w:rsid w:val="00C252C7"/>
    <w:rsid w:val="00C252ED"/>
    <w:rsid w:val="00C2584A"/>
    <w:rsid w:val="00C26340"/>
    <w:rsid w:val="00C273A1"/>
    <w:rsid w:val="00C27D4D"/>
    <w:rsid w:val="00C27DAB"/>
    <w:rsid w:val="00C305F2"/>
    <w:rsid w:val="00C318BF"/>
    <w:rsid w:val="00C322DE"/>
    <w:rsid w:val="00C33458"/>
    <w:rsid w:val="00C3345C"/>
    <w:rsid w:val="00C35364"/>
    <w:rsid w:val="00C35D85"/>
    <w:rsid w:val="00C36EA7"/>
    <w:rsid w:val="00C37ECD"/>
    <w:rsid w:val="00C403AF"/>
    <w:rsid w:val="00C407E5"/>
    <w:rsid w:val="00C41CD7"/>
    <w:rsid w:val="00C42C58"/>
    <w:rsid w:val="00C42C85"/>
    <w:rsid w:val="00C42DAC"/>
    <w:rsid w:val="00C4342B"/>
    <w:rsid w:val="00C43537"/>
    <w:rsid w:val="00C43D2F"/>
    <w:rsid w:val="00C43E76"/>
    <w:rsid w:val="00C44B77"/>
    <w:rsid w:val="00C459A9"/>
    <w:rsid w:val="00C45D51"/>
    <w:rsid w:val="00C45D61"/>
    <w:rsid w:val="00C46042"/>
    <w:rsid w:val="00C4761A"/>
    <w:rsid w:val="00C477E7"/>
    <w:rsid w:val="00C47B14"/>
    <w:rsid w:val="00C502A5"/>
    <w:rsid w:val="00C509E5"/>
    <w:rsid w:val="00C5170B"/>
    <w:rsid w:val="00C521F7"/>
    <w:rsid w:val="00C53008"/>
    <w:rsid w:val="00C5375B"/>
    <w:rsid w:val="00C54562"/>
    <w:rsid w:val="00C54ACD"/>
    <w:rsid w:val="00C55151"/>
    <w:rsid w:val="00C55316"/>
    <w:rsid w:val="00C5575D"/>
    <w:rsid w:val="00C558FF"/>
    <w:rsid w:val="00C560FA"/>
    <w:rsid w:val="00C5615E"/>
    <w:rsid w:val="00C56772"/>
    <w:rsid w:val="00C56AFF"/>
    <w:rsid w:val="00C56D34"/>
    <w:rsid w:val="00C56D36"/>
    <w:rsid w:val="00C57F56"/>
    <w:rsid w:val="00C57FF9"/>
    <w:rsid w:val="00C60FA9"/>
    <w:rsid w:val="00C614F6"/>
    <w:rsid w:val="00C616DE"/>
    <w:rsid w:val="00C6241C"/>
    <w:rsid w:val="00C635FB"/>
    <w:rsid w:val="00C64434"/>
    <w:rsid w:val="00C64A51"/>
    <w:rsid w:val="00C64B27"/>
    <w:rsid w:val="00C64E07"/>
    <w:rsid w:val="00C65659"/>
    <w:rsid w:val="00C6585A"/>
    <w:rsid w:val="00C65A55"/>
    <w:rsid w:val="00C65C4D"/>
    <w:rsid w:val="00C65EAC"/>
    <w:rsid w:val="00C66399"/>
    <w:rsid w:val="00C666C4"/>
    <w:rsid w:val="00C671EB"/>
    <w:rsid w:val="00C67AA2"/>
    <w:rsid w:val="00C67D33"/>
    <w:rsid w:val="00C7063C"/>
    <w:rsid w:val="00C71B53"/>
    <w:rsid w:val="00C7222B"/>
    <w:rsid w:val="00C73C57"/>
    <w:rsid w:val="00C74611"/>
    <w:rsid w:val="00C746D9"/>
    <w:rsid w:val="00C74779"/>
    <w:rsid w:val="00C74D43"/>
    <w:rsid w:val="00C75B3B"/>
    <w:rsid w:val="00C75CA7"/>
    <w:rsid w:val="00C75D33"/>
    <w:rsid w:val="00C75F2E"/>
    <w:rsid w:val="00C7683D"/>
    <w:rsid w:val="00C776D8"/>
    <w:rsid w:val="00C77B04"/>
    <w:rsid w:val="00C77CD2"/>
    <w:rsid w:val="00C811C6"/>
    <w:rsid w:val="00C82D7E"/>
    <w:rsid w:val="00C82EFA"/>
    <w:rsid w:val="00C83608"/>
    <w:rsid w:val="00C83C39"/>
    <w:rsid w:val="00C83E80"/>
    <w:rsid w:val="00C83F61"/>
    <w:rsid w:val="00C842E1"/>
    <w:rsid w:val="00C842F5"/>
    <w:rsid w:val="00C84DD3"/>
    <w:rsid w:val="00C84E8B"/>
    <w:rsid w:val="00C85DF7"/>
    <w:rsid w:val="00C86432"/>
    <w:rsid w:val="00C86603"/>
    <w:rsid w:val="00C86FC6"/>
    <w:rsid w:val="00C87BA5"/>
    <w:rsid w:val="00C901BB"/>
    <w:rsid w:val="00C90CD3"/>
    <w:rsid w:val="00C91CF5"/>
    <w:rsid w:val="00C92552"/>
    <w:rsid w:val="00C92C27"/>
    <w:rsid w:val="00C92D57"/>
    <w:rsid w:val="00C937A1"/>
    <w:rsid w:val="00C93ABE"/>
    <w:rsid w:val="00C93F1B"/>
    <w:rsid w:val="00C94ABE"/>
    <w:rsid w:val="00C94E0E"/>
    <w:rsid w:val="00C96385"/>
    <w:rsid w:val="00C963DF"/>
    <w:rsid w:val="00C96DFE"/>
    <w:rsid w:val="00C96E2A"/>
    <w:rsid w:val="00C976D1"/>
    <w:rsid w:val="00CA10C8"/>
    <w:rsid w:val="00CA308F"/>
    <w:rsid w:val="00CA31B0"/>
    <w:rsid w:val="00CA5E67"/>
    <w:rsid w:val="00CA6063"/>
    <w:rsid w:val="00CA642F"/>
    <w:rsid w:val="00CA6900"/>
    <w:rsid w:val="00CA6993"/>
    <w:rsid w:val="00CA71D4"/>
    <w:rsid w:val="00CA7D84"/>
    <w:rsid w:val="00CA7F00"/>
    <w:rsid w:val="00CB0A10"/>
    <w:rsid w:val="00CB1577"/>
    <w:rsid w:val="00CB1E33"/>
    <w:rsid w:val="00CB25BD"/>
    <w:rsid w:val="00CB2F0C"/>
    <w:rsid w:val="00CB3E1F"/>
    <w:rsid w:val="00CB44C3"/>
    <w:rsid w:val="00CB4F01"/>
    <w:rsid w:val="00CB5D29"/>
    <w:rsid w:val="00CB6658"/>
    <w:rsid w:val="00CB675A"/>
    <w:rsid w:val="00CB6844"/>
    <w:rsid w:val="00CB6EC8"/>
    <w:rsid w:val="00CB72B5"/>
    <w:rsid w:val="00CB782B"/>
    <w:rsid w:val="00CC0529"/>
    <w:rsid w:val="00CC0807"/>
    <w:rsid w:val="00CC082B"/>
    <w:rsid w:val="00CC0E77"/>
    <w:rsid w:val="00CC100E"/>
    <w:rsid w:val="00CC1949"/>
    <w:rsid w:val="00CC2092"/>
    <w:rsid w:val="00CC2096"/>
    <w:rsid w:val="00CC229B"/>
    <w:rsid w:val="00CC23CE"/>
    <w:rsid w:val="00CC285C"/>
    <w:rsid w:val="00CC317D"/>
    <w:rsid w:val="00CC3E41"/>
    <w:rsid w:val="00CC3E61"/>
    <w:rsid w:val="00CC42F9"/>
    <w:rsid w:val="00CC46BB"/>
    <w:rsid w:val="00CC5595"/>
    <w:rsid w:val="00CC56A9"/>
    <w:rsid w:val="00CC5E76"/>
    <w:rsid w:val="00CC678B"/>
    <w:rsid w:val="00CC681E"/>
    <w:rsid w:val="00CC7585"/>
    <w:rsid w:val="00CD00BD"/>
    <w:rsid w:val="00CD075E"/>
    <w:rsid w:val="00CD1770"/>
    <w:rsid w:val="00CD1DF6"/>
    <w:rsid w:val="00CD2BCE"/>
    <w:rsid w:val="00CD3A5D"/>
    <w:rsid w:val="00CD4514"/>
    <w:rsid w:val="00CD4641"/>
    <w:rsid w:val="00CD4FD4"/>
    <w:rsid w:val="00CD58D1"/>
    <w:rsid w:val="00CD5ACF"/>
    <w:rsid w:val="00CD5DBF"/>
    <w:rsid w:val="00CD5FD4"/>
    <w:rsid w:val="00CD629B"/>
    <w:rsid w:val="00CE0DCE"/>
    <w:rsid w:val="00CE1BC9"/>
    <w:rsid w:val="00CE271E"/>
    <w:rsid w:val="00CE2BDF"/>
    <w:rsid w:val="00CE33C1"/>
    <w:rsid w:val="00CE402E"/>
    <w:rsid w:val="00CE4625"/>
    <w:rsid w:val="00CE4A3F"/>
    <w:rsid w:val="00CE4DD6"/>
    <w:rsid w:val="00CE76FF"/>
    <w:rsid w:val="00CF1C7F"/>
    <w:rsid w:val="00CF1CF7"/>
    <w:rsid w:val="00CF1D23"/>
    <w:rsid w:val="00CF251D"/>
    <w:rsid w:val="00CF25FE"/>
    <w:rsid w:val="00CF2631"/>
    <w:rsid w:val="00CF30EA"/>
    <w:rsid w:val="00CF4012"/>
    <w:rsid w:val="00CF43D5"/>
    <w:rsid w:val="00CF6E9A"/>
    <w:rsid w:val="00CF7C5A"/>
    <w:rsid w:val="00D00B41"/>
    <w:rsid w:val="00D010F2"/>
    <w:rsid w:val="00D01F75"/>
    <w:rsid w:val="00D02B21"/>
    <w:rsid w:val="00D02BC6"/>
    <w:rsid w:val="00D0310D"/>
    <w:rsid w:val="00D03773"/>
    <w:rsid w:val="00D039AB"/>
    <w:rsid w:val="00D04D82"/>
    <w:rsid w:val="00D05803"/>
    <w:rsid w:val="00D058A0"/>
    <w:rsid w:val="00D05C7C"/>
    <w:rsid w:val="00D06456"/>
    <w:rsid w:val="00D06906"/>
    <w:rsid w:val="00D0695D"/>
    <w:rsid w:val="00D07742"/>
    <w:rsid w:val="00D1080B"/>
    <w:rsid w:val="00D11BA4"/>
    <w:rsid w:val="00D1207C"/>
    <w:rsid w:val="00D1276A"/>
    <w:rsid w:val="00D12BED"/>
    <w:rsid w:val="00D14DB7"/>
    <w:rsid w:val="00D15128"/>
    <w:rsid w:val="00D152AA"/>
    <w:rsid w:val="00D15ED5"/>
    <w:rsid w:val="00D16656"/>
    <w:rsid w:val="00D17473"/>
    <w:rsid w:val="00D200AB"/>
    <w:rsid w:val="00D2113B"/>
    <w:rsid w:val="00D2205C"/>
    <w:rsid w:val="00D23813"/>
    <w:rsid w:val="00D23839"/>
    <w:rsid w:val="00D23987"/>
    <w:rsid w:val="00D23DFC"/>
    <w:rsid w:val="00D24012"/>
    <w:rsid w:val="00D255D1"/>
    <w:rsid w:val="00D25817"/>
    <w:rsid w:val="00D26939"/>
    <w:rsid w:val="00D274F3"/>
    <w:rsid w:val="00D2766D"/>
    <w:rsid w:val="00D3024E"/>
    <w:rsid w:val="00D312EE"/>
    <w:rsid w:val="00D31A0E"/>
    <w:rsid w:val="00D31B8A"/>
    <w:rsid w:val="00D31CD5"/>
    <w:rsid w:val="00D343ED"/>
    <w:rsid w:val="00D34402"/>
    <w:rsid w:val="00D347E5"/>
    <w:rsid w:val="00D348F7"/>
    <w:rsid w:val="00D34F7A"/>
    <w:rsid w:val="00D35266"/>
    <w:rsid w:val="00D3564E"/>
    <w:rsid w:val="00D35973"/>
    <w:rsid w:val="00D36293"/>
    <w:rsid w:val="00D36EF4"/>
    <w:rsid w:val="00D371D0"/>
    <w:rsid w:val="00D400B4"/>
    <w:rsid w:val="00D4062A"/>
    <w:rsid w:val="00D40BC3"/>
    <w:rsid w:val="00D41A12"/>
    <w:rsid w:val="00D41A65"/>
    <w:rsid w:val="00D41B83"/>
    <w:rsid w:val="00D434EC"/>
    <w:rsid w:val="00D43778"/>
    <w:rsid w:val="00D43998"/>
    <w:rsid w:val="00D43CF4"/>
    <w:rsid w:val="00D44E9D"/>
    <w:rsid w:val="00D451DE"/>
    <w:rsid w:val="00D453D0"/>
    <w:rsid w:val="00D453D2"/>
    <w:rsid w:val="00D4590F"/>
    <w:rsid w:val="00D45D35"/>
    <w:rsid w:val="00D472A7"/>
    <w:rsid w:val="00D47B0F"/>
    <w:rsid w:val="00D506E6"/>
    <w:rsid w:val="00D51515"/>
    <w:rsid w:val="00D51FD1"/>
    <w:rsid w:val="00D52FD5"/>
    <w:rsid w:val="00D53C8B"/>
    <w:rsid w:val="00D53D58"/>
    <w:rsid w:val="00D5403F"/>
    <w:rsid w:val="00D549F9"/>
    <w:rsid w:val="00D54BD5"/>
    <w:rsid w:val="00D54E56"/>
    <w:rsid w:val="00D575F0"/>
    <w:rsid w:val="00D5761C"/>
    <w:rsid w:val="00D60382"/>
    <w:rsid w:val="00D60578"/>
    <w:rsid w:val="00D61A0E"/>
    <w:rsid w:val="00D621BA"/>
    <w:rsid w:val="00D6562A"/>
    <w:rsid w:val="00D662FE"/>
    <w:rsid w:val="00D709FE"/>
    <w:rsid w:val="00D711D8"/>
    <w:rsid w:val="00D71CF9"/>
    <w:rsid w:val="00D72081"/>
    <w:rsid w:val="00D72480"/>
    <w:rsid w:val="00D73141"/>
    <w:rsid w:val="00D73222"/>
    <w:rsid w:val="00D7380A"/>
    <w:rsid w:val="00D73C8D"/>
    <w:rsid w:val="00D74336"/>
    <w:rsid w:val="00D747A9"/>
    <w:rsid w:val="00D74989"/>
    <w:rsid w:val="00D7540F"/>
    <w:rsid w:val="00D7675E"/>
    <w:rsid w:val="00D7777B"/>
    <w:rsid w:val="00D80080"/>
    <w:rsid w:val="00D8037B"/>
    <w:rsid w:val="00D80AB4"/>
    <w:rsid w:val="00D80F9D"/>
    <w:rsid w:val="00D80FFB"/>
    <w:rsid w:val="00D8111B"/>
    <w:rsid w:val="00D812F9"/>
    <w:rsid w:val="00D81BAE"/>
    <w:rsid w:val="00D82585"/>
    <w:rsid w:val="00D83721"/>
    <w:rsid w:val="00D84B17"/>
    <w:rsid w:val="00D84D54"/>
    <w:rsid w:val="00D8507D"/>
    <w:rsid w:val="00D85E53"/>
    <w:rsid w:val="00D86735"/>
    <w:rsid w:val="00D86802"/>
    <w:rsid w:val="00D8718E"/>
    <w:rsid w:val="00D871FB"/>
    <w:rsid w:val="00D9021E"/>
    <w:rsid w:val="00D90C9D"/>
    <w:rsid w:val="00D90E57"/>
    <w:rsid w:val="00D91308"/>
    <w:rsid w:val="00D91910"/>
    <w:rsid w:val="00D91AA8"/>
    <w:rsid w:val="00D92EA5"/>
    <w:rsid w:val="00D940FA"/>
    <w:rsid w:val="00D944A6"/>
    <w:rsid w:val="00D94EBE"/>
    <w:rsid w:val="00D952EC"/>
    <w:rsid w:val="00D95B5F"/>
    <w:rsid w:val="00D9692A"/>
    <w:rsid w:val="00D9699E"/>
    <w:rsid w:val="00D96D19"/>
    <w:rsid w:val="00D96FC3"/>
    <w:rsid w:val="00D976A0"/>
    <w:rsid w:val="00DA0546"/>
    <w:rsid w:val="00DA0839"/>
    <w:rsid w:val="00DA0DEB"/>
    <w:rsid w:val="00DA12C3"/>
    <w:rsid w:val="00DA206A"/>
    <w:rsid w:val="00DA22B5"/>
    <w:rsid w:val="00DA240E"/>
    <w:rsid w:val="00DA26FC"/>
    <w:rsid w:val="00DA3AC2"/>
    <w:rsid w:val="00DA3DEC"/>
    <w:rsid w:val="00DA407F"/>
    <w:rsid w:val="00DA495D"/>
    <w:rsid w:val="00DA4F15"/>
    <w:rsid w:val="00DA5DCA"/>
    <w:rsid w:val="00DA5F89"/>
    <w:rsid w:val="00DA61C4"/>
    <w:rsid w:val="00DA6707"/>
    <w:rsid w:val="00DA6B6D"/>
    <w:rsid w:val="00DA71DE"/>
    <w:rsid w:val="00DA7BA0"/>
    <w:rsid w:val="00DB025F"/>
    <w:rsid w:val="00DB19B1"/>
    <w:rsid w:val="00DB19BD"/>
    <w:rsid w:val="00DB22BD"/>
    <w:rsid w:val="00DB33A7"/>
    <w:rsid w:val="00DB42F5"/>
    <w:rsid w:val="00DB462B"/>
    <w:rsid w:val="00DB469A"/>
    <w:rsid w:val="00DB48BD"/>
    <w:rsid w:val="00DB52C3"/>
    <w:rsid w:val="00DB5454"/>
    <w:rsid w:val="00DB5DA3"/>
    <w:rsid w:val="00DB6437"/>
    <w:rsid w:val="00DB6ABE"/>
    <w:rsid w:val="00DB7E5F"/>
    <w:rsid w:val="00DB7F4C"/>
    <w:rsid w:val="00DC0AB6"/>
    <w:rsid w:val="00DC10B0"/>
    <w:rsid w:val="00DC13B7"/>
    <w:rsid w:val="00DC1594"/>
    <w:rsid w:val="00DC164F"/>
    <w:rsid w:val="00DC16C8"/>
    <w:rsid w:val="00DC1B3E"/>
    <w:rsid w:val="00DC1EDA"/>
    <w:rsid w:val="00DC225B"/>
    <w:rsid w:val="00DC2E18"/>
    <w:rsid w:val="00DC341A"/>
    <w:rsid w:val="00DC46F4"/>
    <w:rsid w:val="00DC4BCD"/>
    <w:rsid w:val="00DC52A5"/>
    <w:rsid w:val="00DC6BE5"/>
    <w:rsid w:val="00DC6EE1"/>
    <w:rsid w:val="00DC7F43"/>
    <w:rsid w:val="00DD1107"/>
    <w:rsid w:val="00DD178F"/>
    <w:rsid w:val="00DD1FE4"/>
    <w:rsid w:val="00DD2F77"/>
    <w:rsid w:val="00DD3C15"/>
    <w:rsid w:val="00DD3DE2"/>
    <w:rsid w:val="00DD50E7"/>
    <w:rsid w:val="00DD5654"/>
    <w:rsid w:val="00DD78D4"/>
    <w:rsid w:val="00DD79D9"/>
    <w:rsid w:val="00DE004F"/>
    <w:rsid w:val="00DE0223"/>
    <w:rsid w:val="00DE11E1"/>
    <w:rsid w:val="00DE1211"/>
    <w:rsid w:val="00DE1722"/>
    <w:rsid w:val="00DE1D9F"/>
    <w:rsid w:val="00DE2966"/>
    <w:rsid w:val="00DE40E0"/>
    <w:rsid w:val="00DE4107"/>
    <w:rsid w:val="00DE502E"/>
    <w:rsid w:val="00DE5E29"/>
    <w:rsid w:val="00DE5FBE"/>
    <w:rsid w:val="00DE7700"/>
    <w:rsid w:val="00DE7ADA"/>
    <w:rsid w:val="00DF0036"/>
    <w:rsid w:val="00DF0263"/>
    <w:rsid w:val="00DF0401"/>
    <w:rsid w:val="00DF04ED"/>
    <w:rsid w:val="00DF0AE9"/>
    <w:rsid w:val="00DF0B5E"/>
    <w:rsid w:val="00DF0ED5"/>
    <w:rsid w:val="00DF255D"/>
    <w:rsid w:val="00DF3EA9"/>
    <w:rsid w:val="00DF6AF5"/>
    <w:rsid w:val="00DF72D9"/>
    <w:rsid w:val="00DF78BF"/>
    <w:rsid w:val="00DF7EC8"/>
    <w:rsid w:val="00E00802"/>
    <w:rsid w:val="00E009E7"/>
    <w:rsid w:val="00E00D84"/>
    <w:rsid w:val="00E015F9"/>
    <w:rsid w:val="00E01B56"/>
    <w:rsid w:val="00E01CA2"/>
    <w:rsid w:val="00E028ED"/>
    <w:rsid w:val="00E03CE3"/>
    <w:rsid w:val="00E04482"/>
    <w:rsid w:val="00E048B3"/>
    <w:rsid w:val="00E0499F"/>
    <w:rsid w:val="00E0794D"/>
    <w:rsid w:val="00E07B28"/>
    <w:rsid w:val="00E1046E"/>
    <w:rsid w:val="00E104F6"/>
    <w:rsid w:val="00E10748"/>
    <w:rsid w:val="00E110F2"/>
    <w:rsid w:val="00E112C6"/>
    <w:rsid w:val="00E11DD2"/>
    <w:rsid w:val="00E12F57"/>
    <w:rsid w:val="00E14282"/>
    <w:rsid w:val="00E156F2"/>
    <w:rsid w:val="00E15DCC"/>
    <w:rsid w:val="00E168FE"/>
    <w:rsid w:val="00E171D5"/>
    <w:rsid w:val="00E17BD3"/>
    <w:rsid w:val="00E2250E"/>
    <w:rsid w:val="00E24BF5"/>
    <w:rsid w:val="00E25057"/>
    <w:rsid w:val="00E25753"/>
    <w:rsid w:val="00E27B74"/>
    <w:rsid w:val="00E27BCB"/>
    <w:rsid w:val="00E27DDF"/>
    <w:rsid w:val="00E27E01"/>
    <w:rsid w:val="00E3014B"/>
    <w:rsid w:val="00E30A90"/>
    <w:rsid w:val="00E30C19"/>
    <w:rsid w:val="00E314D8"/>
    <w:rsid w:val="00E3174A"/>
    <w:rsid w:val="00E32DBA"/>
    <w:rsid w:val="00E3313B"/>
    <w:rsid w:val="00E33815"/>
    <w:rsid w:val="00E33AA5"/>
    <w:rsid w:val="00E35D4E"/>
    <w:rsid w:val="00E35ECC"/>
    <w:rsid w:val="00E366E0"/>
    <w:rsid w:val="00E36DF4"/>
    <w:rsid w:val="00E36EF8"/>
    <w:rsid w:val="00E3782E"/>
    <w:rsid w:val="00E4274E"/>
    <w:rsid w:val="00E42F07"/>
    <w:rsid w:val="00E43034"/>
    <w:rsid w:val="00E43469"/>
    <w:rsid w:val="00E4369C"/>
    <w:rsid w:val="00E43A0F"/>
    <w:rsid w:val="00E43DEE"/>
    <w:rsid w:val="00E4423B"/>
    <w:rsid w:val="00E445DA"/>
    <w:rsid w:val="00E44830"/>
    <w:rsid w:val="00E44921"/>
    <w:rsid w:val="00E45379"/>
    <w:rsid w:val="00E46321"/>
    <w:rsid w:val="00E465CB"/>
    <w:rsid w:val="00E46BD3"/>
    <w:rsid w:val="00E473FD"/>
    <w:rsid w:val="00E47C0D"/>
    <w:rsid w:val="00E501F1"/>
    <w:rsid w:val="00E50B22"/>
    <w:rsid w:val="00E51E18"/>
    <w:rsid w:val="00E51EC0"/>
    <w:rsid w:val="00E52901"/>
    <w:rsid w:val="00E52B21"/>
    <w:rsid w:val="00E533BD"/>
    <w:rsid w:val="00E53706"/>
    <w:rsid w:val="00E54258"/>
    <w:rsid w:val="00E54283"/>
    <w:rsid w:val="00E5709D"/>
    <w:rsid w:val="00E57CE2"/>
    <w:rsid w:val="00E617BD"/>
    <w:rsid w:val="00E61E05"/>
    <w:rsid w:val="00E62343"/>
    <w:rsid w:val="00E62374"/>
    <w:rsid w:val="00E62FF8"/>
    <w:rsid w:val="00E64B3B"/>
    <w:rsid w:val="00E64BD9"/>
    <w:rsid w:val="00E65092"/>
    <w:rsid w:val="00E6519C"/>
    <w:rsid w:val="00E658A1"/>
    <w:rsid w:val="00E66183"/>
    <w:rsid w:val="00E673FE"/>
    <w:rsid w:val="00E67E50"/>
    <w:rsid w:val="00E67FB1"/>
    <w:rsid w:val="00E700AD"/>
    <w:rsid w:val="00E70445"/>
    <w:rsid w:val="00E705B4"/>
    <w:rsid w:val="00E70FD6"/>
    <w:rsid w:val="00E711BD"/>
    <w:rsid w:val="00E71A91"/>
    <w:rsid w:val="00E71BA7"/>
    <w:rsid w:val="00E72967"/>
    <w:rsid w:val="00E73B50"/>
    <w:rsid w:val="00E7435A"/>
    <w:rsid w:val="00E74741"/>
    <w:rsid w:val="00E805F9"/>
    <w:rsid w:val="00E80ABB"/>
    <w:rsid w:val="00E80B53"/>
    <w:rsid w:val="00E8131A"/>
    <w:rsid w:val="00E8155D"/>
    <w:rsid w:val="00E8218F"/>
    <w:rsid w:val="00E82D70"/>
    <w:rsid w:val="00E837A0"/>
    <w:rsid w:val="00E84AD7"/>
    <w:rsid w:val="00E84FF3"/>
    <w:rsid w:val="00E854FC"/>
    <w:rsid w:val="00E85CC0"/>
    <w:rsid w:val="00E85FAC"/>
    <w:rsid w:val="00E87117"/>
    <w:rsid w:val="00E8751A"/>
    <w:rsid w:val="00E87BE8"/>
    <w:rsid w:val="00E87E8F"/>
    <w:rsid w:val="00E902B3"/>
    <w:rsid w:val="00E90BAB"/>
    <w:rsid w:val="00E91998"/>
    <w:rsid w:val="00E928C2"/>
    <w:rsid w:val="00E93807"/>
    <w:rsid w:val="00E93C11"/>
    <w:rsid w:val="00E93D54"/>
    <w:rsid w:val="00E94C05"/>
    <w:rsid w:val="00E94C08"/>
    <w:rsid w:val="00E94FE4"/>
    <w:rsid w:val="00E95936"/>
    <w:rsid w:val="00E95A88"/>
    <w:rsid w:val="00E95C52"/>
    <w:rsid w:val="00E9664A"/>
    <w:rsid w:val="00E9694D"/>
    <w:rsid w:val="00E96E1A"/>
    <w:rsid w:val="00E97BA5"/>
    <w:rsid w:val="00EA021E"/>
    <w:rsid w:val="00EA0618"/>
    <w:rsid w:val="00EA0E04"/>
    <w:rsid w:val="00EA1108"/>
    <w:rsid w:val="00EA1C37"/>
    <w:rsid w:val="00EA220D"/>
    <w:rsid w:val="00EA3156"/>
    <w:rsid w:val="00EA40A2"/>
    <w:rsid w:val="00EA4CD5"/>
    <w:rsid w:val="00EA5D2C"/>
    <w:rsid w:val="00EA5D8E"/>
    <w:rsid w:val="00EA61A3"/>
    <w:rsid w:val="00EA68D9"/>
    <w:rsid w:val="00EA74E0"/>
    <w:rsid w:val="00EA7836"/>
    <w:rsid w:val="00EA7BE9"/>
    <w:rsid w:val="00EB07CF"/>
    <w:rsid w:val="00EB0931"/>
    <w:rsid w:val="00EB2CFB"/>
    <w:rsid w:val="00EB3433"/>
    <w:rsid w:val="00EB3B88"/>
    <w:rsid w:val="00EB618E"/>
    <w:rsid w:val="00EB6533"/>
    <w:rsid w:val="00EB7082"/>
    <w:rsid w:val="00EB7290"/>
    <w:rsid w:val="00EB7B42"/>
    <w:rsid w:val="00EB7C34"/>
    <w:rsid w:val="00EC0617"/>
    <w:rsid w:val="00EC0BF8"/>
    <w:rsid w:val="00EC0C14"/>
    <w:rsid w:val="00EC113F"/>
    <w:rsid w:val="00EC1CCD"/>
    <w:rsid w:val="00EC1E06"/>
    <w:rsid w:val="00EC2B42"/>
    <w:rsid w:val="00EC3B8F"/>
    <w:rsid w:val="00EC47A4"/>
    <w:rsid w:val="00EC598B"/>
    <w:rsid w:val="00EC5CA0"/>
    <w:rsid w:val="00EC6366"/>
    <w:rsid w:val="00EC662D"/>
    <w:rsid w:val="00EC7372"/>
    <w:rsid w:val="00EC73B1"/>
    <w:rsid w:val="00EC74F7"/>
    <w:rsid w:val="00ED01B5"/>
    <w:rsid w:val="00ED0B43"/>
    <w:rsid w:val="00ED0EB8"/>
    <w:rsid w:val="00ED0F4F"/>
    <w:rsid w:val="00ED17FF"/>
    <w:rsid w:val="00ED19D1"/>
    <w:rsid w:val="00ED2AC0"/>
    <w:rsid w:val="00ED30E8"/>
    <w:rsid w:val="00ED35AD"/>
    <w:rsid w:val="00ED3B69"/>
    <w:rsid w:val="00ED3ECA"/>
    <w:rsid w:val="00ED3F39"/>
    <w:rsid w:val="00ED63AE"/>
    <w:rsid w:val="00ED6523"/>
    <w:rsid w:val="00ED673C"/>
    <w:rsid w:val="00ED6CD1"/>
    <w:rsid w:val="00ED7438"/>
    <w:rsid w:val="00ED79A3"/>
    <w:rsid w:val="00ED7A42"/>
    <w:rsid w:val="00EE0BDB"/>
    <w:rsid w:val="00EE1078"/>
    <w:rsid w:val="00EE1783"/>
    <w:rsid w:val="00EE22ED"/>
    <w:rsid w:val="00EE294B"/>
    <w:rsid w:val="00EE2BF9"/>
    <w:rsid w:val="00EE3268"/>
    <w:rsid w:val="00EE3AD3"/>
    <w:rsid w:val="00EE3F4E"/>
    <w:rsid w:val="00EE5F2E"/>
    <w:rsid w:val="00EE63E3"/>
    <w:rsid w:val="00EE672A"/>
    <w:rsid w:val="00EE6D5D"/>
    <w:rsid w:val="00EE6E08"/>
    <w:rsid w:val="00EE794F"/>
    <w:rsid w:val="00EF0C4B"/>
    <w:rsid w:val="00EF148D"/>
    <w:rsid w:val="00EF1C22"/>
    <w:rsid w:val="00EF2827"/>
    <w:rsid w:val="00EF2C2D"/>
    <w:rsid w:val="00EF351D"/>
    <w:rsid w:val="00EF35D9"/>
    <w:rsid w:val="00EF3B05"/>
    <w:rsid w:val="00EF3CAD"/>
    <w:rsid w:val="00EF3E31"/>
    <w:rsid w:val="00EF4068"/>
    <w:rsid w:val="00EF446B"/>
    <w:rsid w:val="00EF462C"/>
    <w:rsid w:val="00EF4A64"/>
    <w:rsid w:val="00EF4C50"/>
    <w:rsid w:val="00EF550D"/>
    <w:rsid w:val="00EF715B"/>
    <w:rsid w:val="00F0024C"/>
    <w:rsid w:val="00F00D9D"/>
    <w:rsid w:val="00F01647"/>
    <w:rsid w:val="00F02171"/>
    <w:rsid w:val="00F033EF"/>
    <w:rsid w:val="00F03678"/>
    <w:rsid w:val="00F03B07"/>
    <w:rsid w:val="00F04124"/>
    <w:rsid w:val="00F04925"/>
    <w:rsid w:val="00F04B61"/>
    <w:rsid w:val="00F05A43"/>
    <w:rsid w:val="00F05FB0"/>
    <w:rsid w:val="00F061A6"/>
    <w:rsid w:val="00F0710C"/>
    <w:rsid w:val="00F07496"/>
    <w:rsid w:val="00F116F3"/>
    <w:rsid w:val="00F117E0"/>
    <w:rsid w:val="00F11AB3"/>
    <w:rsid w:val="00F13070"/>
    <w:rsid w:val="00F1308D"/>
    <w:rsid w:val="00F14017"/>
    <w:rsid w:val="00F1517B"/>
    <w:rsid w:val="00F1613A"/>
    <w:rsid w:val="00F1684C"/>
    <w:rsid w:val="00F16D71"/>
    <w:rsid w:val="00F17951"/>
    <w:rsid w:val="00F17FDA"/>
    <w:rsid w:val="00F20633"/>
    <w:rsid w:val="00F20AB6"/>
    <w:rsid w:val="00F20AB9"/>
    <w:rsid w:val="00F2231B"/>
    <w:rsid w:val="00F223A2"/>
    <w:rsid w:val="00F22755"/>
    <w:rsid w:val="00F2286D"/>
    <w:rsid w:val="00F22D3A"/>
    <w:rsid w:val="00F2314E"/>
    <w:rsid w:val="00F234F5"/>
    <w:rsid w:val="00F236EE"/>
    <w:rsid w:val="00F2388B"/>
    <w:rsid w:val="00F23B42"/>
    <w:rsid w:val="00F23E44"/>
    <w:rsid w:val="00F23EEB"/>
    <w:rsid w:val="00F24C32"/>
    <w:rsid w:val="00F24E0C"/>
    <w:rsid w:val="00F258FD"/>
    <w:rsid w:val="00F25CFE"/>
    <w:rsid w:val="00F26816"/>
    <w:rsid w:val="00F26D96"/>
    <w:rsid w:val="00F30051"/>
    <w:rsid w:val="00F31706"/>
    <w:rsid w:val="00F31B06"/>
    <w:rsid w:val="00F31CC6"/>
    <w:rsid w:val="00F328DF"/>
    <w:rsid w:val="00F32F5E"/>
    <w:rsid w:val="00F34156"/>
    <w:rsid w:val="00F34795"/>
    <w:rsid w:val="00F35243"/>
    <w:rsid w:val="00F35A8D"/>
    <w:rsid w:val="00F36E9F"/>
    <w:rsid w:val="00F400B6"/>
    <w:rsid w:val="00F4087B"/>
    <w:rsid w:val="00F40C84"/>
    <w:rsid w:val="00F4167A"/>
    <w:rsid w:val="00F41B19"/>
    <w:rsid w:val="00F41BBC"/>
    <w:rsid w:val="00F436AC"/>
    <w:rsid w:val="00F43E6E"/>
    <w:rsid w:val="00F43EBF"/>
    <w:rsid w:val="00F44423"/>
    <w:rsid w:val="00F44A04"/>
    <w:rsid w:val="00F450C8"/>
    <w:rsid w:val="00F459D2"/>
    <w:rsid w:val="00F46DFB"/>
    <w:rsid w:val="00F46EB5"/>
    <w:rsid w:val="00F4743E"/>
    <w:rsid w:val="00F4788F"/>
    <w:rsid w:val="00F478A1"/>
    <w:rsid w:val="00F50A3C"/>
    <w:rsid w:val="00F50BE6"/>
    <w:rsid w:val="00F51236"/>
    <w:rsid w:val="00F51CE8"/>
    <w:rsid w:val="00F52095"/>
    <w:rsid w:val="00F52682"/>
    <w:rsid w:val="00F5374C"/>
    <w:rsid w:val="00F541B8"/>
    <w:rsid w:val="00F548E8"/>
    <w:rsid w:val="00F54D73"/>
    <w:rsid w:val="00F56B6D"/>
    <w:rsid w:val="00F56CC2"/>
    <w:rsid w:val="00F5755A"/>
    <w:rsid w:val="00F57B77"/>
    <w:rsid w:val="00F60043"/>
    <w:rsid w:val="00F60BC0"/>
    <w:rsid w:val="00F60DC3"/>
    <w:rsid w:val="00F61B7F"/>
    <w:rsid w:val="00F61DB2"/>
    <w:rsid w:val="00F62370"/>
    <w:rsid w:val="00F628D3"/>
    <w:rsid w:val="00F62EF2"/>
    <w:rsid w:val="00F63711"/>
    <w:rsid w:val="00F646FD"/>
    <w:rsid w:val="00F647B6"/>
    <w:rsid w:val="00F6497E"/>
    <w:rsid w:val="00F6662C"/>
    <w:rsid w:val="00F66A66"/>
    <w:rsid w:val="00F66AA6"/>
    <w:rsid w:val="00F677E2"/>
    <w:rsid w:val="00F67BE4"/>
    <w:rsid w:val="00F706DC"/>
    <w:rsid w:val="00F70CE7"/>
    <w:rsid w:val="00F717E6"/>
    <w:rsid w:val="00F72521"/>
    <w:rsid w:val="00F72928"/>
    <w:rsid w:val="00F73751"/>
    <w:rsid w:val="00F73A19"/>
    <w:rsid w:val="00F74D4E"/>
    <w:rsid w:val="00F74F20"/>
    <w:rsid w:val="00F75EAD"/>
    <w:rsid w:val="00F76C1F"/>
    <w:rsid w:val="00F76EA8"/>
    <w:rsid w:val="00F77113"/>
    <w:rsid w:val="00F77154"/>
    <w:rsid w:val="00F7799E"/>
    <w:rsid w:val="00F77C3B"/>
    <w:rsid w:val="00F80455"/>
    <w:rsid w:val="00F80961"/>
    <w:rsid w:val="00F80F33"/>
    <w:rsid w:val="00F812B7"/>
    <w:rsid w:val="00F82041"/>
    <w:rsid w:val="00F82693"/>
    <w:rsid w:val="00F8276F"/>
    <w:rsid w:val="00F82F63"/>
    <w:rsid w:val="00F83AE2"/>
    <w:rsid w:val="00F83CC9"/>
    <w:rsid w:val="00F846D6"/>
    <w:rsid w:val="00F860B1"/>
    <w:rsid w:val="00F861A8"/>
    <w:rsid w:val="00F8708F"/>
    <w:rsid w:val="00F871D7"/>
    <w:rsid w:val="00F8728D"/>
    <w:rsid w:val="00F87FC2"/>
    <w:rsid w:val="00F909F7"/>
    <w:rsid w:val="00F90FF9"/>
    <w:rsid w:val="00F911C9"/>
    <w:rsid w:val="00F91539"/>
    <w:rsid w:val="00F9173A"/>
    <w:rsid w:val="00F91800"/>
    <w:rsid w:val="00F921CD"/>
    <w:rsid w:val="00F924D4"/>
    <w:rsid w:val="00F943AD"/>
    <w:rsid w:val="00F9461D"/>
    <w:rsid w:val="00F94E99"/>
    <w:rsid w:val="00F952E5"/>
    <w:rsid w:val="00F9533E"/>
    <w:rsid w:val="00F9650A"/>
    <w:rsid w:val="00F967C7"/>
    <w:rsid w:val="00F976F7"/>
    <w:rsid w:val="00FA0232"/>
    <w:rsid w:val="00FA03B1"/>
    <w:rsid w:val="00FA0437"/>
    <w:rsid w:val="00FA0BBC"/>
    <w:rsid w:val="00FA0C35"/>
    <w:rsid w:val="00FA1545"/>
    <w:rsid w:val="00FA21AA"/>
    <w:rsid w:val="00FA233F"/>
    <w:rsid w:val="00FA2CB9"/>
    <w:rsid w:val="00FA2E05"/>
    <w:rsid w:val="00FA3DF0"/>
    <w:rsid w:val="00FA4527"/>
    <w:rsid w:val="00FA51D8"/>
    <w:rsid w:val="00FA563C"/>
    <w:rsid w:val="00FA56BB"/>
    <w:rsid w:val="00FA7D57"/>
    <w:rsid w:val="00FB0008"/>
    <w:rsid w:val="00FB002C"/>
    <w:rsid w:val="00FB071C"/>
    <w:rsid w:val="00FB1777"/>
    <w:rsid w:val="00FB1ACE"/>
    <w:rsid w:val="00FB23AA"/>
    <w:rsid w:val="00FB3587"/>
    <w:rsid w:val="00FB3EA0"/>
    <w:rsid w:val="00FB465D"/>
    <w:rsid w:val="00FB4C8B"/>
    <w:rsid w:val="00FB55F4"/>
    <w:rsid w:val="00FB58D8"/>
    <w:rsid w:val="00FB5C20"/>
    <w:rsid w:val="00FB6631"/>
    <w:rsid w:val="00FB6C2A"/>
    <w:rsid w:val="00FB7140"/>
    <w:rsid w:val="00FB749C"/>
    <w:rsid w:val="00FC0B63"/>
    <w:rsid w:val="00FC0C1D"/>
    <w:rsid w:val="00FC2209"/>
    <w:rsid w:val="00FC25DA"/>
    <w:rsid w:val="00FC3884"/>
    <w:rsid w:val="00FC4839"/>
    <w:rsid w:val="00FC48D4"/>
    <w:rsid w:val="00FC4C4E"/>
    <w:rsid w:val="00FC5EED"/>
    <w:rsid w:val="00FC7531"/>
    <w:rsid w:val="00FC7EAA"/>
    <w:rsid w:val="00FD0996"/>
    <w:rsid w:val="00FD0BE3"/>
    <w:rsid w:val="00FD0EAB"/>
    <w:rsid w:val="00FD11B0"/>
    <w:rsid w:val="00FD1713"/>
    <w:rsid w:val="00FD3876"/>
    <w:rsid w:val="00FD3F2D"/>
    <w:rsid w:val="00FD40FF"/>
    <w:rsid w:val="00FD423D"/>
    <w:rsid w:val="00FD4FA5"/>
    <w:rsid w:val="00FD5166"/>
    <w:rsid w:val="00FD59CC"/>
    <w:rsid w:val="00FD5B62"/>
    <w:rsid w:val="00FD6131"/>
    <w:rsid w:val="00FD756D"/>
    <w:rsid w:val="00FD758C"/>
    <w:rsid w:val="00FD7A0B"/>
    <w:rsid w:val="00FD7F22"/>
    <w:rsid w:val="00FD7F9D"/>
    <w:rsid w:val="00FE03B5"/>
    <w:rsid w:val="00FE131E"/>
    <w:rsid w:val="00FE2531"/>
    <w:rsid w:val="00FE2EBA"/>
    <w:rsid w:val="00FE53B1"/>
    <w:rsid w:val="00FE56A7"/>
    <w:rsid w:val="00FE57D7"/>
    <w:rsid w:val="00FE5C9A"/>
    <w:rsid w:val="00FE6121"/>
    <w:rsid w:val="00FE6229"/>
    <w:rsid w:val="00FE67AC"/>
    <w:rsid w:val="00FE6D01"/>
    <w:rsid w:val="00FE6E65"/>
    <w:rsid w:val="00FE7067"/>
    <w:rsid w:val="00FE70C3"/>
    <w:rsid w:val="00FE7121"/>
    <w:rsid w:val="00FE74CD"/>
    <w:rsid w:val="00FF05B9"/>
    <w:rsid w:val="00FF0976"/>
    <w:rsid w:val="00FF0C3C"/>
    <w:rsid w:val="00FF0EB1"/>
    <w:rsid w:val="00FF1C69"/>
    <w:rsid w:val="00FF28DB"/>
    <w:rsid w:val="00FF456A"/>
    <w:rsid w:val="00FF46FD"/>
    <w:rsid w:val="00FF49B0"/>
    <w:rsid w:val="00FF604E"/>
    <w:rsid w:val="00FF6204"/>
    <w:rsid w:val="00FF634D"/>
    <w:rsid w:val="00FF6D98"/>
    <w:rsid w:val="43A8255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183620F"/>
  <w15:docId w15:val="{D3DED0D2-A1C1-447C-9773-475A09CA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A5F89"/>
    <w:pPr>
      <w:spacing w:after="0" w:line="240" w:lineRule="auto"/>
    </w:pPr>
    <w:rPr>
      <w:rFonts w:ascii="Times New Roman" w:hAnsi="Times New Roman" w:eastAsia="Times New Roman" w:cs="Times New Roman"/>
      <w:sz w:val="20"/>
      <w:szCs w:val="20"/>
      <w:lang w:val="es-ES_tradnl"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AA39AF"/>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hAnsiTheme="majorHAnsi" w:eastAsiaTheme="majorEastAsia" w:cstheme="majorBidi"/>
      <w:spacing w:val="-10"/>
      <w:kern w:val="28"/>
      <w:sz w:val="56"/>
      <w:szCs w:val="56"/>
    </w:rPr>
  </w:style>
  <w:style w:type="character" w:styleId="PuestoCar" w:customStyle="1">
    <w:name w:val="Puesto Car"/>
    <w:basedOn w:val="Fuentedeprrafopredeter"/>
    <w:link w:val="Puest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Ttulo2Car" w:customStyle="1">
    <w:name w:val="Título 2 Car"/>
    <w:basedOn w:val="Fuentedeprrafopredeter"/>
    <w:link w:val="Ttulo2"/>
    <w:uiPriority w:val="9"/>
    <w:semiHidden/>
    <w:rsid w:val="00AA39AF"/>
    <w:rPr>
      <w:rFonts w:asciiTheme="majorHAnsi" w:hAnsiTheme="majorHAnsi" w:eastAsiaTheme="majorEastAsia" w:cstheme="majorBidi"/>
      <w:color w:val="2F5496" w:themeColor="accent1" w:themeShade="BF"/>
      <w:sz w:val="26"/>
      <w:szCs w:val="26"/>
      <w:lang w:val="es-ES_tradnl" w:eastAsia="es-ES"/>
    </w:rPr>
  </w:style>
  <w:style w:type="character" w:styleId="Mencinsinresolver1" w:customStyle="1">
    <w:name w:val="Mención sin resolver1"/>
    <w:basedOn w:val="Fuentedeprrafopredeter"/>
    <w:uiPriority w:val="99"/>
    <w:semiHidden/>
    <w:unhideWhenUsed/>
    <w:rsid w:val="001E7861"/>
    <w:rPr>
      <w:color w:val="605E5C"/>
      <w:shd w:val="clear" w:color="auto" w:fill="E1DFDD"/>
    </w:rPr>
  </w:style>
  <w:style w:type="paragraph" w:styleId="Revisin">
    <w:name w:val="Revision"/>
    <w:hidden/>
    <w:uiPriority w:val="99"/>
    <w:semiHidden/>
    <w:rsid w:val="00214E9B"/>
    <w:pPr>
      <w:spacing w:after="0" w:line="240" w:lineRule="auto"/>
    </w:pPr>
    <w:rPr>
      <w:rFonts w:ascii="Times New Roman" w:hAnsi="Times New Roman" w:eastAsia="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45036797">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2217920">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78061049">
      <w:bodyDiv w:val="1"/>
      <w:marLeft w:val="0"/>
      <w:marRight w:val="0"/>
      <w:marTop w:val="0"/>
      <w:marBottom w:val="0"/>
      <w:divBdr>
        <w:top w:val="none" w:sz="0" w:space="0" w:color="auto"/>
        <w:left w:val="none" w:sz="0" w:space="0" w:color="auto"/>
        <w:bottom w:val="none" w:sz="0" w:space="0" w:color="auto"/>
        <w:right w:val="none" w:sz="0" w:space="0" w:color="auto"/>
      </w:divBdr>
    </w:div>
    <w:div w:id="140852139">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4774715">
      <w:bodyDiv w:val="1"/>
      <w:marLeft w:val="0"/>
      <w:marRight w:val="0"/>
      <w:marTop w:val="0"/>
      <w:marBottom w:val="0"/>
      <w:divBdr>
        <w:top w:val="none" w:sz="0" w:space="0" w:color="auto"/>
        <w:left w:val="none" w:sz="0" w:space="0" w:color="auto"/>
        <w:bottom w:val="none" w:sz="0" w:space="0" w:color="auto"/>
        <w:right w:val="none" w:sz="0" w:space="0" w:color="auto"/>
      </w:divBdr>
    </w:div>
    <w:div w:id="368997304">
      <w:bodyDiv w:val="1"/>
      <w:marLeft w:val="0"/>
      <w:marRight w:val="0"/>
      <w:marTop w:val="0"/>
      <w:marBottom w:val="0"/>
      <w:divBdr>
        <w:top w:val="none" w:sz="0" w:space="0" w:color="auto"/>
        <w:left w:val="none" w:sz="0" w:space="0" w:color="auto"/>
        <w:bottom w:val="none" w:sz="0" w:space="0" w:color="auto"/>
        <w:right w:val="none" w:sz="0" w:space="0" w:color="auto"/>
      </w:divBdr>
    </w:div>
    <w:div w:id="395396171">
      <w:bodyDiv w:val="1"/>
      <w:marLeft w:val="0"/>
      <w:marRight w:val="0"/>
      <w:marTop w:val="0"/>
      <w:marBottom w:val="0"/>
      <w:divBdr>
        <w:top w:val="none" w:sz="0" w:space="0" w:color="auto"/>
        <w:left w:val="none" w:sz="0" w:space="0" w:color="auto"/>
        <w:bottom w:val="none" w:sz="0" w:space="0" w:color="auto"/>
        <w:right w:val="none" w:sz="0" w:space="0" w:color="auto"/>
      </w:divBdr>
    </w:div>
    <w:div w:id="40692451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4086146">
      <w:bodyDiv w:val="1"/>
      <w:marLeft w:val="0"/>
      <w:marRight w:val="0"/>
      <w:marTop w:val="0"/>
      <w:marBottom w:val="0"/>
      <w:divBdr>
        <w:top w:val="none" w:sz="0" w:space="0" w:color="auto"/>
        <w:left w:val="none" w:sz="0" w:space="0" w:color="auto"/>
        <w:bottom w:val="none" w:sz="0" w:space="0" w:color="auto"/>
        <w:right w:val="none" w:sz="0" w:space="0" w:color="auto"/>
      </w:divBdr>
    </w:div>
    <w:div w:id="42384177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1242634">
      <w:bodyDiv w:val="1"/>
      <w:marLeft w:val="0"/>
      <w:marRight w:val="0"/>
      <w:marTop w:val="0"/>
      <w:marBottom w:val="0"/>
      <w:divBdr>
        <w:top w:val="none" w:sz="0" w:space="0" w:color="auto"/>
        <w:left w:val="none" w:sz="0" w:space="0" w:color="auto"/>
        <w:bottom w:val="none" w:sz="0" w:space="0" w:color="auto"/>
        <w:right w:val="none" w:sz="0" w:space="0" w:color="auto"/>
      </w:divBdr>
    </w:div>
    <w:div w:id="458954994">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5414936">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0212851">
      <w:bodyDiv w:val="1"/>
      <w:marLeft w:val="0"/>
      <w:marRight w:val="0"/>
      <w:marTop w:val="0"/>
      <w:marBottom w:val="0"/>
      <w:divBdr>
        <w:top w:val="none" w:sz="0" w:space="0" w:color="auto"/>
        <w:left w:val="none" w:sz="0" w:space="0" w:color="auto"/>
        <w:bottom w:val="none" w:sz="0" w:space="0" w:color="auto"/>
        <w:right w:val="none" w:sz="0" w:space="0" w:color="auto"/>
      </w:divBdr>
    </w:div>
    <w:div w:id="57883080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2703249">
      <w:bodyDiv w:val="1"/>
      <w:marLeft w:val="0"/>
      <w:marRight w:val="0"/>
      <w:marTop w:val="0"/>
      <w:marBottom w:val="0"/>
      <w:divBdr>
        <w:top w:val="none" w:sz="0" w:space="0" w:color="auto"/>
        <w:left w:val="none" w:sz="0" w:space="0" w:color="auto"/>
        <w:bottom w:val="none" w:sz="0" w:space="0" w:color="auto"/>
        <w:right w:val="none" w:sz="0" w:space="0" w:color="auto"/>
      </w:divBdr>
    </w:div>
    <w:div w:id="711542314">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75064">
      <w:bodyDiv w:val="1"/>
      <w:marLeft w:val="0"/>
      <w:marRight w:val="0"/>
      <w:marTop w:val="0"/>
      <w:marBottom w:val="0"/>
      <w:divBdr>
        <w:top w:val="none" w:sz="0" w:space="0" w:color="auto"/>
        <w:left w:val="none" w:sz="0" w:space="0" w:color="auto"/>
        <w:bottom w:val="none" w:sz="0" w:space="0" w:color="auto"/>
        <w:right w:val="none" w:sz="0" w:space="0" w:color="auto"/>
      </w:divBdr>
    </w:div>
    <w:div w:id="785200326">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6090874">
      <w:bodyDiv w:val="1"/>
      <w:marLeft w:val="0"/>
      <w:marRight w:val="0"/>
      <w:marTop w:val="0"/>
      <w:marBottom w:val="0"/>
      <w:divBdr>
        <w:top w:val="none" w:sz="0" w:space="0" w:color="auto"/>
        <w:left w:val="none" w:sz="0" w:space="0" w:color="auto"/>
        <w:bottom w:val="none" w:sz="0" w:space="0" w:color="auto"/>
        <w:right w:val="none" w:sz="0" w:space="0" w:color="auto"/>
      </w:divBdr>
    </w:div>
    <w:div w:id="860781088">
      <w:bodyDiv w:val="1"/>
      <w:marLeft w:val="0"/>
      <w:marRight w:val="0"/>
      <w:marTop w:val="0"/>
      <w:marBottom w:val="0"/>
      <w:divBdr>
        <w:top w:val="none" w:sz="0" w:space="0" w:color="auto"/>
        <w:left w:val="none" w:sz="0" w:space="0" w:color="auto"/>
        <w:bottom w:val="none" w:sz="0" w:space="0" w:color="auto"/>
        <w:right w:val="none" w:sz="0" w:space="0" w:color="auto"/>
      </w:divBdr>
      <w:divsChild>
        <w:div w:id="1792551503">
          <w:marLeft w:val="0"/>
          <w:marRight w:val="0"/>
          <w:marTop w:val="0"/>
          <w:marBottom w:val="0"/>
          <w:divBdr>
            <w:top w:val="none" w:sz="0" w:space="0" w:color="auto"/>
            <w:left w:val="none" w:sz="0" w:space="0" w:color="auto"/>
            <w:bottom w:val="none" w:sz="0" w:space="0" w:color="auto"/>
            <w:right w:val="none" w:sz="0" w:space="0" w:color="auto"/>
          </w:divBdr>
          <w:divsChild>
            <w:div w:id="508445470">
              <w:marLeft w:val="0"/>
              <w:marRight w:val="0"/>
              <w:marTop w:val="0"/>
              <w:marBottom w:val="0"/>
              <w:divBdr>
                <w:top w:val="none" w:sz="0" w:space="0" w:color="auto"/>
                <w:left w:val="none" w:sz="0" w:space="0" w:color="auto"/>
                <w:bottom w:val="none" w:sz="0" w:space="0" w:color="auto"/>
                <w:right w:val="none" w:sz="0" w:space="0" w:color="auto"/>
              </w:divBdr>
              <w:divsChild>
                <w:div w:id="17610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4704986">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1208606">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012687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91507503">
      <w:bodyDiv w:val="1"/>
      <w:marLeft w:val="0"/>
      <w:marRight w:val="0"/>
      <w:marTop w:val="0"/>
      <w:marBottom w:val="0"/>
      <w:divBdr>
        <w:top w:val="none" w:sz="0" w:space="0" w:color="auto"/>
        <w:left w:val="none" w:sz="0" w:space="0" w:color="auto"/>
        <w:bottom w:val="none" w:sz="0" w:space="0" w:color="auto"/>
        <w:right w:val="none" w:sz="0" w:space="0" w:color="auto"/>
      </w:divBdr>
      <w:divsChild>
        <w:div w:id="701899650">
          <w:marLeft w:val="0"/>
          <w:marRight w:val="0"/>
          <w:marTop w:val="0"/>
          <w:marBottom w:val="0"/>
          <w:divBdr>
            <w:top w:val="none" w:sz="0" w:space="0" w:color="auto"/>
            <w:left w:val="none" w:sz="0" w:space="0" w:color="auto"/>
            <w:bottom w:val="none" w:sz="0" w:space="0" w:color="auto"/>
            <w:right w:val="none" w:sz="0" w:space="0" w:color="auto"/>
          </w:divBdr>
          <w:divsChild>
            <w:div w:id="1575581749">
              <w:marLeft w:val="0"/>
              <w:marRight w:val="0"/>
              <w:marTop w:val="0"/>
              <w:marBottom w:val="0"/>
              <w:divBdr>
                <w:top w:val="none" w:sz="0" w:space="0" w:color="auto"/>
                <w:left w:val="none" w:sz="0" w:space="0" w:color="auto"/>
                <w:bottom w:val="none" w:sz="0" w:space="0" w:color="auto"/>
                <w:right w:val="none" w:sz="0" w:space="0" w:color="auto"/>
              </w:divBdr>
              <w:divsChild>
                <w:div w:id="17102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31293">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924874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3689">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598120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94744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6355914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9225069">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573147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8514645">
      <w:bodyDiv w:val="1"/>
      <w:marLeft w:val="0"/>
      <w:marRight w:val="0"/>
      <w:marTop w:val="0"/>
      <w:marBottom w:val="0"/>
      <w:divBdr>
        <w:top w:val="none" w:sz="0" w:space="0" w:color="auto"/>
        <w:left w:val="none" w:sz="0" w:space="0" w:color="auto"/>
        <w:bottom w:val="none" w:sz="0" w:space="0" w:color="auto"/>
        <w:right w:val="none" w:sz="0" w:space="0" w:color="auto"/>
      </w:divBdr>
    </w:div>
    <w:div w:id="193666543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3190252">
      <w:bodyDiv w:val="1"/>
      <w:marLeft w:val="0"/>
      <w:marRight w:val="0"/>
      <w:marTop w:val="0"/>
      <w:marBottom w:val="0"/>
      <w:divBdr>
        <w:top w:val="none" w:sz="0" w:space="0" w:color="auto"/>
        <w:left w:val="none" w:sz="0" w:space="0" w:color="auto"/>
        <w:bottom w:val="none" w:sz="0" w:space="0" w:color="auto"/>
        <w:right w:val="none" w:sz="0" w:space="0" w:color="auto"/>
      </w:divBdr>
    </w:div>
    <w:div w:id="1984310980">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 w:id="214670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javascript:AbrirModal(1)"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glossaryDocument" Target="glossary/document.xml" Id="R44eb0b332c274786"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7353427-e8e7-4b95-9659-58976c061124}"/>
      </w:docPartPr>
      <w:docPartBody>
        <w:p w14:paraId="67CD7FE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FC3E2-7BB7-418C-83CB-0FEC05BEE90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JOBA</dc:creator>
  <keywords/>
  <dc:description/>
  <lastModifiedBy>Usuario invitado</lastModifiedBy>
  <revision>3</revision>
  <lastPrinted>2019-11-07T17:42:00.0000000Z</lastPrinted>
  <dcterms:created xsi:type="dcterms:W3CDTF">2022-02-02T21:38:00.0000000Z</dcterms:created>
  <dcterms:modified xsi:type="dcterms:W3CDTF">2022-02-11T18:54:33.7430167Z</dcterms:modified>
</coreProperties>
</file>