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veinticinco de mayo de dos mil veintidós.</w:t>
      </w:r>
    </w:p>
    <w:p w:rsidR="00000000" w:rsidDel="00000000" w:rsidP="00000000" w:rsidRDefault="00000000" w:rsidRPr="00000000" w14:paraId="0000000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02402/INFOEM/IP/RR/2022, </w:t>
      </w:r>
      <w:r w:rsidDel="00000000" w:rsidR="00000000" w:rsidRPr="00000000">
        <w:rPr>
          <w:rFonts w:ascii="Palatino Linotype" w:cs="Palatino Linotype" w:eastAsia="Palatino Linotype" w:hAnsi="Palatino Linotype"/>
          <w:rtl w:val="0"/>
        </w:rPr>
        <w:t xml:space="preserve">promovido por el </w:t>
      </w:r>
      <w:r w:rsidDel="00000000" w:rsidR="00000000" w:rsidRPr="00000000">
        <w:rPr>
          <w:rFonts w:ascii="Palatino Linotype" w:cs="Palatino Linotype" w:eastAsia="Palatino Linotype" w:hAnsi="Palatino Linotype"/>
          <w:b w:val="1"/>
          <w:rtl w:val="0"/>
        </w:rPr>
        <w:t xml:space="preserve">C. XXXXX, </w:t>
      </w:r>
      <w:r w:rsidDel="00000000" w:rsidR="00000000" w:rsidRPr="00000000">
        <w:rPr>
          <w:rFonts w:ascii="Palatino Linotype" w:cs="Palatino Linotype" w:eastAsia="Palatino Linotype" w:hAnsi="Palatino Linotype"/>
          <w:rtl w:val="0"/>
        </w:rPr>
        <w:t xml:space="preserve">a quien en lo sucesivo se le denominará como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en contra de la respuesta del </w:t>
      </w:r>
      <w:r w:rsidDel="00000000" w:rsidR="00000000" w:rsidRPr="00000000">
        <w:rPr>
          <w:rFonts w:ascii="Palatino Linotype" w:cs="Palatino Linotype" w:eastAsia="Palatino Linotype" w:hAnsi="Palatino Linotype"/>
          <w:b w:val="1"/>
          <w:rtl w:val="0"/>
        </w:rPr>
        <w:t xml:space="preserve">Ayuntamiento de Chapa de Mota, </w:t>
      </w:r>
      <w:r w:rsidDel="00000000" w:rsidR="00000000" w:rsidRPr="00000000">
        <w:rPr>
          <w:rFonts w:ascii="Palatino Linotype" w:cs="Palatino Linotype" w:eastAsia="Palatino Linotype" w:hAnsi="Palatino Linotype"/>
          <w:rtl w:val="0"/>
        </w:rPr>
        <w:t xml:space="preserve">a quien en lo sucesivo se le denominará como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se procede a dictar la presente resolución con base en lo siguiente:</w:t>
      </w:r>
    </w:p>
    <w:p w:rsidR="00000000" w:rsidDel="00000000" w:rsidP="00000000" w:rsidRDefault="00000000" w:rsidRPr="00000000" w14:paraId="0000000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6">
      <w:pPr>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ANTECEDENTES</w:t>
      </w:r>
    </w:p>
    <w:p w:rsidR="00000000" w:rsidDel="00000000" w:rsidP="00000000" w:rsidRDefault="00000000" w:rsidRPr="00000000" w14:paraId="00000007">
      <w:pP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8">
      <w:pP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9">
      <w:pPr>
        <w:spacing w:line="360" w:lineRule="auto"/>
        <w:jc w:val="both"/>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I. De la Solicitud de Información</w:t>
      </w:r>
    </w:p>
    <w:p w:rsidR="00000000" w:rsidDel="00000000" w:rsidP="00000000" w:rsidRDefault="00000000" w:rsidRPr="00000000" w14:paraId="0000000A">
      <w:pPr>
        <w:spacing w:line="360" w:lineRule="auto"/>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veinte de enero de dos mil veintidós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presentó a través de la Plataforma Nacional de Transparencia (PNT) vinculada al Sistema de Acceso a la Información Mexiquense, en lo subsecuente </w:t>
      </w:r>
      <w:r w:rsidDel="00000000" w:rsidR="00000000" w:rsidRPr="00000000">
        <w:rPr>
          <w:rFonts w:ascii="Palatino Linotype" w:cs="Palatino Linotype" w:eastAsia="Palatino Linotype" w:hAnsi="Palatino Linotype"/>
          <w:b w:val="1"/>
          <w:rtl w:val="0"/>
        </w:rPr>
        <w:t xml:space="preserve">EL SAIMEX</w:t>
      </w:r>
      <w:r w:rsidDel="00000000" w:rsidR="00000000" w:rsidRPr="00000000">
        <w:rPr>
          <w:rFonts w:ascii="Palatino Linotype" w:cs="Palatino Linotype" w:eastAsia="Palatino Linotype" w:hAnsi="Palatino Linotype"/>
          <w:rtl w:val="0"/>
        </w:rPr>
        <w:t xml:space="preserve"> ante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 de expediente </w:t>
      </w:r>
      <w:r w:rsidDel="00000000" w:rsidR="00000000" w:rsidRPr="00000000">
        <w:rPr>
          <w:rFonts w:ascii="Palatino Linotype" w:cs="Palatino Linotype" w:eastAsia="Palatino Linotype" w:hAnsi="Palatino Linotype"/>
          <w:b w:val="1"/>
          <w:rtl w:val="0"/>
        </w:rPr>
        <w:t xml:space="preserve">00011/CHAPAMOT/IP/2022, </w:t>
      </w:r>
      <w:r w:rsidDel="00000000" w:rsidR="00000000" w:rsidRPr="00000000">
        <w:rPr>
          <w:rFonts w:ascii="Palatino Linotype" w:cs="Palatino Linotype" w:eastAsia="Palatino Linotype" w:hAnsi="Palatino Linotype"/>
          <w:rtl w:val="0"/>
        </w:rPr>
        <w:t xml:space="preserve">mediante el cual requirió, lo siguiente:</w:t>
      </w:r>
    </w:p>
    <w:p w:rsidR="00000000" w:rsidDel="00000000" w:rsidP="00000000" w:rsidRDefault="00000000" w:rsidRPr="00000000" w14:paraId="0000000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C">
      <w:pPr>
        <w:ind w:left="851" w:right="902" w:firstLine="0"/>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i w:val="1"/>
          <w:sz w:val="22"/>
          <w:szCs w:val="22"/>
          <w:rtl w:val="0"/>
        </w:rPr>
        <w:t xml:space="preserve">“Solicito los ingresos que recibió el municipio en el mes de agosto de 2019.” </w:t>
      </w:r>
      <w:r w:rsidDel="00000000" w:rsidR="00000000" w:rsidRPr="00000000">
        <w:rPr>
          <w:rFonts w:ascii="Palatino Linotype" w:cs="Palatino Linotype" w:eastAsia="Palatino Linotype" w:hAnsi="Palatino Linotype"/>
          <w:sz w:val="22"/>
          <w:szCs w:val="22"/>
          <w:rtl w:val="0"/>
        </w:rPr>
        <w:t xml:space="preserve">(Sic).</w:t>
      </w:r>
      <w:r w:rsidDel="00000000" w:rsidR="00000000" w:rsidRPr="00000000">
        <w:rPr>
          <w:rtl w:val="0"/>
        </w:rPr>
      </w:r>
    </w:p>
    <w:p w:rsidR="00000000" w:rsidDel="00000000" w:rsidP="00000000" w:rsidRDefault="00000000" w:rsidRPr="00000000" w14:paraId="0000000D">
      <w:pPr>
        <w:tabs>
          <w:tab w:val="left" w:pos="851"/>
        </w:tabs>
        <w:ind w:right="901"/>
        <w:jc w:val="both"/>
        <w:rPr>
          <w:rFonts w:ascii="Palatino Linotype" w:cs="Palatino Linotype" w:eastAsia="Palatino Linotype" w:hAnsi="Palatino Linotype"/>
          <w:sz w:val="44"/>
          <w:szCs w:val="44"/>
        </w:rPr>
      </w:pPr>
      <w:r w:rsidDel="00000000" w:rsidR="00000000" w:rsidRPr="00000000">
        <w:rPr>
          <w:rtl w:val="0"/>
        </w:rPr>
      </w:r>
    </w:p>
    <w:p w:rsidR="00000000" w:rsidDel="00000000" w:rsidP="00000000" w:rsidRDefault="00000000" w:rsidRPr="00000000" w14:paraId="0000000E">
      <w:pPr>
        <w:widowControl w:val="0"/>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MODALIDAD DE ENTREGA: </w:t>
      </w:r>
      <w:r w:rsidDel="00000000" w:rsidR="00000000" w:rsidRPr="00000000">
        <w:rPr>
          <w:rFonts w:ascii="Palatino Linotype" w:cs="Palatino Linotype" w:eastAsia="Palatino Linotype" w:hAnsi="Palatino Linotype"/>
          <w:rtl w:val="0"/>
        </w:rPr>
        <w:t xml:space="preserve">Al no ser elegida otra vía por el particular, la respectiva notificación será a través de </w:t>
      </w:r>
      <w:r w:rsidDel="00000000" w:rsidR="00000000" w:rsidRPr="00000000">
        <w:rPr>
          <w:rFonts w:ascii="Palatino Linotype" w:cs="Palatino Linotype" w:eastAsia="Palatino Linotype" w:hAnsi="Palatino Linotype"/>
          <w:b w:val="1"/>
          <w:rtl w:val="0"/>
        </w:rPr>
        <w:t xml:space="preserve">SAIMEX.</w:t>
      </w:r>
    </w:p>
    <w:p w:rsidR="00000000" w:rsidDel="00000000" w:rsidP="00000000" w:rsidRDefault="00000000" w:rsidRPr="00000000" w14:paraId="0000000F">
      <w:pPr>
        <w:spacing w:line="360" w:lineRule="auto"/>
        <w:jc w:val="both"/>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II. Turno de requerimiento del Sujeto Obligado.</w:t>
      </w:r>
    </w:p>
    <w:p w:rsidR="00000000" w:rsidDel="00000000" w:rsidP="00000000" w:rsidRDefault="00000000" w:rsidRPr="00000000" w14:paraId="00000010">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veintiuno de enero de dos mil veintidós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turno mediante requerimiento al servidor público habilitado que estimó competente para dar contestación a la solicitud de acceso a la información de mérito, acto que consta en los siguientes términos:</w:t>
      </w:r>
    </w:p>
    <w:p w:rsidR="00000000" w:rsidDel="00000000" w:rsidP="00000000" w:rsidRDefault="00000000" w:rsidRPr="00000000" w14:paraId="00000011">
      <w:pPr>
        <w:widowControl w:val="0"/>
        <w:spacing w:line="360" w:lineRule="auto"/>
        <w:ind w:left="-284" w:firstLine="0"/>
        <w:jc w:val="both"/>
        <w:rPr>
          <w:rFonts w:ascii="Palatino Linotype" w:cs="Palatino Linotype" w:eastAsia="Palatino Linotype" w:hAnsi="Palatino Linotype"/>
        </w:rPr>
      </w:pPr>
      <w:r w:rsidDel="00000000" w:rsidR="00000000" w:rsidRPr="00000000">
        <w:rPr/>
        <w:drawing>
          <wp:inline distB="0" distT="0" distL="0" distR="0">
            <wp:extent cx="5791835" cy="600075"/>
            <wp:effectExtent b="0" l="0" r="0" t="0"/>
            <wp:docPr id="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91835" cy="60007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III. Respuesta del Sujeto Obligado</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13">
      <w:pPr>
        <w:spacing w:line="360" w:lineRule="auto"/>
        <w:jc w:val="both"/>
        <w:rPr>
          <w:rFonts w:ascii="Palatino Linotype" w:cs="Palatino Linotype" w:eastAsia="Palatino Linotype" w:hAnsi="Palatino Linotype"/>
          <w:color w:val="000000"/>
        </w:rPr>
      </w:pPr>
      <w:bookmarkStart w:colFirst="0" w:colLast="0" w:name="_heading=h.30j0zll" w:id="1"/>
      <w:bookmarkEnd w:id="1"/>
      <w:r w:rsidDel="00000000" w:rsidR="00000000" w:rsidRPr="00000000">
        <w:rPr>
          <w:rFonts w:ascii="Palatino Linotype" w:cs="Palatino Linotype" w:eastAsia="Palatino Linotype" w:hAnsi="Palatino Linotype"/>
          <w:color w:val="000000"/>
          <w:rtl w:val="0"/>
        </w:rPr>
        <w:t xml:space="preserve">De las constancias que obran en el expediente electrónico del </w:t>
      </w:r>
      <w:r w:rsidDel="00000000" w:rsidR="00000000" w:rsidRPr="00000000">
        <w:rPr>
          <w:rFonts w:ascii="Palatino Linotype" w:cs="Palatino Linotype" w:eastAsia="Palatino Linotype" w:hAnsi="Palatino Linotype"/>
          <w:b w:val="1"/>
          <w:color w:val="000000"/>
          <w:rtl w:val="0"/>
        </w:rPr>
        <w:t xml:space="preserve">SAIMEX,</w:t>
      </w:r>
      <w:r w:rsidDel="00000000" w:rsidR="00000000" w:rsidRPr="00000000">
        <w:rPr>
          <w:rFonts w:ascii="Palatino Linotype" w:cs="Palatino Linotype" w:eastAsia="Palatino Linotype" w:hAnsi="Palatino Linotype"/>
          <w:color w:val="000000"/>
          <w:rtl w:val="0"/>
        </w:rPr>
        <w:t xml:space="preserve"> se advierte que en fecha </w:t>
      </w:r>
      <w:r w:rsidDel="00000000" w:rsidR="00000000" w:rsidRPr="00000000">
        <w:rPr>
          <w:rFonts w:ascii="Palatino Linotype" w:cs="Palatino Linotype" w:eastAsia="Palatino Linotype" w:hAnsi="Palatino Linotype"/>
          <w:b w:val="1"/>
          <w:color w:val="000000"/>
          <w:rtl w:val="0"/>
        </w:rPr>
        <w:t xml:space="preserve">once de febrero de dos mil veintidós,</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EL SUJETO OBLIGADO</w:t>
      </w:r>
      <w:r w:rsidDel="00000000" w:rsidR="00000000" w:rsidRPr="00000000">
        <w:rPr>
          <w:rFonts w:ascii="Palatino Linotype" w:cs="Palatino Linotype" w:eastAsia="Palatino Linotype" w:hAnsi="Palatino Linotype"/>
          <w:color w:val="000000"/>
          <w:rtl w:val="0"/>
        </w:rPr>
        <w:t xml:space="preserve"> dio respuesta a la solicitud planteada por el particular en los siguientes términos:</w:t>
      </w:r>
    </w:p>
    <w:p w:rsidR="00000000" w:rsidDel="00000000" w:rsidP="00000000" w:rsidRDefault="00000000" w:rsidRPr="00000000" w14:paraId="00000014">
      <w:pPr>
        <w:spacing w:line="360" w:lineRule="auto"/>
        <w:jc w:val="both"/>
        <w:rPr>
          <w:rFonts w:ascii="Palatino Linotype" w:cs="Palatino Linotype" w:eastAsia="Palatino Linotype" w:hAnsi="Palatino Linotype"/>
          <w:color w:val="000000"/>
          <w:sz w:val="12"/>
          <w:szCs w:val="12"/>
        </w:rPr>
      </w:pPr>
      <w:r w:rsidDel="00000000" w:rsidR="00000000" w:rsidRPr="00000000">
        <w:rPr>
          <w:rtl w:val="0"/>
        </w:rPr>
      </w:r>
    </w:p>
    <w:p w:rsidR="00000000" w:rsidDel="00000000" w:rsidP="00000000" w:rsidRDefault="00000000" w:rsidRPr="00000000" w14:paraId="00000015">
      <w:pPr>
        <w:ind w:left="851" w:right="89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“Folio de la solicitud: 00011/CHAPAMOT/IP/2022</w:t>
      </w:r>
    </w:p>
    <w:p w:rsidR="00000000" w:rsidDel="00000000" w:rsidP="00000000" w:rsidRDefault="00000000" w:rsidRPr="00000000" w14:paraId="00000016">
      <w:pPr>
        <w:ind w:left="851" w:right="89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7">
      <w:pPr>
        <w:ind w:left="851" w:right="89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Por este conducto le envió un cordial saludo y en atención a la solicitud con número de folio 00011/CHAPAMOT/IP/2022, del sistema SAIMEX, donde solicita información correspondiente al ingreso que el municipio recibió en el mes de agosto 2019 se remite informacion en archivo adjunto</w:t>
      </w:r>
    </w:p>
    <w:p w:rsidR="00000000" w:rsidDel="00000000" w:rsidP="00000000" w:rsidRDefault="00000000" w:rsidRPr="00000000" w14:paraId="00000018">
      <w:pPr>
        <w:ind w:left="851" w:right="89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ATENTAMENTE</w:t>
      </w:r>
    </w:p>
    <w:p w:rsidR="00000000" w:rsidDel="00000000" w:rsidP="00000000" w:rsidRDefault="00000000" w:rsidRPr="00000000" w14:paraId="00000019">
      <w:pPr>
        <w:ind w:left="851" w:right="89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L. E. MARIBEL ALCANTARA CASTILLO” (Sic)</w:t>
      </w:r>
    </w:p>
    <w:p w:rsidR="00000000" w:rsidDel="00000000" w:rsidP="00000000" w:rsidRDefault="00000000" w:rsidRPr="00000000" w14:paraId="0000001A">
      <w:pPr>
        <w:ind w:left="851" w:right="899" w:firstLine="0"/>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01B">
      <w:pPr>
        <w:widowControl w:val="0"/>
        <w:spacing w:before="28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otra parte, anexó a su respuesta dos archivos electrónicos, los cuales para mejor proveer se describen a continuación: </w:t>
      </w:r>
    </w:p>
    <w:p w:rsidR="00000000" w:rsidDel="00000000" w:rsidP="00000000" w:rsidRDefault="00000000" w:rsidRPr="00000000" w14:paraId="0000001C">
      <w:pPr>
        <w:widowControl w:val="0"/>
        <w:spacing w:before="28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El primero denominado “</w:t>
      </w:r>
      <w:r w:rsidDel="00000000" w:rsidR="00000000" w:rsidRPr="00000000">
        <w:rPr>
          <w:rFonts w:ascii="Palatino Linotype" w:cs="Palatino Linotype" w:eastAsia="Palatino Linotype" w:hAnsi="Palatino Linotype"/>
          <w:b w:val="1"/>
          <w:i w:val="1"/>
          <w:color w:val="000000"/>
          <w:rtl w:val="0"/>
        </w:rPr>
        <w:t xml:space="preserve">saimex 0011.pdf”</w:t>
      </w:r>
      <w:r w:rsidDel="00000000" w:rsidR="00000000" w:rsidRPr="00000000">
        <w:rPr>
          <w:rFonts w:ascii="Palatino Linotype" w:cs="Palatino Linotype" w:eastAsia="Palatino Linotype" w:hAnsi="Palatino Linotype"/>
          <w:color w:val="000000"/>
          <w:rtl w:val="0"/>
        </w:rPr>
        <w:t xml:space="preserve">, del cual se desprende un oficio con número TES/INT/68/02/2022, signado por el L.C Armando Miranda Jiménez, Tesorero Municipal del ente recurrido, dirigido a la Titular de la Unidad de Transparencia, por medio del cual remite la respuesta proporcionada consistente en información correspondiente al ingreso que recibió el municipio de Chapa de Mota, hoy </w:t>
      </w:r>
      <w:r w:rsidDel="00000000" w:rsidR="00000000" w:rsidRPr="00000000">
        <w:rPr>
          <w:rFonts w:ascii="Palatino Linotype" w:cs="Palatino Linotype" w:eastAsia="Palatino Linotype" w:hAnsi="Palatino Linotype"/>
          <w:b w:val="1"/>
          <w:color w:val="000000"/>
          <w:rtl w:val="0"/>
        </w:rPr>
        <w:t xml:space="preserve">SUJETO OBLIGADO, </w:t>
      </w:r>
      <w:r w:rsidDel="00000000" w:rsidR="00000000" w:rsidRPr="00000000">
        <w:rPr>
          <w:rFonts w:ascii="Palatino Linotype" w:cs="Palatino Linotype" w:eastAsia="Palatino Linotype" w:hAnsi="Palatino Linotype"/>
          <w:color w:val="000000"/>
          <w:rtl w:val="0"/>
        </w:rPr>
        <w:t xml:space="preserve">en el mes de agosto del año 2019, al mismo tiempo remitiendo una tabla con los recursos y montos designados para dicho mes y año fiscal.</w:t>
      </w:r>
    </w:p>
    <w:p w:rsidR="00000000" w:rsidDel="00000000" w:rsidP="00000000" w:rsidRDefault="00000000" w:rsidRPr="00000000" w14:paraId="0000001D">
      <w:pPr>
        <w:widowControl w:val="0"/>
        <w:spacing w:before="28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El segundo documento entregado en respuesta, denominado “</w:t>
      </w:r>
      <w:r w:rsidDel="00000000" w:rsidR="00000000" w:rsidRPr="00000000">
        <w:rPr>
          <w:rFonts w:ascii="Palatino Linotype" w:cs="Palatino Linotype" w:eastAsia="Palatino Linotype" w:hAnsi="Palatino Linotype"/>
          <w:b w:val="1"/>
          <w:i w:val="1"/>
          <w:color w:val="000000"/>
          <w:rtl w:val="0"/>
        </w:rPr>
        <w:t xml:space="preserve">RESPUESTA SAIMEX 00011.pdf”</w:t>
      </w:r>
      <w:r w:rsidDel="00000000" w:rsidR="00000000" w:rsidRPr="00000000">
        <w:rPr>
          <w:rFonts w:ascii="Palatino Linotype" w:cs="Palatino Linotype" w:eastAsia="Palatino Linotype" w:hAnsi="Palatino Linotype"/>
          <w:color w:val="000000"/>
          <w:rtl w:val="0"/>
        </w:rPr>
        <w:t xml:space="preserve">, del cual se desprende un oficio con número UTCHM/027/02/2022/EXT, signado por PLCI. Mónica Guadalupe Pérez, Titular de la Unidad de Transparencia del ente recurrido, dirigido al hoy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a través del cual, remite como anexo la respuesta proporcionada por el servidor público habilitado.</w:t>
      </w:r>
    </w:p>
    <w:p w:rsidR="00000000" w:rsidDel="00000000" w:rsidP="00000000" w:rsidRDefault="00000000" w:rsidRPr="00000000" w14:paraId="0000001E">
      <w:pPr>
        <w:widowControl w:val="0"/>
        <w:spacing w:before="280" w:line="360" w:lineRule="auto"/>
        <w:jc w:val="both"/>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IV</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sz w:val="28"/>
          <w:szCs w:val="28"/>
          <w:rtl w:val="0"/>
        </w:rPr>
        <w:t xml:space="preserve">Del Recurso de Revisión</w:t>
      </w:r>
    </w:p>
    <w:p w:rsidR="00000000" w:rsidDel="00000000" w:rsidP="00000000" w:rsidRDefault="00000000" w:rsidRPr="00000000" w14:paraId="0000001F">
      <w:pPr>
        <w:widowControl w:val="0"/>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Inconforme con la respuesta, </w:t>
      </w:r>
      <w:r w:rsidDel="00000000" w:rsidR="00000000" w:rsidRPr="00000000">
        <w:rPr>
          <w:rFonts w:ascii="Palatino Linotype" w:cs="Palatino Linotype" w:eastAsia="Palatino Linotype" w:hAnsi="Palatino Linotype"/>
          <w:b w:val="1"/>
          <w:rtl w:val="0"/>
        </w:rPr>
        <w:t xml:space="preserve">el veintiocho de febrero de dos mil veintidós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interpuso el Recurso de Revisión objeto del presente estudio, el cual fue registrado en </w:t>
      </w:r>
      <w:r w:rsidDel="00000000" w:rsidR="00000000" w:rsidRPr="00000000">
        <w:rPr>
          <w:rFonts w:ascii="Palatino Linotype" w:cs="Palatino Linotype" w:eastAsia="Palatino Linotype" w:hAnsi="Palatino Linotype"/>
          <w:b w:val="1"/>
          <w:rtl w:val="0"/>
        </w:rPr>
        <w:t xml:space="preserve">EL SAIMEX</w:t>
      </w:r>
      <w:r w:rsidDel="00000000" w:rsidR="00000000" w:rsidRPr="00000000">
        <w:rPr>
          <w:rFonts w:ascii="Palatino Linotype" w:cs="Palatino Linotype" w:eastAsia="Palatino Linotype" w:hAnsi="Palatino Linotype"/>
          <w:rtl w:val="0"/>
        </w:rPr>
        <w:t xml:space="preserve"> y se le asignó el número de Recurso de Revisión </w:t>
      </w:r>
      <w:r w:rsidDel="00000000" w:rsidR="00000000" w:rsidRPr="00000000">
        <w:rPr>
          <w:rFonts w:ascii="Palatino Linotype" w:cs="Palatino Linotype" w:eastAsia="Palatino Linotype" w:hAnsi="Palatino Linotype"/>
          <w:b w:val="1"/>
          <w:rtl w:val="0"/>
        </w:rPr>
        <w:t xml:space="preserve">02402/INFOEM/IP/RR/2022</w:t>
      </w:r>
      <w:r w:rsidDel="00000000" w:rsidR="00000000" w:rsidRPr="00000000">
        <w:rPr>
          <w:rFonts w:ascii="Palatino Linotype" w:cs="Palatino Linotype" w:eastAsia="Palatino Linotype" w:hAnsi="Palatino Linotype"/>
          <w:rtl w:val="0"/>
        </w:rPr>
        <w:t xml:space="preserve">, en el que señaló como </w:t>
      </w:r>
      <w:r w:rsidDel="00000000" w:rsidR="00000000" w:rsidRPr="00000000">
        <w:rPr>
          <w:rFonts w:ascii="Palatino Linotype" w:cs="Palatino Linotype" w:eastAsia="Palatino Linotype" w:hAnsi="Palatino Linotype"/>
          <w:b w:val="1"/>
          <w:rtl w:val="0"/>
        </w:rPr>
        <w:t xml:space="preserve">acto impugnado</w:t>
      </w:r>
      <w:r w:rsidDel="00000000" w:rsidR="00000000" w:rsidRPr="00000000">
        <w:rPr>
          <w:rFonts w:ascii="Palatino Linotype" w:cs="Palatino Linotype" w:eastAsia="Palatino Linotype" w:hAnsi="Palatino Linotype"/>
          <w:rtl w:val="0"/>
        </w:rPr>
        <w:t xml:space="preserve"> lo siguiente: </w:t>
      </w:r>
      <w:r w:rsidDel="00000000" w:rsidR="00000000" w:rsidRPr="00000000">
        <w:rPr>
          <w:rtl w:val="0"/>
        </w:rPr>
      </w:r>
    </w:p>
    <w:p w:rsidR="00000000" w:rsidDel="00000000" w:rsidP="00000000" w:rsidRDefault="00000000" w:rsidRPr="00000000" w14:paraId="00000020">
      <w:pPr>
        <w:widowControl w:val="0"/>
        <w:spacing w:line="360" w:lineRule="auto"/>
        <w:jc w:val="both"/>
        <w:rPr>
          <w:rFonts w:ascii="Palatino Linotype" w:cs="Palatino Linotype" w:eastAsia="Palatino Linotype" w:hAnsi="Palatino Linotype"/>
          <w:sz w:val="8"/>
          <w:szCs w:val="8"/>
        </w:rPr>
      </w:pPr>
      <w:r w:rsidDel="00000000" w:rsidR="00000000" w:rsidRPr="00000000">
        <w:rPr>
          <w:rtl w:val="0"/>
        </w:rPr>
      </w:r>
    </w:p>
    <w:p w:rsidR="00000000" w:rsidDel="00000000" w:rsidP="00000000" w:rsidRDefault="00000000" w:rsidRPr="00000000" w14:paraId="00000021">
      <w:pPr>
        <w:tabs>
          <w:tab w:val="left" w:pos="709"/>
        </w:tabs>
        <w:spacing w:before="66" w:lineRule="auto"/>
        <w:ind w:left="851" w:right="899" w:firstLine="0"/>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2"/>
          <w:szCs w:val="22"/>
          <w:rtl w:val="0"/>
        </w:rPr>
        <w:t xml:space="preserve">“falta información.” </w:t>
      </w:r>
      <w:r w:rsidDel="00000000" w:rsidR="00000000" w:rsidRPr="00000000">
        <w:rPr>
          <w:rFonts w:ascii="Palatino Linotype" w:cs="Palatino Linotype" w:eastAsia="Palatino Linotype" w:hAnsi="Palatino Linotype"/>
          <w:sz w:val="22"/>
          <w:szCs w:val="22"/>
          <w:rtl w:val="0"/>
        </w:rPr>
        <w:t xml:space="preserve">(Sic).</w:t>
      </w:r>
      <w:r w:rsidDel="00000000" w:rsidR="00000000" w:rsidRPr="00000000">
        <w:rPr>
          <w:rtl w:val="0"/>
        </w:rPr>
      </w:r>
    </w:p>
    <w:p w:rsidR="00000000" w:rsidDel="00000000" w:rsidP="00000000" w:rsidRDefault="00000000" w:rsidRPr="00000000" w14:paraId="00000022">
      <w:pPr>
        <w:tabs>
          <w:tab w:val="left" w:pos="709"/>
        </w:tabs>
        <w:spacing w:before="66" w:lineRule="auto"/>
        <w:rPr>
          <w:rFonts w:ascii="Palatino Linotype" w:cs="Palatino Linotype" w:eastAsia="Palatino Linotype" w:hAnsi="Palatino Linotype"/>
          <w:i w:val="1"/>
          <w:sz w:val="16"/>
          <w:szCs w:val="16"/>
        </w:rPr>
      </w:pPr>
      <w:r w:rsidDel="00000000" w:rsidR="00000000" w:rsidRPr="00000000">
        <w:rPr>
          <w:rtl w:val="0"/>
        </w:rPr>
      </w:r>
    </w:p>
    <w:p w:rsidR="00000000" w:rsidDel="00000000" w:rsidP="00000000" w:rsidRDefault="00000000" w:rsidRPr="00000000" w14:paraId="00000023">
      <w:pPr>
        <w:tabs>
          <w:tab w:val="left" w:pos="709"/>
        </w:tabs>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cabe precisar que no hubo pronunciamiento alguno respecto a sus </w:t>
      </w:r>
      <w:r w:rsidDel="00000000" w:rsidR="00000000" w:rsidRPr="00000000">
        <w:rPr>
          <w:rFonts w:ascii="Palatino Linotype" w:cs="Palatino Linotype" w:eastAsia="Palatino Linotype" w:hAnsi="Palatino Linotype"/>
          <w:b w:val="1"/>
          <w:rtl w:val="0"/>
        </w:rPr>
        <w:t xml:space="preserve">Razones o motivos de la inconformidad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24">
      <w:pPr>
        <w:spacing w:line="360" w:lineRule="auto"/>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25">
      <w:pPr>
        <w:spacing w:line="360" w:lineRule="auto"/>
        <w:jc w:val="both"/>
        <w:rPr>
          <w:rFonts w:ascii="Palatino Linotype" w:cs="Palatino Linotype" w:eastAsia="Palatino Linotype" w:hAnsi="Palatino Linotype"/>
          <w:b w:val="1"/>
          <w:color w:val="000000"/>
          <w:sz w:val="28"/>
          <w:szCs w:val="28"/>
        </w:rPr>
      </w:pPr>
      <w:r w:rsidDel="00000000" w:rsidR="00000000" w:rsidRPr="00000000">
        <w:rPr>
          <w:rFonts w:ascii="Palatino Linotype" w:cs="Palatino Linotype" w:eastAsia="Palatino Linotype" w:hAnsi="Palatino Linotype"/>
          <w:b w:val="1"/>
          <w:color w:val="000000"/>
          <w:sz w:val="28"/>
          <w:szCs w:val="28"/>
          <w:rtl w:val="0"/>
        </w:rPr>
        <w:t xml:space="preserve">V. </w:t>
      </w:r>
      <w:r w:rsidDel="00000000" w:rsidR="00000000" w:rsidRPr="00000000">
        <w:rPr>
          <w:rFonts w:ascii="Palatino Linotype" w:cs="Palatino Linotype" w:eastAsia="Palatino Linotype" w:hAnsi="Palatino Linotype"/>
          <w:b w:val="1"/>
          <w:sz w:val="28"/>
          <w:szCs w:val="28"/>
          <w:rtl w:val="0"/>
        </w:rPr>
        <w:t xml:space="preserve">Del turno del Recurso de Revisión</w:t>
      </w:r>
      <w:r w:rsidDel="00000000" w:rsidR="00000000" w:rsidRPr="00000000">
        <w:rPr>
          <w:rtl w:val="0"/>
        </w:rPr>
      </w:r>
    </w:p>
    <w:p w:rsidR="00000000" w:rsidDel="00000000" w:rsidP="00000000" w:rsidRDefault="00000000" w:rsidRPr="00000000" w14:paraId="0000002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veintiocho de febrero de dos mil veintidós</w:t>
      </w:r>
      <w:r w:rsidDel="00000000" w:rsidR="00000000" w:rsidRPr="00000000">
        <w:rPr>
          <w:rFonts w:ascii="Palatino Linotype" w:cs="Palatino Linotype" w:eastAsia="Palatino Linotype" w:hAnsi="Palatino Linotype"/>
          <w:rtl w:val="0"/>
        </w:rPr>
        <w:t xml:space="preserve">,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así: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el Recurso de Revisión </w:t>
      </w:r>
      <w:r w:rsidDel="00000000" w:rsidR="00000000" w:rsidRPr="00000000">
        <w:rPr>
          <w:rFonts w:ascii="Palatino Linotype" w:cs="Palatino Linotype" w:eastAsia="Palatino Linotype" w:hAnsi="Palatino Linotype"/>
          <w:b w:val="1"/>
          <w:rtl w:val="0"/>
        </w:rPr>
        <w:t xml:space="preserve">02402/INFOEM/IP/RR/2022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Comisionado José Martínez Vilchis;</w:t>
      </w:r>
      <w:r w:rsidDel="00000000" w:rsidR="00000000" w:rsidRPr="00000000">
        <w:rPr>
          <w:rFonts w:ascii="Palatino Linotype" w:cs="Palatino Linotype" w:eastAsia="Palatino Linotype" w:hAnsi="Palatino Linotype"/>
          <w:rtl w:val="0"/>
        </w:rPr>
        <w:t xml:space="preserve"> a efecto de que decretara su admisión o desechamiento.</w:t>
      </w:r>
    </w:p>
    <w:p w:rsidR="00000000" w:rsidDel="00000000" w:rsidP="00000000" w:rsidRDefault="00000000" w:rsidRPr="00000000" w14:paraId="0000002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8">
      <w:pPr>
        <w:tabs>
          <w:tab w:val="center" w:pos="4252"/>
          <w:tab w:val="right" w:pos="8504"/>
        </w:tabs>
        <w:spacing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 Admisión del Recurso de Revisión</w:t>
      </w:r>
    </w:p>
    <w:p w:rsidR="00000000" w:rsidDel="00000000" w:rsidP="00000000" w:rsidRDefault="00000000" w:rsidRPr="00000000" w14:paraId="00000029">
      <w:pPr>
        <w:tabs>
          <w:tab w:val="center" w:pos="4252"/>
          <w:tab w:val="right" w:pos="8504"/>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constancias que obran en el expediente electrónico del</w:t>
      </w:r>
      <w:r w:rsidDel="00000000" w:rsidR="00000000" w:rsidRPr="00000000">
        <w:rPr>
          <w:rFonts w:ascii="Palatino Linotype" w:cs="Palatino Linotype" w:eastAsia="Palatino Linotype" w:hAnsi="Palatino Linotype"/>
          <w:b w:val="1"/>
          <w:rtl w:val="0"/>
        </w:rPr>
        <w:t xml:space="preserve"> SAIMEX</w:t>
      </w:r>
      <w:r w:rsidDel="00000000" w:rsidR="00000000" w:rsidRPr="00000000">
        <w:rPr>
          <w:rFonts w:ascii="Palatino Linotype" w:cs="Palatino Linotype" w:eastAsia="Palatino Linotype" w:hAnsi="Palatino Linotype"/>
          <w:rtl w:val="0"/>
        </w:rPr>
        <w:t xml:space="preserve">, se advierte que en fecha </w:t>
      </w:r>
      <w:r w:rsidDel="00000000" w:rsidR="00000000" w:rsidRPr="00000000">
        <w:rPr>
          <w:rFonts w:ascii="Palatino Linotype" w:cs="Palatino Linotype" w:eastAsia="Palatino Linotype" w:hAnsi="Palatino Linotype"/>
          <w:b w:val="1"/>
          <w:rtl w:val="0"/>
        </w:rPr>
        <w:t xml:space="preserve">tres de marzo de dos mil veintidós</w:t>
      </w:r>
      <w:r w:rsidDel="00000000" w:rsidR="00000000" w:rsidRPr="00000000">
        <w:rPr>
          <w:rFonts w:ascii="Palatino Linotype" w:cs="Palatino Linotype" w:eastAsia="Palatino Linotype" w:hAnsi="Palatino Linotype"/>
          <w:rtl w:val="0"/>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Del="00000000" w:rsidR="00000000" w:rsidRPr="00000000">
        <w:rPr>
          <w:rFonts w:ascii="Palatino Linotype" w:cs="Palatino Linotype" w:eastAsia="Palatino Linotype" w:hAnsi="Palatino Linotype"/>
          <w:b w:val="1"/>
          <w:rtl w:val="0"/>
        </w:rPr>
        <w:t xml:space="preserve">EL RECURRENTE </w:t>
      </w:r>
      <w:r w:rsidDel="00000000" w:rsidR="00000000" w:rsidRPr="00000000">
        <w:rPr>
          <w:rFonts w:ascii="Palatino Linotype" w:cs="Palatino Linotype" w:eastAsia="Palatino Linotype" w:hAnsi="Palatino Linotype"/>
          <w:rtl w:val="0"/>
        </w:rPr>
        <w:t xml:space="preserve">manifestara lo que a su derecho conviniera, a efecto de presentar pruebas y alegatos; así como, para que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rindiera el correspondiente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Informe Justificado.</w:t>
      </w:r>
    </w:p>
    <w:p w:rsidR="00000000" w:rsidDel="00000000" w:rsidP="00000000" w:rsidRDefault="00000000" w:rsidRPr="00000000" w14:paraId="0000002A">
      <w:pPr>
        <w:tabs>
          <w:tab w:val="center" w:pos="4252"/>
          <w:tab w:val="right" w:pos="8504"/>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B">
      <w:pPr>
        <w:spacing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b) </w:t>
      </w:r>
      <w:r w:rsidDel="00000000" w:rsidR="00000000" w:rsidRPr="00000000">
        <w:rPr>
          <w:rFonts w:ascii="Palatino Linotype" w:cs="Palatino Linotype" w:eastAsia="Palatino Linotype" w:hAnsi="Palatino Linotype"/>
          <w:b w:val="1"/>
          <w:rtl w:val="0"/>
        </w:rPr>
        <w:t xml:space="preserve">Informe Justificado</w:t>
      </w:r>
      <w:r w:rsidDel="00000000" w:rsidR="00000000" w:rsidRPr="00000000">
        <w:rPr>
          <w:rtl w:val="0"/>
        </w:rPr>
      </w:r>
    </w:p>
    <w:p w:rsidR="00000000" w:rsidDel="00000000" w:rsidP="00000000" w:rsidRDefault="00000000" w:rsidRPr="00000000" w14:paraId="0000002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las constancias del expediente electrónico del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se desprende que atento a lo dispuesto en el artículo 185 de la Ley de Transparencia y Acceso a la Información Pública del Estado de México y Municipios, dentro del término legalmente concedido al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éste no realizó manifestación alguna, ni presentó pruebas o alegatos.</w:t>
      </w:r>
    </w:p>
    <w:p w:rsidR="00000000" w:rsidDel="00000000" w:rsidP="00000000" w:rsidRDefault="00000000" w:rsidRPr="00000000" w14:paraId="0000002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w:t>
      </w:r>
      <w:r w:rsidDel="00000000" w:rsidR="00000000" w:rsidRPr="00000000">
        <w:rPr>
          <w:rFonts w:ascii="Palatino Linotype" w:cs="Palatino Linotype" w:eastAsia="Palatino Linotype" w:hAnsi="Palatino Linotype"/>
          <w:b w:val="1"/>
          <w:color w:val="000000"/>
          <w:rtl w:val="0"/>
        </w:rPr>
        <w:t xml:space="preserve">EL SUJETO OBLIGADO</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catorce de marzo de dos mil veintidós </w:t>
      </w:r>
      <w:r w:rsidDel="00000000" w:rsidR="00000000" w:rsidRPr="00000000">
        <w:rPr>
          <w:rFonts w:ascii="Palatino Linotype" w:cs="Palatino Linotype" w:eastAsia="Palatino Linotype" w:hAnsi="Palatino Linotype"/>
          <w:rtl w:val="0"/>
        </w:rPr>
        <w:t xml:space="preserve">rindió su Informe Justificado, el cual consistió en remitir dos archivos electrónicos, el primero de ellos, denominado </w:t>
      </w:r>
      <w:r w:rsidDel="00000000" w:rsidR="00000000" w:rsidRPr="00000000">
        <w:rPr>
          <w:rFonts w:ascii="Palatino Linotype" w:cs="Palatino Linotype" w:eastAsia="Palatino Linotype" w:hAnsi="Palatino Linotype"/>
          <w:b w:val="1"/>
          <w:i w:val="1"/>
          <w:rtl w:val="0"/>
        </w:rPr>
        <w:t xml:space="preserve">"RECURSO DE REVISIÓN 02402.pdf”</w:t>
      </w:r>
      <w:r w:rsidDel="00000000" w:rsidR="00000000" w:rsidRPr="00000000">
        <w:rPr>
          <w:rFonts w:ascii="Palatino Linotype" w:cs="Palatino Linotype" w:eastAsia="Palatino Linotype" w:hAnsi="Palatino Linotype"/>
          <w:rtl w:val="0"/>
        </w:rPr>
        <w:t xml:space="preserve"> del que se advierte un oficio con número UTCHM/002/03/2022/RR, signado por la Titular de la Unidad de Transparencia del ente recurrido, y en la que entre otras cosas, confirma su respuesta primigenia, refiriendo que fue otorgada en tiempo y forma, y que asimismo cumple con los rubros solicitados por el particular, anexado como prueba el oficio remitido en respuesta primigenia, signado por el servidor público habilitado, quien en el caso particular que nos ocupa fue el Tesorero del hoy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2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segundo documento electrónico entregado, fue el denominado </w:t>
      </w:r>
      <w:r w:rsidDel="00000000" w:rsidR="00000000" w:rsidRPr="00000000">
        <w:rPr>
          <w:rFonts w:ascii="Palatino Linotype" w:cs="Palatino Linotype" w:eastAsia="Palatino Linotype" w:hAnsi="Palatino Linotype"/>
          <w:b w:val="1"/>
          <w:i w:val="1"/>
          <w:rtl w:val="0"/>
        </w:rPr>
        <w:t xml:space="preserve">"RR Saimex 0011.pdf”, </w:t>
      </w:r>
      <w:r w:rsidDel="00000000" w:rsidR="00000000" w:rsidRPr="00000000">
        <w:rPr>
          <w:rFonts w:ascii="Palatino Linotype" w:cs="Palatino Linotype" w:eastAsia="Palatino Linotype" w:hAnsi="Palatino Linotype"/>
          <w:rtl w:val="0"/>
        </w:rPr>
        <w:t xml:space="preserve">consistente en el oficio singando por el Tesorero Municipal del ente recurrido, previamente referido.</w:t>
      </w:r>
    </w:p>
    <w:p w:rsidR="00000000" w:rsidDel="00000000" w:rsidP="00000000" w:rsidRDefault="00000000" w:rsidRPr="00000000" w14:paraId="00000031">
      <w:pPr>
        <w:spacing w:line="360" w:lineRule="auto"/>
        <w:ind w:left="-284" w:firstLine="0"/>
        <w:jc w:val="both"/>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32">
      <w:pPr>
        <w:spacing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 Del returno del Recurso de Revisión</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Cabe destacar, que el expediente al rubro citado, se encontraba turnado 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Comisionado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José Martínez Vilchis;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que, en la Novena Sesión Ordinaria de fecha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nueve de marzo de dos mil veintidós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por acuerdo del Pleno de este Órgano Garante, fue returnado el Recurso de Revisión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02402/INFOEM/IP/RR/2022</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Comisionada Sharon Cristina Morales Martínez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para su resolución y presentación al Pleno.</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 De la ampliación para resolver el Recurso de Revisión</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veintinueve de abril de dos mil veintidós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se acordó ampliar el plazo para resolver el Recurso de Revisión en estudio, por un periodo de hasta quince días hábiles, de conformidad con el artículo 181, tercer párrafo de la Ley de Transparencia y Acceso a la Información Pública del Estado de México y Municipios.</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 Cierre de Instrucción</w:t>
      </w:r>
    </w:p>
    <w:p w:rsidR="00000000" w:rsidDel="00000000" w:rsidP="00000000" w:rsidRDefault="00000000" w:rsidRPr="00000000" w14:paraId="00000038">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Una vez analizado el estado procesal que guarda el expediente, el </w:t>
      </w:r>
      <w:r w:rsidDel="00000000" w:rsidR="00000000" w:rsidRPr="00000000">
        <w:rPr>
          <w:rFonts w:ascii="Palatino Linotype" w:cs="Palatino Linotype" w:eastAsia="Palatino Linotype" w:hAnsi="Palatino Linotype"/>
          <w:b w:val="1"/>
          <w:color w:val="000000"/>
          <w:rtl w:val="0"/>
        </w:rPr>
        <w:t xml:space="preserve">veinticuatro de mayo de dos mil veintidós</w:t>
      </w:r>
      <w:r w:rsidDel="00000000" w:rsidR="00000000" w:rsidRPr="00000000">
        <w:rPr>
          <w:rFonts w:ascii="Palatino Linotype" w:cs="Palatino Linotype" w:eastAsia="Palatino Linotype" w:hAnsi="Palatino Linotype"/>
          <w:color w:val="000000"/>
          <w:rtl w:val="0"/>
        </w:rPr>
        <w:t xml:space="preserve">, la </w:t>
      </w:r>
      <w:r w:rsidDel="00000000" w:rsidR="00000000" w:rsidRPr="00000000">
        <w:rPr>
          <w:rFonts w:ascii="Palatino Linotype" w:cs="Palatino Linotype" w:eastAsia="Palatino Linotype" w:hAnsi="Palatino Linotype"/>
          <w:b w:val="1"/>
          <w:color w:val="000000"/>
          <w:rtl w:val="0"/>
        </w:rPr>
        <w:t xml:space="preserve">Comisionada Sharon Cristina Morales Martínez </w:t>
      </w:r>
      <w:r w:rsidDel="00000000" w:rsidR="00000000" w:rsidRPr="00000000">
        <w:rPr>
          <w:rFonts w:ascii="Palatino Linotype" w:cs="Palatino Linotype" w:eastAsia="Palatino Linotype" w:hAnsi="Palatino Linotype"/>
          <w:color w:val="000000"/>
          <w:rtl w:val="0"/>
        </w:rPr>
        <w:t xml:space="preserve">acordó el cierre de instrucción;</w:t>
      </w:r>
      <w:r w:rsidDel="00000000" w:rsidR="00000000" w:rsidRPr="00000000">
        <w:rPr>
          <w:rFonts w:ascii="Palatino Linotype" w:cs="Palatino Linotype" w:eastAsia="Palatino Linotype" w:hAnsi="Palatino Linotype"/>
          <w:rtl w:val="0"/>
        </w:rPr>
        <w:t xml:space="preserve"> así como, la remisión del mismo a efecto de ser resuelto, de conformidad con lo establecido en el artículo 185 fracciones VI y VIII de la Ley de Transparencia y Acceso a la Información Pública del Estado de México y Municipios</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39">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3A">
      <w:pPr>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CONSIDERANDO</w:t>
      </w:r>
    </w:p>
    <w:p w:rsidR="00000000" w:rsidDel="00000000" w:rsidP="00000000" w:rsidRDefault="00000000" w:rsidRPr="00000000" w14:paraId="0000003B">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3C">
      <w:pPr>
        <w:jc w:val="center"/>
        <w:rPr>
          <w:rFonts w:ascii="Palatino Linotype" w:cs="Palatino Linotype" w:eastAsia="Palatino Linotype" w:hAnsi="Palatino Linotype"/>
          <w:b w:val="1"/>
          <w:sz w:val="14"/>
          <w:szCs w:val="14"/>
        </w:rPr>
      </w:pPr>
      <w:r w:rsidDel="00000000" w:rsidR="00000000" w:rsidRPr="00000000">
        <w:rPr>
          <w:rtl w:val="0"/>
        </w:rPr>
      </w:r>
    </w:p>
    <w:p w:rsidR="00000000" w:rsidDel="00000000" w:rsidP="00000000" w:rsidRDefault="00000000" w:rsidRPr="00000000" w14:paraId="0000003D">
      <w:pPr>
        <w:jc w:val="center"/>
        <w:rPr>
          <w:rFonts w:ascii="Palatino Linotype" w:cs="Palatino Linotype" w:eastAsia="Palatino Linotype" w:hAnsi="Palatino Linotype"/>
          <w:b w:val="1"/>
          <w:sz w:val="14"/>
          <w:szCs w:val="14"/>
        </w:rPr>
      </w:pPr>
      <w:r w:rsidDel="00000000" w:rsidR="00000000" w:rsidRPr="00000000">
        <w:rPr>
          <w:rtl w:val="0"/>
        </w:rPr>
      </w:r>
    </w:p>
    <w:p w:rsidR="00000000" w:rsidDel="00000000" w:rsidP="00000000" w:rsidRDefault="00000000" w:rsidRPr="00000000" w14:paraId="0000003E">
      <w:pPr>
        <w:widowControl w:val="0"/>
        <w:numPr>
          <w:ilvl w:val="0"/>
          <w:numId w:val="1"/>
        </w:numPr>
        <w:tabs>
          <w:tab w:val="left" w:pos="1701"/>
        </w:tabs>
        <w:spacing w:line="36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Competencia</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tl w:val="0"/>
        </w:rPr>
      </w:r>
    </w:p>
    <w:p w:rsidR="00000000" w:rsidDel="00000000" w:rsidP="00000000" w:rsidRDefault="00000000" w:rsidRPr="00000000" w14:paraId="0000003F">
      <w:pPr>
        <w:widowControl w:val="0"/>
        <w:tabs>
          <w:tab w:val="left" w:pos="1701"/>
        </w:tabs>
        <w:spacing w:line="360" w:lineRule="auto"/>
        <w:jc w:val="both"/>
        <w:rPr>
          <w:rFonts w:ascii="Palatino Linotype" w:cs="Palatino Linotype" w:eastAsia="Palatino Linotype" w:hAnsi="Palatino Linotype"/>
        </w:rPr>
      </w:pPr>
      <w:bookmarkStart w:colFirst="0" w:colLast="0" w:name="_heading=h.1fob9te" w:id="2"/>
      <w:bookmarkEnd w:id="2"/>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40">
      <w:pPr>
        <w:widowControl w:val="0"/>
        <w:tabs>
          <w:tab w:val="left" w:pos="1701"/>
          <w:tab w:val="left" w:pos="2977"/>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1">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8"/>
          <w:szCs w:val="28"/>
          <w:rtl w:val="0"/>
        </w:rPr>
        <w:t xml:space="preserve">SEGUNDO</w:t>
      </w:r>
      <w:r w:rsidDel="00000000" w:rsidR="00000000" w:rsidRPr="00000000">
        <w:rPr>
          <w:rFonts w:ascii="Palatino Linotype" w:cs="Palatino Linotype" w:eastAsia="Palatino Linotype" w:hAnsi="Palatino Linotype"/>
          <w:b w:val="1"/>
          <w:rtl w:val="0"/>
        </w:rPr>
        <w:t xml:space="preserve">. Interés. </w:t>
      </w:r>
    </w:p>
    <w:p w:rsidR="00000000" w:rsidDel="00000000" w:rsidP="00000000" w:rsidRDefault="00000000" w:rsidRPr="00000000" w14:paraId="00000042">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El Recurso de Revisión fue interpuesto por parte legítima, en atención a que se presentó por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quien es la misma persona que formuló la solicitud de acceso a la información pública al </w:t>
      </w:r>
      <w:r w:rsidDel="00000000" w:rsidR="00000000" w:rsidRPr="00000000">
        <w:rPr>
          <w:rFonts w:ascii="Palatino Linotype" w:cs="Palatino Linotype" w:eastAsia="Palatino Linotype" w:hAnsi="Palatino Linotype"/>
          <w:b w:val="1"/>
          <w:rtl w:val="0"/>
        </w:rPr>
        <w:t xml:space="preserve">SUJETO OBLIGADO.</w:t>
      </w:r>
    </w:p>
    <w:p w:rsidR="00000000" w:rsidDel="00000000" w:rsidP="00000000" w:rsidRDefault="00000000" w:rsidRPr="00000000" w14:paraId="00000043">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0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TERCERO</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Oportunidad</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01"/>
        </w:tabs>
        <w:spacing w:after="0" w:before="0" w:line="360" w:lineRule="auto"/>
        <w:ind w:left="0" w:right="49"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Recurso de Revisión fue interpuesto dentro del plazo de quince días hábiles, contados a partir del día siguiente al que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RECURRENTE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tuvo conocimiento de la respuesta impugnada; tal y como, lo prevé el artículo 178 de la Ley de Transparencia y Acceso a la Información Pública del Estado de México y Municipios, que establece:</w:t>
      </w:r>
      <w:r w:rsidDel="00000000" w:rsidR="00000000" w:rsidRPr="00000000">
        <w:rPr>
          <w:rtl w:val="0"/>
        </w:rPr>
      </w:r>
    </w:p>
    <w:p w:rsidR="00000000" w:rsidDel="00000000" w:rsidP="00000000" w:rsidRDefault="00000000" w:rsidRPr="00000000" w14:paraId="00000046">
      <w:pPr>
        <w:ind w:left="720" w:right="70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7">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178.</w:t>
      </w:r>
      <w:r w:rsidDel="00000000" w:rsidR="00000000" w:rsidRPr="00000000">
        <w:rPr>
          <w:rFonts w:ascii="Palatino Linotype" w:cs="Palatino Linotype" w:eastAsia="Palatino Linotype" w:hAnsi="Palatino Linotype"/>
          <w:i w:val="1"/>
          <w:sz w:val="22"/>
          <w:szCs w:val="22"/>
          <w:rtl w:val="0"/>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00000" w:rsidDel="00000000" w:rsidP="00000000" w:rsidRDefault="00000000" w:rsidRPr="00000000" w14:paraId="00000048">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9">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000000" w:rsidDel="00000000" w:rsidP="00000000" w:rsidRDefault="00000000" w:rsidRPr="00000000" w14:paraId="0000004A">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B">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de que se interponga ante la Unidad de Transparencia, ésta deberá remitir el Recurso de Revisión al Instituto a más tardar al día siguiente de haberlo recibido.”</w:t>
      </w:r>
    </w:p>
    <w:p w:rsidR="00000000" w:rsidDel="00000000" w:rsidP="00000000" w:rsidRDefault="00000000" w:rsidRPr="00000000" w14:paraId="0000004C">
      <w:pPr>
        <w:ind w:left="720" w:right="70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D">
      <w:pPr>
        <w:spacing w:after="280" w:before="280" w:line="360" w:lineRule="auto"/>
        <w:jc w:val="both"/>
        <w:rPr>
          <w:rFonts w:ascii="Palatino Linotype" w:cs="Palatino Linotype" w:eastAsia="Palatino Linotype" w:hAnsi="Palatino Linotype"/>
        </w:rPr>
      </w:pPr>
      <w:bookmarkStart w:colFirst="0" w:colLast="0" w:name="_heading=h.3znysh7" w:id="3"/>
      <w:bookmarkEnd w:id="3"/>
      <w:r w:rsidDel="00000000" w:rsidR="00000000" w:rsidRPr="00000000">
        <w:rPr>
          <w:rFonts w:ascii="Palatino Linotype" w:cs="Palatino Linotype" w:eastAsia="Palatino Linotype" w:hAnsi="Palatino Linotype"/>
          <w:rtl w:val="0"/>
        </w:rPr>
        <w:t xml:space="preserve">En esa tesitura, atendiendo a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notificó la respuesta a la solicitud de acceso a la información pública el día</w:t>
      </w:r>
      <w:r w:rsidDel="00000000" w:rsidR="00000000" w:rsidRPr="00000000">
        <w:rPr>
          <w:rFonts w:ascii="Palatino Linotype" w:cs="Palatino Linotype" w:eastAsia="Palatino Linotype" w:hAnsi="Palatino Linotype"/>
          <w:b w:val="1"/>
          <w:rtl w:val="0"/>
        </w:rPr>
        <w:t xml:space="preserve"> once de febrero de dos mil veintidós</w:t>
      </w:r>
      <w:r w:rsidDel="00000000" w:rsidR="00000000" w:rsidRPr="00000000">
        <w:rPr>
          <w:rFonts w:ascii="Palatino Linotype" w:cs="Palatino Linotype" w:eastAsia="Palatino Linotype" w:hAnsi="Palatino Linotype"/>
          <w:rtl w:val="0"/>
        </w:rPr>
        <w:t xml:space="preserve">; así, el plazo de quince días hábiles que el artículo 178 de la Ley de la materia otorga al</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para presentar el respectivo Recurso de Revisión, transcurrió del </w:t>
      </w:r>
      <w:r w:rsidDel="00000000" w:rsidR="00000000" w:rsidRPr="00000000">
        <w:rPr>
          <w:rFonts w:ascii="Palatino Linotype" w:cs="Palatino Linotype" w:eastAsia="Palatino Linotype" w:hAnsi="Palatino Linotype"/>
          <w:b w:val="1"/>
          <w:rtl w:val="0"/>
        </w:rPr>
        <w:t xml:space="preserve">catorce de febrero al siete de marzo de dos mil veintidós</w:t>
      </w:r>
      <w:r w:rsidDel="00000000" w:rsidR="00000000" w:rsidRPr="00000000">
        <w:rPr>
          <w:rFonts w:ascii="Palatino Linotype" w:cs="Palatino Linotype" w:eastAsia="Palatino Linotype" w:hAnsi="Palatino Linotype"/>
          <w:rtl w:val="0"/>
        </w:rPr>
        <w:t xml:space="preserve">, sin contemplar en el cómputo los días doce, trece, diecinueve, veinte, veintiséis y veintisiete de febrero, así como cinco y seis de marzo, todos del dos mil veintidós, por corresponder a sábados y domingos, considerados como días inhábiles, en términos del artículo 3, fracción X de la Ley de Transparencia y Acceso a la Información Pública del Estado de México y Municipios; asimismo, sin contemplar el dos de marzo de dos mil veintidós por corresponder a un día inhábil, en términos del Calendario Oficial en Materia de Transparencia, Acceso a la Información Pública y Protección de Datos Personales del Estado de México y Municipios, así como de labores del Instituto para el año dos mil veintidós y enero dos mil veintitrés.</w:t>
      </w:r>
    </w:p>
    <w:p w:rsidR="00000000" w:rsidDel="00000000" w:rsidP="00000000" w:rsidRDefault="00000000" w:rsidRPr="00000000" w14:paraId="0000004E">
      <w:pPr>
        <w:spacing w:after="280" w:before="28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tenor, si el Recurso de Revisión que nos ocupa, se interpuso el </w:t>
      </w:r>
      <w:r w:rsidDel="00000000" w:rsidR="00000000" w:rsidRPr="00000000">
        <w:rPr>
          <w:rFonts w:ascii="Palatino Linotype" w:cs="Palatino Linotype" w:eastAsia="Palatino Linotype" w:hAnsi="Palatino Linotype"/>
          <w:b w:val="1"/>
          <w:rtl w:val="0"/>
        </w:rPr>
        <w:t xml:space="preserve">veintiocho de febrero de dos mil veintidós</w:t>
      </w:r>
      <w:r w:rsidDel="00000000" w:rsidR="00000000" w:rsidRPr="00000000">
        <w:rPr>
          <w:rFonts w:ascii="Palatino Linotype" w:cs="Palatino Linotype" w:eastAsia="Palatino Linotype" w:hAnsi="Palatino Linotype"/>
          <w:rtl w:val="0"/>
        </w:rPr>
        <w:t xml:space="preserve">, éste se encuentra dentro de los márgenes temporales previstos en el citado precepto legal y, por tanto, se considera interpuesto en tiempo y forma.</w:t>
      </w:r>
    </w:p>
    <w:p w:rsidR="00000000" w:rsidDel="00000000" w:rsidP="00000000" w:rsidRDefault="00000000" w:rsidRPr="00000000" w14:paraId="0000004F">
      <w:pPr>
        <w:spacing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8"/>
          <w:szCs w:val="28"/>
          <w:rtl w:val="0"/>
        </w:rPr>
        <w:t xml:space="preserve">CUARTO</w:t>
      </w:r>
      <w:r w:rsidDel="00000000" w:rsidR="00000000" w:rsidRPr="00000000">
        <w:rPr>
          <w:rFonts w:ascii="Palatino Linotype" w:cs="Palatino Linotype" w:eastAsia="Palatino Linotype" w:hAnsi="Palatino Linotype"/>
          <w:b w:val="1"/>
          <w:rtl w:val="0"/>
        </w:rPr>
        <w:t xml:space="preserve">. Procedibilidad.</w:t>
      </w:r>
    </w:p>
    <w:p w:rsidR="00000000" w:rsidDel="00000000" w:rsidP="00000000" w:rsidRDefault="00000000" w:rsidRPr="00000000" w14:paraId="0000005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análisis efectuado, se advierte la procedibilidad de los presentes Recursos de Revisión, en atención a que fue presentado mediante el formato visible en </w:t>
      </w:r>
      <w:r w:rsidDel="00000000" w:rsidR="00000000" w:rsidRPr="00000000">
        <w:rPr>
          <w:rFonts w:ascii="Palatino Linotype" w:cs="Palatino Linotype" w:eastAsia="Palatino Linotype" w:hAnsi="Palatino Linotype"/>
          <w:b w:val="1"/>
          <w:rtl w:val="0"/>
        </w:rPr>
        <w:t xml:space="preserve">EL SAIMEX</w:t>
      </w:r>
      <w:r w:rsidDel="00000000" w:rsidR="00000000" w:rsidRPr="00000000">
        <w:rPr>
          <w:rFonts w:ascii="Palatino Linotype" w:cs="Palatino Linotype" w:eastAsia="Palatino Linotype" w:hAnsi="Palatino Linotype"/>
          <w:rtl w:val="0"/>
        </w:rPr>
        <w:t xml:space="preserve">, y cumplimiento a la acreditación plena de todos y cada uno de los elementos formales exigidos por el artículo 180 de la Ley de Transparencia y Acceso a la Información Pública del Estado de México y Municipios mismos que a la letra señalan lo siguiente: </w:t>
      </w:r>
    </w:p>
    <w:p w:rsidR="00000000" w:rsidDel="00000000" w:rsidP="00000000" w:rsidRDefault="00000000" w:rsidRPr="00000000" w14:paraId="00000051">
      <w:pPr>
        <w:spacing w:line="360" w:lineRule="auto"/>
        <w:jc w:val="both"/>
        <w:rPr>
          <w:rFonts w:ascii="Palatino Linotype" w:cs="Palatino Linotype" w:eastAsia="Palatino Linotype" w:hAnsi="Palatino Linotype"/>
          <w:sz w:val="14"/>
          <w:szCs w:val="14"/>
        </w:rPr>
      </w:pPr>
      <w:r w:rsidDel="00000000" w:rsidR="00000000" w:rsidRPr="00000000">
        <w:rPr>
          <w:rtl w:val="0"/>
        </w:rPr>
      </w:r>
    </w:p>
    <w:p w:rsidR="00000000" w:rsidDel="00000000" w:rsidP="00000000" w:rsidRDefault="00000000" w:rsidRPr="00000000" w14:paraId="00000052">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180</w:t>
      </w:r>
      <w:r w:rsidDel="00000000" w:rsidR="00000000" w:rsidRPr="00000000">
        <w:rPr>
          <w:rFonts w:ascii="Palatino Linotype" w:cs="Palatino Linotype" w:eastAsia="Palatino Linotype" w:hAnsi="Palatino Linotype"/>
          <w:i w:val="1"/>
          <w:sz w:val="22"/>
          <w:szCs w:val="22"/>
          <w:rtl w:val="0"/>
        </w:rPr>
        <w:t xml:space="preserve">. El Recurso de Revisión contendrá:</w:t>
      </w:r>
    </w:p>
    <w:p w:rsidR="00000000" w:rsidDel="00000000" w:rsidP="00000000" w:rsidRDefault="00000000" w:rsidRPr="00000000" w14:paraId="00000053">
      <w:pPr>
        <w:ind w:left="851" w:right="902" w:firstLine="0"/>
        <w:jc w:val="both"/>
        <w:rPr>
          <w:rFonts w:ascii="Palatino Linotype" w:cs="Palatino Linotype" w:eastAsia="Palatino Linotype" w:hAnsi="Palatino Linotype"/>
          <w:i w:val="1"/>
          <w:sz w:val="4"/>
          <w:szCs w:val="4"/>
        </w:rPr>
      </w:pPr>
      <w:r w:rsidDel="00000000" w:rsidR="00000000" w:rsidRPr="00000000">
        <w:rPr>
          <w:rtl w:val="0"/>
        </w:rPr>
      </w:r>
    </w:p>
    <w:p w:rsidR="00000000" w:rsidDel="00000000" w:rsidP="00000000" w:rsidRDefault="00000000" w:rsidRPr="00000000" w14:paraId="00000054">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sujeto obligado ante la cual se presentó la solicitud;</w:t>
      </w:r>
    </w:p>
    <w:p w:rsidR="00000000" w:rsidDel="00000000" w:rsidP="00000000" w:rsidRDefault="00000000" w:rsidRPr="00000000" w14:paraId="00000055">
      <w:pPr>
        <w:ind w:left="851" w:right="902" w:firstLine="0"/>
        <w:jc w:val="both"/>
        <w:rPr>
          <w:rFonts w:ascii="Palatino Linotype" w:cs="Palatino Linotype" w:eastAsia="Palatino Linotype" w:hAnsi="Palatino Linotype"/>
          <w:i w:val="1"/>
          <w:sz w:val="4"/>
          <w:szCs w:val="4"/>
        </w:rPr>
      </w:pPr>
      <w:r w:rsidDel="00000000" w:rsidR="00000000" w:rsidRPr="00000000">
        <w:rPr>
          <w:rtl w:val="0"/>
        </w:rPr>
      </w:r>
    </w:p>
    <w:p w:rsidR="00000000" w:rsidDel="00000000" w:rsidP="00000000" w:rsidRDefault="00000000" w:rsidRPr="00000000" w14:paraId="00000056">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del solicitante que recurre o de su representante y, en su caso, del tercero interesado, así como la dirección o medio que señale para recibir notificaciones;</w:t>
      </w:r>
    </w:p>
    <w:p w:rsidR="00000000" w:rsidDel="00000000" w:rsidP="00000000" w:rsidRDefault="00000000" w:rsidRPr="00000000" w14:paraId="00000057">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El número de folio de respuesta de la solicitud de acceso;</w:t>
      </w:r>
    </w:p>
    <w:p w:rsidR="00000000" w:rsidDel="00000000" w:rsidP="00000000" w:rsidRDefault="00000000" w:rsidRPr="00000000" w14:paraId="00000058">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La fecha en que fue notificada la respuesta al solicitante o tuvo conocimiento del acto reclamado, o de presentación de la solicitud, en caso de falta de respuesta;</w:t>
      </w:r>
    </w:p>
    <w:p w:rsidR="00000000" w:rsidDel="00000000" w:rsidP="00000000" w:rsidRDefault="00000000" w:rsidRPr="00000000" w14:paraId="00000059">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El acto que se recurre;</w:t>
      </w:r>
    </w:p>
    <w:p w:rsidR="00000000" w:rsidDel="00000000" w:rsidP="00000000" w:rsidRDefault="00000000" w:rsidRPr="00000000" w14:paraId="0000005A">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Las razones o motivos de inconformidad;</w:t>
      </w:r>
    </w:p>
    <w:p w:rsidR="00000000" w:rsidDel="00000000" w:rsidP="00000000" w:rsidRDefault="00000000" w:rsidRPr="00000000" w14:paraId="0000005B">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La copia de la respuesta que se impugna y, en su caso, de la notificación correspondiente, en el caso de respuesta de la solicitud; y</w:t>
      </w:r>
    </w:p>
    <w:p w:rsidR="00000000" w:rsidDel="00000000" w:rsidP="00000000" w:rsidRDefault="00000000" w:rsidRPr="00000000" w14:paraId="0000005C">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Firma del recurrente, en su caso, cuando se presente por escrito, requisito sin el cual se dará trámite al recurso.</w:t>
      </w:r>
    </w:p>
    <w:p w:rsidR="00000000" w:rsidDel="00000000" w:rsidP="00000000" w:rsidRDefault="00000000" w:rsidRPr="00000000" w14:paraId="0000005D">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Adicionalmente, se podrán anexar las pruebas y demás elementos que considere procedentes someter a juicio del Instituto.</w:t>
      </w:r>
    </w:p>
    <w:p w:rsidR="00000000" w:rsidDel="00000000" w:rsidP="00000000" w:rsidRDefault="00000000" w:rsidRPr="00000000" w14:paraId="0000005E">
      <w:pPr>
        <w:ind w:left="851" w:right="902" w:firstLine="0"/>
        <w:jc w:val="both"/>
        <w:rPr>
          <w:rFonts w:ascii="Palatino Linotype" w:cs="Palatino Linotype" w:eastAsia="Palatino Linotype" w:hAnsi="Palatino Linotype"/>
          <w:i w:val="1"/>
          <w:sz w:val="4"/>
          <w:szCs w:val="4"/>
        </w:rPr>
      </w:pPr>
      <w:r w:rsidDel="00000000" w:rsidR="00000000" w:rsidRPr="00000000">
        <w:rPr>
          <w:rtl w:val="0"/>
        </w:rPr>
      </w:r>
    </w:p>
    <w:p w:rsidR="00000000" w:rsidDel="00000000" w:rsidP="00000000" w:rsidRDefault="00000000" w:rsidRPr="00000000" w14:paraId="0000005F">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ningún caso será necesario que la particular ratifique el Recurso de Revisión interpuesto.</w:t>
      </w:r>
    </w:p>
    <w:p w:rsidR="00000000" w:rsidDel="00000000" w:rsidP="00000000" w:rsidRDefault="00000000" w:rsidRPr="00000000" w14:paraId="00000060">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que el recurso se interponga de manera electrónica no será indispensable que contengan los requisitos establecidos en las fracciones II, IV, VII y VIII.”</w:t>
      </w:r>
    </w:p>
    <w:p w:rsidR="00000000" w:rsidDel="00000000" w:rsidP="00000000" w:rsidRDefault="00000000" w:rsidRPr="00000000" w14:paraId="00000061">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2">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8"/>
          <w:szCs w:val="28"/>
          <w:rtl w:val="0"/>
        </w:rPr>
        <w:t xml:space="preserve">QUINTO</w:t>
      </w:r>
      <w:r w:rsidDel="00000000" w:rsidR="00000000" w:rsidRPr="00000000">
        <w:rPr>
          <w:rFonts w:ascii="Palatino Linotype" w:cs="Palatino Linotype" w:eastAsia="Palatino Linotype" w:hAnsi="Palatino Linotype"/>
          <w:b w:val="1"/>
          <w:rtl w:val="0"/>
        </w:rPr>
        <w:t xml:space="preserve">. Estudio y resolución del asunto. </w:t>
      </w:r>
    </w:p>
    <w:p w:rsidR="00000000" w:rsidDel="00000000" w:rsidP="00000000" w:rsidRDefault="00000000" w:rsidRPr="00000000" w14:paraId="0000006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determinada la vía sobre la que versará el presente Recurso, y previa revisión del expediente electrónico formado en </w:t>
      </w:r>
      <w:r w:rsidDel="00000000" w:rsidR="00000000" w:rsidRPr="00000000">
        <w:rPr>
          <w:rFonts w:ascii="Palatino Linotype" w:cs="Palatino Linotype" w:eastAsia="Palatino Linotype" w:hAnsi="Palatino Linotype"/>
          <w:b w:val="1"/>
          <w:rtl w:val="0"/>
        </w:rPr>
        <w:t xml:space="preserve">EL SAIMEX</w:t>
      </w:r>
      <w:r w:rsidDel="00000000" w:rsidR="00000000" w:rsidRPr="00000000">
        <w:rPr>
          <w:rFonts w:ascii="Palatino Linotype" w:cs="Palatino Linotype" w:eastAsia="Palatino Linotype" w:hAnsi="Palatino Linotype"/>
          <w:rtl w:val="0"/>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Garante de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w:t>
      </w:r>
    </w:p>
    <w:p w:rsidR="00000000" w:rsidDel="00000000" w:rsidP="00000000" w:rsidRDefault="00000000" w:rsidRPr="00000000" w14:paraId="00000064">
      <w:pPr>
        <w:widowControl w:val="0"/>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Atento a ello, es preciso recordar que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solicitó: </w:t>
      </w:r>
    </w:p>
    <w:p w:rsidR="00000000" w:rsidDel="00000000" w:rsidP="00000000" w:rsidRDefault="00000000" w:rsidRPr="00000000" w14:paraId="00000065">
      <w:pPr>
        <w:widowControl w:val="0"/>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“Solicito los ingresos que recibió el municipio en el mes de agosto de 2019.”</w:t>
      </w:r>
      <w:r w:rsidDel="00000000" w:rsidR="00000000" w:rsidRPr="00000000">
        <w:rPr>
          <w:rFonts w:ascii="Palatino Linotype" w:cs="Palatino Linotype" w:eastAsia="Palatino Linotype" w:hAnsi="Palatino Linotype"/>
          <w:rtl w:val="0"/>
        </w:rPr>
        <w:t xml:space="preserve"> (Sic).</w:t>
      </w:r>
      <w:r w:rsidDel="00000000" w:rsidR="00000000" w:rsidRPr="00000000">
        <w:rPr>
          <w:rtl w:val="0"/>
        </w:rPr>
      </w:r>
    </w:p>
    <w:p w:rsidR="00000000" w:rsidDel="00000000" w:rsidP="00000000" w:rsidRDefault="00000000" w:rsidRPr="00000000" w14:paraId="00000066">
      <w:pPr>
        <w:widowControl w:val="0"/>
        <w:spacing w:line="360" w:lineRule="auto"/>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7">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la peticionado por el particular,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a través del Titular de la Unidad de Transparencia remitió su respectiva respuesta, misma que consiste en un oficio donde se vislumbra, que contiene la información solicitada en los términos planteados por el particular, para mayor análisis se adjunta a continuación el oficio en comento: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1409700</wp:posOffset>
                </wp:positionV>
                <wp:extent cx="5835650" cy="3702050"/>
                <wp:effectExtent b="0" l="0" r="0" t="0"/>
                <wp:wrapNone/>
                <wp:docPr id="8" name=""/>
                <a:graphic>
                  <a:graphicData uri="http://schemas.microsoft.com/office/word/2010/wordprocessingShape">
                    <wps:wsp>
                      <wps:cNvCnPr/>
                      <wps:spPr>
                        <a:xfrm>
                          <a:off x="2440875" y="1941675"/>
                          <a:ext cx="5810250" cy="3676650"/>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1409700</wp:posOffset>
                </wp:positionV>
                <wp:extent cx="5835650" cy="3702050"/>
                <wp:effectExtent b="0" l="0" r="0" t="0"/>
                <wp:wrapNone/>
                <wp:docPr id="8"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835650" cy="3702050"/>
                        </a:xfrm>
                        <a:prstGeom prst="rect"/>
                        <a:ln/>
                      </pic:spPr>
                    </pic:pic>
                  </a:graphicData>
                </a:graphic>
              </wp:anchor>
            </w:drawing>
          </mc:Fallback>
        </mc:AlternateContent>
      </w:r>
    </w:p>
    <w:p w:rsidR="00000000" w:rsidDel="00000000" w:rsidP="00000000" w:rsidRDefault="00000000" w:rsidRPr="00000000" w14:paraId="00000068">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69">
      <w:pPr>
        <w:widowControl w:val="0"/>
        <w:spacing w:line="360" w:lineRule="auto"/>
        <w:jc w:val="both"/>
        <w:rPr/>
      </w:pPr>
      <w:r w:rsidDel="00000000" w:rsidR="00000000" w:rsidRPr="00000000">
        <w:rPr>
          <w:rtl w:val="0"/>
        </w:rPr>
      </w:r>
    </w:p>
    <w:p w:rsidR="00000000" w:rsidDel="00000000" w:rsidP="00000000" w:rsidRDefault="00000000" w:rsidRPr="00000000" w14:paraId="0000006A">
      <w:pPr>
        <w:widowControl w:val="0"/>
        <w:spacing w:line="360" w:lineRule="auto"/>
        <w:jc w:val="both"/>
        <w:rPr/>
      </w:pPr>
      <w:r w:rsidDel="00000000" w:rsidR="00000000" w:rsidRPr="00000000">
        <w:rPr>
          <w:rtl w:val="0"/>
        </w:rPr>
      </w:r>
    </w:p>
    <w:p w:rsidR="00000000" w:rsidDel="00000000" w:rsidP="00000000" w:rsidRDefault="00000000" w:rsidRPr="00000000" w14:paraId="0000006B">
      <w:pPr>
        <w:widowControl w:val="0"/>
        <w:spacing w:line="360" w:lineRule="auto"/>
        <w:jc w:val="both"/>
        <w:rPr/>
      </w:pPr>
      <w:r w:rsidDel="00000000" w:rsidR="00000000" w:rsidRPr="00000000">
        <w:rPr>
          <w:rtl w:val="0"/>
        </w:rPr>
      </w:r>
    </w:p>
    <w:p w:rsidR="00000000" w:rsidDel="00000000" w:rsidP="00000000" w:rsidRDefault="00000000" w:rsidRPr="00000000" w14:paraId="0000006C">
      <w:pPr>
        <w:widowControl w:val="0"/>
        <w:spacing w:line="360" w:lineRule="auto"/>
        <w:jc w:val="both"/>
        <w:rPr/>
      </w:pPr>
      <w:r w:rsidDel="00000000" w:rsidR="00000000" w:rsidRPr="00000000">
        <w:rPr>
          <w:rtl w:val="0"/>
        </w:rPr>
      </w:r>
    </w:p>
    <w:p w:rsidR="00000000" w:rsidDel="00000000" w:rsidP="00000000" w:rsidRDefault="00000000" w:rsidRPr="00000000" w14:paraId="0000006D">
      <w:pPr>
        <w:widowControl w:val="0"/>
        <w:spacing w:line="360" w:lineRule="auto"/>
        <w:jc w:val="both"/>
        <w:rPr/>
      </w:pPr>
      <w:r w:rsidDel="00000000" w:rsidR="00000000" w:rsidRPr="00000000">
        <w:rPr>
          <w:rtl w:val="0"/>
        </w:rPr>
      </w:r>
    </w:p>
    <w:p w:rsidR="00000000" w:rsidDel="00000000" w:rsidP="00000000" w:rsidRDefault="00000000" w:rsidRPr="00000000" w14:paraId="0000006E">
      <w:pPr>
        <w:widowControl w:val="0"/>
        <w:spacing w:line="360" w:lineRule="auto"/>
        <w:jc w:val="both"/>
        <w:rPr/>
      </w:pPr>
      <w:r w:rsidDel="00000000" w:rsidR="00000000" w:rsidRPr="00000000">
        <w:rPr>
          <w:rtl w:val="0"/>
        </w:rPr>
      </w:r>
    </w:p>
    <w:p w:rsidR="00000000" w:rsidDel="00000000" w:rsidP="00000000" w:rsidRDefault="00000000" w:rsidRPr="00000000" w14:paraId="0000006F">
      <w:pPr>
        <w:widowControl w:val="0"/>
        <w:spacing w:line="360" w:lineRule="auto"/>
        <w:jc w:val="both"/>
        <w:rPr/>
      </w:pPr>
      <w:r w:rsidDel="00000000" w:rsidR="00000000" w:rsidRPr="00000000">
        <w:rPr>
          <w:rtl w:val="0"/>
        </w:rPr>
      </w:r>
    </w:p>
    <w:p w:rsidR="00000000" w:rsidDel="00000000" w:rsidP="00000000" w:rsidRDefault="00000000" w:rsidRPr="00000000" w14:paraId="00000070">
      <w:pPr>
        <w:widowControl w:val="0"/>
        <w:spacing w:line="360" w:lineRule="auto"/>
        <w:jc w:val="both"/>
        <w:rPr/>
      </w:pPr>
      <w:r w:rsidDel="00000000" w:rsidR="00000000" w:rsidRPr="00000000">
        <w:rPr>
          <w:rtl w:val="0"/>
        </w:rPr>
      </w:r>
    </w:p>
    <w:p w:rsidR="00000000" w:rsidDel="00000000" w:rsidP="00000000" w:rsidRDefault="00000000" w:rsidRPr="00000000" w14:paraId="00000071">
      <w:pPr>
        <w:widowControl w:val="0"/>
        <w:spacing w:line="360" w:lineRule="auto"/>
        <w:jc w:val="both"/>
        <w:rPr/>
      </w:pPr>
      <w:r w:rsidDel="00000000" w:rsidR="00000000" w:rsidRPr="00000000">
        <w:rPr>
          <w:rtl w:val="0"/>
        </w:rPr>
      </w:r>
    </w:p>
    <w:p w:rsidR="00000000" w:rsidDel="00000000" w:rsidP="00000000" w:rsidRDefault="00000000" w:rsidRPr="00000000" w14:paraId="00000072">
      <w:pPr>
        <w:widowControl w:val="0"/>
        <w:spacing w:line="360" w:lineRule="auto"/>
        <w:jc w:val="both"/>
        <w:rPr/>
      </w:pPr>
      <w:r w:rsidDel="00000000" w:rsidR="00000000" w:rsidRPr="00000000">
        <w:rPr>
          <w:rtl w:val="0"/>
        </w:rPr>
      </w:r>
    </w:p>
    <w:p w:rsidR="00000000" w:rsidDel="00000000" w:rsidP="00000000" w:rsidRDefault="00000000" w:rsidRPr="00000000" w14:paraId="00000073">
      <w:pPr>
        <w:widowControl w:val="0"/>
        <w:spacing w:line="360" w:lineRule="auto"/>
        <w:jc w:val="both"/>
        <w:rPr/>
      </w:pPr>
      <w:r w:rsidDel="00000000" w:rsidR="00000000" w:rsidRPr="00000000">
        <w:rPr>
          <w:rtl w:val="0"/>
        </w:rPr>
      </w:r>
    </w:p>
    <w:p w:rsidR="00000000" w:rsidDel="00000000" w:rsidP="00000000" w:rsidRDefault="00000000" w:rsidRPr="00000000" w14:paraId="00000074">
      <w:pPr>
        <w:widowControl w:val="0"/>
        <w:spacing w:line="360" w:lineRule="auto"/>
        <w:jc w:val="both"/>
        <w:rPr/>
      </w:pPr>
      <w:r w:rsidDel="00000000" w:rsidR="00000000" w:rsidRPr="00000000">
        <w:rPr>
          <w:rtl w:val="0"/>
        </w:rPr>
      </w:r>
    </w:p>
    <w:p w:rsidR="00000000" w:rsidDel="00000000" w:rsidP="00000000" w:rsidRDefault="00000000" w:rsidRPr="00000000" w14:paraId="00000075">
      <w:pPr>
        <w:widowControl w:val="0"/>
        <w:spacing w:line="360" w:lineRule="auto"/>
        <w:jc w:val="both"/>
        <w:rPr>
          <w:rFonts w:ascii="Palatino Linotype" w:cs="Palatino Linotype" w:eastAsia="Palatino Linotype" w:hAnsi="Palatino Linotype"/>
          <w:sz w:val="22"/>
          <w:szCs w:val="22"/>
        </w:rPr>
      </w:pPr>
      <w:r w:rsidDel="00000000" w:rsidR="00000000" w:rsidRPr="00000000">
        <w:rPr/>
        <w:drawing>
          <wp:inline distB="0" distT="0" distL="0" distR="0">
            <wp:extent cx="5791835" cy="6572250"/>
            <wp:effectExtent b="0" l="0" r="0" t="0"/>
            <wp:docPr id="1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91835" cy="657225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after="280" w:before="28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en concatenación sobre la información requerida por el particular y lo entregado a través de respuesta por el ente recurrido, este Órgano Garante considera oportuno traer a contexto las atribuciones que tienen el Tesorero Municipal del Ayuntamiento de Chapa de Mota, señaladas en la Ley Orgánica Municipal del Estado de México mismas que, para mejor proveer se citan a continuación:</w:t>
      </w:r>
    </w:p>
    <w:p w:rsidR="00000000" w:rsidDel="00000000" w:rsidP="00000000" w:rsidRDefault="00000000" w:rsidRPr="00000000" w14:paraId="00000077">
      <w:pPr>
        <w:tabs>
          <w:tab w:val="left" w:pos="8219"/>
        </w:tabs>
        <w:ind w:left="851" w:right="902"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CAPITULO SEGUNDO</w:t>
      </w:r>
    </w:p>
    <w:p w:rsidR="00000000" w:rsidDel="00000000" w:rsidP="00000000" w:rsidRDefault="00000000" w:rsidRPr="00000000" w14:paraId="00000078">
      <w:pPr>
        <w:tabs>
          <w:tab w:val="left" w:pos="8219"/>
        </w:tabs>
        <w:ind w:left="851" w:right="902"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la Tesorería Municipal</w:t>
      </w:r>
    </w:p>
    <w:p w:rsidR="00000000" w:rsidDel="00000000" w:rsidP="00000000" w:rsidRDefault="00000000" w:rsidRPr="00000000" w14:paraId="00000079">
      <w:pPr>
        <w:tabs>
          <w:tab w:val="left" w:pos="8219"/>
        </w:tabs>
        <w:ind w:left="851" w:right="902" w:firstLine="0"/>
        <w:jc w:val="center"/>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219"/>
        </w:tabs>
        <w:spacing w:after="0" w:before="0" w:line="240" w:lineRule="auto"/>
        <w:ind w:left="851" w:right="899" w:firstLine="0.9999999999999432"/>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93.-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 tesorería municipal es el órgano encargado de la recaudación de los ingresos municipales y responsable de realizar las erogaciones que haga el ayuntamiento.</w:t>
      </w:r>
    </w:p>
    <w:p w:rsidR="00000000" w:rsidDel="00000000" w:rsidP="00000000" w:rsidRDefault="00000000" w:rsidRPr="00000000" w14:paraId="0000007B">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C">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95.-</w:t>
      </w:r>
      <w:r w:rsidDel="00000000" w:rsidR="00000000" w:rsidRPr="00000000">
        <w:rPr>
          <w:rFonts w:ascii="Palatino Linotype" w:cs="Palatino Linotype" w:eastAsia="Palatino Linotype" w:hAnsi="Palatino Linotype"/>
          <w:i w:val="1"/>
          <w:sz w:val="22"/>
          <w:szCs w:val="22"/>
          <w:rtl w:val="0"/>
        </w:rPr>
        <w:t xml:space="preserve"> Son atribuciones del tesorero municipal:</w:t>
      </w:r>
    </w:p>
    <w:p w:rsidR="00000000" w:rsidDel="00000000" w:rsidP="00000000" w:rsidRDefault="00000000" w:rsidRPr="00000000" w14:paraId="0000007D">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Administrar la hacienda pública municipal, de conformidad con las disposiciones legales aplicables;</w:t>
      </w:r>
      <w:r w:rsidDel="00000000" w:rsidR="00000000" w:rsidRPr="00000000">
        <w:rPr>
          <w:rtl w:val="0"/>
        </w:rPr>
      </w:r>
    </w:p>
    <w:p w:rsidR="00000000" w:rsidDel="00000000" w:rsidP="00000000" w:rsidRDefault="00000000" w:rsidRPr="00000000" w14:paraId="0000007E">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Determinar, liquidar, recaudar, fiscalizar y administrar las contribuciones en los términos de los ordenamientos jurídicos aplicables y, en su caso, aplicar el procedimiento administrativo de ejecución en términos de las disposiciones aplicables;</w:t>
      </w:r>
    </w:p>
    <w:p w:rsidR="00000000" w:rsidDel="00000000" w:rsidP="00000000" w:rsidRDefault="00000000" w:rsidRPr="00000000" w14:paraId="0000007F">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Imponer las sanciones administrativas que procedan por infracciones a las disposiciones fiscales;</w:t>
      </w:r>
    </w:p>
    <w:p w:rsidR="00000000" w:rsidDel="00000000" w:rsidP="00000000" w:rsidRDefault="00000000" w:rsidRPr="00000000" w14:paraId="00000080">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Llevar los registros contables, financieros y administrativos</w:t>
      </w:r>
      <w:r w:rsidDel="00000000" w:rsidR="00000000" w:rsidRPr="00000000">
        <w:rPr>
          <w:rFonts w:ascii="Palatino Linotype" w:cs="Palatino Linotype" w:eastAsia="Palatino Linotype" w:hAnsi="Palatino Linotype"/>
          <w:i w:val="1"/>
          <w:sz w:val="22"/>
          <w:szCs w:val="22"/>
          <w:rtl w:val="0"/>
        </w:rPr>
        <w:t xml:space="preserve"> de los </w:t>
      </w:r>
      <w:r w:rsidDel="00000000" w:rsidR="00000000" w:rsidRPr="00000000">
        <w:rPr>
          <w:rFonts w:ascii="Palatino Linotype" w:cs="Palatino Linotype" w:eastAsia="Palatino Linotype" w:hAnsi="Palatino Linotype"/>
          <w:b w:val="1"/>
          <w:i w:val="1"/>
          <w:sz w:val="22"/>
          <w:szCs w:val="22"/>
          <w:rtl w:val="0"/>
        </w:rPr>
        <w:t xml:space="preserve">ingresos</w:t>
      </w:r>
      <w:r w:rsidDel="00000000" w:rsidR="00000000" w:rsidRPr="00000000">
        <w:rPr>
          <w:rFonts w:ascii="Palatino Linotype" w:cs="Palatino Linotype" w:eastAsia="Palatino Linotype" w:hAnsi="Palatino Linotype"/>
          <w:i w:val="1"/>
          <w:sz w:val="22"/>
          <w:szCs w:val="22"/>
          <w:rtl w:val="0"/>
        </w:rPr>
        <w:t xml:space="preserve">, egresos, e inventarios;</w:t>
      </w:r>
    </w:p>
    <w:p w:rsidR="00000000" w:rsidDel="00000000" w:rsidP="00000000" w:rsidRDefault="00000000" w:rsidRPr="00000000" w14:paraId="00000081">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Proporcionar oportunamente al ayuntamiento todos los datos o informes que sean necesarios para la formulación del Presupuesto de Egresos Municipales, vigilando que se ajuste a las disposiciones de esta Ley y otros ordenamientos aplicables;</w:t>
      </w:r>
    </w:p>
    <w:p w:rsidR="00000000" w:rsidDel="00000000" w:rsidP="00000000" w:rsidRDefault="00000000" w:rsidRPr="00000000" w14:paraId="00000082">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Presentar anualmente al ayuntamiento un informe de la situación contable financiera de la Tesorería Municipal</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3">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Bis</w:t>
      </w:r>
      <w:r w:rsidDel="00000000" w:rsidR="00000000" w:rsidRPr="00000000">
        <w:rPr>
          <w:rFonts w:ascii="Palatino Linotype" w:cs="Palatino Linotype" w:eastAsia="Palatino Linotype" w:hAnsi="Palatino Linotype"/>
          <w:i w:val="1"/>
          <w:sz w:val="22"/>
          <w:szCs w:val="22"/>
          <w:rtl w:val="0"/>
        </w:rPr>
        <w:t xml:space="preserve">. Proporcionar para la formulación del proyecto de Presupuesto de Egresos Municipales la información financiera relativa a la solución o en su caso, el pago de los litigios laborales;</w:t>
      </w:r>
    </w:p>
    <w:p w:rsidR="00000000" w:rsidDel="00000000" w:rsidP="00000000" w:rsidRDefault="00000000" w:rsidRPr="00000000" w14:paraId="00000084">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Diseñar y aprobar las formas oficiales de manifestaciones, avisos y declaraciones y demás documentos requeridos;</w:t>
      </w:r>
    </w:p>
    <w:p w:rsidR="00000000" w:rsidDel="00000000" w:rsidP="00000000" w:rsidRDefault="00000000" w:rsidRPr="00000000" w14:paraId="00000085">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Participar en la formulación de Convenios Fiscales y ejercer las atribuciones que le correspondan en el ámbito de su competencia;</w:t>
      </w:r>
    </w:p>
    <w:p w:rsidR="00000000" w:rsidDel="00000000" w:rsidP="00000000" w:rsidRDefault="00000000" w:rsidRPr="00000000" w14:paraId="00000086">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w:t>
      </w:r>
      <w:r w:rsidDel="00000000" w:rsidR="00000000" w:rsidRPr="00000000">
        <w:rPr>
          <w:rFonts w:ascii="Palatino Linotype" w:cs="Palatino Linotype" w:eastAsia="Palatino Linotype" w:hAnsi="Palatino Linotype"/>
          <w:i w:val="1"/>
          <w:sz w:val="22"/>
          <w:szCs w:val="22"/>
          <w:rtl w:val="0"/>
        </w:rPr>
        <w:t xml:space="preserve"> Proponer al ayuntamiento la cancelación de cuentas incobrables;</w:t>
      </w:r>
    </w:p>
    <w:p w:rsidR="00000000" w:rsidDel="00000000" w:rsidP="00000000" w:rsidRDefault="00000000" w:rsidRPr="00000000" w14:paraId="00000087">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w:t>
      </w:r>
      <w:r w:rsidDel="00000000" w:rsidR="00000000" w:rsidRPr="00000000">
        <w:rPr>
          <w:rFonts w:ascii="Palatino Linotype" w:cs="Palatino Linotype" w:eastAsia="Palatino Linotype" w:hAnsi="Palatino Linotype"/>
          <w:i w:val="1"/>
          <w:sz w:val="22"/>
          <w:szCs w:val="22"/>
          <w:rtl w:val="0"/>
        </w:rPr>
        <w:t xml:space="preserve"> Custodiar y ejercer las garantías que se otorguen en favor de la hacienda municipal;</w:t>
      </w:r>
    </w:p>
    <w:p w:rsidR="00000000" w:rsidDel="00000000" w:rsidP="00000000" w:rsidRDefault="00000000" w:rsidRPr="00000000" w14:paraId="00000088">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Proponer la política de ingresos de la tesorería municipal;</w:t>
      </w:r>
      <w:r w:rsidDel="00000000" w:rsidR="00000000" w:rsidRPr="00000000">
        <w:rPr>
          <w:rtl w:val="0"/>
        </w:rPr>
      </w:r>
    </w:p>
    <w:p w:rsidR="00000000" w:rsidDel="00000000" w:rsidP="00000000" w:rsidRDefault="00000000" w:rsidRPr="00000000" w14:paraId="00000089">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Intervenir</w:t>
      </w:r>
      <w:r w:rsidDel="00000000" w:rsidR="00000000" w:rsidRPr="00000000">
        <w:rPr>
          <w:rFonts w:ascii="Palatino Linotype" w:cs="Palatino Linotype" w:eastAsia="Palatino Linotype" w:hAnsi="Palatino Linotype"/>
          <w:i w:val="1"/>
          <w:sz w:val="22"/>
          <w:szCs w:val="22"/>
          <w:rtl w:val="0"/>
        </w:rPr>
        <w:t xml:space="preserve"> en la </w:t>
      </w:r>
      <w:r w:rsidDel="00000000" w:rsidR="00000000" w:rsidRPr="00000000">
        <w:rPr>
          <w:rFonts w:ascii="Palatino Linotype" w:cs="Palatino Linotype" w:eastAsia="Palatino Linotype" w:hAnsi="Palatino Linotype"/>
          <w:b w:val="1"/>
          <w:i w:val="1"/>
          <w:sz w:val="22"/>
          <w:szCs w:val="22"/>
          <w:rtl w:val="0"/>
        </w:rPr>
        <w:t xml:space="preserve">elaboración</w:t>
      </w:r>
      <w:r w:rsidDel="00000000" w:rsidR="00000000" w:rsidRPr="00000000">
        <w:rPr>
          <w:rFonts w:ascii="Palatino Linotype" w:cs="Palatino Linotype" w:eastAsia="Palatino Linotype" w:hAnsi="Palatino Linotype"/>
          <w:i w:val="1"/>
          <w:sz w:val="22"/>
          <w:szCs w:val="22"/>
          <w:rtl w:val="0"/>
        </w:rPr>
        <w:t xml:space="preserve"> del </w:t>
      </w:r>
      <w:r w:rsidDel="00000000" w:rsidR="00000000" w:rsidRPr="00000000">
        <w:rPr>
          <w:rFonts w:ascii="Palatino Linotype" w:cs="Palatino Linotype" w:eastAsia="Palatino Linotype" w:hAnsi="Palatino Linotype"/>
          <w:b w:val="1"/>
          <w:i w:val="1"/>
          <w:sz w:val="22"/>
          <w:szCs w:val="22"/>
          <w:rtl w:val="0"/>
        </w:rPr>
        <w:t xml:space="preserve">programa</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financiero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municipal</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A">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XIII.</w:t>
      </w:r>
      <w:r w:rsidDel="00000000" w:rsidR="00000000" w:rsidRPr="00000000">
        <w:rPr>
          <w:rFonts w:ascii="Palatino Linotype" w:cs="Palatino Linotype" w:eastAsia="Palatino Linotype" w:hAnsi="Palatino Linotype"/>
          <w:i w:val="1"/>
          <w:sz w:val="22"/>
          <w:szCs w:val="22"/>
          <w:rtl w:val="0"/>
        </w:rPr>
        <w:t xml:space="preserve"> Elaborar y mantener actualizado el Padrón de Contribuyentes;</w:t>
      </w:r>
    </w:p>
    <w:p w:rsidR="00000000" w:rsidDel="00000000" w:rsidP="00000000" w:rsidRDefault="00000000" w:rsidRPr="00000000" w14:paraId="0000008B">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XIV.</w:t>
      </w:r>
      <w:r w:rsidDel="00000000" w:rsidR="00000000" w:rsidRPr="00000000">
        <w:rPr>
          <w:rFonts w:ascii="Palatino Linotype" w:cs="Palatino Linotype" w:eastAsia="Palatino Linotype" w:hAnsi="Palatino Linotype"/>
          <w:i w:val="1"/>
          <w:sz w:val="22"/>
          <w:szCs w:val="22"/>
          <w:rtl w:val="0"/>
        </w:rPr>
        <w:t xml:space="preserve"> Ministrar a su inmediato antecesor todos los datos oficiales que le solicitare, para contestar los pliegos de observaciones y alcances que formule y deduzca el Órgano Superior de Fiscalización del Estado de México;</w:t>
      </w:r>
    </w:p>
    <w:p w:rsidR="00000000" w:rsidDel="00000000" w:rsidP="00000000" w:rsidRDefault="00000000" w:rsidRPr="00000000" w14:paraId="0000008C">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w:t>
      </w:r>
      <w:r w:rsidDel="00000000" w:rsidR="00000000" w:rsidRPr="00000000">
        <w:rPr>
          <w:rFonts w:ascii="Palatino Linotype" w:cs="Palatino Linotype" w:eastAsia="Palatino Linotype" w:hAnsi="Palatino Linotype"/>
          <w:i w:val="1"/>
          <w:sz w:val="22"/>
          <w:szCs w:val="22"/>
          <w:rtl w:val="0"/>
        </w:rPr>
        <w:t xml:space="preserve"> Solicitar a las instancias competentes, la práctica de revisiones circunstanciadas, de conformidad con las normas que rigen en materia de control y evaluación gubernamental en el ámbito municipal;</w:t>
      </w:r>
    </w:p>
    <w:p w:rsidR="00000000" w:rsidDel="00000000" w:rsidP="00000000" w:rsidRDefault="00000000" w:rsidRPr="00000000" w14:paraId="0000008D">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w:t>
      </w:r>
      <w:r w:rsidDel="00000000" w:rsidR="00000000" w:rsidRPr="00000000">
        <w:rPr>
          <w:rFonts w:ascii="Palatino Linotype" w:cs="Palatino Linotype" w:eastAsia="Palatino Linotype" w:hAnsi="Palatino Linotype"/>
          <w:i w:val="1"/>
          <w:sz w:val="22"/>
          <w:szCs w:val="22"/>
          <w:rtl w:val="0"/>
        </w:rPr>
        <w:t xml:space="preserve">. Glosar oportunamente las cuentas del ayuntamiento;</w:t>
      </w:r>
    </w:p>
    <w:p w:rsidR="00000000" w:rsidDel="00000000" w:rsidP="00000000" w:rsidRDefault="00000000" w:rsidRPr="00000000" w14:paraId="0000008E">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XVII</w:t>
      </w:r>
      <w:r w:rsidDel="00000000" w:rsidR="00000000" w:rsidRPr="00000000">
        <w:rPr>
          <w:rFonts w:ascii="Palatino Linotype" w:cs="Palatino Linotype" w:eastAsia="Palatino Linotype" w:hAnsi="Palatino Linotype"/>
          <w:i w:val="1"/>
          <w:sz w:val="22"/>
          <w:szCs w:val="22"/>
          <w:rtl w:val="0"/>
        </w:rPr>
        <w:t xml:space="preserve">. Contestar oportunamente los pliegos de observaciones y responsabilidad que haga el Órgano Superior de Fiscalización del Estado de México, así como atender en tiempo y forma las solicitudes de información que éste requiera, informando al Ayuntamiento;</w:t>
      </w:r>
    </w:p>
    <w:p w:rsidR="00000000" w:rsidDel="00000000" w:rsidP="00000000" w:rsidRDefault="00000000" w:rsidRPr="00000000" w14:paraId="0000008F">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XVIII</w:t>
      </w:r>
      <w:r w:rsidDel="00000000" w:rsidR="00000000" w:rsidRPr="00000000">
        <w:rPr>
          <w:rFonts w:ascii="Palatino Linotype" w:cs="Palatino Linotype" w:eastAsia="Palatino Linotype" w:hAnsi="Palatino Linotype"/>
          <w:i w:val="1"/>
          <w:sz w:val="22"/>
          <w:szCs w:val="22"/>
          <w:rtl w:val="0"/>
        </w:rPr>
        <w:t xml:space="preserve">. Expedir copias certificadas de los documentos a su cuidado, por acuerdo expreso del Ayuntamiento y cuando se trate de documentación presentada ante el Órgano Superior de Fiscalización del Estado de México;</w:t>
      </w:r>
    </w:p>
    <w:p w:rsidR="00000000" w:rsidDel="00000000" w:rsidP="00000000" w:rsidRDefault="00000000" w:rsidRPr="00000000" w14:paraId="00000090">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XIX</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Recaudar y administrar los ingresos</w:t>
      </w:r>
      <w:r w:rsidDel="00000000" w:rsidR="00000000" w:rsidRPr="00000000">
        <w:rPr>
          <w:rFonts w:ascii="Palatino Linotype" w:cs="Palatino Linotype" w:eastAsia="Palatino Linotype" w:hAnsi="Palatino Linotype"/>
          <w:i w:val="1"/>
          <w:sz w:val="22"/>
          <w:szCs w:val="22"/>
          <w:rtl w:val="0"/>
        </w:rPr>
        <w:t xml:space="preserve">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w:t>
      </w:r>
    </w:p>
    <w:p w:rsidR="00000000" w:rsidDel="00000000" w:rsidP="00000000" w:rsidRDefault="00000000" w:rsidRPr="00000000" w14:paraId="00000091">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w:t>
      </w:r>
      <w:r w:rsidDel="00000000" w:rsidR="00000000" w:rsidRPr="00000000">
        <w:rPr>
          <w:rFonts w:ascii="Palatino Linotype" w:cs="Palatino Linotype" w:eastAsia="Palatino Linotype" w:hAnsi="Palatino Linotype"/>
          <w:i w:val="1"/>
          <w:sz w:val="22"/>
          <w:szCs w:val="22"/>
          <w:rtl w:val="0"/>
        </w:rPr>
        <w:t xml:space="preserve">. Dar cumplimiento a las leyes, convenios de coordinación fiscal y demás que en materia hacendaria celebre el Ayuntamiento con el Estado;</w:t>
      </w:r>
    </w:p>
    <w:p w:rsidR="00000000" w:rsidDel="00000000" w:rsidP="00000000" w:rsidRDefault="00000000" w:rsidRPr="00000000" w14:paraId="00000092">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w:t>
      </w:r>
      <w:r w:rsidDel="00000000" w:rsidR="00000000" w:rsidRPr="00000000">
        <w:rPr>
          <w:rFonts w:ascii="Palatino Linotype" w:cs="Palatino Linotype" w:eastAsia="Palatino Linotype" w:hAnsi="Palatino Linotype"/>
          <w:i w:val="1"/>
          <w:sz w:val="22"/>
          <w:szCs w:val="22"/>
          <w:rtl w:val="0"/>
        </w:rPr>
        <w:t xml:space="preserve">. Entregar oportunamente a él o los Síndicos, según sea el caso, el informe mensual que corresponda, a fin de que se revise, y de ser necesario, para que se formulen las observaciones respectivas.</w:t>
      </w:r>
    </w:p>
    <w:p w:rsidR="00000000" w:rsidDel="00000000" w:rsidP="00000000" w:rsidRDefault="00000000" w:rsidRPr="00000000" w14:paraId="00000093">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XXII</w:t>
      </w:r>
      <w:r w:rsidDel="00000000" w:rsidR="00000000" w:rsidRPr="00000000">
        <w:rPr>
          <w:rFonts w:ascii="Palatino Linotype" w:cs="Palatino Linotype" w:eastAsia="Palatino Linotype" w:hAnsi="Palatino Linotype"/>
          <w:i w:val="1"/>
          <w:sz w:val="22"/>
          <w:szCs w:val="22"/>
          <w:rtl w:val="0"/>
        </w:rPr>
        <w:t xml:space="preserve">. Las que les señalen las demás disposiciones legales y el ayuntamiento.</w:t>
      </w:r>
    </w:p>
    <w:p w:rsidR="00000000" w:rsidDel="00000000" w:rsidP="00000000" w:rsidRDefault="00000000" w:rsidRPr="00000000" w14:paraId="00000094">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5">
      <w:pPr>
        <w:widowControl w:val="0"/>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(Énfasis añadido)</w:t>
      </w:r>
    </w:p>
    <w:p w:rsidR="00000000" w:rsidDel="00000000" w:rsidP="00000000" w:rsidRDefault="00000000" w:rsidRPr="00000000" w14:paraId="00000096">
      <w:pPr>
        <w:widowControl w:val="0"/>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sentido, que de los preceptos legales que anteceden, se puede advertir que efectivamente, el Tesorero Municipal es quien genera, posee y administra la información requerida por el particular.</w:t>
      </w:r>
    </w:p>
    <w:p w:rsidR="00000000" w:rsidDel="00000000" w:rsidP="00000000" w:rsidRDefault="00000000" w:rsidRPr="00000000" w14:paraId="00000097">
      <w:pPr>
        <w:widowControl w:val="0"/>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mismo, el Bando Municipal, publicado en la Gaceta Municipal del Gobierno de Chapa de Mota, Estado de México, No. 3, el viernes 04 de febrero de 2022, refiere:</w:t>
      </w:r>
    </w:p>
    <w:p w:rsidR="00000000" w:rsidDel="00000000" w:rsidP="00000000" w:rsidRDefault="00000000" w:rsidRPr="00000000" w14:paraId="00000098">
      <w:pPr>
        <w:widowControl w:val="0"/>
        <w:tabs>
          <w:tab w:val="left" w:pos="8219"/>
        </w:tabs>
        <w:ind w:left="851" w:right="899"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III</w:t>
      </w:r>
    </w:p>
    <w:p w:rsidR="00000000" w:rsidDel="00000000" w:rsidP="00000000" w:rsidRDefault="00000000" w:rsidRPr="00000000" w14:paraId="00000099">
      <w:pPr>
        <w:widowControl w:val="0"/>
        <w:tabs>
          <w:tab w:val="left" w:pos="8219"/>
        </w:tabs>
        <w:ind w:left="851" w:right="899"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LA TESORERÍA MUNICIPAL</w:t>
      </w:r>
    </w:p>
    <w:p w:rsidR="00000000" w:rsidDel="00000000" w:rsidP="00000000" w:rsidRDefault="00000000" w:rsidRPr="00000000" w14:paraId="0000009A">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100</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Tesorería Municipal es el órgano encargado de la recaudación de los ingresos Municipales</w:t>
      </w:r>
      <w:r w:rsidDel="00000000" w:rsidR="00000000" w:rsidRPr="00000000">
        <w:rPr>
          <w:rFonts w:ascii="Palatino Linotype" w:cs="Palatino Linotype" w:eastAsia="Palatino Linotype" w:hAnsi="Palatino Linotype"/>
          <w:i w:val="1"/>
          <w:sz w:val="22"/>
          <w:szCs w:val="22"/>
          <w:rtl w:val="0"/>
        </w:rPr>
        <w:t xml:space="preserve"> y responsable de realizar las erogaciones que haga el Ayuntamiento por conducto de las dependencias administrativas, de conformidad con las disposiciones legales aplicables.</w:t>
      </w:r>
    </w:p>
    <w:p w:rsidR="00000000" w:rsidDel="00000000" w:rsidP="00000000" w:rsidRDefault="00000000" w:rsidRPr="00000000" w14:paraId="0000009B">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101.</w:t>
      </w:r>
      <w:r w:rsidDel="00000000" w:rsidR="00000000" w:rsidRPr="00000000">
        <w:rPr>
          <w:rFonts w:ascii="Palatino Linotype" w:cs="Palatino Linotype" w:eastAsia="Palatino Linotype" w:hAnsi="Palatino Linotype"/>
          <w:i w:val="1"/>
          <w:sz w:val="22"/>
          <w:szCs w:val="22"/>
          <w:rtl w:val="0"/>
        </w:rPr>
        <w:t xml:space="preserve"> La Tesorería Municipal estará dirigida por el Tesorero Municipal y regirá su estructura y funcionamiento, de conformidad con la Ley Orgánica Municipal del Estado de México, el presente Bando Municipal y demás disposiciones aprobadas por el Ayuntamiento.</w:t>
      </w:r>
    </w:p>
    <w:p w:rsidR="00000000" w:rsidDel="00000000" w:rsidP="00000000" w:rsidRDefault="00000000" w:rsidRPr="00000000" w14:paraId="0000009C">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102.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Son atribuciones del Tesorero Municipal, además de las que establece la Ley Orgánica Municipal del Estado de México</w:t>
      </w:r>
      <w:r w:rsidDel="00000000" w:rsidR="00000000" w:rsidRPr="00000000">
        <w:rPr>
          <w:rFonts w:ascii="Palatino Linotype" w:cs="Palatino Linotype" w:eastAsia="Palatino Linotype" w:hAnsi="Palatino Linotype"/>
          <w:i w:val="1"/>
          <w:sz w:val="22"/>
          <w:szCs w:val="22"/>
          <w:rtl w:val="0"/>
        </w:rPr>
        <w:t xml:space="preserve">, el Código Financiero del Estado de México y Municipios y la Ley Superior de Fiscalización del Estado de México, las siguientes:</w:t>
      </w:r>
    </w:p>
    <w:p w:rsidR="00000000" w:rsidDel="00000000" w:rsidP="00000000" w:rsidRDefault="00000000" w:rsidRPr="00000000" w14:paraId="0000009D">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Salvaguardar la Hacienda Pública Municipal.</w:t>
      </w:r>
    </w:p>
    <w:p w:rsidR="00000000" w:rsidDel="00000000" w:rsidP="00000000" w:rsidRDefault="00000000" w:rsidRPr="00000000" w14:paraId="0000009E">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Coadyuvar con el Síndico Municipal en los juicios que se ventilen ante cualquier autoridad, en defensa de los intereses de la Hacienda Municipal;</w:t>
      </w:r>
    </w:p>
    <w:p w:rsidR="00000000" w:rsidDel="00000000" w:rsidP="00000000" w:rsidRDefault="00000000" w:rsidRPr="00000000" w14:paraId="0000009F">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Instaurar los procedimientos de su competencia cuando se generen controversias sobre la responsabilidad directa en el cumplimento de las obligaciones fiscales;</w:t>
      </w:r>
    </w:p>
    <w:p w:rsidR="00000000" w:rsidDel="00000000" w:rsidP="00000000" w:rsidRDefault="00000000" w:rsidRPr="00000000" w14:paraId="000000A0">
      <w:pPr>
        <w:widowControl w:val="0"/>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Expedir las certificaciones de las constancias de no adeudo del impuesto predial y aportaciones de mejoras, determinando los requisitos y lineamientos que debe reunir el contribuyente para su expedición;</w:t>
      </w:r>
    </w:p>
    <w:p w:rsidR="00000000" w:rsidDel="00000000" w:rsidP="00000000" w:rsidRDefault="00000000" w:rsidRPr="00000000" w14:paraId="000000A1">
      <w:pPr>
        <w:widowControl w:val="0"/>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Establecer los procedimientos y políticas de control interno</w:t>
      </w:r>
      <w:r w:rsidDel="00000000" w:rsidR="00000000" w:rsidRPr="00000000">
        <w:rPr>
          <w:rFonts w:ascii="Palatino Linotype" w:cs="Palatino Linotype" w:eastAsia="Palatino Linotype" w:hAnsi="Palatino Linotype"/>
          <w:i w:val="1"/>
          <w:sz w:val="22"/>
          <w:szCs w:val="22"/>
          <w:rtl w:val="0"/>
        </w:rPr>
        <w:t xml:space="preserve"> necesarios para el correcto ejercicio del gasto </w:t>
      </w:r>
      <w:r w:rsidDel="00000000" w:rsidR="00000000" w:rsidRPr="00000000">
        <w:rPr>
          <w:rFonts w:ascii="Palatino Linotype" w:cs="Palatino Linotype" w:eastAsia="Palatino Linotype" w:hAnsi="Palatino Linotype"/>
          <w:b w:val="1"/>
          <w:i w:val="1"/>
          <w:sz w:val="22"/>
          <w:szCs w:val="22"/>
          <w:rtl w:val="0"/>
        </w:rPr>
        <w:t xml:space="preserve">y el buen funcionamiento de la Hacienda Pública Municipal;</w:t>
      </w:r>
    </w:p>
    <w:p w:rsidR="00000000" w:rsidDel="00000000" w:rsidP="00000000" w:rsidRDefault="00000000" w:rsidRPr="00000000" w14:paraId="000000A2">
      <w:pPr>
        <w:widowControl w:val="0"/>
        <w:ind w:left="851" w:right="902" w:firstLine="0"/>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Instituir programas permanentes de capacitación y actualización;</w:t>
      </w:r>
      <w:r w:rsidDel="00000000" w:rsidR="00000000" w:rsidRPr="00000000">
        <w:rPr>
          <w:rtl w:val="0"/>
        </w:rPr>
      </w:r>
    </w:p>
    <w:p w:rsidR="00000000" w:rsidDel="00000000" w:rsidP="00000000" w:rsidRDefault="00000000" w:rsidRPr="00000000" w14:paraId="000000A3">
      <w:pPr>
        <w:spacing w:after="280" w:before="280" w:line="360" w:lineRule="auto"/>
        <w:ind w:right="11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por todo lo antes expuesto que de conformidad con la normatividad en cita, el Titular de la Unidad de Transparencia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turno el requerimiento al área que estimó competentes para contener en sus archivos la información al respecto, esto con fundamento en el artículo 162 de la Ley de Transparencia y Acceso a la Información Pública del Estado de México y Municipios el cual a la letra refiere lo siguiente: </w:t>
      </w:r>
    </w:p>
    <w:p w:rsidR="00000000" w:rsidDel="00000000" w:rsidP="00000000" w:rsidRDefault="00000000" w:rsidRPr="00000000" w14:paraId="000000A4">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Las unidades de transparencia deberán garantizar</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que las solicitudes se turnen a todas las Áreas competentes</w:t>
      </w:r>
      <w:r w:rsidDel="00000000" w:rsidR="00000000" w:rsidRPr="00000000">
        <w:rPr>
          <w:rFonts w:ascii="Palatino Linotype" w:cs="Palatino Linotype" w:eastAsia="Palatino Linotype" w:hAnsi="Palatino Linotype"/>
          <w:i w:val="1"/>
          <w:sz w:val="22"/>
          <w:szCs w:val="22"/>
          <w:rtl w:val="0"/>
        </w:rPr>
        <w:t xml:space="preserve"> que cuenten con la información o deban tenerla de acuerdo a sus facultades, competencias y funciones, </w:t>
      </w:r>
      <w:r w:rsidDel="00000000" w:rsidR="00000000" w:rsidRPr="00000000">
        <w:rPr>
          <w:rFonts w:ascii="Palatino Linotype" w:cs="Palatino Linotype" w:eastAsia="Palatino Linotype" w:hAnsi="Palatino Linotype"/>
          <w:b w:val="1"/>
          <w:i w:val="1"/>
          <w:sz w:val="22"/>
          <w:szCs w:val="22"/>
          <w:rtl w:val="0"/>
        </w:rPr>
        <w:t xml:space="preserve">con el objeto de que realicen una búsqueda exhaustiva y razonable de la información</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solicitada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5">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(Énfasis añadido)</w:t>
      </w:r>
      <w:r w:rsidDel="00000000" w:rsidR="00000000" w:rsidRPr="00000000">
        <w:rPr>
          <w:rtl w:val="0"/>
        </w:rPr>
      </w:r>
    </w:p>
    <w:p w:rsidR="00000000" w:rsidDel="00000000" w:rsidP="00000000" w:rsidRDefault="00000000" w:rsidRPr="00000000" w14:paraId="000000A6">
      <w:pPr>
        <w:spacing w:after="280" w:before="280" w:line="360" w:lineRule="auto"/>
        <w:ind w:right="11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Todo lo anterior cobra sentido, ya que el servidor público habilitado que se pronunció al respecto para dar contestación al requerimiento vertido por el Titular de la Unidad de Transparencia y con la finalidad de atender la solicitud de acceso a la información que dio trámite al presente Recurso de Revisión tal y como fue referido anteriormente efectivamente fue el Tesorero Municipal del Ayuntamiento de Chapa de Mota, hoy</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quien dentro de sus facultades presento un oficio donde se describe lo solicitado por el particular, pues en obvias de otorgar un correcto acceso a la información, éste último remitió la información solicitada por el hoy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A7">
      <w:pPr>
        <w:spacing w:after="280" w:before="280" w:line="360" w:lineRule="auto"/>
        <w:ind w:right="11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señalar que, es de advertirse la intención del ente recurrido en otorgar un correcto acceso a la información, de tal forma que al emitir pronunciamiento respecto a lo peticionado por el particular, se garantizó en todo momento el derecho de acceso a la información, dando trámite y atención a la solicitud de mérito, sirve de sustento a la analogía anterior el Criterio 02/17 emitido por el Instituto de Transparencia, Acceso a la Información y Protección de Datos Personales, que de la literalidad señala lo siguiente: </w:t>
      </w:r>
    </w:p>
    <w:p w:rsidR="00000000" w:rsidDel="00000000" w:rsidP="00000000" w:rsidRDefault="00000000" w:rsidRPr="00000000" w14:paraId="000000A8">
      <w:pPr>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Congruencia y exhaustividad. Sus alcances para garantizar el derecho de acceso a la información.</w:t>
      </w:r>
      <w:r w:rsidDel="00000000" w:rsidR="00000000" w:rsidRPr="00000000">
        <w:rPr>
          <w:rFonts w:ascii="Palatino Linotype" w:cs="Palatino Linotype" w:eastAsia="Palatino Linotype" w:hAnsi="Palatino Linotype"/>
          <w:i w:val="1"/>
          <w:rtl w:val="0"/>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00000" w:rsidDel="00000000" w:rsidP="00000000" w:rsidRDefault="00000000" w:rsidRPr="00000000" w14:paraId="000000A9">
      <w:pPr>
        <w:spacing w:after="280" w:before="280"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Entonces, de conformidad con lo antes expuesto al haber existido un pronunciamiento de parte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aún más del</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servidor público habilitado que tal y como quedo soportado, anteriormente en el presente estudio, es el encargado de generar, poseer y administrar la información solicitada, es así que se está ante la presencia de un correcto acceso a la información, máxime que el documento entregado satisface el requerimiento vertido por el particular.</w:t>
      </w:r>
      <w:r w:rsidDel="00000000" w:rsidR="00000000" w:rsidRPr="00000000">
        <w:rPr>
          <w:rtl w:val="0"/>
        </w:rPr>
      </w:r>
    </w:p>
    <w:p w:rsidR="00000000" w:rsidDel="00000000" w:rsidP="00000000" w:rsidRDefault="00000000" w:rsidRPr="00000000" w14:paraId="000000AA">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no se omite comentar que al haber existido un pronunciamiento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rsidR="00000000" w:rsidDel="00000000" w:rsidP="00000000" w:rsidRDefault="00000000" w:rsidRPr="00000000" w14:paraId="000000AB">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 de sustento a lo anterior, el criterio 31/10 emitido por el entonces Instituto Federal de Acceso a la Información y Protección de Datos, ahora Instituto Nacional de Acceso a la Información y Protección de Datos, el cual refiere: </w:t>
      </w:r>
    </w:p>
    <w:p w:rsidR="00000000" w:rsidDel="00000000" w:rsidP="00000000" w:rsidRDefault="00000000" w:rsidRPr="00000000" w14:paraId="000000AC">
      <w:pPr>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sz w:val="22"/>
          <w:szCs w:val="22"/>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 </w:t>
      </w:r>
    </w:p>
    <w:p w:rsidR="00000000" w:rsidDel="00000000" w:rsidP="00000000" w:rsidRDefault="00000000" w:rsidRPr="00000000" w14:paraId="000000AD">
      <w:pPr>
        <w:ind w:left="851" w:right="104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31/10</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(sic)</w:t>
      </w:r>
      <w:r w:rsidDel="00000000" w:rsidR="00000000" w:rsidRPr="00000000">
        <w:rPr>
          <w:rtl w:val="0"/>
        </w:rPr>
      </w:r>
    </w:p>
    <w:p w:rsidR="00000000" w:rsidDel="00000000" w:rsidP="00000000" w:rsidRDefault="00000000" w:rsidRPr="00000000" w14:paraId="000000AE">
      <w:pPr>
        <w:spacing w:after="280" w:before="280" w:line="360" w:lineRule="auto"/>
        <w:jc w:val="both"/>
        <w:rPr>
          <w:rFonts w:ascii="Palatino Linotype" w:cs="Palatino Linotype" w:eastAsia="Palatino Linotype" w:hAnsi="Palatino Linotype"/>
        </w:rPr>
      </w:pPr>
      <w:bookmarkStart w:colFirst="0" w:colLast="0" w:name="_heading=h.2et92p0" w:id="4"/>
      <w:bookmarkEnd w:id="4"/>
      <w:r w:rsidDel="00000000" w:rsidR="00000000" w:rsidRPr="00000000">
        <w:rPr>
          <w:rFonts w:ascii="Palatino Linotype" w:cs="Palatino Linotype" w:eastAsia="Palatino Linotype" w:hAnsi="Palatino Linotype"/>
          <w:rtl w:val="0"/>
        </w:rPr>
        <w:t xml:space="preserve">Es así que, debido a que la información que fue solicitada en fecha veinte de enero de dos mil veintidós y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en aras de privilegiar el correcto acceso a la información que le otorga el derecho al particular, remitió el oficio con número TES/INT/68/02/2022, de fecha nueve de febrero de dos mil veintidós, signado por el Tesorero Municipal, por medio del cual se advierte la información concerniente a los </w:t>
      </w:r>
      <w:r w:rsidDel="00000000" w:rsidR="00000000" w:rsidRPr="00000000">
        <w:rPr>
          <w:rFonts w:ascii="Palatino Linotype" w:cs="Palatino Linotype" w:eastAsia="Palatino Linotype" w:hAnsi="Palatino Linotype"/>
          <w:b w:val="1"/>
          <w:rtl w:val="0"/>
        </w:rPr>
        <w:t xml:space="preserve">ingresos que el municipio de Chapa de Mota recibió en el mes de agosto del dos mil diecinueve, </w:t>
      </w:r>
      <w:r w:rsidDel="00000000" w:rsidR="00000000" w:rsidRPr="00000000">
        <w:rPr>
          <w:rFonts w:ascii="Palatino Linotype" w:cs="Palatino Linotype" w:eastAsia="Palatino Linotype" w:hAnsi="Palatino Linotype"/>
          <w:rtl w:val="0"/>
        </w:rPr>
        <w:t xml:space="preserve">información que fue requerida por el particular, es por tanto que, éste Órgano Garante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términos de lo dispuesto en el artículo 186, fracción II de la Ley de Transparencia y Acceso a la Información Pública del Estado de México y Municipios, el Pleno de este Instituto, estima que las razones o motivos de inconformidad planteadas por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resultan infundadas; en consecuencia, este Órgano Garante determina </w:t>
      </w:r>
      <w:r w:rsidDel="00000000" w:rsidR="00000000" w:rsidRPr="00000000">
        <w:rPr>
          <w:rFonts w:ascii="Palatino Linotype" w:cs="Palatino Linotype" w:eastAsia="Palatino Linotype" w:hAnsi="Palatino Linotype"/>
          <w:b w:val="1"/>
          <w:rtl w:val="0"/>
        </w:rPr>
        <w:t xml:space="preserve">CONFIRMAR</w:t>
      </w:r>
      <w:r w:rsidDel="00000000" w:rsidR="00000000" w:rsidRPr="00000000">
        <w:rPr>
          <w:rFonts w:ascii="Palatino Linotype" w:cs="Palatino Linotype" w:eastAsia="Palatino Linotype" w:hAnsi="Palatino Linotype"/>
          <w:rtl w:val="0"/>
        </w:rPr>
        <w:t xml:space="preserve"> la respuesta otorgada por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a la solicitud de información </w:t>
      </w:r>
      <w:r w:rsidDel="00000000" w:rsidR="00000000" w:rsidRPr="00000000">
        <w:rPr>
          <w:rFonts w:ascii="Palatino Linotype" w:cs="Palatino Linotype" w:eastAsia="Palatino Linotype" w:hAnsi="Palatino Linotype"/>
          <w:b w:val="1"/>
          <w:rtl w:val="0"/>
        </w:rPr>
        <w:t xml:space="preserve">00011/CHAPAMOT/IP/2022 </w:t>
      </w:r>
      <w:r w:rsidDel="00000000" w:rsidR="00000000" w:rsidRPr="00000000">
        <w:rPr>
          <w:rFonts w:ascii="Palatino Linotype" w:cs="Palatino Linotype" w:eastAsia="Palatino Linotype" w:hAnsi="Palatino Linotype"/>
          <w:rtl w:val="0"/>
        </w:rPr>
        <w:t xml:space="preserve">que dio trámite al Recurso de Revisión </w:t>
      </w:r>
      <w:r w:rsidDel="00000000" w:rsidR="00000000" w:rsidRPr="00000000">
        <w:rPr>
          <w:rFonts w:ascii="Palatino Linotype" w:cs="Palatino Linotype" w:eastAsia="Palatino Linotype" w:hAnsi="Palatino Linotype"/>
          <w:b w:val="1"/>
          <w:rtl w:val="0"/>
        </w:rPr>
        <w:t xml:space="preserve">02402/INFOEM/IP/RR/2022</w:t>
      </w:r>
      <w:r w:rsidDel="00000000" w:rsidR="00000000" w:rsidRPr="00000000">
        <w:rPr>
          <w:rtl w:val="0"/>
        </w:rPr>
      </w:r>
    </w:p>
    <w:p w:rsidR="00000000" w:rsidDel="00000000" w:rsidP="00000000" w:rsidRDefault="00000000" w:rsidRPr="00000000" w14:paraId="000000AF">
      <w:pPr>
        <w:spacing w:after="280" w:before="280" w:line="360" w:lineRule="auto"/>
        <w:jc w:val="both"/>
        <w:rPr>
          <w:rFonts w:ascii="Palatino Linotype" w:cs="Palatino Linotype" w:eastAsia="Palatino Linotype" w:hAnsi="Palatino Linotype"/>
        </w:rPr>
      </w:pPr>
      <w:bookmarkStart w:colFirst="0" w:colLast="0" w:name="_heading=h.tyjcwt" w:id="5"/>
      <w:bookmarkEnd w:id="5"/>
      <w:r w:rsidDel="00000000" w:rsidR="00000000" w:rsidRPr="00000000">
        <w:rPr>
          <w:rFonts w:ascii="Palatino Linotype" w:cs="Palatino Linotype" w:eastAsia="Palatino Linotype" w:hAnsi="Palatino Linotype"/>
          <w:rtl w:val="0"/>
        </w:rPr>
        <w:t xml:space="preserve">Así, con fundamento en lo previsto en los artículos 5, párrafos trigésimo, trigésimo primero y trigésimo segundo, fracciones IV y V, de la Constitución Política del Estado Libre y Soberano de México, y los artículos 2, fracción II, 9, 29, 36, fracciones I y II, 176, 178, 179, 181, 185, fracción I, 186 y 188, de la Ley de Transparencia y Acceso a la Información Pública del Estado de México y Municipios, este Pleno:</w:t>
      </w:r>
    </w:p>
    <w:p w:rsidR="00000000" w:rsidDel="00000000" w:rsidP="00000000" w:rsidRDefault="00000000" w:rsidRPr="00000000" w14:paraId="000000B0">
      <w:pPr>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RESUELVE</w:t>
      </w:r>
    </w:p>
    <w:p w:rsidR="00000000" w:rsidDel="00000000" w:rsidP="00000000" w:rsidRDefault="00000000" w:rsidRPr="00000000" w14:paraId="000000B1">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B2">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sz w:val="28"/>
          <w:szCs w:val="28"/>
          <w:rtl w:val="0"/>
        </w:rPr>
        <w:t xml:space="preserve">PRIMERO</w:t>
      </w:r>
      <w:r w:rsidDel="00000000" w:rsidR="00000000" w:rsidRPr="00000000">
        <w:rPr>
          <w:rFonts w:ascii="Palatino Linotype" w:cs="Palatino Linotype" w:eastAsia="Palatino Linotype" w:hAnsi="Palatino Linotype"/>
          <w:color w:val="000000"/>
          <w:rtl w:val="0"/>
        </w:rPr>
        <w:t xml:space="preserve">. Resultan </w:t>
      </w:r>
      <w:r w:rsidDel="00000000" w:rsidR="00000000" w:rsidRPr="00000000">
        <w:rPr>
          <w:rFonts w:ascii="Palatino Linotype" w:cs="Palatino Linotype" w:eastAsia="Palatino Linotype" w:hAnsi="Palatino Linotype"/>
          <w:b w:val="1"/>
          <w:color w:val="000000"/>
          <w:rtl w:val="0"/>
        </w:rPr>
        <w:t xml:space="preserve">infundadas</w:t>
      </w:r>
      <w:r w:rsidDel="00000000" w:rsidR="00000000" w:rsidRPr="00000000">
        <w:rPr>
          <w:rFonts w:ascii="Palatino Linotype" w:cs="Palatino Linotype" w:eastAsia="Palatino Linotype" w:hAnsi="Palatino Linotype"/>
          <w:color w:val="000000"/>
          <w:rtl w:val="0"/>
        </w:rPr>
        <w:t xml:space="preserve"> las Razones o Motivos de inconformidad planteadas por </w:t>
      </w:r>
      <w:r w:rsidDel="00000000" w:rsidR="00000000" w:rsidRPr="00000000">
        <w:rPr>
          <w:rFonts w:ascii="Palatino Linotype" w:cs="Palatino Linotype" w:eastAsia="Palatino Linotype" w:hAnsi="Palatino Linotype"/>
          <w:b w:val="1"/>
          <w:color w:val="000000"/>
          <w:rtl w:val="0"/>
        </w:rPr>
        <w:t xml:space="preserve">EL RECURRENTE</w:t>
      </w:r>
      <w:r w:rsidDel="00000000" w:rsidR="00000000" w:rsidRPr="00000000">
        <w:rPr>
          <w:rFonts w:ascii="Palatino Linotype" w:cs="Palatino Linotype" w:eastAsia="Palatino Linotype" w:hAnsi="Palatino Linotype"/>
          <w:color w:val="000000"/>
          <w:rtl w:val="0"/>
        </w:rPr>
        <w:t xml:space="preserve">, en términos del Considerando </w:t>
      </w:r>
      <w:r w:rsidDel="00000000" w:rsidR="00000000" w:rsidRPr="00000000">
        <w:rPr>
          <w:rFonts w:ascii="Palatino Linotype" w:cs="Palatino Linotype" w:eastAsia="Palatino Linotype" w:hAnsi="Palatino Linotype"/>
          <w:b w:val="1"/>
          <w:color w:val="000000"/>
          <w:rtl w:val="0"/>
        </w:rPr>
        <w:t xml:space="preserve">QUINTO</w:t>
      </w:r>
      <w:r w:rsidDel="00000000" w:rsidR="00000000" w:rsidRPr="00000000">
        <w:rPr>
          <w:rFonts w:ascii="Palatino Linotype" w:cs="Palatino Linotype" w:eastAsia="Palatino Linotype" w:hAnsi="Palatino Linotype"/>
          <w:color w:val="000000"/>
          <w:rtl w:val="0"/>
        </w:rPr>
        <w:t xml:space="preserve"> de la presente Resolución.</w:t>
      </w:r>
    </w:p>
    <w:p w:rsidR="00000000" w:rsidDel="00000000" w:rsidP="00000000" w:rsidRDefault="00000000" w:rsidRPr="00000000" w14:paraId="000000B3">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B4">
      <w:pPr>
        <w:spacing w:line="360" w:lineRule="auto"/>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color w:val="000000"/>
          <w:sz w:val="28"/>
          <w:szCs w:val="28"/>
          <w:rtl w:val="0"/>
        </w:rPr>
        <w:t xml:space="preserve">SEGUNDO</w:t>
      </w:r>
      <w:r w:rsidDel="00000000" w:rsidR="00000000" w:rsidRPr="00000000">
        <w:rPr>
          <w:rFonts w:ascii="Palatino Linotype" w:cs="Palatino Linotype" w:eastAsia="Palatino Linotype" w:hAnsi="Palatino Linotype"/>
          <w:color w:val="000000"/>
          <w:sz w:val="28"/>
          <w:szCs w:val="28"/>
          <w:rtl w:val="0"/>
        </w:rPr>
        <w:t xml:space="preserve">.</w:t>
      </w:r>
      <w:r w:rsidDel="00000000" w:rsidR="00000000" w:rsidRPr="00000000">
        <w:rPr>
          <w:rFonts w:ascii="Palatino Linotype" w:cs="Palatino Linotype" w:eastAsia="Palatino Linotype" w:hAnsi="Palatino Linotype"/>
          <w:color w:val="000000"/>
          <w:rtl w:val="0"/>
        </w:rPr>
        <w:t xml:space="preserve"> Se </w:t>
      </w:r>
      <w:r w:rsidDel="00000000" w:rsidR="00000000" w:rsidRPr="00000000">
        <w:rPr>
          <w:rFonts w:ascii="Palatino Linotype" w:cs="Palatino Linotype" w:eastAsia="Palatino Linotype" w:hAnsi="Palatino Linotype"/>
          <w:b w:val="1"/>
          <w:color w:val="000000"/>
          <w:rtl w:val="0"/>
        </w:rPr>
        <w:t xml:space="preserve">CONFIRMA </w:t>
      </w:r>
      <w:r w:rsidDel="00000000" w:rsidR="00000000" w:rsidRPr="00000000">
        <w:rPr>
          <w:rFonts w:ascii="Palatino Linotype" w:cs="Palatino Linotype" w:eastAsia="Palatino Linotype" w:hAnsi="Palatino Linotype"/>
          <w:color w:val="000000"/>
          <w:rtl w:val="0"/>
        </w:rPr>
        <w:t xml:space="preserve">la respuesta otorgada por </w:t>
      </w:r>
      <w:r w:rsidDel="00000000" w:rsidR="00000000" w:rsidRPr="00000000">
        <w:rPr>
          <w:rFonts w:ascii="Palatino Linotype" w:cs="Palatino Linotype" w:eastAsia="Palatino Linotype" w:hAnsi="Palatino Linotype"/>
          <w:b w:val="1"/>
          <w:color w:val="000000"/>
          <w:rtl w:val="0"/>
        </w:rPr>
        <w:t xml:space="preserve">EL SUJETO OBLIGADO</w:t>
      </w:r>
      <w:r w:rsidDel="00000000" w:rsidR="00000000" w:rsidRPr="00000000">
        <w:rPr>
          <w:rFonts w:ascii="Palatino Linotype" w:cs="Palatino Linotype" w:eastAsia="Palatino Linotype" w:hAnsi="Palatino Linotype"/>
          <w:color w:val="000000"/>
          <w:rtl w:val="0"/>
        </w:rPr>
        <w:t xml:space="preserve"> a la solicitud de información que dio origen al Recurso de Revisión con número </w:t>
      </w:r>
      <w:r w:rsidDel="00000000" w:rsidR="00000000" w:rsidRPr="00000000">
        <w:rPr>
          <w:rFonts w:ascii="Palatino Linotype" w:cs="Palatino Linotype" w:eastAsia="Palatino Linotype" w:hAnsi="Palatino Linotype"/>
          <w:b w:val="1"/>
          <w:color w:val="000000"/>
          <w:rtl w:val="0"/>
        </w:rPr>
        <w:t xml:space="preserve">02402/INFOEM/IP/RR/2022</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tl w:val="0"/>
        </w:rPr>
      </w:r>
    </w:p>
    <w:p w:rsidR="00000000" w:rsidDel="00000000" w:rsidP="00000000" w:rsidRDefault="00000000" w:rsidRPr="00000000" w14:paraId="000000B5">
      <w:pPr>
        <w:ind w:left="1069" w:right="899"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B6">
      <w:pPr>
        <w:widowControl w:val="0"/>
        <w:spacing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sz w:val="28"/>
          <w:szCs w:val="28"/>
          <w:rtl w:val="0"/>
        </w:rPr>
        <w:t xml:space="preserve">TERCERO. </w:t>
      </w:r>
      <w:r w:rsidDel="00000000" w:rsidR="00000000" w:rsidRPr="00000000">
        <w:rPr>
          <w:rFonts w:ascii="Palatino Linotype" w:cs="Palatino Linotype" w:eastAsia="Palatino Linotype" w:hAnsi="Palatino Linotype"/>
          <w:b w:val="1"/>
          <w:color w:val="000000"/>
          <w:rtl w:val="0"/>
        </w:rPr>
        <w:t xml:space="preserve">Notifíquese </w:t>
      </w:r>
      <w:r w:rsidDel="00000000" w:rsidR="00000000" w:rsidRPr="00000000">
        <w:rPr>
          <w:rFonts w:ascii="Palatino Linotype" w:cs="Palatino Linotype" w:eastAsia="Palatino Linotype" w:hAnsi="Palatino Linotype"/>
          <w:color w:val="000000"/>
          <w:rtl w:val="0"/>
        </w:rPr>
        <w:t xml:space="preserve">la presente Resolución al Titular de la Unidad de Transparencia del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para su conocimiento</w:t>
      </w:r>
      <w:r w:rsidDel="00000000" w:rsidR="00000000" w:rsidRPr="00000000">
        <w:rPr>
          <w:rFonts w:ascii="Palatino Linotype" w:cs="Palatino Linotype" w:eastAsia="Palatino Linotype" w:hAnsi="Palatino Linotype"/>
          <w:b w:val="1"/>
          <w:color w:val="000000"/>
          <w:rtl w:val="0"/>
        </w:rPr>
        <w:t xml:space="preserve">.</w:t>
      </w:r>
    </w:p>
    <w:p w:rsidR="00000000" w:rsidDel="00000000" w:rsidP="00000000" w:rsidRDefault="00000000" w:rsidRPr="00000000" w14:paraId="000000B7">
      <w:pPr>
        <w:spacing w:line="360" w:lineRule="auto"/>
        <w:jc w:val="both"/>
        <w:rPr>
          <w:rFonts w:ascii="Palatino Linotype" w:cs="Palatino Linotype" w:eastAsia="Palatino Linotype" w:hAnsi="Palatino Linotype"/>
          <w:color w:val="000000"/>
          <w:highlight w:val="white"/>
        </w:rPr>
      </w:pPr>
      <w:r w:rsidDel="00000000" w:rsidR="00000000" w:rsidRPr="00000000">
        <w:rPr>
          <w:rtl w:val="0"/>
        </w:rPr>
      </w:r>
    </w:p>
    <w:p w:rsidR="00000000" w:rsidDel="00000000" w:rsidP="00000000" w:rsidRDefault="00000000" w:rsidRPr="00000000" w14:paraId="000000B8">
      <w:pPr>
        <w:spacing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sz w:val="28"/>
          <w:szCs w:val="28"/>
          <w:rtl w:val="0"/>
        </w:rPr>
        <w:t xml:space="preserve">CUARTO.</w:t>
      </w:r>
      <w:r w:rsidDel="00000000" w:rsidR="00000000" w:rsidRPr="00000000">
        <w:rPr>
          <w:rFonts w:ascii="Palatino Linotype" w:cs="Palatino Linotype" w:eastAsia="Palatino Linotype" w:hAnsi="Palatino Linotype"/>
          <w:b w:val="1"/>
          <w:color w:val="000000"/>
          <w:rtl w:val="0"/>
        </w:rPr>
        <w:t xml:space="preserve"> Notifíquese</w:t>
      </w:r>
      <w:r w:rsidDel="00000000" w:rsidR="00000000" w:rsidRPr="00000000">
        <w:rPr>
          <w:rFonts w:ascii="Palatino Linotype" w:cs="Palatino Linotype" w:eastAsia="Palatino Linotype" w:hAnsi="Palatino Linotype"/>
          <w:color w:val="000000"/>
          <w:rtl w:val="0"/>
        </w:rPr>
        <w:t xml:space="preserve"> al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la presente resolución vía Sistema de Acceso a la Información </w:t>
      </w:r>
      <w:r w:rsidDel="00000000" w:rsidR="00000000" w:rsidRPr="00000000">
        <w:rPr>
          <w:rFonts w:ascii="Palatino Linotype" w:cs="Palatino Linotype" w:eastAsia="Palatino Linotype" w:hAnsi="Palatino Linotype"/>
          <w:b w:val="1"/>
          <w:color w:val="000000"/>
          <w:rtl w:val="0"/>
        </w:rPr>
        <w:t xml:space="preserve">(SAIMEX).</w:t>
      </w:r>
    </w:p>
    <w:p w:rsidR="00000000" w:rsidDel="00000000" w:rsidP="00000000" w:rsidRDefault="00000000" w:rsidRPr="00000000" w14:paraId="000000B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color w:val="000000"/>
          <w:sz w:val="28"/>
          <w:szCs w:val="28"/>
          <w:rtl w:val="0"/>
        </w:rPr>
        <w:t xml:space="preserve">QUINTO. </w:t>
      </w:r>
      <w:r w:rsidDel="00000000" w:rsidR="00000000" w:rsidRPr="00000000">
        <w:rPr>
          <w:rFonts w:ascii="Palatino Linotype" w:cs="Palatino Linotype" w:eastAsia="Palatino Linotype" w:hAnsi="Palatino Linotype"/>
          <w:b w:val="1"/>
          <w:rtl w:val="0"/>
        </w:rPr>
        <w:t xml:space="preserve">Hágase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del conocimiento </w:t>
      </w:r>
      <w:r w:rsidDel="00000000" w:rsidR="00000000" w:rsidRPr="00000000">
        <w:rPr>
          <w:rFonts w:ascii="Palatino Linotype" w:cs="Palatino Linotype" w:eastAsia="Palatino Linotype" w:hAnsi="Palatino Linotype"/>
          <w:rtl w:val="0"/>
        </w:rPr>
        <w:t xml:space="preserve">al</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0B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B">
      <w:pPr>
        <w:tabs>
          <w:tab w:val="left" w:pos="709"/>
        </w:tabs>
        <w:spacing w:line="360" w:lineRule="auto"/>
        <w:ind w:right="51"/>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NOVENA SESIÓN ORDINARIA CELEBRADA EL VEINTICINCO DE MAYO DE DOS MIL VEINTIDÓS, ANTE EL SECRETARIO TÉCNICO DEL PLENO, ALEXIS TAPIA RAMÍREZ.--------------------------------------------------------------------------------------------------</w:t>
      </w:r>
    </w:p>
    <w:p w:rsidR="00000000" w:rsidDel="00000000" w:rsidP="00000000" w:rsidRDefault="00000000" w:rsidRPr="00000000" w14:paraId="000000BC">
      <w:pP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8"/>
          <w:szCs w:val="18"/>
          <w:rtl w:val="0"/>
        </w:rPr>
        <w:t xml:space="preserve">SCMM//BLA/DEMF/CCA</w:t>
      </w:r>
      <w:r w:rsidDel="00000000" w:rsidR="00000000" w:rsidRPr="00000000">
        <w:rPr>
          <w:rtl w:val="0"/>
        </w:rPr>
      </w:r>
    </w:p>
    <w:p w:rsidR="00000000" w:rsidDel="00000000" w:rsidP="00000000" w:rsidRDefault="00000000" w:rsidRPr="00000000" w14:paraId="000000BD">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E">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F">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0">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1">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2">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3">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4">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5">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6">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7">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8">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9">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A">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B">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C">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D">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E">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F">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0">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1">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2">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3">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D4">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pgSz w:h="15840" w:w="12240" w:orient="portrait"/>
      <w:pgMar w:bottom="1276" w:top="1418" w:left="1701" w:right="1418" w:header="709" w:footer="10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Página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Página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2326"/>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8"/>
        <w:szCs w:val="28"/>
        <w:u w:val="none"/>
        <w:shd w:fill="auto" w:val="clear"/>
        <w:vertAlign w:val="baseline"/>
      </w:rPr>
      <w:pict>
        <v:shape id="WordPictureWatermark3" style="position:absolute;width:540.0pt;height:720.0pt;rotation:0;z-index:-503316481;mso-position-horizontal-relative:margin;mso-position-horizontal:center;mso-position-vertical-relative:margin;mso-position-vertical:center;" alt="RESOLUCIÓN" type="#_x0000_t75">
          <v:imagedata cropbottom="0f" cropleft="0f" cropright="0f" croptop="0f" r:id="rId1" o:title="image2.jpg"/>
        </v:shape>
      </w:pict>
    </w:r>
    <w:r w:rsidDel="00000000" w:rsidR="00000000" w:rsidRPr="00000000">
      <w:rPr>
        <w:rtl w:val="0"/>
      </w:rPr>
    </w:r>
  </w:p>
  <w:tbl>
    <w:tblPr>
      <w:tblStyle w:val="Table1"/>
      <w:tblW w:w="9534.0" w:type="dxa"/>
      <w:jc w:val="left"/>
      <w:tblInd w:w="-142.0" w:type="dxa"/>
      <w:tblLayout w:type="fixed"/>
      <w:tblLook w:val="0400"/>
    </w:tblPr>
    <w:tblGrid>
      <w:gridCol w:w="3261"/>
      <w:gridCol w:w="2551"/>
      <w:gridCol w:w="3722"/>
      <w:tblGridChange w:id="0">
        <w:tblGrid>
          <w:gridCol w:w="3261"/>
          <w:gridCol w:w="2551"/>
          <w:gridCol w:w="3722"/>
        </w:tblGrid>
      </w:tblGridChange>
    </w:tblGrid>
    <w:tr>
      <w:trPr>
        <w:cantSplit w:val="0"/>
        <w:tblHeader w:val="0"/>
      </w:trPr>
      <w:tc>
        <w:tcPr>
          <w:vMerge w:val="restart"/>
        </w:tcPr>
        <w:p w:rsidR="00000000" w:rsidDel="00000000" w:rsidP="00000000" w:rsidRDefault="00000000" w:rsidRPr="00000000" w14:paraId="000000D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8"/>
              <w:szCs w:val="28"/>
            </w:rPr>
            <w:drawing>
              <wp:inline distB="0" distT="0" distL="0" distR="0">
                <wp:extent cx="1692162" cy="852673"/>
                <wp:effectExtent b="0" l="0" r="0" t="0"/>
                <wp:docPr id="11"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692162" cy="852673"/>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D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D8">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02402/INFOEM/IP/RR/2022</w:t>
          </w:r>
        </w:p>
      </w:tc>
    </w:tr>
    <w:tr>
      <w:trPr>
        <w:cantSplit w:val="0"/>
        <w:tblHeader w:val="0"/>
      </w:trPr>
      <w:tc>
        <w:tcPr>
          <w:vMerge w:val="continue"/>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0D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DB">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Chapa de Mota</w:t>
          </w:r>
        </w:p>
      </w:tc>
    </w:tr>
    <w:tr>
      <w:trPr>
        <w:cantSplit w:val="0"/>
        <w:trHeight w:val="228" w:hRule="atLeast"/>
        <w:tblHeader w:val="0"/>
      </w:trPr>
      <w:tc>
        <w:tcPr>
          <w:vMerge w:val="continue"/>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0D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tcPr>
        <w:p w:rsidR="00000000" w:rsidDel="00000000" w:rsidP="00000000" w:rsidRDefault="00000000" w:rsidRPr="00000000" w14:paraId="000000DE">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Sharon Cristina Morales Martínez</w:t>
          </w:r>
        </w:p>
      </w:tc>
    </w:tr>
  </w:tbl>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2326"/>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pict>
        <v:shape id="WordPictureWatermark1" style="position:absolute;width:540.0pt;height:720.0pt;rotation:0;z-index:-503316481;mso-position-horizontal-relative:margin;mso-position-horizontal:center;mso-position-vertical-relative:margin;mso-position-vertical:center;" alt="RESOLUCIÓN" type="#_x0000_t75">
          <v:imagedata cropbottom="0f" cropleft="0f" cropright="0f" croptop="0f" r:id="rId1" o:title="image2.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Pr>
      <w:pict>
        <v:shape id="WordPictureWatermark2" style="position:absolute;width:540.0pt;height:720.0pt;rotation:0;z-index:-503316481;mso-position-horizontal-relative:margin;mso-position-horizontal:center;mso-position-vertical-relative:margin;mso-position-vertical:center;" alt="RESOLUCIÓN" type="#_x0000_t75">
          <v:imagedata cropbottom="0f" cropleft="0f" cropright="0f" croptop="0f" r:id="rId1" o:title="image2.jpg"/>
        </v:shape>
      </w:pict>
    </w:r>
    <w:r w:rsidDel="00000000" w:rsidR="00000000" w:rsidRPr="00000000">
      <w:rPr>
        <w:rtl w:val="0"/>
      </w:rPr>
    </w:r>
  </w:p>
  <w:tbl>
    <w:tblPr>
      <w:tblStyle w:val="Table2"/>
      <w:tblW w:w="10472.0" w:type="dxa"/>
      <w:jc w:val="left"/>
      <w:tblInd w:w="-833.0" w:type="dxa"/>
      <w:tblLayout w:type="fixed"/>
      <w:tblLook w:val="0400"/>
    </w:tblPr>
    <w:tblGrid>
      <w:gridCol w:w="3805"/>
      <w:gridCol w:w="3000"/>
      <w:gridCol w:w="3667"/>
      <w:tblGridChange w:id="0">
        <w:tblGrid>
          <w:gridCol w:w="3805"/>
          <w:gridCol w:w="3000"/>
          <w:gridCol w:w="3667"/>
        </w:tblGrid>
      </w:tblGridChange>
    </w:tblGrid>
    <w:tr>
      <w:trPr>
        <w:cantSplit w:val="0"/>
        <w:tblHeader w:val="0"/>
      </w:trPr>
      <w:tc>
        <w:tcPr>
          <w:vMerge w:val="restart"/>
          <w:shd w:fill="auto" w:val="clear"/>
        </w:tcPr>
        <w:p w:rsidR="00000000" w:rsidDel="00000000" w:rsidP="00000000" w:rsidRDefault="00000000" w:rsidRPr="00000000" w14:paraId="000000E2">
          <w:pPr>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8"/>
              <w:szCs w:val="28"/>
            </w:rPr>
            <w:drawing>
              <wp:inline distB="0" distT="0" distL="0" distR="0">
                <wp:extent cx="1692162" cy="852673"/>
                <wp:effectExtent b="0" l="0" r="0" t="0"/>
                <wp:docPr id="12"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692162" cy="852673"/>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E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E4">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02402/INFOEM/IP/RR/2022 </w:t>
          </w:r>
        </w:p>
      </w:tc>
    </w:tr>
    <w:tr>
      <w:trPr>
        <w:cantSplit w:val="0"/>
        <w:tblHeader w:val="0"/>
      </w:trPr>
      <w:tc>
        <w:tcPr>
          <w:vMerge w:val="continue"/>
          <w:shd w:fill="auto" w:val="clea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0E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0E7">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rtl w:val="0"/>
            </w:rPr>
            <w:t xml:space="preserve">XXXXX</w:t>
          </w:r>
          <w:r w:rsidDel="00000000" w:rsidR="00000000" w:rsidRPr="00000000">
            <w:rPr>
              <w:rtl w:val="0"/>
            </w:rPr>
          </w:r>
        </w:p>
      </w:tc>
    </w:tr>
    <w:tr>
      <w:trPr>
        <w:cantSplit w:val="0"/>
        <w:trHeight w:val="228" w:hRule="atLeast"/>
        <w:tblHeader w:val="0"/>
      </w:trPr>
      <w:tc>
        <w:tcPr>
          <w:vMerge w:val="continue"/>
          <w:shd w:fill="auto" w:val="clea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0E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EA">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Chapa de Mota</w:t>
          </w:r>
        </w:p>
      </w:tc>
    </w:tr>
    <w:tr>
      <w:trPr>
        <w:cantSplit w:val="0"/>
        <w:tblHeader w:val="0"/>
      </w:trPr>
      <w:tc>
        <w:tcPr>
          <w:vMerge w:val="continue"/>
          <w:shd w:fill="auto" w:val="clea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0E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tcPr>
        <w:p w:rsidR="00000000" w:rsidDel="00000000" w:rsidP="00000000" w:rsidRDefault="00000000" w:rsidRPr="00000000" w14:paraId="000000ED">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Sharon Cristina Morales Martínez</w:t>
          </w:r>
        </w:p>
      </w:tc>
    </w:tr>
  </w:tbl>
  <w:p w:rsidR="00000000" w:rsidDel="00000000" w:rsidP="00000000" w:rsidRDefault="00000000" w:rsidRPr="00000000" w14:paraId="000000EE">
    <w:pPr>
      <w:rPr>
        <w:rFonts w:ascii="Palatino Linotype" w:cs="Palatino Linotype" w:eastAsia="Palatino Linotype" w:hAnsi="Palatino Linotype"/>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920" w:hanging="360"/>
      </w:pPr>
      <w:rPr>
        <w:b w:val="1"/>
        <w:smallCaps w:val="1"/>
        <w:sz w:val="28"/>
        <w:szCs w:val="28"/>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259" w:lineRule="auto"/>
    </w:pPr>
    <w:rPr>
      <w:rFonts w:ascii="Calibri" w:cs="Calibri" w:eastAsia="Calibri" w:hAnsi="Calibri"/>
      <w:color w:val="366091"/>
      <w:sz w:val="26"/>
      <w:szCs w:val="2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before="40" w:lineRule="auto"/>
    </w:pPr>
    <w:rPr>
      <w:rFonts w:ascii="Calibri" w:cs="Calibri" w:eastAsia="Calibri" w:hAnsi="Calibri"/>
      <w:i w:val="1"/>
      <w:color w:val="366091"/>
    </w:rPr>
  </w:style>
  <w:style w:type="paragraph" w:styleId="Heading5">
    <w:name w:val="heading 5"/>
    <w:basedOn w:val="Normal"/>
    <w:next w:val="Normal"/>
    <w:pPr>
      <w:keepNext w:val="1"/>
      <w:keepLines w:val="1"/>
      <w:spacing w:before="40" w:lineRule="auto"/>
    </w:pPr>
    <w:rPr>
      <w:rFonts w:ascii="Calibri" w:cs="Calibri" w:eastAsia="Calibri" w:hAnsi="Calibri"/>
      <w:color w:val="366091"/>
    </w:rPr>
  </w:style>
  <w:style w:type="paragraph" w:styleId="Heading6">
    <w:name w:val="heading 6"/>
    <w:basedOn w:val="Normal"/>
    <w:next w:val="Normal"/>
    <w:pPr>
      <w:keepNext w:val="1"/>
      <w:keepLines w:val="1"/>
      <w:spacing w:before="40" w:lineRule="auto"/>
    </w:pPr>
    <w:rPr>
      <w:rFonts w:ascii="Calibri" w:cs="Calibri" w:eastAsia="Calibri" w:hAnsi="Calibri"/>
      <w:color w:val="243f6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532BA"/>
    <w:rPr>
      <w:rFonts w:ascii="Times New Roman" w:cs="Times New Roman" w:eastAsia="Times New Roman" w:hAnsi="Times New Roman"/>
      <w:lang w:val="es-MX"/>
    </w:rPr>
  </w:style>
  <w:style w:type="paragraph" w:styleId="Ttulo1">
    <w:name w:val="heading 1"/>
    <w:basedOn w:val="Normal"/>
    <w:next w:val="Normal"/>
    <w:link w:val="Ttulo1Car"/>
    <w:uiPriority w:val="9"/>
    <w:qFormat w:val="1"/>
    <w:rsid w:val="00CC7BDB"/>
    <w:pPr>
      <w:keepNext w:val="1"/>
      <w:keepLines w:val="1"/>
      <w:spacing w:before="240"/>
      <w:outlineLvl w:val="0"/>
    </w:pPr>
    <w:rPr>
      <w:rFonts w:asciiTheme="majorHAnsi" w:cstheme="majorBidi" w:eastAsiaTheme="majorEastAsia" w:hAnsiTheme="majorHAnsi"/>
      <w:color w:val="365f91" w:themeColor="accent1" w:themeShade="0000BF"/>
      <w:sz w:val="32"/>
      <w:szCs w:val="32"/>
      <w:lang w:val="es-ES"/>
    </w:rPr>
  </w:style>
  <w:style w:type="paragraph" w:styleId="Ttulo2">
    <w:name w:val="heading 2"/>
    <w:basedOn w:val="Normal"/>
    <w:next w:val="Normal"/>
    <w:link w:val="Ttulo2Car"/>
    <w:uiPriority w:val="9"/>
    <w:unhideWhenUsed w:val="1"/>
    <w:qFormat w:val="1"/>
    <w:rsid w:val="004435D7"/>
    <w:pPr>
      <w:keepNext w:val="1"/>
      <w:keepLines w:val="1"/>
      <w:spacing w:before="40" w:line="259" w:lineRule="auto"/>
      <w:outlineLvl w:val="1"/>
    </w:pPr>
    <w:rPr>
      <w:rFonts w:asciiTheme="majorHAnsi" w:cstheme="majorBidi" w:eastAsiaTheme="majorEastAsia" w:hAnsiTheme="majorHAnsi"/>
      <w:color w:val="365f91" w:themeColor="accent1" w:themeShade="0000BF"/>
      <w:sz w:val="26"/>
      <w:szCs w:val="26"/>
      <w:lang w:eastAsia="en-US"/>
    </w:rPr>
  </w:style>
  <w:style w:type="paragraph" w:styleId="Ttulo3">
    <w:name w:val="heading 3"/>
    <w:basedOn w:val="Normal"/>
    <w:link w:val="Ttulo3Car"/>
    <w:uiPriority w:val="9"/>
    <w:qFormat w:val="1"/>
    <w:rsid w:val="0071255C"/>
    <w:pPr>
      <w:spacing w:after="100" w:afterAutospacing="1" w:before="100" w:beforeAutospacing="1"/>
      <w:outlineLvl w:val="2"/>
    </w:pPr>
    <w:rPr>
      <w:b w:val="1"/>
      <w:bCs w:val="1"/>
      <w:sz w:val="27"/>
      <w:szCs w:val="27"/>
      <w:lang w:eastAsia="es-MX"/>
    </w:rPr>
  </w:style>
  <w:style w:type="paragraph" w:styleId="Ttulo4">
    <w:name w:val="heading 4"/>
    <w:basedOn w:val="Normal"/>
    <w:next w:val="Normal"/>
    <w:link w:val="Ttulo4Car"/>
    <w:uiPriority w:val="9"/>
    <w:unhideWhenUsed w:val="1"/>
    <w:qFormat w:val="1"/>
    <w:rsid w:val="00FC157F"/>
    <w:pPr>
      <w:keepNext w:val="1"/>
      <w:keepLines w:val="1"/>
      <w:spacing w:before="40"/>
      <w:outlineLvl w:val="3"/>
    </w:pPr>
    <w:rPr>
      <w:rFonts w:asciiTheme="majorHAnsi" w:cstheme="majorBidi" w:eastAsiaTheme="majorEastAsia" w:hAnsiTheme="majorHAnsi"/>
      <w:i w:val="1"/>
      <w:iCs w:val="1"/>
      <w:color w:val="365f91" w:themeColor="accent1" w:themeShade="0000BF"/>
      <w:lang w:val="es-ES"/>
    </w:rPr>
  </w:style>
  <w:style w:type="paragraph" w:styleId="Ttulo5">
    <w:name w:val="heading 5"/>
    <w:basedOn w:val="Normal"/>
    <w:next w:val="Normal"/>
    <w:link w:val="Ttulo5Car"/>
    <w:uiPriority w:val="9"/>
    <w:unhideWhenUsed w:val="1"/>
    <w:qFormat w:val="1"/>
    <w:rsid w:val="00FC157F"/>
    <w:pPr>
      <w:keepNext w:val="1"/>
      <w:keepLines w:val="1"/>
      <w:spacing w:before="40"/>
      <w:outlineLvl w:val="4"/>
    </w:pPr>
    <w:rPr>
      <w:rFonts w:asciiTheme="majorHAnsi" w:cstheme="majorBidi" w:eastAsiaTheme="majorEastAsia" w:hAnsiTheme="majorHAnsi"/>
      <w:color w:val="365f91" w:themeColor="accent1" w:themeShade="0000BF"/>
      <w:lang w:val="es-ES"/>
    </w:rPr>
  </w:style>
  <w:style w:type="paragraph" w:styleId="Ttulo6">
    <w:name w:val="heading 6"/>
    <w:basedOn w:val="Normal"/>
    <w:next w:val="Normal"/>
    <w:link w:val="Ttulo6Car"/>
    <w:uiPriority w:val="9"/>
    <w:unhideWhenUsed w:val="1"/>
    <w:qFormat w:val="1"/>
    <w:rsid w:val="00FC157F"/>
    <w:pPr>
      <w:keepNext w:val="1"/>
      <w:keepLines w:val="1"/>
      <w:spacing w:before="40"/>
      <w:outlineLvl w:val="5"/>
    </w:pPr>
    <w:rPr>
      <w:rFonts w:asciiTheme="majorHAnsi" w:cstheme="majorBidi" w:eastAsiaTheme="majorEastAsia" w:hAnsiTheme="majorHAnsi"/>
      <w:color w:val="243f60" w:themeColor="accent1" w:themeShade="00007F"/>
      <w:lang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A2780F"/>
    <w:pPr>
      <w:ind w:left="708"/>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A2780F"/>
    <w:rPr>
      <w:rFonts w:ascii="Times New Roman" w:cs="Times New Roman" w:eastAsia="Times New Roman" w:hAnsi="Times New Roman"/>
      <w:lang w:val="es-ES"/>
    </w:rPr>
  </w:style>
  <w:style w:type="character" w:styleId="Hipervnculo">
    <w:name w:val="Hyperlink"/>
    <w:uiPriority w:val="99"/>
    <w:unhideWhenUsed w:val="1"/>
    <w:rsid w:val="00A2780F"/>
    <w:rPr>
      <w:strike w:val="0"/>
      <w:dstrike w:val="0"/>
      <w:color w:val="035899"/>
      <w:u w:val="none"/>
      <w:effect w:val="none"/>
    </w:rPr>
  </w:style>
  <w:style w:type="paragraph" w:styleId="NormalWeb">
    <w:name w:val="Normal (Web)"/>
    <w:basedOn w:val="Normal"/>
    <w:uiPriority w:val="99"/>
    <w:rsid w:val="00A2780F"/>
    <w:pPr>
      <w:spacing w:after="100" w:afterAutospacing="1" w:before="100" w:beforeAutospacing="1"/>
    </w:pPr>
  </w:style>
  <w:style w:type="character" w:styleId="Textoennegrita">
    <w:name w:val="Strong"/>
    <w:uiPriority w:val="22"/>
    <w:qFormat w:val="1"/>
    <w:rsid w:val="00A2780F"/>
    <w:rPr>
      <w:b w:val="1"/>
      <w:bCs w:val="1"/>
    </w:rPr>
  </w:style>
  <w:style w:type="character" w:styleId="Hipervnculovisitado">
    <w:name w:val="FollowedHyperlink"/>
    <w:basedOn w:val="Fuentedeprrafopredeter"/>
    <w:uiPriority w:val="99"/>
    <w:semiHidden w:val="1"/>
    <w:unhideWhenUsed w:val="1"/>
    <w:rsid w:val="009776B8"/>
    <w:rPr>
      <w:color w:val="800080" w:themeColor="followedHyperlink"/>
      <w:u w:val="single"/>
    </w:rPr>
  </w:style>
  <w:style w:type="paragraph" w:styleId="Textoindependiente2">
    <w:name w:val="Body Text 2"/>
    <w:basedOn w:val="Normal"/>
    <w:link w:val="Textoindependiente2Car"/>
    <w:uiPriority w:val="99"/>
    <w:unhideWhenUsed w:val="1"/>
    <w:rsid w:val="009776B8"/>
    <w:pPr>
      <w:spacing w:after="120" w:line="480" w:lineRule="auto"/>
    </w:pPr>
  </w:style>
  <w:style w:type="character" w:styleId="Textoindependiente2Car" w:customStyle="1">
    <w:name w:val="Texto independiente 2 Car"/>
    <w:basedOn w:val="Fuentedeprrafopredeter"/>
    <w:link w:val="Textoindependiente2"/>
    <w:uiPriority w:val="99"/>
    <w:rsid w:val="009776B8"/>
    <w:rPr>
      <w:rFonts w:ascii="Times New Roman" w:cs="Times New Roman" w:eastAsia="Times New Roman" w:hAnsi="Times New Roman"/>
      <w:lang w:val="es-ES"/>
    </w:rPr>
  </w:style>
  <w:style w:type="character" w:styleId="Refdecomentario">
    <w:name w:val="annotation reference"/>
    <w:basedOn w:val="Fuentedeprrafopredeter"/>
    <w:uiPriority w:val="99"/>
    <w:semiHidden w:val="1"/>
    <w:unhideWhenUsed w:val="1"/>
    <w:rsid w:val="00532734"/>
    <w:rPr>
      <w:sz w:val="16"/>
      <w:szCs w:val="16"/>
    </w:rPr>
  </w:style>
  <w:style w:type="character" w:styleId="apple-converted-space" w:customStyle="1">
    <w:name w:val="apple-converted-space"/>
    <w:basedOn w:val="Fuentedeprrafopredeter"/>
    <w:rsid w:val="00097B14"/>
  </w:style>
  <w:style w:type="paragraph" w:styleId="Default" w:customStyle="1">
    <w:name w:val="Default"/>
    <w:rsid w:val="004325CE"/>
    <w:pPr>
      <w:autoSpaceDE w:val="0"/>
      <w:autoSpaceDN w:val="0"/>
      <w:adjustRightInd w:val="0"/>
    </w:pPr>
    <w:rPr>
      <w:rFonts w:ascii="Arial" w:cs="Arial" w:hAnsi="Arial" w:eastAsiaTheme="minorHAnsi"/>
      <w:color w:val="000000"/>
      <w:lang w:eastAsia="en-US" w:val="es-MX"/>
    </w:rPr>
  </w:style>
  <w:style w:type="paragraph" w:styleId="Listavistosa-nfasis11" w:customStyle="1">
    <w:name w:val="Lista vistosa - Énfasis 11"/>
    <w:basedOn w:val="Normal"/>
    <w:link w:val="Listavistosa-nfasis1Car"/>
    <w:uiPriority w:val="34"/>
    <w:qFormat w:val="1"/>
    <w:rsid w:val="0015349A"/>
    <w:pPr>
      <w:ind w:left="708"/>
    </w:pPr>
  </w:style>
  <w:style w:type="character" w:styleId="Listavistosa-nfasis1Car" w:customStyle="1">
    <w:name w:val="Lista vistosa - Énfasis 1 Car"/>
    <w:link w:val="Listavistosa-nfasis11"/>
    <w:uiPriority w:val="34"/>
    <w:locked w:val="1"/>
    <w:rsid w:val="0015349A"/>
    <w:rPr>
      <w:rFonts w:ascii="Times New Roman" w:cs="Times New Roman" w:eastAsia="Times New Roman" w:hAnsi="Times New Roman"/>
      <w:lang w:val="es-ES"/>
    </w:rPr>
  </w:style>
  <w:style w:type="paragraph" w:styleId="Texto" w:customStyle="1">
    <w:name w:val="Texto"/>
    <w:basedOn w:val="Normal"/>
    <w:link w:val="TextoCar"/>
    <w:qFormat w:val="1"/>
    <w:rsid w:val="0015349A"/>
    <w:pPr>
      <w:spacing w:after="101" w:line="216" w:lineRule="exact"/>
      <w:ind w:firstLine="288"/>
      <w:jc w:val="both"/>
    </w:pPr>
    <w:rPr>
      <w:rFonts w:ascii="Arial" w:cs="Arial" w:hAnsi="Arial"/>
      <w:sz w:val="18"/>
      <w:szCs w:val="18"/>
    </w:rPr>
  </w:style>
  <w:style w:type="character" w:styleId="apple-style-span" w:customStyle="1">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15349A"/>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eastAsia="en-US" w:val="es-MX"/>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val="1"/>
    <w:qFormat w:val="1"/>
    <w:rsid w:val="0015349A"/>
    <w:rPr>
      <w:vertAlign w:val="superscript"/>
    </w:rPr>
  </w:style>
  <w:style w:type="paragraph" w:styleId="Sinespaciado">
    <w:name w:val="No Spacing"/>
    <w:aliases w:val="Francesa"/>
    <w:link w:val="SinespaciadoCar"/>
    <w:uiPriority w:val="1"/>
    <w:qFormat w:val="1"/>
    <w:rsid w:val="0015349A"/>
    <w:rPr>
      <w:rFonts w:ascii="Times New Roman" w:cs="Times New Roman" w:eastAsia="Times New Roman" w:hAnsi="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styleId="TextosinformatoCar" w:customStyle="1">
    <w:name w:val="Texto sin formato Car"/>
    <w:basedOn w:val="Fuentedeprrafopredeter"/>
    <w:link w:val="Textosinformato"/>
    <w:rsid w:val="0015349A"/>
    <w:rPr>
      <w:rFonts w:ascii="Courier New" w:cs="Times New Roman" w:eastAsia="Times New Roman" w:hAnsi="Courier New"/>
      <w:sz w:val="20"/>
      <w:szCs w:val="20"/>
      <w:lang w:val="es-ES"/>
    </w:rPr>
  </w:style>
  <w:style w:type="paragraph" w:styleId="Standard" w:customStyle="1">
    <w:name w:val="Standard"/>
    <w:rsid w:val="0015349A"/>
    <w:pPr>
      <w:widowControl w:val="0"/>
      <w:suppressAutoHyphens w:val="1"/>
      <w:autoSpaceDN w:val="0"/>
      <w:textAlignment w:val="baseline"/>
    </w:pPr>
    <w:rPr>
      <w:rFonts w:ascii="Liberation Serif" w:cs="Lohit Hindi" w:eastAsia="DejaVu Sans" w:hAnsi="Liberation Serif"/>
      <w:kern w:val="3"/>
      <w:lang w:bidi="hi-IN" w:eastAsia="zh-CN" w:val="es-MX"/>
    </w:rPr>
  </w:style>
  <w:style w:type="character" w:styleId="negritas1" w:customStyle="1">
    <w:name w:val="negritas1"/>
    <w:rsid w:val="0015349A"/>
    <w:rPr>
      <w:rFonts w:ascii="Arial" w:cs="Arial" w:hAnsi="Arial" w:hint="default"/>
      <w:b w:val="1"/>
      <w:bCs w:val="1"/>
      <w:sz w:val="18"/>
      <w:szCs w:val="18"/>
    </w:rPr>
  </w:style>
  <w:style w:type="paragraph" w:styleId="Pa2" w:customStyle="1">
    <w:name w:val="Pa2"/>
    <w:basedOn w:val="Normal"/>
    <w:next w:val="Normal"/>
    <w:uiPriority w:val="99"/>
    <w:rsid w:val="0015349A"/>
    <w:pPr>
      <w:autoSpaceDE w:val="0"/>
      <w:autoSpaceDN w:val="0"/>
      <w:adjustRightInd w:val="0"/>
      <w:spacing w:line="240" w:lineRule="atLeast"/>
    </w:pPr>
    <w:rPr>
      <w:rFonts w:ascii="Helvetica" w:hAnsi="Helvetica"/>
      <w:lang w:eastAsia="es-ES_tradnl" w:val="es-ES_tradnl"/>
    </w:rPr>
  </w:style>
  <w:style w:type="character" w:styleId="f" w:customStyle="1">
    <w:name w:val="f"/>
    <w:basedOn w:val="Fuentedeprrafopredeter"/>
    <w:rsid w:val="0015349A"/>
  </w:style>
  <w:style w:type="paragraph" w:styleId="q" w:customStyle="1">
    <w:name w:val="q"/>
    <w:basedOn w:val="Normal"/>
    <w:rsid w:val="0015349A"/>
    <w:pPr>
      <w:spacing w:after="100" w:afterAutospacing="1" w:before="100" w:beforeAutospacing="1"/>
    </w:pPr>
    <w:rPr>
      <w:lang w:eastAsia="es-MX"/>
    </w:rPr>
  </w:style>
  <w:style w:type="character" w:styleId="d" w:customStyle="1">
    <w:name w:val="d"/>
    <w:basedOn w:val="Fuentedeprrafopredeter"/>
    <w:rsid w:val="0015349A"/>
  </w:style>
  <w:style w:type="character" w:styleId="b" w:customStyle="1">
    <w:name w:val="b"/>
    <w:basedOn w:val="Fuentedeprrafopredeter"/>
    <w:rsid w:val="0015349A"/>
  </w:style>
  <w:style w:type="character" w:styleId="k" w:customStyle="1">
    <w:name w:val="k"/>
    <w:basedOn w:val="Fuentedeprrafopredeter"/>
    <w:rsid w:val="0015349A"/>
  </w:style>
  <w:style w:type="character" w:styleId="h" w:customStyle="1">
    <w:name w:val="h"/>
    <w:basedOn w:val="Fuentedeprrafopredeter"/>
    <w:rsid w:val="0015349A"/>
  </w:style>
  <w:style w:type="character" w:styleId="CitaHTML">
    <w:name w:val="HTML Cite"/>
    <w:uiPriority w:val="99"/>
    <w:semiHidden w:val="1"/>
    <w:unhideWhenUsed w:val="1"/>
    <w:rsid w:val="0015349A"/>
    <w:rPr>
      <w:i w:val="1"/>
      <w:iCs w:val="1"/>
    </w:rPr>
  </w:style>
  <w:style w:type="paragraph" w:styleId="RSCGnotaalpie" w:customStyle="1">
    <w:name w:val="RSCG nota al pie"/>
    <w:basedOn w:val="Normal"/>
    <w:uiPriority w:val="99"/>
    <w:qFormat w:val="1"/>
    <w:rsid w:val="0015349A"/>
    <w:pPr>
      <w:spacing w:after="120"/>
      <w:jc w:val="both"/>
    </w:pPr>
    <w:rPr>
      <w:rFonts w:ascii="palatino" w:hAnsi="palatino" w:cstheme="minorBidi"/>
      <w:sz w:val="22"/>
      <w:szCs w:val="22"/>
      <w:lang w:eastAsia="en-US"/>
    </w:rPr>
  </w:style>
  <w:style w:type="character" w:styleId="lbl-encabezado-blanco2" w:customStyle="1">
    <w:name w:val="lbl-encabezado-blanco2"/>
    <w:rsid w:val="00052E1B"/>
    <w:rPr>
      <w:color w:val="ffffff"/>
    </w:rPr>
  </w:style>
  <w:style w:type="character" w:styleId="TextoCar" w:customStyle="1">
    <w:name w:val="Texto Car"/>
    <w:link w:val="Texto"/>
    <w:locked w:val="1"/>
    <w:rsid w:val="00AB159D"/>
    <w:rPr>
      <w:rFonts w:ascii="Arial" w:cs="Arial" w:eastAsia="Times New Roman" w:hAnsi="Arial"/>
      <w:sz w:val="18"/>
      <w:szCs w:val="18"/>
      <w:lang w:val="es-MX"/>
    </w:rPr>
  </w:style>
  <w:style w:type="character" w:styleId="Ttulo3Car" w:customStyle="1">
    <w:name w:val="Título 3 Car"/>
    <w:basedOn w:val="Fuentedeprrafopredeter"/>
    <w:link w:val="Ttulo3"/>
    <w:uiPriority w:val="9"/>
    <w:rsid w:val="0071255C"/>
    <w:rPr>
      <w:rFonts w:ascii="Times New Roman" w:cs="Times New Roman" w:eastAsia="Times New Roman" w:hAnsi="Times New Roman"/>
      <w:b w:val="1"/>
      <w:bCs w:val="1"/>
      <w:sz w:val="27"/>
      <w:szCs w:val="27"/>
      <w:lang w:eastAsia="es-MX" w:val="es-MX"/>
    </w:rPr>
  </w:style>
  <w:style w:type="paragraph" w:styleId="ANOTACION" w:customStyle="1">
    <w:name w:val="ANOTACION"/>
    <w:basedOn w:val="Normal"/>
    <w:link w:val="ANOTACIONCar"/>
    <w:rsid w:val="003D3A0C"/>
    <w:pPr>
      <w:spacing w:after="101" w:before="101"/>
      <w:jc w:val="center"/>
    </w:pPr>
    <w:rPr>
      <w:b w:val="1"/>
      <w:sz w:val="18"/>
      <w:szCs w:val="18"/>
    </w:rPr>
  </w:style>
  <w:style w:type="character" w:styleId="ANOTACIONCar" w:customStyle="1">
    <w:name w:val="ANOTACION Car"/>
    <w:link w:val="ANOTACION"/>
    <w:locked w:val="1"/>
    <w:rsid w:val="003D3A0C"/>
    <w:rPr>
      <w:rFonts w:ascii="Times New Roman" w:cs="Times New Roman" w:eastAsia="Times New Roman" w:hAnsi="Times New Roman"/>
      <w:b w:val="1"/>
      <w:sz w:val="18"/>
      <w:szCs w:val="18"/>
    </w:rPr>
  </w:style>
  <w:style w:type="table" w:styleId="Tablaconcuadrcula">
    <w:name w:val="Table Grid"/>
    <w:basedOn w:val="Tablanormal"/>
    <w:uiPriority w:val="39"/>
    <w:rsid w:val="00AA48A5"/>
    <w:rPr>
      <w:rFonts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fasis">
    <w:name w:val="Emphasis"/>
    <w:basedOn w:val="Fuentedeprrafopredeter"/>
    <w:uiPriority w:val="20"/>
    <w:qFormat w:val="1"/>
    <w:rsid w:val="0022780C"/>
    <w:rPr>
      <w:i w:val="1"/>
      <w:iCs w:val="1"/>
    </w:rPr>
  </w:style>
  <w:style w:type="character" w:styleId="SinespaciadoCar" w:customStyle="1">
    <w:name w:val="Sin espaciado Car"/>
    <w:aliases w:val="Francesa Car"/>
    <w:link w:val="Sinespaciado"/>
    <w:uiPriority w:val="1"/>
    <w:locked w:val="1"/>
    <w:rsid w:val="0088649D"/>
    <w:rPr>
      <w:rFonts w:ascii="Times New Roman" w:cs="Times New Roman" w:eastAsia="Times New Roman" w:hAnsi="Times New Roman"/>
      <w:lang w:val="es-MX"/>
    </w:rPr>
  </w:style>
  <w:style w:type="character" w:styleId="Ttulo2Car" w:customStyle="1">
    <w:name w:val="Título 2 Car"/>
    <w:basedOn w:val="Fuentedeprrafopredeter"/>
    <w:link w:val="Ttulo2"/>
    <w:uiPriority w:val="9"/>
    <w:rsid w:val="004435D7"/>
    <w:rPr>
      <w:rFonts w:asciiTheme="majorHAnsi" w:cstheme="majorBidi" w:eastAsiaTheme="majorEastAsia" w:hAnsiTheme="majorHAnsi"/>
      <w:color w:val="365f91" w:themeColor="accent1" w:themeShade="0000BF"/>
      <w:sz w:val="26"/>
      <w:szCs w:val="26"/>
      <w:lang w:eastAsia="en-US" w:val="es-MX"/>
    </w:rPr>
  </w:style>
  <w:style w:type="paragraph" w:styleId="Bibliografa">
    <w:name w:val="Bibliography"/>
    <w:basedOn w:val="Normal"/>
    <w:next w:val="Normal"/>
    <w:uiPriority w:val="37"/>
    <w:semiHidden w:val="1"/>
    <w:unhideWhenUsed w:val="1"/>
    <w:rsid w:val="002B0232"/>
  </w:style>
  <w:style w:type="paragraph" w:styleId="Textocomentario">
    <w:name w:val="annotation text"/>
    <w:basedOn w:val="Normal"/>
    <w:link w:val="TextocomentarioCar"/>
    <w:uiPriority w:val="99"/>
    <w:unhideWhenUsed w:val="1"/>
    <w:rsid w:val="006C2EF9"/>
    <w:rPr>
      <w:sz w:val="20"/>
      <w:szCs w:val="20"/>
    </w:rPr>
  </w:style>
  <w:style w:type="character" w:styleId="TextocomentarioCar" w:customStyle="1">
    <w:name w:val="Texto comentario Car"/>
    <w:basedOn w:val="Fuentedeprrafopredeter"/>
    <w:link w:val="Textocomentario"/>
    <w:uiPriority w:val="99"/>
    <w:rsid w:val="006C2EF9"/>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6C2EF9"/>
    <w:rPr>
      <w:b w:val="1"/>
      <w:bCs w:val="1"/>
    </w:rPr>
  </w:style>
  <w:style w:type="character" w:styleId="AsuntodelcomentarioCar" w:customStyle="1">
    <w:name w:val="Asunto del comentario Car"/>
    <w:basedOn w:val="TextocomentarioCar"/>
    <w:link w:val="Asuntodelcomentario"/>
    <w:uiPriority w:val="99"/>
    <w:semiHidden w:val="1"/>
    <w:rsid w:val="006C2EF9"/>
    <w:rPr>
      <w:rFonts w:ascii="Times New Roman" w:cs="Times New Roman" w:eastAsia="Times New Roman" w:hAnsi="Times New Roman"/>
      <w:b w:val="1"/>
      <w:bCs w:val="1"/>
      <w:sz w:val="20"/>
      <w:szCs w:val="20"/>
      <w:lang w:val="es-ES"/>
    </w:rPr>
  </w:style>
  <w:style w:type="paragraph" w:styleId="ROMANOS" w:customStyle="1">
    <w:name w:val="ROMANOS"/>
    <w:basedOn w:val="Normal"/>
    <w:link w:val="ROMANOSCar"/>
    <w:rsid w:val="0014538F"/>
    <w:pPr>
      <w:tabs>
        <w:tab w:val="left" w:pos="720"/>
      </w:tabs>
      <w:spacing w:after="101" w:line="216" w:lineRule="exact"/>
      <w:ind w:left="720" w:hanging="432"/>
      <w:jc w:val="both"/>
    </w:pPr>
    <w:rPr>
      <w:rFonts w:ascii="Arial" w:cs="Arial" w:hAnsi="Arial"/>
      <w:sz w:val="18"/>
      <w:szCs w:val="18"/>
      <w:lang w:val="es-ES"/>
    </w:rPr>
  </w:style>
  <w:style w:type="character" w:styleId="ROMANOSCar" w:customStyle="1">
    <w:name w:val="ROMANOS Car"/>
    <w:link w:val="ROMANOS"/>
    <w:locked w:val="1"/>
    <w:rsid w:val="0014538F"/>
    <w:rPr>
      <w:rFonts w:ascii="Arial" w:cs="Arial" w:eastAsia="Times New Roman" w:hAnsi="Arial"/>
      <w:sz w:val="18"/>
      <w:szCs w:val="18"/>
      <w:lang w:val="es-ES"/>
    </w:rPr>
  </w:style>
  <w:style w:type="character" w:styleId="m1553324590483875794gmail-m8993139698400752374gmail-apple-converted-space" w:customStyle="1">
    <w:name w:val="m_1553324590483875794gmail-m_8993139698400752374gmail-apple-converted-space"/>
    <w:basedOn w:val="Fuentedeprrafopredeter"/>
    <w:rsid w:val="000054EA"/>
  </w:style>
  <w:style w:type="character" w:styleId="Ninguno" w:customStyle="1">
    <w:name w:val="Ninguno"/>
    <w:rsid w:val="00A327E0"/>
    <w:rPr>
      <w:lang w:val="es-ES_tradnl"/>
    </w:rPr>
  </w:style>
  <w:style w:type="paragraph" w:styleId="Cuerpo" w:customStyle="1">
    <w:name w:val="Cuerpo"/>
    <w:rsid w:val="004F00D5"/>
    <w:pPr>
      <w:pBdr>
        <w:top w:space="0" w:sz="0" w:val="nil"/>
        <w:left w:space="0" w:sz="0" w:val="nil"/>
        <w:bottom w:space="0" w:sz="0" w:val="nil"/>
        <w:right w:space="0" w:sz="0" w:val="nil"/>
        <w:between w:space="0" w:sz="0" w:val="nil"/>
        <w:bar w:space="0" w:sz="0" w:val="nil"/>
      </w:pBdr>
      <w:spacing w:after="160" w:line="259" w:lineRule="auto"/>
    </w:pPr>
    <w:rPr>
      <w:rFonts w:ascii="Calibri" w:cs="Calibri" w:eastAsia="Calibri" w:hAnsi="Calibri"/>
      <w:color w:val="000000"/>
      <w:sz w:val="22"/>
      <w:szCs w:val="22"/>
      <w:u w:color="000000"/>
      <w:bdr w:space="0" w:sz="0" w:val="nil"/>
      <w:lang w:val="de-DE"/>
    </w:rPr>
  </w:style>
  <w:style w:type="numbering" w:styleId="Estiloimportado2" w:customStyle="1">
    <w:name w:val="Estilo importado 2"/>
    <w:rsid w:val="008677B6"/>
    <w:pPr>
      <w:numPr>
        <w:numId w:val="1"/>
      </w:numPr>
    </w:pPr>
  </w:style>
  <w:style w:type="character" w:styleId="Ttulo1Car" w:customStyle="1">
    <w:name w:val="Título 1 Car"/>
    <w:basedOn w:val="Fuentedeprrafopredeter"/>
    <w:link w:val="Ttulo1"/>
    <w:uiPriority w:val="9"/>
    <w:rsid w:val="00CC7BDB"/>
    <w:rPr>
      <w:rFonts w:asciiTheme="majorHAnsi" w:cstheme="majorBidi" w:eastAsiaTheme="majorEastAsia" w:hAnsiTheme="majorHAnsi"/>
      <w:color w:val="365f91" w:themeColor="accent1" w:themeShade="0000BF"/>
      <w:sz w:val="32"/>
      <w:szCs w:val="32"/>
      <w:lang w:val="es-ES"/>
    </w:rPr>
  </w:style>
  <w:style w:type="numbering" w:styleId="Estiloimportado1" w:customStyle="1">
    <w:name w:val="Estilo importado 1"/>
    <w:rsid w:val="00CC7BDB"/>
    <w:pPr>
      <w:numPr>
        <w:numId w:val="2"/>
      </w:numPr>
    </w:pPr>
  </w:style>
  <w:style w:type="character" w:styleId="normaltextrun" w:customStyle="1">
    <w:name w:val="normaltextrun"/>
    <w:basedOn w:val="Fuentedeprrafopredeter"/>
    <w:rsid w:val="00641BB8"/>
  </w:style>
  <w:style w:type="paragraph" w:styleId="INCISO" w:customStyle="1">
    <w:name w:val="INCISO"/>
    <w:basedOn w:val="Normal"/>
    <w:rsid w:val="002064B3"/>
    <w:pPr>
      <w:spacing w:after="101" w:line="216" w:lineRule="exact"/>
      <w:ind w:left="1080" w:hanging="360"/>
      <w:jc w:val="both"/>
    </w:pPr>
    <w:rPr>
      <w:rFonts w:ascii="Arial" w:cs="Arial" w:hAnsi="Arial"/>
      <w:sz w:val="18"/>
      <w:szCs w:val="18"/>
      <w:lang w:eastAsia="es-MX" w:val="es-ES"/>
    </w:rPr>
  </w:style>
  <w:style w:type="paragraph" w:styleId="n2" w:customStyle="1">
    <w:name w:val="n2"/>
    <w:basedOn w:val="Normal"/>
    <w:rsid w:val="001C4E80"/>
    <w:pPr>
      <w:spacing w:after="100" w:afterAutospacing="1" w:before="100" w:beforeAutospacing="1"/>
    </w:pPr>
    <w:rPr>
      <w:lang w:eastAsia="es-MX"/>
    </w:rPr>
  </w:style>
  <w:style w:type="paragraph" w:styleId="j" w:customStyle="1">
    <w:name w:val="j"/>
    <w:basedOn w:val="Normal"/>
    <w:rsid w:val="001C4E80"/>
    <w:pPr>
      <w:spacing w:after="100" w:afterAutospacing="1" w:before="100" w:beforeAutospacing="1"/>
    </w:pPr>
    <w:rPr>
      <w:lang w:eastAsia="es-MX"/>
    </w:rPr>
  </w:style>
  <w:style w:type="character" w:styleId="nacep" w:customStyle="1">
    <w:name w:val="n_acep"/>
    <w:basedOn w:val="Fuentedeprrafopredeter"/>
    <w:rsid w:val="001C4E80"/>
  </w:style>
  <w:style w:type="paragraph" w:styleId="m5212863947045306324gmail-msonormal" w:customStyle="1">
    <w:name w:val="m_5212863947045306324gmail-msonormal"/>
    <w:basedOn w:val="Normal"/>
    <w:rsid w:val="003A73F9"/>
    <w:pPr>
      <w:spacing w:after="100" w:afterAutospacing="1" w:before="100" w:beforeAutospacing="1"/>
    </w:pPr>
    <w:rPr>
      <w:lang w:eastAsia="es-MX"/>
    </w:rPr>
  </w:style>
  <w:style w:type="character" w:styleId="user-highlighted-active" w:customStyle="1">
    <w:name w:val="user-highlighted-active"/>
    <w:basedOn w:val="Fuentedeprrafopredeter"/>
    <w:rsid w:val="00967345"/>
  </w:style>
  <w:style w:type="character" w:styleId="Ttulo4Car" w:customStyle="1">
    <w:name w:val="Título 4 Car"/>
    <w:basedOn w:val="Fuentedeprrafopredeter"/>
    <w:link w:val="Ttulo4"/>
    <w:uiPriority w:val="9"/>
    <w:rsid w:val="00FC157F"/>
    <w:rPr>
      <w:rFonts w:asciiTheme="majorHAnsi" w:cstheme="majorBidi" w:eastAsiaTheme="majorEastAsia" w:hAnsiTheme="majorHAnsi"/>
      <w:i w:val="1"/>
      <w:iCs w:val="1"/>
      <w:color w:val="365f91" w:themeColor="accent1" w:themeShade="0000BF"/>
      <w:lang w:val="es-ES"/>
    </w:rPr>
  </w:style>
  <w:style w:type="character" w:styleId="Ttulo5Car" w:customStyle="1">
    <w:name w:val="Título 5 Car"/>
    <w:basedOn w:val="Fuentedeprrafopredeter"/>
    <w:link w:val="Ttulo5"/>
    <w:uiPriority w:val="9"/>
    <w:rsid w:val="00FC157F"/>
    <w:rPr>
      <w:rFonts w:asciiTheme="majorHAnsi" w:cstheme="majorBidi" w:eastAsiaTheme="majorEastAsia" w:hAnsiTheme="majorHAnsi"/>
      <w:color w:val="365f91" w:themeColor="accent1" w:themeShade="0000BF"/>
      <w:lang w:val="es-ES"/>
    </w:rPr>
  </w:style>
  <w:style w:type="character" w:styleId="Ttulo6Car" w:customStyle="1">
    <w:name w:val="Título 6 Car"/>
    <w:basedOn w:val="Fuentedeprrafopredeter"/>
    <w:link w:val="Ttulo6"/>
    <w:uiPriority w:val="9"/>
    <w:rsid w:val="00FC157F"/>
    <w:rPr>
      <w:rFonts w:asciiTheme="majorHAnsi" w:cstheme="majorBidi" w:eastAsiaTheme="majorEastAsia" w:hAnsiTheme="majorHAnsi"/>
      <w:color w:val="243f60" w:themeColor="accent1" w:themeShade="00007F"/>
      <w:lang w:val="es-ES"/>
    </w:rPr>
  </w:style>
  <w:style w:type="paragraph" w:styleId="Lista">
    <w:name w:val="List"/>
    <w:basedOn w:val="Normal"/>
    <w:uiPriority w:val="99"/>
    <w:unhideWhenUsed w:val="1"/>
    <w:rsid w:val="00FC157F"/>
    <w:pPr>
      <w:ind w:left="283" w:hanging="283"/>
      <w:contextualSpacing w:val="1"/>
    </w:pPr>
    <w:rPr>
      <w:lang w:val="es-ES"/>
    </w:rPr>
  </w:style>
  <w:style w:type="paragraph" w:styleId="Lista2">
    <w:name w:val="List 2"/>
    <w:basedOn w:val="Normal"/>
    <w:uiPriority w:val="99"/>
    <w:unhideWhenUsed w:val="1"/>
    <w:rsid w:val="00FC157F"/>
    <w:pPr>
      <w:ind w:left="566" w:hanging="283"/>
      <w:contextualSpacing w:val="1"/>
    </w:pPr>
    <w:rPr>
      <w:lang w:val="es-ES"/>
    </w:rPr>
  </w:style>
  <w:style w:type="paragraph" w:styleId="Lista3">
    <w:name w:val="List 3"/>
    <w:basedOn w:val="Normal"/>
    <w:uiPriority w:val="99"/>
    <w:unhideWhenUsed w:val="1"/>
    <w:rsid w:val="00FC157F"/>
    <w:pPr>
      <w:ind w:left="849" w:hanging="283"/>
      <w:contextualSpacing w:val="1"/>
    </w:pPr>
    <w:rPr>
      <w:lang w:val="es-ES"/>
    </w:rPr>
  </w:style>
  <w:style w:type="paragraph" w:styleId="Textoindependiente">
    <w:name w:val="Body Text"/>
    <w:basedOn w:val="Normal"/>
    <w:link w:val="TextoindependienteCar"/>
    <w:uiPriority w:val="99"/>
    <w:unhideWhenUsed w:val="1"/>
    <w:rsid w:val="00FC157F"/>
    <w:pPr>
      <w:spacing w:after="120"/>
    </w:pPr>
    <w:rPr>
      <w:lang w:val="es-ES"/>
    </w:rPr>
  </w:style>
  <w:style w:type="character" w:styleId="TextoindependienteCar" w:customStyle="1">
    <w:name w:val="Texto independiente Car"/>
    <w:basedOn w:val="Fuentedeprrafopredeter"/>
    <w:link w:val="Textoindependiente"/>
    <w:uiPriority w:val="99"/>
    <w:rsid w:val="00FC157F"/>
    <w:rPr>
      <w:rFonts w:ascii="Times New Roman" w:cs="Times New Roman" w:eastAsia="Times New Roman" w:hAnsi="Times New Roman"/>
      <w:lang w:val="es-ES"/>
    </w:rPr>
  </w:style>
  <w:style w:type="paragraph" w:styleId="Sangradetextonormal">
    <w:name w:val="Body Text Indent"/>
    <w:basedOn w:val="Normal"/>
    <w:link w:val="SangradetextonormalCar"/>
    <w:uiPriority w:val="99"/>
    <w:unhideWhenUsed w:val="1"/>
    <w:rsid w:val="00FC157F"/>
    <w:pPr>
      <w:spacing w:after="120"/>
      <w:ind w:left="283"/>
    </w:pPr>
    <w:rPr>
      <w:lang w:val="es-ES"/>
    </w:rPr>
  </w:style>
  <w:style w:type="character" w:styleId="SangradetextonormalCar" w:customStyle="1">
    <w:name w:val="Sangría de texto normal Car"/>
    <w:basedOn w:val="Fuentedeprrafopredeter"/>
    <w:link w:val="Sangradetextonormal"/>
    <w:uiPriority w:val="99"/>
    <w:rsid w:val="00FC157F"/>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FC157F"/>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FC157F"/>
    <w:rPr>
      <w:rFonts w:ascii="Times New Roman" w:cs="Times New Roman" w:eastAsia="Times New Roman" w:hAnsi="Times New Roman"/>
      <w:lang w:val="es-ES"/>
    </w:rPr>
  </w:style>
  <w:style w:type="character" w:styleId="numberfracccentro" w:customStyle="1">
    <w:name w:val="numberfracccentro"/>
    <w:basedOn w:val="Fuentedeprrafopredeter"/>
    <w:rsid w:val="004B7691"/>
  </w:style>
  <w:style w:type="character" w:styleId="titulorubrolgt" w:customStyle="1">
    <w:name w:val="titulorubrolgt"/>
    <w:basedOn w:val="Fuentedeprrafopredeter"/>
    <w:rsid w:val="004B7691"/>
  </w:style>
  <w:style w:type="paragraph" w:styleId="Text" w:customStyle="1">
    <w:name w:val="Text"/>
    <w:basedOn w:val="Normal"/>
    <w:link w:val="TextChar"/>
    <w:rsid w:val="00B93B76"/>
    <w:pPr>
      <w:spacing w:after="240"/>
    </w:pPr>
    <w:rPr>
      <w:szCs w:val="20"/>
      <w:lang w:eastAsia="en-US" w:val="en-US"/>
    </w:rPr>
  </w:style>
  <w:style w:type="character" w:styleId="TextChar" w:customStyle="1">
    <w:name w:val="Text Char"/>
    <w:link w:val="Text"/>
    <w:locked w:val="1"/>
    <w:rsid w:val="00B93B76"/>
    <w:rPr>
      <w:rFonts w:ascii="Times New Roman" w:cs="Times New Roman" w:eastAsia="Times New Roman" w:hAnsi="Times New Roman"/>
      <w:szCs w:val="20"/>
      <w:lang w:eastAsia="en-US" w:val="en-US"/>
    </w:rPr>
  </w:style>
  <w:style w:type="paragraph" w:styleId="corte5transcripcion" w:customStyle="1">
    <w:name w:val="corte5 transcripcion"/>
    <w:basedOn w:val="Normal"/>
    <w:rsid w:val="00B93B76"/>
    <w:pPr>
      <w:spacing w:line="360" w:lineRule="auto"/>
      <w:ind w:left="709" w:right="709"/>
      <w:jc w:val="both"/>
    </w:pPr>
    <w:rPr>
      <w:rFonts w:ascii="Arial" w:cs="Arial" w:hAnsi="Arial"/>
      <w:b w:val="1"/>
      <w:bCs w:val="1"/>
      <w:i w:val="1"/>
      <w:iCs w:val="1"/>
      <w:sz w:val="30"/>
      <w:szCs w:val="30"/>
      <w:lang w:eastAsia="es-MX"/>
    </w:rPr>
  </w:style>
  <w:style w:type="paragraph" w:styleId="FAFunotente1" w:customStyle="1">
    <w:name w:val="FA Fu?notente1"/>
    <w:basedOn w:val="Normal"/>
    <w:next w:val="Textonotapie"/>
    <w:uiPriority w:val="99"/>
    <w:rsid w:val="001D2165"/>
    <w:rPr>
      <w:rFonts w:eastAsia="Cambria" w:asciiTheme="minorHAnsi" w:cstheme="minorBidi" w:hAnsiTheme="minorHAnsi"/>
      <w:sz w:val="20"/>
      <w:szCs w:val="20"/>
      <w:lang w:eastAsia="en-US"/>
    </w:rPr>
  </w:style>
  <w:style w:type="paragraph" w:styleId="paragraph" w:customStyle="1">
    <w:name w:val="paragraph"/>
    <w:basedOn w:val="Normal"/>
    <w:uiPriority w:val="99"/>
    <w:rsid w:val="00004C7A"/>
    <w:pPr>
      <w:spacing w:after="100" w:afterAutospacing="1" w:before="100" w:beforeAutospacing="1" w:line="264" w:lineRule="auto"/>
    </w:pPr>
    <w:rPr>
      <w:rFonts w:asciiTheme="minorHAnsi" w:cstheme="minorBidi" w:eastAsiaTheme="minorEastAsia" w:hAnsiTheme="minorHAnsi"/>
      <w:sz w:val="20"/>
      <w:szCs w:val="20"/>
      <w:lang w:eastAsia="es-MX"/>
    </w:rPr>
  </w:style>
  <w:style w:type="table" w:styleId="Tablaconcuadrcula1" w:customStyle="1">
    <w:name w:val="Tabla con cuadrícula1"/>
    <w:basedOn w:val="Tablanormal"/>
    <w:next w:val="Tablaconcuadrcula"/>
    <w:uiPriority w:val="59"/>
    <w:rsid w:val="00555C12"/>
    <w:rPr>
      <w:rFonts w:ascii="Calibri" w:cs="Times New Roman" w:eastAsia="Calibri" w:hAnsi="Calibri"/>
      <w:sz w:val="22"/>
      <w:szCs w:val="22"/>
      <w:lang w:eastAsia="en-US" w:val="es-ES"/>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aconcuadrcula2" w:customStyle="1">
    <w:name w:val="Tabla con cuadrícula2"/>
    <w:basedOn w:val="Tablanormal"/>
    <w:next w:val="Tablaconcuadrcula"/>
    <w:uiPriority w:val="39"/>
    <w:rsid w:val="00177F5F"/>
    <w:rPr>
      <w:rFonts w:eastAsia="Calibr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1" w:customStyle="1">
    <w:name w:val="Mención sin resolver1"/>
    <w:basedOn w:val="Fuentedeprrafopredeter"/>
    <w:uiPriority w:val="99"/>
    <w:semiHidden w:val="1"/>
    <w:unhideWhenUsed w:val="1"/>
    <w:rsid w:val="000D2977"/>
    <w:rPr>
      <w:color w:val="605e5c"/>
      <w:shd w:color="auto" w:fill="e1dfdd" w:val="clear"/>
    </w:rPr>
  </w:style>
  <w:style w:type="paragraph" w:styleId="temp" w:customStyle="1">
    <w:name w:val="temp"/>
    <w:basedOn w:val="Normal"/>
    <w:rsid w:val="00C83961"/>
    <w:pPr>
      <w:spacing w:after="100" w:afterAutospacing="1" w:before="100" w:beforeAutospacing="1"/>
    </w:pPr>
    <w:rPr>
      <w:lang w:eastAsia="es-MX"/>
    </w:rPr>
  </w:style>
  <w:style w:type="character" w:styleId="bold" w:customStyle="1">
    <w:name w:val="bold"/>
    <w:basedOn w:val="Fuentedeprrafopredeter"/>
    <w:rsid w:val="00C83961"/>
  </w:style>
  <w:style w:type="paragraph" w:styleId="ng-star-inserted" w:customStyle="1">
    <w:name w:val="ng-star-inserted"/>
    <w:basedOn w:val="Normal"/>
    <w:rsid w:val="00C83961"/>
    <w:pPr>
      <w:spacing w:after="100" w:afterAutospacing="1" w:before="100" w:beforeAutospacing="1"/>
    </w:pPr>
    <w:rPr>
      <w:lang w:eastAsia="es-MX"/>
    </w:rPr>
  </w:style>
  <w:style w:type="character" w:styleId="Mencinsinresolver2" w:customStyle="1">
    <w:name w:val="Mención sin resolver2"/>
    <w:basedOn w:val="Fuentedeprrafopredeter"/>
    <w:uiPriority w:val="99"/>
    <w:semiHidden w:val="1"/>
    <w:unhideWhenUsed w:val="1"/>
    <w:rsid w:val="009E6E1F"/>
    <w:rPr>
      <w:color w:val="605e5c"/>
      <w:shd w:color="auto" w:fill="e1dfdd" w:val="clear"/>
    </w:rPr>
  </w:style>
  <w:style w:type="character" w:styleId="Mencinsinresolver3" w:customStyle="1">
    <w:name w:val="Mención sin resolver3"/>
    <w:basedOn w:val="Fuentedeprrafopredeter"/>
    <w:uiPriority w:val="99"/>
    <w:semiHidden w:val="1"/>
    <w:unhideWhenUsed w:val="1"/>
    <w:rsid w:val="008A6AD5"/>
    <w:rPr>
      <w:color w:val="605e5c"/>
      <w:shd w:color="auto" w:fill="e1dfdd" w:val="clear"/>
    </w:rPr>
  </w:style>
  <w:style w:type="paragraph" w:styleId="Saludo">
    <w:name w:val="Salutation"/>
    <w:basedOn w:val="Normal"/>
    <w:next w:val="Normal"/>
    <w:link w:val="SaludoCar"/>
    <w:uiPriority w:val="99"/>
    <w:unhideWhenUsed w:val="1"/>
    <w:rsid w:val="009A2B79"/>
  </w:style>
  <w:style w:type="character" w:styleId="SaludoCar" w:customStyle="1">
    <w:name w:val="Saludo Car"/>
    <w:basedOn w:val="Fuentedeprrafopredeter"/>
    <w:link w:val="Saludo"/>
    <w:uiPriority w:val="99"/>
    <w:rsid w:val="009A2B79"/>
    <w:rPr>
      <w:rFonts w:ascii="Times New Roman" w:cs="Times New Roman" w:eastAsia="Times New Roman" w:hAnsi="Times New Roman"/>
      <w:lang w:val="es-MX"/>
    </w:rPr>
  </w:style>
  <w:style w:type="character" w:styleId="Caracteresdenotaalpie" w:customStyle="1">
    <w:name w:val="Caracteres de nota al pie"/>
    <w:qFormat w:val="1"/>
    <w:rsid w:val="00E17961"/>
  </w:style>
  <w:style w:type="character" w:styleId="Mencinsinresolver4" w:customStyle="1">
    <w:name w:val="Mención sin resolver4"/>
    <w:basedOn w:val="Fuentedeprrafopredeter"/>
    <w:uiPriority w:val="99"/>
    <w:semiHidden w:val="1"/>
    <w:unhideWhenUsed w:val="1"/>
    <w:rsid w:val="00843F27"/>
    <w:rPr>
      <w:color w:val="605e5c"/>
      <w:shd w:color="auto" w:fill="e1dfdd" w:val="clear"/>
    </w:rPr>
  </w:style>
  <w:style w:type="character" w:styleId="Mencinsinresolver5" w:customStyle="1">
    <w:name w:val="Mención sin resolver5"/>
    <w:basedOn w:val="Fuentedeprrafopredeter"/>
    <w:uiPriority w:val="99"/>
    <w:semiHidden w:val="1"/>
    <w:unhideWhenUsed w:val="1"/>
    <w:rsid w:val="009F00FA"/>
    <w:rPr>
      <w:color w:val="605e5c"/>
      <w:shd w:color="auto" w:fill="e1dfdd" w:val="clear"/>
    </w:rPr>
  </w:style>
  <w:style w:type="character" w:styleId="Mencinsinresolver6" w:customStyle="1">
    <w:name w:val="Mención sin resolver6"/>
    <w:basedOn w:val="Fuentedeprrafopredeter"/>
    <w:uiPriority w:val="99"/>
    <w:semiHidden w:val="1"/>
    <w:unhideWhenUsed w:val="1"/>
    <w:rsid w:val="00C72FCC"/>
    <w:rPr>
      <w:color w:val="605e5c"/>
      <w:shd w:color="auto" w:fill="e1dfdd" w:val="clear"/>
    </w:rPr>
  </w:style>
  <w:style w:type="table" w:styleId="Tablaconcuadrcula111121" w:customStyle="1">
    <w:name w:val="Tabla con cuadrícula111121"/>
    <w:basedOn w:val="Tablanormal"/>
    <w:uiPriority w:val="39"/>
    <w:rsid w:val="00D02D65"/>
    <w:rPr>
      <w:rFonts w:eastAsiaTheme="minorHAns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1211" w:customStyle="1">
    <w:name w:val="Tabla con cuadrícula1111211"/>
    <w:basedOn w:val="Tablanormal"/>
    <w:uiPriority w:val="39"/>
    <w:rsid w:val="0039304B"/>
    <w:rPr>
      <w:rFonts w:ascii="Cambria" w:cs="Times New Roman" w:eastAsia="Cambria" w:hAnsi="Cambria"/>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7" w:customStyle="1">
    <w:name w:val="Mención sin resolver7"/>
    <w:basedOn w:val="Fuentedeprrafopredeter"/>
    <w:uiPriority w:val="99"/>
    <w:semiHidden w:val="1"/>
    <w:unhideWhenUsed w:val="1"/>
    <w:rsid w:val="003C387B"/>
    <w:rPr>
      <w:color w:val="605e5c"/>
      <w:shd w:color="auto" w:fill="e1dfdd" w:val="clear"/>
    </w:rPr>
  </w:style>
  <w:style w:type="character" w:styleId="Mencinsinresolver8" w:customStyle="1">
    <w:name w:val="Mención sin resolver8"/>
    <w:basedOn w:val="Fuentedeprrafopredeter"/>
    <w:uiPriority w:val="99"/>
    <w:semiHidden w:val="1"/>
    <w:unhideWhenUsed w:val="1"/>
    <w:rsid w:val="003B6C49"/>
    <w:rPr>
      <w:color w:val="605e5c"/>
      <w:shd w:color="auto" w:fill="e1dfdd" w:val="clear"/>
    </w:rPr>
  </w:style>
  <w:style w:type="table" w:styleId="Tablaconcuadrcula1111212" w:customStyle="1">
    <w:name w:val="Tabla con cuadrícula1111212"/>
    <w:basedOn w:val="Tablanormal"/>
    <w:uiPriority w:val="39"/>
    <w:rsid w:val="00D1790E"/>
    <w:rPr>
      <w:rFonts w:ascii="Cambria" w:cs="Times New Roman" w:eastAsia="Cambria" w:hAnsi="Cambria"/>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Revisin">
    <w:name w:val="Revision"/>
    <w:hidden w:val="1"/>
    <w:uiPriority w:val="99"/>
    <w:semiHidden w:val="1"/>
    <w:rsid w:val="00C07EF1"/>
    <w:rPr>
      <w:rFonts w:ascii="Times New Roman" w:cs="Times New Roman" w:eastAsia="Times New Roman" w:hAnsi="Times New Roman"/>
      <w:lang w:val="es-MX"/>
    </w:rPr>
  </w:style>
  <w:style w:type="table" w:styleId="Tablaconcuadrcula3" w:customStyle="1">
    <w:name w:val="Tabla con cuadrícula3"/>
    <w:basedOn w:val="Tablanormal"/>
    <w:next w:val="Tablaconcuadrcula"/>
    <w:uiPriority w:val="39"/>
    <w:rsid w:val="006E27FE"/>
    <w:rPr>
      <w:rFonts w:ascii="Arial" w:eastAsia="Calibri" w:hAnsi="Arial"/>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independiente3">
    <w:name w:val="Body Text 3"/>
    <w:basedOn w:val="Normal"/>
    <w:link w:val="Textoindependiente3Car"/>
    <w:uiPriority w:val="99"/>
    <w:semiHidden w:val="1"/>
    <w:unhideWhenUsed w:val="1"/>
    <w:rsid w:val="007366EE"/>
    <w:pPr>
      <w:spacing w:after="120"/>
    </w:pPr>
    <w:rPr>
      <w:sz w:val="16"/>
      <w:szCs w:val="16"/>
    </w:rPr>
  </w:style>
  <w:style w:type="character" w:styleId="Textoindependiente3Car" w:customStyle="1">
    <w:name w:val="Texto independiente 3 Car"/>
    <w:basedOn w:val="Fuentedeprrafopredeter"/>
    <w:link w:val="Textoindependiente3"/>
    <w:uiPriority w:val="99"/>
    <w:semiHidden w:val="1"/>
    <w:rsid w:val="007366EE"/>
    <w:rPr>
      <w:rFonts w:ascii="Times New Roman" w:cs="Times New Roman" w:eastAsia="Times New Roman" w:hAnsi="Times New Roman"/>
      <w:sz w:val="16"/>
      <w:szCs w:val="16"/>
      <w:lang w:val="es-MX"/>
    </w:rPr>
  </w:style>
  <w:style w:type="paragraph" w:styleId="xmsonormal" w:customStyle="1">
    <w:name w:val="x_msonormal"/>
    <w:basedOn w:val="Normal"/>
    <w:rsid w:val="007366EE"/>
    <w:pPr>
      <w:spacing w:after="100" w:afterAutospacing="1" w:before="100" w:beforeAutospacing="1"/>
    </w:pPr>
    <w:rPr>
      <w:lang w:eastAsia="es-MX"/>
    </w:rPr>
  </w:style>
  <w:style w:type="character" w:styleId="eop" w:customStyle="1">
    <w:name w:val="eop"/>
    <w:basedOn w:val="Fuentedeprrafopredeter"/>
    <w:rsid w:val="007366EE"/>
  </w:style>
  <w:style w:type="paragraph" w:styleId="Textonotaalfinal">
    <w:name w:val="endnote text"/>
    <w:basedOn w:val="Normal"/>
    <w:link w:val="TextonotaalfinalCar"/>
    <w:uiPriority w:val="99"/>
    <w:semiHidden w:val="1"/>
    <w:unhideWhenUsed w:val="1"/>
    <w:rsid w:val="007366EE"/>
    <w:rPr>
      <w:sz w:val="20"/>
      <w:szCs w:val="20"/>
    </w:rPr>
  </w:style>
  <w:style w:type="character" w:styleId="TextonotaalfinalCar" w:customStyle="1">
    <w:name w:val="Texto nota al final Car"/>
    <w:basedOn w:val="Fuentedeprrafopredeter"/>
    <w:link w:val="Textonotaalfinal"/>
    <w:uiPriority w:val="99"/>
    <w:semiHidden w:val="1"/>
    <w:rsid w:val="007366EE"/>
    <w:rPr>
      <w:rFonts w:ascii="Times New Roman" w:cs="Times New Roman" w:eastAsia="Times New Roman" w:hAnsi="Times New Roman"/>
      <w:sz w:val="20"/>
      <w:szCs w:val="20"/>
      <w:lang w:val="es-MX"/>
    </w:rPr>
  </w:style>
  <w:style w:type="character" w:styleId="Refdenotaalfinal">
    <w:name w:val="endnote reference"/>
    <w:basedOn w:val="Fuentedeprrafopredeter"/>
    <w:uiPriority w:val="99"/>
    <w:semiHidden w:val="1"/>
    <w:unhideWhenUsed w:val="1"/>
    <w:rsid w:val="007366EE"/>
    <w:rPr>
      <w:vertAlign w:val="superscript"/>
    </w:rPr>
  </w:style>
  <w:style w:type="table" w:styleId="Tablaconcuadrcula1111213" w:customStyle="1">
    <w:name w:val="Tabla con cuadrícula1111213"/>
    <w:basedOn w:val="Tablanormal"/>
    <w:uiPriority w:val="39"/>
    <w:rsid w:val="001C70C5"/>
    <w:rPr>
      <w:rFonts w:eastAsiaTheme="minorHAns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31" w:customStyle="1">
    <w:name w:val="Tabla con cuadrícula31"/>
    <w:basedOn w:val="Tablanormal"/>
    <w:next w:val="Tablaconcuadrcula"/>
    <w:uiPriority w:val="59"/>
    <w:rsid w:val="00096E3C"/>
    <w:rPr>
      <w:rFonts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9" w:customStyle="1">
    <w:name w:val="Mención sin resolver9"/>
    <w:basedOn w:val="Fuentedeprrafopredeter"/>
    <w:uiPriority w:val="99"/>
    <w:semiHidden w:val="1"/>
    <w:unhideWhenUsed w:val="1"/>
    <w:rsid w:val="005F2C87"/>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kcys3kkLiU2fxnbSi2UH+kKgrw==">AMUW2mWIZCqGTIWWSWBPlQ4ha1SgncE2a9veoE8j0aHzHzA09bd+VRRSqVGmmTjWRjHjm/9bBx4tIFVjbSgcWLYR61QR5PcWEafoL1wPqVbZYHgbVhZDVVBceE3RI0HIdOR5WyoZgkyDI/T/fCZ7Tb4xtu/FJJRemDv6U0foUbZ65pxY4lMEEm0s5mmOn3zjZ5p67bYz3N88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2022-05-20T00:54:00Z</dcterms:created>
  <dc:creator>iMac</dc:creator>
</cp:coreProperties>
</file>