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CE565F3"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2D45D5">
        <w:rPr>
          <w:rFonts w:ascii="Palatino Linotype" w:hAnsi="Palatino Linotype"/>
          <w:color w:val="000000" w:themeColor="text1"/>
        </w:rPr>
        <w:t>cuatro</w:t>
      </w:r>
      <w:r w:rsidR="007076C5" w:rsidRPr="001044A2">
        <w:rPr>
          <w:rFonts w:ascii="Palatino Linotype" w:hAnsi="Palatino Linotype"/>
          <w:color w:val="000000" w:themeColor="text1"/>
        </w:rPr>
        <w:t xml:space="preserve"> (</w:t>
      </w:r>
      <w:r w:rsidR="002D45D5">
        <w:rPr>
          <w:rFonts w:ascii="Palatino Linotype" w:hAnsi="Palatino Linotype"/>
          <w:color w:val="000000" w:themeColor="text1"/>
        </w:rPr>
        <w:t>04</w:t>
      </w:r>
      <w:r w:rsidR="007076C5" w:rsidRPr="001044A2">
        <w:rPr>
          <w:rFonts w:ascii="Palatino Linotype" w:hAnsi="Palatino Linotype"/>
          <w:color w:val="000000" w:themeColor="text1"/>
        </w:rPr>
        <w:t xml:space="preserve">) de </w:t>
      </w:r>
      <w:r w:rsidR="00715E8F" w:rsidRPr="001044A2">
        <w:rPr>
          <w:rFonts w:ascii="Palatino Linotype" w:hAnsi="Palatino Linotype"/>
          <w:color w:val="000000" w:themeColor="text1"/>
        </w:rPr>
        <w:t>febrero</w:t>
      </w:r>
      <w:r w:rsidR="002D1AA7" w:rsidRPr="001044A2">
        <w:rPr>
          <w:rFonts w:ascii="Palatino Linotype" w:hAnsi="Palatino Linotype"/>
          <w:color w:val="000000" w:themeColor="text1"/>
        </w:rPr>
        <w:t xml:space="preserve"> de dos mil veinti</w:t>
      </w:r>
      <w:r w:rsidR="00384F2B" w:rsidRPr="001044A2">
        <w:rPr>
          <w:rFonts w:ascii="Palatino Linotype" w:hAnsi="Palatino Linotype"/>
          <w:color w:val="000000" w:themeColor="text1"/>
        </w:rPr>
        <w:t>dós</w:t>
      </w:r>
      <w:r w:rsidR="00662C69" w:rsidRPr="001044A2">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626170A9"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8963A5" w:rsidRPr="008963A5">
        <w:rPr>
          <w:rFonts w:ascii="Palatino Linotype" w:hAnsi="Palatino Linotype"/>
          <w:b/>
        </w:rPr>
        <w:t>05838/INFOEM/IP/RR/2021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8963A5">
        <w:rPr>
          <w:rFonts w:ascii="Palatino Linotype" w:eastAsia="Times New Roman" w:hAnsi="Palatino Linotype" w:cs="Times New Roman"/>
          <w:color w:val="000000" w:themeColor="text1"/>
        </w:rPr>
        <w:t>un usuario del Sistema de Acceso a la Información Mexiquense (SAIMEX) que no proporcionó nombre para ser identificado</w:t>
      </w:r>
      <w:r w:rsidR="007076C5">
        <w:rPr>
          <w:rFonts w:ascii="Palatino Linotype" w:eastAsia="Times New Roman" w:hAnsi="Palatino Linotype" w:cs="Times New Roman"/>
          <w:color w:val="000000" w:themeColor="text1"/>
        </w:rPr>
        <w:t>, en adelante 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8963A5">
        <w:rPr>
          <w:rFonts w:ascii="Palatino Linotype" w:hAnsi="Palatino Linotype"/>
          <w:b/>
          <w:bCs/>
          <w:szCs w:val="22"/>
        </w:rPr>
        <w:t>Ayuntamiento de Metepec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85CB7">
        <w:rPr>
          <w:b/>
          <w:color w:val="000000" w:themeColor="text1"/>
        </w:rPr>
        <w:t>A</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C</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D</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S</w:t>
      </w:r>
      <w:bookmarkEnd w:id="0"/>
      <w:bookmarkEnd w:id="1"/>
      <w:bookmarkEnd w:id="2"/>
    </w:p>
    <w:p w14:paraId="402A4C0A" w14:textId="085F2FF3"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87AD0">
        <w:rPr>
          <w:rFonts w:ascii="Palatino Linotype" w:eastAsia="Calibri" w:hAnsi="Palatino Linotype" w:cs="Arial"/>
          <w:color w:val="000000" w:themeColor="text1"/>
          <w:lang w:val="es-ES"/>
        </w:rPr>
        <w:t>veint</w:t>
      </w:r>
      <w:r w:rsidR="00C23455">
        <w:rPr>
          <w:rFonts w:ascii="Palatino Linotype" w:eastAsia="Calibri" w:hAnsi="Palatino Linotype" w:cs="Arial"/>
          <w:color w:val="000000" w:themeColor="text1"/>
          <w:lang w:val="es-ES"/>
        </w:rPr>
        <w:t>isiete</w:t>
      </w:r>
      <w:r w:rsidR="007076C5">
        <w:rPr>
          <w:rFonts w:ascii="Palatino Linotype" w:eastAsia="Calibri" w:hAnsi="Palatino Linotype" w:cs="Arial"/>
          <w:color w:val="000000" w:themeColor="text1"/>
          <w:lang w:val="es-ES"/>
        </w:rPr>
        <w:t xml:space="preserve"> (</w:t>
      </w:r>
      <w:r w:rsidR="00E87AD0">
        <w:rPr>
          <w:rFonts w:ascii="Palatino Linotype" w:eastAsia="Calibri" w:hAnsi="Palatino Linotype" w:cs="Arial"/>
          <w:color w:val="000000" w:themeColor="text1"/>
          <w:lang w:val="es-ES"/>
        </w:rPr>
        <w:t>2</w:t>
      </w:r>
      <w:r w:rsidR="00C23455">
        <w:rPr>
          <w:rFonts w:ascii="Palatino Linotype" w:eastAsia="Calibri" w:hAnsi="Palatino Linotype" w:cs="Arial"/>
          <w:color w:val="000000" w:themeColor="text1"/>
          <w:lang w:val="es-ES"/>
        </w:rPr>
        <w:t>7</w:t>
      </w:r>
      <w:r w:rsidR="007076C5">
        <w:rPr>
          <w:rFonts w:ascii="Palatino Linotype" w:eastAsia="Calibri" w:hAnsi="Palatino Linotype" w:cs="Arial"/>
          <w:color w:val="000000" w:themeColor="text1"/>
          <w:lang w:val="es-ES"/>
        </w:rPr>
        <w:t xml:space="preserve">) de </w:t>
      </w:r>
      <w:r w:rsidR="00E87AD0">
        <w:rPr>
          <w:rFonts w:ascii="Palatino Linotype" w:eastAsia="Calibri" w:hAnsi="Palatino Linotype" w:cs="Arial"/>
          <w:color w:val="000000" w:themeColor="text1"/>
          <w:lang w:val="es-ES"/>
        </w:rPr>
        <w:t>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7076C5">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del</w:t>
      </w:r>
      <w:r w:rsidR="007076C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7076C5">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E87AD0">
        <w:rPr>
          <w:rFonts w:ascii="Palatino Linotype" w:hAnsi="Palatino Linotype"/>
          <w:b/>
          <w:bCs/>
          <w:color w:val="000000" w:themeColor="text1"/>
        </w:rPr>
        <w:t>00</w:t>
      </w:r>
      <w:r w:rsidR="008963A5">
        <w:rPr>
          <w:rFonts w:ascii="Palatino Linotype" w:hAnsi="Palatino Linotype"/>
          <w:b/>
          <w:bCs/>
          <w:color w:val="000000" w:themeColor="text1"/>
        </w:rPr>
        <w:t>637</w:t>
      </w:r>
      <w:r w:rsidR="00E87AD0">
        <w:rPr>
          <w:rFonts w:ascii="Palatino Linotype" w:hAnsi="Palatino Linotype"/>
          <w:b/>
          <w:bCs/>
          <w:color w:val="000000" w:themeColor="text1"/>
        </w:rPr>
        <w:t>/</w:t>
      </w:r>
      <w:r w:rsidR="008963A5">
        <w:rPr>
          <w:rFonts w:ascii="Palatino Linotype" w:hAnsi="Palatino Linotype"/>
          <w:b/>
          <w:bCs/>
          <w:color w:val="000000" w:themeColor="text1"/>
        </w:rPr>
        <w:t>METEPEC</w:t>
      </w:r>
      <w:r w:rsidR="00E87AD0">
        <w:rPr>
          <w:rFonts w:ascii="Palatino Linotype" w:hAnsi="Palatino Linotype"/>
          <w:b/>
          <w:bCs/>
          <w:color w:val="000000" w:themeColor="text1"/>
        </w:rPr>
        <w:t>/IP/2021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2029E68"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C23455" w:rsidRPr="00C23455">
        <w:rPr>
          <w:rFonts w:ascii="Palatino Linotype" w:hAnsi="Palatino Linotype"/>
          <w:i/>
          <w:iCs/>
          <w:color w:val="000000" w:themeColor="text1"/>
          <w:sz w:val="22"/>
          <w:szCs w:val="22"/>
        </w:rPr>
        <w:t>Se solicita nos pueda apoyar con proporcionarnos copia del contrato completo de: *Contrato Número MM/DOP/003/FEFOM-19/IR-2019, Repavimentación de la calle Tulipan, de la calle Heriberto Enriquez a final de la calle, en el Fraccionamiento las Margaritas. *Contrato Número MM/DOP/030/RP-19/LP-2019, "1a Etapa de la adecuación del Complejo Administrativo del Ayuntamiento", Metepec, Estado de México.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4030747E" w:rsidR="0039142B" w:rsidRPr="00A85CB7"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hAnsi="Palatino Linotype" w:cs="Arial"/>
          <w:color w:val="000000" w:themeColor="text1"/>
        </w:rPr>
        <w:t>Modalidad de entrega: A través d</w:t>
      </w:r>
      <w:r w:rsidR="009C0215">
        <w:rPr>
          <w:rFonts w:ascii="Palatino Linotype" w:hAnsi="Palatino Linotype" w:cs="Arial"/>
          <w:color w:val="000000" w:themeColor="text1"/>
        </w:rPr>
        <w:t>e</w:t>
      </w:r>
      <w:r w:rsidR="00C23455">
        <w:rPr>
          <w:rFonts w:ascii="Palatino Linotype" w:hAnsi="Palatino Linotype" w:cs="Arial"/>
          <w:color w:val="000000" w:themeColor="text1"/>
        </w:rPr>
        <w:t>l SAIMEX.</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C5DC9AF"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lastRenderedPageBreak/>
        <w:t xml:space="preserve">El </w:t>
      </w:r>
      <w:r w:rsidR="00E6502B">
        <w:rPr>
          <w:rFonts w:ascii="Palatino Linotype" w:eastAsia="MS Mincho" w:hAnsi="Palatino Linotype" w:cs="Times New Roman"/>
          <w:color w:val="000000" w:themeColor="text1"/>
        </w:rPr>
        <w:t>veintiuno</w:t>
      </w:r>
      <w:r w:rsidR="007076C5">
        <w:rPr>
          <w:rFonts w:ascii="Palatino Linotype" w:eastAsia="MS Mincho" w:hAnsi="Palatino Linotype" w:cs="Times New Roman"/>
          <w:color w:val="000000" w:themeColor="text1"/>
        </w:rPr>
        <w:t xml:space="preserve"> (</w:t>
      </w:r>
      <w:r w:rsidR="00E6502B">
        <w:rPr>
          <w:rFonts w:ascii="Palatino Linotype" w:eastAsia="MS Mincho" w:hAnsi="Palatino Linotype" w:cs="Times New Roman"/>
          <w:color w:val="000000" w:themeColor="text1"/>
        </w:rPr>
        <w:t>21</w:t>
      </w:r>
      <w:r w:rsidR="007076C5">
        <w:rPr>
          <w:rFonts w:ascii="Palatino Linotype" w:eastAsia="MS Mincho" w:hAnsi="Palatino Linotype" w:cs="Times New Roman"/>
          <w:color w:val="000000" w:themeColor="text1"/>
        </w:rPr>
        <w:t>) de noviembre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7076C5">
        <w:rPr>
          <w:rFonts w:ascii="Palatino Linotype" w:hAnsi="Palatino Linotype"/>
          <w:color w:val="000000" w:themeColor="text1"/>
          <w:szCs w:val="14"/>
        </w:rPr>
        <w:t xml:space="preserve">dio respuesta a la solicitud de información </w:t>
      </w:r>
      <w:r w:rsidR="008963A5">
        <w:rPr>
          <w:rFonts w:ascii="Palatino Linotype" w:hAnsi="Palatino Linotype"/>
          <w:b/>
          <w:bCs/>
          <w:color w:val="000000" w:themeColor="text1"/>
        </w:rPr>
        <w:t>00637/METEPEC/IP/2021</w:t>
      </w:r>
      <w:r w:rsidR="007076C5">
        <w:rPr>
          <w:rFonts w:ascii="Palatino Linotype" w:hAnsi="Palatino Linotype"/>
          <w:color w:val="000000" w:themeColor="text1"/>
          <w:szCs w:val="14"/>
        </w:rPr>
        <w:t xml:space="preserve"> en los siguientes términos</w:t>
      </w:r>
      <w:r w:rsidR="005F1362" w:rsidRPr="00022D89">
        <w:rPr>
          <w:rFonts w:ascii="Palatino Linotype" w:hAnsi="Palatino Linotype"/>
          <w:color w:val="000000" w:themeColor="text1"/>
          <w:szCs w:val="14"/>
        </w:rPr>
        <w:t>:</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FC733CC" w14:textId="77777777" w:rsidR="00C23455" w:rsidRPr="00C23455" w:rsidRDefault="005F1362" w:rsidP="00C2345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C23455" w:rsidRPr="00C23455">
        <w:rPr>
          <w:rFonts w:ascii="Palatino Linotype" w:hAnsi="Palatino Linotype"/>
          <w:i/>
          <w:noProof/>
          <w:color w:val="000000" w:themeColor="text1"/>
          <w:sz w:val="22"/>
          <w:szCs w:val="22"/>
          <w:lang w:val="es-MX" w:eastAsia="es-MX"/>
        </w:rPr>
        <w:t>Metepec, México a 21 de Noviembre de 2021</w:t>
      </w:r>
    </w:p>
    <w:p w14:paraId="381ADB32" w14:textId="77777777" w:rsidR="00C23455" w:rsidRPr="00C23455" w:rsidRDefault="00C23455" w:rsidP="00C2345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23455">
        <w:rPr>
          <w:rFonts w:ascii="Palatino Linotype" w:hAnsi="Palatino Linotype"/>
          <w:i/>
          <w:noProof/>
          <w:color w:val="000000" w:themeColor="text1"/>
          <w:sz w:val="22"/>
          <w:szCs w:val="22"/>
          <w:lang w:val="es-MX" w:eastAsia="es-MX"/>
        </w:rPr>
        <w:t>Nombre del solicitante:</w:t>
      </w:r>
    </w:p>
    <w:p w14:paraId="7957EEF1" w14:textId="77777777" w:rsidR="00C23455" w:rsidRPr="00C23455" w:rsidRDefault="00C23455" w:rsidP="00C2345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23455">
        <w:rPr>
          <w:rFonts w:ascii="Palatino Linotype" w:hAnsi="Palatino Linotype"/>
          <w:i/>
          <w:noProof/>
          <w:color w:val="000000" w:themeColor="text1"/>
          <w:sz w:val="22"/>
          <w:szCs w:val="22"/>
          <w:lang w:val="es-MX" w:eastAsia="es-MX"/>
        </w:rPr>
        <w:t>Folio de la solicitud: 00637/METEPEC/IP/2021</w:t>
      </w:r>
    </w:p>
    <w:p w14:paraId="3D769554" w14:textId="77777777" w:rsidR="00C23455" w:rsidRPr="00C23455" w:rsidRDefault="00C23455" w:rsidP="00C2345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2345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4B8213" w14:textId="77777777" w:rsidR="00C23455" w:rsidRPr="00C23455" w:rsidRDefault="00C23455" w:rsidP="00C2345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23455">
        <w:rPr>
          <w:rFonts w:ascii="Palatino Linotype" w:hAnsi="Palatino Linotype"/>
          <w:i/>
          <w:noProof/>
          <w:color w:val="000000" w:themeColor="text1"/>
          <w:sz w:val="22"/>
          <w:szCs w:val="22"/>
          <w:lang w:val="es-MX"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30C9BC1D" w14:textId="77777777" w:rsidR="00C23455" w:rsidRPr="00C23455" w:rsidRDefault="00C23455" w:rsidP="00C2345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23455">
        <w:rPr>
          <w:rFonts w:ascii="Palatino Linotype" w:hAnsi="Palatino Linotype"/>
          <w:i/>
          <w:noProof/>
          <w:color w:val="000000" w:themeColor="text1"/>
          <w:sz w:val="22"/>
          <w:szCs w:val="22"/>
          <w:lang w:val="es-MX" w:eastAsia="es-MX"/>
        </w:rPr>
        <w:t>ATENTAMENTE</w:t>
      </w:r>
    </w:p>
    <w:p w14:paraId="35A36DE0" w14:textId="46427AA1" w:rsidR="0039142B" w:rsidRPr="009A593A" w:rsidRDefault="00C23455" w:rsidP="00C2345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23455">
        <w:rPr>
          <w:rFonts w:ascii="Palatino Linotype" w:hAnsi="Palatino Linotype"/>
          <w:i/>
          <w:noProof/>
          <w:color w:val="000000" w:themeColor="text1"/>
          <w:sz w:val="22"/>
          <w:szCs w:val="22"/>
          <w:lang w:val="es-MX" w:eastAsia="es-MX"/>
        </w:rPr>
        <w:t>Alberto Daniel García Curiel</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56EBCA64"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7076C5">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w:t>
      </w:r>
      <w:r w:rsidR="009C0215">
        <w:rPr>
          <w:rFonts w:ascii="Palatino Linotype" w:hAnsi="Palatino Linotype"/>
          <w:color w:val="000000" w:themeColor="text1"/>
          <w:szCs w:val="22"/>
        </w:rPr>
        <w:t>l</w:t>
      </w:r>
      <w:r>
        <w:rPr>
          <w:rFonts w:ascii="Palatino Linotype" w:hAnsi="Palatino Linotype"/>
          <w:color w:val="000000" w:themeColor="text1"/>
          <w:szCs w:val="22"/>
        </w:rPr>
        <w:t xml:space="preserve"> particular </w:t>
      </w:r>
      <w:r w:rsidR="00C23455">
        <w:rPr>
          <w:rFonts w:ascii="Palatino Linotype" w:hAnsi="Palatino Linotype"/>
          <w:color w:val="000000" w:themeColor="text1"/>
          <w:szCs w:val="22"/>
        </w:rPr>
        <w:t xml:space="preserve">el documento electrónico denominado </w:t>
      </w:r>
      <w:r w:rsidR="00C23455" w:rsidRPr="00C23455">
        <w:rPr>
          <w:rFonts w:ascii="Palatino Linotype" w:hAnsi="Palatino Linotype"/>
          <w:b/>
          <w:bCs/>
          <w:i/>
          <w:iCs/>
          <w:color w:val="000000" w:themeColor="text1"/>
          <w:szCs w:val="22"/>
        </w:rPr>
        <w:t xml:space="preserve">637.zip </w:t>
      </w:r>
      <w:r w:rsidR="00C23455">
        <w:rPr>
          <w:rFonts w:ascii="Palatino Linotype" w:hAnsi="Palatino Linotype"/>
          <w:color w:val="000000" w:themeColor="text1"/>
          <w:szCs w:val="22"/>
        </w:rPr>
        <w:t>el cual contiene lo siguiente:</w:t>
      </w:r>
    </w:p>
    <w:p w14:paraId="2203F5FF" w14:textId="2F9F7F11" w:rsidR="00C23455" w:rsidRPr="00FE1193" w:rsidRDefault="00C23455" w:rsidP="00FE1193">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bCs/>
        </w:rPr>
        <w:t>1178- 00637-Des.Urb M. y O.P</w:t>
      </w:r>
      <w:r w:rsidR="00362592">
        <w:rPr>
          <w:rFonts w:ascii="Palatino Linotype" w:hAnsi="Palatino Linotype" w:cs="Arial"/>
          <w:b/>
          <w:bCs/>
        </w:rPr>
        <w:t xml:space="preserve">: </w:t>
      </w:r>
      <w:r w:rsidR="00362592" w:rsidRPr="00362592">
        <w:rPr>
          <w:rFonts w:ascii="Palatino Linotype" w:hAnsi="Palatino Linotype" w:cs="Arial"/>
        </w:rPr>
        <w:t xml:space="preserve">Documento suscrito por el Director de Desarrollo Urbano, Metropolitano y de Obras Públicas </w:t>
      </w:r>
      <w:r w:rsidR="00362592">
        <w:rPr>
          <w:rFonts w:ascii="Palatino Linotype" w:hAnsi="Palatino Linotype" w:cs="Arial"/>
        </w:rPr>
        <w:t>mediante el cual refiere que, lo concerniente a los contratos señalados en la petición se pueden consultar en el IPOMEX en la página http/www.metepec.gob.mx/pagina/index.php</w:t>
      </w:r>
      <w:r w:rsidR="00FE1193">
        <w:rPr>
          <w:rFonts w:ascii="Palatino Linotype" w:hAnsi="Palatino Linotype" w:cs="Arial"/>
        </w:rPr>
        <w:t xml:space="preserve"> </w:t>
      </w:r>
      <w:r w:rsidR="00362592" w:rsidRPr="00FE1193">
        <w:rPr>
          <w:rFonts w:ascii="Palatino Linotype" w:hAnsi="Palatino Linotype" w:cs="Arial"/>
        </w:rPr>
        <w:t>sección transparencia, fracción XXIX A, Resultados de Procedimientos de licitación pública e invitación restringida a cuando menos tres personas, correspondiente al ejercicio fiscal 2019.</w:t>
      </w:r>
    </w:p>
    <w:p w14:paraId="40327D9B" w14:textId="0D01026B" w:rsidR="009C0215" w:rsidRDefault="009C0215" w:rsidP="00C23455">
      <w:pPr>
        <w:pStyle w:val="Prrafodelista"/>
        <w:spacing w:line="360" w:lineRule="auto"/>
        <w:ind w:left="993"/>
        <w:contextualSpacing w:val="0"/>
        <w:jc w:val="both"/>
        <w:rPr>
          <w:rFonts w:ascii="Palatino Linotype" w:hAnsi="Palatino Linotype" w:cs="Arial"/>
        </w:rPr>
      </w:pPr>
    </w:p>
    <w:p w14:paraId="059F008F" w14:textId="77777777" w:rsidR="00C35726" w:rsidRPr="00C35726" w:rsidRDefault="00C35726" w:rsidP="00C35726">
      <w:pPr>
        <w:spacing w:line="360" w:lineRule="auto"/>
        <w:jc w:val="both"/>
        <w:rPr>
          <w:rFonts w:ascii="Palatino Linotype" w:hAnsi="Palatino Linotype" w:cs="Arial"/>
          <w:b/>
          <w:bCs/>
        </w:rPr>
      </w:pPr>
    </w:p>
    <w:p w14:paraId="272B63B3" w14:textId="7959334E"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6D5F9D">
        <w:rPr>
          <w:rFonts w:ascii="Palatino Linotype" w:eastAsia="Times New Roman" w:hAnsi="Palatino Linotype" w:cs="Arial"/>
          <w:color w:val="000000" w:themeColor="text1"/>
          <w:lang w:val="es-ES"/>
        </w:rPr>
        <w:t>veinti</w:t>
      </w:r>
      <w:r w:rsidR="004100BA">
        <w:rPr>
          <w:rFonts w:ascii="Palatino Linotype" w:eastAsia="Times New Roman" w:hAnsi="Palatino Linotype" w:cs="Arial"/>
          <w:color w:val="000000" w:themeColor="text1"/>
          <w:lang w:val="es-ES"/>
        </w:rPr>
        <w:t>trés</w:t>
      </w:r>
      <w:r w:rsidR="002D6CF5">
        <w:rPr>
          <w:rFonts w:ascii="Palatino Linotype" w:eastAsia="Times New Roman" w:hAnsi="Palatino Linotype" w:cs="Arial"/>
          <w:color w:val="000000" w:themeColor="text1"/>
          <w:lang w:val="es-ES"/>
        </w:rPr>
        <w:t xml:space="preserve"> (</w:t>
      </w:r>
      <w:r w:rsidR="006D5F9D">
        <w:rPr>
          <w:rFonts w:ascii="Palatino Linotype" w:eastAsia="Times New Roman" w:hAnsi="Palatino Linotype" w:cs="Arial"/>
          <w:color w:val="000000" w:themeColor="text1"/>
          <w:lang w:val="es-ES"/>
        </w:rPr>
        <w:t>2</w:t>
      </w:r>
      <w:r w:rsidR="004100BA">
        <w:rPr>
          <w:rFonts w:ascii="Palatino Linotype" w:eastAsia="Times New Roman" w:hAnsi="Palatino Linotype" w:cs="Arial"/>
          <w:color w:val="000000" w:themeColor="text1"/>
          <w:lang w:val="es-ES"/>
        </w:rPr>
        <w:t>3</w:t>
      </w:r>
      <w:r w:rsidR="007A078A">
        <w:rPr>
          <w:rFonts w:ascii="Palatino Linotype" w:eastAsia="Times New Roman" w:hAnsi="Palatino Linotype" w:cs="Arial"/>
          <w:color w:val="000000" w:themeColor="text1"/>
          <w:lang w:val="es-ES"/>
        </w:rPr>
        <w:t>) de noviembre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7A078A">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8963A5" w:rsidRPr="008963A5">
        <w:rPr>
          <w:rFonts w:ascii="Palatino Linotype" w:hAnsi="Palatino Linotype"/>
          <w:b/>
        </w:rPr>
        <w:t>05838/INFOEM/IP/RR/2021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0FFB3A4" w:rsidR="00E34622"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4100BA" w:rsidRPr="004100BA">
        <w:rPr>
          <w:rFonts w:ascii="Palatino Linotype" w:eastAsia="Times New Roman" w:hAnsi="Palatino Linotype" w:cs="Arial"/>
          <w:i/>
          <w:color w:val="000000" w:themeColor="text1"/>
          <w:lang w:val="es-ES"/>
        </w:rPr>
        <w:t>El oficio DDUMOP/OP/5308/2021, por el que se pretende dar respuesta a la solicitud de información con folio 00637/METEPEC/IP/2021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033BFDE8" w14:textId="04A6C75F" w:rsidR="00901BB1" w:rsidRPr="00A85CB7" w:rsidRDefault="00901BB1"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Pr>
          <w:rFonts w:ascii="Palatino Linotype" w:eastAsia="Times New Roman" w:hAnsi="Palatino Linotype" w:cs="Arial"/>
          <w:b/>
          <w:color w:val="000000" w:themeColor="text1"/>
          <w:lang w:val="es-ES"/>
        </w:rPr>
        <w:t>Motivos o razones de inconformidad:</w:t>
      </w:r>
      <w:r>
        <w:rPr>
          <w:rFonts w:ascii="Palatino Linotype" w:eastAsia="Times New Roman" w:hAnsi="Palatino Linotype" w:cs="Arial"/>
          <w:color w:val="000000" w:themeColor="text1"/>
          <w:lang w:val="es-ES"/>
        </w:rPr>
        <w:t xml:space="preserve"> “</w:t>
      </w:r>
      <w:r w:rsidR="004100BA" w:rsidRPr="004100BA">
        <w:rPr>
          <w:rFonts w:ascii="Palatino Linotype" w:eastAsia="Times New Roman" w:hAnsi="Palatino Linotype" w:cs="Arial"/>
          <w:i/>
          <w:iCs/>
          <w:color w:val="000000" w:themeColor="text1"/>
          <w:lang w:val="es-ES"/>
        </w:rPr>
        <w:t>La autoridad remite al solicitante a un link donde supuestamente se encuentran los contratos solicitados, no obstante en la búsqueda realizada no se localiza la información solicitada en ninguno de los 54 registros en 2019, por lo que ese sujeto obligado violenta el derecho a acceso a la información, así como el principio de máxima publicidad a la que este solicitante tiene derecho.</w:t>
      </w:r>
      <w:r>
        <w:rPr>
          <w:rFonts w:ascii="Palatino Linotype" w:eastAsia="Times New Roman" w:hAnsi="Palatino Linotype" w:cs="Arial"/>
          <w:color w:val="000000" w:themeColor="text1"/>
          <w:lang w:val="es-ES"/>
        </w:rPr>
        <w:t>”</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874321">
        <w:rPr>
          <w:rFonts w:ascii="Palatino Linotype" w:eastAsia="Times New Roman" w:hAnsi="Palatino Linotype" w:cs="Arial"/>
          <w:b/>
          <w:bCs/>
          <w:color w:val="000000" w:themeColor="text1"/>
          <w:lang w:val="es-ES"/>
        </w:rPr>
        <w:t xml:space="preserve">Comisionada </w:t>
      </w:r>
      <w:r w:rsidR="00D12402" w:rsidRPr="00874321">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F78F387"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6D5F9D">
        <w:rPr>
          <w:rFonts w:ascii="Palatino Linotype" w:eastAsia="Calibri" w:hAnsi="Palatino Linotype" w:cs="Arial"/>
          <w:color w:val="000000" w:themeColor="text1"/>
          <w:lang w:val="es-ES"/>
        </w:rPr>
        <w:t>veintinueve</w:t>
      </w:r>
      <w:r w:rsidR="00BD6C40">
        <w:rPr>
          <w:rFonts w:ascii="Palatino Linotype" w:eastAsia="Calibri" w:hAnsi="Palatino Linotype" w:cs="Arial"/>
          <w:color w:val="000000" w:themeColor="text1"/>
          <w:lang w:val="es-ES"/>
        </w:rPr>
        <w:t xml:space="preserve"> (</w:t>
      </w:r>
      <w:r w:rsidR="006D5F9D">
        <w:rPr>
          <w:rFonts w:ascii="Palatino Linotype" w:eastAsia="Calibri" w:hAnsi="Palatino Linotype" w:cs="Arial"/>
          <w:color w:val="000000" w:themeColor="text1"/>
          <w:lang w:val="es-ES"/>
        </w:rPr>
        <w:t>29</w:t>
      </w:r>
      <w:r w:rsidR="00BD6C40">
        <w:rPr>
          <w:rFonts w:ascii="Palatino Linotype" w:eastAsia="Calibri" w:hAnsi="Palatino Linotype" w:cs="Arial"/>
          <w:color w:val="000000" w:themeColor="text1"/>
          <w:lang w:val="es-ES"/>
        </w:rPr>
        <w:t xml:space="preserve">) de </w:t>
      </w:r>
      <w:r w:rsidR="006D5F9D">
        <w:rPr>
          <w:rFonts w:ascii="Palatino Linotype" w:eastAsia="Calibri" w:hAnsi="Palatino Linotype" w:cs="Arial"/>
          <w:color w:val="000000" w:themeColor="text1"/>
          <w:lang w:val="es-ES"/>
        </w:rPr>
        <w:lastRenderedPageBreak/>
        <w:t>noviembre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8660E8F" w14:textId="3C952342" w:rsidR="006D5F9D" w:rsidRPr="004100BA"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 las constancias que obran en el expediente digital del recurso de revisión que hoy se resuelve, se aprecia que</w:t>
      </w:r>
      <w:r w:rsidR="004100BA">
        <w:rPr>
          <w:rFonts w:ascii="Palatino Linotype" w:eastAsia="Calibri" w:hAnsi="Palatino Linotype" w:cs="Arial"/>
          <w:color w:val="000000" w:themeColor="text1"/>
          <w:lang w:val="es-ES"/>
        </w:rPr>
        <w:t>, tanto</w:t>
      </w:r>
      <w:r>
        <w:rPr>
          <w:rFonts w:ascii="Palatino Linotype" w:eastAsia="Calibri" w:hAnsi="Palatino Linotype" w:cs="Arial"/>
          <w:color w:val="000000" w:themeColor="text1"/>
          <w:lang w:val="es-ES"/>
        </w:rPr>
        <w:t xml:space="preserve"> el </w:t>
      </w:r>
      <w:r>
        <w:rPr>
          <w:rFonts w:ascii="Palatino Linotype" w:eastAsia="Calibri" w:hAnsi="Palatino Linotype" w:cs="Arial"/>
          <w:b/>
          <w:color w:val="000000" w:themeColor="text1"/>
          <w:lang w:val="es-ES"/>
        </w:rPr>
        <w:t>SUJETO OBLIGADO</w:t>
      </w:r>
      <w:r w:rsidR="004100BA">
        <w:rPr>
          <w:rFonts w:ascii="Palatino Linotype" w:eastAsia="Calibri" w:hAnsi="Palatino Linotype" w:cs="Arial"/>
          <w:b/>
          <w:color w:val="000000" w:themeColor="text1"/>
          <w:lang w:val="es-ES"/>
        </w:rPr>
        <w:t xml:space="preserve"> </w:t>
      </w:r>
      <w:r w:rsidR="004100BA" w:rsidRPr="004100BA">
        <w:rPr>
          <w:rFonts w:ascii="Palatino Linotype" w:eastAsia="Calibri" w:hAnsi="Palatino Linotype" w:cs="Arial"/>
          <w:bCs/>
          <w:color w:val="000000" w:themeColor="text1"/>
          <w:lang w:val="es-ES"/>
        </w:rPr>
        <w:t xml:space="preserve">como el </w:t>
      </w:r>
      <w:r w:rsidR="004100BA" w:rsidRPr="004100BA">
        <w:rPr>
          <w:rFonts w:ascii="Palatino Linotype" w:eastAsia="Calibri" w:hAnsi="Palatino Linotype" w:cs="Arial"/>
          <w:b/>
          <w:color w:val="000000" w:themeColor="text1"/>
          <w:lang w:val="es-ES"/>
        </w:rPr>
        <w:t>Recurrente</w:t>
      </w:r>
      <w:r w:rsidR="004100BA" w:rsidRPr="004100BA">
        <w:rPr>
          <w:rFonts w:ascii="Palatino Linotype" w:eastAsia="Calibri" w:hAnsi="Palatino Linotype" w:cs="Arial"/>
          <w:bCs/>
          <w:color w:val="000000" w:themeColor="text1"/>
          <w:lang w:val="es-ES"/>
        </w:rPr>
        <w:t>, fueron omisos en realizar manifestaciones, se inserta imagen de referencia:</w:t>
      </w:r>
    </w:p>
    <w:p w14:paraId="18D1659B" w14:textId="77777777" w:rsidR="004100BA" w:rsidRPr="004100BA" w:rsidRDefault="004100BA" w:rsidP="004100BA">
      <w:pPr>
        <w:pStyle w:val="Prrafodelista"/>
        <w:rPr>
          <w:rFonts w:ascii="Palatino Linotype" w:hAnsi="Palatino Linotype"/>
          <w:color w:val="000000" w:themeColor="text1"/>
        </w:rPr>
      </w:pPr>
    </w:p>
    <w:p w14:paraId="4076636F" w14:textId="743DEDA8" w:rsidR="004100BA" w:rsidRPr="00BE23ED" w:rsidRDefault="004100BA" w:rsidP="004100BA">
      <w:pPr>
        <w:pStyle w:val="Prrafodelista"/>
        <w:tabs>
          <w:tab w:val="left" w:pos="426"/>
        </w:tabs>
        <w:spacing w:line="360" w:lineRule="auto"/>
        <w:ind w:left="0"/>
        <w:jc w:val="both"/>
        <w:rPr>
          <w:rFonts w:ascii="Palatino Linotype" w:hAnsi="Palatino Linotype"/>
          <w:color w:val="000000" w:themeColor="text1"/>
        </w:rPr>
      </w:pPr>
      <w:r>
        <w:rPr>
          <w:noProof/>
          <w:lang w:eastAsia="es-MX"/>
        </w:rPr>
        <w:drawing>
          <wp:inline distT="0" distB="0" distL="0" distR="0" wp14:anchorId="06D3366D" wp14:editId="7ADA92FB">
            <wp:extent cx="5584170" cy="19457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53" t="34708" r="20619" b="28895"/>
                    <a:stretch/>
                  </pic:blipFill>
                  <pic:spPr bwMode="auto">
                    <a:xfrm>
                      <a:off x="0" y="0"/>
                      <a:ext cx="5610995" cy="1955106"/>
                    </a:xfrm>
                    <a:prstGeom prst="rect">
                      <a:avLst/>
                    </a:prstGeom>
                    <a:ln>
                      <a:noFill/>
                    </a:ln>
                    <a:extLst>
                      <a:ext uri="{53640926-AAD7-44D8-BBD7-CCE9431645EC}">
                        <a14:shadowObscured xmlns:a14="http://schemas.microsoft.com/office/drawing/2010/main"/>
                      </a:ext>
                    </a:extLst>
                  </pic:spPr>
                </pic:pic>
              </a:graphicData>
            </a:graphic>
          </wp:inline>
        </w:drawing>
      </w:r>
    </w:p>
    <w:p w14:paraId="4F878D0F" w14:textId="77777777" w:rsidR="00BE23ED" w:rsidRPr="00BE23ED" w:rsidRDefault="00BE23ED" w:rsidP="00BE23ED">
      <w:pPr>
        <w:pStyle w:val="Prrafodelista"/>
        <w:rPr>
          <w:rFonts w:ascii="Palatino Linotype" w:hAnsi="Palatino Linotype"/>
          <w:color w:val="000000" w:themeColor="text1"/>
        </w:rPr>
      </w:pPr>
    </w:p>
    <w:p w14:paraId="78B4F4CA" w14:textId="77777777" w:rsidR="00CC48AA" w:rsidRPr="002152A6" w:rsidRDefault="00CC48AA" w:rsidP="00CC48AA">
      <w:pPr>
        <w:pStyle w:val="Prrafodelista"/>
        <w:numPr>
          <w:ilvl w:val="0"/>
          <w:numId w:val="1"/>
        </w:numPr>
        <w:spacing w:line="360" w:lineRule="auto"/>
        <w:jc w:val="both"/>
        <w:rPr>
          <w:rFonts w:ascii="Palatino Linotype" w:hAnsi="Palatino Linotype" w:cs="Arial"/>
        </w:rPr>
      </w:pPr>
      <w:r w:rsidRPr="002152A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11FE34A" w14:textId="77777777" w:rsidR="00CC48AA" w:rsidRPr="002152A6" w:rsidRDefault="00CC48AA" w:rsidP="00CC48AA">
      <w:pPr>
        <w:pStyle w:val="Prrafodelista"/>
        <w:spacing w:line="360" w:lineRule="auto"/>
        <w:ind w:left="0"/>
        <w:jc w:val="both"/>
        <w:rPr>
          <w:rFonts w:ascii="Palatino Linotype" w:hAnsi="Palatino Linotype" w:cs="Arial"/>
        </w:rPr>
      </w:pPr>
    </w:p>
    <w:p w14:paraId="4F5F7C1A" w14:textId="77777777" w:rsidR="00CC48AA" w:rsidRPr="002152A6" w:rsidRDefault="00CC48AA" w:rsidP="00CC48AA">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22E0E">
        <w:rPr>
          <w:rFonts w:ascii="Palatino Linotype" w:hAnsi="Palatino Linotype" w:cs="Arial"/>
          <w:b/>
          <w:bCs/>
          <w:i/>
          <w:iCs/>
          <w:color w:val="222222"/>
          <w:sz w:val="22"/>
          <w:lang w:val="es-ES_tradnl"/>
        </w:rPr>
        <w:lastRenderedPageBreak/>
        <w:t>QUEJA, RECURSO DE. LA OMISION DE RENDIR EL INFORME RESPECTIVO NO IMPIDE QUE SE RESUELVA</w:t>
      </w:r>
      <w:r w:rsidRPr="002152A6">
        <w:rPr>
          <w:rFonts w:ascii="Palatino Linotype" w:hAnsi="Palatino Linotype" w:cs="Arial"/>
          <w:i/>
          <w:iCs/>
          <w:color w:val="222222"/>
          <w:sz w:val="22"/>
          <w:lang w:val="es-ES_tradnl"/>
        </w:rPr>
        <w:t>.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1D28D2B4" w14:textId="77777777" w:rsidR="00CC48AA" w:rsidRPr="002152A6" w:rsidRDefault="00CC48AA" w:rsidP="00CC48AA">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66430BE0" w14:textId="3C1C6E12" w:rsidR="007A1A1A" w:rsidRDefault="00CC48AA" w:rsidP="00CC48AA">
      <w:pPr>
        <w:pStyle w:val="Prrafodelista"/>
        <w:numPr>
          <w:ilvl w:val="0"/>
          <w:numId w:val="1"/>
        </w:numPr>
        <w:tabs>
          <w:tab w:val="left" w:pos="426"/>
        </w:tabs>
        <w:spacing w:line="360" w:lineRule="auto"/>
        <w:jc w:val="both"/>
        <w:rPr>
          <w:rFonts w:ascii="Palatino Linotype" w:hAnsi="Palatino Linotype" w:cs="Arial"/>
          <w:color w:val="222222"/>
        </w:rPr>
      </w:pPr>
      <w:r w:rsidRPr="002152A6">
        <w:rPr>
          <w:rFonts w:ascii="Palatino Linotype" w:hAnsi="Palatino Linotype" w:cs="Arial"/>
          <w:color w:val="222222"/>
        </w:rPr>
        <w:t>Por lo cual se reitera, que la falta de informe justificado no impide que este Órgano Garante conozca y resuelva el recurso de revisión, solo propicia que el </w:t>
      </w:r>
      <w:r w:rsidRPr="002152A6">
        <w:rPr>
          <w:rFonts w:ascii="Palatino Linotype" w:hAnsi="Palatino Linotype" w:cs="Arial"/>
          <w:b/>
          <w:bCs/>
          <w:color w:val="222222"/>
        </w:rPr>
        <w:t>SUJETO OBLIGADO</w:t>
      </w:r>
      <w:r w:rsidRPr="002152A6">
        <w:rPr>
          <w:rFonts w:ascii="Palatino Linotype" w:hAnsi="Palatino Linotype" w:cs="Arial"/>
          <w:color w:val="222222"/>
        </w:rPr>
        <w:t> pierda la oportunidad de justificar su falta de respuesta y manifestar lo que a su derecho convenga.</w:t>
      </w:r>
    </w:p>
    <w:p w14:paraId="09334251" w14:textId="4E25CADF" w:rsidR="00CC48AA" w:rsidRPr="006D5F9D" w:rsidRDefault="00CC48AA" w:rsidP="00CC48AA">
      <w:pPr>
        <w:pStyle w:val="Prrafodelista"/>
        <w:tabs>
          <w:tab w:val="left" w:pos="426"/>
        </w:tabs>
        <w:spacing w:line="360" w:lineRule="auto"/>
        <w:ind w:left="0"/>
        <w:jc w:val="both"/>
        <w:rPr>
          <w:rFonts w:ascii="Palatino Linotype" w:hAnsi="Palatino Linotype"/>
          <w:color w:val="000000" w:themeColor="text1"/>
        </w:rPr>
      </w:pPr>
    </w:p>
    <w:p w14:paraId="3001AA57" w14:textId="0616B385" w:rsidR="008965EF" w:rsidRPr="00F84865"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84865">
        <w:rPr>
          <w:rFonts w:ascii="Palatino Linotype" w:eastAsia="Calibri" w:hAnsi="Palatino Linotype" w:cs="Arial"/>
          <w:color w:val="000000" w:themeColor="text1"/>
          <w:lang w:val="es-ES"/>
        </w:rPr>
        <w:t>El</w:t>
      </w:r>
      <w:bookmarkStart w:id="3" w:name="_Toc461555889"/>
      <w:bookmarkStart w:id="4" w:name="_Toc466371858"/>
      <w:r w:rsidR="00B855AA" w:rsidRPr="00F84865">
        <w:rPr>
          <w:rFonts w:ascii="Palatino Linotype" w:eastAsia="Calibri" w:hAnsi="Palatino Linotype" w:cs="Arial"/>
          <w:color w:val="000000" w:themeColor="text1"/>
          <w:lang w:val="es-ES"/>
        </w:rPr>
        <w:t xml:space="preserve"> </w:t>
      </w:r>
      <w:r w:rsidR="007F3C0D">
        <w:rPr>
          <w:rFonts w:ascii="Palatino Linotype" w:eastAsia="Calibri" w:hAnsi="Palatino Linotype" w:cs="Arial"/>
          <w:color w:val="000000" w:themeColor="text1"/>
          <w:lang w:val="es-ES"/>
        </w:rPr>
        <w:t>veinti</w:t>
      </w:r>
      <w:r w:rsidR="00CC48AA">
        <w:rPr>
          <w:rFonts w:ascii="Palatino Linotype" w:eastAsia="Calibri" w:hAnsi="Palatino Linotype" w:cs="Arial"/>
          <w:color w:val="000000" w:themeColor="text1"/>
          <w:lang w:val="es-ES"/>
        </w:rPr>
        <w:t>nueve</w:t>
      </w:r>
      <w:r w:rsidR="00BD6C40">
        <w:rPr>
          <w:rFonts w:ascii="Palatino Linotype" w:eastAsia="Calibri" w:hAnsi="Palatino Linotype" w:cs="Arial"/>
          <w:color w:val="000000" w:themeColor="text1"/>
          <w:lang w:val="es-ES"/>
        </w:rPr>
        <w:t xml:space="preserve"> (</w:t>
      </w:r>
      <w:r w:rsidR="007F3C0D">
        <w:rPr>
          <w:rFonts w:ascii="Palatino Linotype" w:eastAsia="Calibri" w:hAnsi="Palatino Linotype" w:cs="Arial"/>
          <w:color w:val="000000" w:themeColor="text1"/>
          <w:lang w:val="es-ES"/>
        </w:rPr>
        <w:t>2</w:t>
      </w:r>
      <w:r w:rsidR="00CC48AA">
        <w:rPr>
          <w:rFonts w:ascii="Palatino Linotype" w:eastAsia="Calibri" w:hAnsi="Palatino Linotype" w:cs="Arial"/>
          <w:color w:val="000000" w:themeColor="text1"/>
          <w:lang w:val="es-ES"/>
        </w:rPr>
        <w:t>9</w:t>
      </w:r>
      <w:r w:rsidR="00BD6C40">
        <w:rPr>
          <w:rFonts w:ascii="Palatino Linotype" w:eastAsia="Calibri" w:hAnsi="Palatino Linotype" w:cs="Arial"/>
          <w:color w:val="000000" w:themeColor="text1"/>
          <w:lang w:val="es-ES"/>
        </w:rPr>
        <w:t xml:space="preserve">) de </w:t>
      </w:r>
      <w:r w:rsidR="00CC48AA">
        <w:rPr>
          <w:rFonts w:ascii="Palatino Linotype" w:eastAsia="Calibri" w:hAnsi="Palatino Linotype" w:cs="Arial"/>
          <w:color w:val="000000" w:themeColor="text1"/>
          <w:lang w:val="es-ES"/>
        </w:rPr>
        <w:t>diciembre</w:t>
      </w:r>
      <w:r w:rsidR="009917E9" w:rsidRPr="00F84865">
        <w:rPr>
          <w:rFonts w:ascii="Palatino Linotype" w:eastAsia="Calibri" w:hAnsi="Palatino Linotype" w:cs="Arial"/>
          <w:color w:val="000000" w:themeColor="text1"/>
          <w:lang w:val="es-ES"/>
        </w:rPr>
        <w:t xml:space="preserve"> de dos mil veinti</w:t>
      </w:r>
      <w:r w:rsidR="00CC48AA">
        <w:rPr>
          <w:rFonts w:ascii="Palatino Linotype" w:eastAsia="Calibri" w:hAnsi="Palatino Linotype" w:cs="Arial"/>
          <w:color w:val="000000" w:themeColor="text1"/>
          <w:lang w:val="es-ES"/>
        </w:rPr>
        <w:t>uno,</w:t>
      </w:r>
      <w:r w:rsidR="00AD6AC5" w:rsidRPr="00F84865">
        <w:rPr>
          <w:rFonts w:ascii="Palatino Linotype" w:hAnsi="Palatino Linotype" w:cs="Arial"/>
          <w:color w:val="000000" w:themeColor="text1"/>
        </w:rPr>
        <w:t xml:space="preserve"> </w:t>
      </w:r>
      <w:r w:rsidR="0096234B" w:rsidRPr="00F84865">
        <w:rPr>
          <w:rFonts w:ascii="Palatino Linotype" w:hAnsi="Palatino Linotype" w:cs="Arial"/>
          <w:color w:val="000000" w:themeColor="text1"/>
        </w:rPr>
        <w:t xml:space="preserve">la </w:t>
      </w:r>
      <w:r w:rsidR="00AD6AC5" w:rsidRPr="00F84865">
        <w:rPr>
          <w:rFonts w:ascii="Palatino Linotype" w:hAnsi="Palatino Linotype" w:cs="Arial"/>
          <w:color w:val="000000" w:themeColor="text1"/>
        </w:rPr>
        <w:t>Comisionad</w:t>
      </w:r>
      <w:r w:rsidR="0096234B" w:rsidRPr="00F84865">
        <w:rPr>
          <w:rFonts w:ascii="Palatino Linotype" w:hAnsi="Palatino Linotype" w:cs="Arial"/>
          <w:color w:val="000000" w:themeColor="text1"/>
        </w:rPr>
        <w:t>a</w:t>
      </w:r>
      <w:r w:rsidR="00AD6AC5" w:rsidRPr="00F84865">
        <w:rPr>
          <w:rFonts w:ascii="Palatino Linotype" w:hAnsi="Palatino Linotype" w:cs="Arial"/>
          <w:color w:val="000000" w:themeColor="text1"/>
        </w:rPr>
        <w:t xml:space="preserve"> Ponente decretó el cierre del periodo de instrucción, </w:t>
      </w:r>
      <w:r w:rsidR="007F3C0D">
        <w:rPr>
          <w:rFonts w:ascii="Palatino Linotype" w:hAnsi="Palatino Linotype" w:cs="Arial"/>
          <w:color w:val="000000" w:themeColor="text1"/>
        </w:rPr>
        <w:t xml:space="preserve">asimismo, </w:t>
      </w:r>
      <w:r w:rsidR="00CC48AA">
        <w:rPr>
          <w:rFonts w:ascii="Palatino Linotype" w:hAnsi="Palatino Linotype" w:cs="Arial"/>
          <w:color w:val="000000" w:themeColor="text1"/>
        </w:rPr>
        <w:t xml:space="preserve"> el veintisiete (27) de enero de dos mil veintidós, se </w:t>
      </w:r>
      <w:r w:rsidR="007F3C0D">
        <w:rPr>
          <w:rFonts w:ascii="Palatino Linotype" w:hAnsi="Palatino Linotype" w:cs="Arial"/>
          <w:color w:val="000000" w:themeColor="text1"/>
        </w:rPr>
        <w:t xml:space="preserve">notificó el acuerdo mediante el cual se amplió el plazo para emitir resolución por un periodo de quince días adicionales, </w:t>
      </w:r>
      <w:r w:rsidR="00AD6AC5" w:rsidRPr="00F84865">
        <w:rPr>
          <w:rFonts w:ascii="Palatino Linotype" w:hAnsi="Palatino Linotype" w:cs="Arial"/>
          <w:color w:val="000000" w:themeColor="text1"/>
        </w:rPr>
        <w:t>por lo que ordenó turnar el expediente para su resolución, misma que ahora se pronuncia</w:t>
      </w:r>
      <w:r w:rsidR="00F84865" w:rsidRPr="00F84865">
        <w:rPr>
          <w:rFonts w:ascii="Palatino Linotype" w:hAnsi="Palatino Linotype" w:cs="Arial"/>
          <w:color w:val="000000" w:themeColor="text1"/>
        </w:rPr>
        <w:t xml:space="preserve">; </w:t>
      </w:r>
    </w:p>
    <w:p w14:paraId="5CB47E4D" w14:textId="272D7EDF" w:rsidR="00C33279" w:rsidRPr="00A85CB7" w:rsidRDefault="007C0013" w:rsidP="00B31E90">
      <w:pPr>
        <w:pStyle w:val="Ttulo1"/>
        <w:spacing w:before="0"/>
        <w:jc w:val="center"/>
        <w:rPr>
          <w:b/>
          <w:color w:val="000000" w:themeColor="text1"/>
        </w:rPr>
      </w:pPr>
      <w:bookmarkStart w:id="5" w:name="_Toc87456485"/>
      <w:r w:rsidRPr="00A85CB7">
        <w:rPr>
          <w:b/>
          <w:color w:val="000000" w:themeColor="text1"/>
        </w:rPr>
        <w:lastRenderedPageBreak/>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2666509F" w14:textId="70F4719D" w:rsidR="00740BA4" w:rsidRPr="00CE035D"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E035D">
        <w:rPr>
          <w:rFonts w:ascii="Palatino Linotype" w:eastAsia="Calibri" w:hAnsi="Palatino Linotype" w:cs="Arial"/>
          <w:color w:val="000000" w:themeColor="text1"/>
        </w:rPr>
        <w:t xml:space="preserve">El </w:t>
      </w:r>
      <w:r w:rsidR="00740BA4" w:rsidRPr="00CE035D">
        <w:rPr>
          <w:rFonts w:ascii="Palatino Linotype" w:eastAsia="Calibri" w:hAnsi="Palatino Linotype" w:cs="Arial"/>
          <w:color w:val="000000" w:themeColor="text1"/>
        </w:rPr>
        <w:t xml:space="preserve">medio de impugnación fue presentado a través del </w:t>
      </w:r>
      <w:r w:rsidR="00740BA4" w:rsidRPr="00CE035D">
        <w:rPr>
          <w:rFonts w:ascii="Palatino Linotype" w:eastAsia="Calibri" w:hAnsi="Palatino Linotype" w:cs="Arial"/>
          <w:bCs/>
          <w:iCs/>
          <w:color w:val="000000" w:themeColor="text1"/>
        </w:rPr>
        <w:t>SAIMEX</w:t>
      </w:r>
      <w:r w:rsidR="00740BA4" w:rsidRPr="00CE035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E035D">
        <w:rPr>
          <w:rFonts w:ascii="Palatino Linotype" w:eastAsia="Calibri" w:hAnsi="Palatino Linotype" w:cs="Arial"/>
          <w:b/>
          <w:color w:val="000000" w:themeColor="text1"/>
        </w:rPr>
        <w:t>SUJETO OBLIGADO</w:t>
      </w:r>
      <w:r w:rsidR="00740BA4" w:rsidRPr="00CE035D">
        <w:rPr>
          <w:rFonts w:ascii="Palatino Linotype" w:eastAsia="Calibri" w:hAnsi="Palatino Linotype" w:cs="Arial"/>
          <w:color w:val="000000" w:themeColor="text1"/>
        </w:rPr>
        <w:t xml:space="preserve"> entregó respuesta el </w:t>
      </w:r>
      <w:r w:rsidR="00CC48AA">
        <w:rPr>
          <w:rFonts w:ascii="Palatino Linotype" w:eastAsia="Calibri" w:hAnsi="Palatino Linotype" w:cs="Arial"/>
          <w:color w:val="000000" w:themeColor="text1"/>
        </w:rPr>
        <w:t>veintidós</w:t>
      </w:r>
      <w:r w:rsidR="00921375" w:rsidRPr="00CE035D">
        <w:rPr>
          <w:rFonts w:ascii="Palatino Linotype" w:eastAsia="Calibri" w:hAnsi="Palatino Linotype" w:cs="Arial"/>
          <w:color w:val="000000" w:themeColor="text1"/>
        </w:rPr>
        <w:t xml:space="preserve"> (</w:t>
      </w:r>
      <w:r w:rsidR="00CC48AA">
        <w:rPr>
          <w:rFonts w:ascii="Palatino Linotype" w:eastAsia="Calibri" w:hAnsi="Palatino Linotype" w:cs="Arial"/>
          <w:color w:val="000000" w:themeColor="text1"/>
        </w:rPr>
        <w:t>22</w:t>
      </w:r>
      <w:r w:rsidR="00921375" w:rsidRPr="00CE035D">
        <w:rPr>
          <w:rFonts w:ascii="Palatino Linotype" w:eastAsia="Calibri" w:hAnsi="Palatino Linotype" w:cs="Arial"/>
          <w:color w:val="000000" w:themeColor="text1"/>
        </w:rPr>
        <w:t>) de noviembre</w:t>
      </w:r>
      <w:r w:rsidR="007F372C" w:rsidRPr="00CE035D">
        <w:rPr>
          <w:rFonts w:ascii="Palatino Linotype" w:eastAsia="Calibri" w:hAnsi="Palatino Linotype" w:cs="Arial"/>
          <w:color w:val="000000" w:themeColor="text1"/>
        </w:rPr>
        <w:t xml:space="preserve"> </w:t>
      </w:r>
      <w:r w:rsidR="00740BA4" w:rsidRPr="00CE035D">
        <w:rPr>
          <w:rFonts w:ascii="Palatino Linotype" w:eastAsia="Calibri" w:hAnsi="Palatino Linotype" w:cs="Arial"/>
          <w:color w:val="000000" w:themeColor="text1"/>
        </w:rPr>
        <w:t xml:space="preserve">de dos mil veintiuno, de tal forma que el plazo para interponer el recurso de revisión transcurrió del </w:t>
      </w:r>
      <w:r w:rsidR="00CC48AA">
        <w:rPr>
          <w:rFonts w:ascii="Palatino Linotype" w:eastAsia="Calibri" w:hAnsi="Palatino Linotype" w:cs="Arial"/>
          <w:color w:val="000000" w:themeColor="text1"/>
        </w:rPr>
        <w:t>veintitrés</w:t>
      </w:r>
      <w:r w:rsidR="00CE035D" w:rsidRPr="00CE035D">
        <w:rPr>
          <w:rFonts w:ascii="Palatino Linotype" w:eastAsia="Calibri" w:hAnsi="Palatino Linotype" w:cs="Arial"/>
          <w:color w:val="000000" w:themeColor="text1"/>
        </w:rPr>
        <w:t xml:space="preserve"> </w:t>
      </w:r>
      <w:r w:rsidR="00921375" w:rsidRPr="00CE035D">
        <w:rPr>
          <w:rFonts w:ascii="Palatino Linotype" w:eastAsia="Calibri" w:hAnsi="Palatino Linotype" w:cs="Arial"/>
          <w:color w:val="000000" w:themeColor="text1"/>
        </w:rPr>
        <w:t>(</w:t>
      </w:r>
      <w:r w:rsidR="00CC48AA">
        <w:rPr>
          <w:rFonts w:ascii="Palatino Linotype" w:eastAsia="Calibri" w:hAnsi="Palatino Linotype" w:cs="Arial"/>
          <w:color w:val="000000" w:themeColor="text1"/>
        </w:rPr>
        <w:t>23</w:t>
      </w:r>
      <w:r w:rsidR="00921375" w:rsidRPr="00CE035D">
        <w:rPr>
          <w:rFonts w:ascii="Palatino Linotype" w:eastAsia="Calibri" w:hAnsi="Palatino Linotype" w:cs="Arial"/>
          <w:color w:val="000000" w:themeColor="text1"/>
        </w:rPr>
        <w:t xml:space="preserve">) </w:t>
      </w:r>
      <w:r w:rsidR="00CE035D" w:rsidRPr="00CE035D">
        <w:rPr>
          <w:rFonts w:ascii="Palatino Linotype" w:eastAsia="Calibri" w:hAnsi="Palatino Linotype" w:cs="Arial"/>
          <w:color w:val="000000" w:themeColor="text1"/>
        </w:rPr>
        <w:t>de noviembre al</w:t>
      </w:r>
      <w:r w:rsidR="00921375" w:rsidRPr="00CE035D">
        <w:rPr>
          <w:rFonts w:ascii="Palatino Linotype" w:eastAsia="Calibri" w:hAnsi="Palatino Linotype" w:cs="Arial"/>
          <w:color w:val="000000" w:themeColor="text1"/>
        </w:rPr>
        <w:t xml:space="preserve"> </w:t>
      </w:r>
      <w:r w:rsidR="00CC48AA">
        <w:rPr>
          <w:rFonts w:ascii="Palatino Linotype" w:eastAsia="Calibri" w:hAnsi="Palatino Linotype" w:cs="Arial"/>
          <w:color w:val="000000" w:themeColor="text1"/>
        </w:rPr>
        <w:t>trece</w:t>
      </w:r>
      <w:r w:rsidR="00921375" w:rsidRPr="00CE035D">
        <w:rPr>
          <w:rFonts w:ascii="Palatino Linotype" w:eastAsia="Calibri" w:hAnsi="Palatino Linotype" w:cs="Arial"/>
          <w:color w:val="000000" w:themeColor="text1"/>
        </w:rPr>
        <w:t xml:space="preserve"> (</w:t>
      </w:r>
      <w:r w:rsidR="00CC48AA">
        <w:rPr>
          <w:rFonts w:ascii="Palatino Linotype" w:eastAsia="Calibri" w:hAnsi="Palatino Linotype" w:cs="Arial"/>
          <w:color w:val="000000" w:themeColor="text1"/>
        </w:rPr>
        <w:t>1</w:t>
      </w:r>
      <w:r w:rsidR="006F0FB5">
        <w:rPr>
          <w:rFonts w:ascii="Palatino Linotype" w:eastAsia="Calibri" w:hAnsi="Palatino Linotype" w:cs="Arial"/>
          <w:color w:val="000000" w:themeColor="text1"/>
        </w:rPr>
        <w:t>3</w:t>
      </w:r>
      <w:r w:rsidR="00921375" w:rsidRPr="00CE035D">
        <w:rPr>
          <w:rFonts w:ascii="Palatino Linotype" w:eastAsia="Calibri" w:hAnsi="Palatino Linotype" w:cs="Arial"/>
          <w:color w:val="000000" w:themeColor="text1"/>
        </w:rPr>
        <w:t xml:space="preserve">) de </w:t>
      </w:r>
      <w:r w:rsidR="00CE035D" w:rsidRPr="00CE035D">
        <w:rPr>
          <w:rFonts w:ascii="Palatino Linotype" w:eastAsia="Calibri" w:hAnsi="Palatino Linotype" w:cs="Arial"/>
          <w:color w:val="000000" w:themeColor="text1"/>
        </w:rPr>
        <w:t>diciembre</w:t>
      </w:r>
      <w:r w:rsidR="00921375" w:rsidRPr="00CE035D">
        <w:rPr>
          <w:rFonts w:ascii="Palatino Linotype" w:eastAsia="Calibri" w:hAnsi="Palatino Linotype" w:cs="Arial"/>
          <w:color w:val="000000" w:themeColor="text1"/>
        </w:rPr>
        <w:t xml:space="preserve"> de dos mil veintiuno</w:t>
      </w:r>
      <w:r w:rsidR="00CE035D">
        <w:rPr>
          <w:rFonts w:ascii="Palatino Linotype" w:eastAsia="Calibri" w:hAnsi="Palatino Linotype" w:cs="Arial"/>
          <w:color w:val="000000" w:themeColor="text1"/>
        </w:rPr>
        <w:t xml:space="preserve">, el recurso de revisión </w:t>
      </w:r>
      <w:r w:rsidR="00E95534" w:rsidRPr="00CE035D">
        <w:rPr>
          <w:rFonts w:ascii="Palatino Linotype" w:hAnsi="Palatino Linotype"/>
          <w:color w:val="000000" w:themeColor="text1"/>
        </w:rPr>
        <w:t xml:space="preserve">fue interpuesto el </w:t>
      </w:r>
      <w:r w:rsidR="00CE035D">
        <w:rPr>
          <w:rFonts w:ascii="Palatino Linotype" w:hAnsi="Palatino Linotype"/>
          <w:color w:val="000000" w:themeColor="text1"/>
        </w:rPr>
        <w:t>veinti</w:t>
      </w:r>
      <w:r w:rsidR="00CC48AA">
        <w:rPr>
          <w:rFonts w:ascii="Palatino Linotype" w:hAnsi="Palatino Linotype"/>
          <w:color w:val="000000" w:themeColor="text1"/>
        </w:rPr>
        <w:t>trés</w:t>
      </w:r>
      <w:r w:rsidR="00CE035D">
        <w:rPr>
          <w:rFonts w:ascii="Palatino Linotype" w:hAnsi="Palatino Linotype"/>
          <w:color w:val="000000" w:themeColor="text1"/>
        </w:rPr>
        <w:t xml:space="preserve"> </w:t>
      </w:r>
      <w:r w:rsidR="00921375" w:rsidRPr="00CE035D">
        <w:rPr>
          <w:rFonts w:ascii="Palatino Linotype" w:hAnsi="Palatino Linotype"/>
          <w:color w:val="000000" w:themeColor="text1"/>
        </w:rPr>
        <w:t>(</w:t>
      </w:r>
      <w:r w:rsidR="00CE035D">
        <w:rPr>
          <w:rFonts w:ascii="Palatino Linotype" w:hAnsi="Palatino Linotype"/>
          <w:color w:val="000000" w:themeColor="text1"/>
        </w:rPr>
        <w:t>2</w:t>
      </w:r>
      <w:r w:rsidR="00CC48AA">
        <w:rPr>
          <w:rFonts w:ascii="Palatino Linotype" w:hAnsi="Palatino Linotype"/>
          <w:color w:val="000000" w:themeColor="text1"/>
        </w:rPr>
        <w:t>3</w:t>
      </w:r>
      <w:r w:rsidR="00921375" w:rsidRPr="00CE035D">
        <w:rPr>
          <w:rFonts w:ascii="Palatino Linotype" w:hAnsi="Palatino Linotype"/>
          <w:color w:val="000000" w:themeColor="text1"/>
        </w:rPr>
        <w:t>) de noviembre</w:t>
      </w:r>
      <w:r w:rsidR="006E65C0" w:rsidRPr="00CE035D">
        <w:rPr>
          <w:rFonts w:ascii="Palatino Linotype" w:hAnsi="Palatino Linotype"/>
          <w:color w:val="000000" w:themeColor="text1"/>
        </w:rPr>
        <w:t xml:space="preserve"> </w:t>
      </w:r>
      <w:r w:rsidR="00E95534" w:rsidRPr="00CE035D">
        <w:rPr>
          <w:rFonts w:ascii="Palatino Linotype" w:hAnsi="Palatino Linotype"/>
          <w:color w:val="000000" w:themeColor="text1"/>
        </w:rPr>
        <w:t>de dos mil veintiuno, éste</w:t>
      </w:r>
      <w:r w:rsidR="00E95534" w:rsidRPr="00CE035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E035D">
        <w:rPr>
          <w:rFonts w:ascii="Palatino Linotype" w:hAnsi="Palatino Linotype" w:cs="Arial"/>
          <w:b/>
          <w:color w:val="000000" w:themeColor="text1"/>
        </w:rPr>
        <w:t xml:space="preserve"> </w:t>
      </w:r>
      <w:r w:rsidR="00E95534" w:rsidRPr="00CE035D">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BD17DCF" w:rsidR="005F1362" w:rsidRPr="003F4A7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C</w:t>
      </w:r>
      <w:r w:rsidR="00AF6795">
        <w:rPr>
          <w:rFonts w:ascii="Palatino Linotype" w:eastAsia="Calibri" w:hAnsi="Palatino Linotype" w:cs="Arial"/>
          <w:color w:val="000000" w:themeColor="text1"/>
        </w:rPr>
        <w:t>onsecuencia de lo anterior, este</w:t>
      </w:r>
      <w:r w:rsidRPr="00A85CB7">
        <w:rPr>
          <w:rFonts w:ascii="Palatino Linotype" w:eastAsia="Calibri" w:hAnsi="Palatino Linotype" w:cs="Arial"/>
          <w:color w:val="000000" w:themeColor="text1"/>
        </w:rPr>
        <w:t xml:space="preserve"> </w:t>
      </w:r>
      <w:r w:rsidR="00AF6795">
        <w:rPr>
          <w:rFonts w:ascii="Palatino Linotype" w:eastAsia="Calibri" w:hAnsi="Palatino Linotype" w:cs="Arial"/>
          <w:color w:val="000000" w:themeColor="text1"/>
        </w:rPr>
        <w:t>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10366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85CB7"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0F54104A" w14:textId="77777777" w:rsidR="00CE035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Recurrente solicitó la siguiente información:</w:t>
      </w:r>
    </w:p>
    <w:p w14:paraId="021B9DA7" w14:textId="77777777" w:rsidR="00CE035D"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26F3D291" w14:textId="0398D98D" w:rsidR="007C0703" w:rsidRPr="007C0703" w:rsidRDefault="007C0703" w:rsidP="007C0703">
      <w:pPr>
        <w:pStyle w:val="Prrafodelista"/>
        <w:numPr>
          <w:ilvl w:val="0"/>
          <w:numId w:val="25"/>
        </w:numPr>
        <w:tabs>
          <w:tab w:val="left" w:pos="426"/>
        </w:tabs>
        <w:spacing w:line="360" w:lineRule="auto"/>
        <w:ind w:right="616"/>
        <w:jc w:val="both"/>
        <w:rPr>
          <w:rFonts w:ascii="Palatino Linotype" w:hAnsi="Palatino Linotype" w:cs="Arial"/>
          <w:color w:val="000000" w:themeColor="text1"/>
        </w:rPr>
      </w:pPr>
      <w:r w:rsidRPr="007C0703">
        <w:rPr>
          <w:rFonts w:ascii="Palatino Linotype" w:hAnsi="Palatino Linotype" w:cs="Arial"/>
          <w:color w:val="000000" w:themeColor="text1"/>
        </w:rPr>
        <w:t>Contrato número MM/DOP/003/FEFOM-19/IR-2019</w:t>
      </w:r>
      <w:r>
        <w:rPr>
          <w:rFonts w:ascii="Palatino Linotype" w:hAnsi="Palatino Linotype" w:cs="Arial"/>
          <w:color w:val="000000" w:themeColor="text1"/>
        </w:rPr>
        <w:t>; y,</w:t>
      </w:r>
    </w:p>
    <w:p w14:paraId="21026248" w14:textId="5B7F02E6" w:rsidR="007C0703" w:rsidRPr="007C0703" w:rsidRDefault="007C0703" w:rsidP="007C0703">
      <w:pPr>
        <w:pStyle w:val="Prrafodelista"/>
        <w:numPr>
          <w:ilvl w:val="0"/>
          <w:numId w:val="25"/>
        </w:numPr>
        <w:tabs>
          <w:tab w:val="left" w:pos="426"/>
        </w:tabs>
        <w:spacing w:line="360" w:lineRule="auto"/>
        <w:ind w:right="616"/>
        <w:jc w:val="both"/>
        <w:rPr>
          <w:rFonts w:ascii="Palatino Linotype" w:hAnsi="Palatino Linotype" w:cs="Arial"/>
          <w:color w:val="000000" w:themeColor="text1"/>
        </w:rPr>
      </w:pPr>
      <w:r w:rsidRPr="007C0703">
        <w:rPr>
          <w:rFonts w:ascii="Palatino Linotype" w:hAnsi="Palatino Linotype" w:cs="Arial"/>
          <w:color w:val="000000" w:themeColor="text1"/>
        </w:rPr>
        <w:t xml:space="preserve">Contrato </w:t>
      </w:r>
      <w:r>
        <w:rPr>
          <w:rFonts w:ascii="Palatino Linotype" w:hAnsi="Palatino Linotype" w:cs="Arial"/>
          <w:color w:val="000000" w:themeColor="text1"/>
        </w:rPr>
        <w:t xml:space="preserve">número </w:t>
      </w:r>
      <w:r w:rsidRPr="007C0703">
        <w:rPr>
          <w:rFonts w:ascii="Palatino Linotype" w:hAnsi="Palatino Linotype"/>
          <w:color w:val="000000"/>
        </w:rPr>
        <w:t>MM/DOP/030/RP-19/LP-2019</w:t>
      </w:r>
    </w:p>
    <w:p w14:paraId="58E0FC26" w14:textId="77777777" w:rsidR="007C0703" w:rsidRDefault="007C0703" w:rsidP="006F0FB5">
      <w:pPr>
        <w:pStyle w:val="Prrafodelista"/>
        <w:tabs>
          <w:tab w:val="left" w:pos="426"/>
        </w:tabs>
        <w:spacing w:line="360" w:lineRule="auto"/>
        <w:ind w:left="567" w:right="616"/>
        <w:jc w:val="both"/>
        <w:rPr>
          <w:rFonts w:ascii="Palatino Linotype" w:hAnsi="Palatino Linotype" w:cs="Arial"/>
          <w:i/>
          <w:iCs/>
          <w:color w:val="000000" w:themeColor="text1"/>
          <w:sz w:val="22"/>
          <w:szCs w:val="22"/>
        </w:rPr>
      </w:pPr>
    </w:p>
    <w:p w14:paraId="17BBEB8B" w14:textId="7BA5DCB0" w:rsidR="006F0FB5"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006F0FB5">
        <w:rPr>
          <w:rFonts w:ascii="Palatino Linotype" w:hAnsi="Palatino Linotype" w:cs="Arial"/>
          <w:color w:val="000000" w:themeColor="text1"/>
        </w:rPr>
        <w:t xml:space="preserve">entregó </w:t>
      </w:r>
      <w:r w:rsidR="007C0703">
        <w:rPr>
          <w:rFonts w:ascii="Palatino Linotype" w:hAnsi="Palatino Linotype" w:cs="Arial"/>
          <w:color w:val="000000" w:themeColor="text1"/>
        </w:rPr>
        <w:t>una dirección electrónica donde supuestamente obra la información requerida. El Recurrente se inconformó porque en la dirección electrónica no se encuentra la información solicitada.</w:t>
      </w:r>
    </w:p>
    <w:p w14:paraId="28B8FEFD" w14:textId="77777777" w:rsidR="006F0FB5"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868F1F9" w:rsidR="009F1566" w:rsidRPr="008E4483"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 la causal de procedencia</w:t>
      </w:r>
      <w:r w:rsidR="00E66A80" w:rsidRPr="00A85CB7">
        <w:rPr>
          <w:rFonts w:ascii="Palatino Linotype" w:hAnsi="Palatino Linotype" w:cs="Arial"/>
          <w:color w:val="000000" w:themeColor="text1"/>
          <w:szCs w:val="23"/>
        </w:rPr>
        <w:t xml:space="preserve"> del recurso de revisión establecida en el artículo 179</w:t>
      </w:r>
      <w:r w:rsidR="00AB67CE">
        <w:rPr>
          <w:rFonts w:ascii="Palatino Linotype" w:hAnsi="Palatino Linotype" w:cs="Arial"/>
          <w:color w:val="000000" w:themeColor="text1"/>
          <w:szCs w:val="23"/>
        </w:rPr>
        <w:t>, fracción VI,</w:t>
      </w:r>
      <w:r w:rsidR="008E448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de la Ley de Transparencia y Acceso a la Información Pública del Estado de México y Municipios</w:t>
      </w:r>
      <w:r w:rsidR="00AB67CE">
        <w:rPr>
          <w:rFonts w:ascii="Palatino Linotype" w:hAnsi="Palatino Linotype" w:cs="Arial"/>
          <w:color w:val="000000" w:themeColor="text1"/>
          <w:szCs w:val="23"/>
        </w:rPr>
        <w:t>.</w:t>
      </w:r>
    </w:p>
    <w:p w14:paraId="26AD5E23" w14:textId="77777777" w:rsidR="008E4483" w:rsidRPr="008E4483" w:rsidRDefault="008E4483" w:rsidP="008E4483">
      <w:pPr>
        <w:pStyle w:val="Prrafodelista"/>
        <w:rPr>
          <w:rFonts w:ascii="Palatino Linotype" w:hAnsi="Palatino Linotype" w:cs="Arial"/>
          <w:color w:val="000000" w:themeColor="text1"/>
        </w:rPr>
      </w:pPr>
    </w:p>
    <w:p w14:paraId="5CEC2F48" w14:textId="1B05DC04" w:rsidR="00EF014A" w:rsidRPr="00A85CB7" w:rsidRDefault="00273D1A" w:rsidP="00F96156">
      <w:pPr>
        <w:pStyle w:val="Ttulo2"/>
        <w:tabs>
          <w:tab w:val="left" w:pos="426"/>
        </w:tabs>
        <w:rPr>
          <w:rFonts w:ascii="Palatino Linotype" w:hAnsi="Palatino Linotype" w:cs="Arial"/>
          <w:b/>
          <w:color w:val="000000" w:themeColor="text1"/>
          <w:sz w:val="24"/>
        </w:rPr>
      </w:pPr>
      <w:bookmarkStart w:id="22" w:name="_Toc87456489"/>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Pr>
          <w:rFonts w:ascii="Palatino Linotype" w:hAnsi="Palatino Linotype"/>
          <w:b/>
          <w:bCs/>
          <w:color w:val="000000" w:themeColor="text1"/>
        </w:rPr>
        <w:t xml:space="preserve">I. De la </w:t>
      </w:r>
      <w:r w:rsidR="00167813">
        <w:rPr>
          <w:rFonts w:ascii="Palatino Linotype" w:hAnsi="Palatino Linotype"/>
          <w:b/>
          <w:bCs/>
          <w:color w:val="000000" w:themeColor="text1"/>
        </w:rPr>
        <w:t>atención</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5"/>
    </w:p>
    <w:p w14:paraId="4AC32336" w14:textId="77777777" w:rsidR="008E4483" w:rsidRPr="000A3E6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0A3E6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1521F1" w:rsidRDefault="008E4483" w:rsidP="008E4483">
      <w:pPr>
        <w:rPr>
          <w:lang w:val="es-ES"/>
        </w:rPr>
      </w:pPr>
    </w:p>
    <w:p w14:paraId="7178C08C" w14:textId="77777777" w:rsidR="008E4483" w:rsidRPr="00AD5DA3" w:rsidRDefault="008E4483" w:rsidP="008E4483">
      <w:pPr>
        <w:numPr>
          <w:ilvl w:val="0"/>
          <w:numId w:val="1"/>
        </w:numPr>
        <w:spacing w:line="360" w:lineRule="auto"/>
        <w:ind w:right="34"/>
        <w:contextualSpacing/>
        <w:jc w:val="both"/>
        <w:rPr>
          <w:rFonts w:ascii="Palatino Linotype" w:eastAsia="MS Mincho" w:hAnsi="Palatino Linotype" w:cs="Arial"/>
        </w:rPr>
      </w:pPr>
      <w:r w:rsidRPr="00AD5DA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D5DA3">
        <w:rPr>
          <w:rFonts w:ascii="Palatino Linotype" w:hAnsi="Palatino Linotype" w:cs="Arial"/>
          <w:color w:val="000000"/>
        </w:rPr>
        <w:t xml:space="preserve"> </w:t>
      </w:r>
      <w:r w:rsidRPr="00AD5DA3">
        <w:rPr>
          <w:rFonts w:ascii="Palatino Linotype" w:hAnsi="Palatino Linotype" w:cs="Arial"/>
          <w:b/>
          <w:color w:val="000000"/>
        </w:rPr>
        <w:t>SUJETO OBLIGADO</w:t>
      </w:r>
      <w:r w:rsidRPr="00AD5DA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D5DA3">
        <w:rPr>
          <w:rFonts w:ascii="Palatino Linotype" w:hAnsi="Palatino Linotype" w:cs="Arial"/>
          <w:b/>
          <w:color w:val="000000"/>
        </w:rPr>
        <w:t xml:space="preserve">Constitución Política de los Estados Unidos Mexicanos </w:t>
      </w:r>
      <w:r w:rsidRPr="00AD5DA3">
        <w:rPr>
          <w:rFonts w:ascii="Palatino Linotype" w:hAnsi="Palatino Linotype" w:cs="Arial"/>
          <w:color w:val="000000"/>
        </w:rPr>
        <w:t xml:space="preserve">al señalar la obligación de “promover, </w:t>
      </w:r>
      <w:r w:rsidRPr="00AD5DA3">
        <w:rPr>
          <w:rFonts w:ascii="Palatino Linotype" w:hAnsi="Palatino Linotype" w:cs="Arial"/>
          <w:b/>
          <w:color w:val="000000"/>
        </w:rPr>
        <w:t>respetar</w:t>
      </w:r>
      <w:r w:rsidRPr="00AD5DA3">
        <w:rPr>
          <w:rFonts w:ascii="Palatino Linotype" w:hAnsi="Palatino Linotype" w:cs="Arial"/>
          <w:color w:val="000000"/>
        </w:rPr>
        <w:t xml:space="preserve">, proteger y </w:t>
      </w:r>
      <w:r w:rsidRPr="00AD5DA3">
        <w:rPr>
          <w:rFonts w:ascii="Palatino Linotype" w:hAnsi="Palatino Linotype" w:cs="Arial"/>
          <w:b/>
          <w:color w:val="000000"/>
        </w:rPr>
        <w:t>garantizar</w:t>
      </w:r>
      <w:r w:rsidRPr="00AD5DA3">
        <w:rPr>
          <w:rFonts w:ascii="Palatino Linotype" w:hAnsi="Palatino Linotype" w:cs="Arial"/>
          <w:color w:val="000000"/>
        </w:rPr>
        <w:t xml:space="preserve"> los derechos humanos”, entre los cuales se encuentra dicho derecho. </w:t>
      </w:r>
    </w:p>
    <w:p w14:paraId="407FBD4F" w14:textId="77777777" w:rsidR="008E4483" w:rsidRPr="00255189"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5518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D5DA3">
        <w:rPr>
          <w:rFonts w:ascii="Palatino Linotype" w:hAnsi="Palatino Linotype"/>
        </w:rPr>
        <w:t>Definiendo el Derecho de Acceso a la Información Pública como</w:t>
      </w:r>
      <w:r w:rsidRPr="00255189">
        <w:rPr>
          <w:rFonts w:ascii="Palatino Linotype" w:hAnsi="Palatino Linotype"/>
        </w:rPr>
        <w:t xml:space="preserve">: </w:t>
      </w:r>
      <w:r w:rsidRPr="00AD5DA3">
        <w:rPr>
          <w:rFonts w:ascii="Palatino Linotype" w:hAnsi="Palatino Linotype"/>
          <w:i/>
          <w:color w:val="000000"/>
          <w:sz w:val="22"/>
        </w:rPr>
        <w:t>La igualdad de oportunidades para recibir, buscar e impartir información</w:t>
      </w:r>
      <w:r w:rsidRPr="00AD5DA3">
        <w:rPr>
          <w:rFonts w:ascii="Palatino Linotype" w:hAnsi="Palatino Linotype"/>
          <w:i/>
          <w:color w:val="000000"/>
          <w:sz w:val="22"/>
          <w:vertAlign w:val="superscript"/>
        </w:rPr>
        <w:footnoteReference w:id="1"/>
      </w:r>
      <w:r w:rsidRPr="00AD5DA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5DA3">
        <w:rPr>
          <w:rFonts w:ascii="Palatino Linotype" w:hAnsi="Palatino Linotype"/>
          <w:i/>
          <w:color w:val="000000"/>
          <w:sz w:val="22"/>
          <w:vertAlign w:val="superscript"/>
        </w:rPr>
        <w:footnoteReference w:id="2"/>
      </w:r>
      <w:r w:rsidRPr="00AD5DA3">
        <w:rPr>
          <w:rFonts w:ascii="Palatino Linotype" w:hAnsi="Palatino Linotype"/>
          <w:color w:val="000000"/>
          <w:sz w:val="22"/>
        </w:rPr>
        <w:t>que se constituye como una herramienta fundamental para ejercer</w:t>
      </w:r>
      <w:r w:rsidRPr="00AD5DA3">
        <w:rPr>
          <w:rFonts w:ascii="Palatino Linotype" w:hAnsi="Palatino Linotype"/>
          <w:i/>
          <w:color w:val="000000"/>
          <w:sz w:val="22"/>
        </w:rPr>
        <w:t xml:space="preserve"> el control </w:t>
      </w:r>
      <w:r w:rsidRPr="00AD5DA3">
        <w:rPr>
          <w:rFonts w:ascii="Palatino Linotype" w:hAnsi="Palatino Linotype"/>
          <w:i/>
          <w:color w:val="000000"/>
          <w:sz w:val="22"/>
        </w:rPr>
        <w:lastRenderedPageBreak/>
        <w:t>democrático de las gestiones estatales, de forma tal que puedan cuestionar, indagar y considerar si se está dando un adecuado cumplimiento a las funciones públicas,</w:t>
      </w:r>
      <w:r w:rsidRPr="00AD5DA3">
        <w:rPr>
          <w:rFonts w:ascii="Palatino Linotype" w:hAnsi="Palatino Linotype"/>
          <w:i/>
          <w:color w:val="000000"/>
          <w:sz w:val="22"/>
          <w:vertAlign w:val="superscript"/>
        </w:rPr>
        <w:footnoteReference w:id="3"/>
      </w:r>
      <w:r w:rsidRPr="00AD5DA3">
        <w:rPr>
          <w:rFonts w:ascii="Palatino Linotype" w:hAnsi="Palatino Linotype"/>
          <w:color w:val="000000"/>
          <w:sz w:val="22"/>
        </w:rPr>
        <w:t>fomentando</w:t>
      </w:r>
      <w:r w:rsidRPr="00AD5DA3">
        <w:rPr>
          <w:rFonts w:ascii="Palatino Linotype" w:hAnsi="Palatino Linotype"/>
          <w:i/>
          <w:color w:val="000000"/>
          <w:sz w:val="22"/>
        </w:rPr>
        <w:t xml:space="preserve"> la transparencia de las actividades estatales y </w:t>
      </w:r>
      <w:r w:rsidRPr="00AD5DA3">
        <w:rPr>
          <w:rFonts w:ascii="Palatino Linotype" w:hAnsi="Palatino Linotype"/>
          <w:color w:val="000000"/>
          <w:sz w:val="22"/>
        </w:rPr>
        <w:t>promoviendo</w:t>
      </w:r>
      <w:r w:rsidRPr="00AD5DA3">
        <w:rPr>
          <w:rFonts w:ascii="Palatino Linotype" w:hAnsi="Palatino Linotype"/>
          <w:i/>
          <w:color w:val="000000"/>
          <w:sz w:val="22"/>
        </w:rPr>
        <w:t xml:space="preserve"> la responsabilidad de los funcionarios sobre su gestión pública,</w:t>
      </w:r>
      <w:r w:rsidRPr="00AD5DA3">
        <w:rPr>
          <w:rFonts w:ascii="Palatino Linotype" w:hAnsi="Palatino Linotype"/>
          <w:i/>
          <w:color w:val="000000"/>
          <w:sz w:val="22"/>
          <w:vertAlign w:val="superscript"/>
        </w:rPr>
        <w:footnoteReference w:id="4"/>
      </w:r>
      <w:r w:rsidRPr="00AD5DA3">
        <w:rPr>
          <w:rFonts w:ascii="Palatino Linotype" w:hAnsi="Palatino Linotype"/>
          <w:color w:val="000000"/>
          <w:sz w:val="22"/>
        </w:rPr>
        <w:t>que permite</w:t>
      </w:r>
      <w:r w:rsidRPr="00AD5DA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55189" w:rsidRDefault="008E4483" w:rsidP="008E4483">
      <w:pPr>
        <w:tabs>
          <w:tab w:val="left" w:pos="284"/>
        </w:tabs>
        <w:contextualSpacing/>
        <w:rPr>
          <w:rFonts w:ascii="Palatino Linotype" w:hAnsi="Palatino Linotype"/>
        </w:rPr>
      </w:pPr>
    </w:p>
    <w:p w14:paraId="223832E3" w14:textId="3A93AA98" w:rsidR="008E4483" w:rsidRPr="00AD5DA3"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D5DA3">
        <w:rPr>
          <w:rFonts w:ascii="Palatino Linotype" w:hAnsi="Palatino Linotype"/>
        </w:rPr>
        <w:t>Se deduce que el derecho de acceso a la información pública es un derecho humano constitucionalmente reconocido, en consecuencia</w:t>
      </w:r>
      <w:r>
        <w:rPr>
          <w:rFonts w:ascii="Palatino Linotype" w:hAnsi="Palatino Linotype"/>
        </w:rPr>
        <w:t>,</w:t>
      </w:r>
      <w:r w:rsidRPr="00AD5DA3">
        <w:rPr>
          <w:rFonts w:ascii="Palatino Linotype" w:hAnsi="Palatino Linotype"/>
        </w:rPr>
        <w:t xml:space="preserve"> todas las autoridades en el ámbito de sus competencias, funciones y atribuciones tienen la obligación de respetarlo, protegerlo y garantizarlo.</w:t>
      </w:r>
    </w:p>
    <w:p w14:paraId="61050408" w14:textId="77777777" w:rsidR="008E4483" w:rsidRPr="00255189" w:rsidRDefault="008E4483" w:rsidP="008E4483">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18789162" w14:textId="77777777" w:rsidR="008E4483" w:rsidRPr="00D5606A" w:rsidRDefault="008E4483" w:rsidP="008E4483">
      <w:pPr>
        <w:numPr>
          <w:ilvl w:val="0"/>
          <w:numId w:val="1"/>
        </w:numPr>
        <w:tabs>
          <w:tab w:val="left" w:pos="284"/>
        </w:tabs>
        <w:spacing w:before="240" w:line="360" w:lineRule="auto"/>
        <w:contextualSpacing/>
        <w:jc w:val="both"/>
        <w:rPr>
          <w:rFonts w:ascii="Palatino Linotype" w:hAnsi="Palatino Linotype"/>
        </w:rPr>
      </w:pPr>
      <w:r w:rsidRPr="00AD5DA3">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D5DA3">
        <w:rPr>
          <w:rFonts w:ascii="Palatino Linotype" w:hAnsi="Palatino Linotype" w:cs="Arial"/>
          <w:i/>
          <w:sz w:val="22"/>
        </w:rPr>
        <w:t>por los principios de simplicidad, rapidez gratuidad del procedimiento, auxilio y orientación a los particulares</w:t>
      </w:r>
      <w:r w:rsidRPr="00AD5DA3">
        <w:rPr>
          <w:rFonts w:ascii="Palatino Linotype" w:hAnsi="Palatino Linotype" w:cs="Arial"/>
          <w:sz w:val="22"/>
        </w:rPr>
        <w:t xml:space="preserve">, contemplando el derecho de las personas con discapacidad y hablantes de lengua indígena. </w:t>
      </w:r>
    </w:p>
    <w:p w14:paraId="646E1459" w14:textId="77777777" w:rsidR="008E4483" w:rsidRPr="0071317B"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71317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D5DA3">
        <w:rPr>
          <w:rFonts w:ascii="Palatino Linotype" w:hAnsi="Palatino Linotype"/>
        </w:rPr>
        <w:t xml:space="preserve">Es así que la </w:t>
      </w:r>
      <w:r w:rsidRPr="00AD5DA3">
        <w:rPr>
          <w:rFonts w:ascii="Palatino Linotype" w:hAnsi="Palatino Linotype"/>
          <w:b/>
        </w:rPr>
        <w:t xml:space="preserve">Ley de Transparencia y Acceso a la Información Pública del Estado de México y Municipios, </w:t>
      </w:r>
      <w:r w:rsidRPr="00AD5DA3">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D5DA3">
        <w:rPr>
          <w:rFonts w:ascii="Palatino Linotype" w:hAnsi="Palatino Linotype"/>
          <w:b/>
        </w:rPr>
        <w:t xml:space="preserve"> </w:t>
      </w:r>
      <w:r w:rsidRPr="00AD5DA3">
        <w:rPr>
          <w:rFonts w:ascii="Palatino Linotype" w:hAnsi="Palatino Linotype"/>
        </w:rPr>
        <w:t xml:space="preserve">establece que </w:t>
      </w:r>
      <w:r w:rsidRPr="00AD5DA3">
        <w:rPr>
          <w:rFonts w:ascii="Palatino Linotype" w:hAnsi="Palatino Linotype"/>
          <w:b/>
          <w:i/>
          <w:sz w:val="22"/>
          <w:u w:val="single"/>
        </w:rPr>
        <w:t>el recurso de revisión es la garantía secundaria</w:t>
      </w:r>
      <w:r w:rsidRPr="00AD5DA3">
        <w:rPr>
          <w:rFonts w:ascii="Palatino Linotype" w:hAnsi="Palatino Linotype"/>
          <w:b/>
          <w:i/>
          <w:sz w:val="22"/>
        </w:rPr>
        <w:t xml:space="preserve"> mediante la </w:t>
      </w:r>
      <w:r w:rsidRPr="00AD5DA3">
        <w:rPr>
          <w:rFonts w:ascii="Palatino Linotype" w:hAnsi="Palatino Linotype"/>
          <w:b/>
          <w:i/>
          <w:sz w:val="22"/>
        </w:rPr>
        <w:lastRenderedPageBreak/>
        <w:t>cual se pretende reparar cualquier posible afectación al derecho de acceso a la información pública</w:t>
      </w:r>
      <w:r w:rsidRPr="00AD5DA3">
        <w:rPr>
          <w:rFonts w:ascii="Palatino Linotype" w:hAnsi="Palatino Linotype"/>
          <w:b/>
          <w:sz w:val="22"/>
        </w:rPr>
        <w:t>, s</w:t>
      </w:r>
      <w:r w:rsidRPr="00AD5DA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255189" w:rsidRDefault="008E4483" w:rsidP="008E4483">
      <w:pPr>
        <w:tabs>
          <w:tab w:val="left" w:pos="284"/>
        </w:tabs>
        <w:rPr>
          <w:rFonts w:ascii="Palatino Linotype" w:eastAsia="MS Mincho" w:hAnsi="Palatino Linotype" w:cs="Arial"/>
        </w:rPr>
      </w:pPr>
    </w:p>
    <w:p w14:paraId="355D07B3" w14:textId="77777777" w:rsidR="008E4483" w:rsidRPr="00AD5DA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D5DA3">
        <w:rPr>
          <w:rFonts w:ascii="Palatino Linotype" w:eastAsia="Calibri" w:hAnsi="Palatino Linotype"/>
        </w:rPr>
        <w:t xml:space="preserve">Establecido lo anterior, resulta evidente que las razones o motivos de inconformidad hechos valer en el recurso de revisión resultan </w:t>
      </w:r>
      <w:r w:rsidRPr="00AD5DA3">
        <w:rPr>
          <w:rFonts w:ascii="Palatino Linotype" w:eastAsia="Calibri" w:hAnsi="Palatino Linotype"/>
          <w:b/>
        </w:rPr>
        <w:t>fundadas y procedentes</w:t>
      </w:r>
      <w:r w:rsidRPr="00AD5DA3">
        <w:rPr>
          <w:rFonts w:ascii="Palatino Linotype" w:eastAsia="Calibri" w:hAnsi="Palatino Linotype"/>
        </w:rPr>
        <w:t xml:space="preserve">, debido a que el </w:t>
      </w:r>
      <w:r w:rsidRPr="00AD5DA3">
        <w:rPr>
          <w:rFonts w:ascii="Palatino Linotype" w:eastAsia="Calibri" w:hAnsi="Palatino Linotype"/>
          <w:b/>
        </w:rPr>
        <w:t>SUJETO OBLIGADO</w:t>
      </w:r>
      <w:r w:rsidRPr="00AD5DA3">
        <w:rPr>
          <w:rFonts w:ascii="Palatino Linotype" w:eastAsia="Calibri" w:hAnsi="Palatino Linotype"/>
        </w:rPr>
        <w:t xml:space="preserve"> proporcionó información que no corresponde con lo solicitado.</w:t>
      </w:r>
    </w:p>
    <w:p w14:paraId="4CFD2ECD" w14:textId="0AA5462A" w:rsidR="008E4483" w:rsidRPr="00AD5DA3"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D5DA3">
        <w:rPr>
          <w:rFonts w:ascii="Palatino Linotype" w:hAnsi="Palatino Linotype" w:cs="Arial"/>
        </w:rPr>
        <w:t>Ahora bien</w:t>
      </w:r>
      <w:r>
        <w:rPr>
          <w:rFonts w:ascii="Palatino Linotype" w:hAnsi="Palatino Linotype" w:cs="Arial"/>
        </w:rPr>
        <w:t xml:space="preserve">, </w:t>
      </w:r>
      <w:r w:rsidRPr="00AD5DA3">
        <w:rPr>
          <w:rFonts w:ascii="Palatino Linotype" w:hAnsi="Palatino Linotype" w:cs="Arial"/>
        </w:rPr>
        <w:t xml:space="preserve">para entender los alcances de la información pública se considera importante citar el criterio </w:t>
      </w:r>
      <w:r w:rsidRPr="00AD5DA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D5DA3">
        <w:rPr>
          <w:rFonts w:ascii="Palatino Linotype" w:hAnsi="Palatino Linotype" w:cs="Arial"/>
        </w:rPr>
        <w:t>cuyo rubro y texto dispone:</w:t>
      </w:r>
    </w:p>
    <w:p w14:paraId="27F940F8" w14:textId="77777777" w:rsidR="008E4483"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Default="008E4483" w:rsidP="008E4483">
      <w:pPr>
        <w:autoSpaceDE w:val="0"/>
        <w:autoSpaceDN w:val="0"/>
        <w:adjustRightInd w:val="0"/>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0FACDA68"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Default="008E4483" w:rsidP="008E448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Default="008E4483" w:rsidP="008E4483">
      <w:pPr>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97456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D5DA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Default="008E4483" w:rsidP="008E4483">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D5DA3"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D5DA3" w:rsidRDefault="008E4483" w:rsidP="008E4483">
      <w:pPr>
        <w:pStyle w:val="Prrafodelista"/>
        <w:numPr>
          <w:ilvl w:val="0"/>
          <w:numId w:val="12"/>
        </w:numPr>
        <w:spacing w:line="360" w:lineRule="auto"/>
        <w:jc w:val="both"/>
        <w:rPr>
          <w:rFonts w:ascii="Palatino Linotype" w:eastAsia="Calibri" w:hAnsi="Palatino Linotype" w:cs="Arial"/>
        </w:rPr>
      </w:pPr>
      <w:r w:rsidRPr="00AD5DA3">
        <w:rPr>
          <w:rFonts w:ascii="Palatino Linotype" w:hAnsi="Palatino Linotype"/>
          <w:color w:val="000000" w:themeColor="text1"/>
        </w:rPr>
        <w:t xml:space="preserve">Resulta necesario referir que, el </w:t>
      </w:r>
      <w:r w:rsidRPr="00AD5DA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D5DA3">
        <w:rPr>
          <w:rFonts w:ascii="Palatino Linotype" w:eastAsia="Calibri" w:hAnsi="Palatino Linotype" w:cs="Arial"/>
          <w:b/>
        </w:rPr>
        <w:t>los Sujetos Obligados deberán documentar todo acto que se derive del ejercicio de sus facultades, competencias o funciones,</w:t>
      </w:r>
      <w:r w:rsidRPr="00AD5DA3">
        <w:rPr>
          <w:rFonts w:ascii="Palatino Linotype" w:eastAsia="Calibri" w:hAnsi="Palatino Linotype" w:cs="Arial"/>
        </w:rPr>
        <w:t xml:space="preserve"> considerando </w:t>
      </w:r>
      <w:r w:rsidRPr="00AD5DA3">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AD5DA3" w:rsidRDefault="008E4483" w:rsidP="008E4483">
      <w:pPr>
        <w:pStyle w:val="Prrafodelista"/>
        <w:rPr>
          <w:rFonts w:ascii="Palatino Linotype" w:eastAsia="Calibri" w:hAnsi="Palatino Linotype" w:cs="Arial"/>
        </w:rPr>
      </w:pPr>
    </w:p>
    <w:p w14:paraId="308FCB42" w14:textId="77777777" w:rsidR="008E4483" w:rsidRPr="00AD5DA3" w:rsidRDefault="008E4483" w:rsidP="008E4483">
      <w:pPr>
        <w:pStyle w:val="Prrafodelista"/>
        <w:numPr>
          <w:ilvl w:val="0"/>
          <w:numId w:val="12"/>
        </w:numPr>
        <w:spacing w:line="360" w:lineRule="auto"/>
        <w:jc w:val="both"/>
        <w:rPr>
          <w:rFonts w:ascii="Palatino Linotype" w:eastAsia="Calibri" w:hAnsi="Palatino Linotype" w:cs="Arial"/>
        </w:rPr>
      </w:pPr>
      <w:r w:rsidRPr="00AD5DA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Default="008E4483" w:rsidP="008E4483">
      <w:pPr>
        <w:pStyle w:val="Prrafodelista"/>
        <w:spacing w:line="360" w:lineRule="auto"/>
        <w:rPr>
          <w:rFonts w:ascii="Palatino Linotype" w:hAnsi="Palatino Linotype" w:cs="Arial"/>
          <w:color w:val="000000"/>
        </w:rPr>
      </w:pPr>
    </w:p>
    <w:p w14:paraId="0DE0F687"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Default="008E4483" w:rsidP="008E4483">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D5DA3">
        <w:rPr>
          <w:rStyle w:val="Refdenotaalpie"/>
          <w:lang w:val="es-ES"/>
        </w:rPr>
        <w:footnoteReference w:id="5"/>
      </w:r>
      <w:r w:rsidRPr="00AD5DA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D5DA3"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Default="008E4483" w:rsidP="008E4483">
      <w:pPr>
        <w:pStyle w:val="Prrafodelista"/>
        <w:spacing w:line="360" w:lineRule="auto"/>
        <w:rPr>
          <w:rFonts w:ascii="Palatino Linotype" w:hAnsi="Palatino Linotype"/>
          <w:lang w:val="es-ES"/>
        </w:rPr>
      </w:pPr>
    </w:p>
    <w:p w14:paraId="1C9461BC" w14:textId="77777777" w:rsidR="008E4483" w:rsidRDefault="008E4483" w:rsidP="008E4483">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Default="008E4483" w:rsidP="008E4483">
      <w:pPr>
        <w:pStyle w:val="Prrafodelista"/>
        <w:tabs>
          <w:tab w:val="left" w:pos="851"/>
        </w:tabs>
        <w:ind w:left="567" w:right="567"/>
        <w:jc w:val="both"/>
        <w:rPr>
          <w:rFonts w:ascii="Palatino Linotype" w:hAnsi="Palatino Linotype"/>
          <w:i/>
        </w:rPr>
      </w:pPr>
    </w:p>
    <w:p w14:paraId="67F80A0B" w14:textId="77777777" w:rsidR="008E4483" w:rsidRDefault="008E4483" w:rsidP="008E4483">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31A63FA8" w14:textId="77777777" w:rsidR="008E4483" w:rsidRDefault="008E4483" w:rsidP="008E4483">
      <w:pPr>
        <w:pStyle w:val="Prrafodelista"/>
        <w:tabs>
          <w:tab w:val="left" w:pos="851"/>
        </w:tabs>
        <w:ind w:left="567" w:right="567"/>
        <w:jc w:val="both"/>
        <w:rPr>
          <w:rFonts w:ascii="Palatino Linotype" w:hAnsi="Palatino Linotype"/>
          <w:i/>
        </w:rPr>
      </w:pPr>
    </w:p>
    <w:p w14:paraId="51E4ECF1" w14:textId="77777777" w:rsidR="008E4483" w:rsidRDefault="008E4483" w:rsidP="008E4483">
      <w:pPr>
        <w:pStyle w:val="Prrafodelista"/>
        <w:tabs>
          <w:tab w:val="left" w:pos="851"/>
        </w:tabs>
        <w:ind w:left="567" w:right="567"/>
        <w:jc w:val="both"/>
        <w:rPr>
          <w:rFonts w:ascii="Palatino Linotype" w:hAnsi="Palatino Linotype"/>
          <w:i/>
        </w:rPr>
      </w:pPr>
      <w:r>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D5DA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D5DA3">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D5DA3"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D5DA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D5DA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197E0B" w:rsidRDefault="008E4483" w:rsidP="008E4483">
      <w:pPr>
        <w:spacing w:line="360" w:lineRule="auto"/>
        <w:jc w:val="both"/>
        <w:rPr>
          <w:rFonts w:ascii="Palatino Linotype" w:hAnsi="Palatino Linotype" w:cs="Arial"/>
        </w:rPr>
      </w:pPr>
    </w:p>
    <w:p w14:paraId="61E5DFB2"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197E0B">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4AC38F1F" w14:textId="77777777" w:rsidR="008E4483" w:rsidRPr="00197E0B" w:rsidRDefault="008E4483" w:rsidP="008E4483">
      <w:pPr>
        <w:ind w:left="567" w:right="567"/>
        <w:jc w:val="both"/>
        <w:rPr>
          <w:rFonts w:ascii="Palatino Linotype" w:hAnsi="Palatino Linotype" w:cs="Arial"/>
          <w:i/>
          <w:sz w:val="22"/>
        </w:rPr>
      </w:pPr>
    </w:p>
    <w:p w14:paraId="4B5681D6"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197E0B" w:rsidRDefault="008E4483" w:rsidP="008E4483">
      <w:pPr>
        <w:ind w:left="567" w:right="567"/>
        <w:jc w:val="both"/>
        <w:rPr>
          <w:rFonts w:ascii="Palatino Linotype" w:hAnsi="Palatino Linotype" w:cs="Arial"/>
          <w:i/>
          <w:sz w:val="22"/>
        </w:rPr>
      </w:pPr>
    </w:p>
    <w:p w14:paraId="681A3253"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500990B0" w14:textId="77777777" w:rsidR="008E4483" w:rsidRPr="00197E0B" w:rsidRDefault="008E4483" w:rsidP="008E4483">
      <w:pPr>
        <w:ind w:left="567" w:right="567"/>
        <w:jc w:val="both"/>
        <w:rPr>
          <w:rFonts w:ascii="Palatino Linotype" w:hAnsi="Palatino Linotype" w:cs="Arial"/>
          <w:i/>
          <w:sz w:val="22"/>
        </w:rPr>
      </w:pPr>
    </w:p>
    <w:p w14:paraId="1A00976B"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197E0B" w:rsidRDefault="008E4483" w:rsidP="008E4483">
      <w:pPr>
        <w:ind w:left="567" w:right="567"/>
        <w:jc w:val="both"/>
        <w:rPr>
          <w:rFonts w:ascii="Palatino Linotype" w:hAnsi="Palatino Linotype" w:cs="Arial"/>
          <w:b/>
          <w:i/>
          <w:sz w:val="22"/>
        </w:rPr>
      </w:pPr>
    </w:p>
    <w:p w14:paraId="3A80ED39"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197E0B" w:rsidRDefault="008E4483" w:rsidP="008E4483">
      <w:pPr>
        <w:ind w:left="567" w:right="567"/>
        <w:jc w:val="both"/>
        <w:rPr>
          <w:rFonts w:ascii="Palatino Linotype" w:hAnsi="Palatino Linotype" w:cs="Arial"/>
          <w:i/>
          <w:sz w:val="22"/>
        </w:rPr>
      </w:pPr>
    </w:p>
    <w:p w14:paraId="0CECF853"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197E0B" w:rsidRDefault="008E4483" w:rsidP="008E4483">
      <w:pPr>
        <w:ind w:left="567" w:right="567"/>
        <w:jc w:val="both"/>
        <w:rPr>
          <w:rFonts w:ascii="Palatino Linotype" w:hAnsi="Palatino Linotype" w:cs="Arial"/>
          <w:i/>
          <w:sz w:val="22"/>
        </w:rPr>
      </w:pPr>
    </w:p>
    <w:p w14:paraId="4EF8A8A9"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197E0B" w:rsidRDefault="008E4483" w:rsidP="008E4483">
      <w:pPr>
        <w:ind w:left="567" w:right="567"/>
        <w:jc w:val="both"/>
        <w:rPr>
          <w:rFonts w:ascii="Palatino Linotype" w:hAnsi="Palatino Linotype" w:cs="Arial"/>
          <w:i/>
          <w:sz w:val="22"/>
        </w:rPr>
      </w:pPr>
    </w:p>
    <w:p w14:paraId="112801FD"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197E0B" w:rsidRDefault="008E4483" w:rsidP="008E4483">
      <w:pPr>
        <w:ind w:left="567" w:right="567"/>
        <w:jc w:val="both"/>
        <w:rPr>
          <w:rFonts w:ascii="Palatino Linotype" w:hAnsi="Palatino Linotype" w:cs="Arial"/>
          <w:b/>
          <w:i/>
          <w:sz w:val="22"/>
        </w:rPr>
      </w:pPr>
    </w:p>
    <w:p w14:paraId="3FB33C7B"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xml:space="preserve">, la información completa y actualizada sobre el ejercicio de los recursos </w:t>
      </w:r>
      <w:r w:rsidRPr="00197E0B">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197E0B" w:rsidRDefault="008E4483" w:rsidP="008E4483">
      <w:pPr>
        <w:ind w:left="567" w:right="567"/>
        <w:jc w:val="both"/>
        <w:rPr>
          <w:rFonts w:ascii="Palatino Linotype" w:hAnsi="Palatino Linotype" w:cs="Arial"/>
          <w:i/>
          <w:sz w:val="22"/>
        </w:rPr>
      </w:pPr>
    </w:p>
    <w:p w14:paraId="37399313"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197E0B" w:rsidRDefault="008E4483" w:rsidP="008E4483">
      <w:pPr>
        <w:ind w:left="567" w:right="567"/>
        <w:jc w:val="both"/>
        <w:rPr>
          <w:rFonts w:ascii="Palatino Linotype" w:hAnsi="Palatino Linotype" w:cs="Arial"/>
          <w:i/>
          <w:sz w:val="22"/>
        </w:rPr>
      </w:pPr>
    </w:p>
    <w:p w14:paraId="4D04B6B7"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197E0B" w:rsidRDefault="008E4483" w:rsidP="008E4483">
      <w:pPr>
        <w:ind w:left="567" w:right="567"/>
        <w:jc w:val="both"/>
        <w:rPr>
          <w:rFonts w:ascii="Palatino Linotype" w:hAnsi="Palatino Linotype" w:cs="Arial"/>
          <w:i/>
          <w:sz w:val="22"/>
        </w:rPr>
      </w:pPr>
    </w:p>
    <w:p w14:paraId="30D06838"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w:t>
      </w:r>
    </w:p>
    <w:p w14:paraId="6140CC8E"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0DF4504F" w14:textId="77777777" w:rsidR="008E4483" w:rsidRPr="00197E0B" w:rsidRDefault="008E4483" w:rsidP="008E4483">
      <w:pPr>
        <w:ind w:left="567" w:right="567"/>
        <w:jc w:val="both"/>
        <w:rPr>
          <w:rFonts w:ascii="Palatino Linotype" w:hAnsi="Palatino Linotype"/>
          <w:i/>
          <w:sz w:val="22"/>
        </w:rPr>
      </w:pPr>
    </w:p>
    <w:p w14:paraId="70B9AFAD"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(Énfasis añadido)</w:t>
      </w:r>
    </w:p>
    <w:p w14:paraId="1E957CE8" w14:textId="77777777" w:rsidR="008E4483" w:rsidRPr="00197E0B" w:rsidRDefault="008E4483" w:rsidP="008E4483">
      <w:pPr>
        <w:spacing w:line="360" w:lineRule="auto"/>
        <w:ind w:left="709" w:right="757"/>
        <w:jc w:val="both"/>
        <w:rPr>
          <w:rFonts w:ascii="Palatino Linotype" w:hAnsi="Palatino Linotype"/>
        </w:rPr>
      </w:pPr>
    </w:p>
    <w:p w14:paraId="67E589E6" w14:textId="77777777" w:rsidR="008E4483" w:rsidRPr="00AD5DA3" w:rsidRDefault="008E4483" w:rsidP="008E4483">
      <w:pPr>
        <w:pStyle w:val="Prrafodelista"/>
        <w:numPr>
          <w:ilvl w:val="0"/>
          <w:numId w:val="1"/>
        </w:numPr>
        <w:spacing w:line="360" w:lineRule="auto"/>
        <w:jc w:val="both"/>
        <w:rPr>
          <w:rFonts w:ascii="Palatino Linotype" w:hAnsi="Palatino Linotype" w:cs="Arial"/>
        </w:rPr>
      </w:pPr>
      <w:r w:rsidRPr="00AD5DA3">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197E0B" w:rsidRDefault="008E4483" w:rsidP="008E4483">
      <w:pPr>
        <w:spacing w:line="360" w:lineRule="auto"/>
        <w:ind w:left="709" w:right="757"/>
        <w:jc w:val="both"/>
        <w:rPr>
          <w:rFonts w:ascii="Palatino Linotype" w:hAnsi="Palatino Linotype" w:cs="Arial"/>
        </w:rPr>
      </w:pPr>
    </w:p>
    <w:p w14:paraId="459B253A" w14:textId="77777777" w:rsidR="008E4483" w:rsidRPr="00197E0B" w:rsidRDefault="008E4483" w:rsidP="008E4483">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6BF00F17"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197E0B" w:rsidRDefault="008E4483" w:rsidP="008E4483">
      <w:pPr>
        <w:ind w:left="567" w:right="567"/>
        <w:jc w:val="both"/>
        <w:rPr>
          <w:rFonts w:ascii="Palatino Linotype" w:hAnsi="Palatino Linotype"/>
          <w:i/>
          <w:sz w:val="22"/>
        </w:rPr>
      </w:pPr>
    </w:p>
    <w:p w14:paraId="480C22E0"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14A2C90A" w14:textId="77777777" w:rsidR="008E4483" w:rsidRPr="00197E0B" w:rsidRDefault="008E4483" w:rsidP="008E4483">
      <w:pPr>
        <w:ind w:left="567" w:right="567"/>
        <w:jc w:val="both"/>
        <w:rPr>
          <w:rFonts w:ascii="Palatino Linotype" w:hAnsi="Palatino Linotype"/>
          <w:b/>
          <w:i/>
          <w:sz w:val="22"/>
        </w:rPr>
      </w:pPr>
    </w:p>
    <w:p w14:paraId="44073A0F"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w:t>
      </w:r>
      <w:r w:rsidRPr="00197E0B">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197E0B" w:rsidRDefault="008E4483" w:rsidP="008E4483">
      <w:pPr>
        <w:ind w:left="567" w:right="567"/>
        <w:jc w:val="both"/>
        <w:rPr>
          <w:rFonts w:ascii="Palatino Linotype" w:hAnsi="Palatino Linotype"/>
          <w:i/>
          <w:sz w:val="22"/>
        </w:rPr>
      </w:pPr>
    </w:p>
    <w:p w14:paraId="2FF70804"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197E0B" w:rsidRDefault="008E4483" w:rsidP="008E4483">
      <w:pPr>
        <w:ind w:left="567" w:right="567"/>
        <w:jc w:val="both"/>
        <w:rPr>
          <w:rFonts w:ascii="Palatino Linotype" w:hAnsi="Palatino Linotype"/>
          <w:i/>
          <w:sz w:val="22"/>
        </w:rPr>
      </w:pPr>
    </w:p>
    <w:p w14:paraId="6FA24126"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197E0B" w:rsidRDefault="008E4483" w:rsidP="008E4483">
      <w:pPr>
        <w:ind w:left="567" w:right="567"/>
        <w:jc w:val="both"/>
        <w:rPr>
          <w:rFonts w:ascii="Palatino Linotype" w:hAnsi="Palatino Linotype"/>
          <w:i/>
          <w:sz w:val="22"/>
        </w:rPr>
      </w:pPr>
    </w:p>
    <w:p w14:paraId="24C5C6FF"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197E0B" w:rsidRDefault="008E4483" w:rsidP="008E4483">
      <w:pPr>
        <w:ind w:left="567" w:right="567"/>
        <w:jc w:val="both"/>
        <w:rPr>
          <w:rFonts w:ascii="Palatino Linotype" w:hAnsi="Palatino Linotype"/>
          <w:i/>
          <w:sz w:val="22"/>
        </w:rPr>
      </w:pPr>
    </w:p>
    <w:p w14:paraId="2D1804C7"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197E0B" w:rsidRDefault="008E4483" w:rsidP="008E4483">
      <w:pPr>
        <w:ind w:left="567" w:right="567"/>
        <w:jc w:val="both"/>
        <w:rPr>
          <w:rFonts w:ascii="Palatino Linotype" w:hAnsi="Palatino Linotype"/>
          <w:b/>
          <w:i/>
          <w:sz w:val="22"/>
        </w:rPr>
      </w:pPr>
    </w:p>
    <w:p w14:paraId="6DB2EC7A" w14:textId="77777777" w:rsidR="008E4483" w:rsidRPr="00197E0B" w:rsidRDefault="008E4483" w:rsidP="008E4483">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197E0B" w:rsidRDefault="008E4483" w:rsidP="008E4483">
      <w:pPr>
        <w:ind w:left="567" w:right="567"/>
        <w:jc w:val="both"/>
        <w:rPr>
          <w:rFonts w:ascii="Palatino Linotype" w:hAnsi="Palatino Linotype"/>
          <w:i/>
          <w:sz w:val="22"/>
        </w:rPr>
      </w:pPr>
    </w:p>
    <w:p w14:paraId="6810788F" w14:textId="77777777" w:rsidR="008E4483" w:rsidRPr="00197E0B" w:rsidRDefault="008E4483" w:rsidP="008E4483">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197E0B" w:rsidRDefault="008E4483" w:rsidP="008E4483">
      <w:pPr>
        <w:ind w:left="567" w:right="567"/>
        <w:jc w:val="both"/>
        <w:rPr>
          <w:rFonts w:ascii="Palatino Linotype" w:hAnsi="Palatino Linotype"/>
          <w:sz w:val="22"/>
        </w:rPr>
      </w:pPr>
    </w:p>
    <w:p w14:paraId="76F0890A" w14:textId="77777777" w:rsidR="008E4483" w:rsidRDefault="008E4483" w:rsidP="008E4483">
      <w:pPr>
        <w:ind w:left="567" w:right="567"/>
        <w:jc w:val="both"/>
        <w:rPr>
          <w:rFonts w:ascii="Palatino Linotype" w:hAnsi="Palatino Linotype"/>
          <w:sz w:val="22"/>
        </w:rPr>
      </w:pPr>
      <w:r w:rsidRPr="00197E0B">
        <w:rPr>
          <w:rFonts w:ascii="Palatino Linotype" w:hAnsi="Palatino Linotype"/>
          <w:sz w:val="22"/>
        </w:rPr>
        <w:t>(Énfasis añadido)</w:t>
      </w:r>
    </w:p>
    <w:p w14:paraId="04C6290A" w14:textId="77777777" w:rsidR="008E4483" w:rsidRPr="00197E0B" w:rsidRDefault="008E4483" w:rsidP="008E4483">
      <w:pPr>
        <w:spacing w:line="360" w:lineRule="auto"/>
        <w:ind w:left="567" w:right="567"/>
        <w:jc w:val="both"/>
        <w:rPr>
          <w:rFonts w:ascii="Palatino Linotype" w:hAnsi="Palatino Linotype"/>
          <w:sz w:val="22"/>
        </w:rPr>
      </w:pPr>
    </w:p>
    <w:p w14:paraId="41212765" w14:textId="6239A0F6" w:rsidR="008E4483" w:rsidRPr="00AD5DA3" w:rsidRDefault="008E4483" w:rsidP="008E4483">
      <w:pPr>
        <w:pStyle w:val="Prrafodelista"/>
        <w:numPr>
          <w:ilvl w:val="0"/>
          <w:numId w:val="1"/>
        </w:numPr>
        <w:spacing w:line="360" w:lineRule="auto"/>
        <w:jc w:val="both"/>
        <w:rPr>
          <w:rFonts w:ascii="Palatino Linotype" w:hAnsi="Palatino Linotype" w:cs="Arial"/>
        </w:rPr>
      </w:pPr>
      <w:r w:rsidRPr="00AD5DA3">
        <w:rPr>
          <w:rFonts w:ascii="Palatino Linotype" w:hAnsi="Palatino Linotype" w:cs="Arial"/>
        </w:rPr>
        <w:t xml:space="preserve">Adicional, tenemos que la Ley de Transparencia y Acceso a la Información Pública del Estado de México y Municipios, prevé en su artículo </w:t>
      </w:r>
      <w:r w:rsidRPr="00E00CF8">
        <w:rPr>
          <w:rFonts w:ascii="Palatino Linotype" w:hAnsi="Palatino Linotype" w:cs="Arial"/>
        </w:rPr>
        <w:t>23 fracción I</w:t>
      </w:r>
      <w:r w:rsidR="00E00CF8" w:rsidRPr="00E00CF8">
        <w:rPr>
          <w:rFonts w:ascii="Palatino Linotype" w:hAnsi="Palatino Linotype" w:cs="Arial"/>
        </w:rPr>
        <w:t>V</w:t>
      </w:r>
      <w:r w:rsidRPr="00AD5DA3">
        <w:rPr>
          <w:rFonts w:ascii="Palatino Linotype" w:hAnsi="Palatino Linotype" w:cs="Arial"/>
        </w:rPr>
        <w:t>, lo siguiente:</w:t>
      </w:r>
    </w:p>
    <w:p w14:paraId="2FF12176" w14:textId="77777777" w:rsidR="008E4483" w:rsidRPr="00197E0B" w:rsidRDefault="008E4483" w:rsidP="008E4483">
      <w:pPr>
        <w:spacing w:line="360" w:lineRule="auto"/>
        <w:jc w:val="both"/>
        <w:rPr>
          <w:rFonts w:ascii="Palatino Linotype" w:hAnsi="Palatino Linotype" w:cs="Arial"/>
        </w:rPr>
      </w:pPr>
    </w:p>
    <w:p w14:paraId="509D888E" w14:textId="77777777" w:rsidR="008E4483" w:rsidRPr="00467544" w:rsidRDefault="008E4483" w:rsidP="008E448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 xml:space="preserve">“Artículo 23. Son sujetos obligados a transparentar y permitir el acceso a su información y </w:t>
      </w:r>
      <w:r w:rsidRPr="00467544">
        <w:rPr>
          <w:rFonts w:ascii="Palatino Linotype" w:eastAsia="MS Mincho" w:hAnsi="Palatino Linotype"/>
          <w:b/>
          <w:i/>
          <w:sz w:val="22"/>
          <w:szCs w:val="22"/>
        </w:rPr>
        <w:t>proteger</w:t>
      </w:r>
      <w:r w:rsidRPr="00467544">
        <w:rPr>
          <w:rFonts w:ascii="Palatino Linotype" w:eastAsia="MS Mincho" w:hAnsi="Palatino Linotype" w:cs="Arial"/>
          <w:b/>
          <w:i/>
          <w:sz w:val="22"/>
          <w:szCs w:val="22"/>
        </w:rPr>
        <w:t xml:space="preserve"> los datos personales que obren en su poder</w:t>
      </w:r>
      <w:r w:rsidRPr="00467544">
        <w:rPr>
          <w:rFonts w:ascii="Palatino Linotype" w:eastAsia="MS Mincho" w:hAnsi="Palatino Linotype" w:cs="Arial"/>
          <w:i/>
          <w:sz w:val="22"/>
          <w:szCs w:val="22"/>
        </w:rPr>
        <w:t>:</w:t>
      </w:r>
    </w:p>
    <w:p w14:paraId="468C7D83" w14:textId="042810AB" w:rsidR="008E4483" w:rsidRPr="00467544" w:rsidRDefault="00E00CF8" w:rsidP="008E4483">
      <w:pPr>
        <w:ind w:left="567" w:right="822"/>
        <w:jc w:val="both"/>
        <w:rPr>
          <w:rFonts w:ascii="Palatino Linotype" w:eastAsia="MS Mincho" w:hAnsi="Palatino Linotype" w:cs="Arial"/>
          <w:i/>
          <w:sz w:val="22"/>
          <w:szCs w:val="22"/>
        </w:rPr>
      </w:pPr>
      <w:r>
        <w:rPr>
          <w:rFonts w:ascii="Palatino Linotype" w:eastAsia="MS Mincho" w:hAnsi="Palatino Linotype" w:cs="Arial"/>
          <w:i/>
          <w:sz w:val="22"/>
          <w:szCs w:val="22"/>
        </w:rPr>
        <w:t>…</w:t>
      </w:r>
    </w:p>
    <w:p w14:paraId="16B7E0D6" w14:textId="56029346" w:rsidR="008E4483" w:rsidRPr="00E00CF8" w:rsidRDefault="00E00CF8" w:rsidP="008E4483">
      <w:pPr>
        <w:ind w:left="567" w:right="822"/>
        <w:jc w:val="both"/>
        <w:rPr>
          <w:rFonts w:ascii="Palatino Linotype" w:eastAsia="MS Mincho" w:hAnsi="Palatino Linotype" w:cs="Arial"/>
          <w:b/>
          <w:i/>
          <w:iCs/>
          <w:sz w:val="22"/>
          <w:szCs w:val="22"/>
        </w:rPr>
      </w:pPr>
      <w:r w:rsidRPr="00E00CF8">
        <w:rPr>
          <w:rFonts w:ascii="Palatino Linotype" w:hAnsi="Palatino Linotype"/>
          <w:i/>
          <w:iCs/>
        </w:rPr>
        <w:t>IV. Los ayuntamientos y las dependencias, organismos, órganos y entidades de la administración municipal;</w:t>
      </w:r>
      <w:r w:rsidR="008E4483" w:rsidRPr="00E00CF8">
        <w:rPr>
          <w:rFonts w:ascii="Palatino Linotype" w:eastAsia="MS Mincho" w:hAnsi="Palatino Linotype" w:cs="Arial"/>
          <w:b/>
          <w:i/>
          <w:iCs/>
          <w:sz w:val="22"/>
          <w:szCs w:val="22"/>
        </w:rPr>
        <w:t xml:space="preserve"> </w:t>
      </w:r>
    </w:p>
    <w:p w14:paraId="273927D8" w14:textId="77777777" w:rsidR="008E4483" w:rsidRPr="00E315DA" w:rsidRDefault="008E4483" w:rsidP="008E4483">
      <w:pPr>
        <w:ind w:left="567" w:right="822"/>
        <w:jc w:val="both"/>
        <w:rPr>
          <w:rFonts w:ascii="Palatino Linotype" w:eastAsia="MS Mincho" w:hAnsi="Palatino Linotype" w:cs="Arial"/>
          <w:b/>
          <w:i/>
          <w:sz w:val="22"/>
          <w:szCs w:val="22"/>
        </w:rPr>
      </w:pPr>
      <w:r w:rsidRPr="00E315DA">
        <w:rPr>
          <w:rFonts w:ascii="Palatino Linotype" w:eastAsia="MS Mincho" w:hAnsi="Palatino Linotype" w:cs="Arial"/>
          <w:b/>
          <w:i/>
          <w:sz w:val="22"/>
          <w:szCs w:val="22"/>
        </w:rPr>
        <w:t>…</w:t>
      </w:r>
    </w:p>
    <w:p w14:paraId="56BA427D" w14:textId="77777777" w:rsidR="008E4483" w:rsidRDefault="008E4483" w:rsidP="008E4483">
      <w:pPr>
        <w:ind w:left="567" w:right="822"/>
        <w:jc w:val="both"/>
        <w:rPr>
          <w:rFonts w:ascii="Palatino Linotype" w:eastAsia="MS Mincho" w:hAnsi="Palatino Linotype"/>
          <w:b/>
          <w:i/>
          <w:sz w:val="22"/>
          <w:szCs w:val="22"/>
        </w:rPr>
      </w:pPr>
      <w:r w:rsidRPr="0046754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así como</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467544" w:rsidRDefault="008E4483" w:rsidP="008E4483">
      <w:pPr>
        <w:ind w:left="567" w:right="822"/>
        <w:jc w:val="both"/>
        <w:rPr>
          <w:rFonts w:ascii="Palatino Linotype" w:eastAsia="MS Mincho" w:hAnsi="Palatino Linotype"/>
          <w:b/>
          <w:i/>
          <w:sz w:val="22"/>
          <w:szCs w:val="22"/>
        </w:rPr>
      </w:pPr>
    </w:p>
    <w:p w14:paraId="7FF5ACCA" w14:textId="77777777" w:rsidR="008E4483" w:rsidRPr="00467544" w:rsidRDefault="008E4483" w:rsidP="008E448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467544" w:rsidRDefault="008E4483" w:rsidP="008E448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i/>
          <w:sz w:val="22"/>
          <w:szCs w:val="22"/>
        </w:rPr>
        <w:t>(Énfasis añadido)</w:t>
      </w:r>
    </w:p>
    <w:p w14:paraId="0EA3AFBA" w14:textId="77777777" w:rsidR="008E4483" w:rsidRPr="00197E0B" w:rsidRDefault="008E4483" w:rsidP="008E4483">
      <w:pPr>
        <w:spacing w:line="360" w:lineRule="auto"/>
        <w:jc w:val="both"/>
        <w:rPr>
          <w:rFonts w:ascii="Palatino Linotype" w:hAnsi="Palatino Linotype" w:cs="Arial"/>
        </w:rPr>
      </w:pPr>
    </w:p>
    <w:p w14:paraId="38992FDD" w14:textId="77777777" w:rsidR="008E4483" w:rsidRPr="00C55D86" w:rsidRDefault="008E4483" w:rsidP="008E4483">
      <w:pPr>
        <w:pStyle w:val="Prrafodelista"/>
        <w:numPr>
          <w:ilvl w:val="0"/>
          <w:numId w:val="1"/>
        </w:numPr>
        <w:spacing w:line="360" w:lineRule="auto"/>
        <w:jc w:val="both"/>
        <w:rPr>
          <w:rFonts w:ascii="Palatino Linotype" w:hAnsi="Palatino Linotype" w:cs="Arial"/>
        </w:rPr>
      </w:pPr>
      <w:r w:rsidRPr="00C55D8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Default="008E4483" w:rsidP="008E4483">
      <w:pPr>
        <w:pStyle w:val="Prrafodelista"/>
        <w:spacing w:line="360" w:lineRule="auto"/>
        <w:ind w:left="0"/>
        <w:jc w:val="both"/>
        <w:rPr>
          <w:rFonts w:ascii="Palatino Linotype" w:hAnsi="Palatino Linotype" w:cs="Arial"/>
        </w:rPr>
      </w:pPr>
    </w:p>
    <w:p w14:paraId="642677F8" w14:textId="19C83308" w:rsidR="008E4483" w:rsidRDefault="008E4483" w:rsidP="008E4483">
      <w:pPr>
        <w:pStyle w:val="Prrafodelista"/>
        <w:numPr>
          <w:ilvl w:val="0"/>
          <w:numId w:val="1"/>
        </w:numPr>
        <w:spacing w:line="360" w:lineRule="auto"/>
        <w:jc w:val="both"/>
        <w:rPr>
          <w:rFonts w:ascii="Palatino Linotype" w:hAnsi="Palatino Linotype" w:cs="Arial"/>
        </w:rPr>
      </w:pPr>
      <w:r w:rsidRPr="00C55D86">
        <w:rPr>
          <w:rFonts w:ascii="Palatino Linotype" w:hAnsi="Palatino Linotype" w:cs="Arial"/>
        </w:rPr>
        <w:t>Por lo anterior, es de referir que,</w:t>
      </w:r>
      <w:r w:rsidRPr="00C55D86">
        <w:rPr>
          <w:rFonts w:ascii="Palatino Linotype" w:hAnsi="Palatino Linotype" w:cs="Arial"/>
          <w:b/>
        </w:rPr>
        <w:t xml:space="preserve"> </w:t>
      </w:r>
      <w:r w:rsidR="00E87AD0">
        <w:rPr>
          <w:rFonts w:ascii="Palatino Linotype" w:hAnsi="Palatino Linotype" w:cs="Arial"/>
          <w:b/>
        </w:rPr>
        <w:t>el</w:t>
      </w:r>
      <w:r w:rsidRPr="00C55D86">
        <w:rPr>
          <w:rFonts w:ascii="Palatino Linotype" w:hAnsi="Palatino Linotype"/>
          <w:b/>
          <w:bCs/>
        </w:rPr>
        <w:t xml:space="preserve"> </w:t>
      </w:r>
      <w:r w:rsidR="008963A5">
        <w:rPr>
          <w:rFonts w:ascii="Palatino Linotype" w:hAnsi="Palatino Linotype"/>
          <w:b/>
          <w:bCs/>
          <w:szCs w:val="22"/>
        </w:rPr>
        <w:t>Ayuntamiento de Metepec</w:t>
      </w:r>
      <w:r w:rsidRPr="00C55D86">
        <w:rPr>
          <w:rFonts w:ascii="Palatino Linotype" w:hAnsi="Palatino Linotype" w:cs="Arial"/>
        </w:rPr>
        <w:t>, al ser un Sujeto Obligado comprendido por la Legislación Local en materia de Transparencia, se encuentra obligado a hacer pública toda aquella información que genere, administre o posea</w:t>
      </w:r>
      <w:r w:rsidRPr="00A82A4C">
        <w:rPr>
          <w:rFonts w:ascii="Palatino Linotype" w:hAnsi="Palatino Linotype" w:cs="Arial"/>
        </w:rPr>
        <w:t>.</w:t>
      </w:r>
    </w:p>
    <w:p w14:paraId="2ACA06ED"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4254AEEF" w:rsidR="007820F2" w:rsidRPr="007820F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Pr>
          <w:rFonts w:ascii="Palatino Linotype" w:hAnsi="Palatino Linotype"/>
          <w:b/>
          <w:color w:val="000000" w:themeColor="text1"/>
        </w:rPr>
        <w:t>II. De</w:t>
      </w:r>
      <w:r w:rsidR="00384F2B">
        <w:rPr>
          <w:rFonts w:ascii="Palatino Linotype" w:hAnsi="Palatino Linotype"/>
          <w:b/>
          <w:color w:val="000000" w:themeColor="text1"/>
        </w:rPr>
        <w:t xml:space="preserve"> </w:t>
      </w:r>
      <w:bookmarkEnd w:id="31"/>
      <w:r w:rsidR="003B2CD6">
        <w:rPr>
          <w:rFonts w:ascii="Palatino Linotype" w:hAnsi="Palatino Linotype"/>
          <w:b/>
          <w:color w:val="000000" w:themeColor="text1"/>
        </w:rPr>
        <w:t>las actuaciones de las partes.</w:t>
      </w:r>
    </w:p>
    <w:p w14:paraId="7C7BA5F7" w14:textId="77777777" w:rsidR="00FE1193" w:rsidRDefault="00FE1193" w:rsidP="00FE1193">
      <w:pPr>
        <w:pStyle w:val="Prrafodelista"/>
        <w:spacing w:line="360" w:lineRule="auto"/>
        <w:ind w:left="0"/>
        <w:jc w:val="both"/>
        <w:rPr>
          <w:rFonts w:ascii="Palatino Linotype" w:eastAsia="MS Mincho" w:hAnsi="Palatino Linotype"/>
        </w:rPr>
      </w:pPr>
    </w:p>
    <w:p w14:paraId="799AC155" w14:textId="510BC3D4" w:rsidR="00FE1193" w:rsidRPr="00FE1193" w:rsidRDefault="00FE1193" w:rsidP="00FE1193">
      <w:pPr>
        <w:pStyle w:val="Prrafodelista"/>
        <w:numPr>
          <w:ilvl w:val="0"/>
          <w:numId w:val="1"/>
        </w:numPr>
        <w:spacing w:line="360" w:lineRule="auto"/>
        <w:jc w:val="both"/>
        <w:rPr>
          <w:rFonts w:ascii="Palatino Linotype" w:eastAsia="MS Mincho" w:hAnsi="Palatino Linotype"/>
        </w:rPr>
      </w:pPr>
      <w:r w:rsidRPr="00FE1193">
        <w:rPr>
          <w:rFonts w:ascii="Palatino Linotype" w:hAnsi="Palatino Linotype"/>
          <w:lang w:val="es-ES"/>
        </w:rPr>
        <w:t xml:space="preserve">En respuesta, el Sujeto Obligado </w:t>
      </w:r>
      <w:r>
        <w:rPr>
          <w:rFonts w:ascii="Palatino Linotype" w:hAnsi="Palatino Linotype"/>
          <w:lang w:val="es-ES"/>
        </w:rPr>
        <w:t xml:space="preserve">proporcionó la </w:t>
      </w:r>
      <w:r w:rsidRPr="00FE1193">
        <w:rPr>
          <w:rFonts w:ascii="Palatino Linotype" w:hAnsi="Palatino Linotype"/>
          <w:lang w:val="es-ES"/>
        </w:rPr>
        <w:t xml:space="preserve">siguiente dirección electrónica: </w:t>
      </w:r>
    </w:p>
    <w:p w14:paraId="40F7DF8D" w14:textId="77777777" w:rsidR="00FE1193" w:rsidRPr="004E7C1F" w:rsidRDefault="00FE1193" w:rsidP="00FE1193">
      <w:pPr>
        <w:pStyle w:val="Prrafodelista"/>
        <w:tabs>
          <w:tab w:val="left" w:pos="851"/>
        </w:tabs>
        <w:spacing w:before="240" w:after="240" w:line="360" w:lineRule="auto"/>
        <w:ind w:left="0" w:right="49"/>
        <w:jc w:val="both"/>
        <w:rPr>
          <w:rFonts w:ascii="Palatino Linotype" w:hAnsi="Palatino Linotype"/>
          <w:b/>
          <w:lang w:val="es-ES"/>
        </w:rPr>
      </w:pPr>
    </w:p>
    <w:p w14:paraId="6BA1FAD8" w14:textId="392415F4" w:rsidR="00FE1193" w:rsidRPr="00FE1193" w:rsidRDefault="00FE1193" w:rsidP="00FE1193">
      <w:pPr>
        <w:pStyle w:val="Prrafodelista"/>
        <w:numPr>
          <w:ilvl w:val="0"/>
          <w:numId w:val="26"/>
        </w:numPr>
        <w:tabs>
          <w:tab w:val="left" w:pos="851"/>
        </w:tabs>
        <w:spacing w:before="240" w:after="240" w:line="360" w:lineRule="auto"/>
        <w:ind w:right="49"/>
        <w:jc w:val="both"/>
        <w:rPr>
          <w:rFonts w:ascii="Palatino Linotype" w:hAnsi="Palatino Linotype"/>
          <w:b/>
          <w:i/>
          <w:sz w:val="32"/>
          <w:lang w:val="es-ES"/>
        </w:rPr>
      </w:pPr>
      <w:r>
        <w:rPr>
          <w:rFonts w:ascii="Palatino Linotype" w:hAnsi="Palatino Linotype" w:cs="Arial"/>
        </w:rPr>
        <w:t>http/www.metepec.gob.mx/pagina/index.php</w:t>
      </w:r>
    </w:p>
    <w:p w14:paraId="0D1ED1D1" w14:textId="77777777" w:rsidR="00FE1193" w:rsidRDefault="00FE1193" w:rsidP="00FE1193">
      <w:pPr>
        <w:pStyle w:val="Prrafodelista"/>
        <w:tabs>
          <w:tab w:val="left" w:pos="851"/>
        </w:tabs>
        <w:spacing w:before="240" w:after="240" w:line="360" w:lineRule="auto"/>
        <w:ind w:left="0" w:right="49"/>
        <w:jc w:val="both"/>
        <w:rPr>
          <w:rFonts w:ascii="Palatino Linotype" w:hAnsi="Palatino Linotype"/>
          <w:lang w:val="es-ES"/>
        </w:rPr>
      </w:pPr>
    </w:p>
    <w:p w14:paraId="1FCEBC50" w14:textId="33954428" w:rsidR="0094497E" w:rsidRDefault="00FE1193"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Aunado a la dirección electrónica, se mencionó la fracción XXIX</w:t>
      </w:r>
      <w:r w:rsidR="0094497E">
        <w:rPr>
          <w:rFonts w:ascii="Palatino Linotype" w:hAnsi="Palatino Linotype"/>
          <w:lang w:val="es-ES"/>
        </w:rPr>
        <w:t xml:space="preserve"> A, “Resultados de Procedimientos de Licitación Pública e Invitación Restringida a cuando menos tres personas, correspondiente al ejercicio fiscal 2019.</w:t>
      </w:r>
    </w:p>
    <w:p w14:paraId="7D879295" w14:textId="77777777" w:rsidR="0094497E" w:rsidRDefault="0094497E" w:rsidP="0094497E">
      <w:pPr>
        <w:pStyle w:val="Prrafodelista"/>
        <w:tabs>
          <w:tab w:val="left" w:pos="851"/>
        </w:tabs>
        <w:spacing w:before="240" w:after="240" w:line="360" w:lineRule="auto"/>
        <w:ind w:left="0" w:right="49"/>
        <w:jc w:val="both"/>
        <w:rPr>
          <w:rFonts w:ascii="Palatino Linotype" w:hAnsi="Palatino Linotype"/>
          <w:lang w:val="es-ES"/>
        </w:rPr>
      </w:pPr>
    </w:p>
    <w:p w14:paraId="0401F0FA" w14:textId="7B898292" w:rsidR="0094497E" w:rsidRDefault="0094497E"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Este Instituto verificó la información proporcionada por el Sujeto Obligado </w:t>
      </w:r>
      <w:r w:rsidR="00B53526">
        <w:rPr>
          <w:rFonts w:ascii="Palatino Linotype" w:hAnsi="Palatino Linotype"/>
          <w:lang w:val="es-ES"/>
        </w:rPr>
        <w:t>se puede acceder a la siguiente información</w:t>
      </w:r>
    </w:p>
    <w:p w14:paraId="266967A7" w14:textId="77777777" w:rsidR="00B53526" w:rsidRPr="00B53526" w:rsidRDefault="00B53526" w:rsidP="00B53526">
      <w:pPr>
        <w:pStyle w:val="Prrafodelista"/>
        <w:rPr>
          <w:rFonts w:ascii="Palatino Linotype" w:hAnsi="Palatino Linotype"/>
          <w:lang w:val="es-ES"/>
        </w:rPr>
      </w:pPr>
    </w:p>
    <w:p w14:paraId="65631D56" w14:textId="07A32091" w:rsidR="00B53526" w:rsidRDefault="00B53526" w:rsidP="00B53526">
      <w:pPr>
        <w:pStyle w:val="Prrafodelista"/>
        <w:tabs>
          <w:tab w:val="left" w:pos="851"/>
        </w:tabs>
        <w:spacing w:before="240" w:after="240" w:line="360" w:lineRule="auto"/>
        <w:ind w:left="0" w:right="49"/>
        <w:jc w:val="both"/>
        <w:rPr>
          <w:rFonts w:ascii="Palatino Linotype" w:hAnsi="Palatino Linotype"/>
          <w:lang w:val="es-ES"/>
        </w:rPr>
      </w:pPr>
      <w:r>
        <w:rPr>
          <w:noProof/>
          <w:lang w:eastAsia="es-MX"/>
        </w:rPr>
        <w:lastRenderedPageBreak/>
        <w:drawing>
          <wp:inline distT="0" distB="0" distL="0" distR="0" wp14:anchorId="182513EC" wp14:editId="08A1C9B1">
            <wp:extent cx="5522026" cy="4760480"/>
            <wp:effectExtent l="0" t="0" r="254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737" t="28980" r="36308" b="5155"/>
                    <a:stretch/>
                  </pic:blipFill>
                  <pic:spPr bwMode="auto">
                    <a:xfrm>
                      <a:off x="0" y="0"/>
                      <a:ext cx="5533391" cy="4770278"/>
                    </a:xfrm>
                    <a:prstGeom prst="rect">
                      <a:avLst/>
                    </a:prstGeom>
                    <a:ln>
                      <a:noFill/>
                    </a:ln>
                    <a:extLst>
                      <a:ext uri="{53640926-AAD7-44D8-BBD7-CCE9431645EC}">
                        <a14:shadowObscured xmlns:a14="http://schemas.microsoft.com/office/drawing/2010/main"/>
                      </a:ext>
                    </a:extLst>
                  </pic:spPr>
                </pic:pic>
              </a:graphicData>
            </a:graphic>
          </wp:inline>
        </w:drawing>
      </w:r>
    </w:p>
    <w:p w14:paraId="598669E1" w14:textId="77777777" w:rsidR="0094497E" w:rsidRPr="0094497E" w:rsidRDefault="0094497E" w:rsidP="0094497E">
      <w:pPr>
        <w:pStyle w:val="Prrafodelista"/>
        <w:rPr>
          <w:rFonts w:ascii="Palatino Linotype" w:hAnsi="Palatino Linotype"/>
          <w:lang w:val="es-ES"/>
        </w:rPr>
      </w:pPr>
    </w:p>
    <w:p w14:paraId="768F89A5" w14:textId="77777777" w:rsidR="0094497E" w:rsidRDefault="0094497E" w:rsidP="00B53526">
      <w:pPr>
        <w:pStyle w:val="Prrafodelista"/>
        <w:tabs>
          <w:tab w:val="left" w:pos="851"/>
        </w:tabs>
        <w:spacing w:before="240" w:after="240" w:line="360" w:lineRule="auto"/>
        <w:ind w:left="0" w:right="49"/>
        <w:jc w:val="both"/>
        <w:rPr>
          <w:rFonts w:ascii="Palatino Linotype" w:hAnsi="Palatino Linotype"/>
          <w:lang w:val="es-ES"/>
        </w:rPr>
      </w:pPr>
    </w:p>
    <w:p w14:paraId="288D4714" w14:textId="65EC2DAB" w:rsidR="0094497E" w:rsidRDefault="00B53526"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Tal y como se aprecia, se cuenta con un total de 55 registros, sin que el Sujeto Obligado especificara en cuales se encuentran los contratos requeridos por el particular.</w:t>
      </w:r>
    </w:p>
    <w:p w14:paraId="30A0EFE2" w14:textId="77777777" w:rsidR="00B53526" w:rsidRDefault="00B53526" w:rsidP="00B53526">
      <w:pPr>
        <w:pStyle w:val="Prrafodelista"/>
        <w:tabs>
          <w:tab w:val="left" w:pos="851"/>
        </w:tabs>
        <w:spacing w:before="240" w:after="240" w:line="360" w:lineRule="auto"/>
        <w:ind w:left="0" w:right="49"/>
        <w:jc w:val="both"/>
        <w:rPr>
          <w:rFonts w:ascii="Palatino Linotype" w:hAnsi="Palatino Linotype"/>
          <w:lang w:val="es-ES"/>
        </w:rPr>
      </w:pPr>
    </w:p>
    <w:p w14:paraId="42FA2B8E" w14:textId="77777777" w:rsidR="00FE1193" w:rsidRDefault="00FE1193"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El formato prediseñado para que los particulares formulen su solicitud de acceso a la </w:t>
      </w:r>
      <w:r w:rsidRPr="007D0319">
        <w:rPr>
          <w:rFonts w:ascii="Palatino Linotype" w:hAnsi="Palatino Linotype"/>
          <w:lang w:val="es-ES"/>
        </w:rPr>
        <w:t xml:space="preserve">información contiene opciones </w:t>
      </w:r>
      <w:r>
        <w:rPr>
          <w:rFonts w:ascii="Palatino Linotype" w:hAnsi="Palatino Linotype"/>
          <w:lang w:val="es-ES"/>
        </w:rPr>
        <w:t>para seleccionar la modalidad de entrega de la información. En el presente asunto en particular, se</w:t>
      </w:r>
      <w:r w:rsidRPr="007D0319">
        <w:rPr>
          <w:rFonts w:ascii="Palatino Linotype" w:hAnsi="Palatino Linotype"/>
          <w:lang w:val="es-ES"/>
        </w:rPr>
        <w:t xml:space="preserve"> solicitó la </w:t>
      </w:r>
      <w:r>
        <w:rPr>
          <w:rFonts w:ascii="Palatino Linotype" w:hAnsi="Palatino Linotype"/>
          <w:lang w:val="es-ES"/>
        </w:rPr>
        <w:t xml:space="preserve">información a </w:t>
      </w:r>
      <w:r>
        <w:rPr>
          <w:rFonts w:ascii="Palatino Linotype" w:hAnsi="Palatino Linotype"/>
          <w:lang w:val="es-ES"/>
        </w:rPr>
        <w:lastRenderedPageBreak/>
        <w:t xml:space="preserve">través del SAIMEX. En consecuencia, lo idóneo es que, </w:t>
      </w:r>
      <w:r w:rsidRPr="004E7C1F">
        <w:rPr>
          <w:rFonts w:ascii="Palatino Linotype" w:hAnsi="Palatino Linotype"/>
          <w:lang w:val="es-ES"/>
        </w:rPr>
        <w:t xml:space="preserve">los Sujetos Obligados </w:t>
      </w:r>
      <w:r>
        <w:rPr>
          <w:rFonts w:ascii="Palatino Linotype" w:hAnsi="Palatino Linotype"/>
          <w:lang w:val="es-ES"/>
        </w:rPr>
        <w:t>proporcionen</w:t>
      </w:r>
      <w:r w:rsidRPr="004E7C1F">
        <w:rPr>
          <w:rFonts w:ascii="Palatino Linotype" w:hAnsi="Palatino Linotype"/>
          <w:lang w:val="es-ES"/>
        </w:rPr>
        <w:t xml:space="preserve"> la información por el medio solicitado; no obstante, la Ley de Transparencia y Acceso</w:t>
      </w:r>
      <w:r w:rsidRPr="004E7C1F">
        <w:rPr>
          <w:rFonts w:ascii="Palatino Linotype" w:hAnsi="Palatino Linotype"/>
          <w:b/>
          <w:lang w:val="es-ES"/>
        </w:rPr>
        <w:t xml:space="preserve"> </w:t>
      </w:r>
      <w:r w:rsidRPr="004E7C1F">
        <w:rPr>
          <w:rFonts w:ascii="Palatino Linotype" w:hAnsi="Palatino Linotype"/>
          <w:lang w:val="es-ES"/>
        </w:rPr>
        <w:t xml:space="preserve">a la Información Pública del Estado de México y Municipios establece </w:t>
      </w:r>
      <w:r>
        <w:rPr>
          <w:rFonts w:ascii="Palatino Linotype" w:hAnsi="Palatino Linotype"/>
          <w:lang w:val="es-ES"/>
        </w:rPr>
        <w:t>dos puntos importantes que impactan sobre la modalidad de entrega de la información.</w:t>
      </w:r>
    </w:p>
    <w:p w14:paraId="1265B8C9" w14:textId="77777777" w:rsidR="00FE1193" w:rsidRDefault="00FE1193" w:rsidP="00FE1193">
      <w:pPr>
        <w:pStyle w:val="Prrafodelista"/>
        <w:tabs>
          <w:tab w:val="left" w:pos="851"/>
        </w:tabs>
        <w:spacing w:before="240" w:after="240" w:line="360" w:lineRule="auto"/>
        <w:ind w:left="0" w:right="49"/>
        <w:jc w:val="both"/>
        <w:rPr>
          <w:rFonts w:ascii="Palatino Linotype" w:hAnsi="Palatino Linotype"/>
          <w:lang w:val="es-ES"/>
        </w:rPr>
      </w:pPr>
    </w:p>
    <w:p w14:paraId="636EB475" w14:textId="77777777" w:rsidR="00FE1193" w:rsidRPr="004E7C1F" w:rsidRDefault="00FE1193"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El primer punto a analizar es que la ley en materia contempla </w:t>
      </w:r>
      <w:r w:rsidRPr="004E7C1F">
        <w:rPr>
          <w:rFonts w:ascii="Palatino Linotype" w:hAnsi="Palatino Linotype"/>
          <w:b/>
          <w:lang w:val="es-ES"/>
        </w:rPr>
        <w:t>información pública de oficio</w:t>
      </w:r>
      <w:r>
        <w:rPr>
          <w:rFonts w:ascii="Palatino Linotype" w:hAnsi="Palatino Linotype"/>
          <w:lang w:val="es-ES"/>
        </w:rPr>
        <w:t xml:space="preserve"> que los Sujetos Obligados deben p</w:t>
      </w:r>
      <w:r w:rsidRPr="004E7C1F">
        <w:rPr>
          <w:rFonts w:ascii="Palatino Linotype" w:hAnsi="Palatino Linotype"/>
          <w:lang w:val="es-ES"/>
        </w:rPr>
        <w:t>oner a disposición del público de manera permanente y actualizada de forma sencilla, precisa y entendible, en los respectivos medios electrónicos la información pública qu</w:t>
      </w:r>
      <w:r>
        <w:rPr>
          <w:rFonts w:ascii="Palatino Linotype" w:hAnsi="Palatino Linotype"/>
          <w:lang w:val="es-ES"/>
        </w:rPr>
        <w:t>e generen, administren o posean.</w:t>
      </w:r>
    </w:p>
    <w:p w14:paraId="290DEA9C" w14:textId="77777777" w:rsidR="00FE1193" w:rsidRPr="007D0319" w:rsidRDefault="00FE1193" w:rsidP="00FE1193">
      <w:pPr>
        <w:pStyle w:val="Prrafodelista"/>
        <w:tabs>
          <w:tab w:val="left" w:pos="851"/>
        </w:tabs>
        <w:spacing w:before="240" w:after="240" w:line="360" w:lineRule="auto"/>
        <w:ind w:left="0" w:right="49"/>
        <w:jc w:val="both"/>
        <w:rPr>
          <w:rFonts w:ascii="Palatino Linotype" w:hAnsi="Palatino Linotype"/>
          <w:lang w:val="es-ES"/>
        </w:rPr>
      </w:pPr>
    </w:p>
    <w:p w14:paraId="15EE310D" w14:textId="77777777" w:rsidR="00FE1193" w:rsidRDefault="00FE1193"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El segundo punto a analizar y que guarda estricta relación con el punto anterior, se encuentra en el artículo 161 de la citada Ley de Transparencia Local:</w:t>
      </w:r>
    </w:p>
    <w:p w14:paraId="6DDC730C" w14:textId="77777777" w:rsidR="00FE1193" w:rsidRPr="004E7C1F" w:rsidRDefault="00FE1193" w:rsidP="00FE1193">
      <w:pPr>
        <w:pStyle w:val="Prrafodelista"/>
        <w:rPr>
          <w:rFonts w:ascii="Palatino Linotype" w:hAnsi="Palatino Linotype"/>
          <w:lang w:val="es-ES"/>
        </w:rPr>
      </w:pPr>
    </w:p>
    <w:p w14:paraId="3D367D75" w14:textId="77777777" w:rsidR="00FE1193" w:rsidRPr="00C15943" w:rsidRDefault="00FE1193" w:rsidP="00FE1193">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szCs w:val="20"/>
        </w:rPr>
        <w:t xml:space="preserve">Artículo 161. </w:t>
      </w:r>
      <w:r w:rsidRPr="00C15943">
        <w:rPr>
          <w:rFonts w:ascii="Palatino Linotype" w:hAnsi="Palatino Linotype" w:cs="Bookman Old Style"/>
          <w:i/>
          <w:sz w:val="22"/>
          <w:szCs w:val="20"/>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cs="Bookman Old Style"/>
          <w:i/>
          <w:sz w:val="22"/>
          <w:szCs w:val="20"/>
        </w:rPr>
        <w:t>.</w:t>
      </w:r>
    </w:p>
    <w:p w14:paraId="6E77D322" w14:textId="77777777" w:rsidR="00FE1193" w:rsidRDefault="00FE1193"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w:t>
      </w:r>
      <w:r>
        <w:rPr>
          <w:rFonts w:ascii="Palatino Linotype" w:hAnsi="Palatino Linotype"/>
          <w:lang w:val="es-ES"/>
        </w:rPr>
        <w:lastRenderedPageBreak/>
        <w:t>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05EBB332" w14:textId="77777777" w:rsidR="00FE1193" w:rsidRDefault="00FE1193" w:rsidP="00FE1193">
      <w:pPr>
        <w:pStyle w:val="Prrafodelista"/>
        <w:tabs>
          <w:tab w:val="left" w:pos="851"/>
        </w:tabs>
        <w:spacing w:before="240" w:after="240" w:line="360" w:lineRule="auto"/>
        <w:ind w:left="0" w:right="49"/>
        <w:jc w:val="both"/>
        <w:rPr>
          <w:rFonts w:ascii="Palatino Linotype" w:hAnsi="Palatino Linotype"/>
          <w:lang w:val="es-ES"/>
        </w:rPr>
      </w:pPr>
    </w:p>
    <w:p w14:paraId="3E4631BF" w14:textId="65CFE2A6" w:rsidR="00FE1193" w:rsidRDefault="00FE1193" w:rsidP="00FE1193">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F7BA4">
        <w:rPr>
          <w:rFonts w:ascii="Palatino Linotype" w:hAnsi="Palatino Linotype"/>
          <w:lang w:val="es-ES"/>
        </w:rPr>
        <w:t xml:space="preserve">De lo anterior, se deduce que el Sujeto Obligado, si bien, manifestó que la información se encuentra en el sitio electrónico señalado, también lo es que, </w:t>
      </w:r>
      <w:r w:rsidR="00904E06">
        <w:rPr>
          <w:rFonts w:ascii="Palatino Linotype" w:hAnsi="Palatino Linotype"/>
          <w:lang w:val="es-ES"/>
        </w:rPr>
        <w:t>no se precisó en qué registro se encuentra la información requerida.</w:t>
      </w:r>
    </w:p>
    <w:p w14:paraId="25EF4926" w14:textId="77777777" w:rsidR="00FE1193" w:rsidRPr="00AF7BA4" w:rsidRDefault="00FE1193" w:rsidP="00FE1193">
      <w:pPr>
        <w:pStyle w:val="Prrafodelista"/>
        <w:tabs>
          <w:tab w:val="left" w:pos="851"/>
        </w:tabs>
        <w:spacing w:before="240" w:after="240" w:line="360" w:lineRule="auto"/>
        <w:ind w:left="0" w:right="49"/>
        <w:jc w:val="both"/>
        <w:rPr>
          <w:rFonts w:ascii="Palatino Linotype" w:hAnsi="Palatino Linotype"/>
          <w:lang w:val="es-ES"/>
        </w:rPr>
      </w:pPr>
    </w:p>
    <w:p w14:paraId="09130638" w14:textId="5CFD3E22" w:rsidR="00904E06" w:rsidRPr="00DF42F8" w:rsidRDefault="00FE1193" w:rsidP="00FE1193">
      <w:pPr>
        <w:pStyle w:val="Prrafodelista"/>
        <w:numPr>
          <w:ilvl w:val="0"/>
          <w:numId w:val="1"/>
        </w:numPr>
        <w:tabs>
          <w:tab w:val="left" w:pos="851"/>
        </w:tabs>
        <w:spacing w:before="240" w:after="240" w:line="360" w:lineRule="auto"/>
        <w:ind w:right="49"/>
        <w:jc w:val="both"/>
        <w:rPr>
          <w:lang w:eastAsia="en-US"/>
        </w:rPr>
      </w:pPr>
      <w:r w:rsidRPr="00AF7BA4">
        <w:rPr>
          <w:rFonts w:ascii="Palatino Linotype" w:hAnsi="Palatino Linotype"/>
          <w:lang w:val="es-ES"/>
        </w:rPr>
        <w:t>Por lo que dicha información no colma el derecho accionado por el recurrente, toda vez que, como se ha mencionado con anterioridad, el derecho de acceso a la información pública se basa en entregar toda aquella información que se encuentre en documentos y, que éstos sean generados, administrados o pose</w:t>
      </w:r>
      <w:r>
        <w:rPr>
          <w:rFonts w:ascii="Palatino Linotype" w:hAnsi="Palatino Linotype"/>
          <w:lang w:val="es-ES"/>
        </w:rPr>
        <w:t>ídos por los sujetos obligados.</w:t>
      </w:r>
    </w:p>
    <w:p w14:paraId="4FE10B90" w14:textId="77777777" w:rsidR="00DF42F8" w:rsidRDefault="00DF42F8" w:rsidP="00DF42F8">
      <w:pPr>
        <w:pStyle w:val="Prrafodelista"/>
        <w:rPr>
          <w:lang w:eastAsia="en-US"/>
        </w:rPr>
      </w:pPr>
    </w:p>
    <w:p w14:paraId="5AACF28E" w14:textId="77777777" w:rsidR="00DF42F8" w:rsidRDefault="00DF42F8" w:rsidP="00DF42F8">
      <w:pPr>
        <w:pStyle w:val="Prrafodelista"/>
        <w:numPr>
          <w:ilvl w:val="0"/>
          <w:numId w:val="1"/>
        </w:numPr>
        <w:spacing w:line="360" w:lineRule="auto"/>
        <w:jc w:val="both"/>
        <w:rPr>
          <w:rFonts w:ascii="Palatino Linotype" w:hAnsi="Palatino Linotype" w:cs="Arial"/>
        </w:rPr>
      </w:pPr>
      <w:r>
        <w:rPr>
          <w:rFonts w:ascii="Palatino Linotype" w:hAnsi="Palatino Linotype" w:cs="Arial"/>
        </w:rPr>
        <w:t>La Ley de Contratación Pública del Estado de México y Municipios en el Capítulo Quinto establece lo siguiente:</w:t>
      </w:r>
    </w:p>
    <w:p w14:paraId="37E226C6" w14:textId="77777777" w:rsidR="00DF42F8" w:rsidRPr="004E3E38" w:rsidRDefault="00DF42F8" w:rsidP="00DF42F8">
      <w:pPr>
        <w:pStyle w:val="Prrafodelista"/>
        <w:rPr>
          <w:rFonts w:ascii="Palatino Linotype" w:hAnsi="Palatino Linotype" w:cs="Arial"/>
        </w:rPr>
      </w:pPr>
    </w:p>
    <w:p w14:paraId="79F65710" w14:textId="77777777" w:rsidR="00DF42F8" w:rsidRPr="004E3E38" w:rsidRDefault="00DF42F8" w:rsidP="00DF42F8">
      <w:pPr>
        <w:pStyle w:val="Prrafodelista"/>
        <w:spacing w:line="360" w:lineRule="auto"/>
        <w:ind w:left="567" w:right="567"/>
        <w:jc w:val="center"/>
        <w:rPr>
          <w:rFonts w:ascii="Palatino Linotype" w:hAnsi="Palatino Linotype"/>
          <w:b/>
          <w:bCs/>
          <w:i/>
          <w:iCs/>
          <w:sz w:val="22"/>
          <w:szCs w:val="22"/>
        </w:rPr>
      </w:pPr>
      <w:r w:rsidRPr="004E3E38">
        <w:rPr>
          <w:rFonts w:ascii="Palatino Linotype" w:hAnsi="Palatino Linotype"/>
          <w:b/>
          <w:bCs/>
          <w:i/>
          <w:iCs/>
          <w:sz w:val="22"/>
          <w:szCs w:val="22"/>
        </w:rPr>
        <w:t>CAPÍTULO QUINTO</w:t>
      </w:r>
    </w:p>
    <w:p w14:paraId="7A76F88B" w14:textId="77777777" w:rsidR="00DF42F8" w:rsidRPr="004E3E38" w:rsidRDefault="00DF42F8" w:rsidP="00DF42F8">
      <w:pPr>
        <w:pStyle w:val="Prrafodelista"/>
        <w:spacing w:line="360" w:lineRule="auto"/>
        <w:ind w:left="567" w:right="567"/>
        <w:jc w:val="center"/>
        <w:rPr>
          <w:rFonts w:ascii="Palatino Linotype" w:hAnsi="Palatino Linotype"/>
          <w:i/>
          <w:iCs/>
          <w:sz w:val="22"/>
          <w:szCs w:val="22"/>
        </w:rPr>
      </w:pPr>
      <w:r w:rsidRPr="004E3E38">
        <w:rPr>
          <w:rFonts w:ascii="Palatino Linotype" w:hAnsi="Palatino Linotype"/>
          <w:b/>
          <w:bCs/>
          <w:i/>
          <w:iCs/>
          <w:sz w:val="22"/>
          <w:szCs w:val="22"/>
        </w:rPr>
        <w:t>DE LA INTEGRACIÓN Y FUNCIONES DE LOS COMITÉS</w:t>
      </w:r>
    </w:p>
    <w:p w14:paraId="4129F6E4"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p>
    <w:p w14:paraId="01F14F31"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Artículo 22.- Los comités son órganos colegiados con facultades de opinión, que tienen por objeto auxiliar a la Secretaría, entidades, tribunales administrativos y </w:t>
      </w:r>
      <w:r w:rsidRPr="004E3E38">
        <w:rPr>
          <w:rFonts w:ascii="Palatino Linotype" w:hAnsi="Palatino Linotype"/>
          <w:i/>
          <w:iCs/>
          <w:sz w:val="22"/>
          <w:szCs w:val="22"/>
        </w:rPr>
        <w:lastRenderedPageBreak/>
        <w:t xml:space="preserve">ayuntamientos, en la substanciación de los procedimientos de adquisiciones y de servicios, de conformidad con el Reglamento y los manuales de operación. </w:t>
      </w:r>
    </w:p>
    <w:p w14:paraId="2177AD6B"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p>
    <w:p w14:paraId="0744B892"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En la Secretaría, en cada entidad, tribunal administrativo y ayuntamiento se constituirá un comité de adquisiciones y servicios. </w:t>
      </w:r>
    </w:p>
    <w:p w14:paraId="72696339"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p>
    <w:p w14:paraId="501065A9"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La Secretaría, las entidades, los tribunales administrativos y los ayuntamientos se auxiliarán de un comité de arrendamientos, adquisiciones de inmuebles y enajenaciones.</w:t>
      </w:r>
    </w:p>
    <w:p w14:paraId="2018EA39"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p>
    <w:p w14:paraId="76DE60C6"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Artículo 23.- Los comités de adquisiciones y de servicios tendrán las funciones siguientes:</w:t>
      </w:r>
    </w:p>
    <w:p w14:paraId="4C33847D"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I. Dictaminar sobre la procedencia de los casos de excepción al procedimiento de licitación pública. </w:t>
      </w:r>
    </w:p>
    <w:p w14:paraId="6F6E9349"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00155C99"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III. Emitir los dictámenes de adjudicación. </w:t>
      </w:r>
    </w:p>
    <w:p w14:paraId="4E8DFD79" w14:textId="77777777" w:rsidR="00DF42F8" w:rsidRPr="004E3E38" w:rsidRDefault="00DF42F8" w:rsidP="00DF42F8">
      <w:pPr>
        <w:pStyle w:val="Prrafodelista"/>
        <w:spacing w:line="360" w:lineRule="auto"/>
        <w:ind w:left="567" w:right="567"/>
        <w:jc w:val="both"/>
        <w:rPr>
          <w:rFonts w:ascii="Palatino Linotype" w:hAnsi="Palatino Linotype" w:cs="Arial"/>
          <w:i/>
          <w:iCs/>
          <w:sz w:val="22"/>
          <w:szCs w:val="22"/>
        </w:rPr>
      </w:pPr>
      <w:r w:rsidRPr="004E3E38">
        <w:rPr>
          <w:rFonts w:ascii="Palatino Linotype" w:hAnsi="Palatino Linotype"/>
          <w:i/>
          <w:iCs/>
          <w:sz w:val="22"/>
          <w:szCs w:val="22"/>
        </w:rPr>
        <w:t>IV. Las demás que establezca el reglamento de esta Ley.</w:t>
      </w:r>
    </w:p>
    <w:p w14:paraId="3841E506" w14:textId="77777777" w:rsidR="00DF42F8" w:rsidRDefault="00DF42F8" w:rsidP="00DF42F8">
      <w:pPr>
        <w:pStyle w:val="Prrafodelista"/>
        <w:spacing w:line="360" w:lineRule="auto"/>
        <w:ind w:left="0"/>
        <w:jc w:val="both"/>
        <w:rPr>
          <w:rFonts w:ascii="Palatino Linotype" w:hAnsi="Palatino Linotype" w:cs="Arial"/>
        </w:rPr>
      </w:pPr>
    </w:p>
    <w:p w14:paraId="52FBE508" w14:textId="77777777" w:rsidR="00DF42F8" w:rsidRDefault="00DF42F8" w:rsidP="00DF42F8">
      <w:pPr>
        <w:pStyle w:val="Prrafodelista"/>
        <w:numPr>
          <w:ilvl w:val="0"/>
          <w:numId w:val="1"/>
        </w:numPr>
        <w:spacing w:line="360" w:lineRule="auto"/>
        <w:jc w:val="both"/>
        <w:rPr>
          <w:rFonts w:ascii="Palatino Linotype" w:hAnsi="Palatino Linotype" w:cs="Arial"/>
        </w:rPr>
      </w:pPr>
      <w:r>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14:paraId="248E332F" w14:textId="77777777" w:rsidR="00DF42F8" w:rsidRDefault="00DF42F8" w:rsidP="00DF42F8">
      <w:pPr>
        <w:pStyle w:val="Prrafodelista"/>
        <w:spacing w:line="360" w:lineRule="auto"/>
        <w:ind w:left="0"/>
        <w:jc w:val="both"/>
        <w:rPr>
          <w:rFonts w:ascii="Palatino Linotype" w:hAnsi="Palatino Linotype" w:cs="Arial"/>
        </w:rPr>
      </w:pPr>
    </w:p>
    <w:p w14:paraId="7E4E4C4A" w14:textId="77777777" w:rsidR="00DF42F8" w:rsidRDefault="00DF42F8" w:rsidP="00DF42F8">
      <w:pPr>
        <w:pStyle w:val="Prrafodelista"/>
        <w:numPr>
          <w:ilvl w:val="0"/>
          <w:numId w:val="1"/>
        </w:numPr>
        <w:spacing w:line="360" w:lineRule="auto"/>
        <w:jc w:val="both"/>
        <w:rPr>
          <w:rFonts w:ascii="Palatino Linotype" w:hAnsi="Palatino Linotype" w:cs="Arial"/>
        </w:rPr>
      </w:pPr>
      <w:r>
        <w:rPr>
          <w:rFonts w:ascii="Palatino Linotype" w:hAnsi="Palatino Linotype" w:cs="Arial"/>
        </w:rPr>
        <w:t>Asimismo, la referida Ley de Contratación, ahora en el Capítulo Sexto establece lo siguiente:</w:t>
      </w:r>
    </w:p>
    <w:p w14:paraId="1CD1B842" w14:textId="77777777" w:rsidR="00DF42F8" w:rsidRPr="00D326AE" w:rsidRDefault="00DF42F8" w:rsidP="00DF42F8">
      <w:pPr>
        <w:pStyle w:val="Prrafodelista"/>
        <w:rPr>
          <w:rFonts w:ascii="Palatino Linotype" w:hAnsi="Palatino Linotype" w:cs="Arial"/>
        </w:rPr>
      </w:pPr>
    </w:p>
    <w:p w14:paraId="34967BBE" w14:textId="77777777" w:rsidR="00DF42F8" w:rsidRPr="004E3E38" w:rsidRDefault="00DF42F8" w:rsidP="00DF42F8">
      <w:pPr>
        <w:pStyle w:val="Prrafodelista"/>
        <w:spacing w:line="360" w:lineRule="auto"/>
        <w:ind w:left="0"/>
        <w:jc w:val="center"/>
        <w:rPr>
          <w:rFonts w:ascii="Palatino Linotype" w:hAnsi="Palatino Linotype"/>
          <w:b/>
          <w:bCs/>
          <w:i/>
          <w:iCs/>
        </w:rPr>
      </w:pPr>
      <w:r w:rsidRPr="004E3E38">
        <w:rPr>
          <w:rFonts w:ascii="Palatino Linotype" w:hAnsi="Palatino Linotype"/>
          <w:b/>
          <w:bCs/>
          <w:i/>
          <w:iCs/>
        </w:rPr>
        <w:t>CAPÍTULO SEXTO</w:t>
      </w:r>
    </w:p>
    <w:p w14:paraId="0C15F19B" w14:textId="77777777" w:rsidR="00DF42F8" w:rsidRPr="004E3E38" w:rsidRDefault="00DF42F8" w:rsidP="00DF42F8">
      <w:pPr>
        <w:pStyle w:val="Prrafodelista"/>
        <w:spacing w:line="360" w:lineRule="auto"/>
        <w:ind w:left="0"/>
        <w:jc w:val="center"/>
        <w:rPr>
          <w:rFonts w:ascii="Palatino Linotype" w:hAnsi="Palatino Linotype"/>
          <w:b/>
          <w:bCs/>
          <w:i/>
          <w:iCs/>
        </w:rPr>
      </w:pPr>
      <w:r w:rsidRPr="004E3E38">
        <w:rPr>
          <w:rFonts w:ascii="Palatino Linotype" w:hAnsi="Palatino Linotype"/>
          <w:b/>
          <w:bCs/>
          <w:i/>
          <w:iCs/>
        </w:rPr>
        <w:t>DE LOS PROCEDIMIENTOS DE ADQUISICIÓN</w:t>
      </w:r>
    </w:p>
    <w:p w14:paraId="40E28905" w14:textId="77777777" w:rsidR="00DF42F8" w:rsidRPr="004E3E38" w:rsidRDefault="00DF42F8" w:rsidP="00DF42F8">
      <w:pPr>
        <w:pStyle w:val="Prrafodelista"/>
        <w:spacing w:line="360" w:lineRule="auto"/>
        <w:ind w:left="0"/>
        <w:jc w:val="center"/>
        <w:rPr>
          <w:rFonts w:ascii="Palatino Linotype" w:hAnsi="Palatino Linotype"/>
          <w:b/>
          <w:bCs/>
          <w:i/>
          <w:iCs/>
        </w:rPr>
      </w:pPr>
      <w:r w:rsidRPr="004E3E38">
        <w:rPr>
          <w:rFonts w:ascii="Palatino Linotype" w:hAnsi="Palatino Linotype"/>
          <w:b/>
          <w:bCs/>
          <w:i/>
          <w:iCs/>
        </w:rPr>
        <w:t>SECCIÓN PRIMERA</w:t>
      </w:r>
    </w:p>
    <w:p w14:paraId="4DAF6A1E" w14:textId="77777777" w:rsidR="00DF42F8" w:rsidRPr="004E3E38" w:rsidRDefault="00DF42F8" w:rsidP="00DF42F8">
      <w:pPr>
        <w:pStyle w:val="Prrafodelista"/>
        <w:spacing w:line="360" w:lineRule="auto"/>
        <w:ind w:left="0"/>
        <w:jc w:val="center"/>
        <w:rPr>
          <w:rFonts w:ascii="Palatino Linotype" w:hAnsi="Palatino Linotype" w:cs="Arial"/>
          <w:b/>
          <w:bCs/>
          <w:i/>
          <w:iCs/>
        </w:rPr>
      </w:pPr>
      <w:r w:rsidRPr="004E3E38">
        <w:rPr>
          <w:rFonts w:ascii="Palatino Linotype" w:hAnsi="Palatino Linotype"/>
          <w:b/>
          <w:bCs/>
          <w:i/>
          <w:iCs/>
        </w:rPr>
        <w:t>DISPOSICIONES GENERALES</w:t>
      </w:r>
    </w:p>
    <w:p w14:paraId="5D86F0EA" w14:textId="77777777" w:rsidR="00DF42F8" w:rsidRPr="004E3E38" w:rsidRDefault="00DF42F8" w:rsidP="00DF42F8">
      <w:pPr>
        <w:rPr>
          <w:rFonts w:ascii="Palatino Linotype" w:hAnsi="Palatino Linotype" w:cs="Arial"/>
          <w:i/>
          <w:iCs/>
        </w:rPr>
      </w:pPr>
    </w:p>
    <w:p w14:paraId="1CD5300E" w14:textId="77777777" w:rsidR="00DF42F8" w:rsidRPr="004E3E38" w:rsidRDefault="00DF42F8" w:rsidP="00DF42F8">
      <w:pPr>
        <w:ind w:left="567" w:right="567"/>
        <w:jc w:val="both"/>
        <w:rPr>
          <w:rFonts w:ascii="Palatino Linotype" w:hAnsi="Palatino Linotype"/>
          <w:i/>
          <w:iCs/>
        </w:rPr>
      </w:pPr>
      <w:r w:rsidRPr="004E3E38">
        <w:rPr>
          <w:rFonts w:ascii="Palatino Linotype" w:hAnsi="Palatino Linotype"/>
          <w:i/>
          <w:iCs/>
        </w:rPr>
        <w:t xml:space="preserve">Artículo 26.- </w:t>
      </w:r>
      <w:r w:rsidRPr="004E3E38">
        <w:rPr>
          <w:rFonts w:ascii="Palatino Linotype" w:hAnsi="Palatino Linotype"/>
          <w:b/>
          <w:bCs/>
          <w:i/>
          <w:iCs/>
        </w:rPr>
        <w:t>Las adquisiciones, arrendamientos y servicios</w:t>
      </w:r>
      <w:r w:rsidRPr="004E3E38">
        <w:rPr>
          <w:rFonts w:ascii="Palatino Linotype" w:hAnsi="Palatino Linotype"/>
          <w:i/>
          <w:iCs/>
        </w:rPr>
        <w:t xml:space="preserve"> se adjudicarán a través de licitaciones públicas, mediante convocatoria pública. </w:t>
      </w:r>
    </w:p>
    <w:p w14:paraId="39A143E8" w14:textId="77777777" w:rsidR="00DF42F8" w:rsidRPr="004E3E38" w:rsidRDefault="00DF42F8" w:rsidP="00DF42F8">
      <w:pPr>
        <w:ind w:left="567" w:right="567"/>
        <w:jc w:val="both"/>
        <w:rPr>
          <w:rFonts w:ascii="Palatino Linotype" w:hAnsi="Palatino Linotype"/>
          <w:i/>
          <w:iCs/>
        </w:rPr>
      </w:pPr>
    </w:p>
    <w:p w14:paraId="0F2467AF" w14:textId="77777777" w:rsidR="00910927" w:rsidRDefault="00DF42F8" w:rsidP="00DF42F8">
      <w:pPr>
        <w:ind w:left="567" w:right="567"/>
        <w:jc w:val="both"/>
        <w:rPr>
          <w:rFonts w:ascii="Palatino Linotype" w:hAnsi="Palatino Linotype"/>
          <w:i/>
          <w:iCs/>
        </w:rPr>
      </w:pPr>
      <w:r w:rsidRPr="004E3E38">
        <w:rPr>
          <w:rFonts w:ascii="Palatino Linotype" w:hAnsi="Palatino Linotype"/>
          <w:i/>
          <w:iCs/>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5A153282" w14:textId="77777777" w:rsidR="00910927" w:rsidRDefault="00DF42F8" w:rsidP="00DF42F8">
      <w:pPr>
        <w:ind w:left="567" w:right="567"/>
        <w:jc w:val="both"/>
        <w:rPr>
          <w:rFonts w:ascii="Palatino Linotype" w:hAnsi="Palatino Linotype"/>
          <w:i/>
          <w:iCs/>
        </w:rPr>
      </w:pPr>
      <w:r w:rsidRPr="004E3E38">
        <w:rPr>
          <w:rFonts w:ascii="Palatino Linotype" w:hAnsi="Palatino Linotype"/>
          <w:i/>
          <w:iCs/>
        </w:rPr>
        <w:t>I. Invitación restringida.</w:t>
      </w:r>
    </w:p>
    <w:p w14:paraId="7AB6E54F" w14:textId="02AA4B3E" w:rsidR="00DF42F8" w:rsidRPr="004E3E38" w:rsidRDefault="00DF42F8" w:rsidP="00DF42F8">
      <w:pPr>
        <w:ind w:left="567" w:right="567"/>
        <w:jc w:val="both"/>
        <w:rPr>
          <w:rFonts w:ascii="Palatino Linotype" w:hAnsi="Palatino Linotype" w:cs="Arial"/>
          <w:i/>
          <w:iCs/>
        </w:rPr>
      </w:pPr>
      <w:r w:rsidRPr="004E3E38">
        <w:rPr>
          <w:rFonts w:ascii="Palatino Linotype" w:hAnsi="Palatino Linotype"/>
          <w:i/>
          <w:iCs/>
        </w:rPr>
        <w:t xml:space="preserve"> II. Adjudicación directa.</w:t>
      </w:r>
    </w:p>
    <w:p w14:paraId="5587F338" w14:textId="77777777" w:rsidR="00DF42F8" w:rsidRPr="004E3E38" w:rsidRDefault="00DF42F8" w:rsidP="00DF42F8">
      <w:pPr>
        <w:spacing w:line="360" w:lineRule="auto"/>
        <w:ind w:left="567" w:right="567"/>
        <w:jc w:val="both"/>
        <w:rPr>
          <w:rFonts w:ascii="Palatino Linotype" w:hAnsi="Palatino Linotype" w:cs="Arial"/>
          <w:i/>
          <w:iCs/>
        </w:rPr>
      </w:pPr>
    </w:p>
    <w:p w14:paraId="5B8A9E5B" w14:textId="77777777" w:rsidR="00DF42F8" w:rsidRPr="004E3E38" w:rsidRDefault="00DF42F8" w:rsidP="00DF42F8">
      <w:pPr>
        <w:pStyle w:val="Prrafodelista"/>
        <w:spacing w:line="360" w:lineRule="auto"/>
        <w:ind w:left="567" w:right="567"/>
        <w:jc w:val="both"/>
        <w:rPr>
          <w:rFonts w:ascii="Palatino Linotype" w:hAnsi="Palatino Linotype"/>
          <w:i/>
          <w:iCs/>
        </w:rPr>
      </w:pPr>
      <w:r w:rsidRPr="004E3E38">
        <w:rPr>
          <w:rFonts w:ascii="Palatino Linotype" w:hAnsi="Palatino Linotype"/>
          <w:i/>
          <w:iCs/>
        </w:rPr>
        <w:t xml:space="preserve">Artículo 28.- La licitación pública, conforme a los medios que se utilicen, podrá ser: </w:t>
      </w:r>
    </w:p>
    <w:p w14:paraId="6FEA024A" w14:textId="77777777" w:rsidR="00DF42F8" w:rsidRPr="004E3E38" w:rsidRDefault="00DF42F8" w:rsidP="00DF42F8">
      <w:pPr>
        <w:pStyle w:val="Prrafodelista"/>
        <w:spacing w:line="360" w:lineRule="auto"/>
        <w:ind w:left="567" w:right="567"/>
        <w:jc w:val="both"/>
        <w:rPr>
          <w:rFonts w:ascii="Palatino Linotype" w:hAnsi="Palatino Linotype"/>
          <w:i/>
          <w:iCs/>
        </w:rPr>
      </w:pPr>
      <w:r w:rsidRPr="004E3E38">
        <w:rPr>
          <w:rFonts w:ascii="Palatino Linotype" w:hAnsi="Palatino Linotype"/>
          <w:i/>
          <w:iCs/>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7F66CD09" w14:textId="77777777" w:rsidR="00DF42F8" w:rsidRPr="004E3E38" w:rsidRDefault="00DF42F8" w:rsidP="00DF42F8">
      <w:pPr>
        <w:pStyle w:val="Prrafodelista"/>
        <w:spacing w:line="360" w:lineRule="auto"/>
        <w:ind w:left="567" w:right="567"/>
        <w:jc w:val="both"/>
        <w:rPr>
          <w:rFonts w:ascii="Palatino Linotype" w:hAnsi="Palatino Linotype"/>
          <w:i/>
          <w:iCs/>
        </w:rPr>
      </w:pPr>
      <w:r w:rsidRPr="004E3E38">
        <w:rPr>
          <w:rFonts w:ascii="Palatino Linotype" w:hAnsi="Palatino Linotype"/>
          <w:i/>
          <w:iCs/>
        </w:rPr>
        <w:t xml:space="preserve">Bajo esta modalidad, la o las juntas de aclaraciones, el acto de presentación y la apertura de propuestas se realizarán de manera presencial, a los cuales podrán asistir los licitantes. </w:t>
      </w:r>
    </w:p>
    <w:p w14:paraId="25D4D1B9" w14:textId="77777777" w:rsidR="00DF42F8" w:rsidRPr="004E3E38" w:rsidRDefault="00DF42F8" w:rsidP="00DF42F8">
      <w:pPr>
        <w:pStyle w:val="Prrafodelista"/>
        <w:spacing w:line="360" w:lineRule="auto"/>
        <w:ind w:left="567" w:right="567"/>
        <w:jc w:val="both"/>
        <w:rPr>
          <w:rFonts w:ascii="Palatino Linotype" w:hAnsi="Palatino Linotype"/>
          <w:i/>
          <w:iCs/>
        </w:rPr>
      </w:pPr>
    </w:p>
    <w:p w14:paraId="707E7EFF" w14:textId="77777777" w:rsidR="00DF42F8" w:rsidRPr="004E3E38" w:rsidRDefault="00DF42F8" w:rsidP="00DF42F8">
      <w:pPr>
        <w:pStyle w:val="Prrafodelista"/>
        <w:spacing w:line="360" w:lineRule="auto"/>
        <w:ind w:left="567" w:right="567"/>
        <w:jc w:val="both"/>
        <w:rPr>
          <w:rFonts w:ascii="Palatino Linotype" w:hAnsi="Palatino Linotype"/>
          <w:i/>
          <w:iCs/>
        </w:rPr>
      </w:pPr>
      <w:r w:rsidRPr="004E3E38">
        <w:rPr>
          <w:rFonts w:ascii="Palatino Linotype" w:hAnsi="Palatino Linotype"/>
          <w:i/>
          <w:iCs/>
        </w:rPr>
        <w:t xml:space="preserve">II. Electrónica, en la cual exclusivamente se permitirá la participación de los licitantes a través de COMPRAMEX, se utilizarán medios de identificación </w:t>
      </w:r>
      <w:r w:rsidRPr="004E3E38">
        <w:rPr>
          <w:rFonts w:ascii="Palatino Linotype" w:hAnsi="Palatino Linotype"/>
          <w:i/>
          <w:iCs/>
        </w:rPr>
        <w:lastRenderedPageBreak/>
        <w:t xml:space="preserve">electrónica, las comunicaciones producirán los efectos que señala la Ley para el Uso de Medios Electrónicos del Estado de México. </w:t>
      </w:r>
    </w:p>
    <w:p w14:paraId="3FDADFD8" w14:textId="77777777" w:rsidR="00DF42F8" w:rsidRPr="004E3E38" w:rsidRDefault="00DF42F8" w:rsidP="00DF42F8">
      <w:pPr>
        <w:pStyle w:val="Prrafodelista"/>
        <w:spacing w:line="360" w:lineRule="auto"/>
        <w:ind w:left="567" w:right="567"/>
        <w:jc w:val="both"/>
        <w:rPr>
          <w:rFonts w:ascii="Palatino Linotype" w:hAnsi="Palatino Linotype"/>
          <w:i/>
          <w:iCs/>
        </w:rPr>
      </w:pPr>
    </w:p>
    <w:p w14:paraId="4ACA27D3" w14:textId="77777777" w:rsidR="00DF42F8" w:rsidRPr="004E3E38" w:rsidRDefault="00DF42F8" w:rsidP="00DF42F8">
      <w:pPr>
        <w:pStyle w:val="Prrafodelista"/>
        <w:spacing w:line="360" w:lineRule="auto"/>
        <w:ind w:left="567" w:right="567"/>
        <w:jc w:val="both"/>
        <w:rPr>
          <w:rFonts w:ascii="Palatino Linotype" w:hAnsi="Palatino Linotype"/>
          <w:i/>
          <w:iCs/>
        </w:rPr>
      </w:pPr>
      <w:r w:rsidRPr="004E3E38">
        <w:rPr>
          <w:rFonts w:ascii="Palatino Linotype" w:hAnsi="Palatino Linotype"/>
          <w:i/>
          <w:iCs/>
        </w:rPr>
        <w:t xml:space="preserve">Bajo esta modalidad, la o las juntas de aclaraciones, el acto de presentación, la apertura de propuestas y el acto de fallo sólo se realizarán a través de COMPRAMEX y sin la presencia de los licitantes en dichos actos, y </w:t>
      </w:r>
    </w:p>
    <w:p w14:paraId="4866B8FF" w14:textId="77777777" w:rsidR="00DF42F8" w:rsidRPr="004E3E38" w:rsidRDefault="00DF42F8" w:rsidP="00DF42F8">
      <w:pPr>
        <w:pStyle w:val="Prrafodelista"/>
        <w:spacing w:line="360" w:lineRule="auto"/>
        <w:ind w:left="567" w:right="567"/>
        <w:jc w:val="both"/>
        <w:rPr>
          <w:rFonts w:ascii="Palatino Linotype" w:hAnsi="Palatino Linotype"/>
          <w:i/>
          <w:iCs/>
        </w:rPr>
      </w:pPr>
    </w:p>
    <w:p w14:paraId="27D3E555" w14:textId="77777777" w:rsidR="00DF42F8" w:rsidRDefault="00DF42F8" w:rsidP="00DF42F8">
      <w:pPr>
        <w:pStyle w:val="Prrafodelista"/>
        <w:spacing w:line="360" w:lineRule="auto"/>
        <w:ind w:left="567" w:right="567"/>
        <w:jc w:val="both"/>
      </w:pPr>
      <w:r w:rsidRPr="004E3E38">
        <w:rPr>
          <w:rFonts w:ascii="Palatino Linotype" w:hAnsi="Palatino Linotype"/>
          <w:i/>
          <w:iCs/>
        </w:rPr>
        <w:t>III. Mixta, en la cual los licitantes, a su elección, podrán participar en forma presencial o electrónica en la o las juntas de aclaraciones, en el acto de presentación y en la apertura de propuestas, y el acto de fallo.</w:t>
      </w:r>
    </w:p>
    <w:p w14:paraId="0711A76D" w14:textId="77777777" w:rsidR="00DF42F8" w:rsidRDefault="00DF42F8" w:rsidP="00DF42F8">
      <w:pPr>
        <w:pStyle w:val="Prrafodelista"/>
        <w:spacing w:line="360" w:lineRule="auto"/>
        <w:ind w:left="0"/>
        <w:jc w:val="both"/>
      </w:pPr>
    </w:p>
    <w:p w14:paraId="4B50C741" w14:textId="77777777" w:rsidR="00DF42F8" w:rsidRPr="004E3E38" w:rsidRDefault="00DF42F8" w:rsidP="00DF42F8">
      <w:pPr>
        <w:pStyle w:val="Prrafodelista"/>
        <w:spacing w:line="360" w:lineRule="auto"/>
        <w:ind w:left="567" w:right="567"/>
        <w:jc w:val="center"/>
        <w:rPr>
          <w:rFonts w:ascii="Palatino Linotype" w:hAnsi="Palatino Linotype"/>
          <w:b/>
          <w:bCs/>
          <w:i/>
          <w:iCs/>
          <w:sz w:val="22"/>
          <w:szCs w:val="22"/>
        </w:rPr>
      </w:pPr>
      <w:r w:rsidRPr="004E3E38">
        <w:rPr>
          <w:rFonts w:ascii="Palatino Linotype" w:hAnsi="Palatino Linotype"/>
          <w:b/>
          <w:bCs/>
          <w:i/>
          <w:iCs/>
          <w:sz w:val="22"/>
          <w:szCs w:val="22"/>
        </w:rPr>
        <w:t>SECCIÓN SEGUNDA</w:t>
      </w:r>
    </w:p>
    <w:p w14:paraId="74F8ED77" w14:textId="77777777" w:rsidR="00DF42F8" w:rsidRPr="004E3E38" w:rsidRDefault="00DF42F8" w:rsidP="00DF42F8">
      <w:pPr>
        <w:pStyle w:val="Prrafodelista"/>
        <w:spacing w:line="360" w:lineRule="auto"/>
        <w:ind w:left="567" w:right="567"/>
        <w:jc w:val="center"/>
        <w:rPr>
          <w:rFonts w:ascii="Palatino Linotype" w:hAnsi="Palatino Linotype"/>
          <w:b/>
          <w:bCs/>
          <w:i/>
          <w:iCs/>
          <w:sz w:val="22"/>
          <w:szCs w:val="22"/>
        </w:rPr>
      </w:pPr>
      <w:r w:rsidRPr="004E3E38">
        <w:rPr>
          <w:rFonts w:ascii="Palatino Linotype" w:hAnsi="Palatino Linotype"/>
          <w:b/>
          <w:bCs/>
          <w:i/>
          <w:iCs/>
          <w:sz w:val="22"/>
          <w:szCs w:val="22"/>
        </w:rPr>
        <w:t>DE LA LICITACIÓN PÚBLICA</w:t>
      </w:r>
    </w:p>
    <w:p w14:paraId="0CBADACE"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Artículo 29.- En el procedimiento de licitación pública deberán establecerse los mismos requisitos y condiciones para todos los licitantes. </w:t>
      </w:r>
    </w:p>
    <w:p w14:paraId="7768CBF4"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p>
    <w:p w14:paraId="0A65358C"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67C3F088"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p>
    <w:p w14:paraId="62EF85D8"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Artículo 30.- Las licitaciones públicas podrán ser:</w:t>
      </w:r>
    </w:p>
    <w:p w14:paraId="19EE93A7"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 xml:space="preserve">I. Nacionales, cuando únicamente puedan participar personas de nacionalidad mexicana. </w:t>
      </w:r>
    </w:p>
    <w:p w14:paraId="70A31B85"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II. Internacionales, cuando puedan participar tanto personas de nacionalidad mexicana como extranjera.</w:t>
      </w:r>
    </w:p>
    <w:p w14:paraId="3C63C3D0" w14:textId="77777777" w:rsidR="00DF42F8" w:rsidRPr="004E3E3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t>…</w:t>
      </w:r>
    </w:p>
    <w:p w14:paraId="5A5BDE33" w14:textId="1AEB0E25" w:rsidR="00DF42F8" w:rsidRDefault="00DF42F8" w:rsidP="00DF42F8">
      <w:pPr>
        <w:pStyle w:val="Prrafodelista"/>
        <w:spacing w:line="360" w:lineRule="auto"/>
        <w:ind w:left="567" w:right="567"/>
        <w:jc w:val="both"/>
        <w:rPr>
          <w:rFonts w:ascii="Palatino Linotype" w:hAnsi="Palatino Linotype"/>
          <w:i/>
          <w:iCs/>
          <w:sz w:val="22"/>
          <w:szCs w:val="22"/>
        </w:rPr>
      </w:pPr>
      <w:r w:rsidRPr="004E3E38">
        <w:rPr>
          <w:rFonts w:ascii="Palatino Linotype" w:hAnsi="Palatino Linotype"/>
          <w:i/>
          <w:iCs/>
          <w:sz w:val="22"/>
          <w:szCs w:val="22"/>
        </w:rPr>
        <w:lastRenderedPageBreak/>
        <w:t>Artículo 32.- La Secretaría, las entidades, los tribunales administrativos y los ayuntamientos, en términos de esta Ley, serán los responsables de llevar a cabo el procedimiento de licitación pública</w:t>
      </w:r>
    </w:p>
    <w:p w14:paraId="468A561E" w14:textId="44168AF9" w:rsidR="00910927" w:rsidRDefault="00910927" w:rsidP="00DF42F8">
      <w:pPr>
        <w:pStyle w:val="Prrafodelista"/>
        <w:spacing w:line="360" w:lineRule="auto"/>
        <w:ind w:left="567" w:right="567"/>
        <w:jc w:val="both"/>
        <w:rPr>
          <w:rFonts w:ascii="Palatino Linotype" w:hAnsi="Palatino Linotype"/>
          <w:i/>
          <w:iCs/>
          <w:sz w:val="22"/>
          <w:szCs w:val="22"/>
        </w:rPr>
      </w:pPr>
    </w:p>
    <w:p w14:paraId="0F1A61C8" w14:textId="77777777" w:rsidR="00910927" w:rsidRPr="00910927" w:rsidRDefault="00910927" w:rsidP="00910927">
      <w:pPr>
        <w:pStyle w:val="Prrafodelista"/>
        <w:spacing w:line="360" w:lineRule="auto"/>
        <w:ind w:left="567" w:right="567"/>
        <w:jc w:val="center"/>
        <w:rPr>
          <w:rFonts w:ascii="Palatino Linotype" w:hAnsi="Palatino Linotype"/>
          <w:b/>
          <w:bCs/>
          <w:i/>
          <w:iCs/>
          <w:sz w:val="22"/>
          <w:szCs w:val="22"/>
        </w:rPr>
      </w:pPr>
      <w:r w:rsidRPr="00910927">
        <w:rPr>
          <w:rFonts w:ascii="Palatino Linotype" w:hAnsi="Palatino Linotype"/>
          <w:b/>
          <w:bCs/>
          <w:i/>
          <w:iCs/>
          <w:sz w:val="22"/>
          <w:szCs w:val="22"/>
        </w:rPr>
        <w:t>SECCIÓN CUARTA</w:t>
      </w:r>
    </w:p>
    <w:p w14:paraId="1AB15A15" w14:textId="1DD3E842" w:rsidR="00910927" w:rsidRPr="00910927" w:rsidRDefault="00910927" w:rsidP="00910927">
      <w:pPr>
        <w:pStyle w:val="Prrafodelista"/>
        <w:spacing w:line="360" w:lineRule="auto"/>
        <w:ind w:left="567" w:right="567"/>
        <w:jc w:val="center"/>
        <w:rPr>
          <w:rFonts w:ascii="Palatino Linotype" w:hAnsi="Palatino Linotype"/>
          <w:b/>
          <w:bCs/>
          <w:i/>
          <w:iCs/>
          <w:sz w:val="22"/>
          <w:szCs w:val="22"/>
        </w:rPr>
      </w:pPr>
      <w:r w:rsidRPr="00910927">
        <w:rPr>
          <w:rFonts w:ascii="Palatino Linotype" w:hAnsi="Palatino Linotype"/>
          <w:b/>
          <w:bCs/>
          <w:i/>
          <w:iCs/>
          <w:sz w:val="22"/>
          <w:szCs w:val="22"/>
        </w:rPr>
        <w:t>DE LA INVITACIÓN RESTRINGIDA</w:t>
      </w:r>
    </w:p>
    <w:p w14:paraId="5782E06F"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p>
    <w:p w14:paraId="49A80096"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 xml:space="preserve">Artículo 44.- La Secretaría, las entidades, los tribunales administrativos y los ayuntamientos podrán adquirir y contratar servicios mediante invitación restringida, cuando: </w:t>
      </w:r>
    </w:p>
    <w:p w14:paraId="13F87F6A"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 xml:space="preserve">I. Se hubiere declarado desierto un procedimiento de licitación, o </w:t>
      </w:r>
    </w:p>
    <w:p w14:paraId="271FB449"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 xml:space="preserve">II. El importe de la operación no exceda de los montos establecidos por el Presupuesto de Egresos del Gobierno del Estado de México del ejercicio correspondiente. </w:t>
      </w:r>
    </w:p>
    <w:p w14:paraId="62E5BABC"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19E1221C"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p>
    <w:p w14:paraId="2FDE56A3" w14:textId="6CE646FD"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En la invitación deberá especificarse si en el proceso de asignación aplicará la modalidad de subasta inversa.</w:t>
      </w:r>
    </w:p>
    <w:p w14:paraId="593E484D" w14:textId="45689D7F" w:rsidR="00910927" w:rsidRPr="00910927" w:rsidRDefault="00910927" w:rsidP="00DF42F8">
      <w:pPr>
        <w:pStyle w:val="Prrafodelista"/>
        <w:spacing w:line="360" w:lineRule="auto"/>
        <w:ind w:left="567" w:right="567"/>
        <w:jc w:val="both"/>
        <w:rPr>
          <w:rFonts w:ascii="Palatino Linotype" w:hAnsi="Palatino Linotype"/>
          <w:i/>
          <w:iCs/>
          <w:sz w:val="22"/>
          <w:szCs w:val="22"/>
        </w:rPr>
      </w:pPr>
    </w:p>
    <w:p w14:paraId="4A4C814F"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2D317CB0" w14:textId="77777777" w:rsidR="00910927" w:rsidRPr="00910927" w:rsidRDefault="00910927" w:rsidP="00DF42F8">
      <w:pPr>
        <w:pStyle w:val="Prrafodelista"/>
        <w:spacing w:line="360" w:lineRule="auto"/>
        <w:ind w:left="567" w:right="567"/>
        <w:jc w:val="both"/>
        <w:rPr>
          <w:rFonts w:ascii="Palatino Linotype" w:hAnsi="Palatino Linotype"/>
          <w:i/>
          <w:iCs/>
          <w:sz w:val="22"/>
          <w:szCs w:val="22"/>
        </w:rPr>
      </w:pPr>
      <w:r w:rsidRPr="00910927">
        <w:rPr>
          <w:rFonts w:ascii="Palatino Linotype" w:hAnsi="Palatino Linotype"/>
          <w:i/>
          <w:iCs/>
          <w:sz w:val="22"/>
          <w:szCs w:val="22"/>
        </w:rPr>
        <w:t xml:space="preserve">Artículo 46.- El procedimiento de invitación restringida se desarrollará en los términos de la licitación pública, a excepción de la publicación de la convocatoria. </w:t>
      </w:r>
    </w:p>
    <w:p w14:paraId="596EDDB6" w14:textId="74098B4A" w:rsidR="00910927" w:rsidRDefault="00910927" w:rsidP="00DF42F8">
      <w:pPr>
        <w:pStyle w:val="Prrafodelista"/>
        <w:spacing w:line="360" w:lineRule="auto"/>
        <w:ind w:left="567" w:right="567"/>
        <w:jc w:val="both"/>
        <w:rPr>
          <w:rFonts w:ascii="Palatino Linotype" w:hAnsi="Palatino Linotype"/>
          <w:lang w:val="es-ES"/>
        </w:rPr>
      </w:pPr>
      <w:r w:rsidRPr="00910927">
        <w:rPr>
          <w:rFonts w:ascii="Palatino Linotype" w:hAnsi="Palatino Linotype"/>
          <w:i/>
          <w:iCs/>
          <w:sz w:val="22"/>
          <w:szCs w:val="22"/>
        </w:rPr>
        <w:lastRenderedPageBreak/>
        <w:t>Artículo 47.- El procedimiento de invitación restringida se declarará desierto, cuando no se presente propuesta alguna que cumpla con los requisitos establecidos en las bases.</w:t>
      </w:r>
    </w:p>
    <w:p w14:paraId="116829FD" w14:textId="77777777" w:rsidR="00DF42F8" w:rsidRDefault="00DF42F8" w:rsidP="00DF42F8">
      <w:pPr>
        <w:pStyle w:val="Prrafodelista"/>
        <w:spacing w:line="360" w:lineRule="auto"/>
        <w:ind w:left="0"/>
        <w:jc w:val="both"/>
        <w:rPr>
          <w:rFonts w:ascii="Palatino Linotype" w:hAnsi="Palatino Linotype"/>
          <w:lang w:val="es-ES"/>
        </w:rPr>
      </w:pPr>
    </w:p>
    <w:p w14:paraId="641F921E" w14:textId="77D73198" w:rsidR="00DF42F8" w:rsidRDefault="00DF42F8" w:rsidP="00DF42F8">
      <w:pPr>
        <w:pStyle w:val="Prrafodelista"/>
        <w:numPr>
          <w:ilvl w:val="0"/>
          <w:numId w:val="1"/>
        </w:numPr>
        <w:spacing w:line="360" w:lineRule="auto"/>
        <w:jc w:val="both"/>
        <w:rPr>
          <w:rFonts w:ascii="Palatino Linotype" w:hAnsi="Palatino Linotype"/>
          <w:lang w:val="es-ES"/>
        </w:rPr>
      </w:pPr>
      <w:r>
        <w:rPr>
          <w:rFonts w:ascii="Palatino Linotype" w:hAnsi="Palatino Linotype"/>
          <w:lang w:val="es-ES"/>
        </w:rPr>
        <w:t>Entonces, para la adquisición de bienes y servicios, los Ayuntamientos están facultados para realizar procedimientos de licitación pública</w:t>
      </w:r>
      <w:r w:rsidR="00150CA4">
        <w:rPr>
          <w:rFonts w:ascii="Palatino Linotype" w:hAnsi="Palatino Linotype"/>
          <w:lang w:val="es-ES"/>
        </w:rPr>
        <w:t xml:space="preserve"> o invitación restringida</w:t>
      </w:r>
      <w:r>
        <w:rPr>
          <w:rFonts w:ascii="Palatino Linotype" w:hAnsi="Palatino Linotype"/>
          <w:lang w:val="es-ES"/>
        </w:rPr>
        <w:t>, tanto nacionales como internacionales y, el responsable del procedimiento es el Comité de Adquisiciones y servicios.</w:t>
      </w:r>
    </w:p>
    <w:p w14:paraId="2A35867B" w14:textId="77777777" w:rsidR="00DF42F8" w:rsidRDefault="00DF42F8" w:rsidP="00DF42F8">
      <w:pPr>
        <w:pStyle w:val="Prrafodelista"/>
        <w:spacing w:line="360" w:lineRule="auto"/>
        <w:ind w:left="0"/>
        <w:jc w:val="both"/>
        <w:rPr>
          <w:rFonts w:ascii="Palatino Linotype" w:hAnsi="Palatino Linotype"/>
          <w:lang w:val="es-ES"/>
        </w:rPr>
      </w:pPr>
    </w:p>
    <w:p w14:paraId="497ECE3B" w14:textId="77777777" w:rsidR="00DF42F8" w:rsidRPr="00944155" w:rsidRDefault="00DF42F8" w:rsidP="00DF42F8">
      <w:pPr>
        <w:pStyle w:val="Prrafodelista"/>
        <w:numPr>
          <w:ilvl w:val="0"/>
          <w:numId w:val="1"/>
        </w:numPr>
        <w:spacing w:line="360" w:lineRule="auto"/>
        <w:jc w:val="both"/>
        <w:rPr>
          <w:rFonts w:ascii="Palatino Linotype" w:hAnsi="Palatino Linotype"/>
        </w:rPr>
      </w:pPr>
      <w:r>
        <w:rPr>
          <w:rFonts w:ascii="Palatino Linotype" w:hAnsi="Palatino Linotype"/>
          <w:szCs w:val="22"/>
          <w:lang w:val="es-ES"/>
        </w:rPr>
        <w:t>Adicionalmente, el artículo 92 fracción fracciones XXIX apartado a) de la Ley de Transparencia y Acceso a la Información Pública del Estado de México y Municipios, el cual establece lo siguiente:</w:t>
      </w:r>
    </w:p>
    <w:p w14:paraId="20BA82DB" w14:textId="77777777" w:rsidR="00DF42F8" w:rsidRPr="00944155" w:rsidRDefault="00DF42F8" w:rsidP="00DF42F8">
      <w:pPr>
        <w:pStyle w:val="Prrafodelista"/>
        <w:rPr>
          <w:rFonts w:ascii="Palatino Linotype" w:hAnsi="Palatino Linotype"/>
        </w:rPr>
      </w:pPr>
    </w:p>
    <w:p w14:paraId="2E3AC1BC" w14:textId="77777777" w:rsidR="00DF42F8" w:rsidRPr="00061032" w:rsidRDefault="00DF42F8" w:rsidP="00DF42F8">
      <w:pPr>
        <w:pStyle w:val="Prrafodelista"/>
        <w:spacing w:line="360" w:lineRule="auto"/>
        <w:ind w:left="567" w:right="567"/>
        <w:jc w:val="both"/>
        <w:rPr>
          <w:rFonts w:ascii="Palatino Linotype" w:hAnsi="Palatino Linotype"/>
          <w:i/>
          <w:iCs/>
          <w:sz w:val="22"/>
          <w:szCs w:val="22"/>
        </w:rPr>
      </w:pPr>
      <w:r w:rsidRPr="00061032">
        <w:rPr>
          <w:rFonts w:ascii="Palatino Linotype" w:hAnsi="Palatino Linotype"/>
          <w:i/>
          <w:iCs/>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F27094A" w14:textId="77777777" w:rsidR="00DF42F8" w:rsidRPr="00061032" w:rsidRDefault="00DF42F8" w:rsidP="00DF42F8">
      <w:pPr>
        <w:pStyle w:val="Prrafodelista"/>
        <w:spacing w:line="360" w:lineRule="auto"/>
        <w:ind w:left="567" w:right="567"/>
        <w:jc w:val="both"/>
        <w:rPr>
          <w:rFonts w:ascii="Palatino Linotype" w:hAnsi="Palatino Linotype"/>
          <w:i/>
          <w:iCs/>
          <w:sz w:val="22"/>
          <w:szCs w:val="22"/>
        </w:rPr>
      </w:pPr>
    </w:p>
    <w:p w14:paraId="379C1401" w14:textId="77777777" w:rsidR="00DF42F8" w:rsidRPr="00061032" w:rsidRDefault="00DF42F8" w:rsidP="00DF42F8">
      <w:pPr>
        <w:pStyle w:val="Prrafodelista"/>
        <w:numPr>
          <w:ilvl w:val="3"/>
          <w:numId w:val="1"/>
        </w:numPr>
        <w:spacing w:line="360" w:lineRule="auto"/>
        <w:ind w:left="851" w:right="567" w:hanging="284"/>
        <w:jc w:val="both"/>
        <w:rPr>
          <w:rFonts w:ascii="Palatino Linotype" w:hAnsi="Palatino Linotype"/>
          <w:i/>
          <w:iCs/>
          <w:sz w:val="22"/>
          <w:szCs w:val="22"/>
        </w:rPr>
      </w:pPr>
      <w:r w:rsidRPr="00061032">
        <w:rPr>
          <w:rFonts w:ascii="Palatino Linotype" w:hAnsi="Palatino Linotype"/>
          <w:i/>
          <w:iCs/>
          <w:sz w:val="22"/>
          <w:szCs w:val="22"/>
        </w:rPr>
        <w:t xml:space="preserve">De licitaciones públicas o procedimientos de invitación restringida: </w:t>
      </w:r>
    </w:p>
    <w:p w14:paraId="79B84613"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 La convocatoria o invitación emitida, así como los fundamentos legales aplicados para llevarla a cabo; </w:t>
      </w:r>
    </w:p>
    <w:p w14:paraId="2D652D55"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2) Los nombres de los participantes o invitados; </w:t>
      </w:r>
    </w:p>
    <w:p w14:paraId="1D88D50C"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3) El nombre del ganador y las razones que lo justifican; </w:t>
      </w:r>
    </w:p>
    <w:p w14:paraId="2561E58F"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4) El área solicitante y la responsable de su ejecución; </w:t>
      </w:r>
    </w:p>
    <w:p w14:paraId="37B05B44"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5) Las convocatorias e invitaciones emitidas; </w:t>
      </w:r>
    </w:p>
    <w:p w14:paraId="03AA2203"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6) Los dictámenes y fallo de adjudicación; </w:t>
      </w:r>
    </w:p>
    <w:p w14:paraId="30E78C8E" w14:textId="77777777" w:rsidR="00DF42F8" w:rsidRPr="00B52237" w:rsidRDefault="00DF42F8" w:rsidP="00DF42F8">
      <w:pPr>
        <w:pStyle w:val="Prrafodelista"/>
        <w:spacing w:line="360" w:lineRule="auto"/>
        <w:ind w:left="1134" w:right="567" w:hanging="284"/>
        <w:jc w:val="both"/>
        <w:rPr>
          <w:rFonts w:ascii="Palatino Linotype" w:hAnsi="Palatino Linotype"/>
          <w:b/>
          <w:bCs/>
          <w:i/>
          <w:iCs/>
          <w:sz w:val="22"/>
          <w:szCs w:val="22"/>
        </w:rPr>
      </w:pPr>
      <w:r w:rsidRPr="00B52237">
        <w:rPr>
          <w:rFonts w:ascii="Palatino Linotype" w:hAnsi="Palatino Linotype"/>
          <w:b/>
          <w:bCs/>
          <w:i/>
          <w:iCs/>
          <w:sz w:val="22"/>
          <w:szCs w:val="22"/>
        </w:rPr>
        <w:t xml:space="preserve">7) El contrato y, en su caso, sus anexos; </w:t>
      </w:r>
    </w:p>
    <w:p w14:paraId="3E07F7A8"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lastRenderedPageBreak/>
        <w:t xml:space="preserve">8) Los mecanismos de vigilancia y supervisión, incluyendo en su caso, los estudios de impacto urbano y ambiental, según corresponda; </w:t>
      </w:r>
    </w:p>
    <w:p w14:paraId="52B4BA3A"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9) La partida presupuestal, de conformidad con el clasificador por objeto del gasto, en el caso de ser aplicable; </w:t>
      </w:r>
    </w:p>
    <w:p w14:paraId="7A5926DF"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10) Origen de los recursos especificando si son federales, estatales o municipales, así como el tipo de fondo de participación o aportación respectiva;</w:t>
      </w:r>
    </w:p>
    <w:p w14:paraId="4935371E"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11) Los convenios modificatorios que, en su caso, sean firmados, precisando el objeto y la fecha de celebración; </w:t>
      </w:r>
    </w:p>
    <w:p w14:paraId="1990485A"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 xml:space="preserve">12) Los informes de avance físico y financiero sobre las obras o servicios contratados; 13) El convenio de terminación; y </w:t>
      </w:r>
    </w:p>
    <w:p w14:paraId="4F345EFD" w14:textId="77777777" w:rsidR="00DF42F8" w:rsidRPr="00061032" w:rsidRDefault="00DF42F8" w:rsidP="00DF42F8">
      <w:pPr>
        <w:pStyle w:val="Prrafodelista"/>
        <w:spacing w:line="360" w:lineRule="auto"/>
        <w:ind w:left="1134" w:right="567" w:hanging="284"/>
        <w:jc w:val="both"/>
        <w:rPr>
          <w:rFonts w:ascii="Palatino Linotype" w:hAnsi="Palatino Linotype"/>
          <w:i/>
          <w:iCs/>
          <w:sz w:val="22"/>
          <w:szCs w:val="22"/>
        </w:rPr>
      </w:pPr>
      <w:r w:rsidRPr="00061032">
        <w:rPr>
          <w:rFonts w:ascii="Palatino Linotype" w:hAnsi="Palatino Linotype"/>
          <w:i/>
          <w:iCs/>
          <w:sz w:val="22"/>
          <w:szCs w:val="22"/>
        </w:rPr>
        <w:t>14) El finiquito.</w:t>
      </w:r>
    </w:p>
    <w:p w14:paraId="272CF5E4" w14:textId="77777777" w:rsidR="00DF42F8" w:rsidRPr="00061032" w:rsidRDefault="00DF42F8" w:rsidP="00DF42F8">
      <w:pPr>
        <w:pStyle w:val="Prrafodelista"/>
        <w:spacing w:line="360" w:lineRule="auto"/>
        <w:ind w:left="851" w:right="567" w:hanging="284"/>
        <w:jc w:val="both"/>
        <w:rPr>
          <w:rFonts w:ascii="Palatino Linotype" w:hAnsi="Palatino Linotype"/>
          <w:i/>
          <w:iCs/>
          <w:sz w:val="22"/>
          <w:szCs w:val="22"/>
        </w:rPr>
      </w:pPr>
    </w:p>
    <w:p w14:paraId="158A2A99" w14:textId="20948E30" w:rsidR="00A0650F" w:rsidRDefault="00DF42F8" w:rsidP="00DF42F8">
      <w:pPr>
        <w:pStyle w:val="Prrafodelista"/>
        <w:numPr>
          <w:ilvl w:val="0"/>
          <w:numId w:val="1"/>
        </w:numPr>
        <w:spacing w:line="360" w:lineRule="auto"/>
        <w:jc w:val="both"/>
        <w:rPr>
          <w:rFonts w:ascii="Palatino Linotype" w:hAnsi="Palatino Linotype"/>
        </w:rPr>
      </w:pPr>
      <w:r>
        <w:rPr>
          <w:rFonts w:ascii="Palatino Linotype" w:hAnsi="Palatino Linotype"/>
        </w:rPr>
        <w:t>Es así que, de acuerdo a la Ley de Transparencia antes referida, establece que es pública la información relativa a los contratos y sus anexos de las licitaciones públicas</w:t>
      </w:r>
      <w:r w:rsidR="00A0650F">
        <w:rPr>
          <w:rFonts w:ascii="Palatino Linotype" w:hAnsi="Palatino Linotype"/>
        </w:rPr>
        <w:t>; no pasa desapercibido que, los anexos de los contratos son parte integral, por lo que deben ser proporcionados, sirve de sustento en criterio orientador 17/17 del Instituto Nacional de Transparencia, Acceso a la Información y Protección de Datos Personales, cuyo rubro y texto disponen lo siguiente:</w:t>
      </w:r>
    </w:p>
    <w:p w14:paraId="2E94E946" w14:textId="21C5DDB3" w:rsidR="00A0650F" w:rsidRDefault="00A0650F" w:rsidP="00A0650F">
      <w:pPr>
        <w:spacing w:line="360" w:lineRule="auto"/>
        <w:jc w:val="both"/>
        <w:rPr>
          <w:rFonts w:ascii="Palatino Linotype" w:hAnsi="Palatino Linotype"/>
        </w:rPr>
      </w:pPr>
    </w:p>
    <w:p w14:paraId="55C8CCA8" w14:textId="77777777" w:rsidR="00A0650F" w:rsidRPr="00A0650F" w:rsidRDefault="00A0650F" w:rsidP="00A0650F">
      <w:pPr>
        <w:spacing w:before="120" w:after="120" w:line="360" w:lineRule="auto"/>
        <w:ind w:left="567" w:right="616"/>
        <w:jc w:val="both"/>
        <w:rPr>
          <w:rFonts w:ascii="Palatino Linotype" w:hAnsi="Palatino Linotype" w:cs="Arial"/>
          <w:b/>
          <w:i/>
          <w:iCs/>
          <w:sz w:val="22"/>
          <w:szCs w:val="22"/>
        </w:rPr>
      </w:pPr>
      <w:r w:rsidRPr="00A0650F">
        <w:rPr>
          <w:rFonts w:ascii="Palatino Linotype" w:hAnsi="Palatino Linotype" w:cs="Arial"/>
          <w:b/>
          <w:bCs/>
          <w:i/>
          <w:iCs/>
          <w:sz w:val="22"/>
          <w:szCs w:val="22"/>
        </w:rPr>
        <w:t xml:space="preserve">Anexos de los documentos solicitados. </w:t>
      </w:r>
      <w:r w:rsidRPr="00A0650F">
        <w:rPr>
          <w:rFonts w:ascii="Palatino Linotype" w:hAnsi="Palatino Linotype" w:cs="Arial"/>
          <w:bCs/>
          <w:i/>
          <w:iCs/>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215CC5D2" w14:textId="3DAE75D9" w:rsidR="00224091" w:rsidRDefault="00A0650F" w:rsidP="00DF42F8">
      <w:pPr>
        <w:pStyle w:val="Prrafodelista"/>
        <w:numPr>
          <w:ilvl w:val="0"/>
          <w:numId w:val="1"/>
        </w:numPr>
        <w:spacing w:line="360" w:lineRule="auto"/>
        <w:jc w:val="both"/>
        <w:rPr>
          <w:rFonts w:ascii="Palatino Linotype" w:hAnsi="Palatino Linotype"/>
        </w:rPr>
      </w:pPr>
      <w:r>
        <w:rPr>
          <w:rFonts w:ascii="Palatino Linotype" w:hAnsi="Palatino Linotype"/>
        </w:rPr>
        <w:lastRenderedPageBreak/>
        <w:t>E</w:t>
      </w:r>
      <w:r w:rsidR="00DF42F8">
        <w:rPr>
          <w:rFonts w:ascii="Palatino Linotype" w:hAnsi="Palatino Linotype"/>
        </w:rPr>
        <w:t xml:space="preserve">n consecuencia, se ORDENA al Sujeto Obligado entregar los documentos donde conste los contratos </w:t>
      </w:r>
      <w:r w:rsidR="00224091">
        <w:rPr>
          <w:rFonts w:ascii="Palatino Linotype" w:hAnsi="Palatino Linotype"/>
        </w:rPr>
        <w:t xml:space="preserve">señalados en la solicitud de acceso a la información pública </w:t>
      </w:r>
      <w:r w:rsidR="00224091">
        <w:rPr>
          <w:rFonts w:ascii="Palatino Linotype" w:hAnsi="Palatino Linotype"/>
          <w:b/>
          <w:bCs/>
          <w:color w:val="000000" w:themeColor="text1"/>
        </w:rPr>
        <w:t>00637/METEPEC/IP/2021</w:t>
      </w:r>
      <w:r>
        <w:rPr>
          <w:rFonts w:ascii="Palatino Linotype" w:hAnsi="Palatino Linotype"/>
          <w:b/>
          <w:bCs/>
          <w:color w:val="000000" w:themeColor="text1"/>
        </w:rPr>
        <w:t xml:space="preserve">, </w:t>
      </w:r>
      <w:r w:rsidRPr="00A0650F">
        <w:rPr>
          <w:rFonts w:ascii="Palatino Linotype" w:hAnsi="Palatino Linotype"/>
          <w:color w:val="000000" w:themeColor="text1"/>
        </w:rPr>
        <w:t>así como sus anexos</w:t>
      </w:r>
      <w:r w:rsidR="00224091" w:rsidRPr="00A0650F">
        <w:rPr>
          <w:rFonts w:ascii="Palatino Linotype" w:hAnsi="Palatino Linotype"/>
          <w:color w:val="000000" w:themeColor="text1"/>
        </w:rPr>
        <w:t>.</w:t>
      </w:r>
    </w:p>
    <w:p w14:paraId="190EFD39" w14:textId="77777777" w:rsidR="00DF42F8" w:rsidRDefault="00DF42F8" w:rsidP="00DF42F8">
      <w:pPr>
        <w:pStyle w:val="Prrafodelista"/>
        <w:spacing w:line="360" w:lineRule="auto"/>
        <w:ind w:left="0"/>
        <w:jc w:val="both"/>
        <w:rPr>
          <w:rFonts w:ascii="Palatino Linotype" w:hAnsi="Palatino Linotype"/>
        </w:rPr>
      </w:pPr>
    </w:p>
    <w:p w14:paraId="0DB15A74" w14:textId="635728A7" w:rsidR="00DF42F8" w:rsidRDefault="00DF42F8" w:rsidP="00DF42F8">
      <w:pPr>
        <w:pStyle w:val="Prrafodelista"/>
        <w:numPr>
          <w:ilvl w:val="0"/>
          <w:numId w:val="1"/>
        </w:numPr>
        <w:spacing w:line="360" w:lineRule="auto"/>
        <w:jc w:val="both"/>
        <w:rPr>
          <w:rFonts w:ascii="Palatino Linotype" w:hAnsi="Palatino Linotype"/>
        </w:rPr>
      </w:pPr>
      <w:r w:rsidRPr="00DF42F8">
        <w:rPr>
          <w:rFonts w:ascii="Palatino Linotype" w:hAnsi="Palatino Linotype"/>
        </w:rPr>
        <w:t>Ahora bien, de ser el caso de que los documentos que se ha ordenado entregar contengan datos personales, el Sujeto Obligado deberá estar a lo dispuesto en el siguiente considerando.</w:t>
      </w:r>
    </w:p>
    <w:p w14:paraId="67B484CB" w14:textId="587CCA1C" w:rsidR="00710012" w:rsidRPr="00710012" w:rsidRDefault="00710012" w:rsidP="00710012">
      <w:pPr>
        <w:pStyle w:val="Ttulo1"/>
        <w:rPr>
          <w:b/>
          <w:bCs/>
        </w:rPr>
      </w:pPr>
      <w:bookmarkStart w:id="32" w:name="_Toc50654428"/>
      <w:bookmarkStart w:id="33" w:name="_Toc73048206"/>
      <w:r w:rsidRPr="00710012">
        <w:rPr>
          <w:b/>
          <w:bCs/>
        </w:rPr>
        <w:t>QUINTO. DE LA VERSIÓN PÚBLICA.</w:t>
      </w:r>
      <w:bookmarkEnd w:id="32"/>
      <w:bookmarkEnd w:id="33"/>
    </w:p>
    <w:p w14:paraId="135755C3" w14:textId="77777777" w:rsidR="00710012" w:rsidRDefault="00710012" w:rsidP="00710012">
      <w:pPr>
        <w:rPr>
          <w:lang w:eastAsia="en-US"/>
        </w:rPr>
      </w:pPr>
    </w:p>
    <w:p w14:paraId="472A0889" w14:textId="77777777" w:rsidR="00710012" w:rsidRPr="0037377C" w:rsidRDefault="00710012" w:rsidP="00710012">
      <w:pPr>
        <w:pStyle w:val="Ttulo2"/>
        <w:numPr>
          <w:ilvl w:val="1"/>
          <w:numId w:val="1"/>
        </w:numPr>
        <w:ind w:left="1724"/>
        <w:rPr>
          <w:rFonts w:ascii="Palatino Linotype" w:hAnsi="Palatino Linotype"/>
          <w:b/>
          <w:bCs/>
          <w:color w:val="auto"/>
          <w:sz w:val="24"/>
          <w:szCs w:val="24"/>
        </w:rPr>
      </w:pPr>
      <w:bookmarkStart w:id="34" w:name="_Toc48135362"/>
      <w:bookmarkStart w:id="35" w:name="_Toc70599270"/>
      <w:bookmarkStart w:id="36" w:name="_Toc73048207"/>
      <w:r w:rsidRPr="0037377C">
        <w:rPr>
          <w:rFonts w:ascii="Palatino Linotype" w:hAnsi="Palatino Linotype"/>
          <w:b/>
          <w:bCs/>
          <w:color w:val="auto"/>
          <w:sz w:val="24"/>
          <w:szCs w:val="24"/>
        </w:rPr>
        <w:t>Nociones generales.</w:t>
      </w:r>
      <w:bookmarkEnd w:id="34"/>
      <w:bookmarkEnd w:id="35"/>
      <w:bookmarkEnd w:id="36"/>
      <w:r w:rsidRPr="0037377C">
        <w:rPr>
          <w:rFonts w:ascii="Palatino Linotype" w:hAnsi="Palatino Linotype"/>
          <w:b/>
          <w:bCs/>
          <w:color w:val="auto"/>
          <w:sz w:val="24"/>
          <w:szCs w:val="24"/>
        </w:rPr>
        <w:t xml:space="preserve"> </w:t>
      </w:r>
    </w:p>
    <w:p w14:paraId="329657C5" w14:textId="77777777" w:rsidR="00710012" w:rsidRPr="00C317BE" w:rsidRDefault="00710012" w:rsidP="00710012">
      <w:pPr>
        <w:pStyle w:val="Prrafodelista"/>
        <w:tabs>
          <w:tab w:val="left" w:pos="426"/>
        </w:tabs>
        <w:spacing w:line="360" w:lineRule="auto"/>
        <w:ind w:left="0"/>
        <w:jc w:val="both"/>
        <w:rPr>
          <w:rFonts w:ascii="Palatino Linotype" w:eastAsia="MS Mincho" w:hAnsi="Palatino Linotype" w:cs="Arial"/>
          <w:color w:val="000000" w:themeColor="text1"/>
        </w:rPr>
      </w:pPr>
    </w:p>
    <w:p w14:paraId="4CB1FEE7" w14:textId="77777777" w:rsidR="00710012" w:rsidRPr="00C317BE" w:rsidRDefault="00710012" w:rsidP="00710012">
      <w:pPr>
        <w:pStyle w:val="Prrafodelista"/>
        <w:numPr>
          <w:ilvl w:val="0"/>
          <w:numId w:val="1"/>
        </w:numPr>
        <w:spacing w:line="360" w:lineRule="auto"/>
        <w:ind w:right="49"/>
        <w:jc w:val="both"/>
        <w:rPr>
          <w:rFonts w:ascii="Palatino Linotype" w:eastAsia="Times New Roman" w:hAnsi="Palatino Linotype" w:cs="Arial"/>
          <w:color w:val="000000"/>
        </w:rPr>
      </w:pPr>
      <w:r w:rsidRPr="00C317BE">
        <w:rPr>
          <w:rFonts w:ascii="Palatino Linotype" w:eastAsia="Times New Roman" w:hAnsi="Palatino Linotype" w:cs="Arial"/>
          <w:color w:val="000000"/>
        </w:rPr>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eventualmente pudiera obrar datos personales susceptibles de protegerse,</w:t>
      </w:r>
      <w:r>
        <w:rPr>
          <w:rFonts w:ascii="Palatino Linotype" w:eastAsia="Times New Roman" w:hAnsi="Palatino Linotype" w:cs="Arial"/>
          <w:color w:val="000000"/>
        </w:rPr>
        <w:t xml:space="preserve"> así como información susceptible de clasificarse como reservada,</w:t>
      </w:r>
      <w:r w:rsidRPr="00C317BE">
        <w:rPr>
          <w:rFonts w:ascii="Palatino Linotype" w:eastAsia="Times New Roman" w:hAnsi="Palatino Linotype" w:cs="Arial"/>
          <w:color w:val="000000"/>
        </w:rPr>
        <w:t xml:space="preserv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638CB1B1" w14:textId="77777777" w:rsidR="00710012" w:rsidRPr="00C317BE" w:rsidRDefault="00710012" w:rsidP="00710012">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2789C1F9" w14:textId="77777777" w:rsidR="00710012" w:rsidRPr="00C317BE" w:rsidRDefault="00710012" w:rsidP="00710012">
      <w:pPr>
        <w:numPr>
          <w:ilvl w:val="0"/>
          <w:numId w:val="1"/>
        </w:numPr>
        <w:spacing w:line="360" w:lineRule="auto"/>
        <w:ind w:right="49"/>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t xml:space="preserve">No pasa desapercibido para este Órgano Garante que los </w:t>
      </w:r>
      <w:r w:rsidRPr="00C317BE">
        <w:rPr>
          <w:rFonts w:ascii="Palatino Linotype" w:eastAsia="Times New Roman" w:hAnsi="Palatino Linotype" w:cs="Arial"/>
          <w:b/>
          <w:bCs/>
          <w:color w:val="000000"/>
        </w:rPr>
        <w:t xml:space="preserve">Sujetos Obligados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AE32BCC" w14:textId="77777777" w:rsidR="00710012" w:rsidRPr="004B0570" w:rsidRDefault="00710012" w:rsidP="0071001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710012" w:rsidRPr="00C317BE" w14:paraId="74501D59" w14:textId="77777777" w:rsidTr="00E06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8140FBF" w14:textId="77777777" w:rsidR="00710012" w:rsidRPr="00C317BE" w:rsidRDefault="00710012" w:rsidP="00E06786">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a) Requisitos previos.</w:t>
            </w:r>
          </w:p>
        </w:tc>
        <w:tc>
          <w:tcPr>
            <w:tcW w:w="6990" w:type="dxa"/>
            <w:hideMark/>
          </w:tcPr>
          <w:p w14:paraId="24ACD5C0" w14:textId="77777777" w:rsidR="00710012" w:rsidRPr="00C317BE" w:rsidRDefault="00710012" w:rsidP="00E0678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590E58B" w14:textId="77777777" w:rsidR="00710012" w:rsidRPr="00C317BE" w:rsidRDefault="00710012" w:rsidP="00E0678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2C2C136" w14:textId="77777777" w:rsidR="00710012" w:rsidRPr="00C317BE" w:rsidRDefault="00710012" w:rsidP="00E0678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347B2BE7" w14:textId="77777777" w:rsidR="00710012" w:rsidRPr="00C317BE" w:rsidRDefault="00710012" w:rsidP="00E0678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710012" w:rsidRPr="00C317BE" w14:paraId="7FD8DE84" w14:textId="77777777" w:rsidTr="00E06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82D6C5" w14:textId="77777777" w:rsidR="00710012" w:rsidRPr="00C317BE" w:rsidRDefault="00710012" w:rsidP="00E06786">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b) Supuestos de clasificación.</w:t>
            </w:r>
          </w:p>
        </w:tc>
        <w:tc>
          <w:tcPr>
            <w:tcW w:w="6990" w:type="dxa"/>
            <w:hideMark/>
          </w:tcPr>
          <w:p w14:paraId="76760BB8"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9AC8EFA"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BF5CD7B" w14:textId="77777777" w:rsidR="00710012" w:rsidRPr="00C317BE" w:rsidRDefault="00710012" w:rsidP="00E0678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10012" w:rsidRPr="00C317BE" w14:paraId="6C1CFB21" w14:textId="77777777" w:rsidTr="00E06786">
        <w:tc>
          <w:tcPr>
            <w:cnfStyle w:val="001000000000" w:firstRow="0" w:lastRow="0" w:firstColumn="1" w:lastColumn="0" w:oddVBand="0" w:evenVBand="0" w:oddHBand="0" w:evenHBand="0" w:firstRowFirstColumn="0" w:firstRowLastColumn="0" w:lastRowFirstColumn="0" w:lastRowLastColumn="0"/>
            <w:tcW w:w="1838" w:type="dxa"/>
            <w:hideMark/>
          </w:tcPr>
          <w:p w14:paraId="3DDD714E" w14:textId="77777777" w:rsidR="00710012" w:rsidRPr="00C317BE" w:rsidRDefault="00710012" w:rsidP="00E06786">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c) Formalidades para emitir el acuerdo de clasificación.</w:t>
            </w:r>
          </w:p>
        </w:tc>
        <w:tc>
          <w:tcPr>
            <w:tcW w:w="6990" w:type="dxa"/>
            <w:hideMark/>
          </w:tcPr>
          <w:p w14:paraId="735080D8" w14:textId="77777777" w:rsidR="00710012" w:rsidRPr="00C317BE" w:rsidRDefault="00710012" w:rsidP="00E0678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726BD18E" w14:textId="77777777" w:rsidR="00710012" w:rsidRPr="00C317BE" w:rsidRDefault="00710012" w:rsidP="00E0678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2D5334CA" w14:textId="77777777" w:rsidR="00710012" w:rsidRPr="00C317BE" w:rsidRDefault="00710012" w:rsidP="00E0678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10012" w:rsidRPr="00C317BE" w14:paraId="1BCB716B" w14:textId="77777777" w:rsidTr="00E06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EDB0159" w14:textId="77777777" w:rsidR="00710012" w:rsidRPr="00C317BE" w:rsidRDefault="00710012" w:rsidP="00E06786">
            <w:pPr>
              <w:spacing w:line="360" w:lineRule="auto"/>
              <w:rPr>
                <w:rFonts w:ascii="Palatino Linotype" w:hAnsi="Palatino Linotype"/>
                <w:b w:val="0"/>
                <w:sz w:val="20"/>
                <w:szCs w:val="20"/>
              </w:rPr>
            </w:pPr>
          </w:p>
          <w:p w14:paraId="22CF7D97" w14:textId="77777777" w:rsidR="00710012" w:rsidRPr="00C317BE" w:rsidRDefault="00710012" w:rsidP="00E06786">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D11BD8F"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7CA1D729"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83348"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motivación cuando se expresan las razones, motivos o circunstancias que </w:t>
            </w:r>
            <w:r w:rsidRPr="00C317BE">
              <w:rPr>
                <w:rFonts w:ascii="Palatino Linotype" w:eastAsia="Times New Roman" w:hAnsi="Palatino Linotype" w:cs="Arial"/>
                <w:color w:val="000000"/>
                <w:sz w:val="20"/>
                <w:szCs w:val="20"/>
              </w:rPr>
              <w:lastRenderedPageBreak/>
              <w:t>tomó en cuenta la autoridad para adecuar el hecho a los fundamentos de derecho. De este modo, la persona que se sienta afectada pueda impugnar la decisión, permitiéndole una real y auténtica defensa.</w:t>
            </w:r>
          </w:p>
          <w:p w14:paraId="066446DF"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FFF9A33" w14:textId="77777777" w:rsidR="00710012" w:rsidRPr="00C317BE" w:rsidRDefault="00710012" w:rsidP="00E0678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10012" w:rsidRPr="00C317BE" w14:paraId="32B3ACB8" w14:textId="77777777" w:rsidTr="00E06786">
        <w:tc>
          <w:tcPr>
            <w:cnfStyle w:val="001000000000" w:firstRow="0" w:lastRow="0" w:firstColumn="1" w:lastColumn="0" w:oddVBand="0" w:evenVBand="0" w:oddHBand="0" w:evenHBand="0" w:firstRowFirstColumn="0" w:firstRowLastColumn="0" w:lastRowFirstColumn="0" w:lastRowLastColumn="0"/>
            <w:tcW w:w="1838" w:type="dxa"/>
          </w:tcPr>
          <w:p w14:paraId="66CAD602" w14:textId="77777777" w:rsidR="00710012" w:rsidRPr="00C317BE" w:rsidRDefault="00710012" w:rsidP="00E06786">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0E80F727" w14:textId="77777777" w:rsidR="00710012" w:rsidRPr="00C317BE" w:rsidRDefault="00710012" w:rsidP="00E0678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4964047" w14:textId="77777777" w:rsidR="00710012" w:rsidRPr="00C317BE" w:rsidRDefault="00710012" w:rsidP="00E0678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2CA49C" w14:textId="77777777" w:rsidR="00710012" w:rsidRPr="00C317BE" w:rsidRDefault="00710012" w:rsidP="00E0678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2CAC355" w14:textId="77777777" w:rsidR="00710012" w:rsidRPr="00710012" w:rsidRDefault="00710012" w:rsidP="00710012">
      <w:pPr>
        <w:spacing w:line="360" w:lineRule="auto"/>
        <w:ind w:right="-93"/>
        <w:jc w:val="both"/>
        <w:rPr>
          <w:rFonts w:ascii="Palatino Linotype" w:eastAsia="Calibri" w:hAnsi="Palatino Linotype" w:cs="Tahoma"/>
          <w:bCs/>
          <w:lang w:eastAsia="en-US"/>
        </w:rPr>
      </w:pPr>
    </w:p>
    <w:p w14:paraId="208A1617" w14:textId="77777777" w:rsidR="00D31B40" w:rsidRPr="00A57E34" w:rsidRDefault="00D31B40" w:rsidP="00D31B40">
      <w:pPr>
        <w:pStyle w:val="Prrafodelista"/>
        <w:numPr>
          <w:ilvl w:val="0"/>
          <w:numId w:val="1"/>
        </w:numPr>
        <w:spacing w:line="360" w:lineRule="auto"/>
        <w:jc w:val="both"/>
        <w:rPr>
          <w:lang w:eastAsia="en-US"/>
        </w:rPr>
      </w:pPr>
      <w:r w:rsidRPr="00655821">
        <w:rPr>
          <w:rFonts w:ascii="Palatino Linotype" w:eastAsia="Times New Roman" w:hAnsi="Palatino Linotype" w:cs="Arial"/>
          <w:lang w:eastAsia="en-US"/>
        </w:rPr>
        <w:t xml:space="preserve">Si el servidor público incumple con estas formalidades y entrega la información sin proteger los datos personales incumple con lo que estipula las </w:t>
      </w:r>
      <w:r w:rsidRPr="00655821">
        <w:rPr>
          <w:rFonts w:ascii="Palatino Linotype" w:eastAsia="Times New Roman" w:hAnsi="Palatino Linotype" w:cs="Arial"/>
          <w:lang w:eastAsia="en-US"/>
        </w:rPr>
        <w:lastRenderedPageBreak/>
        <w:t>disposiciones legales establecidas, asimismo que si entrega un documento testado sin el debido acuerdo de clasificación.</w:t>
      </w:r>
    </w:p>
    <w:p w14:paraId="720763BC" w14:textId="77777777" w:rsidR="00D31B40" w:rsidRPr="00D31B40" w:rsidRDefault="00D31B40" w:rsidP="00D31B40">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15833E4F" w:rsidR="00266588" w:rsidRPr="00901BB1" w:rsidRDefault="00F01801" w:rsidP="009029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01BB1">
        <w:rPr>
          <w:rFonts w:ascii="Palatino Linotype" w:hAnsi="Palatino Linotype"/>
          <w:color w:val="000000" w:themeColor="text1"/>
          <w:lang w:val="es-ES"/>
        </w:rPr>
        <w:t xml:space="preserve">Por </w:t>
      </w:r>
      <w:r w:rsidR="00B41516" w:rsidRPr="00901BB1">
        <w:rPr>
          <w:rFonts w:ascii="Palatino Linotype" w:hAnsi="Palatino Linotype"/>
          <w:color w:val="000000" w:themeColor="text1"/>
        </w:rPr>
        <w:t xml:space="preserve">lo anteriormente expuesto y fundado, </w:t>
      </w:r>
      <w:r w:rsidR="003E6079" w:rsidRPr="00901BB1">
        <w:rPr>
          <w:rFonts w:ascii="Palatino Linotype" w:hAnsi="Palatino Linotype"/>
          <w:color w:val="000000" w:themeColor="text1"/>
        </w:rPr>
        <w:t>e</w:t>
      </w:r>
      <w:r w:rsidR="00B41516" w:rsidRPr="00901BB1">
        <w:rPr>
          <w:rFonts w:ascii="Palatino Linotype" w:hAnsi="Palatino Linotype"/>
          <w:color w:val="000000" w:themeColor="text1"/>
        </w:rPr>
        <w:t xml:space="preserve">ste </w:t>
      </w:r>
      <w:r w:rsidR="00B41516" w:rsidRPr="00901BB1">
        <w:rPr>
          <w:rFonts w:ascii="Palatino Linotype" w:hAnsi="Palatino Linotype"/>
          <w:b/>
          <w:color w:val="000000" w:themeColor="text1"/>
        </w:rPr>
        <w:t>ÓRGANO GARANTE</w:t>
      </w:r>
      <w:r w:rsidR="00B41516" w:rsidRPr="00901BB1">
        <w:rPr>
          <w:rFonts w:ascii="Palatino Linotype" w:hAnsi="Palatino Linotype"/>
          <w:color w:val="000000" w:themeColor="text1"/>
        </w:rPr>
        <w:t xml:space="preserve"> emite los siguientes:</w:t>
      </w:r>
      <w:r w:rsidR="003E6079" w:rsidRPr="00901BB1">
        <w:rPr>
          <w:rFonts w:ascii="Palatino Linotype" w:hAnsi="Palatino Linotype"/>
          <w:color w:val="000000" w:themeColor="text1"/>
        </w:rPr>
        <w:t xml:space="preserve"> </w:t>
      </w:r>
    </w:p>
    <w:p w14:paraId="18C7D92B" w14:textId="77777777" w:rsidR="009959DB" w:rsidRPr="007C5B45"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7C5B45">
        <w:rPr>
          <w:b/>
          <w:color w:val="000000" w:themeColor="text1"/>
          <w:szCs w:val="24"/>
        </w:rPr>
        <w:t>R E S O L U T I V O S</w:t>
      </w:r>
      <w:bookmarkEnd w:id="23"/>
      <w:bookmarkEnd w:id="24"/>
      <w:bookmarkEnd w:id="37"/>
      <w:bookmarkEnd w:id="38"/>
      <w:bookmarkEnd w:id="39"/>
    </w:p>
    <w:p w14:paraId="67A78F7D" w14:textId="50A6FE21" w:rsidR="00CA0640" w:rsidRPr="00D020D3" w:rsidRDefault="00CA0640" w:rsidP="00CA0640">
      <w:pPr>
        <w:spacing w:line="360" w:lineRule="auto"/>
        <w:jc w:val="both"/>
        <w:rPr>
          <w:rFonts w:ascii="Palatino Linotype" w:eastAsia="Times New Roman" w:hAnsi="Palatino Linotype" w:cs="Times New Roman"/>
        </w:rPr>
      </w:pPr>
      <w:r w:rsidRPr="007C5B45">
        <w:rPr>
          <w:rFonts w:ascii="Palatino Linotype" w:eastAsia="Times New Roman" w:hAnsi="Palatino Linotype" w:cs="Arial"/>
          <w:b/>
          <w:sz w:val="28"/>
          <w:szCs w:val="28"/>
        </w:rPr>
        <w:t>PRIMERO</w:t>
      </w:r>
      <w:r w:rsidRPr="007C5B45">
        <w:rPr>
          <w:rFonts w:ascii="Palatino Linotype" w:eastAsia="Times New Roman" w:hAnsi="Palatino Linotype" w:cs="Arial"/>
          <w:b/>
        </w:rPr>
        <w:t xml:space="preserve">. </w:t>
      </w:r>
      <w:r w:rsidRPr="007C5B45">
        <w:rPr>
          <w:rFonts w:ascii="Palatino Linotype" w:eastAsia="Times New Roman" w:hAnsi="Palatino Linotype" w:cs="Arial"/>
        </w:rPr>
        <w:t>Resultan</w:t>
      </w:r>
      <w:r w:rsidR="00892AB9" w:rsidRPr="007C5B45">
        <w:rPr>
          <w:rFonts w:ascii="Palatino Linotype" w:eastAsia="Times New Roman" w:hAnsi="Palatino Linotype" w:cs="Arial"/>
        </w:rPr>
        <w:t xml:space="preserve"> </w:t>
      </w:r>
      <w:r w:rsidR="00B8240B">
        <w:rPr>
          <w:rFonts w:ascii="Palatino Linotype" w:eastAsia="Times New Roman" w:hAnsi="Palatino Linotype" w:cs="Arial"/>
        </w:rPr>
        <w:t>fundadas las</w:t>
      </w:r>
      <w:r w:rsidRPr="007C5B45">
        <w:rPr>
          <w:rFonts w:ascii="Palatino Linotype" w:eastAsia="Times New Roman" w:hAnsi="Palatino Linotype" w:cs="Arial"/>
          <w:b/>
        </w:rPr>
        <w:t xml:space="preserve"> </w:t>
      </w:r>
      <w:r w:rsidRPr="007C5B45">
        <w:rPr>
          <w:rFonts w:ascii="Palatino Linotype" w:eastAsia="Times New Roman" w:hAnsi="Palatino Linotype" w:cs="Arial"/>
          <w:lang w:val="es-ES"/>
        </w:rPr>
        <w:t xml:space="preserve">razones o motivos de inconformidad hechos valer </w:t>
      </w:r>
      <w:r w:rsidRPr="007C5B45">
        <w:rPr>
          <w:rFonts w:ascii="Palatino Linotype" w:eastAsia="Calibri" w:hAnsi="Palatino Linotype" w:cs="Arial"/>
          <w:lang w:val="es-ES"/>
        </w:rPr>
        <w:t xml:space="preserve">en el recurso de revisión </w:t>
      </w:r>
      <w:r w:rsidR="008963A5" w:rsidRPr="008963A5">
        <w:rPr>
          <w:rFonts w:ascii="Palatino Linotype" w:hAnsi="Palatino Linotype"/>
          <w:b/>
        </w:rPr>
        <w:t>05838/INFOEM/IP/RR/2021</w:t>
      </w:r>
      <w:r w:rsidRPr="007C5B45">
        <w:rPr>
          <w:rFonts w:ascii="Palatino Linotype" w:eastAsia="Times New Roman" w:hAnsi="Palatino Linotype" w:cs="Times New Roman"/>
          <w:b/>
        </w:rPr>
        <w:t xml:space="preserve"> </w:t>
      </w:r>
      <w:r w:rsidRPr="007C5B45">
        <w:rPr>
          <w:rFonts w:ascii="Palatino Linotype" w:eastAsia="Times New Roman" w:hAnsi="Palatino Linotype" w:cs="Times New Roman"/>
        </w:rPr>
        <w:t>en términos de</w:t>
      </w:r>
      <w:r w:rsidR="00B8240B">
        <w:rPr>
          <w:rFonts w:ascii="Palatino Linotype" w:eastAsia="Times New Roman" w:hAnsi="Palatino Linotype" w:cs="Times New Roman"/>
        </w:rPr>
        <w:t xml:space="preserve"> </w:t>
      </w:r>
      <w:r w:rsidRPr="007C5B45">
        <w:rPr>
          <w:rFonts w:ascii="Palatino Linotype" w:eastAsia="Times New Roman" w:hAnsi="Palatino Linotype" w:cs="Times New Roman"/>
        </w:rPr>
        <w:t>l</w:t>
      </w:r>
      <w:r w:rsidR="00B8240B">
        <w:rPr>
          <w:rFonts w:ascii="Palatino Linotype" w:eastAsia="Times New Roman" w:hAnsi="Palatino Linotype" w:cs="Times New Roman"/>
        </w:rPr>
        <w:t>os</w:t>
      </w:r>
      <w:r w:rsidRPr="007C5B45">
        <w:rPr>
          <w:rFonts w:ascii="Palatino Linotype" w:eastAsia="Times New Roman" w:hAnsi="Palatino Linotype" w:cs="Times New Roman"/>
          <w:b/>
          <w:bCs/>
        </w:rPr>
        <w:t xml:space="preserve"> Considerando</w:t>
      </w:r>
      <w:r w:rsidR="00B8240B">
        <w:rPr>
          <w:rFonts w:ascii="Palatino Linotype" w:eastAsia="Times New Roman" w:hAnsi="Palatino Linotype" w:cs="Times New Roman"/>
          <w:b/>
          <w:bCs/>
        </w:rPr>
        <w:t>s</w:t>
      </w:r>
      <w:r w:rsidRPr="007C5B45">
        <w:rPr>
          <w:rFonts w:ascii="Palatino Linotype" w:eastAsia="Times New Roman" w:hAnsi="Palatino Linotype" w:cs="Times New Roman"/>
        </w:rPr>
        <w:t xml:space="preserve"> </w:t>
      </w:r>
      <w:r w:rsidRPr="007C5B45">
        <w:rPr>
          <w:rFonts w:ascii="Palatino Linotype" w:eastAsia="Times New Roman" w:hAnsi="Palatino Linotype" w:cs="Times New Roman"/>
          <w:b/>
        </w:rPr>
        <w:t>CUARTO</w:t>
      </w:r>
      <w:r w:rsidRPr="007C5B45">
        <w:rPr>
          <w:rFonts w:ascii="Palatino Linotype" w:eastAsia="Times New Roman" w:hAnsi="Palatino Linotype" w:cs="Times New Roman"/>
        </w:rPr>
        <w:t xml:space="preserve"> </w:t>
      </w:r>
      <w:r w:rsidR="00B8240B">
        <w:rPr>
          <w:rFonts w:ascii="Palatino Linotype" w:eastAsia="Times New Roman" w:hAnsi="Palatino Linotype" w:cs="Times New Roman"/>
        </w:rPr>
        <w:t xml:space="preserve">y </w:t>
      </w:r>
      <w:r w:rsidR="00B8240B" w:rsidRPr="00B8240B">
        <w:rPr>
          <w:rFonts w:ascii="Palatino Linotype" w:eastAsia="Times New Roman" w:hAnsi="Palatino Linotype" w:cs="Times New Roman"/>
          <w:b/>
          <w:bCs/>
        </w:rPr>
        <w:t>QUINTO</w:t>
      </w:r>
      <w:r w:rsidR="00B8240B">
        <w:rPr>
          <w:rFonts w:ascii="Palatino Linotype" w:eastAsia="Times New Roman" w:hAnsi="Palatino Linotype" w:cs="Times New Roman"/>
        </w:rPr>
        <w:t xml:space="preserve"> </w:t>
      </w:r>
      <w:r w:rsidR="00115F2B" w:rsidRPr="007C5B45">
        <w:rPr>
          <w:rFonts w:ascii="Palatino Linotype" w:eastAsia="Times New Roman" w:hAnsi="Palatino Linotype" w:cs="Times New Roman"/>
        </w:rPr>
        <w:t>d</w:t>
      </w:r>
      <w:r w:rsidRPr="007C5B45">
        <w:rPr>
          <w:rFonts w:ascii="Palatino Linotype" w:eastAsia="Times New Roman" w:hAnsi="Palatino Linotype" w:cs="Times New Roman"/>
        </w:rPr>
        <w:t>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0AD18F14" w14:textId="6E1DE3CC" w:rsidR="00B8240B" w:rsidRDefault="00B8240B" w:rsidP="00B8240B">
      <w:pPr>
        <w:pStyle w:val="Sinespaciado"/>
        <w:spacing w:line="360" w:lineRule="auto"/>
        <w:jc w:val="both"/>
        <w:rPr>
          <w:rFonts w:ascii="Palatino Linotype" w:eastAsia="Calibri" w:hAnsi="Palatino Linotype" w:cs="Arial"/>
          <w:bCs/>
          <w:lang w:val="es-ES"/>
        </w:rPr>
      </w:pPr>
      <w:r w:rsidRPr="005D25AB">
        <w:rPr>
          <w:rFonts w:ascii="Palatino Linotype" w:eastAsia="Calibri" w:hAnsi="Palatino Linotype" w:cs="Arial"/>
          <w:b/>
          <w:bCs/>
          <w:lang w:val="es-ES"/>
        </w:rPr>
        <w:t xml:space="preserve">SEGUNDO. </w:t>
      </w:r>
      <w:r>
        <w:rPr>
          <w:rFonts w:ascii="Palatino Linotype" w:eastAsia="Calibri" w:hAnsi="Palatino Linotype" w:cs="Arial"/>
          <w:b/>
          <w:bCs/>
          <w:lang w:val="es-ES"/>
        </w:rPr>
        <w:t xml:space="preserve">Se </w:t>
      </w:r>
      <w:r w:rsidR="00F252D4">
        <w:rPr>
          <w:rFonts w:ascii="Palatino Linotype" w:eastAsia="Calibri" w:hAnsi="Palatino Linotype" w:cs="Arial"/>
          <w:b/>
          <w:bCs/>
          <w:lang w:val="es-ES"/>
        </w:rPr>
        <w:t>REVOCA</w:t>
      </w:r>
      <w:r>
        <w:rPr>
          <w:rFonts w:ascii="Palatino Linotype" w:eastAsia="Calibri" w:hAnsi="Palatino Linotype" w:cs="Arial"/>
          <w:b/>
          <w:bCs/>
          <w:lang w:val="es-ES"/>
        </w:rPr>
        <w:t xml:space="preserve"> </w:t>
      </w:r>
      <w:r w:rsidRPr="00F65194">
        <w:rPr>
          <w:rFonts w:ascii="Palatino Linotype" w:eastAsia="Calibri" w:hAnsi="Palatino Linotype" w:cs="Arial"/>
          <w:bCs/>
          <w:lang w:val="es-ES"/>
        </w:rPr>
        <w:t>la respuesta emitida por</w:t>
      </w:r>
      <w:r>
        <w:rPr>
          <w:rFonts w:ascii="Palatino Linotype" w:eastAsia="Calibri" w:hAnsi="Palatino Linotype" w:cs="Arial"/>
          <w:b/>
          <w:bCs/>
          <w:lang w:val="es-ES"/>
        </w:rPr>
        <w:t xml:space="preserve"> </w:t>
      </w:r>
      <w:r w:rsidR="008963A5">
        <w:rPr>
          <w:rFonts w:ascii="Palatino Linotype" w:eastAsia="Calibri" w:hAnsi="Palatino Linotype" w:cs="Arial"/>
          <w:b/>
          <w:bCs/>
          <w:lang w:val="es-ES"/>
        </w:rPr>
        <w:t xml:space="preserve">el </w:t>
      </w:r>
      <w:r>
        <w:rPr>
          <w:rFonts w:ascii="Palatino Linotype" w:hAnsi="Palatino Linotype"/>
          <w:b/>
          <w:bCs/>
          <w:szCs w:val="22"/>
        </w:rPr>
        <w:t xml:space="preserve">Ayuntamiento de </w:t>
      </w:r>
      <w:r w:rsidR="008963A5">
        <w:rPr>
          <w:rFonts w:ascii="Palatino Linotype" w:hAnsi="Palatino Linotype"/>
          <w:b/>
          <w:bCs/>
          <w:szCs w:val="22"/>
        </w:rPr>
        <w:t>Metepec</w:t>
      </w:r>
      <w:r>
        <w:rPr>
          <w:rFonts w:ascii="Palatino Linotype" w:eastAsia="Calibri" w:hAnsi="Palatino Linotype" w:cs="Arial"/>
          <w:b/>
          <w:bCs/>
          <w:lang w:val="es-ES"/>
        </w:rPr>
        <w:t xml:space="preserve"> </w:t>
      </w:r>
      <w:r w:rsidRPr="00F65194">
        <w:rPr>
          <w:rFonts w:ascii="Palatino Linotype" w:eastAsia="Calibri" w:hAnsi="Palatino Linotype" w:cs="Arial"/>
          <w:bCs/>
          <w:lang w:val="es-ES"/>
        </w:rPr>
        <w:t>y se</w:t>
      </w:r>
      <w:r>
        <w:rPr>
          <w:rFonts w:ascii="Palatino Linotype" w:eastAsia="Calibri" w:hAnsi="Palatino Linotype" w:cs="Arial"/>
          <w:b/>
          <w:bCs/>
          <w:lang w:val="es-ES"/>
        </w:rPr>
        <w:t xml:space="preserve"> ORDENA </w:t>
      </w:r>
      <w:r w:rsidRPr="00F65194">
        <w:rPr>
          <w:rFonts w:ascii="Palatino Linotype" w:eastAsia="Calibri" w:hAnsi="Palatino Linotype" w:cs="Arial"/>
          <w:bCs/>
          <w:lang w:val="es-ES"/>
        </w:rPr>
        <w:t>entregar vía Sistema de Acceso a la Información Mexiquense</w:t>
      </w:r>
      <w:r>
        <w:rPr>
          <w:rFonts w:ascii="Palatino Linotype" w:eastAsia="Calibri" w:hAnsi="Palatino Linotype" w:cs="Arial"/>
          <w:b/>
          <w:bCs/>
          <w:lang w:val="es-ES"/>
        </w:rPr>
        <w:t xml:space="preserve"> </w:t>
      </w:r>
      <w:r w:rsidRPr="005D25AB">
        <w:rPr>
          <w:rFonts w:ascii="Palatino Linotype" w:eastAsia="Calibri" w:hAnsi="Palatino Linotype" w:cs="Arial"/>
          <w:b/>
          <w:bCs/>
          <w:lang w:val="es-ES"/>
        </w:rPr>
        <w:t>(SAIMEX)</w:t>
      </w:r>
      <w:r>
        <w:rPr>
          <w:rFonts w:ascii="Palatino Linotype" w:eastAsia="Calibri" w:hAnsi="Palatino Linotype" w:cs="Arial"/>
          <w:b/>
          <w:bCs/>
          <w:lang w:val="es-ES"/>
        </w:rPr>
        <w:t xml:space="preserve">, </w:t>
      </w:r>
      <w:r w:rsidRPr="00F65194">
        <w:rPr>
          <w:rFonts w:ascii="Palatino Linotype" w:eastAsia="Calibri" w:hAnsi="Palatino Linotype" w:cs="Arial"/>
          <w:bCs/>
          <w:lang w:val="es-ES"/>
        </w:rPr>
        <w:t>de ser el caso en versión pública, lo siguiente:</w:t>
      </w:r>
    </w:p>
    <w:p w14:paraId="227E3408" w14:textId="77777777" w:rsidR="006A4523" w:rsidRDefault="006A4523" w:rsidP="00B8240B">
      <w:pPr>
        <w:pStyle w:val="Sinespaciado"/>
        <w:spacing w:line="360" w:lineRule="auto"/>
        <w:jc w:val="both"/>
        <w:rPr>
          <w:rFonts w:ascii="Palatino Linotype" w:eastAsia="Calibri" w:hAnsi="Palatino Linotype" w:cs="Arial"/>
          <w:bCs/>
          <w:lang w:val="es-ES"/>
        </w:rPr>
      </w:pPr>
    </w:p>
    <w:p w14:paraId="727A06E1" w14:textId="77777777" w:rsidR="0063521F" w:rsidRPr="0063521F" w:rsidRDefault="00A0650F" w:rsidP="0063521F">
      <w:pPr>
        <w:pStyle w:val="Prrafodelista"/>
        <w:numPr>
          <w:ilvl w:val="0"/>
          <w:numId w:val="22"/>
        </w:numPr>
        <w:spacing w:line="360" w:lineRule="auto"/>
        <w:jc w:val="both"/>
        <w:rPr>
          <w:rFonts w:ascii="Palatino Linotype" w:eastAsia="Calibri" w:hAnsi="Palatino Linotype" w:cs="Arial"/>
          <w:b/>
          <w:bCs/>
          <w:sz w:val="28"/>
          <w:szCs w:val="28"/>
          <w:lang w:val="es-ES"/>
        </w:rPr>
      </w:pPr>
      <w:r w:rsidRPr="0063521F">
        <w:rPr>
          <w:rFonts w:ascii="Palatino Linotype" w:hAnsi="Palatino Linotype"/>
          <w:b/>
          <w:bCs/>
          <w:color w:val="000000" w:themeColor="text1"/>
        </w:rPr>
        <w:t>Contrato Número MM/DOP/003/FEFOM-19/IR-2019</w:t>
      </w:r>
      <w:r w:rsidR="0063521F" w:rsidRPr="0063521F">
        <w:rPr>
          <w:rFonts w:ascii="Palatino Linotype" w:hAnsi="Palatino Linotype"/>
          <w:b/>
          <w:bCs/>
          <w:color w:val="000000" w:themeColor="text1"/>
        </w:rPr>
        <w:t>; y,</w:t>
      </w:r>
    </w:p>
    <w:p w14:paraId="1CFB4DB5" w14:textId="0FB781BD" w:rsidR="00A0650F" w:rsidRPr="0063521F" w:rsidRDefault="00A0650F" w:rsidP="0063521F">
      <w:pPr>
        <w:pStyle w:val="Prrafodelista"/>
        <w:numPr>
          <w:ilvl w:val="0"/>
          <w:numId w:val="22"/>
        </w:numPr>
        <w:spacing w:line="360" w:lineRule="auto"/>
        <w:jc w:val="both"/>
        <w:rPr>
          <w:rFonts w:ascii="Palatino Linotype" w:eastAsia="Calibri" w:hAnsi="Palatino Linotype" w:cs="Arial"/>
          <w:b/>
          <w:bCs/>
          <w:sz w:val="28"/>
          <w:szCs w:val="28"/>
          <w:lang w:val="es-ES"/>
        </w:rPr>
      </w:pPr>
      <w:r w:rsidRPr="0063521F">
        <w:rPr>
          <w:rFonts w:ascii="Palatino Linotype" w:hAnsi="Palatino Linotype"/>
          <w:b/>
          <w:bCs/>
          <w:color w:val="000000" w:themeColor="text1"/>
        </w:rPr>
        <w:t>Contrato Número MM/DOP/030/RP-19/LP-2019</w:t>
      </w:r>
      <w:r w:rsidR="0063521F" w:rsidRPr="0063521F">
        <w:rPr>
          <w:rFonts w:ascii="Palatino Linotype" w:hAnsi="Palatino Linotype"/>
          <w:b/>
          <w:bCs/>
          <w:color w:val="000000" w:themeColor="text1"/>
        </w:rPr>
        <w:t>.</w:t>
      </w:r>
    </w:p>
    <w:p w14:paraId="0E5F10EA" w14:textId="77777777" w:rsidR="006A4523" w:rsidRPr="006A4523" w:rsidRDefault="006A4523" w:rsidP="006A4523">
      <w:pPr>
        <w:pStyle w:val="Prrafodelista"/>
        <w:spacing w:line="360" w:lineRule="auto"/>
        <w:jc w:val="both"/>
        <w:rPr>
          <w:rFonts w:ascii="Palatino Linotype" w:eastAsia="Calibri" w:hAnsi="Palatino Linotype" w:cs="Arial"/>
          <w:b/>
          <w:bCs/>
          <w:lang w:val="es-ES"/>
        </w:rPr>
      </w:pPr>
    </w:p>
    <w:p w14:paraId="55F21FBB" w14:textId="06361E51" w:rsidR="00B8240B" w:rsidRDefault="00B8240B" w:rsidP="00B8240B">
      <w:pPr>
        <w:spacing w:line="360" w:lineRule="auto"/>
        <w:jc w:val="both"/>
        <w:rPr>
          <w:rFonts w:ascii="Palatino Linotype" w:eastAsia="Calibri" w:hAnsi="Palatino Linotype" w:cs="Arial"/>
        </w:rPr>
      </w:pPr>
      <w:r w:rsidRPr="00B8240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535C22F" w14:textId="5A676279" w:rsidR="005D0843" w:rsidRDefault="005D0843" w:rsidP="00B8240B">
      <w:pPr>
        <w:spacing w:line="360" w:lineRule="auto"/>
        <w:jc w:val="both"/>
        <w:rPr>
          <w:rFonts w:ascii="Palatino Linotype" w:eastAsia="Calibri" w:hAnsi="Palatino Linotype" w:cs="Arial"/>
        </w:rPr>
      </w:pPr>
    </w:p>
    <w:p w14:paraId="50CE732C" w14:textId="77777777" w:rsidR="00B8240B" w:rsidRPr="006E74A1"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6E74A1">
        <w:rPr>
          <w:rFonts w:ascii="Palatino Linotype" w:eastAsia="Palatino Linotype" w:hAnsi="Palatino Linotype" w:cs="Palatino Linotype"/>
          <w:b/>
        </w:rPr>
        <w:lastRenderedPageBreak/>
        <w:t xml:space="preserve">TERCERO. Notifíquese </w:t>
      </w:r>
      <w:r w:rsidRPr="006E74A1">
        <w:rPr>
          <w:rFonts w:ascii="Palatino Linotype" w:eastAsia="Palatino Linotype" w:hAnsi="Palatino Linotype" w:cs="Palatino Linotype"/>
        </w:rPr>
        <w:t xml:space="preserve">al Titular de la Unidad de Transparencia del </w:t>
      </w:r>
      <w:r w:rsidRPr="006E74A1">
        <w:rPr>
          <w:rFonts w:ascii="Palatino Linotype" w:eastAsia="Palatino Linotype" w:hAnsi="Palatino Linotype" w:cs="Palatino Linotype"/>
          <w:b/>
        </w:rPr>
        <w:t>SUJETO OBLIGADO</w:t>
      </w:r>
      <w:r w:rsidRPr="006E74A1">
        <w:rPr>
          <w:rFonts w:ascii="Palatino Linotype" w:eastAsia="Palatino Linotype" w:hAnsi="Palatino Linotype" w:cs="Palatino Linotype"/>
        </w:rPr>
        <w:t>, para que conforme a los artículos 186 último párrafo, 189 párrafo segundo y 199 de la Ley de Transparencia y Acce</w:t>
      </w:r>
      <w:r>
        <w:rPr>
          <w:rFonts w:ascii="Palatino Linotype" w:eastAsia="Palatino Linotype" w:hAnsi="Palatino Linotype" w:cs="Palatino Linotype"/>
        </w:rPr>
        <w:t xml:space="preserve">so a la Información Pública del </w:t>
      </w:r>
      <w:r w:rsidRPr="006E74A1">
        <w:rPr>
          <w:rFonts w:ascii="Palatino Linotype" w:eastAsia="Palatino Linotype" w:hAnsi="Palatino Linotype" w:cs="Palatino Linotype"/>
        </w:rPr>
        <w:t xml:space="preserve">Estado de México y Municipios, </w:t>
      </w:r>
      <w:r w:rsidRPr="006E74A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0D77A7" w:rsidRDefault="00962716" w:rsidP="00962716">
      <w:pPr>
        <w:spacing w:line="360" w:lineRule="auto"/>
        <w:jc w:val="both"/>
        <w:rPr>
          <w:rFonts w:ascii="Palatino Linotype" w:eastAsia="Calibri" w:hAnsi="Palatino Linotype" w:cs="Arial"/>
          <w:bCs/>
        </w:rPr>
      </w:pPr>
      <w:r w:rsidRPr="000D77A7">
        <w:rPr>
          <w:rFonts w:ascii="Palatino Linotype" w:hAnsi="Palatino Linotype" w:cs="Arial"/>
          <w:b/>
        </w:rPr>
        <w:t xml:space="preserve">CUARTO. </w:t>
      </w:r>
      <w:r w:rsidRPr="000D77A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Default="00962716" w:rsidP="00B8240B">
      <w:pPr>
        <w:pStyle w:val="Sinespaciado"/>
        <w:spacing w:line="360" w:lineRule="auto"/>
        <w:jc w:val="both"/>
        <w:rPr>
          <w:rFonts w:ascii="Palatino Linotype" w:eastAsia="Times New Roman" w:hAnsi="Palatino Linotype" w:cs="Arial"/>
          <w:b/>
        </w:rPr>
      </w:pPr>
    </w:p>
    <w:p w14:paraId="7C7DB9C8" w14:textId="7AA37390" w:rsidR="00B8240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Pr>
          <w:rFonts w:ascii="Palatino Linotype" w:eastAsia="Times New Roman" w:hAnsi="Palatino Linotype" w:cs="Arial"/>
          <w:b/>
        </w:rPr>
        <w:t>QUINTO</w:t>
      </w:r>
      <w:r w:rsidR="00B8240B" w:rsidRPr="005D25AB">
        <w:rPr>
          <w:rFonts w:ascii="Palatino Linotype" w:eastAsia="Times New Roman" w:hAnsi="Palatino Linotype" w:cs="Arial"/>
          <w:b/>
        </w:rPr>
        <w:t xml:space="preserve">. </w:t>
      </w:r>
      <w:r w:rsidR="00B8240B" w:rsidRPr="005D25AB">
        <w:rPr>
          <w:rFonts w:ascii="Palatino Linotype" w:eastAsia="Times New Roman" w:hAnsi="Palatino Linotype" w:cs="Times New Roman"/>
          <w:b/>
          <w:bCs/>
          <w:color w:val="222222"/>
          <w:lang w:val="es-ES"/>
        </w:rPr>
        <w:t xml:space="preserve">Notifíquese </w:t>
      </w:r>
      <w:r w:rsidR="00B8240B" w:rsidRPr="005D25AB">
        <w:rPr>
          <w:rFonts w:ascii="Palatino Linotype" w:eastAsia="Times New Roman" w:hAnsi="Palatino Linotype" w:cs="Times New Roman"/>
          <w:bCs/>
          <w:color w:val="222222"/>
          <w:lang w:val="es-ES"/>
        </w:rPr>
        <w:t>a</w:t>
      </w:r>
      <w:r w:rsidR="00B8240B">
        <w:rPr>
          <w:rFonts w:ascii="Palatino Linotype" w:eastAsia="Times New Roman" w:hAnsi="Palatino Linotype" w:cs="Times New Roman"/>
          <w:bCs/>
          <w:color w:val="222222"/>
          <w:lang w:val="es-ES"/>
        </w:rPr>
        <w:t xml:space="preserve">l </w:t>
      </w:r>
      <w:r w:rsidR="00B8240B" w:rsidRPr="00B8240B">
        <w:rPr>
          <w:rFonts w:ascii="Palatino Linotype" w:eastAsia="Times New Roman" w:hAnsi="Palatino Linotype" w:cs="Times New Roman"/>
          <w:b/>
          <w:color w:val="222222"/>
          <w:lang w:val="es-ES"/>
        </w:rPr>
        <w:t>RECURRENTE</w:t>
      </w:r>
      <w:r w:rsidR="00B8240B" w:rsidRPr="005D25AB">
        <w:rPr>
          <w:rFonts w:ascii="Palatino Linotype" w:eastAsia="Times New Roman" w:hAnsi="Palatino Linotype" w:cs="Times New Roman"/>
          <w:color w:val="222222"/>
          <w:lang w:val="es-ES" w:eastAsia="es-MX"/>
        </w:rPr>
        <w:t xml:space="preserve"> la presente resolución</w:t>
      </w:r>
      <w:r w:rsidR="00B8240B">
        <w:rPr>
          <w:rFonts w:ascii="Palatino Linotype" w:eastAsia="Times New Roman" w:hAnsi="Palatino Linotype" w:cs="Times New Roman"/>
          <w:color w:val="222222"/>
          <w:lang w:val="es-ES" w:eastAsia="es-MX"/>
        </w:rPr>
        <w:t xml:space="preserve"> vía SAIME</w:t>
      </w:r>
      <w:r w:rsidR="008A20CA">
        <w:rPr>
          <w:rFonts w:ascii="Palatino Linotype" w:eastAsia="Times New Roman" w:hAnsi="Palatino Linotype" w:cs="Times New Roman"/>
          <w:color w:val="222222"/>
          <w:lang w:val="es-ES" w:eastAsia="es-MX"/>
        </w:rPr>
        <w:t>X</w:t>
      </w:r>
      <w:r w:rsidR="0063521F">
        <w:rPr>
          <w:rFonts w:ascii="Palatino Linotype" w:eastAsia="Times New Roman" w:hAnsi="Palatino Linotype" w:cs="Times New Roman"/>
          <w:color w:val="222222"/>
          <w:lang w:val="es-ES" w:eastAsia="es-MX"/>
        </w:rPr>
        <w:t>.</w:t>
      </w:r>
    </w:p>
    <w:p w14:paraId="7E4D1A4C" w14:textId="77777777" w:rsidR="00B8240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6B94EF44" w:rsidR="00B8240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Pr>
          <w:rFonts w:ascii="Palatino Linotype" w:hAnsi="Palatino Linotype"/>
          <w:b/>
        </w:rPr>
        <w:t>SEXTO</w:t>
      </w:r>
      <w:r w:rsidR="00B8240B" w:rsidRPr="007D7E39">
        <w:rPr>
          <w:rFonts w:ascii="Palatino Linotype" w:hAnsi="Palatino Linotype"/>
          <w:b/>
        </w:rPr>
        <w:t>.</w:t>
      </w:r>
      <w:r w:rsidR="00B8240B" w:rsidRPr="007D7E39">
        <w:rPr>
          <w:rFonts w:ascii="Palatino Linotype" w:eastAsia="Times New Roman" w:hAnsi="Palatino Linotype" w:cs="Times New Roman"/>
          <w:color w:val="222222"/>
          <w:lang w:val="es-ES" w:eastAsia="es-MX"/>
        </w:rPr>
        <w:t xml:space="preserve"> </w:t>
      </w:r>
      <w:r w:rsidR="00B8240B" w:rsidRPr="00B73E8B">
        <w:rPr>
          <w:rFonts w:ascii="Palatino Linotype" w:eastAsia="Times New Roman" w:hAnsi="Palatino Linotype" w:cs="Times New Roman"/>
          <w:color w:val="222222"/>
          <w:lang w:val="es-ES" w:eastAsia="es-MX"/>
        </w:rPr>
        <w:t>Se hace del conocimiento de</w:t>
      </w:r>
      <w:r w:rsidR="00B8240B">
        <w:rPr>
          <w:rFonts w:ascii="Palatino Linotype" w:eastAsia="Times New Roman" w:hAnsi="Palatino Linotype" w:cs="Times New Roman"/>
          <w:color w:val="222222"/>
          <w:lang w:val="es-ES" w:eastAsia="es-MX"/>
        </w:rPr>
        <w:t xml:space="preserve">l </w:t>
      </w:r>
      <w:r w:rsidR="00B8240B" w:rsidRPr="00B8240B">
        <w:rPr>
          <w:rFonts w:ascii="Palatino Linotype" w:eastAsia="Times New Roman" w:hAnsi="Palatino Linotype" w:cs="Times New Roman"/>
          <w:b/>
          <w:bCs/>
          <w:color w:val="222222"/>
          <w:lang w:val="es-ES" w:eastAsia="es-MX"/>
        </w:rPr>
        <w:t>RECURRENTE</w:t>
      </w:r>
      <w:r w:rsidR="00B8240B" w:rsidRPr="00B73E8B">
        <w:rPr>
          <w:rFonts w:ascii="Palatino Linotype" w:eastAsia="Times New Roman" w:hAnsi="Palatino Linotype" w:cs="Times New Roman"/>
          <w:color w:val="222222"/>
          <w:lang w:eastAsia="es-MX"/>
        </w:rPr>
        <w:t xml:space="preserve"> que,</w:t>
      </w:r>
      <w:r w:rsidR="00B8240B" w:rsidRPr="00B73E8B">
        <w:rPr>
          <w:rFonts w:ascii="Palatino Linotype" w:eastAsia="Times New Roman" w:hAnsi="Palatino Linotype" w:cs="Arial"/>
          <w:b/>
          <w:lang w:val="es-ES"/>
        </w:rPr>
        <w:t xml:space="preserve"> </w:t>
      </w:r>
      <w:r w:rsidR="00B8240B" w:rsidRPr="00B73E8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B73E8B">
        <w:rPr>
          <w:rFonts w:ascii="Palatino Linotype" w:eastAsia="Times New Roman" w:hAnsi="Palatino Linotype" w:cs="Times New Roman"/>
          <w:bCs/>
          <w:color w:val="222222"/>
          <w:lang w:val="es-ES" w:eastAsia="es-MX"/>
        </w:rPr>
        <w:t>vía juicio de amparo</w:t>
      </w:r>
      <w:r w:rsidR="00B8240B" w:rsidRPr="00B73E8B">
        <w:rPr>
          <w:rFonts w:ascii="Palatino Linotype" w:eastAsia="Times New Roman" w:hAnsi="Palatino Linotype" w:cs="Times New Roman"/>
          <w:color w:val="222222"/>
          <w:lang w:val="es-ES" w:eastAsia="es-MX"/>
        </w:rPr>
        <w:t xml:space="preserve"> en los términos de las leyes aplicables.</w:t>
      </w:r>
    </w:p>
    <w:p w14:paraId="4BABF033" w14:textId="77777777" w:rsidR="002D45D5" w:rsidRDefault="002D45D5" w:rsidP="00B8240B">
      <w:pPr>
        <w:pStyle w:val="Sinespaciado"/>
        <w:spacing w:line="360" w:lineRule="auto"/>
        <w:jc w:val="both"/>
        <w:rPr>
          <w:rFonts w:ascii="Palatino Linotype" w:eastAsia="Times New Roman" w:hAnsi="Palatino Linotype" w:cs="Times New Roman"/>
          <w:color w:val="222222"/>
          <w:lang w:val="es-ES" w:eastAsia="es-MX"/>
        </w:rPr>
      </w:pPr>
    </w:p>
    <w:p w14:paraId="2772AFC1" w14:textId="77777777" w:rsidR="009371F7" w:rsidRDefault="009371F7" w:rsidP="009371F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hAnsi="Palatino Linotype"/>
          <w:color w:val="000000" w:themeColor="text1"/>
        </w:rPr>
        <w:lastRenderedPageBreak/>
        <w:t>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55D0" w14:textId="77777777" w:rsidR="0070154C" w:rsidRDefault="0070154C" w:rsidP="00587366">
      <w:r>
        <w:separator/>
      </w:r>
    </w:p>
  </w:endnote>
  <w:endnote w:type="continuationSeparator" w:id="0">
    <w:p w14:paraId="684E0D47" w14:textId="77777777" w:rsidR="0070154C" w:rsidRDefault="007015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21375" w:rsidRPr="00883450" w:rsidRDefault="0092137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263B6">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263B6">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921375" w:rsidRDefault="00921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921375" w:rsidRPr="00883450" w:rsidRDefault="009213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44A2" w:rsidRPr="001044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44A2" w:rsidRPr="001044A2">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921375" w:rsidRPr="00883450" w:rsidRDefault="0092137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C626" w14:textId="77777777" w:rsidR="0070154C" w:rsidRDefault="0070154C" w:rsidP="00587366">
      <w:r>
        <w:separator/>
      </w:r>
    </w:p>
  </w:footnote>
  <w:footnote w:type="continuationSeparator" w:id="0">
    <w:p w14:paraId="21319C7E" w14:textId="77777777" w:rsidR="0070154C" w:rsidRDefault="0070154C" w:rsidP="00587366">
      <w:r>
        <w:continuationSeparator/>
      </w:r>
    </w:p>
  </w:footnote>
  <w:footnote w:id="1">
    <w:p w14:paraId="32D56466" w14:textId="77777777" w:rsidR="008E4483" w:rsidRDefault="008E4483" w:rsidP="008E4483">
      <w:pPr>
        <w:pStyle w:val="Textonotapie"/>
      </w:pPr>
      <w:r>
        <w:rPr>
          <w:rStyle w:val="Refdenotaalpie"/>
        </w:rPr>
        <w:footnoteRef/>
      </w:r>
      <w:r>
        <w:t xml:space="preserve"> Convención Americana sobre Derechos Humanos. Artículo 13.</w:t>
      </w:r>
    </w:p>
  </w:footnote>
  <w:footnote w:id="2">
    <w:p w14:paraId="3F7967D5" w14:textId="77777777" w:rsidR="008E4483" w:rsidRDefault="008E448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E4483" w:rsidRDefault="008E448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E4483" w:rsidRDefault="008E4483" w:rsidP="008E4483">
      <w:pPr>
        <w:pStyle w:val="Textonotapie"/>
      </w:pPr>
      <w:r>
        <w:rPr>
          <w:rStyle w:val="Refdenotaalpie"/>
        </w:rPr>
        <w:footnoteRef/>
      </w:r>
      <w:r>
        <w:t xml:space="preserve"> Ibídem. Parr. 87.</w:t>
      </w:r>
    </w:p>
  </w:footnote>
  <w:footnote w:id="5">
    <w:p w14:paraId="1C437D52" w14:textId="77777777" w:rsidR="008E4483" w:rsidRDefault="008E448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E4483" w:rsidRDefault="008E4483" w:rsidP="008E4483">
      <w:pPr>
        <w:pStyle w:val="Textonotapie"/>
      </w:pPr>
      <w:r>
        <w:t>II. Eficacia: Obligación del Instituto para tutelar, de manera efectiva, el derecho de acceso a la información;</w:t>
      </w:r>
    </w:p>
    <w:p w14:paraId="707D8AAF" w14:textId="77777777" w:rsidR="008E4483" w:rsidRDefault="008E4483" w:rsidP="008E4483">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21375" w:rsidRPr="00025127" w14:paraId="07F2896E" w14:textId="77777777" w:rsidTr="00FA0F09">
      <w:trPr>
        <w:trHeight w:val="138"/>
        <w:jc w:val="right"/>
      </w:trPr>
      <w:tc>
        <w:tcPr>
          <w:tcW w:w="3260" w:type="dxa"/>
          <w:vAlign w:val="center"/>
        </w:tcPr>
        <w:p w14:paraId="4A5B1974" w14:textId="44CA9AFE" w:rsidR="00921375" w:rsidRPr="00025127" w:rsidRDefault="0092137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666948D" w:rsidR="00921375" w:rsidRPr="00025127" w:rsidRDefault="008963A5" w:rsidP="005F1362">
          <w:pPr>
            <w:pStyle w:val="Encabezado"/>
            <w:jc w:val="both"/>
            <w:rPr>
              <w:rFonts w:ascii="Palatino Linotype" w:hAnsi="Palatino Linotype"/>
              <w:b/>
              <w:sz w:val="22"/>
              <w:szCs w:val="22"/>
            </w:rPr>
          </w:pPr>
          <w:r>
            <w:rPr>
              <w:rFonts w:ascii="Palatino Linotype" w:hAnsi="Palatino Linotype"/>
              <w:b/>
              <w:sz w:val="22"/>
              <w:szCs w:val="22"/>
            </w:rPr>
            <w:t>05838</w:t>
          </w:r>
          <w:r w:rsidRPr="00025127">
            <w:rPr>
              <w:rFonts w:ascii="Palatino Linotype" w:hAnsi="Palatino Linotype"/>
              <w:b/>
              <w:sz w:val="22"/>
              <w:szCs w:val="22"/>
            </w:rPr>
            <w:t>/INFOEM/IP/RR/</w:t>
          </w:r>
          <w:r>
            <w:rPr>
              <w:rFonts w:ascii="Palatino Linotype" w:hAnsi="Palatino Linotype"/>
              <w:b/>
              <w:sz w:val="22"/>
              <w:szCs w:val="22"/>
            </w:rPr>
            <w:t>2021</w:t>
          </w:r>
        </w:p>
      </w:tc>
    </w:tr>
    <w:tr w:rsidR="00921375" w:rsidRPr="00025127" w14:paraId="1B5D8690" w14:textId="77777777" w:rsidTr="00FA0F09">
      <w:trPr>
        <w:trHeight w:val="233"/>
        <w:jc w:val="right"/>
      </w:trPr>
      <w:tc>
        <w:tcPr>
          <w:tcW w:w="3260" w:type="dxa"/>
          <w:vAlign w:val="center"/>
        </w:tcPr>
        <w:p w14:paraId="3903F2C6" w14:textId="22D569F8" w:rsidR="00921375" w:rsidRPr="00025127" w:rsidRDefault="0092137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216CC5C" w:rsidR="00921375" w:rsidRPr="00025127" w:rsidRDefault="008963A5" w:rsidP="000F55C1">
          <w:pPr>
            <w:pStyle w:val="Encabezado"/>
            <w:rPr>
              <w:rFonts w:ascii="Palatino Linotype" w:hAnsi="Palatino Linotype"/>
              <w:b/>
              <w:sz w:val="22"/>
              <w:szCs w:val="22"/>
            </w:rPr>
          </w:pPr>
          <w:r w:rsidRPr="008963A5">
            <w:rPr>
              <w:rFonts w:ascii="Palatino Linotype" w:hAnsi="Palatino Linotype"/>
              <w:b/>
              <w:bCs/>
              <w:sz w:val="22"/>
              <w:szCs w:val="20"/>
            </w:rPr>
            <w:t>Ayuntamiento de Metepec</w:t>
          </w:r>
        </w:p>
      </w:tc>
    </w:tr>
    <w:tr w:rsidR="00921375" w:rsidRPr="00025127" w14:paraId="095EB01B" w14:textId="77777777" w:rsidTr="00FA0F09">
      <w:trPr>
        <w:trHeight w:val="321"/>
        <w:jc w:val="right"/>
      </w:trPr>
      <w:tc>
        <w:tcPr>
          <w:tcW w:w="3260" w:type="dxa"/>
          <w:vAlign w:val="center"/>
        </w:tcPr>
        <w:p w14:paraId="6E000A51" w14:textId="05E1861A" w:rsidR="00921375" w:rsidRPr="00025127" w:rsidRDefault="0092137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21375" w:rsidRPr="00025127" w:rsidRDefault="0092137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21375" w:rsidRDefault="0092137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921375" w:rsidRDefault="0070154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2137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1375" w:rsidRPr="00025127" w14:paraId="0A3256F2" w14:textId="77777777" w:rsidTr="006E6B65">
      <w:trPr>
        <w:trHeight w:val="138"/>
        <w:jc w:val="right"/>
      </w:trPr>
      <w:tc>
        <w:tcPr>
          <w:tcW w:w="3261" w:type="dxa"/>
          <w:vAlign w:val="center"/>
        </w:tcPr>
        <w:p w14:paraId="3D80769D" w14:textId="316F11F8"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FA36D21" w:rsidR="00921375" w:rsidRPr="00025127" w:rsidRDefault="00921375" w:rsidP="005F1362">
          <w:pPr>
            <w:pStyle w:val="Encabezado"/>
            <w:rPr>
              <w:rFonts w:ascii="Palatino Linotype" w:hAnsi="Palatino Linotype"/>
              <w:b/>
              <w:sz w:val="22"/>
              <w:szCs w:val="22"/>
            </w:rPr>
          </w:pPr>
          <w:r>
            <w:rPr>
              <w:rFonts w:ascii="Palatino Linotype" w:hAnsi="Palatino Linotype"/>
              <w:b/>
              <w:sz w:val="22"/>
              <w:szCs w:val="22"/>
            </w:rPr>
            <w:t>05</w:t>
          </w:r>
          <w:r w:rsidR="008963A5">
            <w:rPr>
              <w:rFonts w:ascii="Palatino Linotype" w:hAnsi="Palatino Linotype"/>
              <w:b/>
              <w:sz w:val="22"/>
              <w:szCs w:val="22"/>
            </w:rPr>
            <w:t>838</w:t>
          </w:r>
          <w:r w:rsidRPr="00025127">
            <w:rPr>
              <w:rFonts w:ascii="Palatino Linotype" w:hAnsi="Palatino Linotype"/>
              <w:b/>
              <w:sz w:val="22"/>
              <w:szCs w:val="22"/>
            </w:rPr>
            <w:t>/INFOEM/IP/RR/</w:t>
          </w:r>
          <w:r>
            <w:rPr>
              <w:rFonts w:ascii="Palatino Linotype" w:hAnsi="Palatino Linotype"/>
              <w:b/>
              <w:sz w:val="22"/>
              <w:szCs w:val="22"/>
            </w:rPr>
            <w:t>2021</w:t>
          </w:r>
        </w:p>
      </w:tc>
    </w:tr>
    <w:tr w:rsidR="00921375" w:rsidRPr="00025127" w14:paraId="128C8B3C" w14:textId="77777777" w:rsidTr="006E6B65">
      <w:trPr>
        <w:trHeight w:val="233"/>
        <w:jc w:val="right"/>
      </w:trPr>
      <w:tc>
        <w:tcPr>
          <w:tcW w:w="3261" w:type="dxa"/>
          <w:vAlign w:val="center"/>
        </w:tcPr>
        <w:p w14:paraId="483E3371" w14:textId="66B1BC74"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4A5993B" w:rsidR="00921375" w:rsidRPr="00025127" w:rsidRDefault="00921375" w:rsidP="0058757A">
          <w:pPr>
            <w:pStyle w:val="Encabezado"/>
            <w:rPr>
              <w:rFonts w:ascii="Palatino Linotype" w:hAnsi="Palatino Linotype"/>
              <w:b/>
              <w:sz w:val="22"/>
              <w:szCs w:val="22"/>
            </w:rPr>
          </w:pPr>
        </w:p>
      </w:tc>
    </w:tr>
    <w:tr w:rsidR="00921375" w:rsidRPr="00025127" w14:paraId="41BE0704" w14:textId="77777777" w:rsidTr="006E6B65">
      <w:trPr>
        <w:trHeight w:val="321"/>
        <w:jc w:val="right"/>
      </w:trPr>
      <w:tc>
        <w:tcPr>
          <w:tcW w:w="3261" w:type="dxa"/>
          <w:vAlign w:val="center"/>
        </w:tcPr>
        <w:p w14:paraId="34C64148" w14:textId="10C6C8A9"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A19DC55" w:rsidR="00921375" w:rsidRPr="00025127" w:rsidRDefault="008963A5" w:rsidP="00AD2718">
          <w:pPr>
            <w:pStyle w:val="Encabezado"/>
            <w:rPr>
              <w:rFonts w:ascii="Palatino Linotype" w:hAnsi="Palatino Linotype"/>
              <w:b/>
              <w:sz w:val="22"/>
              <w:szCs w:val="22"/>
            </w:rPr>
          </w:pPr>
          <w:r w:rsidRPr="008963A5">
            <w:rPr>
              <w:rFonts w:ascii="Palatino Linotype" w:hAnsi="Palatino Linotype"/>
              <w:b/>
              <w:bCs/>
              <w:sz w:val="22"/>
              <w:szCs w:val="20"/>
            </w:rPr>
            <w:t>Ayuntamiento de Metepec</w:t>
          </w:r>
        </w:p>
      </w:tc>
    </w:tr>
    <w:tr w:rsidR="00921375" w:rsidRPr="00025127" w14:paraId="0C8B6193" w14:textId="77777777" w:rsidTr="006E6B65">
      <w:trPr>
        <w:trHeight w:val="321"/>
        <w:jc w:val="right"/>
      </w:trPr>
      <w:tc>
        <w:tcPr>
          <w:tcW w:w="3261" w:type="dxa"/>
          <w:vAlign w:val="center"/>
        </w:tcPr>
        <w:p w14:paraId="321FFAFF" w14:textId="0E8C2CE7"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21375" w:rsidRPr="00025127" w:rsidRDefault="0092137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21375" w:rsidRDefault="0092137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5D2103"/>
    <w:multiLevelType w:val="hybridMultilevel"/>
    <w:tmpl w:val="738090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0"/>
  </w:num>
  <w:num w:numId="4">
    <w:abstractNumId w:val="13"/>
  </w:num>
  <w:num w:numId="5">
    <w:abstractNumId w:val="19"/>
  </w:num>
  <w:num w:numId="6">
    <w:abstractNumId w:val="21"/>
  </w:num>
  <w:num w:numId="7">
    <w:abstractNumId w:val="16"/>
  </w:num>
  <w:num w:numId="8">
    <w:abstractNumId w:val="23"/>
  </w:num>
  <w:num w:numId="9">
    <w:abstractNumId w:val="14"/>
  </w:num>
  <w:num w:numId="10">
    <w:abstractNumId w:val="15"/>
  </w:num>
  <w:num w:numId="11">
    <w:abstractNumId w:val="2"/>
  </w:num>
  <w:num w:numId="12">
    <w:abstractNumId w:val="12"/>
  </w:num>
  <w:num w:numId="13">
    <w:abstractNumId w:val="7"/>
  </w:num>
  <w:num w:numId="14">
    <w:abstractNumId w:val="5"/>
  </w:num>
  <w:num w:numId="15">
    <w:abstractNumId w:val="4"/>
  </w:num>
  <w:num w:numId="16">
    <w:abstractNumId w:val="3"/>
  </w:num>
  <w:num w:numId="17">
    <w:abstractNumId w:val="22"/>
  </w:num>
  <w:num w:numId="18">
    <w:abstractNumId w:val="11"/>
  </w:num>
  <w:num w:numId="19">
    <w:abstractNumId w:val="18"/>
  </w:num>
  <w:num w:numId="20">
    <w:abstractNumId w:val="25"/>
  </w:num>
  <w:num w:numId="21">
    <w:abstractNumId w:val="9"/>
  </w:num>
  <w:num w:numId="22">
    <w:abstractNumId w:val="10"/>
  </w:num>
  <w:num w:numId="23">
    <w:abstractNumId w:val="1"/>
  </w:num>
  <w:num w:numId="24">
    <w:abstractNumId w:val="8"/>
  </w:num>
  <w:num w:numId="25">
    <w:abstractNumId w:val="20"/>
  </w:num>
  <w:num w:numId="26">
    <w:abstractNumId w:val="24"/>
  </w:num>
  <w:num w:numId="27">
    <w:abstractNumId w:val="6"/>
  </w:num>
  <w:num w:numId="28">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4A2"/>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0CA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3697"/>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801"/>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091"/>
    <w:rsid w:val="0022448D"/>
    <w:rsid w:val="002275DE"/>
    <w:rsid w:val="0022774F"/>
    <w:rsid w:val="00230170"/>
    <w:rsid w:val="002305CF"/>
    <w:rsid w:val="00233E08"/>
    <w:rsid w:val="002345FF"/>
    <w:rsid w:val="00237611"/>
    <w:rsid w:val="002408D7"/>
    <w:rsid w:val="002426EA"/>
    <w:rsid w:val="00244476"/>
    <w:rsid w:val="002457CF"/>
    <w:rsid w:val="002470B1"/>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45D5"/>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592"/>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0BA"/>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0D39"/>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08B"/>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7C2"/>
    <w:rsid w:val="00625B2B"/>
    <w:rsid w:val="00627163"/>
    <w:rsid w:val="0063034E"/>
    <w:rsid w:val="00632E24"/>
    <w:rsid w:val="00634476"/>
    <w:rsid w:val="0063521F"/>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950"/>
    <w:rsid w:val="006E62F0"/>
    <w:rsid w:val="006E65C0"/>
    <w:rsid w:val="006E6B65"/>
    <w:rsid w:val="006E6C14"/>
    <w:rsid w:val="006E7CC5"/>
    <w:rsid w:val="006F0FB5"/>
    <w:rsid w:val="006F1AA0"/>
    <w:rsid w:val="006F1E31"/>
    <w:rsid w:val="006F2C12"/>
    <w:rsid w:val="006F2F92"/>
    <w:rsid w:val="006F31F3"/>
    <w:rsid w:val="006F3266"/>
    <w:rsid w:val="006F40FD"/>
    <w:rsid w:val="006F51AA"/>
    <w:rsid w:val="006F69E5"/>
    <w:rsid w:val="0070154C"/>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6E0D"/>
    <w:rsid w:val="007674F3"/>
    <w:rsid w:val="00767CD2"/>
    <w:rsid w:val="00770859"/>
    <w:rsid w:val="00772DA4"/>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70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313E"/>
    <w:rsid w:val="007F372C"/>
    <w:rsid w:val="007F3993"/>
    <w:rsid w:val="007F3A5A"/>
    <w:rsid w:val="007F3C0D"/>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3A5"/>
    <w:rsid w:val="0089651A"/>
    <w:rsid w:val="008965EF"/>
    <w:rsid w:val="0089660B"/>
    <w:rsid w:val="00896AD4"/>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4E06"/>
    <w:rsid w:val="0090620F"/>
    <w:rsid w:val="009071FE"/>
    <w:rsid w:val="00907761"/>
    <w:rsid w:val="009077A0"/>
    <w:rsid w:val="00907A46"/>
    <w:rsid w:val="00910076"/>
    <w:rsid w:val="00910927"/>
    <w:rsid w:val="0091242A"/>
    <w:rsid w:val="00912E53"/>
    <w:rsid w:val="0091395C"/>
    <w:rsid w:val="00913AA4"/>
    <w:rsid w:val="00915778"/>
    <w:rsid w:val="009164DD"/>
    <w:rsid w:val="009210C9"/>
    <w:rsid w:val="00921375"/>
    <w:rsid w:val="00922E0E"/>
    <w:rsid w:val="00925C68"/>
    <w:rsid w:val="00927DE1"/>
    <w:rsid w:val="009315B0"/>
    <w:rsid w:val="009316E9"/>
    <w:rsid w:val="00931C93"/>
    <w:rsid w:val="00931EE2"/>
    <w:rsid w:val="00931FD8"/>
    <w:rsid w:val="0093282F"/>
    <w:rsid w:val="0093416D"/>
    <w:rsid w:val="0093652D"/>
    <w:rsid w:val="009371F7"/>
    <w:rsid w:val="00937309"/>
    <w:rsid w:val="00937D66"/>
    <w:rsid w:val="0094065A"/>
    <w:rsid w:val="00940FE2"/>
    <w:rsid w:val="00943E62"/>
    <w:rsid w:val="0094497E"/>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650F"/>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DCD"/>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7CE"/>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526"/>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5B6E"/>
    <w:rsid w:val="00B8780A"/>
    <w:rsid w:val="00B87CD6"/>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A1B"/>
    <w:rsid w:val="00C12E38"/>
    <w:rsid w:val="00C14CDF"/>
    <w:rsid w:val="00C150E0"/>
    <w:rsid w:val="00C150F6"/>
    <w:rsid w:val="00C15F97"/>
    <w:rsid w:val="00C16762"/>
    <w:rsid w:val="00C17637"/>
    <w:rsid w:val="00C179FC"/>
    <w:rsid w:val="00C203F6"/>
    <w:rsid w:val="00C20EB1"/>
    <w:rsid w:val="00C2139F"/>
    <w:rsid w:val="00C23455"/>
    <w:rsid w:val="00C24101"/>
    <w:rsid w:val="00C24FF3"/>
    <w:rsid w:val="00C2575E"/>
    <w:rsid w:val="00C26121"/>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614"/>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AA"/>
    <w:rsid w:val="00CC48D6"/>
    <w:rsid w:val="00CD32FE"/>
    <w:rsid w:val="00CD3E7D"/>
    <w:rsid w:val="00CD5036"/>
    <w:rsid w:val="00CD6866"/>
    <w:rsid w:val="00CD76D4"/>
    <w:rsid w:val="00CD7893"/>
    <w:rsid w:val="00CD7911"/>
    <w:rsid w:val="00CE035D"/>
    <w:rsid w:val="00CE03CC"/>
    <w:rsid w:val="00CE7D15"/>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6CC4"/>
    <w:rsid w:val="00D2734A"/>
    <w:rsid w:val="00D276CF"/>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8F0"/>
    <w:rsid w:val="00D75E6C"/>
    <w:rsid w:val="00D82CB3"/>
    <w:rsid w:val="00D82FC0"/>
    <w:rsid w:val="00D8322A"/>
    <w:rsid w:val="00D83C17"/>
    <w:rsid w:val="00D85023"/>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42F8"/>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3B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EE8"/>
    <w:rsid w:val="00E62061"/>
    <w:rsid w:val="00E62441"/>
    <w:rsid w:val="00E63879"/>
    <w:rsid w:val="00E647FF"/>
    <w:rsid w:val="00E6502B"/>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2D4"/>
    <w:rsid w:val="00F2567E"/>
    <w:rsid w:val="00F25E84"/>
    <w:rsid w:val="00F26068"/>
    <w:rsid w:val="00F263B6"/>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3104"/>
    <w:rsid w:val="00F53C70"/>
    <w:rsid w:val="00F55309"/>
    <w:rsid w:val="00F55C7C"/>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193"/>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1609377113336227858gmail-msonormal">
    <w:name w:val="m_1609377113336227858gmail-msonormal"/>
    <w:basedOn w:val="Normal"/>
    <w:rsid w:val="00CC48AA"/>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8906194">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2461798">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7642106">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47945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6914200">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45761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D062-DC36-40D9-AB76-9ED24C38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8261</Words>
  <Characters>45440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13</cp:revision>
  <cp:lastPrinted>2019-12-11T01:19:00Z</cp:lastPrinted>
  <dcterms:created xsi:type="dcterms:W3CDTF">2022-01-26T22:45:00Z</dcterms:created>
  <dcterms:modified xsi:type="dcterms:W3CDTF">2022-02-03T22:00:00Z</dcterms:modified>
</cp:coreProperties>
</file>